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FDC31" w14:textId="77777777" w:rsidR="000C626C" w:rsidRPr="00B758B2" w:rsidRDefault="000C626C" w:rsidP="000C626C">
      <w:pPr>
        <w:pStyle w:val="DeltaViewTableBody"/>
        <w:pBdr>
          <w:bottom w:val="double" w:sz="6" w:space="2" w:color="auto"/>
        </w:pBdr>
        <w:autoSpaceDE/>
        <w:autoSpaceDN/>
        <w:adjustRightInd/>
        <w:spacing w:before="140" w:line="290" w:lineRule="auto"/>
        <w:rPr>
          <w:smallCaps/>
          <w:sz w:val="20"/>
          <w:szCs w:val="20"/>
          <w:lang w:val="pt-BR"/>
        </w:rPr>
      </w:pPr>
    </w:p>
    <w:p w14:paraId="0F3EFB07" w14:textId="108A8059" w:rsidR="000C626C" w:rsidRPr="00B758B2" w:rsidRDefault="000C626C" w:rsidP="000C626C">
      <w:pPr>
        <w:pStyle w:val="CM13"/>
        <w:spacing w:before="140" w:line="290" w:lineRule="auto"/>
        <w:jc w:val="both"/>
        <w:rPr>
          <w:rFonts w:ascii="Arial" w:hAnsi="Arial" w:cs="Arial"/>
          <w:b/>
          <w:bCs/>
          <w:color w:val="000000"/>
          <w:sz w:val="20"/>
          <w:szCs w:val="20"/>
        </w:rPr>
      </w:pPr>
      <w:r w:rsidRPr="00B758B2">
        <w:rPr>
          <w:rFonts w:ascii="Arial" w:hAnsi="Arial" w:cs="Arial"/>
          <w:b/>
          <w:bCs/>
          <w:color w:val="000000"/>
          <w:sz w:val="20"/>
          <w:szCs w:val="20"/>
        </w:rPr>
        <w:t xml:space="preserve">ESCRITURA PARTICULAR DA </w:t>
      </w:r>
      <w:r w:rsidR="00100D6A" w:rsidRPr="00B758B2">
        <w:rPr>
          <w:rFonts w:ascii="Arial" w:hAnsi="Arial" w:cs="Arial"/>
          <w:b/>
          <w:bCs/>
          <w:color w:val="000000"/>
          <w:sz w:val="20"/>
          <w:szCs w:val="20"/>
        </w:rPr>
        <w:t>2</w:t>
      </w:r>
      <w:r w:rsidRPr="00B758B2">
        <w:rPr>
          <w:rFonts w:ascii="Arial" w:hAnsi="Arial" w:cs="Arial"/>
          <w:b/>
          <w:bCs/>
          <w:color w:val="000000"/>
          <w:sz w:val="20"/>
          <w:szCs w:val="20"/>
        </w:rPr>
        <w:t>ª (</w:t>
      </w:r>
      <w:r w:rsidR="00100D6A" w:rsidRPr="00B758B2">
        <w:rPr>
          <w:rFonts w:ascii="Arial" w:hAnsi="Arial" w:cs="Arial"/>
          <w:b/>
          <w:bCs/>
          <w:color w:val="000000"/>
          <w:sz w:val="20"/>
          <w:szCs w:val="20"/>
        </w:rPr>
        <w:t>SEGUNDA</w:t>
      </w:r>
      <w:r w:rsidRPr="00B758B2">
        <w:rPr>
          <w:rFonts w:ascii="Arial" w:hAnsi="Arial" w:cs="Arial"/>
          <w:b/>
          <w:bCs/>
          <w:color w:val="000000"/>
          <w:sz w:val="20"/>
          <w:szCs w:val="20"/>
        </w:rPr>
        <w:t xml:space="preserve">) EMISSÃO DE DEBÊNTURES SIMPLES, NÃO CONVERSÍVEIS EM AÇÕES, DA ESPÉCIE </w:t>
      </w:r>
      <w:r w:rsidR="00837DBA" w:rsidRPr="00B758B2">
        <w:rPr>
          <w:rFonts w:ascii="Arial" w:hAnsi="Arial" w:cs="Arial"/>
          <w:b/>
          <w:bCs/>
          <w:color w:val="000000"/>
          <w:sz w:val="20"/>
          <w:szCs w:val="20"/>
        </w:rPr>
        <w:t>QUIROGRAFÁRIA</w:t>
      </w:r>
      <w:r w:rsidRPr="00B758B2">
        <w:rPr>
          <w:rFonts w:ascii="Arial" w:hAnsi="Arial" w:cs="Arial"/>
          <w:b/>
          <w:bCs/>
          <w:color w:val="000000"/>
          <w:sz w:val="20"/>
          <w:szCs w:val="20"/>
        </w:rPr>
        <w:t xml:space="preserve">, EM </w:t>
      </w:r>
      <w:r w:rsidR="009F740F" w:rsidRPr="00B758B2">
        <w:rPr>
          <w:rFonts w:ascii="Arial" w:hAnsi="Arial" w:cs="Arial"/>
          <w:b/>
          <w:bCs/>
          <w:color w:val="000000"/>
          <w:sz w:val="20"/>
          <w:szCs w:val="20"/>
        </w:rPr>
        <w:t xml:space="preserve">ATÉ </w:t>
      </w:r>
      <w:r w:rsidRPr="00B758B2">
        <w:rPr>
          <w:rFonts w:ascii="Arial" w:hAnsi="Arial" w:cs="Arial"/>
          <w:b/>
          <w:bCs/>
          <w:color w:val="000000"/>
          <w:sz w:val="20"/>
          <w:szCs w:val="20"/>
        </w:rPr>
        <w:t>2 (DUAS) SÉRIES, PARA DISTRIBUIÇÃO PÚBLICA COM ESFORÇOS RESTRITOS, DA INTEGRAÇÃO TRANSMISSORA DE ENERGIA S.A.</w:t>
      </w:r>
    </w:p>
    <w:p w14:paraId="358DCD27" w14:textId="77777777" w:rsidR="000C626C" w:rsidRPr="00B758B2" w:rsidRDefault="000C626C" w:rsidP="000C626C">
      <w:pPr>
        <w:pStyle w:val="Default"/>
        <w:spacing w:before="140" w:line="290" w:lineRule="auto"/>
        <w:rPr>
          <w:sz w:val="20"/>
          <w:szCs w:val="20"/>
        </w:rPr>
      </w:pPr>
    </w:p>
    <w:p w14:paraId="1C043234" w14:textId="77777777" w:rsidR="000C626C" w:rsidRPr="00B758B2" w:rsidRDefault="000C626C" w:rsidP="009752BF">
      <w:pPr>
        <w:pStyle w:val="Default"/>
        <w:spacing w:before="140" w:line="290" w:lineRule="auto"/>
        <w:jc w:val="both"/>
        <w:rPr>
          <w:sz w:val="20"/>
          <w:szCs w:val="20"/>
        </w:rPr>
      </w:pPr>
    </w:p>
    <w:p w14:paraId="6806B0FB" w14:textId="77777777" w:rsidR="000C626C" w:rsidRPr="00B758B2" w:rsidRDefault="000C626C" w:rsidP="000C626C">
      <w:pPr>
        <w:pStyle w:val="Default"/>
        <w:spacing w:before="140" w:line="290" w:lineRule="auto"/>
        <w:rPr>
          <w:sz w:val="20"/>
          <w:szCs w:val="20"/>
        </w:rPr>
      </w:pPr>
    </w:p>
    <w:p w14:paraId="63C080F2" w14:textId="77777777" w:rsidR="000C626C" w:rsidRPr="00B758B2" w:rsidRDefault="000C626C" w:rsidP="000C626C">
      <w:pPr>
        <w:pStyle w:val="CM13"/>
        <w:spacing w:before="140" w:line="290" w:lineRule="auto"/>
        <w:jc w:val="center"/>
        <w:rPr>
          <w:rFonts w:ascii="Arial" w:hAnsi="Arial" w:cs="Arial"/>
          <w:color w:val="000000"/>
          <w:sz w:val="20"/>
          <w:szCs w:val="20"/>
        </w:rPr>
      </w:pPr>
      <w:r w:rsidRPr="00B758B2">
        <w:rPr>
          <w:rFonts w:ascii="Arial" w:hAnsi="Arial" w:cs="Arial"/>
          <w:color w:val="000000"/>
          <w:sz w:val="20"/>
          <w:szCs w:val="20"/>
        </w:rPr>
        <w:t xml:space="preserve">entre </w:t>
      </w:r>
    </w:p>
    <w:p w14:paraId="6B1FB61A" w14:textId="77777777" w:rsidR="000C626C" w:rsidRPr="00B758B2" w:rsidRDefault="000C626C" w:rsidP="000C626C">
      <w:pPr>
        <w:pStyle w:val="CM15"/>
        <w:spacing w:before="140" w:line="290" w:lineRule="auto"/>
        <w:jc w:val="center"/>
        <w:rPr>
          <w:rFonts w:ascii="Arial" w:hAnsi="Arial" w:cs="Arial"/>
          <w:b/>
          <w:bCs/>
          <w:color w:val="000000"/>
          <w:sz w:val="20"/>
          <w:szCs w:val="20"/>
        </w:rPr>
      </w:pPr>
      <w:r w:rsidRPr="00B758B2">
        <w:rPr>
          <w:rFonts w:ascii="Arial" w:hAnsi="Arial" w:cs="Arial"/>
          <w:b/>
          <w:bCs/>
          <w:color w:val="000000"/>
          <w:sz w:val="20"/>
          <w:szCs w:val="20"/>
        </w:rPr>
        <w:t>INTEGRAÇÃO TRANSMISSORA DE ENERGIA S.A.</w:t>
      </w:r>
      <w:r w:rsidRPr="00B758B2" w:rsidDel="00DB5AF0">
        <w:rPr>
          <w:rFonts w:ascii="Arial" w:hAnsi="Arial" w:cs="Arial"/>
          <w:b/>
          <w:bCs/>
          <w:color w:val="000000" w:themeColor="text1"/>
          <w:sz w:val="20"/>
          <w:szCs w:val="20"/>
          <w:highlight w:val="yellow"/>
        </w:rPr>
        <w:t xml:space="preserve"> </w:t>
      </w:r>
    </w:p>
    <w:p w14:paraId="3A99FCC1" w14:textId="77777777" w:rsidR="000C626C" w:rsidRPr="00B758B2" w:rsidRDefault="000C626C" w:rsidP="000C626C">
      <w:pPr>
        <w:pStyle w:val="CM15"/>
        <w:spacing w:before="140" w:line="290" w:lineRule="auto"/>
        <w:jc w:val="center"/>
        <w:rPr>
          <w:rFonts w:ascii="Arial" w:hAnsi="Arial" w:cs="Arial"/>
          <w:i/>
          <w:iCs/>
          <w:color w:val="000000"/>
          <w:sz w:val="20"/>
          <w:szCs w:val="20"/>
        </w:rPr>
      </w:pPr>
      <w:r w:rsidRPr="00B758B2">
        <w:rPr>
          <w:rFonts w:ascii="Arial" w:hAnsi="Arial" w:cs="Arial"/>
          <w:i/>
          <w:iCs/>
          <w:color w:val="000000"/>
          <w:sz w:val="20"/>
          <w:szCs w:val="20"/>
        </w:rPr>
        <w:t xml:space="preserve">como Emissora, </w:t>
      </w:r>
    </w:p>
    <w:p w14:paraId="408254F3" w14:textId="77777777" w:rsidR="000C626C" w:rsidRPr="00B758B2" w:rsidRDefault="000C626C" w:rsidP="000C626C">
      <w:pPr>
        <w:pStyle w:val="Default"/>
        <w:spacing w:before="140" w:line="290" w:lineRule="auto"/>
        <w:rPr>
          <w:sz w:val="20"/>
          <w:szCs w:val="20"/>
        </w:rPr>
      </w:pPr>
    </w:p>
    <w:p w14:paraId="6301CA23" w14:textId="77777777" w:rsidR="000C626C" w:rsidRPr="00B758B2" w:rsidRDefault="000C626C" w:rsidP="000C626C">
      <w:pPr>
        <w:pStyle w:val="Default"/>
        <w:spacing w:before="140" w:line="290" w:lineRule="auto"/>
        <w:rPr>
          <w:sz w:val="20"/>
          <w:szCs w:val="20"/>
        </w:rPr>
      </w:pPr>
    </w:p>
    <w:p w14:paraId="56B49514" w14:textId="77777777" w:rsidR="000C626C" w:rsidRPr="00B758B2" w:rsidRDefault="000C626C" w:rsidP="000C626C">
      <w:pPr>
        <w:pStyle w:val="Default"/>
        <w:spacing w:before="140" w:line="290" w:lineRule="auto"/>
        <w:jc w:val="center"/>
        <w:rPr>
          <w:sz w:val="20"/>
          <w:szCs w:val="20"/>
        </w:rPr>
      </w:pPr>
      <w:r w:rsidRPr="00B758B2">
        <w:rPr>
          <w:sz w:val="20"/>
          <w:szCs w:val="20"/>
        </w:rPr>
        <w:t>e</w:t>
      </w:r>
    </w:p>
    <w:p w14:paraId="68C7FD79" w14:textId="77777777" w:rsidR="000C626C" w:rsidRPr="00B758B2" w:rsidRDefault="000C626C" w:rsidP="000C626C">
      <w:pPr>
        <w:pStyle w:val="Default"/>
        <w:spacing w:before="140" w:line="290" w:lineRule="auto"/>
        <w:rPr>
          <w:sz w:val="20"/>
          <w:szCs w:val="20"/>
        </w:rPr>
      </w:pPr>
    </w:p>
    <w:p w14:paraId="5B5409A9" w14:textId="77777777" w:rsidR="000C626C" w:rsidRPr="00B758B2" w:rsidRDefault="000C626C" w:rsidP="000C626C">
      <w:pPr>
        <w:pStyle w:val="Default"/>
        <w:spacing w:before="140" w:line="290" w:lineRule="auto"/>
        <w:rPr>
          <w:sz w:val="20"/>
          <w:szCs w:val="20"/>
        </w:rPr>
      </w:pPr>
    </w:p>
    <w:p w14:paraId="42037827" w14:textId="77777777" w:rsidR="000C626C" w:rsidRPr="00B758B2" w:rsidRDefault="000C626C" w:rsidP="000C626C">
      <w:pPr>
        <w:pStyle w:val="Default"/>
        <w:spacing w:before="140" w:line="290" w:lineRule="auto"/>
        <w:rPr>
          <w:sz w:val="20"/>
          <w:szCs w:val="20"/>
        </w:rPr>
      </w:pPr>
    </w:p>
    <w:p w14:paraId="1A254F41" w14:textId="20C4A8E4" w:rsidR="000C626C" w:rsidRPr="00B758B2" w:rsidRDefault="00104BD2" w:rsidP="000C626C">
      <w:pPr>
        <w:pStyle w:val="CM14"/>
        <w:spacing w:before="140" w:line="290" w:lineRule="auto"/>
        <w:jc w:val="center"/>
        <w:rPr>
          <w:rFonts w:ascii="Arial" w:hAnsi="Arial" w:cs="Arial"/>
          <w:b/>
          <w:bCs/>
          <w:color w:val="000000"/>
          <w:sz w:val="20"/>
          <w:szCs w:val="20"/>
        </w:rPr>
      </w:pPr>
      <w:r w:rsidRPr="00104BD2">
        <w:rPr>
          <w:rFonts w:ascii="Arial" w:hAnsi="Arial" w:cs="Arial"/>
          <w:b/>
          <w:bCs/>
          <w:color w:val="000000"/>
          <w:sz w:val="20"/>
          <w:szCs w:val="20"/>
        </w:rPr>
        <w:t>SIMPLIFIC PAVARINI DISTRIBUIDORA DE TÍTULOS E VALORES MOBILIÁRIOS LTDA.</w:t>
      </w:r>
    </w:p>
    <w:p w14:paraId="245E3759" w14:textId="77777777" w:rsidR="000C626C" w:rsidRPr="00B758B2" w:rsidRDefault="000C626C" w:rsidP="000C626C">
      <w:pPr>
        <w:pStyle w:val="CM14"/>
        <w:spacing w:before="140" w:line="290" w:lineRule="auto"/>
        <w:jc w:val="center"/>
        <w:rPr>
          <w:rFonts w:ascii="Arial" w:hAnsi="Arial" w:cs="Arial"/>
          <w:b/>
          <w:bCs/>
          <w:color w:val="000000"/>
          <w:sz w:val="20"/>
          <w:szCs w:val="20"/>
        </w:rPr>
      </w:pPr>
    </w:p>
    <w:p w14:paraId="4D7E16CA" w14:textId="77777777" w:rsidR="000C626C" w:rsidRPr="00B758B2" w:rsidRDefault="000C626C" w:rsidP="000C626C">
      <w:pPr>
        <w:pStyle w:val="CM16"/>
        <w:spacing w:before="140" w:line="290" w:lineRule="auto"/>
        <w:jc w:val="center"/>
        <w:rPr>
          <w:rFonts w:ascii="Arial" w:hAnsi="Arial" w:cs="Arial"/>
          <w:color w:val="000000"/>
          <w:sz w:val="20"/>
          <w:szCs w:val="20"/>
        </w:rPr>
      </w:pPr>
      <w:r w:rsidRPr="00B758B2">
        <w:rPr>
          <w:rFonts w:ascii="Arial" w:hAnsi="Arial" w:cs="Arial"/>
          <w:i/>
          <w:iCs/>
          <w:color w:val="000000"/>
          <w:sz w:val="20"/>
          <w:szCs w:val="20"/>
        </w:rPr>
        <w:t xml:space="preserve">representando a comunhão dos titulares das debêntures objeto da presente Emissão </w:t>
      </w:r>
    </w:p>
    <w:p w14:paraId="793D2BD4" w14:textId="77777777" w:rsidR="000C626C" w:rsidRPr="00B758B2" w:rsidRDefault="000C626C" w:rsidP="000C626C">
      <w:pPr>
        <w:pStyle w:val="CM17"/>
        <w:spacing w:before="140" w:line="290" w:lineRule="auto"/>
        <w:jc w:val="center"/>
        <w:rPr>
          <w:rFonts w:ascii="Arial" w:hAnsi="Arial" w:cs="Arial"/>
          <w:color w:val="000000"/>
          <w:sz w:val="20"/>
          <w:szCs w:val="20"/>
        </w:rPr>
      </w:pPr>
    </w:p>
    <w:p w14:paraId="3AC76C29" w14:textId="77777777" w:rsidR="000C626C" w:rsidRPr="00B758B2" w:rsidRDefault="000C626C" w:rsidP="000C626C">
      <w:pPr>
        <w:pStyle w:val="CM17"/>
        <w:spacing w:before="140" w:line="290" w:lineRule="auto"/>
        <w:jc w:val="center"/>
        <w:rPr>
          <w:rFonts w:ascii="Arial" w:hAnsi="Arial" w:cs="Arial"/>
          <w:color w:val="000000"/>
          <w:sz w:val="20"/>
          <w:szCs w:val="20"/>
        </w:rPr>
      </w:pPr>
    </w:p>
    <w:p w14:paraId="0F8D3C63" w14:textId="77777777" w:rsidR="000C626C" w:rsidRPr="00B758B2" w:rsidRDefault="000C626C" w:rsidP="000C626C">
      <w:pPr>
        <w:pStyle w:val="Default"/>
        <w:spacing w:before="140" w:line="290" w:lineRule="auto"/>
        <w:rPr>
          <w:sz w:val="20"/>
          <w:szCs w:val="20"/>
        </w:rPr>
      </w:pPr>
    </w:p>
    <w:p w14:paraId="38524D20" w14:textId="77777777" w:rsidR="000C626C" w:rsidRPr="00B758B2" w:rsidRDefault="000C626C" w:rsidP="000C626C">
      <w:pPr>
        <w:pStyle w:val="Default"/>
        <w:spacing w:before="140" w:line="290" w:lineRule="auto"/>
        <w:rPr>
          <w:sz w:val="20"/>
          <w:szCs w:val="20"/>
        </w:rPr>
      </w:pPr>
    </w:p>
    <w:p w14:paraId="48659014" w14:textId="77777777" w:rsidR="000C626C" w:rsidRPr="00B758B2" w:rsidRDefault="000C626C" w:rsidP="000C626C">
      <w:pPr>
        <w:pStyle w:val="Default"/>
        <w:spacing w:before="140" w:line="290" w:lineRule="auto"/>
        <w:rPr>
          <w:sz w:val="20"/>
          <w:szCs w:val="20"/>
        </w:rPr>
      </w:pPr>
    </w:p>
    <w:p w14:paraId="7B5525BB" w14:textId="77777777" w:rsidR="000C626C" w:rsidRPr="00B758B2" w:rsidRDefault="000C626C" w:rsidP="000C626C">
      <w:pPr>
        <w:pStyle w:val="CM17"/>
        <w:spacing w:before="140" w:line="290" w:lineRule="auto"/>
        <w:jc w:val="center"/>
        <w:rPr>
          <w:rFonts w:ascii="Arial" w:hAnsi="Arial" w:cs="Arial"/>
          <w:color w:val="000000"/>
          <w:sz w:val="20"/>
          <w:szCs w:val="20"/>
        </w:rPr>
      </w:pPr>
    </w:p>
    <w:p w14:paraId="0C95684E" w14:textId="77777777"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_________________________</w:t>
      </w:r>
    </w:p>
    <w:p w14:paraId="5ACF2511" w14:textId="77777777"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 xml:space="preserve">Datada de </w:t>
      </w:r>
    </w:p>
    <w:p w14:paraId="57CDE7DF" w14:textId="3C6E9F8E" w:rsidR="000C626C" w:rsidRPr="00B758B2" w:rsidRDefault="00100D6A" w:rsidP="000C626C">
      <w:pPr>
        <w:pStyle w:val="CM17"/>
        <w:spacing w:before="140" w:line="290" w:lineRule="auto"/>
        <w:jc w:val="center"/>
        <w:rPr>
          <w:rFonts w:ascii="Arial" w:hAnsi="Arial" w:cs="Arial"/>
          <w:b/>
          <w:bCs/>
          <w:color w:val="000000"/>
          <w:sz w:val="20"/>
          <w:szCs w:val="20"/>
        </w:rPr>
      </w:pPr>
      <w:r w:rsidRPr="00B758B2">
        <w:rPr>
          <w:rFonts w:ascii="Arial" w:hAnsi="Arial" w:cs="Arial"/>
          <w:b/>
          <w:bCs/>
          <w:color w:val="000000"/>
          <w:sz w:val="20"/>
          <w:szCs w:val="20"/>
        </w:rPr>
        <w:t>[•]</w:t>
      </w:r>
      <w:r w:rsidR="003978A3" w:rsidRPr="00B758B2">
        <w:rPr>
          <w:rFonts w:ascii="Arial" w:hAnsi="Arial" w:cs="Arial"/>
          <w:b/>
          <w:bCs/>
          <w:color w:val="000000"/>
          <w:sz w:val="20"/>
          <w:szCs w:val="20"/>
        </w:rPr>
        <w:t xml:space="preserve"> de </w:t>
      </w:r>
      <w:r w:rsidRPr="00B758B2">
        <w:rPr>
          <w:rFonts w:ascii="Arial" w:hAnsi="Arial" w:cs="Arial"/>
          <w:b/>
          <w:bCs/>
          <w:color w:val="000000"/>
          <w:sz w:val="20"/>
          <w:szCs w:val="20"/>
        </w:rPr>
        <w:t xml:space="preserve">[•] </w:t>
      </w:r>
      <w:r w:rsidR="000C626C" w:rsidRPr="00B758B2">
        <w:rPr>
          <w:rFonts w:ascii="Arial" w:hAnsi="Arial" w:cs="Arial"/>
          <w:b/>
          <w:bCs/>
          <w:color w:val="000000"/>
          <w:sz w:val="20"/>
          <w:szCs w:val="20"/>
        </w:rPr>
        <w:t>de 201</w:t>
      </w:r>
      <w:r w:rsidRPr="00B758B2">
        <w:rPr>
          <w:rFonts w:ascii="Arial" w:hAnsi="Arial" w:cs="Arial"/>
          <w:b/>
          <w:bCs/>
          <w:color w:val="000000"/>
          <w:sz w:val="20"/>
          <w:szCs w:val="20"/>
        </w:rPr>
        <w:t>9</w:t>
      </w:r>
    </w:p>
    <w:p w14:paraId="11454908" w14:textId="77777777"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_________________________</w:t>
      </w:r>
    </w:p>
    <w:p w14:paraId="2B8C0C4D" w14:textId="77777777" w:rsidR="000C626C" w:rsidRPr="00B758B2" w:rsidRDefault="000C626C" w:rsidP="000C626C">
      <w:pPr>
        <w:pBdr>
          <w:bottom w:val="double" w:sz="6" w:space="1" w:color="auto"/>
        </w:pBdr>
        <w:spacing w:before="140" w:line="290" w:lineRule="auto"/>
        <w:jc w:val="center"/>
        <w:rPr>
          <w:rFonts w:cs="Arial"/>
          <w:szCs w:val="20"/>
        </w:rPr>
      </w:pPr>
    </w:p>
    <w:p w14:paraId="1C1E437A" w14:textId="77777777" w:rsidR="003D063F" w:rsidRPr="00B758B2" w:rsidRDefault="003D063F" w:rsidP="003D063F">
      <w:pPr>
        <w:pStyle w:val="Body"/>
        <w:sectPr w:rsidR="003D063F" w:rsidRPr="00B758B2" w:rsidSect="00FC713D">
          <w:footerReference w:type="default" r:id="rId22"/>
          <w:headerReference w:type="first" r:id="rId23"/>
          <w:pgSz w:w="11907" w:h="16839" w:code="9"/>
          <w:pgMar w:top="1701" w:right="1588" w:bottom="1304" w:left="1588" w:header="765" w:footer="482" w:gutter="0"/>
          <w:pgNumType w:start="1"/>
          <w:cols w:space="708"/>
          <w:titlePg/>
          <w:docGrid w:linePitch="360"/>
        </w:sectPr>
      </w:pPr>
    </w:p>
    <w:p w14:paraId="71620747" w14:textId="444E3F0A" w:rsidR="00DB5AF0" w:rsidRPr="00B758B2" w:rsidRDefault="00EE52CF" w:rsidP="003D063F">
      <w:pPr>
        <w:pStyle w:val="Heading"/>
        <w:rPr>
          <w:sz w:val="20"/>
          <w:szCs w:val="20"/>
        </w:rPr>
      </w:pPr>
      <w:r w:rsidRPr="00B758B2">
        <w:rPr>
          <w:sz w:val="20"/>
          <w:szCs w:val="20"/>
        </w:rPr>
        <w:lastRenderedPageBreak/>
        <w:t xml:space="preserve">ESCRITURA PARTICULAR DA </w:t>
      </w:r>
      <w:r w:rsidR="00100D6A" w:rsidRPr="00B758B2">
        <w:rPr>
          <w:sz w:val="20"/>
          <w:szCs w:val="20"/>
        </w:rPr>
        <w:t>2</w:t>
      </w:r>
      <w:r w:rsidR="005643C4" w:rsidRPr="00B758B2">
        <w:rPr>
          <w:sz w:val="20"/>
          <w:szCs w:val="20"/>
        </w:rPr>
        <w:t xml:space="preserve">ª </w:t>
      </w:r>
      <w:r w:rsidRPr="00B758B2">
        <w:rPr>
          <w:sz w:val="20"/>
          <w:szCs w:val="20"/>
        </w:rPr>
        <w:t>(</w:t>
      </w:r>
      <w:r w:rsidR="00100D6A" w:rsidRPr="00B758B2">
        <w:rPr>
          <w:sz w:val="20"/>
          <w:szCs w:val="20"/>
        </w:rPr>
        <w:t>SEGUNDA</w:t>
      </w:r>
      <w:r w:rsidRPr="00B758B2">
        <w:rPr>
          <w:sz w:val="20"/>
          <w:szCs w:val="20"/>
        </w:rPr>
        <w:t xml:space="preserve">) EMISSÃO DE DEBÊNTURES SIMPLES, NÃO CONVERSÍVEIS EM AÇÕES, DA ESPÉCIE </w:t>
      </w:r>
      <w:r w:rsidR="00837DBA" w:rsidRPr="00B758B2">
        <w:rPr>
          <w:sz w:val="20"/>
          <w:szCs w:val="20"/>
        </w:rPr>
        <w:t>QUIROGRAFÁRIA</w:t>
      </w:r>
      <w:r w:rsidRPr="00B758B2">
        <w:rPr>
          <w:sz w:val="20"/>
          <w:szCs w:val="20"/>
        </w:rPr>
        <w:t xml:space="preserve">, EM </w:t>
      </w:r>
      <w:r w:rsidR="00706E32" w:rsidRPr="00B758B2">
        <w:rPr>
          <w:sz w:val="20"/>
          <w:szCs w:val="20"/>
        </w:rPr>
        <w:t xml:space="preserve">ATÉ </w:t>
      </w:r>
      <w:r w:rsidRPr="00B758B2">
        <w:rPr>
          <w:sz w:val="20"/>
          <w:szCs w:val="20"/>
        </w:rPr>
        <w:t>2 (DUAS) SÉRIES, PARA DISTRIBUIÇÃO PÚBLICA COM ESFORÇOS RESTRITOS, DA</w:t>
      </w:r>
      <w:r w:rsidR="00DB5AF0" w:rsidRPr="00B758B2">
        <w:rPr>
          <w:sz w:val="20"/>
          <w:szCs w:val="20"/>
        </w:rPr>
        <w:t xml:space="preserve"> INTEGRAÇÃO TRANSMISSORA DE ENERGIA S.A.</w:t>
      </w:r>
    </w:p>
    <w:p w14:paraId="33E49E29" w14:textId="2FCBE887" w:rsidR="00A81407" w:rsidRPr="00B758B2" w:rsidRDefault="00A81407" w:rsidP="003021F3">
      <w:pPr>
        <w:pStyle w:val="Body"/>
      </w:pPr>
      <w:bookmarkStart w:id="0" w:name="_DV_M1"/>
      <w:bookmarkEnd w:id="0"/>
    </w:p>
    <w:p w14:paraId="64945333" w14:textId="79C5455F" w:rsidR="002A3E1E" w:rsidRPr="00B758B2" w:rsidRDefault="002A3E1E" w:rsidP="003021F3">
      <w:pPr>
        <w:pStyle w:val="Body"/>
      </w:pPr>
      <w:r w:rsidRPr="00B758B2">
        <w:t>Pel</w:t>
      </w:r>
      <w:r w:rsidR="00A81407" w:rsidRPr="00B758B2">
        <w:t>a</w:t>
      </w:r>
      <w:r w:rsidRPr="00B758B2">
        <w:t xml:space="preserve"> presente “</w:t>
      </w:r>
      <w:r w:rsidR="00EE52CF" w:rsidRPr="00B758B2">
        <w:t>Escritura Particular da</w:t>
      </w:r>
      <w:r w:rsidR="00DB5AF0" w:rsidRPr="00B758B2">
        <w:t xml:space="preserve"> </w:t>
      </w:r>
      <w:r w:rsidR="00100D6A" w:rsidRPr="00B758B2">
        <w:t>2</w:t>
      </w:r>
      <w:r w:rsidR="00DB5AF0" w:rsidRPr="00B758B2">
        <w:t>ª (</w:t>
      </w:r>
      <w:r w:rsidR="00100D6A" w:rsidRPr="00B758B2">
        <w:t>Segunda</w:t>
      </w:r>
      <w:r w:rsidR="00DB5AF0" w:rsidRPr="00B758B2">
        <w:t>)</w:t>
      </w:r>
      <w:r w:rsidR="00EE52CF" w:rsidRPr="00B758B2">
        <w:t xml:space="preserve"> Emissão de Debêntures Simples, não Conversíveis em Ações, da Espécie </w:t>
      </w:r>
      <w:r w:rsidR="00837DBA" w:rsidRPr="00B758B2">
        <w:t>Quirografária</w:t>
      </w:r>
      <w:r w:rsidR="00EE52CF" w:rsidRPr="00B758B2">
        <w:t>, em</w:t>
      </w:r>
      <w:r w:rsidR="00421E74" w:rsidRPr="00B758B2">
        <w:t xml:space="preserve"> </w:t>
      </w:r>
      <w:r w:rsidR="00706E32" w:rsidRPr="00B758B2">
        <w:t xml:space="preserve">até </w:t>
      </w:r>
      <w:r w:rsidR="00EE52CF" w:rsidRPr="00B758B2">
        <w:t>2 (Duas) Séries, para Distribuição Pública com Esforços Restritos, da</w:t>
      </w:r>
      <w:r w:rsidR="00DB5AF0" w:rsidRPr="00B758B2">
        <w:t xml:space="preserve"> Integração Transmissora de Energia S.A.</w:t>
      </w:r>
      <w:r w:rsidR="00EE52CF" w:rsidRPr="00B758B2">
        <w:t xml:space="preserve">” </w:t>
      </w:r>
      <w:r w:rsidRPr="00B758B2">
        <w:t>(“</w:t>
      </w:r>
      <w:r w:rsidRPr="00B758B2">
        <w:rPr>
          <w:b/>
        </w:rPr>
        <w:t>Escritura de Emissão</w:t>
      </w:r>
      <w:r w:rsidRPr="00B758B2">
        <w:t xml:space="preserve">”): </w:t>
      </w:r>
    </w:p>
    <w:p w14:paraId="2948BBBC" w14:textId="77777777" w:rsidR="002A3E1E" w:rsidRPr="00B758B2" w:rsidRDefault="002A3E1E" w:rsidP="003021F3">
      <w:pPr>
        <w:pStyle w:val="Body"/>
      </w:pPr>
      <w:r w:rsidRPr="00B758B2">
        <w:t>como emissora e ofertante das debêntures objeto desta Escritura de Emissão:</w:t>
      </w:r>
    </w:p>
    <w:p w14:paraId="6656E22D" w14:textId="3AD48B20" w:rsidR="002A3E1E" w:rsidRPr="00B758B2" w:rsidRDefault="00235CED" w:rsidP="003021F3">
      <w:pPr>
        <w:pStyle w:val="Parties"/>
      </w:pPr>
      <w:r w:rsidRPr="00B758B2">
        <w:rPr>
          <w:b/>
          <w:color w:val="000000"/>
        </w:rPr>
        <w:t>INTEGRAÇÃO TRANSMISSORA DE ENERGIA S.A.</w:t>
      </w:r>
      <w:r w:rsidRPr="00B758B2">
        <w:t xml:space="preserve">, sociedade anônima de capital fechado, com sede na Cidade de Brasília, Distrito Federal, na </w:t>
      </w:r>
      <w:r w:rsidR="007E4B2C" w:rsidRPr="00B758B2">
        <w:t>ST SCS - B, Quadra n.º 09, Lote C, sala 1202 (parte), Torre A, Centro Empresarial Parque Cidade, Asa Sul, CEP 70.308-200</w:t>
      </w:r>
      <w:r w:rsidRPr="00B758B2">
        <w:t xml:space="preserve">, inscrita no Cadastro Nacional da Pessoa Jurídica do Ministério da </w:t>
      </w:r>
      <w:r w:rsidR="00100D6A" w:rsidRPr="00B758B2">
        <w:t xml:space="preserve">Economia </w:t>
      </w:r>
      <w:r w:rsidRPr="00B758B2">
        <w:t>(“</w:t>
      </w:r>
      <w:r w:rsidRPr="00B758B2">
        <w:rPr>
          <w:b/>
        </w:rPr>
        <w:t>CNPJ/M</w:t>
      </w:r>
      <w:r w:rsidR="00100D6A" w:rsidRPr="00B758B2">
        <w:rPr>
          <w:b/>
        </w:rPr>
        <w:t>E</w:t>
      </w:r>
      <w:r w:rsidRPr="00B758B2">
        <w:t>”) sob o nº 07.799.081/0001-80, com seus atos constitutivos devidamente arquivados na Junta Comercial do Distrito Federal (“</w:t>
      </w:r>
      <w:r w:rsidRPr="00B758B2">
        <w:rPr>
          <w:b/>
        </w:rPr>
        <w:t>JCDF</w:t>
      </w:r>
      <w:r w:rsidRPr="00B758B2">
        <w:t xml:space="preserve">”) sob o Número de Identificação do Registro de Empresas – NIRE </w:t>
      </w:r>
      <w:r w:rsidR="003A3C1A" w:rsidRPr="00B758B2">
        <w:t>53300007942</w:t>
      </w:r>
      <w:r w:rsidR="006F1AAC" w:rsidRPr="00B758B2">
        <w:t xml:space="preserve">, </w:t>
      </w:r>
      <w:r w:rsidRPr="00B758B2">
        <w:t>neste ato representada por seus representantes legais devidamente constituídos na forma de seu estatuto social e identificados na respectiva página de assinatura deste instrumento</w:t>
      </w:r>
      <w:r w:rsidR="000C626C" w:rsidRPr="00B758B2">
        <w:t xml:space="preserve"> (“</w:t>
      </w:r>
      <w:r w:rsidR="000C626C" w:rsidRPr="00B758B2">
        <w:rPr>
          <w:b/>
        </w:rPr>
        <w:t>Emissora</w:t>
      </w:r>
      <w:r w:rsidR="000C626C" w:rsidRPr="00B758B2">
        <w:t>”); e</w:t>
      </w:r>
      <w:r w:rsidR="009946B4" w:rsidRPr="00B758B2">
        <w:t xml:space="preserve"> </w:t>
      </w:r>
    </w:p>
    <w:p w14:paraId="2E2FD21C" w14:textId="77777777" w:rsidR="002A3E1E" w:rsidRPr="00B758B2" w:rsidRDefault="002A3E1E" w:rsidP="003021F3">
      <w:pPr>
        <w:pStyle w:val="Body"/>
        <w:tabs>
          <w:tab w:val="left" w:pos="0"/>
        </w:tabs>
      </w:pPr>
      <w:r w:rsidRPr="00B758B2">
        <w:t>como agente fiduciário representando a comunhão dos Debenturistas</w:t>
      </w:r>
      <w:r w:rsidR="00381D40" w:rsidRPr="00B758B2">
        <w:t xml:space="preserve"> (conforme abaixo definidos</w:t>
      </w:r>
      <w:r w:rsidRPr="00B758B2">
        <w:t>):</w:t>
      </w:r>
    </w:p>
    <w:p w14:paraId="7B9C3603" w14:textId="22A7721D" w:rsidR="004D6634" w:rsidRPr="00B758B2" w:rsidRDefault="00104BD2" w:rsidP="00177C72">
      <w:pPr>
        <w:pStyle w:val="Parties"/>
        <w:spacing w:before="140"/>
      </w:pPr>
      <w:bookmarkStart w:id="1" w:name="_Hlk2955947"/>
      <w:r w:rsidRPr="009752BF">
        <w:rPr>
          <w:b/>
        </w:rPr>
        <w:t>SIMPLIFIC PAVARINI DISTRIBUIDORA DE TÍTULOS E VALORES MOBILIÁRIOS LTDA.</w:t>
      </w:r>
      <w:bookmarkEnd w:id="1"/>
      <w:r>
        <w:t>, instituição financeira, atuando por sua filial na Cidade de São Paulo, Estado de São Paulo, na Rua Joaquim Floriano n° 466, Bloco B, Sala 1.401, inscrita no CNPJ/MF sob o n° 15.227.994/0004-01, com seus atos constitutivos registrados perante a Junta Comercial do Estado de São Paulo (“JUCESP”), sob o NIRE 35.9.0530605-7, neste ato representada na forma do seu contrato social, na qualidade de agente fiduciário da presente emissão</w:t>
      </w:r>
      <w:r w:rsidRPr="00B758B2" w:rsidDel="00104BD2">
        <w:rPr>
          <w:b/>
          <w:caps/>
        </w:rPr>
        <w:t xml:space="preserve"> </w:t>
      </w:r>
      <w:r w:rsidR="000C626C" w:rsidRPr="00B758B2">
        <w:t>(“</w:t>
      </w:r>
      <w:r w:rsidR="000C626C" w:rsidRPr="00B758B2">
        <w:rPr>
          <w:b/>
        </w:rPr>
        <w:t>Agente Fiduciário</w:t>
      </w:r>
      <w:r w:rsidR="000C626C" w:rsidRPr="00B758B2">
        <w:t>”);</w:t>
      </w:r>
    </w:p>
    <w:p w14:paraId="32D119FC" w14:textId="77777777" w:rsidR="002A3E1E" w:rsidRPr="00B758B2" w:rsidRDefault="00045194" w:rsidP="006A0F52">
      <w:pPr>
        <w:spacing w:before="140" w:line="290" w:lineRule="auto"/>
        <w:rPr>
          <w:rFonts w:cs="Arial"/>
          <w:szCs w:val="20"/>
        </w:rPr>
      </w:pPr>
      <w:r w:rsidRPr="00B758B2">
        <w:rPr>
          <w:rFonts w:cs="Arial"/>
          <w:szCs w:val="20"/>
        </w:rPr>
        <w:t>s</w:t>
      </w:r>
      <w:r w:rsidR="002A3E1E" w:rsidRPr="00B758B2">
        <w:rPr>
          <w:rFonts w:cs="Arial"/>
          <w:szCs w:val="20"/>
        </w:rPr>
        <w:t>endo a Emissora e o Agente Fiduciário doravante designados, em conjunto, como “</w:t>
      </w:r>
      <w:r w:rsidR="002A3E1E" w:rsidRPr="00B758B2">
        <w:rPr>
          <w:rFonts w:cs="Arial"/>
          <w:b/>
          <w:szCs w:val="20"/>
        </w:rPr>
        <w:t>Partes</w:t>
      </w:r>
      <w:r w:rsidR="002A3E1E" w:rsidRPr="00B758B2">
        <w:rPr>
          <w:rFonts w:cs="Arial"/>
          <w:szCs w:val="20"/>
        </w:rPr>
        <w:t>” e, individual e indistintamente, como “</w:t>
      </w:r>
      <w:r w:rsidR="002A3E1E" w:rsidRPr="00B758B2">
        <w:rPr>
          <w:rFonts w:cs="Arial"/>
          <w:b/>
          <w:szCs w:val="20"/>
        </w:rPr>
        <w:t>Parte</w:t>
      </w:r>
      <w:r w:rsidR="002A3E1E" w:rsidRPr="00B758B2">
        <w:rPr>
          <w:rFonts w:cs="Arial"/>
          <w:szCs w:val="20"/>
        </w:rPr>
        <w:t>”,</w:t>
      </w:r>
    </w:p>
    <w:p w14:paraId="1ADEACFE" w14:textId="77777777" w:rsidR="002A3E1E" w:rsidRPr="00B758B2" w:rsidRDefault="002A3E1E" w:rsidP="006A0F52">
      <w:pPr>
        <w:spacing w:before="140" w:line="290" w:lineRule="auto"/>
        <w:rPr>
          <w:rFonts w:cs="Arial"/>
          <w:szCs w:val="20"/>
        </w:rPr>
      </w:pPr>
      <w:r w:rsidRPr="00B758B2">
        <w:rPr>
          <w:rFonts w:cs="Arial"/>
          <w:szCs w:val="20"/>
        </w:rPr>
        <w:t>vêm</w:t>
      </w:r>
      <w:r w:rsidR="00A81407" w:rsidRPr="00B758B2">
        <w:rPr>
          <w:rFonts w:cs="Arial"/>
          <w:szCs w:val="20"/>
        </w:rPr>
        <w:t>,</w:t>
      </w:r>
      <w:r w:rsidRPr="00B758B2">
        <w:rPr>
          <w:rFonts w:cs="Arial"/>
          <w:szCs w:val="20"/>
        </w:rPr>
        <w:t xml:space="preserve"> </w:t>
      </w:r>
      <w:r w:rsidR="00A81407" w:rsidRPr="00B758B2">
        <w:rPr>
          <w:rFonts w:cs="Arial"/>
          <w:szCs w:val="20"/>
        </w:rPr>
        <w:t xml:space="preserve">de comum acordo e na melhor forma de direito, </w:t>
      </w:r>
      <w:r w:rsidRPr="00B758B2">
        <w:rPr>
          <w:rFonts w:cs="Arial"/>
          <w:szCs w:val="20"/>
        </w:rPr>
        <w:t>firmar a presente Escritura de Emissão, que será regida pelas seguintes cláusulas e condições</w:t>
      </w:r>
      <w:r w:rsidR="008F5396" w:rsidRPr="00B758B2">
        <w:rPr>
          <w:rFonts w:cs="Arial"/>
          <w:szCs w:val="20"/>
        </w:rPr>
        <w:t>:</w:t>
      </w:r>
    </w:p>
    <w:p w14:paraId="6B9F5AF2" w14:textId="44EA6496" w:rsidR="00493AB6" w:rsidRPr="00B758B2" w:rsidRDefault="00AB5B3C" w:rsidP="003432F0">
      <w:pPr>
        <w:pStyle w:val="Level1"/>
        <w:rPr>
          <w:sz w:val="20"/>
        </w:rPr>
      </w:pPr>
      <w:bookmarkStart w:id="2" w:name="_DV_M8"/>
      <w:bookmarkStart w:id="3" w:name="_Toc522695937"/>
      <w:bookmarkEnd w:id="2"/>
      <w:r w:rsidRPr="00B758B2">
        <w:rPr>
          <w:sz w:val="20"/>
        </w:rPr>
        <w:t>AUTORIZAÇÃO</w:t>
      </w:r>
      <w:bookmarkEnd w:id="3"/>
    </w:p>
    <w:p w14:paraId="5B70EB7A" w14:textId="574E15E5" w:rsidR="00092AD0" w:rsidRPr="00B758B2" w:rsidRDefault="004C0B71" w:rsidP="003432F0">
      <w:pPr>
        <w:pStyle w:val="Level2"/>
        <w:rPr>
          <w:rFonts w:cs="Arial"/>
          <w:szCs w:val="20"/>
          <w:lang w:val="pt-BR"/>
        </w:rPr>
      </w:pPr>
      <w:bookmarkStart w:id="4" w:name="_DV_M9"/>
      <w:bookmarkEnd w:id="4"/>
      <w:r w:rsidRPr="00B758B2">
        <w:rPr>
          <w:szCs w:val="20"/>
          <w:lang w:val="pt-BR"/>
        </w:rPr>
        <w:t xml:space="preserve">A </w:t>
      </w:r>
      <w:r w:rsidR="00235CED" w:rsidRPr="00B758B2">
        <w:rPr>
          <w:szCs w:val="20"/>
          <w:lang w:val="pt-BR"/>
        </w:rPr>
        <w:t xml:space="preserve">presente Escritura de Emissão é celebrada com base na deliberação tomada em Assembleia Geral Extraordinária de acionistas da Emissora realizada em </w:t>
      </w:r>
      <w:r w:rsidR="00100D6A" w:rsidRPr="00B758B2">
        <w:rPr>
          <w:szCs w:val="20"/>
          <w:lang w:val="pt-BR"/>
        </w:rPr>
        <w:t xml:space="preserve">[•] </w:t>
      </w:r>
      <w:r w:rsidR="00235CED" w:rsidRPr="00B758B2">
        <w:rPr>
          <w:szCs w:val="20"/>
          <w:lang w:val="pt-BR"/>
        </w:rPr>
        <w:t xml:space="preserve">de </w:t>
      </w:r>
      <w:r w:rsidR="00100D6A" w:rsidRPr="00B758B2">
        <w:rPr>
          <w:szCs w:val="20"/>
          <w:lang w:val="pt-BR"/>
        </w:rPr>
        <w:t xml:space="preserve">[•] </w:t>
      </w:r>
      <w:r w:rsidR="00235CED" w:rsidRPr="00B758B2">
        <w:rPr>
          <w:szCs w:val="20"/>
          <w:lang w:val="pt-BR"/>
        </w:rPr>
        <w:t>de 201</w:t>
      </w:r>
      <w:r w:rsidR="00100D6A" w:rsidRPr="00B758B2">
        <w:rPr>
          <w:szCs w:val="20"/>
          <w:lang w:val="pt-BR"/>
        </w:rPr>
        <w:t>9</w:t>
      </w:r>
      <w:r w:rsidR="00235CED" w:rsidRPr="00B758B2">
        <w:rPr>
          <w:szCs w:val="20"/>
          <w:lang w:val="pt-BR"/>
        </w:rPr>
        <w:t xml:space="preserve"> (“</w:t>
      </w:r>
      <w:r w:rsidR="00235CED" w:rsidRPr="00B758B2">
        <w:rPr>
          <w:b/>
          <w:szCs w:val="20"/>
          <w:lang w:val="pt-BR"/>
        </w:rPr>
        <w:t>AGE</w:t>
      </w:r>
      <w:r w:rsidR="00235CED" w:rsidRPr="00B758B2">
        <w:rPr>
          <w:szCs w:val="20"/>
          <w:lang w:val="pt-BR"/>
        </w:rPr>
        <w:t xml:space="preserve">”) na qual foram deliberados e aprovados os termos e condições da </w:t>
      </w:r>
      <w:r w:rsidR="00100D6A" w:rsidRPr="00B758B2">
        <w:rPr>
          <w:szCs w:val="20"/>
          <w:lang w:val="pt-BR"/>
        </w:rPr>
        <w:t>2</w:t>
      </w:r>
      <w:r w:rsidR="00235CED" w:rsidRPr="00B758B2">
        <w:rPr>
          <w:szCs w:val="20"/>
          <w:lang w:val="pt-BR"/>
        </w:rPr>
        <w:t>ª (</w:t>
      </w:r>
      <w:r w:rsidR="00100D6A" w:rsidRPr="00B758B2">
        <w:rPr>
          <w:szCs w:val="20"/>
          <w:lang w:val="pt-BR"/>
        </w:rPr>
        <w:t>segunda</w:t>
      </w:r>
      <w:r w:rsidR="00235CED" w:rsidRPr="00B758B2">
        <w:rPr>
          <w:szCs w:val="20"/>
          <w:lang w:val="pt-BR"/>
        </w:rPr>
        <w:t>) emissão (“</w:t>
      </w:r>
      <w:r w:rsidR="00235CED" w:rsidRPr="00B758B2">
        <w:rPr>
          <w:b/>
          <w:szCs w:val="20"/>
          <w:lang w:val="pt-BR"/>
        </w:rPr>
        <w:t>Emissão</w:t>
      </w:r>
      <w:r w:rsidR="00235CED" w:rsidRPr="00B758B2">
        <w:rPr>
          <w:szCs w:val="20"/>
          <w:lang w:val="pt-BR"/>
        </w:rPr>
        <w:t xml:space="preserve">”) de debêntures simples, não conversíveis em ações, da espécie </w:t>
      </w:r>
      <w:r w:rsidR="00837DBA" w:rsidRPr="00B758B2">
        <w:rPr>
          <w:szCs w:val="20"/>
          <w:lang w:val="pt-BR"/>
        </w:rPr>
        <w:t>quirografária</w:t>
      </w:r>
      <w:r w:rsidR="00235CED" w:rsidRPr="00B758B2">
        <w:rPr>
          <w:szCs w:val="20"/>
          <w:lang w:val="pt-BR"/>
        </w:rPr>
        <w:t xml:space="preserve">, em </w:t>
      </w:r>
      <w:r w:rsidR="00706E32" w:rsidRPr="00B758B2">
        <w:rPr>
          <w:szCs w:val="20"/>
          <w:lang w:val="pt-BR"/>
        </w:rPr>
        <w:t xml:space="preserve">até </w:t>
      </w:r>
      <w:r w:rsidR="00235CED" w:rsidRPr="00B758B2">
        <w:rPr>
          <w:szCs w:val="20"/>
          <w:lang w:val="pt-BR"/>
        </w:rPr>
        <w:t>2 (duas) séries da Emissora (“</w:t>
      </w:r>
      <w:r w:rsidR="00235CED" w:rsidRPr="00B758B2">
        <w:rPr>
          <w:b/>
          <w:szCs w:val="20"/>
          <w:lang w:val="pt-BR"/>
        </w:rPr>
        <w:t>Debêntures</w:t>
      </w:r>
      <w:r w:rsidR="00235CED" w:rsidRPr="00B758B2">
        <w:rPr>
          <w:szCs w:val="20"/>
          <w:lang w:val="pt-BR"/>
        </w:rPr>
        <w:t>”), nos termos do artigo 59, parágrafo 1º, da Lei n° 6.404, de 15 de dezembro de 1976, conforme alterada (“</w:t>
      </w:r>
      <w:r w:rsidR="00235CED" w:rsidRPr="00B758B2">
        <w:rPr>
          <w:b/>
          <w:szCs w:val="20"/>
          <w:lang w:val="pt-BR"/>
        </w:rPr>
        <w:t>Lei das Sociedades por Ações</w:t>
      </w:r>
      <w:r w:rsidR="00235CED" w:rsidRPr="00B758B2">
        <w:rPr>
          <w:szCs w:val="20"/>
          <w:lang w:val="pt-BR"/>
        </w:rPr>
        <w:t>”), as quais serão objeto de distribuição pública com esforços restritos, nos termos da</w:t>
      </w:r>
      <w:r w:rsidR="00235CED" w:rsidRPr="00B758B2">
        <w:rPr>
          <w:rFonts w:cs="Arial"/>
          <w:color w:val="000000"/>
          <w:szCs w:val="20"/>
          <w:lang w:val="pt-BR"/>
        </w:rPr>
        <w:t xml:space="preserve"> Instrução da Comissão de Valores Mobiliários </w:t>
      </w:r>
      <w:r w:rsidR="00235CED" w:rsidRPr="00B758B2">
        <w:rPr>
          <w:szCs w:val="20"/>
          <w:lang w:val="pt-BR"/>
        </w:rPr>
        <w:t>(“</w:t>
      </w:r>
      <w:r w:rsidR="00235CED" w:rsidRPr="00B758B2">
        <w:rPr>
          <w:b/>
          <w:szCs w:val="20"/>
          <w:lang w:val="pt-BR"/>
        </w:rPr>
        <w:t>CVM</w:t>
      </w:r>
      <w:r w:rsidR="00235CED" w:rsidRPr="00B758B2">
        <w:rPr>
          <w:szCs w:val="20"/>
          <w:lang w:val="pt-BR"/>
        </w:rPr>
        <w:t>”)</w:t>
      </w:r>
      <w:r w:rsidR="00235CED" w:rsidRPr="00B758B2">
        <w:rPr>
          <w:rFonts w:cs="Arial"/>
          <w:color w:val="000000"/>
          <w:szCs w:val="20"/>
          <w:lang w:val="pt-BR"/>
        </w:rPr>
        <w:t xml:space="preserve"> nº 476, de 16 de janeiro de 2009, conforme alterada (“</w:t>
      </w:r>
      <w:r w:rsidR="00235CED" w:rsidRPr="00B758B2">
        <w:rPr>
          <w:rFonts w:cs="Arial"/>
          <w:b/>
          <w:color w:val="000000"/>
          <w:szCs w:val="20"/>
          <w:lang w:val="pt-BR"/>
        </w:rPr>
        <w:t>Instrução CVM 476</w:t>
      </w:r>
      <w:r w:rsidR="00235CED" w:rsidRPr="00B758B2">
        <w:rPr>
          <w:rFonts w:cs="Arial"/>
          <w:color w:val="000000"/>
          <w:szCs w:val="20"/>
          <w:lang w:val="pt-BR"/>
        </w:rPr>
        <w:t>”)</w:t>
      </w:r>
      <w:r w:rsidR="00235CED" w:rsidRPr="00B758B2">
        <w:rPr>
          <w:rFonts w:cs="Arial"/>
          <w:szCs w:val="20"/>
          <w:lang w:val="pt-BR"/>
        </w:rPr>
        <w:t xml:space="preserve"> (“</w:t>
      </w:r>
      <w:r w:rsidR="00235CED" w:rsidRPr="00B758B2">
        <w:rPr>
          <w:rFonts w:cs="Arial"/>
          <w:b/>
          <w:szCs w:val="20"/>
          <w:lang w:val="pt-BR"/>
        </w:rPr>
        <w:t>Oferta</w:t>
      </w:r>
      <w:r w:rsidR="00235CED" w:rsidRPr="00B758B2">
        <w:rPr>
          <w:rFonts w:cs="Arial"/>
          <w:szCs w:val="20"/>
          <w:lang w:val="pt-BR"/>
        </w:rPr>
        <w:t xml:space="preserve">”). </w:t>
      </w:r>
    </w:p>
    <w:p w14:paraId="16068103" w14:textId="3349D7EF" w:rsidR="00153F4E" w:rsidRPr="00B758B2" w:rsidRDefault="000C626C" w:rsidP="003432F0">
      <w:pPr>
        <w:pStyle w:val="Level2"/>
        <w:rPr>
          <w:caps/>
          <w:szCs w:val="20"/>
          <w:lang w:val="pt-BR"/>
        </w:rPr>
      </w:pPr>
      <w:bookmarkStart w:id="5" w:name="_DV_M10"/>
      <w:bookmarkEnd w:id="5"/>
      <w:r w:rsidRPr="00B758B2">
        <w:rPr>
          <w:rFonts w:cs="Arial"/>
          <w:szCs w:val="20"/>
          <w:lang w:val="pt-BR"/>
        </w:rPr>
        <w:t xml:space="preserve">A AGE </w:t>
      </w:r>
      <w:r w:rsidR="00235CED" w:rsidRPr="00B758B2">
        <w:rPr>
          <w:rFonts w:cs="Arial"/>
          <w:szCs w:val="20"/>
          <w:lang w:val="pt-BR"/>
        </w:rPr>
        <w:t>aprovou</w:t>
      </w:r>
      <w:r w:rsidRPr="00B758B2">
        <w:rPr>
          <w:rFonts w:cs="Arial"/>
          <w:szCs w:val="20"/>
          <w:lang w:val="pt-BR"/>
        </w:rPr>
        <w:t xml:space="preserve">, dentre outras características da Emissão e da Oferta, a taxa máxima da Remuneração </w:t>
      </w:r>
      <w:r w:rsidR="0066344C" w:rsidRPr="00B758B2">
        <w:rPr>
          <w:rFonts w:cs="Arial"/>
          <w:szCs w:val="20"/>
          <w:lang w:val="pt-BR"/>
        </w:rPr>
        <w:t xml:space="preserve">da Primeira Série </w:t>
      </w:r>
      <w:r w:rsidRPr="00B758B2">
        <w:rPr>
          <w:rFonts w:cs="Arial"/>
          <w:szCs w:val="20"/>
          <w:lang w:val="pt-BR"/>
        </w:rPr>
        <w:t>(conforme definida abaixo)</w:t>
      </w:r>
      <w:r w:rsidR="00C854A7" w:rsidRPr="00B758B2">
        <w:rPr>
          <w:rFonts w:cs="Arial"/>
          <w:szCs w:val="20"/>
          <w:lang w:val="pt-BR"/>
        </w:rPr>
        <w:t xml:space="preserve"> e da Remuneração da Segunda </w:t>
      </w:r>
      <w:r w:rsidR="00C854A7" w:rsidRPr="00B758B2">
        <w:rPr>
          <w:rFonts w:cs="Arial"/>
          <w:szCs w:val="20"/>
          <w:lang w:val="pt-BR"/>
        </w:rPr>
        <w:lastRenderedPageBreak/>
        <w:t>Série (conforme definida abaixo)</w:t>
      </w:r>
      <w:r w:rsidRPr="00B758B2">
        <w:rPr>
          <w:rFonts w:cs="Arial"/>
          <w:szCs w:val="20"/>
          <w:lang w:val="pt-BR"/>
        </w:rPr>
        <w:t xml:space="preserve">, tendo sido autorizada a diretoria da Emissora a </w:t>
      </w:r>
      <w:r w:rsidRPr="00B758B2">
        <w:rPr>
          <w:szCs w:val="20"/>
          <w:lang w:val="pt-BR"/>
        </w:rPr>
        <w:t xml:space="preserve">(a) </w:t>
      </w:r>
      <w:r w:rsidRPr="00B758B2">
        <w:rPr>
          <w:rFonts w:cs="Arial"/>
          <w:szCs w:val="20"/>
          <w:lang w:val="pt-BR"/>
        </w:rPr>
        <w:t>praticar todos os atos necessários para efetivar as deliberações lá consubstanciadas, podendo, inclusive, celebrar o aditamento a esta Escritura de Emissão de forma a prever a taxa final da Remuneração</w:t>
      </w:r>
      <w:r w:rsidR="0066344C" w:rsidRPr="00B758B2">
        <w:rPr>
          <w:rFonts w:cs="Arial"/>
          <w:szCs w:val="20"/>
          <w:lang w:val="pt-BR"/>
        </w:rPr>
        <w:t xml:space="preserve"> </w:t>
      </w:r>
      <w:r w:rsidR="0066344C" w:rsidRPr="00B758B2">
        <w:rPr>
          <w:szCs w:val="20"/>
          <w:lang w:val="pt-BR"/>
        </w:rPr>
        <w:t xml:space="preserve">da Primeira </w:t>
      </w:r>
      <w:r w:rsidR="00100D6A" w:rsidRPr="00B758B2">
        <w:rPr>
          <w:szCs w:val="20"/>
          <w:lang w:val="pt-BR"/>
        </w:rPr>
        <w:t xml:space="preserve">Série </w:t>
      </w:r>
      <w:r w:rsidRPr="00B758B2">
        <w:rPr>
          <w:szCs w:val="20"/>
          <w:lang w:val="pt-BR"/>
        </w:rPr>
        <w:t>e</w:t>
      </w:r>
      <w:r w:rsidR="00C854A7" w:rsidRPr="00B758B2">
        <w:rPr>
          <w:szCs w:val="20"/>
          <w:lang w:val="pt-BR"/>
        </w:rPr>
        <w:t xml:space="preserve"> da </w:t>
      </w:r>
      <w:r w:rsidR="00C854A7" w:rsidRPr="00B758B2">
        <w:rPr>
          <w:rFonts w:cs="Arial"/>
          <w:szCs w:val="20"/>
          <w:lang w:val="pt-BR"/>
        </w:rPr>
        <w:t>Remuneração da Segunda Série</w:t>
      </w:r>
      <w:r w:rsidR="00706E32" w:rsidRPr="00B758B2">
        <w:rPr>
          <w:rFonts w:cs="Arial"/>
          <w:szCs w:val="20"/>
          <w:lang w:val="pt-BR"/>
        </w:rPr>
        <w:t>, bem como a alocação das Debêntures em cada série a ser emitida</w:t>
      </w:r>
      <w:r w:rsidRPr="00B758B2">
        <w:rPr>
          <w:szCs w:val="20"/>
          <w:lang w:val="pt-BR"/>
        </w:rPr>
        <w:t xml:space="preserve"> (b) formalização e efetivação da contratação do</w:t>
      </w:r>
      <w:r w:rsidR="00C854A7" w:rsidRPr="00B758B2">
        <w:rPr>
          <w:szCs w:val="20"/>
          <w:lang w:val="pt-BR"/>
        </w:rPr>
        <w:t>s</w:t>
      </w:r>
      <w:r w:rsidRPr="00B758B2">
        <w:rPr>
          <w:szCs w:val="20"/>
          <w:lang w:val="pt-BR"/>
        </w:rPr>
        <w:t xml:space="preserve"> Coordenador</w:t>
      </w:r>
      <w:r w:rsidR="00C854A7" w:rsidRPr="00B758B2">
        <w:rPr>
          <w:szCs w:val="20"/>
          <w:lang w:val="pt-BR"/>
        </w:rPr>
        <w:t>es</w:t>
      </w:r>
      <w:r w:rsidRPr="00B758B2">
        <w:rPr>
          <w:szCs w:val="20"/>
          <w:lang w:val="pt-BR"/>
        </w:rPr>
        <w:t xml:space="preserve"> (conforme abaixo definido</w:t>
      </w:r>
      <w:r w:rsidR="00B51A32" w:rsidRPr="00B758B2">
        <w:rPr>
          <w:szCs w:val="20"/>
          <w:lang w:val="pt-BR"/>
        </w:rPr>
        <w:t>s</w:t>
      </w:r>
      <w:r w:rsidRPr="00B758B2">
        <w:rPr>
          <w:szCs w:val="20"/>
          <w:lang w:val="pt-BR"/>
        </w:rPr>
        <w:t>), do Agente Fiduciário, dos assessores legais e dos prestadores de serviços necessários à implementação da Emissão e da Oferta, tais como Escriturador (conforme abaixo definido), Banco Liquidante (conforme abaixo definido), a B3 S.A. – Brasil, Bolsa, Balcão – Segmento CETIP UTVM (“</w:t>
      </w:r>
      <w:r w:rsidRPr="00B758B2">
        <w:rPr>
          <w:b/>
          <w:szCs w:val="20"/>
          <w:lang w:val="pt-BR"/>
        </w:rPr>
        <w:t>B3</w:t>
      </w:r>
      <w:r w:rsidRPr="00B758B2">
        <w:rPr>
          <w:szCs w:val="20"/>
          <w:lang w:val="pt-BR"/>
        </w:rPr>
        <w:t>”), dentre outros, podendo, para tanto, negociar e assinar os respectivos instrumentos de contratação e eventuais alterações em aditamentos.</w:t>
      </w:r>
    </w:p>
    <w:p w14:paraId="129013D4" w14:textId="7B519EE1" w:rsidR="00493AB6" w:rsidRPr="00B758B2" w:rsidRDefault="00AB5B3C" w:rsidP="003432F0">
      <w:pPr>
        <w:pStyle w:val="Level1"/>
        <w:rPr>
          <w:sz w:val="20"/>
        </w:rPr>
      </w:pPr>
      <w:bookmarkStart w:id="6" w:name="_Ref491188748"/>
      <w:bookmarkStart w:id="7" w:name="_Toc522695938"/>
      <w:r w:rsidRPr="00B758B2">
        <w:rPr>
          <w:sz w:val="20"/>
        </w:rPr>
        <w:t>REQUISITOS</w:t>
      </w:r>
      <w:bookmarkEnd w:id="6"/>
      <w:bookmarkEnd w:id="7"/>
    </w:p>
    <w:p w14:paraId="3C556749" w14:textId="77777777" w:rsidR="00493AB6" w:rsidRPr="00B758B2" w:rsidRDefault="00493AB6" w:rsidP="003432F0">
      <w:pPr>
        <w:pStyle w:val="Body"/>
        <w:ind w:left="680"/>
      </w:pPr>
      <w:bookmarkStart w:id="8" w:name="_DV_M11"/>
      <w:bookmarkEnd w:id="8"/>
      <w:r w:rsidRPr="00B758B2">
        <w:t xml:space="preserve">A </w:t>
      </w:r>
      <w:r w:rsidR="00894727" w:rsidRPr="00B758B2">
        <w:t xml:space="preserve">Emissão </w:t>
      </w:r>
      <w:r w:rsidR="00B607B8" w:rsidRPr="00B758B2">
        <w:t>e a Oferta</w:t>
      </w:r>
      <w:r w:rsidR="007F2AEE" w:rsidRPr="00B758B2">
        <w:t xml:space="preserve"> </w:t>
      </w:r>
      <w:r w:rsidR="00B607B8" w:rsidRPr="00B758B2">
        <w:t xml:space="preserve">serão realizadas </w:t>
      </w:r>
      <w:r w:rsidRPr="00B758B2">
        <w:t>com observância dos seguintes requisitos:</w:t>
      </w:r>
    </w:p>
    <w:p w14:paraId="336828FF" w14:textId="3904F492" w:rsidR="00493AB6" w:rsidRPr="00B758B2" w:rsidRDefault="000C626C" w:rsidP="003432F0">
      <w:pPr>
        <w:pStyle w:val="Level2"/>
        <w:rPr>
          <w:b/>
          <w:szCs w:val="20"/>
          <w:lang w:val="pt-BR"/>
        </w:rPr>
      </w:pPr>
      <w:bookmarkStart w:id="9" w:name="_DV_M12"/>
      <w:bookmarkStart w:id="10" w:name="_DV_M13"/>
      <w:bookmarkStart w:id="11" w:name="_DV_M14"/>
      <w:bookmarkStart w:id="12" w:name="_DV_M15"/>
      <w:bookmarkEnd w:id="9"/>
      <w:bookmarkEnd w:id="10"/>
      <w:bookmarkEnd w:id="11"/>
      <w:bookmarkEnd w:id="12"/>
      <w:r w:rsidRPr="00B758B2">
        <w:rPr>
          <w:rFonts w:cs="Arial"/>
          <w:b/>
          <w:szCs w:val="20"/>
          <w:lang w:val="pt-BR"/>
        </w:rPr>
        <w:t>Arquivamento e Publicação da Ata da AGE</w:t>
      </w:r>
    </w:p>
    <w:p w14:paraId="3DF9916F" w14:textId="79A75348" w:rsidR="006509FB" w:rsidRPr="00B758B2" w:rsidRDefault="000C626C" w:rsidP="003432F0">
      <w:pPr>
        <w:pStyle w:val="Level3"/>
        <w:rPr>
          <w:szCs w:val="20"/>
          <w:lang w:val="pt-BR"/>
        </w:rPr>
      </w:pPr>
      <w:bookmarkStart w:id="13" w:name="_DV_M16"/>
      <w:bookmarkStart w:id="14" w:name="_Ref522712656"/>
      <w:bookmarkEnd w:id="13"/>
      <w:r w:rsidRPr="00B758B2">
        <w:rPr>
          <w:rFonts w:cs="Arial"/>
          <w:szCs w:val="20"/>
          <w:lang w:val="pt-BR"/>
        </w:rPr>
        <w:t xml:space="preserve">A ata da AGE da Emissora que </w:t>
      </w:r>
      <w:r w:rsidR="00F34254" w:rsidRPr="00B758B2">
        <w:rPr>
          <w:rFonts w:cs="Arial"/>
          <w:szCs w:val="20"/>
          <w:lang w:val="pt-BR"/>
        </w:rPr>
        <w:t xml:space="preserve">deliberou </w:t>
      </w:r>
      <w:r w:rsidRPr="00B758B2">
        <w:rPr>
          <w:rFonts w:cs="Arial"/>
          <w:szCs w:val="20"/>
          <w:lang w:val="pt-BR"/>
        </w:rPr>
        <w:t xml:space="preserve">a Emissão e a Oferta será arquivada na </w:t>
      </w:r>
      <w:r w:rsidR="00235CED" w:rsidRPr="00B758B2">
        <w:rPr>
          <w:rFonts w:cs="Arial"/>
          <w:szCs w:val="20"/>
          <w:lang w:val="pt-BR"/>
        </w:rPr>
        <w:t>JCDF</w:t>
      </w:r>
      <w:r w:rsidRPr="00B758B2">
        <w:rPr>
          <w:rFonts w:cs="Arial"/>
          <w:szCs w:val="20"/>
          <w:lang w:val="pt-BR"/>
        </w:rPr>
        <w:t xml:space="preserve"> </w:t>
      </w:r>
      <w:bookmarkStart w:id="15" w:name="_DV_M17"/>
      <w:bookmarkStart w:id="16" w:name="_DV_M18"/>
      <w:bookmarkEnd w:id="15"/>
      <w:bookmarkEnd w:id="16"/>
      <w:r w:rsidRPr="00B758B2">
        <w:rPr>
          <w:rFonts w:cs="Arial"/>
          <w:szCs w:val="20"/>
          <w:lang w:val="pt-BR"/>
        </w:rPr>
        <w:t xml:space="preserve">e publicada no </w:t>
      </w:r>
      <w:r w:rsidRPr="00B758B2">
        <w:rPr>
          <w:rFonts w:cs="Arial"/>
          <w:b/>
          <w:szCs w:val="20"/>
          <w:lang w:val="pt-BR"/>
        </w:rPr>
        <w:t>(i)</w:t>
      </w:r>
      <w:r w:rsidRPr="00B758B2">
        <w:rPr>
          <w:rFonts w:cs="Arial"/>
          <w:szCs w:val="20"/>
          <w:lang w:val="pt-BR"/>
        </w:rPr>
        <w:t xml:space="preserve"> Diário Oficial do </w:t>
      </w:r>
      <w:r w:rsidR="00235CED" w:rsidRPr="00B758B2">
        <w:rPr>
          <w:rFonts w:cs="Arial"/>
          <w:szCs w:val="20"/>
          <w:lang w:val="pt-BR"/>
        </w:rPr>
        <w:t>Distrito Federal</w:t>
      </w:r>
      <w:r w:rsidRPr="00B758B2">
        <w:rPr>
          <w:rFonts w:cs="Arial"/>
          <w:szCs w:val="20"/>
          <w:lang w:val="pt-BR"/>
        </w:rPr>
        <w:t xml:space="preserve"> (“</w:t>
      </w:r>
      <w:r w:rsidR="00235CED" w:rsidRPr="00B758B2">
        <w:rPr>
          <w:rFonts w:cs="Arial"/>
          <w:b/>
          <w:bCs/>
          <w:color w:val="000000"/>
          <w:szCs w:val="20"/>
          <w:lang w:val="pt-BR"/>
        </w:rPr>
        <w:t>DODF</w:t>
      </w:r>
      <w:r w:rsidRPr="00B758B2">
        <w:rPr>
          <w:rFonts w:cs="Arial"/>
          <w:szCs w:val="20"/>
          <w:lang w:val="pt-BR"/>
        </w:rPr>
        <w:t xml:space="preserve">”) e </w:t>
      </w:r>
      <w:r w:rsidRPr="00B758B2">
        <w:rPr>
          <w:rFonts w:cs="Arial"/>
          <w:b/>
          <w:szCs w:val="20"/>
          <w:lang w:val="pt-BR"/>
        </w:rPr>
        <w:t>(</w:t>
      </w:r>
      <w:proofErr w:type="spellStart"/>
      <w:r w:rsidRPr="00B758B2">
        <w:rPr>
          <w:rFonts w:cs="Arial"/>
          <w:b/>
          <w:szCs w:val="20"/>
          <w:lang w:val="pt-BR"/>
        </w:rPr>
        <w:t>ii</w:t>
      </w:r>
      <w:proofErr w:type="spellEnd"/>
      <w:r w:rsidRPr="00B758B2">
        <w:rPr>
          <w:rFonts w:cs="Arial"/>
          <w:b/>
          <w:szCs w:val="20"/>
          <w:lang w:val="pt-BR"/>
        </w:rPr>
        <w:t>)</w:t>
      </w:r>
      <w:r w:rsidRPr="00B758B2">
        <w:rPr>
          <w:rFonts w:cs="Arial"/>
          <w:szCs w:val="20"/>
          <w:lang w:val="pt-BR"/>
        </w:rPr>
        <w:t xml:space="preserve"> </w:t>
      </w:r>
      <w:r w:rsidR="00837F99" w:rsidRPr="00B758B2">
        <w:rPr>
          <w:rFonts w:cs="Arial"/>
          <w:szCs w:val="20"/>
          <w:lang w:val="pt-BR"/>
        </w:rPr>
        <w:t>no jornal “Folha de São Paulo” e</w:t>
      </w:r>
      <w:r w:rsidR="00837F99" w:rsidRPr="00B758B2">
        <w:rPr>
          <w:rFonts w:cs="Arial"/>
          <w:i/>
          <w:szCs w:val="20"/>
          <w:lang w:val="pt-BR"/>
        </w:rPr>
        <w:t xml:space="preserve"> </w:t>
      </w:r>
      <w:r w:rsidRPr="00B758B2">
        <w:rPr>
          <w:rFonts w:cs="Arial"/>
          <w:szCs w:val="20"/>
          <w:lang w:val="pt-BR"/>
        </w:rPr>
        <w:t xml:space="preserve">no jornal </w:t>
      </w:r>
      <w:r w:rsidR="008817CB" w:rsidRPr="00B758B2">
        <w:rPr>
          <w:rFonts w:cs="Arial"/>
          <w:szCs w:val="20"/>
          <w:lang w:val="pt-BR"/>
        </w:rPr>
        <w:t>“</w:t>
      </w:r>
      <w:r w:rsidR="008817CB" w:rsidRPr="00B758B2">
        <w:rPr>
          <w:rFonts w:cs="Arial"/>
          <w:bCs/>
          <w:color w:val="000000"/>
          <w:szCs w:val="20"/>
          <w:lang w:val="pt-BR"/>
        </w:rPr>
        <w:t>Valor Econômico</w:t>
      </w:r>
      <w:r w:rsidR="008817CB" w:rsidRPr="00B758B2">
        <w:rPr>
          <w:rFonts w:cs="Arial"/>
          <w:color w:val="000000"/>
          <w:szCs w:val="20"/>
          <w:lang w:val="pt-BR"/>
        </w:rPr>
        <w:t xml:space="preserve">”, edição do Distrito Federal </w:t>
      </w:r>
      <w:r w:rsidRPr="00B758B2">
        <w:rPr>
          <w:rFonts w:cs="Arial"/>
          <w:color w:val="000000"/>
          <w:szCs w:val="20"/>
          <w:lang w:val="pt-BR"/>
        </w:rPr>
        <w:t xml:space="preserve">(em conjunto com o </w:t>
      </w:r>
      <w:r w:rsidR="00235CED" w:rsidRPr="00B758B2">
        <w:rPr>
          <w:rFonts w:cs="Arial"/>
          <w:color w:val="000000"/>
          <w:szCs w:val="20"/>
          <w:lang w:val="pt-BR"/>
        </w:rPr>
        <w:t>DODF</w:t>
      </w:r>
      <w:r w:rsidRPr="00B758B2">
        <w:rPr>
          <w:rFonts w:cs="Arial"/>
          <w:color w:val="000000"/>
          <w:szCs w:val="20"/>
          <w:lang w:val="pt-BR"/>
        </w:rPr>
        <w:t>, denominados de “</w:t>
      </w:r>
      <w:r w:rsidRPr="00B758B2">
        <w:rPr>
          <w:rFonts w:cs="Arial"/>
          <w:b/>
          <w:color w:val="000000"/>
          <w:szCs w:val="20"/>
          <w:lang w:val="pt-BR"/>
        </w:rPr>
        <w:t>Jornais de Publicação</w:t>
      </w:r>
      <w:r w:rsidRPr="00B758B2">
        <w:rPr>
          <w:rFonts w:cs="Arial"/>
          <w:color w:val="000000"/>
          <w:szCs w:val="20"/>
          <w:lang w:val="pt-BR"/>
        </w:rPr>
        <w:t>”)</w:t>
      </w:r>
      <w:r w:rsidRPr="00B758B2">
        <w:rPr>
          <w:rFonts w:cs="Arial"/>
          <w:szCs w:val="20"/>
          <w:lang w:val="pt-BR"/>
        </w:rPr>
        <w:t>, em atendimento ao disposto no inciso I do artigo 62 e no artigo 289 da Lei das Sociedades por Ações.</w:t>
      </w:r>
      <w:bookmarkEnd w:id="14"/>
      <w:r w:rsidR="00B758B2">
        <w:rPr>
          <w:rFonts w:cs="Arial"/>
          <w:szCs w:val="20"/>
          <w:lang w:val="pt-BR"/>
        </w:rPr>
        <w:t xml:space="preserve"> </w:t>
      </w:r>
    </w:p>
    <w:p w14:paraId="2A4D1E27" w14:textId="77777777" w:rsidR="00493AB6" w:rsidRPr="00B758B2" w:rsidRDefault="002E4F0D" w:rsidP="003432F0">
      <w:pPr>
        <w:pStyle w:val="Level2"/>
        <w:rPr>
          <w:b/>
          <w:szCs w:val="20"/>
          <w:lang w:val="pt-BR"/>
        </w:rPr>
      </w:pPr>
      <w:bookmarkStart w:id="17" w:name="_DV_M20"/>
      <w:bookmarkStart w:id="18" w:name="_Ref427712429"/>
      <w:bookmarkEnd w:id="17"/>
      <w:r w:rsidRPr="00B758B2">
        <w:rPr>
          <w:b/>
          <w:szCs w:val="20"/>
          <w:lang w:val="pt-BR"/>
        </w:rPr>
        <w:t>Inscrição</w:t>
      </w:r>
      <w:r w:rsidR="0086749E" w:rsidRPr="00B758B2">
        <w:rPr>
          <w:b/>
          <w:szCs w:val="20"/>
          <w:lang w:val="pt-BR"/>
        </w:rPr>
        <w:t xml:space="preserve"> </w:t>
      </w:r>
      <w:r w:rsidR="000E0171" w:rsidRPr="00B758B2">
        <w:rPr>
          <w:b/>
          <w:szCs w:val="20"/>
          <w:lang w:val="pt-BR"/>
        </w:rPr>
        <w:t>d</w:t>
      </w:r>
      <w:r w:rsidR="00B607B8" w:rsidRPr="00B758B2">
        <w:rPr>
          <w:b/>
          <w:szCs w:val="20"/>
          <w:lang w:val="pt-BR"/>
        </w:rPr>
        <w:t>est</w:t>
      </w:r>
      <w:r w:rsidR="000E0171" w:rsidRPr="00B758B2">
        <w:rPr>
          <w:b/>
          <w:szCs w:val="20"/>
          <w:lang w:val="pt-BR"/>
        </w:rPr>
        <w:t xml:space="preserve">a </w:t>
      </w:r>
      <w:r w:rsidR="00493AB6" w:rsidRPr="00B758B2">
        <w:rPr>
          <w:b/>
          <w:szCs w:val="20"/>
          <w:lang w:val="pt-BR"/>
        </w:rPr>
        <w:t>Escritura de Emissão</w:t>
      </w:r>
      <w:r w:rsidR="00B607B8" w:rsidRPr="00B758B2">
        <w:rPr>
          <w:b/>
          <w:szCs w:val="20"/>
          <w:lang w:val="pt-BR"/>
        </w:rPr>
        <w:t xml:space="preserve"> e seus eventuais aditamentos</w:t>
      </w:r>
      <w:bookmarkEnd w:id="18"/>
    </w:p>
    <w:p w14:paraId="6B8A74F0" w14:textId="611C236C" w:rsidR="00493AB6" w:rsidRPr="00B758B2" w:rsidRDefault="000C626C" w:rsidP="003432F0">
      <w:pPr>
        <w:pStyle w:val="Level3"/>
        <w:rPr>
          <w:szCs w:val="20"/>
          <w:lang w:val="pt-BR"/>
        </w:rPr>
      </w:pPr>
      <w:bookmarkStart w:id="19" w:name="_DV_M21"/>
      <w:bookmarkStart w:id="20" w:name="_Ref427660038"/>
      <w:bookmarkEnd w:id="19"/>
      <w:r w:rsidRPr="00B758B2">
        <w:rPr>
          <w:rFonts w:cs="Arial"/>
          <w:szCs w:val="20"/>
          <w:lang w:val="pt-BR"/>
        </w:rPr>
        <w:t xml:space="preserve">Esta Escritura de Emissão e seus eventuais aditamentos serão inscritos na </w:t>
      </w:r>
      <w:r w:rsidR="00235CED" w:rsidRPr="00B758B2">
        <w:rPr>
          <w:rFonts w:cs="Arial"/>
          <w:szCs w:val="20"/>
          <w:lang w:val="pt-BR"/>
        </w:rPr>
        <w:t>JCDF</w:t>
      </w:r>
      <w:r w:rsidRPr="00B758B2">
        <w:rPr>
          <w:rFonts w:cs="Arial"/>
          <w:szCs w:val="20"/>
          <w:lang w:val="pt-BR"/>
        </w:rPr>
        <w:t xml:space="preserve"> de acordo com o inciso II e o </w:t>
      </w:r>
      <w:r w:rsidRPr="00B758B2">
        <w:rPr>
          <w:szCs w:val="20"/>
          <w:lang w:val="pt-BR"/>
        </w:rPr>
        <w:t xml:space="preserve">parágrafo 3º do </w:t>
      </w:r>
      <w:r w:rsidRPr="00B758B2">
        <w:rPr>
          <w:rFonts w:cs="Arial"/>
          <w:szCs w:val="20"/>
          <w:lang w:val="pt-BR"/>
        </w:rPr>
        <w:t xml:space="preserve">artigo 62 da Lei das Sociedades por Ações, observado que os eventuais aditamentos a esta Escritura de Emissão deverão ser protocolados na </w:t>
      </w:r>
      <w:r w:rsidR="00235CED" w:rsidRPr="00B758B2">
        <w:rPr>
          <w:rFonts w:cs="Arial"/>
          <w:szCs w:val="20"/>
          <w:lang w:val="pt-BR"/>
        </w:rPr>
        <w:t>JCDF</w:t>
      </w:r>
      <w:r w:rsidRPr="00B758B2">
        <w:rPr>
          <w:rFonts w:cs="Arial"/>
          <w:szCs w:val="20"/>
          <w:lang w:val="pt-BR"/>
        </w:rPr>
        <w:t xml:space="preserve"> no prazo de até 15 (quinze) Dias Úteis a contar de sua respectiva celebração.</w:t>
      </w:r>
      <w:bookmarkEnd w:id="20"/>
    </w:p>
    <w:p w14:paraId="3015AC6A" w14:textId="5E5E7778" w:rsidR="000C626C" w:rsidRPr="00B758B2" w:rsidRDefault="000C626C" w:rsidP="003432F0">
      <w:pPr>
        <w:pStyle w:val="Level3"/>
        <w:rPr>
          <w:szCs w:val="20"/>
          <w:lang w:val="pt-BR"/>
        </w:rPr>
      </w:pPr>
      <w:bookmarkStart w:id="21" w:name="_Ref522712673"/>
      <w:r w:rsidRPr="00B758B2">
        <w:rPr>
          <w:rFonts w:cs="Arial"/>
          <w:szCs w:val="20"/>
          <w:lang w:val="pt-BR"/>
        </w:rPr>
        <w:t xml:space="preserve">Nos termos da Cláusula </w:t>
      </w:r>
      <w:r w:rsidR="00D54EC5" w:rsidRPr="00B758B2">
        <w:rPr>
          <w:rFonts w:cs="Arial"/>
          <w:szCs w:val="20"/>
          <w:lang w:val="pt-BR"/>
        </w:rPr>
        <w:fldChar w:fldCharType="begin"/>
      </w:r>
      <w:r w:rsidR="00D54EC5" w:rsidRPr="00B758B2">
        <w:rPr>
          <w:rFonts w:cs="Arial"/>
          <w:szCs w:val="20"/>
          <w:lang w:val="pt-BR"/>
        </w:rPr>
        <w:instrText xml:space="preserve"> REF _Ref522712646 \r \h </w:instrText>
      </w:r>
      <w:r w:rsidR="00B758B2">
        <w:rPr>
          <w:rFonts w:cs="Arial"/>
          <w:szCs w:val="20"/>
          <w:lang w:val="pt-BR"/>
        </w:rPr>
        <w:instrText xml:space="preserve"> \* MERGEFORMAT </w:instrText>
      </w:r>
      <w:r w:rsidR="00D54EC5" w:rsidRPr="00B758B2">
        <w:rPr>
          <w:rFonts w:cs="Arial"/>
          <w:szCs w:val="20"/>
          <w:lang w:val="pt-BR"/>
        </w:rPr>
      </w:r>
      <w:r w:rsidR="00D54EC5" w:rsidRPr="00B758B2">
        <w:rPr>
          <w:rFonts w:cs="Arial"/>
          <w:szCs w:val="20"/>
          <w:lang w:val="pt-BR"/>
        </w:rPr>
        <w:fldChar w:fldCharType="separate"/>
      </w:r>
      <w:r w:rsidR="00700E1B" w:rsidRPr="00B758B2">
        <w:rPr>
          <w:rFonts w:cs="Arial"/>
          <w:szCs w:val="20"/>
          <w:lang w:val="pt-BR"/>
        </w:rPr>
        <w:t>7.4.2</w:t>
      </w:r>
      <w:r w:rsidR="00D54EC5" w:rsidRPr="00B758B2">
        <w:rPr>
          <w:rFonts w:cs="Arial"/>
          <w:szCs w:val="20"/>
          <w:lang w:val="pt-BR"/>
        </w:rPr>
        <w:fldChar w:fldCharType="end"/>
      </w:r>
      <w:r w:rsidRPr="00B758B2">
        <w:rPr>
          <w:rFonts w:cs="Arial"/>
          <w:szCs w:val="20"/>
          <w:lang w:val="pt-BR"/>
        </w:rPr>
        <w:t xml:space="preserve"> abaixo, </w:t>
      </w:r>
      <w:proofErr w:type="spellStart"/>
      <w:r w:rsidRPr="00B758B2">
        <w:rPr>
          <w:rFonts w:cs="Arial"/>
          <w:szCs w:val="20"/>
          <w:lang w:val="pt-BR"/>
        </w:rPr>
        <w:t>esta</w:t>
      </w:r>
      <w:proofErr w:type="spellEnd"/>
      <w:r w:rsidRPr="00B758B2">
        <w:rPr>
          <w:rFonts w:cs="Arial"/>
          <w:szCs w:val="20"/>
          <w:lang w:val="pt-BR"/>
        </w:rPr>
        <w:t xml:space="preserve"> Escritura de Emissão será objeto de aditamento para refletir o resultado do Procedimento de </w:t>
      </w:r>
      <w:proofErr w:type="spellStart"/>
      <w:r w:rsidRPr="00B758B2">
        <w:rPr>
          <w:rFonts w:cs="Arial"/>
          <w:i/>
          <w:szCs w:val="20"/>
          <w:lang w:val="pt-BR"/>
        </w:rPr>
        <w:t>Bookbuilding</w:t>
      </w:r>
      <w:proofErr w:type="spellEnd"/>
      <w:r w:rsidRPr="00B758B2">
        <w:rPr>
          <w:rFonts w:cs="Arial"/>
          <w:i/>
          <w:szCs w:val="20"/>
          <w:lang w:val="pt-BR"/>
        </w:rPr>
        <w:t xml:space="preserve"> </w:t>
      </w:r>
      <w:r w:rsidRPr="00B758B2">
        <w:rPr>
          <w:rFonts w:cs="Arial"/>
          <w:szCs w:val="20"/>
          <w:lang w:val="pt-BR"/>
        </w:rPr>
        <w:t xml:space="preserve">(conforme abaixo definido), o qual irá ratificar </w:t>
      </w:r>
      <w:r w:rsidR="00706E32" w:rsidRPr="00B758B2">
        <w:rPr>
          <w:rFonts w:cs="Arial"/>
          <w:szCs w:val="20"/>
          <w:lang w:val="pt-BR"/>
        </w:rPr>
        <w:t xml:space="preserve">(i) </w:t>
      </w:r>
      <w:r w:rsidRPr="00B758B2">
        <w:rPr>
          <w:rFonts w:cs="Arial"/>
          <w:szCs w:val="20"/>
          <w:lang w:val="pt-BR"/>
        </w:rPr>
        <w:t>a taxa final da Remuneração</w:t>
      </w:r>
      <w:r w:rsidR="0066344C" w:rsidRPr="00B758B2">
        <w:rPr>
          <w:rFonts w:cs="Arial"/>
          <w:szCs w:val="20"/>
          <w:lang w:val="pt-BR"/>
        </w:rPr>
        <w:t xml:space="preserve"> da Primeira Série</w:t>
      </w:r>
      <w:r w:rsidRPr="00B758B2">
        <w:rPr>
          <w:rFonts w:cs="Arial"/>
          <w:szCs w:val="20"/>
          <w:lang w:val="pt-BR"/>
        </w:rPr>
        <w:t xml:space="preserve"> </w:t>
      </w:r>
      <w:r w:rsidR="00C854A7" w:rsidRPr="00B758B2">
        <w:rPr>
          <w:rFonts w:cs="Arial"/>
          <w:szCs w:val="20"/>
          <w:lang w:val="pt-BR"/>
        </w:rPr>
        <w:t xml:space="preserve">e da Remuneração da Segunda Série </w:t>
      </w:r>
      <w:r w:rsidR="00706E32" w:rsidRPr="00B758B2">
        <w:rPr>
          <w:rFonts w:cs="Arial"/>
          <w:szCs w:val="20"/>
          <w:lang w:val="pt-BR"/>
        </w:rPr>
        <w:t>e (</w:t>
      </w:r>
      <w:proofErr w:type="spellStart"/>
      <w:r w:rsidR="00706E32" w:rsidRPr="00B758B2">
        <w:rPr>
          <w:rFonts w:cs="Arial"/>
          <w:szCs w:val="20"/>
          <w:lang w:val="pt-BR"/>
        </w:rPr>
        <w:t>ii</w:t>
      </w:r>
      <w:proofErr w:type="spellEnd"/>
      <w:r w:rsidR="00706E32" w:rsidRPr="00B758B2">
        <w:rPr>
          <w:rFonts w:cs="Arial"/>
          <w:szCs w:val="20"/>
          <w:lang w:val="pt-BR"/>
        </w:rPr>
        <w:t xml:space="preserve">) a alocação das Debêntures em cada série, </w:t>
      </w:r>
      <w:r w:rsidRPr="00B758B2">
        <w:rPr>
          <w:rFonts w:cs="Arial"/>
          <w:szCs w:val="20"/>
          <w:lang w:val="pt-BR"/>
        </w:rPr>
        <w:t xml:space="preserve">nos termos e condições aprovados na AGE, e, portanto, sem a necessidade de nova aprovação societária pela Emissora. O aditamento de que trata esta Cláusula </w:t>
      </w:r>
      <w:r w:rsidR="00D54EC5" w:rsidRPr="00B758B2">
        <w:rPr>
          <w:rFonts w:cs="Arial"/>
          <w:szCs w:val="20"/>
          <w:lang w:val="pt-BR"/>
        </w:rPr>
        <w:fldChar w:fldCharType="begin"/>
      </w:r>
      <w:r w:rsidR="00D54EC5" w:rsidRPr="00B758B2">
        <w:rPr>
          <w:rFonts w:cs="Arial"/>
          <w:szCs w:val="20"/>
          <w:lang w:val="pt-BR"/>
        </w:rPr>
        <w:instrText xml:space="preserve"> REF _Ref522712673 \r \h </w:instrText>
      </w:r>
      <w:r w:rsidR="00B758B2">
        <w:rPr>
          <w:rFonts w:cs="Arial"/>
          <w:szCs w:val="20"/>
          <w:lang w:val="pt-BR"/>
        </w:rPr>
        <w:instrText xml:space="preserve"> \* MERGEFORMAT </w:instrText>
      </w:r>
      <w:r w:rsidR="00D54EC5" w:rsidRPr="00B758B2">
        <w:rPr>
          <w:rFonts w:cs="Arial"/>
          <w:szCs w:val="20"/>
          <w:lang w:val="pt-BR"/>
        </w:rPr>
      </w:r>
      <w:r w:rsidR="00D54EC5" w:rsidRPr="00B758B2">
        <w:rPr>
          <w:rFonts w:cs="Arial"/>
          <w:szCs w:val="20"/>
          <w:lang w:val="pt-BR"/>
        </w:rPr>
        <w:fldChar w:fldCharType="separate"/>
      </w:r>
      <w:r w:rsidR="00700E1B" w:rsidRPr="00B758B2">
        <w:rPr>
          <w:rFonts w:cs="Arial"/>
          <w:szCs w:val="20"/>
          <w:lang w:val="pt-BR"/>
        </w:rPr>
        <w:t>2.2.2</w:t>
      </w:r>
      <w:r w:rsidR="00D54EC5" w:rsidRPr="00B758B2">
        <w:rPr>
          <w:rFonts w:cs="Arial"/>
          <w:szCs w:val="20"/>
          <w:lang w:val="pt-BR"/>
        </w:rPr>
        <w:fldChar w:fldCharType="end"/>
      </w:r>
      <w:r w:rsidRPr="00B758B2">
        <w:rPr>
          <w:rFonts w:cs="Arial"/>
          <w:szCs w:val="20"/>
          <w:lang w:val="pt-BR"/>
        </w:rPr>
        <w:t xml:space="preserve"> será inscrito na </w:t>
      </w:r>
      <w:r w:rsidR="00235CED" w:rsidRPr="00B758B2">
        <w:rPr>
          <w:rFonts w:cs="Arial"/>
          <w:szCs w:val="20"/>
          <w:lang w:val="pt-BR"/>
        </w:rPr>
        <w:t>JCDF</w:t>
      </w:r>
      <w:r w:rsidRPr="00B758B2">
        <w:rPr>
          <w:rFonts w:cs="Arial"/>
          <w:szCs w:val="20"/>
          <w:lang w:val="pt-BR"/>
        </w:rPr>
        <w:t xml:space="preserve">, nos termos da Cláusula </w:t>
      </w:r>
      <w:r w:rsidR="00D54EC5" w:rsidRPr="00B758B2">
        <w:rPr>
          <w:szCs w:val="20"/>
          <w:lang w:val="pt-BR"/>
        </w:rPr>
        <w:fldChar w:fldCharType="begin"/>
      </w:r>
      <w:r w:rsidR="00D54EC5" w:rsidRPr="00B758B2">
        <w:rPr>
          <w:szCs w:val="20"/>
          <w:lang w:val="pt-BR"/>
        </w:rPr>
        <w:instrText xml:space="preserve"> REF _Ref427660038 \r \h </w:instrText>
      </w:r>
      <w:r w:rsidR="00B758B2">
        <w:rPr>
          <w:szCs w:val="20"/>
          <w:lang w:val="pt-BR"/>
        </w:rPr>
        <w:instrText xml:space="preserve"> \* MERGEFORMAT </w:instrText>
      </w:r>
      <w:r w:rsidR="00D54EC5" w:rsidRPr="00B758B2">
        <w:rPr>
          <w:szCs w:val="20"/>
          <w:lang w:val="pt-BR"/>
        </w:rPr>
      </w:r>
      <w:r w:rsidR="00D54EC5" w:rsidRPr="00B758B2">
        <w:rPr>
          <w:szCs w:val="20"/>
          <w:lang w:val="pt-BR"/>
        </w:rPr>
        <w:fldChar w:fldCharType="separate"/>
      </w:r>
      <w:r w:rsidR="00700E1B" w:rsidRPr="00B758B2">
        <w:rPr>
          <w:szCs w:val="20"/>
          <w:lang w:val="pt-BR"/>
        </w:rPr>
        <w:t>2.2.1</w:t>
      </w:r>
      <w:r w:rsidR="00D54EC5" w:rsidRPr="00B758B2">
        <w:rPr>
          <w:szCs w:val="20"/>
          <w:lang w:val="pt-BR"/>
        </w:rPr>
        <w:fldChar w:fldCharType="end"/>
      </w:r>
      <w:r w:rsidRPr="00B758B2">
        <w:rPr>
          <w:rFonts w:cs="Arial"/>
          <w:szCs w:val="20"/>
          <w:lang w:val="pt-BR"/>
        </w:rPr>
        <w:t xml:space="preserve"> acima.</w:t>
      </w:r>
      <w:bookmarkEnd w:id="21"/>
      <w:r w:rsidR="00235CED" w:rsidRPr="00B758B2">
        <w:rPr>
          <w:rFonts w:cs="Arial"/>
          <w:szCs w:val="20"/>
          <w:lang w:val="pt-BR"/>
        </w:rPr>
        <w:t xml:space="preserve"> </w:t>
      </w:r>
    </w:p>
    <w:p w14:paraId="72A3CBC3" w14:textId="780D34EC" w:rsidR="00493AB6" w:rsidRPr="00B758B2" w:rsidRDefault="000C626C" w:rsidP="003432F0">
      <w:pPr>
        <w:pStyle w:val="Level3"/>
        <w:rPr>
          <w:szCs w:val="20"/>
          <w:lang w:val="pt-BR"/>
        </w:rPr>
      </w:pPr>
      <w:bookmarkStart w:id="22" w:name="_DV_M22"/>
      <w:bookmarkEnd w:id="22"/>
      <w:r w:rsidRPr="00B758B2">
        <w:rPr>
          <w:rFonts w:cs="Arial"/>
          <w:szCs w:val="20"/>
          <w:lang w:val="pt-BR"/>
        </w:rPr>
        <w:t xml:space="preserve">A Emissora deverá entregar ao Agente Fiduciário 1 (uma) via eletrônica (formato </w:t>
      </w:r>
      <w:proofErr w:type="spellStart"/>
      <w:r w:rsidRPr="00B758B2">
        <w:rPr>
          <w:rFonts w:cs="Arial"/>
          <w:szCs w:val="20"/>
          <w:lang w:val="pt-BR"/>
        </w:rPr>
        <w:t>pdf</w:t>
      </w:r>
      <w:proofErr w:type="spellEnd"/>
      <w:r w:rsidRPr="00B758B2">
        <w:rPr>
          <w:rFonts w:cs="Arial"/>
          <w:szCs w:val="20"/>
          <w:lang w:val="pt-BR"/>
        </w:rPr>
        <w:t xml:space="preserve">), contendo a chancela digital da </w:t>
      </w:r>
      <w:r w:rsidR="00235CED" w:rsidRPr="00B758B2">
        <w:rPr>
          <w:rFonts w:cs="Arial"/>
          <w:szCs w:val="20"/>
          <w:lang w:val="pt-BR"/>
        </w:rPr>
        <w:t>JCDF</w:t>
      </w:r>
      <w:r w:rsidRPr="00B758B2">
        <w:rPr>
          <w:rFonts w:cs="Arial"/>
          <w:szCs w:val="20"/>
          <w:lang w:val="pt-BR"/>
        </w:rPr>
        <w:t xml:space="preserve">, da presente Escritura de Emissão e seus eventuais aditamentos inscritos na </w:t>
      </w:r>
      <w:r w:rsidR="00235CED" w:rsidRPr="00B758B2">
        <w:rPr>
          <w:rFonts w:cs="Arial"/>
          <w:szCs w:val="20"/>
          <w:lang w:val="pt-BR"/>
        </w:rPr>
        <w:t>JCDF</w:t>
      </w:r>
      <w:r w:rsidRPr="00B758B2">
        <w:rPr>
          <w:rFonts w:cs="Arial"/>
          <w:szCs w:val="20"/>
          <w:lang w:val="pt-BR"/>
        </w:rPr>
        <w:t>, no prazo de até 5 (cinco) Dias Úteis (conforme abaixo definidos) contados da data do efetivo registro.</w:t>
      </w:r>
    </w:p>
    <w:p w14:paraId="10CCE47D" w14:textId="77777777" w:rsidR="008D2820" w:rsidRPr="00B758B2" w:rsidRDefault="00326E19" w:rsidP="003432F0">
      <w:pPr>
        <w:pStyle w:val="Level2"/>
        <w:rPr>
          <w:rFonts w:cs="Arial"/>
          <w:b/>
          <w:szCs w:val="20"/>
          <w:lang w:val="pt-BR"/>
        </w:rPr>
      </w:pPr>
      <w:r w:rsidRPr="00B758B2">
        <w:rPr>
          <w:b/>
          <w:szCs w:val="20"/>
          <w:lang w:val="pt-BR"/>
        </w:rPr>
        <w:t>Dispensa de Registro na CVM e Registro na Associação Brasileira das Entidades dos Mercados Financeiro e de Capitais</w:t>
      </w:r>
    </w:p>
    <w:p w14:paraId="1F665193" w14:textId="691A11C8" w:rsidR="008D2820" w:rsidRPr="00B758B2" w:rsidRDefault="00326E19" w:rsidP="003432F0">
      <w:pPr>
        <w:pStyle w:val="Level3"/>
        <w:rPr>
          <w:rFonts w:cs="Arial"/>
          <w:szCs w:val="20"/>
          <w:lang w:val="pt-BR"/>
        </w:rPr>
      </w:pPr>
      <w:r w:rsidRPr="00B758B2">
        <w:rPr>
          <w:szCs w:val="20"/>
          <w:lang w:val="pt-BR"/>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w:t>
      </w:r>
      <w:r w:rsidR="00B758B2" w:rsidRPr="002258B5">
        <w:rPr>
          <w:lang w:val="pt-BR"/>
        </w:rPr>
        <w:t xml:space="preserve">exceto pelo envio de comunicação de início da procura de Investidores Profissionais e de encerramento da Oferta Restrita à CVM, nos termos, respectivamente, dos </w:t>
      </w:r>
      <w:r w:rsidR="00B758B2" w:rsidRPr="002258B5">
        <w:rPr>
          <w:lang w:val="pt-BR"/>
        </w:rPr>
        <w:lastRenderedPageBreak/>
        <w:t>artigos 7º-A e 8º da Instrução CVM 476</w:t>
      </w:r>
      <w:r w:rsidR="00B758B2">
        <w:rPr>
          <w:lang w:val="pt-BR"/>
        </w:rPr>
        <w:t xml:space="preserve">, </w:t>
      </w:r>
      <w:r w:rsidRPr="00B758B2">
        <w:rPr>
          <w:szCs w:val="20"/>
          <w:lang w:val="pt-BR"/>
        </w:rPr>
        <w:t>e poderá vir a ser objeto de registro na ANBIMA - Associação Brasileira das Entidades dos Mercados Financeiro e de Capitais (“</w:t>
      </w:r>
      <w:r w:rsidRPr="00B758B2">
        <w:rPr>
          <w:b/>
          <w:szCs w:val="20"/>
          <w:lang w:val="pt-BR"/>
        </w:rPr>
        <w:t>ANBIMA</w:t>
      </w:r>
      <w:r w:rsidRPr="00B758B2">
        <w:rPr>
          <w:szCs w:val="20"/>
          <w:lang w:val="pt-BR"/>
        </w:rPr>
        <w:t>”), nos termos do artigo 1º, parágrafo 2º, do “Código ANBIMA de Regulação e Melhores Práticas para as Ofertas Públicas de Distribuição e Aquisição de Valores Mobiliários” (“</w:t>
      </w:r>
      <w:r w:rsidRPr="00B758B2">
        <w:rPr>
          <w:b/>
          <w:szCs w:val="20"/>
          <w:lang w:val="pt-BR"/>
        </w:rPr>
        <w:t>Código ANBIMA</w:t>
      </w:r>
      <w:r w:rsidRPr="00B758B2">
        <w:rPr>
          <w:szCs w:val="20"/>
          <w:lang w:val="pt-BR"/>
        </w:rPr>
        <w:t xml:space="preserve">”), exclusivamente para </w:t>
      </w:r>
      <w:r w:rsidR="00B758B2">
        <w:rPr>
          <w:szCs w:val="20"/>
          <w:lang w:val="pt-BR"/>
        </w:rPr>
        <w:t xml:space="preserve">fins de </w:t>
      </w:r>
      <w:r w:rsidRPr="00B758B2">
        <w:rPr>
          <w:szCs w:val="20"/>
          <w:lang w:val="pt-BR"/>
        </w:rPr>
        <w:t>envio de informações para a base de dados</w:t>
      </w:r>
      <w:r w:rsidR="00B758B2">
        <w:rPr>
          <w:szCs w:val="20"/>
          <w:lang w:val="pt-BR"/>
        </w:rPr>
        <w:t xml:space="preserve"> da ANBIMA</w:t>
      </w:r>
      <w:r w:rsidRPr="00B758B2">
        <w:rPr>
          <w:szCs w:val="20"/>
          <w:lang w:val="pt-BR"/>
        </w:rPr>
        <w:t xml:space="preserve">, desde que expedidas as diretrizes específicas nesse sentido pelo Conselho de Regulação e Melhores Práticas da ANBIMA, nos termos do artigo 8º do Código ANBIMA, até </w:t>
      </w:r>
      <w:r w:rsidR="00B758B2">
        <w:rPr>
          <w:szCs w:val="20"/>
          <w:lang w:val="pt-BR"/>
        </w:rPr>
        <w:t>a data da comunicação de</w:t>
      </w:r>
      <w:r w:rsidRPr="00B758B2">
        <w:rPr>
          <w:szCs w:val="20"/>
          <w:lang w:val="pt-BR"/>
        </w:rPr>
        <w:t xml:space="preserve"> encerramento da Oferta.</w:t>
      </w:r>
      <w:r w:rsidR="008D2820" w:rsidRPr="00B758B2">
        <w:rPr>
          <w:rFonts w:cs="Arial"/>
          <w:szCs w:val="20"/>
          <w:lang w:val="pt-BR"/>
        </w:rPr>
        <w:t xml:space="preserve"> </w:t>
      </w:r>
    </w:p>
    <w:p w14:paraId="335436CA" w14:textId="77777777" w:rsidR="00493AB6" w:rsidRPr="00B758B2" w:rsidRDefault="00E04C5C" w:rsidP="00B44A81">
      <w:pPr>
        <w:pStyle w:val="Level2"/>
        <w:rPr>
          <w:b/>
          <w:szCs w:val="20"/>
          <w:lang w:val="pt-BR"/>
        </w:rPr>
      </w:pPr>
      <w:bookmarkStart w:id="23" w:name="_DV_M23"/>
      <w:bookmarkEnd w:id="23"/>
      <w:r w:rsidRPr="00B758B2">
        <w:rPr>
          <w:b/>
          <w:szCs w:val="20"/>
          <w:lang w:val="pt-BR"/>
        </w:rPr>
        <w:t>Distribuição,</w:t>
      </w:r>
      <w:r w:rsidRPr="00B758B2">
        <w:rPr>
          <w:rStyle w:val="DeltaViewInsertion"/>
          <w:rFonts w:cs="Arial"/>
          <w:b/>
          <w:bCs/>
          <w:color w:val="auto"/>
          <w:szCs w:val="20"/>
          <w:u w:val="none"/>
          <w:lang w:val="pt-BR"/>
        </w:rPr>
        <w:t xml:space="preserve"> Negociação e Custódia Eletrônica</w:t>
      </w:r>
    </w:p>
    <w:p w14:paraId="40C6BAAD" w14:textId="77777777" w:rsidR="00F21665" w:rsidRPr="00B758B2" w:rsidRDefault="00D57662" w:rsidP="003432F0">
      <w:pPr>
        <w:pStyle w:val="Level3"/>
        <w:rPr>
          <w:szCs w:val="20"/>
          <w:lang w:val="pt-BR"/>
        </w:rPr>
      </w:pPr>
      <w:bookmarkStart w:id="24" w:name="_DV_M24"/>
      <w:bookmarkStart w:id="25" w:name="_Ref491190764"/>
      <w:bookmarkEnd w:id="24"/>
      <w:r w:rsidRPr="00B758B2">
        <w:rPr>
          <w:szCs w:val="20"/>
          <w:lang w:val="pt-BR"/>
        </w:rPr>
        <w:t xml:space="preserve">As Debêntures serão </w:t>
      </w:r>
      <w:r w:rsidR="000F7E37" w:rsidRPr="00B758B2">
        <w:rPr>
          <w:szCs w:val="20"/>
          <w:lang w:val="pt-BR"/>
        </w:rPr>
        <w:t xml:space="preserve">depositadas </w:t>
      </w:r>
      <w:r w:rsidRPr="00B758B2">
        <w:rPr>
          <w:szCs w:val="20"/>
          <w:lang w:val="pt-BR"/>
        </w:rPr>
        <w:t>para</w:t>
      </w:r>
      <w:bookmarkEnd w:id="25"/>
      <w:r w:rsidR="00B20546" w:rsidRPr="00B758B2">
        <w:rPr>
          <w:szCs w:val="20"/>
          <w:lang w:val="pt-BR"/>
        </w:rPr>
        <w:t>:</w:t>
      </w:r>
      <w:r w:rsidR="001D1391" w:rsidRPr="00B758B2">
        <w:rPr>
          <w:szCs w:val="20"/>
          <w:lang w:val="pt-BR"/>
        </w:rPr>
        <w:t xml:space="preserve"> </w:t>
      </w:r>
    </w:p>
    <w:p w14:paraId="22F449C7" w14:textId="143985DF" w:rsidR="00F21665" w:rsidRPr="00B758B2" w:rsidRDefault="001D1391" w:rsidP="003432F0">
      <w:pPr>
        <w:pStyle w:val="Level4"/>
        <w:tabs>
          <w:tab w:val="clear" w:pos="2098"/>
        </w:tabs>
        <w:rPr>
          <w:lang w:val="pt-BR"/>
        </w:rPr>
      </w:pPr>
      <w:r w:rsidRPr="00B758B2">
        <w:rPr>
          <w:lang w:val="pt-BR"/>
        </w:rPr>
        <w:t>distribuição no mercado primário por meio do MDA – Módulo de Distribuição de Ativos (“</w:t>
      </w:r>
      <w:r w:rsidRPr="00B758B2">
        <w:rPr>
          <w:b/>
          <w:lang w:val="pt-BR"/>
        </w:rPr>
        <w:t>MDA</w:t>
      </w:r>
      <w:r w:rsidRPr="00B758B2">
        <w:rPr>
          <w:lang w:val="pt-BR"/>
        </w:rPr>
        <w:t xml:space="preserve">”), administrado e operacionalizado pela </w:t>
      </w:r>
      <w:r w:rsidR="002214DB" w:rsidRPr="00B758B2">
        <w:rPr>
          <w:lang w:val="pt-BR"/>
        </w:rPr>
        <w:t>B3</w:t>
      </w:r>
      <w:r w:rsidRPr="00B758B2">
        <w:rPr>
          <w:lang w:val="pt-BR"/>
        </w:rPr>
        <w:t xml:space="preserve">, sendo a distribuição liquidada financeiramente por meio da </w:t>
      </w:r>
      <w:r w:rsidR="006B3157" w:rsidRPr="00B758B2">
        <w:rPr>
          <w:lang w:val="pt-BR"/>
        </w:rPr>
        <w:t>B3</w:t>
      </w:r>
      <w:r w:rsidR="00F21665" w:rsidRPr="00B758B2">
        <w:rPr>
          <w:lang w:val="pt-BR"/>
        </w:rPr>
        <w:t xml:space="preserve">; e </w:t>
      </w:r>
    </w:p>
    <w:p w14:paraId="10BF2359" w14:textId="77777777" w:rsidR="00D63ABF" w:rsidRPr="00B758B2" w:rsidRDefault="00D63ABF" w:rsidP="003432F0">
      <w:pPr>
        <w:pStyle w:val="Level4"/>
        <w:tabs>
          <w:tab w:val="clear" w:pos="2098"/>
        </w:tabs>
        <w:rPr>
          <w:lang w:val="pt-BR"/>
        </w:rPr>
      </w:pPr>
      <w:bookmarkStart w:id="26" w:name="_DV_M25"/>
      <w:bookmarkStart w:id="27" w:name="_DV_M26"/>
      <w:bookmarkStart w:id="28" w:name="_DV_M27"/>
      <w:bookmarkStart w:id="29" w:name="_DV_M29"/>
      <w:bookmarkStart w:id="30" w:name="_DV_M30"/>
      <w:bookmarkStart w:id="31" w:name="_DV_M34"/>
      <w:bookmarkStart w:id="32" w:name="_DV_M35"/>
      <w:bookmarkStart w:id="33" w:name="_DV_M36"/>
      <w:bookmarkStart w:id="34" w:name="_DV_M37"/>
      <w:bookmarkEnd w:id="26"/>
      <w:bookmarkEnd w:id="27"/>
      <w:bookmarkEnd w:id="28"/>
      <w:bookmarkEnd w:id="29"/>
      <w:bookmarkEnd w:id="30"/>
      <w:bookmarkEnd w:id="31"/>
      <w:bookmarkEnd w:id="32"/>
      <w:bookmarkEnd w:id="33"/>
      <w:bookmarkEnd w:id="34"/>
      <w:r w:rsidRPr="00B758B2">
        <w:rPr>
          <w:lang w:val="pt-BR"/>
        </w:rPr>
        <w:t>negociação no mercado secundário por meio do CETIP21 – Títulos e Valores Mobiliários (“</w:t>
      </w:r>
      <w:r w:rsidRPr="00B758B2">
        <w:rPr>
          <w:b/>
          <w:lang w:val="pt-BR"/>
        </w:rPr>
        <w:t>CETIP21</w:t>
      </w:r>
      <w:r w:rsidRPr="00B758B2">
        <w:rPr>
          <w:lang w:val="pt-BR"/>
        </w:rPr>
        <w:t xml:space="preserve">”), administrado e operacionalizado pela </w:t>
      </w:r>
      <w:r w:rsidR="00AC4FB2" w:rsidRPr="00B758B2">
        <w:rPr>
          <w:lang w:val="pt-BR"/>
        </w:rPr>
        <w:t>B3</w:t>
      </w:r>
      <w:r w:rsidRPr="00B758B2">
        <w:rPr>
          <w:lang w:val="pt-BR"/>
        </w:rPr>
        <w:t xml:space="preserve">, sendo as negociações liquidadas financeiramente e as Debêntures </w:t>
      </w:r>
      <w:r w:rsidR="00D03B07" w:rsidRPr="00B758B2">
        <w:rPr>
          <w:lang w:val="pt-BR"/>
        </w:rPr>
        <w:t xml:space="preserve">custodiadas </w:t>
      </w:r>
      <w:r w:rsidRPr="00B758B2">
        <w:rPr>
          <w:lang w:val="pt-BR"/>
        </w:rPr>
        <w:t xml:space="preserve">eletronicamente na </w:t>
      </w:r>
      <w:r w:rsidR="00AC4FB2" w:rsidRPr="00B758B2">
        <w:rPr>
          <w:lang w:val="pt-BR"/>
        </w:rPr>
        <w:t>B3</w:t>
      </w:r>
      <w:r w:rsidRPr="00B758B2">
        <w:rPr>
          <w:lang w:val="pt-BR"/>
        </w:rPr>
        <w:t>.</w:t>
      </w:r>
      <w:r w:rsidR="008A2E9B" w:rsidRPr="00B758B2">
        <w:rPr>
          <w:lang w:val="pt-BR"/>
        </w:rPr>
        <w:t xml:space="preserve"> </w:t>
      </w:r>
    </w:p>
    <w:p w14:paraId="0FBBCED3" w14:textId="0364EC72" w:rsidR="00F21665" w:rsidRPr="00B758B2" w:rsidRDefault="00F21665" w:rsidP="003432F0">
      <w:pPr>
        <w:pStyle w:val="Level3"/>
        <w:rPr>
          <w:szCs w:val="20"/>
          <w:lang w:val="pt-BR"/>
        </w:rPr>
      </w:pPr>
      <w:r w:rsidRPr="00B758B2">
        <w:rPr>
          <w:szCs w:val="20"/>
          <w:lang w:val="pt-BR"/>
        </w:rPr>
        <w:t xml:space="preserve">Não obstante o descrito na Cláusula </w:t>
      </w:r>
      <w:r w:rsidRPr="00B758B2">
        <w:rPr>
          <w:szCs w:val="20"/>
          <w:lang w:val="pt-BR"/>
        </w:rPr>
        <w:fldChar w:fldCharType="begin"/>
      </w:r>
      <w:r w:rsidRPr="00B758B2">
        <w:rPr>
          <w:szCs w:val="20"/>
          <w:lang w:val="pt-BR"/>
        </w:rPr>
        <w:instrText xml:space="preserve"> REF _Ref491190764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700E1B" w:rsidRPr="00B758B2">
        <w:rPr>
          <w:szCs w:val="20"/>
          <w:lang w:val="pt-BR"/>
        </w:rPr>
        <w:t>2.4.1</w:t>
      </w:r>
      <w:r w:rsidRPr="00B758B2">
        <w:rPr>
          <w:szCs w:val="20"/>
          <w:lang w:val="pt-BR"/>
        </w:rPr>
        <w:fldChar w:fldCharType="end"/>
      </w:r>
      <w:r w:rsidRPr="00B758B2">
        <w:rPr>
          <w:szCs w:val="20"/>
          <w:lang w:val="pt-BR"/>
        </w:rPr>
        <w:t xml:space="preserve"> acima, as Debêntures somente poderão ser negociadas nos mercados regulamentados de valores mobiliários depois de decorridos 90 (noventa) dias contados de cada subscrição ou aquisição pelos investidores</w:t>
      </w:r>
      <w:r w:rsidR="00BE3A6F" w:rsidRPr="00B758B2">
        <w:rPr>
          <w:szCs w:val="20"/>
          <w:lang w:val="pt-BR"/>
        </w:rPr>
        <w:t xml:space="preserve"> profissionais</w:t>
      </w:r>
      <w:r w:rsidRPr="00B758B2">
        <w:rPr>
          <w:szCs w:val="20"/>
          <w:lang w:val="pt-BR"/>
        </w:rPr>
        <w:t>,</w:t>
      </w:r>
      <w:r w:rsidR="00C7590B" w:rsidRPr="00B758B2">
        <w:rPr>
          <w:szCs w:val="20"/>
          <w:lang w:val="pt-BR"/>
        </w:rPr>
        <w:t xml:space="preserve"> exceção feita às Debêntures subscritas pelo</w:t>
      </w:r>
      <w:r w:rsidR="00C854A7" w:rsidRPr="00B758B2">
        <w:rPr>
          <w:szCs w:val="20"/>
          <w:lang w:val="pt-BR"/>
        </w:rPr>
        <w:t>s</w:t>
      </w:r>
      <w:r w:rsidR="00C7590B" w:rsidRPr="00B758B2">
        <w:rPr>
          <w:szCs w:val="20"/>
          <w:lang w:val="pt-BR"/>
        </w:rPr>
        <w:t xml:space="preserve"> Coordenador</w:t>
      </w:r>
      <w:r w:rsidR="00C854A7" w:rsidRPr="00B758B2">
        <w:rPr>
          <w:szCs w:val="20"/>
          <w:lang w:val="pt-BR"/>
        </w:rPr>
        <w:t>es</w:t>
      </w:r>
      <w:r w:rsidR="00C7590B" w:rsidRPr="00B758B2">
        <w:rPr>
          <w:szCs w:val="20"/>
          <w:lang w:val="pt-BR"/>
        </w:rPr>
        <w:t xml:space="preserve"> em decorrência do exercício de garantia firme de colocação,</w:t>
      </w:r>
      <w:r w:rsidRPr="00B758B2">
        <w:rPr>
          <w:szCs w:val="20"/>
          <w:lang w:val="pt-BR"/>
        </w:rPr>
        <w:t xml:space="preserve"> conforme disposto no artigo 13 da Instrução CVM 476, e uma vez verificado o cumprimento, pela </w:t>
      </w:r>
      <w:r w:rsidR="00F40960" w:rsidRPr="00B758B2">
        <w:rPr>
          <w:szCs w:val="20"/>
          <w:lang w:val="pt-BR"/>
        </w:rPr>
        <w:t>Emissora</w:t>
      </w:r>
      <w:r w:rsidRPr="00B758B2">
        <w:rPr>
          <w:szCs w:val="20"/>
          <w:lang w:val="pt-BR"/>
        </w:rPr>
        <w:t xml:space="preserve">, de suas obrigações previstas no artigo 17 da referida Instrução CVM 476, observado ainda o disposto no </w:t>
      </w:r>
      <w:r w:rsidRPr="00B758B2">
        <w:rPr>
          <w:i/>
          <w:iCs/>
          <w:szCs w:val="20"/>
          <w:lang w:val="pt-BR"/>
        </w:rPr>
        <w:t>caput</w:t>
      </w:r>
      <w:r w:rsidRPr="00B758B2">
        <w:rPr>
          <w:szCs w:val="20"/>
          <w:lang w:val="pt-BR"/>
        </w:rPr>
        <w:t xml:space="preserve"> do artigo 15 da Instrução CVM 476 em relação à negociação das Debêntures entre investidores qualificados, assim definidos nos termos do artigo 9-B da Instrução da CVM nº 539, de 13 de novembro de 2013, conforme alterada (“</w:t>
      </w:r>
      <w:r w:rsidRPr="00B758B2">
        <w:rPr>
          <w:b/>
          <w:szCs w:val="20"/>
          <w:lang w:val="pt-BR"/>
        </w:rPr>
        <w:t>Instrução CVM 539</w:t>
      </w:r>
      <w:r w:rsidRPr="00B758B2">
        <w:rPr>
          <w:szCs w:val="20"/>
          <w:lang w:val="pt-BR"/>
        </w:rPr>
        <w:t>”), bem como as exceções estabelecidas em seus parágrafos 1º e 2º, conforme aplicáveis.</w:t>
      </w:r>
    </w:p>
    <w:p w14:paraId="32FA1EB0" w14:textId="7DF5C9EF" w:rsidR="00F84572" w:rsidRPr="00B758B2" w:rsidRDefault="00AB5B3C" w:rsidP="003432F0">
      <w:pPr>
        <w:pStyle w:val="Level1"/>
        <w:rPr>
          <w:rFonts w:eastAsia="Arial"/>
          <w:sz w:val="20"/>
        </w:rPr>
      </w:pPr>
      <w:bookmarkStart w:id="35" w:name="_Ref491420909"/>
      <w:bookmarkStart w:id="36" w:name="_Toc522695939"/>
      <w:r w:rsidRPr="00B758B2">
        <w:rPr>
          <w:rFonts w:eastAsia="Arial"/>
          <w:sz w:val="20"/>
        </w:rPr>
        <w:t>OBJETO SOCIAL</w:t>
      </w:r>
      <w:bookmarkEnd w:id="35"/>
      <w:bookmarkEnd w:id="36"/>
    </w:p>
    <w:p w14:paraId="40781BF5" w14:textId="174CE0B8" w:rsidR="00F84572" w:rsidRPr="00B758B2" w:rsidRDefault="00F84572" w:rsidP="003432F0">
      <w:pPr>
        <w:pStyle w:val="Level2"/>
        <w:rPr>
          <w:szCs w:val="20"/>
          <w:lang w:val="pt-BR"/>
        </w:rPr>
      </w:pPr>
      <w:r w:rsidRPr="00B758B2">
        <w:rPr>
          <w:szCs w:val="20"/>
          <w:lang w:val="pt-BR"/>
        </w:rPr>
        <w:t xml:space="preserve">A </w:t>
      </w:r>
      <w:r w:rsidR="00BA1BDF" w:rsidRPr="00B758B2">
        <w:rPr>
          <w:szCs w:val="20"/>
          <w:lang w:val="pt-BR"/>
        </w:rPr>
        <w:t>Emissora tem por objeto social, único e exclusivo, a construção, implantação, operação e manutenção das instalações do Se</w:t>
      </w:r>
      <w:r w:rsidR="003F7FAC" w:rsidRPr="00B758B2">
        <w:rPr>
          <w:szCs w:val="20"/>
          <w:lang w:val="pt-BR"/>
        </w:rPr>
        <w:t>r</w:t>
      </w:r>
      <w:r w:rsidR="00BA1BDF" w:rsidRPr="00B758B2">
        <w:rPr>
          <w:szCs w:val="20"/>
          <w:lang w:val="pt-BR"/>
        </w:rPr>
        <w:t>viço Público de Transmissão de Energia Elétrica</w:t>
      </w:r>
      <w:r w:rsidR="001A25C4" w:rsidRPr="00B758B2">
        <w:rPr>
          <w:szCs w:val="20"/>
          <w:lang w:val="pt-BR"/>
        </w:rPr>
        <w:t xml:space="preserve"> da R</w:t>
      </w:r>
      <w:r w:rsidR="00BA1BDF" w:rsidRPr="00B758B2">
        <w:rPr>
          <w:szCs w:val="20"/>
          <w:lang w:val="pt-BR"/>
        </w:rPr>
        <w:t>ede Básica do Si</w:t>
      </w:r>
      <w:r w:rsidR="003F7FAC" w:rsidRPr="00B758B2">
        <w:rPr>
          <w:szCs w:val="20"/>
          <w:lang w:val="pt-BR"/>
        </w:rPr>
        <w:t>s</w:t>
      </w:r>
      <w:r w:rsidR="00BA1BDF" w:rsidRPr="00B758B2">
        <w:rPr>
          <w:szCs w:val="20"/>
          <w:lang w:val="pt-BR"/>
        </w:rPr>
        <w:t>tema Elétrico Inte</w:t>
      </w:r>
      <w:r w:rsidR="00C7590B" w:rsidRPr="00B758B2">
        <w:rPr>
          <w:szCs w:val="20"/>
          <w:lang w:val="pt-BR"/>
        </w:rPr>
        <w:t>r</w:t>
      </w:r>
      <w:r w:rsidR="00BA1BDF" w:rsidRPr="00B758B2">
        <w:rPr>
          <w:szCs w:val="20"/>
          <w:lang w:val="pt-BR"/>
        </w:rPr>
        <w:t>ligado, composto pela Linha de transmissão 500 kV Colinas/Serra da Mesa 2, 3º circuito, entradas de linha e instalações vinculadas, bem como as demais instalações necessárias às funções de medição, supervisão, proteç</w:t>
      </w:r>
      <w:r w:rsidR="001A25C4" w:rsidRPr="00B758B2">
        <w:rPr>
          <w:szCs w:val="20"/>
          <w:lang w:val="pt-BR"/>
        </w:rPr>
        <w:t>ão, comando, controle, telec</w:t>
      </w:r>
      <w:r w:rsidR="00BA1BDF" w:rsidRPr="00B758B2">
        <w:rPr>
          <w:szCs w:val="20"/>
          <w:lang w:val="pt-BR"/>
        </w:rPr>
        <w:t>omunicação, administração e apoio, nos termos do Decreto de Outorga de Concessão, de 3 de abril de 2006, publicado no Diário Oficial de União de 4 de abril de 2006, Seção 1, página 3, e do Contrato de Con</w:t>
      </w:r>
      <w:r w:rsidR="001A25C4" w:rsidRPr="00B758B2">
        <w:rPr>
          <w:szCs w:val="20"/>
          <w:lang w:val="pt-BR"/>
        </w:rPr>
        <w:t>c</w:t>
      </w:r>
      <w:r w:rsidR="00BA1BDF" w:rsidRPr="00B758B2">
        <w:rPr>
          <w:szCs w:val="20"/>
          <w:lang w:val="pt-BR"/>
        </w:rPr>
        <w:t xml:space="preserve">essão nº 002/2006, de 27 de abril de 2006, </w:t>
      </w:r>
      <w:r w:rsidR="00BA1BDF" w:rsidRPr="00B758B2">
        <w:rPr>
          <w:szCs w:val="20"/>
          <w:lang w:val="pt-BR"/>
        </w:rPr>
        <w:lastRenderedPageBreak/>
        <w:t xml:space="preserve">firmado com a União Federal, por meio da Agência Nacional de Energia Elétrica </w:t>
      </w:r>
      <w:r w:rsidR="00586D5A" w:rsidRPr="00B758B2">
        <w:rPr>
          <w:szCs w:val="20"/>
          <w:lang w:val="pt-BR"/>
        </w:rPr>
        <w:t>–</w:t>
      </w:r>
      <w:r w:rsidR="00BA1BDF" w:rsidRPr="00B758B2">
        <w:rPr>
          <w:szCs w:val="20"/>
          <w:lang w:val="pt-BR"/>
        </w:rPr>
        <w:t xml:space="preserve"> ANEEL</w:t>
      </w:r>
      <w:r w:rsidR="00586D5A" w:rsidRPr="00B758B2">
        <w:rPr>
          <w:szCs w:val="20"/>
          <w:lang w:val="pt-BR"/>
        </w:rPr>
        <w:t xml:space="preserve"> (</w:t>
      </w:r>
      <w:r w:rsidR="00ED262F">
        <w:rPr>
          <w:szCs w:val="20"/>
          <w:lang w:val="pt-BR"/>
        </w:rPr>
        <w:t>“</w:t>
      </w:r>
      <w:r w:rsidR="00ED262F">
        <w:rPr>
          <w:b/>
          <w:szCs w:val="20"/>
          <w:lang w:val="pt-BR"/>
        </w:rPr>
        <w:t>Contrato de Concessão</w:t>
      </w:r>
      <w:r w:rsidR="00ED262F">
        <w:rPr>
          <w:szCs w:val="20"/>
          <w:lang w:val="pt-BR"/>
        </w:rPr>
        <w:t xml:space="preserve">” e </w:t>
      </w:r>
      <w:r w:rsidR="00586D5A" w:rsidRPr="00B758B2">
        <w:rPr>
          <w:szCs w:val="20"/>
          <w:lang w:val="pt-BR"/>
        </w:rPr>
        <w:t>“</w:t>
      </w:r>
      <w:r w:rsidR="00586D5A" w:rsidRPr="00B758B2">
        <w:rPr>
          <w:b/>
          <w:szCs w:val="20"/>
          <w:lang w:val="pt-BR"/>
        </w:rPr>
        <w:t>Projeto</w:t>
      </w:r>
      <w:r w:rsidR="00586D5A" w:rsidRPr="00B758B2">
        <w:rPr>
          <w:szCs w:val="20"/>
          <w:lang w:val="pt-BR"/>
        </w:rPr>
        <w:t>”</w:t>
      </w:r>
      <w:r w:rsidR="00ED262F">
        <w:rPr>
          <w:szCs w:val="20"/>
          <w:lang w:val="pt-BR"/>
        </w:rPr>
        <w:t>, respectivamente</w:t>
      </w:r>
      <w:r w:rsidR="00586D5A" w:rsidRPr="00B758B2">
        <w:rPr>
          <w:szCs w:val="20"/>
          <w:lang w:val="pt-BR"/>
        </w:rPr>
        <w:t>)</w:t>
      </w:r>
      <w:r w:rsidR="005353A2" w:rsidRPr="00B758B2">
        <w:rPr>
          <w:szCs w:val="20"/>
          <w:lang w:val="pt-BR"/>
        </w:rPr>
        <w:t>.</w:t>
      </w:r>
      <w:r w:rsidR="009946B4" w:rsidRPr="00B758B2">
        <w:rPr>
          <w:szCs w:val="20"/>
          <w:lang w:val="pt-BR"/>
        </w:rPr>
        <w:t xml:space="preserve"> </w:t>
      </w:r>
    </w:p>
    <w:p w14:paraId="5AD54D8F" w14:textId="2199B227" w:rsidR="00F84572" w:rsidRPr="00B758B2" w:rsidRDefault="00AB5B3C" w:rsidP="003432F0">
      <w:pPr>
        <w:pStyle w:val="Level1"/>
        <w:rPr>
          <w:rFonts w:eastAsia="Arial"/>
          <w:sz w:val="20"/>
        </w:rPr>
      </w:pPr>
      <w:bookmarkStart w:id="37" w:name="_Ref459767256"/>
      <w:bookmarkStart w:id="38" w:name="_Toc522695940"/>
      <w:r w:rsidRPr="00B758B2">
        <w:rPr>
          <w:rFonts w:eastAsia="Arial"/>
          <w:sz w:val="20"/>
        </w:rPr>
        <w:t>DESTINAÇÃO DOS RECURSOS</w:t>
      </w:r>
      <w:bookmarkEnd w:id="37"/>
      <w:bookmarkEnd w:id="38"/>
    </w:p>
    <w:p w14:paraId="3A843D3F" w14:textId="5DFC6841" w:rsidR="00DD78A5" w:rsidRPr="00B758B2" w:rsidRDefault="00DD78A5" w:rsidP="00B44A81">
      <w:pPr>
        <w:pStyle w:val="Level2"/>
        <w:keepNext w:val="0"/>
        <w:rPr>
          <w:szCs w:val="20"/>
          <w:lang w:val="pt-BR"/>
        </w:rPr>
      </w:pPr>
      <w:bookmarkStart w:id="39" w:name="_Ref522634289"/>
      <w:bookmarkStart w:id="40" w:name="_Ref1550039"/>
      <w:bookmarkStart w:id="41" w:name="_Ref522639519"/>
      <w:r w:rsidRPr="00B758B2">
        <w:rPr>
          <w:szCs w:val="20"/>
          <w:lang w:val="pt-BR"/>
        </w:rPr>
        <w:t>A totalidade dos</w:t>
      </w:r>
      <w:r w:rsidR="00A461FF" w:rsidRPr="00B758B2">
        <w:rPr>
          <w:szCs w:val="20"/>
          <w:lang w:val="pt-BR"/>
        </w:rPr>
        <w:t xml:space="preserve"> recursos </w:t>
      </w:r>
      <w:r w:rsidRPr="00B758B2">
        <w:rPr>
          <w:szCs w:val="20"/>
          <w:lang w:val="pt-BR"/>
        </w:rPr>
        <w:t xml:space="preserve">líquidos </w:t>
      </w:r>
      <w:r w:rsidR="00A461FF" w:rsidRPr="00B758B2">
        <w:rPr>
          <w:szCs w:val="20"/>
          <w:lang w:val="pt-BR"/>
        </w:rPr>
        <w:t>captados por meio da oferta das Debêntures serão destinados</w:t>
      </w:r>
      <w:r w:rsidR="00DA611F" w:rsidRPr="00B758B2">
        <w:rPr>
          <w:szCs w:val="20"/>
          <w:lang w:val="pt-BR"/>
        </w:rPr>
        <w:t xml:space="preserve"> a </w:t>
      </w:r>
      <w:r w:rsidR="00E03DB3" w:rsidRPr="00E03DB3">
        <w:rPr>
          <w:szCs w:val="20"/>
          <w:lang w:val="pt-BR"/>
        </w:rPr>
        <w:t xml:space="preserve">ao pré-pagamento da segunda série da primeira emissão de debêntures da Emissora e </w:t>
      </w:r>
      <w:r w:rsidR="00ED262F" w:rsidRPr="009752BF">
        <w:rPr>
          <w:szCs w:val="20"/>
          <w:lang w:val="pt-BR"/>
        </w:rPr>
        <w:t>gestão ordinária dos negócios da Emissora</w:t>
      </w:r>
      <w:r w:rsidR="00DA611F" w:rsidRPr="00B758B2">
        <w:rPr>
          <w:szCs w:val="20"/>
          <w:lang w:val="pt-BR"/>
        </w:rPr>
        <w:t>.</w:t>
      </w:r>
      <w:bookmarkEnd w:id="39"/>
      <w:bookmarkEnd w:id="40"/>
      <w:bookmarkEnd w:id="41"/>
    </w:p>
    <w:p w14:paraId="3918E83E" w14:textId="43248B7C" w:rsidR="00C7590B" w:rsidRPr="00B758B2" w:rsidRDefault="00C7590B" w:rsidP="003421C4">
      <w:pPr>
        <w:pStyle w:val="Level2"/>
        <w:rPr>
          <w:szCs w:val="20"/>
          <w:lang w:val="pt-BR"/>
        </w:rPr>
      </w:pPr>
      <w:bookmarkStart w:id="42" w:name="_Ref521520849"/>
      <w:r w:rsidRPr="00B758B2">
        <w:rPr>
          <w:szCs w:val="20"/>
          <w:lang w:val="pt-BR"/>
        </w:rPr>
        <w:t xml:space="preserve">Ressalvadas as referências expressas às Debêntures da </w:t>
      </w:r>
      <w:r w:rsidR="00354700" w:rsidRPr="00B758B2">
        <w:rPr>
          <w:szCs w:val="20"/>
          <w:lang w:val="pt-BR"/>
        </w:rPr>
        <w:t>p</w:t>
      </w:r>
      <w:r w:rsidRPr="00B758B2">
        <w:rPr>
          <w:szCs w:val="20"/>
          <w:lang w:val="pt-BR"/>
        </w:rPr>
        <w:t xml:space="preserve">rimeira </w:t>
      </w:r>
      <w:r w:rsidR="00354700" w:rsidRPr="00B758B2">
        <w:rPr>
          <w:szCs w:val="20"/>
          <w:lang w:val="pt-BR"/>
        </w:rPr>
        <w:t>s</w:t>
      </w:r>
      <w:r w:rsidRPr="00B758B2">
        <w:rPr>
          <w:szCs w:val="20"/>
          <w:lang w:val="pt-BR"/>
        </w:rPr>
        <w:t>érie</w:t>
      </w:r>
      <w:r w:rsidR="00354700" w:rsidRPr="00B758B2">
        <w:rPr>
          <w:szCs w:val="20"/>
          <w:lang w:val="pt-BR"/>
        </w:rPr>
        <w:t xml:space="preserve"> (“</w:t>
      </w:r>
      <w:r w:rsidR="00354700" w:rsidRPr="00B758B2">
        <w:rPr>
          <w:b/>
          <w:szCs w:val="20"/>
          <w:lang w:val="pt-BR"/>
        </w:rPr>
        <w:t>Debêntures da Primeira Série</w:t>
      </w:r>
      <w:r w:rsidR="00354700" w:rsidRPr="00B758B2">
        <w:rPr>
          <w:szCs w:val="20"/>
          <w:lang w:val="pt-BR"/>
        </w:rPr>
        <w:t>”)</w:t>
      </w:r>
      <w:r w:rsidRPr="00B758B2">
        <w:rPr>
          <w:szCs w:val="20"/>
          <w:lang w:val="pt-BR"/>
        </w:rPr>
        <w:t xml:space="preserve"> e às Debêntures da </w:t>
      </w:r>
      <w:r w:rsidR="00354700" w:rsidRPr="00B758B2">
        <w:rPr>
          <w:szCs w:val="20"/>
          <w:lang w:val="pt-BR"/>
        </w:rPr>
        <w:t>s</w:t>
      </w:r>
      <w:r w:rsidRPr="00B758B2">
        <w:rPr>
          <w:szCs w:val="20"/>
          <w:lang w:val="pt-BR"/>
        </w:rPr>
        <w:t xml:space="preserve">egunda </w:t>
      </w:r>
      <w:r w:rsidR="00354700" w:rsidRPr="00B758B2">
        <w:rPr>
          <w:szCs w:val="20"/>
          <w:lang w:val="pt-BR"/>
        </w:rPr>
        <w:t>s</w:t>
      </w:r>
      <w:r w:rsidRPr="00B758B2">
        <w:rPr>
          <w:szCs w:val="20"/>
          <w:lang w:val="pt-BR"/>
        </w:rPr>
        <w:t>érie</w:t>
      </w:r>
      <w:r w:rsidR="00354700" w:rsidRPr="00B758B2">
        <w:rPr>
          <w:szCs w:val="20"/>
          <w:lang w:val="pt-BR"/>
        </w:rPr>
        <w:t xml:space="preserve"> (“</w:t>
      </w:r>
      <w:r w:rsidR="00354700" w:rsidRPr="00B758B2">
        <w:rPr>
          <w:b/>
          <w:szCs w:val="20"/>
          <w:lang w:val="pt-BR"/>
        </w:rPr>
        <w:t>Debêntures da Segunda Série</w:t>
      </w:r>
      <w:r w:rsidR="00354700" w:rsidRPr="00B758B2">
        <w:rPr>
          <w:szCs w:val="20"/>
          <w:lang w:val="pt-BR"/>
        </w:rPr>
        <w:t>”)</w:t>
      </w:r>
      <w:r w:rsidRPr="00B758B2">
        <w:rPr>
          <w:szCs w:val="20"/>
          <w:lang w:val="pt-BR"/>
        </w:rPr>
        <w:t>, todas as referências às “</w:t>
      </w:r>
      <w:r w:rsidRPr="00B758B2">
        <w:rPr>
          <w:b/>
          <w:szCs w:val="20"/>
          <w:lang w:val="pt-BR"/>
        </w:rPr>
        <w:t>Debêntures</w:t>
      </w:r>
      <w:r w:rsidRPr="00B758B2">
        <w:rPr>
          <w:szCs w:val="20"/>
          <w:lang w:val="pt-BR"/>
        </w:rPr>
        <w:t>” devem ser entendidas como referências às Debêntures da Primeira Série e às Debêntures da Segunda Série, em conjunto.</w:t>
      </w:r>
    </w:p>
    <w:p w14:paraId="4CD11047" w14:textId="1B8B2FD9" w:rsidR="00DD78A5" w:rsidRPr="00B758B2" w:rsidRDefault="00DD78A5" w:rsidP="00B44A81">
      <w:pPr>
        <w:pStyle w:val="Level2"/>
        <w:keepNext w:val="0"/>
        <w:rPr>
          <w:szCs w:val="20"/>
          <w:lang w:val="pt-BR"/>
        </w:rPr>
      </w:pPr>
      <w:bookmarkStart w:id="43" w:name="_Ref522635050"/>
      <w:r w:rsidRPr="00B758B2">
        <w:rPr>
          <w:szCs w:val="20"/>
          <w:lang w:val="pt-BR"/>
        </w:rPr>
        <w:t xml:space="preserve">Para fins do disposto nas cláusulas acima, entende-se como “recursos líquidos” os recursos captados pela Emissora por meio da Emissão, excluídos os custos incorridos para a realização da Emissão, sendo certo que a Emissora deverá enviar ao Agente Fiduciário </w:t>
      </w:r>
      <w:r w:rsidR="006F5C33" w:rsidRPr="00B758B2">
        <w:rPr>
          <w:szCs w:val="20"/>
          <w:lang w:val="pt-BR"/>
        </w:rPr>
        <w:t>comunicação</w:t>
      </w:r>
      <w:r w:rsidRPr="00B758B2">
        <w:rPr>
          <w:szCs w:val="20"/>
          <w:lang w:val="pt-BR"/>
        </w:rPr>
        <w:t xml:space="preserve"> discriminando os custos incorridos com a Emissão em até 30 (trinta) dias contados da </w:t>
      </w:r>
      <w:r w:rsidR="006F5C33" w:rsidRPr="00B758B2">
        <w:rPr>
          <w:szCs w:val="20"/>
          <w:lang w:val="pt-BR"/>
        </w:rPr>
        <w:t>p</w:t>
      </w:r>
      <w:r w:rsidRPr="00B758B2">
        <w:rPr>
          <w:szCs w:val="20"/>
          <w:lang w:val="pt-BR"/>
        </w:rPr>
        <w:t>rimeira Data de Integralização.</w:t>
      </w:r>
      <w:bookmarkEnd w:id="42"/>
      <w:bookmarkEnd w:id="43"/>
      <w:r w:rsidR="00C7590B" w:rsidRPr="00B758B2">
        <w:rPr>
          <w:szCs w:val="20"/>
          <w:lang w:val="pt-BR"/>
        </w:rPr>
        <w:t xml:space="preserve"> </w:t>
      </w:r>
    </w:p>
    <w:p w14:paraId="4E2A5825" w14:textId="791EF2AA" w:rsidR="004E1850" w:rsidRPr="00B758B2" w:rsidRDefault="00AB5B3C" w:rsidP="003432F0">
      <w:pPr>
        <w:pStyle w:val="Level1"/>
        <w:rPr>
          <w:sz w:val="20"/>
        </w:rPr>
      </w:pPr>
      <w:bookmarkStart w:id="44" w:name="_Toc522695941"/>
      <w:r w:rsidRPr="00B758B2">
        <w:rPr>
          <w:sz w:val="20"/>
        </w:rPr>
        <w:t>CARACTERÍSTICAS DA EMISSÃO E DAS DEBÊNTURES</w:t>
      </w:r>
      <w:bookmarkEnd w:id="44"/>
    </w:p>
    <w:p w14:paraId="49846958" w14:textId="77777777" w:rsidR="004E1850" w:rsidRPr="00B758B2" w:rsidRDefault="004E1850" w:rsidP="003432F0">
      <w:pPr>
        <w:pStyle w:val="Level2"/>
        <w:rPr>
          <w:b/>
          <w:szCs w:val="20"/>
          <w:lang w:val="pt-BR"/>
        </w:rPr>
      </w:pPr>
      <w:r w:rsidRPr="00B758B2">
        <w:rPr>
          <w:b/>
          <w:szCs w:val="20"/>
          <w:lang w:val="pt-BR"/>
        </w:rPr>
        <w:t xml:space="preserve">Valor Total da Emissão </w:t>
      </w:r>
    </w:p>
    <w:p w14:paraId="77CA3001" w14:textId="5E655061" w:rsidR="004E1850" w:rsidRPr="00B758B2" w:rsidRDefault="004E1850" w:rsidP="003432F0">
      <w:pPr>
        <w:pStyle w:val="Level3"/>
        <w:rPr>
          <w:szCs w:val="20"/>
          <w:lang w:val="pt-BR"/>
        </w:rPr>
      </w:pPr>
      <w:r w:rsidRPr="00B758B2">
        <w:rPr>
          <w:szCs w:val="20"/>
          <w:lang w:val="pt-BR"/>
        </w:rPr>
        <w:t>O valor total da Emissão será de R$</w:t>
      </w:r>
      <w:r w:rsidR="00E36AA3" w:rsidRPr="00B758B2">
        <w:rPr>
          <w:szCs w:val="20"/>
          <w:lang w:val="pt-BR"/>
        </w:rPr>
        <w:t>4</w:t>
      </w:r>
      <w:r w:rsidR="00DD78A5" w:rsidRPr="00B758B2">
        <w:rPr>
          <w:szCs w:val="20"/>
          <w:lang w:val="pt-BR"/>
        </w:rPr>
        <w:t xml:space="preserve">00.000.000,00 </w:t>
      </w:r>
      <w:r w:rsidRPr="00B758B2">
        <w:rPr>
          <w:szCs w:val="20"/>
          <w:lang w:val="pt-BR"/>
        </w:rPr>
        <w:t>(</w:t>
      </w:r>
      <w:r w:rsidR="00E36AA3" w:rsidRPr="00B758B2">
        <w:rPr>
          <w:szCs w:val="20"/>
          <w:lang w:val="pt-BR"/>
        </w:rPr>
        <w:t xml:space="preserve">quatrocentos </w:t>
      </w:r>
      <w:r w:rsidR="00DD78A5" w:rsidRPr="00B758B2">
        <w:rPr>
          <w:szCs w:val="20"/>
          <w:lang w:val="pt-BR"/>
        </w:rPr>
        <w:t>milhões de reais</w:t>
      </w:r>
      <w:r w:rsidRPr="00B758B2">
        <w:rPr>
          <w:szCs w:val="20"/>
          <w:lang w:val="pt-BR"/>
        </w:rPr>
        <w:t>)</w:t>
      </w:r>
      <w:r w:rsidR="00ED262F">
        <w:rPr>
          <w:szCs w:val="20"/>
          <w:lang w:val="pt-BR"/>
        </w:rPr>
        <w:t>, na Data de Emissão</w:t>
      </w:r>
      <w:r w:rsidRPr="00B758B2">
        <w:rPr>
          <w:szCs w:val="20"/>
          <w:lang w:val="pt-BR"/>
        </w:rPr>
        <w:t xml:space="preserve">. </w:t>
      </w:r>
    </w:p>
    <w:p w14:paraId="22A08ACE" w14:textId="77777777" w:rsidR="004E1850" w:rsidRPr="00B758B2" w:rsidRDefault="004E1850" w:rsidP="003432F0">
      <w:pPr>
        <w:pStyle w:val="Level2"/>
        <w:rPr>
          <w:b/>
          <w:szCs w:val="20"/>
          <w:lang w:val="pt-BR"/>
        </w:rPr>
      </w:pPr>
      <w:r w:rsidRPr="00B758B2">
        <w:rPr>
          <w:b/>
          <w:szCs w:val="20"/>
          <w:lang w:val="pt-BR"/>
        </w:rPr>
        <w:t xml:space="preserve">Valor Nominal Unitário </w:t>
      </w:r>
    </w:p>
    <w:p w14:paraId="03F9BECE" w14:textId="4B6F1E5B" w:rsidR="0047287A" w:rsidRPr="00B758B2" w:rsidRDefault="0047287A" w:rsidP="003432F0">
      <w:pPr>
        <w:pStyle w:val="Level3"/>
        <w:rPr>
          <w:szCs w:val="20"/>
          <w:lang w:val="pt-BR"/>
        </w:rPr>
      </w:pPr>
      <w:r w:rsidRPr="00B758B2">
        <w:rPr>
          <w:szCs w:val="20"/>
          <w:lang w:val="pt-BR"/>
        </w:rPr>
        <w:t>O valor nominal unitário das Debêntures</w:t>
      </w:r>
      <w:r w:rsidR="00913D99" w:rsidRPr="00B758B2">
        <w:rPr>
          <w:szCs w:val="20"/>
          <w:lang w:val="pt-BR"/>
        </w:rPr>
        <w:t>, na Data de Emissão,</w:t>
      </w:r>
      <w:r w:rsidRPr="00B758B2">
        <w:rPr>
          <w:szCs w:val="20"/>
          <w:lang w:val="pt-BR"/>
        </w:rPr>
        <w:t xml:space="preserve"> será de R</w:t>
      </w:r>
      <w:r w:rsidR="00C7590B" w:rsidRPr="00B758B2">
        <w:rPr>
          <w:szCs w:val="20"/>
          <w:lang w:val="pt-BR"/>
        </w:rPr>
        <w:t xml:space="preserve">$1.000,00 </w:t>
      </w:r>
      <w:r w:rsidRPr="00B758B2">
        <w:rPr>
          <w:szCs w:val="20"/>
          <w:lang w:val="pt-BR"/>
        </w:rPr>
        <w:t>(</w:t>
      </w:r>
      <w:r w:rsidR="00C7590B" w:rsidRPr="00B758B2">
        <w:rPr>
          <w:szCs w:val="20"/>
          <w:lang w:val="pt-BR"/>
        </w:rPr>
        <w:t>mil</w:t>
      </w:r>
      <w:r w:rsidR="00DD78A5" w:rsidRPr="00B758B2">
        <w:rPr>
          <w:szCs w:val="20"/>
          <w:lang w:val="pt-BR"/>
        </w:rPr>
        <w:t xml:space="preserve"> reais</w:t>
      </w:r>
      <w:r w:rsidRPr="00B758B2">
        <w:rPr>
          <w:szCs w:val="20"/>
          <w:lang w:val="pt-BR"/>
        </w:rPr>
        <w:t>) (“</w:t>
      </w:r>
      <w:r w:rsidRPr="00B758B2">
        <w:rPr>
          <w:b/>
          <w:szCs w:val="20"/>
          <w:lang w:val="pt-BR"/>
        </w:rPr>
        <w:t>Valor Nominal Unitário</w:t>
      </w:r>
      <w:r w:rsidRPr="00B758B2">
        <w:rPr>
          <w:szCs w:val="20"/>
          <w:lang w:val="pt-BR"/>
        </w:rPr>
        <w:t xml:space="preserve">”). </w:t>
      </w:r>
    </w:p>
    <w:p w14:paraId="1F19A0A2" w14:textId="77777777" w:rsidR="004E1850" w:rsidRPr="00B758B2" w:rsidRDefault="004E1850" w:rsidP="003432F0">
      <w:pPr>
        <w:pStyle w:val="Level2"/>
        <w:rPr>
          <w:b/>
          <w:szCs w:val="20"/>
          <w:lang w:val="pt-BR"/>
        </w:rPr>
      </w:pPr>
      <w:bookmarkStart w:id="45" w:name="_Ref420335418"/>
      <w:r w:rsidRPr="00B758B2">
        <w:rPr>
          <w:b/>
          <w:szCs w:val="20"/>
          <w:lang w:val="pt-BR"/>
        </w:rPr>
        <w:t>Data de Emissão</w:t>
      </w:r>
      <w:bookmarkEnd w:id="45"/>
      <w:r w:rsidRPr="00B758B2">
        <w:rPr>
          <w:b/>
          <w:szCs w:val="20"/>
          <w:lang w:val="pt-BR"/>
        </w:rPr>
        <w:t xml:space="preserve"> </w:t>
      </w:r>
    </w:p>
    <w:p w14:paraId="35341861" w14:textId="40117124" w:rsidR="004E1850" w:rsidRPr="00B758B2" w:rsidRDefault="004E1850" w:rsidP="003432F0">
      <w:pPr>
        <w:pStyle w:val="Level3"/>
        <w:rPr>
          <w:szCs w:val="20"/>
          <w:lang w:val="pt-BR"/>
        </w:rPr>
      </w:pPr>
      <w:r w:rsidRPr="00B758B2">
        <w:rPr>
          <w:szCs w:val="20"/>
          <w:lang w:val="pt-BR"/>
        </w:rPr>
        <w:t>Para todos os fins e efeitos legais, a data de emissão das Debêntures será</w:t>
      </w:r>
      <w:r w:rsidR="00DD78A5" w:rsidRPr="00B758B2">
        <w:rPr>
          <w:szCs w:val="20"/>
          <w:lang w:val="pt-BR"/>
        </w:rPr>
        <w:t xml:space="preserve"> </w:t>
      </w:r>
      <w:r w:rsidR="00E36AA3" w:rsidRPr="00B758B2">
        <w:rPr>
          <w:szCs w:val="20"/>
          <w:lang w:val="pt-BR"/>
        </w:rPr>
        <w:t>[</w:t>
      </w:r>
      <w:r w:rsidR="00E36AA3" w:rsidRPr="009752BF">
        <w:rPr>
          <w:szCs w:val="20"/>
          <w:highlight w:val="yellow"/>
          <w:lang w:val="pt-BR"/>
        </w:rPr>
        <w:t>•</w:t>
      </w:r>
      <w:r w:rsidR="00E36AA3" w:rsidRPr="00B758B2">
        <w:rPr>
          <w:szCs w:val="20"/>
          <w:lang w:val="pt-BR"/>
        </w:rPr>
        <w:t xml:space="preserve">] </w:t>
      </w:r>
      <w:r w:rsidR="00C7590B" w:rsidRPr="00B758B2">
        <w:rPr>
          <w:szCs w:val="20"/>
          <w:lang w:val="pt-BR"/>
        </w:rPr>
        <w:t xml:space="preserve">de </w:t>
      </w:r>
      <w:r w:rsidR="00E36AA3" w:rsidRPr="00B758B2">
        <w:rPr>
          <w:szCs w:val="20"/>
          <w:lang w:val="pt-BR"/>
        </w:rPr>
        <w:t>[</w:t>
      </w:r>
      <w:r w:rsidR="00E36AA3" w:rsidRPr="009752BF">
        <w:rPr>
          <w:szCs w:val="20"/>
          <w:highlight w:val="yellow"/>
          <w:lang w:val="pt-BR"/>
        </w:rPr>
        <w:t>•</w:t>
      </w:r>
      <w:r w:rsidR="00E36AA3" w:rsidRPr="00B758B2">
        <w:rPr>
          <w:szCs w:val="20"/>
          <w:lang w:val="pt-BR"/>
        </w:rPr>
        <w:t xml:space="preserve">] de </w:t>
      </w:r>
      <w:r w:rsidR="00DD78A5" w:rsidRPr="00B758B2">
        <w:rPr>
          <w:szCs w:val="20"/>
          <w:lang w:val="pt-BR"/>
        </w:rPr>
        <w:t>201</w:t>
      </w:r>
      <w:r w:rsidR="00E36AA3" w:rsidRPr="00B758B2">
        <w:rPr>
          <w:szCs w:val="20"/>
          <w:lang w:val="pt-BR"/>
        </w:rPr>
        <w:t>9</w:t>
      </w:r>
      <w:r w:rsidRPr="00B758B2">
        <w:rPr>
          <w:szCs w:val="20"/>
          <w:lang w:val="pt-BR"/>
        </w:rPr>
        <w:t xml:space="preserve"> (“</w:t>
      </w:r>
      <w:r w:rsidRPr="00B758B2">
        <w:rPr>
          <w:b/>
          <w:szCs w:val="20"/>
          <w:lang w:val="pt-BR"/>
        </w:rPr>
        <w:t>Data de Emissão</w:t>
      </w:r>
      <w:r w:rsidRPr="00B758B2">
        <w:rPr>
          <w:szCs w:val="20"/>
          <w:lang w:val="pt-BR"/>
        </w:rPr>
        <w:t xml:space="preserve">”). </w:t>
      </w:r>
    </w:p>
    <w:p w14:paraId="2A981D8D" w14:textId="77777777" w:rsidR="004E1850" w:rsidRPr="00B758B2" w:rsidRDefault="004E1850" w:rsidP="009F0B94">
      <w:pPr>
        <w:pStyle w:val="Level2"/>
        <w:ind w:left="709" w:hanging="709"/>
        <w:rPr>
          <w:b/>
          <w:szCs w:val="20"/>
          <w:lang w:val="pt-BR"/>
        </w:rPr>
      </w:pPr>
      <w:r w:rsidRPr="00B758B2">
        <w:rPr>
          <w:b/>
          <w:szCs w:val="20"/>
          <w:lang w:val="pt-BR"/>
        </w:rPr>
        <w:t xml:space="preserve">Número da Emissão </w:t>
      </w:r>
    </w:p>
    <w:p w14:paraId="28B27BAC" w14:textId="204EE8A3" w:rsidR="004E1850" w:rsidRPr="00B758B2" w:rsidRDefault="004E1850" w:rsidP="003432F0">
      <w:pPr>
        <w:pStyle w:val="Level3"/>
        <w:rPr>
          <w:szCs w:val="20"/>
          <w:lang w:val="pt-BR"/>
        </w:rPr>
      </w:pPr>
      <w:r w:rsidRPr="00B758B2">
        <w:rPr>
          <w:szCs w:val="20"/>
          <w:lang w:val="pt-BR"/>
        </w:rPr>
        <w:t>A presente Emissão representa a</w:t>
      </w:r>
      <w:r w:rsidR="00DD78A5" w:rsidRPr="00B758B2">
        <w:rPr>
          <w:szCs w:val="20"/>
          <w:lang w:val="pt-BR"/>
        </w:rPr>
        <w:t xml:space="preserve"> </w:t>
      </w:r>
      <w:r w:rsidR="00100D6A" w:rsidRPr="00B758B2">
        <w:rPr>
          <w:szCs w:val="20"/>
          <w:lang w:val="pt-BR"/>
        </w:rPr>
        <w:t>2</w:t>
      </w:r>
      <w:r w:rsidR="00DD78A5" w:rsidRPr="00B758B2">
        <w:rPr>
          <w:szCs w:val="20"/>
          <w:lang w:val="pt-BR"/>
        </w:rPr>
        <w:t>ª (</w:t>
      </w:r>
      <w:r w:rsidR="00100D6A" w:rsidRPr="00B758B2">
        <w:rPr>
          <w:szCs w:val="20"/>
          <w:lang w:val="pt-BR"/>
        </w:rPr>
        <w:t>segunda</w:t>
      </w:r>
      <w:r w:rsidR="00DD78A5" w:rsidRPr="00B758B2">
        <w:rPr>
          <w:szCs w:val="20"/>
          <w:lang w:val="pt-BR"/>
        </w:rPr>
        <w:t>)</w:t>
      </w:r>
      <w:r w:rsidRPr="00B758B2">
        <w:rPr>
          <w:szCs w:val="20"/>
          <w:lang w:val="pt-BR"/>
        </w:rPr>
        <w:t xml:space="preserve"> emissão de debêntures da Emissora. </w:t>
      </w:r>
    </w:p>
    <w:p w14:paraId="623F39F8" w14:textId="1F006AFB" w:rsidR="004E1850" w:rsidRPr="00B758B2" w:rsidRDefault="004E1850" w:rsidP="003432F0">
      <w:pPr>
        <w:pStyle w:val="Level2"/>
        <w:rPr>
          <w:b/>
          <w:szCs w:val="20"/>
          <w:lang w:val="pt-BR"/>
        </w:rPr>
      </w:pPr>
      <w:bookmarkStart w:id="46" w:name="_Ref420334827"/>
      <w:r w:rsidRPr="00B758B2">
        <w:rPr>
          <w:b/>
          <w:szCs w:val="20"/>
          <w:lang w:val="pt-BR"/>
        </w:rPr>
        <w:t>Número de Séries</w:t>
      </w:r>
      <w:bookmarkEnd w:id="46"/>
      <w:r w:rsidR="00C7590B" w:rsidRPr="00B758B2">
        <w:rPr>
          <w:b/>
          <w:szCs w:val="20"/>
          <w:lang w:val="pt-BR"/>
        </w:rPr>
        <w:t xml:space="preserve"> </w:t>
      </w:r>
    </w:p>
    <w:p w14:paraId="2E9FB9AF" w14:textId="1E7A82AF" w:rsidR="004E1850" w:rsidRPr="00B758B2" w:rsidRDefault="004E1850" w:rsidP="003432F0">
      <w:pPr>
        <w:pStyle w:val="Level3"/>
        <w:rPr>
          <w:b/>
          <w:szCs w:val="20"/>
          <w:lang w:val="pt-BR"/>
        </w:rPr>
      </w:pPr>
      <w:bookmarkStart w:id="47" w:name="_Ref420334801"/>
      <w:r w:rsidRPr="00B758B2">
        <w:rPr>
          <w:szCs w:val="20"/>
          <w:lang w:val="pt-BR"/>
        </w:rPr>
        <w:t>A Emissão será realizada em</w:t>
      </w:r>
      <w:r w:rsidR="00777723" w:rsidRPr="00B758B2">
        <w:rPr>
          <w:szCs w:val="20"/>
          <w:lang w:val="pt-BR"/>
        </w:rPr>
        <w:t xml:space="preserve"> </w:t>
      </w:r>
      <w:r w:rsidR="00E36AA3" w:rsidRPr="00B758B2">
        <w:rPr>
          <w:szCs w:val="20"/>
          <w:lang w:val="pt-BR"/>
        </w:rPr>
        <w:t xml:space="preserve">até </w:t>
      </w:r>
      <w:r w:rsidR="0026260D" w:rsidRPr="00B758B2">
        <w:rPr>
          <w:szCs w:val="20"/>
          <w:lang w:val="pt-BR"/>
        </w:rPr>
        <w:t xml:space="preserve">2 </w:t>
      </w:r>
      <w:r w:rsidRPr="00B758B2">
        <w:rPr>
          <w:szCs w:val="20"/>
          <w:lang w:val="pt-BR"/>
        </w:rPr>
        <w:t>(</w:t>
      </w:r>
      <w:r w:rsidR="0026260D" w:rsidRPr="00B758B2">
        <w:rPr>
          <w:szCs w:val="20"/>
          <w:lang w:val="pt-BR"/>
        </w:rPr>
        <w:t>duas</w:t>
      </w:r>
      <w:r w:rsidRPr="00B758B2">
        <w:rPr>
          <w:szCs w:val="20"/>
          <w:lang w:val="pt-BR"/>
        </w:rPr>
        <w:t>) séries</w:t>
      </w:r>
      <w:r w:rsidR="00E36AA3" w:rsidRPr="00B758B2">
        <w:rPr>
          <w:rFonts w:cs="Arial"/>
          <w:szCs w:val="20"/>
          <w:lang w:val="pt-BR"/>
        </w:rPr>
        <w:t>, no sistema de vasos comunicantes (“</w:t>
      </w:r>
      <w:r w:rsidR="00E36AA3" w:rsidRPr="00B758B2">
        <w:rPr>
          <w:rFonts w:cs="Arial"/>
          <w:b/>
          <w:szCs w:val="20"/>
          <w:lang w:val="pt-BR"/>
        </w:rPr>
        <w:t>Sistema de Vasos Comunicantes</w:t>
      </w:r>
      <w:r w:rsidR="00E36AA3" w:rsidRPr="00B758B2">
        <w:rPr>
          <w:rFonts w:cs="Arial"/>
          <w:szCs w:val="20"/>
          <w:lang w:val="pt-BR"/>
        </w:rPr>
        <w:t>”), observado que a existência de cada série e a quantidade de Debêntures a ser alocada na primeira série (“</w:t>
      </w:r>
      <w:r w:rsidR="00E36AA3" w:rsidRPr="00B758B2">
        <w:rPr>
          <w:rFonts w:cs="Arial"/>
          <w:b/>
          <w:szCs w:val="20"/>
          <w:lang w:val="pt-BR"/>
        </w:rPr>
        <w:t>Primeira Série</w:t>
      </w:r>
      <w:r w:rsidR="00E36AA3" w:rsidRPr="00B758B2">
        <w:rPr>
          <w:rFonts w:cs="Arial"/>
          <w:szCs w:val="20"/>
          <w:lang w:val="pt-BR"/>
        </w:rPr>
        <w:t>”) e na segunda série (“</w:t>
      </w:r>
      <w:r w:rsidR="00E36AA3" w:rsidRPr="00B758B2">
        <w:rPr>
          <w:rFonts w:cs="Arial"/>
          <w:b/>
          <w:szCs w:val="20"/>
          <w:lang w:val="pt-BR"/>
        </w:rPr>
        <w:t>Segunda Série</w:t>
      </w:r>
      <w:r w:rsidR="00E36AA3" w:rsidRPr="00B758B2">
        <w:rPr>
          <w:rFonts w:cs="Arial"/>
          <w:szCs w:val="20"/>
          <w:lang w:val="pt-BR"/>
        </w:rPr>
        <w:t xml:space="preserve">”) serão definidas pelos Coordenadores, em conjunto com a Emissora, após a conclusão do Procedimento de </w:t>
      </w:r>
      <w:proofErr w:type="spellStart"/>
      <w:r w:rsidR="00E36AA3" w:rsidRPr="00B758B2">
        <w:rPr>
          <w:rFonts w:cs="Arial"/>
          <w:i/>
          <w:szCs w:val="20"/>
          <w:lang w:val="pt-BR"/>
        </w:rPr>
        <w:t>Bookbuilding</w:t>
      </w:r>
      <w:proofErr w:type="spellEnd"/>
      <w:r w:rsidRPr="00B758B2">
        <w:rPr>
          <w:szCs w:val="20"/>
          <w:lang w:val="pt-BR"/>
        </w:rPr>
        <w:t>.</w:t>
      </w:r>
      <w:bookmarkEnd w:id="47"/>
      <w:r w:rsidRPr="00B758B2">
        <w:rPr>
          <w:szCs w:val="20"/>
          <w:lang w:val="pt-BR"/>
        </w:rPr>
        <w:t xml:space="preserve"> </w:t>
      </w:r>
    </w:p>
    <w:p w14:paraId="4D333204" w14:textId="55940643" w:rsidR="001C7402" w:rsidRPr="002F6261" w:rsidRDefault="00E36AA3" w:rsidP="00B51A32">
      <w:pPr>
        <w:pStyle w:val="Level3"/>
        <w:spacing w:afterLines="140" w:after="336"/>
        <w:rPr>
          <w:rFonts w:cs="Arial"/>
          <w:szCs w:val="20"/>
          <w:lang w:val="pt-BR"/>
        </w:rPr>
      </w:pPr>
      <w:r w:rsidRPr="00B758B2">
        <w:rPr>
          <w:rFonts w:cs="Arial"/>
          <w:szCs w:val="20"/>
          <w:lang w:val="pt-BR"/>
        </w:rPr>
        <w:t xml:space="preserve">De acordo com o Sistema de Vasos Comunicantes, a quantidade de Debêntures emitida em uma das séries deverá ser deduzida da quantidade total de Debêntures prevista na Cláusula </w:t>
      </w:r>
      <w:r w:rsidRPr="00B758B2">
        <w:rPr>
          <w:rFonts w:cs="Arial"/>
          <w:szCs w:val="20"/>
          <w:lang w:val="pt-BR"/>
        </w:rPr>
        <w:fldChar w:fldCharType="begin"/>
      </w:r>
      <w:r w:rsidRPr="00B758B2">
        <w:rPr>
          <w:rFonts w:cs="Arial"/>
          <w:szCs w:val="20"/>
          <w:lang w:val="pt-BR"/>
        </w:rPr>
        <w:instrText xml:space="preserve"> REF _Ref420335400 \r \h </w:instrText>
      </w:r>
      <w:r w:rsidR="00B758B2">
        <w:rPr>
          <w:rFonts w:cs="Arial"/>
          <w:szCs w:val="20"/>
          <w:lang w:val="pt-BR"/>
        </w:rPr>
        <w:instrText xml:space="preserve"> \* MERGEFORMAT </w:instrText>
      </w:r>
      <w:r w:rsidRPr="00B758B2">
        <w:rPr>
          <w:rFonts w:cs="Arial"/>
          <w:szCs w:val="20"/>
          <w:lang w:val="pt-BR"/>
        </w:rPr>
      </w:r>
      <w:r w:rsidRPr="00B758B2">
        <w:rPr>
          <w:rFonts w:cs="Arial"/>
          <w:szCs w:val="20"/>
          <w:lang w:val="pt-BR"/>
        </w:rPr>
        <w:fldChar w:fldCharType="separate"/>
      </w:r>
      <w:r w:rsidR="00700E1B" w:rsidRPr="00B758B2">
        <w:rPr>
          <w:rFonts w:cs="Arial"/>
          <w:szCs w:val="20"/>
          <w:lang w:val="pt-BR"/>
        </w:rPr>
        <w:t>5.6</w:t>
      </w:r>
      <w:r w:rsidRPr="00B758B2">
        <w:rPr>
          <w:rFonts w:cs="Arial"/>
          <w:szCs w:val="20"/>
          <w:lang w:val="pt-BR"/>
        </w:rPr>
        <w:fldChar w:fldCharType="end"/>
      </w:r>
      <w:r w:rsidRPr="00B758B2">
        <w:rPr>
          <w:rFonts w:cs="Arial"/>
          <w:szCs w:val="20"/>
          <w:lang w:val="pt-BR"/>
        </w:rPr>
        <w:t xml:space="preserve"> abaixo, definindo a quantidade a ser alocada na outra série, de forma que a soma das Debêntures alocadas em cada uma das séries efetivamente emitida deverá corresponder à quantidade total de Debêntures objeto da Emissão. Observado o disposto na Cláusula </w:t>
      </w:r>
      <w:r w:rsidR="00F2615A" w:rsidRPr="00B758B2">
        <w:rPr>
          <w:rFonts w:cs="Arial"/>
          <w:szCs w:val="20"/>
          <w:lang w:val="pt-BR"/>
        </w:rPr>
        <w:fldChar w:fldCharType="begin"/>
      </w:r>
      <w:r w:rsidR="00F2615A" w:rsidRPr="00B758B2">
        <w:rPr>
          <w:rFonts w:cs="Arial"/>
          <w:szCs w:val="20"/>
          <w:lang w:val="pt-BR"/>
        </w:rPr>
        <w:instrText xml:space="preserve"> REF _Ref420334801 \r \h </w:instrText>
      </w:r>
      <w:r w:rsidR="00B758B2">
        <w:rPr>
          <w:rFonts w:cs="Arial"/>
          <w:szCs w:val="20"/>
          <w:lang w:val="pt-BR"/>
        </w:rPr>
        <w:instrText xml:space="preserve"> \* MERGEFORMAT </w:instrText>
      </w:r>
      <w:r w:rsidR="00F2615A" w:rsidRPr="00B758B2">
        <w:rPr>
          <w:rFonts w:cs="Arial"/>
          <w:szCs w:val="20"/>
          <w:lang w:val="pt-BR"/>
        </w:rPr>
      </w:r>
      <w:r w:rsidR="00F2615A" w:rsidRPr="00B758B2">
        <w:rPr>
          <w:rFonts w:cs="Arial"/>
          <w:szCs w:val="20"/>
          <w:lang w:val="pt-BR"/>
        </w:rPr>
        <w:fldChar w:fldCharType="separate"/>
      </w:r>
      <w:r w:rsidR="00700E1B" w:rsidRPr="00B758B2">
        <w:rPr>
          <w:rFonts w:cs="Arial"/>
          <w:szCs w:val="20"/>
          <w:lang w:val="pt-BR"/>
        </w:rPr>
        <w:t>5.5.1</w:t>
      </w:r>
      <w:r w:rsidR="00F2615A" w:rsidRPr="00B758B2">
        <w:rPr>
          <w:rFonts w:cs="Arial"/>
          <w:szCs w:val="20"/>
          <w:lang w:val="pt-BR"/>
        </w:rPr>
        <w:fldChar w:fldCharType="end"/>
      </w:r>
      <w:r w:rsidRPr="00B758B2">
        <w:rPr>
          <w:rFonts w:cs="Arial"/>
          <w:szCs w:val="20"/>
          <w:lang w:val="pt-BR"/>
        </w:rPr>
        <w:t xml:space="preserve"> acima, as Debêntures serão alocadas entre as séries, de forma a atender a demanda verificada no Procedimento </w:t>
      </w:r>
      <w:r w:rsidRPr="00B758B2">
        <w:rPr>
          <w:rFonts w:cs="Arial"/>
          <w:szCs w:val="20"/>
          <w:lang w:val="pt-BR"/>
        </w:rPr>
        <w:lastRenderedPageBreak/>
        <w:t xml:space="preserve">de </w:t>
      </w:r>
      <w:proofErr w:type="spellStart"/>
      <w:r w:rsidRPr="00B758B2">
        <w:rPr>
          <w:rFonts w:cs="Arial"/>
          <w:i/>
          <w:szCs w:val="20"/>
          <w:lang w:val="pt-BR"/>
        </w:rPr>
        <w:t>Bookbuilding</w:t>
      </w:r>
      <w:proofErr w:type="spellEnd"/>
      <w:r w:rsidRPr="00B758B2">
        <w:rPr>
          <w:rFonts w:cs="Arial"/>
          <w:szCs w:val="20"/>
          <w:lang w:val="pt-BR"/>
        </w:rPr>
        <w:t xml:space="preserve"> e o interesse da alocação dos Coordenadores e da Emissora. Não haverá quantidade mínima ou máxima para alocação entre as séries, observado que, qualquer uma das séries poderá não ser emitida, caso em que a totalidade das Debêntures será emitida na série remanescente, nos termos acordados ao final do Procedimento de </w:t>
      </w:r>
      <w:proofErr w:type="spellStart"/>
      <w:r w:rsidRPr="00B758B2">
        <w:rPr>
          <w:rFonts w:cs="Arial"/>
          <w:i/>
          <w:szCs w:val="20"/>
          <w:lang w:val="pt-BR"/>
        </w:rPr>
        <w:t>Bookbuilding</w:t>
      </w:r>
      <w:proofErr w:type="spellEnd"/>
      <w:r w:rsidRPr="00B758B2">
        <w:rPr>
          <w:rFonts w:cs="Arial"/>
          <w:szCs w:val="20"/>
          <w:lang w:val="pt-BR"/>
        </w:rPr>
        <w:t>.</w:t>
      </w:r>
      <w:r w:rsidR="00ED262F">
        <w:rPr>
          <w:rFonts w:cs="Arial"/>
          <w:szCs w:val="20"/>
          <w:lang w:val="pt-BR"/>
        </w:rPr>
        <w:t xml:space="preserve"> </w:t>
      </w:r>
    </w:p>
    <w:p w14:paraId="33CADC83" w14:textId="44C80AA2" w:rsidR="004E1850" w:rsidRPr="00B758B2" w:rsidRDefault="004E1850" w:rsidP="00B51A32">
      <w:pPr>
        <w:pStyle w:val="Level2"/>
        <w:spacing w:afterLines="140" w:after="336"/>
        <w:rPr>
          <w:b/>
          <w:szCs w:val="20"/>
          <w:lang w:val="pt-BR"/>
        </w:rPr>
      </w:pPr>
      <w:bookmarkStart w:id="48" w:name="_Ref420335400"/>
      <w:r w:rsidRPr="00B758B2">
        <w:rPr>
          <w:b/>
          <w:szCs w:val="20"/>
          <w:lang w:val="pt-BR"/>
        </w:rPr>
        <w:t>Quantidade de Debêntures</w:t>
      </w:r>
      <w:bookmarkEnd w:id="48"/>
    </w:p>
    <w:p w14:paraId="087A4B56" w14:textId="3AB07477" w:rsidR="002C544D" w:rsidRPr="00B758B2" w:rsidRDefault="002C544D" w:rsidP="00B51A32">
      <w:pPr>
        <w:pStyle w:val="Level3"/>
        <w:spacing w:afterLines="140" w:after="336"/>
        <w:rPr>
          <w:rFonts w:cs="Arial"/>
          <w:szCs w:val="20"/>
          <w:lang w:val="pt-BR"/>
        </w:rPr>
      </w:pPr>
      <w:r w:rsidRPr="00B758B2">
        <w:rPr>
          <w:rFonts w:cs="Arial"/>
          <w:szCs w:val="20"/>
          <w:lang w:val="pt-BR"/>
        </w:rPr>
        <w:t>Serão emitidas</w:t>
      </w:r>
      <w:r w:rsidR="009F084C" w:rsidRPr="00B758B2">
        <w:rPr>
          <w:rFonts w:cs="Arial"/>
          <w:szCs w:val="20"/>
          <w:lang w:val="pt-BR"/>
        </w:rPr>
        <w:t xml:space="preserve"> </w:t>
      </w:r>
      <w:r w:rsidR="00F2615A" w:rsidRPr="00B758B2">
        <w:rPr>
          <w:szCs w:val="20"/>
          <w:lang w:val="pt-BR"/>
        </w:rPr>
        <w:t>400.000</w:t>
      </w:r>
      <w:r w:rsidR="002A0F86" w:rsidRPr="00B758B2">
        <w:rPr>
          <w:szCs w:val="20"/>
          <w:lang w:val="pt-BR"/>
        </w:rPr>
        <w:t xml:space="preserve"> </w:t>
      </w:r>
      <w:r w:rsidR="009F084C" w:rsidRPr="00B758B2">
        <w:rPr>
          <w:rFonts w:cs="Arial"/>
          <w:szCs w:val="20"/>
          <w:lang w:val="pt-BR"/>
        </w:rPr>
        <w:t>(</w:t>
      </w:r>
      <w:r w:rsidR="00F2615A" w:rsidRPr="00B758B2">
        <w:rPr>
          <w:szCs w:val="20"/>
          <w:lang w:val="pt-BR"/>
        </w:rPr>
        <w:t>quatrocentas</w:t>
      </w:r>
      <w:r w:rsidR="002A0F86" w:rsidRPr="00B758B2">
        <w:rPr>
          <w:szCs w:val="20"/>
          <w:lang w:val="pt-BR"/>
        </w:rPr>
        <w:t xml:space="preserve"> </w:t>
      </w:r>
      <w:r w:rsidR="00C7590B" w:rsidRPr="00B758B2">
        <w:rPr>
          <w:rFonts w:cs="Arial"/>
          <w:szCs w:val="20"/>
          <w:lang w:val="pt-BR"/>
        </w:rPr>
        <w:t xml:space="preserve">mil) </w:t>
      </w:r>
      <w:r w:rsidRPr="00B758B2">
        <w:rPr>
          <w:rFonts w:cs="Arial"/>
          <w:szCs w:val="20"/>
          <w:lang w:val="pt-BR"/>
        </w:rPr>
        <w:t>Debêntures</w:t>
      </w:r>
      <w:r w:rsidR="00E36AA3" w:rsidRPr="00B758B2">
        <w:rPr>
          <w:rFonts w:cs="Arial"/>
          <w:szCs w:val="20"/>
          <w:lang w:val="pt-BR"/>
        </w:rPr>
        <w:t xml:space="preserve"> no âmbito da Oferta.</w:t>
      </w:r>
      <w:r w:rsidR="00E36AA3" w:rsidRPr="00B758B2">
        <w:rPr>
          <w:szCs w:val="20"/>
          <w:lang w:val="pt-BR"/>
        </w:rPr>
        <w:t xml:space="preserve"> A quantidade de Debêntures a ser emitida para cada uma das séries será definida no Sistema de Vasos Comunicantes,</w:t>
      </w:r>
      <w:r w:rsidR="001C7402" w:rsidRPr="00B758B2">
        <w:rPr>
          <w:rFonts w:cs="Arial"/>
          <w:szCs w:val="20"/>
          <w:lang w:val="pt-BR"/>
        </w:rPr>
        <w:t xml:space="preserve"> observado que, </w:t>
      </w:r>
      <w:r w:rsidR="00F266F5">
        <w:rPr>
          <w:rFonts w:cs="Arial"/>
          <w:szCs w:val="20"/>
          <w:lang w:val="pt-BR"/>
        </w:rPr>
        <w:t>conforme</w:t>
      </w:r>
      <w:r w:rsidR="006D4E23">
        <w:rPr>
          <w:rFonts w:cs="Arial"/>
          <w:szCs w:val="20"/>
          <w:lang w:val="pt-BR"/>
        </w:rPr>
        <w:t xml:space="preserve"> o disposto na Cláusula 5.5.</w:t>
      </w:r>
      <w:r w:rsidR="008E018B">
        <w:rPr>
          <w:rFonts w:cs="Arial"/>
          <w:szCs w:val="20"/>
          <w:lang w:val="pt-BR"/>
        </w:rPr>
        <w:t>2</w:t>
      </w:r>
      <w:r w:rsidR="006D4E23">
        <w:rPr>
          <w:rFonts w:cs="Arial"/>
          <w:szCs w:val="20"/>
          <w:lang w:val="pt-BR"/>
        </w:rPr>
        <w:t xml:space="preserve"> acima, </w:t>
      </w:r>
      <w:r w:rsidR="001C7402" w:rsidRPr="00B758B2">
        <w:rPr>
          <w:rFonts w:cs="Arial"/>
          <w:szCs w:val="20"/>
          <w:lang w:val="pt-BR"/>
        </w:rPr>
        <w:t>qualquer uma das séries poderá não ser emitida,</w:t>
      </w:r>
      <w:r w:rsidR="00E36AA3" w:rsidRPr="00B758B2">
        <w:rPr>
          <w:szCs w:val="20"/>
          <w:lang w:val="pt-BR"/>
        </w:rPr>
        <w:t xml:space="preserve"> após a conclusão do Procedimento de </w:t>
      </w:r>
      <w:proofErr w:type="spellStart"/>
      <w:r w:rsidR="00E36AA3" w:rsidRPr="00B758B2">
        <w:rPr>
          <w:i/>
          <w:szCs w:val="20"/>
          <w:lang w:val="pt-BR"/>
        </w:rPr>
        <w:t>Bookbuilding</w:t>
      </w:r>
      <w:proofErr w:type="spellEnd"/>
      <w:r w:rsidRPr="00B758B2">
        <w:rPr>
          <w:rFonts w:cs="Arial"/>
          <w:szCs w:val="20"/>
          <w:lang w:val="pt-BR"/>
        </w:rPr>
        <w:t>.</w:t>
      </w:r>
    </w:p>
    <w:p w14:paraId="56A8C921" w14:textId="77777777" w:rsidR="00D14DDC" w:rsidRPr="00B758B2" w:rsidRDefault="00D14DDC" w:rsidP="003432F0">
      <w:pPr>
        <w:pStyle w:val="Level2"/>
        <w:rPr>
          <w:b/>
          <w:szCs w:val="20"/>
          <w:lang w:val="pt-BR"/>
        </w:rPr>
      </w:pPr>
      <w:r w:rsidRPr="00B758B2">
        <w:rPr>
          <w:b/>
          <w:szCs w:val="20"/>
          <w:lang w:val="pt-BR"/>
        </w:rPr>
        <w:t>Imunidade de Debenturistas</w:t>
      </w:r>
    </w:p>
    <w:p w14:paraId="36222BA4" w14:textId="194043DA" w:rsidR="00E36AA3" w:rsidRPr="00B758B2" w:rsidRDefault="00E36AA3" w:rsidP="00E36AA3">
      <w:pPr>
        <w:pStyle w:val="Level3"/>
        <w:rPr>
          <w:szCs w:val="20"/>
          <w:lang w:val="pt-BR" w:eastAsia="pt-BR"/>
        </w:rPr>
      </w:pPr>
      <w:bookmarkStart w:id="49" w:name="_Ref1550965"/>
      <w:bookmarkStart w:id="50" w:name="_Ref435690063"/>
      <w:r w:rsidRPr="00B758B2">
        <w:rPr>
          <w:szCs w:val="20"/>
          <w:lang w:val="pt-BR"/>
        </w:rPr>
        <w:t xml:space="preserve">Caso qualquer Debenturista goze de algum tipo de imunidade ou isenção tributária, este deverá encaminhar ao Banco Liquidante e à Emissora, no prazo mínimo de </w:t>
      </w:r>
      <w:r w:rsidR="006D4E23">
        <w:rPr>
          <w:szCs w:val="20"/>
          <w:lang w:val="pt-BR"/>
        </w:rPr>
        <w:t>30 (trinta</w:t>
      </w:r>
      <w:r w:rsidR="00F266F5">
        <w:rPr>
          <w:szCs w:val="20"/>
          <w:lang w:val="pt-BR"/>
        </w:rPr>
        <w:t>)</w:t>
      </w:r>
      <w:r w:rsidRPr="00B758B2">
        <w:rPr>
          <w:szCs w:val="20"/>
          <w:lang w:val="pt-BR"/>
        </w:rPr>
        <w:t xml:space="preserve">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bookmarkEnd w:id="49"/>
      <w:r w:rsidR="006D4E23">
        <w:rPr>
          <w:szCs w:val="20"/>
          <w:lang w:val="pt-BR"/>
        </w:rPr>
        <w:t xml:space="preserve"> </w:t>
      </w:r>
      <w:r w:rsidR="006D4E23">
        <w:rPr>
          <w:b/>
          <w:szCs w:val="20"/>
          <w:lang w:val="pt-BR"/>
        </w:rPr>
        <w:t>[</w:t>
      </w:r>
      <w:r w:rsidR="006D4E23" w:rsidRPr="002F6261">
        <w:rPr>
          <w:b/>
          <w:szCs w:val="20"/>
          <w:highlight w:val="yellow"/>
          <w:lang w:val="pt-BR"/>
        </w:rPr>
        <w:t xml:space="preserve">NOTA SF: </w:t>
      </w:r>
      <w:r w:rsidR="00AB3B31">
        <w:rPr>
          <w:b/>
          <w:szCs w:val="20"/>
          <w:highlight w:val="yellow"/>
          <w:lang w:val="pt-BR"/>
        </w:rPr>
        <w:t xml:space="preserve">COMPANHIA SUGERE </w:t>
      </w:r>
      <w:r w:rsidR="006D4E23" w:rsidRPr="002F6261">
        <w:rPr>
          <w:b/>
          <w:szCs w:val="20"/>
          <w:highlight w:val="yellow"/>
          <w:lang w:val="pt-BR"/>
        </w:rPr>
        <w:t>AJUSTE DO PRAZO</w:t>
      </w:r>
      <w:r w:rsidR="006D4E23">
        <w:rPr>
          <w:b/>
          <w:szCs w:val="20"/>
          <w:lang w:val="pt-BR"/>
        </w:rPr>
        <w:t>]</w:t>
      </w:r>
    </w:p>
    <w:p w14:paraId="57F0F33E" w14:textId="52498D24" w:rsidR="00E36AA3" w:rsidRPr="00B758B2" w:rsidRDefault="00E36AA3" w:rsidP="00E36AA3">
      <w:pPr>
        <w:pStyle w:val="Level3"/>
        <w:rPr>
          <w:szCs w:val="20"/>
          <w:lang w:val="pt-BR"/>
        </w:rPr>
      </w:pPr>
      <w:r w:rsidRPr="00B758B2">
        <w:rPr>
          <w:szCs w:val="20"/>
          <w:lang w:val="pt-BR"/>
        </w:rPr>
        <w:t xml:space="preserve">O Debenturista que tenha apresentado documentação comprobatória de sua condição de imunidade ou isenção tributária, nos termos da Cláusula </w:t>
      </w:r>
      <w:r w:rsidR="00354700" w:rsidRPr="00B758B2">
        <w:rPr>
          <w:szCs w:val="20"/>
          <w:lang w:val="pt-BR"/>
        </w:rPr>
        <w:fldChar w:fldCharType="begin"/>
      </w:r>
      <w:r w:rsidR="00354700" w:rsidRPr="00B758B2">
        <w:rPr>
          <w:szCs w:val="20"/>
          <w:lang w:val="pt-BR"/>
        </w:rPr>
        <w:instrText xml:space="preserve"> REF _Ref1550965 \r \h </w:instrText>
      </w:r>
      <w:r w:rsidR="00B758B2">
        <w:rPr>
          <w:szCs w:val="20"/>
          <w:lang w:val="pt-BR"/>
        </w:rPr>
        <w:instrText xml:space="preserve"> \* MERGEFORMAT </w:instrText>
      </w:r>
      <w:r w:rsidR="00354700" w:rsidRPr="00B758B2">
        <w:rPr>
          <w:szCs w:val="20"/>
          <w:lang w:val="pt-BR"/>
        </w:rPr>
      </w:r>
      <w:r w:rsidR="00354700" w:rsidRPr="00B758B2">
        <w:rPr>
          <w:szCs w:val="20"/>
          <w:lang w:val="pt-BR"/>
        </w:rPr>
        <w:fldChar w:fldCharType="separate"/>
      </w:r>
      <w:r w:rsidR="00700E1B" w:rsidRPr="00B758B2">
        <w:rPr>
          <w:szCs w:val="20"/>
          <w:lang w:val="pt-BR"/>
        </w:rPr>
        <w:t>5.7.1</w:t>
      </w:r>
      <w:r w:rsidR="00354700" w:rsidRPr="00B758B2">
        <w:rPr>
          <w:szCs w:val="20"/>
          <w:lang w:val="pt-BR"/>
        </w:rPr>
        <w:fldChar w:fldCharType="end"/>
      </w:r>
      <w:r w:rsidRPr="00B758B2">
        <w:rPr>
          <w:szCs w:val="20"/>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470F05F2" w14:textId="396339BB" w:rsidR="00007A95" w:rsidRPr="00B758B2" w:rsidRDefault="00E36AA3">
      <w:pPr>
        <w:pStyle w:val="Level3"/>
        <w:rPr>
          <w:szCs w:val="20"/>
          <w:lang w:val="pt-BR"/>
        </w:rPr>
      </w:pPr>
      <w:r w:rsidRPr="00B758B2">
        <w:rPr>
          <w:szCs w:val="20"/>
          <w:lang w:val="pt-BR"/>
        </w:rPr>
        <w:t xml:space="preserve">Mesmo que tenha recebido a documentação referida na Cláusula </w:t>
      </w:r>
      <w:r w:rsidR="00354700" w:rsidRPr="00B758B2">
        <w:rPr>
          <w:szCs w:val="20"/>
        </w:rPr>
        <w:fldChar w:fldCharType="begin"/>
      </w:r>
      <w:r w:rsidR="00354700" w:rsidRPr="00B758B2">
        <w:rPr>
          <w:szCs w:val="20"/>
          <w:lang w:val="pt-BR"/>
        </w:rPr>
        <w:instrText xml:space="preserve"> REF _Ref1550965 \r \h </w:instrText>
      </w:r>
      <w:r w:rsidR="00B758B2" w:rsidRPr="009752BF">
        <w:rPr>
          <w:szCs w:val="20"/>
          <w:lang w:val="pt-BR"/>
        </w:rPr>
        <w:instrText xml:space="preserve"> \* MERGEFORMAT </w:instrText>
      </w:r>
      <w:r w:rsidR="00354700" w:rsidRPr="00B758B2">
        <w:rPr>
          <w:szCs w:val="20"/>
        </w:rPr>
      </w:r>
      <w:r w:rsidR="00354700" w:rsidRPr="00B758B2">
        <w:rPr>
          <w:szCs w:val="20"/>
        </w:rPr>
        <w:fldChar w:fldCharType="separate"/>
      </w:r>
      <w:r w:rsidR="00700E1B" w:rsidRPr="00B758B2">
        <w:rPr>
          <w:szCs w:val="20"/>
          <w:lang w:val="pt-BR"/>
        </w:rPr>
        <w:t>5.7.1</w:t>
      </w:r>
      <w:r w:rsidR="00354700" w:rsidRPr="00B758B2">
        <w:rPr>
          <w:szCs w:val="20"/>
        </w:rPr>
        <w:fldChar w:fldCharType="end"/>
      </w:r>
      <w:r w:rsidRPr="00B758B2">
        <w:rPr>
          <w:szCs w:val="20"/>
          <w:lang w:val="pt-BR"/>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 </w:t>
      </w:r>
    </w:p>
    <w:bookmarkEnd w:id="50"/>
    <w:p w14:paraId="0B048622" w14:textId="77777777" w:rsidR="00C71EAB" w:rsidRPr="00B758B2" w:rsidRDefault="00C71EAB" w:rsidP="003432F0">
      <w:pPr>
        <w:pStyle w:val="Level2"/>
        <w:rPr>
          <w:b/>
          <w:szCs w:val="20"/>
          <w:lang w:val="pt-BR"/>
        </w:rPr>
      </w:pPr>
      <w:r w:rsidRPr="00B758B2">
        <w:rPr>
          <w:b/>
          <w:szCs w:val="20"/>
          <w:lang w:val="pt-BR"/>
        </w:rPr>
        <w:t xml:space="preserve">Prazo e Data de Vencimento </w:t>
      </w:r>
    </w:p>
    <w:p w14:paraId="479A7BED" w14:textId="3D68723A" w:rsidR="00C71EAB" w:rsidRPr="00B758B2" w:rsidRDefault="00A93AFF" w:rsidP="003432F0">
      <w:pPr>
        <w:pStyle w:val="Level3"/>
        <w:rPr>
          <w:rFonts w:cs="Arial"/>
          <w:iCs/>
          <w:szCs w:val="20"/>
          <w:lang w:val="pt-BR"/>
        </w:rPr>
      </w:pPr>
      <w:bookmarkStart w:id="51" w:name="_Hlk491868222"/>
      <w:r w:rsidRPr="00B758B2">
        <w:rPr>
          <w:rFonts w:cs="Arial"/>
          <w:szCs w:val="20"/>
          <w:lang w:val="pt-BR"/>
        </w:rPr>
        <w:t xml:space="preserve">Ressalvadas as hipóteses </w:t>
      </w:r>
      <w:r w:rsidRPr="00B758B2">
        <w:rPr>
          <w:szCs w:val="20"/>
          <w:lang w:val="pt-BR"/>
        </w:rPr>
        <w:t>de liquidação antecipada da totalidade das Debêntures da Primeira Série e/ou das Debêntures da Segunda Série em razão da ocorrência de seu resgate antecipado e/ou do vencimento antecipado das obrigações decorrentes das Debêntures da respectiva série</w:t>
      </w:r>
      <w:r w:rsidR="00577E80" w:rsidRPr="00B758B2">
        <w:rPr>
          <w:szCs w:val="20"/>
          <w:lang w:val="pt-BR"/>
        </w:rPr>
        <w:t xml:space="preserve">, conforme os </w:t>
      </w:r>
      <w:bookmarkEnd w:id="51"/>
      <w:r w:rsidR="00577E80" w:rsidRPr="00B758B2">
        <w:rPr>
          <w:rFonts w:cs="Arial"/>
          <w:szCs w:val="20"/>
          <w:lang w:val="pt-BR"/>
        </w:rPr>
        <w:t>termos previstos nesta Escritura de Emissão</w:t>
      </w:r>
      <w:r w:rsidR="00C71EAB" w:rsidRPr="00B758B2">
        <w:rPr>
          <w:rFonts w:cs="Arial"/>
          <w:szCs w:val="20"/>
          <w:lang w:val="pt-BR"/>
        </w:rPr>
        <w:t xml:space="preserve">, </w:t>
      </w:r>
      <w:r w:rsidR="00007A95" w:rsidRPr="00B758B2">
        <w:rPr>
          <w:szCs w:val="20"/>
          <w:lang w:val="pt-BR"/>
        </w:rPr>
        <w:t>as Debêntures da Primeira Série</w:t>
      </w:r>
      <w:r w:rsidR="00354700" w:rsidRPr="00B758B2">
        <w:rPr>
          <w:szCs w:val="20"/>
          <w:lang w:val="pt-BR"/>
        </w:rPr>
        <w:t xml:space="preserve"> terão prazo de vencimento de 5 (cinco) anos contados da Data de Emissão, vencendo-se, portanto, em [</w:t>
      </w:r>
      <w:r w:rsidR="00354700" w:rsidRPr="009752BF">
        <w:rPr>
          <w:szCs w:val="20"/>
          <w:highlight w:val="yellow"/>
          <w:lang w:val="pt-BR"/>
        </w:rPr>
        <w:t>•</w:t>
      </w:r>
      <w:r w:rsidR="00354700" w:rsidRPr="00B758B2">
        <w:rPr>
          <w:szCs w:val="20"/>
          <w:lang w:val="pt-BR"/>
        </w:rPr>
        <w:t>] de [</w:t>
      </w:r>
      <w:r w:rsidR="00354700" w:rsidRPr="009752BF">
        <w:rPr>
          <w:szCs w:val="20"/>
          <w:highlight w:val="yellow"/>
          <w:lang w:val="pt-BR"/>
        </w:rPr>
        <w:t>•</w:t>
      </w:r>
      <w:r w:rsidR="00354700" w:rsidRPr="00B758B2">
        <w:rPr>
          <w:szCs w:val="20"/>
          <w:lang w:val="pt-BR"/>
        </w:rPr>
        <w:t>] de 2024</w:t>
      </w:r>
      <w:r w:rsidR="00F2615A" w:rsidRPr="00B758B2">
        <w:rPr>
          <w:szCs w:val="20"/>
          <w:lang w:val="pt-BR"/>
        </w:rPr>
        <w:t xml:space="preserve"> (“</w:t>
      </w:r>
      <w:r w:rsidR="00F2615A" w:rsidRPr="00B758B2">
        <w:rPr>
          <w:b/>
          <w:szCs w:val="20"/>
          <w:lang w:val="pt-BR"/>
        </w:rPr>
        <w:t>Data de Vencimento Primeira Série</w:t>
      </w:r>
      <w:r w:rsidR="00F2615A" w:rsidRPr="00B758B2">
        <w:rPr>
          <w:szCs w:val="20"/>
          <w:lang w:val="pt-BR"/>
        </w:rPr>
        <w:t>”)</w:t>
      </w:r>
      <w:r w:rsidR="00354700" w:rsidRPr="00B758B2">
        <w:rPr>
          <w:szCs w:val="20"/>
          <w:lang w:val="pt-BR"/>
        </w:rPr>
        <w:t>,</w:t>
      </w:r>
      <w:r w:rsidR="00007A95" w:rsidRPr="00B758B2">
        <w:rPr>
          <w:szCs w:val="20"/>
          <w:lang w:val="pt-BR"/>
        </w:rPr>
        <w:t xml:space="preserve"> e as Debêntures da </w:t>
      </w:r>
      <w:r w:rsidR="00007A95" w:rsidRPr="00B758B2">
        <w:rPr>
          <w:szCs w:val="20"/>
          <w:lang w:val="pt-BR"/>
        </w:rPr>
        <w:lastRenderedPageBreak/>
        <w:t xml:space="preserve">Segunda Série terão prazo de vencimento de 7 (sete) anos contados da Data de Emissão, vencendo-se, portanto, em </w:t>
      </w:r>
      <w:r w:rsidR="00354700" w:rsidRPr="00B758B2">
        <w:rPr>
          <w:szCs w:val="20"/>
          <w:lang w:val="pt-BR"/>
        </w:rPr>
        <w:t>[</w:t>
      </w:r>
      <w:r w:rsidR="00354700" w:rsidRPr="009752BF">
        <w:rPr>
          <w:szCs w:val="20"/>
          <w:highlight w:val="yellow"/>
          <w:lang w:val="pt-BR"/>
        </w:rPr>
        <w:t>•</w:t>
      </w:r>
      <w:r w:rsidR="00354700" w:rsidRPr="00B758B2">
        <w:rPr>
          <w:szCs w:val="20"/>
          <w:lang w:val="pt-BR"/>
        </w:rPr>
        <w:t>] de [</w:t>
      </w:r>
      <w:r w:rsidR="00354700" w:rsidRPr="009752BF">
        <w:rPr>
          <w:szCs w:val="20"/>
          <w:highlight w:val="yellow"/>
          <w:lang w:val="pt-BR"/>
        </w:rPr>
        <w:t>•</w:t>
      </w:r>
      <w:r w:rsidR="00354700" w:rsidRPr="00B758B2">
        <w:rPr>
          <w:szCs w:val="20"/>
          <w:lang w:val="pt-BR"/>
        </w:rPr>
        <w:t xml:space="preserve">] </w:t>
      </w:r>
      <w:r w:rsidR="00007A95" w:rsidRPr="00B758B2">
        <w:rPr>
          <w:szCs w:val="20"/>
          <w:lang w:val="pt-BR"/>
        </w:rPr>
        <w:t>de 202</w:t>
      </w:r>
      <w:r w:rsidR="00354700" w:rsidRPr="00B758B2">
        <w:rPr>
          <w:szCs w:val="20"/>
          <w:lang w:val="pt-BR"/>
        </w:rPr>
        <w:t>6</w:t>
      </w:r>
      <w:r w:rsidR="00007A95" w:rsidRPr="00B758B2">
        <w:rPr>
          <w:szCs w:val="20"/>
          <w:lang w:val="pt-BR"/>
        </w:rPr>
        <w:t xml:space="preserve"> (</w:t>
      </w:r>
      <w:r w:rsidR="00F2615A" w:rsidRPr="00B758B2">
        <w:rPr>
          <w:szCs w:val="20"/>
          <w:lang w:val="pt-BR"/>
        </w:rPr>
        <w:t>“</w:t>
      </w:r>
      <w:r w:rsidR="00F2615A" w:rsidRPr="00B758B2">
        <w:rPr>
          <w:b/>
          <w:szCs w:val="20"/>
          <w:lang w:val="pt-BR"/>
        </w:rPr>
        <w:t>Data de Vencimento Segunda Série</w:t>
      </w:r>
      <w:r w:rsidR="00F2615A" w:rsidRPr="00B758B2">
        <w:rPr>
          <w:szCs w:val="20"/>
          <w:lang w:val="pt-BR"/>
        </w:rPr>
        <w:t>”, todas as referências à “</w:t>
      </w:r>
      <w:r w:rsidR="00F2615A" w:rsidRPr="00B758B2">
        <w:rPr>
          <w:b/>
          <w:szCs w:val="20"/>
          <w:lang w:val="pt-BR"/>
        </w:rPr>
        <w:t>Data de Vencimento</w:t>
      </w:r>
      <w:r w:rsidR="00F2615A" w:rsidRPr="00B758B2">
        <w:rPr>
          <w:szCs w:val="20"/>
          <w:lang w:val="pt-BR"/>
        </w:rPr>
        <w:t>” devem ser entendidas como referências à</w:t>
      </w:r>
      <w:r w:rsidR="002C5864" w:rsidRPr="00B758B2">
        <w:rPr>
          <w:szCs w:val="20"/>
          <w:lang w:val="pt-BR"/>
        </w:rPr>
        <w:t xml:space="preserve"> Data de Vencimento</w:t>
      </w:r>
      <w:r w:rsidR="00F2615A" w:rsidRPr="00B758B2">
        <w:rPr>
          <w:szCs w:val="20"/>
          <w:lang w:val="pt-BR"/>
        </w:rPr>
        <w:t xml:space="preserve"> Primeira Série e à </w:t>
      </w:r>
      <w:r w:rsidR="002C5864" w:rsidRPr="00B758B2">
        <w:rPr>
          <w:szCs w:val="20"/>
          <w:lang w:val="pt-BR"/>
        </w:rPr>
        <w:t>Data de Vencimento</w:t>
      </w:r>
      <w:r w:rsidR="00F2615A" w:rsidRPr="00B758B2">
        <w:rPr>
          <w:szCs w:val="20"/>
          <w:lang w:val="pt-BR"/>
        </w:rPr>
        <w:t xml:space="preserve"> Segunda Série, em conjunto</w:t>
      </w:r>
      <w:r w:rsidR="00F2615A" w:rsidRPr="00B758B2" w:rsidDel="00F2615A">
        <w:rPr>
          <w:szCs w:val="20"/>
          <w:lang w:val="pt-BR"/>
        </w:rPr>
        <w:t xml:space="preserve"> </w:t>
      </w:r>
      <w:r w:rsidR="00007A95" w:rsidRPr="00B758B2">
        <w:rPr>
          <w:szCs w:val="20"/>
          <w:lang w:val="pt-BR"/>
        </w:rPr>
        <w:t>).</w:t>
      </w:r>
    </w:p>
    <w:p w14:paraId="2174026C" w14:textId="77777777" w:rsidR="004E1850" w:rsidRPr="00B758B2" w:rsidRDefault="004E1850" w:rsidP="003432F0">
      <w:pPr>
        <w:pStyle w:val="Level2"/>
        <w:rPr>
          <w:b/>
          <w:szCs w:val="20"/>
          <w:lang w:val="pt-BR"/>
        </w:rPr>
      </w:pPr>
      <w:r w:rsidRPr="00B758B2">
        <w:rPr>
          <w:b/>
          <w:szCs w:val="20"/>
          <w:lang w:val="pt-BR"/>
        </w:rPr>
        <w:t xml:space="preserve">Banco Liquidante e Escriturador </w:t>
      </w:r>
    </w:p>
    <w:p w14:paraId="7A8D9F1B" w14:textId="0605AA1D" w:rsidR="00DC75E6" w:rsidRPr="00B758B2" w:rsidRDefault="004B04AD" w:rsidP="003432F0">
      <w:pPr>
        <w:pStyle w:val="Level3"/>
        <w:rPr>
          <w:b/>
          <w:szCs w:val="20"/>
          <w:lang w:val="pt-BR"/>
        </w:rPr>
      </w:pPr>
      <w:r w:rsidRPr="00B758B2">
        <w:rPr>
          <w:szCs w:val="20"/>
          <w:lang w:val="pt-BR"/>
        </w:rPr>
        <w:t xml:space="preserve">O banco liquidante da Emissão e o </w:t>
      </w:r>
      <w:proofErr w:type="spellStart"/>
      <w:r w:rsidRPr="00B758B2">
        <w:rPr>
          <w:szCs w:val="20"/>
          <w:lang w:val="pt-BR"/>
        </w:rPr>
        <w:t>escriturador</w:t>
      </w:r>
      <w:proofErr w:type="spellEnd"/>
      <w:r w:rsidRPr="00B758B2">
        <w:rPr>
          <w:szCs w:val="20"/>
          <w:lang w:val="pt-BR"/>
        </w:rPr>
        <w:t xml:space="preserve"> das Debêntures será o </w:t>
      </w:r>
      <w:r w:rsidR="00104BD2" w:rsidRPr="00104BD2">
        <w:rPr>
          <w:szCs w:val="20"/>
          <w:lang w:val="pt-BR"/>
        </w:rPr>
        <w:t xml:space="preserve">Banco Bradesco S.A., instituição financeira com sede na Cidade de Osasco, Estado de São Paulo, no Estado de São Paulo, núcleo Cidade de Deus, s/nº, CEP 06.029-900, inscrita no CNPJ/MF sob o nº 60.746.948.0001-12 </w:t>
      </w:r>
      <w:r w:rsidR="006F1AAC" w:rsidRPr="00B758B2">
        <w:rPr>
          <w:szCs w:val="20"/>
          <w:lang w:val="pt-BR"/>
        </w:rPr>
        <w:t xml:space="preserve"> </w:t>
      </w:r>
      <w:r w:rsidRPr="00B758B2" w:rsidDel="00D25D04">
        <w:rPr>
          <w:szCs w:val="20"/>
          <w:lang w:val="pt-BR"/>
        </w:rPr>
        <w:t xml:space="preserve"> </w:t>
      </w:r>
      <w:r w:rsidRPr="00B758B2">
        <w:rPr>
          <w:szCs w:val="20"/>
          <w:lang w:val="pt-BR"/>
        </w:rPr>
        <w:t>(“</w:t>
      </w:r>
      <w:r w:rsidRPr="00B758B2">
        <w:rPr>
          <w:b/>
          <w:szCs w:val="20"/>
          <w:lang w:val="pt-BR"/>
        </w:rPr>
        <w:t>Banco Liquidante</w:t>
      </w:r>
      <w:r w:rsidRPr="00B758B2">
        <w:rPr>
          <w:szCs w:val="20"/>
          <w:lang w:val="pt-BR"/>
        </w:rPr>
        <w:t>”, cuja definição inclui qualquer outra instituição que venha a suceder o Banco Liquidante na prestação dos serviços de banco liquidante da Emissão; e “</w:t>
      </w:r>
      <w:r w:rsidRPr="00B758B2">
        <w:rPr>
          <w:b/>
          <w:szCs w:val="20"/>
          <w:lang w:val="pt-BR"/>
        </w:rPr>
        <w:t>Escriturador</w:t>
      </w:r>
      <w:r w:rsidRPr="00B758B2">
        <w:rPr>
          <w:szCs w:val="20"/>
          <w:lang w:val="pt-BR"/>
        </w:rPr>
        <w:t xml:space="preserve">”, cuja definição inclui qualquer outra instituição que venha a suceder o Escriturador na prestação dos serviços de </w:t>
      </w:r>
      <w:proofErr w:type="spellStart"/>
      <w:r w:rsidRPr="00B758B2">
        <w:rPr>
          <w:szCs w:val="20"/>
          <w:lang w:val="pt-BR"/>
        </w:rPr>
        <w:t>escriturador</w:t>
      </w:r>
      <w:proofErr w:type="spellEnd"/>
      <w:r w:rsidRPr="00B758B2">
        <w:rPr>
          <w:szCs w:val="20"/>
          <w:lang w:val="pt-BR"/>
        </w:rPr>
        <w:t xml:space="preserve"> das Debêntures).</w:t>
      </w:r>
      <w:r w:rsidR="00C7590B" w:rsidRPr="00B758B2">
        <w:rPr>
          <w:szCs w:val="20"/>
          <w:lang w:val="pt-BR"/>
        </w:rPr>
        <w:t xml:space="preserve"> </w:t>
      </w:r>
    </w:p>
    <w:p w14:paraId="261DBFA7" w14:textId="77777777" w:rsidR="00C71EAB" w:rsidRPr="00B758B2" w:rsidRDefault="00C71EAB" w:rsidP="003432F0">
      <w:pPr>
        <w:pStyle w:val="Level2"/>
        <w:rPr>
          <w:b/>
          <w:szCs w:val="20"/>
          <w:lang w:val="pt-BR"/>
        </w:rPr>
      </w:pPr>
      <w:r w:rsidRPr="00B758B2">
        <w:rPr>
          <w:b/>
          <w:szCs w:val="20"/>
          <w:lang w:val="pt-BR"/>
        </w:rPr>
        <w:t>Forma e Comprovação da Titularidade das Debêntures</w:t>
      </w:r>
    </w:p>
    <w:p w14:paraId="5E4E326C" w14:textId="77777777" w:rsidR="004E1850" w:rsidRPr="00B758B2" w:rsidRDefault="00B104DE" w:rsidP="003432F0">
      <w:pPr>
        <w:pStyle w:val="Level3"/>
        <w:rPr>
          <w:rFonts w:cs="Arial"/>
          <w:szCs w:val="20"/>
          <w:lang w:val="pt-BR"/>
        </w:rPr>
      </w:pPr>
      <w:bookmarkStart w:id="52" w:name="_DV_M70"/>
      <w:bookmarkEnd w:id="52"/>
      <w:r w:rsidRPr="00B758B2">
        <w:rPr>
          <w:szCs w:val="20"/>
          <w:lang w:val="pt-BR"/>
        </w:rPr>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53" w:name="_DV_M71"/>
      <w:bookmarkEnd w:id="53"/>
      <w:r w:rsidR="004E1850" w:rsidRPr="00B758B2">
        <w:rPr>
          <w:rFonts w:cs="Arial"/>
          <w:szCs w:val="20"/>
          <w:lang w:val="pt-BR"/>
        </w:rPr>
        <w:t xml:space="preserve"> </w:t>
      </w:r>
    </w:p>
    <w:p w14:paraId="78F14162" w14:textId="77777777" w:rsidR="004E1850" w:rsidRPr="00B758B2" w:rsidRDefault="004E1850" w:rsidP="003432F0">
      <w:pPr>
        <w:pStyle w:val="Level2"/>
        <w:rPr>
          <w:b/>
          <w:szCs w:val="20"/>
          <w:lang w:val="pt-BR"/>
        </w:rPr>
      </w:pPr>
      <w:r w:rsidRPr="00B758B2">
        <w:rPr>
          <w:b/>
          <w:szCs w:val="20"/>
          <w:lang w:val="pt-BR"/>
        </w:rPr>
        <w:t xml:space="preserve">Conversibilidade </w:t>
      </w:r>
    </w:p>
    <w:p w14:paraId="5A6638DF" w14:textId="77777777" w:rsidR="004E1850" w:rsidRPr="00B758B2" w:rsidRDefault="004E1850" w:rsidP="003432F0">
      <w:pPr>
        <w:pStyle w:val="Level3"/>
        <w:rPr>
          <w:szCs w:val="20"/>
          <w:lang w:val="pt-BR"/>
        </w:rPr>
      </w:pPr>
      <w:r w:rsidRPr="00B758B2">
        <w:rPr>
          <w:szCs w:val="20"/>
          <w:lang w:val="pt-BR"/>
        </w:rPr>
        <w:t xml:space="preserve">As Debêntures serão simples, não conversíveis em ações de emissão da Emissora. </w:t>
      </w:r>
    </w:p>
    <w:p w14:paraId="1EA0AEFC" w14:textId="77777777" w:rsidR="004E1850" w:rsidRPr="00B758B2" w:rsidRDefault="004E1850" w:rsidP="003432F0">
      <w:pPr>
        <w:pStyle w:val="Level2"/>
        <w:rPr>
          <w:b/>
          <w:szCs w:val="20"/>
          <w:lang w:val="pt-BR"/>
        </w:rPr>
      </w:pPr>
      <w:r w:rsidRPr="00B758B2">
        <w:rPr>
          <w:b/>
          <w:szCs w:val="20"/>
          <w:lang w:val="pt-BR"/>
        </w:rPr>
        <w:t xml:space="preserve">Espécie </w:t>
      </w:r>
    </w:p>
    <w:p w14:paraId="1565C993" w14:textId="62390353" w:rsidR="004E1850" w:rsidRPr="00B758B2" w:rsidRDefault="006F1AAC" w:rsidP="003432F0">
      <w:pPr>
        <w:pStyle w:val="Level3"/>
        <w:rPr>
          <w:szCs w:val="20"/>
          <w:lang w:val="pt-BR"/>
        </w:rPr>
      </w:pPr>
      <w:r w:rsidRPr="00B758B2">
        <w:rPr>
          <w:szCs w:val="20"/>
          <w:lang w:val="pt-BR"/>
        </w:rPr>
        <w:t xml:space="preserve">As Debêntures serão da espécie quirografária, nos termos do artigo 58, </w:t>
      </w:r>
      <w:r w:rsidRPr="00B758B2">
        <w:rPr>
          <w:i/>
          <w:iCs/>
          <w:szCs w:val="20"/>
          <w:lang w:val="pt-BR"/>
        </w:rPr>
        <w:t>caput</w:t>
      </w:r>
      <w:r w:rsidRPr="00B758B2">
        <w:rPr>
          <w:szCs w:val="20"/>
          <w:lang w:val="pt-BR"/>
        </w:rPr>
        <w: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p>
    <w:p w14:paraId="7CF2BF93" w14:textId="77777777" w:rsidR="004E1850" w:rsidRPr="00B758B2" w:rsidRDefault="004E1850" w:rsidP="003432F0">
      <w:pPr>
        <w:pStyle w:val="Level2"/>
        <w:rPr>
          <w:b/>
          <w:szCs w:val="20"/>
          <w:lang w:val="pt-BR"/>
        </w:rPr>
      </w:pPr>
      <w:r w:rsidRPr="00B758B2">
        <w:rPr>
          <w:b/>
          <w:szCs w:val="20"/>
          <w:lang w:val="pt-BR"/>
        </w:rPr>
        <w:t xml:space="preserve">Direito de Preferência </w:t>
      </w:r>
    </w:p>
    <w:p w14:paraId="07AC6CEE" w14:textId="4FA7D482" w:rsidR="004E1850" w:rsidRPr="00B758B2" w:rsidRDefault="004E1850" w:rsidP="003432F0">
      <w:pPr>
        <w:pStyle w:val="Level3"/>
        <w:rPr>
          <w:szCs w:val="20"/>
          <w:lang w:val="pt-BR"/>
        </w:rPr>
      </w:pPr>
      <w:r w:rsidRPr="00B758B2">
        <w:rPr>
          <w:szCs w:val="20"/>
          <w:lang w:val="pt-BR"/>
        </w:rPr>
        <w:t xml:space="preserve">Não haverá direito de preferência </w:t>
      </w:r>
      <w:r w:rsidR="00C71EAB" w:rsidRPr="00B758B2">
        <w:rPr>
          <w:szCs w:val="20"/>
          <w:lang w:val="pt-BR"/>
        </w:rPr>
        <w:t xml:space="preserve">dos atuais acionistas da Emissora </w:t>
      </w:r>
      <w:r w:rsidRPr="00B758B2">
        <w:rPr>
          <w:szCs w:val="20"/>
          <w:lang w:val="pt-BR"/>
        </w:rPr>
        <w:t xml:space="preserve">na subscrição das Debêntures. </w:t>
      </w:r>
    </w:p>
    <w:p w14:paraId="7CDBAA1E" w14:textId="77777777" w:rsidR="004E1850" w:rsidRPr="00B758B2" w:rsidRDefault="004E1850" w:rsidP="003432F0">
      <w:pPr>
        <w:pStyle w:val="Level2"/>
        <w:rPr>
          <w:b/>
          <w:szCs w:val="20"/>
          <w:lang w:val="pt-BR"/>
        </w:rPr>
      </w:pPr>
      <w:r w:rsidRPr="00B758B2">
        <w:rPr>
          <w:b/>
          <w:szCs w:val="20"/>
          <w:lang w:val="pt-BR"/>
        </w:rPr>
        <w:t xml:space="preserve">Repactuação </w:t>
      </w:r>
      <w:r w:rsidR="008849C0" w:rsidRPr="00B758B2">
        <w:rPr>
          <w:b/>
          <w:szCs w:val="20"/>
          <w:lang w:val="pt-BR"/>
        </w:rPr>
        <w:t>Programada</w:t>
      </w:r>
    </w:p>
    <w:p w14:paraId="121A41EE" w14:textId="6011DA38" w:rsidR="004E1850" w:rsidRPr="00B758B2" w:rsidRDefault="001E0590" w:rsidP="003432F0">
      <w:pPr>
        <w:pStyle w:val="Level3"/>
        <w:rPr>
          <w:szCs w:val="20"/>
          <w:lang w:val="pt-BR"/>
        </w:rPr>
      </w:pPr>
      <w:r w:rsidRPr="00B758B2">
        <w:rPr>
          <w:szCs w:val="20"/>
          <w:lang w:val="pt-BR"/>
        </w:rPr>
        <w:t>As Debêntures não serão objeto de repactuação programada</w:t>
      </w:r>
      <w:r w:rsidR="004E1850" w:rsidRPr="00B758B2">
        <w:rPr>
          <w:szCs w:val="20"/>
          <w:lang w:val="pt-BR"/>
        </w:rPr>
        <w:t xml:space="preserve">. </w:t>
      </w:r>
    </w:p>
    <w:p w14:paraId="145FF2D9" w14:textId="77777777" w:rsidR="001E0590" w:rsidRPr="00B758B2" w:rsidRDefault="001E0590" w:rsidP="003432F0">
      <w:pPr>
        <w:pStyle w:val="Level2"/>
        <w:rPr>
          <w:b/>
          <w:szCs w:val="20"/>
          <w:lang w:val="pt-BR"/>
        </w:rPr>
      </w:pPr>
      <w:bookmarkStart w:id="54" w:name="_Ref427685207"/>
      <w:r w:rsidRPr="00B758B2">
        <w:rPr>
          <w:b/>
          <w:szCs w:val="20"/>
          <w:lang w:val="pt-BR"/>
        </w:rPr>
        <w:t>Amortização Programada</w:t>
      </w:r>
      <w:bookmarkEnd w:id="54"/>
      <w:r w:rsidRPr="00B758B2">
        <w:rPr>
          <w:b/>
          <w:szCs w:val="20"/>
          <w:lang w:val="pt-BR"/>
        </w:rPr>
        <w:t xml:space="preserve"> </w:t>
      </w:r>
    </w:p>
    <w:p w14:paraId="5EDFFAC3" w14:textId="17690A42" w:rsidR="005949B4" w:rsidRPr="00B758B2" w:rsidRDefault="00577E80" w:rsidP="003432F0">
      <w:pPr>
        <w:pStyle w:val="Level3"/>
        <w:rPr>
          <w:rFonts w:cs="Arial"/>
          <w:b/>
          <w:szCs w:val="20"/>
          <w:lang w:val="pt-BR"/>
        </w:rPr>
      </w:pPr>
      <w:r w:rsidRPr="00B758B2">
        <w:rPr>
          <w:rFonts w:cs="Arial"/>
          <w:szCs w:val="20"/>
          <w:lang w:val="pt-BR"/>
        </w:rPr>
        <w:t xml:space="preserve">Ressalvadas as hipóteses </w:t>
      </w:r>
      <w:r w:rsidRPr="00B758B2">
        <w:rPr>
          <w:szCs w:val="20"/>
          <w:lang w:val="pt-BR"/>
        </w:rPr>
        <w:t>de liquidação antecipada da totalidade das Debêntures da Primeira Série e/ou das Debêntures da Segunda Série em razão da ocorrência de seu resgate antecipado e/ou do vencimento antecipado das obrigações decorrentes das Debêntures</w:t>
      </w:r>
      <w:r w:rsidR="00A93AFF" w:rsidRPr="00B758B2">
        <w:rPr>
          <w:szCs w:val="20"/>
          <w:lang w:val="pt-BR"/>
        </w:rPr>
        <w:t xml:space="preserve"> da respectiva série</w:t>
      </w:r>
      <w:r w:rsidRPr="00B758B2">
        <w:rPr>
          <w:szCs w:val="20"/>
          <w:lang w:val="pt-BR"/>
        </w:rPr>
        <w:t xml:space="preserve">, </w:t>
      </w:r>
      <w:r w:rsidR="00257ABD" w:rsidRPr="00B758B2">
        <w:rPr>
          <w:szCs w:val="20"/>
          <w:lang w:val="pt-BR"/>
        </w:rPr>
        <w:t xml:space="preserve">ou no caso de Amortização Extraordinária Facultativa, </w:t>
      </w:r>
      <w:r w:rsidRPr="00B758B2">
        <w:rPr>
          <w:szCs w:val="20"/>
          <w:lang w:val="pt-BR"/>
        </w:rPr>
        <w:t xml:space="preserve">conforme os </w:t>
      </w:r>
      <w:r w:rsidRPr="00B758B2">
        <w:rPr>
          <w:rFonts w:cs="Arial"/>
          <w:szCs w:val="20"/>
          <w:lang w:val="pt-BR"/>
        </w:rPr>
        <w:t>termos previstos nesta Escritura de Emissão</w:t>
      </w:r>
      <w:r w:rsidR="00C55BBA" w:rsidRPr="00B758B2">
        <w:rPr>
          <w:szCs w:val="20"/>
          <w:lang w:val="pt-BR"/>
        </w:rPr>
        <w:t xml:space="preserve">, </w:t>
      </w:r>
      <w:r w:rsidR="00CD2BC7" w:rsidRPr="00B758B2">
        <w:rPr>
          <w:szCs w:val="20"/>
          <w:lang w:val="pt-BR"/>
        </w:rPr>
        <w:t xml:space="preserve">o Valor Nominal Unitário das Debêntures </w:t>
      </w:r>
      <w:r w:rsidR="0039249D" w:rsidRPr="00B758B2">
        <w:rPr>
          <w:szCs w:val="20"/>
          <w:lang w:val="pt-BR"/>
        </w:rPr>
        <w:t xml:space="preserve">da </w:t>
      </w:r>
      <w:r w:rsidR="00B03391" w:rsidRPr="00B758B2">
        <w:rPr>
          <w:szCs w:val="20"/>
          <w:lang w:val="pt-BR"/>
        </w:rPr>
        <w:t>Primeira Série</w:t>
      </w:r>
      <w:r w:rsidR="00257ABD" w:rsidRPr="00B758B2">
        <w:rPr>
          <w:szCs w:val="20"/>
          <w:lang w:val="pt-BR"/>
        </w:rPr>
        <w:t xml:space="preserve"> ou saldo do Valor Nominal Unitário das Debêntures da Primeira Série</w:t>
      </w:r>
      <w:r w:rsidR="00B03391" w:rsidRPr="00B758B2">
        <w:rPr>
          <w:szCs w:val="20"/>
          <w:lang w:val="pt-BR"/>
        </w:rPr>
        <w:t xml:space="preserve"> </w:t>
      </w:r>
      <w:r w:rsidR="00257ABD" w:rsidRPr="00B758B2">
        <w:rPr>
          <w:szCs w:val="20"/>
          <w:lang w:val="pt-BR"/>
        </w:rPr>
        <w:t xml:space="preserve">e </w:t>
      </w:r>
      <w:r w:rsidR="00B03391" w:rsidRPr="00B758B2">
        <w:rPr>
          <w:szCs w:val="20"/>
          <w:lang w:val="pt-BR"/>
        </w:rPr>
        <w:t xml:space="preserve">o Valor Nominal Unitário </w:t>
      </w:r>
      <w:r w:rsidR="00B03391" w:rsidRPr="00B758B2">
        <w:rPr>
          <w:szCs w:val="20"/>
          <w:lang w:val="pt-BR"/>
        </w:rPr>
        <w:lastRenderedPageBreak/>
        <w:t>das Debêntures da Segunda Série</w:t>
      </w:r>
      <w:r w:rsidR="00257ABD" w:rsidRPr="00B758B2">
        <w:rPr>
          <w:szCs w:val="20"/>
          <w:lang w:val="pt-BR"/>
        </w:rPr>
        <w:t xml:space="preserve"> ou saldo do Valor Nominal Unitário das Debêntures da Segunda Série</w:t>
      </w:r>
      <w:r w:rsidR="008952BC" w:rsidRPr="00B758B2">
        <w:rPr>
          <w:szCs w:val="20"/>
          <w:lang w:val="pt-BR"/>
        </w:rPr>
        <w:t>, conforme o caso,</w:t>
      </w:r>
      <w:r w:rsidR="00B03391" w:rsidRPr="00B758B2">
        <w:rPr>
          <w:szCs w:val="20"/>
          <w:lang w:val="pt-BR"/>
        </w:rPr>
        <w:t xml:space="preserve"> </w:t>
      </w:r>
      <w:r w:rsidR="0039249D" w:rsidRPr="00B758B2">
        <w:rPr>
          <w:szCs w:val="20"/>
          <w:lang w:val="pt-BR"/>
        </w:rPr>
        <w:t xml:space="preserve">será amortizado </w:t>
      </w:r>
      <w:r w:rsidR="00354700" w:rsidRPr="00B758B2">
        <w:rPr>
          <w:szCs w:val="20"/>
          <w:lang w:val="pt-BR"/>
        </w:rPr>
        <w:t>na respectiva Data de Vencimento (</w:t>
      </w:r>
      <w:r w:rsidR="001F17FB" w:rsidRPr="00B758B2">
        <w:rPr>
          <w:szCs w:val="20"/>
          <w:lang w:val="pt-BR"/>
        </w:rPr>
        <w:t>“</w:t>
      </w:r>
      <w:r w:rsidR="001F17FB" w:rsidRPr="00B758B2">
        <w:rPr>
          <w:b/>
          <w:szCs w:val="20"/>
          <w:lang w:val="pt-BR"/>
        </w:rPr>
        <w:t>Data de Amortização</w:t>
      </w:r>
      <w:r w:rsidR="001F17FB" w:rsidRPr="00B758B2">
        <w:rPr>
          <w:szCs w:val="20"/>
          <w:lang w:val="pt-BR"/>
        </w:rPr>
        <w:t>”</w:t>
      </w:r>
      <w:r w:rsidR="00354700" w:rsidRPr="00B758B2">
        <w:rPr>
          <w:szCs w:val="20"/>
          <w:lang w:val="pt-BR"/>
        </w:rPr>
        <w:t>).</w:t>
      </w:r>
      <w:r w:rsidR="003349CD" w:rsidRPr="00B758B2">
        <w:rPr>
          <w:szCs w:val="20"/>
          <w:lang w:val="pt-BR"/>
        </w:rPr>
        <w:t xml:space="preserve"> </w:t>
      </w:r>
    </w:p>
    <w:p w14:paraId="7C40F325" w14:textId="71A5C5C5" w:rsidR="001E0590" w:rsidRPr="00B758B2" w:rsidRDefault="001E0590" w:rsidP="003432F0">
      <w:pPr>
        <w:pStyle w:val="Level2"/>
        <w:rPr>
          <w:b/>
          <w:szCs w:val="20"/>
          <w:lang w:val="pt-BR"/>
        </w:rPr>
      </w:pPr>
      <w:bookmarkStart w:id="55" w:name="_Ref420335077"/>
      <w:r w:rsidRPr="00B758B2">
        <w:rPr>
          <w:b/>
          <w:szCs w:val="20"/>
          <w:lang w:val="pt-BR"/>
        </w:rPr>
        <w:t xml:space="preserve">Atualização </w:t>
      </w:r>
      <w:r w:rsidR="00D76577" w:rsidRPr="00B758B2">
        <w:rPr>
          <w:b/>
          <w:szCs w:val="20"/>
          <w:lang w:val="pt-BR"/>
        </w:rPr>
        <w:t>Monetária</w:t>
      </w:r>
      <w:r w:rsidRPr="00B758B2">
        <w:rPr>
          <w:b/>
          <w:szCs w:val="20"/>
          <w:lang w:val="pt-BR"/>
        </w:rPr>
        <w:t xml:space="preserve"> </w:t>
      </w:r>
      <w:r w:rsidR="007C5D6E" w:rsidRPr="00B758B2">
        <w:rPr>
          <w:b/>
          <w:szCs w:val="20"/>
          <w:lang w:val="pt-BR"/>
        </w:rPr>
        <w:t>das Debêntures</w:t>
      </w:r>
    </w:p>
    <w:p w14:paraId="619BD95F" w14:textId="7FA11378" w:rsidR="00423362" w:rsidRPr="00B758B2" w:rsidRDefault="00423362" w:rsidP="003432F0">
      <w:pPr>
        <w:pStyle w:val="Level3"/>
        <w:rPr>
          <w:szCs w:val="20"/>
          <w:lang w:val="pt-BR"/>
        </w:rPr>
      </w:pPr>
      <w:r w:rsidRPr="00B758B2">
        <w:rPr>
          <w:szCs w:val="20"/>
          <w:lang w:val="pt-BR"/>
        </w:rPr>
        <w:t>O Valor Nominal Unitário das Debêntures não será atualizado monetariamente.</w:t>
      </w:r>
    </w:p>
    <w:p w14:paraId="22B034E3" w14:textId="72DB9E5F" w:rsidR="001E0590" w:rsidRPr="00B758B2" w:rsidRDefault="001E0590" w:rsidP="003432F0">
      <w:pPr>
        <w:pStyle w:val="Level2"/>
        <w:rPr>
          <w:b/>
          <w:szCs w:val="20"/>
          <w:lang w:val="pt-BR"/>
        </w:rPr>
      </w:pPr>
      <w:r w:rsidRPr="00B758B2">
        <w:rPr>
          <w:b/>
          <w:szCs w:val="20"/>
          <w:lang w:val="pt-BR"/>
        </w:rPr>
        <w:t>Remuneração das Debêntures e Pagamento da Remuneração</w:t>
      </w:r>
      <w:bookmarkEnd w:id="55"/>
    </w:p>
    <w:p w14:paraId="6E26F9ED" w14:textId="37C6D71B" w:rsidR="00120924" w:rsidRPr="00B758B2" w:rsidRDefault="00120924" w:rsidP="003432F0">
      <w:pPr>
        <w:pStyle w:val="Level3"/>
        <w:rPr>
          <w:b/>
          <w:szCs w:val="20"/>
          <w:lang w:val="pt-BR"/>
        </w:rPr>
      </w:pPr>
      <w:r w:rsidRPr="00B758B2">
        <w:rPr>
          <w:b/>
          <w:szCs w:val="20"/>
          <w:lang w:val="pt-BR"/>
        </w:rPr>
        <w:t>Remuneração das Debêntures da Primeira Série</w:t>
      </w:r>
    </w:p>
    <w:p w14:paraId="684EF241" w14:textId="502D011C" w:rsidR="00120924" w:rsidRPr="00B758B2" w:rsidRDefault="00120924" w:rsidP="003432F0">
      <w:pPr>
        <w:pStyle w:val="Body"/>
        <w:ind w:left="1361"/>
      </w:pPr>
      <w:r w:rsidRPr="00B758B2">
        <w:t xml:space="preserve">Sobre o Valor Nominal Unitário </w:t>
      </w:r>
      <w:r w:rsidR="00645A37" w:rsidRPr="00B758B2">
        <w:rPr>
          <w:bCs/>
        </w:rPr>
        <w:t xml:space="preserve">ou saldo do Valor Nominal Unitário </w:t>
      </w:r>
      <w:r w:rsidRPr="00B758B2">
        <w:t>das Debêntures da Primeira Série,</w:t>
      </w:r>
      <w:r w:rsidR="00645A37" w:rsidRPr="00B758B2">
        <w:t xml:space="preserve"> conforme o caso,</w:t>
      </w:r>
      <w:r w:rsidRPr="00B758B2">
        <w:t xml:space="preserve"> </w:t>
      </w:r>
      <w:r w:rsidR="009124D8" w:rsidRPr="00B758B2">
        <w:t>incidir</w:t>
      </w:r>
      <w:r w:rsidR="00645A37" w:rsidRPr="00B758B2">
        <w:t>ão</w:t>
      </w:r>
      <w:r w:rsidR="009124D8" w:rsidRPr="00B758B2">
        <w:t xml:space="preserve"> juros remuneratórios</w:t>
      </w:r>
      <w:r w:rsidR="00645A37" w:rsidRPr="00B758B2">
        <w:t xml:space="preserve">, a serem definidos de acordo com o Procedimento de </w:t>
      </w:r>
      <w:proofErr w:type="spellStart"/>
      <w:r w:rsidR="00645A37" w:rsidRPr="00B758B2">
        <w:rPr>
          <w:i/>
        </w:rPr>
        <w:t>Bookbuilding</w:t>
      </w:r>
      <w:proofErr w:type="spellEnd"/>
      <w:r w:rsidR="00645A37" w:rsidRPr="00B758B2">
        <w:t xml:space="preserve">, e, em qualquer caso, limitados a 109,00% (cento e nove inteiros por cento) da variação acumulada das taxas médias diárias dos DI – Depósitos Interfinanceiros de um dia, </w:t>
      </w:r>
      <w:r w:rsidR="00645A37" w:rsidRPr="00B758B2">
        <w:rPr>
          <w:i/>
        </w:rPr>
        <w:t>over extra grupo</w:t>
      </w:r>
      <w:r w:rsidR="00645A37" w:rsidRPr="00B758B2">
        <w:t>, na forma percentual ao ano, base 252 (duzentos e cinquenta e dois) Dias Úteis, calculadas e divulgadas diariamente pela B3 – Segmento CETIP UTVM, no informativo diário disponível em sua página na Internet (</w:t>
      </w:r>
      <w:r w:rsidR="004B7760" w:rsidRPr="00B758B2">
        <w:t>http://www.b3.com.br</w:t>
      </w:r>
      <w:r w:rsidR="00645A37" w:rsidRPr="00B758B2">
        <w:t>) (“</w:t>
      </w:r>
      <w:r w:rsidR="00645A37" w:rsidRPr="00B758B2">
        <w:rPr>
          <w:b/>
        </w:rPr>
        <w:t>Taxa DI</w:t>
      </w:r>
      <w:r w:rsidR="0019018B" w:rsidRPr="00B758B2">
        <w:rPr>
          <w:b/>
        </w:rPr>
        <w:t xml:space="preserve"> </w:t>
      </w:r>
      <w:r w:rsidR="0019018B" w:rsidRPr="00B758B2">
        <w:rPr>
          <w:b/>
          <w:i/>
        </w:rPr>
        <w:t>Over</w:t>
      </w:r>
      <w:r w:rsidR="00645A37" w:rsidRPr="00B758B2">
        <w:t>” e “</w:t>
      </w:r>
      <w:r w:rsidR="00645A37" w:rsidRPr="00B758B2">
        <w:rPr>
          <w:b/>
        </w:rPr>
        <w:t>Remuneração da Primeira Série</w:t>
      </w:r>
      <w:r w:rsidR="00645A37" w:rsidRPr="00B758B2">
        <w:t>”)</w:t>
      </w:r>
      <w:r w:rsidRPr="00B758B2">
        <w:t xml:space="preserve">, calculados de forma exponencial e cumulativa </w:t>
      </w:r>
      <w:r w:rsidRPr="00B758B2">
        <w:rPr>
          <w:i/>
        </w:rPr>
        <w:t xml:space="preserve">pro rata </w:t>
      </w:r>
      <w:proofErr w:type="spellStart"/>
      <w:r w:rsidRPr="00B758B2">
        <w:rPr>
          <w:i/>
        </w:rPr>
        <w:t>temporis</w:t>
      </w:r>
      <w:proofErr w:type="spellEnd"/>
      <w:r w:rsidRPr="00B758B2">
        <w:t xml:space="preserve"> por Dias Úteis decorridos, </w:t>
      </w:r>
      <w:r w:rsidR="00645A37" w:rsidRPr="00B758B2">
        <w:t xml:space="preserve">com base em um ano de 252 (duzentos e cinquenta e dois) Dias Úteis, </w:t>
      </w:r>
      <w:r w:rsidRPr="00B758B2">
        <w:t>desde a primeira Data de Integralização ou a Data de Pagamento da Remuneração da Primeira Série</w:t>
      </w:r>
      <w:r w:rsidR="00645A37" w:rsidRPr="00B758B2">
        <w:t xml:space="preserve"> (conforme definida abaixo)</w:t>
      </w:r>
      <w:r w:rsidRPr="00B758B2">
        <w:t xml:space="preserve"> imediatamente anterior, conforme o caso, até a data do efetivo pagamento. A Remuneração da Primeira Série será calculada de acordo com a seguinte fórmula: </w:t>
      </w:r>
    </w:p>
    <w:p w14:paraId="5C0C8650" w14:textId="77777777" w:rsidR="00645A37" w:rsidRPr="00B758B2" w:rsidRDefault="00645A37" w:rsidP="00645A37">
      <w:pPr>
        <w:suppressAutoHyphens/>
        <w:spacing w:after="140" w:line="290" w:lineRule="auto"/>
        <w:ind w:left="2127"/>
        <w:jc w:val="center"/>
        <w:rPr>
          <w:rFonts w:cs="Arial"/>
          <w:b/>
          <w:i/>
          <w:iCs/>
          <w:szCs w:val="20"/>
        </w:rPr>
      </w:pPr>
      <w:r w:rsidRPr="00B758B2">
        <w:rPr>
          <w:rFonts w:cs="Arial"/>
          <w:b/>
          <w:i/>
          <w:iCs/>
          <w:szCs w:val="20"/>
        </w:rPr>
        <w:t xml:space="preserve">J = </w:t>
      </w:r>
      <w:proofErr w:type="spellStart"/>
      <w:r w:rsidRPr="00B758B2">
        <w:rPr>
          <w:rFonts w:cs="Arial"/>
          <w:b/>
          <w:i/>
          <w:iCs/>
          <w:szCs w:val="20"/>
        </w:rPr>
        <w:t>VNe</w:t>
      </w:r>
      <w:proofErr w:type="spellEnd"/>
      <w:r w:rsidRPr="00B758B2">
        <w:rPr>
          <w:rFonts w:cs="Arial"/>
          <w:b/>
          <w:i/>
          <w:iCs/>
          <w:szCs w:val="20"/>
        </w:rPr>
        <w:t xml:space="preserve"> x (</w:t>
      </w:r>
      <w:proofErr w:type="spellStart"/>
      <w:r w:rsidRPr="00B758B2">
        <w:rPr>
          <w:rFonts w:cs="Arial"/>
          <w:b/>
          <w:i/>
          <w:iCs/>
          <w:szCs w:val="20"/>
        </w:rPr>
        <w:t>FatorDI</w:t>
      </w:r>
      <w:proofErr w:type="spellEnd"/>
      <w:r w:rsidRPr="00B758B2">
        <w:rPr>
          <w:rFonts w:cs="Arial"/>
          <w:b/>
          <w:i/>
          <w:iCs/>
          <w:szCs w:val="20"/>
        </w:rPr>
        <w:t xml:space="preserve"> – 1)</w:t>
      </w:r>
    </w:p>
    <w:p w14:paraId="6789916A" w14:textId="77777777" w:rsidR="00645A37" w:rsidRPr="00B758B2" w:rsidRDefault="00645A37" w:rsidP="00645A37">
      <w:pPr>
        <w:tabs>
          <w:tab w:val="left" w:pos="2366"/>
        </w:tabs>
        <w:spacing w:after="140" w:line="290" w:lineRule="auto"/>
        <w:ind w:left="1418"/>
        <w:rPr>
          <w:rFonts w:cs="Arial"/>
          <w:szCs w:val="20"/>
        </w:rPr>
      </w:pPr>
      <w:r w:rsidRPr="00B758B2">
        <w:rPr>
          <w:rFonts w:cs="Arial"/>
          <w:szCs w:val="20"/>
        </w:rPr>
        <w:t>onde:</w:t>
      </w:r>
    </w:p>
    <w:p w14:paraId="239C6DFF" w14:textId="56359547" w:rsidR="00645A37" w:rsidRPr="00B758B2" w:rsidRDefault="00645A37" w:rsidP="00645A37">
      <w:pPr>
        <w:tabs>
          <w:tab w:val="left" w:pos="2366"/>
        </w:tabs>
        <w:spacing w:after="140" w:line="290" w:lineRule="auto"/>
        <w:ind w:left="1418"/>
        <w:rPr>
          <w:rFonts w:cs="Arial"/>
          <w:szCs w:val="20"/>
        </w:rPr>
      </w:pPr>
      <w:r w:rsidRPr="00B758B2">
        <w:rPr>
          <w:rFonts w:cs="Arial"/>
          <w:szCs w:val="20"/>
        </w:rPr>
        <w:t xml:space="preserve">J = valor unitário </w:t>
      </w:r>
      <w:r w:rsidRPr="00B758B2">
        <w:rPr>
          <w:szCs w:val="20"/>
        </w:rPr>
        <w:t xml:space="preserve">dos juros </w:t>
      </w:r>
      <w:r w:rsidRPr="00B758B2">
        <w:rPr>
          <w:rFonts w:cs="Arial"/>
          <w:szCs w:val="20"/>
        </w:rPr>
        <w:t xml:space="preserve">devidos </w:t>
      </w:r>
      <w:r w:rsidRPr="00B758B2">
        <w:rPr>
          <w:szCs w:val="20"/>
        </w:rPr>
        <w:t>no final de cada período de capitalização das Debêntures da Primeira Série</w:t>
      </w:r>
      <w:r w:rsidRPr="00B758B2">
        <w:rPr>
          <w:rFonts w:cs="Arial"/>
          <w:szCs w:val="20"/>
        </w:rPr>
        <w:t xml:space="preserve">, calculado com 8 (oito) casas decimais, sem arredondamento; </w:t>
      </w:r>
    </w:p>
    <w:p w14:paraId="433484FC" w14:textId="60ACA453" w:rsidR="00645A37" w:rsidRPr="00B758B2" w:rsidRDefault="00645A37" w:rsidP="00645A37">
      <w:pPr>
        <w:tabs>
          <w:tab w:val="left" w:pos="2366"/>
        </w:tabs>
        <w:spacing w:after="140" w:line="290" w:lineRule="auto"/>
        <w:ind w:left="1418"/>
        <w:rPr>
          <w:rFonts w:cs="Arial"/>
          <w:szCs w:val="20"/>
        </w:rPr>
      </w:pPr>
      <w:proofErr w:type="spellStart"/>
      <w:r w:rsidRPr="00B758B2">
        <w:rPr>
          <w:rFonts w:cs="Arial"/>
          <w:szCs w:val="20"/>
        </w:rPr>
        <w:t>VNe</w:t>
      </w:r>
      <w:proofErr w:type="spellEnd"/>
      <w:r w:rsidRPr="00B758B2">
        <w:rPr>
          <w:rFonts w:cs="Arial"/>
          <w:szCs w:val="20"/>
        </w:rPr>
        <w:t xml:space="preserve"> = Valor Nominal Unitário ou saldo do Valor Nominal Unitário das Debêntures da Primeira Série, conforme o caso, calculado com 8 (oito) casas decimais, sem arredondamento; e</w:t>
      </w:r>
    </w:p>
    <w:p w14:paraId="50DE9DF9" w14:textId="72C60392" w:rsidR="00645A37" w:rsidRPr="00B758B2" w:rsidRDefault="00645A37" w:rsidP="00645A37">
      <w:pPr>
        <w:tabs>
          <w:tab w:val="left" w:pos="2366"/>
        </w:tabs>
        <w:spacing w:after="140" w:line="290" w:lineRule="auto"/>
        <w:ind w:left="1418"/>
        <w:rPr>
          <w:rFonts w:cs="Arial"/>
          <w:szCs w:val="20"/>
          <w:highlight w:val="yellow"/>
        </w:rPr>
      </w:pPr>
      <w:proofErr w:type="spellStart"/>
      <w:r w:rsidRPr="00B758B2">
        <w:rPr>
          <w:rFonts w:cs="Arial"/>
          <w:szCs w:val="20"/>
        </w:rPr>
        <w:t>FatorDI</w:t>
      </w:r>
      <w:proofErr w:type="spellEnd"/>
      <w:r w:rsidRPr="00B758B2">
        <w:rPr>
          <w:rFonts w:cs="Arial"/>
          <w:szCs w:val="20"/>
        </w:rPr>
        <w:t xml:space="preserve"> = </w:t>
      </w:r>
      <w:proofErr w:type="spellStart"/>
      <w:r w:rsidRPr="00B758B2">
        <w:rPr>
          <w:rFonts w:cs="Arial"/>
          <w:szCs w:val="20"/>
        </w:rPr>
        <w:t>produtório</w:t>
      </w:r>
      <w:proofErr w:type="spellEnd"/>
      <w:r w:rsidRPr="00B758B2">
        <w:rPr>
          <w:rFonts w:cs="Arial"/>
          <w:szCs w:val="20"/>
        </w:rPr>
        <w:t xml:space="preserve"> da Taxa DI</w:t>
      </w:r>
      <w:r w:rsidR="0019018B" w:rsidRPr="00B758B2">
        <w:rPr>
          <w:rFonts w:cs="Arial"/>
          <w:szCs w:val="20"/>
        </w:rPr>
        <w:t xml:space="preserve"> </w:t>
      </w:r>
      <w:r w:rsidR="0019018B" w:rsidRPr="00B758B2">
        <w:rPr>
          <w:rFonts w:cs="Arial"/>
          <w:i/>
          <w:szCs w:val="20"/>
        </w:rPr>
        <w:t>Over</w:t>
      </w:r>
      <w:r w:rsidRPr="00B758B2">
        <w:rPr>
          <w:rFonts w:cs="Arial"/>
          <w:szCs w:val="20"/>
        </w:rPr>
        <w:t xml:space="preserve">, desde a primeira Data de Integralização ou a Data de Pagamento da Remuneração </w:t>
      </w:r>
      <w:r w:rsidRPr="00B758B2">
        <w:rPr>
          <w:szCs w:val="20"/>
        </w:rPr>
        <w:t>da Primeira Série</w:t>
      </w:r>
      <w:r w:rsidRPr="00B758B2">
        <w:rPr>
          <w:rFonts w:cs="Arial"/>
          <w:szCs w:val="20"/>
        </w:rPr>
        <w:t xml:space="preserve"> imediatamente anterior, conforme o caso, inclusive, até a data de cálculo, exclusive, calculado com 8 (oito) casas decimais, com arredondamento, apurado da seguinte forma:</w:t>
      </w:r>
    </w:p>
    <w:p w14:paraId="075F3EEA" w14:textId="61CD13B7" w:rsidR="00645A37" w:rsidRPr="00B758B2" w:rsidRDefault="00645A37" w:rsidP="00645A37">
      <w:pPr>
        <w:tabs>
          <w:tab w:val="left" w:pos="2366"/>
        </w:tabs>
        <w:spacing w:after="140" w:line="290" w:lineRule="auto"/>
        <w:ind w:left="2127"/>
        <w:jc w:val="center"/>
        <w:rPr>
          <w:rFonts w:cs="Arial"/>
          <w:szCs w:val="20"/>
          <w:highlight w:val="yellow"/>
        </w:rPr>
      </w:pPr>
      <w:r w:rsidRPr="00B758B2">
        <w:rPr>
          <w:rFonts w:cs="Arial"/>
          <w:noProof/>
          <w:szCs w:val="20"/>
          <w:lang w:val="en-US"/>
        </w:rPr>
        <w:drawing>
          <wp:inline distT="0" distB="0" distL="0" distR="0" wp14:anchorId="137A2F7F" wp14:editId="517CD0B6">
            <wp:extent cx="2321560" cy="668020"/>
            <wp:effectExtent l="0" t="0" r="254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6BFD483C" w14:textId="72C7B257" w:rsidR="00645A37" w:rsidRPr="00B758B2" w:rsidRDefault="00645A37" w:rsidP="00645A37">
      <w:pPr>
        <w:suppressAutoHyphens/>
        <w:spacing w:after="140" w:line="290" w:lineRule="auto"/>
        <w:ind w:left="1418"/>
        <w:rPr>
          <w:rFonts w:cs="Arial"/>
          <w:szCs w:val="20"/>
        </w:rPr>
      </w:pPr>
      <w:r w:rsidRPr="00B758B2">
        <w:rPr>
          <w:rFonts w:cs="Arial"/>
          <w:szCs w:val="20"/>
        </w:rPr>
        <w:t>onde:</w:t>
      </w:r>
    </w:p>
    <w:p w14:paraId="3A42DBC9" w14:textId="3183FD43" w:rsidR="0019018B" w:rsidRPr="00B758B2" w:rsidRDefault="0019018B" w:rsidP="00645A37">
      <w:pPr>
        <w:suppressAutoHyphens/>
        <w:spacing w:after="140" w:line="290" w:lineRule="auto"/>
        <w:ind w:left="1418"/>
        <w:rPr>
          <w:rFonts w:cs="Arial"/>
          <w:b/>
          <w:szCs w:val="20"/>
        </w:rPr>
      </w:pPr>
      <w:r w:rsidRPr="00B758B2">
        <w:rPr>
          <w:szCs w:val="20"/>
        </w:rPr>
        <w:t xml:space="preserve">k = Número de ordem da Taxa DI </w:t>
      </w:r>
      <w:r w:rsidRPr="00B758B2">
        <w:rPr>
          <w:i/>
          <w:szCs w:val="20"/>
        </w:rPr>
        <w:t>Over</w:t>
      </w:r>
      <w:r w:rsidRPr="00B758B2">
        <w:rPr>
          <w:szCs w:val="20"/>
        </w:rPr>
        <w:t>, variando de 1 (um) até n;</w:t>
      </w:r>
    </w:p>
    <w:p w14:paraId="6EC90C99" w14:textId="5F63E984" w:rsidR="00645A37" w:rsidRPr="00B758B2" w:rsidRDefault="00645A37" w:rsidP="00645A37">
      <w:pPr>
        <w:suppressAutoHyphens/>
        <w:spacing w:after="140" w:line="290" w:lineRule="auto"/>
        <w:ind w:left="1418"/>
        <w:rPr>
          <w:rFonts w:cs="Arial"/>
          <w:szCs w:val="20"/>
        </w:rPr>
      </w:pPr>
      <w:r w:rsidRPr="00B758B2">
        <w:rPr>
          <w:rFonts w:cs="Arial"/>
          <w:szCs w:val="20"/>
        </w:rPr>
        <w:t xml:space="preserve">n = número total de Taxa DI </w:t>
      </w:r>
      <w:r w:rsidR="0019018B" w:rsidRPr="00B758B2">
        <w:rPr>
          <w:i/>
          <w:szCs w:val="20"/>
        </w:rPr>
        <w:t>Over</w:t>
      </w:r>
      <w:r w:rsidR="0019018B" w:rsidRPr="00B758B2">
        <w:rPr>
          <w:rFonts w:cs="Arial"/>
          <w:szCs w:val="20"/>
        </w:rPr>
        <w:t xml:space="preserve"> </w:t>
      </w:r>
      <w:r w:rsidRPr="00B758B2">
        <w:rPr>
          <w:rFonts w:cs="Arial"/>
          <w:szCs w:val="20"/>
        </w:rPr>
        <w:t xml:space="preserve">consideradas na apuração do </w:t>
      </w:r>
      <w:proofErr w:type="spellStart"/>
      <w:r w:rsidRPr="00B758B2">
        <w:rPr>
          <w:rFonts w:cs="Arial"/>
          <w:szCs w:val="20"/>
        </w:rPr>
        <w:t>produtório</w:t>
      </w:r>
      <w:proofErr w:type="spellEnd"/>
      <w:r w:rsidRPr="00B758B2">
        <w:rPr>
          <w:rFonts w:cs="Arial"/>
          <w:szCs w:val="20"/>
        </w:rPr>
        <w:t>, sendo “n” um número inteiro;</w:t>
      </w:r>
    </w:p>
    <w:p w14:paraId="31F52B84" w14:textId="1D2305FE" w:rsidR="00645A37" w:rsidRPr="00B758B2" w:rsidRDefault="00645A37" w:rsidP="00645A37">
      <w:pPr>
        <w:suppressAutoHyphens/>
        <w:spacing w:after="140" w:line="290" w:lineRule="auto"/>
        <w:ind w:left="1418"/>
        <w:rPr>
          <w:rFonts w:cs="Arial"/>
          <w:szCs w:val="20"/>
        </w:rPr>
      </w:pPr>
      <w:r w:rsidRPr="00B758B2">
        <w:rPr>
          <w:rFonts w:cs="Arial"/>
          <w:szCs w:val="20"/>
        </w:rPr>
        <w:lastRenderedPageBreak/>
        <w:t>p</w:t>
      </w:r>
      <w:r w:rsidR="0019018B" w:rsidRPr="00B758B2">
        <w:rPr>
          <w:rFonts w:cs="Arial"/>
          <w:szCs w:val="20"/>
        </w:rPr>
        <w:t xml:space="preserve"> = t</w:t>
      </w:r>
      <w:r w:rsidRPr="00B758B2">
        <w:rPr>
          <w:rFonts w:cs="Arial"/>
          <w:szCs w:val="20"/>
        </w:rPr>
        <w:t xml:space="preserve">axa de juros fixa (não expressa em percentual) a ser apurada no Procedimento de </w:t>
      </w:r>
      <w:proofErr w:type="spellStart"/>
      <w:r w:rsidRPr="00B758B2">
        <w:rPr>
          <w:rFonts w:cs="Arial"/>
          <w:i/>
          <w:szCs w:val="20"/>
        </w:rPr>
        <w:t>Bookbuilding</w:t>
      </w:r>
      <w:proofErr w:type="spellEnd"/>
      <w:r w:rsidR="005B7461">
        <w:rPr>
          <w:rFonts w:cs="Arial"/>
          <w:i/>
          <w:szCs w:val="20"/>
        </w:rPr>
        <w:t xml:space="preserve"> </w:t>
      </w:r>
      <w:r w:rsidR="005B7461">
        <w:rPr>
          <w:rFonts w:cs="Arial"/>
          <w:szCs w:val="20"/>
        </w:rPr>
        <w:t>e limitada a 109,0000</w:t>
      </w:r>
      <w:r w:rsidRPr="00B758B2">
        <w:rPr>
          <w:rFonts w:cs="Arial"/>
          <w:szCs w:val="20"/>
        </w:rPr>
        <w:t>;</w:t>
      </w:r>
    </w:p>
    <w:p w14:paraId="25932A04" w14:textId="511FE05A" w:rsidR="00645A37" w:rsidRPr="00B758B2" w:rsidRDefault="00645A37" w:rsidP="00645A37">
      <w:pPr>
        <w:suppressAutoHyphens/>
        <w:spacing w:after="140" w:line="290" w:lineRule="auto"/>
        <w:ind w:left="1418"/>
        <w:rPr>
          <w:rFonts w:cs="Arial"/>
          <w:szCs w:val="20"/>
        </w:rPr>
      </w:pPr>
      <w:proofErr w:type="spellStart"/>
      <w:r w:rsidRPr="00B758B2">
        <w:rPr>
          <w:rFonts w:cs="Arial"/>
          <w:szCs w:val="20"/>
        </w:rPr>
        <w:t>TDIk</w:t>
      </w:r>
      <w:proofErr w:type="spellEnd"/>
      <w:r w:rsidRPr="00B758B2">
        <w:rPr>
          <w:rFonts w:cs="Arial"/>
          <w:szCs w:val="20"/>
        </w:rPr>
        <w:t xml:space="preserve"> = Taxa DI</w:t>
      </w:r>
      <w:r w:rsidR="0019018B" w:rsidRPr="00B758B2">
        <w:rPr>
          <w:rFonts w:cs="Arial"/>
          <w:szCs w:val="20"/>
        </w:rPr>
        <w:t xml:space="preserve"> </w:t>
      </w:r>
      <w:r w:rsidR="0019018B" w:rsidRPr="00B758B2">
        <w:rPr>
          <w:i/>
          <w:szCs w:val="20"/>
        </w:rPr>
        <w:t>Over</w:t>
      </w:r>
      <w:r w:rsidRPr="00B758B2">
        <w:rPr>
          <w:rFonts w:cs="Arial"/>
          <w:szCs w:val="20"/>
        </w:rPr>
        <w:t>, de ordem “k”, expressa ao dia, calculada com 8 (oito) casas decimais, com arredondamento, apurada da seguinte forma:</w:t>
      </w:r>
    </w:p>
    <w:p w14:paraId="19BFA4BC" w14:textId="29E2C8DF" w:rsidR="00645A37" w:rsidRPr="00B758B2" w:rsidRDefault="0019018B" w:rsidP="00645A37">
      <w:pPr>
        <w:tabs>
          <w:tab w:val="left" w:pos="2366"/>
        </w:tabs>
        <w:spacing w:after="140" w:line="290" w:lineRule="auto"/>
        <w:ind w:left="2127"/>
        <w:jc w:val="center"/>
        <w:rPr>
          <w:rFonts w:cs="Arial"/>
          <w:szCs w:val="20"/>
          <w:highlight w:val="yellow"/>
        </w:rPr>
      </w:pPr>
      <w:r w:rsidRPr="00B758B2">
        <w:rPr>
          <w:noProof/>
          <w:szCs w:val="20"/>
          <w:lang w:val="en-US"/>
        </w:rPr>
        <w:drawing>
          <wp:inline distT="0" distB="0" distL="0" distR="0" wp14:anchorId="7C40D649" wp14:editId="5E69A3D1">
            <wp:extent cx="1264723" cy="437995"/>
            <wp:effectExtent l="0" t="0" r="0" b="6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4723" cy="437995"/>
                    </a:xfrm>
                    <a:prstGeom prst="rect">
                      <a:avLst/>
                    </a:prstGeom>
                    <a:noFill/>
                    <a:ln>
                      <a:noFill/>
                    </a:ln>
                  </pic:spPr>
                </pic:pic>
              </a:graphicData>
            </a:graphic>
          </wp:inline>
        </w:drawing>
      </w:r>
    </w:p>
    <w:p w14:paraId="681F8C7F" w14:textId="381C8916" w:rsidR="00645A37" w:rsidRPr="00B758B2" w:rsidRDefault="00645A37" w:rsidP="0019018B">
      <w:pPr>
        <w:suppressAutoHyphens/>
        <w:spacing w:after="140" w:line="290" w:lineRule="auto"/>
        <w:ind w:left="1418"/>
        <w:rPr>
          <w:rFonts w:cs="Arial"/>
          <w:b/>
          <w:szCs w:val="20"/>
        </w:rPr>
      </w:pPr>
      <w:proofErr w:type="spellStart"/>
      <w:r w:rsidRPr="00B758B2">
        <w:rPr>
          <w:rFonts w:cs="Arial"/>
          <w:szCs w:val="20"/>
        </w:rPr>
        <w:t>DIk</w:t>
      </w:r>
      <w:proofErr w:type="spellEnd"/>
      <w:r w:rsidRPr="00B758B2">
        <w:rPr>
          <w:rFonts w:cs="Arial"/>
          <w:szCs w:val="20"/>
        </w:rPr>
        <w:t xml:space="preserve"> = Taxa DI</w:t>
      </w:r>
      <w:r w:rsidR="0019018B" w:rsidRPr="00B758B2">
        <w:rPr>
          <w:rFonts w:cs="Arial"/>
          <w:szCs w:val="20"/>
        </w:rPr>
        <w:t xml:space="preserve"> </w:t>
      </w:r>
      <w:r w:rsidR="0019018B" w:rsidRPr="00B758B2">
        <w:rPr>
          <w:i/>
          <w:szCs w:val="20"/>
        </w:rPr>
        <w:t>Over</w:t>
      </w:r>
      <w:r w:rsidRPr="00B758B2">
        <w:rPr>
          <w:rFonts w:cs="Arial"/>
          <w:szCs w:val="20"/>
        </w:rPr>
        <w:t>, de ordem “k”, divulgada pela B3, utilizada com 2 (duas) casas decimais;</w:t>
      </w:r>
    </w:p>
    <w:p w14:paraId="1D5DD9ED" w14:textId="77777777" w:rsidR="00645A37" w:rsidRPr="00B758B2" w:rsidRDefault="00645A37" w:rsidP="0019018B">
      <w:pPr>
        <w:suppressAutoHyphens/>
        <w:spacing w:after="140" w:line="290" w:lineRule="auto"/>
        <w:ind w:left="1418"/>
        <w:rPr>
          <w:rFonts w:cs="Arial"/>
          <w:szCs w:val="20"/>
        </w:rPr>
      </w:pPr>
      <w:r w:rsidRPr="00B758B2">
        <w:rPr>
          <w:rFonts w:cs="Arial"/>
          <w:szCs w:val="20"/>
        </w:rPr>
        <w:t>Observações:</w:t>
      </w:r>
    </w:p>
    <w:p w14:paraId="347E2141" w14:textId="6B7301F1" w:rsidR="00645A37" w:rsidRPr="00B758B2" w:rsidRDefault="00645A37" w:rsidP="009F0B94">
      <w:pPr>
        <w:pStyle w:val="Level5"/>
        <w:numPr>
          <w:ilvl w:val="4"/>
          <w:numId w:val="61"/>
        </w:numPr>
        <w:tabs>
          <w:tab w:val="clear" w:pos="2721"/>
        </w:tabs>
        <w:ind w:left="1985" w:hanging="567"/>
        <w:rPr>
          <w:lang w:val="pt-BR"/>
        </w:rPr>
      </w:pPr>
      <w:r w:rsidRPr="00B758B2">
        <w:rPr>
          <w:lang w:val="pt-BR"/>
        </w:rPr>
        <w:t xml:space="preserve">a </w:t>
      </w:r>
      <w:r w:rsidR="0019018B" w:rsidRPr="00B758B2">
        <w:rPr>
          <w:lang w:val="pt-BR"/>
        </w:rPr>
        <w:t xml:space="preserve">Taxa DI </w:t>
      </w:r>
      <w:r w:rsidR="0019018B" w:rsidRPr="00B758B2">
        <w:rPr>
          <w:i/>
          <w:lang w:val="pt-BR"/>
        </w:rPr>
        <w:t>Over</w:t>
      </w:r>
      <w:r w:rsidR="0019018B" w:rsidRPr="00B758B2">
        <w:rPr>
          <w:lang w:val="pt-BR"/>
        </w:rPr>
        <w:t xml:space="preserve"> </w:t>
      </w:r>
      <w:r w:rsidRPr="00B758B2">
        <w:rPr>
          <w:lang w:val="pt-BR"/>
        </w:rPr>
        <w:t>deverá ser utilizada considerando idêntico número de casas decimais divulgado pela B3;</w:t>
      </w:r>
    </w:p>
    <w:p w14:paraId="65CE9161" w14:textId="5DA2568B" w:rsidR="00645A37" w:rsidRPr="00B758B2" w:rsidRDefault="0019018B" w:rsidP="009F0B94">
      <w:pPr>
        <w:pStyle w:val="Level5"/>
        <w:numPr>
          <w:ilvl w:val="4"/>
          <w:numId w:val="61"/>
        </w:numPr>
        <w:tabs>
          <w:tab w:val="clear" w:pos="2721"/>
        </w:tabs>
        <w:ind w:left="1985" w:hanging="567"/>
        <w:rPr>
          <w:lang w:val="pt-BR"/>
        </w:rPr>
      </w:pPr>
      <w:r w:rsidRPr="00B758B2">
        <w:rPr>
          <w:lang w:val="pt-BR"/>
        </w:rPr>
        <w:t xml:space="preserve">Efetua-se o </w:t>
      </w:r>
      <w:proofErr w:type="spellStart"/>
      <w:r w:rsidRPr="00B758B2">
        <w:rPr>
          <w:lang w:val="pt-BR"/>
        </w:rPr>
        <w:t>produtório</w:t>
      </w:r>
      <w:proofErr w:type="spellEnd"/>
      <w:r w:rsidRPr="00B758B2">
        <w:rPr>
          <w:lang w:val="pt-BR"/>
        </w:rPr>
        <w:t xml:space="preserve"> dos fatores </w:t>
      </w:r>
      <w:r w:rsidRPr="00B758B2">
        <w:rPr>
          <w:noProof/>
          <w:vertAlign w:val="subscript"/>
          <w:lang w:val="en-US" w:eastAsia="en-US"/>
        </w:rPr>
        <w:drawing>
          <wp:inline distT="0" distB="0" distL="0" distR="0" wp14:anchorId="75C9E15A" wp14:editId="5CD72F55">
            <wp:extent cx="904875" cy="361950"/>
            <wp:effectExtent l="0" t="0" r="9525" b="0"/>
            <wp:docPr id="1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B758B2">
        <w:rPr>
          <w:lang w:val="pt-BR"/>
        </w:rPr>
        <w:t>, sendo que a cada fator acumulado, trunca-se o resultado com 16 (dezesseis) casas decimais, aplicando-se o próximo fator diário, e assim por diante até o último considerado; e</w:t>
      </w:r>
    </w:p>
    <w:p w14:paraId="25E5CA70" w14:textId="36AAAA4D" w:rsidR="00645A37" w:rsidRPr="00B758B2" w:rsidRDefault="0019018B" w:rsidP="009F0B94">
      <w:pPr>
        <w:pStyle w:val="Level5"/>
        <w:numPr>
          <w:ilvl w:val="4"/>
          <w:numId w:val="61"/>
        </w:numPr>
        <w:tabs>
          <w:tab w:val="clear" w:pos="2721"/>
        </w:tabs>
        <w:ind w:left="1985" w:hanging="567"/>
        <w:rPr>
          <w:lang w:val="pt-BR"/>
        </w:rPr>
      </w:pPr>
      <w:r w:rsidRPr="00B758B2">
        <w:rPr>
          <w:lang w:val="pt-BR"/>
        </w:rPr>
        <w:t>Estando os fatores acumulados, considera-se o fator resultante “Fator DI” com 8 (oito) casas decimais, com arredondamento</w:t>
      </w:r>
      <w:r w:rsidR="00645A37" w:rsidRPr="00B758B2">
        <w:rPr>
          <w:lang w:val="pt-BR"/>
        </w:rPr>
        <w:t>.</w:t>
      </w:r>
    </w:p>
    <w:p w14:paraId="7473AF45" w14:textId="225BE05F" w:rsidR="00645A37" w:rsidRPr="00B758B2" w:rsidRDefault="00645A37" w:rsidP="00645A37">
      <w:pPr>
        <w:pStyle w:val="Heading"/>
        <w:tabs>
          <w:tab w:val="left" w:pos="1361"/>
        </w:tabs>
        <w:ind w:left="1360"/>
        <w:rPr>
          <w:b w:val="0"/>
          <w:sz w:val="20"/>
          <w:szCs w:val="20"/>
        </w:rPr>
      </w:pPr>
      <w:r w:rsidRPr="00B758B2">
        <w:rPr>
          <w:b w:val="0"/>
          <w:sz w:val="20"/>
          <w:szCs w:val="20"/>
        </w:rPr>
        <w:t>As Taxas DI deverão ser utilizadas considerando idêntico número de casas decimais divulgado pela entidade responsável pelo seu cálculo.</w:t>
      </w:r>
    </w:p>
    <w:p w14:paraId="436D7841" w14:textId="161DB911" w:rsidR="00120924" w:rsidRPr="00B758B2" w:rsidRDefault="00645A37" w:rsidP="003432F0">
      <w:pPr>
        <w:pStyle w:val="Body"/>
        <w:ind w:left="1361"/>
      </w:pPr>
      <w:r w:rsidRPr="00B758B2">
        <w:t xml:space="preserve">Considera-se período de capitalização o período compreendido entre a primeira Data de Integralização (inclusive) até a Data de Pagamento da Remuneração da Primeira Série (exclusive) ou o período compreendido entre a Data de Pagamento da Remuneração da Primeira Série anterior (inclusive) e a próxima Data de Pagamento da Remuneração da Primeira Série (exclusive). </w:t>
      </w:r>
    </w:p>
    <w:p w14:paraId="5CE99F29" w14:textId="67DB1BE1" w:rsidR="003816FF" w:rsidRPr="00B758B2" w:rsidRDefault="003816FF" w:rsidP="003432F0">
      <w:pPr>
        <w:pStyle w:val="Level3"/>
        <w:rPr>
          <w:b/>
          <w:szCs w:val="20"/>
          <w:lang w:val="pt-BR"/>
        </w:rPr>
      </w:pPr>
      <w:r w:rsidRPr="00B758B2">
        <w:rPr>
          <w:b/>
          <w:szCs w:val="20"/>
          <w:lang w:val="pt-BR"/>
        </w:rPr>
        <w:t xml:space="preserve">Remuneração das Debêntures </w:t>
      </w:r>
      <w:r w:rsidR="00D21AFB" w:rsidRPr="00B758B2">
        <w:rPr>
          <w:b/>
          <w:szCs w:val="20"/>
          <w:lang w:val="pt-BR"/>
        </w:rPr>
        <w:t xml:space="preserve">da </w:t>
      </w:r>
      <w:r w:rsidR="00120924" w:rsidRPr="00B758B2">
        <w:rPr>
          <w:b/>
          <w:szCs w:val="20"/>
          <w:lang w:val="pt-BR"/>
        </w:rPr>
        <w:t xml:space="preserve">Segunda </w:t>
      </w:r>
      <w:r w:rsidR="00D21AFB" w:rsidRPr="00B758B2">
        <w:rPr>
          <w:b/>
          <w:szCs w:val="20"/>
          <w:lang w:val="pt-BR"/>
        </w:rPr>
        <w:t>Série</w:t>
      </w:r>
    </w:p>
    <w:p w14:paraId="0DDFA09D" w14:textId="7B24537C" w:rsidR="006F5C33" w:rsidRPr="00B758B2" w:rsidRDefault="00A518F9" w:rsidP="006F5C33">
      <w:pPr>
        <w:pStyle w:val="Body"/>
        <w:ind w:left="1361"/>
      </w:pPr>
      <w:bookmarkStart w:id="56" w:name="_Ref420335344"/>
      <w:r w:rsidRPr="00B758B2">
        <w:t xml:space="preserve">Sobre </w:t>
      </w:r>
      <w:r w:rsidR="001E0590" w:rsidRPr="00B758B2">
        <w:t xml:space="preserve">o </w:t>
      </w:r>
      <w:r w:rsidRPr="00B758B2">
        <w:t>Valor Nominal Unitário</w:t>
      </w:r>
      <w:r w:rsidR="006F5C33" w:rsidRPr="00B758B2">
        <w:t xml:space="preserve"> ou saldo do Valor Nominal Unitário</w:t>
      </w:r>
      <w:r w:rsidR="008A6E19" w:rsidRPr="00B758B2">
        <w:t xml:space="preserve"> </w:t>
      </w:r>
      <w:r w:rsidR="00081A9B" w:rsidRPr="00B758B2">
        <w:t xml:space="preserve">das Debêntures da </w:t>
      </w:r>
      <w:r w:rsidR="00120924" w:rsidRPr="00B758B2">
        <w:t xml:space="preserve">Segunda </w:t>
      </w:r>
      <w:r w:rsidR="00081A9B" w:rsidRPr="00B758B2">
        <w:t>Série</w:t>
      </w:r>
      <w:r w:rsidR="001E0590" w:rsidRPr="00B758B2">
        <w:t xml:space="preserve">, </w:t>
      </w:r>
      <w:r w:rsidR="00BE3A6F" w:rsidRPr="00B758B2">
        <w:t xml:space="preserve">conforme o caso, </w:t>
      </w:r>
      <w:r w:rsidR="00FE15C5" w:rsidRPr="00B758B2">
        <w:t>incidir</w:t>
      </w:r>
      <w:r w:rsidR="007178A8" w:rsidRPr="00B758B2">
        <w:t>ão</w:t>
      </w:r>
      <w:r w:rsidR="00FE15C5" w:rsidRPr="00B758B2">
        <w:t xml:space="preserve"> </w:t>
      </w:r>
      <w:r w:rsidR="000A6DCB" w:rsidRPr="00B758B2">
        <w:t xml:space="preserve">juros remuneratórios </w:t>
      </w:r>
      <w:r w:rsidR="00A369E1" w:rsidRPr="00B758B2">
        <w:t>correspondentes a 100% (cem por cento) da variação acumulada da</w:t>
      </w:r>
      <w:r w:rsidR="00645A37" w:rsidRPr="00B758B2">
        <w:t xml:space="preserve"> Taxa DI </w:t>
      </w:r>
      <w:r w:rsidR="0019018B" w:rsidRPr="00B758B2">
        <w:rPr>
          <w:i/>
        </w:rPr>
        <w:t xml:space="preserve">Over </w:t>
      </w:r>
      <w:r w:rsidR="00A369E1" w:rsidRPr="00B758B2">
        <w:rPr>
          <w:bCs/>
        </w:rPr>
        <w:t xml:space="preserve">acrescida </w:t>
      </w:r>
      <w:r w:rsidR="00645A37" w:rsidRPr="00B758B2">
        <w:rPr>
          <w:bCs/>
        </w:rPr>
        <w:t xml:space="preserve">exponencialmente </w:t>
      </w:r>
      <w:r w:rsidR="00A369E1" w:rsidRPr="00B758B2">
        <w:rPr>
          <w:bCs/>
        </w:rPr>
        <w:t xml:space="preserve">de sobretaxa </w:t>
      </w:r>
      <w:r w:rsidR="00645A37" w:rsidRPr="00B758B2">
        <w:rPr>
          <w:bCs/>
        </w:rPr>
        <w:t xml:space="preserve">a ser definida em Procedimento de </w:t>
      </w:r>
      <w:proofErr w:type="spellStart"/>
      <w:r w:rsidR="00645A37" w:rsidRPr="00B758B2">
        <w:rPr>
          <w:bCs/>
          <w:i/>
        </w:rPr>
        <w:t>Bookbuilding</w:t>
      </w:r>
      <w:proofErr w:type="spellEnd"/>
      <w:r w:rsidR="00645A37" w:rsidRPr="00B758B2">
        <w:rPr>
          <w:bCs/>
        </w:rPr>
        <w:t xml:space="preserve">, equivalente a, no máximo, 1,10% (um inteiro e dez centésimos por cento) </w:t>
      </w:r>
      <w:r w:rsidR="00A369E1" w:rsidRPr="00B758B2">
        <w:rPr>
          <w:bCs/>
        </w:rPr>
        <w:t>ao ano</w:t>
      </w:r>
      <w:r w:rsidR="006F5C33" w:rsidRPr="00B758B2">
        <w:rPr>
          <w:bCs/>
        </w:rPr>
        <w:t>,</w:t>
      </w:r>
      <w:r w:rsidR="006F5C33" w:rsidRPr="00B758B2">
        <w:t xml:space="preserve"> base 252 (duzentos e cinquenta e dois) Dias Úteis</w:t>
      </w:r>
      <w:r w:rsidR="000A6DCB" w:rsidRPr="00B758B2">
        <w:t xml:space="preserve"> </w:t>
      </w:r>
      <w:r w:rsidR="001E0590" w:rsidRPr="00B758B2">
        <w:t>(“</w:t>
      </w:r>
      <w:r w:rsidR="001E0590" w:rsidRPr="00B758B2">
        <w:rPr>
          <w:b/>
        </w:rPr>
        <w:t>Remuneração</w:t>
      </w:r>
      <w:r w:rsidR="000D3916" w:rsidRPr="00B758B2">
        <w:rPr>
          <w:b/>
        </w:rPr>
        <w:t xml:space="preserve"> da </w:t>
      </w:r>
      <w:r w:rsidR="00120924" w:rsidRPr="00B758B2">
        <w:rPr>
          <w:b/>
        </w:rPr>
        <w:t xml:space="preserve">Segunda </w:t>
      </w:r>
      <w:r w:rsidR="000D3916" w:rsidRPr="00B758B2">
        <w:rPr>
          <w:b/>
        </w:rPr>
        <w:t>Série</w:t>
      </w:r>
      <w:r w:rsidR="003816FF" w:rsidRPr="00B758B2">
        <w:t>”</w:t>
      </w:r>
      <w:r w:rsidR="008E2E67" w:rsidRPr="00B758B2">
        <w:t xml:space="preserve"> e, quando em conjunto com a Remuneração da Primeira Série, denominadas simplesmente de “</w:t>
      </w:r>
      <w:r w:rsidR="008E2E67" w:rsidRPr="00B758B2">
        <w:rPr>
          <w:b/>
        </w:rPr>
        <w:t>Remuneração</w:t>
      </w:r>
      <w:r w:rsidR="008E2E67" w:rsidRPr="00B758B2">
        <w:t>”</w:t>
      </w:r>
      <w:r w:rsidR="000D3916" w:rsidRPr="00B758B2">
        <w:t>)</w:t>
      </w:r>
      <w:r w:rsidR="001E0590" w:rsidRPr="00B758B2">
        <w:t xml:space="preserve">, calculados de forma exponencial e cumulativa </w:t>
      </w:r>
      <w:r w:rsidR="001E0590" w:rsidRPr="00B758B2">
        <w:rPr>
          <w:i/>
        </w:rPr>
        <w:t xml:space="preserve">pro rata </w:t>
      </w:r>
      <w:proofErr w:type="spellStart"/>
      <w:r w:rsidR="001E0590" w:rsidRPr="00B758B2">
        <w:rPr>
          <w:i/>
        </w:rPr>
        <w:t>temporis</w:t>
      </w:r>
      <w:proofErr w:type="spellEnd"/>
      <w:r w:rsidR="001E0590" w:rsidRPr="00B758B2">
        <w:t xml:space="preserve"> por Dias Úteis decorridos</w:t>
      </w:r>
      <w:r w:rsidR="005B7461" w:rsidRPr="00B758B2">
        <w:t>, com base em um ano de 252 (duzentos e cinquenta e dois) Dias Úteis</w:t>
      </w:r>
      <w:r w:rsidR="001E0590" w:rsidRPr="00B758B2">
        <w:t xml:space="preserve">, desde a </w:t>
      </w:r>
      <w:r w:rsidR="0016652E" w:rsidRPr="00B758B2">
        <w:t>primeira Data de Integralização</w:t>
      </w:r>
      <w:r w:rsidR="00802015" w:rsidRPr="00B758B2">
        <w:t xml:space="preserve"> </w:t>
      </w:r>
      <w:r w:rsidR="001E0590" w:rsidRPr="00B758B2">
        <w:t xml:space="preserve">ou a Data de Pagamento </w:t>
      </w:r>
      <w:r w:rsidR="003816FF" w:rsidRPr="00B758B2">
        <w:t>da</w:t>
      </w:r>
      <w:r w:rsidR="001E0590" w:rsidRPr="00B758B2">
        <w:t xml:space="preserve"> </w:t>
      </w:r>
      <w:r w:rsidR="003816FF" w:rsidRPr="00B758B2">
        <w:t>Remuneração</w:t>
      </w:r>
      <w:r w:rsidR="001E0590" w:rsidRPr="00B758B2">
        <w:t xml:space="preserve"> </w:t>
      </w:r>
      <w:r w:rsidR="00845A14" w:rsidRPr="00B758B2">
        <w:t>da</w:t>
      </w:r>
      <w:r w:rsidR="001E0590" w:rsidRPr="00B758B2">
        <w:t xml:space="preserve"> </w:t>
      </w:r>
      <w:r w:rsidR="00120924" w:rsidRPr="00B758B2">
        <w:t xml:space="preserve">Segunda </w:t>
      </w:r>
      <w:r w:rsidR="001E0590" w:rsidRPr="00B758B2">
        <w:t xml:space="preserve">Série imediatamente anterior, conforme o caso, até a data do efetivo pagamento. </w:t>
      </w:r>
      <w:r w:rsidR="003816FF" w:rsidRPr="00B758B2">
        <w:t>A Remuneração</w:t>
      </w:r>
      <w:r w:rsidR="001E0590" w:rsidRPr="00B758B2">
        <w:t xml:space="preserve"> da </w:t>
      </w:r>
      <w:r w:rsidR="00120924" w:rsidRPr="00B758B2">
        <w:t xml:space="preserve">Segunda </w:t>
      </w:r>
      <w:r w:rsidR="001E0590" w:rsidRPr="00B758B2">
        <w:t>Série ser</w:t>
      </w:r>
      <w:r w:rsidR="003816FF" w:rsidRPr="00B758B2">
        <w:t>á</w:t>
      </w:r>
      <w:r w:rsidR="001E0590" w:rsidRPr="00B758B2">
        <w:t xml:space="preserve"> calculad</w:t>
      </w:r>
      <w:r w:rsidR="003816FF" w:rsidRPr="00B758B2">
        <w:t>a</w:t>
      </w:r>
      <w:r w:rsidR="001E0590" w:rsidRPr="00B758B2">
        <w:t xml:space="preserve"> de acordo com a seguinte fórmula:</w:t>
      </w:r>
      <w:bookmarkEnd w:id="56"/>
      <w:r w:rsidR="00E57D2D" w:rsidRPr="00B758B2">
        <w:t xml:space="preserve"> </w:t>
      </w:r>
    </w:p>
    <w:p w14:paraId="098BD8AA" w14:textId="3B1FD788" w:rsidR="001E0590" w:rsidRPr="00B758B2" w:rsidRDefault="0052012B" w:rsidP="009F0B94">
      <w:pPr>
        <w:suppressAutoHyphens/>
        <w:spacing w:after="140" w:line="290" w:lineRule="auto"/>
        <w:ind w:left="2127"/>
        <w:jc w:val="center"/>
        <w:rPr>
          <w:szCs w:val="20"/>
        </w:rPr>
      </w:pPr>
      <w:r w:rsidRPr="00B758B2">
        <w:rPr>
          <w:rFonts w:cs="Arial"/>
          <w:b/>
          <w:i/>
          <w:iCs/>
          <w:szCs w:val="20"/>
        </w:rPr>
        <w:t xml:space="preserve">J = </w:t>
      </w:r>
      <w:proofErr w:type="spellStart"/>
      <w:r w:rsidRPr="00B758B2">
        <w:rPr>
          <w:rFonts w:cs="Arial"/>
          <w:b/>
          <w:i/>
          <w:iCs/>
          <w:szCs w:val="20"/>
        </w:rPr>
        <w:t>VNe</w:t>
      </w:r>
      <w:proofErr w:type="spellEnd"/>
      <w:r w:rsidRPr="00B758B2">
        <w:rPr>
          <w:rFonts w:cs="Arial"/>
          <w:b/>
          <w:i/>
          <w:iCs/>
          <w:szCs w:val="20"/>
        </w:rPr>
        <w:t xml:space="preserve"> x (</w:t>
      </w:r>
      <w:proofErr w:type="spellStart"/>
      <w:r w:rsidRPr="00B758B2">
        <w:rPr>
          <w:rFonts w:cs="Arial"/>
          <w:b/>
          <w:i/>
          <w:iCs/>
          <w:szCs w:val="20"/>
        </w:rPr>
        <w:t>FatorJuros</w:t>
      </w:r>
      <w:proofErr w:type="spellEnd"/>
      <w:r w:rsidRPr="00B758B2">
        <w:rPr>
          <w:rFonts w:cs="Arial"/>
          <w:b/>
          <w:i/>
          <w:iCs/>
          <w:szCs w:val="20"/>
        </w:rPr>
        <w:t xml:space="preserve"> – 1)</w:t>
      </w:r>
    </w:p>
    <w:p w14:paraId="5503B365" w14:textId="6F3D5C4E" w:rsidR="0031134E" w:rsidRPr="00B758B2" w:rsidRDefault="0031134E" w:rsidP="00B44A81">
      <w:pPr>
        <w:pStyle w:val="Nivel5"/>
        <w:numPr>
          <w:ilvl w:val="0"/>
          <w:numId w:val="0"/>
        </w:numPr>
        <w:spacing w:before="140" w:line="290" w:lineRule="auto"/>
        <w:ind w:left="1361"/>
        <w:jc w:val="center"/>
        <w:rPr>
          <w:rFonts w:ascii="Arial" w:hAnsi="Arial" w:cs="Arial"/>
          <w:sz w:val="20"/>
          <w:szCs w:val="20"/>
        </w:rPr>
      </w:pPr>
    </w:p>
    <w:p w14:paraId="0A060808" w14:textId="77777777" w:rsidR="001E0590" w:rsidRPr="00B758B2" w:rsidRDefault="001E0590" w:rsidP="00B44A81">
      <w:pPr>
        <w:pStyle w:val="Body"/>
        <w:ind w:left="1361"/>
      </w:pPr>
      <w:r w:rsidRPr="00B758B2">
        <w:t>onde:</w:t>
      </w:r>
    </w:p>
    <w:p w14:paraId="246EC252" w14:textId="26E741DD" w:rsidR="001E0590" w:rsidRPr="00B758B2" w:rsidRDefault="001E0590" w:rsidP="003432F0">
      <w:pPr>
        <w:pStyle w:val="Body"/>
        <w:ind w:left="1361"/>
      </w:pPr>
      <w:r w:rsidRPr="00B758B2">
        <w:lastRenderedPageBreak/>
        <w:t xml:space="preserve">J = </w:t>
      </w:r>
      <w:r w:rsidR="00DB7BA1" w:rsidRPr="00B758B2">
        <w:t>V</w:t>
      </w:r>
      <w:r w:rsidRPr="00B758B2">
        <w:t xml:space="preserve">alor unitário dos juros devidos no final de cada período de capitalização das Debêntures da </w:t>
      </w:r>
      <w:r w:rsidR="00120924" w:rsidRPr="00B758B2">
        <w:t xml:space="preserve">Segunda </w:t>
      </w:r>
      <w:r w:rsidRPr="00B758B2">
        <w:t>Série, calculado com 8 (oito) casas decimais, sem arredondamento;</w:t>
      </w:r>
    </w:p>
    <w:p w14:paraId="48218C18" w14:textId="16724B97" w:rsidR="001E0590" w:rsidRPr="00B758B2" w:rsidRDefault="001E0590" w:rsidP="003432F0">
      <w:pPr>
        <w:pStyle w:val="Body"/>
        <w:ind w:left="1361"/>
      </w:pPr>
      <w:proofErr w:type="spellStart"/>
      <w:r w:rsidRPr="00B758B2">
        <w:t>VN</w:t>
      </w:r>
      <w:r w:rsidR="007178A8" w:rsidRPr="00B758B2">
        <w:t>e</w:t>
      </w:r>
      <w:proofErr w:type="spellEnd"/>
      <w:r w:rsidRPr="00B758B2">
        <w:t xml:space="preserve"> = </w:t>
      </w:r>
      <w:r w:rsidR="006F5C33" w:rsidRPr="00B758B2">
        <w:t xml:space="preserve">Valor Nominal Unitário ou saldo </w:t>
      </w:r>
      <w:r w:rsidR="00245F17" w:rsidRPr="00B758B2">
        <w:t xml:space="preserve">do </w:t>
      </w:r>
      <w:r w:rsidRPr="00B758B2">
        <w:t xml:space="preserve">Valor Nominal Unitário das Debêntures da </w:t>
      </w:r>
      <w:r w:rsidR="00120924" w:rsidRPr="00B758B2">
        <w:t xml:space="preserve">Segunda </w:t>
      </w:r>
      <w:r w:rsidRPr="00B758B2">
        <w:t xml:space="preserve">Série, </w:t>
      </w:r>
      <w:r w:rsidR="00BE3A6F" w:rsidRPr="00B758B2">
        <w:t xml:space="preserve">conforme o caso, </w:t>
      </w:r>
      <w:r w:rsidRPr="00B758B2">
        <w:t>calculado com 8 (oito) casas decimais, sem arredondamento;</w:t>
      </w:r>
    </w:p>
    <w:p w14:paraId="231E7254" w14:textId="3B76CDAF" w:rsidR="005133EB" w:rsidRPr="00B758B2" w:rsidRDefault="005133EB" w:rsidP="005133EB">
      <w:pPr>
        <w:pStyle w:val="Body"/>
        <w:ind w:left="1361"/>
      </w:pPr>
      <w:proofErr w:type="spellStart"/>
      <w:r w:rsidRPr="00B758B2">
        <w:t>FatorJuros</w:t>
      </w:r>
      <w:proofErr w:type="spellEnd"/>
      <w:r w:rsidR="00645A37" w:rsidRPr="00B758B2">
        <w:t xml:space="preserve"> =</w:t>
      </w:r>
      <w:r w:rsidRPr="00B758B2">
        <w:t xml:space="preserve"> Fator de juros composto pelo parâmetro de flutuação acrescido de spread, calculado com 9 (nove) casas decimais, com arredondamento, apurado da seguinte forma:</w:t>
      </w:r>
    </w:p>
    <w:p w14:paraId="611B69E6" w14:textId="5E065B02" w:rsidR="005133EB" w:rsidRPr="00B758B2" w:rsidRDefault="005133EB" w:rsidP="009F0B94">
      <w:pPr>
        <w:pStyle w:val="Body"/>
        <w:ind w:left="1361"/>
        <w:jc w:val="center"/>
      </w:pPr>
      <w:proofErr w:type="spellStart"/>
      <w:r w:rsidRPr="00B758B2">
        <w:rPr>
          <w:rFonts w:ascii="Times New Roman" w:hAnsi="Times New Roman"/>
          <w:i/>
          <w:iCs/>
          <w:lang w:eastAsia="pt-BR"/>
        </w:rPr>
        <w:t>FatorJuros</w:t>
      </w:r>
      <w:proofErr w:type="spellEnd"/>
      <w:r w:rsidRPr="00B758B2">
        <w:rPr>
          <w:rFonts w:ascii="Times New Roman" w:hAnsi="Times New Roman"/>
          <w:i/>
          <w:iCs/>
          <w:lang w:eastAsia="pt-BR"/>
        </w:rPr>
        <w:t xml:space="preserve"> </w:t>
      </w:r>
      <w:r w:rsidRPr="00B758B2">
        <w:rPr>
          <w:rFonts w:ascii="Symbol" w:hAnsi="Symbol" w:cs="Symbol"/>
          <w:lang w:eastAsia="pt-BR"/>
        </w:rPr>
        <w:t></w:t>
      </w:r>
      <w:r w:rsidRPr="00B758B2">
        <w:rPr>
          <w:rFonts w:ascii="Symbol" w:hAnsi="Symbol" w:cs="Symbol"/>
          <w:lang w:eastAsia="pt-BR"/>
        </w:rPr>
        <w:t></w:t>
      </w:r>
      <w:proofErr w:type="spellStart"/>
      <w:r w:rsidRPr="00B758B2">
        <w:rPr>
          <w:rFonts w:ascii="Times New Roman" w:hAnsi="Times New Roman"/>
          <w:i/>
          <w:iCs/>
          <w:lang w:eastAsia="pt-BR"/>
        </w:rPr>
        <w:t>FatorDI</w:t>
      </w:r>
      <w:proofErr w:type="spellEnd"/>
      <w:r w:rsidRPr="00B758B2">
        <w:rPr>
          <w:rFonts w:ascii="Times New Roman" w:hAnsi="Times New Roman"/>
          <w:i/>
          <w:iCs/>
          <w:lang w:eastAsia="pt-BR"/>
        </w:rPr>
        <w:t xml:space="preserve"> </w:t>
      </w:r>
      <w:r w:rsidRPr="00B758B2">
        <w:rPr>
          <w:rFonts w:ascii="Symbol" w:hAnsi="Symbol" w:cs="Symbol"/>
          <w:lang w:eastAsia="pt-BR"/>
        </w:rPr>
        <w:t></w:t>
      </w:r>
      <w:r w:rsidRPr="00B758B2">
        <w:rPr>
          <w:rFonts w:ascii="Symbol" w:hAnsi="Symbol" w:cs="Symbol"/>
          <w:lang w:eastAsia="pt-BR"/>
        </w:rPr>
        <w:t></w:t>
      </w:r>
      <w:proofErr w:type="spellStart"/>
      <w:r w:rsidRPr="00B758B2">
        <w:rPr>
          <w:rFonts w:ascii="Times New Roman" w:hAnsi="Times New Roman"/>
          <w:i/>
          <w:iCs/>
          <w:lang w:eastAsia="pt-BR"/>
        </w:rPr>
        <w:t>FatorSpread</w:t>
      </w:r>
      <w:proofErr w:type="spellEnd"/>
    </w:p>
    <w:p w14:paraId="4A08596C" w14:textId="57BD85BE" w:rsidR="00582B7C" w:rsidRPr="00B758B2" w:rsidRDefault="001E0590" w:rsidP="003432F0">
      <w:pPr>
        <w:pStyle w:val="Body"/>
        <w:ind w:left="1361"/>
        <w:rPr>
          <w:highlight w:val="yellow"/>
        </w:rPr>
      </w:pPr>
      <w:proofErr w:type="spellStart"/>
      <w:r w:rsidRPr="00B758B2">
        <w:t>Fator</w:t>
      </w:r>
      <w:r w:rsidR="00582B7C" w:rsidRPr="00B758B2">
        <w:t>DI</w:t>
      </w:r>
      <w:proofErr w:type="spellEnd"/>
      <w:r w:rsidRPr="00B758B2">
        <w:t xml:space="preserve"> = </w:t>
      </w:r>
      <w:proofErr w:type="spellStart"/>
      <w:r w:rsidR="00582B7C" w:rsidRPr="00B758B2">
        <w:t>produtório</w:t>
      </w:r>
      <w:proofErr w:type="spellEnd"/>
      <w:r w:rsidR="00582B7C" w:rsidRPr="00B758B2">
        <w:t xml:space="preserve"> da Taxa DI</w:t>
      </w:r>
      <w:r w:rsidR="0019018B" w:rsidRPr="00B758B2">
        <w:t xml:space="preserve"> </w:t>
      </w:r>
      <w:r w:rsidR="00582B7C" w:rsidRPr="00B758B2">
        <w:rPr>
          <w:i/>
        </w:rPr>
        <w:t>Over</w:t>
      </w:r>
      <w:r w:rsidR="00582B7C" w:rsidRPr="00B758B2">
        <w:t xml:space="preserve">, desde a </w:t>
      </w:r>
      <w:r w:rsidR="0016652E" w:rsidRPr="00B758B2">
        <w:t>primeira Data de Integralização</w:t>
      </w:r>
      <w:r w:rsidR="00582B7C" w:rsidRPr="00B758B2">
        <w:t xml:space="preserve"> ou a Data de Pagamento da Remuneração da </w:t>
      </w:r>
      <w:r w:rsidR="00120924" w:rsidRPr="00B758B2">
        <w:t xml:space="preserve">Segunda </w:t>
      </w:r>
      <w:r w:rsidR="00582B7C" w:rsidRPr="00B758B2">
        <w:t>Série imediatamente anterior, conforme o caso, inclusive, até a data de cálculo, exclusive, calculado com 8 (oito) casas decimais, com arredondamento, apurado da seguinte forma:</w:t>
      </w:r>
    </w:p>
    <w:p w14:paraId="3D5B62DF" w14:textId="29DE65B5" w:rsidR="00582B7C" w:rsidRPr="00B758B2" w:rsidRDefault="00582B7C" w:rsidP="0003133B">
      <w:pPr>
        <w:tabs>
          <w:tab w:val="left" w:pos="2366"/>
        </w:tabs>
        <w:spacing w:after="140" w:line="290" w:lineRule="auto"/>
        <w:ind w:left="1361"/>
        <w:jc w:val="center"/>
        <w:rPr>
          <w:rFonts w:cs="Arial"/>
          <w:szCs w:val="20"/>
          <w:highlight w:val="yellow"/>
        </w:rPr>
      </w:pPr>
      <w:r w:rsidRPr="00B758B2">
        <w:rPr>
          <w:rFonts w:cs="Arial"/>
          <w:noProof/>
          <w:szCs w:val="20"/>
          <w:lang w:val="en-US"/>
        </w:rPr>
        <w:drawing>
          <wp:inline distT="0" distB="0" distL="0" distR="0" wp14:anchorId="1D34E340" wp14:editId="748E57D6">
            <wp:extent cx="2321560" cy="668020"/>
            <wp:effectExtent l="0" t="0" r="254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17CCE9CC" w14:textId="77777777" w:rsidR="001E0590" w:rsidRPr="00B758B2" w:rsidRDefault="001E0590" w:rsidP="00B44A81">
      <w:pPr>
        <w:pStyle w:val="Body"/>
        <w:ind w:left="1361"/>
      </w:pPr>
      <w:r w:rsidRPr="00B758B2">
        <w:t>onde:</w:t>
      </w:r>
    </w:p>
    <w:p w14:paraId="36DE78B2" w14:textId="5AC95A93" w:rsidR="007178A8" w:rsidRPr="00B758B2" w:rsidRDefault="007178A8" w:rsidP="003432F0">
      <w:pPr>
        <w:pStyle w:val="Body"/>
        <w:ind w:left="1361"/>
      </w:pPr>
      <w:r w:rsidRPr="00B758B2">
        <w:t xml:space="preserve">k = Número de ordem da Taxa DI </w:t>
      </w:r>
      <w:r w:rsidRPr="00B758B2">
        <w:rPr>
          <w:i/>
        </w:rPr>
        <w:t>Over</w:t>
      </w:r>
      <w:r w:rsidRPr="00B758B2">
        <w:t>, variando de 1 (um) até n;</w:t>
      </w:r>
    </w:p>
    <w:p w14:paraId="0FC92480" w14:textId="33DE4EF5" w:rsidR="00582B7C" w:rsidRPr="00B758B2" w:rsidRDefault="00582B7C" w:rsidP="003432F0">
      <w:pPr>
        <w:pStyle w:val="Body"/>
        <w:ind w:left="1361"/>
      </w:pPr>
      <w:r w:rsidRPr="00B758B2">
        <w:t xml:space="preserve">n = número total de Taxa DI </w:t>
      </w:r>
      <w:r w:rsidRPr="00B758B2">
        <w:rPr>
          <w:i/>
        </w:rPr>
        <w:t>Over</w:t>
      </w:r>
      <w:r w:rsidRPr="00B758B2">
        <w:t xml:space="preserve"> consideradas na apuração do </w:t>
      </w:r>
      <w:proofErr w:type="spellStart"/>
      <w:r w:rsidRPr="00B758B2">
        <w:t>produtório</w:t>
      </w:r>
      <w:proofErr w:type="spellEnd"/>
      <w:r w:rsidRPr="00B758B2">
        <w:t>, sendo “n” um número inteiro;</w:t>
      </w:r>
    </w:p>
    <w:p w14:paraId="328A0231" w14:textId="71726583" w:rsidR="00582B7C" w:rsidRPr="00B758B2" w:rsidRDefault="00582B7C" w:rsidP="003432F0">
      <w:pPr>
        <w:pStyle w:val="Body"/>
        <w:ind w:left="1361"/>
      </w:pPr>
      <w:r w:rsidRPr="00B758B2">
        <w:t xml:space="preserve">p = </w:t>
      </w:r>
      <w:r w:rsidR="006F5C33" w:rsidRPr="00B758B2">
        <w:t>100,00</w:t>
      </w:r>
      <w:ins w:id="57" w:author="Matheus Gomes Faria" w:date="2019-03-14T18:44:00Z">
        <w:r w:rsidR="0026711F">
          <w:t>%</w:t>
        </w:r>
      </w:ins>
      <w:r w:rsidR="00120924" w:rsidRPr="00B758B2">
        <w:t xml:space="preserve"> (</w:t>
      </w:r>
      <w:r w:rsidR="006F5C33" w:rsidRPr="00B758B2">
        <w:t xml:space="preserve">cem </w:t>
      </w:r>
      <w:r w:rsidR="00120924" w:rsidRPr="00B758B2">
        <w:t>inteiros</w:t>
      </w:r>
      <w:ins w:id="58" w:author="Matheus Gomes Faria" w:date="2019-03-14T18:44:00Z">
        <w:r w:rsidR="0026711F">
          <w:t xml:space="preserve"> por cento</w:t>
        </w:r>
      </w:ins>
      <w:r w:rsidR="00120924" w:rsidRPr="00B758B2">
        <w:t>)</w:t>
      </w:r>
      <w:r w:rsidRPr="00B758B2">
        <w:t>;</w:t>
      </w:r>
    </w:p>
    <w:p w14:paraId="7382D469" w14:textId="0B1E449F" w:rsidR="00582B7C" w:rsidRPr="00B758B2" w:rsidRDefault="00582B7C" w:rsidP="003432F0">
      <w:pPr>
        <w:pStyle w:val="Body"/>
        <w:ind w:left="1361"/>
      </w:pPr>
      <w:proofErr w:type="spellStart"/>
      <w:r w:rsidRPr="00B758B2">
        <w:t>TDIk</w:t>
      </w:r>
      <w:proofErr w:type="spellEnd"/>
      <w:r w:rsidRPr="00B758B2">
        <w:t xml:space="preserve"> = Taxa DI </w:t>
      </w:r>
      <w:r w:rsidRPr="00B758B2">
        <w:rPr>
          <w:i/>
        </w:rPr>
        <w:t>Over</w:t>
      </w:r>
      <w:r w:rsidRPr="00B758B2">
        <w:t>, de ordem “k”, expressa ao dia, calculada com 8 (oito) casas decimais, com arredondamento, apurada da seguinte forma:</w:t>
      </w:r>
    </w:p>
    <w:p w14:paraId="7D1BAC56" w14:textId="77777777" w:rsidR="00582B7C" w:rsidRPr="00B758B2" w:rsidRDefault="00582B7C" w:rsidP="00B44A81">
      <w:pPr>
        <w:pStyle w:val="Body"/>
        <w:ind w:left="1361"/>
        <w:jc w:val="center"/>
      </w:pPr>
      <w:r w:rsidRPr="00B758B2">
        <w:rPr>
          <w:noProof/>
          <w:lang w:val="en-US"/>
        </w:rPr>
        <w:drawing>
          <wp:inline distT="0" distB="0" distL="0" distR="0" wp14:anchorId="189CEB45" wp14:editId="4BC03C88">
            <wp:extent cx="1264723" cy="437995"/>
            <wp:effectExtent l="0" t="0" r="0" b="63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4723" cy="437995"/>
                    </a:xfrm>
                    <a:prstGeom prst="rect">
                      <a:avLst/>
                    </a:prstGeom>
                    <a:noFill/>
                    <a:ln>
                      <a:noFill/>
                    </a:ln>
                  </pic:spPr>
                </pic:pic>
              </a:graphicData>
            </a:graphic>
          </wp:inline>
        </w:drawing>
      </w:r>
    </w:p>
    <w:p w14:paraId="29AF6A89" w14:textId="15BE83BC" w:rsidR="00582B7C" w:rsidRPr="00B758B2" w:rsidRDefault="00582B7C" w:rsidP="003432F0">
      <w:pPr>
        <w:pStyle w:val="Body"/>
        <w:ind w:left="1361"/>
      </w:pPr>
      <w:proofErr w:type="spellStart"/>
      <w:r w:rsidRPr="00B758B2">
        <w:t>DIk</w:t>
      </w:r>
      <w:proofErr w:type="spellEnd"/>
      <w:r w:rsidRPr="00B758B2">
        <w:t xml:space="preserve"> = Taxa DI </w:t>
      </w:r>
      <w:r w:rsidRPr="00B758B2">
        <w:rPr>
          <w:i/>
        </w:rPr>
        <w:t>Over</w:t>
      </w:r>
      <w:r w:rsidRPr="00B758B2">
        <w:t>, de ordem “k”, divulgada pela B3, utilizada com 2 (duas) casas decimais;</w:t>
      </w:r>
    </w:p>
    <w:p w14:paraId="18737396" w14:textId="39C972FC" w:rsidR="0052012B" w:rsidRPr="00B758B2" w:rsidRDefault="0052012B" w:rsidP="003432F0">
      <w:pPr>
        <w:pStyle w:val="Body"/>
        <w:ind w:left="1361"/>
      </w:pPr>
      <w:proofErr w:type="spellStart"/>
      <w:r w:rsidRPr="00B758B2">
        <w:t>FatorSpread</w:t>
      </w:r>
      <w:proofErr w:type="spellEnd"/>
      <w:r w:rsidRPr="00B758B2">
        <w:t xml:space="preserve"> = Sobretaxa, calculada com 9 (nove) casas decimais, com arredondamento, apurado da seguinte forma:</w:t>
      </w:r>
    </w:p>
    <w:p w14:paraId="0E56FA35" w14:textId="5EE073CA" w:rsidR="0052012B" w:rsidRPr="00B758B2" w:rsidRDefault="0052012B" w:rsidP="003432F0">
      <w:pPr>
        <w:pStyle w:val="Body"/>
        <w:ind w:left="1361"/>
      </w:pPr>
      <w:r w:rsidRPr="00B758B2">
        <w:object w:dxaOrig="3580" w:dyaOrig="1040" w14:anchorId="5C590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45pt;height:50.05pt" o:ole="">
            <v:imagedata r:id="rId27" o:title=""/>
          </v:shape>
          <o:OLEObject Type="Embed" ProgID="Equation.3" ShapeID="_x0000_i1025" DrawAspect="Content" ObjectID="_1614097615" r:id="rId28"/>
        </w:object>
      </w:r>
    </w:p>
    <w:p w14:paraId="6E7E7CBF" w14:textId="77777777"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Sendo que:</w:t>
      </w:r>
    </w:p>
    <w:p w14:paraId="0584AFF0" w14:textId="5912F19E"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 xml:space="preserve">spread = </w:t>
      </w:r>
      <w:r w:rsidR="00B87791" w:rsidRPr="00B758B2">
        <w:rPr>
          <w:rFonts w:ascii="Arial" w:hAnsi="Arial" w:cs="Arial"/>
          <w:sz w:val="20"/>
          <w:szCs w:val="20"/>
        </w:rPr>
        <w:t xml:space="preserve">a ser apurado no Procedimento de </w:t>
      </w:r>
      <w:proofErr w:type="spellStart"/>
      <w:r w:rsidR="00B87791" w:rsidRPr="00B758B2">
        <w:rPr>
          <w:rFonts w:ascii="Arial" w:hAnsi="Arial" w:cs="Arial"/>
          <w:i/>
          <w:sz w:val="20"/>
          <w:szCs w:val="20"/>
        </w:rPr>
        <w:t>Bookbuilding</w:t>
      </w:r>
      <w:proofErr w:type="spellEnd"/>
      <w:r w:rsidR="00B87791" w:rsidRPr="00B758B2">
        <w:rPr>
          <w:rFonts w:ascii="Arial" w:hAnsi="Arial" w:cs="Arial"/>
          <w:sz w:val="20"/>
          <w:szCs w:val="20"/>
        </w:rPr>
        <w:t>, informado com 4 (quatro) casas decimais</w:t>
      </w:r>
      <w:r w:rsidR="005B7461">
        <w:rPr>
          <w:rFonts w:ascii="Arial" w:hAnsi="Arial" w:cs="Arial"/>
          <w:sz w:val="20"/>
          <w:szCs w:val="20"/>
        </w:rPr>
        <w:t xml:space="preserve"> </w:t>
      </w:r>
      <w:r w:rsidR="005B7461" w:rsidRPr="005B7461">
        <w:rPr>
          <w:rFonts w:ascii="Arial" w:hAnsi="Arial" w:cs="Arial"/>
          <w:sz w:val="20"/>
          <w:szCs w:val="20"/>
        </w:rPr>
        <w:t>e limitad</w:t>
      </w:r>
      <w:r w:rsidR="005B7461">
        <w:rPr>
          <w:rFonts w:ascii="Arial" w:hAnsi="Arial" w:cs="Arial"/>
          <w:sz w:val="20"/>
          <w:szCs w:val="20"/>
        </w:rPr>
        <w:t>o</w:t>
      </w:r>
      <w:r w:rsidR="005B7461" w:rsidRPr="005B7461">
        <w:rPr>
          <w:rFonts w:ascii="Arial" w:hAnsi="Arial" w:cs="Arial"/>
          <w:sz w:val="20"/>
          <w:szCs w:val="20"/>
        </w:rPr>
        <w:t xml:space="preserve"> a 1,</w:t>
      </w:r>
      <w:r w:rsidR="005B7461">
        <w:rPr>
          <w:rFonts w:ascii="Arial" w:hAnsi="Arial" w:cs="Arial"/>
          <w:sz w:val="20"/>
          <w:szCs w:val="20"/>
        </w:rPr>
        <w:t>10</w:t>
      </w:r>
      <w:r w:rsidR="005B7461" w:rsidRPr="005B7461">
        <w:rPr>
          <w:rFonts w:ascii="Arial" w:hAnsi="Arial" w:cs="Arial"/>
          <w:sz w:val="20"/>
          <w:szCs w:val="20"/>
        </w:rPr>
        <w:t>00</w:t>
      </w:r>
      <w:r w:rsidRPr="00B758B2">
        <w:rPr>
          <w:rFonts w:ascii="Arial" w:hAnsi="Arial" w:cs="Arial"/>
          <w:sz w:val="20"/>
          <w:szCs w:val="20"/>
        </w:rPr>
        <w:t>; e</w:t>
      </w:r>
    </w:p>
    <w:p w14:paraId="4E5E4A1A" w14:textId="54977C74"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 xml:space="preserve">n = número de dias úteis entre a primeira Data de Integralização ou a data de pagamento da Remuneração da Segunda Série imediatamente anterior, conforme </w:t>
      </w:r>
      <w:r w:rsidRPr="00B758B2">
        <w:rPr>
          <w:rFonts w:ascii="Arial" w:hAnsi="Arial" w:cs="Arial"/>
          <w:sz w:val="20"/>
          <w:szCs w:val="20"/>
        </w:rPr>
        <w:lastRenderedPageBreak/>
        <w:t>o caso, e a data de cálculo, sendo "n" um número inteiro.</w:t>
      </w:r>
    </w:p>
    <w:p w14:paraId="004CFC13" w14:textId="77777777" w:rsidR="0052012B" w:rsidRPr="00B758B2" w:rsidRDefault="0052012B" w:rsidP="003432F0">
      <w:pPr>
        <w:pStyle w:val="Body"/>
        <w:ind w:left="1361"/>
        <w:rPr>
          <w:b/>
        </w:rPr>
      </w:pPr>
    </w:p>
    <w:p w14:paraId="4996D705" w14:textId="77777777" w:rsidR="00582B7C" w:rsidRPr="00B758B2" w:rsidRDefault="00582B7C" w:rsidP="00B44A81">
      <w:pPr>
        <w:pStyle w:val="Body"/>
        <w:ind w:left="1361"/>
      </w:pPr>
      <w:r w:rsidRPr="00B758B2">
        <w:t>Observações:</w:t>
      </w:r>
    </w:p>
    <w:p w14:paraId="3AC3BF12" w14:textId="6063227A" w:rsidR="00582B7C" w:rsidRPr="00B758B2" w:rsidRDefault="00582B7C" w:rsidP="00B44A81">
      <w:pPr>
        <w:pStyle w:val="Level4"/>
        <w:tabs>
          <w:tab w:val="clear" w:pos="2098"/>
        </w:tabs>
        <w:rPr>
          <w:lang w:val="pt-BR"/>
        </w:rPr>
      </w:pPr>
      <w:r w:rsidRPr="00B758B2">
        <w:rPr>
          <w:lang w:val="pt-BR"/>
        </w:rPr>
        <w:t xml:space="preserve">A Taxa DI </w:t>
      </w:r>
      <w:r w:rsidRPr="00B758B2">
        <w:rPr>
          <w:i/>
          <w:lang w:val="pt-BR"/>
        </w:rPr>
        <w:t>Over</w:t>
      </w:r>
      <w:r w:rsidRPr="00B758B2">
        <w:rPr>
          <w:lang w:val="pt-BR"/>
        </w:rPr>
        <w:t xml:space="preserve"> deverá ser utilizada considerando idêntico número de casas decimais divulgado pela B3.</w:t>
      </w:r>
    </w:p>
    <w:p w14:paraId="0285F0BB" w14:textId="0A2E95E1" w:rsidR="00582B7C" w:rsidRPr="00B758B2" w:rsidRDefault="00582B7C" w:rsidP="00B44A81">
      <w:pPr>
        <w:pStyle w:val="Level4"/>
        <w:tabs>
          <w:tab w:val="clear" w:pos="2098"/>
        </w:tabs>
        <w:rPr>
          <w:lang w:val="pt-BR"/>
        </w:rPr>
      </w:pPr>
      <w:r w:rsidRPr="00B758B2">
        <w:rPr>
          <w:lang w:val="pt-BR"/>
        </w:rPr>
        <w:t xml:space="preserve">Efetua-se o </w:t>
      </w:r>
      <w:proofErr w:type="spellStart"/>
      <w:r w:rsidRPr="00B758B2">
        <w:rPr>
          <w:lang w:val="pt-BR"/>
        </w:rPr>
        <w:t>produtório</w:t>
      </w:r>
      <w:proofErr w:type="spellEnd"/>
      <w:r w:rsidRPr="00B758B2">
        <w:rPr>
          <w:lang w:val="pt-BR"/>
        </w:rPr>
        <w:t xml:space="preserve"> dos fatores </w:t>
      </w:r>
      <w:r w:rsidRPr="00B758B2">
        <w:rPr>
          <w:noProof/>
          <w:vertAlign w:val="subscript"/>
          <w:lang w:val="en-US" w:eastAsia="en-US"/>
        </w:rPr>
        <w:drawing>
          <wp:inline distT="0" distB="0" distL="0" distR="0" wp14:anchorId="62A988E5" wp14:editId="1CF5A70A">
            <wp:extent cx="904875" cy="361950"/>
            <wp:effectExtent l="0" t="0" r="9525" b="0"/>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B758B2">
        <w:rPr>
          <w:lang w:val="pt-BR"/>
        </w:rPr>
        <w:t>, sendo que a cada fator acumulado, trunca-se o resultado com 16 (dezesseis) casas decimais, aplicando-se o próximo fator diário, e assim por diante até o último considerado.</w:t>
      </w:r>
    </w:p>
    <w:p w14:paraId="6770EB95" w14:textId="38388000" w:rsidR="005C3A8A" w:rsidRPr="00B758B2" w:rsidRDefault="00582B7C" w:rsidP="00B44A81">
      <w:pPr>
        <w:pStyle w:val="Level4"/>
        <w:tabs>
          <w:tab w:val="clear" w:pos="2098"/>
        </w:tabs>
        <w:rPr>
          <w:lang w:val="pt-BR"/>
        </w:rPr>
      </w:pPr>
      <w:r w:rsidRPr="00B758B2">
        <w:rPr>
          <w:lang w:val="pt-BR"/>
        </w:rPr>
        <w:t>Estando os fatores acumulados, considera-se o fator resultante “Fator DI” com 8 (oito) casas decimais, com arredondamento.</w:t>
      </w:r>
    </w:p>
    <w:p w14:paraId="720A8F11" w14:textId="4C5419F9" w:rsidR="00475182" w:rsidRPr="00B758B2" w:rsidRDefault="00475182" w:rsidP="003432F0">
      <w:pPr>
        <w:pStyle w:val="Level3"/>
        <w:rPr>
          <w:b/>
          <w:szCs w:val="20"/>
          <w:lang w:val="pt-BR"/>
        </w:rPr>
      </w:pPr>
      <w:r w:rsidRPr="00B758B2">
        <w:rPr>
          <w:b/>
          <w:szCs w:val="20"/>
          <w:lang w:val="pt-BR"/>
        </w:rPr>
        <w:t>Indisponibili</w:t>
      </w:r>
      <w:r w:rsidR="00F349EA" w:rsidRPr="00B758B2">
        <w:rPr>
          <w:b/>
          <w:szCs w:val="20"/>
          <w:lang w:val="pt-BR"/>
        </w:rPr>
        <w:t>dade</w:t>
      </w:r>
      <w:r w:rsidRPr="00B758B2">
        <w:rPr>
          <w:b/>
          <w:szCs w:val="20"/>
          <w:lang w:val="pt-BR"/>
        </w:rPr>
        <w:t xml:space="preserve"> da Taxa DI </w:t>
      </w:r>
      <w:r w:rsidRPr="00B758B2">
        <w:rPr>
          <w:b/>
          <w:i/>
          <w:szCs w:val="20"/>
          <w:lang w:val="pt-BR"/>
        </w:rPr>
        <w:t>Over</w:t>
      </w:r>
      <w:r w:rsidR="00695B6A" w:rsidRPr="00B758B2">
        <w:rPr>
          <w:b/>
          <w:i/>
          <w:szCs w:val="20"/>
          <w:lang w:val="pt-BR"/>
        </w:rPr>
        <w:t xml:space="preserve"> </w:t>
      </w:r>
    </w:p>
    <w:p w14:paraId="1A1F6B26" w14:textId="215E49F2" w:rsidR="00E914F2" w:rsidRPr="00B758B2" w:rsidRDefault="00E914F2" w:rsidP="003432F0">
      <w:pPr>
        <w:pStyle w:val="Level4"/>
        <w:tabs>
          <w:tab w:val="clear" w:pos="2098"/>
        </w:tabs>
        <w:rPr>
          <w:lang w:val="pt-BR"/>
        </w:rPr>
      </w:pPr>
      <w:r w:rsidRPr="00B758B2">
        <w:rPr>
          <w:lang w:val="pt-BR"/>
        </w:rPr>
        <w:t xml:space="preserve">Se, na data de vencimento de quaisquer obrigações pecuniárias da Emissora decorrentes desta Escritura de Emissão, não houver divulgação da Taxa DI </w:t>
      </w:r>
      <w:r w:rsidRPr="00B758B2">
        <w:rPr>
          <w:i/>
          <w:lang w:val="pt-BR"/>
        </w:rPr>
        <w:t>Over</w:t>
      </w:r>
      <w:r w:rsidRPr="00B758B2">
        <w:rPr>
          <w:lang w:val="pt-BR"/>
        </w:rPr>
        <w:t xml:space="preserve"> pela B3, será aplicada na apuração de </w:t>
      </w:r>
      <w:proofErr w:type="spellStart"/>
      <w:r w:rsidRPr="00B758B2">
        <w:rPr>
          <w:lang w:val="pt-BR"/>
        </w:rPr>
        <w:t>TDI</w:t>
      </w:r>
      <w:r w:rsidRPr="00B758B2">
        <w:rPr>
          <w:vertAlign w:val="subscript"/>
          <w:lang w:val="pt-BR"/>
        </w:rPr>
        <w:t>k</w:t>
      </w:r>
      <w:proofErr w:type="spellEnd"/>
      <w:r w:rsidRPr="00B758B2">
        <w:rPr>
          <w:lang w:val="pt-BR"/>
        </w:rPr>
        <w:t xml:space="preserve"> a última Taxa DI </w:t>
      </w:r>
      <w:r w:rsidRPr="00B758B2">
        <w:rPr>
          <w:i/>
          <w:lang w:val="pt-BR"/>
        </w:rPr>
        <w:t>Over</w:t>
      </w:r>
      <w:r w:rsidRPr="00B758B2">
        <w:rPr>
          <w:lang w:val="pt-BR"/>
        </w:rPr>
        <w:t xml:space="preserve"> divulgada, não sendo devidas quaisquer compensações entre a Emissora e os Debenturistas quando da divulgação posterior da Taxa DI </w:t>
      </w:r>
      <w:r w:rsidRPr="00B758B2">
        <w:rPr>
          <w:i/>
          <w:lang w:val="pt-BR"/>
        </w:rPr>
        <w:t>Over</w:t>
      </w:r>
      <w:r w:rsidRPr="00B758B2">
        <w:rPr>
          <w:lang w:val="pt-BR"/>
        </w:rPr>
        <w:t xml:space="preserve"> que seria aplicável</w:t>
      </w:r>
      <w:r w:rsidR="00BD70AF" w:rsidRPr="00B758B2">
        <w:rPr>
          <w:lang w:val="pt-BR"/>
        </w:rPr>
        <w:t>.</w:t>
      </w:r>
    </w:p>
    <w:p w14:paraId="425E60E7" w14:textId="47BD90F8" w:rsidR="00BD70AF" w:rsidRPr="00B758B2" w:rsidRDefault="00BD70AF" w:rsidP="003432F0">
      <w:pPr>
        <w:pStyle w:val="Level4"/>
        <w:tabs>
          <w:tab w:val="clear" w:pos="2098"/>
        </w:tabs>
        <w:rPr>
          <w:lang w:val="pt-BR"/>
        </w:rPr>
      </w:pPr>
      <w:bookmarkStart w:id="59" w:name="_Ref491167469"/>
      <w:r w:rsidRPr="00B758B2">
        <w:rPr>
          <w:lang w:val="pt-BR"/>
        </w:rPr>
        <w:t xml:space="preserve">No caso de extinção, ausência de apuração e/ou divulgação da Taxa DI </w:t>
      </w:r>
      <w:r w:rsidRPr="00B758B2">
        <w:rPr>
          <w:i/>
          <w:lang w:val="pt-BR"/>
        </w:rPr>
        <w:t>Over</w:t>
      </w:r>
      <w:r w:rsidRPr="00B758B2">
        <w:rPr>
          <w:lang w:val="pt-BR"/>
        </w:rPr>
        <w:t xml:space="preserve"> por mais de </w:t>
      </w:r>
      <w:r w:rsidR="0026531F" w:rsidRPr="00B758B2">
        <w:rPr>
          <w:lang w:val="pt-BR"/>
        </w:rPr>
        <w:t>1</w:t>
      </w:r>
      <w:r w:rsidR="00E40083" w:rsidRPr="00B758B2">
        <w:rPr>
          <w:lang w:val="pt-BR"/>
        </w:rPr>
        <w:t>5</w:t>
      </w:r>
      <w:r w:rsidRPr="00B758B2">
        <w:rPr>
          <w:lang w:val="pt-BR"/>
        </w:rPr>
        <w:t xml:space="preserve"> (</w:t>
      </w:r>
      <w:r w:rsidR="0026531F" w:rsidRPr="00B758B2">
        <w:rPr>
          <w:lang w:val="pt-BR"/>
        </w:rPr>
        <w:t>quinze</w:t>
      </w:r>
      <w:r w:rsidRPr="00B758B2">
        <w:rPr>
          <w:lang w:val="pt-BR"/>
        </w:rPr>
        <w:t xml:space="preserve">) </w:t>
      </w:r>
      <w:r w:rsidR="00E40083" w:rsidRPr="00B758B2">
        <w:rPr>
          <w:lang w:val="pt-BR"/>
        </w:rPr>
        <w:t>Dias Úteis</w:t>
      </w:r>
      <w:r w:rsidRPr="00B758B2">
        <w:rPr>
          <w:lang w:val="pt-BR"/>
        </w:rPr>
        <w:t xml:space="preserve"> após a data esperada para sua apuração e/ou divulgação</w:t>
      </w:r>
      <w:r w:rsidR="00475182" w:rsidRPr="00B758B2">
        <w:rPr>
          <w:lang w:val="pt-BR"/>
        </w:rPr>
        <w:t xml:space="preserve"> (“</w:t>
      </w:r>
      <w:r w:rsidR="00475182" w:rsidRPr="00B758B2">
        <w:rPr>
          <w:b/>
          <w:lang w:val="pt-BR"/>
        </w:rPr>
        <w:t xml:space="preserve">Período de Ausência da Taxa DI </w:t>
      </w:r>
      <w:r w:rsidR="00475182" w:rsidRPr="00B758B2">
        <w:rPr>
          <w:b/>
          <w:i/>
          <w:lang w:val="pt-BR"/>
        </w:rPr>
        <w:t>Over</w:t>
      </w:r>
      <w:r w:rsidR="00475182" w:rsidRPr="00B758B2">
        <w:rPr>
          <w:lang w:val="pt-BR"/>
        </w:rPr>
        <w:t>”)</w:t>
      </w:r>
      <w:r w:rsidRPr="00B758B2">
        <w:rPr>
          <w:lang w:val="pt-BR"/>
        </w:rPr>
        <w:t xml:space="preserve">, ou no caso de impossibilidade de sua aplicação às Debêntures, </w:t>
      </w:r>
      <w:r w:rsidR="0026531F" w:rsidRPr="00B758B2">
        <w:rPr>
          <w:lang w:val="pt-BR"/>
        </w:rPr>
        <w:t xml:space="preserve">por proibição legal ou judicial, </w:t>
      </w:r>
      <w:r w:rsidRPr="00B758B2">
        <w:rPr>
          <w:lang w:val="pt-BR"/>
        </w:rPr>
        <w:t>será utilizad</w:t>
      </w:r>
      <w:r w:rsidR="0026531F" w:rsidRPr="00B758B2">
        <w:rPr>
          <w:lang w:val="pt-BR"/>
        </w:rPr>
        <w:t>o</w:t>
      </w:r>
      <w:r w:rsidRPr="00B758B2">
        <w:rPr>
          <w:lang w:val="pt-BR"/>
        </w:rPr>
        <w:t xml:space="preserve"> </w:t>
      </w:r>
      <w:r w:rsidR="0026531F" w:rsidRPr="00B758B2">
        <w:rPr>
          <w:lang w:val="pt-BR"/>
        </w:rPr>
        <w:t xml:space="preserve">seu substituto legal </w:t>
      </w:r>
      <w:r w:rsidRPr="00B758B2">
        <w:rPr>
          <w:lang w:val="pt-BR"/>
        </w:rPr>
        <w:t>ou</w:t>
      </w:r>
      <w:r w:rsidR="0026531F" w:rsidRPr="00B758B2">
        <w:rPr>
          <w:lang w:val="pt-BR"/>
        </w:rPr>
        <w:t>,</w:t>
      </w:r>
      <w:r w:rsidRPr="00B758B2">
        <w:rPr>
          <w:lang w:val="pt-BR"/>
        </w:rPr>
        <w:t xml:space="preserve"> </w:t>
      </w:r>
      <w:r w:rsidR="0026531F" w:rsidRPr="00B758B2">
        <w:rPr>
          <w:lang w:val="pt-BR"/>
        </w:rPr>
        <w:t xml:space="preserve">na sua falta </w:t>
      </w:r>
      <w:r w:rsidR="003737F0" w:rsidRPr="00B758B2">
        <w:rPr>
          <w:lang w:val="pt-BR"/>
        </w:rPr>
        <w:t xml:space="preserve">a Taxa </w:t>
      </w:r>
      <w:r w:rsidR="003737F0" w:rsidRPr="00B758B2">
        <w:rPr>
          <w:i/>
          <w:lang w:val="pt-BR"/>
        </w:rPr>
        <w:t>DI Over</w:t>
      </w:r>
      <w:r w:rsidR="003737F0" w:rsidRPr="00B758B2">
        <w:rPr>
          <w:lang w:val="pt-BR"/>
        </w:rPr>
        <w:t xml:space="preserve"> será substituída pela SELIC</w:t>
      </w:r>
      <w:r w:rsidR="0026531F" w:rsidRPr="00B758B2">
        <w:rPr>
          <w:lang w:val="pt-BR"/>
        </w:rPr>
        <w:t xml:space="preserve"> ou, na sua falta, será utilizado seu substituto legal. </w:t>
      </w:r>
      <w:r w:rsidR="0026531F" w:rsidRPr="00B758B2">
        <w:rPr>
          <w:rFonts w:eastAsia="Arial Unicode MS"/>
          <w:color w:val="000000"/>
          <w:lang w:val="pt-BR"/>
        </w:rPr>
        <w:t>Na falta do substituto legal da SELIC,</w:t>
      </w:r>
      <w:r w:rsidR="0026531F" w:rsidRPr="00B758B2">
        <w:rPr>
          <w:lang w:val="pt-BR"/>
        </w:rPr>
        <w:t xml:space="preserve"> o Agente Fiduciário deverá convocar Assembleia Geral de Debenturistas (na forma e nos prazos estipulados no artigo 124 da Lei das Sociedades por Ações e nesta Escritura de Emissão), para que os Debenturistas </w:t>
      </w:r>
      <w:r w:rsidR="0019018B" w:rsidRPr="00B758B2">
        <w:rPr>
          <w:lang w:val="pt-BR"/>
        </w:rPr>
        <w:t xml:space="preserve">de cada série </w:t>
      </w:r>
      <w:r w:rsidR="0026531F" w:rsidRPr="00B758B2">
        <w:rPr>
          <w:lang w:val="pt-BR"/>
        </w:rPr>
        <w:t xml:space="preserve">deliberem, de comum acordo com a Emissora, o novo parâmetro a ser aplicado, o qual deverá observar a regulamentação aplicável e refletir parâmetros utilizados em operações similares existentes à época </w:t>
      </w:r>
      <w:r w:rsidR="006919B6" w:rsidRPr="00B758B2">
        <w:rPr>
          <w:lang w:val="pt-BR"/>
        </w:rPr>
        <w:t>(“</w:t>
      </w:r>
      <w:r w:rsidR="006919B6" w:rsidRPr="00B758B2">
        <w:rPr>
          <w:b/>
          <w:lang w:val="pt-BR"/>
        </w:rPr>
        <w:t xml:space="preserve">Taxa Substitutiva DI </w:t>
      </w:r>
      <w:r w:rsidR="006919B6" w:rsidRPr="00B758B2">
        <w:rPr>
          <w:b/>
          <w:i/>
          <w:lang w:val="pt-BR"/>
        </w:rPr>
        <w:t>Over</w:t>
      </w:r>
      <w:r w:rsidR="006919B6" w:rsidRPr="00B758B2">
        <w:rPr>
          <w:lang w:val="pt-BR"/>
        </w:rPr>
        <w:t>”)</w:t>
      </w:r>
      <w:r w:rsidRPr="00B758B2">
        <w:rPr>
          <w:lang w:val="pt-BR"/>
        </w:rPr>
        <w:t>.</w:t>
      </w:r>
      <w:bookmarkEnd w:id="59"/>
      <w:r w:rsidR="0026531F" w:rsidRPr="00B758B2">
        <w:rPr>
          <w:lang w:val="pt-BR"/>
        </w:rPr>
        <w:t xml:space="preserve"> Até a deliberação da Taxa Substitutiva DI </w:t>
      </w:r>
      <w:r w:rsidR="0026531F" w:rsidRPr="00B758B2">
        <w:rPr>
          <w:i/>
          <w:lang w:val="pt-BR"/>
        </w:rPr>
        <w:t>Over</w:t>
      </w:r>
      <w:r w:rsidR="0026531F" w:rsidRPr="00B758B2">
        <w:rPr>
          <w:lang w:val="pt-BR"/>
        </w:rPr>
        <w:t xml:space="preserve">, a última variação disponível da Taxa DI </w:t>
      </w:r>
      <w:r w:rsidR="0026531F" w:rsidRPr="00B758B2">
        <w:rPr>
          <w:i/>
          <w:lang w:val="pt-BR"/>
        </w:rPr>
        <w:t>Over</w:t>
      </w:r>
      <w:r w:rsidR="0026531F" w:rsidRPr="00B758B2">
        <w:rPr>
          <w:lang w:val="pt-BR"/>
        </w:rPr>
        <w:t xml:space="preserve"> ou SELIC, conforme o caso, divulgada oficialmente será utilizada na apuração </w:t>
      </w:r>
      <w:r w:rsidR="00975F78" w:rsidRPr="00B758B2">
        <w:rPr>
          <w:lang w:val="pt-BR"/>
        </w:rPr>
        <w:t xml:space="preserve">de </w:t>
      </w:r>
      <w:proofErr w:type="spellStart"/>
      <w:r w:rsidR="00975F78" w:rsidRPr="00B758B2">
        <w:rPr>
          <w:lang w:val="pt-BR"/>
        </w:rPr>
        <w:t>TDI</w:t>
      </w:r>
      <w:r w:rsidR="00975F78" w:rsidRPr="00B758B2">
        <w:rPr>
          <w:vertAlign w:val="subscript"/>
          <w:lang w:val="pt-BR"/>
        </w:rPr>
        <w:t>k</w:t>
      </w:r>
      <w:proofErr w:type="spellEnd"/>
      <w:r w:rsidR="0026531F" w:rsidRPr="00B758B2">
        <w:rPr>
          <w:lang w:val="pt-BR"/>
        </w:rPr>
        <w:t xml:space="preserve">, não sendo devidas quaisquer compensações financeiras entre a Emissora e os Debenturistas, caso tenha ocorrido pagamento da </w:t>
      </w:r>
      <w:r w:rsidR="00975F78" w:rsidRPr="00B758B2">
        <w:rPr>
          <w:lang w:val="pt-BR"/>
        </w:rPr>
        <w:t xml:space="preserve">Remuneração </w:t>
      </w:r>
      <w:r w:rsidR="0026531F" w:rsidRPr="00B758B2">
        <w:rPr>
          <w:lang w:val="pt-BR"/>
        </w:rPr>
        <w:t xml:space="preserve">até a data de deliberação da Taxa Substitutiva </w:t>
      </w:r>
      <w:r w:rsidR="00975F78" w:rsidRPr="00B758B2">
        <w:rPr>
          <w:lang w:val="pt-BR"/>
        </w:rPr>
        <w:t xml:space="preserve">DI </w:t>
      </w:r>
      <w:r w:rsidR="00975F78" w:rsidRPr="00B758B2">
        <w:rPr>
          <w:i/>
          <w:lang w:val="pt-BR"/>
        </w:rPr>
        <w:t>Over</w:t>
      </w:r>
      <w:r w:rsidR="008D39E3" w:rsidRPr="00B758B2">
        <w:rPr>
          <w:lang w:val="pt-BR"/>
        </w:rPr>
        <w:t xml:space="preserve">. Caso a Taxa DI </w:t>
      </w:r>
      <w:r w:rsidR="008D39E3" w:rsidRPr="00B758B2">
        <w:rPr>
          <w:i/>
          <w:lang w:val="pt-BR"/>
        </w:rPr>
        <w:t>Over</w:t>
      </w:r>
      <w:r w:rsidR="008D39E3" w:rsidRPr="00B758B2">
        <w:rPr>
          <w:lang w:val="pt-BR"/>
        </w:rPr>
        <w:t xml:space="preserve"> e a SELIC venham a ser divulgadas na mesma data, deverá ser utilizada a Taxa DI </w:t>
      </w:r>
      <w:r w:rsidR="008D39E3" w:rsidRPr="00B758B2">
        <w:rPr>
          <w:i/>
          <w:lang w:val="pt-BR"/>
        </w:rPr>
        <w:t xml:space="preserve">Over </w:t>
      </w:r>
      <w:r w:rsidR="008D39E3" w:rsidRPr="00B758B2">
        <w:rPr>
          <w:lang w:val="pt-BR"/>
        </w:rPr>
        <w:t>para o cálculo da Remuneração</w:t>
      </w:r>
      <w:r w:rsidR="00975F78" w:rsidRPr="00B758B2">
        <w:rPr>
          <w:lang w:val="pt-BR"/>
        </w:rPr>
        <w:t>;</w:t>
      </w:r>
    </w:p>
    <w:p w14:paraId="39B85E6D" w14:textId="0366E4A2" w:rsidR="00975F78" w:rsidRPr="00B758B2" w:rsidRDefault="00975F78" w:rsidP="003432F0">
      <w:pPr>
        <w:pStyle w:val="Level4"/>
        <w:tabs>
          <w:tab w:val="clear" w:pos="2098"/>
        </w:tabs>
        <w:rPr>
          <w:lang w:val="pt-BR"/>
        </w:rPr>
      </w:pPr>
      <w:r w:rsidRPr="00B758B2">
        <w:rPr>
          <w:lang w:val="pt-BR"/>
        </w:rPr>
        <w:t xml:space="preserve">Caso a Taxa DI </w:t>
      </w:r>
      <w:r w:rsidRPr="00B758B2">
        <w:rPr>
          <w:i/>
          <w:lang w:val="pt-BR"/>
        </w:rPr>
        <w:t>Over</w:t>
      </w:r>
      <w:r w:rsidRPr="00B758B2">
        <w:rPr>
          <w:lang w:val="pt-BR"/>
        </w:rPr>
        <w:t xml:space="preserve"> ou a SELIC, conforme o caso, venha a ser divulgad</w:t>
      </w:r>
      <w:r w:rsidR="00AD0A89" w:rsidRPr="00B758B2">
        <w:rPr>
          <w:lang w:val="pt-BR"/>
        </w:rPr>
        <w:t>a</w:t>
      </w:r>
      <w:r w:rsidRPr="00B758B2">
        <w:rPr>
          <w:lang w:val="pt-BR"/>
        </w:rPr>
        <w:t xml:space="preserve"> antes da realização da Assembleia Geral de Debenturistas de que trata o item (</w:t>
      </w:r>
      <w:proofErr w:type="spellStart"/>
      <w:r w:rsidRPr="00B758B2">
        <w:rPr>
          <w:lang w:val="pt-BR"/>
        </w:rPr>
        <w:t>ii</w:t>
      </w:r>
      <w:proofErr w:type="spellEnd"/>
      <w:r w:rsidRPr="00B758B2">
        <w:rPr>
          <w:lang w:val="pt-BR"/>
        </w:rPr>
        <w:t xml:space="preserve">) acima, referida assembleia não será mais realizada, e a Taxa DI </w:t>
      </w:r>
      <w:r w:rsidRPr="00B758B2">
        <w:rPr>
          <w:i/>
          <w:lang w:val="pt-BR"/>
        </w:rPr>
        <w:t>Over</w:t>
      </w:r>
      <w:r w:rsidRPr="00B758B2">
        <w:rPr>
          <w:lang w:val="pt-BR"/>
        </w:rPr>
        <w:t xml:space="preserve"> ou a SELIC, conforme o caso, a partir da data de sua divulgação, passará a ser novamente </w:t>
      </w:r>
      <w:r w:rsidR="00695B6A" w:rsidRPr="00B758B2">
        <w:rPr>
          <w:lang w:val="pt-BR"/>
        </w:rPr>
        <w:t>utilizada</w:t>
      </w:r>
      <w:r w:rsidRPr="00B758B2">
        <w:rPr>
          <w:lang w:val="pt-BR"/>
        </w:rPr>
        <w:t xml:space="preserve"> para o cálculo da Remuneração. Até a </w:t>
      </w:r>
      <w:r w:rsidRPr="00B758B2">
        <w:rPr>
          <w:lang w:val="pt-BR"/>
        </w:rPr>
        <w:lastRenderedPageBreak/>
        <w:t xml:space="preserve">data de divulgação da Taxa DI </w:t>
      </w:r>
      <w:r w:rsidRPr="00B758B2">
        <w:rPr>
          <w:i/>
          <w:lang w:val="pt-BR"/>
        </w:rPr>
        <w:t>Over</w:t>
      </w:r>
      <w:r w:rsidRPr="00B758B2">
        <w:rPr>
          <w:lang w:val="pt-BR"/>
        </w:rPr>
        <w:t xml:space="preserve"> ou da SELIC, conforme o caso nos termos aqui previstos, será utilizada a última variação disponível da Taxa DI </w:t>
      </w:r>
      <w:r w:rsidRPr="00B758B2">
        <w:rPr>
          <w:i/>
          <w:lang w:val="pt-BR"/>
        </w:rPr>
        <w:t>Over</w:t>
      </w:r>
      <w:r w:rsidRPr="00B758B2">
        <w:rPr>
          <w:lang w:val="pt-BR"/>
        </w:rPr>
        <w:t xml:space="preserve"> ou da SELIC divulgada oficialmente para fins de cálculo da Remuneração</w:t>
      </w:r>
      <w:r w:rsidR="008D39E3" w:rsidRPr="00B758B2">
        <w:rPr>
          <w:lang w:val="pt-BR"/>
        </w:rPr>
        <w:t xml:space="preserve">. Caso a Taxa DI </w:t>
      </w:r>
      <w:r w:rsidR="008D39E3" w:rsidRPr="00B758B2">
        <w:rPr>
          <w:i/>
          <w:lang w:val="pt-BR"/>
        </w:rPr>
        <w:t>Over</w:t>
      </w:r>
      <w:r w:rsidR="008D39E3" w:rsidRPr="00B758B2">
        <w:rPr>
          <w:lang w:val="pt-BR"/>
        </w:rPr>
        <w:t xml:space="preserve"> e a SELIC venham a ser divulgadas na mesma data, deverá ser utilizada a Taxa DI </w:t>
      </w:r>
      <w:r w:rsidR="008D39E3" w:rsidRPr="00B758B2">
        <w:rPr>
          <w:i/>
          <w:lang w:val="pt-BR"/>
        </w:rPr>
        <w:t xml:space="preserve">Over </w:t>
      </w:r>
      <w:r w:rsidR="008D39E3" w:rsidRPr="00B758B2">
        <w:rPr>
          <w:lang w:val="pt-BR"/>
        </w:rPr>
        <w:t>para o cálculo da Remuneração</w:t>
      </w:r>
      <w:r w:rsidRPr="00B758B2">
        <w:rPr>
          <w:lang w:val="pt-BR"/>
        </w:rPr>
        <w:t>;</w:t>
      </w:r>
    </w:p>
    <w:p w14:paraId="710B53A3" w14:textId="41E5E3A8" w:rsidR="00975F78" w:rsidRPr="00B758B2" w:rsidRDefault="00975F78" w:rsidP="003432F0">
      <w:pPr>
        <w:pStyle w:val="Level4"/>
        <w:tabs>
          <w:tab w:val="clear" w:pos="2098"/>
        </w:tabs>
        <w:rPr>
          <w:lang w:val="pt-BR"/>
        </w:rPr>
      </w:pPr>
      <w:r w:rsidRPr="00B758B2">
        <w:rPr>
          <w:lang w:val="pt-BR"/>
        </w:rPr>
        <w:t xml:space="preserve">Não havendo acordo sobre a Taxa Substitutiva DI </w:t>
      </w:r>
      <w:r w:rsidRPr="00B758B2">
        <w:rPr>
          <w:i/>
          <w:lang w:val="pt-BR"/>
        </w:rPr>
        <w:t>Over</w:t>
      </w:r>
      <w:r w:rsidRPr="00B758B2">
        <w:rPr>
          <w:lang w:val="pt-BR"/>
        </w:rPr>
        <w:t xml:space="preserve"> entre a Emissora e os Debenturistas, conforme quórum estabelecido na Cláusula </w:t>
      </w:r>
      <w:r w:rsidRPr="00B758B2">
        <w:rPr>
          <w:lang w:val="pt-BR"/>
        </w:rPr>
        <w:fldChar w:fldCharType="begin"/>
      </w:r>
      <w:r w:rsidRPr="00B758B2">
        <w:rPr>
          <w:lang w:val="pt-BR"/>
        </w:rPr>
        <w:instrText xml:space="preserve"> REF _Ref459667707 \r \h </w:instrText>
      </w:r>
      <w:r w:rsidR="00B758B2">
        <w:rPr>
          <w:lang w:val="pt-BR"/>
        </w:rPr>
        <w:instrText xml:space="preserve"> \* MERGEFORMAT </w:instrText>
      </w:r>
      <w:r w:rsidRPr="00B758B2">
        <w:rPr>
          <w:lang w:val="pt-BR"/>
        </w:rPr>
      </w:r>
      <w:r w:rsidRPr="00B758B2">
        <w:rPr>
          <w:lang w:val="pt-BR"/>
        </w:rPr>
        <w:fldChar w:fldCharType="separate"/>
      </w:r>
      <w:r w:rsidR="00700E1B" w:rsidRPr="00B758B2">
        <w:rPr>
          <w:lang w:val="pt-BR"/>
        </w:rPr>
        <w:t>10.10</w:t>
      </w:r>
      <w:r w:rsidRPr="00B758B2">
        <w:rPr>
          <w:lang w:val="pt-BR"/>
        </w:rPr>
        <w:fldChar w:fldCharType="end"/>
      </w:r>
      <w:r w:rsidRPr="00B758B2">
        <w:rPr>
          <w:lang w:val="pt-BR"/>
        </w:rPr>
        <w:t xml:space="preserve"> abaixo, na Assembleia Geral de Debenturistas </w:t>
      </w:r>
      <w:r w:rsidR="0019018B" w:rsidRPr="00B758B2">
        <w:rPr>
          <w:lang w:val="pt-BR"/>
        </w:rPr>
        <w:t xml:space="preserve">da respectiva série </w:t>
      </w:r>
      <w:r w:rsidRPr="00B758B2">
        <w:rPr>
          <w:lang w:val="pt-BR"/>
        </w:rPr>
        <w:t xml:space="preserve"> de que trata o item (</w:t>
      </w:r>
      <w:proofErr w:type="spellStart"/>
      <w:r w:rsidRPr="00B758B2">
        <w:rPr>
          <w:lang w:val="pt-BR"/>
        </w:rPr>
        <w:t>ii</w:t>
      </w:r>
      <w:proofErr w:type="spellEnd"/>
      <w:r w:rsidRPr="00B758B2">
        <w:rPr>
          <w:lang w:val="pt-BR"/>
        </w:rPr>
        <w:t>) acima, a totalidade das Debêntures d</w:t>
      </w:r>
      <w:r w:rsidR="0019018B" w:rsidRPr="00B758B2">
        <w:rPr>
          <w:lang w:val="pt-BR"/>
        </w:rPr>
        <w:t xml:space="preserve">a série em referência </w:t>
      </w:r>
      <w:r w:rsidRPr="00B758B2">
        <w:rPr>
          <w:lang w:val="pt-BR"/>
        </w:rPr>
        <w:t>dever</w:t>
      </w:r>
      <w:r w:rsidR="0019018B" w:rsidRPr="00B758B2">
        <w:rPr>
          <w:lang w:val="pt-BR"/>
        </w:rPr>
        <w:t xml:space="preserve">á </w:t>
      </w:r>
      <w:r w:rsidRPr="00B758B2">
        <w:rPr>
          <w:lang w:val="pt-BR"/>
        </w:rPr>
        <w:t>ser resgatada no prazo de, no mínimo, 30 (trinta) dias e, no máximo, 45 (quarenta e cinco) dias a contar da data da realização da respectiva Assembleia Geral de Debenturistas convocada para este fim</w:t>
      </w:r>
      <w:r w:rsidRPr="00B758B2">
        <w:rPr>
          <w:snapToGrid w:val="0"/>
          <w:lang w:val="pt-BR"/>
        </w:rPr>
        <w:t xml:space="preserve"> </w:t>
      </w:r>
      <w:r w:rsidRPr="00B758B2">
        <w:rPr>
          <w:lang w:val="pt-BR"/>
        </w:rPr>
        <w:t>ou na</w:t>
      </w:r>
      <w:r w:rsidR="0019018B" w:rsidRPr="00B758B2">
        <w:rPr>
          <w:lang w:val="pt-BR"/>
        </w:rPr>
        <w:t xml:space="preserve"> respectiva</w:t>
      </w:r>
      <w:r w:rsidRPr="00B758B2">
        <w:rPr>
          <w:lang w:val="pt-BR"/>
        </w:rPr>
        <w:t xml:space="preserve"> Data de Vencimento, o que ocorrer primeiro.</w:t>
      </w:r>
    </w:p>
    <w:p w14:paraId="5A947E76" w14:textId="1883D1AD" w:rsidR="00975F78" w:rsidRPr="00B758B2" w:rsidRDefault="00975F78" w:rsidP="003432F0">
      <w:pPr>
        <w:pStyle w:val="Level4"/>
        <w:tabs>
          <w:tab w:val="clear" w:pos="2098"/>
        </w:tabs>
        <w:rPr>
          <w:lang w:val="pt-BR"/>
        </w:rPr>
      </w:pPr>
      <w:r w:rsidRPr="00B758B2">
        <w:rPr>
          <w:lang w:val="pt-BR"/>
        </w:rPr>
        <w:t>No caso de não instalação</w:t>
      </w:r>
      <w:r w:rsidR="006F5C33" w:rsidRPr="00B758B2">
        <w:rPr>
          <w:lang w:val="pt-BR"/>
        </w:rPr>
        <w:t xml:space="preserve"> e/ou não obtenção de quórum de deliberação</w:t>
      </w:r>
      <w:r w:rsidRPr="00B758B2">
        <w:rPr>
          <w:lang w:val="pt-BR"/>
        </w:rPr>
        <w:t xml:space="preserve">, em segunda convocação, da Assembleia Geral de Debenturistas </w:t>
      </w:r>
      <w:r w:rsidR="0019018B" w:rsidRPr="00B758B2">
        <w:rPr>
          <w:lang w:val="pt-BR"/>
        </w:rPr>
        <w:t>da respectiva série</w:t>
      </w:r>
      <w:r w:rsidR="0019018B" w:rsidRPr="00B758B2" w:rsidDel="0019018B">
        <w:rPr>
          <w:lang w:val="pt-BR"/>
        </w:rPr>
        <w:t xml:space="preserve"> </w:t>
      </w:r>
      <w:r w:rsidR="003840C8" w:rsidRPr="00B758B2">
        <w:rPr>
          <w:lang w:val="pt-BR"/>
        </w:rPr>
        <w:t>de que trata o item (</w:t>
      </w:r>
      <w:proofErr w:type="spellStart"/>
      <w:r w:rsidR="003840C8" w:rsidRPr="00B758B2">
        <w:rPr>
          <w:lang w:val="pt-BR"/>
        </w:rPr>
        <w:t>ii</w:t>
      </w:r>
      <w:proofErr w:type="spellEnd"/>
      <w:r w:rsidR="003840C8" w:rsidRPr="00B758B2">
        <w:rPr>
          <w:lang w:val="pt-BR"/>
        </w:rPr>
        <w:t>) acima</w:t>
      </w:r>
      <w:r w:rsidR="00AD0A89" w:rsidRPr="00B758B2">
        <w:rPr>
          <w:lang w:val="pt-BR"/>
        </w:rPr>
        <w:t xml:space="preserve">, </w:t>
      </w:r>
      <w:r w:rsidRPr="00B758B2">
        <w:rPr>
          <w:lang w:val="pt-BR"/>
        </w:rPr>
        <w:t xml:space="preserve">a totalidade das Debêntures da </w:t>
      </w:r>
      <w:r w:rsidR="0019018B" w:rsidRPr="00B758B2">
        <w:rPr>
          <w:lang w:val="pt-BR"/>
        </w:rPr>
        <w:t xml:space="preserve">série em referência </w:t>
      </w:r>
      <w:r w:rsidRPr="00B758B2">
        <w:rPr>
          <w:lang w:val="pt-BR"/>
        </w:rPr>
        <w:t>dever</w:t>
      </w:r>
      <w:r w:rsidR="0019018B" w:rsidRPr="00B758B2">
        <w:rPr>
          <w:lang w:val="pt-BR"/>
        </w:rPr>
        <w:t>á</w:t>
      </w:r>
      <w:r w:rsidRPr="00B758B2">
        <w:rPr>
          <w:lang w:val="pt-BR"/>
        </w:rPr>
        <w:t xml:space="preserve"> ser resgatada no prazo de, no mínimo, 30 (trinta) dias e, no máximo, 45 (quarenta e cinco) dias a contar da data em que deveria ter sido realizada</w:t>
      </w:r>
      <w:r w:rsidR="006F5C33" w:rsidRPr="00B758B2">
        <w:rPr>
          <w:lang w:val="pt-BR"/>
        </w:rPr>
        <w:t xml:space="preserve"> ou que foi realizada</w:t>
      </w:r>
      <w:r w:rsidRPr="00B758B2">
        <w:rPr>
          <w:lang w:val="pt-BR"/>
        </w:rPr>
        <w:t xml:space="preserve"> a Assembleia Geral de Debenturistas em segunda convocação </w:t>
      </w:r>
      <w:r w:rsidRPr="00B758B2">
        <w:rPr>
          <w:snapToGrid w:val="0"/>
          <w:lang w:val="pt-BR"/>
        </w:rPr>
        <w:t>ou na</w:t>
      </w:r>
      <w:r w:rsidR="002A0F86" w:rsidRPr="00B758B2">
        <w:rPr>
          <w:snapToGrid w:val="0"/>
          <w:lang w:val="pt-BR"/>
        </w:rPr>
        <w:t xml:space="preserve"> respectiva</w:t>
      </w:r>
      <w:r w:rsidRPr="00B758B2">
        <w:rPr>
          <w:snapToGrid w:val="0"/>
          <w:lang w:val="pt-BR"/>
        </w:rPr>
        <w:t xml:space="preserve"> Data de Vencimento, o que ocorrer primeiro.</w:t>
      </w:r>
    </w:p>
    <w:p w14:paraId="0E5A1328" w14:textId="71BDD0C4" w:rsidR="00856BE8" w:rsidRPr="00B758B2" w:rsidRDefault="00081A9B" w:rsidP="009F0B94">
      <w:pPr>
        <w:pStyle w:val="Level3"/>
        <w:keepNext/>
        <w:rPr>
          <w:szCs w:val="20"/>
          <w:lang w:val="pt-BR"/>
        </w:rPr>
      </w:pPr>
      <w:r w:rsidRPr="00B758B2">
        <w:rPr>
          <w:b/>
          <w:szCs w:val="20"/>
          <w:lang w:val="pt-BR"/>
        </w:rPr>
        <w:t xml:space="preserve">Data de </w:t>
      </w:r>
      <w:r w:rsidR="00856BE8" w:rsidRPr="00B758B2">
        <w:rPr>
          <w:b/>
          <w:szCs w:val="20"/>
          <w:lang w:val="pt-BR"/>
        </w:rPr>
        <w:t>Pagamento da Remuneração</w:t>
      </w:r>
      <w:r w:rsidRPr="00B758B2">
        <w:rPr>
          <w:szCs w:val="20"/>
          <w:lang w:val="pt-BR"/>
        </w:rPr>
        <w:t xml:space="preserve"> </w:t>
      </w:r>
    </w:p>
    <w:p w14:paraId="309DA166" w14:textId="20941D08" w:rsidR="005C3A8A" w:rsidRPr="002F6261" w:rsidRDefault="00F92C43" w:rsidP="009F0B94">
      <w:pPr>
        <w:pStyle w:val="Body"/>
        <w:keepNext/>
        <w:ind w:left="1361"/>
        <w:rPr>
          <w:b/>
        </w:rPr>
      </w:pPr>
      <w:r w:rsidRPr="00B758B2">
        <w:t>Ressalvadas as hipóteses de liquidação antecipada da totalidade das Debêntures da Primeira Série e/ou das Debêntures da Segunda Série em razão da ocorrência de seu resgate antecipado e/ou do vencimento antecipado das obrigações decorrentes das Debêntures da respectiva série</w:t>
      </w:r>
      <w:r w:rsidR="00B87791" w:rsidRPr="00B758B2">
        <w:t xml:space="preserve"> e da amortização extraordinária facultativa</w:t>
      </w:r>
      <w:r w:rsidR="004177C4" w:rsidRPr="00B758B2">
        <w:t>, conforme os termos previstos nesta Escritura de Emissão</w:t>
      </w:r>
      <w:r w:rsidR="00856BE8" w:rsidRPr="00B758B2">
        <w:t xml:space="preserve">, a Remuneração será paga </w:t>
      </w:r>
      <w:r w:rsidR="002A0F86" w:rsidRPr="00B758B2">
        <w:t xml:space="preserve">semestralmente </w:t>
      </w:r>
      <w:r w:rsidR="00565C28" w:rsidRPr="00B758B2">
        <w:t>para todas as séries</w:t>
      </w:r>
      <w:r w:rsidR="00856BE8" w:rsidRPr="00B758B2">
        <w:t xml:space="preserve">, </w:t>
      </w:r>
      <w:r w:rsidR="00856BE8" w:rsidRPr="009752BF">
        <w:t>sem carência</w:t>
      </w:r>
      <w:r w:rsidR="00856BE8" w:rsidRPr="00B758B2">
        <w:t>, a partir da Data de Emissão, ocorrendo o primeiro pagamento em</w:t>
      </w:r>
      <w:r w:rsidR="008E2E67" w:rsidRPr="00B758B2">
        <w:t xml:space="preserve"> </w:t>
      </w:r>
      <w:r w:rsidR="002A0F86" w:rsidRPr="00B758B2">
        <w:t>[</w:t>
      </w:r>
      <w:r w:rsidR="002A0F86" w:rsidRPr="009752BF">
        <w:rPr>
          <w:highlight w:val="yellow"/>
        </w:rPr>
        <w:t>•</w:t>
      </w:r>
      <w:r w:rsidR="002A0F86" w:rsidRPr="00B758B2">
        <w:t xml:space="preserve">] </w:t>
      </w:r>
      <w:r w:rsidR="008E2E67" w:rsidRPr="00B758B2">
        <w:t xml:space="preserve">de </w:t>
      </w:r>
      <w:r w:rsidR="002A0F86" w:rsidRPr="00B758B2">
        <w:t>[</w:t>
      </w:r>
      <w:r w:rsidR="002A0F86" w:rsidRPr="009752BF">
        <w:rPr>
          <w:highlight w:val="yellow"/>
        </w:rPr>
        <w:t>•</w:t>
      </w:r>
      <w:r w:rsidR="002A0F86" w:rsidRPr="00B758B2">
        <w:t>]</w:t>
      </w:r>
      <w:r w:rsidR="004C0B71" w:rsidRPr="00B758B2">
        <w:t xml:space="preserve"> </w:t>
      </w:r>
      <w:r w:rsidR="008E2E67" w:rsidRPr="00B758B2">
        <w:t xml:space="preserve">de </w:t>
      </w:r>
      <w:r w:rsidR="00D74418" w:rsidRPr="00B758B2">
        <w:t xml:space="preserve">2019 </w:t>
      </w:r>
      <w:r w:rsidR="00856BE8" w:rsidRPr="00B758B2">
        <w:t xml:space="preserve">e, o último, na </w:t>
      </w:r>
      <w:r w:rsidR="002A0F86" w:rsidRPr="00B758B2">
        <w:t xml:space="preserve">respectiva </w:t>
      </w:r>
      <w:r w:rsidR="00856BE8" w:rsidRPr="00B758B2">
        <w:t>Data de Vencimento</w:t>
      </w:r>
      <w:r w:rsidR="00E541EB" w:rsidRPr="00B758B2">
        <w:t xml:space="preserve"> </w:t>
      </w:r>
      <w:r w:rsidR="00856BE8" w:rsidRPr="00B758B2">
        <w:t>(</w:t>
      </w:r>
      <w:r w:rsidR="000B400A" w:rsidRPr="00B758B2">
        <w:t xml:space="preserve">cada uma das datas, </w:t>
      </w:r>
      <w:r w:rsidR="00856BE8" w:rsidRPr="00B758B2">
        <w:t>“</w:t>
      </w:r>
      <w:r w:rsidR="00856BE8" w:rsidRPr="00B758B2">
        <w:rPr>
          <w:b/>
        </w:rPr>
        <w:t xml:space="preserve">Data de Pagamento </w:t>
      </w:r>
      <w:r w:rsidR="00363CD7" w:rsidRPr="00B758B2">
        <w:rPr>
          <w:b/>
        </w:rPr>
        <w:t>da Remuneração</w:t>
      </w:r>
      <w:r w:rsidR="00856BE8" w:rsidRPr="00B758B2">
        <w:t>”</w:t>
      </w:r>
      <w:r w:rsidR="00B65C87" w:rsidRPr="00B758B2">
        <w:t xml:space="preserve"> e quando a referência for específica para cada uma das séries, “</w:t>
      </w:r>
      <w:r w:rsidR="00B65C87" w:rsidRPr="00B758B2">
        <w:rPr>
          <w:b/>
        </w:rPr>
        <w:t>Data de Pagamento da Remuneração da Primeira Série</w:t>
      </w:r>
      <w:r w:rsidR="00B65C87" w:rsidRPr="00B758B2">
        <w:t>” ou “</w:t>
      </w:r>
      <w:r w:rsidR="00B65C87" w:rsidRPr="00B758B2">
        <w:rPr>
          <w:b/>
        </w:rPr>
        <w:t>Data de Pagamento da Remuneração da Segunda Série</w:t>
      </w:r>
      <w:r w:rsidR="00B65C87" w:rsidRPr="00B758B2">
        <w:t>”</w:t>
      </w:r>
      <w:r w:rsidR="005C3A8A" w:rsidRPr="00B758B2">
        <w:t>), conforme indicado abaixo:</w:t>
      </w:r>
      <w:r w:rsidR="00750073">
        <w:t xml:space="preserve"> </w:t>
      </w:r>
    </w:p>
    <w:tbl>
      <w:tblPr>
        <w:tblStyle w:val="Tabelacomgrade"/>
        <w:tblW w:w="0" w:type="auto"/>
        <w:jc w:val="center"/>
        <w:tblCellMar>
          <w:top w:w="28" w:type="dxa"/>
          <w:left w:w="57" w:type="dxa"/>
          <w:bottom w:w="28" w:type="dxa"/>
          <w:right w:w="57" w:type="dxa"/>
        </w:tblCellMar>
        <w:tblLook w:val="04A0" w:firstRow="1" w:lastRow="0" w:firstColumn="1" w:lastColumn="0" w:noHBand="0" w:noVBand="1"/>
      </w:tblPr>
      <w:tblGrid>
        <w:gridCol w:w="5439"/>
      </w:tblGrid>
      <w:tr w:rsidR="002A0F86" w:rsidRPr="00B758B2" w14:paraId="70CEFA53" w14:textId="77777777" w:rsidTr="009F0B94">
        <w:trPr>
          <w:jc w:val="center"/>
        </w:trPr>
        <w:tc>
          <w:tcPr>
            <w:tcW w:w="0" w:type="auto"/>
            <w:shd w:val="clear" w:color="auto" w:fill="182D4A" w:themeFill="accent1"/>
          </w:tcPr>
          <w:p w14:paraId="47D27B3F" w14:textId="77777777" w:rsidR="002A0F86" w:rsidRPr="00B758B2" w:rsidRDefault="002A0F86" w:rsidP="00CE3C33">
            <w:pPr>
              <w:pStyle w:val="Level3"/>
              <w:keepNext/>
              <w:numPr>
                <w:ilvl w:val="0"/>
                <w:numId w:val="0"/>
              </w:numPr>
              <w:spacing w:before="60" w:after="60" w:line="240" w:lineRule="exact"/>
              <w:jc w:val="center"/>
              <w:outlineLvl w:val="9"/>
              <w:rPr>
                <w:rFonts w:cs="Arial"/>
                <w:b/>
                <w:color w:val="FFFFFF" w:themeColor="background1"/>
                <w:szCs w:val="20"/>
                <w:lang w:val="pt-BR"/>
              </w:rPr>
            </w:pPr>
            <w:r w:rsidRPr="00B758B2">
              <w:rPr>
                <w:rFonts w:cs="Arial"/>
                <w:b/>
                <w:color w:val="FFFFFF" w:themeColor="background1"/>
                <w:szCs w:val="20"/>
                <w:lang w:val="pt-BR"/>
              </w:rPr>
              <w:t>Datas de Pagamento da Remuneração da Primeira Série</w:t>
            </w:r>
          </w:p>
        </w:tc>
      </w:tr>
      <w:tr w:rsidR="002A0F86" w:rsidRPr="00B758B2" w14:paraId="1CAE4131" w14:textId="77777777" w:rsidTr="009F0B94">
        <w:trPr>
          <w:jc w:val="center"/>
        </w:trPr>
        <w:tc>
          <w:tcPr>
            <w:tcW w:w="0" w:type="auto"/>
          </w:tcPr>
          <w:p w14:paraId="4F662535"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2019</w:t>
            </w:r>
          </w:p>
        </w:tc>
      </w:tr>
      <w:tr w:rsidR="002A0F86" w:rsidRPr="00B758B2" w14:paraId="159B9449" w14:textId="77777777" w:rsidTr="009F0B94">
        <w:trPr>
          <w:jc w:val="center"/>
        </w:trPr>
        <w:tc>
          <w:tcPr>
            <w:tcW w:w="0" w:type="auto"/>
          </w:tcPr>
          <w:p w14:paraId="6407AD98"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2A0F86" w:rsidRPr="00B758B2" w14:paraId="367A3B62" w14:textId="77777777" w:rsidTr="009F0B94">
        <w:trPr>
          <w:jc w:val="center"/>
        </w:trPr>
        <w:tc>
          <w:tcPr>
            <w:tcW w:w="0" w:type="auto"/>
          </w:tcPr>
          <w:p w14:paraId="0C9475DC"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750073" w:rsidRPr="00B758B2" w14:paraId="545482C6" w14:textId="77777777" w:rsidTr="009F0B94">
        <w:trPr>
          <w:jc w:val="center"/>
        </w:trPr>
        <w:tc>
          <w:tcPr>
            <w:tcW w:w="0" w:type="auto"/>
          </w:tcPr>
          <w:p w14:paraId="44643BBC" w14:textId="338D84A9" w:rsidR="00750073" w:rsidRPr="00B758B2" w:rsidRDefault="00750073" w:rsidP="00CE3C33">
            <w:pPr>
              <w:pStyle w:val="Level3"/>
              <w:numPr>
                <w:ilvl w:val="0"/>
                <w:numId w:val="0"/>
              </w:numPr>
              <w:spacing w:before="60" w:after="60" w:line="240" w:lineRule="exact"/>
              <w:jc w:val="center"/>
              <w:outlineLvl w:val="9"/>
              <w:rPr>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w:t>
            </w:r>
            <w:r>
              <w:rPr>
                <w:rFonts w:cs="Arial"/>
                <w:szCs w:val="20"/>
                <w:lang w:val="pt-BR"/>
              </w:rPr>
              <w:t>1</w:t>
            </w:r>
          </w:p>
        </w:tc>
      </w:tr>
      <w:tr w:rsidR="00750073" w:rsidRPr="00B758B2" w14:paraId="7F70E22F" w14:textId="77777777" w:rsidTr="009F0B94">
        <w:trPr>
          <w:jc w:val="center"/>
        </w:trPr>
        <w:tc>
          <w:tcPr>
            <w:tcW w:w="0" w:type="auto"/>
          </w:tcPr>
          <w:p w14:paraId="60CBA474" w14:textId="11FF3A4F" w:rsidR="00750073" w:rsidRPr="00B758B2" w:rsidRDefault="00750073" w:rsidP="00CE3C33">
            <w:pPr>
              <w:pStyle w:val="Level3"/>
              <w:numPr>
                <w:ilvl w:val="0"/>
                <w:numId w:val="0"/>
              </w:numPr>
              <w:spacing w:before="60" w:after="60" w:line="240" w:lineRule="exact"/>
              <w:jc w:val="center"/>
              <w:outlineLvl w:val="9"/>
              <w:rPr>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w:t>
            </w:r>
            <w:r>
              <w:rPr>
                <w:rFonts w:cs="Arial"/>
                <w:szCs w:val="20"/>
                <w:lang w:val="pt-BR"/>
              </w:rPr>
              <w:t>1</w:t>
            </w:r>
          </w:p>
        </w:tc>
      </w:tr>
      <w:tr w:rsidR="002A0F86" w:rsidRPr="00B758B2" w14:paraId="13A57118" w14:textId="77777777" w:rsidTr="009F0B94">
        <w:trPr>
          <w:jc w:val="center"/>
        </w:trPr>
        <w:tc>
          <w:tcPr>
            <w:tcW w:w="0" w:type="auto"/>
          </w:tcPr>
          <w:p w14:paraId="0A44FCDD"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14:paraId="3F57D9C5" w14:textId="77777777" w:rsidTr="009F0B94">
        <w:trPr>
          <w:jc w:val="center"/>
        </w:trPr>
        <w:tc>
          <w:tcPr>
            <w:tcW w:w="0" w:type="auto"/>
          </w:tcPr>
          <w:p w14:paraId="4CF07225"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14:paraId="43085D19" w14:textId="77777777" w:rsidTr="009F0B94">
        <w:trPr>
          <w:jc w:val="center"/>
        </w:trPr>
        <w:tc>
          <w:tcPr>
            <w:tcW w:w="0" w:type="auto"/>
          </w:tcPr>
          <w:p w14:paraId="284A3CB9"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lastRenderedPageBreak/>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14:paraId="18604824" w14:textId="77777777" w:rsidTr="009F0B94">
        <w:trPr>
          <w:jc w:val="center"/>
        </w:trPr>
        <w:tc>
          <w:tcPr>
            <w:tcW w:w="0" w:type="auto"/>
            <w:tcBorders>
              <w:bottom w:val="single" w:sz="4" w:space="0" w:color="auto"/>
            </w:tcBorders>
          </w:tcPr>
          <w:p w14:paraId="32E86465"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14:paraId="1391DBE7" w14:textId="77777777" w:rsidTr="009F0B94">
        <w:trPr>
          <w:jc w:val="center"/>
        </w:trPr>
        <w:tc>
          <w:tcPr>
            <w:tcW w:w="0" w:type="auto"/>
            <w:tcBorders>
              <w:bottom w:val="single" w:sz="4" w:space="0" w:color="auto"/>
            </w:tcBorders>
          </w:tcPr>
          <w:p w14:paraId="40BC5190"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rFonts w:cs="Arial"/>
                <w:szCs w:val="20"/>
                <w:lang w:val="pt-BR"/>
              </w:rPr>
              <w:t>Data de Vencimento</w:t>
            </w:r>
          </w:p>
        </w:tc>
      </w:tr>
    </w:tbl>
    <w:p w14:paraId="30EB510D" w14:textId="77777777" w:rsidR="002A0F86" w:rsidRPr="00B758B2" w:rsidRDefault="002A0F86" w:rsidP="003432F0">
      <w:pPr>
        <w:pStyle w:val="Body"/>
        <w:ind w:left="1361"/>
      </w:pPr>
    </w:p>
    <w:tbl>
      <w:tblPr>
        <w:tblStyle w:val="Tabelacomgrade"/>
        <w:tblW w:w="0" w:type="auto"/>
        <w:jc w:val="center"/>
        <w:tblCellMar>
          <w:top w:w="28" w:type="dxa"/>
          <w:left w:w="57" w:type="dxa"/>
          <w:bottom w:w="28" w:type="dxa"/>
          <w:right w:w="57" w:type="dxa"/>
        </w:tblCellMar>
        <w:tblLook w:val="04A0" w:firstRow="1" w:lastRow="0" w:firstColumn="1" w:lastColumn="0" w:noHBand="0" w:noVBand="1"/>
      </w:tblPr>
      <w:tblGrid>
        <w:gridCol w:w="5483"/>
      </w:tblGrid>
      <w:tr w:rsidR="002A0F86" w:rsidRPr="00B758B2" w14:paraId="712C40A8" w14:textId="77777777" w:rsidTr="009F0B94">
        <w:trPr>
          <w:jc w:val="center"/>
        </w:trPr>
        <w:tc>
          <w:tcPr>
            <w:tcW w:w="0" w:type="auto"/>
            <w:shd w:val="clear" w:color="auto" w:fill="182D4A" w:themeFill="accent1"/>
          </w:tcPr>
          <w:p w14:paraId="0ED3DF5A" w14:textId="77777777" w:rsidR="002A0F86" w:rsidRPr="00B758B2" w:rsidRDefault="002A0F86" w:rsidP="00B44A81">
            <w:pPr>
              <w:pStyle w:val="Level3"/>
              <w:keepNext/>
              <w:numPr>
                <w:ilvl w:val="0"/>
                <w:numId w:val="0"/>
              </w:numPr>
              <w:spacing w:before="60" w:after="60" w:line="240" w:lineRule="exact"/>
              <w:jc w:val="center"/>
              <w:outlineLvl w:val="9"/>
              <w:rPr>
                <w:rFonts w:cs="Arial"/>
                <w:b/>
                <w:color w:val="FFFFFF" w:themeColor="background1"/>
                <w:szCs w:val="20"/>
                <w:lang w:val="pt-BR"/>
              </w:rPr>
            </w:pPr>
            <w:r w:rsidRPr="00B758B2">
              <w:rPr>
                <w:rFonts w:cs="Arial"/>
                <w:b/>
                <w:color w:val="FFFFFF" w:themeColor="background1"/>
                <w:szCs w:val="20"/>
                <w:lang w:val="pt-BR"/>
              </w:rPr>
              <w:t>Datas de Pagamento da Remuneração da Segunda Série</w:t>
            </w:r>
          </w:p>
        </w:tc>
      </w:tr>
      <w:tr w:rsidR="002A0F86" w:rsidRPr="00B758B2" w14:paraId="22F6BFB3" w14:textId="77777777" w:rsidTr="009F0B94">
        <w:trPr>
          <w:jc w:val="center"/>
        </w:trPr>
        <w:tc>
          <w:tcPr>
            <w:tcW w:w="0" w:type="auto"/>
          </w:tcPr>
          <w:p w14:paraId="66A6AAE3" w14:textId="6EEEAA6C"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2019</w:t>
            </w:r>
          </w:p>
        </w:tc>
      </w:tr>
      <w:tr w:rsidR="002A0F86" w:rsidRPr="00B758B2" w14:paraId="606C9215" w14:textId="77777777" w:rsidTr="009F0B94">
        <w:trPr>
          <w:jc w:val="center"/>
        </w:trPr>
        <w:tc>
          <w:tcPr>
            <w:tcW w:w="0" w:type="auto"/>
          </w:tcPr>
          <w:p w14:paraId="7B43504D" w14:textId="5C829FBD"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2A0F86" w:rsidRPr="00B758B2" w14:paraId="49EAFA78" w14:textId="77777777" w:rsidTr="009F0B94">
        <w:trPr>
          <w:jc w:val="center"/>
        </w:trPr>
        <w:tc>
          <w:tcPr>
            <w:tcW w:w="0" w:type="auto"/>
          </w:tcPr>
          <w:p w14:paraId="1BCE06E3" w14:textId="04335974"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750073" w:rsidRPr="00B758B2" w14:paraId="25EB9034" w14:textId="77777777" w:rsidTr="009F0B94">
        <w:trPr>
          <w:jc w:val="center"/>
        </w:trPr>
        <w:tc>
          <w:tcPr>
            <w:tcW w:w="0" w:type="auto"/>
          </w:tcPr>
          <w:p w14:paraId="6F763C13" w14:textId="47A03D7A" w:rsidR="00750073" w:rsidRPr="00B758B2" w:rsidRDefault="00750073" w:rsidP="00750073">
            <w:pPr>
              <w:pStyle w:val="Level3"/>
              <w:numPr>
                <w:ilvl w:val="0"/>
                <w:numId w:val="0"/>
              </w:numPr>
              <w:spacing w:before="60" w:after="60" w:line="240" w:lineRule="exact"/>
              <w:jc w:val="center"/>
              <w:outlineLvl w:val="9"/>
              <w:rPr>
                <w:szCs w:val="20"/>
                <w:lang w:val="pt-BR"/>
              </w:rPr>
            </w:pPr>
            <w:r w:rsidRPr="00B07715">
              <w:rPr>
                <w:szCs w:val="20"/>
                <w:lang w:val="pt-BR"/>
              </w:rPr>
              <w:t>[•]</w:t>
            </w:r>
            <w:r w:rsidRPr="00B07715">
              <w:rPr>
                <w:rFonts w:cs="Arial"/>
                <w:szCs w:val="20"/>
                <w:lang w:val="pt-BR"/>
              </w:rPr>
              <w:t xml:space="preserve"> de </w:t>
            </w:r>
            <w:r w:rsidRPr="00B07715">
              <w:rPr>
                <w:szCs w:val="20"/>
                <w:lang w:val="pt-BR"/>
              </w:rPr>
              <w:t xml:space="preserve">[•] </w:t>
            </w:r>
            <w:r w:rsidRPr="00B07715">
              <w:rPr>
                <w:rFonts w:cs="Arial"/>
                <w:szCs w:val="20"/>
                <w:lang w:val="pt-BR"/>
              </w:rPr>
              <w:t>de 2021</w:t>
            </w:r>
          </w:p>
        </w:tc>
      </w:tr>
      <w:tr w:rsidR="00750073" w:rsidRPr="00B758B2" w14:paraId="6DDA248E" w14:textId="77777777" w:rsidTr="009F0B94">
        <w:trPr>
          <w:jc w:val="center"/>
        </w:trPr>
        <w:tc>
          <w:tcPr>
            <w:tcW w:w="0" w:type="auto"/>
          </w:tcPr>
          <w:p w14:paraId="1C25B695" w14:textId="69633D38" w:rsidR="00750073" w:rsidRPr="00B758B2" w:rsidRDefault="00750073" w:rsidP="00750073">
            <w:pPr>
              <w:pStyle w:val="Level3"/>
              <w:numPr>
                <w:ilvl w:val="0"/>
                <w:numId w:val="0"/>
              </w:numPr>
              <w:spacing w:before="60" w:after="60" w:line="240" w:lineRule="exact"/>
              <w:jc w:val="center"/>
              <w:outlineLvl w:val="9"/>
              <w:rPr>
                <w:szCs w:val="20"/>
                <w:lang w:val="pt-BR"/>
              </w:rPr>
            </w:pPr>
            <w:r w:rsidRPr="00B07715">
              <w:rPr>
                <w:szCs w:val="20"/>
                <w:lang w:val="pt-BR"/>
              </w:rPr>
              <w:t>[•]</w:t>
            </w:r>
            <w:r w:rsidRPr="00B07715">
              <w:rPr>
                <w:rFonts w:cs="Arial"/>
                <w:szCs w:val="20"/>
                <w:lang w:val="pt-BR"/>
              </w:rPr>
              <w:t xml:space="preserve"> de </w:t>
            </w:r>
            <w:r w:rsidRPr="00B07715">
              <w:rPr>
                <w:szCs w:val="20"/>
                <w:lang w:val="pt-BR"/>
              </w:rPr>
              <w:t xml:space="preserve">[•] </w:t>
            </w:r>
            <w:r w:rsidRPr="00B07715">
              <w:rPr>
                <w:rFonts w:cs="Arial"/>
                <w:szCs w:val="20"/>
                <w:lang w:val="pt-BR"/>
              </w:rPr>
              <w:t>de 2021</w:t>
            </w:r>
          </w:p>
        </w:tc>
      </w:tr>
      <w:tr w:rsidR="002A0F86" w:rsidRPr="00B758B2" w14:paraId="24B8D8DE" w14:textId="77777777" w:rsidTr="009F0B94">
        <w:trPr>
          <w:jc w:val="center"/>
        </w:trPr>
        <w:tc>
          <w:tcPr>
            <w:tcW w:w="0" w:type="auto"/>
          </w:tcPr>
          <w:p w14:paraId="16325A24" w14:textId="714EB932"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14:paraId="7D01F719" w14:textId="77777777" w:rsidTr="009F0B94">
        <w:trPr>
          <w:jc w:val="center"/>
        </w:trPr>
        <w:tc>
          <w:tcPr>
            <w:tcW w:w="0" w:type="auto"/>
          </w:tcPr>
          <w:p w14:paraId="44F16D7C" w14:textId="4F96E92F"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14:paraId="1EB94D5C" w14:textId="77777777" w:rsidTr="009F0B94">
        <w:trPr>
          <w:jc w:val="center"/>
        </w:trPr>
        <w:tc>
          <w:tcPr>
            <w:tcW w:w="0" w:type="auto"/>
          </w:tcPr>
          <w:p w14:paraId="4FFFADBF" w14:textId="2FEA6490"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14:paraId="70D2A21E" w14:textId="77777777" w:rsidTr="009F0B94">
        <w:trPr>
          <w:jc w:val="center"/>
        </w:trPr>
        <w:tc>
          <w:tcPr>
            <w:tcW w:w="0" w:type="auto"/>
          </w:tcPr>
          <w:p w14:paraId="69294F43" w14:textId="370B67D1"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14:paraId="7F4639E8" w14:textId="77777777" w:rsidTr="009F0B94">
        <w:trPr>
          <w:jc w:val="center"/>
        </w:trPr>
        <w:tc>
          <w:tcPr>
            <w:tcW w:w="0" w:type="auto"/>
          </w:tcPr>
          <w:p w14:paraId="7256995B" w14:textId="1A628093"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2024</w:t>
            </w:r>
          </w:p>
        </w:tc>
      </w:tr>
      <w:tr w:rsidR="002A0F86" w:rsidRPr="00B758B2" w14:paraId="45F0268C" w14:textId="77777777" w:rsidTr="009F0B94">
        <w:trPr>
          <w:jc w:val="center"/>
        </w:trPr>
        <w:tc>
          <w:tcPr>
            <w:tcW w:w="0" w:type="auto"/>
          </w:tcPr>
          <w:p w14:paraId="3E906E9C" w14:textId="72DA291F"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2024</w:t>
            </w:r>
          </w:p>
        </w:tc>
      </w:tr>
      <w:tr w:rsidR="002A0F86" w:rsidRPr="00B758B2" w14:paraId="4317DB31" w14:textId="77777777" w:rsidTr="009F0B94">
        <w:trPr>
          <w:jc w:val="center"/>
        </w:trPr>
        <w:tc>
          <w:tcPr>
            <w:tcW w:w="0" w:type="auto"/>
          </w:tcPr>
          <w:p w14:paraId="09635746" w14:textId="5BAC7561"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2025</w:t>
            </w:r>
          </w:p>
        </w:tc>
      </w:tr>
      <w:tr w:rsidR="002A0F86" w:rsidRPr="00B758B2" w14:paraId="254F6BB4" w14:textId="77777777" w:rsidTr="009F0B94">
        <w:trPr>
          <w:jc w:val="center"/>
        </w:trPr>
        <w:tc>
          <w:tcPr>
            <w:tcW w:w="0" w:type="auto"/>
          </w:tcPr>
          <w:p w14:paraId="72F7BE60" w14:textId="65A34AEE"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2025</w:t>
            </w:r>
          </w:p>
        </w:tc>
      </w:tr>
      <w:tr w:rsidR="002A0F86" w:rsidRPr="00B758B2" w14:paraId="5F76C98D" w14:textId="77777777" w:rsidTr="009F0B94">
        <w:trPr>
          <w:jc w:val="center"/>
        </w:trPr>
        <w:tc>
          <w:tcPr>
            <w:tcW w:w="0" w:type="auto"/>
          </w:tcPr>
          <w:p w14:paraId="42700B85" w14:textId="1F085E90"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rFonts w:cs="Arial"/>
                <w:szCs w:val="20"/>
                <w:lang w:val="pt-BR"/>
              </w:rPr>
              <w:t>Data de Vencimento</w:t>
            </w:r>
          </w:p>
        </w:tc>
      </w:tr>
    </w:tbl>
    <w:p w14:paraId="1BF38E2D" w14:textId="54AA4C9E" w:rsidR="00B44A81" w:rsidRPr="00B758B2" w:rsidRDefault="002A0F86" w:rsidP="009F0B94">
      <w:pPr>
        <w:pStyle w:val="Body"/>
        <w:tabs>
          <w:tab w:val="left" w:pos="3191"/>
        </w:tabs>
      </w:pPr>
      <w:r w:rsidRPr="00B758B2">
        <w:tab/>
      </w:r>
    </w:p>
    <w:p w14:paraId="6673B263" w14:textId="77777777" w:rsidR="004A4656" w:rsidRPr="00B758B2" w:rsidRDefault="004A4656" w:rsidP="003432F0">
      <w:pPr>
        <w:pStyle w:val="Level2"/>
        <w:rPr>
          <w:b/>
          <w:szCs w:val="20"/>
          <w:lang w:val="pt-BR"/>
        </w:rPr>
      </w:pPr>
      <w:r w:rsidRPr="00B758B2">
        <w:rPr>
          <w:b/>
          <w:szCs w:val="20"/>
          <w:lang w:val="pt-BR"/>
        </w:rPr>
        <w:t xml:space="preserve">Forma de Subscrição e de Integralização e Preço de Integralização </w:t>
      </w:r>
    </w:p>
    <w:p w14:paraId="7F8F7B12" w14:textId="14F47AF7" w:rsidR="00B73CE7" w:rsidRPr="00B758B2" w:rsidRDefault="004A4656" w:rsidP="003432F0">
      <w:pPr>
        <w:pStyle w:val="Level3"/>
        <w:rPr>
          <w:szCs w:val="20"/>
          <w:lang w:val="pt-BR"/>
        </w:rPr>
      </w:pPr>
      <w:r w:rsidRPr="00B758B2">
        <w:rPr>
          <w:szCs w:val="20"/>
          <w:lang w:val="pt-BR"/>
        </w:rPr>
        <w:t xml:space="preserve">As Debêntures serão subscritas </w:t>
      </w:r>
      <w:r w:rsidR="00D232BC" w:rsidRPr="00B758B2">
        <w:rPr>
          <w:szCs w:val="20"/>
          <w:lang w:val="pt-BR"/>
        </w:rPr>
        <w:t xml:space="preserve">e integralizadas </w:t>
      </w:r>
      <w:r w:rsidR="00DF72E9" w:rsidRPr="00B758B2">
        <w:rPr>
          <w:szCs w:val="20"/>
          <w:lang w:val="pt-BR"/>
        </w:rPr>
        <w:t>de acordo com os procedimentos</w:t>
      </w:r>
      <w:r w:rsidRPr="00B758B2">
        <w:rPr>
          <w:szCs w:val="20"/>
          <w:lang w:val="pt-BR"/>
        </w:rPr>
        <w:t xml:space="preserve"> </w:t>
      </w:r>
      <w:r w:rsidR="001C1C60" w:rsidRPr="00B758B2">
        <w:rPr>
          <w:szCs w:val="20"/>
          <w:lang w:val="pt-BR"/>
        </w:rPr>
        <w:t xml:space="preserve">da </w:t>
      </w:r>
      <w:r w:rsidR="00326A53" w:rsidRPr="00B758B2">
        <w:rPr>
          <w:szCs w:val="20"/>
          <w:lang w:val="pt-BR"/>
        </w:rPr>
        <w:t>B3</w:t>
      </w:r>
      <w:r w:rsidR="000D60EE" w:rsidRPr="00B758B2">
        <w:rPr>
          <w:szCs w:val="20"/>
          <w:lang w:val="pt-BR"/>
        </w:rPr>
        <w:t>, observado o Plano de Distribuição (conforme abaixo definido)</w:t>
      </w:r>
      <w:r w:rsidRPr="00B758B2">
        <w:rPr>
          <w:szCs w:val="20"/>
          <w:lang w:val="pt-BR"/>
        </w:rPr>
        <w:t>.</w:t>
      </w:r>
      <w:r w:rsidR="004853F7" w:rsidRPr="00B758B2">
        <w:rPr>
          <w:szCs w:val="20"/>
          <w:lang w:val="pt-BR"/>
        </w:rPr>
        <w:t xml:space="preserve"> </w:t>
      </w:r>
      <w:r w:rsidR="00B73CE7" w:rsidRPr="00B758B2">
        <w:rPr>
          <w:szCs w:val="20"/>
          <w:lang w:val="pt-BR"/>
        </w:rPr>
        <w:t xml:space="preserve">O preço de subscrição das Debêntures (i) na </w:t>
      </w:r>
      <w:r w:rsidR="007178A8" w:rsidRPr="00B758B2">
        <w:rPr>
          <w:szCs w:val="20"/>
          <w:lang w:val="pt-BR"/>
        </w:rPr>
        <w:t xml:space="preserve">primeira Data de Integralização </w:t>
      </w:r>
      <w:r w:rsidR="00B73CE7" w:rsidRPr="00B758B2">
        <w:rPr>
          <w:szCs w:val="20"/>
          <w:lang w:val="pt-BR"/>
        </w:rPr>
        <w:t>será o seu Valor Nominal Unitário; e (</w:t>
      </w:r>
      <w:proofErr w:type="spellStart"/>
      <w:r w:rsidR="00B73CE7" w:rsidRPr="00B758B2">
        <w:rPr>
          <w:szCs w:val="20"/>
          <w:lang w:val="pt-BR"/>
        </w:rPr>
        <w:t>ii</w:t>
      </w:r>
      <w:proofErr w:type="spellEnd"/>
      <w:r w:rsidR="00B73CE7" w:rsidRPr="00B758B2">
        <w:rPr>
          <w:szCs w:val="20"/>
          <w:lang w:val="pt-BR"/>
        </w:rPr>
        <w:t xml:space="preserve">) nas Datas de Integralização posteriores à </w:t>
      </w:r>
      <w:r w:rsidR="00DC290F" w:rsidRPr="00B758B2">
        <w:rPr>
          <w:szCs w:val="20"/>
          <w:lang w:val="pt-BR"/>
        </w:rPr>
        <w:t>primeira Data de Integralização</w:t>
      </w:r>
      <w:r w:rsidR="00B73CE7" w:rsidRPr="00B758B2">
        <w:rPr>
          <w:szCs w:val="20"/>
          <w:lang w:val="pt-BR"/>
        </w:rPr>
        <w:t xml:space="preserve"> será o </w:t>
      </w:r>
      <w:r w:rsidR="00584D9E" w:rsidRPr="00B758B2">
        <w:rPr>
          <w:szCs w:val="20"/>
          <w:lang w:val="pt-BR"/>
        </w:rPr>
        <w:t>Valor Nominal Unitário</w:t>
      </w:r>
      <w:r w:rsidR="002A0F86" w:rsidRPr="00B758B2">
        <w:rPr>
          <w:szCs w:val="20"/>
          <w:lang w:val="pt-BR"/>
        </w:rPr>
        <w:t xml:space="preserve"> das Debêntures</w:t>
      </w:r>
      <w:r w:rsidR="00B73CE7" w:rsidRPr="00B758B2">
        <w:rPr>
          <w:szCs w:val="20"/>
          <w:lang w:val="pt-BR"/>
        </w:rPr>
        <w:t xml:space="preserve"> acrescido da</w:t>
      </w:r>
      <w:r w:rsidR="003F7FAC" w:rsidRPr="00B758B2">
        <w:rPr>
          <w:szCs w:val="20"/>
          <w:lang w:val="pt-BR"/>
        </w:rPr>
        <w:t xml:space="preserve"> </w:t>
      </w:r>
      <w:r w:rsidR="00584D9E" w:rsidRPr="00B758B2">
        <w:rPr>
          <w:szCs w:val="20"/>
          <w:lang w:val="pt-BR"/>
        </w:rPr>
        <w:t>respectiva</w:t>
      </w:r>
      <w:r w:rsidR="00B73CE7" w:rsidRPr="00B758B2">
        <w:rPr>
          <w:szCs w:val="20"/>
          <w:lang w:val="pt-BR"/>
        </w:rPr>
        <w:t xml:space="preserve"> Remuneraç</w:t>
      </w:r>
      <w:r w:rsidR="002A0F86" w:rsidRPr="00B758B2">
        <w:rPr>
          <w:szCs w:val="20"/>
          <w:lang w:val="pt-BR"/>
        </w:rPr>
        <w:t>ão</w:t>
      </w:r>
      <w:r w:rsidR="00B73CE7" w:rsidRPr="00B758B2">
        <w:rPr>
          <w:szCs w:val="20"/>
          <w:lang w:val="pt-BR"/>
        </w:rPr>
        <w:t xml:space="preserve">, calculada </w:t>
      </w:r>
      <w:r w:rsidR="00B73CE7" w:rsidRPr="00B758B2">
        <w:rPr>
          <w:i/>
          <w:szCs w:val="20"/>
          <w:lang w:val="pt-BR"/>
        </w:rPr>
        <w:t>pro</w:t>
      </w:r>
      <w:r w:rsidR="00B73CE7" w:rsidRPr="00B758B2">
        <w:rPr>
          <w:szCs w:val="20"/>
          <w:lang w:val="pt-BR"/>
        </w:rPr>
        <w:t xml:space="preserve"> </w:t>
      </w:r>
      <w:r w:rsidR="00B73CE7" w:rsidRPr="00B758B2">
        <w:rPr>
          <w:i/>
          <w:szCs w:val="20"/>
          <w:lang w:val="pt-BR"/>
        </w:rPr>
        <w:t xml:space="preserve">rata </w:t>
      </w:r>
      <w:proofErr w:type="spellStart"/>
      <w:r w:rsidR="00B73CE7" w:rsidRPr="00B758B2">
        <w:rPr>
          <w:i/>
          <w:szCs w:val="20"/>
          <w:lang w:val="pt-BR"/>
        </w:rPr>
        <w:t>temporis</w:t>
      </w:r>
      <w:proofErr w:type="spellEnd"/>
      <w:r w:rsidR="00B73CE7" w:rsidRPr="00B758B2">
        <w:rPr>
          <w:szCs w:val="20"/>
          <w:lang w:val="pt-BR"/>
        </w:rPr>
        <w:t xml:space="preserve"> desde a </w:t>
      </w:r>
      <w:r w:rsidR="009A559E" w:rsidRPr="00B758B2">
        <w:rPr>
          <w:szCs w:val="20"/>
          <w:lang w:val="pt-BR"/>
        </w:rPr>
        <w:t>primeira Data de Integralização</w:t>
      </w:r>
      <w:r w:rsidR="00B73CE7" w:rsidRPr="00B758B2">
        <w:rPr>
          <w:szCs w:val="20"/>
          <w:lang w:val="pt-BR"/>
        </w:rPr>
        <w:t xml:space="preserve"> até a data da efetiva integralização (“</w:t>
      </w:r>
      <w:r w:rsidR="00B73CE7" w:rsidRPr="00B758B2">
        <w:rPr>
          <w:b/>
          <w:szCs w:val="20"/>
          <w:lang w:val="pt-BR"/>
        </w:rPr>
        <w:t>Preço de Integralização</w:t>
      </w:r>
      <w:r w:rsidR="00B73CE7" w:rsidRPr="00B758B2">
        <w:rPr>
          <w:szCs w:val="20"/>
          <w:lang w:val="pt-BR"/>
        </w:rPr>
        <w:t xml:space="preserve">”). </w:t>
      </w:r>
      <w:r w:rsidR="00136E91" w:rsidRPr="009752BF">
        <w:rPr>
          <w:szCs w:val="20"/>
          <w:lang w:val="pt-BR"/>
        </w:rPr>
        <w:t>As Debêntures poderão ser colocadas com ágio ou deságio, ser for o caso, no ato de subscrição de Debêntures, desde que referido ágio ou deságio seja aplicado à totalidade das Debêntures da mesma série.</w:t>
      </w:r>
      <w:r w:rsidR="00136E91" w:rsidRPr="00B758B2">
        <w:rPr>
          <w:szCs w:val="20"/>
          <w:lang w:val="pt-BR"/>
        </w:rPr>
        <w:t xml:space="preserve"> </w:t>
      </w:r>
      <w:r w:rsidR="00B73CE7" w:rsidRPr="00B758B2">
        <w:rPr>
          <w:szCs w:val="20"/>
          <w:lang w:val="pt-BR"/>
        </w:rPr>
        <w:t>A integralização das Debêntures será à vista</w:t>
      </w:r>
      <w:r w:rsidR="001B6A08" w:rsidRPr="00B758B2">
        <w:rPr>
          <w:szCs w:val="20"/>
          <w:lang w:val="pt-BR"/>
        </w:rPr>
        <w:t xml:space="preserve"> e em moeda corrente nacional</w:t>
      </w:r>
      <w:r w:rsidR="00B73CE7" w:rsidRPr="00B758B2">
        <w:rPr>
          <w:szCs w:val="20"/>
          <w:lang w:val="pt-BR"/>
        </w:rPr>
        <w:t xml:space="preserve"> n</w:t>
      </w:r>
      <w:r w:rsidR="00136E91" w:rsidRPr="00B758B2">
        <w:rPr>
          <w:szCs w:val="20"/>
          <w:lang w:val="pt-BR"/>
        </w:rPr>
        <w:t>o ato de subscrição.</w:t>
      </w:r>
      <w:r w:rsidR="00B73CE7" w:rsidRPr="00B758B2">
        <w:rPr>
          <w:szCs w:val="20"/>
          <w:lang w:val="pt-BR"/>
        </w:rPr>
        <w:t xml:space="preserve"> </w:t>
      </w:r>
    </w:p>
    <w:p w14:paraId="3E714C16" w14:textId="77777777" w:rsidR="00DF72E9" w:rsidRPr="00B758B2" w:rsidRDefault="00932F8E" w:rsidP="003432F0">
      <w:pPr>
        <w:pStyle w:val="Level3"/>
        <w:rPr>
          <w:szCs w:val="20"/>
          <w:lang w:val="pt-BR"/>
        </w:rPr>
      </w:pPr>
      <w:r w:rsidRPr="00B758B2">
        <w:rPr>
          <w:szCs w:val="20"/>
          <w:lang w:val="pt-BR"/>
        </w:rPr>
        <w:t>Para os fins desta Escritura de Emissão, define-se “</w:t>
      </w:r>
      <w:r w:rsidRPr="00B758B2">
        <w:rPr>
          <w:b/>
          <w:szCs w:val="20"/>
          <w:lang w:val="pt-BR"/>
        </w:rPr>
        <w:t>Data de Integralização</w:t>
      </w:r>
      <w:r w:rsidRPr="00B758B2">
        <w:rPr>
          <w:szCs w:val="20"/>
          <w:lang w:val="pt-BR"/>
        </w:rPr>
        <w:t xml:space="preserve">” </w:t>
      </w:r>
      <w:r w:rsidR="00B13ACC" w:rsidRPr="00B758B2">
        <w:rPr>
          <w:szCs w:val="20"/>
          <w:lang w:val="pt-BR"/>
        </w:rPr>
        <w:t>a data em que ocorrerá a subscrição e a integralização das Debêntures</w:t>
      </w:r>
      <w:r w:rsidR="005A0FC8" w:rsidRPr="00B758B2">
        <w:rPr>
          <w:szCs w:val="20"/>
          <w:lang w:val="pt-BR"/>
        </w:rPr>
        <w:t>.</w:t>
      </w:r>
    </w:p>
    <w:p w14:paraId="1B80CD39" w14:textId="534069EE" w:rsidR="007A6F52" w:rsidRPr="00B758B2" w:rsidRDefault="007A6F52" w:rsidP="003432F0">
      <w:pPr>
        <w:pStyle w:val="Level2"/>
        <w:rPr>
          <w:b/>
          <w:szCs w:val="20"/>
          <w:lang w:val="pt-BR"/>
        </w:rPr>
      </w:pPr>
      <w:bookmarkStart w:id="60" w:name="_Ref459627090"/>
      <w:r w:rsidRPr="00B758B2">
        <w:rPr>
          <w:b/>
          <w:szCs w:val="20"/>
          <w:lang w:val="pt-BR"/>
        </w:rPr>
        <w:t>Oferta de Resgate Antecipado</w:t>
      </w:r>
      <w:bookmarkEnd w:id="60"/>
      <w:r w:rsidR="00E3480C">
        <w:rPr>
          <w:b/>
          <w:szCs w:val="20"/>
          <w:lang w:val="pt-BR"/>
        </w:rPr>
        <w:t xml:space="preserve"> </w:t>
      </w:r>
    </w:p>
    <w:p w14:paraId="374DC665" w14:textId="134CE23A" w:rsidR="001D1B42" w:rsidRPr="00B758B2" w:rsidRDefault="005629E9" w:rsidP="003432F0">
      <w:pPr>
        <w:pStyle w:val="Level3"/>
        <w:rPr>
          <w:szCs w:val="20"/>
          <w:lang w:val="pt-BR"/>
        </w:rPr>
      </w:pPr>
      <w:bookmarkStart w:id="61" w:name="_Ref1554916"/>
      <w:r w:rsidRPr="00B758B2">
        <w:rPr>
          <w:snapToGrid w:val="0"/>
          <w:szCs w:val="20"/>
          <w:lang w:val="pt-BR"/>
        </w:rPr>
        <w:t>A</w:t>
      </w:r>
      <w:r w:rsidR="001D1B42" w:rsidRPr="00B758B2">
        <w:rPr>
          <w:snapToGrid w:val="0"/>
          <w:szCs w:val="20"/>
          <w:lang w:val="pt-BR"/>
        </w:rPr>
        <w:t xml:space="preserve"> Emissora poderá, a seu exclusivo critério, realizar </w:t>
      </w:r>
      <w:r w:rsidR="00180FEB" w:rsidRPr="00B758B2">
        <w:rPr>
          <w:snapToGrid w:val="0"/>
          <w:szCs w:val="20"/>
          <w:lang w:val="pt-BR"/>
        </w:rPr>
        <w:t xml:space="preserve">uma </w:t>
      </w:r>
      <w:r w:rsidR="001D1B42" w:rsidRPr="00B758B2">
        <w:rPr>
          <w:snapToGrid w:val="0"/>
          <w:szCs w:val="20"/>
          <w:lang w:val="pt-BR"/>
        </w:rPr>
        <w:t xml:space="preserve">oferta de </w:t>
      </w:r>
      <w:r w:rsidR="00A749B6">
        <w:rPr>
          <w:snapToGrid w:val="0"/>
          <w:szCs w:val="20"/>
          <w:lang w:val="pt-BR"/>
        </w:rPr>
        <w:t>r</w:t>
      </w:r>
      <w:r w:rsidR="00A749B6" w:rsidRPr="00B758B2">
        <w:rPr>
          <w:snapToGrid w:val="0"/>
          <w:szCs w:val="20"/>
          <w:lang w:val="pt-BR"/>
        </w:rPr>
        <w:t xml:space="preserve">esgate </w:t>
      </w:r>
      <w:r w:rsidR="00A749B6">
        <w:rPr>
          <w:snapToGrid w:val="0"/>
          <w:szCs w:val="20"/>
          <w:lang w:val="pt-BR"/>
        </w:rPr>
        <w:t>a</w:t>
      </w:r>
      <w:r w:rsidR="00A749B6" w:rsidRPr="00B758B2">
        <w:rPr>
          <w:snapToGrid w:val="0"/>
          <w:szCs w:val="20"/>
          <w:lang w:val="pt-BR"/>
        </w:rPr>
        <w:t xml:space="preserve">ntecipado </w:t>
      </w:r>
      <w:r w:rsidR="00586D5A" w:rsidRPr="00B758B2">
        <w:rPr>
          <w:snapToGrid w:val="0"/>
          <w:szCs w:val="20"/>
          <w:lang w:val="pt-BR"/>
        </w:rPr>
        <w:t xml:space="preserve">da totalidade </w:t>
      </w:r>
      <w:r w:rsidR="001D1B42" w:rsidRPr="00B758B2">
        <w:rPr>
          <w:snapToGrid w:val="0"/>
          <w:szCs w:val="20"/>
          <w:lang w:val="pt-BR"/>
        </w:rPr>
        <w:t xml:space="preserve">das </w:t>
      </w:r>
      <w:r w:rsidR="000552E1" w:rsidRPr="00B758B2">
        <w:rPr>
          <w:snapToGrid w:val="0"/>
          <w:szCs w:val="20"/>
          <w:lang w:val="pt-BR"/>
        </w:rPr>
        <w:t>D</w:t>
      </w:r>
      <w:r w:rsidR="001D1B42" w:rsidRPr="00B758B2">
        <w:rPr>
          <w:szCs w:val="20"/>
          <w:lang w:val="pt-BR"/>
        </w:rPr>
        <w:t>ebêntures</w:t>
      </w:r>
      <w:r w:rsidR="00180FEB" w:rsidRPr="00B758B2">
        <w:rPr>
          <w:szCs w:val="20"/>
          <w:lang w:val="pt-BR"/>
        </w:rPr>
        <w:t xml:space="preserve"> de determinada série</w:t>
      </w:r>
      <w:r w:rsidR="001D1B42" w:rsidRPr="00B758B2">
        <w:rPr>
          <w:snapToGrid w:val="0"/>
          <w:szCs w:val="20"/>
          <w:lang w:val="pt-BR"/>
        </w:rPr>
        <w:t xml:space="preserve">, que será </w:t>
      </w:r>
      <w:r w:rsidR="001D1B42" w:rsidRPr="00B758B2">
        <w:rPr>
          <w:snapToGrid w:val="0"/>
          <w:szCs w:val="20"/>
          <w:lang w:val="pt-BR"/>
        </w:rPr>
        <w:lastRenderedPageBreak/>
        <w:t xml:space="preserve">endereçada a todos os </w:t>
      </w:r>
      <w:r w:rsidR="001D1B42" w:rsidRPr="00B758B2">
        <w:rPr>
          <w:szCs w:val="20"/>
          <w:lang w:val="pt-BR"/>
        </w:rPr>
        <w:t xml:space="preserve">Debenturistas da </w:t>
      </w:r>
      <w:r w:rsidR="00180FEB" w:rsidRPr="00B758B2">
        <w:rPr>
          <w:szCs w:val="20"/>
          <w:lang w:val="pt-BR"/>
        </w:rPr>
        <w:t>respectiva s</w:t>
      </w:r>
      <w:r w:rsidR="001D1B42" w:rsidRPr="00B758B2">
        <w:rPr>
          <w:szCs w:val="20"/>
          <w:lang w:val="pt-BR"/>
        </w:rPr>
        <w:t>érie</w:t>
      </w:r>
      <w:r w:rsidR="001D1B42" w:rsidRPr="00B758B2">
        <w:rPr>
          <w:snapToGrid w:val="0"/>
          <w:szCs w:val="20"/>
          <w:lang w:val="pt-BR"/>
        </w:rPr>
        <w:t>,</w:t>
      </w:r>
      <w:r w:rsidR="00EB6270" w:rsidRPr="00B758B2">
        <w:rPr>
          <w:snapToGrid w:val="0"/>
          <w:szCs w:val="20"/>
          <w:lang w:val="pt-BR"/>
        </w:rPr>
        <w:t xml:space="preserve"> </w:t>
      </w:r>
      <w:r w:rsidR="001D1B42" w:rsidRPr="00B758B2">
        <w:rPr>
          <w:snapToGrid w:val="0"/>
          <w:szCs w:val="20"/>
          <w:lang w:val="pt-BR"/>
        </w:rPr>
        <w:t xml:space="preserve">sem distinção, assegurada a igualdade de condições a todos os </w:t>
      </w:r>
      <w:r w:rsidR="001D1B42" w:rsidRPr="00B758B2">
        <w:rPr>
          <w:szCs w:val="20"/>
          <w:lang w:val="pt-BR"/>
        </w:rPr>
        <w:t>Debenturistas d</w:t>
      </w:r>
      <w:r w:rsidR="00180FEB" w:rsidRPr="00B758B2">
        <w:rPr>
          <w:szCs w:val="20"/>
          <w:lang w:val="pt-BR"/>
        </w:rPr>
        <w:t>e uma mesm</w:t>
      </w:r>
      <w:r w:rsidR="001D1B42" w:rsidRPr="00B758B2">
        <w:rPr>
          <w:szCs w:val="20"/>
          <w:lang w:val="pt-BR"/>
        </w:rPr>
        <w:t xml:space="preserve">a </w:t>
      </w:r>
      <w:r w:rsidR="00180FEB" w:rsidRPr="00B758B2">
        <w:rPr>
          <w:szCs w:val="20"/>
          <w:lang w:val="pt-BR"/>
        </w:rPr>
        <w:t>s</w:t>
      </w:r>
      <w:r w:rsidR="001D1B42" w:rsidRPr="00B758B2">
        <w:rPr>
          <w:szCs w:val="20"/>
          <w:lang w:val="pt-BR"/>
        </w:rPr>
        <w:t>érie</w:t>
      </w:r>
      <w:r w:rsidR="001D1B42" w:rsidRPr="00B758B2">
        <w:rPr>
          <w:snapToGrid w:val="0"/>
          <w:szCs w:val="20"/>
          <w:lang w:val="pt-BR"/>
        </w:rPr>
        <w:t xml:space="preserve"> para aceitar o </w:t>
      </w:r>
      <w:r w:rsidR="00E3480C">
        <w:rPr>
          <w:snapToGrid w:val="0"/>
          <w:szCs w:val="20"/>
          <w:lang w:val="pt-BR"/>
        </w:rPr>
        <w:t>r</w:t>
      </w:r>
      <w:r w:rsidR="00E3480C" w:rsidRPr="00B758B2">
        <w:rPr>
          <w:snapToGrid w:val="0"/>
          <w:szCs w:val="20"/>
          <w:lang w:val="pt-BR"/>
        </w:rPr>
        <w:t xml:space="preserve">esgate </w:t>
      </w:r>
      <w:r w:rsidR="00E3480C">
        <w:rPr>
          <w:snapToGrid w:val="0"/>
          <w:szCs w:val="20"/>
          <w:lang w:val="pt-BR"/>
        </w:rPr>
        <w:t>a</w:t>
      </w:r>
      <w:r w:rsidR="00E3480C" w:rsidRPr="00B758B2">
        <w:rPr>
          <w:snapToGrid w:val="0"/>
          <w:szCs w:val="20"/>
          <w:lang w:val="pt-BR"/>
        </w:rPr>
        <w:t xml:space="preserve">ntecipado </w:t>
      </w:r>
      <w:r w:rsidR="001D1B42" w:rsidRPr="00B758B2">
        <w:rPr>
          <w:snapToGrid w:val="0"/>
          <w:szCs w:val="20"/>
          <w:lang w:val="pt-BR"/>
        </w:rPr>
        <w:t>das Debêntures</w:t>
      </w:r>
      <w:r w:rsidR="00E05371" w:rsidRPr="00B758B2">
        <w:rPr>
          <w:snapToGrid w:val="0"/>
          <w:szCs w:val="20"/>
          <w:lang w:val="pt-BR"/>
        </w:rPr>
        <w:t xml:space="preserve"> </w:t>
      </w:r>
      <w:r w:rsidR="001D1B42" w:rsidRPr="00B758B2">
        <w:rPr>
          <w:snapToGrid w:val="0"/>
          <w:szCs w:val="20"/>
          <w:lang w:val="pt-BR"/>
        </w:rPr>
        <w:t>de que forem titulares, de acordo com os termos e condições previstos abaixo</w:t>
      </w:r>
      <w:r w:rsidR="008F1D70" w:rsidRPr="00B758B2">
        <w:rPr>
          <w:snapToGrid w:val="0"/>
          <w:szCs w:val="20"/>
          <w:lang w:val="pt-BR"/>
        </w:rPr>
        <w:t xml:space="preserve"> </w:t>
      </w:r>
      <w:r w:rsidR="001D1B42" w:rsidRPr="00B758B2">
        <w:rPr>
          <w:szCs w:val="20"/>
          <w:lang w:val="pt-BR"/>
        </w:rPr>
        <w:t>(“</w:t>
      </w:r>
      <w:r w:rsidR="001D1B42" w:rsidRPr="00B758B2">
        <w:rPr>
          <w:b/>
          <w:szCs w:val="20"/>
          <w:lang w:val="pt-BR"/>
        </w:rPr>
        <w:t>Oferta de Resgate Antecipado</w:t>
      </w:r>
      <w:r w:rsidR="001D1B42" w:rsidRPr="00B758B2">
        <w:rPr>
          <w:szCs w:val="20"/>
          <w:lang w:val="pt-BR"/>
        </w:rPr>
        <w:t>”)</w:t>
      </w:r>
      <w:r w:rsidR="001D1B42" w:rsidRPr="00B758B2">
        <w:rPr>
          <w:snapToGrid w:val="0"/>
          <w:szCs w:val="20"/>
          <w:lang w:val="pt-BR"/>
        </w:rPr>
        <w:t>:</w:t>
      </w:r>
      <w:bookmarkEnd w:id="61"/>
    </w:p>
    <w:p w14:paraId="3DC0DD7E" w14:textId="2DB579DD" w:rsidR="007A6F52" w:rsidRPr="00B758B2" w:rsidRDefault="007A6F52" w:rsidP="003432F0">
      <w:pPr>
        <w:pStyle w:val="Level4"/>
        <w:tabs>
          <w:tab w:val="clear" w:pos="2098"/>
        </w:tabs>
        <w:rPr>
          <w:lang w:val="pt-BR"/>
        </w:rPr>
      </w:pPr>
      <w:r w:rsidRPr="00B758B2">
        <w:rPr>
          <w:lang w:val="pt-BR"/>
        </w:rPr>
        <w:t xml:space="preserve">a Emissora realizará </w:t>
      </w:r>
      <w:r w:rsidR="00180FEB" w:rsidRPr="00B758B2">
        <w:rPr>
          <w:lang w:val="pt-BR"/>
        </w:rPr>
        <w:t>um</w:t>
      </w:r>
      <w:r w:rsidRPr="00B758B2">
        <w:rPr>
          <w:lang w:val="pt-BR"/>
        </w:rPr>
        <w:t xml:space="preserve">a </w:t>
      </w:r>
      <w:r w:rsidR="000552E1" w:rsidRPr="00B758B2">
        <w:rPr>
          <w:lang w:val="pt-BR"/>
        </w:rPr>
        <w:t xml:space="preserve">Oferta de Resgate Antecipado </w:t>
      </w:r>
      <w:r w:rsidRPr="00B758B2">
        <w:rPr>
          <w:lang w:val="pt-BR"/>
        </w:rPr>
        <w:t xml:space="preserve">por meio de publicação de anúncio a ser amplamente divulgado nos termos da Cláusula </w:t>
      </w:r>
      <w:r w:rsidR="008F2318" w:rsidRPr="00B758B2">
        <w:rPr>
          <w:lang w:val="pt-BR"/>
        </w:rPr>
        <w:fldChar w:fldCharType="begin"/>
      </w:r>
      <w:r w:rsidR="008F2318" w:rsidRPr="00B758B2">
        <w:rPr>
          <w:lang w:val="pt-BR"/>
        </w:rPr>
        <w:instrText xml:space="preserve"> REF _Ref420336525 \r \h  \* MERGEFORMAT </w:instrText>
      </w:r>
      <w:r w:rsidR="008F2318" w:rsidRPr="00B758B2">
        <w:rPr>
          <w:lang w:val="pt-BR"/>
        </w:rPr>
      </w:r>
      <w:r w:rsidR="008F2318" w:rsidRPr="00B758B2">
        <w:rPr>
          <w:lang w:val="pt-BR"/>
        </w:rPr>
        <w:fldChar w:fldCharType="separate"/>
      </w:r>
      <w:r w:rsidR="00700E1B" w:rsidRPr="00B758B2">
        <w:rPr>
          <w:lang w:val="pt-BR"/>
        </w:rPr>
        <w:t>5.27</w:t>
      </w:r>
      <w:r w:rsidR="008F2318" w:rsidRPr="00B758B2">
        <w:rPr>
          <w:lang w:val="pt-BR"/>
        </w:rPr>
        <w:fldChar w:fldCharType="end"/>
      </w:r>
      <w:r w:rsidRPr="00B758B2">
        <w:rPr>
          <w:lang w:val="pt-BR"/>
        </w:rPr>
        <w:t xml:space="preserve"> </w:t>
      </w:r>
      <w:r w:rsidR="000552E1" w:rsidRPr="00B758B2">
        <w:rPr>
          <w:lang w:val="pt-BR"/>
        </w:rPr>
        <w:t>abaixo</w:t>
      </w:r>
      <w:r w:rsidRPr="00B758B2">
        <w:rPr>
          <w:lang w:val="pt-BR"/>
        </w:rPr>
        <w:t xml:space="preserve">, ou envio de comunicado aos Debenturistas da </w:t>
      </w:r>
      <w:r w:rsidR="00180FEB" w:rsidRPr="00B758B2">
        <w:rPr>
          <w:lang w:val="pt-BR"/>
        </w:rPr>
        <w:t>respectiva s</w:t>
      </w:r>
      <w:r w:rsidR="000552E1" w:rsidRPr="00B758B2">
        <w:rPr>
          <w:lang w:val="pt-BR"/>
        </w:rPr>
        <w:t>érie</w:t>
      </w:r>
      <w:r w:rsidRPr="00B758B2">
        <w:rPr>
          <w:lang w:val="pt-BR"/>
        </w:rPr>
        <w:t>, com cópia ao Agente Fiduciário,</w:t>
      </w:r>
      <w:r w:rsidR="00EB6270" w:rsidRPr="00B758B2">
        <w:rPr>
          <w:lang w:val="pt-BR"/>
        </w:rPr>
        <w:t xml:space="preserve"> com, no mínimo, </w:t>
      </w:r>
      <w:r w:rsidR="00B36B2C" w:rsidRPr="00B758B2">
        <w:rPr>
          <w:lang w:val="pt-BR"/>
        </w:rPr>
        <w:t>30</w:t>
      </w:r>
      <w:r w:rsidR="00520946" w:rsidRPr="00B758B2">
        <w:rPr>
          <w:lang w:val="pt-BR"/>
        </w:rPr>
        <w:t xml:space="preserve"> (</w:t>
      </w:r>
      <w:r w:rsidR="00B36B2C" w:rsidRPr="00B758B2">
        <w:rPr>
          <w:lang w:val="pt-BR"/>
        </w:rPr>
        <w:t>trinta</w:t>
      </w:r>
      <w:r w:rsidR="00520946" w:rsidRPr="00B758B2">
        <w:rPr>
          <w:lang w:val="pt-BR"/>
        </w:rPr>
        <w:t xml:space="preserve">) dias e, no máximo, </w:t>
      </w:r>
      <w:r w:rsidR="00B36B2C" w:rsidRPr="00B758B2">
        <w:rPr>
          <w:lang w:val="pt-BR"/>
        </w:rPr>
        <w:t>45</w:t>
      </w:r>
      <w:r w:rsidR="00D74418" w:rsidRPr="00B758B2">
        <w:rPr>
          <w:lang w:val="pt-BR"/>
        </w:rPr>
        <w:t xml:space="preserve"> </w:t>
      </w:r>
      <w:r w:rsidR="00520946" w:rsidRPr="00B758B2">
        <w:rPr>
          <w:lang w:val="pt-BR"/>
        </w:rPr>
        <w:t>(</w:t>
      </w:r>
      <w:r w:rsidR="00B36B2C" w:rsidRPr="00B758B2">
        <w:rPr>
          <w:lang w:val="pt-BR"/>
        </w:rPr>
        <w:t>quarenta e cinco</w:t>
      </w:r>
      <w:r w:rsidR="00520946" w:rsidRPr="00B758B2">
        <w:rPr>
          <w:lang w:val="pt-BR"/>
        </w:rPr>
        <w:t xml:space="preserve">) dias </w:t>
      </w:r>
      <w:r w:rsidR="00EB6270" w:rsidRPr="00B758B2">
        <w:rPr>
          <w:lang w:val="pt-BR"/>
        </w:rPr>
        <w:t xml:space="preserve">de antecedência da </w:t>
      </w:r>
      <w:r w:rsidR="00771979" w:rsidRPr="00B758B2">
        <w:rPr>
          <w:lang w:val="pt-BR"/>
        </w:rPr>
        <w:t xml:space="preserve">data em que pretende realizar o resgate, </w:t>
      </w:r>
      <w:r w:rsidRPr="00B758B2">
        <w:rPr>
          <w:lang w:val="pt-BR"/>
        </w:rPr>
        <w:t>o(s) qual(</w:t>
      </w:r>
      <w:proofErr w:type="spellStart"/>
      <w:r w:rsidRPr="00B758B2">
        <w:rPr>
          <w:lang w:val="pt-BR"/>
        </w:rPr>
        <w:t>is</w:t>
      </w:r>
      <w:proofErr w:type="spellEnd"/>
      <w:r w:rsidRPr="00B758B2">
        <w:rPr>
          <w:lang w:val="pt-BR"/>
        </w:rPr>
        <w:t>) deverá(</w:t>
      </w:r>
      <w:proofErr w:type="spellStart"/>
      <w:r w:rsidRPr="00B758B2">
        <w:rPr>
          <w:lang w:val="pt-BR"/>
        </w:rPr>
        <w:t>ão</w:t>
      </w:r>
      <w:proofErr w:type="spellEnd"/>
      <w:r w:rsidRPr="00B758B2">
        <w:rPr>
          <w:lang w:val="pt-BR"/>
        </w:rPr>
        <w:t xml:space="preserve">) descrever os termos e condições da </w:t>
      </w:r>
      <w:r w:rsidR="000552E1" w:rsidRPr="00B758B2">
        <w:rPr>
          <w:lang w:val="pt-BR"/>
        </w:rPr>
        <w:t>Oferta de Resgate Antecipado</w:t>
      </w:r>
      <w:r w:rsidRPr="00B758B2">
        <w:rPr>
          <w:lang w:val="pt-BR"/>
        </w:rPr>
        <w:t>, incluindo: (a) a forma de manifestação</w:t>
      </w:r>
      <w:r w:rsidR="00771979" w:rsidRPr="00B758B2">
        <w:rPr>
          <w:lang w:val="pt-BR"/>
        </w:rPr>
        <w:t xml:space="preserve"> dos</w:t>
      </w:r>
      <w:r w:rsidRPr="00B758B2">
        <w:rPr>
          <w:lang w:val="pt-BR"/>
        </w:rPr>
        <w:t xml:space="preserve"> </w:t>
      </w:r>
      <w:r w:rsidR="000552E1" w:rsidRPr="00B758B2">
        <w:rPr>
          <w:lang w:val="pt-BR"/>
        </w:rPr>
        <w:t xml:space="preserve">Debenturistas </w:t>
      </w:r>
      <w:r w:rsidRPr="00B758B2">
        <w:rPr>
          <w:lang w:val="pt-BR"/>
        </w:rPr>
        <w:t>que aceitar</w:t>
      </w:r>
      <w:r w:rsidR="000552E1" w:rsidRPr="00B758B2">
        <w:rPr>
          <w:lang w:val="pt-BR"/>
        </w:rPr>
        <w:t>em</w:t>
      </w:r>
      <w:r w:rsidRPr="00B758B2">
        <w:rPr>
          <w:lang w:val="pt-BR"/>
        </w:rPr>
        <w:t xml:space="preserve"> a </w:t>
      </w:r>
      <w:r w:rsidR="000552E1" w:rsidRPr="00B758B2">
        <w:rPr>
          <w:lang w:val="pt-BR"/>
        </w:rPr>
        <w:t>Oferta de Resgate Antecipado</w:t>
      </w:r>
      <w:r w:rsidRPr="00B758B2">
        <w:rPr>
          <w:lang w:val="pt-BR"/>
        </w:rPr>
        <w:t>; (</w:t>
      </w:r>
      <w:r w:rsidR="000552E1" w:rsidRPr="00B758B2">
        <w:rPr>
          <w:lang w:val="pt-BR"/>
        </w:rPr>
        <w:t>b</w:t>
      </w:r>
      <w:r w:rsidRPr="00B758B2">
        <w:rPr>
          <w:lang w:val="pt-BR"/>
        </w:rPr>
        <w:t xml:space="preserve">) a data efetiva para o resgate </w:t>
      </w:r>
      <w:r w:rsidR="00045070" w:rsidRPr="00B758B2">
        <w:rPr>
          <w:lang w:val="pt-BR"/>
        </w:rPr>
        <w:t xml:space="preserve">integral </w:t>
      </w:r>
      <w:r w:rsidRPr="00B758B2">
        <w:rPr>
          <w:lang w:val="pt-BR"/>
        </w:rPr>
        <w:t xml:space="preserve">das </w:t>
      </w:r>
      <w:r w:rsidR="000552E1" w:rsidRPr="00B758B2">
        <w:rPr>
          <w:lang w:val="pt-BR"/>
        </w:rPr>
        <w:t xml:space="preserve">Debêntures </w:t>
      </w:r>
      <w:r w:rsidRPr="00B758B2">
        <w:rPr>
          <w:lang w:val="pt-BR"/>
        </w:rPr>
        <w:t xml:space="preserve">e pagamento aos </w:t>
      </w:r>
      <w:r w:rsidR="000552E1" w:rsidRPr="00B758B2">
        <w:rPr>
          <w:lang w:val="pt-BR"/>
        </w:rPr>
        <w:t>Debenturistas</w:t>
      </w:r>
      <w:r w:rsidRPr="00B758B2">
        <w:rPr>
          <w:lang w:val="pt-BR"/>
        </w:rPr>
        <w:t>; (</w:t>
      </w:r>
      <w:r w:rsidR="000552E1" w:rsidRPr="00B758B2">
        <w:rPr>
          <w:lang w:val="pt-BR"/>
        </w:rPr>
        <w:t>c</w:t>
      </w:r>
      <w:r w:rsidRPr="00B758B2">
        <w:rPr>
          <w:lang w:val="pt-BR"/>
        </w:rPr>
        <w:t xml:space="preserve">) </w:t>
      </w:r>
      <w:r w:rsidR="004D2CC1" w:rsidRPr="00B758B2">
        <w:rPr>
          <w:lang w:val="pt-BR"/>
        </w:rPr>
        <w:t xml:space="preserve">se </w:t>
      </w:r>
      <w:r w:rsidRPr="00B758B2">
        <w:rPr>
          <w:lang w:val="pt-BR"/>
        </w:rPr>
        <w:t xml:space="preserve">a </w:t>
      </w:r>
      <w:r w:rsidR="000552E1" w:rsidRPr="00B758B2">
        <w:rPr>
          <w:lang w:val="pt-BR"/>
        </w:rPr>
        <w:t xml:space="preserve">Oferta de Resgate Antecipado </w:t>
      </w:r>
      <w:r w:rsidRPr="00B758B2">
        <w:rPr>
          <w:lang w:val="pt-BR"/>
        </w:rPr>
        <w:t xml:space="preserve">estará condicionada à aceitação </w:t>
      </w:r>
      <w:r w:rsidR="00D74418" w:rsidRPr="00B758B2">
        <w:rPr>
          <w:lang w:val="pt-BR"/>
        </w:rPr>
        <w:t>de</w:t>
      </w:r>
      <w:r w:rsidR="00C80C09" w:rsidRPr="00B758B2">
        <w:rPr>
          <w:lang w:val="pt-BR"/>
        </w:rPr>
        <w:t xml:space="preserve"> um percentual </w:t>
      </w:r>
      <w:r w:rsidR="00D74418" w:rsidRPr="00B758B2">
        <w:rPr>
          <w:lang w:val="pt-BR"/>
        </w:rPr>
        <w:t>mínimo das</w:t>
      </w:r>
      <w:r w:rsidRPr="00B758B2">
        <w:rPr>
          <w:lang w:val="pt-BR"/>
        </w:rPr>
        <w:t xml:space="preserve"> </w:t>
      </w:r>
      <w:r w:rsidR="000552E1" w:rsidRPr="00B758B2">
        <w:rPr>
          <w:lang w:val="pt-BR"/>
        </w:rPr>
        <w:t>Debêntures d</w:t>
      </w:r>
      <w:r w:rsidR="00180FEB" w:rsidRPr="00B758B2">
        <w:rPr>
          <w:lang w:val="pt-BR"/>
        </w:rPr>
        <w:t>e um</w:t>
      </w:r>
      <w:r w:rsidR="000552E1" w:rsidRPr="00B758B2">
        <w:rPr>
          <w:lang w:val="pt-BR"/>
        </w:rPr>
        <w:t xml:space="preserve">a </w:t>
      </w:r>
      <w:r w:rsidR="00180FEB" w:rsidRPr="00B758B2">
        <w:rPr>
          <w:lang w:val="pt-BR"/>
        </w:rPr>
        <w:t>s</w:t>
      </w:r>
      <w:r w:rsidR="000552E1" w:rsidRPr="00B758B2">
        <w:rPr>
          <w:lang w:val="pt-BR"/>
        </w:rPr>
        <w:t>érie</w:t>
      </w:r>
      <w:r w:rsidR="004D2CC1" w:rsidRPr="00B758B2">
        <w:rPr>
          <w:lang w:val="pt-BR"/>
        </w:rPr>
        <w:t>,</w:t>
      </w:r>
      <w:r w:rsidR="00C80C09" w:rsidRPr="00B758B2">
        <w:rPr>
          <w:lang w:val="pt-BR"/>
        </w:rPr>
        <w:t xml:space="preserve"> a ser definido pela Emissora no edital</w:t>
      </w:r>
      <w:r w:rsidRPr="00B758B2">
        <w:rPr>
          <w:lang w:val="pt-BR"/>
        </w:rPr>
        <w:t>; (</w:t>
      </w:r>
      <w:r w:rsidR="000552E1" w:rsidRPr="00B758B2">
        <w:rPr>
          <w:lang w:val="pt-BR"/>
        </w:rPr>
        <w:t>d</w:t>
      </w:r>
      <w:r w:rsidRPr="00B758B2">
        <w:rPr>
          <w:lang w:val="pt-BR"/>
        </w:rPr>
        <w:t>)</w:t>
      </w:r>
      <w:r w:rsidR="000552E1" w:rsidRPr="00B758B2">
        <w:rPr>
          <w:lang w:val="pt-BR"/>
        </w:rPr>
        <w:t xml:space="preserve"> o percentual do prêmio de </w:t>
      </w:r>
      <w:r w:rsidR="00180FEB" w:rsidRPr="00B758B2">
        <w:rPr>
          <w:lang w:val="pt-BR"/>
        </w:rPr>
        <w:t>Resgate Antecipado</w:t>
      </w:r>
      <w:r w:rsidR="000552E1" w:rsidRPr="00B758B2">
        <w:rPr>
          <w:lang w:val="pt-BR"/>
        </w:rPr>
        <w:t>, caso exista, que não poderá ser negativo; e (e)</w:t>
      </w:r>
      <w:r w:rsidRPr="00B758B2">
        <w:rPr>
          <w:lang w:val="pt-BR"/>
        </w:rPr>
        <w:t xml:space="preserve"> as demais informações necessárias para a tomada de decisão e operacionalização pelos </w:t>
      </w:r>
      <w:r w:rsidR="000552E1" w:rsidRPr="00B758B2">
        <w:rPr>
          <w:lang w:val="pt-BR"/>
        </w:rPr>
        <w:t xml:space="preserve">Debenturistas </w:t>
      </w:r>
      <w:r w:rsidRPr="00B758B2">
        <w:rPr>
          <w:lang w:val="pt-BR"/>
        </w:rPr>
        <w:t>(“</w:t>
      </w:r>
      <w:r w:rsidRPr="00B758B2">
        <w:rPr>
          <w:b/>
          <w:lang w:val="pt-BR"/>
        </w:rPr>
        <w:t>Edital de Oferta de Resgate Antecipado</w:t>
      </w:r>
      <w:r w:rsidRPr="00B758B2">
        <w:rPr>
          <w:lang w:val="pt-BR"/>
        </w:rPr>
        <w:t>”);</w:t>
      </w:r>
      <w:r w:rsidR="00373A30" w:rsidRPr="00B758B2">
        <w:rPr>
          <w:lang w:val="pt-BR"/>
        </w:rPr>
        <w:t xml:space="preserve"> </w:t>
      </w:r>
    </w:p>
    <w:p w14:paraId="2AFE0B95" w14:textId="2DA99C06" w:rsidR="007A6F52" w:rsidRPr="00B758B2" w:rsidRDefault="007A6F52" w:rsidP="003432F0">
      <w:pPr>
        <w:pStyle w:val="Level4"/>
        <w:tabs>
          <w:tab w:val="clear" w:pos="2098"/>
        </w:tabs>
        <w:rPr>
          <w:lang w:val="pt-BR"/>
        </w:rPr>
      </w:pPr>
      <w:r w:rsidRPr="00B758B2">
        <w:rPr>
          <w:lang w:val="pt-BR"/>
        </w:rPr>
        <w:t xml:space="preserve">após a publicação ou comunicação dos termos da </w:t>
      </w:r>
      <w:r w:rsidR="00E763C1" w:rsidRPr="00B758B2">
        <w:rPr>
          <w:lang w:val="pt-BR"/>
        </w:rPr>
        <w:t>Oferta de Resgate Antecipado</w:t>
      </w:r>
      <w:r w:rsidRPr="00B758B2">
        <w:rPr>
          <w:lang w:val="pt-BR"/>
        </w:rPr>
        <w:t xml:space="preserve">, os </w:t>
      </w:r>
      <w:r w:rsidR="00E763C1" w:rsidRPr="00B758B2">
        <w:rPr>
          <w:lang w:val="pt-BR"/>
        </w:rPr>
        <w:t xml:space="preserve">Debenturistas </w:t>
      </w:r>
      <w:r w:rsidRPr="00B758B2">
        <w:rPr>
          <w:lang w:val="pt-BR"/>
        </w:rPr>
        <w:t>que optarem pela adesão à referida oferta terão que comunicar diretamente a Emissora,</w:t>
      </w:r>
      <w:r w:rsidR="006F5C33" w:rsidRPr="00B758B2">
        <w:rPr>
          <w:lang w:val="pt-BR"/>
        </w:rPr>
        <w:t xml:space="preserve"> com cópia ao Agente Fiduciário,</w:t>
      </w:r>
      <w:r w:rsidR="00045070" w:rsidRPr="00B758B2">
        <w:rPr>
          <w:lang w:val="pt-BR"/>
        </w:rPr>
        <w:t xml:space="preserve"> </w:t>
      </w:r>
      <w:r w:rsidRPr="00B758B2">
        <w:rPr>
          <w:lang w:val="pt-BR"/>
        </w:rPr>
        <w:t xml:space="preserve">no prazo disposto no </w:t>
      </w:r>
      <w:r w:rsidR="00E763C1" w:rsidRPr="00B758B2">
        <w:rPr>
          <w:lang w:val="pt-BR"/>
        </w:rPr>
        <w:t>Edital de Oferta de Resgate Antecipado</w:t>
      </w:r>
      <w:r w:rsidRPr="00B758B2">
        <w:rPr>
          <w:lang w:val="pt-BR"/>
        </w:rPr>
        <w:t>. Ao final deste prazo</w:t>
      </w:r>
      <w:r w:rsidR="004C479E" w:rsidRPr="00B758B2">
        <w:rPr>
          <w:lang w:val="pt-BR"/>
        </w:rPr>
        <w:t>, observado o atingimento do percentual mínimo de aceitação previsto no Edital de Oferta de Resgate Antecipado</w:t>
      </w:r>
      <w:r w:rsidRPr="00B758B2">
        <w:rPr>
          <w:lang w:val="pt-BR"/>
        </w:rPr>
        <w:t xml:space="preserve">, </w:t>
      </w:r>
      <w:r w:rsidR="004D2CC1" w:rsidRPr="00B758B2">
        <w:rPr>
          <w:lang w:val="pt-BR"/>
        </w:rPr>
        <w:t xml:space="preserve">caso haja, </w:t>
      </w:r>
      <w:r w:rsidRPr="00B758B2">
        <w:rPr>
          <w:lang w:val="pt-BR"/>
        </w:rPr>
        <w:t xml:space="preserve">a Emissora terá 3 (três) Dias Úteis para proceder à liquidação da </w:t>
      </w:r>
      <w:r w:rsidR="000A04F6" w:rsidRPr="00B758B2">
        <w:rPr>
          <w:lang w:val="pt-BR"/>
        </w:rPr>
        <w:t>Oferta de Resgate Antecipado</w:t>
      </w:r>
      <w:r w:rsidRPr="00B758B2">
        <w:rPr>
          <w:lang w:val="pt-BR"/>
        </w:rPr>
        <w:t xml:space="preserve">, sendo certo que </w:t>
      </w:r>
      <w:r w:rsidR="00045070" w:rsidRPr="00B758B2">
        <w:rPr>
          <w:lang w:val="pt-BR"/>
        </w:rPr>
        <w:t xml:space="preserve">o resgate </w:t>
      </w:r>
      <w:r w:rsidR="00FC09FD" w:rsidRPr="00B758B2">
        <w:rPr>
          <w:lang w:val="pt-BR"/>
        </w:rPr>
        <w:t>d</w:t>
      </w:r>
      <w:r w:rsidRPr="00B758B2">
        <w:rPr>
          <w:lang w:val="pt-BR"/>
        </w:rPr>
        <w:t xml:space="preserve">as Debêntures </w:t>
      </w:r>
      <w:r w:rsidR="00FC09FD" w:rsidRPr="00B758B2">
        <w:rPr>
          <w:lang w:val="pt-BR"/>
        </w:rPr>
        <w:t>que aderiram à Oferta de Resgate Antecipado</w:t>
      </w:r>
      <w:r w:rsidR="000A04F6" w:rsidRPr="00B758B2">
        <w:rPr>
          <w:lang w:val="pt-BR"/>
        </w:rPr>
        <w:t xml:space="preserve"> </w:t>
      </w:r>
      <w:r w:rsidR="00045070" w:rsidRPr="00B758B2">
        <w:rPr>
          <w:lang w:val="pt-BR"/>
        </w:rPr>
        <w:t>será realizado</w:t>
      </w:r>
      <w:r w:rsidRPr="00B758B2">
        <w:rPr>
          <w:lang w:val="pt-BR"/>
        </w:rPr>
        <w:t xml:space="preserve"> em uma única data;</w:t>
      </w:r>
    </w:p>
    <w:p w14:paraId="6F0F20AD" w14:textId="032C4587" w:rsidR="007A6F52" w:rsidRPr="00B758B2" w:rsidRDefault="007A6F52" w:rsidP="003432F0">
      <w:pPr>
        <w:pStyle w:val="Level4"/>
        <w:tabs>
          <w:tab w:val="clear" w:pos="2098"/>
        </w:tabs>
        <w:rPr>
          <w:lang w:val="pt-BR"/>
        </w:rPr>
      </w:pPr>
      <w:r w:rsidRPr="00B758B2">
        <w:rPr>
          <w:lang w:val="pt-BR"/>
        </w:rPr>
        <w:t xml:space="preserve">o valor a ser pago aos </w:t>
      </w:r>
      <w:r w:rsidR="00D506E1" w:rsidRPr="00B758B2">
        <w:rPr>
          <w:lang w:val="pt-BR"/>
        </w:rPr>
        <w:t xml:space="preserve">Debenturistas </w:t>
      </w:r>
      <w:r w:rsidR="004C479E" w:rsidRPr="00B758B2">
        <w:rPr>
          <w:lang w:val="pt-BR"/>
        </w:rPr>
        <w:t xml:space="preserve">que aderiram à </w:t>
      </w:r>
      <w:r w:rsidR="00D506E1" w:rsidRPr="00B758B2">
        <w:rPr>
          <w:lang w:val="pt-BR"/>
        </w:rPr>
        <w:t>Oferta de Resgate Antecipado</w:t>
      </w:r>
      <w:r w:rsidR="004C479E" w:rsidRPr="00B758B2">
        <w:rPr>
          <w:lang w:val="pt-BR"/>
        </w:rPr>
        <w:t xml:space="preserve">, observado o atingimento do percentual mínimo de aceitação previsto no Edital de Oferta de Resgate </w:t>
      </w:r>
      <w:r w:rsidRPr="00B758B2">
        <w:rPr>
          <w:lang w:val="pt-BR"/>
        </w:rPr>
        <w:t>; e</w:t>
      </w:r>
      <w:r w:rsidR="00E57D2D" w:rsidRPr="00B758B2">
        <w:rPr>
          <w:lang w:val="pt-BR"/>
        </w:rPr>
        <w:t xml:space="preserve"> </w:t>
      </w:r>
    </w:p>
    <w:p w14:paraId="32658CFA" w14:textId="21FA50DF" w:rsidR="007A6F52" w:rsidRPr="00B758B2" w:rsidRDefault="007A6F52" w:rsidP="003432F0">
      <w:pPr>
        <w:pStyle w:val="Level4"/>
        <w:tabs>
          <w:tab w:val="clear" w:pos="2098"/>
        </w:tabs>
        <w:rPr>
          <w:lang w:val="pt-BR"/>
        </w:rPr>
      </w:pPr>
      <w:r w:rsidRPr="00B758B2">
        <w:rPr>
          <w:lang w:val="pt-BR"/>
        </w:rPr>
        <w:t xml:space="preserve">caso (a) as Debêntures estejam </w:t>
      </w:r>
      <w:r w:rsidR="00AF1717" w:rsidRPr="00B758B2">
        <w:rPr>
          <w:lang w:val="pt-BR"/>
        </w:rPr>
        <w:t xml:space="preserve">custodiadas </w:t>
      </w:r>
      <w:r w:rsidRPr="00B758B2">
        <w:rPr>
          <w:lang w:val="pt-BR"/>
        </w:rPr>
        <w:t xml:space="preserve">eletronicamente na </w:t>
      </w:r>
      <w:r w:rsidR="00326A53" w:rsidRPr="00B758B2">
        <w:rPr>
          <w:lang w:val="pt-BR"/>
        </w:rPr>
        <w:t>B3</w:t>
      </w:r>
      <w:r w:rsidRPr="00B758B2">
        <w:rPr>
          <w:lang w:val="pt-BR"/>
        </w:rPr>
        <w:t xml:space="preserve">, o </w:t>
      </w:r>
      <w:r w:rsidR="00180FEB" w:rsidRPr="00B758B2">
        <w:rPr>
          <w:lang w:val="pt-BR"/>
        </w:rPr>
        <w:t xml:space="preserve">Resgate Antecipado </w:t>
      </w:r>
      <w:r w:rsidRPr="00B758B2">
        <w:rPr>
          <w:lang w:val="pt-BR"/>
        </w:rPr>
        <w:t xml:space="preserve">deverá ocorrer conforme os procedimentos operacionais previstos pela </w:t>
      </w:r>
      <w:r w:rsidR="00326A53" w:rsidRPr="00B758B2">
        <w:rPr>
          <w:lang w:val="pt-BR"/>
        </w:rPr>
        <w:t>B3</w:t>
      </w:r>
      <w:r w:rsidRPr="00B758B2">
        <w:rPr>
          <w:lang w:val="pt-BR"/>
        </w:rPr>
        <w:t xml:space="preserve">; ou (b) </w:t>
      </w:r>
      <w:r w:rsidR="00326A53" w:rsidRPr="00B758B2">
        <w:rPr>
          <w:lang w:val="pt-BR"/>
        </w:rPr>
        <w:t xml:space="preserve">as </w:t>
      </w:r>
      <w:r w:rsidR="000C5E38" w:rsidRPr="00B758B2">
        <w:rPr>
          <w:lang w:val="pt-BR"/>
        </w:rPr>
        <w:t xml:space="preserve">Debêntures </w:t>
      </w:r>
      <w:r w:rsidRPr="00B758B2">
        <w:rPr>
          <w:lang w:val="pt-BR"/>
        </w:rPr>
        <w:t xml:space="preserve">estejam custodiadas fora do </w:t>
      </w:r>
      <w:r w:rsidR="00AF1717" w:rsidRPr="00B758B2">
        <w:rPr>
          <w:lang w:val="pt-BR"/>
        </w:rPr>
        <w:t xml:space="preserve">âmbito </w:t>
      </w:r>
      <w:r w:rsidRPr="00B758B2">
        <w:rPr>
          <w:lang w:val="pt-BR"/>
        </w:rPr>
        <w:t xml:space="preserve">da </w:t>
      </w:r>
      <w:r w:rsidR="00326A53" w:rsidRPr="00B758B2">
        <w:rPr>
          <w:lang w:val="pt-BR"/>
        </w:rPr>
        <w:t>B3</w:t>
      </w:r>
      <w:r w:rsidRPr="00B758B2">
        <w:rPr>
          <w:lang w:val="pt-BR"/>
        </w:rPr>
        <w:t xml:space="preserve">, o </w:t>
      </w:r>
      <w:r w:rsidR="00180FEB" w:rsidRPr="00B758B2">
        <w:rPr>
          <w:lang w:val="pt-BR"/>
        </w:rPr>
        <w:t xml:space="preserve">Resgate Antecipado </w:t>
      </w:r>
      <w:r w:rsidRPr="00B758B2">
        <w:rPr>
          <w:lang w:val="pt-BR"/>
        </w:rPr>
        <w:t>deverá ocorrer conforme os procedimentos operacio</w:t>
      </w:r>
      <w:r w:rsidR="000C5E38" w:rsidRPr="00B758B2">
        <w:rPr>
          <w:lang w:val="pt-BR"/>
        </w:rPr>
        <w:t xml:space="preserve">nais previstos pelo </w:t>
      </w:r>
      <w:r w:rsidR="00010060" w:rsidRPr="00B758B2">
        <w:rPr>
          <w:lang w:val="pt-BR"/>
        </w:rPr>
        <w:t>Escriturador</w:t>
      </w:r>
      <w:r w:rsidRPr="00B758B2">
        <w:rPr>
          <w:lang w:val="pt-BR"/>
        </w:rPr>
        <w:t>.</w:t>
      </w:r>
      <w:r w:rsidR="00E57D2D" w:rsidRPr="00B758B2">
        <w:rPr>
          <w:lang w:val="pt-BR"/>
        </w:rPr>
        <w:t xml:space="preserve"> </w:t>
      </w:r>
    </w:p>
    <w:p w14:paraId="70253AEE" w14:textId="32C9D63F" w:rsidR="008678A0" w:rsidRPr="00B758B2" w:rsidRDefault="008678A0" w:rsidP="003432F0">
      <w:pPr>
        <w:pStyle w:val="Level3"/>
        <w:rPr>
          <w:b/>
          <w:szCs w:val="20"/>
          <w:lang w:val="pt-BR"/>
        </w:rPr>
      </w:pPr>
      <w:r w:rsidRPr="00B758B2">
        <w:rPr>
          <w:szCs w:val="20"/>
          <w:lang w:val="pt-BR"/>
        </w:rPr>
        <w:t xml:space="preserve">A </w:t>
      </w:r>
      <w:r w:rsidR="00326A53" w:rsidRPr="00B758B2">
        <w:rPr>
          <w:szCs w:val="20"/>
          <w:lang w:val="pt-BR"/>
        </w:rPr>
        <w:t>B3</w:t>
      </w:r>
      <w:r w:rsidRPr="00B758B2">
        <w:rPr>
          <w:szCs w:val="20"/>
          <w:lang w:val="pt-BR"/>
        </w:rPr>
        <w:t xml:space="preserve"> </w:t>
      </w:r>
      <w:r w:rsidR="00AF1717" w:rsidRPr="00B758B2">
        <w:rPr>
          <w:szCs w:val="20"/>
          <w:lang w:val="pt-BR"/>
        </w:rPr>
        <w:t xml:space="preserve">e o Agente Fiduciário </w:t>
      </w:r>
      <w:r w:rsidRPr="00B758B2">
        <w:rPr>
          <w:szCs w:val="20"/>
          <w:lang w:val="pt-BR"/>
        </w:rPr>
        <w:t>dever</w:t>
      </w:r>
      <w:r w:rsidR="00AF1717" w:rsidRPr="00B758B2">
        <w:rPr>
          <w:szCs w:val="20"/>
          <w:lang w:val="pt-BR"/>
        </w:rPr>
        <w:t>ão</w:t>
      </w:r>
      <w:r w:rsidRPr="00B758B2">
        <w:rPr>
          <w:szCs w:val="20"/>
          <w:lang w:val="pt-BR"/>
        </w:rPr>
        <w:t xml:space="preserve"> ser notificad</w:t>
      </w:r>
      <w:r w:rsidR="00AF1717" w:rsidRPr="00B758B2">
        <w:rPr>
          <w:szCs w:val="20"/>
          <w:lang w:val="pt-BR"/>
        </w:rPr>
        <w:t>os</w:t>
      </w:r>
      <w:r w:rsidRPr="00B758B2">
        <w:rPr>
          <w:szCs w:val="20"/>
          <w:lang w:val="pt-BR"/>
        </w:rPr>
        <w:t xml:space="preserve"> pela Emissora </w:t>
      </w:r>
      <w:r w:rsidR="008B65CE" w:rsidRPr="00B758B2">
        <w:rPr>
          <w:szCs w:val="20"/>
          <w:lang w:val="pt-BR"/>
        </w:rPr>
        <w:t xml:space="preserve">com no mínimo 3 (três) dias úteis de antecedência da data do efetivo </w:t>
      </w:r>
      <w:r w:rsidR="00180FEB" w:rsidRPr="00B758B2">
        <w:rPr>
          <w:szCs w:val="20"/>
          <w:lang w:val="pt-BR"/>
        </w:rPr>
        <w:t>Resgate Antecipado</w:t>
      </w:r>
      <w:r w:rsidRPr="00B758B2">
        <w:rPr>
          <w:szCs w:val="20"/>
          <w:lang w:val="pt-BR"/>
        </w:rPr>
        <w:t xml:space="preserve">. </w:t>
      </w:r>
    </w:p>
    <w:p w14:paraId="5F52A895" w14:textId="025CB001" w:rsidR="00585427" w:rsidRPr="00B758B2" w:rsidRDefault="00DB1A37" w:rsidP="003432F0">
      <w:pPr>
        <w:pStyle w:val="Level2"/>
        <w:rPr>
          <w:szCs w:val="20"/>
          <w:lang w:val="pt-BR"/>
        </w:rPr>
      </w:pPr>
      <w:bookmarkStart w:id="62" w:name="_Ref1561334"/>
      <w:bookmarkStart w:id="63" w:name="_Ref522665047"/>
      <w:r w:rsidRPr="00B758B2">
        <w:rPr>
          <w:b/>
          <w:szCs w:val="20"/>
          <w:lang w:val="pt-BR"/>
        </w:rPr>
        <w:t>Resgate Antecipado Facultativo</w:t>
      </w:r>
      <w:bookmarkEnd w:id="62"/>
      <w:bookmarkEnd w:id="63"/>
    </w:p>
    <w:p w14:paraId="25F79E2F" w14:textId="18ED7DB7" w:rsidR="00180FEB" w:rsidRPr="00B758B2" w:rsidRDefault="000671C4" w:rsidP="00180FEB">
      <w:pPr>
        <w:pStyle w:val="Level3"/>
        <w:rPr>
          <w:szCs w:val="20"/>
          <w:lang w:val="pt-BR"/>
        </w:rPr>
      </w:pPr>
      <w:bookmarkStart w:id="64" w:name="_Ref1561143"/>
      <w:r w:rsidRPr="00B758B2">
        <w:rPr>
          <w:rFonts w:cs="Arial"/>
          <w:szCs w:val="20"/>
          <w:u w:val="single"/>
          <w:lang w:val="pt-BR"/>
        </w:rPr>
        <w:t>Resgate Antecipado Facultativo</w:t>
      </w:r>
      <w:r w:rsidR="00180FEB" w:rsidRPr="00B758B2">
        <w:rPr>
          <w:rFonts w:cs="Arial"/>
          <w:szCs w:val="20"/>
          <w:u w:val="single"/>
          <w:lang w:val="pt-BR"/>
        </w:rPr>
        <w:t xml:space="preserve"> </w:t>
      </w:r>
      <w:r w:rsidRPr="00B758B2">
        <w:rPr>
          <w:rFonts w:cs="Arial"/>
          <w:szCs w:val="20"/>
          <w:u w:val="single"/>
          <w:lang w:val="pt-BR"/>
        </w:rPr>
        <w:t>das Debêntures da Primeira Série</w:t>
      </w:r>
      <w:r w:rsidRPr="00B758B2">
        <w:rPr>
          <w:rFonts w:cs="Arial"/>
          <w:szCs w:val="20"/>
          <w:lang w:val="pt-BR"/>
        </w:rPr>
        <w:t xml:space="preserve">. </w:t>
      </w:r>
      <w:r w:rsidR="00180FEB" w:rsidRPr="00B758B2">
        <w:rPr>
          <w:szCs w:val="20"/>
          <w:lang w:val="pt-BR"/>
        </w:rPr>
        <w:t xml:space="preserve">A Emissora poderá, a seu exclusivo critério, a qualquer momento a partir </w:t>
      </w:r>
      <w:r w:rsidR="00B51A32" w:rsidRPr="00B758B2">
        <w:rPr>
          <w:szCs w:val="20"/>
          <w:lang w:val="pt-BR"/>
        </w:rPr>
        <w:t xml:space="preserve">de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280799" w:rsidRPr="00B758B2">
        <w:rPr>
          <w:szCs w:val="20"/>
          <w:lang w:val="pt-BR"/>
        </w:rPr>
        <w:t xml:space="preserve"> de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280799" w:rsidRPr="00B758B2">
        <w:rPr>
          <w:szCs w:val="20"/>
          <w:lang w:val="pt-BR"/>
        </w:rPr>
        <w:t xml:space="preserve"> de </w:t>
      </w:r>
      <w:r w:rsidR="00E3480C" w:rsidRPr="00B758B2">
        <w:rPr>
          <w:szCs w:val="20"/>
          <w:lang w:val="pt-BR"/>
        </w:rPr>
        <w:t>202</w:t>
      </w:r>
      <w:r w:rsidR="00E3480C">
        <w:rPr>
          <w:szCs w:val="20"/>
          <w:lang w:val="pt-BR"/>
        </w:rPr>
        <w:t>1</w:t>
      </w:r>
      <w:r w:rsidR="00280799" w:rsidRPr="00B758B2">
        <w:rPr>
          <w:szCs w:val="20"/>
          <w:lang w:val="pt-BR"/>
        </w:rPr>
        <w:t>,</w:t>
      </w:r>
      <w:r w:rsidR="00180FEB" w:rsidRPr="00B758B2">
        <w:rPr>
          <w:szCs w:val="20"/>
          <w:lang w:val="pt-BR"/>
        </w:rPr>
        <w:t xml:space="preserve"> observado o disposto no parágrafo 3º do artigo 55 da Lei das Sociedades por Ações e os procedimentos descritos na Cláusula </w:t>
      </w:r>
      <w:r w:rsidR="008F2764" w:rsidRPr="00B758B2">
        <w:rPr>
          <w:szCs w:val="20"/>
          <w:lang w:val="pt-BR"/>
        </w:rPr>
        <w:fldChar w:fldCharType="begin"/>
      </w:r>
      <w:r w:rsidR="008F2764" w:rsidRPr="00B758B2">
        <w:rPr>
          <w:szCs w:val="20"/>
          <w:lang w:val="pt-BR"/>
        </w:rPr>
        <w:instrText xml:space="preserve"> REF _Ref1561166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700E1B" w:rsidRPr="00B758B2">
        <w:rPr>
          <w:szCs w:val="20"/>
          <w:lang w:val="pt-BR"/>
        </w:rPr>
        <w:t>5.20.5</w:t>
      </w:r>
      <w:r w:rsidR="008F2764" w:rsidRPr="00B758B2">
        <w:rPr>
          <w:szCs w:val="20"/>
          <w:lang w:val="pt-BR"/>
        </w:rPr>
        <w:fldChar w:fldCharType="end"/>
      </w:r>
      <w:r w:rsidR="00180FEB" w:rsidRPr="00B758B2">
        <w:rPr>
          <w:szCs w:val="20"/>
          <w:lang w:val="pt-BR"/>
        </w:rPr>
        <w:t xml:space="preserve"> abaixo, resgatar antecipadamente </w:t>
      </w:r>
      <w:r w:rsidR="00180FEB" w:rsidRPr="00B758B2">
        <w:rPr>
          <w:szCs w:val="20"/>
          <w:lang w:val="pt-BR"/>
        </w:rPr>
        <w:lastRenderedPageBreak/>
        <w:t>a totalidade das Debêntures da Primeira Série (“</w:t>
      </w:r>
      <w:r w:rsidR="00180FEB" w:rsidRPr="00B758B2">
        <w:rPr>
          <w:b/>
          <w:szCs w:val="20"/>
          <w:lang w:val="pt-BR"/>
        </w:rPr>
        <w:t>Resgate Antecipado da Primeira Série</w:t>
      </w:r>
      <w:r w:rsidR="00180FEB" w:rsidRPr="00B758B2">
        <w:rPr>
          <w:szCs w:val="20"/>
          <w:lang w:val="pt-BR"/>
        </w:rPr>
        <w:t>”), com o consequente cancelamento de tais Debêntures, mediante o pagamento do respectivo valor de resgate antecipado calculado da seguinte forma:</w:t>
      </w:r>
      <w:bookmarkEnd w:id="64"/>
      <w:r w:rsidR="00B51A32" w:rsidRPr="00B758B2">
        <w:rPr>
          <w:szCs w:val="20"/>
          <w:lang w:val="pt-BR"/>
        </w:rPr>
        <w:t xml:space="preserve"> </w:t>
      </w:r>
    </w:p>
    <w:p w14:paraId="277C491E" w14:textId="59619FA7" w:rsidR="00180FEB" w:rsidRPr="00B758B2" w:rsidRDefault="00180FEB" w:rsidP="00180FEB">
      <w:pPr>
        <w:pStyle w:val="Level4"/>
        <w:tabs>
          <w:tab w:val="clear" w:pos="2098"/>
        </w:tabs>
        <w:rPr>
          <w:lang w:val="pt-BR"/>
        </w:rPr>
      </w:pPr>
      <w:r w:rsidRPr="00B758B2">
        <w:rPr>
          <w:lang w:val="pt-BR"/>
        </w:rPr>
        <w:t xml:space="preserve">por ocasião do Resgate Antecipado da Primeira Série, o Debenturista fará jus ao pagamento (a) do Valor Nominal Unitário </w:t>
      </w:r>
      <w:r w:rsidR="00E3480C" w:rsidRPr="00B758B2">
        <w:rPr>
          <w:lang w:val="pt-BR"/>
        </w:rPr>
        <w:t xml:space="preserve">das Debêntures da </w:t>
      </w:r>
      <w:r w:rsidR="00E3480C">
        <w:rPr>
          <w:lang w:val="pt-BR"/>
        </w:rPr>
        <w:t>Primeira</w:t>
      </w:r>
      <w:r w:rsidR="00E3480C" w:rsidRPr="00B758B2">
        <w:rPr>
          <w:lang w:val="pt-BR"/>
        </w:rPr>
        <w:t xml:space="preserve"> Série </w:t>
      </w:r>
      <w:r w:rsidRPr="00B758B2">
        <w:rPr>
          <w:lang w:val="pt-BR"/>
        </w:rPr>
        <w:t>ou saldo do Valor Nominal Unitário</w:t>
      </w:r>
      <w:r w:rsidR="00E3480C">
        <w:rPr>
          <w:lang w:val="pt-BR"/>
        </w:rPr>
        <w:t xml:space="preserve"> </w:t>
      </w:r>
      <w:r w:rsidR="00E3480C" w:rsidRPr="00B758B2">
        <w:rPr>
          <w:lang w:val="pt-BR"/>
        </w:rPr>
        <w:t xml:space="preserve">das Debêntures da </w:t>
      </w:r>
      <w:r w:rsidR="00E3480C">
        <w:rPr>
          <w:lang w:val="pt-BR"/>
        </w:rPr>
        <w:t>Primeira</w:t>
      </w:r>
      <w:r w:rsidR="00E3480C" w:rsidRPr="00B758B2">
        <w:rPr>
          <w:lang w:val="pt-BR"/>
        </w:rPr>
        <w:t xml:space="preserve"> Série</w:t>
      </w:r>
      <w:r w:rsidRPr="00B758B2">
        <w:rPr>
          <w:lang w:val="pt-BR"/>
        </w:rPr>
        <w:t xml:space="preserve">, conforme o caso, acrescido da (b) Remuneração da Primeira Série calculada </w:t>
      </w:r>
      <w:r w:rsidRPr="00B758B2">
        <w:rPr>
          <w:i/>
          <w:lang w:val="pt-BR"/>
        </w:rPr>
        <w:t xml:space="preserve">pro rata </w:t>
      </w:r>
      <w:proofErr w:type="spellStart"/>
      <w:r w:rsidRPr="00B758B2">
        <w:rPr>
          <w:i/>
          <w:lang w:val="pt-BR"/>
        </w:rPr>
        <w:t>temporis</w:t>
      </w:r>
      <w:proofErr w:type="spellEnd"/>
      <w:r w:rsidRPr="00B758B2">
        <w:rPr>
          <w:lang w:val="pt-BR"/>
        </w:rPr>
        <w:t xml:space="preserve"> por Dias Úteis decorridos, desde a respectiva última </w:t>
      </w:r>
      <w:r w:rsidR="00B87791" w:rsidRPr="00B758B2">
        <w:rPr>
          <w:lang w:val="pt-BR"/>
        </w:rPr>
        <w:t>D</w:t>
      </w:r>
      <w:r w:rsidRPr="00B758B2">
        <w:rPr>
          <w:lang w:val="pt-BR"/>
        </w:rPr>
        <w:t xml:space="preserve">ata de </w:t>
      </w:r>
      <w:r w:rsidR="00B87791" w:rsidRPr="00B758B2">
        <w:rPr>
          <w:lang w:val="pt-BR"/>
        </w:rPr>
        <w:t>P</w:t>
      </w:r>
      <w:r w:rsidRPr="00B758B2">
        <w:rPr>
          <w:lang w:val="pt-BR"/>
        </w:rPr>
        <w:t>agamento da Remuneração da Primeira Série até a data do efetivo pagamento do Resgate Antecipado da Primeira Série, acrescidos de (c) um prêmio calculado de acordo a fórmula abaixo, e acrescido (d) dos Encargos Moratórios devidos e não pagos até a data do referido resgate, se for o caso:</w:t>
      </w:r>
    </w:p>
    <w:p w14:paraId="660DC7C8" w14:textId="4764E5CB" w:rsidR="00180FEB" w:rsidRPr="00B758B2" w:rsidRDefault="00180FEB" w:rsidP="00180FEB">
      <w:pPr>
        <w:pStyle w:val="Level3"/>
        <w:numPr>
          <w:ilvl w:val="0"/>
          <w:numId w:val="0"/>
        </w:numPr>
        <w:ind w:left="709" w:firstLine="652"/>
        <w:jc w:val="center"/>
        <w:rPr>
          <w:i/>
          <w:szCs w:val="20"/>
          <w:lang w:val="pt-BR"/>
        </w:rPr>
      </w:pPr>
      <w:proofErr w:type="spellStart"/>
      <w:r w:rsidRPr="00B758B2">
        <w:rPr>
          <w:i/>
          <w:szCs w:val="20"/>
          <w:lang w:val="pt-BR"/>
        </w:rPr>
        <w:t>PUprêmio</w:t>
      </w:r>
      <w:proofErr w:type="spellEnd"/>
      <w:r w:rsidRPr="00B758B2">
        <w:rPr>
          <w:i/>
          <w:szCs w:val="20"/>
          <w:lang w:val="pt-BR"/>
        </w:rPr>
        <w:t xml:space="preserve"> = Prêmio * </w:t>
      </w:r>
      <w:proofErr w:type="spellStart"/>
      <w:r w:rsidR="00F266F5">
        <w:rPr>
          <w:i/>
          <w:szCs w:val="20"/>
          <w:lang w:val="pt-BR"/>
        </w:rPr>
        <w:t>Duration</w:t>
      </w:r>
      <w:proofErr w:type="spellEnd"/>
      <w:r w:rsidRPr="00B758B2">
        <w:rPr>
          <w:i/>
          <w:szCs w:val="20"/>
          <w:lang w:val="pt-BR"/>
        </w:rPr>
        <w:t xml:space="preserve"> * </w:t>
      </w:r>
      <w:proofErr w:type="spellStart"/>
      <w:r w:rsidRPr="00B758B2">
        <w:rPr>
          <w:i/>
          <w:szCs w:val="20"/>
          <w:lang w:val="pt-BR"/>
        </w:rPr>
        <w:t>PUdebênture</w:t>
      </w:r>
      <w:proofErr w:type="spellEnd"/>
    </w:p>
    <w:p w14:paraId="39B6333A" w14:textId="77777777" w:rsidR="00180FEB" w:rsidRPr="00B758B2" w:rsidRDefault="00180FEB" w:rsidP="00180FEB">
      <w:pPr>
        <w:pStyle w:val="Level3"/>
        <w:numPr>
          <w:ilvl w:val="0"/>
          <w:numId w:val="0"/>
        </w:numPr>
        <w:ind w:left="1361"/>
        <w:rPr>
          <w:szCs w:val="20"/>
          <w:lang w:val="pt-BR"/>
        </w:rPr>
      </w:pPr>
      <w:r w:rsidRPr="00B758B2">
        <w:rPr>
          <w:szCs w:val="20"/>
          <w:lang w:val="pt-BR"/>
        </w:rPr>
        <w:t>Onde:</w:t>
      </w:r>
    </w:p>
    <w:p w14:paraId="1DD7FD4E" w14:textId="77777777" w:rsidR="00180FEB" w:rsidRPr="00B758B2" w:rsidRDefault="00180FEB" w:rsidP="00180FEB">
      <w:pPr>
        <w:pStyle w:val="Level3"/>
        <w:numPr>
          <w:ilvl w:val="0"/>
          <w:numId w:val="0"/>
        </w:numPr>
        <w:ind w:left="1361"/>
        <w:rPr>
          <w:szCs w:val="20"/>
          <w:lang w:val="pt-BR"/>
        </w:rPr>
      </w:pPr>
      <w:r w:rsidRPr="00B758B2">
        <w:rPr>
          <w:szCs w:val="20"/>
          <w:lang w:val="pt-BR"/>
        </w:rPr>
        <w:t xml:space="preserve">Prêmio = 0,25% (vinte e cinco centésimos por cento); </w:t>
      </w:r>
    </w:p>
    <w:p w14:paraId="021D6CE3" w14:textId="00E6FFD6" w:rsidR="00180FEB" w:rsidRPr="00B758B2" w:rsidRDefault="00F266F5" w:rsidP="00180FEB">
      <w:pPr>
        <w:pStyle w:val="Level3"/>
        <w:numPr>
          <w:ilvl w:val="0"/>
          <w:numId w:val="0"/>
        </w:numPr>
        <w:ind w:left="1361"/>
        <w:rPr>
          <w:szCs w:val="20"/>
          <w:lang w:val="pt-BR"/>
        </w:rPr>
      </w:pPr>
      <w:proofErr w:type="spellStart"/>
      <w:r w:rsidRPr="009A079C">
        <w:rPr>
          <w:szCs w:val="20"/>
          <w:lang w:val="pt-BR"/>
        </w:rPr>
        <w:t>Duration</w:t>
      </w:r>
      <w:proofErr w:type="spellEnd"/>
      <w:r w:rsidR="00180FEB" w:rsidRPr="009A079C">
        <w:rPr>
          <w:szCs w:val="20"/>
          <w:lang w:val="pt-BR"/>
        </w:rPr>
        <w:t xml:space="preserve"> =</w:t>
      </w:r>
      <w:r w:rsidR="009752BF">
        <w:rPr>
          <w:szCs w:val="20"/>
          <w:lang w:val="pt-BR"/>
        </w:rPr>
        <w:t xml:space="preserve"> </w:t>
      </w:r>
      <w:r w:rsidR="009A079C">
        <w:rPr>
          <w:b/>
          <w:szCs w:val="20"/>
          <w:lang w:val="pt-BR"/>
        </w:rPr>
        <w:t>[</w:t>
      </w:r>
      <w:r w:rsidR="009A079C" w:rsidRPr="009752BF">
        <w:rPr>
          <w:b/>
          <w:szCs w:val="20"/>
          <w:highlight w:val="yellow"/>
          <w:lang w:val="pt-BR"/>
        </w:rPr>
        <w:t xml:space="preserve">NOTA SF: </w:t>
      </w:r>
      <w:r w:rsidR="009752BF" w:rsidRPr="009752BF">
        <w:rPr>
          <w:b/>
          <w:szCs w:val="20"/>
          <w:highlight w:val="yellow"/>
          <w:lang w:val="pt-BR"/>
        </w:rPr>
        <w:t>DEFINIÇÃO A SER INCLUÍDA</w:t>
      </w:r>
      <w:r w:rsidR="009A079C">
        <w:rPr>
          <w:b/>
          <w:szCs w:val="20"/>
          <w:lang w:val="pt-BR"/>
        </w:rPr>
        <w:t>]</w:t>
      </w:r>
      <w:r w:rsidR="00180FEB" w:rsidRPr="009A079C">
        <w:rPr>
          <w:szCs w:val="20"/>
          <w:lang w:val="pt-BR"/>
        </w:rPr>
        <w:t>;</w:t>
      </w:r>
      <w:r w:rsidR="00180FEB" w:rsidRPr="00B758B2">
        <w:rPr>
          <w:szCs w:val="20"/>
          <w:lang w:val="pt-BR"/>
        </w:rPr>
        <w:t xml:space="preserve"> </w:t>
      </w:r>
      <w:ins w:id="65" w:author="Matheus Gomes Faria" w:date="2019-03-14T18:52:00Z">
        <w:r w:rsidR="001A3910" w:rsidRPr="00E0357C">
          <w:rPr>
            <w:szCs w:val="20"/>
            <w:highlight w:val="green"/>
            <w:lang w:val="pt-BR"/>
          </w:rPr>
          <w:t>Nota Pavarini: item será analisado após inclusão</w:t>
        </w:r>
        <w:r w:rsidR="001A3910" w:rsidRPr="009A079C">
          <w:rPr>
            <w:szCs w:val="20"/>
            <w:lang w:val="pt-BR"/>
          </w:rPr>
          <w:t xml:space="preserve"> </w:t>
        </w:r>
      </w:ins>
      <w:r w:rsidR="00180FEB" w:rsidRPr="00B758B2">
        <w:rPr>
          <w:szCs w:val="20"/>
          <w:lang w:val="pt-BR"/>
        </w:rPr>
        <w:t>e</w:t>
      </w:r>
    </w:p>
    <w:p w14:paraId="3DE6E1E2" w14:textId="31EFC220" w:rsidR="00180FEB" w:rsidRPr="00B758B2" w:rsidRDefault="00180FEB" w:rsidP="00180FEB">
      <w:pPr>
        <w:pStyle w:val="Level3"/>
        <w:numPr>
          <w:ilvl w:val="0"/>
          <w:numId w:val="0"/>
        </w:numPr>
        <w:ind w:left="1361"/>
        <w:rPr>
          <w:szCs w:val="20"/>
          <w:lang w:val="pt-BR"/>
        </w:rPr>
      </w:pPr>
      <w:proofErr w:type="spellStart"/>
      <w:r w:rsidRPr="00B758B2">
        <w:rPr>
          <w:szCs w:val="20"/>
          <w:lang w:val="pt-BR"/>
        </w:rPr>
        <w:t>PUdebênture</w:t>
      </w:r>
      <w:proofErr w:type="spellEnd"/>
      <w:r w:rsidRPr="00B758B2">
        <w:rPr>
          <w:szCs w:val="20"/>
          <w:lang w:val="pt-BR"/>
        </w:rPr>
        <w:t xml:space="preserve"> = o Valor Nominal Unitário das Debêntures da Primeira Série ou o saldo do Valor Nominal Unitário</w:t>
      </w:r>
      <w:r w:rsidR="00E3480C">
        <w:rPr>
          <w:szCs w:val="20"/>
          <w:lang w:val="pt-BR"/>
        </w:rPr>
        <w:t xml:space="preserve"> </w:t>
      </w:r>
      <w:r w:rsidR="00E3480C" w:rsidRPr="00B758B2">
        <w:rPr>
          <w:szCs w:val="20"/>
          <w:lang w:val="pt-BR"/>
        </w:rPr>
        <w:t>das Debêntures da Primeira Série</w:t>
      </w:r>
      <w:r w:rsidRPr="00B758B2">
        <w:rPr>
          <w:szCs w:val="20"/>
          <w:lang w:val="pt-BR"/>
        </w:rPr>
        <w:t xml:space="preserve">, conforme o caso, acrescido da Remuneração da Primeira Série calculada </w:t>
      </w:r>
      <w:r w:rsidRPr="00B758B2">
        <w:rPr>
          <w:i/>
          <w:szCs w:val="20"/>
          <w:lang w:val="pt-BR"/>
        </w:rPr>
        <w:t xml:space="preserve">pro rata </w:t>
      </w:r>
      <w:proofErr w:type="spellStart"/>
      <w:r w:rsidRPr="00B758B2">
        <w:rPr>
          <w:i/>
          <w:szCs w:val="20"/>
          <w:lang w:val="pt-BR"/>
        </w:rPr>
        <w:t>temporis</w:t>
      </w:r>
      <w:proofErr w:type="spellEnd"/>
      <w:r w:rsidRPr="00B758B2">
        <w:rPr>
          <w:szCs w:val="20"/>
          <w:lang w:val="pt-BR"/>
        </w:rPr>
        <w:t xml:space="preserve"> desde a data de pagamento da Remuneração da Primeira Série imediatamente anterior até a data do efetivo pagamento do Resgate Antecipado da Primeira Série (“</w:t>
      </w:r>
      <w:r w:rsidRPr="00B758B2">
        <w:rPr>
          <w:b/>
          <w:szCs w:val="20"/>
          <w:lang w:val="pt-BR"/>
        </w:rPr>
        <w:t>Data do Resgate Antecipado</w:t>
      </w:r>
      <w:r w:rsidRPr="00B758B2">
        <w:rPr>
          <w:szCs w:val="20"/>
          <w:lang w:val="pt-BR"/>
        </w:rPr>
        <w:t xml:space="preserve"> </w:t>
      </w:r>
      <w:r w:rsidRPr="00B758B2">
        <w:rPr>
          <w:b/>
          <w:szCs w:val="20"/>
          <w:lang w:val="pt-BR"/>
        </w:rPr>
        <w:t>da Primeira Série</w:t>
      </w:r>
      <w:r w:rsidRPr="00B758B2">
        <w:rPr>
          <w:szCs w:val="20"/>
          <w:lang w:val="pt-BR"/>
        </w:rPr>
        <w:t>”), acrescido de Encargos Moratórios, se aplicável, devidos e não pagos até a Data do Resgate Antecipado da Primeira Série.</w:t>
      </w:r>
    </w:p>
    <w:p w14:paraId="4A319033" w14:textId="57927BE8" w:rsidR="000671C4" w:rsidRPr="00B758B2" w:rsidRDefault="000671C4" w:rsidP="000671C4">
      <w:pPr>
        <w:pStyle w:val="Level3"/>
        <w:rPr>
          <w:szCs w:val="20"/>
          <w:lang w:val="pt-BR"/>
        </w:rPr>
      </w:pPr>
      <w:r w:rsidRPr="00B758B2">
        <w:rPr>
          <w:szCs w:val="20"/>
          <w:lang w:val="pt-BR"/>
        </w:rPr>
        <w:t>Não será permitido o resgate antecipado facultativo parcial das Debêntures da Primeira Série.</w:t>
      </w:r>
    </w:p>
    <w:p w14:paraId="7367DBB6" w14:textId="3BA00D89" w:rsidR="00FD5EDB" w:rsidRPr="00B758B2" w:rsidRDefault="007E48B2" w:rsidP="00FD5EDB">
      <w:pPr>
        <w:pStyle w:val="Level3"/>
        <w:rPr>
          <w:szCs w:val="20"/>
          <w:lang w:val="pt-BR"/>
        </w:rPr>
      </w:pPr>
      <w:bookmarkStart w:id="66" w:name="_Ref1561150"/>
      <w:r w:rsidRPr="00B758B2">
        <w:rPr>
          <w:rFonts w:cs="Arial"/>
          <w:szCs w:val="20"/>
          <w:u w:val="single"/>
          <w:lang w:val="pt-BR"/>
        </w:rPr>
        <w:t>Resgate Antecipado Facultativo das Debêntures da Segunda Série</w:t>
      </w:r>
      <w:r w:rsidRPr="00B758B2">
        <w:rPr>
          <w:rFonts w:cs="Arial"/>
          <w:szCs w:val="20"/>
          <w:lang w:val="pt-BR"/>
        </w:rPr>
        <w:t xml:space="preserve">. </w:t>
      </w:r>
      <w:r w:rsidR="00F10EC4" w:rsidRPr="00B758B2">
        <w:rPr>
          <w:szCs w:val="20"/>
          <w:lang w:val="pt-BR"/>
        </w:rPr>
        <w:t>A</w:t>
      </w:r>
      <w:r w:rsidR="002C5A6F" w:rsidRPr="00B758B2">
        <w:rPr>
          <w:szCs w:val="20"/>
          <w:lang w:val="pt-BR"/>
        </w:rPr>
        <w:t xml:space="preserve"> Emissora poderá, a seu exclusivo critério, </w:t>
      </w:r>
      <w:r w:rsidR="00235CED" w:rsidRPr="00B758B2">
        <w:rPr>
          <w:szCs w:val="20"/>
          <w:lang w:val="pt-BR"/>
        </w:rPr>
        <w:t>a qualquer momento</w:t>
      </w:r>
      <w:r w:rsidR="00FD5EDB" w:rsidRPr="00B758B2">
        <w:rPr>
          <w:szCs w:val="20"/>
          <w:lang w:val="pt-BR"/>
        </w:rPr>
        <w:t xml:space="preserve"> a partir </w:t>
      </w:r>
      <w:r w:rsidR="00B51A32" w:rsidRPr="00B758B2">
        <w:rPr>
          <w:szCs w:val="20"/>
          <w:lang w:val="pt-BR"/>
        </w:rPr>
        <w:t>de</w:t>
      </w:r>
      <w:r w:rsidR="00D40C43" w:rsidRPr="00B758B2">
        <w:rPr>
          <w:szCs w:val="20"/>
          <w:lang w:val="pt-BR"/>
        </w:rPr>
        <w:t xml:space="preserv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D40C43" w:rsidRPr="00B758B2">
        <w:rPr>
          <w:szCs w:val="20"/>
          <w:lang w:val="pt-BR"/>
        </w:rPr>
        <w:t xml:space="preserve"> de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D40C43" w:rsidRPr="00B758B2">
        <w:rPr>
          <w:szCs w:val="20"/>
          <w:lang w:val="pt-BR"/>
        </w:rPr>
        <w:t xml:space="preserve"> de </w:t>
      </w:r>
      <w:r w:rsidR="00E3480C" w:rsidRPr="00B758B2">
        <w:rPr>
          <w:szCs w:val="20"/>
          <w:lang w:val="pt-BR"/>
        </w:rPr>
        <w:t>202</w:t>
      </w:r>
      <w:r w:rsidR="00E3480C">
        <w:rPr>
          <w:szCs w:val="20"/>
          <w:lang w:val="pt-BR"/>
        </w:rPr>
        <w:t>2</w:t>
      </w:r>
      <w:r w:rsidR="00D40C43" w:rsidRPr="00B758B2">
        <w:rPr>
          <w:szCs w:val="20"/>
          <w:lang w:val="pt-BR"/>
        </w:rPr>
        <w:t>,</w:t>
      </w:r>
      <w:r w:rsidR="00B93E94" w:rsidRPr="00B758B2">
        <w:rPr>
          <w:szCs w:val="20"/>
          <w:lang w:val="pt-BR"/>
        </w:rPr>
        <w:t xml:space="preserve"> observado o disposto no parágrafo 3º do artigo 55 da Lei das Sociedades por Ações e os procedimentos descritos na Cláusula </w:t>
      </w:r>
      <w:r w:rsidR="008F2764" w:rsidRPr="00B758B2">
        <w:rPr>
          <w:szCs w:val="20"/>
          <w:lang w:val="pt-BR"/>
        </w:rPr>
        <w:fldChar w:fldCharType="begin"/>
      </w:r>
      <w:r w:rsidR="008F2764" w:rsidRPr="00B758B2">
        <w:rPr>
          <w:szCs w:val="20"/>
          <w:lang w:val="pt-BR"/>
        </w:rPr>
        <w:instrText xml:space="preserve"> REF _Ref1561166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700E1B" w:rsidRPr="00B758B2">
        <w:rPr>
          <w:szCs w:val="20"/>
          <w:lang w:val="pt-BR"/>
        </w:rPr>
        <w:t>5.20.5</w:t>
      </w:r>
      <w:r w:rsidR="008F2764" w:rsidRPr="00B758B2">
        <w:rPr>
          <w:szCs w:val="20"/>
          <w:lang w:val="pt-BR"/>
        </w:rPr>
        <w:fldChar w:fldCharType="end"/>
      </w:r>
      <w:r w:rsidR="00B93E94" w:rsidRPr="00B758B2">
        <w:rPr>
          <w:szCs w:val="20"/>
          <w:lang w:val="pt-BR"/>
        </w:rPr>
        <w:t xml:space="preserve"> abaixo, resgatar antecipadamente </w:t>
      </w:r>
      <w:r w:rsidR="00FD5EDB" w:rsidRPr="00B758B2">
        <w:rPr>
          <w:szCs w:val="20"/>
          <w:lang w:val="pt-BR"/>
        </w:rPr>
        <w:t>a totalidade das Debêntures da Segunda Série (“</w:t>
      </w:r>
      <w:r w:rsidR="00FD5EDB" w:rsidRPr="00B758B2">
        <w:rPr>
          <w:b/>
          <w:szCs w:val="20"/>
          <w:lang w:val="pt-BR"/>
        </w:rPr>
        <w:t>Resgate Antecipado da Segunda Série</w:t>
      </w:r>
      <w:r w:rsidR="00FD5EDB" w:rsidRPr="00B758B2">
        <w:rPr>
          <w:szCs w:val="20"/>
          <w:lang w:val="pt-BR"/>
        </w:rPr>
        <w:t>” e, em conjunto com o Resgate Antecipado da Primeira Série, “</w:t>
      </w:r>
      <w:r w:rsidR="00FD5EDB" w:rsidRPr="00B758B2">
        <w:rPr>
          <w:b/>
          <w:szCs w:val="20"/>
          <w:lang w:val="pt-BR"/>
        </w:rPr>
        <w:t>Resgate Antecipado</w:t>
      </w:r>
      <w:r w:rsidR="00FD5EDB" w:rsidRPr="00B758B2">
        <w:rPr>
          <w:szCs w:val="20"/>
          <w:lang w:val="pt-BR"/>
        </w:rPr>
        <w:t>”), com o consequente cancelamento de tais Debêntures, mediante o pagamento do respectivo valor de resgate antecipado calculado da seguinte forma:</w:t>
      </w:r>
      <w:bookmarkEnd w:id="66"/>
      <w:r w:rsidR="00B51A32" w:rsidRPr="00B758B2">
        <w:rPr>
          <w:szCs w:val="20"/>
          <w:lang w:val="pt-BR"/>
        </w:rPr>
        <w:t xml:space="preserve"> </w:t>
      </w:r>
    </w:p>
    <w:p w14:paraId="7264BAB8" w14:textId="6B02D130" w:rsidR="00FD5EDB" w:rsidRPr="00B758B2" w:rsidRDefault="00FD5EDB" w:rsidP="00FD5EDB">
      <w:pPr>
        <w:pStyle w:val="Level4"/>
        <w:tabs>
          <w:tab w:val="clear" w:pos="2098"/>
        </w:tabs>
        <w:rPr>
          <w:lang w:val="pt-BR"/>
        </w:rPr>
      </w:pPr>
      <w:r w:rsidRPr="00B758B2">
        <w:rPr>
          <w:lang w:val="pt-BR"/>
        </w:rPr>
        <w:t xml:space="preserve">por ocasião do Resgate Antecipado da Segunda Série, o Debenturista fará jus ao pagamento (a) do Valor Nominal Unitário </w:t>
      </w:r>
      <w:r w:rsidR="00E3480C" w:rsidRPr="00B758B2">
        <w:rPr>
          <w:lang w:val="pt-BR"/>
        </w:rPr>
        <w:t xml:space="preserve">das Debêntures da </w:t>
      </w:r>
      <w:r w:rsidR="00E3480C">
        <w:rPr>
          <w:lang w:val="pt-BR"/>
        </w:rPr>
        <w:t>Segunda</w:t>
      </w:r>
      <w:r w:rsidR="00E3480C" w:rsidRPr="00B758B2">
        <w:rPr>
          <w:lang w:val="pt-BR"/>
        </w:rPr>
        <w:t xml:space="preserve"> Série </w:t>
      </w:r>
      <w:r w:rsidRPr="00B758B2">
        <w:rPr>
          <w:lang w:val="pt-BR"/>
        </w:rPr>
        <w:t>ou saldo do Valor Nominal Unitário</w:t>
      </w:r>
      <w:r w:rsidR="00E3480C">
        <w:rPr>
          <w:lang w:val="pt-BR"/>
        </w:rPr>
        <w:t xml:space="preserve"> </w:t>
      </w:r>
      <w:r w:rsidR="00E3480C" w:rsidRPr="00B758B2">
        <w:rPr>
          <w:lang w:val="pt-BR"/>
        </w:rPr>
        <w:t xml:space="preserve">das Debêntures da </w:t>
      </w:r>
      <w:r w:rsidR="00E3480C">
        <w:rPr>
          <w:lang w:val="pt-BR"/>
        </w:rPr>
        <w:t>Segunda</w:t>
      </w:r>
      <w:r w:rsidR="00E3480C" w:rsidRPr="00B758B2">
        <w:rPr>
          <w:lang w:val="pt-BR"/>
        </w:rPr>
        <w:t xml:space="preserve"> Série</w:t>
      </w:r>
      <w:r w:rsidRPr="00B758B2">
        <w:rPr>
          <w:lang w:val="pt-BR"/>
        </w:rPr>
        <w:t xml:space="preserve">, conforme o caso, acrescido da (b) Remuneração da Segunda Série calculada </w:t>
      </w:r>
      <w:r w:rsidRPr="00B758B2">
        <w:rPr>
          <w:i/>
          <w:lang w:val="pt-BR"/>
        </w:rPr>
        <w:t xml:space="preserve">pro rata </w:t>
      </w:r>
      <w:proofErr w:type="spellStart"/>
      <w:r w:rsidRPr="00B758B2">
        <w:rPr>
          <w:i/>
          <w:lang w:val="pt-BR"/>
        </w:rPr>
        <w:t>temporis</w:t>
      </w:r>
      <w:proofErr w:type="spellEnd"/>
      <w:r w:rsidRPr="00B758B2">
        <w:rPr>
          <w:lang w:val="pt-BR"/>
        </w:rPr>
        <w:t xml:space="preserve"> por Dias Úteis decorridos, desde a respectiva última </w:t>
      </w:r>
      <w:r w:rsidR="00DE1A18" w:rsidRPr="00B758B2">
        <w:rPr>
          <w:lang w:val="pt-BR"/>
        </w:rPr>
        <w:t>D</w:t>
      </w:r>
      <w:r w:rsidRPr="00B758B2">
        <w:rPr>
          <w:lang w:val="pt-BR"/>
        </w:rPr>
        <w:t xml:space="preserve">ata de </w:t>
      </w:r>
      <w:r w:rsidR="00DE1A18" w:rsidRPr="00B758B2">
        <w:rPr>
          <w:lang w:val="pt-BR"/>
        </w:rPr>
        <w:t>P</w:t>
      </w:r>
      <w:r w:rsidRPr="00B758B2">
        <w:rPr>
          <w:lang w:val="pt-BR"/>
        </w:rPr>
        <w:t>agamento da Remuneração da Segunda Série até a data do efetivo pagamento do Resgate Antecipado da Segunda Série, acrescidos de (c) um prêmio calculado de acordo a fórmula abaixo, e acrescido (d) dos Encargos Moratórios devidos e não pagos até a data do referido resgate, se for o caso:</w:t>
      </w:r>
    </w:p>
    <w:p w14:paraId="1D5C0A60" w14:textId="03433326" w:rsidR="00FD5EDB" w:rsidRPr="00B758B2" w:rsidRDefault="00FD5EDB" w:rsidP="00FD5EDB">
      <w:pPr>
        <w:pStyle w:val="Level3"/>
        <w:numPr>
          <w:ilvl w:val="0"/>
          <w:numId w:val="0"/>
        </w:numPr>
        <w:ind w:left="709" w:firstLine="652"/>
        <w:jc w:val="center"/>
        <w:rPr>
          <w:i/>
          <w:szCs w:val="20"/>
          <w:lang w:val="pt-BR"/>
        </w:rPr>
      </w:pPr>
      <w:proofErr w:type="spellStart"/>
      <w:r w:rsidRPr="00B758B2">
        <w:rPr>
          <w:i/>
          <w:szCs w:val="20"/>
          <w:lang w:val="pt-BR"/>
        </w:rPr>
        <w:lastRenderedPageBreak/>
        <w:t>PUprêmio</w:t>
      </w:r>
      <w:proofErr w:type="spellEnd"/>
      <w:r w:rsidRPr="00B758B2">
        <w:rPr>
          <w:i/>
          <w:szCs w:val="20"/>
          <w:lang w:val="pt-BR"/>
        </w:rPr>
        <w:t xml:space="preserve"> = Prêmio * </w:t>
      </w:r>
      <w:proofErr w:type="spellStart"/>
      <w:r w:rsidR="002D73DA">
        <w:rPr>
          <w:i/>
          <w:szCs w:val="20"/>
          <w:lang w:val="pt-BR"/>
        </w:rPr>
        <w:t>Duration</w:t>
      </w:r>
      <w:proofErr w:type="spellEnd"/>
      <w:r w:rsidRPr="00B758B2">
        <w:rPr>
          <w:i/>
          <w:szCs w:val="20"/>
          <w:lang w:val="pt-BR"/>
        </w:rPr>
        <w:t xml:space="preserve"> * </w:t>
      </w:r>
      <w:proofErr w:type="spellStart"/>
      <w:r w:rsidRPr="00B758B2">
        <w:rPr>
          <w:i/>
          <w:szCs w:val="20"/>
          <w:lang w:val="pt-BR"/>
        </w:rPr>
        <w:t>PUdebênture</w:t>
      </w:r>
      <w:proofErr w:type="spellEnd"/>
    </w:p>
    <w:p w14:paraId="6F06BD25" w14:textId="77777777" w:rsidR="00FD5EDB" w:rsidRPr="00B758B2" w:rsidRDefault="00FD5EDB" w:rsidP="00FD5EDB">
      <w:pPr>
        <w:pStyle w:val="Level3"/>
        <w:numPr>
          <w:ilvl w:val="0"/>
          <w:numId w:val="0"/>
        </w:numPr>
        <w:ind w:left="1361"/>
        <w:rPr>
          <w:szCs w:val="20"/>
          <w:lang w:val="pt-BR"/>
        </w:rPr>
      </w:pPr>
      <w:r w:rsidRPr="00B758B2">
        <w:rPr>
          <w:szCs w:val="20"/>
          <w:lang w:val="pt-BR"/>
        </w:rPr>
        <w:t>Onde:</w:t>
      </w:r>
    </w:p>
    <w:p w14:paraId="70931E16" w14:textId="77777777" w:rsidR="00FD5EDB" w:rsidRPr="00B758B2" w:rsidRDefault="00FD5EDB" w:rsidP="00FD5EDB">
      <w:pPr>
        <w:pStyle w:val="Level3"/>
        <w:numPr>
          <w:ilvl w:val="0"/>
          <w:numId w:val="0"/>
        </w:numPr>
        <w:ind w:left="1361"/>
        <w:rPr>
          <w:szCs w:val="20"/>
          <w:lang w:val="pt-BR"/>
        </w:rPr>
      </w:pPr>
      <w:r w:rsidRPr="00B758B2">
        <w:rPr>
          <w:szCs w:val="20"/>
          <w:lang w:val="pt-BR"/>
        </w:rPr>
        <w:t xml:space="preserve">Prêmio = 0,25% (vinte e cinco centésimos por cento); </w:t>
      </w:r>
    </w:p>
    <w:p w14:paraId="56F636B0" w14:textId="27FAA8B0" w:rsidR="00FD5EDB" w:rsidRPr="00B758B2" w:rsidRDefault="002D73DA" w:rsidP="00FD5EDB">
      <w:pPr>
        <w:pStyle w:val="Level3"/>
        <w:numPr>
          <w:ilvl w:val="0"/>
          <w:numId w:val="0"/>
        </w:numPr>
        <w:ind w:left="1361"/>
        <w:rPr>
          <w:szCs w:val="20"/>
          <w:lang w:val="pt-BR"/>
        </w:rPr>
      </w:pPr>
      <w:proofErr w:type="spellStart"/>
      <w:r w:rsidRPr="009A079C">
        <w:rPr>
          <w:szCs w:val="20"/>
          <w:lang w:val="pt-BR"/>
        </w:rPr>
        <w:t>Duration</w:t>
      </w:r>
      <w:proofErr w:type="spellEnd"/>
      <w:r w:rsidR="00FD5EDB" w:rsidRPr="009A079C">
        <w:rPr>
          <w:szCs w:val="20"/>
          <w:lang w:val="pt-BR"/>
        </w:rPr>
        <w:t xml:space="preserve"> = </w:t>
      </w:r>
      <w:r w:rsidR="009752BF">
        <w:rPr>
          <w:b/>
          <w:szCs w:val="20"/>
          <w:lang w:val="pt-BR"/>
        </w:rPr>
        <w:t>[</w:t>
      </w:r>
      <w:r w:rsidR="009752BF" w:rsidRPr="009752BF">
        <w:rPr>
          <w:b/>
          <w:szCs w:val="20"/>
          <w:highlight w:val="yellow"/>
          <w:lang w:val="pt-BR"/>
        </w:rPr>
        <w:t>NOTA SF: DEFINIÇÃO A SER INCLUÍDA</w:t>
      </w:r>
      <w:proofErr w:type="gramStart"/>
      <w:r w:rsidR="009752BF">
        <w:rPr>
          <w:b/>
          <w:szCs w:val="20"/>
          <w:lang w:val="pt-BR"/>
        </w:rPr>
        <w:t>]</w:t>
      </w:r>
      <w:r w:rsidR="00FD5EDB" w:rsidRPr="009A079C">
        <w:rPr>
          <w:szCs w:val="20"/>
          <w:lang w:val="pt-BR"/>
        </w:rPr>
        <w:t>;</w:t>
      </w:r>
      <w:ins w:id="67" w:author="Matheus Gomes Faria" w:date="2019-03-14T18:51:00Z">
        <w:r w:rsidR="001A3910" w:rsidRPr="001A3910">
          <w:rPr>
            <w:szCs w:val="20"/>
            <w:highlight w:val="green"/>
            <w:lang w:val="pt-BR"/>
            <w:rPrChange w:id="68" w:author="Matheus Gomes Faria" w:date="2019-03-14T18:52:00Z">
              <w:rPr>
                <w:szCs w:val="20"/>
                <w:lang w:val="pt-BR"/>
              </w:rPr>
            </w:rPrChange>
          </w:rPr>
          <w:t>Nota</w:t>
        </w:r>
        <w:proofErr w:type="gramEnd"/>
        <w:r w:rsidR="001A3910" w:rsidRPr="001A3910">
          <w:rPr>
            <w:szCs w:val="20"/>
            <w:highlight w:val="green"/>
            <w:lang w:val="pt-BR"/>
            <w:rPrChange w:id="69" w:author="Matheus Gomes Faria" w:date="2019-03-14T18:52:00Z">
              <w:rPr>
                <w:szCs w:val="20"/>
                <w:lang w:val="pt-BR"/>
              </w:rPr>
            </w:rPrChange>
          </w:rPr>
          <w:t xml:space="preserve"> Pavarini: it</w:t>
        </w:r>
      </w:ins>
      <w:ins w:id="70" w:author="Matheus Gomes Faria" w:date="2019-03-14T18:52:00Z">
        <w:r w:rsidR="001A3910" w:rsidRPr="001A3910">
          <w:rPr>
            <w:szCs w:val="20"/>
            <w:highlight w:val="green"/>
            <w:lang w:val="pt-BR"/>
            <w:rPrChange w:id="71" w:author="Matheus Gomes Faria" w:date="2019-03-14T18:52:00Z">
              <w:rPr>
                <w:szCs w:val="20"/>
                <w:lang w:val="pt-BR"/>
              </w:rPr>
            </w:rPrChange>
          </w:rPr>
          <w:t>em será analisado após inclusão</w:t>
        </w:r>
      </w:ins>
      <w:r w:rsidR="00FD5EDB" w:rsidRPr="009A079C">
        <w:rPr>
          <w:szCs w:val="20"/>
          <w:lang w:val="pt-BR"/>
        </w:rPr>
        <w:t xml:space="preserve"> e</w:t>
      </w:r>
    </w:p>
    <w:p w14:paraId="011A3A2B" w14:textId="6E9C6F71" w:rsidR="001E2A4E" w:rsidRPr="00B758B2" w:rsidRDefault="00FD5EDB" w:rsidP="009F0B94">
      <w:pPr>
        <w:pStyle w:val="Level3"/>
        <w:numPr>
          <w:ilvl w:val="0"/>
          <w:numId w:val="0"/>
        </w:numPr>
        <w:ind w:left="1361"/>
        <w:rPr>
          <w:szCs w:val="20"/>
          <w:lang w:val="pt-BR"/>
        </w:rPr>
      </w:pPr>
      <w:proofErr w:type="spellStart"/>
      <w:r w:rsidRPr="00B758B2">
        <w:rPr>
          <w:szCs w:val="20"/>
          <w:lang w:val="pt-BR"/>
        </w:rPr>
        <w:t>PUdebênture</w:t>
      </w:r>
      <w:proofErr w:type="spellEnd"/>
      <w:r w:rsidRPr="00B758B2">
        <w:rPr>
          <w:szCs w:val="20"/>
          <w:lang w:val="pt-BR"/>
        </w:rPr>
        <w:t xml:space="preserve"> = o Valor Nominal Unitário das Debêntures da Segunda Série ou o saldo do Valor Nominal Unitário</w:t>
      </w:r>
      <w:r w:rsidR="00E3480C">
        <w:rPr>
          <w:szCs w:val="20"/>
          <w:lang w:val="pt-BR"/>
        </w:rPr>
        <w:t xml:space="preserve"> </w:t>
      </w:r>
      <w:r w:rsidR="00E3480C" w:rsidRPr="00B758B2">
        <w:rPr>
          <w:szCs w:val="20"/>
          <w:lang w:val="pt-BR"/>
        </w:rPr>
        <w:t>das Debêntures da Segunda Série</w:t>
      </w:r>
      <w:r w:rsidRPr="00B758B2">
        <w:rPr>
          <w:szCs w:val="20"/>
          <w:lang w:val="pt-BR"/>
        </w:rPr>
        <w:t xml:space="preserve">, conforme o caso, acrescido da Remuneração da Segunda Série calculada </w:t>
      </w:r>
      <w:r w:rsidRPr="00B758B2">
        <w:rPr>
          <w:i/>
          <w:szCs w:val="20"/>
          <w:lang w:val="pt-BR"/>
        </w:rPr>
        <w:t xml:space="preserve">pro rata </w:t>
      </w:r>
      <w:proofErr w:type="spellStart"/>
      <w:r w:rsidRPr="00B758B2">
        <w:rPr>
          <w:i/>
          <w:szCs w:val="20"/>
          <w:lang w:val="pt-BR"/>
        </w:rPr>
        <w:t>temporis</w:t>
      </w:r>
      <w:proofErr w:type="spellEnd"/>
      <w:r w:rsidRPr="00B758B2">
        <w:rPr>
          <w:szCs w:val="20"/>
          <w:lang w:val="pt-BR"/>
        </w:rPr>
        <w:t xml:space="preserve"> desde a data de pagamento da Remuneração da Segunda Série imediatamente anterior até a data do efetivo pagamento do Resgate Antecipado da Segunda Série (“</w:t>
      </w:r>
      <w:r w:rsidRPr="00B758B2">
        <w:rPr>
          <w:b/>
          <w:szCs w:val="20"/>
          <w:lang w:val="pt-BR"/>
        </w:rPr>
        <w:t>Data do Resgate Antecipado</w:t>
      </w:r>
      <w:r w:rsidRPr="00B758B2">
        <w:rPr>
          <w:szCs w:val="20"/>
          <w:lang w:val="pt-BR"/>
        </w:rPr>
        <w:t xml:space="preserve"> </w:t>
      </w:r>
      <w:r w:rsidRPr="00B758B2">
        <w:rPr>
          <w:b/>
          <w:szCs w:val="20"/>
          <w:lang w:val="pt-BR"/>
        </w:rPr>
        <w:t>da Segunda Série</w:t>
      </w:r>
      <w:r w:rsidRPr="00B758B2">
        <w:rPr>
          <w:szCs w:val="20"/>
          <w:lang w:val="pt-BR"/>
        </w:rPr>
        <w:t>” e, em conjunto com a Data do Resgate Antecipado da Primeira Série, “</w:t>
      </w:r>
      <w:r w:rsidRPr="00B758B2">
        <w:rPr>
          <w:b/>
          <w:szCs w:val="20"/>
          <w:lang w:val="pt-BR"/>
        </w:rPr>
        <w:t>Data do</w:t>
      </w:r>
      <w:r w:rsidRPr="00B758B2">
        <w:rPr>
          <w:szCs w:val="20"/>
          <w:lang w:val="pt-BR"/>
        </w:rPr>
        <w:t xml:space="preserve"> </w:t>
      </w:r>
      <w:r w:rsidRPr="00B758B2">
        <w:rPr>
          <w:b/>
          <w:szCs w:val="20"/>
          <w:lang w:val="pt-BR"/>
        </w:rPr>
        <w:t>Resgate Antecipado</w:t>
      </w:r>
      <w:r w:rsidRPr="00B758B2">
        <w:rPr>
          <w:szCs w:val="20"/>
          <w:lang w:val="pt-BR"/>
        </w:rPr>
        <w:t>”), acrescido de Encargos Moratórios, se aplicável, devidos e não pagos até a Data do Resgate Antecipado da Segunda Série</w:t>
      </w:r>
      <w:r w:rsidR="002C5A6F" w:rsidRPr="00B758B2">
        <w:rPr>
          <w:szCs w:val="20"/>
          <w:lang w:val="pt-BR"/>
        </w:rPr>
        <w:t xml:space="preserve">. </w:t>
      </w:r>
    </w:p>
    <w:p w14:paraId="3CF2C80D" w14:textId="56B3C904" w:rsidR="00B93E94" w:rsidRPr="00B758B2" w:rsidRDefault="00B93E94" w:rsidP="00B93E94">
      <w:pPr>
        <w:pStyle w:val="Level3"/>
        <w:rPr>
          <w:szCs w:val="20"/>
          <w:lang w:val="pt-BR"/>
        </w:rPr>
      </w:pPr>
      <w:r w:rsidRPr="00B758B2">
        <w:rPr>
          <w:rFonts w:cs="Arial"/>
          <w:szCs w:val="20"/>
          <w:u w:val="single"/>
          <w:lang w:val="pt-BR"/>
        </w:rPr>
        <w:t>Resgate Antecipado Facultativo Parcial das Debêntures da Segunda Série</w:t>
      </w:r>
      <w:r w:rsidRPr="00B758B2">
        <w:rPr>
          <w:rFonts w:cs="Arial"/>
          <w:szCs w:val="20"/>
          <w:lang w:val="pt-BR"/>
        </w:rPr>
        <w:t xml:space="preserve">. </w:t>
      </w:r>
      <w:r w:rsidRPr="00B758B2">
        <w:rPr>
          <w:szCs w:val="20"/>
          <w:lang w:val="pt-BR"/>
        </w:rPr>
        <w:t>Não será permitido o resgate antecipado facultativo parcial das Debêntures da Segunda Série.</w:t>
      </w:r>
      <w:r w:rsidR="00E3480C" w:rsidRPr="00E3480C">
        <w:rPr>
          <w:b/>
          <w:szCs w:val="20"/>
          <w:lang w:val="pt-BR"/>
        </w:rPr>
        <w:t xml:space="preserve"> </w:t>
      </w:r>
    </w:p>
    <w:p w14:paraId="1D4CC4E5" w14:textId="269EC918" w:rsidR="002C5A6F" w:rsidRPr="00B758B2" w:rsidRDefault="00B93E94">
      <w:pPr>
        <w:pStyle w:val="Level3"/>
        <w:rPr>
          <w:szCs w:val="20"/>
          <w:lang w:val="pt-BR"/>
        </w:rPr>
      </w:pPr>
      <w:r w:rsidRPr="00B758B2">
        <w:rPr>
          <w:rFonts w:cs="Arial"/>
          <w:szCs w:val="20"/>
          <w:u w:val="single"/>
          <w:lang w:val="pt-BR"/>
        </w:rPr>
        <w:t>Procedimentos para Resgate Antecipado Facultativo Total das Debêntures</w:t>
      </w:r>
      <w:r w:rsidRPr="00B758B2">
        <w:rPr>
          <w:rFonts w:cs="Arial"/>
          <w:szCs w:val="20"/>
          <w:lang w:val="pt-BR"/>
        </w:rPr>
        <w:t xml:space="preserve">. </w:t>
      </w:r>
      <w:r w:rsidR="008F2764" w:rsidRPr="00B758B2">
        <w:rPr>
          <w:rFonts w:cs="Arial"/>
          <w:szCs w:val="20"/>
          <w:lang w:val="pt-BR"/>
        </w:rPr>
        <w:t xml:space="preserve">Observado o disposto nas Cláusulas </w:t>
      </w:r>
      <w:r w:rsidR="008F2764" w:rsidRPr="00B758B2">
        <w:rPr>
          <w:rFonts w:cs="Arial"/>
          <w:szCs w:val="20"/>
        </w:rPr>
        <w:fldChar w:fldCharType="begin"/>
      </w:r>
      <w:r w:rsidR="008F2764" w:rsidRPr="00B758B2">
        <w:rPr>
          <w:rFonts w:cs="Arial"/>
          <w:szCs w:val="20"/>
          <w:lang w:val="pt-BR"/>
        </w:rPr>
        <w:instrText xml:space="preserve"> REF _Ref1561143 \r \h </w:instrText>
      </w:r>
      <w:r w:rsidR="00B758B2" w:rsidRPr="009752BF">
        <w:rPr>
          <w:rFonts w:cs="Arial"/>
          <w:szCs w:val="20"/>
          <w:lang w:val="pt-BR"/>
        </w:rPr>
        <w:instrText xml:space="preserve"> \* MERGEFORMAT </w:instrText>
      </w:r>
      <w:r w:rsidR="008F2764" w:rsidRPr="00B758B2">
        <w:rPr>
          <w:rFonts w:cs="Arial"/>
          <w:szCs w:val="20"/>
        </w:rPr>
      </w:r>
      <w:r w:rsidR="008F2764" w:rsidRPr="00B758B2">
        <w:rPr>
          <w:rFonts w:cs="Arial"/>
          <w:szCs w:val="20"/>
        </w:rPr>
        <w:fldChar w:fldCharType="separate"/>
      </w:r>
      <w:r w:rsidR="00700E1B" w:rsidRPr="00B758B2">
        <w:rPr>
          <w:rFonts w:cs="Arial"/>
          <w:szCs w:val="20"/>
          <w:lang w:val="pt-BR"/>
        </w:rPr>
        <w:t>5.20.1</w:t>
      </w:r>
      <w:r w:rsidR="008F2764" w:rsidRPr="00B758B2">
        <w:rPr>
          <w:rFonts w:cs="Arial"/>
          <w:szCs w:val="20"/>
        </w:rPr>
        <w:fldChar w:fldCharType="end"/>
      </w:r>
      <w:r w:rsidR="008F2764" w:rsidRPr="00B758B2">
        <w:rPr>
          <w:rFonts w:cs="Arial"/>
          <w:szCs w:val="20"/>
          <w:lang w:val="pt-BR"/>
        </w:rPr>
        <w:t xml:space="preserve"> e </w:t>
      </w:r>
      <w:r w:rsidR="008F2764" w:rsidRPr="00B758B2">
        <w:rPr>
          <w:rFonts w:cs="Arial"/>
          <w:szCs w:val="20"/>
        </w:rPr>
        <w:fldChar w:fldCharType="begin"/>
      </w:r>
      <w:r w:rsidR="008F2764" w:rsidRPr="00B758B2">
        <w:rPr>
          <w:rFonts w:cs="Arial"/>
          <w:szCs w:val="20"/>
          <w:lang w:val="pt-BR"/>
        </w:rPr>
        <w:instrText xml:space="preserve"> REF _Ref1561150 \r \h </w:instrText>
      </w:r>
      <w:r w:rsidR="00B758B2" w:rsidRPr="009752BF">
        <w:rPr>
          <w:rFonts w:cs="Arial"/>
          <w:szCs w:val="20"/>
          <w:lang w:val="pt-BR"/>
        </w:rPr>
        <w:instrText xml:space="preserve"> \* MERGEFORMAT </w:instrText>
      </w:r>
      <w:r w:rsidR="008F2764" w:rsidRPr="00B758B2">
        <w:rPr>
          <w:rFonts w:cs="Arial"/>
          <w:szCs w:val="20"/>
        </w:rPr>
      </w:r>
      <w:r w:rsidR="008F2764" w:rsidRPr="00B758B2">
        <w:rPr>
          <w:rFonts w:cs="Arial"/>
          <w:szCs w:val="20"/>
        </w:rPr>
        <w:fldChar w:fldCharType="separate"/>
      </w:r>
      <w:r w:rsidR="00700E1B" w:rsidRPr="00B758B2">
        <w:rPr>
          <w:rFonts w:cs="Arial"/>
          <w:szCs w:val="20"/>
          <w:lang w:val="pt-BR"/>
        </w:rPr>
        <w:t>5.20.3</w:t>
      </w:r>
      <w:r w:rsidR="008F2764" w:rsidRPr="00B758B2">
        <w:rPr>
          <w:rFonts w:cs="Arial"/>
          <w:szCs w:val="20"/>
        </w:rPr>
        <w:fldChar w:fldCharType="end"/>
      </w:r>
      <w:r w:rsidR="008F2764" w:rsidRPr="00B758B2">
        <w:rPr>
          <w:rFonts w:cs="Arial"/>
          <w:szCs w:val="20"/>
          <w:lang w:val="pt-BR"/>
        </w:rPr>
        <w:t xml:space="preserve"> acima, a </w:t>
      </w:r>
      <w:bookmarkStart w:id="72" w:name="_Ref1561166"/>
      <w:r w:rsidR="002C5A6F" w:rsidRPr="00B758B2">
        <w:rPr>
          <w:szCs w:val="20"/>
          <w:lang w:val="pt-BR"/>
        </w:rPr>
        <w:t>Emissora deverá, com antecedência mínima de 3 (três) Dias Úteis a</w:t>
      </w:r>
      <w:r w:rsidR="008F2764" w:rsidRPr="00B758B2">
        <w:rPr>
          <w:szCs w:val="20"/>
          <w:lang w:val="pt-BR"/>
        </w:rPr>
        <w:t xml:space="preserve"> um</w:t>
      </w:r>
      <w:r w:rsidR="002C5A6F" w:rsidRPr="00B758B2">
        <w:rPr>
          <w:szCs w:val="20"/>
          <w:lang w:val="pt-BR"/>
        </w:rPr>
        <w:t xml:space="preserve"> Resgate Antecipado: (a) realizar a publicação do aviso aos Debenturistas</w:t>
      </w:r>
      <w:r w:rsidR="00A75C2E" w:rsidRPr="00B758B2">
        <w:rPr>
          <w:szCs w:val="20"/>
          <w:lang w:val="pt-BR"/>
        </w:rPr>
        <w:t xml:space="preserve"> da </w:t>
      </w:r>
      <w:r w:rsidR="008F2764" w:rsidRPr="00B758B2">
        <w:rPr>
          <w:szCs w:val="20"/>
          <w:lang w:val="pt-BR"/>
        </w:rPr>
        <w:t>respectiva s</w:t>
      </w:r>
      <w:r w:rsidR="00A75C2E" w:rsidRPr="00B758B2">
        <w:rPr>
          <w:szCs w:val="20"/>
          <w:lang w:val="pt-BR"/>
        </w:rPr>
        <w:t>érie</w:t>
      </w:r>
      <w:r w:rsidR="002C5A6F" w:rsidRPr="00B758B2">
        <w:rPr>
          <w:szCs w:val="20"/>
          <w:lang w:val="pt-BR"/>
        </w:rPr>
        <w:t xml:space="preserve"> na forma prevista na Cláusula </w:t>
      </w:r>
      <w:r w:rsidR="006534B0" w:rsidRPr="00B758B2">
        <w:rPr>
          <w:szCs w:val="20"/>
          <w:lang w:val="pt-BR"/>
        </w:rPr>
        <w:fldChar w:fldCharType="begin"/>
      </w:r>
      <w:r w:rsidR="006534B0" w:rsidRPr="00B758B2">
        <w:rPr>
          <w:szCs w:val="20"/>
          <w:lang w:val="pt-BR"/>
        </w:rPr>
        <w:instrText xml:space="preserve"> REF _Ref492277179 \r \h </w:instrText>
      </w:r>
      <w:r w:rsidR="00B758B2">
        <w:rPr>
          <w:szCs w:val="20"/>
          <w:lang w:val="pt-BR"/>
        </w:rPr>
        <w:instrText xml:space="preserve"> \* MERGEFORMAT </w:instrText>
      </w:r>
      <w:r w:rsidR="006534B0" w:rsidRPr="00B758B2">
        <w:rPr>
          <w:szCs w:val="20"/>
          <w:lang w:val="pt-BR"/>
        </w:rPr>
      </w:r>
      <w:r w:rsidR="006534B0" w:rsidRPr="00B758B2">
        <w:rPr>
          <w:szCs w:val="20"/>
          <w:lang w:val="pt-BR"/>
        </w:rPr>
        <w:fldChar w:fldCharType="separate"/>
      </w:r>
      <w:r w:rsidR="00700E1B" w:rsidRPr="00B758B2">
        <w:rPr>
          <w:szCs w:val="20"/>
          <w:lang w:val="pt-BR"/>
        </w:rPr>
        <w:t>5.27.1</w:t>
      </w:r>
      <w:r w:rsidR="006534B0" w:rsidRPr="00B758B2">
        <w:rPr>
          <w:szCs w:val="20"/>
          <w:lang w:val="pt-BR"/>
        </w:rPr>
        <w:fldChar w:fldCharType="end"/>
      </w:r>
      <w:r w:rsidR="002C5A6F" w:rsidRPr="00B758B2">
        <w:rPr>
          <w:szCs w:val="20"/>
          <w:lang w:val="pt-BR"/>
        </w:rPr>
        <w:t xml:space="preserve"> desta Escritura de Emissão; ou (b) encaminhar notificação aos Debenturistas</w:t>
      </w:r>
      <w:r w:rsidR="00D87D7C" w:rsidRPr="00B758B2">
        <w:rPr>
          <w:szCs w:val="20"/>
          <w:lang w:val="pt-BR"/>
        </w:rPr>
        <w:t xml:space="preserve"> da </w:t>
      </w:r>
      <w:r w:rsidR="008F2764" w:rsidRPr="00B758B2">
        <w:rPr>
          <w:szCs w:val="20"/>
          <w:lang w:val="pt-BR"/>
        </w:rPr>
        <w:t>respectiva s</w:t>
      </w:r>
      <w:r w:rsidR="00D87D7C" w:rsidRPr="00B758B2">
        <w:rPr>
          <w:szCs w:val="20"/>
          <w:lang w:val="pt-BR"/>
        </w:rPr>
        <w:t>érie</w:t>
      </w:r>
      <w:r w:rsidR="002C5A6F" w:rsidRPr="00B758B2">
        <w:rPr>
          <w:szCs w:val="20"/>
          <w:lang w:val="pt-BR"/>
        </w:rPr>
        <w:t xml:space="preserve">, com cópia ao Agente Fiduciário, </w:t>
      </w:r>
      <w:r w:rsidR="00F14733" w:rsidRPr="00B758B2">
        <w:rPr>
          <w:szCs w:val="20"/>
          <w:lang w:val="pt-BR"/>
        </w:rPr>
        <w:t>b</w:t>
      </w:r>
      <w:r w:rsidR="002C5A6F" w:rsidRPr="00B758B2">
        <w:rPr>
          <w:szCs w:val="20"/>
          <w:lang w:val="pt-BR"/>
        </w:rPr>
        <w:t>e</w:t>
      </w:r>
      <w:r w:rsidR="00F14733" w:rsidRPr="00B758B2">
        <w:rPr>
          <w:szCs w:val="20"/>
          <w:lang w:val="pt-BR"/>
        </w:rPr>
        <w:t>m como notificação direta</w:t>
      </w:r>
      <w:r w:rsidR="002C5A6F" w:rsidRPr="00B758B2">
        <w:rPr>
          <w:szCs w:val="20"/>
          <w:lang w:val="pt-BR"/>
        </w:rPr>
        <w:t xml:space="preserve"> à </w:t>
      </w:r>
      <w:r w:rsidR="00695B6A" w:rsidRPr="00B758B2">
        <w:rPr>
          <w:szCs w:val="20"/>
          <w:lang w:val="pt-BR"/>
        </w:rPr>
        <w:t>B3</w:t>
      </w:r>
      <w:r w:rsidR="00F14733" w:rsidRPr="00B758B2">
        <w:rPr>
          <w:szCs w:val="20"/>
          <w:lang w:val="pt-BR"/>
        </w:rPr>
        <w:t>, também com cópia ao Agente Fiduciário</w:t>
      </w:r>
      <w:r w:rsidR="002C5A6F" w:rsidRPr="00B758B2">
        <w:rPr>
          <w:szCs w:val="20"/>
          <w:lang w:val="pt-BR"/>
        </w:rPr>
        <w:t>; contendo as seguintes informações: (i) a Data do Resgate Antecipado, observados os termos e condições estabelecidos nesta Escritura de Emissão; (</w:t>
      </w:r>
      <w:proofErr w:type="spellStart"/>
      <w:r w:rsidR="002C5A6F" w:rsidRPr="00B758B2">
        <w:rPr>
          <w:szCs w:val="20"/>
          <w:lang w:val="pt-BR"/>
        </w:rPr>
        <w:t>ii</w:t>
      </w:r>
      <w:proofErr w:type="spellEnd"/>
      <w:r w:rsidR="002C5A6F" w:rsidRPr="00B758B2">
        <w:rPr>
          <w:szCs w:val="20"/>
          <w:lang w:val="pt-BR"/>
        </w:rPr>
        <w:t xml:space="preserve">) a prévia do </w:t>
      </w:r>
      <w:r w:rsidR="008F2764" w:rsidRPr="00B758B2">
        <w:rPr>
          <w:szCs w:val="20"/>
          <w:lang w:val="pt-BR"/>
        </w:rPr>
        <w:t>v</w:t>
      </w:r>
      <w:r w:rsidR="002C5A6F" w:rsidRPr="00B758B2">
        <w:rPr>
          <w:szCs w:val="20"/>
          <w:lang w:val="pt-BR"/>
        </w:rPr>
        <w:t>alor do Resgate Antecipado</w:t>
      </w:r>
      <w:r w:rsidR="008F2764" w:rsidRPr="00B758B2">
        <w:rPr>
          <w:szCs w:val="20"/>
          <w:lang w:val="pt-BR"/>
        </w:rPr>
        <w:t xml:space="preserve">, calculado conforme as </w:t>
      </w:r>
      <w:r w:rsidR="008F2764" w:rsidRPr="00B758B2">
        <w:rPr>
          <w:rFonts w:cs="Arial"/>
          <w:szCs w:val="20"/>
          <w:lang w:val="pt-BR"/>
        </w:rPr>
        <w:t xml:space="preserve">Cláusulas </w:t>
      </w:r>
      <w:r w:rsidR="008F2764" w:rsidRPr="00B758B2">
        <w:rPr>
          <w:rFonts w:cs="Arial"/>
          <w:szCs w:val="20"/>
          <w:lang w:val="pt-BR"/>
        </w:rPr>
        <w:fldChar w:fldCharType="begin"/>
      </w:r>
      <w:r w:rsidR="008F2764" w:rsidRPr="00B758B2">
        <w:rPr>
          <w:rFonts w:cs="Arial"/>
          <w:szCs w:val="20"/>
          <w:lang w:val="pt-BR"/>
        </w:rPr>
        <w:instrText xml:space="preserve"> REF _Ref1561143 \r \h </w:instrText>
      </w:r>
      <w:r w:rsidR="00B758B2">
        <w:rPr>
          <w:rFonts w:cs="Arial"/>
          <w:szCs w:val="20"/>
          <w:lang w:val="pt-BR"/>
        </w:rPr>
        <w:instrText xml:space="preserve"> \* MERGEFORMAT </w:instrText>
      </w:r>
      <w:r w:rsidR="008F2764" w:rsidRPr="00B758B2">
        <w:rPr>
          <w:rFonts w:cs="Arial"/>
          <w:szCs w:val="20"/>
          <w:lang w:val="pt-BR"/>
        </w:rPr>
      </w:r>
      <w:r w:rsidR="008F2764" w:rsidRPr="00B758B2">
        <w:rPr>
          <w:rFonts w:cs="Arial"/>
          <w:szCs w:val="20"/>
          <w:lang w:val="pt-BR"/>
        </w:rPr>
        <w:fldChar w:fldCharType="separate"/>
      </w:r>
      <w:r w:rsidR="00700E1B" w:rsidRPr="00B758B2">
        <w:rPr>
          <w:rFonts w:cs="Arial"/>
          <w:szCs w:val="20"/>
          <w:lang w:val="pt-BR"/>
        </w:rPr>
        <w:t>5.20.1</w:t>
      </w:r>
      <w:r w:rsidR="008F2764" w:rsidRPr="00B758B2">
        <w:rPr>
          <w:rFonts w:cs="Arial"/>
          <w:szCs w:val="20"/>
          <w:lang w:val="pt-BR"/>
        </w:rPr>
        <w:fldChar w:fldCharType="end"/>
      </w:r>
      <w:r w:rsidR="008F2764" w:rsidRPr="00B758B2">
        <w:rPr>
          <w:rFonts w:cs="Arial"/>
          <w:szCs w:val="20"/>
          <w:lang w:val="pt-BR"/>
        </w:rPr>
        <w:t xml:space="preserve"> e </w:t>
      </w:r>
      <w:r w:rsidR="008F2764" w:rsidRPr="00B758B2">
        <w:rPr>
          <w:rFonts w:cs="Arial"/>
          <w:szCs w:val="20"/>
          <w:lang w:val="pt-BR"/>
        </w:rPr>
        <w:fldChar w:fldCharType="begin"/>
      </w:r>
      <w:r w:rsidR="008F2764" w:rsidRPr="00B758B2">
        <w:rPr>
          <w:rFonts w:cs="Arial"/>
          <w:szCs w:val="20"/>
          <w:lang w:val="pt-BR"/>
        </w:rPr>
        <w:instrText xml:space="preserve"> REF _Ref1561150 \r \h </w:instrText>
      </w:r>
      <w:r w:rsidR="00B758B2">
        <w:rPr>
          <w:rFonts w:cs="Arial"/>
          <w:szCs w:val="20"/>
          <w:lang w:val="pt-BR"/>
        </w:rPr>
        <w:instrText xml:space="preserve"> \* MERGEFORMAT </w:instrText>
      </w:r>
      <w:r w:rsidR="008F2764" w:rsidRPr="00B758B2">
        <w:rPr>
          <w:rFonts w:cs="Arial"/>
          <w:szCs w:val="20"/>
          <w:lang w:val="pt-BR"/>
        </w:rPr>
      </w:r>
      <w:r w:rsidR="008F2764" w:rsidRPr="00B758B2">
        <w:rPr>
          <w:rFonts w:cs="Arial"/>
          <w:szCs w:val="20"/>
          <w:lang w:val="pt-BR"/>
        </w:rPr>
        <w:fldChar w:fldCharType="separate"/>
      </w:r>
      <w:r w:rsidR="00700E1B" w:rsidRPr="00B758B2">
        <w:rPr>
          <w:rFonts w:cs="Arial"/>
          <w:szCs w:val="20"/>
          <w:lang w:val="pt-BR"/>
        </w:rPr>
        <w:t>5.20.3</w:t>
      </w:r>
      <w:r w:rsidR="008F2764" w:rsidRPr="00B758B2">
        <w:rPr>
          <w:rFonts w:cs="Arial"/>
          <w:szCs w:val="20"/>
          <w:lang w:val="pt-BR"/>
        </w:rPr>
        <w:fldChar w:fldCharType="end"/>
      </w:r>
      <w:r w:rsidR="008F2764" w:rsidRPr="00B758B2">
        <w:rPr>
          <w:rFonts w:cs="Arial"/>
          <w:szCs w:val="20"/>
          <w:lang w:val="pt-BR"/>
        </w:rPr>
        <w:t xml:space="preserve"> acima</w:t>
      </w:r>
      <w:r w:rsidR="002C5A6F" w:rsidRPr="00B758B2">
        <w:rPr>
          <w:szCs w:val="20"/>
          <w:lang w:val="pt-BR"/>
        </w:rPr>
        <w:t xml:space="preserve">; e </w:t>
      </w:r>
      <w:r w:rsidR="008F2764" w:rsidRPr="00B758B2">
        <w:rPr>
          <w:szCs w:val="20"/>
          <w:lang w:val="pt-BR"/>
        </w:rPr>
        <w:br/>
      </w:r>
      <w:r w:rsidR="002C5A6F" w:rsidRPr="00B758B2">
        <w:rPr>
          <w:szCs w:val="20"/>
          <w:lang w:val="pt-BR"/>
        </w:rPr>
        <w:t>(</w:t>
      </w:r>
      <w:proofErr w:type="spellStart"/>
      <w:r w:rsidR="002C5A6F" w:rsidRPr="00B758B2">
        <w:rPr>
          <w:szCs w:val="20"/>
          <w:lang w:val="pt-BR"/>
        </w:rPr>
        <w:t>iii</w:t>
      </w:r>
      <w:proofErr w:type="spellEnd"/>
      <w:r w:rsidR="002C5A6F" w:rsidRPr="00B758B2">
        <w:rPr>
          <w:szCs w:val="20"/>
          <w:lang w:val="pt-BR"/>
        </w:rPr>
        <w:t>) demais informações consideradas relevantes pela Emissora para conhecimento dos Debenturistas (“</w:t>
      </w:r>
      <w:r w:rsidR="002C5A6F" w:rsidRPr="00B758B2">
        <w:rPr>
          <w:b/>
          <w:szCs w:val="20"/>
          <w:lang w:val="pt-BR"/>
        </w:rPr>
        <w:t>Notificação de Resgate Antecipado</w:t>
      </w:r>
      <w:r w:rsidR="002C5A6F" w:rsidRPr="00B758B2">
        <w:rPr>
          <w:szCs w:val="20"/>
          <w:lang w:val="pt-BR"/>
        </w:rPr>
        <w:t>”).</w:t>
      </w:r>
      <w:bookmarkEnd w:id="72"/>
    </w:p>
    <w:p w14:paraId="252A5315" w14:textId="18561B3D" w:rsidR="002C5A6F" w:rsidRPr="00B758B2" w:rsidRDefault="002C5A6F" w:rsidP="003432F0">
      <w:pPr>
        <w:pStyle w:val="Level3"/>
        <w:rPr>
          <w:szCs w:val="20"/>
          <w:lang w:val="pt-BR"/>
        </w:rPr>
      </w:pPr>
      <w:r w:rsidRPr="00B758B2">
        <w:rPr>
          <w:szCs w:val="20"/>
          <w:lang w:val="pt-BR"/>
        </w:rPr>
        <w:t>As Debêntures objeto do Resgate Antecipado deverão ser canceladas pela Emissora, observada a regulamentação em vigor.</w:t>
      </w:r>
    </w:p>
    <w:p w14:paraId="63C20C34" w14:textId="1132D0EF" w:rsidR="002C5A6F" w:rsidRPr="00B758B2" w:rsidRDefault="002C5A6F" w:rsidP="003432F0">
      <w:pPr>
        <w:pStyle w:val="Level3"/>
        <w:rPr>
          <w:szCs w:val="20"/>
          <w:lang w:val="pt-BR"/>
        </w:rPr>
      </w:pPr>
      <w:r w:rsidRPr="00B758B2">
        <w:rPr>
          <w:szCs w:val="20"/>
          <w:lang w:val="pt-BR"/>
        </w:rPr>
        <w:t xml:space="preserve">Caso ocorra o Resgate Antecipado </w:t>
      </w:r>
      <w:r w:rsidR="006534B0" w:rsidRPr="00B758B2">
        <w:rPr>
          <w:szCs w:val="20"/>
          <w:lang w:val="pt-BR"/>
        </w:rPr>
        <w:t xml:space="preserve">referente às Debêntures </w:t>
      </w:r>
      <w:r w:rsidRPr="00B758B2">
        <w:rPr>
          <w:szCs w:val="20"/>
          <w:lang w:val="pt-BR"/>
        </w:rPr>
        <w:t xml:space="preserve">custodiadas eletronicamente na </w:t>
      </w:r>
      <w:r w:rsidR="00695B6A" w:rsidRPr="00B758B2">
        <w:rPr>
          <w:szCs w:val="20"/>
          <w:lang w:val="pt-BR"/>
        </w:rPr>
        <w:t>B3</w:t>
      </w:r>
      <w:r w:rsidRPr="00B758B2">
        <w:rPr>
          <w:szCs w:val="20"/>
          <w:lang w:val="pt-BR"/>
        </w:rPr>
        <w:t xml:space="preserve">, o respectivo Resgate Antecipado também seguirá os procedimentos adotados pela </w:t>
      </w:r>
      <w:r w:rsidR="00695B6A" w:rsidRPr="00B758B2">
        <w:rPr>
          <w:szCs w:val="20"/>
          <w:lang w:val="pt-BR"/>
        </w:rPr>
        <w:t>B3</w:t>
      </w:r>
      <w:r w:rsidRPr="00B758B2">
        <w:rPr>
          <w:szCs w:val="20"/>
          <w:lang w:val="pt-BR"/>
        </w:rPr>
        <w:t>.</w:t>
      </w:r>
    </w:p>
    <w:p w14:paraId="265B1899" w14:textId="34955E75" w:rsidR="00585427" w:rsidRPr="00B758B2" w:rsidRDefault="002C5A6F" w:rsidP="003432F0">
      <w:pPr>
        <w:pStyle w:val="Level3"/>
        <w:rPr>
          <w:szCs w:val="20"/>
          <w:lang w:val="pt-BR"/>
        </w:rPr>
      </w:pPr>
      <w:r w:rsidRPr="00B758B2">
        <w:rPr>
          <w:szCs w:val="20"/>
          <w:lang w:val="pt-BR"/>
        </w:rPr>
        <w:t xml:space="preserve">Todos os custos decorrentes do Resgate Antecipado estabelecido nesta Cláusula </w:t>
      </w:r>
      <w:r w:rsidR="008F2764" w:rsidRPr="00B758B2">
        <w:rPr>
          <w:szCs w:val="20"/>
          <w:lang w:val="pt-BR"/>
        </w:rPr>
        <w:fldChar w:fldCharType="begin"/>
      </w:r>
      <w:r w:rsidR="008F2764" w:rsidRPr="00B758B2">
        <w:rPr>
          <w:szCs w:val="20"/>
          <w:lang w:val="pt-BR"/>
        </w:rPr>
        <w:instrText xml:space="preserve"> REF _Ref1561334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700E1B" w:rsidRPr="00B758B2">
        <w:rPr>
          <w:szCs w:val="20"/>
          <w:lang w:val="pt-BR"/>
        </w:rPr>
        <w:t>5.20</w:t>
      </w:r>
      <w:r w:rsidR="008F2764" w:rsidRPr="00B758B2">
        <w:rPr>
          <w:szCs w:val="20"/>
          <w:lang w:val="pt-BR"/>
        </w:rPr>
        <w:fldChar w:fldCharType="end"/>
      </w:r>
      <w:r w:rsidRPr="00B758B2">
        <w:rPr>
          <w:szCs w:val="20"/>
          <w:lang w:val="pt-BR"/>
        </w:rPr>
        <w:t xml:space="preserve"> serão integralmente arcados pela Emissora.</w:t>
      </w:r>
    </w:p>
    <w:p w14:paraId="07F07CF1" w14:textId="2C2152B0" w:rsidR="00585427" w:rsidRPr="00B758B2" w:rsidRDefault="00585427" w:rsidP="003432F0">
      <w:pPr>
        <w:pStyle w:val="Level2"/>
        <w:rPr>
          <w:b/>
          <w:szCs w:val="20"/>
          <w:lang w:val="pt-BR"/>
        </w:rPr>
      </w:pPr>
      <w:bookmarkStart w:id="73" w:name="_Ref492277517"/>
      <w:r w:rsidRPr="00B758B2">
        <w:rPr>
          <w:b/>
          <w:szCs w:val="20"/>
          <w:lang w:val="pt-BR"/>
        </w:rPr>
        <w:t xml:space="preserve">Amortização Extraordinária </w:t>
      </w:r>
      <w:r w:rsidR="00A653F6" w:rsidRPr="00B758B2">
        <w:rPr>
          <w:b/>
          <w:szCs w:val="20"/>
          <w:lang w:val="pt-BR"/>
        </w:rPr>
        <w:t>Facultativa</w:t>
      </w:r>
      <w:bookmarkEnd w:id="73"/>
    </w:p>
    <w:p w14:paraId="78284D21" w14:textId="3C0BD1B0" w:rsidR="00856E9E" w:rsidRPr="00B758B2" w:rsidRDefault="00856E9E" w:rsidP="00856E9E">
      <w:pPr>
        <w:pStyle w:val="Level3"/>
        <w:rPr>
          <w:szCs w:val="20"/>
          <w:lang w:val="pt-BR"/>
        </w:rPr>
      </w:pPr>
      <w:r w:rsidRPr="00B758B2">
        <w:rPr>
          <w:rFonts w:cs="Arial"/>
          <w:szCs w:val="20"/>
          <w:u w:val="single"/>
          <w:lang w:val="pt-BR"/>
        </w:rPr>
        <w:t>Amortização Extraordinária das Debêntures da Primeira Série</w:t>
      </w:r>
      <w:r w:rsidRPr="00B758B2">
        <w:rPr>
          <w:rFonts w:cs="Arial"/>
          <w:szCs w:val="20"/>
          <w:lang w:val="pt-BR"/>
        </w:rPr>
        <w:t>.</w:t>
      </w:r>
      <w:r w:rsidRPr="00B758B2">
        <w:rPr>
          <w:szCs w:val="20"/>
          <w:lang w:val="pt-BR"/>
        </w:rPr>
        <w:t xml:space="preserve"> </w:t>
      </w:r>
      <w:r w:rsidR="00DE1A18" w:rsidRPr="00B758B2">
        <w:rPr>
          <w:szCs w:val="20"/>
          <w:lang w:val="pt-BR"/>
        </w:rPr>
        <w:t xml:space="preserve">A Emissora poderá, a seu exclusivo critério, a qualquer momento a partir </w:t>
      </w:r>
      <w:r w:rsidR="00B51A32" w:rsidRPr="00B758B2">
        <w:rPr>
          <w:szCs w:val="20"/>
          <w:lang w:val="pt-BR"/>
        </w:rPr>
        <w:t xml:space="preserve">de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E3480C" w:rsidRPr="00B758B2">
        <w:rPr>
          <w:szCs w:val="20"/>
          <w:lang w:val="pt-BR"/>
        </w:rPr>
        <w:t>202</w:t>
      </w:r>
      <w:r w:rsidR="00E3480C">
        <w:rPr>
          <w:szCs w:val="20"/>
          <w:lang w:val="pt-BR"/>
        </w:rPr>
        <w:t>1</w:t>
      </w:r>
      <w:r w:rsidR="00D40C43" w:rsidRPr="00B758B2">
        <w:rPr>
          <w:szCs w:val="20"/>
          <w:lang w:val="pt-BR"/>
        </w:rPr>
        <w:t>,</w:t>
      </w:r>
      <w:r w:rsidR="00DE1A18" w:rsidRPr="00B758B2">
        <w:rPr>
          <w:szCs w:val="20"/>
          <w:lang w:val="pt-BR"/>
        </w:rPr>
        <w:t xml:space="preserve"> observados os procedimentos descritos</w:t>
      </w:r>
      <w:r w:rsidR="00DE1A18" w:rsidRPr="00B758B2" w:rsidDel="00DE1A18">
        <w:rPr>
          <w:szCs w:val="20"/>
          <w:lang w:val="pt-BR"/>
        </w:rPr>
        <w:t xml:space="preserve"> </w:t>
      </w:r>
      <w:r w:rsidR="00DE1A18" w:rsidRPr="00B758B2">
        <w:rPr>
          <w:szCs w:val="20"/>
          <w:lang w:val="pt-BR"/>
        </w:rPr>
        <w:t>abaixo realizar amortização antecipada do Valor Nominal Unitário das Debêntures da Primeira Série ou saldo do Valor Nominal Unitário das Debêntures da Primeira Série, conforme o caso, limitada a 98% (noventa e oito por cento) (“</w:t>
      </w:r>
      <w:r w:rsidR="00DE1A18" w:rsidRPr="00B758B2">
        <w:rPr>
          <w:b/>
          <w:szCs w:val="20"/>
          <w:lang w:val="pt-BR"/>
        </w:rPr>
        <w:t>Amortização Antecipada Facultativa das Debêntures da Primeira Série</w:t>
      </w:r>
      <w:r w:rsidR="00DE1A18" w:rsidRPr="00B758B2">
        <w:rPr>
          <w:szCs w:val="20"/>
          <w:lang w:val="pt-BR"/>
        </w:rPr>
        <w:t>”) mediante pagamento</w:t>
      </w:r>
      <w:r w:rsidR="0092783D" w:rsidRPr="00B758B2">
        <w:rPr>
          <w:szCs w:val="20"/>
          <w:lang w:val="pt-BR"/>
        </w:rPr>
        <w:t xml:space="preserve"> do valor abaixo indicado</w:t>
      </w:r>
      <w:r w:rsidR="00DE1A18" w:rsidRPr="00B758B2">
        <w:rPr>
          <w:szCs w:val="20"/>
          <w:lang w:val="pt-BR"/>
        </w:rPr>
        <w:t>):</w:t>
      </w:r>
      <w:r w:rsidR="00B51A32" w:rsidRPr="00B758B2">
        <w:rPr>
          <w:szCs w:val="20"/>
          <w:lang w:val="pt-BR"/>
        </w:rPr>
        <w:t xml:space="preserve"> </w:t>
      </w:r>
    </w:p>
    <w:p w14:paraId="2DE99054" w14:textId="7001B8CB" w:rsidR="0092783D" w:rsidRPr="00B758B2" w:rsidRDefault="0092783D" w:rsidP="0092783D">
      <w:pPr>
        <w:pStyle w:val="Level4"/>
        <w:tabs>
          <w:tab w:val="clear" w:pos="2098"/>
        </w:tabs>
        <w:rPr>
          <w:lang w:val="pt-BR"/>
        </w:rPr>
      </w:pPr>
      <w:r w:rsidRPr="00B758B2">
        <w:rPr>
          <w:lang w:val="pt-BR"/>
        </w:rPr>
        <w:lastRenderedPageBreak/>
        <w:t xml:space="preserve">por ocasião da Amortização Antecipada Facultativa das Debêntures da Primeira Série, o Debenturista fará jus ao pagamento (a) do percentual do Valor Nominal Unitário </w:t>
      </w:r>
      <w:r w:rsidR="00E3480C" w:rsidRPr="00B758B2">
        <w:rPr>
          <w:lang w:val="pt-BR"/>
        </w:rPr>
        <w:t xml:space="preserve">das Debêntures da Primeira Série </w:t>
      </w:r>
      <w:r w:rsidRPr="00B758B2">
        <w:rPr>
          <w:lang w:val="pt-BR"/>
        </w:rPr>
        <w:t xml:space="preserve">ou percentual do saldo do Valor Nominal Unitário </w:t>
      </w:r>
      <w:r w:rsidR="00E3480C" w:rsidRPr="00B758B2">
        <w:rPr>
          <w:lang w:val="pt-BR"/>
        </w:rPr>
        <w:t xml:space="preserve">das Debêntures da Primeira Série </w:t>
      </w:r>
      <w:r w:rsidRPr="00B758B2">
        <w:rPr>
          <w:lang w:val="pt-BR"/>
        </w:rPr>
        <w:t xml:space="preserve">a ser amortizado extraordinariamente, conforme o caso, acrescido da (b) Remuneração da Primeira Série calculada </w:t>
      </w:r>
      <w:r w:rsidRPr="00B758B2">
        <w:rPr>
          <w:i/>
          <w:lang w:val="pt-BR"/>
        </w:rPr>
        <w:t xml:space="preserve">pro rata </w:t>
      </w:r>
      <w:proofErr w:type="spellStart"/>
      <w:r w:rsidRPr="00B758B2">
        <w:rPr>
          <w:i/>
          <w:lang w:val="pt-BR"/>
        </w:rPr>
        <w:t>temporis</w:t>
      </w:r>
      <w:proofErr w:type="spellEnd"/>
      <w:r w:rsidRPr="00B758B2">
        <w:rPr>
          <w:lang w:val="pt-BR"/>
        </w:rPr>
        <w:t xml:space="preserve"> por Dias Úteis decorridos, desde a respectiva última Data de Pagamento da Remuneração da Primeira Série até a data do efetivo pagamento do Resgate Antecipado da Primeira Série, acrescidos de (c) um prêmio calculado de acordo a fórmula abaixo, e acrescido (d) dos Encargos Moratórios devidos e não pagos até a data do referido resgate, se for o caso:</w:t>
      </w:r>
    </w:p>
    <w:p w14:paraId="7452BBC8" w14:textId="2C780E5A" w:rsidR="0092783D" w:rsidRPr="00B758B2" w:rsidRDefault="0092783D" w:rsidP="0092783D">
      <w:pPr>
        <w:pStyle w:val="Level3"/>
        <w:numPr>
          <w:ilvl w:val="0"/>
          <w:numId w:val="0"/>
        </w:numPr>
        <w:ind w:left="709" w:firstLine="652"/>
        <w:jc w:val="center"/>
        <w:rPr>
          <w:i/>
          <w:szCs w:val="20"/>
          <w:lang w:val="pt-BR"/>
        </w:rPr>
      </w:pPr>
      <w:proofErr w:type="spellStart"/>
      <w:r w:rsidRPr="00B758B2">
        <w:rPr>
          <w:i/>
          <w:szCs w:val="20"/>
          <w:lang w:val="pt-BR"/>
        </w:rPr>
        <w:t>PUprêmio</w:t>
      </w:r>
      <w:proofErr w:type="spellEnd"/>
      <w:r w:rsidRPr="00B758B2">
        <w:rPr>
          <w:i/>
          <w:szCs w:val="20"/>
          <w:lang w:val="pt-BR"/>
        </w:rPr>
        <w:t xml:space="preserve"> = Prêmio * </w:t>
      </w:r>
      <w:proofErr w:type="spellStart"/>
      <w:r w:rsidR="00A4221B">
        <w:rPr>
          <w:i/>
          <w:szCs w:val="20"/>
          <w:lang w:val="pt-BR"/>
        </w:rPr>
        <w:t>Duration</w:t>
      </w:r>
      <w:proofErr w:type="spellEnd"/>
      <w:r w:rsidRPr="00B758B2">
        <w:rPr>
          <w:i/>
          <w:szCs w:val="20"/>
          <w:lang w:val="pt-BR"/>
        </w:rPr>
        <w:t xml:space="preserve"> * </w:t>
      </w:r>
      <w:proofErr w:type="spellStart"/>
      <w:r w:rsidRPr="00B758B2">
        <w:rPr>
          <w:i/>
          <w:szCs w:val="20"/>
          <w:lang w:val="pt-BR"/>
        </w:rPr>
        <w:t>PUdebênture</w:t>
      </w:r>
      <w:proofErr w:type="spellEnd"/>
    </w:p>
    <w:p w14:paraId="24FADC9F" w14:textId="77777777" w:rsidR="0092783D" w:rsidRPr="00B758B2" w:rsidRDefault="0092783D" w:rsidP="0092783D">
      <w:pPr>
        <w:pStyle w:val="Level3"/>
        <w:numPr>
          <w:ilvl w:val="0"/>
          <w:numId w:val="0"/>
        </w:numPr>
        <w:ind w:left="1361"/>
        <w:rPr>
          <w:szCs w:val="20"/>
          <w:lang w:val="pt-BR"/>
        </w:rPr>
      </w:pPr>
      <w:r w:rsidRPr="00B758B2">
        <w:rPr>
          <w:szCs w:val="20"/>
          <w:lang w:val="pt-BR"/>
        </w:rPr>
        <w:t>Onde:</w:t>
      </w:r>
    </w:p>
    <w:p w14:paraId="46EE8811" w14:textId="77777777" w:rsidR="0092783D" w:rsidRPr="00B758B2" w:rsidRDefault="0092783D" w:rsidP="0092783D">
      <w:pPr>
        <w:pStyle w:val="Level3"/>
        <w:numPr>
          <w:ilvl w:val="0"/>
          <w:numId w:val="0"/>
        </w:numPr>
        <w:ind w:left="1361"/>
        <w:rPr>
          <w:szCs w:val="20"/>
          <w:lang w:val="pt-BR"/>
        </w:rPr>
      </w:pPr>
      <w:r w:rsidRPr="00B758B2">
        <w:rPr>
          <w:szCs w:val="20"/>
          <w:lang w:val="pt-BR"/>
        </w:rPr>
        <w:t xml:space="preserve">Prêmio = 0,25% (vinte e cinco centésimos por cento); </w:t>
      </w:r>
    </w:p>
    <w:p w14:paraId="47E6D8E1" w14:textId="62870F13" w:rsidR="0092783D" w:rsidRPr="00B758B2" w:rsidRDefault="00A4221B" w:rsidP="0092783D">
      <w:pPr>
        <w:pStyle w:val="Level3"/>
        <w:numPr>
          <w:ilvl w:val="0"/>
          <w:numId w:val="0"/>
        </w:numPr>
        <w:ind w:left="1361"/>
        <w:rPr>
          <w:szCs w:val="20"/>
          <w:lang w:val="pt-BR"/>
        </w:rPr>
      </w:pPr>
      <w:proofErr w:type="spellStart"/>
      <w:r w:rsidRPr="009A079C">
        <w:rPr>
          <w:szCs w:val="20"/>
          <w:lang w:val="pt-BR"/>
        </w:rPr>
        <w:t>Duration</w:t>
      </w:r>
      <w:proofErr w:type="spellEnd"/>
      <w:r w:rsidR="0092783D" w:rsidRPr="009A079C">
        <w:rPr>
          <w:szCs w:val="20"/>
          <w:lang w:val="pt-BR"/>
        </w:rPr>
        <w:t xml:space="preserve"> = </w:t>
      </w:r>
      <w:r w:rsidR="009752BF">
        <w:rPr>
          <w:b/>
          <w:szCs w:val="20"/>
          <w:lang w:val="pt-BR"/>
        </w:rPr>
        <w:t>[</w:t>
      </w:r>
      <w:r w:rsidR="009752BF" w:rsidRPr="009752BF">
        <w:rPr>
          <w:b/>
          <w:szCs w:val="20"/>
          <w:highlight w:val="yellow"/>
          <w:lang w:val="pt-BR"/>
        </w:rPr>
        <w:t>NOTA SF: DEFINIÇÃO A SER INCLUÍDA</w:t>
      </w:r>
      <w:r w:rsidR="009752BF">
        <w:rPr>
          <w:b/>
          <w:szCs w:val="20"/>
          <w:lang w:val="pt-BR"/>
        </w:rPr>
        <w:t>]</w:t>
      </w:r>
      <w:r w:rsidR="0092783D" w:rsidRPr="009A079C">
        <w:rPr>
          <w:szCs w:val="20"/>
          <w:lang w:val="pt-BR"/>
        </w:rPr>
        <w:t xml:space="preserve">; </w:t>
      </w:r>
      <w:ins w:id="74" w:author="Matheus Gomes Faria" w:date="2019-03-14T18:53:00Z">
        <w:r w:rsidR="00C62D08" w:rsidRPr="00E0357C">
          <w:rPr>
            <w:szCs w:val="20"/>
            <w:highlight w:val="green"/>
            <w:lang w:val="pt-BR"/>
          </w:rPr>
          <w:t>Nota Pavarini: item será analisado após inclusão</w:t>
        </w:r>
        <w:r w:rsidR="00C62D08" w:rsidRPr="009A079C">
          <w:rPr>
            <w:szCs w:val="20"/>
            <w:lang w:val="pt-BR"/>
          </w:rPr>
          <w:t xml:space="preserve"> </w:t>
        </w:r>
      </w:ins>
      <w:r w:rsidR="0092783D" w:rsidRPr="009A079C">
        <w:rPr>
          <w:szCs w:val="20"/>
          <w:lang w:val="pt-BR"/>
        </w:rPr>
        <w:t>e</w:t>
      </w:r>
    </w:p>
    <w:p w14:paraId="7E1B0E5F" w14:textId="36FBD4E1" w:rsidR="0092783D" w:rsidRPr="00B758B2" w:rsidRDefault="0092783D" w:rsidP="0092783D">
      <w:pPr>
        <w:pStyle w:val="Level3"/>
        <w:numPr>
          <w:ilvl w:val="0"/>
          <w:numId w:val="0"/>
        </w:numPr>
        <w:ind w:left="1361"/>
        <w:rPr>
          <w:szCs w:val="20"/>
          <w:lang w:val="pt-BR"/>
        </w:rPr>
      </w:pPr>
      <w:proofErr w:type="spellStart"/>
      <w:r w:rsidRPr="00B758B2">
        <w:rPr>
          <w:szCs w:val="20"/>
          <w:lang w:val="pt-BR"/>
        </w:rPr>
        <w:t>PUdebênture</w:t>
      </w:r>
      <w:proofErr w:type="spellEnd"/>
      <w:r w:rsidRPr="00B758B2">
        <w:rPr>
          <w:szCs w:val="20"/>
          <w:lang w:val="pt-BR"/>
        </w:rPr>
        <w:t xml:space="preserve"> = o Valor Nominal Unitário das Debêntures da Primeira Série ou o saldo do Valor Nominal Unitário</w:t>
      </w:r>
      <w:r w:rsidR="00C07030" w:rsidRPr="00C07030">
        <w:rPr>
          <w:szCs w:val="20"/>
          <w:lang w:val="pt-BR"/>
        </w:rPr>
        <w:t xml:space="preserve"> </w:t>
      </w:r>
      <w:r w:rsidR="00C07030" w:rsidRPr="00B758B2">
        <w:rPr>
          <w:szCs w:val="20"/>
          <w:lang w:val="pt-BR"/>
        </w:rPr>
        <w:t>das Debêntures da Primeira Série</w:t>
      </w:r>
      <w:r w:rsidRPr="00B758B2">
        <w:rPr>
          <w:szCs w:val="20"/>
          <w:lang w:val="pt-BR"/>
        </w:rPr>
        <w:t xml:space="preserve">, conforme o caso, acrescido da Remuneração da Primeira Série calculada </w:t>
      </w:r>
      <w:r w:rsidRPr="00B758B2">
        <w:rPr>
          <w:i/>
          <w:szCs w:val="20"/>
          <w:lang w:val="pt-BR"/>
        </w:rPr>
        <w:t xml:space="preserve">pro rata </w:t>
      </w:r>
      <w:proofErr w:type="spellStart"/>
      <w:r w:rsidRPr="00B758B2">
        <w:rPr>
          <w:i/>
          <w:szCs w:val="20"/>
          <w:lang w:val="pt-BR"/>
        </w:rPr>
        <w:t>temporis</w:t>
      </w:r>
      <w:proofErr w:type="spellEnd"/>
      <w:r w:rsidRPr="00B758B2">
        <w:rPr>
          <w:szCs w:val="20"/>
          <w:lang w:val="pt-BR"/>
        </w:rPr>
        <w:t xml:space="preserve"> desde a data de pagamento da Remuneração da Primeira Série imediatamente anterior até a data do efetivo pagamento da Amortização Antecipada Facultativa das Debêntures da Primeira Série (“</w:t>
      </w:r>
      <w:r w:rsidRPr="00B758B2">
        <w:rPr>
          <w:b/>
          <w:szCs w:val="20"/>
          <w:lang w:val="pt-BR"/>
        </w:rPr>
        <w:t>Data do Resgate Antecipado</w:t>
      </w:r>
      <w:r w:rsidRPr="00B758B2">
        <w:rPr>
          <w:szCs w:val="20"/>
          <w:lang w:val="pt-BR"/>
        </w:rPr>
        <w:t xml:space="preserve"> </w:t>
      </w:r>
      <w:r w:rsidRPr="00B758B2">
        <w:rPr>
          <w:b/>
          <w:szCs w:val="20"/>
          <w:lang w:val="pt-BR"/>
        </w:rPr>
        <w:t>da Primeira Série</w:t>
      </w:r>
      <w:r w:rsidRPr="00B758B2">
        <w:rPr>
          <w:szCs w:val="20"/>
          <w:lang w:val="pt-BR"/>
        </w:rPr>
        <w:t xml:space="preserve">”), acrescido de Encargos Moratórios, se aplicável, devidos e não pagos até a Data do Resgate Antecipado da Primeira Série. </w:t>
      </w:r>
    </w:p>
    <w:p w14:paraId="4B27E9D0" w14:textId="54384D5B" w:rsidR="00853B19" w:rsidRPr="00B758B2" w:rsidRDefault="00853B19" w:rsidP="00853B19">
      <w:pPr>
        <w:pStyle w:val="Level3"/>
        <w:rPr>
          <w:szCs w:val="20"/>
          <w:lang w:val="pt-BR"/>
        </w:rPr>
      </w:pPr>
      <w:r w:rsidRPr="00B758B2">
        <w:rPr>
          <w:rFonts w:cs="Arial"/>
          <w:szCs w:val="20"/>
          <w:u w:val="single"/>
          <w:lang w:val="pt-BR"/>
        </w:rPr>
        <w:t>Amortização Extraordinária das Debêntures da Segunda Série</w:t>
      </w:r>
      <w:r w:rsidRPr="00B758B2">
        <w:rPr>
          <w:rFonts w:cs="Arial"/>
          <w:szCs w:val="20"/>
          <w:lang w:val="pt-BR"/>
        </w:rPr>
        <w:t>.</w:t>
      </w:r>
      <w:r w:rsidRPr="00B758B2">
        <w:rPr>
          <w:szCs w:val="20"/>
          <w:lang w:val="pt-BR"/>
        </w:rPr>
        <w:t xml:space="preserve"> A Emissora poderá, a seu exclusivo critério, a qualquer momento a partir d</w:t>
      </w:r>
      <w:r w:rsidR="00B51A32" w:rsidRPr="00B758B2">
        <w:rPr>
          <w:szCs w:val="20"/>
          <w:lang w:val="pt-BR"/>
        </w:rPr>
        <w:t xml:space="preserve">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C07030" w:rsidRPr="00B758B2">
        <w:rPr>
          <w:szCs w:val="20"/>
          <w:lang w:val="pt-BR"/>
        </w:rPr>
        <w:t>202</w:t>
      </w:r>
      <w:r w:rsidR="00C07030">
        <w:rPr>
          <w:szCs w:val="20"/>
          <w:lang w:val="pt-BR"/>
        </w:rPr>
        <w:t>2</w:t>
      </w:r>
      <w:r w:rsidR="00D40C43" w:rsidRPr="00B758B2">
        <w:rPr>
          <w:szCs w:val="20"/>
          <w:lang w:val="pt-BR"/>
        </w:rPr>
        <w:t>,</w:t>
      </w:r>
      <w:r w:rsidRPr="00B758B2">
        <w:rPr>
          <w:szCs w:val="20"/>
          <w:lang w:val="pt-BR"/>
        </w:rPr>
        <w:t xml:space="preserve"> observados os procedimentos descritos</w:t>
      </w:r>
      <w:r w:rsidRPr="00B758B2" w:rsidDel="00DE1A18">
        <w:rPr>
          <w:szCs w:val="20"/>
          <w:lang w:val="pt-BR"/>
        </w:rPr>
        <w:t xml:space="preserve"> </w:t>
      </w:r>
      <w:r w:rsidRPr="00B758B2">
        <w:rPr>
          <w:szCs w:val="20"/>
          <w:lang w:val="pt-BR"/>
        </w:rPr>
        <w:t>abaixo realizar amortização antecipada do Valor Nominal Unitário das Debêntures da Segunda Série ou saldo do Valor Nominal Unitário das Debêntures da Segunda Série, conforme o caso, limitada a 98% (noventa e oito por cento) (“</w:t>
      </w:r>
      <w:r w:rsidRPr="00B758B2">
        <w:rPr>
          <w:b/>
          <w:szCs w:val="20"/>
          <w:lang w:val="pt-BR"/>
        </w:rPr>
        <w:t>Amortização Antecipada Facultativa das Debêntures da Segunda Série</w:t>
      </w:r>
      <w:r w:rsidRPr="00B758B2">
        <w:rPr>
          <w:szCs w:val="20"/>
          <w:lang w:val="pt-BR"/>
        </w:rPr>
        <w:t>”</w:t>
      </w:r>
      <w:r w:rsidR="00FB46D2">
        <w:rPr>
          <w:szCs w:val="20"/>
          <w:lang w:val="pt-BR"/>
        </w:rPr>
        <w:t xml:space="preserve"> e, em conjunto com a Amortização Antecipada Facultativa das Debêntures da Primeira Série, “</w:t>
      </w:r>
      <w:r w:rsidR="00FB46D2" w:rsidRPr="009752BF">
        <w:rPr>
          <w:b/>
          <w:szCs w:val="20"/>
          <w:lang w:val="pt-BR"/>
        </w:rPr>
        <w:t>Amortização Extraordinária Facultativa</w:t>
      </w:r>
      <w:r w:rsidR="00FB46D2">
        <w:rPr>
          <w:szCs w:val="20"/>
          <w:lang w:val="pt-BR"/>
        </w:rPr>
        <w:t>”</w:t>
      </w:r>
      <w:r w:rsidRPr="00B758B2">
        <w:rPr>
          <w:szCs w:val="20"/>
          <w:lang w:val="pt-BR"/>
        </w:rPr>
        <w:t>) mediante pagamento do valor abaixo indicado:</w:t>
      </w:r>
      <w:r w:rsidR="00B51A32" w:rsidRPr="00B758B2">
        <w:rPr>
          <w:szCs w:val="20"/>
          <w:lang w:val="pt-BR"/>
        </w:rPr>
        <w:t xml:space="preserve"> </w:t>
      </w:r>
    </w:p>
    <w:p w14:paraId="5541A096" w14:textId="7E3A2E58" w:rsidR="00853B19" w:rsidRPr="00B758B2" w:rsidRDefault="00853B19" w:rsidP="00853B19">
      <w:pPr>
        <w:pStyle w:val="Level4"/>
        <w:tabs>
          <w:tab w:val="clear" w:pos="2098"/>
        </w:tabs>
        <w:rPr>
          <w:lang w:val="pt-BR"/>
        </w:rPr>
      </w:pPr>
      <w:r w:rsidRPr="00B758B2">
        <w:rPr>
          <w:lang w:val="pt-BR"/>
        </w:rPr>
        <w:t xml:space="preserve">por ocasião da Amortização Antecipada Facultativa das Debêntures da Segunda Série, o Debenturista fará jus ao pagamento (a) do percentual do Valor Nominal Unitário </w:t>
      </w:r>
      <w:r w:rsidR="00C07030" w:rsidRPr="00B758B2">
        <w:rPr>
          <w:lang w:val="pt-BR"/>
        </w:rPr>
        <w:t xml:space="preserve">das Debêntures da Segunda Série </w:t>
      </w:r>
      <w:r w:rsidRPr="00B758B2">
        <w:rPr>
          <w:lang w:val="pt-BR"/>
        </w:rPr>
        <w:t xml:space="preserve">ou percentual do saldo do Valor Nominal Unitário </w:t>
      </w:r>
      <w:r w:rsidR="00C07030" w:rsidRPr="00B758B2">
        <w:rPr>
          <w:lang w:val="pt-BR"/>
        </w:rPr>
        <w:t xml:space="preserve">das Debêntures da Segunda Série </w:t>
      </w:r>
      <w:r w:rsidRPr="00B758B2">
        <w:rPr>
          <w:lang w:val="pt-BR"/>
        </w:rPr>
        <w:t xml:space="preserve">a ser amortizado extraordinariamente, conforme o caso, acrescido da (b) Remuneração da Segunda Série calculada </w:t>
      </w:r>
      <w:r w:rsidRPr="00B758B2">
        <w:rPr>
          <w:i/>
          <w:lang w:val="pt-BR"/>
        </w:rPr>
        <w:t xml:space="preserve">pro rata </w:t>
      </w:r>
      <w:proofErr w:type="spellStart"/>
      <w:r w:rsidRPr="00B758B2">
        <w:rPr>
          <w:i/>
          <w:lang w:val="pt-BR"/>
        </w:rPr>
        <w:t>temporis</w:t>
      </w:r>
      <w:proofErr w:type="spellEnd"/>
      <w:r w:rsidRPr="00B758B2">
        <w:rPr>
          <w:lang w:val="pt-BR"/>
        </w:rPr>
        <w:t xml:space="preserve"> por Dias Úteis decorridos, desde a respectiva última Data de Pagamento da Remuneração da Segunda Série até a data do efetivo pagamento do Resgate Antecipado da Segunda Série, acrescidos de (c) um prêmio calculado de acordo a fórmula abaixo, e acrescido (d) dos Encargos Moratórios devidos e não pagos até a data do referido resgate, se for o caso:</w:t>
      </w:r>
    </w:p>
    <w:p w14:paraId="51BA7408" w14:textId="0EFC72C1" w:rsidR="00853B19" w:rsidRPr="00B758B2" w:rsidRDefault="00853B19" w:rsidP="00853B19">
      <w:pPr>
        <w:pStyle w:val="Level3"/>
        <w:numPr>
          <w:ilvl w:val="0"/>
          <w:numId w:val="0"/>
        </w:numPr>
        <w:ind w:left="709" w:firstLine="652"/>
        <w:jc w:val="center"/>
        <w:rPr>
          <w:i/>
          <w:szCs w:val="20"/>
          <w:lang w:val="pt-BR"/>
        </w:rPr>
      </w:pPr>
      <w:proofErr w:type="spellStart"/>
      <w:r w:rsidRPr="00B758B2">
        <w:rPr>
          <w:i/>
          <w:szCs w:val="20"/>
          <w:lang w:val="pt-BR"/>
        </w:rPr>
        <w:t>PUprêmio</w:t>
      </w:r>
      <w:proofErr w:type="spellEnd"/>
      <w:r w:rsidRPr="00B758B2">
        <w:rPr>
          <w:i/>
          <w:szCs w:val="20"/>
          <w:lang w:val="pt-BR"/>
        </w:rPr>
        <w:t xml:space="preserve"> = Prêmio * </w:t>
      </w:r>
      <w:proofErr w:type="spellStart"/>
      <w:r w:rsidR="00A4221B">
        <w:rPr>
          <w:i/>
          <w:szCs w:val="20"/>
          <w:lang w:val="pt-BR"/>
        </w:rPr>
        <w:t>Duration</w:t>
      </w:r>
      <w:proofErr w:type="spellEnd"/>
      <w:r w:rsidRPr="00B758B2">
        <w:rPr>
          <w:i/>
          <w:szCs w:val="20"/>
          <w:lang w:val="pt-BR"/>
        </w:rPr>
        <w:t xml:space="preserve"> * </w:t>
      </w:r>
      <w:proofErr w:type="spellStart"/>
      <w:r w:rsidRPr="00B758B2">
        <w:rPr>
          <w:i/>
          <w:szCs w:val="20"/>
          <w:lang w:val="pt-BR"/>
        </w:rPr>
        <w:t>PUdebênture</w:t>
      </w:r>
      <w:proofErr w:type="spellEnd"/>
    </w:p>
    <w:p w14:paraId="79023311" w14:textId="77777777" w:rsidR="00853B19" w:rsidRPr="00B758B2" w:rsidRDefault="00853B19" w:rsidP="00853B19">
      <w:pPr>
        <w:pStyle w:val="Level3"/>
        <w:numPr>
          <w:ilvl w:val="0"/>
          <w:numId w:val="0"/>
        </w:numPr>
        <w:ind w:left="1361"/>
        <w:rPr>
          <w:szCs w:val="20"/>
          <w:lang w:val="pt-BR"/>
        </w:rPr>
      </w:pPr>
      <w:r w:rsidRPr="00B758B2">
        <w:rPr>
          <w:szCs w:val="20"/>
          <w:lang w:val="pt-BR"/>
        </w:rPr>
        <w:lastRenderedPageBreak/>
        <w:t>Onde:</w:t>
      </w:r>
    </w:p>
    <w:p w14:paraId="646DFD0C" w14:textId="77777777" w:rsidR="00853B19" w:rsidRPr="00B758B2" w:rsidRDefault="00853B19" w:rsidP="00853B19">
      <w:pPr>
        <w:pStyle w:val="Level3"/>
        <w:numPr>
          <w:ilvl w:val="0"/>
          <w:numId w:val="0"/>
        </w:numPr>
        <w:ind w:left="1361"/>
        <w:rPr>
          <w:szCs w:val="20"/>
          <w:lang w:val="pt-BR"/>
        </w:rPr>
      </w:pPr>
      <w:r w:rsidRPr="00B758B2">
        <w:rPr>
          <w:szCs w:val="20"/>
          <w:lang w:val="pt-BR"/>
        </w:rPr>
        <w:t xml:space="preserve">Prêmio = 0,25% (vinte e cinco centésimos por cento); </w:t>
      </w:r>
    </w:p>
    <w:p w14:paraId="6A91A886" w14:textId="0C0FA607" w:rsidR="00853B19" w:rsidRPr="00B758B2" w:rsidRDefault="00A4221B" w:rsidP="00853B19">
      <w:pPr>
        <w:pStyle w:val="Level3"/>
        <w:numPr>
          <w:ilvl w:val="0"/>
          <w:numId w:val="0"/>
        </w:numPr>
        <w:ind w:left="1361"/>
        <w:rPr>
          <w:szCs w:val="20"/>
          <w:lang w:val="pt-BR"/>
        </w:rPr>
      </w:pPr>
      <w:proofErr w:type="spellStart"/>
      <w:r w:rsidRPr="009A079C">
        <w:rPr>
          <w:szCs w:val="20"/>
          <w:lang w:val="pt-BR"/>
        </w:rPr>
        <w:t>Duration</w:t>
      </w:r>
      <w:proofErr w:type="spellEnd"/>
      <w:r w:rsidR="00853B19" w:rsidRPr="009A079C">
        <w:rPr>
          <w:szCs w:val="20"/>
          <w:lang w:val="pt-BR"/>
        </w:rPr>
        <w:t xml:space="preserve"> = </w:t>
      </w:r>
      <w:r w:rsidR="009752BF">
        <w:rPr>
          <w:b/>
          <w:szCs w:val="20"/>
          <w:lang w:val="pt-BR"/>
        </w:rPr>
        <w:t>[</w:t>
      </w:r>
      <w:r w:rsidR="009752BF" w:rsidRPr="009752BF">
        <w:rPr>
          <w:b/>
          <w:szCs w:val="20"/>
          <w:highlight w:val="yellow"/>
          <w:lang w:val="pt-BR"/>
        </w:rPr>
        <w:t>NOTA SF: DEFINIÇÃO A SER INCLUÍDA</w:t>
      </w:r>
      <w:r w:rsidR="009752BF">
        <w:rPr>
          <w:b/>
          <w:szCs w:val="20"/>
          <w:lang w:val="pt-BR"/>
        </w:rPr>
        <w:t>]</w:t>
      </w:r>
      <w:r w:rsidR="00853B19" w:rsidRPr="009A079C">
        <w:rPr>
          <w:szCs w:val="20"/>
          <w:lang w:val="pt-BR"/>
        </w:rPr>
        <w:t xml:space="preserve">; </w:t>
      </w:r>
      <w:ins w:id="75" w:author="Matheus Gomes Faria" w:date="2019-03-14T18:53:00Z">
        <w:r w:rsidR="00C62D08" w:rsidRPr="00E0357C">
          <w:rPr>
            <w:szCs w:val="20"/>
            <w:highlight w:val="green"/>
            <w:lang w:val="pt-BR"/>
          </w:rPr>
          <w:t>Nota Pavarini: item será analisado após inclusão</w:t>
        </w:r>
        <w:r w:rsidR="00C62D08" w:rsidRPr="009A079C">
          <w:rPr>
            <w:szCs w:val="20"/>
            <w:lang w:val="pt-BR"/>
          </w:rPr>
          <w:t xml:space="preserve"> </w:t>
        </w:r>
      </w:ins>
      <w:r w:rsidR="00853B19" w:rsidRPr="009A079C">
        <w:rPr>
          <w:szCs w:val="20"/>
          <w:lang w:val="pt-BR"/>
        </w:rPr>
        <w:t>e</w:t>
      </w:r>
    </w:p>
    <w:p w14:paraId="70FAFD7C" w14:textId="04AE5796" w:rsidR="00853B19" w:rsidRPr="00B758B2" w:rsidRDefault="00853B19" w:rsidP="00853B19">
      <w:pPr>
        <w:pStyle w:val="Level3"/>
        <w:numPr>
          <w:ilvl w:val="0"/>
          <w:numId w:val="0"/>
        </w:numPr>
        <w:ind w:left="1361"/>
        <w:rPr>
          <w:szCs w:val="20"/>
          <w:lang w:val="pt-BR"/>
        </w:rPr>
      </w:pPr>
      <w:proofErr w:type="spellStart"/>
      <w:r w:rsidRPr="00B758B2">
        <w:rPr>
          <w:szCs w:val="20"/>
          <w:lang w:val="pt-BR"/>
        </w:rPr>
        <w:t>PUdebênture</w:t>
      </w:r>
      <w:proofErr w:type="spellEnd"/>
      <w:r w:rsidRPr="00B758B2">
        <w:rPr>
          <w:szCs w:val="20"/>
          <w:lang w:val="pt-BR"/>
        </w:rPr>
        <w:t xml:space="preserve"> = o Valor Nominal Unitário das Debêntures da Segunda Série ou o saldo do Valor Nominal Unitário</w:t>
      </w:r>
      <w:r w:rsidR="00C07030" w:rsidRPr="00C07030">
        <w:rPr>
          <w:lang w:val="pt-BR"/>
        </w:rPr>
        <w:t xml:space="preserve"> </w:t>
      </w:r>
      <w:r w:rsidR="00C07030" w:rsidRPr="00B758B2">
        <w:rPr>
          <w:lang w:val="pt-BR"/>
        </w:rPr>
        <w:t>das Debêntures da Segunda Série</w:t>
      </w:r>
      <w:r w:rsidRPr="00B758B2">
        <w:rPr>
          <w:szCs w:val="20"/>
          <w:lang w:val="pt-BR"/>
        </w:rPr>
        <w:t xml:space="preserve">, conforme o caso, acrescido da Remuneração da Segunda Série calculada </w:t>
      </w:r>
      <w:r w:rsidRPr="00B758B2">
        <w:rPr>
          <w:i/>
          <w:szCs w:val="20"/>
          <w:lang w:val="pt-BR"/>
        </w:rPr>
        <w:t xml:space="preserve">pro rata </w:t>
      </w:r>
      <w:proofErr w:type="spellStart"/>
      <w:r w:rsidRPr="00B758B2">
        <w:rPr>
          <w:i/>
          <w:szCs w:val="20"/>
          <w:lang w:val="pt-BR"/>
        </w:rPr>
        <w:t>temporis</w:t>
      </w:r>
      <w:proofErr w:type="spellEnd"/>
      <w:r w:rsidRPr="00B758B2">
        <w:rPr>
          <w:szCs w:val="20"/>
          <w:lang w:val="pt-BR"/>
        </w:rPr>
        <w:t xml:space="preserve"> desde a data de pagamento da Remuneração da Segunda Série imediatamente anterior até a data do efetivo pagamento da Amortização Antecipada Facultativa das Debêntures da Segunda Série (“</w:t>
      </w:r>
      <w:r w:rsidRPr="00B758B2">
        <w:rPr>
          <w:b/>
          <w:szCs w:val="20"/>
          <w:lang w:val="pt-BR"/>
        </w:rPr>
        <w:t>Data do Resgate Antecipado</w:t>
      </w:r>
      <w:r w:rsidRPr="00B758B2">
        <w:rPr>
          <w:szCs w:val="20"/>
          <w:lang w:val="pt-BR"/>
        </w:rPr>
        <w:t xml:space="preserve"> </w:t>
      </w:r>
      <w:r w:rsidRPr="00B758B2">
        <w:rPr>
          <w:b/>
          <w:szCs w:val="20"/>
          <w:lang w:val="pt-BR"/>
        </w:rPr>
        <w:t>da Segunda Série</w:t>
      </w:r>
      <w:r w:rsidRPr="00B758B2">
        <w:rPr>
          <w:szCs w:val="20"/>
          <w:lang w:val="pt-BR"/>
        </w:rPr>
        <w:t xml:space="preserve">”), acrescido de Encargos Moratórios, se aplicável, devidos e não pagos até a Data do Resgate Antecipado da Segunda Série. </w:t>
      </w:r>
    </w:p>
    <w:p w14:paraId="23F82A55" w14:textId="7E938212" w:rsidR="0035259E" w:rsidRPr="00B758B2" w:rsidRDefault="0035259E" w:rsidP="00CB0B90">
      <w:pPr>
        <w:pStyle w:val="Level3"/>
        <w:rPr>
          <w:szCs w:val="20"/>
          <w:lang w:val="pt-BR"/>
        </w:rPr>
      </w:pPr>
      <w:r w:rsidRPr="00B758B2">
        <w:rPr>
          <w:szCs w:val="20"/>
          <w:lang w:val="pt-BR"/>
        </w:rPr>
        <w:t xml:space="preserve">Emissora deverá, com antecedência mínima de 3 (três) Dias Úteis a uma Amortização Extraordinária Facultativa (a) realizar a publicação do aviso aos Debenturistas da respectiva série na forma prevista na Cláusula </w:t>
      </w:r>
      <w:r w:rsidRPr="00B758B2">
        <w:rPr>
          <w:szCs w:val="20"/>
          <w:lang w:val="pt-BR"/>
        </w:rPr>
        <w:fldChar w:fldCharType="begin"/>
      </w:r>
      <w:r w:rsidRPr="00B758B2">
        <w:rPr>
          <w:szCs w:val="20"/>
          <w:lang w:val="pt-BR"/>
        </w:rPr>
        <w:instrText xml:space="preserve"> REF _Ref492277179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700E1B" w:rsidRPr="00B758B2">
        <w:rPr>
          <w:szCs w:val="20"/>
          <w:lang w:val="pt-BR"/>
        </w:rPr>
        <w:t>5.27.1</w:t>
      </w:r>
      <w:r w:rsidRPr="00B758B2">
        <w:rPr>
          <w:szCs w:val="20"/>
          <w:lang w:val="pt-BR"/>
        </w:rPr>
        <w:fldChar w:fldCharType="end"/>
      </w:r>
      <w:r w:rsidRPr="00B758B2">
        <w:rPr>
          <w:szCs w:val="20"/>
          <w:lang w:val="pt-BR"/>
        </w:rPr>
        <w:t xml:space="preserve"> desta Escritura de Emissão; ou (b) encaminhar notificação aos Debenturistas da respectiva série, com cópia ao Agente Fiduciário, bem como notificação direta à B3, também com cópia ao Agente Fiduciário; contendo as seguintes informações: (i) a data da Amortização Extraordinária Facultativa, observados os termos e condições estabelecidos nesta Escritura de Emissão; (</w:t>
      </w:r>
      <w:proofErr w:type="spellStart"/>
      <w:r w:rsidRPr="00B758B2">
        <w:rPr>
          <w:szCs w:val="20"/>
          <w:lang w:val="pt-BR"/>
        </w:rPr>
        <w:t>ii</w:t>
      </w:r>
      <w:proofErr w:type="spellEnd"/>
      <w:r w:rsidRPr="00B758B2">
        <w:rPr>
          <w:szCs w:val="20"/>
          <w:lang w:val="pt-BR"/>
        </w:rPr>
        <w:t xml:space="preserve">) a prévia do valor Amortização Extraordinária Facultativa, calculado conforme as </w:t>
      </w:r>
      <w:r w:rsidR="00C07030">
        <w:rPr>
          <w:szCs w:val="20"/>
          <w:lang w:val="pt-BR"/>
        </w:rPr>
        <w:t xml:space="preserve">Cláusulas 5.21.1 e 5.21.2 </w:t>
      </w:r>
      <w:r w:rsidRPr="00B758B2">
        <w:rPr>
          <w:rFonts w:cs="Arial"/>
          <w:szCs w:val="20"/>
          <w:lang w:val="pt-BR"/>
        </w:rPr>
        <w:t>acima</w:t>
      </w:r>
      <w:r w:rsidRPr="00B758B2">
        <w:rPr>
          <w:szCs w:val="20"/>
          <w:lang w:val="pt-BR"/>
        </w:rPr>
        <w:t>; e (</w:t>
      </w:r>
      <w:proofErr w:type="spellStart"/>
      <w:r w:rsidRPr="00B758B2">
        <w:rPr>
          <w:szCs w:val="20"/>
          <w:lang w:val="pt-BR"/>
        </w:rPr>
        <w:t>iii</w:t>
      </w:r>
      <w:proofErr w:type="spellEnd"/>
      <w:r w:rsidRPr="00B758B2">
        <w:rPr>
          <w:szCs w:val="20"/>
          <w:lang w:val="pt-BR"/>
        </w:rPr>
        <w:t>) demais informações consideradas relevantes pela Emissora para conhecimento dos Debenturistas (“</w:t>
      </w:r>
      <w:r w:rsidRPr="00B758B2">
        <w:rPr>
          <w:b/>
          <w:szCs w:val="20"/>
          <w:lang w:val="pt-BR"/>
        </w:rPr>
        <w:t>Notificação de Amortização Extraordinária</w:t>
      </w:r>
      <w:r w:rsidRPr="00B758B2">
        <w:rPr>
          <w:szCs w:val="20"/>
          <w:lang w:val="pt-BR"/>
        </w:rPr>
        <w:t>”).</w:t>
      </w:r>
    </w:p>
    <w:p w14:paraId="67E32E42" w14:textId="77777777" w:rsidR="007A6F52" w:rsidRPr="00B758B2" w:rsidRDefault="007A6F52" w:rsidP="003432F0">
      <w:pPr>
        <w:pStyle w:val="Level2"/>
        <w:rPr>
          <w:b/>
          <w:szCs w:val="20"/>
          <w:lang w:val="pt-BR"/>
        </w:rPr>
      </w:pPr>
      <w:r w:rsidRPr="00B758B2">
        <w:rPr>
          <w:b/>
          <w:szCs w:val="20"/>
          <w:lang w:val="pt-BR"/>
        </w:rPr>
        <w:t xml:space="preserve">Aquisição Facultativa </w:t>
      </w:r>
    </w:p>
    <w:p w14:paraId="11728773" w14:textId="3FD902C5" w:rsidR="007A6F52" w:rsidRPr="00B758B2" w:rsidRDefault="00670A08" w:rsidP="003432F0">
      <w:pPr>
        <w:pStyle w:val="Level3"/>
        <w:rPr>
          <w:szCs w:val="20"/>
          <w:lang w:val="pt-BR"/>
        </w:rPr>
      </w:pPr>
      <w:bookmarkStart w:id="76" w:name="_Ref420336687"/>
      <w:r w:rsidRPr="00B758B2">
        <w:rPr>
          <w:rFonts w:cs="Arial"/>
          <w:szCs w:val="20"/>
          <w:lang w:val="pt-BR"/>
        </w:rPr>
        <w:t xml:space="preserve">A Emissora poderá, a seu exclusivo critério, observado o disposto no artigo 55, parágrafo 3º, da Lei das Sociedades por Ações, adquirir </w:t>
      </w:r>
      <w:r w:rsidRPr="00B758B2">
        <w:rPr>
          <w:rFonts w:cs="Arial"/>
          <w:snapToGrid w:val="0"/>
          <w:szCs w:val="20"/>
          <w:lang w:val="pt-BR"/>
        </w:rPr>
        <w:t>D</w:t>
      </w:r>
      <w:r w:rsidRPr="00B758B2">
        <w:rPr>
          <w:rFonts w:cs="Arial"/>
          <w:szCs w:val="20"/>
          <w:lang w:val="pt-BR"/>
        </w:rPr>
        <w:t>ebêntures de cada série,</w:t>
      </w:r>
      <w:ins w:id="77" w:author="Matheus Gomes Faria" w:date="2019-03-14T18:54:00Z">
        <w:r w:rsidR="00C62D08">
          <w:rPr>
            <w:rFonts w:cs="Arial"/>
            <w:szCs w:val="20"/>
            <w:lang w:val="pt-BR"/>
          </w:rPr>
          <w:t xml:space="preserve"> condicionado ainda ao aceite do Debenturista vendedor,</w:t>
        </w:r>
      </w:ins>
      <w:r w:rsidRPr="00B758B2">
        <w:rPr>
          <w:rFonts w:cs="Arial"/>
          <w:szCs w:val="20"/>
          <w:lang w:val="pt-BR"/>
        </w:rPr>
        <w:t xml:space="preserve"> que será realizada de forma independente entre cada série, por valor igual ou inferior ao Valor Nominal Unitário, devendo tal fato constar do relatório da administração e das demonstrações financeiras da Emissora, ou por valor superior.</w:t>
      </w:r>
      <w:bookmarkEnd w:id="76"/>
    </w:p>
    <w:p w14:paraId="71C308B6" w14:textId="29006DC8" w:rsidR="007A6F52" w:rsidRPr="00B758B2" w:rsidRDefault="00670A08" w:rsidP="003432F0">
      <w:pPr>
        <w:pStyle w:val="Level3"/>
        <w:rPr>
          <w:szCs w:val="20"/>
          <w:lang w:val="pt-BR"/>
        </w:rPr>
      </w:pPr>
      <w:r w:rsidRPr="00B758B2">
        <w:rPr>
          <w:rFonts w:cs="Arial"/>
          <w:szCs w:val="20"/>
          <w:lang w:val="pt-BR"/>
        </w:rPr>
        <w:t xml:space="preserve">As Debêntures adquiridas pela Emissora nos termos da Cláusula </w:t>
      </w:r>
      <w:r w:rsidRPr="00B758B2">
        <w:rPr>
          <w:rFonts w:cs="Arial"/>
          <w:szCs w:val="20"/>
          <w:lang w:val="pt-BR"/>
        </w:rPr>
        <w:fldChar w:fldCharType="begin"/>
      </w:r>
      <w:r w:rsidRPr="00B758B2">
        <w:rPr>
          <w:rFonts w:cs="Arial"/>
          <w:szCs w:val="20"/>
          <w:lang w:val="pt-BR"/>
        </w:rPr>
        <w:instrText xml:space="preserve"> REF _Ref420336687 \r \h </w:instrText>
      </w:r>
      <w:r w:rsidR="00B758B2">
        <w:rPr>
          <w:rFonts w:cs="Arial"/>
          <w:szCs w:val="20"/>
          <w:lang w:val="pt-BR"/>
        </w:rPr>
        <w:instrText xml:space="preserve"> \* MERGEFORMAT </w:instrText>
      </w:r>
      <w:r w:rsidRPr="00B758B2">
        <w:rPr>
          <w:rFonts w:cs="Arial"/>
          <w:szCs w:val="20"/>
          <w:lang w:val="pt-BR"/>
        </w:rPr>
      </w:r>
      <w:r w:rsidRPr="00B758B2">
        <w:rPr>
          <w:rFonts w:cs="Arial"/>
          <w:szCs w:val="20"/>
          <w:lang w:val="pt-BR"/>
        </w:rPr>
        <w:fldChar w:fldCharType="separate"/>
      </w:r>
      <w:r w:rsidR="00700E1B" w:rsidRPr="00B758B2">
        <w:rPr>
          <w:rFonts w:cs="Arial"/>
          <w:szCs w:val="20"/>
          <w:lang w:val="pt-BR"/>
        </w:rPr>
        <w:t>5.22.1</w:t>
      </w:r>
      <w:r w:rsidRPr="00B758B2">
        <w:rPr>
          <w:rFonts w:cs="Arial"/>
          <w:szCs w:val="20"/>
          <w:lang w:val="pt-BR"/>
        </w:rPr>
        <w:fldChar w:fldCharType="end"/>
      </w:r>
      <w:r w:rsidRPr="00B758B2">
        <w:rPr>
          <w:rFonts w:cs="Arial"/>
          <w:szCs w:val="20"/>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da respectiva série. As Debêntures adquiridas pela Emissora nos termos desta Cláusula poderão ser canceladas.</w:t>
      </w:r>
    </w:p>
    <w:p w14:paraId="62322853" w14:textId="77777777" w:rsidR="004E1850" w:rsidRPr="00B758B2" w:rsidRDefault="004E1850" w:rsidP="003432F0">
      <w:pPr>
        <w:pStyle w:val="Level2"/>
        <w:rPr>
          <w:b/>
          <w:szCs w:val="20"/>
          <w:lang w:val="pt-BR"/>
        </w:rPr>
      </w:pPr>
      <w:r w:rsidRPr="00B758B2">
        <w:rPr>
          <w:b/>
          <w:szCs w:val="20"/>
          <w:lang w:val="pt-BR"/>
        </w:rPr>
        <w:t>Local de Pagamento</w:t>
      </w:r>
    </w:p>
    <w:p w14:paraId="3941DBE2" w14:textId="195BE539" w:rsidR="004E1850" w:rsidRPr="00B758B2" w:rsidRDefault="004E1850" w:rsidP="003432F0">
      <w:pPr>
        <w:pStyle w:val="Level3"/>
        <w:rPr>
          <w:szCs w:val="20"/>
          <w:lang w:val="pt-BR"/>
        </w:rPr>
      </w:pPr>
      <w:r w:rsidRPr="00B758B2">
        <w:rPr>
          <w:szCs w:val="20"/>
          <w:lang w:val="pt-BR"/>
        </w:rPr>
        <w:t>Os pagamentos referentes às Debêntures e a quaisquer outros valores eventualmente devidos pela Emissora nos termos d</w:t>
      </w:r>
      <w:r w:rsidR="00544F3D" w:rsidRPr="00B758B2">
        <w:rPr>
          <w:szCs w:val="20"/>
          <w:lang w:val="pt-BR"/>
        </w:rPr>
        <w:t>esta Escritura de Emissão</w:t>
      </w:r>
      <w:r w:rsidRPr="00B758B2">
        <w:rPr>
          <w:szCs w:val="20"/>
          <w:lang w:val="pt-BR"/>
        </w:rPr>
        <w:t xml:space="preserve"> serão realizados pela Emissora, (i) no que se refere a pagamentos referentes </w:t>
      </w:r>
      <w:r w:rsidR="00584D9E" w:rsidRPr="00B758B2">
        <w:rPr>
          <w:szCs w:val="20"/>
          <w:lang w:val="pt-BR"/>
        </w:rPr>
        <w:t>ao Valor Nominal Unitário</w:t>
      </w:r>
      <w:r w:rsidR="000B400A" w:rsidRPr="00B758B2">
        <w:rPr>
          <w:szCs w:val="20"/>
          <w:lang w:val="pt-BR"/>
        </w:rPr>
        <w:t xml:space="preserve"> </w:t>
      </w:r>
      <w:r w:rsidR="00584D9E" w:rsidRPr="00B758B2">
        <w:rPr>
          <w:szCs w:val="20"/>
          <w:lang w:val="pt-BR"/>
        </w:rPr>
        <w:t xml:space="preserve">das Debêntures </w:t>
      </w:r>
      <w:r w:rsidR="00BE3A6F" w:rsidRPr="00B758B2">
        <w:rPr>
          <w:szCs w:val="20"/>
          <w:lang w:val="pt-BR"/>
        </w:rPr>
        <w:t>ou o saldo Valor Nominal Unitário das Debêntures, conforme o caso</w:t>
      </w:r>
      <w:r w:rsidR="00A75C2E" w:rsidRPr="00B758B2">
        <w:rPr>
          <w:szCs w:val="20"/>
          <w:lang w:val="pt-BR"/>
        </w:rPr>
        <w:t>,</w:t>
      </w:r>
      <w:r w:rsidRPr="00B758B2">
        <w:rPr>
          <w:szCs w:val="20"/>
          <w:lang w:val="pt-BR"/>
        </w:rPr>
        <w:t xml:space="preserve"> à Remuneração e aos Encargos Moratórios, e com relação às Debêntures que estejam </w:t>
      </w:r>
      <w:r w:rsidR="00672C11" w:rsidRPr="00B758B2">
        <w:rPr>
          <w:szCs w:val="20"/>
          <w:lang w:val="pt-BR"/>
        </w:rPr>
        <w:t xml:space="preserve">custodiadas </w:t>
      </w:r>
      <w:r w:rsidRPr="00B758B2">
        <w:rPr>
          <w:szCs w:val="20"/>
          <w:lang w:val="pt-BR"/>
        </w:rPr>
        <w:t xml:space="preserve">eletronicamente na </w:t>
      </w:r>
      <w:r w:rsidR="009104D4" w:rsidRPr="00B758B2">
        <w:rPr>
          <w:szCs w:val="20"/>
          <w:lang w:val="pt-BR"/>
        </w:rPr>
        <w:t>B3</w:t>
      </w:r>
      <w:r w:rsidRPr="00B758B2">
        <w:rPr>
          <w:szCs w:val="20"/>
          <w:lang w:val="pt-BR"/>
        </w:rPr>
        <w:t xml:space="preserve">, por meio da </w:t>
      </w:r>
      <w:r w:rsidR="009104D4" w:rsidRPr="00B758B2">
        <w:rPr>
          <w:szCs w:val="20"/>
          <w:lang w:val="pt-BR"/>
        </w:rPr>
        <w:t>B3</w:t>
      </w:r>
      <w:r w:rsidRPr="00B758B2">
        <w:rPr>
          <w:szCs w:val="20"/>
          <w:lang w:val="pt-BR"/>
        </w:rPr>
        <w:t xml:space="preserve">; ou </w:t>
      </w:r>
      <w:r w:rsidR="008F2764" w:rsidRPr="00B758B2">
        <w:rPr>
          <w:szCs w:val="20"/>
          <w:lang w:val="pt-BR"/>
        </w:rPr>
        <w:br/>
      </w:r>
      <w:r w:rsidRPr="00B758B2">
        <w:rPr>
          <w:szCs w:val="20"/>
          <w:lang w:val="pt-BR"/>
        </w:rPr>
        <w:t>(</w:t>
      </w:r>
      <w:proofErr w:type="spellStart"/>
      <w:r w:rsidRPr="00B758B2">
        <w:rPr>
          <w:szCs w:val="20"/>
          <w:lang w:val="pt-BR"/>
        </w:rPr>
        <w:t>ii</w:t>
      </w:r>
      <w:proofErr w:type="spellEnd"/>
      <w:r w:rsidRPr="00B758B2">
        <w:rPr>
          <w:szCs w:val="20"/>
          <w:lang w:val="pt-BR"/>
        </w:rPr>
        <w:t xml:space="preserve">) para as Debêntures que não estejam </w:t>
      </w:r>
      <w:r w:rsidR="00672C11" w:rsidRPr="00B758B2">
        <w:rPr>
          <w:szCs w:val="20"/>
          <w:lang w:val="pt-BR"/>
        </w:rPr>
        <w:t xml:space="preserve">custodiadas </w:t>
      </w:r>
      <w:r w:rsidR="002C0224" w:rsidRPr="00B758B2">
        <w:rPr>
          <w:rFonts w:eastAsia="TT108t00" w:cs="Arial"/>
          <w:szCs w:val="20"/>
          <w:lang w:val="pt-BR"/>
        </w:rPr>
        <w:t xml:space="preserve">eletronicamente na </w:t>
      </w:r>
      <w:r w:rsidR="009104D4" w:rsidRPr="00B758B2">
        <w:rPr>
          <w:rFonts w:eastAsia="TT108t00" w:cs="Arial"/>
          <w:szCs w:val="20"/>
          <w:lang w:val="pt-BR"/>
        </w:rPr>
        <w:t>B3</w:t>
      </w:r>
      <w:r w:rsidRPr="00B758B2">
        <w:rPr>
          <w:szCs w:val="20"/>
          <w:lang w:val="pt-BR"/>
        </w:rPr>
        <w:t>, por</w:t>
      </w:r>
      <w:r w:rsidR="00C54FEB" w:rsidRPr="00B758B2">
        <w:rPr>
          <w:szCs w:val="20"/>
          <w:lang w:val="pt-BR"/>
        </w:rPr>
        <w:t xml:space="preserve"> </w:t>
      </w:r>
      <w:r w:rsidR="00C54FEB" w:rsidRPr="00B758B2">
        <w:rPr>
          <w:szCs w:val="20"/>
          <w:lang w:val="pt-BR"/>
        </w:rPr>
        <w:lastRenderedPageBreak/>
        <w:t>meio do Escriturador</w:t>
      </w:r>
      <w:r w:rsidRPr="00B758B2">
        <w:rPr>
          <w:szCs w:val="20"/>
          <w:lang w:val="pt-BR"/>
        </w:rPr>
        <w:t xml:space="preserve"> ou, com relação aos pagamentos que não possam ser realizados por meio do Escriturador, na sede da Emissora, conforme o caso.</w:t>
      </w:r>
    </w:p>
    <w:p w14:paraId="2E9D3DE0" w14:textId="77777777" w:rsidR="004E1850" w:rsidRPr="00B758B2" w:rsidRDefault="004E1850" w:rsidP="003432F0">
      <w:pPr>
        <w:pStyle w:val="Level2"/>
        <w:rPr>
          <w:b/>
          <w:szCs w:val="20"/>
          <w:lang w:val="pt-BR"/>
        </w:rPr>
      </w:pPr>
      <w:r w:rsidRPr="00B758B2">
        <w:rPr>
          <w:b/>
          <w:szCs w:val="20"/>
          <w:lang w:val="pt-BR"/>
        </w:rPr>
        <w:t xml:space="preserve">Prorrogação dos Prazos </w:t>
      </w:r>
    </w:p>
    <w:p w14:paraId="615B8CDF" w14:textId="77777777" w:rsidR="004E1850" w:rsidRPr="00B758B2" w:rsidRDefault="004E1850" w:rsidP="003432F0">
      <w:pPr>
        <w:pStyle w:val="Level3"/>
        <w:rPr>
          <w:szCs w:val="20"/>
          <w:lang w:val="pt-BR"/>
        </w:rPr>
      </w:pPr>
      <w:r w:rsidRPr="00B758B2">
        <w:rPr>
          <w:szCs w:val="20"/>
          <w:lang w:val="pt-BR"/>
        </w:rPr>
        <w:t>Considerar-se-ão automaticamente prorrogados os prazos referentes ao pagamento de qualquer obrigação prevista n</w:t>
      </w:r>
      <w:r w:rsidR="00544F3D" w:rsidRPr="00B758B2">
        <w:rPr>
          <w:szCs w:val="20"/>
          <w:lang w:val="pt-BR"/>
        </w:rPr>
        <w:t>esta Escritura de Emissão</w:t>
      </w:r>
      <w:r w:rsidRPr="00B758B2">
        <w:rPr>
          <w:szCs w:val="20"/>
          <w:lang w:val="pt-BR"/>
        </w:rPr>
        <w:t xml:space="preserve"> até o 1° (primeiro) Dia Útil subsequente, se o seu vencimento coincidir com dia que não seja Dia Útil, não sendo devido qualquer acréscimo aos valores a serem pagos. </w:t>
      </w:r>
    </w:p>
    <w:p w14:paraId="10382054" w14:textId="74D83698" w:rsidR="004E1850" w:rsidRPr="00B758B2" w:rsidRDefault="004E1850" w:rsidP="003432F0">
      <w:pPr>
        <w:pStyle w:val="Level3"/>
        <w:rPr>
          <w:szCs w:val="20"/>
          <w:lang w:val="pt-BR"/>
        </w:rPr>
      </w:pPr>
      <w:r w:rsidRPr="00B758B2">
        <w:rPr>
          <w:szCs w:val="20"/>
          <w:lang w:val="pt-BR"/>
        </w:rPr>
        <w:t>Exceto quando previsto expressamente de modo diverso na presente Escritura</w:t>
      </w:r>
      <w:r w:rsidR="002435B6" w:rsidRPr="00B758B2">
        <w:rPr>
          <w:szCs w:val="20"/>
          <w:lang w:val="pt-BR"/>
        </w:rPr>
        <w:t xml:space="preserve"> de Emissão</w:t>
      </w:r>
      <w:r w:rsidRPr="00B758B2">
        <w:rPr>
          <w:szCs w:val="20"/>
          <w:lang w:val="pt-BR"/>
        </w:rPr>
        <w:t>, entende-se por “</w:t>
      </w:r>
      <w:r w:rsidRPr="00B758B2">
        <w:rPr>
          <w:b/>
          <w:szCs w:val="20"/>
          <w:lang w:val="pt-BR"/>
        </w:rPr>
        <w:t>Dia(s) Útil(eis)</w:t>
      </w:r>
      <w:r w:rsidRPr="00B758B2">
        <w:rPr>
          <w:szCs w:val="20"/>
          <w:lang w:val="pt-BR"/>
        </w:rPr>
        <w:t xml:space="preserve">” (i) com relação a qualquer obrigação pecuniária </w:t>
      </w:r>
      <w:r w:rsidR="00290143" w:rsidRPr="00B758B2">
        <w:rPr>
          <w:szCs w:val="20"/>
          <w:lang w:val="pt-BR"/>
        </w:rPr>
        <w:t xml:space="preserve">(inclusive para fins de cálculos nos termos desta Escritura de Emissão) </w:t>
      </w:r>
      <w:r w:rsidRPr="00B758B2">
        <w:rPr>
          <w:szCs w:val="20"/>
          <w:lang w:val="pt-BR"/>
        </w:rPr>
        <w:t xml:space="preserve">realizada por meio da </w:t>
      </w:r>
      <w:r w:rsidR="009104D4" w:rsidRPr="00B758B2">
        <w:rPr>
          <w:szCs w:val="20"/>
          <w:lang w:val="pt-BR"/>
        </w:rPr>
        <w:t>B3</w:t>
      </w:r>
      <w:r w:rsidRPr="00B758B2">
        <w:rPr>
          <w:szCs w:val="20"/>
          <w:lang w:val="pt-BR"/>
        </w:rPr>
        <w:t>, qualquer dia que não seja sábado, domingo ou feriado declarado nacional; (</w:t>
      </w:r>
      <w:proofErr w:type="spellStart"/>
      <w:r w:rsidRPr="00B758B2">
        <w:rPr>
          <w:szCs w:val="20"/>
          <w:lang w:val="pt-BR"/>
        </w:rPr>
        <w:t>ii</w:t>
      </w:r>
      <w:proofErr w:type="spellEnd"/>
      <w:r w:rsidRPr="00B758B2">
        <w:rPr>
          <w:szCs w:val="20"/>
          <w:lang w:val="pt-BR"/>
        </w:rPr>
        <w:t xml:space="preserve">) com relação a qualquer obrigação pecuniária que não seja realizada por meio da </w:t>
      </w:r>
      <w:r w:rsidR="009104D4" w:rsidRPr="00B758B2">
        <w:rPr>
          <w:szCs w:val="20"/>
          <w:lang w:val="pt-BR"/>
        </w:rPr>
        <w:t>B3</w:t>
      </w:r>
      <w:r w:rsidRPr="00B758B2">
        <w:rPr>
          <w:szCs w:val="20"/>
          <w:lang w:val="pt-BR"/>
        </w:rPr>
        <w:t xml:space="preserve">, qualquer dia no qual haja expediente nos bancos comerciais </w:t>
      </w:r>
      <w:r w:rsidR="0094170A" w:rsidRPr="00B758B2">
        <w:rPr>
          <w:szCs w:val="20"/>
          <w:lang w:val="pt-BR"/>
        </w:rPr>
        <w:t>na</w:t>
      </w:r>
      <w:r w:rsidRPr="00B758B2">
        <w:rPr>
          <w:szCs w:val="20"/>
          <w:lang w:val="pt-BR"/>
        </w:rPr>
        <w:t xml:space="preserve"> Cidade de </w:t>
      </w:r>
      <w:r w:rsidR="002435B6" w:rsidRPr="00B758B2">
        <w:rPr>
          <w:szCs w:val="20"/>
          <w:lang w:val="pt-BR"/>
        </w:rPr>
        <w:t>São Paulo, Estado de São Paulo</w:t>
      </w:r>
      <w:r w:rsidRPr="00B758B2">
        <w:rPr>
          <w:szCs w:val="20"/>
          <w:lang w:val="pt-BR"/>
        </w:rPr>
        <w:t>, e que não seja sábado</w:t>
      </w:r>
      <w:r w:rsidR="00FC09FD" w:rsidRPr="00B758B2">
        <w:rPr>
          <w:szCs w:val="20"/>
          <w:lang w:val="pt-BR"/>
        </w:rPr>
        <w:t>,</w:t>
      </w:r>
      <w:r w:rsidRPr="00B758B2">
        <w:rPr>
          <w:szCs w:val="20"/>
          <w:lang w:val="pt-BR"/>
        </w:rPr>
        <w:t xml:space="preserve"> domingo</w:t>
      </w:r>
      <w:r w:rsidR="00FC09FD" w:rsidRPr="00B758B2">
        <w:rPr>
          <w:szCs w:val="20"/>
          <w:lang w:val="pt-BR"/>
        </w:rPr>
        <w:t xml:space="preserve"> ou feriado declarado nacional</w:t>
      </w:r>
      <w:r w:rsidRPr="00B758B2">
        <w:rPr>
          <w:szCs w:val="20"/>
          <w:lang w:val="pt-BR"/>
        </w:rPr>
        <w:t>; e (</w:t>
      </w:r>
      <w:proofErr w:type="spellStart"/>
      <w:r w:rsidRPr="00B758B2">
        <w:rPr>
          <w:szCs w:val="20"/>
          <w:lang w:val="pt-BR"/>
        </w:rPr>
        <w:t>i</w:t>
      </w:r>
      <w:r w:rsidR="009104D4" w:rsidRPr="00B758B2">
        <w:rPr>
          <w:szCs w:val="20"/>
          <w:lang w:val="pt-BR"/>
        </w:rPr>
        <w:t>ii</w:t>
      </w:r>
      <w:proofErr w:type="spellEnd"/>
      <w:r w:rsidRPr="00B758B2">
        <w:rPr>
          <w:szCs w:val="20"/>
          <w:lang w:val="pt-BR"/>
        </w:rPr>
        <w:t>) com relação a qualquer obrigação não pecuniária prevista n</w:t>
      </w:r>
      <w:r w:rsidR="00544F3D" w:rsidRPr="00B758B2">
        <w:rPr>
          <w:szCs w:val="20"/>
          <w:lang w:val="pt-BR"/>
        </w:rPr>
        <w:t>esta Escritura de Emissão</w:t>
      </w:r>
      <w:r w:rsidRPr="00B758B2">
        <w:rPr>
          <w:szCs w:val="20"/>
          <w:lang w:val="pt-BR"/>
        </w:rPr>
        <w:t>, qualquer dia que não seja sábado ou</w:t>
      </w:r>
      <w:r w:rsidR="002435B6" w:rsidRPr="00B758B2">
        <w:rPr>
          <w:szCs w:val="20"/>
          <w:lang w:val="pt-BR"/>
        </w:rPr>
        <w:t xml:space="preserve"> domingo ou feriado</w:t>
      </w:r>
      <w:r w:rsidR="00FC09FD" w:rsidRPr="00B758B2">
        <w:rPr>
          <w:szCs w:val="20"/>
          <w:lang w:val="pt-BR"/>
        </w:rPr>
        <w:t xml:space="preserve"> nacional ou</w:t>
      </w:r>
      <w:r w:rsidR="002435B6" w:rsidRPr="00B758B2">
        <w:rPr>
          <w:szCs w:val="20"/>
          <w:lang w:val="pt-BR"/>
        </w:rPr>
        <w:t xml:space="preserve"> </w:t>
      </w:r>
      <w:r w:rsidR="00235CED" w:rsidRPr="00B758B2">
        <w:rPr>
          <w:szCs w:val="20"/>
          <w:lang w:val="pt-BR"/>
        </w:rPr>
        <w:t>no Distrito Federal</w:t>
      </w:r>
      <w:r w:rsidRPr="00B758B2">
        <w:rPr>
          <w:szCs w:val="20"/>
          <w:lang w:val="pt-BR"/>
        </w:rPr>
        <w:t>.</w:t>
      </w:r>
    </w:p>
    <w:p w14:paraId="543CFDC6" w14:textId="77777777" w:rsidR="004E1850" w:rsidRPr="00B758B2" w:rsidRDefault="004E1850" w:rsidP="003432F0">
      <w:pPr>
        <w:pStyle w:val="Level2"/>
        <w:rPr>
          <w:b/>
          <w:szCs w:val="20"/>
          <w:lang w:val="pt-BR"/>
        </w:rPr>
      </w:pPr>
      <w:r w:rsidRPr="00B758B2">
        <w:rPr>
          <w:b/>
          <w:szCs w:val="20"/>
          <w:lang w:val="pt-BR"/>
        </w:rPr>
        <w:t>Encargos Moratórios</w:t>
      </w:r>
    </w:p>
    <w:p w14:paraId="42E064CE" w14:textId="36034691" w:rsidR="004E1850" w:rsidRPr="00B758B2" w:rsidRDefault="004E1850" w:rsidP="003432F0">
      <w:pPr>
        <w:pStyle w:val="Level3"/>
        <w:rPr>
          <w:szCs w:val="20"/>
          <w:lang w:val="pt-BR"/>
        </w:rPr>
      </w:pPr>
      <w:r w:rsidRPr="00B758B2">
        <w:rPr>
          <w:szCs w:val="20"/>
          <w:lang w:val="pt-BR"/>
        </w:rPr>
        <w:t>Ocorrendo impontualidade no pagamento pela Emissora de qualquer valor devido aos Debenturistas nos termos d</w:t>
      </w:r>
      <w:r w:rsidR="00544F3D" w:rsidRPr="00B758B2">
        <w:rPr>
          <w:szCs w:val="20"/>
          <w:lang w:val="pt-BR"/>
        </w:rPr>
        <w:t>esta Escritura de Emissão</w:t>
      </w:r>
      <w:r w:rsidRPr="00B758B2">
        <w:rPr>
          <w:szCs w:val="20"/>
          <w:lang w:val="pt-BR"/>
        </w:rPr>
        <w:t xml:space="preserve">, adicionalmente ao pagamento </w:t>
      </w:r>
      <w:r w:rsidR="00CD2BC7" w:rsidRPr="00B758B2">
        <w:rPr>
          <w:szCs w:val="20"/>
          <w:lang w:val="pt-BR"/>
        </w:rPr>
        <w:t xml:space="preserve">da </w:t>
      </w:r>
      <w:r w:rsidRPr="00B758B2">
        <w:rPr>
          <w:szCs w:val="20"/>
          <w:lang w:val="pt-BR"/>
        </w:rPr>
        <w:t>Remuneração</w:t>
      </w:r>
      <w:r w:rsidR="00FB46D2">
        <w:rPr>
          <w:szCs w:val="20"/>
          <w:lang w:val="pt-BR"/>
        </w:rPr>
        <w:t xml:space="preserve"> </w:t>
      </w:r>
      <w:r w:rsidR="00FB46D2" w:rsidRPr="00B758B2">
        <w:rPr>
          <w:szCs w:val="20"/>
          <w:lang w:val="pt-BR"/>
        </w:rPr>
        <w:t>da respectiva série</w:t>
      </w:r>
      <w:r w:rsidRPr="00B758B2">
        <w:rPr>
          <w:szCs w:val="20"/>
          <w:lang w:val="pt-BR"/>
        </w:rPr>
        <w:t xml:space="preserve">, calculada </w:t>
      </w:r>
      <w:r w:rsidRPr="00B758B2">
        <w:rPr>
          <w:i/>
          <w:szCs w:val="20"/>
          <w:lang w:val="pt-BR"/>
        </w:rPr>
        <w:t xml:space="preserve">pro rata </w:t>
      </w:r>
      <w:proofErr w:type="spellStart"/>
      <w:r w:rsidRPr="00B758B2">
        <w:rPr>
          <w:i/>
          <w:szCs w:val="20"/>
          <w:lang w:val="pt-BR"/>
        </w:rPr>
        <w:t>temporis</w:t>
      </w:r>
      <w:proofErr w:type="spellEnd"/>
      <w:r w:rsidRPr="00B758B2">
        <w:rPr>
          <w:szCs w:val="20"/>
          <w:lang w:val="pt-BR"/>
        </w:rPr>
        <w:t xml:space="preserve"> desde a </w:t>
      </w:r>
      <w:r w:rsidR="00975F78" w:rsidRPr="00B758B2">
        <w:rPr>
          <w:rFonts w:cs="Arial"/>
          <w:szCs w:val="20"/>
          <w:lang w:val="pt-BR"/>
        </w:rPr>
        <w:t>primeira Data de Integralização</w:t>
      </w:r>
      <w:r w:rsidR="00237710" w:rsidRPr="00B758B2">
        <w:rPr>
          <w:szCs w:val="20"/>
          <w:lang w:val="pt-BR"/>
        </w:rPr>
        <w:t xml:space="preserve"> </w:t>
      </w:r>
      <w:r w:rsidRPr="00B758B2">
        <w:rPr>
          <w:szCs w:val="20"/>
          <w:lang w:val="pt-BR"/>
        </w:rPr>
        <w:t xml:space="preserve">ou a data de pagamento da </w:t>
      </w:r>
      <w:r w:rsidR="00F802EB" w:rsidRPr="00B758B2">
        <w:rPr>
          <w:szCs w:val="20"/>
          <w:lang w:val="pt-BR"/>
        </w:rPr>
        <w:t xml:space="preserve">respectiva </w:t>
      </w:r>
      <w:r w:rsidRPr="00B758B2">
        <w:rPr>
          <w:szCs w:val="20"/>
          <w:lang w:val="pt-BR"/>
        </w:rPr>
        <w:t xml:space="preserve">Remuneração imediatamente anterior, conforme o caso, até a data do efetivo pagamento, incidirão, sobre todos e quaisquer valores em atraso, independentemente de aviso, notificação ou interpelação judicial ou extrajudicial </w:t>
      </w:r>
      <w:r w:rsidR="008F2764" w:rsidRPr="00B758B2">
        <w:rPr>
          <w:szCs w:val="20"/>
          <w:lang w:val="pt-BR"/>
        </w:rPr>
        <w:br/>
      </w:r>
      <w:r w:rsidRPr="00B758B2">
        <w:rPr>
          <w:szCs w:val="20"/>
          <w:lang w:val="pt-BR"/>
        </w:rPr>
        <w:t xml:space="preserve">(i) juros de mora de 1% (um por cento) ao mês, calculados </w:t>
      </w:r>
      <w:r w:rsidRPr="00B758B2">
        <w:rPr>
          <w:i/>
          <w:iCs/>
          <w:szCs w:val="20"/>
          <w:lang w:val="pt-BR"/>
        </w:rPr>
        <w:t xml:space="preserve">pro rata </w:t>
      </w:r>
      <w:proofErr w:type="spellStart"/>
      <w:r w:rsidRPr="00B758B2">
        <w:rPr>
          <w:i/>
          <w:iCs/>
          <w:szCs w:val="20"/>
          <w:lang w:val="pt-BR"/>
        </w:rPr>
        <w:t>temporis</w:t>
      </w:r>
      <w:proofErr w:type="spellEnd"/>
      <w:r w:rsidRPr="00B758B2">
        <w:rPr>
          <w:szCs w:val="20"/>
          <w:lang w:val="pt-BR"/>
        </w:rPr>
        <w:t xml:space="preserve">, desde a data de inadimplemento </w:t>
      </w:r>
      <w:r w:rsidR="00E06D17" w:rsidRPr="00B758B2">
        <w:rPr>
          <w:szCs w:val="20"/>
          <w:lang w:val="pt-BR"/>
        </w:rPr>
        <w:t xml:space="preserve">pecuniário </w:t>
      </w:r>
      <w:r w:rsidRPr="00B758B2">
        <w:rPr>
          <w:szCs w:val="20"/>
          <w:lang w:val="pt-BR"/>
        </w:rPr>
        <w:t>até a data do efetivo pagamento; e (</w:t>
      </w:r>
      <w:proofErr w:type="spellStart"/>
      <w:r w:rsidRPr="00B758B2">
        <w:rPr>
          <w:szCs w:val="20"/>
          <w:lang w:val="pt-BR"/>
        </w:rPr>
        <w:t>ii</w:t>
      </w:r>
      <w:proofErr w:type="spellEnd"/>
      <w:r w:rsidRPr="00B758B2">
        <w:rPr>
          <w:szCs w:val="20"/>
          <w:lang w:val="pt-BR"/>
        </w:rPr>
        <w:t>) multa convencional, irredutível e não compensatória, de 2% (dois por cento)</w:t>
      </w:r>
      <w:r w:rsidR="00876B6B" w:rsidRPr="00B758B2">
        <w:rPr>
          <w:szCs w:val="20"/>
          <w:lang w:val="pt-BR"/>
        </w:rPr>
        <w:t xml:space="preserve"> </w:t>
      </w:r>
      <w:r w:rsidRPr="00B758B2">
        <w:rPr>
          <w:szCs w:val="20"/>
          <w:lang w:val="pt-BR"/>
        </w:rPr>
        <w:t>(“</w:t>
      </w:r>
      <w:r w:rsidRPr="00B758B2">
        <w:rPr>
          <w:b/>
          <w:szCs w:val="20"/>
          <w:lang w:val="pt-BR"/>
        </w:rPr>
        <w:t>Encargos Moratórios</w:t>
      </w:r>
      <w:r w:rsidRPr="00B758B2">
        <w:rPr>
          <w:szCs w:val="20"/>
          <w:lang w:val="pt-BR"/>
        </w:rPr>
        <w:t xml:space="preserve">”). </w:t>
      </w:r>
    </w:p>
    <w:p w14:paraId="3587FE71" w14:textId="00E3E575" w:rsidR="004E1850" w:rsidRPr="00B758B2" w:rsidRDefault="00C07030" w:rsidP="003432F0">
      <w:pPr>
        <w:pStyle w:val="Level2"/>
        <w:rPr>
          <w:b/>
          <w:szCs w:val="20"/>
          <w:lang w:val="pt-BR"/>
        </w:rPr>
      </w:pPr>
      <w:r>
        <w:rPr>
          <w:b/>
          <w:szCs w:val="20"/>
          <w:lang w:val="pt-BR"/>
        </w:rPr>
        <w:t>Direito ao Recebimento dos Pagamento</w:t>
      </w:r>
      <w:r w:rsidR="00DA50D5">
        <w:rPr>
          <w:b/>
          <w:szCs w:val="20"/>
          <w:lang w:val="pt-BR"/>
        </w:rPr>
        <w:t>s</w:t>
      </w:r>
      <w:r>
        <w:rPr>
          <w:b/>
          <w:szCs w:val="20"/>
          <w:lang w:val="pt-BR"/>
        </w:rPr>
        <w:t xml:space="preserve"> e </w:t>
      </w:r>
      <w:r w:rsidR="004E1850" w:rsidRPr="00B758B2">
        <w:rPr>
          <w:b/>
          <w:szCs w:val="20"/>
          <w:lang w:val="pt-BR"/>
        </w:rPr>
        <w:t xml:space="preserve">Decadência dos Direitos aos Acréscimos </w:t>
      </w:r>
    </w:p>
    <w:p w14:paraId="62586A0D" w14:textId="1196490E" w:rsidR="00C07030" w:rsidRDefault="00C07030" w:rsidP="003432F0">
      <w:pPr>
        <w:pStyle w:val="Level3"/>
        <w:rPr>
          <w:szCs w:val="20"/>
          <w:lang w:val="pt-BR"/>
        </w:rPr>
      </w:pPr>
      <w:r w:rsidRPr="00BA57B4">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w:t>
      </w:r>
    </w:p>
    <w:p w14:paraId="3D38F318" w14:textId="4CF80804" w:rsidR="004E1850" w:rsidRPr="00B758B2" w:rsidRDefault="004E1850" w:rsidP="003432F0">
      <w:pPr>
        <w:pStyle w:val="Level3"/>
        <w:rPr>
          <w:szCs w:val="20"/>
          <w:lang w:val="pt-BR"/>
        </w:rPr>
      </w:pPr>
      <w:r w:rsidRPr="00B758B2">
        <w:rPr>
          <w:szCs w:val="20"/>
          <w:lang w:val="pt-BR"/>
        </w:rPr>
        <w:t>O não comparecimento do Debenturista para receber o valor correspondente a quaisquer das obrigações pecuniárias da Emissora nas datas previstas n</w:t>
      </w:r>
      <w:r w:rsidR="00544F3D" w:rsidRPr="00B758B2">
        <w:rPr>
          <w:szCs w:val="20"/>
          <w:lang w:val="pt-BR"/>
        </w:rPr>
        <w:t>esta Escritura de Emissão</w:t>
      </w:r>
      <w:r w:rsidRPr="00B758B2">
        <w:rPr>
          <w:szCs w:val="20"/>
          <w:lang w:val="pt-BR"/>
        </w:rPr>
        <w:t xml:space="preserve"> ou em comunicado publicado pela Emissora, não lhe dará direito ao recebimento de Remuneração </w:t>
      </w:r>
      <w:r w:rsidR="00DD2E06" w:rsidRPr="00B758B2">
        <w:rPr>
          <w:szCs w:val="20"/>
          <w:lang w:val="pt-BR"/>
        </w:rPr>
        <w:t xml:space="preserve">da respectiva série </w:t>
      </w:r>
      <w:r w:rsidRPr="00B758B2">
        <w:rPr>
          <w:szCs w:val="20"/>
          <w:lang w:val="pt-BR"/>
        </w:rPr>
        <w:t xml:space="preserve">e/ou Encargos Moratórios no período relativo ao atraso no recebimento, sendo-lhe, todavia, assegurados os direitos adquiridos até a data do respectivo vencimento. </w:t>
      </w:r>
    </w:p>
    <w:p w14:paraId="4CD2A27B" w14:textId="77777777" w:rsidR="004E1850" w:rsidRPr="00B758B2" w:rsidRDefault="004E1850" w:rsidP="003432F0">
      <w:pPr>
        <w:pStyle w:val="Level2"/>
        <w:rPr>
          <w:b/>
          <w:szCs w:val="20"/>
          <w:lang w:val="pt-BR"/>
        </w:rPr>
      </w:pPr>
      <w:bookmarkStart w:id="78" w:name="_Ref420336525"/>
      <w:r w:rsidRPr="00B758B2">
        <w:rPr>
          <w:b/>
          <w:szCs w:val="20"/>
          <w:lang w:val="pt-BR"/>
        </w:rPr>
        <w:t>Publicidade</w:t>
      </w:r>
      <w:bookmarkEnd w:id="78"/>
      <w:r w:rsidRPr="00B758B2">
        <w:rPr>
          <w:b/>
          <w:szCs w:val="20"/>
          <w:lang w:val="pt-BR"/>
        </w:rPr>
        <w:t xml:space="preserve"> </w:t>
      </w:r>
    </w:p>
    <w:p w14:paraId="47B01C74" w14:textId="6F6E3651" w:rsidR="002435B6" w:rsidRPr="00B758B2" w:rsidRDefault="002435B6" w:rsidP="003432F0">
      <w:pPr>
        <w:pStyle w:val="Level3"/>
        <w:rPr>
          <w:szCs w:val="20"/>
          <w:lang w:val="pt-BR"/>
        </w:rPr>
      </w:pPr>
      <w:bookmarkStart w:id="79" w:name="_Ref492277179"/>
      <w:r w:rsidRPr="00B758B2">
        <w:rPr>
          <w:szCs w:val="20"/>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w:t>
      </w:r>
      <w:r w:rsidR="00EF7DCE" w:rsidRPr="00B758B2">
        <w:rPr>
          <w:rFonts w:cs="Arial"/>
          <w:szCs w:val="20"/>
          <w:lang w:val="pt-BR"/>
        </w:rPr>
        <w:t>nos J</w:t>
      </w:r>
      <w:r w:rsidR="002C0224" w:rsidRPr="00B758B2">
        <w:rPr>
          <w:rFonts w:cs="Arial"/>
          <w:szCs w:val="20"/>
          <w:lang w:val="pt-BR"/>
        </w:rPr>
        <w:t xml:space="preserve">ornais </w:t>
      </w:r>
      <w:r w:rsidR="00EF7DCE" w:rsidRPr="00B758B2">
        <w:rPr>
          <w:rFonts w:cs="Arial"/>
          <w:szCs w:val="20"/>
          <w:lang w:val="pt-BR"/>
        </w:rPr>
        <w:t>de Publicação</w:t>
      </w:r>
      <w:r w:rsidRPr="00B758B2">
        <w:rPr>
          <w:szCs w:val="20"/>
          <w:lang w:val="pt-BR"/>
        </w:rPr>
        <w:t>,</w:t>
      </w:r>
      <w:r w:rsidR="002C7A5A" w:rsidRPr="00B758B2">
        <w:rPr>
          <w:szCs w:val="20"/>
          <w:lang w:val="pt-BR"/>
        </w:rPr>
        <w:t xml:space="preserve"> </w:t>
      </w:r>
      <w:r w:rsidR="00E92E55" w:rsidRPr="00B758B2">
        <w:rPr>
          <w:szCs w:val="20"/>
          <w:lang w:val="pt-BR"/>
        </w:rPr>
        <w:t xml:space="preserve">sendo a divulgação comunicada ao </w:t>
      </w:r>
      <w:r w:rsidR="00E92E55" w:rsidRPr="00B758B2">
        <w:rPr>
          <w:szCs w:val="20"/>
          <w:lang w:val="pt-BR"/>
        </w:rPr>
        <w:lastRenderedPageBreak/>
        <w:t>Agente Fiduciário e à B3 em até 5 (cinco) Dias Úteis contados da data de divulgação</w:t>
      </w:r>
      <w:r w:rsidRPr="00B758B2">
        <w:rPr>
          <w:szCs w:val="20"/>
          <w:lang w:val="pt-BR"/>
        </w:rPr>
        <w:t xml:space="preserve">. </w:t>
      </w:r>
      <w:r w:rsidR="00E92E55" w:rsidRPr="00B758B2">
        <w:rPr>
          <w:szCs w:val="20"/>
          <w:lang w:val="pt-BR"/>
        </w:rPr>
        <w:t>Caso a Emissora altere, à sua inteira discrição, seu jornal de publicação após a Data de Emissão, deverá (i) enviar notificação ao Agente Fiduciário informando o novo jornal de publicação e (</w:t>
      </w:r>
      <w:proofErr w:type="spellStart"/>
      <w:r w:rsidR="00E92E55" w:rsidRPr="00B758B2">
        <w:rPr>
          <w:szCs w:val="20"/>
          <w:lang w:val="pt-BR"/>
        </w:rPr>
        <w:t>ii</w:t>
      </w:r>
      <w:proofErr w:type="spellEnd"/>
      <w:r w:rsidR="00E92E55" w:rsidRPr="00B758B2">
        <w:rPr>
          <w:szCs w:val="20"/>
          <w:lang w:val="pt-BR"/>
        </w:rPr>
        <w:t>) publicar, nos jornais anteriormente utilizados, aviso aos Debenturistas informando o novo jornal de publicação.</w:t>
      </w:r>
      <w:bookmarkEnd w:id="79"/>
    </w:p>
    <w:p w14:paraId="4A406AD4" w14:textId="77777777" w:rsidR="004E1850" w:rsidRPr="00B758B2" w:rsidRDefault="004E1850" w:rsidP="003432F0">
      <w:pPr>
        <w:pStyle w:val="Level2"/>
        <w:rPr>
          <w:b/>
          <w:szCs w:val="20"/>
          <w:lang w:val="pt-BR"/>
        </w:rPr>
      </w:pPr>
      <w:r w:rsidRPr="00B758B2">
        <w:rPr>
          <w:b/>
          <w:szCs w:val="20"/>
          <w:lang w:val="pt-BR"/>
        </w:rPr>
        <w:t>Classificação de Risco</w:t>
      </w:r>
    </w:p>
    <w:p w14:paraId="11A3F2D0" w14:textId="5819FCA5" w:rsidR="00D77E1F" w:rsidRPr="00B758B2" w:rsidRDefault="008F2764" w:rsidP="003432F0">
      <w:pPr>
        <w:pStyle w:val="Level3"/>
        <w:rPr>
          <w:szCs w:val="20"/>
          <w:lang w:val="pt-BR"/>
        </w:rPr>
      </w:pPr>
      <w:bookmarkStart w:id="80" w:name="_Ref522653738"/>
      <w:r w:rsidRPr="00B758B2">
        <w:rPr>
          <w:szCs w:val="20"/>
          <w:lang w:val="pt-BR"/>
        </w:rPr>
        <w:t xml:space="preserve">Foi contratada como agência de classificação de risco das Debêntures a </w:t>
      </w:r>
      <w:r w:rsidRPr="009752BF">
        <w:rPr>
          <w:szCs w:val="20"/>
          <w:lang w:val="pt-BR"/>
        </w:rPr>
        <w:t xml:space="preserve">Standard </w:t>
      </w:r>
      <w:proofErr w:type="spellStart"/>
      <w:r w:rsidRPr="009752BF">
        <w:rPr>
          <w:szCs w:val="20"/>
          <w:lang w:val="pt-BR"/>
        </w:rPr>
        <w:t>and</w:t>
      </w:r>
      <w:proofErr w:type="spellEnd"/>
      <w:r w:rsidRPr="009752BF">
        <w:rPr>
          <w:szCs w:val="20"/>
          <w:lang w:val="pt-BR"/>
        </w:rPr>
        <w:t xml:space="preserve"> </w:t>
      </w:r>
      <w:proofErr w:type="spellStart"/>
      <w:r w:rsidRPr="009752BF">
        <w:rPr>
          <w:szCs w:val="20"/>
          <w:lang w:val="pt-BR"/>
        </w:rPr>
        <w:t>Poor’s</w:t>
      </w:r>
      <w:proofErr w:type="spellEnd"/>
      <w:r w:rsidRPr="00B758B2">
        <w:rPr>
          <w:szCs w:val="20"/>
          <w:lang w:val="pt-BR"/>
        </w:rPr>
        <w:t xml:space="preserve"> (“</w:t>
      </w:r>
      <w:r w:rsidRPr="00B758B2">
        <w:rPr>
          <w:b/>
          <w:szCs w:val="20"/>
          <w:lang w:val="pt-BR"/>
        </w:rPr>
        <w:t>Agência de Classificação de Risco</w:t>
      </w:r>
      <w:r w:rsidRPr="00B758B2">
        <w:rPr>
          <w:szCs w:val="20"/>
          <w:lang w:val="pt-BR"/>
        </w:rPr>
        <w:t xml:space="preserve">”). Durante o prazo de vigência das Debêntures, a Emissora deverá manter contratada a </w:t>
      </w:r>
      <w:r w:rsidRPr="009752BF">
        <w:rPr>
          <w:szCs w:val="20"/>
          <w:lang w:val="pt-BR"/>
        </w:rPr>
        <w:t xml:space="preserve">Standard </w:t>
      </w:r>
      <w:proofErr w:type="spellStart"/>
      <w:r w:rsidRPr="009752BF">
        <w:rPr>
          <w:szCs w:val="20"/>
          <w:lang w:val="pt-BR"/>
        </w:rPr>
        <w:t>and</w:t>
      </w:r>
      <w:proofErr w:type="spellEnd"/>
      <w:r w:rsidRPr="009752BF">
        <w:rPr>
          <w:szCs w:val="20"/>
          <w:lang w:val="pt-BR"/>
        </w:rPr>
        <w:t xml:space="preserve"> </w:t>
      </w:r>
      <w:proofErr w:type="spellStart"/>
      <w:r w:rsidRPr="009752BF">
        <w:rPr>
          <w:szCs w:val="20"/>
          <w:lang w:val="pt-BR"/>
        </w:rPr>
        <w:t>Poor’s</w:t>
      </w:r>
      <w:proofErr w:type="spellEnd"/>
      <w:r w:rsidRPr="00B758B2">
        <w:rPr>
          <w:szCs w:val="20"/>
          <w:lang w:val="pt-BR"/>
        </w:rPr>
        <w:t xml:space="preserve"> para a atualização da classificação de risco (</w:t>
      </w:r>
      <w:r w:rsidRPr="00B758B2">
        <w:rPr>
          <w:i/>
          <w:szCs w:val="20"/>
          <w:lang w:val="pt-BR"/>
        </w:rPr>
        <w:t>rating</w:t>
      </w:r>
      <w:r w:rsidRPr="00B758B2">
        <w:rPr>
          <w:szCs w:val="20"/>
          <w:lang w:val="pt-BR"/>
        </w:rPr>
        <w:t xml:space="preserve">) das Debêntures, sendo que, em caso de substituição, deverá ser observado o procedimento previsto na Cláusula </w:t>
      </w:r>
      <w:r w:rsidRPr="00B758B2">
        <w:rPr>
          <w:szCs w:val="20"/>
          <w:lang w:val="pt-BR"/>
        </w:rPr>
        <w:fldChar w:fldCharType="begin"/>
      </w:r>
      <w:r w:rsidRPr="00B758B2">
        <w:rPr>
          <w:szCs w:val="20"/>
          <w:lang w:val="pt-BR"/>
        </w:rPr>
        <w:instrText xml:space="preserve"> REF _Ref427707775 \r \h  \* MERGEFORMAT </w:instrText>
      </w:r>
      <w:r w:rsidRPr="00B758B2">
        <w:rPr>
          <w:szCs w:val="20"/>
          <w:lang w:val="pt-BR"/>
        </w:rPr>
      </w:r>
      <w:r w:rsidRPr="00B758B2">
        <w:rPr>
          <w:szCs w:val="20"/>
          <w:lang w:val="pt-BR"/>
        </w:rPr>
        <w:fldChar w:fldCharType="separate"/>
      </w:r>
      <w:r w:rsidR="00700E1B" w:rsidRPr="00B758B2">
        <w:rPr>
          <w:szCs w:val="20"/>
          <w:lang w:val="pt-BR"/>
        </w:rPr>
        <w:t>8.1(</w:t>
      </w:r>
      <w:proofErr w:type="spellStart"/>
      <w:r w:rsidR="00700E1B" w:rsidRPr="00B758B2">
        <w:rPr>
          <w:szCs w:val="20"/>
          <w:lang w:val="pt-BR"/>
        </w:rPr>
        <w:t>xxxvii</w:t>
      </w:r>
      <w:proofErr w:type="spellEnd"/>
      <w:r w:rsidR="00700E1B" w:rsidRPr="00B758B2">
        <w:rPr>
          <w:szCs w:val="20"/>
          <w:lang w:val="pt-BR"/>
        </w:rPr>
        <w:t>)</w:t>
      </w:r>
      <w:r w:rsidRPr="00B758B2">
        <w:rPr>
          <w:szCs w:val="20"/>
          <w:lang w:val="pt-BR"/>
        </w:rPr>
        <w:fldChar w:fldCharType="end"/>
      </w:r>
      <w:r w:rsidRPr="00B758B2">
        <w:rPr>
          <w:szCs w:val="20"/>
          <w:lang w:val="pt-BR"/>
        </w:rPr>
        <w:t xml:space="preserve"> abaixo, passando a Moody’s ou Fitch Ratings ser denominada “</w:t>
      </w:r>
      <w:r w:rsidRPr="00B758B2">
        <w:rPr>
          <w:b/>
          <w:szCs w:val="20"/>
          <w:lang w:val="pt-BR"/>
        </w:rPr>
        <w:t>Agência de Classificação de Risco</w:t>
      </w:r>
      <w:r w:rsidRPr="00B758B2">
        <w:rPr>
          <w:szCs w:val="20"/>
          <w:lang w:val="pt-BR"/>
        </w:rPr>
        <w:t>.</w:t>
      </w:r>
      <w:bookmarkEnd w:id="80"/>
      <w:r w:rsidR="007A6F52" w:rsidRPr="00B758B2">
        <w:rPr>
          <w:szCs w:val="20"/>
          <w:lang w:val="pt-BR"/>
        </w:rPr>
        <w:t xml:space="preserve"> </w:t>
      </w:r>
    </w:p>
    <w:p w14:paraId="08E337CC" w14:textId="77777777" w:rsidR="004E1850" w:rsidRPr="00B758B2" w:rsidRDefault="004E1850" w:rsidP="003432F0">
      <w:pPr>
        <w:pStyle w:val="Level2"/>
        <w:rPr>
          <w:b/>
          <w:szCs w:val="20"/>
          <w:lang w:val="pt-BR"/>
        </w:rPr>
      </w:pPr>
      <w:r w:rsidRPr="00B758B2">
        <w:rPr>
          <w:b/>
          <w:szCs w:val="20"/>
          <w:lang w:val="pt-BR"/>
        </w:rPr>
        <w:t>Fundo de Liquidez e Estabilização</w:t>
      </w:r>
    </w:p>
    <w:p w14:paraId="0FE04336" w14:textId="77777777" w:rsidR="007A6F52" w:rsidRPr="00B758B2" w:rsidRDefault="004E1850" w:rsidP="003432F0">
      <w:pPr>
        <w:pStyle w:val="Level3"/>
        <w:rPr>
          <w:szCs w:val="20"/>
          <w:lang w:val="pt-BR"/>
        </w:rPr>
      </w:pPr>
      <w:r w:rsidRPr="00B758B2">
        <w:rPr>
          <w:szCs w:val="20"/>
          <w:lang w:val="pt-BR"/>
        </w:rPr>
        <w:t xml:space="preserve">Não será constituído fundo de manutenção de liquidez ou firmado contrato de garantia de liquidez ou estabilização de preços para as Debêntures. </w:t>
      </w:r>
    </w:p>
    <w:p w14:paraId="297F27A4" w14:textId="77777777" w:rsidR="004E1850" w:rsidRPr="00B758B2" w:rsidRDefault="004E1850" w:rsidP="003432F0">
      <w:pPr>
        <w:pStyle w:val="Level2"/>
        <w:rPr>
          <w:b/>
          <w:szCs w:val="20"/>
          <w:lang w:val="pt-BR"/>
        </w:rPr>
      </w:pPr>
      <w:r w:rsidRPr="00B758B2">
        <w:rPr>
          <w:b/>
          <w:szCs w:val="20"/>
          <w:lang w:val="pt-BR"/>
        </w:rPr>
        <w:t>Fundo de Amortização</w:t>
      </w:r>
    </w:p>
    <w:p w14:paraId="0E207AD3" w14:textId="77777777" w:rsidR="004E1850" w:rsidRPr="00B758B2" w:rsidRDefault="004E1850" w:rsidP="003432F0">
      <w:pPr>
        <w:pStyle w:val="Level3"/>
        <w:rPr>
          <w:szCs w:val="20"/>
          <w:lang w:val="pt-BR"/>
        </w:rPr>
      </w:pPr>
      <w:r w:rsidRPr="00B758B2">
        <w:rPr>
          <w:szCs w:val="20"/>
          <w:lang w:val="pt-BR"/>
        </w:rPr>
        <w:t xml:space="preserve">Não será constituído fundo de amortização para a presente Emissão. </w:t>
      </w:r>
    </w:p>
    <w:p w14:paraId="0F14A5A1" w14:textId="77777777" w:rsidR="005D48E9" w:rsidRPr="00B758B2" w:rsidRDefault="0083251B" w:rsidP="003432F0">
      <w:pPr>
        <w:pStyle w:val="Level2"/>
        <w:rPr>
          <w:b/>
          <w:szCs w:val="20"/>
          <w:lang w:val="pt-BR"/>
        </w:rPr>
      </w:pPr>
      <w:r w:rsidRPr="00B758B2">
        <w:rPr>
          <w:b/>
          <w:szCs w:val="20"/>
          <w:lang w:val="pt-BR"/>
        </w:rPr>
        <w:t>Formador de Mercado</w:t>
      </w:r>
    </w:p>
    <w:p w14:paraId="2622D513" w14:textId="77777777" w:rsidR="009A559E" w:rsidRPr="00B758B2" w:rsidRDefault="00C66523" w:rsidP="003432F0">
      <w:pPr>
        <w:pStyle w:val="Level3"/>
        <w:rPr>
          <w:szCs w:val="20"/>
          <w:lang w:val="pt-BR"/>
        </w:rPr>
      </w:pPr>
      <w:r w:rsidRPr="00B758B2">
        <w:rPr>
          <w:szCs w:val="20"/>
          <w:lang w:val="pt-BR"/>
        </w:rPr>
        <w:t>Não será contratado formador de mercado para a presente Emissão.</w:t>
      </w:r>
    </w:p>
    <w:p w14:paraId="21550D99" w14:textId="7AB28CF8" w:rsidR="00753F1F" w:rsidRPr="00B758B2" w:rsidRDefault="00DB1A37" w:rsidP="003432F0">
      <w:pPr>
        <w:pStyle w:val="Level1"/>
        <w:rPr>
          <w:sz w:val="20"/>
        </w:rPr>
      </w:pPr>
      <w:bookmarkStart w:id="81" w:name="_DV_M121"/>
      <w:bookmarkStart w:id="82" w:name="_DV_M122"/>
      <w:bookmarkStart w:id="83" w:name="_DV_M123"/>
      <w:bookmarkStart w:id="84" w:name="_DV_M124"/>
      <w:bookmarkStart w:id="85" w:name="_DV_M125"/>
      <w:bookmarkStart w:id="86" w:name="_DV_M126"/>
      <w:bookmarkStart w:id="87" w:name="_DV_M127"/>
      <w:bookmarkStart w:id="88" w:name="_DV_M128"/>
      <w:bookmarkStart w:id="89" w:name="_DV_M129"/>
      <w:bookmarkStart w:id="90" w:name="_DV_M130"/>
      <w:bookmarkStart w:id="91" w:name="_DV_M131"/>
      <w:bookmarkStart w:id="92" w:name="_DV_M132"/>
      <w:bookmarkStart w:id="93" w:name="_DV_M133"/>
      <w:bookmarkStart w:id="94" w:name="_DV_M134"/>
      <w:bookmarkStart w:id="95" w:name="_DV_M135"/>
      <w:bookmarkStart w:id="96" w:name="_DV_M136"/>
      <w:bookmarkStart w:id="97" w:name="_DV_M137"/>
      <w:bookmarkStart w:id="98" w:name="_DV_M139"/>
      <w:bookmarkStart w:id="99" w:name="_DV_M140"/>
      <w:bookmarkStart w:id="100" w:name="_DV_M141"/>
      <w:bookmarkStart w:id="101" w:name="_DV_M142"/>
      <w:bookmarkStart w:id="102" w:name="_DV_M143"/>
      <w:bookmarkStart w:id="103" w:name="_DV_M144"/>
      <w:bookmarkStart w:id="104" w:name="_DV_M145"/>
      <w:bookmarkStart w:id="105" w:name="_DV_M146"/>
      <w:bookmarkStart w:id="106" w:name="_DV_M147"/>
      <w:bookmarkStart w:id="107" w:name="_DV_M148"/>
      <w:bookmarkStart w:id="108" w:name="_DV_M149"/>
      <w:bookmarkStart w:id="109" w:name="_DV_M150"/>
      <w:bookmarkStart w:id="110" w:name="_DV_M151"/>
      <w:bookmarkStart w:id="111" w:name="_DV_M152"/>
      <w:bookmarkStart w:id="112" w:name="_DV_M153"/>
      <w:bookmarkStart w:id="113" w:name="_DV_M154"/>
      <w:bookmarkStart w:id="114" w:name="_DV_M155"/>
      <w:bookmarkStart w:id="115" w:name="_DV_M156"/>
      <w:bookmarkStart w:id="116" w:name="_DV_M157"/>
      <w:bookmarkStart w:id="117" w:name="_DV_M158"/>
      <w:bookmarkStart w:id="118" w:name="_DV_M159"/>
      <w:bookmarkStart w:id="119" w:name="_DV_M160"/>
      <w:bookmarkStart w:id="120" w:name="_DV_M161"/>
      <w:bookmarkStart w:id="121" w:name="_DV_M162"/>
      <w:bookmarkStart w:id="122" w:name="_DV_M163"/>
      <w:bookmarkStart w:id="123" w:name="_DV_M164"/>
      <w:bookmarkStart w:id="124" w:name="_DV_M165"/>
      <w:bookmarkStart w:id="125" w:name="_Ref491188884"/>
      <w:bookmarkStart w:id="126" w:name="_Toc522695942"/>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B758B2">
        <w:rPr>
          <w:sz w:val="20"/>
        </w:rPr>
        <w:t>VENCIMENTO ANTECIPADO</w:t>
      </w:r>
      <w:bookmarkEnd w:id="125"/>
      <w:bookmarkEnd w:id="126"/>
    </w:p>
    <w:p w14:paraId="56F77C4D" w14:textId="265B9ED5" w:rsidR="00753F1F" w:rsidRPr="00B758B2" w:rsidRDefault="00753F1F" w:rsidP="003432F0">
      <w:pPr>
        <w:pStyle w:val="Level2"/>
        <w:rPr>
          <w:szCs w:val="20"/>
          <w:lang w:val="pt-BR"/>
        </w:rPr>
      </w:pPr>
      <w:bookmarkStart w:id="127" w:name="_DV_M268"/>
      <w:bookmarkStart w:id="128" w:name="_Ref392008548"/>
      <w:bookmarkEnd w:id="127"/>
      <w:r w:rsidRPr="00B758B2">
        <w:rPr>
          <w:szCs w:val="20"/>
          <w:lang w:val="pt-BR"/>
        </w:rPr>
        <w:t xml:space="preserve">Observado o disposto </w:t>
      </w:r>
      <w:r w:rsidR="00BA6E45" w:rsidRPr="00B758B2">
        <w:rPr>
          <w:szCs w:val="20"/>
          <w:lang w:val="pt-BR"/>
        </w:rPr>
        <w:t>nas Cláusulas</w:t>
      </w:r>
      <w:r w:rsidRPr="00B758B2">
        <w:rPr>
          <w:szCs w:val="20"/>
          <w:lang w:val="pt-BR"/>
        </w:rPr>
        <w:t xml:space="preserve"> </w:t>
      </w:r>
      <w:r w:rsidR="00BA6E45" w:rsidRPr="00B758B2">
        <w:rPr>
          <w:szCs w:val="20"/>
          <w:lang w:val="pt-BR"/>
        </w:rPr>
        <w:fldChar w:fldCharType="begin"/>
      </w:r>
      <w:r w:rsidR="00BA6E45" w:rsidRPr="00B758B2">
        <w:rPr>
          <w:szCs w:val="20"/>
          <w:lang w:val="pt-BR"/>
        </w:rPr>
        <w:instrText xml:space="preserve"> REF _Ref391996822 \r \h </w:instrText>
      </w:r>
      <w:r w:rsidR="006E5FE6" w:rsidRP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700E1B" w:rsidRPr="00B758B2">
        <w:rPr>
          <w:szCs w:val="20"/>
          <w:lang w:val="pt-BR"/>
        </w:rPr>
        <w:t>6.2</w:t>
      </w:r>
      <w:r w:rsidR="00BA6E45" w:rsidRPr="00B758B2">
        <w:rPr>
          <w:szCs w:val="20"/>
          <w:lang w:val="pt-BR"/>
        </w:rPr>
        <w:fldChar w:fldCharType="end"/>
      </w:r>
      <w:r w:rsidR="00BA6E45" w:rsidRPr="00B758B2">
        <w:rPr>
          <w:szCs w:val="20"/>
          <w:lang w:val="pt-BR"/>
        </w:rPr>
        <w:t xml:space="preserve"> </w:t>
      </w:r>
      <w:r w:rsidRPr="00B758B2">
        <w:rPr>
          <w:szCs w:val="20"/>
          <w:lang w:val="pt-BR"/>
        </w:rPr>
        <w:t xml:space="preserve">e </w:t>
      </w:r>
      <w:r w:rsidR="00BA6E45" w:rsidRPr="00B758B2">
        <w:rPr>
          <w:szCs w:val="20"/>
          <w:lang w:val="pt-BR"/>
        </w:rPr>
        <w:fldChar w:fldCharType="begin"/>
      </w:r>
      <w:r w:rsidR="00BA6E45" w:rsidRPr="00B758B2">
        <w:rPr>
          <w:szCs w:val="20"/>
          <w:lang w:val="pt-BR"/>
        </w:rPr>
        <w:instrText xml:space="preserve"> REF _Ref391996829 \r \h </w:instrText>
      </w:r>
      <w:r w:rsidR="006E5FE6" w:rsidRP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700E1B" w:rsidRPr="00B758B2">
        <w:rPr>
          <w:szCs w:val="20"/>
          <w:lang w:val="pt-BR"/>
        </w:rPr>
        <w:t>6.4</w:t>
      </w:r>
      <w:r w:rsidR="00BA6E45" w:rsidRPr="00B758B2">
        <w:rPr>
          <w:szCs w:val="20"/>
          <w:lang w:val="pt-BR"/>
        </w:rPr>
        <w:fldChar w:fldCharType="end"/>
      </w:r>
      <w:r w:rsidRPr="00B758B2">
        <w:rPr>
          <w:szCs w:val="20"/>
          <w:lang w:val="pt-BR"/>
        </w:rPr>
        <w:t xml:space="preserve"> abaixo, o Agente Fiduciário deverá </w:t>
      </w:r>
      <w:r w:rsidR="00F60171" w:rsidRPr="00B758B2">
        <w:rPr>
          <w:szCs w:val="20"/>
          <w:lang w:val="pt-BR"/>
        </w:rPr>
        <w:t xml:space="preserve">considerar </w:t>
      </w:r>
      <w:r w:rsidRPr="00B758B2">
        <w:rPr>
          <w:szCs w:val="20"/>
          <w:lang w:val="pt-BR"/>
        </w:rPr>
        <w:t xml:space="preserve">antecipadamente vencidas todas as obrigações constantes desta Escritura de Emissão, independentemente de aviso, interpelação ou notificação, judicial ou extrajudicial na ocorrência das hipóteses descritas </w:t>
      </w:r>
      <w:r w:rsidR="00BA6E45" w:rsidRPr="00B758B2">
        <w:rPr>
          <w:szCs w:val="20"/>
          <w:lang w:val="pt-BR"/>
        </w:rPr>
        <w:t xml:space="preserve">nas Cláusulas </w:t>
      </w:r>
      <w:r w:rsidR="00BA6E45" w:rsidRPr="00B758B2">
        <w:rPr>
          <w:szCs w:val="20"/>
          <w:lang w:val="pt-BR"/>
        </w:rPr>
        <w:fldChar w:fldCharType="begin"/>
      </w:r>
      <w:r w:rsidR="00BA6E45" w:rsidRPr="00B758B2">
        <w:rPr>
          <w:szCs w:val="20"/>
          <w:lang w:val="pt-BR"/>
        </w:rPr>
        <w:instrText xml:space="preserve"> REF _Ref416256173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700E1B" w:rsidRPr="00B758B2">
        <w:rPr>
          <w:szCs w:val="20"/>
          <w:lang w:val="pt-BR"/>
        </w:rPr>
        <w:t>6.1.1</w:t>
      </w:r>
      <w:r w:rsidR="00BA6E45" w:rsidRPr="00B758B2">
        <w:rPr>
          <w:szCs w:val="20"/>
          <w:lang w:val="pt-BR"/>
        </w:rPr>
        <w:fldChar w:fldCharType="end"/>
      </w:r>
      <w:r w:rsidR="00BA6E45" w:rsidRPr="00B758B2">
        <w:rPr>
          <w:szCs w:val="20"/>
          <w:lang w:val="pt-BR"/>
        </w:rPr>
        <w:t xml:space="preserve"> e </w:t>
      </w:r>
      <w:r w:rsidR="00BA6E45" w:rsidRPr="00B758B2">
        <w:rPr>
          <w:szCs w:val="20"/>
          <w:lang w:val="pt-BR"/>
        </w:rPr>
        <w:fldChar w:fldCharType="begin"/>
      </w:r>
      <w:r w:rsidR="00BA6E45" w:rsidRPr="00B758B2">
        <w:rPr>
          <w:szCs w:val="20"/>
          <w:lang w:val="pt-BR"/>
        </w:rPr>
        <w:instrText xml:space="preserve"> REF _Ref398888998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700E1B" w:rsidRPr="00B758B2">
        <w:rPr>
          <w:szCs w:val="20"/>
          <w:lang w:val="pt-BR"/>
        </w:rPr>
        <w:t>6.1.3</w:t>
      </w:r>
      <w:r w:rsidR="00BA6E45" w:rsidRPr="00B758B2">
        <w:rPr>
          <w:szCs w:val="20"/>
          <w:lang w:val="pt-BR"/>
        </w:rPr>
        <w:fldChar w:fldCharType="end"/>
      </w:r>
      <w:r w:rsidRPr="00B758B2">
        <w:rPr>
          <w:szCs w:val="20"/>
          <w:lang w:val="pt-BR"/>
        </w:rPr>
        <w:t xml:space="preserve"> abaixo (cada um, um “</w:t>
      </w:r>
      <w:r w:rsidRPr="00B758B2">
        <w:rPr>
          <w:b/>
          <w:szCs w:val="20"/>
          <w:lang w:val="pt-BR"/>
        </w:rPr>
        <w:t>Evento de Vencimento Antecipado</w:t>
      </w:r>
      <w:r w:rsidRPr="00B758B2">
        <w:rPr>
          <w:szCs w:val="20"/>
          <w:lang w:val="pt-BR"/>
        </w:rPr>
        <w:t>”):</w:t>
      </w:r>
      <w:bookmarkEnd w:id="128"/>
      <w:r w:rsidR="00EE666F" w:rsidRPr="00B758B2">
        <w:rPr>
          <w:szCs w:val="20"/>
          <w:lang w:val="pt-BR"/>
        </w:rPr>
        <w:t xml:space="preserve"> </w:t>
      </w:r>
    </w:p>
    <w:p w14:paraId="6F686804" w14:textId="23E91ABC" w:rsidR="00753F1F" w:rsidRPr="00B758B2" w:rsidRDefault="00753F1F" w:rsidP="003432F0">
      <w:pPr>
        <w:pStyle w:val="Level3"/>
        <w:rPr>
          <w:szCs w:val="20"/>
          <w:lang w:val="pt-BR"/>
        </w:rPr>
      </w:pPr>
      <w:bookmarkStart w:id="129" w:name="_Ref416256173"/>
      <w:bookmarkStart w:id="130" w:name="_Ref398913061"/>
      <w:r w:rsidRPr="00B758B2">
        <w:rPr>
          <w:szCs w:val="20"/>
          <w:lang w:val="pt-BR"/>
        </w:rPr>
        <w:t>Constituem Eventos de Vencimento Antecipado que acarretam o vencimento automático das obrigações decorrentes desta Escritura de Emissão, aplicando-se o disposto n</w:t>
      </w:r>
      <w:r w:rsidR="00B42EEA" w:rsidRPr="00B758B2">
        <w:rPr>
          <w:szCs w:val="20"/>
          <w:lang w:val="pt-BR"/>
        </w:rPr>
        <w:t xml:space="preserve">a </w:t>
      </w:r>
      <w:r w:rsidR="00B42EEA" w:rsidRPr="00B758B2">
        <w:rPr>
          <w:rFonts w:cs="Arial"/>
          <w:szCs w:val="20"/>
          <w:lang w:val="pt-BR"/>
        </w:rPr>
        <w:t xml:space="preserve">Cláusula </w:t>
      </w:r>
      <w:r w:rsidR="00BA6E45" w:rsidRPr="00B758B2">
        <w:rPr>
          <w:szCs w:val="20"/>
          <w:lang w:val="pt-BR"/>
        </w:rPr>
        <w:fldChar w:fldCharType="begin"/>
      </w:r>
      <w:r w:rsidR="00BA6E45" w:rsidRPr="00B758B2">
        <w:rPr>
          <w:rFonts w:cs="Arial"/>
          <w:szCs w:val="20"/>
          <w:lang w:val="pt-BR"/>
        </w:rPr>
        <w:instrText xml:space="preserve"> REF _Ref391996822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700E1B" w:rsidRPr="00B758B2">
        <w:rPr>
          <w:rFonts w:cs="Arial"/>
          <w:szCs w:val="20"/>
          <w:lang w:val="pt-BR"/>
        </w:rPr>
        <w:t>6.2</w:t>
      </w:r>
      <w:r w:rsidR="00BA6E45" w:rsidRPr="00B758B2">
        <w:rPr>
          <w:szCs w:val="20"/>
          <w:lang w:val="pt-BR"/>
        </w:rPr>
        <w:fldChar w:fldCharType="end"/>
      </w:r>
      <w:r w:rsidRPr="00B758B2">
        <w:rPr>
          <w:szCs w:val="20"/>
          <w:lang w:val="pt-BR"/>
        </w:rPr>
        <w:t xml:space="preserve"> abaixo:</w:t>
      </w:r>
      <w:bookmarkEnd w:id="129"/>
      <w:bookmarkEnd w:id="130"/>
      <w:r w:rsidRPr="00B758B2">
        <w:rPr>
          <w:szCs w:val="20"/>
          <w:lang w:val="pt-BR"/>
        </w:rPr>
        <w:t xml:space="preserve"> </w:t>
      </w:r>
    </w:p>
    <w:p w14:paraId="136B5DB0" w14:textId="13914E2D" w:rsidR="0036512C" w:rsidRPr="00B758B2" w:rsidRDefault="00C07C62" w:rsidP="003432F0">
      <w:pPr>
        <w:pStyle w:val="Level4"/>
        <w:tabs>
          <w:tab w:val="clear" w:pos="2098"/>
        </w:tabs>
        <w:rPr>
          <w:lang w:val="pt-BR"/>
        </w:rPr>
      </w:pPr>
      <w:bookmarkStart w:id="131" w:name="_Ref459799536"/>
      <w:r w:rsidRPr="00B758B2">
        <w:rPr>
          <w:lang w:val="pt-BR"/>
        </w:rPr>
        <w:t>descumprimento</w:t>
      </w:r>
      <w:r w:rsidR="0036512C" w:rsidRPr="00B758B2">
        <w:rPr>
          <w:lang w:val="pt-BR"/>
        </w:rPr>
        <w:t>, pela Emissora de qualquer obrigação pecuniária relativa à</w:t>
      </w:r>
      <w:r w:rsidR="00E00BB5" w:rsidRPr="00B758B2">
        <w:rPr>
          <w:lang w:val="pt-BR"/>
        </w:rPr>
        <w:t xml:space="preserve"> presente Escritura de Emissão</w:t>
      </w:r>
      <w:r w:rsidR="00951348" w:rsidRPr="00B758B2">
        <w:rPr>
          <w:lang w:val="pt-BR"/>
        </w:rPr>
        <w:t xml:space="preserve"> </w:t>
      </w:r>
      <w:r w:rsidR="0036512C" w:rsidRPr="00B758B2">
        <w:rPr>
          <w:lang w:val="pt-BR"/>
        </w:rPr>
        <w:t xml:space="preserve">na respectiva data de pagamento prevista nesta Escritura de Emissão, não sanado no prazo de até </w:t>
      </w:r>
      <w:r w:rsidR="00F60171" w:rsidRPr="00B758B2">
        <w:rPr>
          <w:lang w:val="pt-BR"/>
        </w:rPr>
        <w:t>1 (um)</w:t>
      </w:r>
      <w:r w:rsidR="0036512C" w:rsidRPr="00B758B2">
        <w:rPr>
          <w:lang w:val="pt-BR"/>
        </w:rPr>
        <w:t xml:space="preserve"> </w:t>
      </w:r>
      <w:r w:rsidR="00F60171" w:rsidRPr="00B758B2">
        <w:rPr>
          <w:lang w:val="pt-BR"/>
        </w:rPr>
        <w:t xml:space="preserve">Dia </w:t>
      </w:r>
      <w:r w:rsidR="000F51EE" w:rsidRPr="00B758B2">
        <w:rPr>
          <w:lang w:val="pt-BR"/>
        </w:rPr>
        <w:t>Ú</w:t>
      </w:r>
      <w:r w:rsidR="00153935" w:rsidRPr="00B758B2">
        <w:rPr>
          <w:lang w:val="pt-BR"/>
        </w:rPr>
        <w:t>t</w:t>
      </w:r>
      <w:r w:rsidR="00F60171" w:rsidRPr="00B758B2">
        <w:rPr>
          <w:lang w:val="pt-BR"/>
        </w:rPr>
        <w:t>il</w:t>
      </w:r>
      <w:r w:rsidR="000F51EE" w:rsidRPr="00B758B2">
        <w:rPr>
          <w:lang w:val="pt-BR"/>
        </w:rPr>
        <w:t xml:space="preserve"> </w:t>
      </w:r>
      <w:r w:rsidR="0036512C" w:rsidRPr="00B758B2">
        <w:rPr>
          <w:lang w:val="pt-BR"/>
        </w:rPr>
        <w:t>contado da data do respectivo</w:t>
      </w:r>
      <w:r w:rsidR="00B764AE" w:rsidRPr="00B758B2">
        <w:rPr>
          <w:lang w:val="pt-BR"/>
        </w:rPr>
        <w:t xml:space="preserve"> </w:t>
      </w:r>
      <w:r w:rsidR="00693695" w:rsidRPr="00B758B2">
        <w:rPr>
          <w:lang w:val="pt-BR"/>
        </w:rPr>
        <w:t>vencimento</w:t>
      </w:r>
      <w:r w:rsidR="0036512C" w:rsidRPr="00B758B2">
        <w:rPr>
          <w:lang w:val="pt-BR"/>
        </w:rPr>
        <w:t>;</w:t>
      </w:r>
      <w:bookmarkEnd w:id="131"/>
    </w:p>
    <w:p w14:paraId="18F5E2B6" w14:textId="2B263508" w:rsidR="0036512C" w:rsidRPr="00FB46D2" w:rsidRDefault="0036512C" w:rsidP="003432F0">
      <w:pPr>
        <w:pStyle w:val="Level4"/>
        <w:tabs>
          <w:tab w:val="clear" w:pos="2098"/>
        </w:tabs>
        <w:rPr>
          <w:lang w:val="pt-BR"/>
        </w:rPr>
      </w:pPr>
      <w:r w:rsidRPr="00B758B2">
        <w:rPr>
          <w:lang w:val="pt-BR"/>
        </w:rPr>
        <w:t xml:space="preserve">pedido de falência formulado por terceiros em face da </w:t>
      </w:r>
      <w:r w:rsidR="008C3451" w:rsidRPr="00B758B2">
        <w:rPr>
          <w:lang w:val="pt-BR"/>
        </w:rPr>
        <w:t>Emissora ou suas controladas relevantes (caso venham a existir) e não devidamente elidido, no prazo legal, pela Emissora</w:t>
      </w:r>
      <w:r w:rsidR="00BF10C0" w:rsidRPr="00FB46D2">
        <w:rPr>
          <w:lang w:val="pt-BR"/>
        </w:rPr>
        <w:t>]</w:t>
      </w:r>
      <w:r w:rsidRPr="00FB46D2">
        <w:rPr>
          <w:lang w:val="pt-BR"/>
        </w:rPr>
        <w:t>;</w:t>
      </w:r>
      <w:r w:rsidR="00F071B6" w:rsidRPr="00FB46D2">
        <w:rPr>
          <w:lang w:val="pt-BR"/>
        </w:rPr>
        <w:t xml:space="preserve"> </w:t>
      </w:r>
      <w:r w:rsidR="00BF10C0" w:rsidRPr="00FB46D2">
        <w:rPr>
          <w:b/>
          <w:lang w:val="pt-BR"/>
        </w:rPr>
        <w:t>[</w:t>
      </w:r>
      <w:r w:rsidR="00BF10C0" w:rsidRPr="009B194E">
        <w:rPr>
          <w:b/>
          <w:highlight w:val="yellow"/>
          <w:lang w:val="pt-BR"/>
        </w:rPr>
        <w:t>NOTA SF: COMPANHIA</w:t>
      </w:r>
      <w:r w:rsidR="00FB46D2" w:rsidRPr="009752BF">
        <w:rPr>
          <w:b/>
          <w:highlight w:val="yellow"/>
          <w:lang w:val="pt-BR"/>
        </w:rPr>
        <w:t xml:space="preserve"> NÃO ESTÁ DE ACORDO COM A INCLUSÃO DO CONCEITO DE CONTROLADAS RELEVANTES</w:t>
      </w:r>
      <w:r w:rsidR="009B194E">
        <w:rPr>
          <w:b/>
          <w:highlight w:val="yellow"/>
          <w:lang w:val="pt-BR"/>
        </w:rPr>
        <w:t xml:space="preserve"> NA ESCRITURA DE EMISSÃO</w:t>
      </w:r>
      <w:r w:rsidR="00BF10C0" w:rsidRPr="00FB46D2">
        <w:rPr>
          <w:b/>
          <w:lang w:val="pt-BR"/>
        </w:rPr>
        <w:t>]</w:t>
      </w:r>
    </w:p>
    <w:p w14:paraId="2C071551" w14:textId="73CD34DE" w:rsidR="0036512C" w:rsidRPr="00B758B2" w:rsidRDefault="0036512C" w:rsidP="003432F0">
      <w:pPr>
        <w:pStyle w:val="Level4"/>
        <w:tabs>
          <w:tab w:val="clear" w:pos="2098"/>
        </w:tabs>
        <w:rPr>
          <w:lang w:val="pt-BR"/>
        </w:rPr>
      </w:pPr>
      <w:r w:rsidRPr="00B758B2">
        <w:rPr>
          <w:lang w:val="pt-BR"/>
        </w:rPr>
        <w:t xml:space="preserve">pedido de </w:t>
      </w:r>
      <w:r w:rsidR="003F7FAC" w:rsidRPr="00B758B2">
        <w:rPr>
          <w:lang w:val="pt-BR"/>
        </w:rPr>
        <w:t>autofalência</w:t>
      </w:r>
      <w:r w:rsidRPr="00B758B2">
        <w:rPr>
          <w:lang w:val="pt-BR"/>
        </w:rPr>
        <w:t xml:space="preserve"> formulado pela Emissora;</w:t>
      </w:r>
    </w:p>
    <w:p w14:paraId="26C99CEB" w14:textId="227214FF" w:rsidR="0036512C" w:rsidRPr="00B758B2" w:rsidRDefault="0036512C" w:rsidP="003432F0">
      <w:pPr>
        <w:pStyle w:val="Level4"/>
        <w:tabs>
          <w:tab w:val="clear" w:pos="2098"/>
        </w:tabs>
        <w:rPr>
          <w:lang w:val="pt-BR"/>
        </w:rPr>
      </w:pPr>
      <w:r w:rsidRPr="00B758B2">
        <w:rPr>
          <w:lang w:val="pt-BR"/>
        </w:rPr>
        <w:t>liquidação, dissolução, extinção ou decretação de falência da Emissora;</w:t>
      </w:r>
    </w:p>
    <w:p w14:paraId="1868E38C" w14:textId="3F67B4C1" w:rsidR="007A0AD0" w:rsidRPr="00DA50D5" w:rsidRDefault="007A0AD0" w:rsidP="003432F0">
      <w:pPr>
        <w:pStyle w:val="Level4"/>
        <w:tabs>
          <w:tab w:val="clear" w:pos="2098"/>
        </w:tabs>
        <w:rPr>
          <w:lang w:val="pt-BR"/>
        </w:rPr>
      </w:pPr>
      <w:r w:rsidRPr="00B758B2">
        <w:rPr>
          <w:lang w:val="pt-BR"/>
        </w:rPr>
        <w:lastRenderedPageBreak/>
        <w:t xml:space="preserve">se a Emissora propuser plano de recuperação judicial ou extrajudicial ou qualquer outra modalidade de concurso de credores prevista em lei específica, a qualquer credor ou classe de credores, independentemente de ter sido requerida ou obtida homologação judicial do referido plano; ou se a Emissora ingressar em juízo com requerimento de recuperação judicial, independentemente de deferimento do processamento da recuperação ou de sua concessão pelo </w:t>
      </w:r>
      <w:r w:rsidRPr="00DA50D5">
        <w:rPr>
          <w:lang w:val="pt-BR"/>
        </w:rPr>
        <w:t>juiz competente;</w:t>
      </w:r>
    </w:p>
    <w:p w14:paraId="69BB7DAE" w14:textId="4E43F3C7" w:rsidR="00582EFF" w:rsidRPr="009752BF" w:rsidRDefault="00C512B3" w:rsidP="0077647F">
      <w:pPr>
        <w:pStyle w:val="Level4"/>
        <w:rPr>
          <w:lang w:val="pt-BR"/>
        </w:rPr>
      </w:pPr>
      <w:r w:rsidRPr="00DA50D5">
        <w:rPr>
          <w:b/>
          <w:lang w:val="pt-BR"/>
        </w:rPr>
        <w:t>[</w:t>
      </w:r>
      <w:r w:rsidRPr="009B194E">
        <w:rPr>
          <w:b/>
          <w:highlight w:val="yellow"/>
          <w:lang w:val="pt-BR"/>
        </w:rPr>
        <w:t>NOTA SF: COMPANHIA</w:t>
      </w:r>
      <w:r w:rsidR="009B194E" w:rsidRPr="009752BF">
        <w:rPr>
          <w:b/>
          <w:highlight w:val="yellow"/>
          <w:lang w:val="pt-BR"/>
        </w:rPr>
        <w:t xml:space="preserve"> SOLICITA A INCLUSÃO DESSA HIPÓTESE DE VENCIMENTO ANTECIPADO COMO UM ITEM NÃO AUTOMÁTICO E A EXCLUSÃO </w:t>
      </w:r>
      <w:r w:rsidRPr="009B194E">
        <w:rPr>
          <w:b/>
          <w:highlight w:val="yellow"/>
          <w:lang w:val="pt-BR"/>
        </w:rPr>
        <w:t>DO CONCEITO DE CONTROLADA RELEVANTE</w:t>
      </w:r>
      <w:r w:rsidRPr="009752BF">
        <w:rPr>
          <w:b/>
          <w:lang w:val="pt-BR"/>
        </w:rPr>
        <w:t>]</w:t>
      </w:r>
      <w:r w:rsidR="00DA50D5" w:rsidRPr="009752BF">
        <w:rPr>
          <w:b/>
          <w:lang w:val="pt-BR"/>
        </w:rPr>
        <w:t xml:space="preserve"> </w:t>
      </w:r>
    </w:p>
    <w:p w14:paraId="4BC2923B" w14:textId="0EDE621D" w:rsidR="0036512C" w:rsidRPr="00DD3DAC" w:rsidRDefault="009B194E" w:rsidP="003432F0">
      <w:pPr>
        <w:pStyle w:val="Level4"/>
        <w:tabs>
          <w:tab w:val="clear" w:pos="2098"/>
        </w:tabs>
        <w:rPr>
          <w:lang w:val="pt-BR"/>
        </w:rPr>
      </w:pPr>
      <w:r w:rsidRPr="00DD3DAC">
        <w:rPr>
          <w:lang w:val="pt-BR"/>
        </w:rPr>
        <w:t xml:space="preserve"> </w:t>
      </w:r>
      <w:r w:rsidRPr="00DD3DAC">
        <w:rPr>
          <w:b/>
          <w:lang w:val="pt-BR"/>
        </w:rPr>
        <w:t>[</w:t>
      </w:r>
      <w:r w:rsidRPr="009752BF">
        <w:rPr>
          <w:b/>
          <w:highlight w:val="yellow"/>
          <w:lang w:val="pt-BR"/>
        </w:rPr>
        <w:t xml:space="preserve">NOTA SF: COMPANHIA </w:t>
      </w:r>
      <w:r w:rsidR="009752BF">
        <w:rPr>
          <w:b/>
          <w:highlight w:val="yellow"/>
          <w:lang w:val="pt-BR"/>
        </w:rPr>
        <w:t>SOLICITA</w:t>
      </w:r>
      <w:r w:rsidR="00952355" w:rsidRPr="009752BF">
        <w:rPr>
          <w:b/>
          <w:highlight w:val="yellow"/>
          <w:lang w:val="pt-BR"/>
        </w:rPr>
        <w:t xml:space="preserve"> </w:t>
      </w:r>
      <w:r w:rsidR="00952355" w:rsidRPr="00DD3DAC">
        <w:rPr>
          <w:b/>
          <w:highlight w:val="yellow"/>
          <w:lang w:val="pt-BR"/>
        </w:rPr>
        <w:t>A INCLUSÃO DESSA HIPÓTESE DE VENCIMENTO ANTECIPADO COMO UM ITEM NÃO AUTOMÁTICO</w:t>
      </w:r>
      <w:r w:rsidRPr="00DD3DAC">
        <w:rPr>
          <w:b/>
          <w:lang w:val="pt-BR"/>
        </w:rPr>
        <w:t>]</w:t>
      </w:r>
      <w:r w:rsidR="00952355" w:rsidRPr="00DD3DAC">
        <w:rPr>
          <w:b/>
          <w:lang w:val="pt-BR"/>
        </w:rPr>
        <w:t xml:space="preserve"> </w:t>
      </w:r>
    </w:p>
    <w:p w14:paraId="0270CF48" w14:textId="5C8F2873" w:rsidR="0036512C" w:rsidRPr="00B758B2" w:rsidRDefault="009B194E" w:rsidP="003432F0">
      <w:pPr>
        <w:pStyle w:val="Level4"/>
        <w:tabs>
          <w:tab w:val="clear" w:pos="2098"/>
        </w:tabs>
        <w:rPr>
          <w:lang w:val="pt-BR"/>
        </w:rPr>
      </w:pPr>
      <w:r>
        <w:rPr>
          <w:lang w:val="pt-BR"/>
        </w:rPr>
        <w:t xml:space="preserve"> </w:t>
      </w:r>
      <w:r>
        <w:rPr>
          <w:b/>
          <w:lang w:val="pt-BR"/>
        </w:rPr>
        <w:t>[</w:t>
      </w:r>
      <w:r w:rsidRPr="00CE647E">
        <w:rPr>
          <w:b/>
          <w:highlight w:val="yellow"/>
          <w:lang w:val="pt-BR"/>
        </w:rPr>
        <w:t xml:space="preserve">NOTA SF: COMPANHIA </w:t>
      </w:r>
      <w:r w:rsidR="009752BF">
        <w:rPr>
          <w:b/>
          <w:highlight w:val="yellow"/>
          <w:lang w:val="pt-BR"/>
        </w:rPr>
        <w:t>SOLICITA</w:t>
      </w:r>
      <w:r w:rsidR="00952355" w:rsidRPr="009752BF">
        <w:rPr>
          <w:b/>
          <w:highlight w:val="yellow"/>
          <w:lang w:val="pt-BR"/>
        </w:rPr>
        <w:t xml:space="preserve"> A INCLUSÃO DESSA HIPÓTESE DE VENCIMENTO ANTECIPADO COMO UM ITEM NÃO AUTOMÁTICO</w:t>
      </w:r>
      <w:r>
        <w:rPr>
          <w:b/>
          <w:lang w:val="pt-BR"/>
        </w:rPr>
        <w:t>]</w:t>
      </w:r>
      <w:r w:rsidR="00952355">
        <w:rPr>
          <w:b/>
          <w:lang w:val="pt-BR"/>
        </w:rPr>
        <w:t xml:space="preserve"> </w:t>
      </w:r>
    </w:p>
    <w:p w14:paraId="3CCCBB92" w14:textId="128C95DB" w:rsidR="00D25E23" w:rsidRPr="00B758B2" w:rsidRDefault="00D25E23" w:rsidP="003432F0">
      <w:pPr>
        <w:pStyle w:val="Level4"/>
        <w:tabs>
          <w:tab w:val="clear" w:pos="2098"/>
        </w:tabs>
        <w:rPr>
          <w:lang w:val="pt-BR"/>
        </w:rPr>
      </w:pPr>
      <w:r w:rsidRPr="00B758B2">
        <w:rPr>
          <w:lang w:val="pt-BR"/>
        </w:rPr>
        <w:t>transformação do tipo societário da Emissora, inclusive transformação da Emissora em sociedade limitada, nos termos dos artigos 220 a 222 da Lei das Sociedades por Ações</w:t>
      </w:r>
      <w:r w:rsidR="00C512B3">
        <w:rPr>
          <w:lang w:val="pt-BR"/>
        </w:rPr>
        <w:t>, exceto se a legislação permitir a emissão de debêntures por sociedade limitada</w:t>
      </w:r>
      <w:r w:rsidRPr="00B758B2">
        <w:rPr>
          <w:lang w:val="pt-BR"/>
        </w:rPr>
        <w:t>;</w:t>
      </w:r>
      <w:r w:rsidR="009B194E">
        <w:rPr>
          <w:lang w:val="pt-BR"/>
        </w:rPr>
        <w:t xml:space="preserve"> e</w:t>
      </w:r>
    </w:p>
    <w:p w14:paraId="1544B5A6" w14:textId="6D4AFE49" w:rsidR="003B0342" w:rsidRPr="00CF104B" w:rsidRDefault="003B0342" w:rsidP="003432F0">
      <w:pPr>
        <w:pStyle w:val="Level4"/>
        <w:tabs>
          <w:tab w:val="clear" w:pos="2098"/>
        </w:tabs>
        <w:rPr>
          <w:lang w:val="pt-BR"/>
        </w:rPr>
      </w:pPr>
      <w:bookmarkStart w:id="132" w:name="_Ref459799550"/>
      <w:r w:rsidRPr="00B758B2">
        <w:rPr>
          <w:lang w:val="pt-BR"/>
        </w:rPr>
        <w:t xml:space="preserve">transferência ou qualquer forma de cessão ou promessa de cessão a terceiros, pela Emissora, das obrigações assumidas nesta Escritura de </w:t>
      </w:r>
      <w:r w:rsidRPr="00CF104B">
        <w:rPr>
          <w:lang w:val="pt-BR"/>
        </w:rPr>
        <w:t>Emissão</w:t>
      </w:r>
      <w:r w:rsidR="009B194E">
        <w:rPr>
          <w:lang w:val="pt-BR"/>
        </w:rPr>
        <w:t>.</w:t>
      </w:r>
      <w:bookmarkEnd w:id="132"/>
    </w:p>
    <w:p w14:paraId="5C97C04B" w14:textId="79BEFEC6" w:rsidR="00B51A32" w:rsidRPr="00CF104B" w:rsidRDefault="00C512B3" w:rsidP="003432F0">
      <w:pPr>
        <w:pStyle w:val="Level4"/>
        <w:tabs>
          <w:tab w:val="clear" w:pos="2098"/>
        </w:tabs>
        <w:rPr>
          <w:lang w:val="pt-BR"/>
        </w:rPr>
      </w:pPr>
      <w:r w:rsidRPr="00CF104B">
        <w:rPr>
          <w:b/>
          <w:lang w:val="pt-BR"/>
        </w:rPr>
        <w:t>[</w:t>
      </w:r>
      <w:r w:rsidRPr="00CF104B">
        <w:rPr>
          <w:b/>
          <w:highlight w:val="yellow"/>
          <w:lang w:val="pt-BR"/>
        </w:rPr>
        <w:t xml:space="preserve">NOTA SF: </w:t>
      </w:r>
      <w:r w:rsidR="009B194E" w:rsidRPr="009B194E">
        <w:rPr>
          <w:b/>
          <w:highlight w:val="yellow"/>
          <w:lang w:val="pt-BR"/>
        </w:rPr>
        <w:t>COMPANHIA</w:t>
      </w:r>
      <w:r w:rsidR="009B194E" w:rsidRPr="00CE647E">
        <w:rPr>
          <w:b/>
          <w:highlight w:val="yellow"/>
          <w:lang w:val="pt-BR"/>
        </w:rPr>
        <w:t xml:space="preserve"> SOLICITA A INCLUSÃO DESSA HIPÓTESE DE VENCIMENTO ANTECIPADO COMO UM ITEM NÃO AUTOMÁTICO</w:t>
      </w:r>
      <w:r w:rsidRPr="009752BF">
        <w:rPr>
          <w:b/>
          <w:lang w:val="pt-BR"/>
        </w:rPr>
        <w:t>]</w:t>
      </w:r>
    </w:p>
    <w:p w14:paraId="02A974AB" w14:textId="359797D4" w:rsidR="00CA2FB3" w:rsidRPr="00B758B2" w:rsidRDefault="00CA2FB3" w:rsidP="003432F0">
      <w:pPr>
        <w:pStyle w:val="Level3"/>
        <w:rPr>
          <w:szCs w:val="20"/>
          <w:lang w:val="pt-BR"/>
        </w:rPr>
      </w:pPr>
      <w:r w:rsidRPr="00B758B2">
        <w:rPr>
          <w:szCs w:val="20"/>
          <w:lang w:val="pt-BR"/>
        </w:rPr>
        <w:t>O Agente Fiduciário deverá comunicar, por escrito, eventual vencimento antecipado das Debêntures à Emissora</w:t>
      </w:r>
      <w:r w:rsidR="009E29CD" w:rsidRPr="00B758B2">
        <w:rPr>
          <w:szCs w:val="20"/>
          <w:lang w:val="pt-BR"/>
        </w:rPr>
        <w:t xml:space="preserve"> descrito na </w:t>
      </w:r>
      <w:r w:rsidR="008F2764" w:rsidRPr="00B758B2">
        <w:rPr>
          <w:szCs w:val="20"/>
          <w:lang w:val="pt-BR"/>
        </w:rPr>
        <w:t>C</w:t>
      </w:r>
      <w:r w:rsidR="009E29CD" w:rsidRPr="00B758B2">
        <w:rPr>
          <w:szCs w:val="20"/>
          <w:lang w:val="pt-BR"/>
        </w:rPr>
        <w:t xml:space="preserve">láusula </w:t>
      </w:r>
      <w:r w:rsidR="009E29CD" w:rsidRPr="00B758B2">
        <w:rPr>
          <w:szCs w:val="20"/>
          <w:lang w:val="pt-BR"/>
        </w:rPr>
        <w:fldChar w:fldCharType="begin"/>
      </w:r>
      <w:r w:rsidR="009E29CD" w:rsidRPr="00B758B2">
        <w:rPr>
          <w:szCs w:val="20"/>
          <w:lang w:val="pt-BR"/>
        </w:rPr>
        <w:instrText xml:space="preserve"> REF _Ref416256173 \r \h </w:instrText>
      </w:r>
      <w:r w:rsidR="00B758B2">
        <w:rPr>
          <w:szCs w:val="20"/>
          <w:lang w:val="pt-BR"/>
        </w:rPr>
        <w:instrText xml:space="preserve"> \* MERGEFORMAT </w:instrText>
      </w:r>
      <w:r w:rsidR="009E29CD" w:rsidRPr="00B758B2">
        <w:rPr>
          <w:szCs w:val="20"/>
          <w:lang w:val="pt-BR"/>
        </w:rPr>
      </w:r>
      <w:r w:rsidR="009E29CD" w:rsidRPr="00B758B2">
        <w:rPr>
          <w:szCs w:val="20"/>
          <w:lang w:val="pt-BR"/>
        </w:rPr>
        <w:fldChar w:fldCharType="separate"/>
      </w:r>
      <w:r w:rsidR="00700E1B" w:rsidRPr="00B758B2">
        <w:rPr>
          <w:szCs w:val="20"/>
          <w:lang w:val="pt-BR"/>
        </w:rPr>
        <w:t>6.1.1</w:t>
      </w:r>
      <w:r w:rsidR="009E29CD" w:rsidRPr="00B758B2">
        <w:rPr>
          <w:szCs w:val="20"/>
          <w:lang w:val="pt-BR"/>
        </w:rPr>
        <w:fldChar w:fldCharType="end"/>
      </w:r>
      <w:r w:rsidR="008F2764" w:rsidRPr="00B758B2">
        <w:rPr>
          <w:szCs w:val="20"/>
          <w:lang w:val="pt-BR"/>
        </w:rPr>
        <w:t xml:space="preserve"> acima</w:t>
      </w:r>
      <w:r w:rsidRPr="00B758B2">
        <w:rPr>
          <w:szCs w:val="20"/>
          <w:lang w:val="pt-BR"/>
        </w:rPr>
        <w:t>, à B3, e ao Banco Liquidante (</w:t>
      </w:r>
      <w:r w:rsidR="009E29CD" w:rsidRPr="00B758B2">
        <w:rPr>
          <w:szCs w:val="20"/>
          <w:lang w:val="pt-BR"/>
        </w:rPr>
        <w:t xml:space="preserve">i) por meio de correio eletrônico imediatamente após a </w:t>
      </w:r>
      <w:r w:rsidR="006F5C33" w:rsidRPr="00B758B2">
        <w:rPr>
          <w:szCs w:val="20"/>
          <w:lang w:val="pt-BR"/>
        </w:rPr>
        <w:t xml:space="preserve">ciência da ocorrência </w:t>
      </w:r>
      <w:r w:rsidR="009E29CD" w:rsidRPr="00B758B2">
        <w:rPr>
          <w:szCs w:val="20"/>
          <w:lang w:val="pt-BR"/>
        </w:rPr>
        <w:t xml:space="preserve">do vencimento antecipado, </w:t>
      </w:r>
      <w:del w:id="133" w:author="Matheus Gomes Faria" w:date="2019-03-14T18:58:00Z">
        <w:r w:rsidR="009E29CD" w:rsidRPr="00B758B2" w:rsidDel="00C62D08">
          <w:rPr>
            <w:szCs w:val="20"/>
            <w:lang w:val="pt-BR"/>
          </w:rPr>
          <w:delText>e</w:delText>
        </w:r>
      </w:del>
      <w:ins w:id="134" w:author="Matheus Gomes Faria" w:date="2019-03-14T18:58:00Z">
        <w:r w:rsidR="00C62D08">
          <w:rPr>
            <w:szCs w:val="20"/>
            <w:lang w:val="pt-BR"/>
          </w:rPr>
          <w:t>ou</w:t>
        </w:r>
      </w:ins>
      <w:r w:rsidR="009E29CD" w:rsidRPr="00B758B2">
        <w:rPr>
          <w:szCs w:val="20"/>
          <w:lang w:val="pt-BR"/>
        </w:rPr>
        <w:t xml:space="preserve"> (</w:t>
      </w:r>
      <w:proofErr w:type="spellStart"/>
      <w:r w:rsidR="009E29CD" w:rsidRPr="00B758B2">
        <w:rPr>
          <w:szCs w:val="20"/>
          <w:lang w:val="pt-BR"/>
        </w:rPr>
        <w:t>ii</w:t>
      </w:r>
      <w:proofErr w:type="spellEnd"/>
      <w:r w:rsidR="009E29CD" w:rsidRPr="00B758B2">
        <w:rPr>
          <w:szCs w:val="20"/>
          <w:lang w:val="pt-BR"/>
        </w:rPr>
        <w:t>) mediante carta protocolada ou com aviso de recebimento (“</w:t>
      </w:r>
      <w:r w:rsidR="009E29CD" w:rsidRPr="00B758B2">
        <w:rPr>
          <w:b/>
          <w:szCs w:val="20"/>
          <w:lang w:val="pt-BR"/>
        </w:rPr>
        <w:t>AR</w:t>
      </w:r>
      <w:r w:rsidR="009E29CD" w:rsidRPr="00B758B2">
        <w:rPr>
          <w:szCs w:val="20"/>
          <w:lang w:val="pt-BR"/>
        </w:rPr>
        <w:t xml:space="preserve">”) expedido pelos Correios, no prazo máximo de </w:t>
      </w:r>
      <w:r w:rsidR="00C1431B" w:rsidRPr="00B758B2">
        <w:rPr>
          <w:szCs w:val="20"/>
          <w:lang w:val="pt-BR"/>
        </w:rPr>
        <w:t xml:space="preserve">3 (três) </w:t>
      </w:r>
      <w:r w:rsidR="009E29CD" w:rsidRPr="00B758B2">
        <w:rPr>
          <w:szCs w:val="20"/>
          <w:lang w:val="pt-BR"/>
        </w:rPr>
        <w:t>Dias Úteis contados da data de ciência da ocorrência do evento que ocasione o vencimento antecipado das Debêntures</w:t>
      </w:r>
      <w:r w:rsidRPr="00B758B2">
        <w:rPr>
          <w:szCs w:val="20"/>
          <w:lang w:val="pt-BR"/>
        </w:rPr>
        <w:t xml:space="preserve">. </w:t>
      </w:r>
    </w:p>
    <w:p w14:paraId="39ED8143" w14:textId="63040413" w:rsidR="00E16D0A" w:rsidRPr="00B758B2" w:rsidRDefault="00753F1F" w:rsidP="003432F0">
      <w:pPr>
        <w:pStyle w:val="Level3"/>
        <w:rPr>
          <w:rFonts w:cs="Arial"/>
          <w:szCs w:val="20"/>
          <w:lang w:val="pt-BR"/>
        </w:rPr>
      </w:pPr>
      <w:bookmarkStart w:id="135" w:name="_Ref398888998"/>
      <w:r w:rsidRPr="00B758B2">
        <w:rPr>
          <w:szCs w:val="20"/>
          <w:lang w:val="pt-BR"/>
        </w:rPr>
        <w:t xml:space="preserve">Constituem Eventos de Vencimento Antecipado </w:t>
      </w:r>
      <w:r w:rsidR="00C1248F" w:rsidRPr="00B758B2">
        <w:rPr>
          <w:szCs w:val="20"/>
          <w:lang w:val="pt-BR"/>
        </w:rPr>
        <w:t xml:space="preserve">não automático </w:t>
      </w:r>
      <w:r w:rsidRPr="00B758B2">
        <w:rPr>
          <w:szCs w:val="20"/>
          <w:lang w:val="pt-BR"/>
        </w:rPr>
        <w:t>que podem acarretar o vencimento das obrigações decorrentes das Debêntures, aplicando-se o disposto n</w:t>
      </w:r>
      <w:r w:rsidR="00B42EEA" w:rsidRPr="00B758B2">
        <w:rPr>
          <w:szCs w:val="20"/>
          <w:lang w:val="pt-BR"/>
        </w:rPr>
        <w:t xml:space="preserve">a </w:t>
      </w:r>
      <w:r w:rsidR="00B42EEA" w:rsidRPr="00B758B2">
        <w:rPr>
          <w:rFonts w:cs="Arial"/>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700E1B" w:rsidRPr="00B758B2">
        <w:rPr>
          <w:szCs w:val="20"/>
          <w:lang w:val="pt-BR"/>
        </w:rPr>
        <w:t>6.4</w:t>
      </w:r>
      <w:r w:rsidR="008F2318" w:rsidRPr="00B758B2">
        <w:rPr>
          <w:szCs w:val="20"/>
          <w:lang w:val="pt-BR"/>
        </w:rPr>
        <w:fldChar w:fldCharType="end"/>
      </w:r>
      <w:r w:rsidRPr="00B758B2">
        <w:rPr>
          <w:szCs w:val="20"/>
          <w:lang w:val="pt-BR"/>
        </w:rPr>
        <w:t xml:space="preserve"> abaixo, qua</w:t>
      </w:r>
      <w:r w:rsidR="00472890" w:rsidRPr="00B758B2">
        <w:rPr>
          <w:szCs w:val="20"/>
          <w:lang w:val="pt-BR"/>
        </w:rPr>
        <w:t>isquer</w:t>
      </w:r>
      <w:r w:rsidRPr="00B758B2">
        <w:rPr>
          <w:szCs w:val="20"/>
          <w:lang w:val="pt-BR"/>
        </w:rPr>
        <w:t xml:space="preserve"> dos </w:t>
      </w:r>
      <w:r w:rsidR="00EB0CE0" w:rsidRPr="00B758B2">
        <w:rPr>
          <w:szCs w:val="20"/>
          <w:lang w:val="pt-BR"/>
        </w:rPr>
        <w:t>seguintes eventos</w:t>
      </w:r>
      <w:r w:rsidRPr="00B758B2">
        <w:rPr>
          <w:szCs w:val="20"/>
          <w:lang w:val="pt-BR"/>
        </w:rPr>
        <w:t>:</w:t>
      </w:r>
      <w:bookmarkEnd w:id="135"/>
      <w:r w:rsidR="007F22EF" w:rsidRPr="00B758B2">
        <w:rPr>
          <w:szCs w:val="20"/>
          <w:lang w:val="pt-BR"/>
        </w:rPr>
        <w:t xml:space="preserve"> </w:t>
      </w:r>
    </w:p>
    <w:p w14:paraId="6784C992" w14:textId="6AC68663" w:rsidR="00F25FC9" w:rsidRPr="00B758B2" w:rsidRDefault="00F25FC9" w:rsidP="003432F0">
      <w:pPr>
        <w:pStyle w:val="Level4"/>
        <w:tabs>
          <w:tab w:val="clear" w:pos="2098"/>
        </w:tabs>
        <w:rPr>
          <w:lang w:val="pt-BR"/>
        </w:rPr>
      </w:pPr>
      <w:r w:rsidRPr="00B758B2">
        <w:rPr>
          <w:lang w:val="pt-BR"/>
        </w:rPr>
        <w:t>descumprimento pela Emissora, de qualquer obrigação não pecuniária prevista nesta Escritura</w:t>
      </w:r>
      <w:r w:rsidR="0080655E" w:rsidRPr="00B758B2">
        <w:rPr>
          <w:lang w:val="pt-BR"/>
        </w:rPr>
        <w:t xml:space="preserve"> de Emissão</w:t>
      </w:r>
      <w:r w:rsidRPr="00B758B2">
        <w:rPr>
          <w:lang w:val="pt-BR"/>
        </w:rPr>
        <w:t xml:space="preserve">, não sanada em até </w:t>
      </w:r>
      <w:r w:rsidR="00906A11">
        <w:rPr>
          <w:lang w:val="pt-BR"/>
        </w:rPr>
        <w:t>30</w:t>
      </w:r>
      <w:r w:rsidR="00906A11" w:rsidRPr="00B758B2">
        <w:rPr>
          <w:lang w:val="pt-BR"/>
        </w:rPr>
        <w:t xml:space="preserve"> </w:t>
      </w:r>
      <w:r w:rsidR="00620FBD" w:rsidRPr="00B758B2">
        <w:rPr>
          <w:lang w:val="pt-BR"/>
        </w:rPr>
        <w:t>(</w:t>
      </w:r>
      <w:r w:rsidR="00906A11">
        <w:rPr>
          <w:lang w:val="pt-BR"/>
        </w:rPr>
        <w:t>trinta</w:t>
      </w:r>
      <w:r w:rsidR="00620FBD" w:rsidRPr="00B758B2">
        <w:rPr>
          <w:lang w:val="pt-BR"/>
        </w:rPr>
        <w:t xml:space="preserve">) </w:t>
      </w:r>
      <w:r w:rsidRPr="00B758B2">
        <w:rPr>
          <w:lang w:val="pt-BR"/>
        </w:rPr>
        <w:t xml:space="preserve">dias contados da </w:t>
      </w:r>
      <w:r w:rsidR="0080655E" w:rsidRPr="00B758B2">
        <w:rPr>
          <w:lang w:val="pt-BR"/>
        </w:rPr>
        <w:t xml:space="preserve">data </w:t>
      </w:r>
      <w:r w:rsidR="00215384" w:rsidRPr="00B758B2">
        <w:rPr>
          <w:lang w:val="pt-BR"/>
        </w:rPr>
        <w:t xml:space="preserve">de ciência </w:t>
      </w:r>
      <w:r w:rsidR="008C38F6" w:rsidRPr="00B758B2">
        <w:rPr>
          <w:lang w:val="pt-BR"/>
        </w:rPr>
        <w:t>de</w:t>
      </w:r>
      <w:r w:rsidR="00C01882" w:rsidRPr="00B758B2">
        <w:rPr>
          <w:lang w:val="pt-BR"/>
        </w:rPr>
        <w:t xml:space="preserve"> tal descumprimento</w:t>
      </w:r>
      <w:r w:rsidRPr="00B758B2">
        <w:rPr>
          <w:lang w:val="pt-BR"/>
        </w:rPr>
        <w:t xml:space="preserve">, exceto se outro prazo </w:t>
      </w:r>
      <w:r w:rsidR="004D23B4" w:rsidRPr="00B758B2">
        <w:rPr>
          <w:lang w:val="pt-BR"/>
        </w:rPr>
        <w:t xml:space="preserve">de cura </w:t>
      </w:r>
      <w:r w:rsidRPr="00B758B2">
        <w:rPr>
          <w:lang w:val="pt-BR"/>
        </w:rPr>
        <w:t>estiver sido estabelecido nos termos desta Escritura</w:t>
      </w:r>
      <w:r w:rsidR="00577879" w:rsidRPr="00B758B2">
        <w:rPr>
          <w:lang w:val="pt-BR"/>
        </w:rPr>
        <w:t xml:space="preserve"> de Emissão</w:t>
      </w:r>
      <w:r w:rsidRPr="00B758B2">
        <w:rPr>
          <w:lang w:val="pt-BR"/>
        </w:rPr>
        <w:t>;</w:t>
      </w:r>
      <w:r w:rsidR="009B194E">
        <w:rPr>
          <w:lang w:val="pt-BR"/>
        </w:rPr>
        <w:t xml:space="preserve"> </w:t>
      </w:r>
      <w:r w:rsidR="009B194E">
        <w:rPr>
          <w:b/>
          <w:lang w:val="pt-BR"/>
        </w:rPr>
        <w:t>[</w:t>
      </w:r>
      <w:r w:rsidR="009B194E" w:rsidRPr="009752BF">
        <w:rPr>
          <w:b/>
          <w:highlight w:val="yellow"/>
          <w:lang w:val="pt-BR"/>
        </w:rPr>
        <w:t xml:space="preserve">NOTA SF: COMPANHIA SOLICITA PRAZO </w:t>
      </w:r>
      <w:r w:rsidR="0037248B">
        <w:rPr>
          <w:b/>
          <w:highlight w:val="yellow"/>
          <w:lang w:val="pt-BR"/>
        </w:rPr>
        <w:t>DE</w:t>
      </w:r>
      <w:r w:rsidR="009B194E" w:rsidRPr="009752BF">
        <w:rPr>
          <w:b/>
          <w:highlight w:val="yellow"/>
          <w:lang w:val="pt-BR"/>
        </w:rPr>
        <w:t xml:space="preserve"> 30 DIAS</w:t>
      </w:r>
      <w:r w:rsidR="009B194E">
        <w:rPr>
          <w:b/>
          <w:lang w:val="pt-BR"/>
        </w:rPr>
        <w:t>]</w:t>
      </w:r>
    </w:p>
    <w:p w14:paraId="6C35DBE6" w14:textId="14026CA4" w:rsidR="00F25FC9" w:rsidRPr="00B758B2" w:rsidRDefault="00F25FC9" w:rsidP="003432F0">
      <w:pPr>
        <w:pStyle w:val="Level4"/>
        <w:tabs>
          <w:tab w:val="clear" w:pos="2098"/>
        </w:tabs>
        <w:rPr>
          <w:lang w:val="pt-BR"/>
        </w:rPr>
      </w:pPr>
      <w:bookmarkStart w:id="136" w:name="_Hlk1654150"/>
      <w:r w:rsidRPr="00B758B2">
        <w:rPr>
          <w:lang w:val="pt-BR"/>
        </w:rPr>
        <w:t>inadimplemento, observados os prazos de cura</w:t>
      </w:r>
      <w:r w:rsidR="0085564C" w:rsidRPr="00B758B2">
        <w:rPr>
          <w:lang w:val="pt-BR"/>
        </w:rPr>
        <w:t xml:space="preserve"> e eventuais obrigaç</w:t>
      </w:r>
      <w:r w:rsidR="002A5B13" w:rsidRPr="00B758B2">
        <w:rPr>
          <w:lang w:val="pt-BR"/>
        </w:rPr>
        <w:t>ões adicionais estabelecidas</w:t>
      </w:r>
      <w:r w:rsidRPr="00B758B2">
        <w:rPr>
          <w:lang w:val="pt-BR"/>
        </w:rPr>
        <w:t xml:space="preserve"> nos respectivos contratos, </w:t>
      </w:r>
      <w:r w:rsidR="003B0D3C" w:rsidRPr="00B758B2">
        <w:rPr>
          <w:lang w:val="pt-BR"/>
        </w:rPr>
        <w:t>conforme aplic</w:t>
      </w:r>
      <w:r w:rsidR="007B38E5" w:rsidRPr="00B758B2">
        <w:rPr>
          <w:lang w:val="pt-BR"/>
        </w:rPr>
        <w:t>á</w:t>
      </w:r>
      <w:r w:rsidR="003B0D3C" w:rsidRPr="00B758B2">
        <w:rPr>
          <w:lang w:val="pt-BR"/>
        </w:rPr>
        <w:t>vel,</w:t>
      </w:r>
      <w:r w:rsidR="00BF6EFB" w:rsidRPr="00B758B2">
        <w:rPr>
          <w:lang w:val="pt-BR"/>
        </w:rPr>
        <w:t xml:space="preserve"> </w:t>
      </w:r>
      <w:r w:rsidRPr="00B758B2">
        <w:rPr>
          <w:lang w:val="pt-BR"/>
        </w:rPr>
        <w:t>no pagamento de quaisquer obrigações pecuniárias de natureza financeira a que esteja sujeita a Emissora</w:t>
      </w:r>
      <w:r w:rsidR="00577879" w:rsidRPr="00CF104B">
        <w:rPr>
          <w:lang w:val="pt-BR"/>
        </w:rPr>
        <w:t xml:space="preserve">, </w:t>
      </w:r>
      <w:r w:rsidRPr="00CF104B">
        <w:rPr>
          <w:lang w:val="pt-BR"/>
        </w:rPr>
        <w:t>assim entendidas as dívidas</w:t>
      </w:r>
      <w:r w:rsidR="00911635" w:rsidRPr="00CF104B">
        <w:rPr>
          <w:lang w:val="pt-BR"/>
        </w:rPr>
        <w:t xml:space="preserve"> </w:t>
      </w:r>
      <w:r w:rsidRPr="00CF104B">
        <w:rPr>
          <w:lang w:val="pt-BR"/>
        </w:rPr>
        <w:t>contraídas pela Emissora</w:t>
      </w:r>
      <w:r w:rsidR="000B4068" w:rsidRPr="00BF3504">
        <w:rPr>
          <w:lang w:val="pt-BR"/>
        </w:rPr>
        <w:t>, ainda que na qualidade de garantidora</w:t>
      </w:r>
      <w:r w:rsidR="001E5948" w:rsidRPr="00BF3504">
        <w:rPr>
          <w:lang w:val="pt-BR"/>
        </w:rPr>
        <w:t xml:space="preserve">, </w:t>
      </w:r>
      <w:r w:rsidRPr="00BF3504">
        <w:rPr>
          <w:lang w:val="pt-BR"/>
        </w:rPr>
        <w:t>por meio de operações no mercado financeiro ou de c</w:t>
      </w:r>
      <w:r w:rsidR="00577879" w:rsidRPr="00F266F5">
        <w:rPr>
          <w:lang w:val="pt-BR"/>
        </w:rPr>
        <w:t>apitais, local ou internacional</w:t>
      </w:r>
      <w:r w:rsidRPr="00F266F5">
        <w:rPr>
          <w:lang w:val="pt-BR"/>
        </w:rPr>
        <w:t>,</w:t>
      </w:r>
      <w:r w:rsidR="004479EA" w:rsidRPr="00F266F5">
        <w:rPr>
          <w:lang w:val="pt-BR"/>
        </w:rPr>
        <w:t xml:space="preserve"> em</w:t>
      </w:r>
      <w:r w:rsidRPr="002D73DA">
        <w:rPr>
          <w:lang w:val="pt-BR"/>
        </w:rPr>
        <w:t xml:space="preserve"> </w:t>
      </w:r>
      <w:r w:rsidR="00B27A8B" w:rsidRPr="00FB46D2">
        <w:rPr>
          <w:lang w:val="pt-BR"/>
        </w:rPr>
        <w:t xml:space="preserve">valor </w:t>
      </w:r>
      <w:r w:rsidR="00B27A8B" w:rsidRPr="00FB46D2">
        <w:rPr>
          <w:lang w:val="pt-BR"/>
        </w:rPr>
        <w:lastRenderedPageBreak/>
        <w:t>individual ou agregado, igual ou superior a</w:t>
      </w:r>
      <w:r w:rsidR="007D639B" w:rsidRPr="00FB46D2">
        <w:rPr>
          <w:lang w:val="pt-BR"/>
        </w:rPr>
        <w:t xml:space="preserve"> </w:t>
      </w:r>
      <w:r w:rsidR="007D639B" w:rsidRPr="009752BF">
        <w:rPr>
          <w:lang w:val="pt-BR"/>
        </w:rPr>
        <w:t>R$</w:t>
      </w:r>
      <w:r w:rsidR="00312877" w:rsidRPr="009752BF">
        <w:rPr>
          <w:lang w:val="pt-BR"/>
        </w:rPr>
        <w:t>1</w:t>
      </w:r>
      <w:r w:rsidR="00DD0447" w:rsidRPr="009752BF">
        <w:rPr>
          <w:lang w:val="pt-BR"/>
        </w:rPr>
        <w:t>5</w:t>
      </w:r>
      <w:r w:rsidR="007D639B" w:rsidRPr="009752BF">
        <w:rPr>
          <w:lang w:val="pt-BR"/>
        </w:rPr>
        <w:t>.000.000,00 (</w:t>
      </w:r>
      <w:r w:rsidR="00DD0447" w:rsidRPr="009752BF">
        <w:rPr>
          <w:lang w:val="pt-BR"/>
        </w:rPr>
        <w:t>quinze</w:t>
      </w:r>
      <w:r w:rsidR="00312877" w:rsidRPr="009752BF">
        <w:rPr>
          <w:lang w:val="pt-BR"/>
        </w:rPr>
        <w:t xml:space="preserve"> </w:t>
      </w:r>
      <w:r w:rsidR="007D639B" w:rsidRPr="009752BF">
        <w:rPr>
          <w:lang w:val="pt-BR"/>
        </w:rPr>
        <w:t>milhões de reais</w:t>
      </w:r>
      <w:r w:rsidR="00D40C43" w:rsidRPr="009752BF">
        <w:rPr>
          <w:lang w:val="pt-BR"/>
        </w:rPr>
        <w:t>)</w:t>
      </w:r>
      <w:r w:rsidR="006B5628" w:rsidRPr="00CF104B">
        <w:rPr>
          <w:lang w:val="pt-BR"/>
        </w:rPr>
        <w:t>;</w:t>
      </w:r>
      <w:r w:rsidR="00906A11">
        <w:rPr>
          <w:lang w:val="pt-BR"/>
        </w:rPr>
        <w:t xml:space="preserve"> </w:t>
      </w:r>
    </w:p>
    <w:bookmarkEnd w:id="136"/>
    <w:p w14:paraId="14F44926" w14:textId="05065D15" w:rsidR="00BE070E" w:rsidRPr="00B758B2" w:rsidRDefault="0037248B" w:rsidP="0077647F">
      <w:pPr>
        <w:pStyle w:val="Level4"/>
        <w:tabs>
          <w:tab w:val="clear" w:pos="2098"/>
          <w:tab w:val="num" w:pos="2041"/>
        </w:tabs>
        <w:ind w:left="2041"/>
        <w:rPr>
          <w:lang w:val="pt-BR"/>
        </w:rPr>
      </w:pPr>
      <w:r>
        <w:rPr>
          <w:lang w:val="pt-BR"/>
        </w:rPr>
        <w:t>alteração</w:t>
      </w:r>
      <w:r w:rsidR="00D55C35" w:rsidRPr="00B758B2">
        <w:rPr>
          <w:lang w:val="pt-BR"/>
        </w:rPr>
        <w:t xml:space="preserve"> do controle </w:t>
      </w:r>
      <w:r>
        <w:rPr>
          <w:lang w:val="pt-BR"/>
        </w:rPr>
        <w:t>acionário</w:t>
      </w:r>
      <w:r w:rsidRPr="00B758B2">
        <w:rPr>
          <w:lang w:val="pt-BR"/>
        </w:rPr>
        <w:t xml:space="preserve"> </w:t>
      </w:r>
      <w:r w:rsidR="00D55C35" w:rsidRPr="00B758B2">
        <w:rPr>
          <w:lang w:val="pt-BR"/>
        </w:rPr>
        <w:t>(conforme definição de controle prevista no artigo 116 da Lei das Sociedades por Ações)</w:t>
      </w:r>
      <w:r w:rsidR="00F7410C" w:rsidRPr="00B758B2">
        <w:rPr>
          <w:lang w:val="pt-BR"/>
        </w:rPr>
        <w:t xml:space="preserve"> da Emissora, ou, ainda, </w:t>
      </w:r>
      <w:r w:rsidR="00577879" w:rsidRPr="00B758B2">
        <w:rPr>
          <w:lang w:val="pt-BR"/>
        </w:rPr>
        <w:t>cisão, fusão ou incorporação</w:t>
      </w:r>
      <w:r w:rsidR="008C38F6" w:rsidRPr="00B758B2">
        <w:rPr>
          <w:lang w:val="pt-BR"/>
        </w:rPr>
        <w:t xml:space="preserve"> </w:t>
      </w:r>
      <w:r w:rsidR="00D40A15" w:rsidRPr="00B758B2">
        <w:rPr>
          <w:lang w:val="pt-BR"/>
        </w:rPr>
        <w:t>(incluindo incorporação de ações da Emissora nos termos do artigo 252 da Lei das Sociedades por Ações</w:t>
      </w:r>
      <w:r w:rsidR="004D23B4" w:rsidRPr="00B758B2">
        <w:rPr>
          <w:lang w:val="pt-BR"/>
        </w:rPr>
        <w:t>)</w:t>
      </w:r>
      <w:r w:rsidR="00D22546" w:rsidRPr="00B758B2">
        <w:rPr>
          <w:lang w:val="pt-BR"/>
        </w:rPr>
        <w:t xml:space="preserve"> </w:t>
      </w:r>
      <w:r w:rsidR="004E2B8E" w:rsidRPr="00B758B2">
        <w:rPr>
          <w:lang w:val="pt-BR"/>
        </w:rPr>
        <w:t xml:space="preserve">envolvendo </w:t>
      </w:r>
      <w:r w:rsidR="005E0131" w:rsidRPr="00B758B2">
        <w:rPr>
          <w:lang w:val="pt-BR"/>
        </w:rPr>
        <w:t>diretamente</w:t>
      </w:r>
      <w:r w:rsidR="006859B0" w:rsidRPr="00B758B2">
        <w:rPr>
          <w:lang w:val="pt-BR"/>
        </w:rPr>
        <w:t xml:space="preserve"> </w:t>
      </w:r>
      <w:r w:rsidR="004E2B8E" w:rsidRPr="00B758B2">
        <w:rPr>
          <w:lang w:val="pt-BR"/>
        </w:rPr>
        <w:t>a Emissora</w:t>
      </w:r>
      <w:r w:rsidR="007D34E4">
        <w:rPr>
          <w:lang w:val="pt-BR"/>
        </w:rPr>
        <w:t>,</w:t>
      </w:r>
      <w:r w:rsidR="00467B2F" w:rsidRPr="00B758B2">
        <w:rPr>
          <w:lang w:val="pt-BR"/>
        </w:rPr>
        <w:t xml:space="preserve"> nos termos do </w:t>
      </w:r>
      <w:r w:rsidR="00577879" w:rsidRPr="00B758B2">
        <w:rPr>
          <w:lang w:val="pt-BR"/>
        </w:rPr>
        <w:t xml:space="preserve">disposto no </w:t>
      </w:r>
      <w:r w:rsidR="00577879" w:rsidRPr="00B758B2">
        <w:rPr>
          <w:i/>
          <w:lang w:val="pt-BR"/>
        </w:rPr>
        <w:t>caput</w:t>
      </w:r>
      <w:r w:rsidR="00577879" w:rsidRPr="00B758B2">
        <w:rPr>
          <w:lang w:val="pt-BR"/>
        </w:rPr>
        <w:t xml:space="preserve"> </w:t>
      </w:r>
      <w:r w:rsidR="006D71C1" w:rsidRPr="00B758B2">
        <w:rPr>
          <w:lang w:val="pt-BR"/>
        </w:rPr>
        <w:t xml:space="preserve">do artigo 231 da Lei das Sociedades por Ações, </w:t>
      </w:r>
      <w:r w:rsidR="00577879" w:rsidRPr="00B758B2">
        <w:rPr>
          <w:lang w:val="pt-BR"/>
        </w:rPr>
        <w:t xml:space="preserve">exceto se a Emissora cumprir com o disposto no parágrafo </w:t>
      </w:r>
      <w:r w:rsidR="007D34E4">
        <w:rPr>
          <w:lang w:val="pt-BR"/>
        </w:rPr>
        <w:t>1</w:t>
      </w:r>
      <w:r w:rsidR="00577879" w:rsidRPr="00B758B2">
        <w:rPr>
          <w:lang w:val="pt-BR"/>
        </w:rPr>
        <w:t>º do referido artigo</w:t>
      </w:r>
      <w:r w:rsidR="005E0131" w:rsidRPr="00B758B2">
        <w:rPr>
          <w:lang w:val="pt-BR"/>
        </w:rPr>
        <w:t>, sendo certo que</w:t>
      </w:r>
      <w:r w:rsidR="004D23B4" w:rsidRPr="00B758B2">
        <w:rPr>
          <w:lang w:val="pt-BR"/>
        </w:rPr>
        <w:t>, em qualquer caso,</w:t>
      </w:r>
      <w:r w:rsidR="005E0131" w:rsidRPr="00B758B2">
        <w:rPr>
          <w:lang w:val="pt-BR"/>
        </w:rPr>
        <w:t xml:space="preserve"> não será considerad</w:t>
      </w:r>
      <w:r w:rsidR="00D40A15" w:rsidRPr="00B758B2">
        <w:rPr>
          <w:lang w:val="pt-BR"/>
        </w:rPr>
        <w:t>o</w:t>
      </w:r>
      <w:r w:rsidR="00376279" w:rsidRPr="00B758B2">
        <w:rPr>
          <w:lang w:val="pt-BR"/>
        </w:rPr>
        <w:t xml:space="preserve"> </w:t>
      </w:r>
      <w:r w:rsidR="005E0131" w:rsidRPr="00B758B2">
        <w:rPr>
          <w:lang w:val="pt-BR"/>
        </w:rPr>
        <w:t xml:space="preserve">um evento de vencimento antecipado a </w:t>
      </w:r>
      <w:r>
        <w:rPr>
          <w:lang w:val="pt-BR"/>
        </w:rPr>
        <w:t>alteração</w:t>
      </w:r>
      <w:r w:rsidR="007D34E4">
        <w:rPr>
          <w:lang w:val="pt-BR"/>
        </w:rPr>
        <w:t xml:space="preserve"> de controle, cisão, fusão ou incorporação (incluindo a incorporação de ações da Emissora)</w:t>
      </w:r>
      <w:r w:rsidR="004D23B4" w:rsidRPr="00B758B2">
        <w:rPr>
          <w:lang w:val="pt-BR"/>
        </w:rPr>
        <w:t xml:space="preserve"> envolvendo a Emissora </w:t>
      </w:r>
      <w:r w:rsidR="00AF5D01" w:rsidRPr="00B758B2">
        <w:rPr>
          <w:lang w:val="pt-BR"/>
        </w:rPr>
        <w:t>(a) quando feita dentro do grupo econômico da Equatorial Energia S.A.</w:t>
      </w:r>
      <w:r w:rsidR="007D34E4">
        <w:rPr>
          <w:lang w:val="pt-BR"/>
        </w:rPr>
        <w:t>,</w:t>
      </w:r>
      <w:r w:rsidR="007D34E4" w:rsidRPr="007D34E4">
        <w:rPr>
          <w:lang w:val="pt-BR"/>
        </w:rPr>
        <w:t xml:space="preserve"> </w:t>
      </w:r>
      <w:r w:rsidR="007D34E4">
        <w:rPr>
          <w:lang w:val="pt-BR"/>
        </w:rPr>
        <w:t>assim entendido como as sociedades que sejam direta ou indiretamente controladas pela Equatorial Energia S.A. (“</w:t>
      </w:r>
      <w:r w:rsidR="007D34E4">
        <w:rPr>
          <w:b/>
          <w:lang w:val="pt-BR"/>
        </w:rPr>
        <w:t>Grupo Econômico</w:t>
      </w:r>
      <w:r w:rsidR="007D34E4">
        <w:rPr>
          <w:lang w:val="pt-BR"/>
        </w:rPr>
        <w:t>”)</w:t>
      </w:r>
      <w:r w:rsidR="00AF5D01" w:rsidRPr="00B758B2">
        <w:rPr>
          <w:lang w:val="pt-BR"/>
        </w:rPr>
        <w:t xml:space="preserve">; (b) </w:t>
      </w:r>
      <w:r w:rsidR="004D23B4" w:rsidRPr="00B758B2">
        <w:rPr>
          <w:lang w:val="pt-BR"/>
        </w:rPr>
        <w:t>quando previamente aprovada por, no mínimo, 2/3 (dois terços) das Debêntures em Circulação</w:t>
      </w:r>
      <w:r w:rsidR="00AF185E" w:rsidRPr="00B758B2">
        <w:rPr>
          <w:lang w:val="pt-BR"/>
        </w:rPr>
        <w:t>;</w:t>
      </w:r>
      <w:r w:rsidR="00B51A32" w:rsidRPr="00B758B2">
        <w:rPr>
          <w:lang w:val="pt-BR"/>
        </w:rPr>
        <w:t xml:space="preserve"> </w:t>
      </w:r>
    </w:p>
    <w:p w14:paraId="236F04A5" w14:textId="381F643F" w:rsidR="00577879" w:rsidRPr="00B758B2" w:rsidRDefault="00577879" w:rsidP="003432F0">
      <w:pPr>
        <w:pStyle w:val="Level4"/>
        <w:tabs>
          <w:tab w:val="clear" w:pos="2098"/>
        </w:tabs>
        <w:rPr>
          <w:lang w:val="pt-BR"/>
        </w:rPr>
      </w:pPr>
      <w:r w:rsidRPr="00B758B2">
        <w:rPr>
          <w:lang w:val="pt-BR"/>
        </w:rPr>
        <w:t>se houver alteração do objeto social da Emissora</w:t>
      </w:r>
      <w:r w:rsidR="007D34E4">
        <w:rPr>
          <w:lang w:val="pt-BR"/>
        </w:rPr>
        <w:t xml:space="preserve"> </w:t>
      </w:r>
      <w:r w:rsidRPr="00B758B2">
        <w:rPr>
          <w:lang w:val="pt-BR"/>
        </w:rPr>
        <w:t>de forma a alterar as suas atividades preponderantes;</w:t>
      </w:r>
      <w:r w:rsidR="00192BAF" w:rsidRPr="00B758B2">
        <w:rPr>
          <w:lang w:val="pt-BR"/>
        </w:rPr>
        <w:t xml:space="preserve"> </w:t>
      </w:r>
    </w:p>
    <w:p w14:paraId="7511EED4" w14:textId="73ADC65D" w:rsidR="00F25FC9" w:rsidRPr="00B758B2" w:rsidRDefault="004F4325" w:rsidP="003432F0">
      <w:pPr>
        <w:pStyle w:val="Level4"/>
        <w:tabs>
          <w:tab w:val="clear" w:pos="2098"/>
        </w:tabs>
        <w:rPr>
          <w:lang w:val="pt-BR"/>
        </w:rPr>
      </w:pPr>
      <w:r w:rsidRPr="00B758B2">
        <w:rPr>
          <w:lang w:val="pt-BR"/>
        </w:rPr>
        <w:t>caso a Emissora esteja inadimplente com qualquer obrigação pecuniária relativa às Debêntures, nos termos desta Escritura de Emissão</w:t>
      </w:r>
      <w:r>
        <w:rPr>
          <w:lang w:val="pt-BR"/>
        </w:rPr>
        <w:t>: (a)</w:t>
      </w:r>
      <w:r w:rsidRPr="00B758B2">
        <w:rPr>
          <w:lang w:val="pt-BR"/>
        </w:rPr>
        <w:t xml:space="preserve"> </w:t>
      </w:r>
      <w:r w:rsidR="00F25FC9" w:rsidRPr="00B758B2">
        <w:rPr>
          <w:lang w:val="pt-BR"/>
        </w:rPr>
        <w:t>distribuição, pela Emissora, de dividendos, incluindo dividendos a título de antecipação e/ou rendimentos sob forma de juros sobre capital próprio, acima do mínimo obrigatório,</w:t>
      </w:r>
      <w:r w:rsidR="00577879" w:rsidRPr="00B758B2">
        <w:rPr>
          <w:lang w:val="pt-BR"/>
        </w:rPr>
        <w:t xml:space="preserve"> conforme previsto no artigo 202 da Lei das Sociedades por Ações,</w:t>
      </w:r>
      <w:r w:rsidR="00F25FC9" w:rsidRPr="00B758B2">
        <w:rPr>
          <w:lang w:val="pt-BR"/>
        </w:rPr>
        <w:t xml:space="preserve"> </w:t>
      </w:r>
      <w:r>
        <w:rPr>
          <w:lang w:val="pt-BR"/>
        </w:rPr>
        <w:t xml:space="preserve">(b) </w:t>
      </w:r>
      <w:r w:rsidRPr="00B758B2">
        <w:rPr>
          <w:lang w:val="pt-BR"/>
        </w:rPr>
        <w:t>realiza</w:t>
      </w:r>
      <w:r>
        <w:rPr>
          <w:lang w:val="pt-BR"/>
        </w:rPr>
        <w:t>ção</w:t>
      </w:r>
      <w:r w:rsidRPr="00B758B2">
        <w:rPr>
          <w:lang w:val="pt-BR"/>
        </w:rPr>
        <w:t xml:space="preserve"> </w:t>
      </w:r>
      <w:r>
        <w:rPr>
          <w:lang w:val="pt-BR"/>
        </w:rPr>
        <w:t>de</w:t>
      </w:r>
      <w:r w:rsidRPr="00B758B2">
        <w:rPr>
          <w:lang w:val="pt-BR"/>
        </w:rPr>
        <w:t xml:space="preserve"> </w:t>
      </w:r>
      <w:r w:rsidR="00DF472F" w:rsidRPr="00B758B2">
        <w:rPr>
          <w:lang w:val="pt-BR"/>
        </w:rPr>
        <w:t>resgate ou amortização de ações,</w:t>
      </w:r>
      <w:r w:rsidR="00F25FC9" w:rsidRPr="00B758B2">
        <w:rPr>
          <w:lang w:val="pt-BR"/>
        </w:rPr>
        <w:t>;</w:t>
      </w:r>
      <w:r w:rsidR="00FC7A84">
        <w:rPr>
          <w:lang w:val="pt-BR"/>
        </w:rPr>
        <w:t xml:space="preserve"> </w:t>
      </w:r>
      <w:r w:rsidR="00FC7A84">
        <w:rPr>
          <w:b/>
          <w:lang w:val="pt-BR"/>
        </w:rPr>
        <w:t>[</w:t>
      </w:r>
      <w:r w:rsidR="00FC7A84" w:rsidRPr="009752BF">
        <w:rPr>
          <w:b/>
          <w:highlight w:val="yellow"/>
          <w:lang w:val="pt-BR"/>
        </w:rPr>
        <w:t>NOTA SF: COMPANHIA SUGERE AJUSTES DE LINGUAGEM</w:t>
      </w:r>
      <w:r w:rsidR="00FC7A84">
        <w:rPr>
          <w:b/>
          <w:lang w:val="pt-BR"/>
        </w:rPr>
        <w:t>]</w:t>
      </w:r>
      <w:ins w:id="137" w:author="Matheus Gomes Faria" w:date="2019-03-14T18:59:00Z">
        <w:r w:rsidR="00C62D08">
          <w:rPr>
            <w:b/>
            <w:lang w:val="pt-BR"/>
          </w:rPr>
          <w:t xml:space="preserve"> </w:t>
        </w:r>
        <w:r w:rsidR="00C62D08" w:rsidRPr="00C62D08">
          <w:rPr>
            <w:b/>
            <w:highlight w:val="green"/>
            <w:lang w:val="pt-BR"/>
            <w:rPrChange w:id="138" w:author="Matheus Gomes Faria" w:date="2019-03-14T18:59:00Z">
              <w:rPr>
                <w:b/>
                <w:lang w:val="pt-BR"/>
              </w:rPr>
            </w:rPrChange>
          </w:rPr>
          <w:t>Nota Pavarini: Favor deixar mais claro.</w:t>
        </w:r>
      </w:ins>
    </w:p>
    <w:p w14:paraId="555B9363" w14:textId="71A8632D" w:rsidR="00F25FC9" w:rsidRPr="00B758B2" w:rsidRDefault="00F25FC9" w:rsidP="003432F0">
      <w:pPr>
        <w:pStyle w:val="Level4"/>
        <w:tabs>
          <w:tab w:val="clear" w:pos="2098"/>
        </w:tabs>
        <w:rPr>
          <w:lang w:val="pt-BR"/>
        </w:rPr>
      </w:pPr>
      <w:r w:rsidRPr="00B758B2">
        <w:rPr>
          <w:lang w:val="pt-BR"/>
        </w:rPr>
        <w:t>descumprimento pela Emissora</w:t>
      </w:r>
      <w:r w:rsidR="00C32D98" w:rsidRPr="00B758B2">
        <w:rPr>
          <w:lang w:val="pt-BR"/>
        </w:rPr>
        <w:t xml:space="preserve">, por 2 (dois) trimestres consecutivos ou por </w:t>
      </w:r>
      <w:r w:rsidR="007921DD" w:rsidRPr="00B758B2">
        <w:rPr>
          <w:lang w:val="pt-BR"/>
        </w:rPr>
        <w:t xml:space="preserve">4 </w:t>
      </w:r>
      <w:r w:rsidR="00C32D98" w:rsidRPr="00B758B2">
        <w:rPr>
          <w:lang w:val="pt-BR"/>
        </w:rPr>
        <w:t>(</w:t>
      </w:r>
      <w:r w:rsidR="007921DD" w:rsidRPr="00B758B2">
        <w:rPr>
          <w:lang w:val="pt-BR"/>
        </w:rPr>
        <w:t>quatro</w:t>
      </w:r>
      <w:r w:rsidR="00C32D98" w:rsidRPr="00B758B2">
        <w:rPr>
          <w:lang w:val="pt-BR"/>
        </w:rPr>
        <w:t>) trimestres alternados</w:t>
      </w:r>
      <w:r w:rsidR="00063D80" w:rsidRPr="00B758B2">
        <w:rPr>
          <w:lang w:val="pt-BR"/>
        </w:rPr>
        <w:t xml:space="preserve"> durante a vigência da Emissão</w:t>
      </w:r>
      <w:r w:rsidR="00C32D98" w:rsidRPr="00B758B2">
        <w:rPr>
          <w:lang w:val="pt-BR"/>
        </w:rPr>
        <w:t>,</w:t>
      </w:r>
      <w:r w:rsidR="00063D80" w:rsidRPr="00B758B2">
        <w:rPr>
          <w:lang w:val="pt-BR"/>
        </w:rPr>
        <w:t xml:space="preserve"> </w:t>
      </w:r>
      <w:r w:rsidRPr="00B758B2">
        <w:rPr>
          <w:lang w:val="pt-BR"/>
        </w:rPr>
        <w:t>da manutenção do índice obtido da divisão da Dívida L</w:t>
      </w:r>
      <w:r w:rsidR="007B38E5" w:rsidRPr="00B758B2">
        <w:rPr>
          <w:lang w:val="pt-BR"/>
        </w:rPr>
        <w:t>í</w:t>
      </w:r>
      <w:r w:rsidRPr="00B758B2">
        <w:rPr>
          <w:lang w:val="pt-BR"/>
        </w:rPr>
        <w:t xml:space="preserve">quida pelo EBITDA </w:t>
      </w:r>
      <w:r w:rsidR="003B44FE" w:rsidRPr="00B758B2">
        <w:rPr>
          <w:lang w:val="pt-BR"/>
        </w:rPr>
        <w:t xml:space="preserve">Ajustado </w:t>
      </w:r>
      <w:r w:rsidRPr="00B758B2">
        <w:rPr>
          <w:lang w:val="pt-BR"/>
        </w:rPr>
        <w:t xml:space="preserve">(conforme definido abaixo) </w:t>
      </w:r>
      <w:r w:rsidR="00621767" w:rsidRPr="00B758B2">
        <w:rPr>
          <w:lang w:val="pt-BR"/>
        </w:rPr>
        <w:t xml:space="preserve">inferior </w:t>
      </w:r>
      <w:r w:rsidRPr="00B758B2">
        <w:rPr>
          <w:lang w:val="pt-BR"/>
        </w:rPr>
        <w:t>a</w:t>
      </w:r>
      <w:r w:rsidR="001E7E84" w:rsidRPr="00B758B2">
        <w:rPr>
          <w:lang w:val="pt-BR"/>
        </w:rPr>
        <w:t xml:space="preserve"> </w:t>
      </w:r>
      <w:r w:rsidR="001E7E84" w:rsidRPr="009752BF">
        <w:rPr>
          <w:lang w:val="pt-BR"/>
        </w:rPr>
        <w:t>4,5 (quatro inteiros e cinco décimos)</w:t>
      </w:r>
      <w:r w:rsidR="001E7E84" w:rsidRPr="00B758B2">
        <w:rPr>
          <w:lang w:val="pt-BR"/>
        </w:rPr>
        <w:t xml:space="preserve"> vezes</w:t>
      </w:r>
      <w:r w:rsidR="00812A27" w:rsidRPr="00B758B2">
        <w:rPr>
          <w:lang w:val="pt-BR"/>
        </w:rPr>
        <w:t xml:space="preserve"> nas datas das suas respectivas apurações trimestrais (“</w:t>
      </w:r>
      <w:r w:rsidR="00812A27" w:rsidRPr="00B758B2">
        <w:rPr>
          <w:b/>
          <w:lang w:val="pt-BR"/>
        </w:rPr>
        <w:t>Índice Financeir</w:t>
      </w:r>
      <w:r w:rsidR="001E5948" w:rsidRPr="00B758B2">
        <w:rPr>
          <w:b/>
          <w:lang w:val="pt-BR"/>
        </w:rPr>
        <w:t>o</w:t>
      </w:r>
      <w:r w:rsidR="00812A27" w:rsidRPr="00B758B2">
        <w:rPr>
          <w:lang w:val="pt-BR"/>
        </w:rPr>
        <w:t>”)</w:t>
      </w:r>
      <w:r w:rsidR="006F5C33" w:rsidRPr="00B758B2">
        <w:rPr>
          <w:lang w:val="pt-BR"/>
        </w:rPr>
        <w:t xml:space="preserve">, sendo a primeira apuração com base no trimestre social encerrado em </w:t>
      </w:r>
      <w:r w:rsidR="0092443B" w:rsidRPr="00B758B2">
        <w:rPr>
          <w:lang w:val="pt-BR"/>
        </w:rPr>
        <w:t xml:space="preserve">30 de </w:t>
      </w:r>
      <w:r w:rsidR="00D40C43" w:rsidRPr="00B758B2">
        <w:rPr>
          <w:lang w:val="pt-BR"/>
        </w:rPr>
        <w:t xml:space="preserve">junho </w:t>
      </w:r>
      <w:r w:rsidR="0092443B" w:rsidRPr="00B758B2">
        <w:rPr>
          <w:lang w:val="pt-BR"/>
        </w:rPr>
        <w:t>de 201</w:t>
      </w:r>
      <w:r w:rsidR="00D40C43" w:rsidRPr="00B758B2">
        <w:rPr>
          <w:lang w:val="pt-BR"/>
        </w:rPr>
        <w:t>9</w:t>
      </w:r>
      <w:r w:rsidR="000857D6" w:rsidRPr="00B758B2">
        <w:rPr>
          <w:lang w:val="pt-BR"/>
        </w:rPr>
        <w:t>;</w:t>
      </w:r>
      <w:r w:rsidR="00063D80" w:rsidRPr="00B758B2">
        <w:rPr>
          <w:lang w:val="pt-BR"/>
        </w:rPr>
        <w:t xml:space="preserve"> </w:t>
      </w:r>
      <w:r w:rsidR="004F4325">
        <w:rPr>
          <w:b/>
          <w:lang w:val="pt-BR"/>
        </w:rPr>
        <w:t>[</w:t>
      </w:r>
      <w:r w:rsidR="004F4325" w:rsidRPr="002F6261">
        <w:rPr>
          <w:b/>
          <w:highlight w:val="yellow"/>
          <w:lang w:val="pt-BR"/>
        </w:rPr>
        <w:t xml:space="preserve">NOTA SF: </w:t>
      </w:r>
      <w:r w:rsidR="008C355D">
        <w:rPr>
          <w:b/>
          <w:highlight w:val="yellow"/>
          <w:lang w:val="pt-BR"/>
        </w:rPr>
        <w:t xml:space="preserve">CLÁUSULA SOB </w:t>
      </w:r>
      <w:r w:rsidR="009752BF">
        <w:rPr>
          <w:b/>
          <w:highlight w:val="yellow"/>
          <w:lang w:val="pt-BR"/>
        </w:rPr>
        <w:t>ANÁLISE</w:t>
      </w:r>
      <w:r w:rsidR="008C355D">
        <w:rPr>
          <w:b/>
          <w:highlight w:val="yellow"/>
          <w:lang w:val="pt-BR"/>
        </w:rPr>
        <w:t xml:space="preserve"> DA </w:t>
      </w:r>
      <w:r w:rsidR="004F4325" w:rsidRPr="002F6261">
        <w:rPr>
          <w:b/>
          <w:highlight w:val="yellow"/>
          <w:lang w:val="pt-BR"/>
        </w:rPr>
        <w:t>COMPANHIA</w:t>
      </w:r>
      <w:r w:rsidR="004F4325">
        <w:rPr>
          <w:b/>
          <w:lang w:val="pt-BR"/>
        </w:rPr>
        <w:t>]</w:t>
      </w:r>
    </w:p>
    <w:p w14:paraId="35322EDB" w14:textId="6A68ED3A" w:rsidR="00F25FC9" w:rsidRDefault="00F25FC9" w:rsidP="003432F0">
      <w:pPr>
        <w:pStyle w:val="Body"/>
        <w:ind w:left="2041"/>
      </w:pPr>
      <w:r w:rsidRPr="00B758B2">
        <w:t>onde:</w:t>
      </w:r>
      <w:r w:rsidR="00C879AA" w:rsidRPr="00B758B2">
        <w:t xml:space="preserve"> </w:t>
      </w:r>
    </w:p>
    <w:p w14:paraId="60500CEA" w14:textId="4A7A4AF8" w:rsidR="00315018" w:rsidRPr="00B758B2" w:rsidRDefault="00315018" w:rsidP="001E40E4">
      <w:pPr>
        <w:pStyle w:val="Body"/>
        <w:ind w:left="2041"/>
      </w:pPr>
      <w:r w:rsidRPr="00B758B2">
        <w:t>“</w:t>
      </w:r>
      <w:r w:rsidRPr="00B758B2">
        <w:rPr>
          <w:b/>
        </w:rPr>
        <w:t>Dívida Líquida</w:t>
      </w:r>
      <w:r w:rsidRPr="00B758B2">
        <w:t xml:space="preserve">” </w:t>
      </w:r>
      <w:r w:rsidR="00750EC0" w:rsidRPr="00B758B2">
        <w:rPr>
          <w:iCs/>
        </w:rPr>
        <w:t>é o valor calculado, utilizando-se as respectivas demonstrações e/ou informações financeiras consolidadas divulgadas pela Emissora, igual à soma de: (a) passivos referentes a empréstimos e financiamentos (circulante e/ou não circulante</w:t>
      </w:r>
      <w:r w:rsidR="004F4325">
        <w:rPr>
          <w:iCs/>
        </w:rPr>
        <w:t>)</w:t>
      </w:r>
      <w:r w:rsidR="00691DEE" w:rsidRPr="00B758B2">
        <w:rPr>
          <w:iCs/>
        </w:rPr>
        <w:t xml:space="preserve"> </w:t>
      </w:r>
      <w:r w:rsidR="005174FE" w:rsidRPr="00B758B2">
        <w:rPr>
          <w:iCs/>
        </w:rPr>
        <w:t>consolidados</w:t>
      </w:r>
      <w:r w:rsidR="00691DEE" w:rsidRPr="00B758B2">
        <w:rPr>
          <w:iCs/>
        </w:rPr>
        <w:t>, incluindo emissões de debêntures (circulante e/ou não circulante); e (b) somatório das garantias fidejussórias prestadas pela Emissora, de quaisquer naturezas, que garanta qualquer uma de suas controladas</w:t>
      </w:r>
      <w:r w:rsidR="005174FE" w:rsidRPr="00B758B2">
        <w:rPr>
          <w:iCs/>
        </w:rPr>
        <w:t>,</w:t>
      </w:r>
      <w:r w:rsidR="00691DEE" w:rsidRPr="00B758B2">
        <w:rPr>
          <w:iCs/>
        </w:rPr>
        <w:t xml:space="preserve"> </w:t>
      </w:r>
      <w:r w:rsidR="005174FE" w:rsidRPr="00B758B2">
        <w:rPr>
          <w:iCs/>
        </w:rPr>
        <w:t xml:space="preserve">excluídas as garantias fidejussórias prestadas pela Emissora vinculadas aos empréstimos, financiamentos e demais passivos já considerados para fins do item “a”, </w:t>
      </w:r>
      <w:r w:rsidR="00750EC0" w:rsidRPr="00B758B2">
        <w:rPr>
          <w:iCs/>
        </w:rPr>
        <w:t>e  deduzindo-se: (i) o somatório das disponibilidades da Emissora (inclusive caixas e equivalentes de caixa e aplicações financeiras); (</w:t>
      </w:r>
      <w:proofErr w:type="spellStart"/>
      <w:r w:rsidR="00750EC0" w:rsidRPr="00B758B2">
        <w:rPr>
          <w:iCs/>
        </w:rPr>
        <w:t>ii</w:t>
      </w:r>
      <w:proofErr w:type="spellEnd"/>
      <w:r w:rsidR="00750EC0" w:rsidRPr="00B758B2">
        <w:rPr>
          <w:iCs/>
        </w:rPr>
        <w:t xml:space="preserve">) saldo líquido </w:t>
      </w:r>
      <w:r w:rsidR="00750EC0" w:rsidRPr="00B758B2">
        <w:rPr>
          <w:iCs/>
        </w:rPr>
        <w:lastRenderedPageBreak/>
        <w:t>(soma da ponta ativa e ponta passiva) dos instrumentos financeiros derivativos;  (</w:t>
      </w:r>
      <w:proofErr w:type="spellStart"/>
      <w:r w:rsidR="00750EC0" w:rsidRPr="00B758B2">
        <w:rPr>
          <w:iCs/>
        </w:rPr>
        <w:t>iii</w:t>
      </w:r>
      <w:proofErr w:type="spellEnd"/>
      <w:r w:rsidR="00750EC0" w:rsidRPr="00B758B2">
        <w:rPr>
          <w:iCs/>
        </w:rPr>
        <w:t>) o somatório dos valores mantidos em garantias constituídos em forma de caução e (</w:t>
      </w:r>
      <w:proofErr w:type="spellStart"/>
      <w:r w:rsidR="00750EC0" w:rsidRPr="00B758B2">
        <w:rPr>
          <w:iCs/>
        </w:rPr>
        <w:t>iv</w:t>
      </w:r>
      <w:proofErr w:type="spellEnd"/>
      <w:r w:rsidR="00750EC0" w:rsidRPr="00B758B2">
        <w:rPr>
          <w:iCs/>
        </w:rPr>
        <w:t>) depósitos judiciais depositados em Juízo referentes a empréstimos e financiamentos, debêntures e dívidas com credores financeiros</w:t>
      </w:r>
      <w:r w:rsidRPr="00B758B2">
        <w:t>.</w:t>
      </w:r>
    </w:p>
    <w:p w14:paraId="46B5C598" w14:textId="1E989804" w:rsidR="00315018" w:rsidRPr="00B758B2" w:rsidRDefault="00315018" w:rsidP="001E40E4">
      <w:pPr>
        <w:pStyle w:val="Body"/>
        <w:ind w:left="2041"/>
      </w:pPr>
      <w:r w:rsidRPr="00B758B2">
        <w:t>“</w:t>
      </w:r>
      <w:r w:rsidRPr="00B758B2">
        <w:rPr>
          <w:b/>
        </w:rPr>
        <w:t>EBITDA Ajustado</w:t>
      </w:r>
      <w:r w:rsidRPr="00B758B2">
        <w:t xml:space="preserve">” </w:t>
      </w:r>
      <w:r w:rsidR="00691DEE" w:rsidRPr="00B758B2">
        <w:rPr>
          <w:iCs/>
        </w:rPr>
        <w:t>significa o valor, utilizando-se as respectivas demonstrações e/ou informações financeiras consolidadas divulgadas pela Emissora, elaboradas em conformidade com o disposto na Lei das Sociedades por Ações e auditadas e/ou objeto de revisão limitada por auditor independente registrado na CVM, sendo que o EBITDA Ajustado corresponde ao somatório dos itens abaixo discriminados relativos a um período de 12 (doze) meses:</w:t>
      </w:r>
    </w:p>
    <w:p w14:paraId="3D4D4253" w14:textId="77777777" w:rsidR="00691DEE" w:rsidRPr="00B758B2" w:rsidRDefault="00691DEE" w:rsidP="00691DEE">
      <w:pPr>
        <w:pStyle w:val="Body"/>
        <w:ind w:left="2041"/>
      </w:pPr>
      <w:r w:rsidRPr="00B758B2">
        <w:rPr>
          <w:iCs/>
        </w:rPr>
        <w:t>(+/-) Lucro/Prejuízo antes do Imposto de Renda e da Contribuição Social sobre o Lucro Líquido;</w:t>
      </w:r>
    </w:p>
    <w:p w14:paraId="57F63707" w14:textId="77777777" w:rsidR="00691DEE" w:rsidRPr="00B758B2" w:rsidRDefault="00691DEE" w:rsidP="00691DEE">
      <w:pPr>
        <w:pStyle w:val="Body"/>
        <w:ind w:left="2041"/>
      </w:pPr>
      <w:r w:rsidRPr="00B758B2">
        <w:rPr>
          <w:iCs/>
        </w:rPr>
        <w:t>(+/-) Resultado Financeiro Líquido Negativo / Positivo;</w:t>
      </w:r>
    </w:p>
    <w:p w14:paraId="1BA9EF52" w14:textId="77777777" w:rsidR="00691DEE" w:rsidRPr="00B758B2" w:rsidRDefault="00691DEE" w:rsidP="00691DEE">
      <w:pPr>
        <w:pStyle w:val="Body"/>
        <w:ind w:left="2041"/>
      </w:pPr>
      <w:r w:rsidRPr="00B758B2">
        <w:rPr>
          <w:iCs/>
        </w:rPr>
        <w:t>(+) Depreciações e Amortizações;</w:t>
      </w:r>
    </w:p>
    <w:p w14:paraId="614EE638" w14:textId="77777777" w:rsidR="00691DEE" w:rsidRPr="00B758B2" w:rsidRDefault="00691DEE" w:rsidP="00691DEE">
      <w:pPr>
        <w:pStyle w:val="Body"/>
        <w:ind w:left="2041"/>
      </w:pPr>
      <w:r w:rsidRPr="00B758B2">
        <w:rPr>
          <w:iCs/>
        </w:rPr>
        <w:t xml:space="preserve">(+/-) Perdas (desvalorização) por </w:t>
      </w:r>
      <w:proofErr w:type="spellStart"/>
      <w:r w:rsidRPr="00B758B2">
        <w:rPr>
          <w:iCs/>
        </w:rPr>
        <w:t>Impairment</w:t>
      </w:r>
      <w:proofErr w:type="spellEnd"/>
      <w:r w:rsidRPr="00B758B2">
        <w:rPr>
          <w:iCs/>
        </w:rPr>
        <w:t xml:space="preserve"> / Reversões de perdas anteriores;</w:t>
      </w:r>
    </w:p>
    <w:p w14:paraId="2AE2CC7C" w14:textId="77777777" w:rsidR="00691DEE" w:rsidRPr="00B758B2" w:rsidRDefault="00691DEE" w:rsidP="00691DEE">
      <w:pPr>
        <w:pStyle w:val="Body"/>
        <w:ind w:left="2041"/>
      </w:pPr>
      <w:r w:rsidRPr="00B758B2">
        <w:rPr>
          <w:iCs/>
        </w:rPr>
        <w:t>(+/-) Prejuízo/Lucro na alienação de imobilizado, investimentos ou intangível;</w:t>
      </w:r>
    </w:p>
    <w:p w14:paraId="59CB783A" w14:textId="77777777" w:rsidR="00691DEE" w:rsidRPr="00B758B2" w:rsidRDefault="00691DEE" w:rsidP="00691DEE">
      <w:pPr>
        <w:pStyle w:val="Body"/>
        <w:ind w:left="2041"/>
      </w:pPr>
      <w:r w:rsidRPr="00B758B2">
        <w:rPr>
          <w:iCs/>
        </w:rPr>
        <w:t>(+) PIS e COFINS diferidos no exercício por conta do ICPC 01 1</w:t>
      </w:r>
    </w:p>
    <w:p w14:paraId="6DD03856" w14:textId="77777777" w:rsidR="00691DEE" w:rsidRPr="00B758B2" w:rsidRDefault="00691DEE" w:rsidP="00691DEE">
      <w:pPr>
        <w:pStyle w:val="Body"/>
        <w:ind w:left="2041"/>
      </w:pPr>
      <w:r w:rsidRPr="00B758B2">
        <w:rPr>
          <w:iCs/>
        </w:rPr>
        <w:t>(-) Margem de construção (Receita de construção – Custo de Construção) 2</w:t>
      </w:r>
    </w:p>
    <w:p w14:paraId="680E3154" w14:textId="77777777" w:rsidR="00691DEE" w:rsidRPr="00B758B2" w:rsidRDefault="00691DEE" w:rsidP="00691DEE">
      <w:pPr>
        <w:pStyle w:val="Body"/>
        <w:ind w:left="2041"/>
      </w:pPr>
      <w:r w:rsidRPr="00B758B2">
        <w:rPr>
          <w:iCs/>
        </w:rPr>
        <w:t>(-) Receita com Ativo Financeiro da Concessão 3</w:t>
      </w:r>
    </w:p>
    <w:p w14:paraId="0387478D" w14:textId="77777777" w:rsidR="00691DEE" w:rsidRPr="00B758B2" w:rsidRDefault="00691DEE" w:rsidP="00691DEE">
      <w:pPr>
        <w:pStyle w:val="Body"/>
        <w:ind w:left="2041"/>
      </w:pPr>
      <w:r w:rsidRPr="00B758B2">
        <w:rPr>
          <w:iCs/>
        </w:rPr>
        <w:t>(-) Receita para cobertura dos gastos com operação e manutenção nas atividades de transmissão de energia 3</w:t>
      </w:r>
    </w:p>
    <w:p w14:paraId="77D08C24" w14:textId="77777777" w:rsidR="00691DEE" w:rsidRPr="00B758B2" w:rsidRDefault="00691DEE" w:rsidP="00691DEE">
      <w:pPr>
        <w:pStyle w:val="Body"/>
        <w:ind w:left="2041"/>
      </w:pPr>
      <w:r w:rsidRPr="00B758B2">
        <w:rPr>
          <w:iCs/>
        </w:rPr>
        <w:t>(+) RAP (Receita Anual Permitida) no exercício (deve ser descontado deste valor a respectiva parcela do PIS e COFINS bem como as demais deduções da Receita Operacional Bruta atinentes às atividades de transmissão) 3</w:t>
      </w:r>
    </w:p>
    <w:p w14:paraId="169D2975" w14:textId="77777777" w:rsidR="00691DEE" w:rsidRPr="00B758B2" w:rsidRDefault="00691DEE" w:rsidP="00691DEE">
      <w:pPr>
        <w:pStyle w:val="Body"/>
        <w:ind w:left="2041"/>
      </w:pPr>
      <w:r w:rsidRPr="00B758B2">
        <w:rPr>
          <w:iCs/>
        </w:rPr>
        <w:t>(+/-) Outros ajustes IFRS 4</w:t>
      </w:r>
    </w:p>
    <w:p w14:paraId="32BA1412" w14:textId="736CBB83" w:rsidR="00315018" w:rsidRPr="00B758B2" w:rsidRDefault="00691DEE" w:rsidP="001E40E4">
      <w:pPr>
        <w:pStyle w:val="Body"/>
        <w:ind w:left="2041"/>
      </w:pPr>
      <w:r w:rsidRPr="00B758B2">
        <w:rPr>
          <w:iCs/>
        </w:rPr>
        <w:t>Para fins de cálculo dos índices Financeiros, em caso de aquisição pela Emissora ou pelas suas controladas de qualquer nova subsidiária cujos resultados dos últimos doze meses não estejam 100% refletidos nas demonstrações e/ou informações financeiras consolidadas divulgadas pela Emissora, deverão ser consideradas as informações constantes nas demonstrações e/ou informações financeiras da respectiva nova subsidiária relativo ao período que não estavam refletidos nos resultados da Emissora,</w:t>
      </w:r>
      <w:ins w:id="139" w:author="Matheus Gomes Faria" w:date="2019-03-14T19:01:00Z">
        <w:r w:rsidR="00C62D08">
          <w:rPr>
            <w:iCs/>
          </w:rPr>
          <w:t xml:space="preserve"> cuja demonstrações financeiras da respectiva nova subsidiária deverá </w:t>
        </w:r>
      </w:ins>
      <w:ins w:id="140" w:author="Matheus Gomes Faria" w:date="2019-03-14T19:02:00Z">
        <w:r w:rsidR="00C62D08">
          <w:rPr>
            <w:iCs/>
          </w:rPr>
          <w:t>ser encaminhada ao Agente Fiduciário,</w:t>
        </w:r>
      </w:ins>
      <w:r w:rsidRPr="00B758B2">
        <w:rPr>
          <w:iCs/>
        </w:rPr>
        <w:t xml:space="preserve"> de modo que a apuração dos resultados considere o total dos resultados dos últimos 12 (doze) meses da nova aquisição. Da mesma forma, em caso de aquisição pela Emissora ou pelas suas controladas de qualquer nova subsidiária sem controle, o Resultado por Equivalência Patrimonial deverá ser adicionado ao EBITDA Ajustado da Emissora, considerando os últimos 12 (doze) meses.</w:t>
      </w:r>
      <w:r w:rsidR="00E47CDC">
        <w:rPr>
          <w:iCs/>
        </w:rPr>
        <w:t xml:space="preserve"> </w:t>
      </w:r>
    </w:p>
    <w:p w14:paraId="5B285BCB" w14:textId="77777777" w:rsidR="00315018" w:rsidRPr="00B758B2" w:rsidRDefault="00315018" w:rsidP="001E40E4">
      <w:pPr>
        <w:pStyle w:val="Body"/>
        <w:ind w:left="2041"/>
        <w:contextualSpacing/>
      </w:pPr>
      <w:r w:rsidRPr="00B758B2">
        <w:rPr>
          <w:b/>
        </w:rPr>
        <w:lastRenderedPageBreak/>
        <w:t>Observações</w:t>
      </w:r>
      <w:r w:rsidRPr="00B758B2">
        <w:t>:</w:t>
      </w:r>
    </w:p>
    <w:p w14:paraId="45ACE325" w14:textId="77777777" w:rsidR="00691DEE" w:rsidRPr="00B758B2" w:rsidRDefault="00691DEE" w:rsidP="00691DEE">
      <w:pPr>
        <w:pStyle w:val="Body"/>
        <w:ind w:left="2041"/>
      </w:pPr>
      <w:r w:rsidRPr="00B758B2">
        <w:rPr>
          <w:iCs/>
        </w:rPr>
        <w:t>1: O valor referente ao pagamento, dentro do exercício apurado, de PIS e COFINS diferidos em exercícios anteriores deverá ser diminuído da conta do EBITDA</w:t>
      </w:r>
    </w:p>
    <w:p w14:paraId="1492D3F7" w14:textId="782E9325" w:rsidR="00691DEE" w:rsidRPr="00B758B2" w:rsidRDefault="00691DEE" w:rsidP="00691DEE">
      <w:pPr>
        <w:pStyle w:val="Body"/>
        <w:ind w:left="2041"/>
      </w:pPr>
      <w:r w:rsidRPr="00B758B2">
        <w:rPr>
          <w:iCs/>
        </w:rPr>
        <w:t xml:space="preserve">2: Eliminar o efeito positivo da margem de construção (ICPC 01/ IFRIC </w:t>
      </w:r>
      <w:proofErr w:type="gramStart"/>
      <w:r w:rsidRPr="00B758B2">
        <w:rPr>
          <w:iCs/>
        </w:rPr>
        <w:t>12)</w:t>
      </w:r>
      <w:ins w:id="141" w:author="Matheus Gomes Faria" w:date="2019-03-14T19:02:00Z">
        <w:r w:rsidR="003C313D" w:rsidRPr="003C313D">
          <w:rPr>
            <w:iCs/>
            <w:highlight w:val="green"/>
            <w:rPrChange w:id="142" w:author="Matheus Gomes Faria" w:date="2019-03-14T19:03:00Z">
              <w:rPr>
                <w:iCs/>
              </w:rPr>
            </w:rPrChange>
          </w:rPr>
          <w:t>Nota</w:t>
        </w:r>
        <w:proofErr w:type="gramEnd"/>
        <w:r w:rsidR="003C313D" w:rsidRPr="003C313D">
          <w:rPr>
            <w:iCs/>
            <w:highlight w:val="green"/>
            <w:rPrChange w:id="143" w:author="Matheus Gomes Faria" w:date="2019-03-14T19:03:00Z">
              <w:rPr>
                <w:iCs/>
              </w:rPr>
            </w:rPrChange>
          </w:rPr>
          <w:t xml:space="preserve"> Pavarini: Favor esclarecer.</w:t>
        </w:r>
      </w:ins>
    </w:p>
    <w:p w14:paraId="5FDA762F" w14:textId="77BD307D" w:rsidR="00691DEE" w:rsidRPr="00B758B2" w:rsidRDefault="00691DEE" w:rsidP="00691DEE">
      <w:pPr>
        <w:pStyle w:val="Body"/>
        <w:ind w:left="2041"/>
      </w:pPr>
      <w:r w:rsidRPr="00B758B2">
        <w:rPr>
          <w:iCs/>
        </w:rPr>
        <w:t>3:Deverá ser desconsiderado qualquer resultado positivo na Demonstração do Resultado do Exercício cuja contrapartida seja o Ativo Financeiro da Concessão (ICPC 01/ IFRIC 12) e Receita para a cobertura dos gastos com operação e manutenção (ICPC 01/ IFRIC 12) que não representam efetiva entrada de caixa operacional ou que ultrapassem os valores efetivamente recebidos através da Receita Anual Permitida.</w:t>
      </w:r>
      <w:ins w:id="144" w:author="Matheus Gomes Faria" w:date="2019-03-14T19:03:00Z">
        <w:r w:rsidR="003C313D" w:rsidRPr="003C313D">
          <w:rPr>
            <w:iCs/>
            <w:highlight w:val="green"/>
          </w:rPr>
          <w:t xml:space="preserve"> </w:t>
        </w:r>
        <w:r w:rsidR="003C313D" w:rsidRPr="00E0357C">
          <w:rPr>
            <w:iCs/>
            <w:highlight w:val="green"/>
          </w:rPr>
          <w:t>Nota Pavarini: Favor esclarecer.</w:t>
        </w:r>
      </w:ins>
    </w:p>
    <w:p w14:paraId="5AF4BF8A" w14:textId="71D2CBC0" w:rsidR="00691DEE" w:rsidRDefault="00691DEE" w:rsidP="00691DEE">
      <w:pPr>
        <w:pStyle w:val="Body"/>
        <w:ind w:left="2041"/>
        <w:rPr>
          <w:ins w:id="145" w:author="Matheus Gomes Faria" w:date="2019-03-14T19:05:00Z"/>
          <w:iCs/>
          <w:highlight w:val="green"/>
        </w:rPr>
      </w:pPr>
      <w:r w:rsidRPr="00B758B2">
        <w:rPr>
          <w:iCs/>
        </w:rPr>
        <w:t>4: Os “Outros Ajustes” consistem na adição de eventuais despesas que não impliquem efetiva saída de caixa operacional, bem como na subtração de eventuais receitas que não impliquem efetiva entrada de caixa operacional</w:t>
      </w:r>
      <w:r w:rsidR="00E6055B" w:rsidRPr="00B758B2">
        <w:rPr>
          <w:iCs/>
        </w:rPr>
        <w:t>.</w:t>
      </w:r>
      <w:ins w:id="146" w:author="Matheus Gomes Faria" w:date="2019-03-14T19:03:00Z">
        <w:r w:rsidR="003C313D" w:rsidRPr="003C313D">
          <w:rPr>
            <w:iCs/>
            <w:highlight w:val="green"/>
          </w:rPr>
          <w:t xml:space="preserve"> </w:t>
        </w:r>
        <w:r w:rsidR="003C313D" w:rsidRPr="00E0357C">
          <w:rPr>
            <w:iCs/>
            <w:highlight w:val="green"/>
          </w:rPr>
          <w:t xml:space="preserve">Nota Pavarini: </w:t>
        </w:r>
        <w:r w:rsidR="003C313D">
          <w:rPr>
            <w:iCs/>
            <w:highlight w:val="green"/>
          </w:rPr>
          <w:t>estes “Outros Ajustes” vi</w:t>
        </w:r>
      </w:ins>
      <w:ins w:id="147" w:author="Matheus Gomes Faria" w:date="2019-03-14T19:04:00Z">
        <w:r w:rsidR="003C313D">
          <w:rPr>
            <w:iCs/>
            <w:highlight w:val="green"/>
          </w:rPr>
          <w:t>rão descriminados na nota explicativa da DF auditada? Caso não venham não podemos seguir com esta redação.</w:t>
        </w:r>
      </w:ins>
    </w:p>
    <w:p w14:paraId="3EDF83C1" w14:textId="308CA518" w:rsidR="003C313D" w:rsidRDefault="003C313D" w:rsidP="00691DEE">
      <w:pPr>
        <w:pStyle w:val="Body"/>
        <w:ind w:left="2041"/>
        <w:rPr>
          <w:ins w:id="148" w:author="Matheus Gomes Faria" w:date="2019-03-14T19:04:00Z"/>
          <w:iCs/>
          <w:highlight w:val="green"/>
        </w:rPr>
      </w:pPr>
      <w:ins w:id="149" w:author="Matheus Gomes Faria" w:date="2019-03-14T19:05:00Z">
        <w:r w:rsidRPr="003C313D">
          <w:rPr>
            <w:iCs/>
            <w:rPrChange w:id="150" w:author="Matheus Gomes Faria" w:date="2019-03-14T19:06:00Z">
              <w:rPr>
                <w:iCs/>
                <w:highlight w:val="green"/>
              </w:rPr>
            </w:rPrChange>
          </w:rPr>
          <w:t>5</w:t>
        </w:r>
      </w:ins>
      <w:ins w:id="151" w:author="Matheus Gomes Faria" w:date="2019-03-14T19:06:00Z">
        <w:r w:rsidRPr="003C313D">
          <w:rPr>
            <w:iCs/>
            <w:rPrChange w:id="152" w:author="Matheus Gomes Faria" w:date="2019-03-14T19:06:00Z">
              <w:rPr>
                <w:iCs/>
                <w:highlight w:val="green"/>
              </w:rPr>
            </w:rPrChange>
          </w:rPr>
          <w:t xml:space="preserve">: o </w:t>
        </w:r>
        <w:r w:rsidRPr="003C313D">
          <w:rPr>
            <w:b/>
            <w:rPrChange w:id="153" w:author="Matheus Gomes Faria" w:date="2019-03-14T19:06:00Z">
              <w:rPr>
                <w:b/>
              </w:rPr>
            </w:rPrChange>
          </w:rPr>
          <w:t>Índice</w:t>
        </w:r>
        <w:r w:rsidRPr="003C313D">
          <w:rPr>
            <w:rPrChange w:id="154" w:author="Matheus Gomes Faria" w:date="2019-03-14T19:06:00Z">
              <w:rPr>
                <w:b/>
              </w:rPr>
            </w:rPrChange>
          </w:rPr>
          <w:t xml:space="preserve"> </w:t>
        </w:r>
        <w:r w:rsidRPr="003C313D">
          <w:rPr>
            <w:b/>
            <w:rPrChange w:id="155" w:author="Matheus Gomes Faria" w:date="2019-03-14T19:06:00Z">
              <w:rPr>
                <w:b/>
              </w:rPr>
            </w:rPrChange>
          </w:rPr>
          <w:t>Financeiro</w:t>
        </w:r>
        <w:r w:rsidRPr="003C313D">
          <w:rPr>
            <w:rPrChange w:id="156" w:author="Matheus Gomes Faria" w:date="2019-03-14T19:06:00Z">
              <w:rPr>
                <w:b/>
              </w:rPr>
            </w:rPrChange>
          </w:rPr>
          <w:t xml:space="preserve"> deverá ser calculado pela Emissora e verificado pelo Agente Fiduciário</w:t>
        </w:r>
        <w:r>
          <w:t xml:space="preserve">, devendo a Emissora fornecer todas as informações necessárias ao Agente Fiduciário para </w:t>
        </w:r>
      </w:ins>
      <w:ins w:id="157" w:author="Matheus Gomes Faria" w:date="2019-03-14T19:07:00Z">
        <w:r>
          <w:t xml:space="preserve">que este possa proceder com a </w:t>
        </w:r>
      </w:ins>
      <w:ins w:id="158" w:author="Matheus Gomes Faria" w:date="2019-03-14T19:06:00Z">
        <w:r>
          <w:t xml:space="preserve">sua </w:t>
        </w:r>
        <w:proofErr w:type="spellStart"/>
        <w:r>
          <w:t>verficiação</w:t>
        </w:r>
        <w:proofErr w:type="spellEnd"/>
        <w:r>
          <w:t>.</w:t>
        </w:r>
      </w:ins>
    </w:p>
    <w:p w14:paraId="34474F67" w14:textId="77777777" w:rsidR="003C313D" w:rsidRPr="00B758B2" w:rsidRDefault="003C313D" w:rsidP="00691DEE">
      <w:pPr>
        <w:pStyle w:val="Body"/>
        <w:ind w:left="2041"/>
      </w:pPr>
    </w:p>
    <w:p w14:paraId="2B9FFFA7" w14:textId="10278D42" w:rsidR="008C38F6" w:rsidRPr="00B758B2" w:rsidRDefault="008C38F6" w:rsidP="003432F0">
      <w:pPr>
        <w:pStyle w:val="Level4"/>
        <w:tabs>
          <w:tab w:val="clear" w:pos="2098"/>
        </w:tabs>
        <w:rPr>
          <w:lang w:val="pt-BR"/>
        </w:rPr>
      </w:pPr>
      <w:r w:rsidRPr="00B758B2">
        <w:rPr>
          <w:lang w:val="pt-BR"/>
        </w:rPr>
        <w:t>protestos de títulos contra a Emissora</w:t>
      </w:r>
      <w:r w:rsidRPr="00FC7A84">
        <w:rPr>
          <w:lang w:val="pt-BR"/>
        </w:rPr>
        <w:t>, cujo valor unitário ou agregado ultrapasse</w:t>
      </w:r>
      <w:r w:rsidR="006D71C1" w:rsidRPr="00FC7A84">
        <w:rPr>
          <w:lang w:val="pt-BR"/>
        </w:rPr>
        <w:t xml:space="preserve"> </w:t>
      </w:r>
      <w:r w:rsidR="006D71C1" w:rsidRPr="009752BF">
        <w:rPr>
          <w:lang w:val="pt-BR"/>
        </w:rPr>
        <w:t>R$</w:t>
      </w:r>
      <w:r w:rsidR="00227063" w:rsidRPr="009752BF">
        <w:rPr>
          <w:lang w:val="pt-BR"/>
        </w:rPr>
        <w:t>15</w:t>
      </w:r>
      <w:r w:rsidR="006D71C1" w:rsidRPr="009752BF">
        <w:rPr>
          <w:lang w:val="pt-BR"/>
        </w:rPr>
        <w:t>.000.000,00 (</w:t>
      </w:r>
      <w:r w:rsidR="002C764D" w:rsidRPr="009752BF">
        <w:rPr>
          <w:lang w:val="pt-BR"/>
        </w:rPr>
        <w:t xml:space="preserve">quinze </w:t>
      </w:r>
      <w:r w:rsidR="006D71C1" w:rsidRPr="009752BF">
        <w:rPr>
          <w:lang w:val="pt-BR"/>
        </w:rPr>
        <w:t>milhões de reais</w:t>
      </w:r>
      <w:r w:rsidR="00424AB8" w:rsidRPr="009752BF">
        <w:rPr>
          <w:lang w:val="pt-BR"/>
        </w:rPr>
        <w:t>)</w:t>
      </w:r>
      <w:r w:rsidRPr="00FC7A84">
        <w:rPr>
          <w:lang w:val="pt-BR"/>
        </w:rPr>
        <w:t>, salvo se for validamente comprovado pela Emissora, ao Agente Fiduciário, no prazo</w:t>
      </w:r>
      <w:r w:rsidRPr="00B758B2">
        <w:rPr>
          <w:lang w:val="pt-BR"/>
        </w:rPr>
        <w:t xml:space="preserve"> de até </w:t>
      </w:r>
      <w:r w:rsidR="00E47CDC" w:rsidRPr="00B758B2">
        <w:rPr>
          <w:lang w:val="pt-BR"/>
        </w:rPr>
        <w:t>1</w:t>
      </w:r>
      <w:r w:rsidR="00E47CDC">
        <w:rPr>
          <w:lang w:val="pt-BR"/>
        </w:rPr>
        <w:t>5</w:t>
      </w:r>
      <w:r w:rsidR="00E47CDC" w:rsidRPr="00B758B2">
        <w:rPr>
          <w:lang w:val="pt-BR"/>
        </w:rPr>
        <w:t xml:space="preserve"> </w:t>
      </w:r>
      <w:r w:rsidRPr="00B758B2">
        <w:rPr>
          <w:lang w:val="pt-BR"/>
        </w:rPr>
        <w:t>(</w:t>
      </w:r>
      <w:r w:rsidR="00E47CDC">
        <w:rPr>
          <w:lang w:val="pt-BR"/>
        </w:rPr>
        <w:t>quinze</w:t>
      </w:r>
      <w:r w:rsidRPr="00B758B2">
        <w:rPr>
          <w:lang w:val="pt-BR"/>
        </w:rPr>
        <w:t>) Dias Úteis</w:t>
      </w:r>
      <w:r w:rsidR="00DD69F9" w:rsidRPr="00B758B2">
        <w:rPr>
          <w:lang w:val="pt-BR"/>
        </w:rPr>
        <w:t xml:space="preserve"> da data em que for notificada do protesto</w:t>
      </w:r>
      <w:r w:rsidRPr="00B758B2">
        <w:rPr>
          <w:lang w:val="pt-BR"/>
        </w:rPr>
        <w:t xml:space="preserve">, </w:t>
      </w:r>
      <w:r w:rsidR="00812A27" w:rsidRPr="00B758B2">
        <w:rPr>
          <w:lang w:val="pt-BR"/>
        </w:rPr>
        <w:t>(1)</w:t>
      </w:r>
      <w:r w:rsidR="0050328A" w:rsidRPr="00B758B2">
        <w:rPr>
          <w:lang w:val="pt-BR"/>
        </w:rPr>
        <w:t xml:space="preserve"> que o protesto foi efetuado por erro ou má-fé de terceiros, ou (2)</w:t>
      </w:r>
      <w:r w:rsidR="00812A27" w:rsidRPr="00B758B2">
        <w:rPr>
          <w:lang w:val="pt-BR"/>
        </w:rPr>
        <w:t xml:space="preserve"> </w:t>
      </w:r>
      <w:r w:rsidRPr="00B758B2">
        <w:rPr>
          <w:lang w:val="pt-BR"/>
        </w:rPr>
        <w:t>se o protesto for cancelado, em qualquer hipótese,</w:t>
      </w:r>
      <w:r w:rsidR="0050328A" w:rsidRPr="00B758B2">
        <w:rPr>
          <w:lang w:val="pt-BR"/>
        </w:rPr>
        <w:t xml:space="preserve"> ou</w:t>
      </w:r>
      <w:r w:rsidR="00812A27" w:rsidRPr="00B758B2">
        <w:rPr>
          <w:lang w:val="pt-BR"/>
        </w:rPr>
        <w:t xml:space="preserve"> (</w:t>
      </w:r>
      <w:r w:rsidR="0050328A" w:rsidRPr="00B758B2">
        <w:rPr>
          <w:lang w:val="pt-BR"/>
        </w:rPr>
        <w:t>3</w:t>
      </w:r>
      <w:r w:rsidR="00812A27" w:rsidRPr="00B758B2">
        <w:rPr>
          <w:lang w:val="pt-BR"/>
        </w:rPr>
        <w:t>) se o protesto tiver seus efeitos suspensos judicialmente</w:t>
      </w:r>
      <w:r w:rsidRPr="00B758B2">
        <w:rPr>
          <w:lang w:val="pt-BR"/>
        </w:rPr>
        <w:t xml:space="preserve"> ou (</w:t>
      </w:r>
      <w:r w:rsidR="0050328A" w:rsidRPr="00B758B2">
        <w:rPr>
          <w:lang w:val="pt-BR"/>
        </w:rPr>
        <w:t>4</w:t>
      </w:r>
      <w:r w:rsidRPr="00B758B2">
        <w:rPr>
          <w:lang w:val="pt-BR"/>
        </w:rPr>
        <w:t>) se tiver sido apresentada garantia em juízo, aceita pelo poder judiciário;</w:t>
      </w:r>
      <w:r w:rsidR="00B51A32" w:rsidRPr="00B758B2">
        <w:rPr>
          <w:lang w:val="pt-BR"/>
        </w:rPr>
        <w:t xml:space="preserve"> </w:t>
      </w:r>
      <w:r w:rsidR="00E47CDC">
        <w:rPr>
          <w:b/>
          <w:lang w:val="pt-BR"/>
        </w:rPr>
        <w:t>[</w:t>
      </w:r>
      <w:r w:rsidR="00E47CDC" w:rsidRPr="002F6261">
        <w:rPr>
          <w:b/>
          <w:highlight w:val="yellow"/>
          <w:lang w:val="pt-BR"/>
        </w:rPr>
        <w:t>NOTA SF: COMPANHIA</w:t>
      </w:r>
      <w:r w:rsidR="00FC7A84">
        <w:rPr>
          <w:b/>
          <w:highlight w:val="yellow"/>
          <w:lang w:val="pt-BR"/>
        </w:rPr>
        <w:t xml:space="preserve"> SOLICITA PRAZO DE 15 DU</w:t>
      </w:r>
      <w:r w:rsidR="00E47CDC">
        <w:rPr>
          <w:b/>
          <w:lang w:val="pt-BR"/>
        </w:rPr>
        <w:t>]</w:t>
      </w:r>
    </w:p>
    <w:p w14:paraId="344D6EB5" w14:textId="3E72D959" w:rsidR="00F25FC9" w:rsidRPr="00B758B2" w:rsidRDefault="00F25FC9" w:rsidP="003432F0">
      <w:pPr>
        <w:pStyle w:val="Level4"/>
        <w:tabs>
          <w:tab w:val="clear" w:pos="2098"/>
        </w:tabs>
        <w:rPr>
          <w:lang w:val="pt-BR"/>
        </w:rPr>
      </w:pPr>
      <w:r w:rsidRPr="00B758B2">
        <w:rPr>
          <w:lang w:val="pt-BR"/>
        </w:rPr>
        <w:t>comprovação de insuficiência, incorreção ou inconsistência material de qualquer declaração feita pela Emissora</w:t>
      </w:r>
      <w:r w:rsidR="00535E6A" w:rsidRPr="00B758B2">
        <w:rPr>
          <w:lang w:val="pt-BR"/>
        </w:rPr>
        <w:t xml:space="preserve"> </w:t>
      </w:r>
      <w:r w:rsidRPr="00B758B2">
        <w:rPr>
          <w:lang w:val="pt-BR"/>
        </w:rPr>
        <w:t>nesta Escritura</w:t>
      </w:r>
      <w:r w:rsidR="00535E6A" w:rsidRPr="00B758B2">
        <w:rPr>
          <w:lang w:val="pt-BR"/>
        </w:rPr>
        <w:t xml:space="preserve"> de Emissão</w:t>
      </w:r>
      <w:r w:rsidR="006A672D" w:rsidRPr="00B758B2">
        <w:rPr>
          <w:lang w:val="pt-BR"/>
        </w:rPr>
        <w:t xml:space="preserve"> </w:t>
      </w:r>
      <w:r w:rsidRPr="00B758B2">
        <w:rPr>
          <w:lang w:val="pt-BR"/>
        </w:rPr>
        <w:t>que afete materialmente e</w:t>
      </w:r>
      <w:r w:rsidR="00B27A8B" w:rsidRPr="00B758B2">
        <w:rPr>
          <w:lang w:val="pt-BR"/>
        </w:rPr>
        <w:t xml:space="preserve"> </w:t>
      </w:r>
      <w:r w:rsidRPr="00B758B2">
        <w:rPr>
          <w:lang w:val="pt-BR"/>
        </w:rPr>
        <w:t>adversamente a percepção de risco das Debêntures e/ou da Emissora;</w:t>
      </w:r>
    </w:p>
    <w:p w14:paraId="199CDE23" w14:textId="21C2FC93" w:rsidR="00F25FC9" w:rsidRPr="00B758B2" w:rsidRDefault="00F25FC9" w:rsidP="003432F0">
      <w:pPr>
        <w:pStyle w:val="Level4"/>
        <w:tabs>
          <w:tab w:val="clear" w:pos="2098"/>
        </w:tabs>
        <w:rPr>
          <w:lang w:val="pt-BR"/>
        </w:rPr>
      </w:pPr>
      <w:r w:rsidRPr="00B758B2">
        <w:rPr>
          <w:lang w:val="pt-BR"/>
        </w:rPr>
        <w:t xml:space="preserve">não cumprimento de qualquer ordem de execução por quantia certa oriunda de decisão judicial </w:t>
      </w:r>
      <w:r w:rsidR="004D23B4" w:rsidRPr="00B758B2">
        <w:rPr>
          <w:lang w:val="pt-BR"/>
        </w:rPr>
        <w:t>transitada em julgado</w:t>
      </w:r>
      <w:r w:rsidRPr="00B758B2">
        <w:rPr>
          <w:lang w:val="pt-BR"/>
        </w:rPr>
        <w:t>, de natureza condenatória, contra a Emissora</w:t>
      </w:r>
      <w:r w:rsidRPr="00FC7A84">
        <w:rPr>
          <w:lang w:val="pt-BR"/>
        </w:rPr>
        <w:t xml:space="preserve">, por valor individual ou agregado que ultrapasse </w:t>
      </w:r>
      <w:r w:rsidR="00347F0D" w:rsidRPr="009752BF">
        <w:rPr>
          <w:lang w:val="pt-BR"/>
        </w:rPr>
        <w:t>R$</w:t>
      </w:r>
      <w:r w:rsidR="00893CCE" w:rsidRPr="009752BF">
        <w:rPr>
          <w:lang w:val="pt-BR"/>
        </w:rPr>
        <w:t>15</w:t>
      </w:r>
      <w:r w:rsidR="00347F0D" w:rsidRPr="009752BF">
        <w:rPr>
          <w:lang w:val="pt-BR"/>
        </w:rPr>
        <w:t>.000.000,00 (</w:t>
      </w:r>
      <w:r w:rsidR="002C764D" w:rsidRPr="009752BF">
        <w:rPr>
          <w:lang w:val="pt-BR"/>
        </w:rPr>
        <w:t xml:space="preserve">quinze </w:t>
      </w:r>
      <w:r w:rsidR="00347F0D" w:rsidRPr="009752BF">
        <w:rPr>
          <w:lang w:val="pt-BR"/>
        </w:rPr>
        <w:t>milhões de reais)</w:t>
      </w:r>
      <w:r w:rsidR="00347F0D" w:rsidRPr="00FC7A84">
        <w:rPr>
          <w:lang w:val="pt-BR"/>
        </w:rPr>
        <w:t>,</w:t>
      </w:r>
      <w:r w:rsidR="006B5628" w:rsidRPr="00FC7A84">
        <w:rPr>
          <w:lang w:val="pt-BR"/>
        </w:rPr>
        <w:t xml:space="preserve"> </w:t>
      </w:r>
      <w:r w:rsidRPr="00FC7A84">
        <w:rPr>
          <w:lang w:val="pt-BR"/>
        </w:rPr>
        <w:t xml:space="preserve">no prazo estipulado para </w:t>
      </w:r>
      <w:r w:rsidR="00BE59B6" w:rsidRPr="00FC7A84">
        <w:rPr>
          <w:lang w:val="pt-BR"/>
        </w:rPr>
        <w:t>cumprimento</w:t>
      </w:r>
      <w:r w:rsidR="00B27A8B" w:rsidRPr="00FC7A84">
        <w:rPr>
          <w:lang w:val="pt-BR"/>
        </w:rPr>
        <w:t xml:space="preserve">, </w:t>
      </w:r>
      <w:bookmarkStart w:id="159" w:name="_Hlk2949997"/>
      <w:r w:rsidR="00B27A8B" w:rsidRPr="00FC7A84">
        <w:rPr>
          <w:lang w:val="pt-BR"/>
        </w:rPr>
        <w:t>exceto (a) se</w:t>
      </w:r>
      <w:r w:rsidR="00B27A8B" w:rsidRPr="00B758B2">
        <w:rPr>
          <w:lang w:val="pt-BR"/>
        </w:rPr>
        <w:t xml:space="preserve"> a Emissora comprovar, em até 15 (quinze) Dias Úteis da determinação da respectiva medida, ter obtido </w:t>
      </w:r>
      <w:r w:rsidR="00790852" w:rsidRPr="00B758B2">
        <w:rPr>
          <w:lang w:val="pt-BR"/>
        </w:rPr>
        <w:t xml:space="preserve">qualquer </w:t>
      </w:r>
      <w:r w:rsidR="00B27A8B" w:rsidRPr="00B758B2">
        <w:rPr>
          <w:lang w:val="pt-BR"/>
        </w:rPr>
        <w:t>decisão judicial suspendendo a respectiva medida</w:t>
      </w:r>
      <w:bookmarkEnd w:id="159"/>
      <w:r w:rsidR="00B27A8B" w:rsidRPr="00B758B2">
        <w:rPr>
          <w:lang w:val="pt-BR"/>
        </w:rPr>
        <w:t>; ou (b) se</w:t>
      </w:r>
      <w:r w:rsidR="00512CBE" w:rsidRPr="00B758B2">
        <w:rPr>
          <w:lang w:val="pt-BR"/>
        </w:rPr>
        <w:t>, no prazo legal,</w:t>
      </w:r>
      <w:r w:rsidR="00B27A8B" w:rsidRPr="00B758B2">
        <w:rPr>
          <w:lang w:val="pt-BR"/>
        </w:rPr>
        <w:t xml:space="preserve"> tiver sido apresentada garantia em juízo, aceita pelo poder judiciário</w:t>
      </w:r>
      <w:r w:rsidR="00DC3E7F" w:rsidRPr="00B758B2">
        <w:rPr>
          <w:lang w:val="pt-BR"/>
        </w:rPr>
        <w:t>;</w:t>
      </w:r>
      <w:r w:rsidR="00E47CDC" w:rsidRPr="00E47CDC">
        <w:rPr>
          <w:b/>
          <w:lang w:val="pt-BR"/>
        </w:rPr>
        <w:t xml:space="preserve"> </w:t>
      </w:r>
    </w:p>
    <w:p w14:paraId="3202AA06" w14:textId="044953A9" w:rsidR="00F25FC9" w:rsidRPr="00B758B2" w:rsidRDefault="00F25FC9" w:rsidP="003432F0">
      <w:pPr>
        <w:pStyle w:val="Level4"/>
        <w:tabs>
          <w:tab w:val="clear" w:pos="2098"/>
        </w:tabs>
        <w:rPr>
          <w:lang w:val="pt-BR"/>
        </w:rPr>
      </w:pPr>
      <w:r w:rsidRPr="00B758B2">
        <w:rPr>
          <w:lang w:val="pt-BR"/>
        </w:rPr>
        <w:lastRenderedPageBreak/>
        <w:t>redução do capital social da Emissora sem observância do disposto no parágrafo 3º do artigo 174 da Lei das Sociedades por Ações</w:t>
      </w:r>
      <w:r w:rsidR="00235CED" w:rsidRPr="00B758B2">
        <w:rPr>
          <w:lang w:val="pt-BR"/>
        </w:rPr>
        <w:t xml:space="preserve">, desde que em valor superior a </w:t>
      </w:r>
      <w:r w:rsidR="00235CED" w:rsidRPr="009752BF">
        <w:rPr>
          <w:lang w:val="pt-BR"/>
        </w:rPr>
        <w:t>R$</w:t>
      </w:r>
      <w:r w:rsidR="00CF104B" w:rsidRPr="009752BF">
        <w:rPr>
          <w:lang w:val="pt-BR"/>
        </w:rPr>
        <w:t>180</w:t>
      </w:r>
      <w:r w:rsidR="00235CED" w:rsidRPr="009752BF">
        <w:rPr>
          <w:lang w:val="pt-BR"/>
        </w:rPr>
        <w:t xml:space="preserve">.000.000,00 (cento e </w:t>
      </w:r>
      <w:r w:rsidR="00CF104B" w:rsidRPr="009752BF">
        <w:rPr>
          <w:lang w:val="pt-BR"/>
        </w:rPr>
        <w:t xml:space="preserve">oitenta </w:t>
      </w:r>
      <w:r w:rsidR="00235CED" w:rsidRPr="009752BF">
        <w:rPr>
          <w:lang w:val="pt-BR"/>
        </w:rPr>
        <w:t>milhões de reais)</w:t>
      </w:r>
      <w:r w:rsidR="00D40C43" w:rsidRPr="00B758B2">
        <w:rPr>
          <w:lang w:val="pt-BR"/>
        </w:rPr>
        <w:t>, de forma individual ou agregada,</w:t>
      </w:r>
      <w:r w:rsidR="00840D85" w:rsidRPr="00B758B2">
        <w:rPr>
          <w:lang w:val="pt-BR"/>
        </w:rPr>
        <w:t xml:space="preserve"> e exclu</w:t>
      </w:r>
      <w:r w:rsidR="00F146FF" w:rsidRPr="00B758B2">
        <w:rPr>
          <w:lang w:val="pt-BR"/>
        </w:rPr>
        <w:t>s</w:t>
      </w:r>
      <w:r w:rsidR="00840D85" w:rsidRPr="00B758B2">
        <w:rPr>
          <w:lang w:val="pt-BR"/>
        </w:rPr>
        <w:t>ivamente na hipótese em que a Emissora esteja adimplente com qualquer obrigação relativa às Debêntures, nos termos desta Escritura de Emissão</w:t>
      </w:r>
      <w:r w:rsidR="000C3E41" w:rsidRPr="00B758B2">
        <w:rPr>
          <w:lang w:val="pt-BR"/>
        </w:rPr>
        <w:t>;</w:t>
      </w:r>
      <w:r w:rsidR="00842E77" w:rsidRPr="00B758B2">
        <w:rPr>
          <w:lang w:val="pt-BR"/>
        </w:rPr>
        <w:t xml:space="preserve"> </w:t>
      </w:r>
      <w:r w:rsidR="00E47CDC">
        <w:rPr>
          <w:b/>
          <w:lang w:val="pt-BR"/>
        </w:rPr>
        <w:t>[</w:t>
      </w:r>
      <w:r w:rsidR="00E47CDC" w:rsidRPr="00473049">
        <w:rPr>
          <w:b/>
          <w:highlight w:val="yellow"/>
          <w:lang w:val="pt-BR"/>
        </w:rPr>
        <w:t>NOTA SF:</w:t>
      </w:r>
      <w:r w:rsidR="00E47CDC">
        <w:rPr>
          <w:b/>
          <w:highlight w:val="yellow"/>
          <w:lang w:val="pt-BR"/>
        </w:rPr>
        <w:t xml:space="preserve"> </w:t>
      </w:r>
      <w:r w:rsidR="00E47CDC" w:rsidRPr="00473049">
        <w:rPr>
          <w:b/>
          <w:highlight w:val="yellow"/>
          <w:lang w:val="pt-BR"/>
        </w:rPr>
        <w:t>COMPANHIA</w:t>
      </w:r>
      <w:r w:rsidR="00FC7A84">
        <w:rPr>
          <w:b/>
          <w:highlight w:val="yellow"/>
          <w:lang w:val="pt-BR"/>
        </w:rPr>
        <w:t xml:space="preserve"> SOLICITA CARVE-OUT PREVENDO 180MM</w:t>
      </w:r>
      <w:r w:rsidR="00E47CDC">
        <w:rPr>
          <w:b/>
          <w:lang w:val="pt-BR"/>
        </w:rPr>
        <w:t>]</w:t>
      </w:r>
    </w:p>
    <w:p w14:paraId="2B4182B2" w14:textId="1A002A73" w:rsidR="00F25FC9" w:rsidRPr="00B758B2" w:rsidRDefault="00FC7A84" w:rsidP="003432F0">
      <w:pPr>
        <w:pStyle w:val="Level4"/>
        <w:tabs>
          <w:tab w:val="clear" w:pos="2098"/>
        </w:tabs>
        <w:rPr>
          <w:lang w:val="pt-BR"/>
        </w:rPr>
      </w:pPr>
      <w:r w:rsidRPr="00B758B2">
        <w:rPr>
          <w:lang w:val="pt-BR"/>
        </w:rPr>
        <w:t>(a)</w:t>
      </w:r>
      <w:r>
        <w:rPr>
          <w:lang w:val="pt-BR"/>
        </w:rPr>
        <w:t xml:space="preserve"> </w:t>
      </w:r>
      <w:r w:rsidR="00F25FC9" w:rsidRPr="00B758B2">
        <w:rPr>
          <w:lang w:val="pt-BR"/>
        </w:rPr>
        <w:t>alienação de ativos</w:t>
      </w:r>
      <w:r w:rsidR="00582A48" w:rsidRPr="00B758B2">
        <w:rPr>
          <w:lang w:val="pt-BR"/>
        </w:rPr>
        <w:t xml:space="preserve">, </w:t>
      </w:r>
      <w:r w:rsidR="00F25FC9" w:rsidRPr="00B758B2">
        <w:rPr>
          <w:lang w:val="pt-BR"/>
        </w:rPr>
        <w:t>pela Emissora</w:t>
      </w:r>
      <w:r w:rsidR="00C167CF" w:rsidRPr="00B758B2">
        <w:rPr>
          <w:lang w:val="pt-BR"/>
        </w:rPr>
        <w:t xml:space="preserve">, exceto </w:t>
      </w:r>
      <w:r w:rsidR="002A5B13" w:rsidRPr="00B758B2">
        <w:rPr>
          <w:lang w:val="pt-BR"/>
        </w:rPr>
        <w:t xml:space="preserve"> </w:t>
      </w:r>
      <w:r w:rsidR="00C167CF" w:rsidRPr="00B758B2">
        <w:rPr>
          <w:lang w:val="pt-BR"/>
        </w:rPr>
        <w:t>por substituição de ativos para fins de manutenção e/ou reparação destes</w:t>
      </w:r>
      <w:r w:rsidR="00E47CDC">
        <w:rPr>
          <w:lang w:val="pt-BR"/>
        </w:rPr>
        <w:t xml:space="preserve"> </w:t>
      </w:r>
      <w:r w:rsidR="00E47CDC">
        <w:rPr>
          <w:noProof/>
          <w:lang w:val="pt-BR"/>
        </w:rPr>
        <w:t>e/ou cuja alienação seja reduzida proporcionalmente</w:t>
      </w:r>
      <w:r w:rsidR="00F25FC9" w:rsidRPr="00B758B2">
        <w:rPr>
          <w:lang w:val="pt-BR"/>
        </w:rPr>
        <w:t>; ou (</w:t>
      </w:r>
      <w:r w:rsidR="00577879" w:rsidRPr="00B758B2">
        <w:rPr>
          <w:lang w:val="pt-BR"/>
        </w:rPr>
        <w:t>b</w:t>
      </w:r>
      <w:r w:rsidR="00F25FC9" w:rsidRPr="00B758B2">
        <w:rPr>
          <w:lang w:val="pt-BR"/>
        </w:rPr>
        <w:t xml:space="preserve">) desapropriação, confisco ou outra medida de qualquer autoridade governamental ou judiciária </w:t>
      </w:r>
      <w:r w:rsidR="00F148CC" w:rsidRPr="00B758B2">
        <w:rPr>
          <w:rFonts w:cs="Tahoma"/>
          <w:color w:val="000000"/>
          <w:lang w:val="pt-BR"/>
        </w:rPr>
        <w:t xml:space="preserve">cujos efeitos não tenham sido suspensos ou revertidos pela Emissora em até </w:t>
      </w:r>
      <w:r w:rsidR="009A1499" w:rsidRPr="00B758B2">
        <w:rPr>
          <w:lang w:val="pt-BR"/>
        </w:rPr>
        <w:t>15</w:t>
      </w:r>
      <w:r w:rsidR="00A11381" w:rsidRPr="00B758B2">
        <w:rPr>
          <w:lang w:val="pt-BR"/>
        </w:rPr>
        <w:t xml:space="preserve"> (</w:t>
      </w:r>
      <w:r w:rsidR="009A1499" w:rsidRPr="00B758B2">
        <w:rPr>
          <w:lang w:val="pt-BR"/>
        </w:rPr>
        <w:t>quinze</w:t>
      </w:r>
      <w:r w:rsidR="00A11381" w:rsidRPr="00B758B2">
        <w:rPr>
          <w:lang w:val="pt-BR"/>
        </w:rPr>
        <w:t>)</w:t>
      </w:r>
      <w:r w:rsidR="00F148CC" w:rsidRPr="00B758B2">
        <w:rPr>
          <w:lang w:val="pt-BR"/>
        </w:rPr>
        <w:t xml:space="preserve"> </w:t>
      </w:r>
      <w:r w:rsidR="00F148CC" w:rsidRPr="00B758B2">
        <w:rPr>
          <w:rFonts w:cs="Tahoma"/>
          <w:color w:val="000000"/>
          <w:lang w:val="pt-BR"/>
        </w:rPr>
        <w:t>Dias Úteis contados de tal medida</w:t>
      </w:r>
      <w:r w:rsidR="000455FA" w:rsidRPr="00B758B2">
        <w:rPr>
          <w:rFonts w:cs="Tahoma"/>
          <w:color w:val="000000"/>
          <w:lang w:val="pt-BR"/>
        </w:rPr>
        <w:t>,</w:t>
      </w:r>
      <w:r w:rsidR="00F148CC" w:rsidRPr="00B758B2">
        <w:rPr>
          <w:lang w:val="pt-BR"/>
        </w:rPr>
        <w:t xml:space="preserve"> </w:t>
      </w:r>
      <w:r w:rsidR="00F25FC9" w:rsidRPr="00B758B2">
        <w:rPr>
          <w:lang w:val="pt-BR"/>
        </w:rPr>
        <w:t>que</w:t>
      </w:r>
      <w:r w:rsidR="00315018" w:rsidRPr="00B758B2">
        <w:rPr>
          <w:lang w:val="pt-BR"/>
        </w:rPr>
        <w:t xml:space="preserve">: </w:t>
      </w:r>
      <w:r w:rsidR="00F25FC9" w:rsidRPr="00B758B2">
        <w:rPr>
          <w:lang w:val="pt-BR"/>
        </w:rPr>
        <w:t>implique perda de bens da Emissora, que, individual ou conjuntamente, em qualquer dos casos (</w:t>
      </w:r>
      <w:r w:rsidR="00C167CF" w:rsidRPr="00B758B2">
        <w:rPr>
          <w:lang w:val="pt-BR"/>
        </w:rPr>
        <w:t>a</w:t>
      </w:r>
      <w:r w:rsidR="00F25FC9" w:rsidRPr="00B758B2">
        <w:rPr>
          <w:lang w:val="pt-BR"/>
        </w:rPr>
        <w:t>) e/ou (</w:t>
      </w:r>
      <w:r w:rsidR="00C167CF" w:rsidRPr="00B758B2">
        <w:rPr>
          <w:lang w:val="pt-BR"/>
        </w:rPr>
        <w:t>b</w:t>
      </w:r>
      <w:r w:rsidR="00F25FC9" w:rsidRPr="00B758B2">
        <w:rPr>
          <w:lang w:val="pt-BR"/>
        </w:rPr>
        <w:t>), representem</w:t>
      </w:r>
      <w:r w:rsidR="00DF472F" w:rsidRPr="00B758B2">
        <w:rPr>
          <w:lang w:val="pt-BR"/>
        </w:rPr>
        <w:t xml:space="preserve">, em montante individual ou agregado, </w:t>
      </w:r>
      <w:r w:rsidR="00E47CDC" w:rsidRPr="00B758B2">
        <w:rPr>
          <w:lang w:val="pt-BR"/>
        </w:rPr>
        <w:t>1</w:t>
      </w:r>
      <w:r w:rsidR="00E47CDC">
        <w:rPr>
          <w:lang w:val="pt-BR"/>
        </w:rPr>
        <w:t>5</w:t>
      </w:r>
      <w:r w:rsidR="00F25FC9" w:rsidRPr="00B758B2">
        <w:rPr>
          <w:lang w:val="pt-BR"/>
        </w:rPr>
        <w:t>%</w:t>
      </w:r>
      <w:r w:rsidR="00C0130C" w:rsidRPr="00B758B2">
        <w:rPr>
          <w:lang w:val="pt-BR"/>
        </w:rPr>
        <w:t xml:space="preserve"> </w:t>
      </w:r>
      <w:r w:rsidR="00F25FC9" w:rsidRPr="00B758B2">
        <w:rPr>
          <w:lang w:val="pt-BR"/>
        </w:rPr>
        <w:t>(</w:t>
      </w:r>
      <w:r w:rsidR="00E47CDC">
        <w:rPr>
          <w:lang w:val="pt-BR"/>
        </w:rPr>
        <w:t xml:space="preserve">quinze </w:t>
      </w:r>
      <w:r w:rsidR="00F25FC9" w:rsidRPr="00B758B2">
        <w:rPr>
          <w:lang w:val="pt-BR"/>
        </w:rPr>
        <w:t>por cento) do ativo</w:t>
      </w:r>
      <w:r w:rsidR="00315018" w:rsidRPr="00B758B2">
        <w:rPr>
          <w:lang w:val="pt-BR"/>
        </w:rPr>
        <w:t xml:space="preserve"> líquido</w:t>
      </w:r>
      <w:r w:rsidR="00F25FC9" w:rsidRPr="00B758B2">
        <w:rPr>
          <w:lang w:val="pt-BR"/>
        </w:rPr>
        <w:t xml:space="preserve"> total da Emissora apurado em suas últimas demonstrações financeiras divulgadas</w:t>
      </w:r>
      <w:r w:rsidR="00E47CDC">
        <w:rPr>
          <w:lang w:val="pt-BR"/>
        </w:rPr>
        <w:t xml:space="preserve"> antes da Data de Emissão</w:t>
      </w:r>
      <w:r w:rsidR="00F25FC9" w:rsidRPr="00B758B2">
        <w:rPr>
          <w:lang w:val="pt-BR"/>
        </w:rPr>
        <w:t>;</w:t>
      </w:r>
      <w:r w:rsidR="00312877" w:rsidRPr="00B758B2">
        <w:rPr>
          <w:lang w:val="pt-BR"/>
        </w:rPr>
        <w:t>;</w:t>
      </w:r>
      <w:r w:rsidR="00E47CDC">
        <w:rPr>
          <w:lang w:val="pt-BR"/>
        </w:rPr>
        <w:t xml:space="preserve"> </w:t>
      </w:r>
      <w:r w:rsidR="00EC00B8">
        <w:rPr>
          <w:b/>
          <w:lang w:val="pt-BR"/>
        </w:rPr>
        <w:t>[</w:t>
      </w:r>
      <w:r w:rsidR="00EC00B8" w:rsidRPr="009752BF">
        <w:rPr>
          <w:b/>
          <w:highlight w:val="yellow"/>
          <w:lang w:val="pt-BR"/>
        </w:rPr>
        <w:t>NOTA SF: COMPANHIA SOLICITA AJUSTES ACIMA</w:t>
      </w:r>
      <w:r w:rsidR="00EC00B8">
        <w:rPr>
          <w:b/>
          <w:lang w:val="pt-BR"/>
        </w:rPr>
        <w:t>]</w:t>
      </w:r>
    </w:p>
    <w:p w14:paraId="6E9F6B5D" w14:textId="57263AF5" w:rsidR="00582A48" w:rsidRPr="00B758B2" w:rsidRDefault="00F25FC9" w:rsidP="003432F0">
      <w:pPr>
        <w:pStyle w:val="Level4"/>
        <w:tabs>
          <w:tab w:val="clear" w:pos="2098"/>
        </w:tabs>
        <w:rPr>
          <w:lang w:val="pt-BR"/>
        </w:rPr>
      </w:pPr>
      <w:r w:rsidRPr="00B758B2">
        <w:rPr>
          <w:lang w:val="pt-BR"/>
        </w:rPr>
        <w:t>arresto, sequestro</w:t>
      </w:r>
      <w:r w:rsidR="00951348" w:rsidRPr="00B758B2">
        <w:rPr>
          <w:lang w:val="pt-BR"/>
        </w:rPr>
        <w:t xml:space="preserve"> </w:t>
      </w:r>
      <w:r w:rsidRPr="00B758B2">
        <w:rPr>
          <w:lang w:val="pt-BR"/>
        </w:rPr>
        <w:t>ou penhora de bens da Emissora</w:t>
      </w:r>
      <w:r w:rsidRPr="00EC00B8">
        <w:rPr>
          <w:lang w:val="pt-BR"/>
        </w:rPr>
        <w:t xml:space="preserve">, em valor igual ou superior, em montante individual ou agregado, a </w:t>
      </w:r>
      <w:r w:rsidR="006543AB" w:rsidRPr="009752BF">
        <w:rPr>
          <w:lang w:val="pt-BR"/>
        </w:rPr>
        <w:t>R$</w:t>
      </w:r>
      <w:r w:rsidR="00227063" w:rsidRPr="009752BF">
        <w:rPr>
          <w:lang w:val="pt-BR"/>
        </w:rPr>
        <w:t>15</w:t>
      </w:r>
      <w:r w:rsidR="006543AB" w:rsidRPr="009752BF">
        <w:rPr>
          <w:lang w:val="pt-BR"/>
        </w:rPr>
        <w:t>.000.000,00 (</w:t>
      </w:r>
      <w:r w:rsidR="002C764D" w:rsidRPr="009752BF">
        <w:rPr>
          <w:lang w:val="pt-BR"/>
        </w:rPr>
        <w:t xml:space="preserve">quinze </w:t>
      </w:r>
      <w:r w:rsidR="006543AB" w:rsidRPr="009752BF">
        <w:rPr>
          <w:lang w:val="pt-BR"/>
        </w:rPr>
        <w:t>milhões de reais)</w:t>
      </w:r>
      <w:r w:rsidR="00E47CDC" w:rsidRPr="00EC00B8">
        <w:rPr>
          <w:lang w:val="pt-BR"/>
        </w:rPr>
        <w:t>]</w:t>
      </w:r>
      <w:r w:rsidRPr="00B758B2">
        <w:rPr>
          <w:lang w:val="pt-BR"/>
        </w:rPr>
        <w:t xml:space="preserve"> exceto se </w:t>
      </w:r>
      <w:r w:rsidR="00F148CC" w:rsidRPr="00B758B2">
        <w:rPr>
          <w:lang w:val="pt-BR"/>
        </w:rPr>
        <w:t>(</w:t>
      </w:r>
      <w:r w:rsidR="002A5B13" w:rsidRPr="00B758B2">
        <w:rPr>
          <w:lang w:val="pt-BR"/>
        </w:rPr>
        <w:t>a</w:t>
      </w:r>
      <w:r w:rsidR="00F148CC" w:rsidRPr="00B758B2">
        <w:rPr>
          <w:lang w:val="pt-BR"/>
        </w:rPr>
        <w:t xml:space="preserve">) </w:t>
      </w:r>
      <w:r w:rsidRPr="00B758B2">
        <w:rPr>
          <w:lang w:val="pt-BR"/>
        </w:rPr>
        <w:t>tais arrestos, sequestros ou penhora de bens estiverem</w:t>
      </w:r>
      <w:r w:rsidR="00BA5641" w:rsidRPr="00B758B2">
        <w:rPr>
          <w:lang w:val="pt-BR"/>
        </w:rPr>
        <w:t xml:space="preserve"> </w:t>
      </w:r>
      <w:r w:rsidRPr="00B758B2">
        <w:rPr>
          <w:lang w:val="pt-BR"/>
        </w:rPr>
        <w:t>clara e</w:t>
      </w:r>
      <w:r w:rsidR="00B27A8B" w:rsidRPr="00B758B2">
        <w:rPr>
          <w:lang w:val="pt-BR"/>
        </w:rPr>
        <w:t xml:space="preserve"> </w:t>
      </w:r>
      <w:r w:rsidRPr="00B758B2">
        <w:rPr>
          <w:lang w:val="pt-BR"/>
        </w:rPr>
        <w:t xml:space="preserve">expressamente identificados nas </w:t>
      </w:r>
      <w:r w:rsidR="00B27A8B" w:rsidRPr="00B758B2">
        <w:rPr>
          <w:lang w:val="pt-BR"/>
        </w:rPr>
        <w:t>(</w:t>
      </w:r>
      <w:r w:rsidR="00F148CC" w:rsidRPr="00B758B2">
        <w:rPr>
          <w:lang w:val="pt-BR"/>
        </w:rPr>
        <w:t>i</w:t>
      </w:r>
      <w:r w:rsidR="00B27A8B" w:rsidRPr="00B758B2">
        <w:rPr>
          <w:lang w:val="pt-BR"/>
        </w:rPr>
        <w:t xml:space="preserve">) </w:t>
      </w:r>
      <w:r w:rsidRPr="00B758B2">
        <w:rPr>
          <w:lang w:val="pt-BR"/>
        </w:rPr>
        <w:t xml:space="preserve">notas explicativas </w:t>
      </w:r>
      <w:r w:rsidR="00C167CF" w:rsidRPr="00B758B2">
        <w:rPr>
          <w:lang w:val="pt-BR"/>
        </w:rPr>
        <w:t>das</w:t>
      </w:r>
      <w:r w:rsidRPr="00B758B2">
        <w:rPr>
          <w:lang w:val="pt-BR"/>
        </w:rPr>
        <w:t xml:space="preserve"> demonstrações financeiras</w:t>
      </w:r>
      <w:r w:rsidR="005A3F09" w:rsidRPr="00B758B2">
        <w:rPr>
          <w:lang w:val="pt-BR"/>
        </w:rPr>
        <w:t xml:space="preserve"> </w:t>
      </w:r>
      <w:r w:rsidRPr="00B758B2">
        <w:rPr>
          <w:lang w:val="pt-BR"/>
        </w:rPr>
        <w:t>da Emissora</w:t>
      </w:r>
      <w:r w:rsidR="00582A48" w:rsidRPr="00B758B2">
        <w:rPr>
          <w:lang w:val="pt-BR"/>
        </w:rPr>
        <w:t xml:space="preserve"> </w:t>
      </w:r>
      <w:r w:rsidRPr="00B758B2">
        <w:rPr>
          <w:lang w:val="pt-BR"/>
        </w:rPr>
        <w:t xml:space="preserve"> referentes </w:t>
      </w:r>
      <w:r w:rsidR="00C167CF" w:rsidRPr="00B758B2">
        <w:rPr>
          <w:lang w:val="pt-BR"/>
        </w:rPr>
        <w:t xml:space="preserve">ao exercício findo em </w:t>
      </w:r>
      <w:r w:rsidR="008F2764" w:rsidRPr="00B758B2">
        <w:rPr>
          <w:lang w:val="pt-BR"/>
        </w:rPr>
        <w:t>[</w:t>
      </w:r>
      <w:r w:rsidR="00C167CF" w:rsidRPr="00B758B2">
        <w:rPr>
          <w:highlight w:val="yellow"/>
          <w:lang w:val="pt-BR"/>
        </w:rPr>
        <w:t xml:space="preserve">31 de dezembro de </w:t>
      </w:r>
      <w:r w:rsidR="00E47CDC" w:rsidRPr="00B758B2">
        <w:rPr>
          <w:highlight w:val="yellow"/>
          <w:lang w:val="pt-BR"/>
        </w:rPr>
        <w:t>201</w:t>
      </w:r>
      <w:r w:rsidR="00E47CDC">
        <w:rPr>
          <w:lang w:val="pt-BR"/>
        </w:rPr>
        <w:t>8</w:t>
      </w:r>
      <w:r w:rsidR="008F2764" w:rsidRPr="00B758B2">
        <w:rPr>
          <w:lang w:val="pt-BR"/>
        </w:rPr>
        <w:t>]</w:t>
      </w:r>
      <w:r w:rsidR="00C167CF" w:rsidRPr="00B758B2">
        <w:rPr>
          <w:lang w:val="pt-BR"/>
        </w:rPr>
        <w:t xml:space="preserve"> e d</w:t>
      </w:r>
      <w:r w:rsidRPr="00B758B2">
        <w:rPr>
          <w:lang w:val="pt-BR"/>
        </w:rPr>
        <w:t xml:space="preserve">o trimestre findo em </w:t>
      </w:r>
      <w:r w:rsidR="008F2764" w:rsidRPr="00B758B2">
        <w:rPr>
          <w:lang w:val="pt-BR"/>
        </w:rPr>
        <w:t>[</w:t>
      </w:r>
      <w:r w:rsidR="00511F14" w:rsidRPr="00B758B2">
        <w:rPr>
          <w:highlight w:val="yellow"/>
          <w:lang w:val="pt-BR"/>
        </w:rPr>
        <w:t>3</w:t>
      </w:r>
      <w:r w:rsidR="00511F14">
        <w:rPr>
          <w:highlight w:val="yellow"/>
          <w:lang w:val="pt-BR"/>
        </w:rPr>
        <w:t>1</w:t>
      </w:r>
      <w:r w:rsidR="00511F14" w:rsidRPr="00B758B2">
        <w:rPr>
          <w:highlight w:val="yellow"/>
          <w:lang w:val="pt-BR"/>
        </w:rPr>
        <w:t xml:space="preserve"> </w:t>
      </w:r>
      <w:r w:rsidRPr="00B758B2">
        <w:rPr>
          <w:highlight w:val="yellow"/>
          <w:lang w:val="pt-BR"/>
        </w:rPr>
        <w:t xml:space="preserve">de </w:t>
      </w:r>
      <w:r w:rsidR="00511F14">
        <w:rPr>
          <w:highlight w:val="yellow"/>
          <w:lang w:val="pt-BR"/>
        </w:rPr>
        <w:t>dezembro</w:t>
      </w:r>
      <w:r w:rsidR="00511F14" w:rsidRPr="00B758B2">
        <w:rPr>
          <w:highlight w:val="yellow"/>
          <w:lang w:val="pt-BR"/>
        </w:rPr>
        <w:t xml:space="preserve"> </w:t>
      </w:r>
      <w:r w:rsidR="00BE59B6" w:rsidRPr="00B758B2">
        <w:rPr>
          <w:highlight w:val="yellow"/>
          <w:lang w:val="pt-BR"/>
        </w:rPr>
        <w:t>de 201</w:t>
      </w:r>
      <w:r w:rsidR="00C0130C" w:rsidRPr="00B758B2">
        <w:rPr>
          <w:highlight w:val="yellow"/>
          <w:lang w:val="pt-BR"/>
        </w:rPr>
        <w:t>8</w:t>
      </w:r>
      <w:r w:rsidR="008F2764" w:rsidRPr="00B758B2">
        <w:rPr>
          <w:lang w:val="pt-BR"/>
        </w:rPr>
        <w:t>]</w:t>
      </w:r>
      <w:r w:rsidR="00F148CC" w:rsidRPr="00B758B2">
        <w:rPr>
          <w:lang w:val="pt-BR"/>
        </w:rPr>
        <w:t>;</w:t>
      </w:r>
      <w:r w:rsidR="00A63E4E" w:rsidRPr="00B758B2">
        <w:rPr>
          <w:lang w:val="pt-BR"/>
        </w:rPr>
        <w:t xml:space="preserve"> </w:t>
      </w:r>
      <w:r w:rsidR="000455FA" w:rsidRPr="00B758B2">
        <w:rPr>
          <w:lang w:val="pt-BR"/>
        </w:rPr>
        <w:t xml:space="preserve">e/ou </w:t>
      </w:r>
      <w:r w:rsidR="00A63E4E" w:rsidRPr="00B758B2">
        <w:rPr>
          <w:lang w:val="pt-BR"/>
        </w:rPr>
        <w:t>(</w:t>
      </w:r>
      <w:proofErr w:type="spellStart"/>
      <w:r w:rsidR="00F148CC" w:rsidRPr="00B758B2">
        <w:rPr>
          <w:lang w:val="pt-BR"/>
        </w:rPr>
        <w:t>ii</w:t>
      </w:r>
      <w:proofErr w:type="spellEnd"/>
      <w:r w:rsidR="00A63E4E" w:rsidRPr="00B758B2">
        <w:rPr>
          <w:lang w:val="pt-BR"/>
        </w:rPr>
        <w:t xml:space="preserve">) </w:t>
      </w:r>
      <w:r w:rsidR="00097D91" w:rsidRPr="00B758B2">
        <w:rPr>
          <w:lang w:val="pt-BR"/>
        </w:rPr>
        <w:t>em informações fornecidas ao mercado, nos termos da regulamentação da CVM</w:t>
      </w:r>
      <w:r w:rsidR="00F148CC" w:rsidRPr="00B758B2">
        <w:rPr>
          <w:lang w:val="pt-BR"/>
        </w:rPr>
        <w:t>; ou (</w:t>
      </w:r>
      <w:r w:rsidR="002A5B13" w:rsidRPr="00B758B2">
        <w:rPr>
          <w:lang w:val="pt-BR"/>
        </w:rPr>
        <w:t>b</w:t>
      </w:r>
      <w:r w:rsidR="00F148CC" w:rsidRPr="00B758B2">
        <w:rPr>
          <w:lang w:val="pt-BR"/>
        </w:rPr>
        <w:t>) a Emissora obtiver medida judicial que suspenda os efeitos de tal arresto, sequestro ou penhora</w:t>
      </w:r>
      <w:r w:rsidR="00097D91" w:rsidRPr="00B758B2">
        <w:rPr>
          <w:lang w:val="pt-BR"/>
        </w:rPr>
        <w:t>;</w:t>
      </w:r>
      <w:r w:rsidR="00E47CDC">
        <w:rPr>
          <w:lang w:val="pt-BR"/>
        </w:rPr>
        <w:t xml:space="preserve"> </w:t>
      </w:r>
      <w:r w:rsidR="00E47CDC">
        <w:rPr>
          <w:b/>
          <w:lang w:val="pt-BR"/>
        </w:rPr>
        <w:t>[</w:t>
      </w:r>
      <w:r w:rsidR="00E47CDC" w:rsidRPr="00473049">
        <w:rPr>
          <w:b/>
          <w:highlight w:val="yellow"/>
          <w:lang w:val="pt-BR"/>
        </w:rPr>
        <w:t>NOTA SF: COMPANHIA</w:t>
      </w:r>
      <w:r w:rsidR="00EC00B8" w:rsidRPr="009752BF">
        <w:rPr>
          <w:b/>
          <w:highlight w:val="yellow"/>
          <w:lang w:val="pt-BR"/>
        </w:rPr>
        <w:t>SOLICITA AJUSTES ACIMA</w:t>
      </w:r>
      <w:r w:rsidR="00E47CDC">
        <w:rPr>
          <w:b/>
          <w:lang w:val="pt-BR"/>
        </w:rPr>
        <w:t>]</w:t>
      </w:r>
    </w:p>
    <w:p w14:paraId="5FB8FA89" w14:textId="3E1C9C49" w:rsidR="00582A48" w:rsidRPr="00B758B2" w:rsidRDefault="00620FBD" w:rsidP="003432F0">
      <w:pPr>
        <w:pStyle w:val="Level4"/>
        <w:tabs>
          <w:tab w:val="clear" w:pos="2098"/>
        </w:tabs>
        <w:rPr>
          <w:lang w:val="pt-BR"/>
        </w:rPr>
      </w:pPr>
      <w:r w:rsidRPr="00B758B2">
        <w:rPr>
          <w:lang w:val="pt-BR"/>
        </w:rPr>
        <w:t>questionamento</w:t>
      </w:r>
      <w:r w:rsidR="00582A48" w:rsidRPr="00B758B2">
        <w:rPr>
          <w:lang w:val="pt-BR"/>
        </w:rPr>
        <w:t xml:space="preserve"> judicial</w:t>
      </w:r>
      <w:r w:rsidR="00DB5C08" w:rsidRPr="00B758B2">
        <w:rPr>
          <w:lang w:val="pt-BR"/>
        </w:rPr>
        <w:t xml:space="preserve"> </w:t>
      </w:r>
      <w:r w:rsidR="00A95743" w:rsidRPr="00B758B2">
        <w:rPr>
          <w:lang w:val="pt-BR"/>
        </w:rPr>
        <w:t>iniciad</w:t>
      </w:r>
      <w:r w:rsidR="00DB5C08" w:rsidRPr="00B758B2">
        <w:rPr>
          <w:lang w:val="pt-BR"/>
        </w:rPr>
        <w:t>o</w:t>
      </w:r>
      <w:r w:rsidRPr="00B758B2">
        <w:rPr>
          <w:lang w:val="pt-BR"/>
        </w:rPr>
        <w:t xml:space="preserve"> pela Emissora ou </w:t>
      </w:r>
      <w:r w:rsidR="00582A48" w:rsidRPr="00B758B2">
        <w:rPr>
          <w:lang w:val="pt-BR"/>
        </w:rPr>
        <w:t xml:space="preserve">por </w:t>
      </w:r>
      <w:r w:rsidR="00A95743" w:rsidRPr="00B758B2">
        <w:rPr>
          <w:lang w:val="pt-BR"/>
        </w:rPr>
        <w:t>sua atual controladora direta</w:t>
      </w:r>
      <w:r w:rsidR="00582A48" w:rsidRPr="00B758B2">
        <w:rPr>
          <w:lang w:val="pt-BR"/>
        </w:rPr>
        <w:t>, sobre a validade e/ou exequibilidade desta Escritura de Emissão;</w:t>
      </w:r>
      <w:r w:rsidR="00511F14">
        <w:rPr>
          <w:lang w:val="pt-BR"/>
        </w:rPr>
        <w:t xml:space="preserve"> </w:t>
      </w:r>
    </w:p>
    <w:p w14:paraId="00F2BB19" w14:textId="7443D01B" w:rsidR="00951348" w:rsidRPr="00B758B2" w:rsidRDefault="00511F14" w:rsidP="003432F0">
      <w:pPr>
        <w:pStyle w:val="Level4"/>
        <w:tabs>
          <w:tab w:val="clear" w:pos="2098"/>
        </w:tabs>
        <w:rPr>
          <w:lang w:val="pt-BR"/>
        </w:rPr>
      </w:pPr>
      <w:r>
        <w:rPr>
          <w:lang w:val="pt-BR"/>
        </w:rPr>
        <w:t xml:space="preserve"> </w:t>
      </w:r>
      <w:r>
        <w:rPr>
          <w:b/>
          <w:lang w:val="pt-BR"/>
        </w:rPr>
        <w:t>[</w:t>
      </w:r>
      <w:r w:rsidRPr="002F6261">
        <w:rPr>
          <w:b/>
          <w:highlight w:val="yellow"/>
          <w:lang w:val="pt-BR"/>
        </w:rPr>
        <w:t>NOTA SF: COMPAN</w:t>
      </w:r>
      <w:r>
        <w:rPr>
          <w:b/>
          <w:highlight w:val="yellow"/>
          <w:lang w:val="pt-BR"/>
        </w:rPr>
        <w:t>H</w:t>
      </w:r>
      <w:r w:rsidRPr="002F6261">
        <w:rPr>
          <w:b/>
          <w:highlight w:val="yellow"/>
          <w:lang w:val="pt-BR"/>
        </w:rPr>
        <w:t>IA</w:t>
      </w:r>
      <w:r w:rsidR="00CF104B">
        <w:rPr>
          <w:b/>
          <w:highlight w:val="yellow"/>
          <w:lang w:val="pt-BR"/>
        </w:rPr>
        <w:t xml:space="preserve"> </w:t>
      </w:r>
      <w:r w:rsidR="00EC00B8">
        <w:rPr>
          <w:b/>
          <w:highlight w:val="yellow"/>
          <w:lang w:val="pt-BR"/>
        </w:rPr>
        <w:t>SOLICITA</w:t>
      </w:r>
      <w:r w:rsidR="00CF104B">
        <w:rPr>
          <w:b/>
          <w:highlight w:val="yellow"/>
          <w:lang w:val="pt-BR"/>
        </w:rPr>
        <w:t xml:space="preserve"> A EXCLUSÃO</w:t>
      </w:r>
      <w:r w:rsidRPr="002F6261">
        <w:rPr>
          <w:b/>
          <w:highlight w:val="yellow"/>
          <w:lang w:val="pt-BR"/>
        </w:rPr>
        <w:t xml:space="preserve">, </w:t>
      </w:r>
      <w:r w:rsidR="00EC00B8">
        <w:rPr>
          <w:b/>
          <w:highlight w:val="yellow"/>
          <w:lang w:val="pt-BR"/>
        </w:rPr>
        <w:t>POR ENTENDER QUE A PREOCUPAÇÃO JÁ ESTÁ ENDEREÇADA</w:t>
      </w:r>
      <w:r w:rsidRPr="002F6261">
        <w:rPr>
          <w:b/>
          <w:highlight w:val="yellow"/>
          <w:lang w:val="pt-BR"/>
        </w:rPr>
        <w:t xml:space="preserve"> </w:t>
      </w:r>
      <w:r w:rsidR="00EC00B8">
        <w:rPr>
          <w:b/>
          <w:highlight w:val="yellow"/>
          <w:lang w:val="pt-BR"/>
        </w:rPr>
        <w:t>N</w:t>
      </w:r>
      <w:r w:rsidRPr="002F6261">
        <w:rPr>
          <w:b/>
          <w:highlight w:val="yellow"/>
          <w:lang w:val="pt-BR"/>
        </w:rPr>
        <w:t>O ITEM “VIII” ACIMA</w:t>
      </w:r>
      <w:r>
        <w:rPr>
          <w:b/>
          <w:lang w:val="pt-BR"/>
        </w:rPr>
        <w:t>]</w:t>
      </w:r>
    </w:p>
    <w:p w14:paraId="2CE60957" w14:textId="15878778" w:rsidR="00416A4F" w:rsidRPr="00B758B2" w:rsidRDefault="00EC00B8" w:rsidP="004C1551">
      <w:pPr>
        <w:pStyle w:val="Level4"/>
        <w:tabs>
          <w:tab w:val="clear" w:pos="2098"/>
        </w:tabs>
        <w:rPr>
          <w:lang w:val="pt-BR"/>
        </w:rPr>
      </w:pPr>
      <w:r>
        <w:rPr>
          <w:b/>
          <w:lang w:val="pt-BR"/>
        </w:rPr>
        <w:t xml:space="preserve"> [</w:t>
      </w:r>
      <w:r w:rsidRPr="002F6261">
        <w:rPr>
          <w:b/>
          <w:highlight w:val="yellow"/>
          <w:lang w:val="pt-BR"/>
        </w:rPr>
        <w:t>NOTA SF: COMPAN</w:t>
      </w:r>
      <w:r>
        <w:rPr>
          <w:b/>
          <w:highlight w:val="yellow"/>
          <w:lang w:val="pt-BR"/>
        </w:rPr>
        <w:t>H</w:t>
      </w:r>
      <w:r w:rsidRPr="002F6261">
        <w:rPr>
          <w:b/>
          <w:highlight w:val="yellow"/>
          <w:lang w:val="pt-BR"/>
        </w:rPr>
        <w:t>IA</w:t>
      </w:r>
      <w:r>
        <w:rPr>
          <w:b/>
          <w:highlight w:val="yellow"/>
          <w:lang w:val="pt-BR"/>
        </w:rPr>
        <w:t xml:space="preserve"> SOLICITA </w:t>
      </w:r>
      <w:r w:rsidRPr="00EC00B8">
        <w:rPr>
          <w:b/>
          <w:highlight w:val="yellow"/>
          <w:lang w:val="pt-BR"/>
        </w:rPr>
        <w:t xml:space="preserve">A EXCLUSÃO, </w:t>
      </w:r>
      <w:r w:rsidRPr="009752BF">
        <w:rPr>
          <w:b/>
          <w:highlight w:val="yellow"/>
          <w:lang w:val="pt-BR"/>
        </w:rPr>
        <w:t>JÁ QUE ESTA É UMA EMISSÃO SEM GARANTIAS</w:t>
      </w:r>
      <w:r>
        <w:rPr>
          <w:b/>
          <w:lang w:val="pt-BR"/>
        </w:rPr>
        <w:t>]</w:t>
      </w:r>
    </w:p>
    <w:p w14:paraId="58664647" w14:textId="7D165B2F" w:rsidR="00951348" w:rsidRPr="00B758B2" w:rsidRDefault="002A5B13" w:rsidP="00B338B1">
      <w:pPr>
        <w:pStyle w:val="Level4"/>
        <w:tabs>
          <w:tab w:val="clear" w:pos="2098"/>
        </w:tabs>
        <w:rPr>
          <w:lang w:val="pt-BR"/>
        </w:rPr>
      </w:pPr>
      <w:r w:rsidRPr="00B758B2">
        <w:rPr>
          <w:lang w:val="pt-BR"/>
        </w:rPr>
        <w:t>existência de sentença condenatória, cuja exigibilidade não seja suspensa</w:t>
      </w:r>
      <w:r w:rsidR="00D0447D">
        <w:rPr>
          <w:lang w:val="pt-BR"/>
        </w:rPr>
        <w:t xml:space="preserve">, </w:t>
      </w:r>
      <w:r w:rsidRPr="00B758B2">
        <w:rPr>
          <w:lang w:val="pt-BR"/>
        </w:rPr>
        <w:t xml:space="preserve">relativamente à prática de atos pela Emissora </w:t>
      </w:r>
      <w:r w:rsidR="003309C1" w:rsidRPr="00B758B2">
        <w:rPr>
          <w:lang w:val="pt-BR"/>
        </w:rPr>
        <w:t xml:space="preserve"> </w:t>
      </w:r>
      <w:r w:rsidRPr="00B758B2">
        <w:rPr>
          <w:lang w:val="pt-BR"/>
        </w:rPr>
        <w:t xml:space="preserve">que importem (a) em infringência à legislação que trata do combate trabalho infantil e ao trabalho escravo </w:t>
      </w:r>
      <w:r w:rsidR="004C2F3B" w:rsidRPr="00B758B2">
        <w:rPr>
          <w:lang w:val="pt-BR"/>
        </w:rPr>
        <w:t xml:space="preserve">ou </w:t>
      </w:r>
      <w:r w:rsidRPr="00B758B2">
        <w:rPr>
          <w:lang w:val="pt-BR"/>
        </w:rPr>
        <w:t>(b) crime relacionado ao incentivo à prostituição</w:t>
      </w:r>
      <w:r w:rsidR="0061285E" w:rsidRPr="00B758B2">
        <w:rPr>
          <w:lang w:val="pt-BR"/>
        </w:rPr>
        <w:t>;</w:t>
      </w:r>
      <w:r w:rsidR="00D0447D">
        <w:rPr>
          <w:lang w:val="pt-BR"/>
        </w:rPr>
        <w:t xml:space="preserve"> </w:t>
      </w:r>
    </w:p>
    <w:p w14:paraId="66A309FA" w14:textId="78EACC91" w:rsidR="00951348" w:rsidRPr="00B758B2" w:rsidRDefault="00951348" w:rsidP="003432F0">
      <w:pPr>
        <w:pStyle w:val="Level4"/>
        <w:tabs>
          <w:tab w:val="clear" w:pos="2098"/>
        </w:tabs>
        <w:rPr>
          <w:lang w:val="pt-BR"/>
        </w:rPr>
      </w:pPr>
      <w:r w:rsidRPr="00B758B2">
        <w:rPr>
          <w:lang w:val="pt-BR"/>
        </w:rPr>
        <w:t xml:space="preserve">existência de decisão judicial, administrativa ou arbitral, final e irrecorrível, de natureza condenatória, contra a Emissora que impeça a continuidade </w:t>
      </w:r>
      <w:r w:rsidR="00751F21" w:rsidRPr="00B758B2">
        <w:rPr>
          <w:lang w:val="pt-BR"/>
        </w:rPr>
        <w:t xml:space="preserve">da prestação de serviço de transmissão de energia elétrica </w:t>
      </w:r>
      <w:r w:rsidRPr="00B758B2">
        <w:rPr>
          <w:lang w:val="pt-BR"/>
        </w:rPr>
        <w:t xml:space="preserve">pela Emissora; </w:t>
      </w:r>
    </w:p>
    <w:p w14:paraId="17C2A326" w14:textId="1F7602F0" w:rsidR="00951348" w:rsidRPr="00B758B2" w:rsidRDefault="00951348" w:rsidP="003432F0">
      <w:pPr>
        <w:pStyle w:val="Level4"/>
        <w:tabs>
          <w:tab w:val="clear" w:pos="2098"/>
        </w:tabs>
        <w:rPr>
          <w:lang w:val="pt-BR"/>
        </w:rPr>
      </w:pPr>
      <w:r w:rsidRPr="00B758B2">
        <w:rPr>
          <w:lang w:val="pt-BR"/>
        </w:rPr>
        <w:t>inobservância da Legislação Socioambiental e das condicionantes das licenças ambientais do Projeto</w:t>
      </w:r>
      <w:r w:rsidR="00783D79" w:rsidRPr="00B758B2">
        <w:rPr>
          <w:lang w:val="pt-BR"/>
        </w:rPr>
        <w:t xml:space="preserve"> </w:t>
      </w:r>
      <w:r w:rsidR="00EE7280" w:rsidRPr="00B758B2">
        <w:rPr>
          <w:lang w:val="pt-BR"/>
        </w:rPr>
        <w:t xml:space="preserve">que afetem o cumprimento das obrigações </w:t>
      </w:r>
      <w:r w:rsidR="00EE7280" w:rsidRPr="00B758B2">
        <w:rPr>
          <w:lang w:val="pt-BR"/>
        </w:rPr>
        <w:lastRenderedPageBreak/>
        <w:t>assumidas pela Emissora</w:t>
      </w:r>
      <w:r w:rsidR="002D5B6D">
        <w:rPr>
          <w:lang w:val="pt-BR"/>
        </w:rPr>
        <w:t xml:space="preserve"> nesta Escritura de Emissão</w:t>
      </w:r>
      <w:r w:rsidRPr="00B758B2">
        <w:rPr>
          <w:lang w:val="pt-BR"/>
        </w:rPr>
        <w:t>, conforme comprovado por decisão administrativa ou judicial</w:t>
      </w:r>
      <w:r w:rsidR="007902AC">
        <w:rPr>
          <w:lang w:val="pt-BR"/>
        </w:rPr>
        <w:t xml:space="preserve"> </w:t>
      </w:r>
      <w:r w:rsidR="007902AC" w:rsidRPr="009752BF">
        <w:rPr>
          <w:lang w:val="pt-BR"/>
        </w:rPr>
        <w:t>final e irrecorrível</w:t>
      </w:r>
      <w:r w:rsidRPr="00B758B2">
        <w:rPr>
          <w:lang w:val="pt-BR"/>
        </w:rPr>
        <w:t xml:space="preserve">; </w:t>
      </w:r>
      <w:r w:rsidR="007902AC">
        <w:rPr>
          <w:b/>
          <w:lang w:val="pt-BR"/>
        </w:rPr>
        <w:t>[</w:t>
      </w:r>
      <w:r w:rsidR="007902AC" w:rsidRPr="00473049">
        <w:rPr>
          <w:b/>
          <w:highlight w:val="yellow"/>
          <w:lang w:val="pt-BR"/>
        </w:rPr>
        <w:t>NOTA SF:</w:t>
      </w:r>
      <w:r w:rsidR="007902AC">
        <w:rPr>
          <w:b/>
          <w:highlight w:val="yellow"/>
          <w:lang w:val="pt-BR"/>
        </w:rPr>
        <w:t xml:space="preserve"> </w:t>
      </w:r>
      <w:r w:rsidR="007902AC" w:rsidRPr="00473049">
        <w:rPr>
          <w:b/>
          <w:highlight w:val="yellow"/>
          <w:lang w:val="pt-BR"/>
        </w:rPr>
        <w:t>COMPANHIA</w:t>
      </w:r>
      <w:r w:rsidR="00630B89">
        <w:rPr>
          <w:b/>
          <w:highlight w:val="yellow"/>
          <w:lang w:val="pt-BR"/>
        </w:rPr>
        <w:t xml:space="preserve"> SUGERE</w:t>
      </w:r>
      <w:r w:rsidR="007902AC" w:rsidRPr="00473049">
        <w:rPr>
          <w:b/>
          <w:highlight w:val="yellow"/>
          <w:lang w:val="pt-BR"/>
        </w:rPr>
        <w:t xml:space="preserve"> </w:t>
      </w:r>
      <w:r w:rsidR="007902AC">
        <w:rPr>
          <w:b/>
          <w:highlight w:val="yellow"/>
          <w:lang w:val="pt-BR"/>
        </w:rPr>
        <w:t>AJUSTES</w:t>
      </w:r>
      <w:r w:rsidR="009017DF">
        <w:rPr>
          <w:b/>
          <w:highlight w:val="yellow"/>
          <w:lang w:val="pt-BR"/>
        </w:rPr>
        <w:t xml:space="preserve"> ACIMA</w:t>
      </w:r>
      <w:r w:rsidR="007902AC">
        <w:rPr>
          <w:b/>
          <w:lang w:val="pt-BR"/>
        </w:rPr>
        <w:t xml:space="preserve">] </w:t>
      </w:r>
    </w:p>
    <w:p w14:paraId="20F9AECA" w14:textId="3960D75A" w:rsidR="00951348" w:rsidRPr="00B758B2" w:rsidRDefault="008B5551" w:rsidP="003432F0">
      <w:pPr>
        <w:pStyle w:val="Level4"/>
        <w:tabs>
          <w:tab w:val="clear" w:pos="2098"/>
        </w:tabs>
        <w:rPr>
          <w:lang w:val="pt-BR"/>
        </w:rPr>
      </w:pPr>
      <w:r w:rsidRPr="00B758B2">
        <w:rPr>
          <w:lang w:val="pt-BR"/>
        </w:rPr>
        <w:t>não obtenção, não renovação, cancelamento, revogação ou suspensão das autorizações, subvenções, alvarás ou licenças, inclusive as ambientais, necessárias para o regular exercício das atividades desenvolvidas pela Emissora</w:t>
      </w:r>
      <w:r w:rsidR="00783D79" w:rsidRPr="00B758B2">
        <w:rPr>
          <w:lang w:val="pt-BR"/>
        </w:rPr>
        <w:t xml:space="preserve"> </w:t>
      </w:r>
      <w:r w:rsidR="007902AC">
        <w:rPr>
          <w:lang w:val="pt-BR"/>
        </w:rPr>
        <w:t>[</w:t>
      </w:r>
      <w:r w:rsidR="00EE7280" w:rsidRPr="009752BF">
        <w:rPr>
          <w:lang w:val="pt-BR"/>
        </w:rPr>
        <w:t xml:space="preserve">que cause um impacto negativo </w:t>
      </w:r>
      <w:r w:rsidR="007902AC" w:rsidRPr="009752BF">
        <w:rPr>
          <w:lang w:val="pt-BR"/>
        </w:rPr>
        <w:t xml:space="preserve">(a) </w:t>
      </w:r>
      <w:r w:rsidR="00EE7280" w:rsidRPr="009752BF">
        <w:rPr>
          <w:lang w:val="pt-BR"/>
        </w:rPr>
        <w:t xml:space="preserve">na situação econômica, financeira, </w:t>
      </w:r>
      <w:r w:rsidR="007902AC" w:rsidRPr="009752BF">
        <w:rPr>
          <w:lang w:val="pt-BR"/>
        </w:rPr>
        <w:t>ou</w:t>
      </w:r>
      <w:r w:rsidR="00B51A32" w:rsidRPr="009752BF">
        <w:rPr>
          <w:lang w:val="pt-BR"/>
        </w:rPr>
        <w:t xml:space="preserve"> </w:t>
      </w:r>
      <w:r w:rsidR="00EE7280" w:rsidRPr="009752BF">
        <w:rPr>
          <w:lang w:val="pt-BR"/>
        </w:rPr>
        <w:t xml:space="preserve">operacional </w:t>
      </w:r>
      <w:r w:rsidR="007902AC" w:rsidRPr="009752BF">
        <w:rPr>
          <w:lang w:val="pt-BR"/>
        </w:rPr>
        <w:t>da</w:t>
      </w:r>
      <w:r w:rsidR="00EE7280" w:rsidRPr="009752BF">
        <w:rPr>
          <w:lang w:val="pt-BR"/>
        </w:rPr>
        <w:t xml:space="preserve"> Emissora, </w:t>
      </w:r>
      <w:r w:rsidR="007902AC" w:rsidRPr="009752BF">
        <w:rPr>
          <w:lang w:val="pt-BR"/>
        </w:rPr>
        <w:t>nos seus</w:t>
      </w:r>
      <w:r w:rsidR="00EE7280" w:rsidRPr="009752BF">
        <w:rPr>
          <w:lang w:val="pt-BR"/>
        </w:rPr>
        <w:t xml:space="preserve"> negócios, bens, ativos</w:t>
      </w:r>
      <w:r w:rsidR="007902AC" w:rsidRPr="009752BF">
        <w:rPr>
          <w:lang w:val="pt-BR"/>
        </w:rPr>
        <w:t xml:space="preserve"> e/ou </w:t>
      </w:r>
      <w:r w:rsidR="00EE7280" w:rsidRPr="009752BF">
        <w:rPr>
          <w:lang w:val="pt-BR"/>
        </w:rPr>
        <w:t>resultados operacionais</w:t>
      </w:r>
      <w:r w:rsidR="007902AC" w:rsidRPr="009752BF">
        <w:rPr>
          <w:lang w:val="pt-BR"/>
        </w:rPr>
        <w:t xml:space="preserve"> e/ou (b)</w:t>
      </w:r>
      <w:r w:rsidR="00EE7280" w:rsidRPr="009752BF">
        <w:rPr>
          <w:lang w:val="pt-BR"/>
        </w:rPr>
        <w:t xml:space="preserve"> </w:t>
      </w:r>
      <w:r w:rsidR="007902AC" w:rsidRPr="009752BF">
        <w:rPr>
          <w:lang w:val="pt-BR"/>
        </w:rPr>
        <w:t>n</w:t>
      </w:r>
      <w:r w:rsidR="00EE7280" w:rsidRPr="009752BF">
        <w:rPr>
          <w:lang w:val="pt-BR"/>
        </w:rPr>
        <w:t xml:space="preserve">o pontual cumprimento das obrigações </w:t>
      </w:r>
      <w:r w:rsidR="007902AC" w:rsidRPr="009752BF">
        <w:rPr>
          <w:lang w:val="pt-BR"/>
        </w:rPr>
        <w:t xml:space="preserve">pecuniárias </w:t>
      </w:r>
      <w:r w:rsidR="00EE7280" w:rsidRPr="009752BF">
        <w:rPr>
          <w:lang w:val="pt-BR"/>
        </w:rPr>
        <w:t>assumidas pela Emissora nesta Escritura de Emissão (sendo este impacto referido adiante como um “</w:t>
      </w:r>
      <w:r w:rsidR="00EE7280" w:rsidRPr="009752BF">
        <w:rPr>
          <w:b/>
          <w:lang w:val="pt-BR"/>
        </w:rPr>
        <w:t>Efeito Adverso Relevante</w:t>
      </w:r>
      <w:r w:rsidR="00EE7280" w:rsidRPr="009752BF">
        <w:rPr>
          <w:lang w:val="pt-BR"/>
        </w:rPr>
        <w:t>”)</w:t>
      </w:r>
      <w:r w:rsidR="007902AC" w:rsidRPr="000F7123">
        <w:rPr>
          <w:lang w:val="pt-BR"/>
        </w:rPr>
        <w:t>]</w:t>
      </w:r>
      <w:r w:rsidRPr="000F7123">
        <w:rPr>
          <w:lang w:val="pt-BR"/>
        </w:rPr>
        <w:t>,</w:t>
      </w:r>
      <w:r w:rsidRPr="00B758B2">
        <w:rPr>
          <w:lang w:val="pt-BR"/>
        </w:rPr>
        <w:t xml:space="preserve"> exceto se, dentro do prazo de </w:t>
      </w:r>
      <w:r w:rsidR="00D42695" w:rsidRPr="00B758B2">
        <w:rPr>
          <w:lang w:val="pt-BR"/>
        </w:rPr>
        <w:t xml:space="preserve">30 </w:t>
      </w:r>
      <w:r w:rsidRPr="00B758B2">
        <w:rPr>
          <w:lang w:val="pt-BR"/>
        </w:rPr>
        <w:t>(</w:t>
      </w:r>
      <w:r w:rsidR="00D42695" w:rsidRPr="00B758B2">
        <w:rPr>
          <w:lang w:val="pt-BR"/>
        </w:rPr>
        <w:t>trinta</w:t>
      </w:r>
      <w:r w:rsidRPr="00B758B2">
        <w:rPr>
          <w:lang w:val="pt-BR"/>
        </w:rPr>
        <w:t>) Dias Úteis a contar da data de tal não obtenção, não renovação, cancelamento, revogação ou suspensão, a Emissora comprove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EE7280" w:rsidRPr="00B758B2">
        <w:rPr>
          <w:lang w:val="pt-BR"/>
        </w:rPr>
        <w:t xml:space="preserve">; </w:t>
      </w:r>
      <w:r w:rsidR="007902AC">
        <w:rPr>
          <w:b/>
          <w:lang w:val="pt-BR"/>
        </w:rPr>
        <w:t>[</w:t>
      </w:r>
      <w:r w:rsidR="007902AC" w:rsidRPr="002F6261">
        <w:rPr>
          <w:b/>
          <w:highlight w:val="yellow"/>
          <w:lang w:val="pt-BR"/>
        </w:rPr>
        <w:t xml:space="preserve">NOTA SF: </w:t>
      </w:r>
      <w:r w:rsidR="000F7123">
        <w:rPr>
          <w:b/>
          <w:highlight w:val="yellow"/>
          <w:lang w:val="pt-BR"/>
        </w:rPr>
        <w:t xml:space="preserve">COMPANHIA SUGERE </w:t>
      </w:r>
      <w:r w:rsidR="007902AC" w:rsidRPr="002F6261">
        <w:rPr>
          <w:b/>
          <w:highlight w:val="yellow"/>
          <w:lang w:val="pt-BR"/>
        </w:rPr>
        <w:t>AJUSTES NO CONCEITO DE “EFEITO ADVERSO RELEVANTE”</w:t>
      </w:r>
      <w:r w:rsidR="007902AC">
        <w:rPr>
          <w:b/>
          <w:lang w:val="pt-BR"/>
        </w:rPr>
        <w:t>]</w:t>
      </w:r>
    </w:p>
    <w:p w14:paraId="25B347E3" w14:textId="6D62490D" w:rsidR="00951348" w:rsidRPr="00B758B2" w:rsidRDefault="00630B89" w:rsidP="003432F0">
      <w:pPr>
        <w:pStyle w:val="Level4"/>
        <w:tabs>
          <w:tab w:val="clear" w:pos="2098"/>
        </w:tabs>
        <w:rPr>
          <w:lang w:val="pt-BR"/>
        </w:rPr>
      </w:pPr>
      <w:r>
        <w:rPr>
          <w:b/>
          <w:lang w:val="pt-BR"/>
        </w:rPr>
        <w:t xml:space="preserve"> </w:t>
      </w:r>
      <w:r w:rsidR="000F7123">
        <w:rPr>
          <w:b/>
          <w:lang w:val="pt-BR"/>
        </w:rPr>
        <w:t>[</w:t>
      </w:r>
      <w:r w:rsidR="000F7123" w:rsidRPr="009752BF">
        <w:rPr>
          <w:b/>
          <w:highlight w:val="yellow"/>
          <w:lang w:val="pt-BR"/>
        </w:rPr>
        <w:t xml:space="preserve">NOTA SF: COMPANHIA ENTENDE QUE ESTE </w:t>
      </w:r>
      <w:r w:rsidR="000F7123">
        <w:rPr>
          <w:b/>
          <w:highlight w:val="yellow"/>
          <w:lang w:val="pt-BR"/>
        </w:rPr>
        <w:t xml:space="preserve">ITEM </w:t>
      </w:r>
      <w:r w:rsidR="000F7123" w:rsidRPr="009752BF">
        <w:rPr>
          <w:b/>
          <w:highlight w:val="yellow"/>
          <w:lang w:val="pt-BR"/>
        </w:rPr>
        <w:t xml:space="preserve">NÃO É APLICÁVEL À PRESENTE EMISSÃO E </w:t>
      </w:r>
      <w:r w:rsidR="000F7123">
        <w:rPr>
          <w:b/>
          <w:highlight w:val="yellow"/>
          <w:lang w:val="pt-BR"/>
        </w:rPr>
        <w:t>SOLICITA</w:t>
      </w:r>
      <w:r w:rsidR="000F7123" w:rsidRPr="000F7123">
        <w:rPr>
          <w:b/>
          <w:highlight w:val="yellow"/>
          <w:lang w:val="pt-BR"/>
        </w:rPr>
        <w:t xml:space="preserve"> </w:t>
      </w:r>
      <w:r w:rsidR="000F7123" w:rsidRPr="009752BF">
        <w:rPr>
          <w:b/>
          <w:highlight w:val="yellow"/>
          <w:lang w:val="pt-BR"/>
        </w:rPr>
        <w:t>SUA EXCLUSÃO</w:t>
      </w:r>
      <w:r w:rsidR="000F7123">
        <w:rPr>
          <w:b/>
          <w:lang w:val="pt-BR"/>
        </w:rPr>
        <w:t>]</w:t>
      </w:r>
    </w:p>
    <w:p w14:paraId="69D99466" w14:textId="30E08351" w:rsidR="00951348" w:rsidRPr="00B758B2" w:rsidRDefault="000F7123" w:rsidP="003432F0">
      <w:pPr>
        <w:pStyle w:val="Level4"/>
        <w:tabs>
          <w:tab w:val="clear" w:pos="2098"/>
        </w:tabs>
        <w:rPr>
          <w:lang w:val="pt-BR"/>
        </w:rPr>
      </w:pPr>
      <w:r w:rsidRPr="000F7123">
        <w:rPr>
          <w:b/>
          <w:lang w:val="pt-BR"/>
        </w:rPr>
        <w:t xml:space="preserve"> </w:t>
      </w:r>
      <w:r>
        <w:rPr>
          <w:b/>
          <w:lang w:val="pt-BR"/>
        </w:rPr>
        <w:t>[</w:t>
      </w:r>
      <w:r w:rsidRPr="00CE647E">
        <w:rPr>
          <w:b/>
          <w:highlight w:val="yellow"/>
          <w:lang w:val="pt-BR"/>
        </w:rPr>
        <w:t xml:space="preserve">NOTA SF: COMPANHIA ENTENDE QUE ESTE </w:t>
      </w:r>
      <w:r>
        <w:rPr>
          <w:b/>
          <w:highlight w:val="yellow"/>
          <w:lang w:val="pt-BR"/>
        </w:rPr>
        <w:t xml:space="preserve">ITEM </w:t>
      </w:r>
      <w:r w:rsidRPr="00CE647E">
        <w:rPr>
          <w:b/>
          <w:highlight w:val="yellow"/>
          <w:lang w:val="pt-BR"/>
        </w:rPr>
        <w:t xml:space="preserve">NÃO É APLICÁVEL À PRESENTE EMISSÃO E </w:t>
      </w:r>
      <w:r>
        <w:rPr>
          <w:b/>
          <w:highlight w:val="yellow"/>
          <w:lang w:val="pt-BR"/>
        </w:rPr>
        <w:t>SOLICITA</w:t>
      </w:r>
      <w:r w:rsidRPr="00CE647E">
        <w:rPr>
          <w:b/>
          <w:highlight w:val="yellow"/>
          <w:lang w:val="pt-BR"/>
        </w:rPr>
        <w:t xml:space="preserve"> SUA EXCLUSÃO</w:t>
      </w:r>
      <w:r>
        <w:rPr>
          <w:b/>
          <w:lang w:val="pt-BR"/>
        </w:rPr>
        <w:t>]</w:t>
      </w:r>
    </w:p>
    <w:p w14:paraId="33ACB80B" w14:textId="256E558B" w:rsidR="000F7123" w:rsidRDefault="00C22629" w:rsidP="003432F0">
      <w:pPr>
        <w:pStyle w:val="Level4"/>
        <w:tabs>
          <w:tab w:val="clear" w:pos="2098"/>
        </w:tabs>
        <w:rPr>
          <w:lang w:val="pt-BR"/>
        </w:rPr>
      </w:pPr>
      <w:r w:rsidRPr="00B758B2">
        <w:rPr>
          <w:b/>
          <w:lang w:val="pt-BR"/>
        </w:rPr>
        <w:t xml:space="preserve"> </w:t>
      </w:r>
      <w:r w:rsidR="000F7123">
        <w:rPr>
          <w:b/>
          <w:lang w:val="pt-BR"/>
        </w:rPr>
        <w:t xml:space="preserve"> [</w:t>
      </w:r>
      <w:r w:rsidR="000F7123" w:rsidRPr="00CE647E">
        <w:rPr>
          <w:b/>
          <w:highlight w:val="yellow"/>
          <w:lang w:val="pt-BR"/>
        </w:rPr>
        <w:t xml:space="preserve">NOTA SF: COMPANHIA ENTENDE QUE ESTE </w:t>
      </w:r>
      <w:r w:rsidR="000F7123">
        <w:rPr>
          <w:b/>
          <w:highlight w:val="yellow"/>
          <w:lang w:val="pt-BR"/>
        </w:rPr>
        <w:t xml:space="preserve">ITEM </w:t>
      </w:r>
      <w:r w:rsidR="000F7123" w:rsidRPr="00CE647E">
        <w:rPr>
          <w:b/>
          <w:highlight w:val="yellow"/>
          <w:lang w:val="pt-BR"/>
        </w:rPr>
        <w:t xml:space="preserve">NÃO É APLICÁVEL À PRESENTE EMISSÃO E </w:t>
      </w:r>
      <w:r w:rsidR="000F7123">
        <w:rPr>
          <w:b/>
          <w:highlight w:val="yellow"/>
          <w:lang w:val="pt-BR"/>
        </w:rPr>
        <w:t>SOLICITA</w:t>
      </w:r>
      <w:r w:rsidR="000F7123" w:rsidRPr="00CE647E">
        <w:rPr>
          <w:b/>
          <w:highlight w:val="yellow"/>
          <w:lang w:val="pt-BR"/>
        </w:rPr>
        <w:t xml:space="preserve"> SUA EXCLUSÃO</w:t>
      </w:r>
      <w:r w:rsidR="000F7123">
        <w:rPr>
          <w:b/>
          <w:lang w:val="pt-BR"/>
        </w:rPr>
        <w:t>]</w:t>
      </w:r>
      <w:r w:rsidR="000F7123" w:rsidRPr="000F7123">
        <w:rPr>
          <w:lang w:val="pt-BR"/>
        </w:rPr>
        <w:t xml:space="preserve"> </w:t>
      </w:r>
    </w:p>
    <w:p w14:paraId="340814FA" w14:textId="4ABD74BF" w:rsidR="00F76B13" w:rsidRPr="00B758B2" w:rsidRDefault="000F7123" w:rsidP="003432F0">
      <w:pPr>
        <w:pStyle w:val="Level4"/>
        <w:tabs>
          <w:tab w:val="clear" w:pos="2098"/>
        </w:tabs>
        <w:rPr>
          <w:lang w:val="pt-BR"/>
        </w:rPr>
      </w:pPr>
      <w:r>
        <w:rPr>
          <w:lang w:val="pt-BR"/>
        </w:rPr>
        <w:t xml:space="preserve"> </w:t>
      </w:r>
      <w:r>
        <w:rPr>
          <w:b/>
          <w:lang w:val="pt-BR"/>
        </w:rPr>
        <w:t>[</w:t>
      </w:r>
      <w:r w:rsidRPr="00473049">
        <w:rPr>
          <w:b/>
          <w:highlight w:val="yellow"/>
          <w:lang w:val="pt-BR"/>
        </w:rPr>
        <w:t>NOTA SF:</w:t>
      </w:r>
      <w:r>
        <w:rPr>
          <w:b/>
          <w:highlight w:val="yellow"/>
          <w:lang w:val="pt-BR"/>
        </w:rPr>
        <w:t xml:space="preserve"> </w:t>
      </w:r>
      <w:r w:rsidRPr="00473049">
        <w:rPr>
          <w:b/>
          <w:highlight w:val="yellow"/>
          <w:lang w:val="pt-BR"/>
        </w:rPr>
        <w:t>COMPANHIA</w:t>
      </w:r>
      <w:r>
        <w:rPr>
          <w:b/>
          <w:highlight w:val="yellow"/>
          <w:lang w:val="pt-BR"/>
        </w:rPr>
        <w:t xml:space="preserve"> SOLICITA A EXCLUSÃO DESSE ITEM, UMA VEZ QUE JÁ ESTARIA COBERTO POR DESCUMPRIMENTO DE OBRIGAÇÃO NÃO PECUNIÁRIA</w:t>
      </w:r>
      <w:r>
        <w:rPr>
          <w:b/>
          <w:lang w:val="pt-BR"/>
        </w:rPr>
        <w:t>]</w:t>
      </w:r>
    </w:p>
    <w:p w14:paraId="0B722340" w14:textId="086CB1FB" w:rsidR="00886296" w:rsidRPr="009B194E" w:rsidRDefault="00886296" w:rsidP="003432F0">
      <w:pPr>
        <w:pStyle w:val="Level4"/>
        <w:tabs>
          <w:tab w:val="clear" w:pos="2098"/>
        </w:tabs>
        <w:rPr>
          <w:lang w:val="pt-BR"/>
        </w:rPr>
      </w:pPr>
      <w:r w:rsidRPr="009752BF">
        <w:rPr>
          <w:lang w:val="pt-BR"/>
        </w:rPr>
        <w:t>vencimento antecipado de obrigações de natureza financeira a que esteja sujeita a Emissora, assim entendidas as dívidas contraídas pela Emissora, ainda que na qualidade de garantidora, por meio de operações no mercado financeiro ou de capitais, local ou internacional, com valor individual ou agregado, igual ou superior, a R$15.000.000,00 (quinze milhões de reais);</w:t>
      </w:r>
      <w:r w:rsidRPr="009B194E">
        <w:rPr>
          <w:b/>
          <w:lang w:val="pt-BR"/>
        </w:rPr>
        <w:t xml:space="preserve"> </w:t>
      </w:r>
      <w:r w:rsidR="009B194E" w:rsidRPr="009B194E">
        <w:rPr>
          <w:b/>
          <w:lang w:val="pt-BR"/>
        </w:rPr>
        <w:t xml:space="preserve"> </w:t>
      </w:r>
      <w:r w:rsidR="009B194E" w:rsidRPr="00DA50D5">
        <w:rPr>
          <w:b/>
          <w:lang w:val="pt-BR"/>
        </w:rPr>
        <w:t>[</w:t>
      </w:r>
      <w:r w:rsidR="009B194E" w:rsidRPr="009B194E">
        <w:rPr>
          <w:b/>
          <w:highlight w:val="yellow"/>
          <w:lang w:val="pt-BR"/>
        </w:rPr>
        <w:t>NOTA SF: COMPANHIA</w:t>
      </w:r>
      <w:r w:rsidR="009B194E" w:rsidRPr="00CE647E">
        <w:rPr>
          <w:b/>
          <w:highlight w:val="yellow"/>
          <w:lang w:val="pt-BR"/>
        </w:rPr>
        <w:t xml:space="preserve"> SOLICITA A INCLUSÃO DESSA HIPÓTESE DE VENCIMENTO ANTECIPADO COMO UM ITEM NÃO AUTOMÁTICO</w:t>
      </w:r>
      <w:r w:rsidR="009B194E" w:rsidRPr="00CE647E">
        <w:rPr>
          <w:b/>
          <w:lang w:val="pt-BR"/>
        </w:rPr>
        <w:t>]</w:t>
      </w:r>
    </w:p>
    <w:p w14:paraId="5C8BDC47" w14:textId="7C8E69C7" w:rsidR="00DD3DAC" w:rsidRPr="009752BF" w:rsidRDefault="00DD3DAC" w:rsidP="00886296">
      <w:pPr>
        <w:pStyle w:val="Level4"/>
        <w:tabs>
          <w:tab w:val="clear" w:pos="2098"/>
        </w:tabs>
        <w:rPr>
          <w:lang w:val="pt-BR"/>
        </w:rPr>
      </w:pPr>
      <w:r w:rsidRPr="00DD3DAC">
        <w:rPr>
          <w:lang w:val="pt-BR"/>
        </w:rPr>
        <w:t>ocorrência de intervenção pelo poder concedente na Emissora, que possa implicar a extinção da</w:t>
      </w:r>
      <w:r w:rsidRPr="00CE647E">
        <w:rPr>
          <w:lang w:val="pt-BR"/>
        </w:rPr>
        <w:t xml:space="preserve"> respectiva concessão, conforme previsto no artigo 5º da Lei n° 12.767, de 27 de dezembro de 2012 (“</w:t>
      </w:r>
      <w:r w:rsidRPr="00CE647E">
        <w:rPr>
          <w:b/>
          <w:lang w:val="pt-BR"/>
        </w:rPr>
        <w:t>Lei n° 12.767</w:t>
      </w:r>
      <w:r w:rsidRPr="00CE647E">
        <w:rPr>
          <w:lang w:val="pt-BR"/>
        </w:rPr>
        <w:t>”), desde que: (a) a intervenção tenha ao menos um dos seus fundamentos, a situação econômico-financeira da Emissora; e (b) a intervenção não seja declarada nula nos termos do artigo 6º da Lei n 12.767; ou (c) não seja apresentado pela Emissora, no prazo legal, o plano de recuperação e correção das falhas e transgressões previsto no artigo 12 da referida Lei 12.767; ou (</w:t>
      </w:r>
      <w:proofErr w:type="spellStart"/>
      <w:r w:rsidRPr="00CE647E">
        <w:rPr>
          <w:lang w:val="pt-BR"/>
        </w:rPr>
        <w:t>iii</w:t>
      </w:r>
      <w:proofErr w:type="spellEnd"/>
      <w:r w:rsidRPr="00CE647E">
        <w:rPr>
          <w:lang w:val="pt-BR"/>
        </w:rPr>
        <w:t xml:space="preserve">) seja indeferido o mencionado plano de recuperação e correção das falhas e transgressões apresentado pela Emissora por manifestação definitiva da ANEEL após análise de eventual pedido de reconsideração ou tal evento </w:t>
      </w:r>
      <w:r w:rsidRPr="00CE647E">
        <w:rPr>
          <w:lang w:val="pt-BR"/>
        </w:rPr>
        <w:lastRenderedPageBreak/>
        <w:t>não tenha seus efeitos suspensos</w:t>
      </w:r>
      <w:r w:rsidRPr="00DD3DAC">
        <w:rPr>
          <w:lang w:val="pt-BR"/>
        </w:rPr>
        <w:t xml:space="preserve">; </w:t>
      </w:r>
      <w:r w:rsidRPr="00DD3DAC">
        <w:rPr>
          <w:b/>
          <w:lang w:val="pt-BR"/>
        </w:rPr>
        <w:t>[</w:t>
      </w:r>
      <w:r w:rsidRPr="00CE647E">
        <w:rPr>
          <w:b/>
          <w:highlight w:val="yellow"/>
          <w:lang w:val="pt-BR"/>
        </w:rPr>
        <w:t xml:space="preserve">NOTA SF: COMPANHIA SUGERE AJUSTES </w:t>
      </w:r>
      <w:r w:rsidRPr="00DD3DAC">
        <w:rPr>
          <w:b/>
          <w:highlight w:val="yellow"/>
          <w:lang w:val="pt-BR"/>
        </w:rPr>
        <w:t xml:space="preserve">ACIMA </w:t>
      </w:r>
      <w:r w:rsidRPr="00CE647E">
        <w:rPr>
          <w:b/>
          <w:highlight w:val="yellow"/>
          <w:lang w:val="pt-BR"/>
        </w:rPr>
        <w:t xml:space="preserve">E </w:t>
      </w:r>
      <w:r w:rsidRPr="00DD3DAC">
        <w:rPr>
          <w:b/>
          <w:highlight w:val="yellow"/>
          <w:lang w:val="pt-BR"/>
        </w:rPr>
        <w:t>A INCLUSÃO DESSA HIPÓTESE DE VENCIMENTO ANTECIPADO COMO UM ITEM NÃO AUTOMÁ</w:t>
      </w:r>
      <w:r w:rsidRPr="00CE647E">
        <w:rPr>
          <w:b/>
          <w:highlight w:val="yellow"/>
          <w:lang w:val="pt-BR"/>
        </w:rPr>
        <w:t>TICO</w:t>
      </w:r>
      <w:r w:rsidRPr="00DD3DAC">
        <w:rPr>
          <w:b/>
          <w:lang w:val="pt-BR"/>
        </w:rPr>
        <w:t>]</w:t>
      </w:r>
    </w:p>
    <w:p w14:paraId="7E7CFD43" w14:textId="72E15AC3" w:rsidR="00DD3DAC" w:rsidRPr="009752BF" w:rsidRDefault="00641425" w:rsidP="00886296">
      <w:pPr>
        <w:pStyle w:val="Level4"/>
        <w:tabs>
          <w:tab w:val="clear" w:pos="2098"/>
        </w:tabs>
        <w:rPr>
          <w:lang w:val="pt-BR"/>
        </w:rPr>
      </w:pPr>
      <w:r w:rsidRPr="00B758B2">
        <w:rPr>
          <w:lang w:val="pt-BR"/>
        </w:rPr>
        <w:t xml:space="preserve">rescisão, caducidade, encampação, anulação, anulação decorrente de vício ou irregularidade constatada no procedimento ou no ato de sua outorga, nos termos do </w:t>
      </w:r>
      <w:r>
        <w:rPr>
          <w:lang w:val="pt-BR"/>
        </w:rPr>
        <w:t>C</w:t>
      </w:r>
      <w:r w:rsidRPr="00B758B2">
        <w:rPr>
          <w:lang w:val="pt-BR"/>
        </w:rPr>
        <w:t xml:space="preserve">ontrato de </w:t>
      </w:r>
      <w:r>
        <w:rPr>
          <w:lang w:val="pt-BR"/>
        </w:rPr>
        <w:t>C</w:t>
      </w:r>
      <w:r w:rsidRPr="00B758B2">
        <w:rPr>
          <w:lang w:val="pt-BR"/>
        </w:rPr>
        <w:t>oncessão da Emissora (“</w:t>
      </w:r>
      <w:r w:rsidRPr="00B758B2">
        <w:rPr>
          <w:b/>
          <w:lang w:val="pt-BR"/>
        </w:rPr>
        <w:t>Concessão</w:t>
      </w:r>
      <w:r w:rsidRPr="00B758B2">
        <w:rPr>
          <w:lang w:val="pt-BR"/>
        </w:rPr>
        <w:t>”)</w:t>
      </w:r>
      <w:r>
        <w:rPr>
          <w:lang w:val="pt-BR"/>
        </w:rPr>
        <w:t xml:space="preserve">, conforme decisão judicial final transitada em julgado </w:t>
      </w:r>
      <w:r w:rsidRPr="00B758B2">
        <w:rPr>
          <w:lang w:val="pt-BR"/>
        </w:rPr>
        <w:t xml:space="preserve"> ou transferência da Concessão objeto do </w:t>
      </w:r>
      <w:r>
        <w:rPr>
          <w:lang w:val="pt-BR"/>
        </w:rPr>
        <w:t>C</w:t>
      </w:r>
      <w:r w:rsidRPr="00B758B2">
        <w:rPr>
          <w:lang w:val="pt-BR"/>
        </w:rPr>
        <w:t xml:space="preserve">ontrato de </w:t>
      </w:r>
      <w:r>
        <w:rPr>
          <w:lang w:val="pt-BR"/>
        </w:rPr>
        <w:t>C</w:t>
      </w:r>
      <w:r w:rsidRPr="00B758B2">
        <w:rPr>
          <w:lang w:val="pt-BR"/>
        </w:rPr>
        <w:t>oncessão;</w:t>
      </w:r>
      <w:r>
        <w:rPr>
          <w:lang w:val="pt-BR"/>
        </w:rPr>
        <w:t xml:space="preserve"> </w:t>
      </w:r>
      <w:r>
        <w:rPr>
          <w:b/>
          <w:lang w:val="pt-BR"/>
        </w:rPr>
        <w:t>[</w:t>
      </w:r>
      <w:r w:rsidRPr="00CE647E">
        <w:rPr>
          <w:b/>
          <w:highlight w:val="yellow"/>
          <w:lang w:val="pt-BR"/>
        </w:rPr>
        <w:t xml:space="preserve">NOTA SF: COMPANHIA </w:t>
      </w:r>
      <w:r w:rsidRPr="00A1546E">
        <w:rPr>
          <w:b/>
          <w:highlight w:val="yellow"/>
          <w:lang w:val="pt-BR"/>
        </w:rPr>
        <w:t>SUGERE PEQUENOS AJUSTES DE LINGUAGEM</w:t>
      </w:r>
      <w:r w:rsidRPr="00CE647E">
        <w:rPr>
          <w:b/>
          <w:highlight w:val="yellow"/>
          <w:lang w:val="pt-BR"/>
        </w:rPr>
        <w:t xml:space="preserve"> E TERMOS DEFINIDOS E A INCLUSÃO DESSA HIPÓTESE DE VENCIMENTO ANTECIPADO COMO UM ITEM NÃO AUTOMÁTICO</w:t>
      </w:r>
      <w:r>
        <w:rPr>
          <w:b/>
          <w:lang w:val="pt-BR"/>
        </w:rPr>
        <w:t>]</w:t>
      </w:r>
    </w:p>
    <w:p w14:paraId="53F45B16" w14:textId="38014797" w:rsidR="00886296" w:rsidRPr="009752BF" w:rsidRDefault="00886296" w:rsidP="009752BF">
      <w:pPr>
        <w:pStyle w:val="Level4"/>
        <w:tabs>
          <w:tab w:val="clear" w:pos="2098"/>
        </w:tabs>
        <w:rPr>
          <w:lang w:val="pt-BR"/>
        </w:rPr>
      </w:pPr>
      <w:r w:rsidRPr="009752BF">
        <w:rPr>
          <w:lang w:val="pt-BR"/>
        </w:rPr>
        <w:t>se for verificada a invalidade, nulidade ou inexequibilidade desta Escritura de Emissão, por meio de decisão judicial cujos efeitos não tenham sido suspensos ou revertidos pela Emissora.</w:t>
      </w:r>
      <w:r>
        <w:rPr>
          <w:lang w:val="pt-BR"/>
        </w:rPr>
        <w:t xml:space="preserve"> </w:t>
      </w:r>
      <w:r w:rsidR="009B194E" w:rsidRPr="00CF104B">
        <w:rPr>
          <w:b/>
          <w:lang w:val="pt-BR"/>
        </w:rPr>
        <w:t>[</w:t>
      </w:r>
      <w:r w:rsidR="009B194E" w:rsidRPr="00CF104B">
        <w:rPr>
          <w:b/>
          <w:highlight w:val="yellow"/>
          <w:lang w:val="pt-BR"/>
        </w:rPr>
        <w:t xml:space="preserve">NOTA SF: </w:t>
      </w:r>
      <w:r w:rsidR="009B194E" w:rsidRPr="009B194E">
        <w:rPr>
          <w:b/>
          <w:highlight w:val="yellow"/>
          <w:lang w:val="pt-BR"/>
        </w:rPr>
        <w:t>COMPANHIA</w:t>
      </w:r>
      <w:r w:rsidR="009B194E" w:rsidRPr="00CE647E">
        <w:rPr>
          <w:b/>
          <w:highlight w:val="yellow"/>
          <w:lang w:val="pt-BR"/>
        </w:rPr>
        <w:t xml:space="preserve"> SOLICITA A INCLUSÃO DESSA HIPÓTESE DE VENCIMENTO ANTECIPADO COMO UM ITEM NÃO AUTOMÁTICO</w:t>
      </w:r>
      <w:r w:rsidR="009B194E" w:rsidRPr="00CE647E">
        <w:rPr>
          <w:b/>
          <w:lang w:val="pt-BR"/>
        </w:rPr>
        <w:t>]</w:t>
      </w:r>
      <w:r w:rsidR="009B194E" w:rsidDel="00630B89">
        <w:rPr>
          <w:b/>
          <w:lang w:val="pt-BR"/>
        </w:rPr>
        <w:t xml:space="preserve"> </w:t>
      </w:r>
    </w:p>
    <w:p w14:paraId="11F2D5D4" w14:textId="3F14D3E6" w:rsidR="008A43E2" w:rsidRPr="00B758B2" w:rsidRDefault="008A43E2" w:rsidP="003432F0">
      <w:pPr>
        <w:pStyle w:val="Level2"/>
        <w:rPr>
          <w:rFonts w:cs="Arial"/>
          <w:szCs w:val="20"/>
          <w:lang w:val="pt-BR"/>
        </w:rPr>
      </w:pPr>
      <w:bookmarkStart w:id="160" w:name="_Ref391996822"/>
      <w:r w:rsidRPr="00B758B2">
        <w:rPr>
          <w:szCs w:val="20"/>
          <w:lang w:val="pt-BR"/>
        </w:rPr>
        <w:t xml:space="preserve">Os valores indicados nesta Cláusula </w:t>
      </w:r>
      <w:r w:rsidR="002270B0" w:rsidRPr="00B758B2">
        <w:rPr>
          <w:szCs w:val="20"/>
          <w:lang w:val="pt-BR"/>
        </w:rPr>
        <w:fldChar w:fldCharType="begin"/>
      </w:r>
      <w:r w:rsidR="002270B0" w:rsidRPr="00B758B2">
        <w:rPr>
          <w:szCs w:val="20"/>
          <w:lang w:val="pt-BR"/>
        </w:rPr>
        <w:instrText xml:space="preserve"> REF _Ref491188884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700E1B" w:rsidRPr="00B758B2">
        <w:rPr>
          <w:szCs w:val="20"/>
          <w:lang w:val="pt-BR"/>
        </w:rPr>
        <w:t>6</w:t>
      </w:r>
      <w:r w:rsidR="002270B0" w:rsidRPr="00B758B2">
        <w:rPr>
          <w:szCs w:val="20"/>
          <w:lang w:val="pt-BR"/>
        </w:rPr>
        <w:fldChar w:fldCharType="end"/>
      </w:r>
      <w:r w:rsidRPr="00B758B2">
        <w:rPr>
          <w:szCs w:val="20"/>
          <w:lang w:val="pt-BR"/>
        </w:rPr>
        <w:t xml:space="preserve"> serão corrigidos anualmente, de acordo com a variação acumulada do</w:t>
      </w:r>
      <w:r w:rsidR="00DF0209" w:rsidRPr="00B758B2">
        <w:rPr>
          <w:szCs w:val="20"/>
          <w:lang w:val="pt-BR"/>
        </w:rPr>
        <w:t xml:space="preserve"> </w:t>
      </w:r>
      <w:r w:rsidR="008F2764" w:rsidRPr="00B758B2">
        <w:rPr>
          <w:szCs w:val="20"/>
          <w:lang w:val="pt-BR"/>
        </w:rPr>
        <w:t>Índice Nacional de Preços ao Consumidor Amplo (“</w:t>
      </w:r>
      <w:r w:rsidR="008F2764" w:rsidRPr="00B758B2">
        <w:rPr>
          <w:b/>
          <w:szCs w:val="20"/>
          <w:lang w:val="pt-BR"/>
        </w:rPr>
        <w:t>IPCA</w:t>
      </w:r>
      <w:r w:rsidR="008F2764" w:rsidRPr="00B758B2">
        <w:rPr>
          <w:szCs w:val="20"/>
          <w:lang w:val="pt-BR"/>
        </w:rPr>
        <w:t>”), divulgado mensalmente pelo Instituto Brasileiro de Geografia e Estatística (“</w:t>
      </w:r>
      <w:r w:rsidR="008F2764" w:rsidRPr="00B758B2">
        <w:rPr>
          <w:b/>
          <w:szCs w:val="20"/>
          <w:lang w:val="pt-BR"/>
        </w:rPr>
        <w:t>IBGE</w:t>
      </w:r>
      <w:r w:rsidR="008F2764" w:rsidRPr="00B758B2">
        <w:rPr>
          <w:szCs w:val="20"/>
          <w:lang w:val="pt-BR"/>
        </w:rPr>
        <w:t>”)</w:t>
      </w:r>
      <w:r w:rsidR="007E5AB1" w:rsidRPr="00B758B2">
        <w:rPr>
          <w:szCs w:val="20"/>
          <w:lang w:val="pt-BR"/>
        </w:rPr>
        <w:t>,</w:t>
      </w:r>
      <w:r w:rsidRPr="00B758B2">
        <w:rPr>
          <w:szCs w:val="20"/>
          <w:lang w:val="pt-BR"/>
        </w:rPr>
        <w:t xml:space="preserve"> </w:t>
      </w:r>
      <w:r w:rsidR="000857D6" w:rsidRPr="00B758B2">
        <w:rPr>
          <w:szCs w:val="20"/>
          <w:lang w:val="pt-BR"/>
        </w:rPr>
        <w:t xml:space="preserve">a partir da Data de Emissão, </w:t>
      </w:r>
      <w:r w:rsidRPr="00B758B2">
        <w:rPr>
          <w:szCs w:val="20"/>
          <w:lang w:val="pt-BR"/>
        </w:rPr>
        <w:t>ou</w:t>
      </w:r>
      <w:r w:rsidR="007E5AB1" w:rsidRPr="00B758B2">
        <w:rPr>
          <w:szCs w:val="20"/>
          <w:lang w:val="pt-BR"/>
        </w:rPr>
        <w:t xml:space="preserve"> no caso de impossibilidade, por proibição legal ou judicial, será utilizado seu </w:t>
      </w:r>
      <w:r w:rsidR="003F7FAC" w:rsidRPr="00B758B2">
        <w:rPr>
          <w:szCs w:val="20"/>
          <w:lang w:val="pt-BR"/>
        </w:rPr>
        <w:t>substituto</w:t>
      </w:r>
      <w:r w:rsidR="007E5AB1" w:rsidRPr="00B758B2">
        <w:rPr>
          <w:szCs w:val="20"/>
          <w:lang w:val="pt-BR"/>
        </w:rPr>
        <w:t xml:space="preserve"> legal ou,</w:t>
      </w:r>
      <w:r w:rsidRPr="00B758B2">
        <w:rPr>
          <w:szCs w:val="20"/>
          <w:lang w:val="pt-BR"/>
        </w:rPr>
        <w:t xml:space="preserve"> na</w:t>
      </w:r>
      <w:r w:rsidR="007E5AB1" w:rsidRPr="00B758B2">
        <w:rPr>
          <w:szCs w:val="20"/>
          <w:lang w:val="pt-BR"/>
        </w:rPr>
        <w:t xml:space="preserve"> sua</w:t>
      </w:r>
      <w:r w:rsidRPr="00B758B2">
        <w:rPr>
          <w:szCs w:val="20"/>
          <w:lang w:val="pt-BR"/>
        </w:rPr>
        <w:t xml:space="preserve"> falta </w:t>
      </w:r>
      <w:r w:rsidR="007E5AB1" w:rsidRPr="00B758B2">
        <w:rPr>
          <w:szCs w:val="20"/>
          <w:lang w:val="pt-BR"/>
        </w:rPr>
        <w:t>será utilizado o</w:t>
      </w:r>
      <w:r w:rsidR="00DF0209" w:rsidRPr="00B758B2">
        <w:rPr>
          <w:szCs w:val="20"/>
          <w:lang w:val="pt-BR"/>
        </w:rPr>
        <w:t xml:space="preserve"> </w:t>
      </w:r>
      <w:r w:rsidR="008F2764" w:rsidRPr="00B758B2">
        <w:rPr>
          <w:szCs w:val="20"/>
          <w:lang w:val="pt-BR"/>
        </w:rPr>
        <w:t>Índice Geral de Preços do Mercado, calculado pela FGV (“</w:t>
      </w:r>
      <w:r w:rsidR="008F2764" w:rsidRPr="00B758B2">
        <w:rPr>
          <w:b/>
          <w:szCs w:val="20"/>
          <w:lang w:val="pt-BR"/>
        </w:rPr>
        <w:t>IGP-M</w:t>
      </w:r>
      <w:r w:rsidR="008F2764" w:rsidRPr="00B758B2">
        <w:rPr>
          <w:szCs w:val="20"/>
          <w:lang w:val="pt-BR"/>
        </w:rPr>
        <w:t>”)</w:t>
      </w:r>
      <w:r w:rsidR="007E5AB1" w:rsidRPr="00B758B2">
        <w:rPr>
          <w:szCs w:val="20"/>
          <w:lang w:val="pt-BR"/>
        </w:rPr>
        <w:t>, ou, na sua falta, será utilizado seu substituto legal</w:t>
      </w:r>
      <w:r w:rsidRPr="00B758B2">
        <w:rPr>
          <w:rFonts w:cs="Arial"/>
          <w:szCs w:val="20"/>
          <w:lang w:val="pt-BR"/>
        </w:rPr>
        <w:t>.</w:t>
      </w:r>
    </w:p>
    <w:p w14:paraId="2C01D945" w14:textId="32F3B7D0" w:rsidR="00753F1F" w:rsidRPr="00B758B2" w:rsidRDefault="00753F1F" w:rsidP="003432F0">
      <w:pPr>
        <w:pStyle w:val="Level2"/>
        <w:rPr>
          <w:rFonts w:cs="Arial"/>
          <w:szCs w:val="20"/>
          <w:lang w:val="pt-BR"/>
        </w:rPr>
      </w:pPr>
      <w:r w:rsidRPr="00B758B2">
        <w:rPr>
          <w:szCs w:val="20"/>
          <w:lang w:val="pt-BR"/>
        </w:rPr>
        <w:t>A ocorrência de quaisquer dos Eventos de Vencimento Antecipado previstos n</w:t>
      </w:r>
      <w:r w:rsidR="00B42EEA" w:rsidRPr="00B758B2">
        <w:rPr>
          <w:szCs w:val="20"/>
          <w:lang w:val="pt-BR"/>
        </w:rPr>
        <w:t xml:space="preserve">a </w:t>
      </w:r>
      <w:r w:rsidR="00B42EEA" w:rsidRPr="00B758B2">
        <w:rPr>
          <w:rFonts w:cs="Arial"/>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_Ref416256173 \r \h  \* MERGEFORMAT </w:instrText>
      </w:r>
      <w:r w:rsidR="008F2318" w:rsidRPr="00B758B2">
        <w:rPr>
          <w:szCs w:val="20"/>
          <w:lang w:val="pt-BR"/>
        </w:rPr>
      </w:r>
      <w:r w:rsidR="008F2318" w:rsidRPr="00B758B2">
        <w:rPr>
          <w:szCs w:val="20"/>
          <w:lang w:val="pt-BR"/>
        </w:rPr>
        <w:fldChar w:fldCharType="separate"/>
      </w:r>
      <w:r w:rsidR="00700E1B" w:rsidRPr="00B758B2">
        <w:rPr>
          <w:szCs w:val="20"/>
          <w:lang w:val="pt-BR"/>
        </w:rPr>
        <w:t>6.1.1</w:t>
      </w:r>
      <w:r w:rsidR="008F2318" w:rsidRPr="00B758B2">
        <w:rPr>
          <w:szCs w:val="20"/>
          <w:lang w:val="pt-BR"/>
        </w:rPr>
        <w:fldChar w:fldCharType="end"/>
      </w:r>
      <w:r w:rsidR="00F302B8" w:rsidRPr="00B758B2">
        <w:rPr>
          <w:szCs w:val="20"/>
          <w:lang w:val="pt-BR"/>
        </w:rPr>
        <w:t xml:space="preserve"> </w:t>
      </w:r>
      <w:r w:rsidRPr="00B758B2">
        <w:rPr>
          <w:szCs w:val="20"/>
          <w:lang w:val="pt-BR"/>
        </w:rPr>
        <w:t>acima, não sanados nos respectivos prazos de cura, se aplicável, acarretará o vencimento antecipado automático das Debêntures, independentemente de qualquer aviso ou notificação, judicial ou extrajudicial.</w:t>
      </w:r>
      <w:bookmarkEnd w:id="160"/>
      <w:r w:rsidRPr="00B758B2">
        <w:rPr>
          <w:szCs w:val="20"/>
          <w:lang w:val="pt-BR"/>
        </w:rPr>
        <w:t xml:space="preserve"> </w:t>
      </w:r>
    </w:p>
    <w:p w14:paraId="5DF8E8D5" w14:textId="5ED9D352" w:rsidR="00753F1F" w:rsidRPr="00B758B2" w:rsidRDefault="00753F1F" w:rsidP="003432F0">
      <w:pPr>
        <w:pStyle w:val="Level2"/>
        <w:rPr>
          <w:szCs w:val="20"/>
          <w:lang w:val="pt-BR"/>
        </w:rPr>
      </w:pPr>
      <w:bookmarkStart w:id="161" w:name="_Ref391996829"/>
      <w:r w:rsidRPr="00B758B2">
        <w:rPr>
          <w:szCs w:val="20"/>
          <w:lang w:val="pt-BR"/>
        </w:rPr>
        <w:t>Na ocorrência dos Eventos de Vencimento Antecipado previstos n</w:t>
      </w:r>
      <w:r w:rsidR="00E846D8" w:rsidRPr="00B758B2">
        <w:rPr>
          <w:szCs w:val="20"/>
          <w:lang w:val="pt-BR"/>
        </w:rPr>
        <w:t>a</w:t>
      </w:r>
      <w:r w:rsidR="00B42EEA" w:rsidRPr="00B758B2">
        <w:rPr>
          <w:rFonts w:cs="Arial"/>
          <w:szCs w:val="20"/>
          <w:lang w:val="pt-BR"/>
        </w:rPr>
        <w:t xml:space="preserve"> Cláusula</w:t>
      </w:r>
      <w:r w:rsidRPr="00B758B2">
        <w:rPr>
          <w:szCs w:val="20"/>
          <w:lang w:val="pt-BR"/>
        </w:rPr>
        <w:t xml:space="preserve"> </w:t>
      </w:r>
      <w:r w:rsidR="008F2318" w:rsidRPr="00B758B2">
        <w:rPr>
          <w:szCs w:val="20"/>
          <w:lang w:val="pt-BR"/>
        </w:rPr>
        <w:fldChar w:fldCharType="begin"/>
      </w:r>
      <w:r w:rsidR="008F2318" w:rsidRPr="00B758B2">
        <w:rPr>
          <w:szCs w:val="20"/>
          <w:lang w:val="pt-BR"/>
        </w:rPr>
        <w:instrText xml:space="preserve"> REF _Ref398888998 \r \h  \* MERGEFORMAT </w:instrText>
      </w:r>
      <w:r w:rsidR="008F2318" w:rsidRPr="00B758B2">
        <w:rPr>
          <w:szCs w:val="20"/>
          <w:lang w:val="pt-BR"/>
        </w:rPr>
      </w:r>
      <w:r w:rsidR="008F2318" w:rsidRPr="00B758B2">
        <w:rPr>
          <w:szCs w:val="20"/>
          <w:lang w:val="pt-BR"/>
        </w:rPr>
        <w:fldChar w:fldCharType="separate"/>
      </w:r>
      <w:r w:rsidR="00700E1B" w:rsidRPr="00B758B2">
        <w:rPr>
          <w:szCs w:val="20"/>
          <w:lang w:val="pt-BR"/>
        </w:rPr>
        <w:t>6.1.3</w:t>
      </w:r>
      <w:r w:rsidR="008F2318" w:rsidRPr="00B758B2">
        <w:rPr>
          <w:szCs w:val="20"/>
          <w:lang w:val="pt-BR"/>
        </w:rPr>
        <w:fldChar w:fldCharType="end"/>
      </w:r>
      <w:r w:rsidRPr="00B758B2">
        <w:rPr>
          <w:szCs w:val="20"/>
          <w:lang w:val="pt-BR"/>
        </w:rPr>
        <w:t xml:space="preserve"> acima, o Agente Fiduciário deverá convocar, no prazo máximo de </w:t>
      </w:r>
      <w:r w:rsidR="00886296">
        <w:rPr>
          <w:szCs w:val="20"/>
          <w:lang w:val="pt-BR"/>
        </w:rPr>
        <w:t>5</w:t>
      </w:r>
      <w:r w:rsidR="00886296" w:rsidRPr="00B758B2">
        <w:rPr>
          <w:szCs w:val="20"/>
          <w:lang w:val="pt-BR"/>
        </w:rPr>
        <w:t xml:space="preserve"> </w:t>
      </w:r>
      <w:r w:rsidRPr="00B758B2">
        <w:rPr>
          <w:szCs w:val="20"/>
          <w:lang w:val="pt-BR"/>
        </w:rPr>
        <w:t>(</w:t>
      </w:r>
      <w:r w:rsidR="00886296">
        <w:rPr>
          <w:szCs w:val="20"/>
          <w:lang w:val="pt-BR"/>
        </w:rPr>
        <w:t>cinco</w:t>
      </w:r>
      <w:r w:rsidRPr="00B758B2">
        <w:rPr>
          <w:szCs w:val="20"/>
          <w:lang w:val="pt-BR"/>
        </w:rPr>
        <w:t xml:space="preserve">) Dias Úteis a contar do momento em que tomar ciência do evento, Assembleia </w:t>
      </w:r>
      <w:r w:rsidR="00E24BA1" w:rsidRPr="00B758B2">
        <w:rPr>
          <w:szCs w:val="20"/>
          <w:lang w:val="pt-BR"/>
        </w:rPr>
        <w:t xml:space="preserve">Geral </w:t>
      </w:r>
      <w:r w:rsidRPr="00B758B2">
        <w:rPr>
          <w:szCs w:val="20"/>
          <w:lang w:val="pt-BR"/>
        </w:rPr>
        <w:t xml:space="preserve">de Debenturistas, a se realizar nos prazos e demais condições descritas na </w:t>
      </w:r>
      <w:r w:rsidR="00C65077" w:rsidRPr="00B758B2">
        <w:rPr>
          <w:szCs w:val="20"/>
          <w:lang w:val="pt-BR"/>
        </w:rPr>
        <w:t xml:space="preserve">Cláusula </w:t>
      </w:r>
      <w:r w:rsidR="002270B0" w:rsidRPr="00B758B2">
        <w:rPr>
          <w:szCs w:val="20"/>
          <w:lang w:val="pt-BR"/>
        </w:rPr>
        <w:fldChar w:fldCharType="begin"/>
      </w:r>
      <w:r w:rsidR="002270B0" w:rsidRPr="00B758B2">
        <w:rPr>
          <w:szCs w:val="20"/>
          <w:lang w:val="pt-BR"/>
        </w:rPr>
        <w:instrText xml:space="preserve"> REF _Ref427712773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700E1B" w:rsidRPr="00B758B2">
        <w:rPr>
          <w:szCs w:val="20"/>
          <w:lang w:val="pt-BR"/>
        </w:rPr>
        <w:t>10</w:t>
      </w:r>
      <w:r w:rsidR="002270B0" w:rsidRPr="00B758B2">
        <w:rPr>
          <w:szCs w:val="20"/>
          <w:lang w:val="pt-BR"/>
        </w:rPr>
        <w:fldChar w:fldCharType="end"/>
      </w:r>
      <w:r w:rsidR="003C4730" w:rsidRPr="00B758B2">
        <w:rPr>
          <w:szCs w:val="20"/>
          <w:lang w:val="pt-BR"/>
        </w:rPr>
        <w:t xml:space="preserve"> </w:t>
      </w:r>
      <w:r w:rsidRPr="00B758B2">
        <w:rPr>
          <w:szCs w:val="20"/>
          <w:lang w:val="pt-BR"/>
        </w:rPr>
        <w:t xml:space="preserve">abaixo, para deliberar sobre a eventual </w:t>
      </w:r>
      <w:r w:rsidR="00D60BB6" w:rsidRPr="00B758B2">
        <w:rPr>
          <w:szCs w:val="20"/>
          <w:lang w:val="pt-BR"/>
        </w:rPr>
        <w:t xml:space="preserve">não </w:t>
      </w:r>
      <w:r w:rsidRPr="00B758B2">
        <w:rPr>
          <w:szCs w:val="20"/>
          <w:lang w:val="pt-BR"/>
        </w:rPr>
        <w:t>decretação de vencimento antecipado das obrigações decorrentes das Debêntures</w:t>
      </w:r>
      <w:r w:rsidR="000C51BE" w:rsidRPr="00B758B2">
        <w:rPr>
          <w:szCs w:val="20"/>
          <w:lang w:val="pt-BR"/>
        </w:rPr>
        <w:t>, nos termos desta Escritura de Emissão</w:t>
      </w:r>
      <w:r w:rsidRPr="00B758B2">
        <w:rPr>
          <w:szCs w:val="20"/>
          <w:lang w:val="pt-BR"/>
        </w:rPr>
        <w:t>.</w:t>
      </w:r>
      <w:bookmarkEnd w:id="161"/>
    </w:p>
    <w:p w14:paraId="31091922" w14:textId="291BE04E" w:rsidR="00753F1F" w:rsidRPr="00B758B2" w:rsidRDefault="00753F1F" w:rsidP="003432F0">
      <w:pPr>
        <w:pStyle w:val="Level2"/>
        <w:rPr>
          <w:szCs w:val="20"/>
          <w:lang w:val="pt-BR"/>
        </w:rPr>
      </w:pPr>
      <w:bookmarkStart w:id="162" w:name="_Ref392008629"/>
      <w:r w:rsidRPr="00B758B2">
        <w:rPr>
          <w:szCs w:val="20"/>
          <w:lang w:val="pt-BR"/>
        </w:rPr>
        <w:t xml:space="preserve">Na Assembleia </w:t>
      </w:r>
      <w:r w:rsidR="00E24BA1" w:rsidRPr="00B758B2">
        <w:rPr>
          <w:szCs w:val="20"/>
          <w:lang w:val="pt-BR"/>
        </w:rPr>
        <w:t xml:space="preserve">Geral </w:t>
      </w:r>
      <w:r w:rsidRPr="00B758B2">
        <w:rPr>
          <w:szCs w:val="20"/>
          <w:lang w:val="pt-BR"/>
        </w:rPr>
        <w:t>de Debenturistas</w:t>
      </w:r>
      <w:r w:rsidR="00A94CC8" w:rsidRPr="00B758B2">
        <w:rPr>
          <w:szCs w:val="20"/>
          <w:lang w:val="pt-BR"/>
        </w:rPr>
        <w:t xml:space="preserve"> </w:t>
      </w:r>
      <w:r w:rsidRPr="00B758B2">
        <w:rPr>
          <w:szCs w:val="20"/>
          <w:lang w:val="pt-BR"/>
        </w:rPr>
        <w:t xml:space="preserve">de que trata </w:t>
      </w:r>
      <w:r w:rsidR="00B42EEA" w:rsidRPr="00B758B2">
        <w:rPr>
          <w:szCs w:val="20"/>
          <w:lang w:val="pt-BR"/>
        </w:rPr>
        <w:t>a</w:t>
      </w:r>
      <w:r w:rsidRPr="00B758B2">
        <w:rPr>
          <w:szCs w:val="20"/>
          <w:lang w:val="pt-BR"/>
        </w:rPr>
        <w:t xml:space="preserve"> </w:t>
      </w:r>
      <w:r w:rsidR="00B42EEA" w:rsidRPr="00B758B2">
        <w:rPr>
          <w:szCs w:val="20"/>
          <w:lang w:val="pt-BR"/>
        </w:rPr>
        <w:t>Cláusula</w:t>
      </w:r>
      <w:r w:rsidRPr="00B758B2">
        <w:rPr>
          <w:szCs w:val="20"/>
          <w:lang w:val="pt-BR"/>
        </w:rPr>
        <w:t xml:space="preserve">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700E1B" w:rsidRPr="00B758B2">
        <w:rPr>
          <w:szCs w:val="20"/>
          <w:lang w:val="pt-BR"/>
        </w:rPr>
        <w:t>6.4</w:t>
      </w:r>
      <w:r w:rsidR="008F2318" w:rsidRPr="00B758B2">
        <w:rPr>
          <w:szCs w:val="20"/>
          <w:lang w:val="pt-BR"/>
        </w:rPr>
        <w:fldChar w:fldCharType="end"/>
      </w:r>
      <w:r w:rsidRPr="00B758B2">
        <w:rPr>
          <w:szCs w:val="20"/>
          <w:lang w:val="pt-BR"/>
        </w:rPr>
        <w:t xml:space="preserve"> acima, </w:t>
      </w:r>
      <w:r w:rsidR="00AC0DB3" w:rsidRPr="00B758B2">
        <w:rPr>
          <w:szCs w:val="20"/>
          <w:lang w:val="pt-BR"/>
        </w:rPr>
        <w:t xml:space="preserve">poderão decidir por não declarar o vencimento antecipado das obrigações decorrentes das Debêntures, nos termos desta Escritura de Emissão, sendo certo que tal decisão terá caráter irrevogável e irretratável, os </w:t>
      </w:r>
      <w:r w:rsidRPr="00B758B2">
        <w:rPr>
          <w:szCs w:val="20"/>
          <w:lang w:val="pt-BR"/>
        </w:rPr>
        <w:t xml:space="preserve">Debenturistas </w:t>
      </w:r>
      <w:r w:rsidR="006E1789" w:rsidRPr="00B758B2">
        <w:rPr>
          <w:szCs w:val="20"/>
          <w:lang w:val="pt-BR"/>
        </w:rPr>
        <w:t xml:space="preserve">da respectiva série </w:t>
      </w:r>
      <w:r w:rsidRPr="00B758B2">
        <w:rPr>
          <w:szCs w:val="20"/>
          <w:lang w:val="pt-BR"/>
        </w:rPr>
        <w:t>representando</w:t>
      </w:r>
      <w:r w:rsidR="001E31D6" w:rsidRPr="00B758B2">
        <w:rPr>
          <w:szCs w:val="20"/>
          <w:lang w:val="pt-BR"/>
        </w:rPr>
        <w:t>, no mínimo</w:t>
      </w:r>
      <w:r w:rsidR="00FF48CF" w:rsidRPr="00B758B2">
        <w:rPr>
          <w:szCs w:val="20"/>
          <w:lang w:val="pt-BR"/>
        </w:rPr>
        <w:t>,</w:t>
      </w:r>
      <w:r w:rsidRPr="00B758B2">
        <w:rPr>
          <w:szCs w:val="20"/>
          <w:lang w:val="pt-BR"/>
        </w:rPr>
        <w:t xml:space="preserve"> </w:t>
      </w:r>
      <w:r w:rsidR="00886296">
        <w:rPr>
          <w:szCs w:val="20"/>
          <w:lang w:val="pt-BR"/>
        </w:rPr>
        <w:t>2/3</w:t>
      </w:r>
      <w:r w:rsidR="00932C22" w:rsidRPr="00B758B2">
        <w:rPr>
          <w:szCs w:val="20"/>
          <w:lang w:val="pt-BR"/>
        </w:rPr>
        <w:t xml:space="preserve"> (</w:t>
      </w:r>
      <w:r w:rsidR="00886296">
        <w:rPr>
          <w:szCs w:val="20"/>
          <w:lang w:val="pt-BR"/>
        </w:rPr>
        <w:t>dois terços</w:t>
      </w:r>
      <w:r w:rsidR="00932C22" w:rsidRPr="00B758B2">
        <w:rPr>
          <w:szCs w:val="20"/>
          <w:lang w:val="pt-BR"/>
        </w:rPr>
        <w:t>) das Debêntures em Circulação</w:t>
      </w:r>
      <w:r w:rsidR="00886296">
        <w:rPr>
          <w:szCs w:val="20"/>
          <w:lang w:val="pt-BR"/>
        </w:rPr>
        <w:t xml:space="preserve"> da respectiva série</w:t>
      </w:r>
      <w:r w:rsidR="00932C22" w:rsidRPr="00B758B2">
        <w:rPr>
          <w:szCs w:val="20"/>
          <w:lang w:val="pt-BR"/>
        </w:rPr>
        <w:t xml:space="preserve">, em </w:t>
      </w:r>
      <w:r w:rsidR="00886296">
        <w:rPr>
          <w:szCs w:val="20"/>
          <w:lang w:val="pt-BR"/>
        </w:rPr>
        <w:t>primeira</w:t>
      </w:r>
      <w:r w:rsidR="00886296" w:rsidRPr="00B758B2">
        <w:rPr>
          <w:szCs w:val="20"/>
          <w:lang w:val="pt-BR"/>
        </w:rPr>
        <w:t xml:space="preserve"> </w:t>
      </w:r>
      <w:r w:rsidR="00932C22" w:rsidRPr="00B758B2">
        <w:rPr>
          <w:szCs w:val="20"/>
          <w:lang w:val="pt-BR"/>
        </w:rPr>
        <w:t>convocação</w:t>
      </w:r>
      <w:r w:rsidR="00886296">
        <w:rPr>
          <w:szCs w:val="20"/>
          <w:lang w:val="pt-BR"/>
        </w:rPr>
        <w:t>;</w:t>
      </w:r>
      <w:r w:rsidR="00886296" w:rsidRPr="00752F0D">
        <w:rPr>
          <w:lang w:val="pt-BR"/>
        </w:rPr>
        <w:t xml:space="preserve"> e </w:t>
      </w:r>
      <w:r w:rsidR="00886296" w:rsidRPr="00752F0D">
        <w:rPr>
          <w:b/>
          <w:lang w:val="pt-BR"/>
        </w:rPr>
        <w:t>(</w:t>
      </w:r>
      <w:proofErr w:type="spellStart"/>
      <w:r w:rsidR="00886296" w:rsidRPr="00752F0D">
        <w:rPr>
          <w:b/>
          <w:lang w:val="pt-BR"/>
        </w:rPr>
        <w:t>ii</w:t>
      </w:r>
      <w:proofErr w:type="spellEnd"/>
      <w:r w:rsidR="00886296" w:rsidRPr="00752F0D">
        <w:rPr>
          <w:b/>
          <w:lang w:val="pt-BR"/>
        </w:rPr>
        <w:t>)</w:t>
      </w:r>
      <w:r w:rsidR="00886296" w:rsidRPr="00752F0D">
        <w:rPr>
          <w:lang w:val="pt-BR"/>
        </w:rPr>
        <w:t xml:space="preserve"> </w:t>
      </w:r>
      <w:r w:rsidR="00886296" w:rsidRPr="002F6261">
        <w:rPr>
          <w:lang w:val="pt-BR"/>
        </w:rPr>
        <w:t>maioria</w:t>
      </w:r>
      <w:r w:rsidR="00886296" w:rsidRPr="00752F0D">
        <w:rPr>
          <w:lang w:val="pt-BR"/>
        </w:rPr>
        <w:t xml:space="preserve"> das Debêntures</w:t>
      </w:r>
      <w:r w:rsidR="005D7D22">
        <w:rPr>
          <w:lang w:val="pt-BR"/>
        </w:rPr>
        <w:t xml:space="preserve"> </w:t>
      </w:r>
      <w:r w:rsidR="005D7D22">
        <w:rPr>
          <w:szCs w:val="20"/>
          <w:lang w:val="pt-BR"/>
        </w:rPr>
        <w:t>da respectiva série</w:t>
      </w:r>
      <w:r w:rsidR="00886296" w:rsidRPr="00752F0D">
        <w:rPr>
          <w:lang w:val="pt-BR"/>
        </w:rPr>
        <w:t xml:space="preserve"> presentes na Assembleia Geral de Debenturistas instalada em segunda convocação</w:t>
      </w:r>
      <w:r w:rsidR="00AC0DB3" w:rsidRPr="00B758B2">
        <w:rPr>
          <w:szCs w:val="20"/>
          <w:lang w:val="pt-BR"/>
        </w:rPr>
        <w:t>.</w:t>
      </w:r>
      <w:bookmarkEnd w:id="162"/>
      <w:r w:rsidR="00B51A32" w:rsidRPr="00B758B2">
        <w:rPr>
          <w:szCs w:val="20"/>
          <w:lang w:val="pt-BR"/>
        </w:rPr>
        <w:t xml:space="preserve"> </w:t>
      </w:r>
      <w:r w:rsidR="002376A6" w:rsidRPr="00B758B2">
        <w:rPr>
          <w:szCs w:val="20"/>
          <w:lang w:val="pt-BR"/>
        </w:rPr>
        <w:t xml:space="preserve"> </w:t>
      </w:r>
      <w:r w:rsidR="008F2764" w:rsidRPr="00B758B2">
        <w:rPr>
          <w:szCs w:val="20"/>
          <w:lang w:val="pt-BR"/>
        </w:rPr>
        <w:t>[</w:t>
      </w:r>
      <w:r w:rsidR="008F2764" w:rsidRPr="00B758B2">
        <w:rPr>
          <w:b/>
          <w:szCs w:val="20"/>
          <w:highlight w:val="yellow"/>
          <w:lang w:val="pt-BR"/>
        </w:rPr>
        <w:t xml:space="preserve">Nota </w:t>
      </w:r>
      <w:proofErr w:type="spellStart"/>
      <w:r w:rsidR="008F2764" w:rsidRPr="00B758B2">
        <w:rPr>
          <w:b/>
          <w:szCs w:val="20"/>
          <w:highlight w:val="yellow"/>
          <w:lang w:val="pt-BR"/>
        </w:rPr>
        <w:t>Lefosse</w:t>
      </w:r>
      <w:proofErr w:type="spellEnd"/>
      <w:r w:rsidR="008F2764" w:rsidRPr="00B758B2">
        <w:rPr>
          <w:b/>
          <w:szCs w:val="20"/>
          <w:highlight w:val="yellow"/>
          <w:lang w:val="pt-BR"/>
        </w:rPr>
        <w:t>: Favor confirmar quóruns</w:t>
      </w:r>
      <w:r w:rsidR="008F2764" w:rsidRPr="00B758B2">
        <w:rPr>
          <w:szCs w:val="20"/>
          <w:lang w:val="pt-BR"/>
        </w:rPr>
        <w:t>]</w:t>
      </w:r>
      <w:r w:rsidR="00886296">
        <w:rPr>
          <w:szCs w:val="20"/>
          <w:lang w:val="pt-BR"/>
        </w:rPr>
        <w:t xml:space="preserve"> </w:t>
      </w:r>
      <w:r w:rsidR="00886296" w:rsidRPr="009752BF">
        <w:rPr>
          <w:b/>
          <w:szCs w:val="20"/>
          <w:highlight w:val="yellow"/>
          <w:lang w:val="pt-BR"/>
        </w:rPr>
        <w:t>[</w:t>
      </w:r>
      <w:r w:rsidR="00886296" w:rsidRPr="007035C5">
        <w:rPr>
          <w:b/>
          <w:szCs w:val="20"/>
          <w:highlight w:val="yellow"/>
          <w:lang w:val="pt-BR"/>
        </w:rPr>
        <w:t xml:space="preserve">NOTA SF: </w:t>
      </w:r>
      <w:r w:rsidR="007035C5" w:rsidRPr="009752BF">
        <w:rPr>
          <w:b/>
          <w:szCs w:val="20"/>
          <w:highlight w:val="yellow"/>
          <w:lang w:val="pt-BR"/>
        </w:rPr>
        <w:t xml:space="preserve">COMPANHIA SOLICITA </w:t>
      </w:r>
      <w:r w:rsidR="00886296" w:rsidRPr="007035C5">
        <w:rPr>
          <w:b/>
          <w:szCs w:val="20"/>
          <w:highlight w:val="yellow"/>
          <w:lang w:val="pt-BR"/>
        </w:rPr>
        <w:t xml:space="preserve">QUÓRUNS </w:t>
      </w:r>
      <w:r w:rsidR="007035C5" w:rsidRPr="009752BF">
        <w:rPr>
          <w:b/>
          <w:szCs w:val="20"/>
          <w:highlight w:val="yellow"/>
          <w:lang w:val="pt-BR"/>
        </w:rPr>
        <w:t>ACIMA</w:t>
      </w:r>
      <w:r w:rsidR="00886296" w:rsidRPr="009752BF">
        <w:rPr>
          <w:b/>
          <w:szCs w:val="20"/>
          <w:highlight w:val="yellow"/>
          <w:lang w:val="pt-BR"/>
        </w:rPr>
        <w:t>]</w:t>
      </w:r>
    </w:p>
    <w:p w14:paraId="4515FA74" w14:textId="0F7AF787" w:rsidR="00753F1F" w:rsidRPr="00B758B2" w:rsidRDefault="00753F1F" w:rsidP="003432F0">
      <w:pPr>
        <w:pStyle w:val="Level2"/>
        <w:rPr>
          <w:szCs w:val="20"/>
          <w:lang w:val="pt-BR"/>
        </w:rPr>
      </w:pPr>
      <w:bookmarkStart w:id="163" w:name="_Ref416258031"/>
      <w:bookmarkStart w:id="164" w:name="_Ref392008814"/>
      <w:r w:rsidRPr="00B758B2">
        <w:rPr>
          <w:szCs w:val="20"/>
          <w:lang w:val="pt-BR"/>
        </w:rPr>
        <w:t>Na hipótese: (i) da não instalação</w:t>
      </w:r>
      <w:r w:rsidR="00833531" w:rsidRPr="00B758B2">
        <w:rPr>
          <w:szCs w:val="20"/>
          <w:lang w:val="pt-BR"/>
        </w:rPr>
        <w:t xml:space="preserve"> </w:t>
      </w:r>
      <w:r w:rsidRPr="00B758B2">
        <w:rPr>
          <w:szCs w:val="20"/>
          <w:lang w:val="pt-BR"/>
        </w:rPr>
        <w:t xml:space="preserve">da Assembleia </w:t>
      </w:r>
      <w:r w:rsidR="00E24BA1" w:rsidRPr="00B758B2">
        <w:rPr>
          <w:szCs w:val="20"/>
          <w:lang w:val="pt-BR"/>
        </w:rPr>
        <w:t xml:space="preserve">Geral </w:t>
      </w:r>
      <w:r w:rsidRPr="00B758B2">
        <w:rPr>
          <w:szCs w:val="20"/>
          <w:lang w:val="pt-BR"/>
        </w:rPr>
        <w:t>de Debenturistas</w:t>
      </w:r>
      <w:r w:rsidR="00E24BA1" w:rsidRPr="00B758B2">
        <w:rPr>
          <w:szCs w:val="20"/>
          <w:lang w:val="pt-BR"/>
        </w:rPr>
        <w:t xml:space="preserve"> </w:t>
      </w:r>
      <w:r w:rsidR="006E1789" w:rsidRPr="00B758B2">
        <w:rPr>
          <w:szCs w:val="20"/>
          <w:lang w:val="pt-BR"/>
        </w:rPr>
        <w:t xml:space="preserve">da respectiva série </w:t>
      </w:r>
      <w:r w:rsidR="00E24BA1" w:rsidRPr="00B758B2">
        <w:rPr>
          <w:szCs w:val="20"/>
          <w:lang w:val="pt-BR"/>
        </w:rPr>
        <w:t xml:space="preserve">mencionada na Cláusula </w:t>
      </w:r>
      <w:r w:rsidR="00E24BA1" w:rsidRPr="00B758B2">
        <w:rPr>
          <w:szCs w:val="20"/>
          <w:lang w:val="pt-BR"/>
        </w:rPr>
        <w:fldChar w:fldCharType="begin"/>
      </w:r>
      <w:r w:rsidR="00E24BA1" w:rsidRPr="00B758B2">
        <w:rPr>
          <w:szCs w:val="20"/>
          <w:lang w:val="pt-BR"/>
        </w:rPr>
        <w:instrText xml:space="preserve"> REF _Ref391996829 \r \h </w:instrText>
      </w:r>
      <w:r w:rsidR="00C17D0F" w:rsidRPr="00B758B2">
        <w:rPr>
          <w:szCs w:val="20"/>
          <w:lang w:val="pt-BR"/>
        </w:rPr>
        <w:instrText xml:space="preserve"> \* MERGEFORMAT </w:instrText>
      </w:r>
      <w:r w:rsidR="00E24BA1" w:rsidRPr="00B758B2">
        <w:rPr>
          <w:szCs w:val="20"/>
          <w:lang w:val="pt-BR"/>
        </w:rPr>
      </w:r>
      <w:r w:rsidR="00E24BA1" w:rsidRPr="00B758B2">
        <w:rPr>
          <w:szCs w:val="20"/>
          <w:lang w:val="pt-BR"/>
        </w:rPr>
        <w:fldChar w:fldCharType="separate"/>
      </w:r>
      <w:r w:rsidR="00700E1B" w:rsidRPr="00B758B2">
        <w:rPr>
          <w:szCs w:val="20"/>
          <w:lang w:val="pt-BR"/>
        </w:rPr>
        <w:t>6.4</w:t>
      </w:r>
      <w:r w:rsidR="00E24BA1" w:rsidRPr="00B758B2">
        <w:rPr>
          <w:szCs w:val="20"/>
          <w:lang w:val="pt-BR"/>
        </w:rPr>
        <w:fldChar w:fldCharType="end"/>
      </w:r>
      <w:r w:rsidR="008F2764" w:rsidRPr="00B758B2">
        <w:rPr>
          <w:szCs w:val="20"/>
          <w:lang w:val="pt-BR"/>
        </w:rPr>
        <w:t xml:space="preserve"> acima</w:t>
      </w:r>
      <w:r w:rsidR="00833531" w:rsidRPr="00B758B2">
        <w:rPr>
          <w:szCs w:val="20"/>
          <w:lang w:val="pt-BR"/>
        </w:rPr>
        <w:t>; ou (</w:t>
      </w:r>
      <w:proofErr w:type="spellStart"/>
      <w:r w:rsidR="00833531" w:rsidRPr="00B758B2">
        <w:rPr>
          <w:szCs w:val="20"/>
          <w:lang w:val="pt-BR"/>
        </w:rPr>
        <w:t>ii</w:t>
      </w:r>
      <w:proofErr w:type="spellEnd"/>
      <w:r w:rsidR="00833531" w:rsidRPr="00B758B2">
        <w:rPr>
          <w:szCs w:val="20"/>
          <w:lang w:val="pt-BR"/>
        </w:rPr>
        <w:t>) de</w:t>
      </w:r>
      <w:r w:rsidRPr="00B758B2">
        <w:rPr>
          <w:szCs w:val="20"/>
          <w:lang w:val="pt-BR"/>
        </w:rPr>
        <w:t xml:space="preserve"> </w:t>
      </w:r>
      <w:r w:rsidR="00833531" w:rsidRPr="00B758B2">
        <w:rPr>
          <w:szCs w:val="20"/>
          <w:lang w:val="pt-BR"/>
        </w:rPr>
        <w:t xml:space="preserve">não </w:t>
      </w:r>
      <w:r w:rsidRPr="00B758B2">
        <w:rPr>
          <w:szCs w:val="20"/>
          <w:lang w:val="pt-BR"/>
        </w:rPr>
        <w:t>ser aprovad</w:t>
      </w:r>
      <w:r w:rsidR="00CF72AB" w:rsidRPr="00B758B2">
        <w:rPr>
          <w:szCs w:val="20"/>
          <w:lang w:val="pt-BR"/>
        </w:rPr>
        <w:t>a</w:t>
      </w:r>
      <w:r w:rsidRPr="00B758B2">
        <w:rPr>
          <w:szCs w:val="20"/>
          <w:lang w:val="pt-BR"/>
        </w:rPr>
        <w:t xml:space="preserve"> </w:t>
      </w:r>
      <w:r w:rsidR="00CF72AB" w:rsidRPr="00B758B2">
        <w:rPr>
          <w:szCs w:val="20"/>
          <w:lang w:val="pt-BR"/>
        </w:rPr>
        <w:t>a</w:t>
      </w:r>
      <w:r w:rsidR="00833531" w:rsidRPr="00B758B2">
        <w:rPr>
          <w:szCs w:val="20"/>
          <w:lang w:val="pt-BR"/>
        </w:rPr>
        <w:t xml:space="preserve"> não </w:t>
      </w:r>
      <w:r w:rsidR="00CF72AB" w:rsidRPr="00B758B2">
        <w:rPr>
          <w:szCs w:val="20"/>
          <w:lang w:val="pt-BR"/>
        </w:rPr>
        <w:t xml:space="preserve">declaração de vencimento antecipado </w:t>
      </w:r>
      <w:r w:rsidRPr="00B758B2">
        <w:rPr>
          <w:szCs w:val="20"/>
          <w:lang w:val="pt-BR"/>
        </w:rPr>
        <w:t>prevista n</w:t>
      </w:r>
      <w:r w:rsidR="00B93A4D" w:rsidRPr="00B758B2">
        <w:rPr>
          <w:szCs w:val="20"/>
          <w:lang w:val="pt-BR"/>
        </w:rPr>
        <w:t>a</w:t>
      </w:r>
      <w:r w:rsidRPr="00B758B2">
        <w:rPr>
          <w:szCs w:val="20"/>
          <w:lang w:val="pt-BR"/>
        </w:rPr>
        <w:t xml:space="preserve"> </w:t>
      </w:r>
      <w:r w:rsidR="00B93A4D" w:rsidRPr="00B758B2">
        <w:rPr>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700E1B" w:rsidRPr="00B758B2">
        <w:rPr>
          <w:szCs w:val="20"/>
          <w:lang w:val="pt-BR"/>
        </w:rPr>
        <w:t>6.4</w:t>
      </w:r>
      <w:r w:rsidR="008F2318" w:rsidRPr="00B758B2">
        <w:rPr>
          <w:szCs w:val="20"/>
          <w:lang w:val="pt-BR"/>
        </w:rPr>
        <w:fldChar w:fldCharType="end"/>
      </w:r>
      <w:r w:rsidR="00F302B8" w:rsidRPr="00B758B2">
        <w:rPr>
          <w:szCs w:val="20"/>
          <w:lang w:val="pt-BR"/>
        </w:rPr>
        <w:t xml:space="preserve"> </w:t>
      </w:r>
      <w:r w:rsidRPr="00B758B2">
        <w:rPr>
          <w:szCs w:val="20"/>
          <w:lang w:val="pt-BR"/>
        </w:rPr>
        <w:t xml:space="preserve">acima, o Agente Fiduciário </w:t>
      </w:r>
      <w:r w:rsidR="000C51BE" w:rsidRPr="00B758B2">
        <w:rPr>
          <w:szCs w:val="20"/>
          <w:lang w:val="pt-BR"/>
        </w:rPr>
        <w:t>deverá</w:t>
      </w:r>
      <w:r w:rsidRPr="00B758B2">
        <w:rPr>
          <w:szCs w:val="20"/>
          <w:lang w:val="pt-BR"/>
        </w:rPr>
        <w:t xml:space="preserve"> declarar </w:t>
      </w:r>
      <w:r w:rsidRPr="00B758B2">
        <w:rPr>
          <w:szCs w:val="20"/>
          <w:lang w:val="pt-BR"/>
        </w:rPr>
        <w:lastRenderedPageBreak/>
        <w:t xml:space="preserve">o vencimento antecipado de </w:t>
      </w:r>
      <w:r w:rsidR="008F30F4" w:rsidRPr="00B758B2">
        <w:rPr>
          <w:szCs w:val="20"/>
          <w:lang w:val="pt-BR"/>
        </w:rPr>
        <w:t>todas as</w:t>
      </w:r>
      <w:r w:rsidRPr="00B758B2">
        <w:rPr>
          <w:szCs w:val="20"/>
          <w:lang w:val="pt-BR"/>
        </w:rPr>
        <w:t xml:space="preserve"> obrigações decorrentes das Debêntures</w:t>
      </w:r>
      <w:r w:rsidR="006E1789" w:rsidRPr="00B758B2">
        <w:rPr>
          <w:szCs w:val="20"/>
          <w:lang w:val="pt-BR"/>
        </w:rPr>
        <w:t xml:space="preserve"> da respectiva série</w:t>
      </w:r>
      <w:r w:rsidR="000C51BE" w:rsidRPr="00B758B2">
        <w:rPr>
          <w:szCs w:val="20"/>
          <w:lang w:val="pt-BR"/>
        </w:rPr>
        <w:t>, nos termos desta Escritura de Emissão</w:t>
      </w:r>
      <w:r w:rsidRPr="00B758B2">
        <w:rPr>
          <w:szCs w:val="20"/>
          <w:lang w:val="pt-BR"/>
        </w:rPr>
        <w:t>.</w:t>
      </w:r>
      <w:bookmarkEnd w:id="163"/>
      <w:bookmarkEnd w:id="164"/>
      <w:r w:rsidR="00B55375" w:rsidRPr="00B758B2">
        <w:rPr>
          <w:rFonts w:eastAsia="Times New Roman"/>
          <w:b/>
          <w:szCs w:val="20"/>
          <w:lang w:val="pt-BR" w:eastAsia="en-US"/>
        </w:rPr>
        <w:t xml:space="preserve"> </w:t>
      </w:r>
    </w:p>
    <w:p w14:paraId="77360A74" w14:textId="2F7BC28C" w:rsidR="00CA2FB3" w:rsidRPr="00B758B2" w:rsidRDefault="00753F1F" w:rsidP="003432F0">
      <w:pPr>
        <w:pStyle w:val="Level2"/>
        <w:rPr>
          <w:szCs w:val="20"/>
          <w:lang w:val="pt-BR"/>
        </w:rPr>
      </w:pPr>
      <w:bookmarkStart w:id="165" w:name="_Ref392008803"/>
      <w:r w:rsidRPr="00B758B2">
        <w:rPr>
          <w:szCs w:val="20"/>
          <w:lang w:val="pt-BR"/>
        </w:rPr>
        <w:t>Em caso de declaração do vencimento antecipado das obrigações decorrentes das Debêntures</w:t>
      </w:r>
      <w:r w:rsidR="00B51A32" w:rsidRPr="00B758B2">
        <w:rPr>
          <w:szCs w:val="20"/>
          <w:lang w:val="pt-BR"/>
        </w:rPr>
        <w:t xml:space="preserve"> da</w:t>
      </w:r>
      <w:r w:rsidR="00B53D93" w:rsidRPr="00B758B2">
        <w:rPr>
          <w:szCs w:val="20"/>
          <w:lang w:val="pt-BR"/>
        </w:rPr>
        <w:t xml:space="preserve"> respectiva série</w:t>
      </w:r>
      <w:r w:rsidRPr="00B758B2">
        <w:rPr>
          <w:szCs w:val="20"/>
          <w:lang w:val="pt-BR"/>
        </w:rPr>
        <w:t xml:space="preserve">, a Emissora obriga-se a </w:t>
      </w:r>
      <w:r w:rsidR="00886296">
        <w:rPr>
          <w:szCs w:val="20"/>
          <w:lang w:val="pt-BR"/>
        </w:rPr>
        <w:t>efetuar o pagamento</w:t>
      </w:r>
      <w:r w:rsidR="00886296" w:rsidRPr="00B758B2">
        <w:rPr>
          <w:szCs w:val="20"/>
          <w:lang w:val="pt-BR"/>
        </w:rPr>
        <w:t xml:space="preserve"> </w:t>
      </w:r>
      <w:r w:rsidR="00886296">
        <w:rPr>
          <w:szCs w:val="20"/>
          <w:lang w:val="pt-BR"/>
        </w:rPr>
        <w:t>d</w:t>
      </w:r>
      <w:r w:rsidRPr="00B758B2">
        <w:rPr>
          <w:szCs w:val="20"/>
          <w:lang w:val="pt-BR"/>
        </w:rPr>
        <w:t>a totalidade das Debêntures</w:t>
      </w:r>
      <w:r w:rsidR="00B53D93" w:rsidRPr="00B758B2">
        <w:rPr>
          <w:szCs w:val="20"/>
          <w:lang w:val="pt-BR"/>
        </w:rPr>
        <w:t xml:space="preserve"> da respectiva série</w:t>
      </w:r>
      <w:r w:rsidRPr="00B758B2">
        <w:rPr>
          <w:szCs w:val="20"/>
          <w:lang w:val="pt-BR"/>
        </w:rPr>
        <w:t xml:space="preserve">, com o seu consequente cancelamento, </w:t>
      </w:r>
      <w:r w:rsidR="005E19F8" w:rsidRPr="00B758B2">
        <w:rPr>
          <w:szCs w:val="20"/>
          <w:lang w:val="pt-BR"/>
        </w:rPr>
        <w:t xml:space="preserve">pelo </w:t>
      </w:r>
      <w:r w:rsidR="00F302B8" w:rsidRPr="00B758B2">
        <w:rPr>
          <w:szCs w:val="20"/>
          <w:lang w:val="pt-BR"/>
        </w:rPr>
        <w:t>Valor Nominal Unitário</w:t>
      </w:r>
      <w:r w:rsidR="0036512C" w:rsidRPr="00B758B2">
        <w:rPr>
          <w:szCs w:val="20"/>
          <w:lang w:val="pt-BR"/>
        </w:rPr>
        <w:t xml:space="preserve"> </w:t>
      </w:r>
      <w:r w:rsidR="00EC74C7" w:rsidRPr="00B758B2">
        <w:rPr>
          <w:szCs w:val="20"/>
          <w:lang w:val="pt-BR"/>
        </w:rPr>
        <w:t>ou saldo do Valor Nominal Unitário</w:t>
      </w:r>
      <w:r w:rsidR="00DF0209" w:rsidRPr="00B758B2">
        <w:rPr>
          <w:szCs w:val="20"/>
          <w:lang w:val="pt-BR"/>
        </w:rPr>
        <w:t xml:space="preserve"> das Debêntures</w:t>
      </w:r>
      <w:r w:rsidR="005D7D22">
        <w:rPr>
          <w:szCs w:val="20"/>
          <w:lang w:val="pt-BR"/>
        </w:rPr>
        <w:t xml:space="preserve"> da </w:t>
      </w:r>
      <w:r w:rsidR="005D7D22" w:rsidRPr="00B758B2">
        <w:rPr>
          <w:szCs w:val="20"/>
          <w:lang w:val="pt-BR"/>
        </w:rPr>
        <w:t>respectiva série</w:t>
      </w:r>
      <w:r w:rsidR="008F2D0F" w:rsidRPr="00B758B2">
        <w:rPr>
          <w:szCs w:val="20"/>
          <w:lang w:val="pt-BR"/>
        </w:rPr>
        <w:t xml:space="preserve">, </w:t>
      </w:r>
      <w:r w:rsidR="00F302B8" w:rsidRPr="00B758B2">
        <w:rPr>
          <w:szCs w:val="20"/>
          <w:lang w:val="pt-BR"/>
        </w:rPr>
        <w:t>acrescido da</w:t>
      </w:r>
      <w:r w:rsidR="00CB22ED" w:rsidRPr="00B758B2">
        <w:rPr>
          <w:szCs w:val="20"/>
          <w:lang w:val="pt-BR"/>
        </w:rPr>
        <w:t>s</w:t>
      </w:r>
      <w:r w:rsidR="00F302B8" w:rsidRPr="00B758B2">
        <w:rPr>
          <w:szCs w:val="20"/>
          <w:lang w:val="pt-BR"/>
        </w:rPr>
        <w:t xml:space="preserve"> respectiva</w:t>
      </w:r>
      <w:r w:rsidR="00CB22ED" w:rsidRPr="00B758B2">
        <w:rPr>
          <w:szCs w:val="20"/>
          <w:lang w:val="pt-BR"/>
        </w:rPr>
        <w:t>s</w:t>
      </w:r>
      <w:r w:rsidR="00F302B8" w:rsidRPr="00B758B2">
        <w:rPr>
          <w:szCs w:val="20"/>
          <w:lang w:val="pt-BR"/>
        </w:rPr>
        <w:t xml:space="preserve"> </w:t>
      </w:r>
      <w:r w:rsidR="00CB22ED" w:rsidRPr="00B758B2">
        <w:rPr>
          <w:szCs w:val="20"/>
          <w:lang w:val="pt-BR"/>
        </w:rPr>
        <w:t>Remunerações aplicáveis</w:t>
      </w:r>
      <w:r w:rsidR="00F302B8" w:rsidRPr="00B758B2">
        <w:rPr>
          <w:szCs w:val="20"/>
          <w:lang w:val="pt-BR"/>
        </w:rPr>
        <w:t xml:space="preserve">, </w:t>
      </w:r>
      <w:r w:rsidR="00B53D93" w:rsidRPr="00B758B2">
        <w:rPr>
          <w:szCs w:val="20"/>
          <w:lang w:val="pt-BR"/>
        </w:rPr>
        <w:t xml:space="preserve">conforme o caso, </w:t>
      </w:r>
      <w:r w:rsidR="00F302B8" w:rsidRPr="00B758B2">
        <w:rPr>
          <w:szCs w:val="20"/>
          <w:lang w:val="pt-BR"/>
        </w:rPr>
        <w:t>calculada</w:t>
      </w:r>
      <w:r w:rsidR="00CB22ED" w:rsidRPr="00B758B2">
        <w:rPr>
          <w:szCs w:val="20"/>
          <w:lang w:val="pt-BR"/>
        </w:rPr>
        <w:t>s</w:t>
      </w:r>
      <w:r w:rsidR="00F302B8" w:rsidRPr="00B758B2">
        <w:rPr>
          <w:szCs w:val="20"/>
          <w:lang w:val="pt-BR"/>
        </w:rPr>
        <w:t xml:space="preserve"> </w:t>
      </w:r>
      <w:r w:rsidR="00F302B8" w:rsidRPr="00B758B2">
        <w:rPr>
          <w:i/>
          <w:iCs/>
          <w:szCs w:val="20"/>
          <w:lang w:val="pt-BR"/>
        </w:rPr>
        <w:t xml:space="preserve">pro rata </w:t>
      </w:r>
      <w:proofErr w:type="spellStart"/>
      <w:r w:rsidR="00F302B8" w:rsidRPr="00B758B2">
        <w:rPr>
          <w:i/>
          <w:iCs/>
          <w:szCs w:val="20"/>
          <w:lang w:val="pt-BR"/>
        </w:rPr>
        <w:t>temporis</w:t>
      </w:r>
      <w:proofErr w:type="spellEnd"/>
      <w:r w:rsidR="00F302B8" w:rsidRPr="00B758B2">
        <w:rPr>
          <w:szCs w:val="20"/>
          <w:lang w:val="pt-BR"/>
        </w:rPr>
        <w:t xml:space="preserve">, </w:t>
      </w:r>
      <w:r w:rsidR="00F802EB" w:rsidRPr="00B758B2">
        <w:rPr>
          <w:szCs w:val="20"/>
          <w:lang w:val="pt-BR"/>
        </w:rPr>
        <w:t xml:space="preserve">desde a </w:t>
      </w:r>
      <w:r w:rsidR="0007778D" w:rsidRPr="00B758B2">
        <w:rPr>
          <w:szCs w:val="20"/>
          <w:lang w:val="pt-BR"/>
        </w:rPr>
        <w:t>primeira Data de Integralização</w:t>
      </w:r>
      <w:r w:rsidR="00F802EB" w:rsidRPr="00B758B2">
        <w:rPr>
          <w:szCs w:val="20"/>
          <w:lang w:val="pt-BR"/>
        </w:rPr>
        <w:t xml:space="preserve"> </w:t>
      </w:r>
      <w:r w:rsidR="00F302B8" w:rsidRPr="00B758B2">
        <w:rPr>
          <w:szCs w:val="20"/>
          <w:lang w:val="pt-BR"/>
        </w:rPr>
        <w:t xml:space="preserve">ou desde a </w:t>
      </w:r>
      <w:r w:rsidR="00F302B8" w:rsidRPr="00B758B2">
        <w:rPr>
          <w:rFonts w:cs="Arial"/>
          <w:szCs w:val="20"/>
          <w:lang w:val="pt-BR"/>
        </w:rPr>
        <w:t>Data de Pagamento da</w:t>
      </w:r>
      <w:r w:rsidR="005A047E" w:rsidRPr="00B758B2">
        <w:rPr>
          <w:rFonts w:cs="Arial"/>
          <w:szCs w:val="20"/>
          <w:lang w:val="pt-BR"/>
        </w:rPr>
        <w:t xml:space="preserve"> respectiva</w:t>
      </w:r>
      <w:r w:rsidR="00F302B8" w:rsidRPr="00B758B2">
        <w:rPr>
          <w:rFonts w:cs="Arial"/>
          <w:szCs w:val="20"/>
          <w:lang w:val="pt-BR"/>
        </w:rPr>
        <w:t xml:space="preserve"> Remuneração imediatamente anterior, </w:t>
      </w:r>
      <w:r w:rsidR="00F302B8" w:rsidRPr="00B758B2">
        <w:rPr>
          <w:szCs w:val="20"/>
          <w:lang w:val="pt-BR"/>
        </w:rPr>
        <w:t>até a data do efetivo pagamento, sem prejuízo do pagamento dos Encargos Moratórios, quando for o caso</w:t>
      </w:r>
      <w:r w:rsidR="00577E80" w:rsidRPr="00B758B2">
        <w:rPr>
          <w:szCs w:val="20"/>
          <w:lang w:val="pt-BR"/>
        </w:rPr>
        <w:t>,</w:t>
      </w:r>
      <w:r w:rsidR="00F302B8" w:rsidRPr="00B758B2">
        <w:rPr>
          <w:szCs w:val="20"/>
          <w:lang w:val="pt-BR"/>
        </w:rPr>
        <w:t xml:space="preserve"> e de quaisquer outros valores eventualmente devidos pela Emissora nos termos desta Escritura de Emissão</w:t>
      </w:r>
      <w:r w:rsidRPr="00B758B2">
        <w:rPr>
          <w:szCs w:val="20"/>
          <w:lang w:val="pt-BR"/>
        </w:rPr>
        <w:t xml:space="preserve">, em até </w:t>
      </w:r>
      <w:r w:rsidR="008714B9" w:rsidRPr="00B758B2">
        <w:rPr>
          <w:szCs w:val="20"/>
          <w:lang w:val="pt-BR"/>
        </w:rPr>
        <w:t xml:space="preserve">2 </w:t>
      </w:r>
      <w:r w:rsidRPr="00B758B2">
        <w:rPr>
          <w:szCs w:val="20"/>
          <w:lang w:val="pt-BR"/>
        </w:rPr>
        <w:t>(</w:t>
      </w:r>
      <w:r w:rsidR="008714B9" w:rsidRPr="00B758B2">
        <w:rPr>
          <w:szCs w:val="20"/>
          <w:lang w:val="pt-BR"/>
        </w:rPr>
        <w:t>dois</w:t>
      </w:r>
      <w:r w:rsidRPr="00B758B2">
        <w:rPr>
          <w:szCs w:val="20"/>
          <w:lang w:val="pt-BR"/>
        </w:rPr>
        <w:t xml:space="preserve">) Dias Úteis contados da data em que for </w:t>
      </w:r>
      <w:r w:rsidR="008E0992" w:rsidRPr="00B758B2">
        <w:rPr>
          <w:szCs w:val="20"/>
          <w:lang w:val="pt-BR"/>
        </w:rPr>
        <w:t xml:space="preserve">notificada </w:t>
      </w:r>
      <w:r w:rsidR="005A1282" w:rsidRPr="00B758B2">
        <w:rPr>
          <w:szCs w:val="20"/>
          <w:lang w:val="pt-BR"/>
        </w:rPr>
        <w:t xml:space="preserve">pelo Agente Fiduciário </w:t>
      </w:r>
      <w:r w:rsidR="008E0992" w:rsidRPr="00B758B2">
        <w:rPr>
          <w:szCs w:val="20"/>
          <w:lang w:val="pt-BR"/>
        </w:rPr>
        <w:t>da declaração</w:t>
      </w:r>
      <w:r w:rsidR="00DC7363" w:rsidRPr="00B758B2">
        <w:rPr>
          <w:szCs w:val="20"/>
          <w:lang w:val="pt-BR"/>
        </w:rPr>
        <w:t xml:space="preserve"> ou da ocorrência, conforme aplicável, </w:t>
      </w:r>
      <w:r w:rsidR="008E0992" w:rsidRPr="00B758B2">
        <w:rPr>
          <w:szCs w:val="20"/>
          <w:lang w:val="pt-BR"/>
        </w:rPr>
        <w:t>d</w:t>
      </w:r>
      <w:r w:rsidRPr="00B758B2">
        <w:rPr>
          <w:szCs w:val="20"/>
          <w:lang w:val="pt-BR"/>
        </w:rPr>
        <w:t>o vencimento antecipado das obrigações decorrentes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00CA2FB3" w:rsidRPr="00B758B2">
        <w:rPr>
          <w:szCs w:val="20"/>
          <w:lang w:val="pt-BR"/>
        </w:rPr>
        <w:t>. O pagamento ora descrito deverá ser efetuado fora do ambiente B3.</w:t>
      </w:r>
    </w:p>
    <w:p w14:paraId="6F3C0DEE" w14:textId="52DB0A3D" w:rsidR="00CA2FB3" w:rsidRPr="00B758B2" w:rsidRDefault="00CA2FB3" w:rsidP="003432F0">
      <w:pPr>
        <w:pStyle w:val="Level2"/>
        <w:rPr>
          <w:szCs w:val="20"/>
          <w:lang w:val="pt-BR"/>
        </w:rPr>
      </w:pPr>
      <w:bookmarkStart w:id="166" w:name="_Ref420336801"/>
      <w:bookmarkStart w:id="167" w:name="_Ref474506393"/>
      <w:r w:rsidRPr="00B758B2">
        <w:rPr>
          <w:szCs w:val="20"/>
          <w:lang w:val="pt-BR"/>
        </w:rPr>
        <w:t>Em caso de declaração do vencimento antecipado das obrigações decorrentes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009E29CD" w:rsidRPr="00B758B2">
        <w:rPr>
          <w:szCs w:val="20"/>
          <w:lang w:val="pt-BR"/>
        </w:rPr>
        <w:t xml:space="preserve">, nos termos da Cláusula </w:t>
      </w:r>
      <w:r w:rsidR="009E29CD" w:rsidRPr="00B758B2">
        <w:rPr>
          <w:szCs w:val="20"/>
          <w:lang w:val="pt-BR"/>
        </w:rPr>
        <w:fldChar w:fldCharType="begin"/>
      </w:r>
      <w:r w:rsidR="009E29CD" w:rsidRPr="00B758B2">
        <w:rPr>
          <w:szCs w:val="20"/>
          <w:lang w:val="pt-BR"/>
        </w:rPr>
        <w:instrText xml:space="preserve"> REF _Ref398888998 \r \h </w:instrText>
      </w:r>
      <w:r w:rsidR="00B758B2">
        <w:rPr>
          <w:szCs w:val="20"/>
          <w:lang w:val="pt-BR"/>
        </w:rPr>
        <w:instrText xml:space="preserve"> \* MERGEFORMAT </w:instrText>
      </w:r>
      <w:r w:rsidR="009E29CD" w:rsidRPr="00B758B2">
        <w:rPr>
          <w:szCs w:val="20"/>
          <w:lang w:val="pt-BR"/>
        </w:rPr>
      </w:r>
      <w:r w:rsidR="009E29CD" w:rsidRPr="00B758B2">
        <w:rPr>
          <w:szCs w:val="20"/>
          <w:lang w:val="pt-BR"/>
        </w:rPr>
        <w:fldChar w:fldCharType="separate"/>
      </w:r>
      <w:r w:rsidR="00700E1B" w:rsidRPr="00B758B2">
        <w:rPr>
          <w:szCs w:val="20"/>
          <w:lang w:val="pt-BR"/>
        </w:rPr>
        <w:t>6.1.3</w:t>
      </w:r>
      <w:r w:rsidR="009E29CD" w:rsidRPr="00B758B2">
        <w:rPr>
          <w:szCs w:val="20"/>
          <w:lang w:val="pt-BR"/>
        </w:rPr>
        <w:fldChar w:fldCharType="end"/>
      </w:r>
      <w:r w:rsidRPr="00B758B2">
        <w:rPr>
          <w:szCs w:val="20"/>
          <w:lang w:val="pt-BR"/>
        </w:rPr>
        <w:t xml:space="preserve">, o Agente Fiduciário deverá comunicar, por escrito, eventual vencimento antecipado das Debêntures </w:t>
      </w:r>
      <w:r w:rsidR="00E401DF" w:rsidRPr="00B758B2">
        <w:rPr>
          <w:szCs w:val="20"/>
          <w:lang w:val="pt-BR"/>
        </w:rPr>
        <w:t>da respectiv</w:t>
      </w:r>
      <w:r w:rsidR="003F7FAC" w:rsidRPr="00B758B2">
        <w:rPr>
          <w:szCs w:val="20"/>
          <w:lang w:val="pt-BR"/>
        </w:rPr>
        <w:t>a</w:t>
      </w:r>
      <w:r w:rsidR="00E401DF" w:rsidRPr="00B758B2">
        <w:rPr>
          <w:szCs w:val="20"/>
          <w:lang w:val="pt-BR"/>
        </w:rPr>
        <w:t xml:space="preserve"> série </w:t>
      </w:r>
      <w:r w:rsidRPr="00B758B2">
        <w:rPr>
          <w:szCs w:val="20"/>
          <w:lang w:val="pt-BR"/>
        </w:rPr>
        <w:t xml:space="preserve">à Emissora, à B3 e ao Banco Liquidante (i) por meio de correio eletrônico </w:t>
      </w:r>
      <w:r w:rsidR="002454CA" w:rsidRPr="00B758B2">
        <w:rPr>
          <w:szCs w:val="20"/>
          <w:lang w:val="pt-BR"/>
        </w:rPr>
        <w:t>imediatamente</w:t>
      </w:r>
      <w:r w:rsidR="009909A8" w:rsidRPr="00B758B2">
        <w:rPr>
          <w:szCs w:val="20"/>
          <w:lang w:val="pt-BR"/>
        </w:rPr>
        <w:t xml:space="preserve"> </w:t>
      </w:r>
      <w:r w:rsidR="00F52A2A" w:rsidRPr="00B758B2">
        <w:rPr>
          <w:szCs w:val="20"/>
          <w:lang w:val="pt-BR"/>
        </w:rPr>
        <w:t xml:space="preserve">após </w:t>
      </w:r>
      <w:r w:rsidR="009909A8" w:rsidRPr="00B758B2">
        <w:rPr>
          <w:szCs w:val="20"/>
          <w:lang w:val="pt-BR"/>
        </w:rPr>
        <w:t>a declaração do vencimento antecipado</w:t>
      </w:r>
      <w:r w:rsidRPr="00B758B2">
        <w:rPr>
          <w:szCs w:val="20"/>
          <w:lang w:val="pt-BR"/>
        </w:rPr>
        <w:t>, e (</w:t>
      </w:r>
      <w:proofErr w:type="spellStart"/>
      <w:r w:rsidRPr="00B758B2">
        <w:rPr>
          <w:szCs w:val="20"/>
          <w:lang w:val="pt-BR"/>
        </w:rPr>
        <w:t>ii</w:t>
      </w:r>
      <w:proofErr w:type="spellEnd"/>
      <w:r w:rsidRPr="00B758B2">
        <w:rPr>
          <w:szCs w:val="20"/>
          <w:lang w:val="pt-BR"/>
        </w:rPr>
        <w:t xml:space="preserve">) mediante carta protocolada ou com AR expedido pelos Correios, no prazo máximo de </w:t>
      </w:r>
      <w:r w:rsidR="005A1282" w:rsidRPr="00B758B2">
        <w:rPr>
          <w:szCs w:val="20"/>
          <w:lang w:val="pt-BR"/>
        </w:rPr>
        <w:t xml:space="preserve">3 </w:t>
      </w:r>
      <w:r w:rsidRPr="00B758B2">
        <w:rPr>
          <w:szCs w:val="20"/>
          <w:lang w:val="pt-BR"/>
        </w:rPr>
        <w:t>(</w:t>
      </w:r>
      <w:r w:rsidR="005A1282" w:rsidRPr="00B758B2">
        <w:rPr>
          <w:szCs w:val="20"/>
          <w:lang w:val="pt-BR"/>
        </w:rPr>
        <w:t>três</w:t>
      </w:r>
      <w:r w:rsidRPr="00B758B2">
        <w:rPr>
          <w:szCs w:val="20"/>
          <w:lang w:val="pt-BR"/>
        </w:rPr>
        <w:t>) Dias Úteis contados da realização da respectiva Assembleia Geral de Debenturistas na qual foi deliberado o vencimento antecipado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Pr="00B758B2">
        <w:rPr>
          <w:szCs w:val="20"/>
          <w:lang w:val="pt-BR"/>
        </w:rPr>
        <w:t>.</w:t>
      </w:r>
      <w:bookmarkEnd w:id="166"/>
      <w:bookmarkEnd w:id="167"/>
      <w:r w:rsidRPr="00B758B2">
        <w:rPr>
          <w:szCs w:val="20"/>
          <w:lang w:val="pt-BR"/>
        </w:rPr>
        <w:t xml:space="preserve"> </w:t>
      </w:r>
    </w:p>
    <w:p w14:paraId="6DEF6529" w14:textId="679FFBB4" w:rsidR="005562AE" w:rsidRPr="00B758B2" w:rsidRDefault="00DB1A37" w:rsidP="003432F0">
      <w:pPr>
        <w:pStyle w:val="Level1"/>
        <w:rPr>
          <w:sz w:val="20"/>
        </w:rPr>
      </w:pPr>
      <w:bookmarkStart w:id="168" w:name="_DV_M194"/>
      <w:bookmarkStart w:id="169" w:name="_Toc522695943"/>
      <w:bookmarkEnd w:id="165"/>
      <w:bookmarkEnd w:id="168"/>
      <w:r w:rsidRPr="00B758B2">
        <w:rPr>
          <w:sz w:val="20"/>
        </w:rPr>
        <w:t>CARACTERÍSTICAS DA OFERTA</w:t>
      </w:r>
      <w:bookmarkEnd w:id="169"/>
    </w:p>
    <w:p w14:paraId="1408BFEC" w14:textId="5CBFB579" w:rsidR="005562AE" w:rsidRPr="00B758B2" w:rsidRDefault="005562AE" w:rsidP="003432F0">
      <w:pPr>
        <w:pStyle w:val="Level2"/>
        <w:rPr>
          <w:b/>
          <w:szCs w:val="20"/>
          <w:lang w:val="pt-BR"/>
        </w:rPr>
      </w:pPr>
      <w:r w:rsidRPr="00B758B2">
        <w:rPr>
          <w:b/>
          <w:szCs w:val="20"/>
          <w:lang w:val="pt-BR"/>
        </w:rPr>
        <w:t xml:space="preserve">Colocação e Procedimento de Distribuição </w:t>
      </w:r>
    </w:p>
    <w:p w14:paraId="2EB7751C" w14:textId="1C7AB534" w:rsidR="0095312E" w:rsidRPr="00B758B2" w:rsidRDefault="0095312E" w:rsidP="003432F0">
      <w:pPr>
        <w:pStyle w:val="Level3"/>
        <w:rPr>
          <w:szCs w:val="20"/>
          <w:lang w:val="pt-BR"/>
        </w:rPr>
      </w:pPr>
      <w:r w:rsidRPr="00B758B2">
        <w:rPr>
          <w:szCs w:val="20"/>
          <w:lang w:val="pt-BR"/>
        </w:rPr>
        <w:t xml:space="preserve">As Debêntures serão objeto de </w:t>
      </w:r>
      <w:r w:rsidR="007900DE" w:rsidRPr="00B758B2">
        <w:rPr>
          <w:szCs w:val="20"/>
          <w:lang w:val="pt-BR"/>
        </w:rPr>
        <w:t xml:space="preserve">distribuição </w:t>
      </w:r>
      <w:r w:rsidRPr="00B758B2">
        <w:rPr>
          <w:szCs w:val="20"/>
          <w:lang w:val="pt-BR"/>
        </w:rPr>
        <w:t xml:space="preserve">pública, </w:t>
      </w:r>
      <w:r w:rsidR="006B6BB6" w:rsidRPr="00B758B2">
        <w:rPr>
          <w:szCs w:val="20"/>
          <w:lang w:val="pt-BR"/>
        </w:rPr>
        <w:t>com esforços restritos de distribuição, nos termos da Instrução CVM 476</w:t>
      </w:r>
      <w:r w:rsidRPr="00B758B2">
        <w:rPr>
          <w:szCs w:val="20"/>
          <w:lang w:val="pt-BR"/>
        </w:rPr>
        <w:t>,</w:t>
      </w:r>
      <w:r w:rsidR="0031651E" w:rsidRPr="00B758B2">
        <w:rPr>
          <w:szCs w:val="20"/>
          <w:lang w:val="pt-BR"/>
        </w:rPr>
        <w:t xml:space="preserve"> sob regime de garantia firme </w:t>
      </w:r>
      <w:r w:rsidR="00BA5641" w:rsidRPr="00B758B2">
        <w:rPr>
          <w:szCs w:val="20"/>
          <w:lang w:val="pt-BR"/>
        </w:rPr>
        <w:t>de</w:t>
      </w:r>
      <w:r w:rsidR="0031651E" w:rsidRPr="00B758B2">
        <w:rPr>
          <w:szCs w:val="20"/>
          <w:lang w:val="pt-BR"/>
        </w:rPr>
        <w:t xml:space="preserve"> colocação, </w:t>
      </w:r>
      <w:r w:rsidR="00092B78" w:rsidRPr="00B758B2">
        <w:rPr>
          <w:szCs w:val="20"/>
          <w:lang w:val="pt-BR"/>
        </w:rPr>
        <w:t>para totalidade das Debêntures,</w:t>
      </w:r>
      <w:r w:rsidR="00637B20" w:rsidRPr="00B758B2">
        <w:rPr>
          <w:szCs w:val="20"/>
          <w:lang w:val="pt-BR"/>
        </w:rPr>
        <w:t xml:space="preserve"> de maneira individual e não solidária,</w:t>
      </w:r>
      <w:r w:rsidR="00092B78" w:rsidRPr="00B758B2">
        <w:rPr>
          <w:szCs w:val="20"/>
          <w:lang w:val="pt-BR"/>
        </w:rPr>
        <w:t xml:space="preserve"> </w:t>
      </w:r>
      <w:r w:rsidR="00C72C82" w:rsidRPr="00B758B2">
        <w:rPr>
          <w:szCs w:val="20"/>
          <w:lang w:val="pt-BR"/>
        </w:rPr>
        <w:t>com a intermediação de instituiç</w:t>
      </w:r>
      <w:r w:rsidR="00C854A7" w:rsidRPr="00B758B2">
        <w:rPr>
          <w:szCs w:val="20"/>
          <w:lang w:val="pt-BR"/>
        </w:rPr>
        <w:t>ões</w:t>
      </w:r>
      <w:r w:rsidR="00C72C82" w:rsidRPr="00B758B2">
        <w:rPr>
          <w:szCs w:val="20"/>
          <w:lang w:val="pt-BR"/>
        </w:rPr>
        <w:t xml:space="preserve"> integrante</w:t>
      </w:r>
      <w:r w:rsidR="00C854A7" w:rsidRPr="00B758B2">
        <w:rPr>
          <w:szCs w:val="20"/>
          <w:lang w:val="pt-BR"/>
        </w:rPr>
        <w:t>s</w:t>
      </w:r>
      <w:r w:rsidR="00C72C82" w:rsidRPr="00B758B2">
        <w:rPr>
          <w:szCs w:val="20"/>
          <w:lang w:val="pt-BR"/>
        </w:rPr>
        <w:t xml:space="preserve"> do sistema de distribuição de valores mobiliários (“</w:t>
      </w:r>
      <w:r w:rsidR="00C72C82" w:rsidRPr="00B758B2">
        <w:rPr>
          <w:b/>
          <w:szCs w:val="20"/>
          <w:lang w:val="pt-BR"/>
        </w:rPr>
        <w:t>Coordenador</w:t>
      </w:r>
      <w:r w:rsidR="00C854A7" w:rsidRPr="00B758B2">
        <w:rPr>
          <w:b/>
          <w:szCs w:val="20"/>
          <w:lang w:val="pt-BR"/>
        </w:rPr>
        <w:t>es</w:t>
      </w:r>
      <w:r w:rsidR="00C72C82" w:rsidRPr="00B758B2">
        <w:rPr>
          <w:szCs w:val="20"/>
          <w:lang w:val="pt-BR"/>
        </w:rPr>
        <w:t>”)</w:t>
      </w:r>
      <w:r w:rsidR="0031651E" w:rsidRPr="00B758B2">
        <w:rPr>
          <w:szCs w:val="20"/>
          <w:lang w:val="pt-BR"/>
        </w:rPr>
        <w:t>,</w:t>
      </w:r>
      <w:r w:rsidRPr="00B758B2">
        <w:rPr>
          <w:szCs w:val="20"/>
          <w:lang w:val="pt-BR"/>
        </w:rPr>
        <w:t xml:space="preserve"> </w:t>
      </w:r>
      <w:r w:rsidR="00E54B79" w:rsidRPr="00B758B2">
        <w:rPr>
          <w:szCs w:val="20"/>
          <w:lang w:val="pt-BR"/>
        </w:rPr>
        <w:t xml:space="preserve">para o </w:t>
      </w:r>
      <w:r w:rsidR="0068338F" w:rsidRPr="00B758B2">
        <w:rPr>
          <w:szCs w:val="20"/>
          <w:lang w:val="pt-BR"/>
        </w:rPr>
        <w:t>Valor Total da Emissão</w:t>
      </w:r>
      <w:r w:rsidR="00E54B79" w:rsidRPr="00B758B2">
        <w:rPr>
          <w:szCs w:val="20"/>
          <w:lang w:val="pt-BR"/>
        </w:rPr>
        <w:t xml:space="preserve">, </w:t>
      </w:r>
      <w:r w:rsidRPr="00B758B2">
        <w:rPr>
          <w:szCs w:val="20"/>
          <w:lang w:val="pt-BR"/>
        </w:rPr>
        <w:t>nos termos do “</w:t>
      </w:r>
      <w:r w:rsidRPr="00B758B2">
        <w:rPr>
          <w:i/>
          <w:szCs w:val="20"/>
          <w:lang w:val="pt-BR"/>
        </w:rPr>
        <w:t xml:space="preserve">Contrato de Coordenação, Colocação e Distribuição Pública, </w:t>
      </w:r>
      <w:r w:rsidR="006B6BB6" w:rsidRPr="00B758B2">
        <w:rPr>
          <w:i/>
          <w:szCs w:val="20"/>
          <w:lang w:val="pt-BR"/>
        </w:rPr>
        <w:t xml:space="preserve">com Esforços Restritos, </w:t>
      </w:r>
      <w:r w:rsidRPr="00B758B2">
        <w:rPr>
          <w:i/>
          <w:szCs w:val="20"/>
          <w:lang w:val="pt-BR"/>
        </w:rPr>
        <w:t xml:space="preserve">sob o Regime de </w:t>
      </w:r>
      <w:r w:rsidR="0068338F" w:rsidRPr="00B758B2">
        <w:rPr>
          <w:i/>
          <w:szCs w:val="20"/>
          <w:lang w:val="pt-BR"/>
        </w:rPr>
        <w:t xml:space="preserve">Garantia Firme de </w:t>
      </w:r>
      <w:r w:rsidRPr="00B758B2">
        <w:rPr>
          <w:i/>
          <w:szCs w:val="20"/>
          <w:lang w:val="pt-BR"/>
        </w:rPr>
        <w:t xml:space="preserve">Colocação, de Debêntures Simples, Não Conversíveis em Ações, da Espécie Quirografária, em </w:t>
      </w:r>
      <w:r w:rsidR="0068338F" w:rsidRPr="00B758B2">
        <w:rPr>
          <w:i/>
          <w:szCs w:val="20"/>
          <w:lang w:val="pt-BR"/>
        </w:rPr>
        <w:t xml:space="preserve">2 </w:t>
      </w:r>
      <w:r w:rsidRPr="00B758B2">
        <w:rPr>
          <w:i/>
          <w:szCs w:val="20"/>
          <w:lang w:val="pt-BR"/>
        </w:rPr>
        <w:t>(</w:t>
      </w:r>
      <w:r w:rsidR="0068338F" w:rsidRPr="00B758B2">
        <w:rPr>
          <w:i/>
          <w:szCs w:val="20"/>
          <w:lang w:val="pt-BR"/>
        </w:rPr>
        <w:t>duas</w:t>
      </w:r>
      <w:r w:rsidRPr="00B758B2">
        <w:rPr>
          <w:i/>
          <w:szCs w:val="20"/>
          <w:lang w:val="pt-BR"/>
        </w:rPr>
        <w:t xml:space="preserve">) Séries, da </w:t>
      </w:r>
      <w:r w:rsidR="008F2764" w:rsidRPr="00B758B2">
        <w:rPr>
          <w:i/>
          <w:szCs w:val="20"/>
          <w:lang w:val="pt-BR"/>
        </w:rPr>
        <w:t>2</w:t>
      </w:r>
      <w:r w:rsidRPr="00B758B2">
        <w:rPr>
          <w:i/>
          <w:szCs w:val="20"/>
          <w:lang w:val="pt-BR"/>
        </w:rPr>
        <w:t>ª (</w:t>
      </w:r>
      <w:r w:rsidR="008F2764" w:rsidRPr="00B758B2">
        <w:rPr>
          <w:i/>
          <w:szCs w:val="20"/>
          <w:lang w:val="pt-BR"/>
        </w:rPr>
        <w:t>Segunda</w:t>
      </w:r>
      <w:r w:rsidRPr="00B758B2">
        <w:rPr>
          <w:i/>
          <w:szCs w:val="20"/>
          <w:lang w:val="pt-BR"/>
        </w:rPr>
        <w:t>) Emissão da</w:t>
      </w:r>
      <w:r w:rsidR="00C72C82" w:rsidRPr="00B758B2">
        <w:rPr>
          <w:i/>
          <w:szCs w:val="20"/>
          <w:lang w:val="pt-BR"/>
        </w:rPr>
        <w:t xml:space="preserve"> </w:t>
      </w:r>
      <w:r w:rsidR="00C72C82" w:rsidRPr="00B758B2">
        <w:rPr>
          <w:rFonts w:cs="Arial"/>
          <w:bCs/>
          <w:i/>
          <w:color w:val="000000"/>
          <w:szCs w:val="20"/>
          <w:lang w:val="pt-BR"/>
        </w:rPr>
        <w:t>Integração Transmissora de Energia S.A.</w:t>
      </w:r>
      <w:r w:rsidRPr="00B758B2">
        <w:rPr>
          <w:szCs w:val="20"/>
          <w:lang w:val="pt-BR"/>
        </w:rPr>
        <w:t xml:space="preserve">”, </w:t>
      </w:r>
      <w:r w:rsidR="00C72C82" w:rsidRPr="00B758B2">
        <w:rPr>
          <w:szCs w:val="20"/>
          <w:lang w:val="pt-BR"/>
        </w:rPr>
        <w:t xml:space="preserve">a ser </w:t>
      </w:r>
      <w:r w:rsidR="00DC613F" w:rsidRPr="00B758B2">
        <w:rPr>
          <w:szCs w:val="20"/>
          <w:lang w:val="pt-BR"/>
        </w:rPr>
        <w:t xml:space="preserve">celebrado </w:t>
      </w:r>
      <w:r w:rsidRPr="00B758B2">
        <w:rPr>
          <w:szCs w:val="20"/>
          <w:lang w:val="pt-BR"/>
        </w:rPr>
        <w:t xml:space="preserve">entre a Emissora e </w:t>
      </w:r>
      <w:r w:rsidR="00C72C82" w:rsidRPr="00B758B2">
        <w:rPr>
          <w:szCs w:val="20"/>
          <w:lang w:val="pt-BR"/>
        </w:rPr>
        <w:t>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00565C28" w:rsidRPr="00B758B2">
        <w:rPr>
          <w:szCs w:val="20"/>
          <w:lang w:val="pt-BR"/>
        </w:rPr>
        <w:t>.</w:t>
      </w:r>
    </w:p>
    <w:p w14:paraId="4F148BBD" w14:textId="77777777" w:rsidR="00585885" w:rsidRPr="00B758B2" w:rsidRDefault="00585885" w:rsidP="003432F0">
      <w:pPr>
        <w:pStyle w:val="Level2"/>
        <w:rPr>
          <w:b/>
          <w:szCs w:val="20"/>
          <w:lang w:val="pt-BR"/>
        </w:rPr>
      </w:pPr>
      <w:bookmarkStart w:id="170" w:name="_Ref434432135"/>
      <w:r w:rsidRPr="00B758B2">
        <w:rPr>
          <w:b/>
          <w:szCs w:val="20"/>
          <w:lang w:val="pt-BR"/>
        </w:rPr>
        <w:t>Público Alvo da Oferta</w:t>
      </w:r>
      <w:bookmarkEnd w:id="170"/>
      <w:r w:rsidR="00122C4A" w:rsidRPr="00B758B2">
        <w:rPr>
          <w:b/>
          <w:szCs w:val="20"/>
          <w:lang w:val="pt-BR"/>
        </w:rPr>
        <w:t xml:space="preserve"> </w:t>
      </w:r>
    </w:p>
    <w:p w14:paraId="62419FF5" w14:textId="77777777" w:rsidR="00960D67" w:rsidRPr="00B758B2" w:rsidRDefault="00960D67" w:rsidP="003432F0">
      <w:pPr>
        <w:pStyle w:val="Level3"/>
        <w:rPr>
          <w:szCs w:val="20"/>
          <w:lang w:val="pt-BR"/>
        </w:rPr>
      </w:pPr>
      <w:r w:rsidRPr="00B758B2">
        <w:rPr>
          <w:szCs w:val="20"/>
          <w:lang w:val="pt-BR"/>
        </w:rPr>
        <w:t xml:space="preserve">O Público Alvo da Oferta é composto </w:t>
      </w:r>
      <w:r w:rsidR="006B6BB6" w:rsidRPr="00B758B2">
        <w:rPr>
          <w:szCs w:val="20"/>
          <w:lang w:val="pt-BR"/>
        </w:rPr>
        <w:t xml:space="preserve">exclusivamente </w:t>
      </w:r>
      <w:r w:rsidRPr="00B758B2">
        <w:rPr>
          <w:szCs w:val="20"/>
          <w:lang w:val="pt-BR"/>
        </w:rPr>
        <w:t>por</w:t>
      </w:r>
      <w:r w:rsidR="00B209F7" w:rsidRPr="00B758B2">
        <w:rPr>
          <w:szCs w:val="20"/>
          <w:lang w:val="pt-BR"/>
        </w:rPr>
        <w:t xml:space="preserve"> “</w:t>
      </w:r>
      <w:r w:rsidR="00B209F7" w:rsidRPr="00B758B2">
        <w:rPr>
          <w:b/>
          <w:szCs w:val="20"/>
          <w:lang w:val="pt-BR"/>
        </w:rPr>
        <w:t xml:space="preserve">Investidores </w:t>
      </w:r>
      <w:r w:rsidR="006B6BB6" w:rsidRPr="00B758B2">
        <w:rPr>
          <w:b/>
          <w:szCs w:val="20"/>
          <w:lang w:val="pt-BR"/>
        </w:rPr>
        <w:t>Profissionais</w:t>
      </w:r>
      <w:r w:rsidR="00B209F7" w:rsidRPr="00B758B2">
        <w:rPr>
          <w:szCs w:val="20"/>
          <w:lang w:val="pt-BR"/>
        </w:rPr>
        <w:t>”</w:t>
      </w:r>
      <w:r w:rsidR="006B6BB6" w:rsidRPr="00B758B2">
        <w:rPr>
          <w:szCs w:val="20"/>
          <w:lang w:val="pt-BR"/>
        </w:rPr>
        <w:t>, referidos no artigo 9º-A da Instrução CVM 539</w:t>
      </w:r>
      <w:r w:rsidRPr="00B758B2">
        <w:rPr>
          <w:szCs w:val="20"/>
          <w:lang w:val="pt-BR"/>
        </w:rPr>
        <w:t>.</w:t>
      </w:r>
    </w:p>
    <w:p w14:paraId="0AA27317" w14:textId="77777777" w:rsidR="00585885" w:rsidRPr="00B758B2" w:rsidRDefault="00585885" w:rsidP="003432F0">
      <w:pPr>
        <w:pStyle w:val="Level2"/>
        <w:rPr>
          <w:b/>
          <w:szCs w:val="20"/>
          <w:lang w:val="pt-BR"/>
        </w:rPr>
      </w:pPr>
      <w:r w:rsidRPr="00B758B2">
        <w:rPr>
          <w:b/>
          <w:szCs w:val="20"/>
          <w:lang w:val="pt-BR"/>
        </w:rPr>
        <w:t xml:space="preserve">Plano de Distribuição </w:t>
      </w:r>
    </w:p>
    <w:p w14:paraId="15260137" w14:textId="3A76B50C" w:rsidR="0034697A" w:rsidRPr="00B758B2" w:rsidRDefault="006B6BB6" w:rsidP="003432F0">
      <w:pPr>
        <w:pStyle w:val="Level3"/>
        <w:rPr>
          <w:szCs w:val="20"/>
          <w:lang w:val="pt-BR"/>
        </w:rPr>
      </w:pPr>
      <w:r w:rsidRPr="00B758B2">
        <w:rPr>
          <w:szCs w:val="20"/>
          <w:lang w:val="pt-BR"/>
        </w:rPr>
        <w:t xml:space="preserve">O plano de distribuição será organizado </w:t>
      </w:r>
      <w:r w:rsidR="00C72C82" w:rsidRPr="00B758B2">
        <w:rPr>
          <w:szCs w:val="20"/>
          <w:lang w:val="pt-BR"/>
        </w:rPr>
        <w:t>pelo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Pr="00B758B2">
        <w:rPr>
          <w:szCs w:val="20"/>
          <w:lang w:val="pt-BR"/>
        </w:rPr>
        <w:t xml:space="preserve"> e seguirá os procedimentos descritos na Instrução CVM 476 e no Contrato de Distribuição, tendo como público alvo exclusivamente Investidores Profissionais. Para tanto, </w:t>
      </w:r>
      <w:r w:rsidR="00C72C82" w:rsidRPr="00B758B2">
        <w:rPr>
          <w:szCs w:val="20"/>
          <w:lang w:val="pt-BR"/>
        </w:rPr>
        <w:t>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Pr="00B758B2">
        <w:rPr>
          <w:szCs w:val="20"/>
          <w:lang w:val="pt-BR"/>
        </w:rPr>
        <w:t xml:space="preserve"> </w:t>
      </w:r>
      <w:r w:rsidR="00C72C82" w:rsidRPr="00B758B2">
        <w:rPr>
          <w:szCs w:val="20"/>
          <w:lang w:val="pt-BR"/>
        </w:rPr>
        <w:t>poder</w:t>
      </w:r>
      <w:r w:rsidR="00C854A7" w:rsidRPr="00B758B2">
        <w:rPr>
          <w:szCs w:val="20"/>
          <w:lang w:val="pt-BR"/>
        </w:rPr>
        <w:t>ão</w:t>
      </w:r>
      <w:r w:rsidR="00C72C82" w:rsidRPr="00B758B2">
        <w:rPr>
          <w:szCs w:val="20"/>
          <w:lang w:val="pt-BR"/>
        </w:rPr>
        <w:t xml:space="preserve"> </w:t>
      </w:r>
      <w:r w:rsidRPr="00B758B2">
        <w:rPr>
          <w:szCs w:val="20"/>
          <w:lang w:val="pt-BR"/>
        </w:rPr>
        <w:t xml:space="preserve">acessar, no máximo, 75 (setenta e cinco) Investidores Profissionais, sendo possível a subscrição ou aquisição de Debêntures por, no </w:t>
      </w:r>
      <w:r w:rsidRPr="00B758B2">
        <w:rPr>
          <w:szCs w:val="20"/>
          <w:lang w:val="pt-BR"/>
        </w:rPr>
        <w:lastRenderedPageBreak/>
        <w:t>máximo, 50 (cinquenta) Investidores Profissionais, nos termos do artigo 3º, incisos I e II, da Instrução CVM 476</w:t>
      </w:r>
      <w:r w:rsidR="00976925" w:rsidRPr="00B758B2">
        <w:rPr>
          <w:szCs w:val="20"/>
          <w:lang w:val="pt-BR"/>
        </w:rPr>
        <w:t xml:space="preserve">, </w:t>
      </w:r>
      <w:r w:rsidR="00976925" w:rsidRPr="009752BF">
        <w:rPr>
          <w:szCs w:val="20"/>
          <w:lang w:val="pt-BR"/>
        </w:rPr>
        <w:t>com ágio ou deságio</w:t>
      </w:r>
      <w:r w:rsidRPr="00B758B2">
        <w:rPr>
          <w:szCs w:val="20"/>
          <w:lang w:val="pt-BR"/>
        </w:rPr>
        <w:t>.</w:t>
      </w:r>
      <w:r w:rsidR="008A3ED6">
        <w:rPr>
          <w:szCs w:val="20"/>
          <w:lang w:val="pt-BR"/>
        </w:rPr>
        <w:t xml:space="preserve"> </w:t>
      </w:r>
    </w:p>
    <w:p w14:paraId="6E0955DF" w14:textId="33F128B1" w:rsidR="002261FB" w:rsidRPr="00B758B2" w:rsidRDefault="005562AE" w:rsidP="003432F0">
      <w:pPr>
        <w:pStyle w:val="Level2"/>
        <w:rPr>
          <w:b/>
          <w:szCs w:val="20"/>
          <w:lang w:val="pt-BR"/>
        </w:rPr>
      </w:pPr>
      <w:bookmarkStart w:id="171" w:name="_Ref427712341"/>
      <w:r w:rsidRPr="00B758B2">
        <w:rPr>
          <w:b/>
          <w:szCs w:val="20"/>
          <w:lang w:val="pt-BR"/>
        </w:rPr>
        <w:t xml:space="preserve">Procedimento de Coleta de Intenções de Investimentos (Procedimento de </w:t>
      </w:r>
      <w:proofErr w:type="spellStart"/>
      <w:r w:rsidRPr="00B758B2">
        <w:rPr>
          <w:b/>
          <w:i/>
          <w:szCs w:val="20"/>
          <w:lang w:val="pt-BR"/>
        </w:rPr>
        <w:t>Bookbuilding</w:t>
      </w:r>
      <w:proofErr w:type="spellEnd"/>
      <w:r w:rsidRPr="00B758B2">
        <w:rPr>
          <w:b/>
          <w:szCs w:val="20"/>
          <w:lang w:val="pt-BR"/>
        </w:rPr>
        <w:t>)</w:t>
      </w:r>
      <w:bookmarkEnd w:id="171"/>
      <w:r w:rsidRPr="00B758B2">
        <w:rPr>
          <w:b/>
          <w:szCs w:val="20"/>
          <w:lang w:val="pt-BR"/>
        </w:rPr>
        <w:t xml:space="preserve"> </w:t>
      </w:r>
    </w:p>
    <w:p w14:paraId="7730435F" w14:textId="5BB13069" w:rsidR="007A0642" w:rsidRPr="00B758B2" w:rsidRDefault="00955645" w:rsidP="003432F0">
      <w:pPr>
        <w:pStyle w:val="Level3"/>
        <w:rPr>
          <w:szCs w:val="20"/>
          <w:lang w:val="pt-BR"/>
        </w:rPr>
      </w:pPr>
      <w:bookmarkStart w:id="172" w:name="_Ref427711666"/>
      <w:r w:rsidRPr="00B758B2">
        <w:rPr>
          <w:szCs w:val="20"/>
          <w:lang w:val="pt-BR"/>
        </w:rPr>
        <w:t>Observado os termos do artigo 3º da Instrução CVM 476, s</w:t>
      </w:r>
      <w:r w:rsidR="007A0642" w:rsidRPr="00B758B2">
        <w:rPr>
          <w:szCs w:val="20"/>
          <w:lang w:val="pt-BR"/>
        </w:rPr>
        <w:t xml:space="preserve">erá adotado o procedimento de coleta de intenções de investimento, </w:t>
      </w:r>
      <w:r w:rsidR="00D86F1B" w:rsidRPr="00B758B2">
        <w:rPr>
          <w:szCs w:val="20"/>
          <w:lang w:val="pt-BR"/>
        </w:rPr>
        <w:t xml:space="preserve">sem lotes mínimos ou máximos, </w:t>
      </w:r>
      <w:r w:rsidR="007A0642" w:rsidRPr="00B758B2">
        <w:rPr>
          <w:szCs w:val="20"/>
          <w:lang w:val="pt-BR"/>
        </w:rPr>
        <w:t xml:space="preserve">organizado </w:t>
      </w:r>
      <w:r w:rsidR="00C72C82" w:rsidRPr="00B758B2">
        <w:rPr>
          <w:szCs w:val="20"/>
          <w:lang w:val="pt-BR"/>
        </w:rPr>
        <w:t>pelo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00C72C82" w:rsidRPr="00B758B2">
        <w:rPr>
          <w:szCs w:val="20"/>
          <w:lang w:val="pt-BR"/>
        </w:rPr>
        <w:t xml:space="preserve"> </w:t>
      </w:r>
      <w:r w:rsidR="00D86F1B" w:rsidRPr="00B758B2">
        <w:rPr>
          <w:szCs w:val="20"/>
          <w:lang w:val="pt-BR"/>
        </w:rPr>
        <w:t>junto à Emissora</w:t>
      </w:r>
      <w:r w:rsidR="007A0642" w:rsidRPr="00B758B2">
        <w:rPr>
          <w:szCs w:val="20"/>
          <w:lang w:val="pt-BR"/>
        </w:rPr>
        <w:t xml:space="preserve"> </w:t>
      </w:r>
      <w:r w:rsidRPr="00B758B2">
        <w:rPr>
          <w:szCs w:val="20"/>
          <w:lang w:val="pt-BR"/>
        </w:rPr>
        <w:t xml:space="preserve">para </w:t>
      </w:r>
      <w:r w:rsidRPr="009752BF">
        <w:rPr>
          <w:szCs w:val="20"/>
          <w:lang w:val="pt-BR"/>
        </w:rPr>
        <w:t xml:space="preserve">definição </w:t>
      </w:r>
      <w:r w:rsidR="00BE79F9" w:rsidRPr="009752BF">
        <w:rPr>
          <w:szCs w:val="20"/>
          <w:lang w:val="pt-BR"/>
        </w:rPr>
        <w:t>da</w:t>
      </w:r>
      <w:r w:rsidR="008767FC" w:rsidRPr="009752BF">
        <w:rPr>
          <w:szCs w:val="20"/>
          <w:lang w:val="pt-BR"/>
        </w:rPr>
        <w:t xml:space="preserve"> Remuneração da Primeira Série</w:t>
      </w:r>
      <w:r w:rsidR="00C854A7" w:rsidRPr="009752BF">
        <w:rPr>
          <w:szCs w:val="20"/>
          <w:lang w:val="pt-BR"/>
        </w:rPr>
        <w:t xml:space="preserve"> e </w:t>
      </w:r>
      <w:r w:rsidR="00C854A7" w:rsidRPr="009752BF">
        <w:rPr>
          <w:rFonts w:cs="Arial"/>
          <w:szCs w:val="20"/>
          <w:lang w:val="pt-BR"/>
        </w:rPr>
        <w:t>da Remuneração da Segunda Série</w:t>
      </w:r>
      <w:r w:rsidR="008F2764" w:rsidRPr="00B758B2">
        <w:rPr>
          <w:rFonts w:cs="Arial"/>
          <w:szCs w:val="20"/>
          <w:lang w:val="pt-BR"/>
        </w:rPr>
        <w:t>, bem como para definição da existência de cada série e a quantidade de Debêntures a ser alocada em cada uma delas</w:t>
      </w:r>
      <w:r w:rsidR="00891F86" w:rsidRPr="00B758B2">
        <w:rPr>
          <w:szCs w:val="20"/>
          <w:lang w:val="pt-BR"/>
        </w:rPr>
        <w:t xml:space="preserve"> (“</w:t>
      </w:r>
      <w:r w:rsidR="00891F86" w:rsidRPr="00B758B2">
        <w:rPr>
          <w:b/>
          <w:szCs w:val="20"/>
          <w:lang w:val="pt-BR"/>
        </w:rPr>
        <w:t xml:space="preserve">Procedimento de </w:t>
      </w:r>
      <w:proofErr w:type="spellStart"/>
      <w:r w:rsidR="00891F86" w:rsidRPr="00B758B2">
        <w:rPr>
          <w:b/>
          <w:i/>
          <w:szCs w:val="20"/>
          <w:lang w:val="pt-BR"/>
        </w:rPr>
        <w:t>Bookbuilding</w:t>
      </w:r>
      <w:proofErr w:type="spellEnd"/>
      <w:r w:rsidR="00891F86" w:rsidRPr="00B758B2">
        <w:rPr>
          <w:szCs w:val="20"/>
          <w:lang w:val="pt-BR"/>
        </w:rPr>
        <w:t>”)</w:t>
      </w:r>
      <w:r w:rsidR="008767FC" w:rsidRPr="00B758B2">
        <w:rPr>
          <w:szCs w:val="20"/>
          <w:lang w:val="pt-BR"/>
        </w:rPr>
        <w:t>.</w:t>
      </w:r>
      <w:r w:rsidR="00B51A32" w:rsidRPr="00B758B2">
        <w:rPr>
          <w:szCs w:val="20"/>
          <w:lang w:val="pt-BR"/>
        </w:rPr>
        <w:t xml:space="preserve"> </w:t>
      </w:r>
    </w:p>
    <w:p w14:paraId="341B0283" w14:textId="52CEA678" w:rsidR="009F51F1" w:rsidRPr="00B758B2" w:rsidRDefault="00336EA4" w:rsidP="006A0F52">
      <w:pPr>
        <w:pStyle w:val="Level3"/>
        <w:spacing w:before="140" w:after="0"/>
        <w:rPr>
          <w:szCs w:val="20"/>
          <w:lang w:val="pt-BR"/>
        </w:rPr>
      </w:pPr>
      <w:bookmarkStart w:id="173" w:name="_Ref427711719"/>
      <w:bookmarkStart w:id="174" w:name="_Ref459670065"/>
      <w:bookmarkStart w:id="175" w:name="_Ref522667895"/>
      <w:bookmarkStart w:id="176" w:name="_Ref522712646"/>
      <w:bookmarkEnd w:id="172"/>
      <w:r w:rsidRPr="00B758B2">
        <w:rPr>
          <w:szCs w:val="20"/>
          <w:lang w:val="pt-BR"/>
        </w:rPr>
        <w:t xml:space="preserve">Após a realização do Procedimento de </w:t>
      </w:r>
      <w:proofErr w:type="spellStart"/>
      <w:r w:rsidRPr="00B758B2">
        <w:rPr>
          <w:i/>
          <w:szCs w:val="20"/>
          <w:lang w:val="pt-BR"/>
        </w:rPr>
        <w:t>Bookbuilding</w:t>
      </w:r>
      <w:proofErr w:type="spellEnd"/>
      <w:r w:rsidRPr="00B758B2">
        <w:rPr>
          <w:szCs w:val="20"/>
          <w:lang w:val="pt-BR"/>
        </w:rPr>
        <w:t xml:space="preserve">, a Escritura de Emissão será aditada para ajustar </w:t>
      </w:r>
      <w:r w:rsidR="008767FC" w:rsidRPr="00B758B2">
        <w:rPr>
          <w:szCs w:val="20"/>
          <w:lang w:val="pt-BR"/>
        </w:rPr>
        <w:t xml:space="preserve">a </w:t>
      </w:r>
      <w:r w:rsidR="008767FC" w:rsidRPr="009752BF">
        <w:rPr>
          <w:szCs w:val="20"/>
          <w:lang w:val="pt-BR"/>
        </w:rPr>
        <w:t>Remuneração</w:t>
      </w:r>
      <w:r w:rsidR="008F2764" w:rsidRPr="00B758B2">
        <w:rPr>
          <w:szCs w:val="20"/>
          <w:lang w:val="pt-BR"/>
        </w:rPr>
        <w:t xml:space="preserve">, o número de séries e a quantidade de </w:t>
      </w:r>
      <w:r w:rsidR="003F7FAC" w:rsidRPr="00B758B2">
        <w:rPr>
          <w:szCs w:val="20"/>
          <w:lang w:val="pt-BR"/>
        </w:rPr>
        <w:t>Debêntures</w:t>
      </w:r>
      <w:r w:rsidR="008F2764" w:rsidRPr="00B758B2">
        <w:rPr>
          <w:szCs w:val="20"/>
          <w:lang w:val="pt-BR"/>
        </w:rPr>
        <w:t xml:space="preserve"> emitidas</w:t>
      </w:r>
      <w:r w:rsidRPr="00B758B2">
        <w:rPr>
          <w:szCs w:val="20"/>
          <w:lang w:val="pt-BR"/>
        </w:rPr>
        <w:t xml:space="preserve">, </w:t>
      </w:r>
      <w:r w:rsidR="005A1282" w:rsidRPr="00B758B2">
        <w:rPr>
          <w:szCs w:val="20"/>
          <w:lang w:val="pt-BR"/>
        </w:rPr>
        <w:t xml:space="preserve">sem necessidade de nova aprovação </w:t>
      </w:r>
      <w:r w:rsidR="00C72C82" w:rsidRPr="00B758B2">
        <w:rPr>
          <w:szCs w:val="20"/>
          <w:lang w:val="pt-BR"/>
        </w:rPr>
        <w:t xml:space="preserve">da </w:t>
      </w:r>
      <w:r w:rsidR="00995CBD" w:rsidRPr="00B758B2">
        <w:rPr>
          <w:szCs w:val="20"/>
          <w:lang w:val="pt-BR"/>
        </w:rPr>
        <w:t>assembleia geral</w:t>
      </w:r>
      <w:r w:rsidR="005A1282" w:rsidRPr="00B758B2">
        <w:rPr>
          <w:szCs w:val="20"/>
          <w:lang w:val="pt-BR"/>
        </w:rPr>
        <w:t xml:space="preserve"> d</w:t>
      </w:r>
      <w:r w:rsidR="001B6258" w:rsidRPr="00B758B2">
        <w:rPr>
          <w:szCs w:val="20"/>
          <w:lang w:val="pt-BR"/>
        </w:rPr>
        <w:t>e acionistas da</w:t>
      </w:r>
      <w:r w:rsidR="005A1282" w:rsidRPr="00B758B2">
        <w:rPr>
          <w:szCs w:val="20"/>
          <w:lang w:val="pt-BR"/>
        </w:rPr>
        <w:t xml:space="preserve"> Emissora</w:t>
      </w:r>
      <w:r w:rsidR="00574093" w:rsidRPr="00574093">
        <w:rPr>
          <w:lang w:val="pt-BR"/>
        </w:rPr>
        <w:t xml:space="preserve"> </w:t>
      </w:r>
      <w:r w:rsidR="00574093" w:rsidRPr="00AE2356">
        <w:rPr>
          <w:lang w:val="pt-BR"/>
        </w:rPr>
        <w:t>e sem necessidade de aprovação de Assembleia Geral de Debenturistas</w:t>
      </w:r>
      <w:r w:rsidRPr="00B758B2">
        <w:rPr>
          <w:szCs w:val="20"/>
          <w:lang w:val="pt-BR"/>
        </w:rPr>
        <w:t>.</w:t>
      </w:r>
      <w:bookmarkEnd w:id="173"/>
      <w:bookmarkEnd w:id="174"/>
      <w:r w:rsidR="00D92294" w:rsidRPr="00B758B2">
        <w:rPr>
          <w:szCs w:val="20"/>
          <w:lang w:val="pt-BR"/>
        </w:rPr>
        <w:t xml:space="preserve"> </w:t>
      </w:r>
      <w:bookmarkEnd w:id="175"/>
      <w:bookmarkEnd w:id="176"/>
    </w:p>
    <w:p w14:paraId="0B3C1D28" w14:textId="2F025039" w:rsidR="00493AB6" w:rsidRPr="00550E33" w:rsidRDefault="007675D8" w:rsidP="003432F0">
      <w:pPr>
        <w:pStyle w:val="Level1"/>
        <w:rPr>
          <w:sz w:val="20"/>
        </w:rPr>
      </w:pPr>
      <w:bookmarkStart w:id="177" w:name="_DV_C150"/>
      <w:bookmarkStart w:id="178" w:name="_Toc522695944"/>
      <w:bookmarkEnd w:id="177"/>
      <w:r w:rsidRPr="00550E33">
        <w:rPr>
          <w:sz w:val="20"/>
        </w:rPr>
        <w:t xml:space="preserve">OBRIGAÇÕES ADICIONAIS DA EMISSORA </w:t>
      </w:r>
      <w:bookmarkEnd w:id="178"/>
    </w:p>
    <w:p w14:paraId="1C373889" w14:textId="77777777" w:rsidR="00227D5D" w:rsidRPr="00B758B2" w:rsidRDefault="00227D5D" w:rsidP="003432F0">
      <w:pPr>
        <w:pStyle w:val="Level2"/>
        <w:rPr>
          <w:szCs w:val="20"/>
          <w:lang w:val="pt-BR"/>
        </w:rPr>
      </w:pPr>
      <w:bookmarkStart w:id="179" w:name="_Ref459545748"/>
      <w:r w:rsidRPr="00B758B2">
        <w:rPr>
          <w:szCs w:val="20"/>
          <w:lang w:val="pt-BR"/>
        </w:rPr>
        <w:t>Sem prejuízo do disposto na regulamentação aplicável, a Emissora está obrigada a:</w:t>
      </w:r>
      <w:bookmarkEnd w:id="179"/>
    </w:p>
    <w:p w14:paraId="0D80B1AB" w14:textId="77777777" w:rsidR="001E5040" w:rsidRPr="00B758B2" w:rsidRDefault="001E5040" w:rsidP="003432F0">
      <w:pPr>
        <w:pStyle w:val="Level4"/>
        <w:tabs>
          <w:tab w:val="clear" w:pos="2098"/>
          <w:tab w:val="num" w:pos="1361"/>
        </w:tabs>
        <w:ind w:left="1360"/>
        <w:rPr>
          <w:lang w:val="pt-BR"/>
        </w:rPr>
      </w:pPr>
      <w:r w:rsidRPr="00B758B2">
        <w:rPr>
          <w:lang w:val="pt-BR"/>
        </w:rPr>
        <w:t>Disponibilizar ao Agente Fiduciário:</w:t>
      </w:r>
    </w:p>
    <w:p w14:paraId="1D2CB50E" w14:textId="493C17C0" w:rsidR="00205C59" w:rsidRPr="00B758B2" w:rsidRDefault="00205C59" w:rsidP="003432F0">
      <w:pPr>
        <w:pStyle w:val="Level5"/>
        <w:tabs>
          <w:tab w:val="clear" w:pos="2721"/>
          <w:tab w:val="num" w:pos="2041"/>
        </w:tabs>
        <w:ind w:left="2040"/>
        <w:rPr>
          <w:b/>
          <w:lang w:val="pt-BR"/>
        </w:rPr>
      </w:pPr>
      <w:r w:rsidRPr="009A079C">
        <w:rPr>
          <w:lang w:val="pt-BR"/>
        </w:rPr>
        <w:t xml:space="preserve">dentro de, no máximo, </w:t>
      </w:r>
      <w:r w:rsidR="00A94CC8" w:rsidRPr="009A079C">
        <w:rPr>
          <w:lang w:val="pt-BR"/>
        </w:rPr>
        <w:t>45 (quarenta e cinco) dias após o término dos 3 (três) primeiros trimestres de cada exercício social (1) observado o disposto na alínea (</w:t>
      </w:r>
      <w:proofErr w:type="spellStart"/>
      <w:r w:rsidR="00A94CC8" w:rsidRPr="009A079C">
        <w:rPr>
          <w:lang w:val="pt-BR"/>
        </w:rPr>
        <w:t>iii</w:t>
      </w:r>
      <w:proofErr w:type="spellEnd"/>
      <w:r w:rsidR="00A94CC8" w:rsidRPr="009A079C">
        <w:rPr>
          <w:lang w:val="pt-BR"/>
        </w:rPr>
        <w:t>) abaixo, cópia de suas informações trimestrais (ITR) completas relativas ao respectivo trimestre acompanhadas de notas explicativas e relatório de revisão especial; e (2) cópia do relatório específico de apuração do Índice Financeiro elaborado pela Emissora</w:t>
      </w:r>
      <w:r w:rsidR="00550E33" w:rsidRPr="009A079C">
        <w:rPr>
          <w:lang w:val="pt-BR"/>
        </w:rPr>
        <w:t xml:space="preserve"> com base nas suas últimas demonstrações financeiras auditadas</w:t>
      </w:r>
      <w:r w:rsidR="00942C48" w:rsidRPr="009A079C">
        <w:rPr>
          <w:lang w:val="pt-BR"/>
        </w:rPr>
        <w:t xml:space="preserve"> e/ou informações trimestrais, conforme aplicável</w:t>
      </w:r>
      <w:r w:rsidR="00A94CC8" w:rsidRPr="009A079C">
        <w:rPr>
          <w:lang w:val="pt-BR"/>
        </w:rPr>
        <w:t>, contendo a memória de cálculo compreendendo todas as rubricas necessárias para sua obtenção, sob pena de impossibilidade de acompanhamento pelo Agente Fiduciário, podendo este solicitar à Emissora e/ou aos seus auditores independentes todos os eventuais esclarecimentos adicionais que se façam necessários</w:t>
      </w:r>
      <w:r w:rsidR="00550E33" w:rsidRPr="009A079C">
        <w:rPr>
          <w:lang w:val="pt-BR"/>
        </w:rPr>
        <w:t>, quando tais informações não estiverem disponíveis no sistema eletrônico disponível na página da CVM na rede mundial de computadores ou na página de relacionamento com investidores da Emissora</w:t>
      </w:r>
      <w:r w:rsidR="00A94CC8" w:rsidRPr="009A079C">
        <w:rPr>
          <w:lang w:val="pt-BR"/>
        </w:rPr>
        <w:t>;</w:t>
      </w:r>
      <w:r w:rsidR="00550E33">
        <w:rPr>
          <w:lang w:val="pt-BR"/>
        </w:rPr>
        <w:t xml:space="preserve"> </w:t>
      </w:r>
      <w:r w:rsidR="009A079C">
        <w:rPr>
          <w:b/>
          <w:lang w:val="pt-BR"/>
        </w:rPr>
        <w:t>[</w:t>
      </w:r>
      <w:r w:rsidR="009A079C" w:rsidRPr="002F6261">
        <w:rPr>
          <w:b/>
          <w:highlight w:val="yellow"/>
          <w:lang w:val="pt-BR"/>
        </w:rPr>
        <w:t xml:space="preserve">NOTA SF: </w:t>
      </w:r>
      <w:r w:rsidR="009A079C">
        <w:rPr>
          <w:b/>
          <w:highlight w:val="yellow"/>
          <w:lang w:val="pt-BR"/>
        </w:rPr>
        <w:t xml:space="preserve">CLÁUSULA SOB VALIDAÇÃO DA </w:t>
      </w:r>
      <w:r w:rsidR="009A079C" w:rsidRPr="002F6261">
        <w:rPr>
          <w:b/>
          <w:highlight w:val="yellow"/>
          <w:lang w:val="pt-BR"/>
        </w:rPr>
        <w:t>COMPANHIA</w:t>
      </w:r>
      <w:r w:rsidR="009A079C">
        <w:rPr>
          <w:b/>
          <w:lang w:val="pt-BR"/>
        </w:rPr>
        <w:t>]</w:t>
      </w:r>
    </w:p>
    <w:p w14:paraId="572A9BF2" w14:textId="706A10D5" w:rsidR="00B75B06" w:rsidRPr="00B758B2" w:rsidRDefault="00205C59" w:rsidP="003432F0">
      <w:pPr>
        <w:pStyle w:val="Level5"/>
        <w:tabs>
          <w:tab w:val="clear" w:pos="2721"/>
          <w:tab w:val="num" w:pos="2041"/>
        </w:tabs>
        <w:ind w:left="2040"/>
        <w:rPr>
          <w:b/>
          <w:lang w:val="pt-BR"/>
        </w:rPr>
      </w:pPr>
      <w:r w:rsidRPr="00B758B2">
        <w:rPr>
          <w:lang w:val="pt-BR"/>
        </w:rPr>
        <w:t>dentro de, no máximo, 90 (noventa) dias após o término de cada exercício social (1) cópia de suas demonstrações financeiras completas relativas ao respectivo exercício social encerrado</w:t>
      </w:r>
      <w:r w:rsidR="00FD4492" w:rsidRPr="00B758B2">
        <w:rPr>
          <w:lang w:val="pt-BR"/>
        </w:rPr>
        <w:t>, acompanhadas de notas explicativas e parecer dos auditores independentes</w:t>
      </w:r>
      <w:r w:rsidRPr="00B758B2">
        <w:rPr>
          <w:lang w:val="pt-BR"/>
        </w:rPr>
        <w:t xml:space="preserve">; (2) </w:t>
      </w:r>
      <w:r w:rsidR="008C38F6" w:rsidRPr="00B758B2">
        <w:rPr>
          <w:lang w:val="pt-BR"/>
        </w:rPr>
        <w:t>declaração assinada pelos representantes legais da Emissora, na forma do seu estatuto social, atestando:</w:t>
      </w:r>
      <w:r w:rsidR="00ED21E7" w:rsidRPr="00B758B2">
        <w:rPr>
          <w:lang w:val="pt-BR"/>
        </w:rPr>
        <w:t xml:space="preserve"> </w:t>
      </w:r>
      <w:r w:rsidR="008C38F6" w:rsidRPr="00B758B2">
        <w:rPr>
          <w:lang w:val="pt-BR"/>
        </w:rPr>
        <w:t>(</w:t>
      </w:r>
      <w:r w:rsidR="00C47AFA" w:rsidRPr="00B758B2">
        <w:rPr>
          <w:lang w:val="pt-BR"/>
        </w:rPr>
        <w:t>a</w:t>
      </w:r>
      <w:r w:rsidR="008C38F6" w:rsidRPr="00B758B2">
        <w:rPr>
          <w:lang w:val="pt-BR"/>
        </w:rPr>
        <w:t xml:space="preserve">) </w:t>
      </w:r>
      <w:r w:rsidR="001E2ECE" w:rsidRPr="00B758B2">
        <w:rPr>
          <w:lang w:val="pt-BR"/>
        </w:rPr>
        <w:t xml:space="preserve">que permanecem válidas as disposições contidas na Escritura de Emissão; (b) a </w:t>
      </w:r>
      <w:r w:rsidR="008C38F6" w:rsidRPr="00B758B2">
        <w:rPr>
          <w:lang w:val="pt-BR"/>
        </w:rPr>
        <w:t xml:space="preserve">não ocorrência de qualquer </w:t>
      </w:r>
      <w:r w:rsidR="009067F2" w:rsidRPr="00B758B2">
        <w:rPr>
          <w:lang w:val="pt-BR"/>
        </w:rPr>
        <w:t xml:space="preserve">dos Eventos </w:t>
      </w:r>
      <w:r w:rsidR="008C38F6" w:rsidRPr="00B758B2">
        <w:rPr>
          <w:lang w:val="pt-BR"/>
        </w:rPr>
        <w:t xml:space="preserve">de </w:t>
      </w:r>
      <w:r w:rsidR="009067F2" w:rsidRPr="00B758B2">
        <w:rPr>
          <w:lang w:val="pt-BR"/>
        </w:rPr>
        <w:t xml:space="preserve">Vencimento Antecipado </w:t>
      </w:r>
      <w:r w:rsidR="008C38F6" w:rsidRPr="00B758B2">
        <w:rPr>
          <w:lang w:val="pt-BR"/>
        </w:rPr>
        <w:t>e inexistência de descumprimento de obrigações da Emissora perante os Debe</w:t>
      </w:r>
      <w:r w:rsidR="00400BB1" w:rsidRPr="00B758B2">
        <w:rPr>
          <w:lang w:val="pt-BR"/>
        </w:rPr>
        <w:t>nturistas e o Agente Fiduciário</w:t>
      </w:r>
      <w:r w:rsidR="008C38F6" w:rsidRPr="00B758B2">
        <w:rPr>
          <w:lang w:val="pt-BR"/>
        </w:rPr>
        <w:t>;</w:t>
      </w:r>
      <w:r w:rsidR="00CE1ACE" w:rsidRPr="00B758B2">
        <w:rPr>
          <w:lang w:val="pt-BR"/>
        </w:rPr>
        <w:t xml:space="preserve"> </w:t>
      </w:r>
      <w:r w:rsidR="001E2ECE" w:rsidRPr="00B758B2">
        <w:rPr>
          <w:lang w:val="pt-BR"/>
        </w:rPr>
        <w:t>(</w:t>
      </w:r>
      <w:r w:rsidR="00CE1ACE" w:rsidRPr="00B758B2">
        <w:rPr>
          <w:lang w:val="pt-BR"/>
        </w:rPr>
        <w:t>c</w:t>
      </w:r>
      <w:r w:rsidR="001E2ECE" w:rsidRPr="00B758B2">
        <w:rPr>
          <w:lang w:val="pt-BR"/>
        </w:rPr>
        <w:t xml:space="preserve">) o cumprimento da obrigação de manutenção do departamento para atender os Debenturistas; </w:t>
      </w:r>
      <w:r w:rsidR="00961606">
        <w:rPr>
          <w:lang w:val="pt-BR"/>
        </w:rPr>
        <w:t xml:space="preserve">e </w:t>
      </w:r>
      <w:r w:rsidR="001E2ECE" w:rsidRPr="00B758B2">
        <w:rPr>
          <w:lang w:val="pt-BR"/>
        </w:rPr>
        <w:t>(</w:t>
      </w:r>
      <w:r w:rsidR="00CE1ACE" w:rsidRPr="00B758B2">
        <w:rPr>
          <w:lang w:val="pt-BR"/>
        </w:rPr>
        <w:t>d</w:t>
      </w:r>
      <w:r w:rsidR="001E2ECE" w:rsidRPr="00B758B2">
        <w:rPr>
          <w:lang w:val="pt-BR"/>
        </w:rPr>
        <w:t xml:space="preserve">) </w:t>
      </w:r>
      <w:r w:rsidR="008C38F6" w:rsidRPr="00B758B2">
        <w:rPr>
          <w:lang w:val="pt-BR"/>
        </w:rPr>
        <w:t xml:space="preserve">que não foram praticados atos em desacordo com o estatuto social; </w:t>
      </w:r>
      <w:r w:rsidRPr="00B758B2">
        <w:rPr>
          <w:lang w:val="pt-BR"/>
        </w:rPr>
        <w:t xml:space="preserve">(3) </w:t>
      </w:r>
      <w:r w:rsidRPr="00B758B2">
        <w:rPr>
          <w:lang w:val="pt-BR"/>
        </w:rPr>
        <w:lastRenderedPageBreak/>
        <w:t xml:space="preserve">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666F6F" w:rsidRPr="00B758B2">
        <w:rPr>
          <w:lang w:val="pt-BR"/>
        </w:rPr>
        <w:t>(a) que não tenham implicação direta relevante sobre as Debêntures; ou (b) nas quais haja dever de sigilo por parte da Emissora; e (4) cópia do relatório específico de apuração do Índice Financeiro elaborado pela Emissora</w:t>
      </w:r>
      <w:r w:rsidR="00550E33">
        <w:rPr>
          <w:lang w:val="pt-BR"/>
        </w:rPr>
        <w:t xml:space="preserve"> com base nas suas últimas demonstrações financeiras auditadas</w:t>
      </w:r>
      <w:r w:rsidR="00666F6F" w:rsidRPr="00B758B2">
        <w:rPr>
          <w:lang w:val="pt-BR"/>
        </w:rPr>
        <w:t>, contendo a memória de cálculo compreendendo todas as rubricas necessárias para sua obtenção, sob pena de impossibilidade de acompanhamento pelo Agente Fiduciário, podendo este solicitar à Emissora e/ou aos seus auditores independentes todos os eventuais esclarecimentos adicionais que se façam necessários</w:t>
      </w:r>
      <w:bookmarkStart w:id="180" w:name="_Hlk2068542"/>
      <w:r w:rsidR="00550E33" w:rsidRPr="00550E33">
        <w:rPr>
          <w:lang w:val="pt-BR"/>
        </w:rPr>
        <w:t>, quando tais informações não estiverem disponíveis no sistema eletrônico disponível na página da CVM na rede mundial de computadores ou na página de relacionamento com investidores da Emissora</w:t>
      </w:r>
      <w:bookmarkEnd w:id="180"/>
      <w:r w:rsidRPr="00B758B2">
        <w:rPr>
          <w:lang w:val="pt-BR"/>
        </w:rPr>
        <w:t xml:space="preserve">; </w:t>
      </w:r>
      <w:r w:rsidR="00550E33">
        <w:rPr>
          <w:b/>
          <w:lang w:val="pt-BR"/>
        </w:rPr>
        <w:t>[</w:t>
      </w:r>
      <w:r w:rsidR="00550E33" w:rsidRPr="00473049">
        <w:rPr>
          <w:b/>
          <w:highlight w:val="yellow"/>
          <w:lang w:val="pt-BR"/>
        </w:rPr>
        <w:t xml:space="preserve">NOTA SF: </w:t>
      </w:r>
      <w:r w:rsidR="00961606">
        <w:rPr>
          <w:b/>
          <w:highlight w:val="yellow"/>
          <w:lang w:val="pt-BR"/>
        </w:rPr>
        <w:t xml:space="preserve">COMPANHIA SUGERE </w:t>
      </w:r>
      <w:r w:rsidR="00550E33" w:rsidRPr="00473049">
        <w:rPr>
          <w:b/>
          <w:highlight w:val="yellow"/>
          <w:lang w:val="pt-BR"/>
        </w:rPr>
        <w:t xml:space="preserve">AJUSTES </w:t>
      </w:r>
      <w:r w:rsidR="00961606">
        <w:rPr>
          <w:b/>
          <w:highlight w:val="yellow"/>
          <w:lang w:val="pt-BR"/>
        </w:rPr>
        <w:t>ACIMA</w:t>
      </w:r>
      <w:r w:rsidR="00550E33">
        <w:rPr>
          <w:b/>
          <w:lang w:val="pt-BR"/>
        </w:rPr>
        <w:t>]</w:t>
      </w:r>
    </w:p>
    <w:p w14:paraId="54006DF1" w14:textId="01F7C256" w:rsidR="00205C59" w:rsidRPr="00B758B2" w:rsidRDefault="00205C59" w:rsidP="003432F0">
      <w:pPr>
        <w:pStyle w:val="Level5"/>
        <w:tabs>
          <w:tab w:val="clear" w:pos="2721"/>
          <w:tab w:val="num" w:pos="2041"/>
        </w:tabs>
        <w:ind w:left="2040"/>
        <w:rPr>
          <w:lang w:val="pt-BR"/>
        </w:rPr>
      </w:pPr>
      <w:r w:rsidRPr="00B758B2">
        <w:rPr>
          <w:lang w:val="pt-BR"/>
        </w:rPr>
        <w:t xml:space="preserve">cópia dos avisos aos Debenturistas, assim como atas de assembleias gerais </w:t>
      </w:r>
      <w:r w:rsidR="001220FE" w:rsidRPr="00B758B2">
        <w:rPr>
          <w:lang w:val="pt-BR"/>
        </w:rPr>
        <w:t xml:space="preserve">e </w:t>
      </w:r>
      <w:r w:rsidRPr="00B758B2">
        <w:rPr>
          <w:lang w:val="pt-BR"/>
        </w:rPr>
        <w:t xml:space="preserve">reuniões do </w:t>
      </w:r>
      <w:r w:rsidR="00F91A63" w:rsidRPr="00B758B2">
        <w:rPr>
          <w:lang w:val="pt-BR"/>
        </w:rPr>
        <w:t>c</w:t>
      </w:r>
      <w:r w:rsidRPr="00B758B2">
        <w:rPr>
          <w:lang w:val="pt-BR"/>
        </w:rPr>
        <w:t xml:space="preserve">onselho de </w:t>
      </w:r>
      <w:r w:rsidR="00F91A63" w:rsidRPr="00B758B2">
        <w:rPr>
          <w:lang w:val="pt-BR"/>
        </w:rPr>
        <w:t>a</w:t>
      </w:r>
      <w:r w:rsidRPr="00B758B2">
        <w:rPr>
          <w:lang w:val="pt-BR"/>
        </w:rPr>
        <w:t>dministração da Emissora</w:t>
      </w:r>
      <w:r w:rsidR="009960FA" w:rsidRPr="00B758B2">
        <w:rPr>
          <w:lang w:val="pt-BR"/>
        </w:rPr>
        <w:t xml:space="preserve"> </w:t>
      </w:r>
      <w:r w:rsidRPr="00B758B2">
        <w:rPr>
          <w:lang w:val="pt-BR"/>
        </w:rPr>
        <w:t xml:space="preserve">que, de alguma forma, envolvam interesse dos Debenturistas, </w:t>
      </w:r>
      <w:r w:rsidR="00235CED" w:rsidRPr="00B758B2">
        <w:rPr>
          <w:lang w:val="pt-BR"/>
        </w:rPr>
        <w:t xml:space="preserve">em </w:t>
      </w:r>
      <w:r w:rsidRPr="00B758B2">
        <w:rPr>
          <w:lang w:val="pt-BR"/>
        </w:rPr>
        <w:t xml:space="preserve">até </w:t>
      </w:r>
      <w:r w:rsidR="00113761" w:rsidRPr="00B758B2">
        <w:rPr>
          <w:lang w:val="pt-BR"/>
        </w:rPr>
        <w:t xml:space="preserve">5 </w:t>
      </w:r>
      <w:r w:rsidRPr="00B758B2">
        <w:rPr>
          <w:lang w:val="pt-BR"/>
        </w:rPr>
        <w:t>(</w:t>
      </w:r>
      <w:r w:rsidR="00113761" w:rsidRPr="00B758B2">
        <w:rPr>
          <w:lang w:val="pt-BR"/>
        </w:rPr>
        <w:t>cinco</w:t>
      </w:r>
      <w:r w:rsidRPr="00B758B2">
        <w:rPr>
          <w:lang w:val="pt-BR"/>
        </w:rPr>
        <w:t>) Dias Úteis após sua publicação ou, se não forem publicados, da data em que forem realizados</w:t>
      </w:r>
      <w:r w:rsidR="00113761" w:rsidRPr="00B758B2">
        <w:rPr>
          <w:lang w:val="pt-BR"/>
        </w:rPr>
        <w:t xml:space="preserve">, quando tais informações não estiverem </w:t>
      </w:r>
      <w:r w:rsidR="001C17F1" w:rsidRPr="00B758B2">
        <w:rPr>
          <w:lang w:val="pt-BR"/>
        </w:rPr>
        <w:t>disponíveis</w:t>
      </w:r>
      <w:r w:rsidR="00113761" w:rsidRPr="00B758B2">
        <w:rPr>
          <w:lang w:val="pt-BR"/>
        </w:rPr>
        <w:t xml:space="preserve"> no sistema eletrônico disponível na página da CVM na rede mundial de computadores</w:t>
      </w:r>
      <w:r w:rsidRPr="00B758B2">
        <w:rPr>
          <w:lang w:val="pt-BR"/>
        </w:rPr>
        <w:t>;</w:t>
      </w:r>
      <w:r w:rsidR="00C97B82" w:rsidRPr="00B758B2">
        <w:rPr>
          <w:rFonts w:eastAsia="Times New Roman"/>
          <w:b/>
          <w:lang w:val="pt-BR" w:eastAsia="en-US"/>
        </w:rPr>
        <w:t xml:space="preserve"> </w:t>
      </w:r>
    </w:p>
    <w:p w14:paraId="2F86A658" w14:textId="4EECA40C" w:rsidR="00205C59" w:rsidRPr="00B758B2" w:rsidRDefault="00205C59" w:rsidP="003432F0">
      <w:pPr>
        <w:pStyle w:val="Level5"/>
        <w:tabs>
          <w:tab w:val="clear" w:pos="2721"/>
          <w:tab w:val="num" w:pos="2041"/>
        </w:tabs>
        <w:ind w:left="2040"/>
        <w:rPr>
          <w:lang w:val="pt-BR"/>
        </w:rPr>
      </w:pPr>
      <w:r w:rsidRPr="00B758B2">
        <w:rPr>
          <w:lang w:val="pt-BR"/>
        </w:rPr>
        <w:t xml:space="preserve">em até </w:t>
      </w:r>
      <w:r w:rsidR="00916522" w:rsidRPr="00B758B2">
        <w:rPr>
          <w:lang w:val="pt-BR"/>
        </w:rPr>
        <w:t>5</w:t>
      </w:r>
      <w:r w:rsidRPr="00B758B2">
        <w:rPr>
          <w:lang w:val="pt-BR"/>
        </w:rPr>
        <w:t xml:space="preserve"> (</w:t>
      </w:r>
      <w:r w:rsidR="00916522" w:rsidRPr="00B758B2">
        <w:rPr>
          <w:lang w:val="pt-BR"/>
        </w:rPr>
        <w:t>cinco</w:t>
      </w:r>
      <w:r w:rsidRPr="00B758B2">
        <w:rPr>
          <w:lang w:val="pt-BR"/>
        </w:rPr>
        <w:t>) Dias Úteis da data de solicitação, qualquer informação relevante para a presente Emissão que lhe venha a ser razoavelmente solicitada, por escrito, pelo Agente Fiduciário;</w:t>
      </w:r>
    </w:p>
    <w:p w14:paraId="5D5FF8F6" w14:textId="578BD54F" w:rsidR="00752B98" w:rsidRPr="00B758B2" w:rsidRDefault="00550E33" w:rsidP="003432F0">
      <w:pPr>
        <w:pStyle w:val="Level5"/>
        <w:tabs>
          <w:tab w:val="clear" w:pos="2721"/>
          <w:tab w:val="num" w:pos="2041"/>
        </w:tabs>
        <w:ind w:left="2040"/>
        <w:rPr>
          <w:lang w:val="pt-BR"/>
        </w:rPr>
      </w:pPr>
      <w:r>
        <w:rPr>
          <w:b/>
          <w:lang w:val="pt-BR"/>
        </w:rPr>
        <w:t>[</w:t>
      </w:r>
      <w:r w:rsidRPr="00473049">
        <w:rPr>
          <w:b/>
          <w:highlight w:val="yellow"/>
          <w:lang w:val="pt-BR"/>
        </w:rPr>
        <w:t xml:space="preserve">NOTA SF: </w:t>
      </w:r>
      <w:r w:rsidR="00961606">
        <w:rPr>
          <w:b/>
          <w:highlight w:val="yellow"/>
          <w:lang w:val="pt-BR"/>
        </w:rPr>
        <w:t>COMPANHIA SUGERE A EXCLUSÃO DESSA OBRIGAÇÃO</w:t>
      </w:r>
      <w:r>
        <w:rPr>
          <w:b/>
          <w:lang w:val="pt-BR"/>
        </w:rPr>
        <w:t>]</w:t>
      </w:r>
      <w:r w:rsidR="009752BF">
        <w:rPr>
          <w:b/>
          <w:lang w:val="pt-BR"/>
        </w:rPr>
        <w:t xml:space="preserve"> </w:t>
      </w:r>
      <w:r w:rsidR="00CF22C7" w:rsidRPr="00B758B2">
        <w:rPr>
          <w:lang w:val="pt-BR"/>
        </w:rPr>
        <w:t>em até 10 (dez) Dias Úteis após seu recebimento, cópia de qualquer correspondência ou notificação judicial recebida pela Emissora</w:t>
      </w:r>
      <w:r w:rsidR="002E6E26" w:rsidRPr="00B758B2">
        <w:rPr>
          <w:lang w:val="pt-BR"/>
        </w:rPr>
        <w:t>, a seu critério,</w:t>
      </w:r>
      <w:r w:rsidR="00CF22C7" w:rsidRPr="00B758B2">
        <w:rPr>
          <w:lang w:val="pt-BR"/>
        </w:rPr>
        <w:t xml:space="preserve"> que </w:t>
      </w:r>
      <w:r w:rsidR="00FB2F0D" w:rsidRPr="00B758B2">
        <w:rPr>
          <w:lang w:val="pt-BR"/>
        </w:rPr>
        <w:t xml:space="preserve">possa </w:t>
      </w:r>
      <w:r w:rsidR="00333FE3" w:rsidRPr="00B758B2">
        <w:rPr>
          <w:lang w:val="pt-BR"/>
        </w:rPr>
        <w:t>result</w:t>
      </w:r>
      <w:r w:rsidR="00FB2F0D" w:rsidRPr="00B758B2">
        <w:rPr>
          <w:lang w:val="pt-BR"/>
        </w:rPr>
        <w:t>ar</w:t>
      </w:r>
      <w:r w:rsidR="00333FE3" w:rsidRPr="00B758B2">
        <w:rPr>
          <w:lang w:val="pt-BR"/>
        </w:rPr>
        <w:t xml:space="preserve"> </w:t>
      </w:r>
      <w:r w:rsidR="00CF22C7" w:rsidRPr="00B758B2">
        <w:rPr>
          <w:lang w:val="pt-BR"/>
        </w:rPr>
        <w:t xml:space="preserve">em qualquer </w:t>
      </w:r>
      <w:r w:rsidR="008767FC" w:rsidRPr="00B758B2">
        <w:rPr>
          <w:lang w:val="pt-BR"/>
        </w:rPr>
        <w:t>Efeito Adverso Relevante</w:t>
      </w:r>
      <w:r w:rsidR="00CD1284" w:rsidRPr="00B758B2">
        <w:rPr>
          <w:lang w:val="pt-BR"/>
        </w:rPr>
        <w:t>;</w:t>
      </w:r>
      <w:r w:rsidR="00453C99" w:rsidRPr="00B758B2">
        <w:rPr>
          <w:lang w:val="pt-BR"/>
        </w:rPr>
        <w:t xml:space="preserve"> </w:t>
      </w:r>
      <w:ins w:id="181" w:author="Matheus Gomes Faria" w:date="2019-03-14T19:14:00Z">
        <w:r w:rsidR="007D77CC" w:rsidRPr="007D77CC">
          <w:rPr>
            <w:highlight w:val="green"/>
            <w:lang w:val="pt-BR"/>
            <w:rPrChange w:id="182" w:author="Matheus Gomes Faria" w:date="2019-03-14T19:14:00Z">
              <w:rPr>
                <w:lang w:val="pt-BR"/>
              </w:rPr>
            </w:rPrChange>
          </w:rPr>
          <w:t>Nota Pavarini: Favor manter a cláusula</w:t>
        </w:r>
      </w:ins>
    </w:p>
    <w:p w14:paraId="45DEEB74" w14:textId="29861AE0" w:rsidR="007D707A" w:rsidRPr="00B758B2" w:rsidRDefault="00205C59" w:rsidP="003432F0">
      <w:pPr>
        <w:pStyle w:val="Level5"/>
        <w:tabs>
          <w:tab w:val="clear" w:pos="2721"/>
          <w:tab w:val="num" w:pos="2041"/>
        </w:tabs>
        <w:ind w:left="2040"/>
        <w:rPr>
          <w:lang w:val="pt-BR"/>
        </w:rPr>
      </w:pPr>
      <w:r w:rsidRPr="00B758B2">
        <w:rPr>
          <w:lang w:val="pt-BR"/>
        </w:rPr>
        <w:t>em até 5 (cinco) Dias Úteis após seu recebimento, cópia de qualquer comunicação enviada pela ANEEL à Emissora</w:t>
      </w:r>
      <w:r w:rsidR="007E5496" w:rsidRPr="00B758B2">
        <w:rPr>
          <w:lang w:val="pt-BR"/>
        </w:rPr>
        <w:t xml:space="preserve"> referente ao</w:t>
      </w:r>
      <w:r w:rsidR="00257674" w:rsidRPr="00B758B2">
        <w:rPr>
          <w:lang w:val="pt-BR"/>
        </w:rPr>
        <w:t xml:space="preserve"> </w:t>
      </w:r>
      <w:r w:rsidRPr="00B758B2">
        <w:rPr>
          <w:lang w:val="pt-BR"/>
        </w:rPr>
        <w:t>término</w:t>
      </w:r>
      <w:r w:rsidR="007E5496" w:rsidRPr="00B758B2">
        <w:rPr>
          <w:lang w:val="pt-BR"/>
        </w:rPr>
        <w:t xml:space="preserve"> do prazo</w:t>
      </w:r>
      <w:r w:rsidR="00843AEB" w:rsidRPr="00B758B2">
        <w:rPr>
          <w:lang w:val="pt-BR"/>
        </w:rPr>
        <w:t>, suspensão</w:t>
      </w:r>
      <w:r w:rsidRPr="00B758B2">
        <w:rPr>
          <w:lang w:val="pt-BR"/>
        </w:rPr>
        <w:t xml:space="preserve"> ou </w:t>
      </w:r>
      <w:r w:rsidR="00257674" w:rsidRPr="00B758B2">
        <w:rPr>
          <w:lang w:val="pt-BR"/>
        </w:rPr>
        <w:t xml:space="preserve">extinção </w:t>
      </w:r>
      <w:r w:rsidRPr="00B758B2">
        <w:rPr>
          <w:lang w:val="pt-BR"/>
        </w:rPr>
        <w:t>d</w:t>
      </w:r>
      <w:r w:rsidR="0049429E" w:rsidRPr="00B758B2">
        <w:rPr>
          <w:lang w:val="pt-BR"/>
        </w:rPr>
        <w:t>a</w:t>
      </w:r>
      <w:r w:rsidRPr="00B758B2">
        <w:rPr>
          <w:lang w:val="pt-BR"/>
        </w:rPr>
        <w:t xml:space="preserve"> </w:t>
      </w:r>
      <w:r w:rsidR="0049429E" w:rsidRPr="00B758B2">
        <w:rPr>
          <w:lang w:val="pt-BR"/>
        </w:rPr>
        <w:t>C</w:t>
      </w:r>
      <w:r w:rsidRPr="00B758B2">
        <w:rPr>
          <w:lang w:val="pt-BR"/>
        </w:rPr>
        <w:t>oncessão</w:t>
      </w:r>
      <w:r w:rsidR="00434A30" w:rsidRPr="00B758B2">
        <w:rPr>
          <w:lang w:val="pt-BR"/>
        </w:rPr>
        <w:t xml:space="preserve"> da Emissora</w:t>
      </w:r>
      <w:r w:rsidRPr="00B758B2">
        <w:rPr>
          <w:lang w:val="pt-BR"/>
        </w:rPr>
        <w:t xml:space="preserve">; </w:t>
      </w:r>
    </w:p>
    <w:p w14:paraId="51670AB5" w14:textId="00A0FE4C" w:rsidR="00261E4E" w:rsidRPr="00B758B2" w:rsidRDefault="00550E33" w:rsidP="003432F0">
      <w:pPr>
        <w:pStyle w:val="Level5"/>
        <w:tabs>
          <w:tab w:val="clear" w:pos="2721"/>
          <w:tab w:val="num" w:pos="2041"/>
        </w:tabs>
        <w:ind w:left="2040"/>
        <w:rPr>
          <w:lang w:val="pt-BR"/>
        </w:rPr>
      </w:pPr>
      <w:r>
        <w:rPr>
          <w:lang w:val="pt-BR"/>
        </w:rPr>
        <w:t xml:space="preserve"> </w:t>
      </w:r>
      <w:r>
        <w:rPr>
          <w:b/>
          <w:lang w:val="pt-BR"/>
        </w:rPr>
        <w:t>[</w:t>
      </w:r>
      <w:r w:rsidRPr="00473049">
        <w:rPr>
          <w:b/>
          <w:highlight w:val="yellow"/>
          <w:lang w:val="pt-BR"/>
        </w:rPr>
        <w:t xml:space="preserve">NOTA SF: </w:t>
      </w:r>
      <w:r w:rsidR="009E42F3">
        <w:rPr>
          <w:b/>
          <w:highlight w:val="yellow"/>
          <w:lang w:val="pt-BR"/>
        </w:rPr>
        <w:t>COMPANHIA SOLICITA A EXCLUSÃO DESSA CLÁUSULA</w:t>
      </w:r>
      <w:r>
        <w:rPr>
          <w:b/>
          <w:lang w:val="pt-BR"/>
        </w:rPr>
        <w:t>]</w:t>
      </w:r>
      <w:r w:rsidR="00743BD1" w:rsidRPr="00B758B2">
        <w:rPr>
          <w:lang w:val="pt-BR"/>
        </w:rPr>
        <w:t>enviar os atos societários, os dados financeiros</w:t>
      </w:r>
      <w:r w:rsidR="00BD148F" w:rsidRPr="00B758B2">
        <w:rPr>
          <w:lang w:val="pt-BR"/>
        </w:rPr>
        <w:t xml:space="preserve"> da Emissora</w:t>
      </w:r>
      <w:r w:rsidR="00743BD1" w:rsidRPr="00B758B2">
        <w:rPr>
          <w:lang w:val="pt-BR"/>
        </w:rPr>
        <w:t xml:space="preserve"> e o organograma de seu grupo societário, o qual deverá conter, inclusive, os controladores, as coligadas e as sociedades integrantes do bloco de controle da Emissora, conforme aplicável, no encerramento de cada exercício social, e prestar todas as informações, que venham a ser solicitados pelo Agente Fiduciário para a realização do relatório citado na Cláusula </w:t>
      </w:r>
      <w:r w:rsidR="00743BD1" w:rsidRPr="00B758B2">
        <w:rPr>
          <w:lang w:val="pt-BR"/>
        </w:rPr>
        <w:fldChar w:fldCharType="begin"/>
      </w:r>
      <w:r w:rsidR="00743BD1" w:rsidRPr="00B758B2">
        <w:rPr>
          <w:lang w:val="pt-BR"/>
        </w:rPr>
        <w:instrText xml:space="preserve"> REF _Ref459547205 \r \h </w:instrText>
      </w:r>
      <w:r w:rsidR="00675C3C" w:rsidRPr="00B758B2">
        <w:rPr>
          <w:lang w:val="pt-BR"/>
        </w:rPr>
        <w:instrText xml:space="preserve"> \* MERGEFORMAT </w:instrText>
      </w:r>
      <w:r w:rsidR="00743BD1" w:rsidRPr="00B758B2">
        <w:rPr>
          <w:lang w:val="pt-BR"/>
        </w:rPr>
      </w:r>
      <w:r w:rsidR="00743BD1" w:rsidRPr="00B758B2">
        <w:rPr>
          <w:lang w:val="pt-BR"/>
        </w:rPr>
        <w:fldChar w:fldCharType="separate"/>
      </w:r>
      <w:r w:rsidR="00700E1B" w:rsidRPr="00B758B2">
        <w:rPr>
          <w:lang w:val="pt-BR"/>
        </w:rPr>
        <w:t>9.12(</w:t>
      </w:r>
      <w:proofErr w:type="spellStart"/>
      <w:r w:rsidR="00700E1B" w:rsidRPr="00B758B2">
        <w:rPr>
          <w:lang w:val="pt-BR"/>
        </w:rPr>
        <w:t>xii</w:t>
      </w:r>
      <w:proofErr w:type="spellEnd"/>
      <w:r w:rsidR="00700E1B" w:rsidRPr="00B758B2">
        <w:rPr>
          <w:lang w:val="pt-BR"/>
        </w:rPr>
        <w:t>)</w:t>
      </w:r>
      <w:r w:rsidR="00743BD1" w:rsidRPr="00B758B2">
        <w:rPr>
          <w:lang w:val="pt-BR"/>
        </w:rPr>
        <w:fldChar w:fldCharType="end"/>
      </w:r>
      <w:r w:rsidR="008F2764" w:rsidRPr="00B758B2">
        <w:rPr>
          <w:lang w:val="pt-BR"/>
        </w:rPr>
        <w:t xml:space="preserve"> abaixo</w:t>
      </w:r>
      <w:r w:rsidR="00743BD1" w:rsidRPr="00B758B2">
        <w:rPr>
          <w:lang w:val="pt-BR"/>
        </w:rPr>
        <w:t xml:space="preserve">, no prazo de até </w:t>
      </w:r>
      <w:r>
        <w:rPr>
          <w:lang w:val="pt-BR"/>
        </w:rPr>
        <w:t>15</w:t>
      </w:r>
      <w:r w:rsidRPr="00B758B2">
        <w:rPr>
          <w:lang w:val="pt-BR"/>
        </w:rPr>
        <w:t xml:space="preserve"> </w:t>
      </w:r>
      <w:r w:rsidR="00743BD1" w:rsidRPr="00B758B2">
        <w:rPr>
          <w:lang w:val="pt-BR"/>
        </w:rPr>
        <w:t>(</w:t>
      </w:r>
      <w:r>
        <w:rPr>
          <w:lang w:val="pt-BR"/>
        </w:rPr>
        <w:t>quinze</w:t>
      </w:r>
      <w:r w:rsidR="00743BD1" w:rsidRPr="00B758B2">
        <w:rPr>
          <w:lang w:val="pt-BR"/>
        </w:rPr>
        <w:t>) dias corridos antes do encerramento do prazo previsto na Cláusula</w:t>
      </w:r>
      <w:r w:rsidR="00254286" w:rsidRPr="00B758B2">
        <w:rPr>
          <w:lang w:val="pt-BR"/>
        </w:rPr>
        <w:t xml:space="preserve"> </w:t>
      </w:r>
      <w:r w:rsidR="00803B18" w:rsidRPr="00B758B2">
        <w:rPr>
          <w:lang w:val="pt-BR"/>
        </w:rPr>
        <w:t xml:space="preserve"> </w:t>
      </w:r>
      <w:r w:rsidR="008F2764" w:rsidRPr="00B758B2">
        <w:rPr>
          <w:lang w:val="pt-BR"/>
        </w:rPr>
        <w:fldChar w:fldCharType="begin"/>
      </w:r>
      <w:r w:rsidR="008F2764" w:rsidRPr="00B758B2">
        <w:rPr>
          <w:lang w:val="pt-BR"/>
        </w:rPr>
        <w:instrText xml:space="preserve"> REF _Ref460949229 \r \h </w:instrText>
      </w:r>
      <w:r w:rsidR="00B758B2">
        <w:rPr>
          <w:lang w:val="pt-BR"/>
        </w:rPr>
        <w:instrText xml:space="preserve"> \* MERGEFORMAT </w:instrText>
      </w:r>
      <w:r w:rsidR="008F2764" w:rsidRPr="00B758B2">
        <w:rPr>
          <w:lang w:val="pt-BR"/>
        </w:rPr>
      </w:r>
      <w:r w:rsidR="008F2764" w:rsidRPr="00B758B2">
        <w:rPr>
          <w:lang w:val="pt-BR"/>
        </w:rPr>
        <w:fldChar w:fldCharType="separate"/>
      </w:r>
      <w:r w:rsidR="00700E1B" w:rsidRPr="00B758B2">
        <w:rPr>
          <w:lang w:val="pt-BR"/>
        </w:rPr>
        <w:t>9.12(</w:t>
      </w:r>
      <w:proofErr w:type="spellStart"/>
      <w:r w:rsidR="00700E1B" w:rsidRPr="00B758B2">
        <w:rPr>
          <w:lang w:val="pt-BR"/>
        </w:rPr>
        <w:t>xiii</w:t>
      </w:r>
      <w:proofErr w:type="spellEnd"/>
      <w:r w:rsidR="00700E1B" w:rsidRPr="00B758B2">
        <w:rPr>
          <w:lang w:val="pt-BR"/>
        </w:rPr>
        <w:t>)</w:t>
      </w:r>
      <w:r w:rsidR="008F2764" w:rsidRPr="00B758B2">
        <w:rPr>
          <w:lang w:val="pt-BR"/>
        </w:rPr>
        <w:fldChar w:fldCharType="end"/>
      </w:r>
      <w:r w:rsidR="008F2764" w:rsidRPr="00B758B2">
        <w:rPr>
          <w:lang w:val="pt-BR"/>
        </w:rPr>
        <w:t xml:space="preserve"> abaixo</w:t>
      </w:r>
      <w:r w:rsidR="00261E4E" w:rsidRPr="00B758B2">
        <w:rPr>
          <w:lang w:val="pt-BR"/>
        </w:rPr>
        <w:t>; e</w:t>
      </w:r>
      <w:r>
        <w:rPr>
          <w:lang w:val="pt-BR"/>
        </w:rPr>
        <w:t xml:space="preserve"> </w:t>
      </w:r>
      <w:ins w:id="183" w:author="Matheus Gomes Faria" w:date="2019-03-14T19:15:00Z">
        <w:r w:rsidR="007D77CC" w:rsidRPr="00E0357C">
          <w:rPr>
            <w:highlight w:val="green"/>
            <w:lang w:val="pt-BR"/>
          </w:rPr>
          <w:t>Nota Pavarini: Favor manter a cláusula</w:t>
        </w:r>
      </w:ins>
    </w:p>
    <w:p w14:paraId="37FC4F45" w14:textId="41773ECC" w:rsidR="008E68B9" w:rsidRPr="00B758B2" w:rsidRDefault="00261E4E" w:rsidP="003432F0">
      <w:pPr>
        <w:pStyle w:val="Level5"/>
        <w:tabs>
          <w:tab w:val="clear" w:pos="2721"/>
          <w:tab w:val="num" w:pos="2041"/>
        </w:tabs>
        <w:ind w:left="2040"/>
        <w:rPr>
          <w:lang w:val="pt-BR"/>
        </w:rPr>
      </w:pPr>
      <w:r w:rsidRPr="00B758B2">
        <w:rPr>
          <w:lang w:val="pt-BR"/>
        </w:rPr>
        <w:t xml:space="preserve">uma via original com a lista de presença e uma cópia eletrônica (PDF) com a devida chancela digital da </w:t>
      </w:r>
      <w:r w:rsidR="00333FE3" w:rsidRPr="00B758B2">
        <w:rPr>
          <w:lang w:val="pt-BR"/>
        </w:rPr>
        <w:t xml:space="preserve">JCDF </w:t>
      </w:r>
      <w:r w:rsidRPr="00B758B2">
        <w:rPr>
          <w:lang w:val="pt-BR"/>
        </w:rPr>
        <w:t>dos atos e reuniões dos Debenturistas.</w:t>
      </w:r>
    </w:p>
    <w:p w14:paraId="6579CC14" w14:textId="51B0236C" w:rsidR="001E5040" w:rsidRPr="00B758B2" w:rsidRDefault="001E5040" w:rsidP="003432F0">
      <w:pPr>
        <w:pStyle w:val="Level4"/>
        <w:tabs>
          <w:tab w:val="clear" w:pos="2098"/>
          <w:tab w:val="num" w:pos="1361"/>
        </w:tabs>
        <w:ind w:left="1360"/>
        <w:rPr>
          <w:lang w:val="pt-BR"/>
        </w:rPr>
      </w:pPr>
      <w:r w:rsidRPr="00B758B2">
        <w:rPr>
          <w:lang w:val="pt-BR"/>
        </w:rPr>
        <w:lastRenderedPageBreak/>
        <w:t xml:space="preserve">preparar </w:t>
      </w:r>
      <w:r w:rsidR="00FD4492" w:rsidRPr="00B758B2">
        <w:rPr>
          <w:lang w:val="pt-BR"/>
        </w:rPr>
        <w:t xml:space="preserve">as </w:t>
      </w:r>
      <w:r w:rsidRPr="00B758B2">
        <w:rPr>
          <w:lang w:val="pt-BR"/>
        </w:rPr>
        <w:t>demonstrações financeiras de encerramento de exercício e, se for o caso, demonstrações consolidadas e/ou combinadas</w:t>
      </w:r>
      <w:r w:rsidR="00BB6B9C" w:rsidRPr="00B758B2">
        <w:rPr>
          <w:lang w:val="pt-BR"/>
        </w:rPr>
        <w:t>, bem como as informações trimestrais,</w:t>
      </w:r>
      <w:r w:rsidRPr="00B758B2">
        <w:rPr>
          <w:lang w:val="pt-BR"/>
        </w:rPr>
        <w:t xml:space="preserve"> em conformidade com</w:t>
      </w:r>
      <w:r w:rsidR="00BB6B9C" w:rsidRPr="00B758B2">
        <w:rPr>
          <w:lang w:val="pt-BR"/>
        </w:rPr>
        <w:t xml:space="preserve"> os princípios contábeis geralmente aceitos no Brasil</w:t>
      </w:r>
      <w:r w:rsidR="00FD4492" w:rsidRPr="00B758B2">
        <w:rPr>
          <w:lang w:val="pt-BR"/>
        </w:rPr>
        <w:t>,</w:t>
      </w:r>
      <w:r w:rsidRPr="00B758B2">
        <w:rPr>
          <w:lang w:val="pt-BR"/>
        </w:rPr>
        <w:t xml:space="preserve"> </w:t>
      </w:r>
      <w:r w:rsidR="00A9216F" w:rsidRPr="00B758B2">
        <w:rPr>
          <w:lang w:val="pt-BR"/>
        </w:rPr>
        <w:t xml:space="preserve">com </w:t>
      </w:r>
      <w:r w:rsidRPr="00B758B2">
        <w:rPr>
          <w:lang w:val="pt-BR"/>
        </w:rPr>
        <w:t>a Lei das Sociedades por Ações e com as regras emitidas pela CVM</w:t>
      </w:r>
      <w:r w:rsidR="00FD4492" w:rsidRPr="00B758B2">
        <w:rPr>
          <w:lang w:val="pt-BR"/>
        </w:rPr>
        <w:t xml:space="preserve">, conforme aplicáveis, de forma a representar corretamente a posição financeira da Emissora nas datas de sua </w:t>
      </w:r>
      <w:r w:rsidR="00133CB1" w:rsidRPr="00B758B2">
        <w:rPr>
          <w:lang w:val="pt-BR"/>
        </w:rPr>
        <w:t>divulgação</w:t>
      </w:r>
      <w:r w:rsidRPr="00B758B2">
        <w:rPr>
          <w:lang w:val="pt-BR"/>
        </w:rPr>
        <w:t>;</w:t>
      </w:r>
    </w:p>
    <w:p w14:paraId="0C96F615" w14:textId="3033A2B0" w:rsidR="001E5040" w:rsidRPr="00422C1D" w:rsidRDefault="008E68B9" w:rsidP="003432F0">
      <w:pPr>
        <w:pStyle w:val="Level4"/>
        <w:tabs>
          <w:tab w:val="clear" w:pos="2098"/>
          <w:tab w:val="num" w:pos="1361"/>
        </w:tabs>
        <w:ind w:left="1360"/>
        <w:rPr>
          <w:lang w:val="pt-BR"/>
        </w:rPr>
      </w:pPr>
      <w:r w:rsidRPr="00B758B2">
        <w:rPr>
          <w:lang w:val="pt-BR"/>
        </w:rPr>
        <w:t xml:space="preserve">submeter, na forma da lei, suas contas e balanços a exame por empresa de </w:t>
      </w:r>
      <w:r w:rsidRPr="00422C1D">
        <w:rPr>
          <w:lang w:val="pt-BR"/>
        </w:rPr>
        <w:t>auditoria independente registrada na CVM</w:t>
      </w:r>
      <w:r w:rsidR="00103CDA" w:rsidRPr="00422C1D">
        <w:rPr>
          <w:lang w:val="pt-BR"/>
        </w:rPr>
        <w:t>;</w:t>
      </w:r>
    </w:p>
    <w:p w14:paraId="7E71D7F3" w14:textId="6C5D8B93" w:rsidR="001B7E19" w:rsidRPr="00422C1D" w:rsidRDefault="00422C1D" w:rsidP="003432F0">
      <w:pPr>
        <w:pStyle w:val="Level4"/>
        <w:tabs>
          <w:tab w:val="clear" w:pos="2098"/>
          <w:tab w:val="num" w:pos="1361"/>
        </w:tabs>
        <w:ind w:left="1360"/>
        <w:rPr>
          <w:lang w:val="pt-BR"/>
        </w:rPr>
      </w:pPr>
      <w:r w:rsidRPr="002F6261">
        <w:rPr>
          <w:lang w:val="pt-BR"/>
        </w:rPr>
        <w:t xml:space="preserve"> </w:t>
      </w:r>
      <w:r w:rsidRPr="002F6261">
        <w:rPr>
          <w:b/>
          <w:lang w:val="pt-BR"/>
        </w:rPr>
        <w:t>[</w:t>
      </w:r>
      <w:r w:rsidRPr="00422C1D">
        <w:rPr>
          <w:b/>
          <w:highlight w:val="yellow"/>
          <w:lang w:val="pt-BR"/>
        </w:rPr>
        <w:t xml:space="preserve">NOTA SF: </w:t>
      </w:r>
      <w:r w:rsidR="009E42F3">
        <w:rPr>
          <w:b/>
          <w:highlight w:val="yellow"/>
          <w:lang w:val="pt-BR"/>
        </w:rPr>
        <w:t xml:space="preserve">COMPANHIA SOLICITA A EXCLUSÃO DESSA OBRIGAÇÃO POR ENTENDER QUE </w:t>
      </w:r>
      <w:r w:rsidRPr="00422C1D">
        <w:rPr>
          <w:b/>
          <w:highlight w:val="yellow"/>
          <w:lang w:val="pt-BR"/>
        </w:rPr>
        <w:t xml:space="preserve">JÁ </w:t>
      </w:r>
      <w:r w:rsidR="009E42F3">
        <w:rPr>
          <w:b/>
          <w:highlight w:val="yellow"/>
          <w:lang w:val="pt-BR"/>
        </w:rPr>
        <w:t xml:space="preserve">ESTÁ </w:t>
      </w:r>
      <w:r w:rsidRPr="00422C1D">
        <w:rPr>
          <w:b/>
          <w:highlight w:val="yellow"/>
          <w:lang w:val="pt-BR"/>
        </w:rPr>
        <w:t>COBERT</w:t>
      </w:r>
      <w:r w:rsidR="009E42F3">
        <w:rPr>
          <w:b/>
          <w:highlight w:val="yellow"/>
          <w:lang w:val="pt-BR"/>
        </w:rPr>
        <w:t>A</w:t>
      </w:r>
      <w:r w:rsidRPr="00422C1D">
        <w:rPr>
          <w:b/>
          <w:highlight w:val="yellow"/>
          <w:lang w:val="pt-BR"/>
        </w:rPr>
        <w:t xml:space="preserve"> </w:t>
      </w:r>
      <w:r w:rsidR="009E42F3">
        <w:rPr>
          <w:b/>
          <w:highlight w:val="yellow"/>
          <w:lang w:val="pt-BR"/>
        </w:rPr>
        <w:t>N</w:t>
      </w:r>
      <w:r w:rsidRPr="00422C1D">
        <w:rPr>
          <w:b/>
          <w:highlight w:val="yellow"/>
          <w:lang w:val="pt-BR"/>
        </w:rPr>
        <w:t>O ITEM “VII” ABAIXO</w:t>
      </w:r>
      <w:r w:rsidRPr="002F6261">
        <w:rPr>
          <w:b/>
          <w:lang w:val="pt-BR"/>
        </w:rPr>
        <w:t>]</w:t>
      </w:r>
    </w:p>
    <w:p w14:paraId="767A486B" w14:textId="1BF4CD79" w:rsidR="001B7E19" w:rsidRPr="00422C1D" w:rsidRDefault="00422C1D" w:rsidP="003432F0">
      <w:pPr>
        <w:pStyle w:val="Level4"/>
        <w:tabs>
          <w:tab w:val="clear" w:pos="2098"/>
          <w:tab w:val="num" w:pos="1361"/>
        </w:tabs>
        <w:ind w:left="1360"/>
        <w:rPr>
          <w:lang w:val="pt-BR"/>
        </w:rPr>
      </w:pPr>
      <w:r w:rsidRPr="002F6261">
        <w:rPr>
          <w:lang w:val="pt-BR"/>
        </w:rPr>
        <w:t xml:space="preserve"> </w:t>
      </w:r>
      <w:r w:rsidRPr="002F6261">
        <w:rPr>
          <w:b/>
          <w:lang w:val="pt-BR"/>
        </w:rPr>
        <w:t>[</w:t>
      </w:r>
      <w:r w:rsidRPr="00422C1D">
        <w:rPr>
          <w:b/>
          <w:highlight w:val="yellow"/>
          <w:lang w:val="pt-BR"/>
        </w:rPr>
        <w:t xml:space="preserve">NOTA SF: </w:t>
      </w:r>
      <w:r w:rsidR="009E42F3">
        <w:rPr>
          <w:b/>
          <w:highlight w:val="yellow"/>
          <w:lang w:val="pt-BR"/>
        </w:rPr>
        <w:t xml:space="preserve">COMPANHIA SOLICITA A EXCLUSÃO DESSA OBRIGAÇÃO POR ENTENDER QUE </w:t>
      </w:r>
      <w:r w:rsidR="009E42F3" w:rsidRPr="00422C1D">
        <w:rPr>
          <w:b/>
          <w:highlight w:val="yellow"/>
          <w:lang w:val="pt-BR"/>
        </w:rPr>
        <w:t xml:space="preserve">JÁ </w:t>
      </w:r>
      <w:r w:rsidR="009E42F3">
        <w:rPr>
          <w:b/>
          <w:highlight w:val="yellow"/>
          <w:lang w:val="pt-BR"/>
        </w:rPr>
        <w:t xml:space="preserve">ESTÁ </w:t>
      </w:r>
      <w:r w:rsidR="009E42F3" w:rsidRPr="00422C1D">
        <w:rPr>
          <w:b/>
          <w:highlight w:val="yellow"/>
          <w:lang w:val="pt-BR"/>
        </w:rPr>
        <w:t>COBERT</w:t>
      </w:r>
      <w:r w:rsidR="009E42F3">
        <w:rPr>
          <w:b/>
          <w:highlight w:val="yellow"/>
          <w:lang w:val="pt-BR"/>
        </w:rPr>
        <w:t>A</w:t>
      </w:r>
      <w:r w:rsidR="009E42F3" w:rsidRPr="00422C1D">
        <w:rPr>
          <w:b/>
          <w:highlight w:val="yellow"/>
          <w:lang w:val="pt-BR"/>
        </w:rPr>
        <w:t xml:space="preserve"> </w:t>
      </w:r>
      <w:r w:rsidR="009E42F3">
        <w:rPr>
          <w:b/>
          <w:highlight w:val="yellow"/>
          <w:lang w:val="pt-BR"/>
        </w:rPr>
        <w:t>N</w:t>
      </w:r>
      <w:r w:rsidR="009E42F3" w:rsidRPr="00422C1D">
        <w:rPr>
          <w:b/>
          <w:highlight w:val="yellow"/>
          <w:lang w:val="pt-BR"/>
        </w:rPr>
        <w:t>O ITEM “VII” ABAIXO</w:t>
      </w:r>
      <w:r w:rsidRPr="002F6261">
        <w:rPr>
          <w:b/>
          <w:lang w:val="pt-BR"/>
        </w:rPr>
        <w:t>]</w:t>
      </w:r>
    </w:p>
    <w:p w14:paraId="6A098732" w14:textId="526F51A1" w:rsidR="001B7E19" w:rsidRPr="00B758B2" w:rsidRDefault="001B7E19" w:rsidP="003432F0">
      <w:pPr>
        <w:pStyle w:val="Level4"/>
        <w:tabs>
          <w:tab w:val="clear" w:pos="2098"/>
          <w:tab w:val="num" w:pos="1361"/>
        </w:tabs>
        <w:ind w:left="1360"/>
        <w:rPr>
          <w:lang w:val="pt-BR"/>
        </w:rPr>
      </w:pPr>
      <w:r w:rsidRPr="00B758B2">
        <w:rPr>
          <w:lang w:val="pt-BR"/>
        </w:rPr>
        <w:t>divulgar</w:t>
      </w:r>
      <w:r w:rsidR="00422C1D">
        <w:rPr>
          <w:lang w:val="pt-BR"/>
        </w:rPr>
        <w:t xml:space="preserve"> </w:t>
      </w:r>
      <w:r w:rsidR="00422C1D" w:rsidRPr="009752BF">
        <w:rPr>
          <w:rFonts w:cs="Arial"/>
          <w:lang w:val="pt-BR"/>
        </w:rPr>
        <w:t>em sua página na rede mundial de computadores</w:t>
      </w:r>
      <w:r w:rsidRPr="00B758B2">
        <w:rPr>
          <w:lang w:val="pt-BR"/>
        </w:rPr>
        <w:t xml:space="preserve"> a ocorrência de fato relevante, conforme definido pelo art. 2º da Instrução CVM nº 358, de 3 de janeiro de 2002; </w:t>
      </w:r>
    </w:p>
    <w:p w14:paraId="166B3CCD" w14:textId="47F51580" w:rsidR="001E5040" w:rsidRPr="00B758B2" w:rsidRDefault="001E5040" w:rsidP="003432F0">
      <w:pPr>
        <w:pStyle w:val="Level4"/>
        <w:tabs>
          <w:tab w:val="clear" w:pos="2098"/>
          <w:tab w:val="num" w:pos="1361"/>
        </w:tabs>
        <w:ind w:left="1360"/>
        <w:rPr>
          <w:lang w:val="pt-BR"/>
        </w:rPr>
      </w:pPr>
      <w:r w:rsidRPr="00B758B2">
        <w:rPr>
          <w:lang w:val="pt-BR"/>
        </w:rPr>
        <w:t xml:space="preserve">cumprir todas as </w:t>
      </w:r>
      <w:r w:rsidR="00C12112" w:rsidRPr="00B758B2">
        <w:rPr>
          <w:lang w:val="pt-BR"/>
        </w:rPr>
        <w:t>normas e regulamentos</w:t>
      </w:r>
      <w:r w:rsidR="00AA6157" w:rsidRPr="00B758B2">
        <w:rPr>
          <w:lang w:val="pt-BR"/>
        </w:rPr>
        <w:t xml:space="preserve"> relacionados à Emissão e à Oferta, incluindo, mas não se limitando às normas e regulamentos</w:t>
      </w:r>
      <w:r w:rsidRPr="00B758B2">
        <w:rPr>
          <w:lang w:val="pt-BR"/>
        </w:rPr>
        <w:t xml:space="preserve"> da CVM</w:t>
      </w:r>
      <w:r w:rsidR="00D35BF5" w:rsidRPr="00B758B2">
        <w:rPr>
          <w:lang w:val="pt-BR"/>
        </w:rPr>
        <w:t xml:space="preserve"> e da B</w:t>
      </w:r>
      <w:r w:rsidR="005A4D04" w:rsidRPr="00B758B2">
        <w:rPr>
          <w:lang w:val="pt-BR"/>
        </w:rPr>
        <w:t>3</w:t>
      </w:r>
      <w:r w:rsidR="00192B02" w:rsidRPr="00B758B2">
        <w:rPr>
          <w:lang w:val="pt-BR"/>
        </w:rPr>
        <w:t>,</w:t>
      </w:r>
      <w:r w:rsidRPr="00B758B2">
        <w:rPr>
          <w:lang w:val="pt-BR"/>
        </w:rPr>
        <w:t xml:space="preserve"> inclusive mediante envio de documentos, prestando, ainda, as informações que lhe forem solicitadas;</w:t>
      </w:r>
    </w:p>
    <w:p w14:paraId="1F134AAB" w14:textId="50E93170" w:rsidR="00315018" w:rsidRPr="00B758B2" w:rsidRDefault="00422C1D" w:rsidP="001E40E4">
      <w:pPr>
        <w:pStyle w:val="Level4"/>
        <w:tabs>
          <w:tab w:val="clear" w:pos="2098"/>
          <w:tab w:val="num" w:pos="1361"/>
        </w:tabs>
        <w:ind w:left="1360"/>
        <w:rPr>
          <w:lang w:val="pt-BR"/>
        </w:rPr>
      </w:pPr>
      <w:r>
        <w:rPr>
          <w:lang w:val="pt-BR"/>
        </w:rPr>
        <w:t xml:space="preserve"> </w:t>
      </w:r>
      <w:r w:rsidR="009A079C">
        <w:rPr>
          <w:b/>
          <w:lang w:val="pt-BR"/>
        </w:rPr>
        <w:t>[</w:t>
      </w:r>
      <w:r w:rsidR="009A079C" w:rsidRPr="002F6261">
        <w:rPr>
          <w:b/>
          <w:highlight w:val="yellow"/>
          <w:lang w:val="pt-BR"/>
        </w:rPr>
        <w:t>NOTA SF: COMPANHIA</w:t>
      </w:r>
      <w:r w:rsidR="009A079C">
        <w:rPr>
          <w:b/>
          <w:highlight w:val="yellow"/>
          <w:lang w:val="pt-BR"/>
        </w:rPr>
        <w:t xml:space="preserve"> SUGERE A EXCLUSÃO DESSA OBRIGAÇÃO POR NÃO SE TRATAR DE EMISSÃO DE DEBÊNTURES ENQUADRADA NA LEI 12.431</w:t>
      </w:r>
      <w:r w:rsidR="009A079C">
        <w:rPr>
          <w:b/>
          <w:lang w:val="pt-BR"/>
        </w:rPr>
        <w:t>]</w:t>
      </w:r>
    </w:p>
    <w:p w14:paraId="42244209" w14:textId="438EB76B" w:rsidR="00315018" w:rsidRPr="00B758B2" w:rsidRDefault="00315018" w:rsidP="001E40E4">
      <w:pPr>
        <w:pStyle w:val="Level4"/>
        <w:tabs>
          <w:tab w:val="clear" w:pos="2098"/>
          <w:tab w:val="num" w:pos="1361"/>
        </w:tabs>
        <w:ind w:left="1360"/>
        <w:rPr>
          <w:lang w:val="pt-BR"/>
        </w:rPr>
      </w:pPr>
      <w:r w:rsidRPr="00B758B2">
        <w:rPr>
          <w:lang w:val="pt-BR"/>
        </w:rPr>
        <w:t xml:space="preserve"> </w:t>
      </w:r>
      <w:r w:rsidR="009A079C">
        <w:rPr>
          <w:b/>
          <w:lang w:val="pt-BR"/>
        </w:rPr>
        <w:t>[</w:t>
      </w:r>
      <w:r w:rsidR="009A079C" w:rsidRPr="002F6261">
        <w:rPr>
          <w:b/>
          <w:highlight w:val="yellow"/>
          <w:lang w:val="pt-BR"/>
        </w:rPr>
        <w:t>NOTA SF: COMPANHIA</w:t>
      </w:r>
      <w:r w:rsidR="009A079C">
        <w:rPr>
          <w:b/>
          <w:highlight w:val="yellow"/>
          <w:lang w:val="pt-BR"/>
        </w:rPr>
        <w:t xml:space="preserve"> SUGERE A EXCLUSÃO DESSA OBRIGAÇÃO POR NÃO SE TRATAR DE EMISSÃO DE DEBÊNTURES ENQUADRADA NA LEI 12.431</w:t>
      </w:r>
      <w:r w:rsidR="009A079C">
        <w:rPr>
          <w:b/>
          <w:lang w:val="pt-BR"/>
        </w:rPr>
        <w:t>]</w:t>
      </w:r>
    </w:p>
    <w:p w14:paraId="04062ACA" w14:textId="661548F1" w:rsidR="00315018" w:rsidRPr="00B758B2" w:rsidRDefault="009A079C" w:rsidP="001E40E4">
      <w:pPr>
        <w:pStyle w:val="Level4"/>
        <w:tabs>
          <w:tab w:val="clear" w:pos="2098"/>
          <w:tab w:val="num" w:pos="1361"/>
        </w:tabs>
        <w:ind w:left="1360"/>
        <w:rPr>
          <w:lang w:val="pt-BR"/>
        </w:rPr>
      </w:pPr>
      <w:r>
        <w:rPr>
          <w:b/>
          <w:lang w:val="pt-BR"/>
        </w:rPr>
        <w:t>[</w:t>
      </w:r>
      <w:r w:rsidRPr="002F6261">
        <w:rPr>
          <w:b/>
          <w:highlight w:val="yellow"/>
          <w:lang w:val="pt-BR"/>
        </w:rPr>
        <w:t>NOTA SF: COMPANHIA</w:t>
      </w:r>
      <w:r>
        <w:rPr>
          <w:b/>
          <w:highlight w:val="yellow"/>
          <w:lang w:val="pt-BR"/>
        </w:rPr>
        <w:t xml:space="preserve"> SUGERE A EXCLUSÃO DESSA OBRIGAÇÃO POR NÃO SE TRATAR DE EMISSÃO DE DEBÊNTURES ENQUADRADA NA LEI 12.431</w:t>
      </w:r>
      <w:r>
        <w:rPr>
          <w:b/>
          <w:lang w:val="pt-BR"/>
        </w:rPr>
        <w:t>]</w:t>
      </w:r>
    </w:p>
    <w:p w14:paraId="7BA440D9" w14:textId="7C67A6C4" w:rsidR="00315018" w:rsidRPr="00B758B2" w:rsidRDefault="00315018" w:rsidP="001E40E4">
      <w:pPr>
        <w:pStyle w:val="Level4"/>
        <w:tabs>
          <w:tab w:val="clear" w:pos="2098"/>
          <w:tab w:val="num" w:pos="1361"/>
        </w:tabs>
        <w:ind w:left="1360"/>
        <w:rPr>
          <w:lang w:val="pt-BR"/>
        </w:rPr>
      </w:pPr>
      <w:r w:rsidRPr="00B758B2">
        <w:rPr>
          <w:lang w:val="pt-BR"/>
        </w:rPr>
        <w:t xml:space="preserve"> </w:t>
      </w:r>
      <w:r w:rsidR="00DC092D">
        <w:rPr>
          <w:b/>
          <w:lang w:val="pt-BR"/>
        </w:rPr>
        <w:t>[</w:t>
      </w:r>
      <w:r w:rsidR="009A079C">
        <w:rPr>
          <w:b/>
          <w:lang w:val="pt-BR"/>
        </w:rPr>
        <w:t>[</w:t>
      </w:r>
      <w:r w:rsidR="009A079C" w:rsidRPr="002F6261">
        <w:rPr>
          <w:b/>
          <w:highlight w:val="yellow"/>
          <w:lang w:val="pt-BR"/>
        </w:rPr>
        <w:t>NOTA SF: COMPANHIA</w:t>
      </w:r>
      <w:r w:rsidR="009A079C">
        <w:rPr>
          <w:b/>
          <w:highlight w:val="yellow"/>
          <w:lang w:val="pt-BR"/>
        </w:rPr>
        <w:t xml:space="preserve"> SUGERE A EXCLUSÃO DESSA OBRIGAÇÃO POR NÃO SE TRATAR DE EMISSÃO DE DEBÊNTURES ENQUADRADA NA LEI 12.431</w:t>
      </w:r>
      <w:r w:rsidR="009A079C">
        <w:rPr>
          <w:b/>
          <w:lang w:val="pt-BR"/>
        </w:rPr>
        <w:t>]</w:t>
      </w:r>
    </w:p>
    <w:p w14:paraId="6758D13F" w14:textId="17FC36B1" w:rsidR="00315018" w:rsidRPr="00B758B2" w:rsidRDefault="00315018" w:rsidP="001E40E4">
      <w:pPr>
        <w:pStyle w:val="Level4"/>
        <w:tabs>
          <w:tab w:val="clear" w:pos="2098"/>
          <w:tab w:val="num" w:pos="1361"/>
        </w:tabs>
        <w:ind w:left="1360"/>
        <w:rPr>
          <w:lang w:val="pt-BR"/>
        </w:rPr>
      </w:pPr>
      <w:r w:rsidRPr="00B758B2">
        <w:rPr>
          <w:lang w:val="pt-BR"/>
        </w:rPr>
        <w:t xml:space="preserve"> </w:t>
      </w:r>
      <w:r w:rsidR="00371AB0">
        <w:rPr>
          <w:b/>
          <w:lang w:val="pt-BR"/>
        </w:rPr>
        <w:t>[</w:t>
      </w:r>
      <w:r w:rsidR="00371AB0" w:rsidRPr="002F6261">
        <w:rPr>
          <w:b/>
          <w:highlight w:val="yellow"/>
          <w:lang w:val="pt-BR"/>
        </w:rPr>
        <w:t>NOTA SF: COMPANHIA</w:t>
      </w:r>
      <w:r w:rsidR="00371AB0">
        <w:rPr>
          <w:b/>
          <w:highlight w:val="yellow"/>
          <w:lang w:val="pt-BR"/>
        </w:rPr>
        <w:t xml:space="preserve"> SUGERE A EXCLUSÃO DESSA OBRIGAÇÃO </w:t>
      </w:r>
      <w:r w:rsidR="009A079C">
        <w:rPr>
          <w:b/>
          <w:highlight w:val="yellow"/>
          <w:lang w:val="pt-BR"/>
        </w:rPr>
        <w:t>POR NÃO SE TRATAR DE</w:t>
      </w:r>
      <w:r w:rsidR="00371AB0">
        <w:rPr>
          <w:b/>
          <w:highlight w:val="yellow"/>
          <w:lang w:val="pt-BR"/>
        </w:rPr>
        <w:t xml:space="preserve"> EMISSÃO DE DEBÊNTURES ENQUADRADA NA LEI 12.431</w:t>
      </w:r>
      <w:r w:rsidR="00371AB0">
        <w:rPr>
          <w:b/>
          <w:lang w:val="pt-BR"/>
        </w:rPr>
        <w:t>]</w:t>
      </w:r>
    </w:p>
    <w:p w14:paraId="78BE2FC3" w14:textId="7B4DD969" w:rsidR="001E5040" w:rsidRPr="00B758B2" w:rsidRDefault="001E5040" w:rsidP="003432F0">
      <w:pPr>
        <w:pStyle w:val="Level4"/>
        <w:tabs>
          <w:tab w:val="clear" w:pos="2098"/>
          <w:tab w:val="num" w:pos="1361"/>
        </w:tabs>
        <w:ind w:left="1360"/>
        <w:rPr>
          <w:lang w:val="pt-BR"/>
        </w:rPr>
      </w:pPr>
      <w:r w:rsidRPr="00B758B2">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B758B2">
        <w:rPr>
          <w:lang w:val="pt-BR"/>
        </w:rPr>
        <w:t xml:space="preserve">, a </w:t>
      </w:r>
      <w:r w:rsidR="00803DC8" w:rsidRPr="00B758B2">
        <w:rPr>
          <w:lang w:val="pt-BR"/>
        </w:rPr>
        <w:t>A</w:t>
      </w:r>
      <w:r w:rsidR="003B2F6B" w:rsidRPr="00B758B2">
        <w:rPr>
          <w:lang w:val="pt-BR"/>
        </w:rPr>
        <w:t xml:space="preserve">gência de </w:t>
      </w:r>
      <w:r w:rsidR="00803DC8" w:rsidRPr="00B758B2">
        <w:rPr>
          <w:lang w:val="pt-BR"/>
        </w:rPr>
        <w:t>C</w:t>
      </w:r>
      <w:r w:rsidR="003B2F6B" w:rsidRPr="00B758B2">
        <w:rPr>
          <w:lang w:val="pt-BR"/>
        </w:rPr>
        <w:t xml:space="preserve">lassificação de </w:t>
      </w:r>
      <w:r w:rsidR="00803DC8" w:rsidRPr="00B758B2">
        <w:rPr>
          <w:lang w:val="pt-BR"/>
        </w:rPr>
        <w:t>R</w:t>
      </w:r>
      <w:r w:rsidR="003B2F6B" w:rsidRPr="00B758B2">
        <w:rPr>
          <w:lang w:val="pt-BR"/>
        </w:rPr>
        <w:t>isco,</w:t>
      </w:r>
      <w:r w:rsidRPr="00B758B2">
        <w:rPr>
          <w:lang w:val="pt-BR"/>
        </w:rPr>
        <w:t xml:space="preserve"> e o </w:t>
      </w:r>
      <w:r w:rsidR="00D53278" w:rsidRPr="00B758B2">
        <w:rPr>
          <w:lang w:val="pt-BR"/>
        </w:rPr>
        <w:t>ambiente</w:t>
      </w:r>
      <w:r w:rsidRPr="00B758B2">
        <w:rPr>
          <w:lang w:val="pt-BR"/>
        </w:rPr>
        <w:t xml:space="preserve"> de negociação das Debêntures no mercado secundário </w:t>
      </w:r>
      <w:r w:rsidR="00092B78" w:rsidRPr="00B758B2">
        <w:rPr>
          <w:lang w:val="pt-BR"/>
        </w:rPr>
        <w:t>(</w:t>
      </w:r>
      <w:r w:rsidRPr="00B758B2">
        <w:rPr>
          <w:lang w:val="pt-BR"/>
        </w:rPr>
        <w:t>CETIP21</w:t>
      </w:r>
      <w:r w:rsidR="00092B78" w:rsidRPr="00B758B2">
        <w:rPr>
          <w:lang w:val="pt-BR"/>
        </w:rPr>
        <w:t>)</w:t>
      </w:r>
      <w:r w:rsidRPr="00B758B2">
        <w:rPr>
          <w:lang w:val="pt-BR"/>
        </w:rPr>
        <w:t>;</w:t>
      </w:r>
    </w:p>
    <w:p w14:paraId="333B368A" w14:textId="77777777" w:rsidR="001E5040" w:rsidRPr="00B758B2" w:rsidRDefault="001E5040" w:rsidP="003432F0">
      <w:pPr>
        <w:pStyle w:val="Level4"/>
        <w:tabs>
          <w:tab w:val="clear" w:pos="2098"/>
          <w:tab w:val="num" w:pos="1361"/>
        </w:tabs>
        <w:ind w:left="1360"/>
        <w:rPr>
          <w:lang w:val="pt-BR"/>
        </w:rPr>
      </w:pPr>
      <w:r w:rsidRPr="00B758B2">
        <w:rPr>
          <w:lang w:val="pt-BR"/>
        </w:rPr>
        <w:t>efetuar recolhimento de quaisquer tributos ou contribuições que incidam ou venham a incidir sobre a Emissão e que sejam de responsabilidade da Emissora;</w:t>
      </w:r>
    </w:p>
    <w:p w14:paraId="01A818CA" w14:textId="2C7E3D48" w:rsidR="00DA72E2" w:rsidRPr="00B758B2" w:rsidRDefault="001E5040" w:rsidP="003432F0">
      <w:pPr>
        <w:pStyle w:val="Level4"/>
        <w:tabs>
          <w:tab w:val="clear" w:pos="2098"/>
          <w:tab w:val="num" w:pos="1361"/>
        </w:tabs>
        <w:ind w:left="1360"/>
        <w:rPr>
          <w:lang w:val="pt-BR"/>
        </w:rPr>
      </w:pPr>
      <w:r w:rsidRPr="00B758B2">
        <w:rPr>
          <w:lang w:val="pt-BR"/>
        </w:rPr>
        <w:t xml:space="preserve">pagar nos seus respectivos vencimentos, de acordo com os termos estabelecidos pela legislação em vigor, todas as suas respectivas obrigações de natureza </w:t>
      </w:r>
      <w:r w:rsidRPr="00B758B2">
        <w:rPr>
          <w:lang w:val="pt-BR"/>
        </w:rPr>
        <w:lastRenderedPageBreak/>
        <w:t>tributária, trabalhista, ambiental e previdenciária</w:t>
      </w:r>
      <w:r w:rsidR="0030770C" w:rsidRPr="00B758B2">
        <w:rPr>
          <w:lang w:val="pt-BR"/>
        </w:rPr>
        <w:t xml:space="preserve">, exceto </w:t>
      </w:r>
      <w:r w:rsidR="00284430">
        <w:rPr>
          <w:lang w:val="pt-BR"/>
        </w:rPr>
        <w:t xml:space="preserve">(a) </w:t>
      </w:r>
      <w:r w:rsidR="0030770C" w:rsidRPr="00B758B2">
        <w:rPr>
          <w:lang w:val="pt-BR"/>
        </w:rPr>
        <w:t xml:space="preserve">por aquelas </w:t>
      </w:r>
      <w:r w:rsidR="00A9216F" w:rsidRPr="00B758B2">
        <w:rPr>
          <w:lang w:val="pt-BR"/>
        </w:rPr>
        <w:t xml:space="preserve">que venham a ser </w:t>
      </w:r>
      <w:r w:rsidR="0030770C" w:rsidRPr="00B758B2">
        <w:rPr>
          <w:lang w:val="pt-BR"/>
        </w:rPr>
        <w:t>questionadas de boa-fé nas esferas administrativa e/ou judicial</w:t>
      </w:r>
      <w:r w:rsidRPr="00B758B2">
        <w:rPr>
          <w:lang w:val="pt-BR"/>
        </w:rPr>
        <w:t xml:space="preserve">; </w:t>
      </w:r>
      <w:r w:rsidR="00284430" w:rsidRPr="009752BF">
        <w:rPr>
          <w:rFonts w:cs="Arial"/>
          <w:lang w:val="pt-BR"/>
        </w:rPr>
        <w:t xml:space="preserve">ou (b) </w:t>
      </w:r>
      <w:r w:rsidR="00284430" w:rsidRPr="009752BF">
        <w:rPr>
          <w:rFonts w:cs="Arial"/>
          <w:noProof/>
          <w:lang w:val="pt-BR"/>
        </w:rPr>
        <w:t>por aquelas que</w:t>
      </w:r>
      <w:r w:rsidR="00284430" w:rsidRPr="009752BF">
        <w:rPr>
          <w:rFonts w:cs="Arial"/>
          <w:lang w:val="pt-BR"/>
        </w:rPr>
        <w:t xml:space="preserve"> não causarem um Efeito Adverso Relevante; </w:t>
      </w:r>
      <w:r w:rsidR="00284430">
        <w:rPr>
          <w:b/>
          <w:lang w:val="pt-BR"/>
        </w:rPr>
        <w:t>[</w:t>
      </w:r>
      <w:r w:rsidR="00284430" w:rsidRPr="00473049">
        <w:rPr>
          <w:b/>
          <w:highlight w:val="yellow"/>
          <w:lang w:val="pt-BR"/>
        </w:rPr>
        <w:t xml:space="preserve">NOTA SF: </w:t>
      </w:r>
      <w:r w:rsidR="00371AB0">
        <w:rPr>
          <w:b/>
          <w:highlight w:val="yellow"/>
          <w:lang w:val="pt-BR"/>
        </w:rPr>
        <w:t xml:space="preserve">COMPANHIA SUGERE </w:t>
      </w:r>
      <w:r w:rsidR="00284430" w:rsidRPr="00473049">
        <w:rPr>
          <w:b/>
          <w:highlight w:val="yellow"/>
          <w:lang w:val="pt-BR"/>
        </w:rPr>
        <w:t xml:space="preserve">AJUSTES </w:t>
      </w:r>
      <w:r w:rsidR="00371AB0" w:rsidRPr="009752BF">
        <w:rPr>
          <w:b/>
          <w:highlight w:val="yellow"/>
          <w:lang w:val="pt-BR"/>
        </w:rPr>
        <w:t>ACIMA</w:t>
      </w:r>
      <w:r w:rsidR="00284430">
        <w:rPr>
          <w:b/>
          <w:lang w:val="pt-BR"/>
        </w:rPr>
        <w:t>]</w:t>
      </w:r>
    </w:p>
    <w:p w14:paraId="28CBA9E4" w14:textId="77777777" w:rsidR="008E68B9" w:rsidRPr="00B758B2" w:rsidRDefault="008E68B9" w:rsidP="003432F0">
      <w:pPr>
        <w:pStyle w:val="Level4"/>
        <w:tabs>
          <w:tab w:val="clear" w:pos="2098"/>
          <w:tab w:val="num" w:pos="1361"/>
        </w:tabs>
        <w:ind w:left="1360"/>
        <w:rPr>
          <w:lang w:val="pt-BR"/>
        </w:rPr>
      </w:pPr>
      <w:r w:rsidRPr="00B758B2">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284165A0" w14:textId="6EF89EBB" w:rsidR="001E5040" w:rsidRPr="00B758B2" w:rsidRDefault="001E5040" w:rsidP="003432F0">
      <w:pPr>
        <w:pStyle w:val="Level4"/>
        <w:tabs>
          <w:tab w:val="clear" w:pos="2098"/>
          <w:tab w:val="num" w:pos="1361"/>
        </w:tabs>
        <w:ind w:left="1360"/>
        <w:rPr>
          <w:lang w:val="pt-BR"/>
        </w:rPr>
      </w:pPr>
      <w:r w:rsidRPr="00B758B2">
        <w:rPr>
          <w:lang w:val="pt-BR"/>
        </w:rPr>
        <w:t>convocar, nos termos da Cl</w:t>
      </w:r>
      <w:r w:rsidR="00D26E93" w:rsidRPr="00B758B2">
        <w:rPr>
          <w:lang w:val="pt-BR"/>
        </w:rPr>
        <w:t>á</w:t>
      </w:r>
      <w:r w:rsidRPr="00B758B2">
        <w:rPr>
          <w:lang w:val="pt-BR"/>
        </w:rPr>
        <w:t xml:space="preserve">usula </w:t>
      </w:r>
      <w:r w:rsidR="002270B0" w:rsidRPr="00B758B2">
        <w:rPr>
          <w:lang w:val="pt-BR"/>
        </w:rPr>
        <w:fldChar w:fldCharType="begin"/>
      </w:r>
      <w:r w:rsidR="002270B0" w:rsidRPr="00B758B2">
        <w:rPr>
          <w:lang w:val="pt-BR"/>
        </w:rPr>
        <w:instrText xml:space="preserve"> REF _Ref427712773 \r \h </w:instrText>
      </w:r>
      <w:r w:rsidR="00B758B2">
        <w:rPr>
          <w:lang w:val="pt-BR"/>
        </w:rPr>
        <w:instrText xml:space="preserve"> \* MERGEFORMAT </w:instrText>
      </w:r>
      <w:r w:rsidR="002270B0" w:rsidRPr="00B758B2">
        <w:rPr>
          <w:lang w:val="pt-BR"/>
        </w:rPr>
      </w:r>
      <w:r w:rsidR="002270B0" w:rsidRPr="00B758B2">
        <w:rPr>
          <w:lang w:val="pt-BR"/>
        </w:rPr>
        <w:fldChar w:fldCharType="separate"/>
      </w:r>
      <w:r w:rsidR="00700E1B" w:rsidRPr="00B758B2">
        <w:rPr>
          <w:lang w:val="pt-BR"/>
        </w:rPr>
        <w:t>10</w:t>
      </w:r>
      <w:r w:rsidR="002270B0" w:rsidRPr="00B758B2">
        <w:rPr>
          <w:lang w:val="pt-BR"/>
        </w:rPr>
        <w:fldChar w:fldCharType="end"/>
      </w:r>
      <w:r w:rsidRPr="00B758B2">
        <w:rPr>
          <w:lang w:val="pt-BR"/>
        </w:rPr>
        <w:t xml:space="preserve"> abaixo, Assembleia</w:t>
      </w:r>
      <w:r w:rsidR="00B73A2D" w:rsidRPr="00B758B2">
        <w:rPr>
          <w:lang w:val="pt-BR"/>
        </w:rPr>
        <w:t>s</w:t>
      </w:r>
      <w:r w:rsidRPr="00B758B2">
        <w:rPr>
          <w:lang w:val="pt-BR"/>
        </w:rPr>
        <w:t xml:space="preserve"> Gera</w:t>
      </w:r>
      <w:r w:rsidR="00B73A2D" w:rsidRPr="00B758B2">
        <w:rPr>
          <w:lang w:val="pt-BR"/>
        </w:rPr>
        <w:t>is</w:t>
      </w:r>
      <w:r w:rsidRPr="00B758B2">
        <w:rPr>
          <w:lang w:val="pt-BR"/>
        </w:rPr>
        <w:t xml:space="preserve"> de Debenturistas</w:t>
      </w:r>
      <w:r w:rsidR="00B73A2D" w:rsidRPr="00B758B2">
        <w:rPr>
          <w:lang w:val="pt-BR"/>
        </w:rPr>
        <w:t xml:space="preserve"> de cada série</w:t>
      </w:r>
      <w:r w:rsidRPr="00B758B2">
        <w:rPr>
          <w:lang w:val="pt-BR"/>
        </w:rPr>
        <w:t xml:space="preserve"> </w:t>
      </w:r>
      <w:r w:rsidR="00261E4E" w:rsidRPr="00B758B2">
        <w:rPr>
          <w:lang w:val="pt-BR"/>
        </w:rPr>
        <w:t xml:space="preserve">ou em conjunto, conforme cabível, </w:t>
      </w:r>
      <w:r w:rsidRPr="00B758B2">
        <w:rPr>
          <w:lang w:val="pt-BR"/>
        </w:rPr>
        <w:t>para deliberar sobre qualquer das matérias que direta ou indiretamente se relacione com a Emissão, a Oferta, e as Debêntures, caso o Agente Fiduciário deva fazer, nos termos da presente Escritura</w:t>
      </w:r>
      <w:r w:rsidR="00ED6A8A" w:rsidRPr="00B758B2">
        <w:rPr>
          <w:lang w:val="pt-BR"/>
        </w:rPr>
        <w:t xml:space="preserve"> de Emissão</w:t>
      </w:r>
      <w:r w:rsidRPr="00B758B2">
        <w:rPr>
          <w:lang w:val="pt-BR"/>
        </w:rPr>
        <w:t xml:space="preserve">, mas não o faça; </w:t>
      </w:r>
    </w:p>
    <w:p w14:paraId="6FE46947" w14:textId="77777777" w:rsidR="001E5040" w:rsidRPr="00B758B2" w:rsidRDefault="001E5040" w:rsidP="003432F0">
      <w:pPr>
        <w:pStyle w:val="Level4"/>
        <w:tabs>
          <w:tab w:val="clear" w:pos="2098"/>
          <w:tab w:val="num" w:pos="1361"/>
        </w:tabs>
        <w:ind w:left="1360"/>
        <w:rPr>
          <w:lang w:val="pt-BR"/>
        </w:rPr>
      </w:pPr>
      <w:r w:rsidRPr="00B758B2">
        <w:rPr>
          <w:lang w:val="pt-BR"/>
        </w:rPr>
        <w:t xml:space="preserve">comparecer às Assembleias Gerais de Debenturistas, sempre que solicitado; </w:t>
      </w:r>
    </w:p>
    <w:p w14:paraId="28A7A931" w14:textId="1CA94FAD" w:rsidR="001E5040" w:rsidRPr="00B758B2" w:rsidRDefault="001E5040" w:rsidP="003432F0">
      <w:pPr>
        <w:pStyle w:val="Level4"/>
        <w:tabs>
          <w:tab w:val="clear" w:pos="2098"/>
          <w:tab w:val="num" w:pos="1361"/>
        </w:tabs>
        <w:ind w:left="1360"/>
        <w:rPr>
          <w:lang w:val="pt-BR"/>
        </w:rPr>
      </w:pPr>
      <w:bookmarkStart w:id="184" w:name="_Ref410996566"/>
      <w:r w:rsidRPr="00B758B2">
        <w:rPr>
          <w:lang w:val="pt-BR"/>
        </w:rPr>
        <w:t>efetuar</w:t>
      </w:r>
      <w:r w:rsidR="00435EDD" w:rsidRPr="00B758B2">
        <w:rPr>
          <w:lang w:val="pt-BR"/>
        </w:rPr>
        <w:t xml:space="preserve">, no prazo de 10 (dez) </w:t>
      </w:r>
      <w:r w:rsidR="005F1A9B" w:rsidRPr="00B758B2">
        <w:rPr>
          <w:lang w:val="pt-BR"/>
        </w:rPr>
        <w:t xml:space="preserve">Dias Úteis </w:t>
      </w:r>
      <w:r w:rsidR="00435EDD" w:rsidRPr="00B758B2">
        <w:rPr>
          <w:lang w:val="pt-BR"/>
        </w:rPr>
        <w:t>a contar da solicitação por escrito do reembolso de despesas,</w:t>
      </w:r>
      <w:r w:rsidRPr="00B758B2">
        <w:rPr>
          <w:lang w:val="pt-BR"/>
        </w:rPr>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84"/>
    </w:p>
    <w:p w14:paraId="43127752" w14:textId="15F1F48D" w:rsidR="00EB3AAD" w:rsidRPr="00B758B2" w:rsidRDefault="00734A64" w:rsidP="003432F0">
      <w:pPr>
        <w:pStyle w:val="Level4"/>
        <w:tabs>
          <w:tab w:val="clear" w:pos="2098"/>
          <w:tab w:val="num" w:pos="1361"/>
        </w:tabs>
        <w:ind w:left="1360"/>
        <w:rPr>
          <w:lang w:val="pt-BR"/>
        </w:rPr>
      </w:pPr>
      <w:r w:rsidRPr="00B758B2">
        <w:rPr>
          <w:lang w:val="pt-BR"/>
        </w:rPr>
        <w:t xml:space="preserve">tomar todas as medidas e </w:t>
      </w:r>
      <w:r w:rsidR="00EB3AAD" w:rsidRPr="00B758B2">
        <w:rPr>
          <w:lang w:val="pt-BR"/>
        </w:rPr>
        <w:t xml:space="preserve">arcar com todos os custos (a) decorrentes da distribuição das Debêntures, incluindo todos os custos relativos ao seu </w:t>
      </w:r>
      <w:r w:rsidR="001C1C60" w:rsidRPr="00B758B2">
        <w:rPr>
          <w:lang w:val="pt-BR"/>
        </w:rPr>
        <w:t xml:space="preserve">depósito </w:t>
      </w:r>
      <w:r w:rsidR="00EB3AAD" w:rsidRPr="00B758B2">
        <w:rPr>
          <w:lang w:val="pt-BR"/>
        </w:rPr>
        <w:t xml:space="preserve">na </w:t>
      </w:r>
      <w:r w:rsidR="003B4D3F" w:rsidRPr="00B758B2">
        <w:rPr>
          <w:lang w:val="pt-BR"/>
        </w:rPr>
        <w:t>B3</w:t>
      </w:r>
      <w:r w:rsidR="00EB3AAD" w:rsidRPr="00B758B2">
        <w:rPr>
          <w:lang w:val="pt-BR"/>
        </w:rPr>
        <w:t>; (b) de registro e de publicação dos atos necessários à Emissão, tais como esta Escritura de Emissão, seus eventuais aditamentos e os atos societários da Emissora; (c) de contratação do Agente Fiduciário, do Banco Liquidante</w:t>
      </w:r>
      <w:r w:rsidR="00284430">
        <w:rPr>
          <w:lang w:val="pt-BR"/>
        </w:rPr>
        <w:t>,</w:t>
      </w:r>
      <w:r w:rsidR="00EB3AAD" w:rsidRPr="00B758B2">
        <w:rPr>
          <w:lang w:val="pt-BR"/>
        </w:rPr>
        <w:t xml:space="preserve"> do Escriturador; e da </w:t>
      </w:r>
      <w:r w:rsidR="00562B5E" w:rsidRPr="00B758B2">
        <w:rPr>
          <w:lang w:val="pt-BR"/>
        </w:rPr>
        <w:t xml:space="preserve">Agência </w:t>
      </w:r>
      <w:r w:rsidR="00EB3AAD" w:rsidRPr="00B758B2">
        <w:rPr>
          <w:lang w:val="pt-BR"/>
        </w:rPr>
        <w:t xml:space="preserve">de </w:t>
      </w:r>
      <w:r w:rsidR="00562B5E" w:rsidRPr="00B758B2">
        <w:rPr>
          <w:lang w:val="pt-BR"/>
        </w:rPr>
        <w:t xml:space="preserve">Classificação </w:t>
      </w:r>
      <w:r w:rsidR="00EB3AAD" w:rsidRPr="00B758B2">
        <w:rPr>
          <w:lang w:val="pt-BR"/>
        </w:rPr>
        <w:t xml:space="preserve">de </w:t>
      </w:r>
      <w:r w:rsidR="00562B5E" w:rsidRPr="00B758B2">
        <w:rPr>
          <w:lang w:val="pt-BR"/>
        </w:rPr>
        <w:t>R</w:t>
      </w:r>
      <w:r w:rsidR="00EB3AAD" w:rsidRPr="00B758B2">
        <w:rPr>
          <w:lang w:val="pt-BR"/>
        </w:rPr>
        <w:t>isco;</w:t>
      </w:r>
    </w:p>
    <w:p w14:paraId="3678594F" w14:textId="77777777" w:rsidR="00A94749" w:rsidRPr="00B758B2" w:rsidRDefault="001B0707" w:rsidP="003432F0">
      <w:pPr>
        <w:pStyle w:val="Level4"/>
        <w:tabs>
          <w:tab w:val="clear" w:pos="2098"/>
          <w:tab w:val="num" w:pos="1361"/>
        </w:tabs>
        <w:ind w:left="1360"/>
        <w:rPr>
          <w:lang w:val="pt-BR"/>
        </w:rPr>
      </w:pPr>
      <w:r w:rsidRPr="00B758B2">
        <w:rPr>
          <w:lang w:val="pt-BR"/>
        </w:rPr>
        <w:t>obter e manter válidas e eficazes todas as autorizações, incluindo as societárias e governamentais, exigidas: (i) para a validade ou exequibilidade das Debêntures; e (</w:t>
      </w:r>
      <w:proofErr w:type="spellStart"/>
      <w:r w:rsidRPr="00B758B2">
        <w:rPr>
          <w:lang w:val="pt-BR"/>
        </w:rPr>
        <w:t>ii</w:t>
      </w:r>
      <w:proofErr w:type="spellEnd"/>
      <w:r w:rsidRPr="00B758B2">
        <w:rPr>
          <w:lang w:val="pt-BR"/>
        </w:rPr>
        <w:t>) para o fiel, pontual e integral cumprimento das obrigações decorrentes das Debêntures</w:t>
      </w:r>
      <w:r w:rsidR="00202461" w:rsidRPr="00B758B2">
        <w:rPr>
          <w:lang w:val="pt-BR"/>
        </w:rPr>
        <w:t>;</w:t>
      </w:r>
    </w:p>
    <w:p w14:paraId="42070158" w14:textId="7EB810F1" w:rsidR="001E5040" w:rsidRPr="00B758B2" w:rsidRDefault="00F2598F" w:rsidP="003432F0">
      <w:pPr>
        <w:pStyle w:val="Level4"/>
        <w:tabs>
          <w:tab w:val="clear" w:pos="2098"/>
          <w:tab w:val="num" w:pos="1361"/>
        </w:tabs>
        <w:ind w:left="1360"/>
        <w:rPr>
          <w:lang w:val="pt-BR"/>
        </w:rPr>
      </w:pPr>
      <w:r w:rsidRPr="00B758B2">
        <w:rPr>
          <w:lang w:val="pt-BR"/>
        </w:rPr>
        <w:t>cumprir com todas as obrigações constantes desta Escritura de Emissão</w:t>
      </w:r>
      <w:r w:rsidR="001E5040" w:rsidRPr="00B758B2">
        <w:rPr>
          <w:lang w:val="pt-BR"/>
        </w:rPr>
        <w:t>;</w:t>
      </w:r>
      <w:r w:rsidR="00734A64" w:rsidRPr="00B758B2">
        <w:rPr>
          <w:lang w:val="pt-BR"/>
        </w:rPr>
        <w:t xml:space="preserve"> </w:t>
      </w:r>
    </w:p>
    <w:p w14:paraId="21CB580D" w14:textId="148E5DF8" w:rsidR="00EB6316" w:rsidRPr="00B758B2" w:rsidRDefault="00EB6316" w:rsidP="003432F0">
      <w:pPr>
        <w:pStyle w:val="Level4"/>
        <w:tabs>
          <w:tab w:val="clear" w:pos="2098"/>
          <w:tab w:val="num" w:pos="1361"/>
        </w:tabs>
        <w:ind w:left="1360"/>
        <w:rPr>
          <w:lang w:val="pt-BR"/>
        </w:rPr>
      </w:pPr>
      <w:r w:rsidRPr="00B758B2">
        <w:rPr>
          <w:lang w:val="pt-BR"/>
        </w:rPr>
        <w:t>não praticar qualquer ato em desacordo com o estatuto social, o que inclui, mas não se limita a realizar operações fora de seu objeto social, conforme descrito na Cláusula</w:t>
      </w:r>
      <w:r w:rsidR="00E40083" w:rsidRPr="00B758B2">
        <w:rPr>
          <w:lang w:val="pt-BR"/>
        </w:rPr>
        <w:t xml:space="preserve"> </w:t>
      </w:r>
      <w:r w:rsidR="00E40083" w:rsidRPr="00B758B2">
        <w:rPr>
          <w:lang w:val="pt-BR"/>
        </w:rPr>
        <w:fldChar w:fldCharType="begin"/>
      </w:r>
      <w:r w:rsidR="00E40083" w:rsidRPr="00B758B2">
        <w:rPr>
          <w:lang w:val="pt-BR"/>
        </w:rPr>
        <w:instrText xml:space="preserve"> REF _Ref491420909 \r \h </w:instrText>
      </w:r>
      <w:r w:rsidR="00B758B2">
        <w:rPr>
          <w:lang w:val="pt-BR"/>
        </w:rPr>
        <w:instrText xml:space="preserve"> \* MERGEFORMAT </w:instrText>
      </w:r>
      <w:r w:rsidR="00E40083" w:rsidRPr="00B758B2">
        <w:rPr>
          <w:lang w:val="pt-BR"/>
        </w:rPr>
      </w:r>
      <w:r w:rsidR="00E40083" w:rsidRPr="00B758B2">
        <w:rPr>
          <w:lang w:val="pt-BR"/>
        </w:rPr>
        <w:fldChar w:fldCharType="separate"/>
      </w:r>
      <w:r w:rsidR="00700E1B" w:rsidRPr="00B758B2">
        <w:rPr>
          <w:lang w:val="pt-BR"/>
        </w:rPr>
        <w:t>3</w:t>
      </w:r>
      <w:r w:rsidR="00E40083" w:rsidRPr="00B758B2">
        <w:rPr>
          <w:lang w:val="pt-BR"/>
        </w:rPr>
        <w:fldChar w:fldCharType="end"/>
      </w:r>
      <w:r w:rsidRPr="00B758B2">
        <w:rPr>
          <w:lang w:val="pt-BR"/>
        </w:rPr>
        <w:t xml:space="preserve"> acima, </w:t>
      </w:r>
      <w:r w:rsidR="00235CED" w:rsidRPr="00B758B2">
        <w:rPr>
          <w:lang w:val="pt-BR"/>
        </w:rPr>
        <w:t>em especial os que comprometam o pontual e integral cumprimento das obrigações assumidas perante os Debenturistas, nos termos desta Escritura de Emissão</w:t>
      </w:r>
      <w:r w:rsidRPr="00B758B2">
        <w:rPr>
          <w:lang w:val="pt-BR"/>
        </w:rPr>
        <w:t>;</w:t>
      </w:r>
      <w:r w:rsidR="00284430">
        <w:rPr>
          <w:lang w:val="pt-BR"/>
        </w:rPr>
        <w:t xml:space="preserve"> </w:t>
      </w:r>
    </w:p>
    <w:p w14:paraId="10FD9E5A" w14:textId="77777777" w:rsidR="001E5040" w:rsidRPr="00B758B2" w:rsidRDefault="00F2598F" w:rsidP="003432F0">
      <w:pPr>
        <w:pStyle w:val="Level4"/>
        <w:tabs>
          <w:tab w:val="clear" w:pos="2098"/>
          <w:tab w:val="num" w:pos="1361"/>
        </w:tabs>
        <w:ind w:left="1360"/>
        <w:rPr>
          <w:lang w:val="pt-BR"/>
        </w:rPr>
      </w:pPr>
      <w:r w:rsidRPr="00B758B2">
        <w:rPr>
          <w:lang w:val="pt-BR"/>
        </w:rPr>
        <w:t>manter toda a estrutura de contratos existentes e relevantes, os quais dão a Emissora condição fundamental da continuidade do funcionamento;</w:t>
      </w:r>
      <w:r w:rsidR="001E5040" w:rsidRPr="00B758B2">
        <w:rPr>
          <w:lang w:val="pt-BR"/>
        </w:rPr>
        <w:t xml:space="preserve"> </w:t>
      </w:r>
    </w:p>
    <w:p w14:paraId="6CB09BF0" w14:textId="77777777" w:rsidR="001E5040" w:rsidRPr="00B758B2" w:rsidRDefault="001E5040" w:rsidP="003432F0">
      <w:pPr>
        <w:pStyle w:val="Level4"/>
        <w:tabs>
          <w:tab w:val="clear" w:pos="2098"/>
          <w:tab w:val="num" w:pos="1361"/>
        </w:tabs>
        <w:ind w:left="1360"/>
        <w:rPr>
          <w:b/>
          <w:lang w:val="pt-BR"/>
        </w:rPr>
      </w:pPr>
      <w:r w:rsidRPr="00B758B2">
        <w:rPr>
          <w:lang w:val="pt-BR"/>
        </w:rPr>
        <w:t>abster-se de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58B2">
        <w:rPr>
          <w:lang w:val="pt-BR"/>
        </w:rPr>
        <w:t>a</w:t>
      </w:r>
      <w:r w:rsidRPr="00B758B2">
        <w:rPr>
          <w:lang w:val="pt-BR"/>
        </w:rPr>
        <w:t xml:space="preserve">; (b) utilizar as informações referentes à Emissão, exceto para fins estritamente relacionados com a preparação da Emissão; e (c) negociar </w:t>
      </w:r>
      <w:r w:rsidR="00EB3AAD" w:rsidRPr="00B758B2">
        <w:rPr>
          <w:lang w:val="pt-BR"/>
        </w:rPr>
        <w:t>valores mobiliários</w:t>
      </w:r>
      <w:r w:rsidRPr="00B758B2">
        <w:rPr>
          <w:lang w:val="pt-BR"/>
        </w:rPr>
        <w:t xml:space="preserve"> de sua emissão;</w:t>
      </w:r>
    </w:p>
    <w:p w14:paraId="4E5B3DB3" w14:textId="615B4126" w:rsidR="00F77F53" w:rsidRPr="00B758B2" w:rsidRDefault="00F77F53" w:rsidP="003432F0">
      <w:pPr>
        <w:pStyle w:val="Level4"/>
        <w:tabs>
          <w:tab w:val="clear" w:pos="2098"/>
          <w:tab w:val="num" w:pos="1361"/>
        </w:tabs>
        <w:ind w:left="1360"/>
        <w:rPr>
          <w:lang w:val="pt-BR"/>
        </w:rPr>
      </w:pPr>
      <w:r w:rsidRPr="00B758B2">
        <w:rPr>
          <w:lang w:val="pt-BR"/>
        </w:rPr>
        <w:lastRenderedPageBreak/>
        <w:t>cumprir</w:t>
      </w:r>
      <w:r w:rsidR="007D1D02" w:rsidRPr="00B758B2">
        <w:rPr>
          <w:lang w:val="pt-BR"/>
        </w:rPr>
        <w:t>, em todos os aspectos,</w:t>
      </w:r>
      <w:r w:rsidRPr="00B758B2">
        <w:rPr>
          <w:lang w:val="pt-BR"/>
        </w:rPr>
        <w:t xml:space="preserve"> todas as leis e regulamentos, as regras e as ordens aplicáveis em qualquer jurisdição na qual realize negócios ou possua ativos</w:t>
      </w:r>
      <w:r w:rsidR="00BA6C8C" w:rsidRPr="00B758B2">
        <w:rPr>
          <w:lang w:val="pt-BR"/>
        </w:rPr>
        <w:t xml:space="preserve">, exceto </w:t>
      </w:r>
      <w:r w:rsidR="00284430">
        <w:rPr>
          <w:lang w:val="pt-BR"/>
        </w:rPr>
        <w:t xml:space="preserve">(a) </w:t>
      </w:r>
      <w:r w:rsidR="00BA6C8C" w:rsidRPr="00B758B2">
        <w:rPr>
          <w:lang w:val="pt-BR"/>
        </w:rPr>
        <w:t>por aquel</w:t>
      </w:r>
      <w:r w:rsidR="00DF772C" w:rsidRPr="00B758B2">
        <w:rPr>
          <w:lang w:val="pt-BR"/>
        </w:rPr>
        <w:t>es alegados descumprimentos</w:t>
      </w:r>
      <w:r w:rsidR="00BA6C8C" w:rsidRPr="00B758B2">
        <w:rPr>
          <w:lang w:val="pt-BR"/>
        </w:rPr>
        <w:t xml:space="preserve"> questionad</w:t>
      </w:r>
      <w:r w:rsidR="00DF772C" w:rsidRPr="00B758B2">
        <w:rPr>
          <w:lang w:val="pt-BR"/>
        </w:rPr>
        <w:t>o</w:t>
      </w:r>
      <w:r w:rsidR="00BA6C8C" w:rsidRPr="00B758B2">
        <w:rPr>
          <w:lang w:val="pt-BR"/>
        </w:rPr>
        <w:t xml:space="preserve">s de </w:t>
      </w:r>
      <w:r w:rsidR="003F7FAC" w:rsidRPr="00B758B2">
        <w:rPr>
          <w:lang w:val="pt-BR"/>
        </w:rPr>
        <w:t>boa-fé</w:t>
      </w:r>
      <w:r w:rsidR="00BA6C8C" w:rsidRPr="00B758B2">
        <w:rPr>
          <w:lang w:val="pt-BR"/>
        </w:rPr>
        <w:t xml:space="preserve"> nas esferas judiciais e/ou administrativas</w:t>
      </w:r>
      <w:r w:rsidR="00284430" w:rsidRPr="009752BF">
        <w:rPr>
          <w:rFonts w:cs="Arial"/>
          <w:lang w:val="pt-BR"/>
        </w:rPr>
        <w:t xml:space="preserve">; ou (b) </w:t>
      </w:r>
      <w:r w:rsidR="00284430" w:rsidRPr="009752BF">
        <w:rPr>
          <w:rFonts w:cs="Arial"/>
          <w:noProof/>
          <w:lang w:val="pt-BR"/>
        </w:rPr>
        <w:t xml:space="preserve">por aqueles que </w:t>
      </w:r>
      <w:r w:rsidR="00284430" w:rsidRPr="009752BF">
        <w:rPr>
          <w:rFonts w:cs="Arial"/>
          <w:lang w:val="pt-BR"/>
        </w:rPr>
        <w:t>não causarem um Efeito Adverso Relevante</w:t>
      </w:r>
      <w:r w:rsidR="00EA1CF1" w:rsidRPr="00B758B2">
        <w:rPr>
          <w:lang w:val="pt-BR"/>
        </w:rPr>
        <w:t>;</w:t>
      </w:r>
      <w:r w:rsidRPr="00B758B2">
        <w:rPr>
          <w:lang w:val="pt-BR"/>
        </w:rPr>
        <w:t xml:space="preserve"> </w:t>
      </w:r>
    </w:p>
    <w:p w14:paraId="0B04CDEF" w14:textId="4934CE4E" w:rsidR="00521745" w:rsidRPr="00B758B2" w:rsidRDefault="00284430" w:rsidP="003432F0">
      <w:pPr>
        <w:pStyle w:val="Level4"/>
        <w:tabs>
          <w:tab w:val="clear" w:pos="2098"/>
          <w:tab w:val="num" w:pos="1361"/>
        </w:tabs>
        <w:ind w:left="1360"/>
        <w:rPr>
          <w:lang w:val="pt-BR"/>
        </w:rPr>
      </w:pPr>
      <w:r w:rsidRPr="009752BF">
        <w:rPr>
          <w:rFonts w:cs="Arial"/>
          <w:lang w:val="pt-BR"/>
        </w:rPr>
        <w:t xml:space="preserve">cumprir 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w:t>
      </w:r>
      <w:proofErr w:type="spellStart"/>
      <w:r w:rsidRPr="009752BF">
        <w:rPr>
          <w:rFonts w:cs="Arial"/>
          <w:lang w:val="pt-BR"/>
        </w:rPr>
        <w:t>boa fé</w:t>
      </w:r>
      <w:proofErr w:type="spellEnd"/>
      <w:r w:rsidRPr="009752BF">
        <w:rPr>
          <w:rFonts w:cs="Arial"/>
          <w:lang w:val="pt-BR"/>
        </w:rPr>
        <w:t xml:space="preserve"> nas esferas judiciais e/ou administrativas ou </w:t>
      </w:r>
      <w:r w:rsidRPr="009752BF">
        <w:rPr>
          <w:rFonts w:cs="Arial"/>
          <w:noProof/>
          <w:lang w:val="pt-BR"/>
        </w:rPr>
        <w:t xml:space="preserve">por aquelas que </w:t>
      </w:r>
      <w:r w:rsidRPr="009752BF">
        <w:rPr>
          <w:rFonts w:cs="Arial"/>
          <w:lang w:val="pt-BR"/>
        </w:rPr>
        <w:t>não causarem um Efeito Adverso Relevante), bem como adotando as medidas e ações preventivas ou reparatórias, destinadas a evitar e corrigir eventuais danos ao meio ambiente e a seus trabalhadores decorrentes das atividades descritas em seu objeto social (“</w:t>
      </w:r>
      <w:r w:rsidRPr="009752BF">
        <w:rPr>
          <w:rFonts w:cs="Arial"/>
          <w:b/>
          <w:lang w:val="pt-BR"/>
        </w:rPr>
        <w:t>Leis Ambientais e Trabalhistas</w:t>
      </w:r>
      <w:r w:rsidRPr="009752BF">
        <w:rPr>
          <w:rFonts w:cs="Arial"/>
          <w:lang w:val="pt-BR"/>
        </w:rPr>
        <w:t>”);</w:t>
      </w:r>
      <w:r>
        <w:rPr>
          <w:lang w:val="pt-BR"/>
        </w:rPr>
        <w:t xml:space="preserve"> </w:t>
      </w:r>
      <w:r>
        <w:rPr>
          <w:b/>
          <w:lang w:val="pt-BR"/>
        </w:rPr>
        <w:t>[</w:t>
      </w:r>
      <w:r w:rsidRPr="00473049">
        <w:rPr>
          <w:b/>
          <w:highlight w:val="yellow"/>
          <w:lang w:val="pt-BR"/>
        </w:rPr>
        <w:t xml:space="preserve">NOTA SF: </w:t>
      </w:r>
      <w:r w:rsidR="00371AB0">
        <w:rPr>
          <w:b/>
          <w:highlight w:val="yellow"/>
          <w:lang w:val="pt-BR"/>
        </w:rPr>
        <w:t xml:space="preserve">COMPANHIA SUGERE </w:t>
      </w:r>
      <w:r w:rsidRPr="00473049">
        <w:rPr>
          <w:b/>
          <w:highlight w:val="yellow"/>
          <w:lang w:val="pt-BR"/>
        </w:rPr>
        <w:t xml:space="preserve">AJUSTES </w:t>
      </w:r>
      <w:r w:rsidR="00371AB0">
        <w:rPr>
          <w:b/>
          <w:highlight w:val="yellow"/>
          <w:lang w:val="pt-BR"/>
        </w:rPr>
        <w:t>PARA UNIFICAR OS ANTIGOS ITENS “XXVII”, “XXVIII” E “XXIX”</w:t>
      </w:r>
      <w:r>
        <w:rPr>
          <w:b/>
          <w:lang w:val="pt-BR"/>
        </w:rPr>
        <w:t>]</w:t>
      </w:r>
    </w:p>
    <w:p w14:paraId="035370BC" w14:textId="6748D628" w:rsidR="000C25D8" w:rsidRPr="00B758B2" w:rsidRDefault="00284430" w:rsidP="003432F0">
      <w:pPr>
        <w:pStyle w:val="Level4"/>
        <w:tabs>
          <w:tab w:val="clear" w:pos="2098"/>
          <w:tab w:val="num" w:pos="1361"/>
        </w:tabs>
        <w:ind w:left="1360"/>
        <w:rPr>
          <w:lang w:val="pt-BR"/>
        </w:rPr>
      </w:pPr>
      <w:r>
        <w:rPr>
          <w:b/>
          <w:lang w:val="pt-BR"/>
        </w:rPr>
        <w:t>[</w:t>
      </w:r>
      <w:r w:rsidRPr="00473049">
        <w:rPr>
          <w:b/>
          <w:highlight w:val="yellow"/>
          <w:lang w:val="pt-BR"/>
        </w:rPr>
        <w:t xml:space="preserve">NOTA SF: </w:t>
      </w:r>
      <w:r>
        <w:rPr>
          <w:b/>
          <w:highlight w:val="yellow"/>
          <w:lang w:val="pt-BR"/>
        </w:rPr>
        <w:t>OBRIGAÇÃO UNIFICADA NO ITEM ACIMA</w:t>
      </w:r>
      <w:r>
        <w:rPr>
          <w:b/>
          <w:lang w:val="pt-BR"/>
        </w:rPr>
        <w:t>]</w:t>
      </w:r>
    </w:p>
    <w:p w14:paraId="05E35985" w14:textId="604563DC" w:rsidR="00EF4398" w:rsidRPr="00B758B2" w:rsidRDefault="00284430" w:rsidP="003432F0">
      <w:pPr>
        <w:pStyle w:val="Level4"/>
        <w:tabs>
          <w:tab w:val="clear" w:pos="2098"/>
          <w:tab w:val="num" w:pos="1361"/>
        </w:tabs>
        <w:ind w:left="1360"/>
        <w:rPr>
          <w:lang w:val="pt-BR"/>
        </w:rPr>
      </w:pPr>
      <w:r>
        <w:rPr>
          <w:lang w:val="pt-BR"/>
        </w:rPr>
        <w:t xml:space="preserve"> </w:t>
      </w:r>
      <w:r>
        <w:rPr>
          <w:b/>
          <w:lang w:val="pt-BR"/>
        </w:rPr>
        <w:t>[</w:t>
      </w:r>
      <w:r w:rsidRPr="00473049">
        <w:rPr>
          <w:b/>
          <w:highlight w:val="yellow"/>
          <w:lang w:val="pt-BR"/>
        </w:rPr>
        <w:t xml:space="preserve">NOTA SF: </w:t>
      </w:r>
      <w:r>
        <w:rPr>
          <w:b/>
          <w:highlight w:val="yellow"/>
          <w:lang w:val="pt-BR"/>
        </w:rPr>
        <w:t>OBRIGAÇÃO UNIFICADA NO ITEM XXVII ACIMA</w:t>
      </w:r>
      <w:r>
        <w:rPr>
          <w:b/>
          <w:lang w:val="pt-BR"/>
        </w:rPr>
        <w:t>]</w:t>
      </w:r>
    </w:p>
    <w:p w14:paraId="3C29EE81" w14:textId="7820099C" w:rsidR="004B3527" w:rsidRPr="00B758B2" w:rsidRDefault="000C25D8" w:rsidP="004B3527">
      <w:pPr>
        <w:pStyle w:val="Level4"/>
        <w:tabs>
          <w:tab w:val="clear" w:pos="2098"/>
          <w:tab w:val="num" w:pos="1361"/>
        </w:tabs>
        <w:ind w:left="1360"/>
        <w:rPr>
          <w:lang w:val="pt-BR"/>
        </w:rPr>
      </w:pPr>
      <w:r w:rsidRPr="00B758B2">
        <w:rPr>
          <w:lang w:val="pt-BR"/>
        </w:rPr>
        <w:t xml:space="preserve">cumprir com a legislação e regulamentação ambiental necessárias à operação das atividades da Emissora, exceto </w:t>
      </w:r>
      <w:r w:rsidR="002D0617" w:rsidRPr="00B758B2">
        <w:rPr>
          <w:lang w:val="pt-BR"/>
        </w:rPr>
        <w:t xml:space="preserve">(i) </w:t>
      </w:r>
      <w:r w:rsidRPr="00B758B2">
        <w:rPr>
          <w:lang w:val="pt-BR"/>
        </w:rPr>
        <w:t>por aquelas questionadas de boa-fé nas esferas judiciais e/ou administrativas</w:t>
      </w:r>
      <w:r w:rsidR="00AE04A3" w:rsidRPr="00B758B2">
        <w:rPr>
          <w:lang w:val="pt-BR"/>
        </w:rPr>
        <w:t xml:space="preserve"> </w:t>
      </w:r>
      <w:r w:rsidR="004E1830" w:rsidRPr="00B758B2">
        <w:rPr>
          <w:lang w:val="pt-BR"/>
        </w:rPr>
        <w:t xml:space="preserve">desde </w:t>
      </w:r>
      <w:r w:rsidR="00705439" w:rsidRPr="00B758B2">
        <w:rPr>
          <w:lang w:val="pt-BR"/>
        </w:rPr>
        <w:t xml:space="preserve">que com </w:t>
      </w:r>
      <w:r w:rsidR="004E1830" w:rsidRPr="00B758B2">
        <w:rPr>
          <w:lang w:val="pt-BR"/>
        </w:rPr>
        <w:t>efeito suspensivo</w:t>
      </w:r>
      <w:r w:rsidR="00705439" w:rsidRPr="00B758B2">
        <w:rPr>
          <w:lang w:val="pt-BR"/>
        </w:rPr>
        <w:t xml:space="preserve">, </w:t>
      </w:r>
      <w:r w:rsidR="00684175" w:rsidRPr="00B758B2">
        <w:rPr>
          <w:lang w:val="pt-BR"/>
        </w:rPr>
        <w:t>conforme</w:t>
      </w:r>
      <w:r w:rsidR="00705439" w:rsidRPr="00B758B2">
        <w:rPr>
          <w:lang w:val="pt-BR"/>
        </w:rPr>
        <w:t xml:space="preserve"> aplicável</w:t>
      </w:r>
      <w:r w:rsidR="004E1830" w:rsidRPr="00B758B2">
        <w:rPr>
          <w:lang w:val="pt-BR"/>
        </w:rPr>
        <w:t xml:space="preserve"> </w:t>
      </w:r>
      <w:r w:rsidR="00FE6A60" w:rsidRPr="009752BF">
        <w:rPr>
          <w:rFonts w:cs="Arial"/>
          <w:lang w:val="pt-BR"/>
        </w:rPr>
        <w:t>ou (</w:t>
      </w:r>
      <w:proofErr w:type="spellStart"/>
      <w:r w:rsidR="00FE6A60" w:rsidRPr="009752BF">
        <w:rPr>
          <w:rFonts w:cs="Arial"/>
          <w:lang w:val="pt-BR"/>
        </w:rPr>
        <w:t>ii</w:t>
      </w:r>
      <w:proofErr w:type="spellEnd"/>
      <w:r w:rsidR="00FE6A60" w:rsidRPr="009752BF">
        <w:rPr>
          <w:rFonts w:cs="Arial"/>
          <w:lang w:val="pt-BR"/>
        </w:rPr>
        <w:t xml:space="preserve">) </w:t>
      </w:r>
      <w:r w:rsidR="00FE6A60" w:rsidRPr="009752BF">
        <w:rPr>
          <w:rFonts w:cs="Arial"/>
          <w:noProof/>
          <w:lang w:val="pt-BR"/>
        </w:rPr>
        <w:t xml:space="preserve">por aquelas que </w:t>
      </w:r>
      <w:r w:rsidR="00FE6A60" w:rsidRPr="009752BF">
        <w:rPr>
          <w:rFonts w:cs="Arial"/>
          <w:lang w:val="pt-BR"/>
        </w:rPr>
        <w:t>não causarem um Efeito Adverso Relevante</w:t>
      </w:r>
      <w:r w:rsidR="009624CF" w:rsidRPr="00B758B2">
        <w:rPr>
          <w:lang w:val="pt-BR"/>
        </w:rPr>
        <w:t xml:space="preserve">; </w:t>
      </w:r>
      <w:r w:rsidR="00371AB0">
        <w:rPr>
          <w:b/>
          <w:lang w:val="pt-BR"/>
        </w:rPr>
        <w:t xml:space="preserve"> [</w:t>
      </w:r>
      <w:r w:rsidR="00371AB0" w:rsidRPr="002F6261">
        <w:rPr>
          <w:b/>
          <w:highlight w:val="yellow"/>
          <w:lang w:val="pt-BR"/>
        </w:rPr>
        <w:t>NOTA SF: COMPANHIA</w:t>
      </w:r>
      <w:r w:rsidR="00371AB0">
        <w:rPr>
          <w:b/>
          <w:highlight w:val="yellow"/>
          <w:lang w:val="pt-BR"/>
        </w:rPr>
        <w:t xml:space="preserve"> SUGERE AJUSTES DESSA OBRIGAÇÃO </w:t>
      </w:r>
      <w:r w:rsidR="009A079C">
        <w:rPr>
          <w:b/>
          <w:highlight w:val="yellow"/>
          <w:lang w:val="pt-BR"/>
        </w:rPr>
        <w:t xml:space="preserve">POR NÃO SE TRATAR DE </w:t>
      </w:r>
      <w:r w:rsidR="00371AB0">
        <w:rPr>
          <w:b/>
          <w:highlight w:val="yellow"/>
          <w:lang w:val="pt-BR"/>
        </w:rPr>
        <w:t xml:space="preserve"> EMISSÃO DE DEBÊNTURES ENQUADRADA NA LEI 12.431</w:t>
      </w:r>
      <w:r w:rsidR="00371AB0">
        <w:rPr>
          <w:b/>
          <w:lang w:val="pt-BR"/>
        </w:rPr>
        <w:t>]</w:t>
      </w:r>
    </w:p>
    <w:p w14:paraId="7D37E2A0" w14:textId="0F546C5B" w:rsidR="004B3527" w:rsidRPr="00B758B2" w:rsidRDefault="004B3527" w:rsidP="004B3527">
      <w:pPr>
        <w:pStyle w:val="Level4"/>
        <w:tabs>
          <w:tab w:val="clear" w:pos="2098"/>
          <w:tab w:val="num" w:pos="1361"/>
        </w:tabs>
        <w:ind w:left="1360"/>
        <w:rPr>
          <w:lang w:val="pt-BR"/>
        </w:rPr>
      </w:pPr>
      <w:r w:rsidRPr="00B758B2">
        <w:rPr>
          <w:lang w:val="pt-BR"/>
        </w:rPr>
        <w:t xml:space="preserve"> </w:t>
      </w:r>
      <w:r w:rsidR="009A079C">
        <w:rPr>
          <w:b/>
          <w:lang w:val="pt-BR"/>
        </w:rPr>
        <w:t>[</w:t>
      </w:r>
      <w:r w:rsidR="009A079C" w:rsidRPr="002F6261">
        <w:rPr>
          <w:b/>
          <w:highlight w:val="yellow"/>
          <w:lang w:val="pt-BR"/>
        </w:rPr>
        <w:t>NOTA SF: COMPANHIA</w:t>
      </w:r>
      <w:r w:rsidR="009A079C">
        <w:rPr>
          <w:b/>
          <w:highlight w:val="yellow"/>
          <w:lang w:val="pt-BR"/>
        </w:rPr>
        <w:t xml:space="preserve"> SUGERE A EXCLUSÃO DESSA OBRIGAÇÃO POR NÃO SE TRATAR DE EMISSÃO DE DEBÊNTURES ENQUADRADA NA LEI 12.431</w:t>
      </w:r>
      <w:r w:rsidR="009A079C">
        <w:rPr>
          <w:b/>
          <w:lang w:val="pt-BR"/>
        </w:rPr>
        <w:t>]</w:t>
      </w:r>
    </w:p>
    <w:p w14:paraId="5111CDEC" w14:textId="48A4ECB9" w:rsidR="00FE3566" w:rsidRPr="00B758B2" w:rsidRDefault="00442AE4" w:rsidP="003432F0">
      <w:pPr>
        <w:pStyle w:val="Level4"/>
        <w:tabs>
          <w:tab w:val="clear" w:pos="2098"/>
          <w:tab w:val="num" w:pos="1361"/>
        </w:tabs>
        <w:ind w:left="1360"/>
        <w:rPr>
          <w:lang w:val="pt-BR"/>
        </w:rPr>
      </w:pPr>
      <w:r w:rsidRPr="00B758B2">
        <w:rPr>
          <w:lang w:val="pt-BR"/>
        </w:rPr>
        <w:t xml:space="preserve">cumprir a </w:t>
      </w:r>
      <w:r w:rsidR="00FE3566" w:rsidRPr="00B758B2">
        <w:rPr>
          <w:lang w:val="pt-BR"/>
        </w:rPr>
        <w:t>destinação dos recursos captados por meio da Emissão, nos termos da Cláusula</w:t>
      </w:r>
      <w:r w:rsidR="00E40083" w:rsidRPr="00B758B2">
        <w:rPr>
          <w:lang w:val="pt-BR"/>
        </w:rPr>
        <w:t xml:space="preserve"> </w:t>
      </w:r>
      <w:r w:rsidR="00E40083" w:rsidRPr="00B758B2">
        <w:rPr>
          <w:lang w:val="pt-BR"/>
        </w:rPr>
        <w:fldChar w:fldCharType="begin"/>
      </w:r>
      <w:r w:rsidR="00E40083" w:rsidRPr="00B758B2">
        <w:rPr>
          <w:lang w:val="pt-BR"/>
        </w:rPr>
        <w:instrText xml:space="preserve"> REF _Ref459767256 \r \h </w:instrText>
      </w:r>
      <w:r w:rsidR="00B758B2">
        <w:rPr>
          <w:lang w:val="pt-BR"/>
        </w:rPr>
        <w:instrText xml:space="preserve"> \* MERGEFORMAT </w:instrText>
      </w:r>
      <w:r w:rsidR="00E40083" w:rsidRPr="00B758B2">
        <w:rPr>
          <w:lang w:val="pt-BR"/>
        </w:rPr>
      </w:r>
      <w:r w:rsidR="00E40083" w:rsidRPr="00B758B2">
        <w:rPr>
          <w:lang w:val="pt-BR"/>
        </w:rPr>
        <w:fldChar w:fldCharType="separate"/>
      </w:r>
      <w:r w:rsidR="00700E1B" w:rsidRPr="00B758B2">
        <w:rPr>
          <w:lang w:val="pt-BR"/>
        </w:rPr>
        <w:t>4</w:t>
      </w:r>
      <w:r w:rsidR="00E40083" w:rsidRPr="00B758B2">
        <w:rPr>
          <w:lang w:val="pt-BR"/>
        </w:rPr>
        <w:fldChar w:fldCharType="end"/>
      </w:r>
      <w:r w:rsidR="00FE3566" w:rsidRPr="00B758B2">
        <w:rPr>
          <w:lang w:val="pt-BR"/>
        </w:rPr>
        <w:t>;</w:t>
      </w:r>
      <w:r w:rsidR="00FE6A60">
        <w:rPr>
          <w:lang w:val="pt-BR"/>
        </w:rPr>
        <w:t xml:space="preserve"> </w:t>
      </w:r>
    </w:p>
    <w:p w14:paraId="3315BBBD" w14:textId="7A1A4C45" w:rsidR="00B911A4" w:rsidRPr="00B758B2" w:rsidRDefault="00316CE2" w:rsidP="003432F0">
      <w:pPr>
        <w:pStyle w:val="Level4"/>
        <w:tabs>
          <w:tab w:val="clear" w:pos="2098"/>
          <w:tab w:val="num" w:pos="1361"/>
        </w:tabs>
        <w:ind w:left="1360"/>
        <w:rPr>
          <w:lang w:val="pt-BR"/>
        </w:rPr>
      </w:pPr>
      <w:r w:rsidRPr="00B758B2">
        <w:rPr>
          <w:lang w:val="pt-BR"/>
        </w:rPr>
        <w:t>adotar todas as medidas necessárias para assegurar o cumprimento</w:t>
      </w:r>
      <w:r w:rsidR="00D85C65" w:rsidRPr="00B758B2">
        <w:rPr>
          <w:lang w:val="pt-BR"/>
        </w:rPr>
        <w:t xml:space="preserve"> </w:t>
      </w:r>
      <w:r w:rsidRPr="00B758B2">
        <w:rPr>
          <w:lang w:val="pt-BR"/>
        </w:rPr>
        <w:t>das</w:t>
      </w:r>
      <w:r w:rsidR="00D85C65" w:rsidRPr="00B758B2">
        <w:rPr>
          <w:lang w:val="pt-BR"/>
        </w:rPr>
        <w:t xml:space="preserve"> </w:t>
      </w:r>
      <w:r w:rsidRPr="00B758B2">
        <w:rPr>
          <w:lang w:val="pt-BR"/>
        </w:rPr>
        <w:t xml:space="preserve">leis ou regulamentos, nacionais ou estrangeiros, contra prática de corrupção ou atos lesivos à administração pública, incluindo, sem limitação, a Lei nº 12.846 de 1 de agosto de 2013, Lei n.º 12.529, de 30 de novembro de 2011, Lei nº 9.613, de 3 de março de 1998 e a </w:t>
      </w:r>
      <w:r w:rsidRPr="00B758B2">
        <w:rPr>
          <w:i/>
          <w:lang w:val="pt-BR"/>
        </w:rPr>
        <w:t xml:space="preserve">U.S. </w:t>
      </w:r>
      <w:proofErr w:type="spellStart"/>
      <w:r w:rsidRPr="00B758B2">
        <w:rPr>
          <w:i/>
          <w:lang w:val="pt-BR"/>
        </w:rPr>
        <w:t>Foreign</w:t>
      </w:r>
      <w:proofErr w:type="spellEnd"/>
      <w:r w:rsidRPr="00B758B2">
        <w:rPr>
          <w:i/>
          <w:lang w:val="pt-BR"/>
        </w:rPr>
        <w:t xml:space="preserve"> </w:t>
      </w:r>
      <w:proofErr w:type="spellStart"/>
      <w:r w:rsidRPr="00B758B2">
        <w:rPr>
          <w:i/>
          <w:lang w:val="pt-BR"/>
        </w:rPr>
        <w:t>Corrupt</w:t>
      </w:r>
      <w:proofErr w:type="spellEnd"/>
      <w:r w:rsidRPr="00B758B2">
        <w:rPr>
          <w:i/>
          <w:lang w:val="pt-BR"/>
        </w:rPr>
        <w:t xml:space="preserve"> </w:t>
      </w:r>
      <w:proofErr w:type="spellStart"/>
      <w:r w:rsidRPr="00B758B2">
        <w:rPr>
          <w:i/>
          <w:lang w:val="pt-BR"/>
        </w:rPr>
        <w:t>Practices</w:t>
      </w:r>
      <w:proofErr w:type="spellEnd"/>
      <w:r w:rsidRPr="00B758B2">
        <w:rPr>
          <w:i/>
          <w:lang w:val="pt-BR"/>
        </w:rPr>
        <w:t xml:space="preserve"> </w:t>
      </w:r>
      <w:proofErr w:type="spellStart"/>
      <w:r w:rsidRPr="00B758B2">
        <w:rPr>
          <w:i/>
          <w:lang w:val="pt-BR"/>
        </w:rPr>
        <w:t>Act</w:t>
      </w:r>
      <w:proofErr w:type="spellEnd"/>
      <w:r w:rsidRPr="00B758B2">
        <w:rPr>
          <w:i/>
          <w:lang w:val="pt-BR"/>
        </w:rPr>
        <w:t xml:space="preserve"> </w:t>
      </w:r>
      <w:proofErr w:type="spellStart"/>
      <w:r w:rsidRPr="00B758B2">
        <w:rPr>
          <w:i/>
          <w:lang w:val="pt-BR"/>
        </w:rPr>
        <w:t>of</w:t>
      </w:r>
      <w:proofErr w:type="spellEnd"/>
      <w:r w:rsidRPr="00B758B2">
        <w:rPr>
          <w:lang w:val="pt-BR"/>
        </w:rPr>
        <w:t xml:space="preserve"> 1977 e o </w:t>
      </w:r>
      <w:r w:rsidRPr="00B758B2">
        <w:rPr>
          <w:i/>
          <w:lang w:val="pt-BR"/>
        </w:rPr>
        <w:t xml:space="preserve">UK </w:t>
      </w:r>
      <w:proofErr w:type="spellStart"/>
      <w:r w:rsidRPr="00B758B2">
        <w:rPr>
          <w:i/>
          <w:lang w:val="pt-BR"/>
        </w:rPr>
        <w:t>Bribery</w:t>
      </w:r>
      <w:proofErr w:type="spellEnd"/>
      <w:r w:rsidRPr="00B758B2">
        <w:rPr>
          <w:i/>
          <w:lang w:val="pt-BR"/>
        </w:rPr>
        <w:t xml:space="preserve"> </w:t>
      </w:r>
      <w:proofErr w:type="spellStart"/>
      <w:r w:rsidRPr="00B758B2">
        <w:rPr>
          <w:i/>
          <w:lang w:val="pt-BR"/>
        </w:rPr>
        <w:t>Act</w:t>
      </w:r>
      <w:proofErr w:type="spellEnd"/>
      <w:r w:rsidRPr="00B758B2">
        <w:rPr>
          <w:lang w:val="pt-BR"/>
        </w:rPr>
        <w:t xml:space="preserve"> 2010 (“</w:t>
      </w:r>
      <w:r w:rsidRPr="00B758B2">
        <w:rPr>
          <w:b/>
          <w:lang w:val="pt-BR"/>
        </w:rPr>
        <w:t>Leis Anticorrupção</w:t>
      </w:r>
      <w:r w:rsidRPr="00B758B2">
        <w:rPr>
          <w:lang w:val="pt-BR"/>
        </w:rPr>
        <w:t>”), na medida em que forem aplicáveis à Emissora</w:t>
      </w:r>
      <w:r w:rsidR="00734A64" w:rsidRPr="00B758B2">
        <w:rPr>
          <w:lang w:val="pt-BR"/>
        </w:rPr>
        <w:t>;</w:t>
      </w:r>
    </w:p>
    <w:p w14:paraId="63D015CE" w14:textId="03516F35" w:rsidR="00983B2D" w:rsidRPr="00B758B2" w:rsidRDefault="00EB3AAD" w:rsidP="003432F0">
      <w:pPr>
        <w:pStyle w:val="Level4"/>
        <w:tabs>
          <w:tab w:val="clear" w:pos="2098"/>
          <w:tab w:val="num" w:pos="1361"/>
        </w:tabs>
        <w:ind w:left="1360"/>
        <w:rPr>
          <w:lang w:val="pt-BR"/>
        </w:rPr>
      </w:pPr>
      <w:r w:rsidRPr="00B758B2">
        <w:rPr>
          <w:lang w:val="pt-BR"/>
        </w:rPr>
        <w:t>assegurar que os recursos líquidos obtidos com a Emissão e a Oferta não sejam empregados pela Emissora</w:t>
      </w:r>
      <w:r w:rsidR="00983B2D" w:rsidRPr="00B758B2">
        <w:rPr>
          <w:lang w:val="pt-BR"/>
        </w:rPr>
        <w:t>, seus diretores e membros do conselho de administração, no estrito exercício das respectivas funções de administradores da Emissora</w:t>
      </w:r>
      <w:r w:rsidRPr="00B758B2">
        <w:rPr>
          <w:lang w:val="pt-BR"/>
        </w:rPr>
        <w:t xml:space="preserve"> </w:t>
      </w:r>
      <w:r w:rsidR="00983B2D" w:rsidRPr="00B758B2">
        <w:rPr>
          <w:lang w:val="pt-BR"/>
        </w:rPr>
        <w:t>(i) para o pagamento de contribuições, presentes ou atividades de entretenimento ilegais ou qualquer outra despesa ilegal relativa a atividade política; (</w:t>
      </w:r>
      <w:proofErr w:type="spellStart"/>
      <w:r w:rsidR="00983B2D" w:rsidRPr="00B758B2">
        <w:rPr>
          <w:lang w:val="pt-BR"/>
        </w:rPr>
        <w:t>ii</w:t>
      </w:r>
      <w:proofErr w:type="spellEnd"/>
      <w:r w:rsidR="00983B2D" w:rsidRPr="00B758B2">
        <w:rPr>
          <w:lang w:val="pt-BR"/>
        </w:rPr>
        <w:t xml:space="preserve">) para o pagamento ilegal, direto ou indireto, a empregados ou funcionários públicos, partidos políticos, políticos ou candidatos políticos (incluindo seus </w:t>
      </w:r>
      <w:r w:rsidR="00983B2D" w:rsidRPr="00B758B2">
        <w:rPr>
          <w:lang w:val="pt-BR"/>
        </w:rPr>
        <w:lastRenderedPageBreak/>
        <w:t>familiares), nacionais ou estrangeiros; (</w:t>
      </w:r>
      <w:proofErr w:type="spellStart"/>
      <w:r w:rsidR="00983B2D" w:rsidRPr="00B758B2">
        <w:rPr>
          <w:lang w:val="pt-BR"/>
        </w:rPr>
        <w:t>iii</w:t>
      </w:r>
      <w:proofErr w:type="spellEnd"/>
      <w:r w:rsidR="00983B2D" w:rsidRPr="00B758B2">
        <w:rPr>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983B2D" w:rsidRPr="00B758B2">
        <w:rPr>
          <w:lang w:val="pt-BR"/>
        </w:rPr>
        <w:t>iv</w:t>
      </w:r>
      <w:proofErr w:type="spellEnd"/>
      <w:r w:rsidR="00983B2D" w:rsidRPr="00B758B2">
        <w:rPr>
          <w:lang w:val="pt-BR"/>
        </w:rPr>
        <w:t>) em quaisquer atos para obter ou manter qualquer negócio, transação ou vantagem comercial indevida; (v) em qualquer pagamento ou tomar qualquer ação que viole qualquer Lei Anticorrupção; ou (vi) em um ato de corrupção, pag</w:t>
      </w:r>
      <w:r w:rsidR="008D5A51" w:rsidRPr="00B758B2">
        <w:rPr>
          <w:lang w:val="pt-BR"/>
        </w:rPr>
        <w:t>amento de</w:t>
      </w:r>
      <w:r w:rsidR="00983B2D" w:rsidRPr="00B758B2">
        <w:rPr>
          <w:lang w:val="pt-BR"/>
        </w:rPr>
        <w:t xml:space="preserve"> propina ou qualquer outro valor ilegal, bem como influenciado o pagamento de qualquer valor indevido</w:t>
      </w:r>
      <w:r w:rsidR="00EA15DB" w:rsidRPr="00B758B2">
        <w:rPr>
          <w:lang w:val="pt-BR"/>
        </w:rPr>
        <w:t>;</w:t>
      </w:r>
      <w:r w:rsidR="00592D97" w:rsidRPr="00B758B2">
        <w:rPr>
          <w:lang w:val="pt-BR"/>
        </w:rPr>
        <w:t xml:space="preserve"> </w:t>
      </w:r>
    </w:p>
    <w:p w14:paraId="40E15900" w14:textId="57A500CF" w:rsidR="006A0F52" w:rsidRPr="00B758B2" w:rsidRDefault="000C25D8" w:rsidP="003432F0">
      <w:pPr>
        <w:pStyle w:val="Level4"/>
        <w:tabs>
          <w:tab w:val="clear" w:pos="2098"/>
          <w:tab w:val="num" w:pos="1361"/>
        </w:tabs>
        <w:ind w:left="1360"/>
        <w:rPr>
          <w:lang w:val="pt-BR"/>
        </w:rPr>
      </w:pPr>
      <w:r w:rsidRPr="00B758B2">
        <w:rPr>
          <w:lang w:val="pt-BR"/>
        </w:rPr>
        <w:t>implantar</w:t>
      </w:r>
      <w:r w:rsidR="000F3C6A" w:rsidRPr="00B758B2">
        <w:rPr>
          <w:lang w:val="pt-BR"/>
        </w:rPr>
        <w:t xml:space="preserve"> e, uma vez implantada, executar e observar</w:t>
      </w:r>
      <w:r w:rsidR="006A0F52" w:rsidRPr="00B758B2">
        <w:rPr>
          <w:lang w:val="pt-BR"/>
        </w:rPr>
        <w:t xml:space="preserve"> políticas e procedimentos destinados a assegurar a observância por seus respectivos conselheiros, diretores, empregados e agentes da Lei Anticorrupção aplicáveis; </w:t>
      </w:r>
    </w:p>
    <w:p w14:paraId="202034B0" w14:textId="57395B1E" w:rsidR="006A0F52" w:rsidRPr="00B758B2" w:rsidRDefault="00442AE4" w:rsidP="003432F0">
      <w:pPr>
        <w:pStyle w:val="Level4"/>
        <w:tabs>
          <w:tab w:val="clear" w:pos="2098"/>
          <w:tab w:val="num" w:pos="1361"/>
        </w:tabs>
        <w:ind w:left="1360"/>
        <w:rPr>
          <w:lang w:val="pt-BR"/>
        </w:rPr>
      </w:pPr>
      <w:r w:rsidRPr="00B758B2">
        <w:rPr>
          <w:lang w:val="pt-BR"/>
        </w:rPr>
        <w:t>informar, por escrito</w:t>
      </w:r>
      <w:r w:rsidR="009D764C" w:rsidRPr="00B758B2">
        <w:rPr>
          <w:lang w:val="pt-BR"/>
        </w:rPr>
        <w:t xml:space="preserve"> a</w:t>
      </w:r>
      <w:r w:rsidR="00316CE2" w:rsidRPr="00B758B2">
        <w:rPr>
          <w:lang w:val="pt-BR"/>
        </w:rPr>
        <w:t>o Agente Fiduciário</w:t>
      </w:r>
      <w:r w:rsidR="009D764C" w:rsidRPr="00B758B2">
        <w:rPr>
          <w:lang w:val="pt-BR"/>
        </w:rPr>
        <w:t xml:space="preserve">, em até </w:t>
      </w:r>
      <w:r w:rsidR="00FE6A60">
        <w:rPr>
          <w:lang w:val="pt-BR"/>
        </w:rPr>
        <w:t>5</w:t>
      </w:r>
      <w:r w:rsidR="00FE6A60" w:rsidRPr="00B758B2">
        <w:rPr>
          <w:lang w:val="pt-BR"/>
        </w:rPr>
        <w:t xml:space="preserve"> </w:t>
      </w:r>
      <w:r w:rsidR="000C25D8" w:rsidRPr="00B758B2">
        <w:rPr>
          <w:lang w:val="pt-BR"/>
        </w:rPr>
        <w:t>(</w:t>
      </w:r>
      <w:r w:rsidR="00FE6A60">
        <w:rPr>
          <w:lang w:val="pt-BR"/>
        </w:rPr>
        <w:t>cinco</w:t>
      </w:r>
      <w:r w:rsidR="000C25D8" w:rsidRPr="00B758B2">
        <w:rPr>
          <w:lang w:val="pt-BR"/>
        </w:rPr>
        <w:t>)</w:t>
      </w:r>
      <w:r w:rsidR="009D764C" w:rsidRPr="00B758B2">
        <w:rPr>
          <w:lang w:val="pt-BR"/>
        </w:rPr>
        <w:t xml:space="preserve"> Dias Úteis contados da ciência, pela Emissora,</w:t>
      </w:r>
      <w:r w:rsidR="00316CE2" w:rsidRPr="00B758B2">
        <w:rPr>
          <w:lang w:val="pt-BR"/>
        </w:rPr>
        <w:t xml:space="preserve"> </w:t>
      </w:r>
      <w:r w:rsidR="009D764C" w:rsidRPr="00B758B2">
        <w:rPr>
          <w:lang w:val="pt-BR"/>
        </w:rPr>
        <w:t xml:space="preserve">sobre a </w:t>
      </w:r>
      <w:r w:rsidR="00316CE2" w:rsidRPr="00B758B2">
        <w:rPr>
          <w:lang w:val="pt-BR"/>
        </w:rPr>
        <w:t>violação das Leis Anticorrupção pela Emissora e por seus administradores e empregados, exceto quando o dever de sigilo e confidencialidade estiver prescrito em leis e regulamentação aplicáveis;</w:t>
      </w:r>
      <w:r w:rsidR="00D56BDF" w:rsidRPr="00B758B2">
        <w:rPr>
          <w:lang w:val="pt-BR"/>
        </w:rPr>
        <w:t xml:space="preserve"> </w:t>
      </w:r>
      <w:r w:rsidR="00FE6A60">
        <w:rPr>
          <w:lang w:val="pt-BR"/>
        </w:rPr>
        <w:t xml:space="preserve"> </w:t>
      </w:r>
    </w:p>
    <w:p w14:paraId="0E91F5B1" w14:textId="79BE2AB2" w:rsidR="00955BED" w:rsidRPr="00B758B2" w:rsidRDefault="001E5040" w:rsidP="003432F0">
      <w:pPr>
        <w:pStyle w:val="Level4"/>
        <w:tabs>
          <w:tab w:val="clear" w:pos="2098"/>
          <w:tab w:val="num" w:pos="1361"/>
        </w:tabs>
        <w:ind w:left="1360"/>
        <w:rPr>
          <w:lang w:val="pt-BR"/>
        </w:rPr>
      </w:pPr>
      <w:bookmarkStart w:id="185" w:name="_Ref427707775"/>
      <w:bookmarkStart w:id="186" w:name="_Ref411184915"/>
      <w:r w:rsidRPr="00B758B2">
        <w:rPr>
          <w:lang w:val="pt-BR"/>
        </w:rPr>
        <w:t>contratar e manter contratada</w:t>
      </w:r>
      <w:r w:rsidR="008F2764" w:rsidRPr="00B758B2">
        <w:rPr>
          <w:lang w:val="pt-BR"/>
        </w:rPr>
        <w:t xml:space="preserv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 xml:space="preserve">de Classificação de Risco </w:t>
      </w:r>
      <w:r w:rsidRPr="00B758B2">
        <w:rPr>
          <w:lang w:val="pt-BR"/>
        </w:rPr>
        <w:t xml:space="preserve">para realizar a classificação de risco (rating) das Debêntures da presente Emissão, devendo, ainda, (a) </w:t>
      </w:r>
      <w:r w:rsidR="007921DD" w:rsidRPr="00B758B2">
        <w:rPr>
          <w:lang w:val="pt-BR"/>
        </w:rPr>
        <w:t xml:space="preserve">manter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00E966F1" w:rsidRPr="00B758B2">
        <w:rPr>
          <w:lang w:val="pt-BR"/>
        </w:rPr>
        <w:t xml:space="preserve">, ou </w:t>
      </w:r>
      <w:r w:rsidR="00271189" w:rsidRPr="00B758B2">
        <w:rPr>
          <w:lang w:val="pt-BR"/>
        </w:rPr>
        <w:t xml:space="preserve">outra </w:t>
      </w:r>
      <w:r w:rsidR="00E966F1" w:rsidRPr="00B758B2">
        <w:rPr>
          <w:lang w:val="pt-BR"/>
        </w:rPr>
        <w:t>agência de classificação de risco que venha substituí-la,</w:t>
      </w:r>
      <w:r w:rsidR="009067F2" w:rsidRPr="00B758B2">
        <w:rPr>
          <w:lang w:val="pt-BR"/>
        </w:rPr>
        <w:t xml:space="preserve"> </w:t>
      </w:r>
      <w:r w:rsidR="007921DD" w:rsidRPr="00B758B2">
        <w:rPr>
          <w:lang w:val="pt-BR"/>
        </w:rPr>
        <w:t>contratada durante todo o prazo de vigência das Debêntures</w:t>
      </w:r>
      <w:r w:rsidR="00271189" w:rsidRPr="00B758B2">
        <w:rPr>
          <w:lang w:val="pt-BR"/>
        </w:rPr>
        <w:t>; a fim de que o</w:t>
      </w:r>
      <w:r w:rsidR="007921DD" w:rsidRPr="00B758B2">
        <w:rPr>
          <w:lang w:val="pt-BR"/>
        </w:rPr>
        <w:t xml:space="preserve"> relatório de classificação de risco (rating) das Debêntures </w:t>
      </w:r>
      <w:r w:rsidR="00271189" w:rsidRPr="00B758B2">
        <w:rPr>
          <w:lang w:val="pt-BR"/>
        </w:rPr>
        <w:t xml:space="preserve">seja atualizado, no mínimo, </w:t>
      </w:r>
      <w:r w:rsidR="00FD37EC" w:rsidRPr="009752BF">
        <w:rPr>
          <w:rFonts w:cs="Arial"/>
          <w:lang w:val="pt-BR"/>
        </w:rPr>
        <w:t>uma vez a cada ano-calendário, a partir da Data de Emissão</w:t>
      </w:r>
      <w:r w:rsidR="00271189" w:rsidRPr="00B758B2">
        <w:rPr>
          <w:lang w:val="pt-BR"/>
        </w:rPr>
        <w:t>; (b) manter</w:t>
      </w:r>
      <w:r w:rsidR="00613FEB" w:rsidRPr="00B758B2">
        <w:rPr>
          <w:lang w:val="pt-BR"/>
        </w:rPr>
        <w:t xml:space="preserve">, </w:t>
      </w:r>
      <w:r w:rsidR="00FD37EC" w:rsidRPr="009752BF">
        <w:rPr>
          <w:rFonts w:cs="Arial"/>
          <w:lang w:val="pt-BR"/>
        </w:rPr>
        <w:t>desde a Data de Emissão até a Data de Vencimento</w:t>
      </w:r>
      <w:r w:rsidR="00613FEB" w:rsidRPr="00B758B2">
        <w:rPr>
          <w:lang w:val="pt-BR"/>
        </w:rPr>
        <w:t>,</w:t>
      </w:r>
      <w:r w:rsidRPr="00B758B2">
        <w:rPr>
          <w:lang w:val="pt-BR"/>
        </w:rPr>
        <w:t xml:space="preserve"> </w:t>
      </w:r>
      <w:r w:rsidR="00271189" w:rsidRPr="00B758B2">
        <w:rPr>
          <w:lang w:val="pt-BR"/>
        </w:rPr>
        <w:t xml:space="preserve">classificação de risco (rating) publicada e vigente, a fim de evitar que as Debêntures fiquem sem rating por qualquer período, </w:t>
      </w:r>
      <w:r w:rsidRPr="00B758B2">
        <w:rPr>
          <w:lang w:val="pt-BR"/>
        </w:rPr>
        <w:t>(</w:t>
      </w:r>
      <w:r w:rsidR="00613FEB" w:rsidRPr="00B758B2">
        <w:rPr>
          <w:lang w:val="pt-BR"/>
        </w:rPr>
        <w:t>c</w:t>
      </w:r>
      <w:r w:rsidRPr="00B758B2">
        <w:rPr>
          <w:lang w:val="pt-BR"/>
        </w:rPr>
        <w:t xml:space="preserve">) permitir que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Pr="00B758B2">
        <w:rPr>
          <w:lang w:val="pt-BR"/>
        </w:rPr>
        <w:t xml:space="preserve"> divulgue amplamente ao mercado os relatórios com as súmulas das classificações de risco; (</w:t>
      </w:r>
      <w:r w:rsidR="00613FEB" w:rsidRPr="00B758B2">
        <w:rPr>
          <w:lang w:val="pt-BR"/>
        </w:rPr>
        <w:t>d</w:t>
      </w:r>
      <w:r w:rsidRPr="00B758B2">
        <w:rPr>
          <w:lang w:val="pt-BR"/>
        </w:rPr>
        <w:t xml:space="preserve">) entregar ao Agente Fiduciário os relatórios de classificação de risco preparados pela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Pr="00B758B2">
        <w:rPr>
          <w:lang w:val="pt-BR"/>
        </w:rPr>
        <w:t xml:space="preserve"> no prazo de até 5 (cinco) Dias Úteis contados da data de seu recebimento pela Emissora</w:t>
      </w:r>
      <w:r w:rsidR="00FD37EC">
        <w:rPr>
          <w:lang w:val="pt-BR"/>
        </w:rPr>
        <w:t>;</w:t>
      </w:r>
      <w:r w:rsidR="00FD37EC" w:rsidRPr="009752BF">
        <w:rPr>
          <w:rFonts w:cs="Arial"/>
          <w:lang w:val="pt-BR"/>
        </w:rPr>
        <w:t xml:space="preserve"> e (e) comunicar no Dia Útil imediatamente subsequente</w:t>
      </w:r>
      <w:r w:rsidR="00FD37EC" w:rsidRPr="009752BF" w:rsidDel="005467F0">
        <w:rPr>
          <w:rFonts w:cs="Arial"/>
          <w:lang w:val="pt-BR"/>
        </w:rPr>
        <w:t xml:space="preserve"> </w:t>
      </w:r>
      <w:r w:rsidR="00FD37EC" w:rsidRPr="009752BF">
        <w:rPr>
          <w:rFonts w:cs="Arial"/>
          <w:lang w:val="pt-BR"/>
        </w:rPr>
        <w:t>ao Agente Fiduciário qualquer alteração e/ou o início de qualquer processo de revisão da classificação de risco</w:t>
      </w:r>
      <w:r w:rsidR="007921DD" w:rsidRPr="00B758B2">
        <w:rPr>
          <w:lang w:val="pt-BR"/>
        </w:rPr>
        <w:t>.</w:t>
      </w:r>
      <w:r w:rsidRPr="00B758B2">
        <w:rPr>
          <w:lang w:val="pt-BR"/>
        </w:rPr>
        <w:t xml:space="preserve"> </w:t>
      </w:r>
      <w:r w:rsidR="007921DD" w:rsidRPr="00B758B2">
        <w:rPr>
          <w:lang w:val="pt-BR"/>
        </w:rPr>
        <w:t>Caso</w:t>
      </w:r>
      <w:r w:rsidR="009067F2" w:rsidRPr="00B758B2">
        <w:rPr>
          <w:lang w:val="pt-BR"/>
        </w:rPr>
        <w:t xml:space="preserv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002B5BB7" w:rsidRPr="00B758B2">
        <w:rPr>
          <w:lang w:val="pt-BR"/>
        </w:rPr>
        <w:t>, ou agência de classificação de risco que venha substituí-la,</w:t>
      </w:r>
      <w:r w:rsidR="009067F2" w:rsidRPr="00B758B2">
        <w:rPr>
          <w:lang w:val="pt-BR"/>
        </w:rPr>
        <w:t xml:space="preserve"> </w:t>
      </w:r>
      <w:r w:rsidRPr="00B758B2">
        <w:rPr>
          <w:lang w:val="pt-BR"/>
        </w:rPr>
        <w:t>cesse suas atividades no Brasil ou, por qualquer motivo</w:t>
      </w:r>
      <w:ins w:id="187" w:author="Matheus Gomes Faria" w:date="2019-03-14T19:19:00Z">
        <w:r w:rsidR="007D77CC">
          <w:rPr>
            <w:lang w:val="pt-BR"/>
          </w:rPr>
          <w:t xml:space="preserve"> inclusive de cunho comercial</w:t>
        </w:r>
      </w:ins>
      <w:r w:rsidRPr="00B758B2">
        <w:rPr>
          <w:lang w:val="pt-BR"/>
        </w:rPr>
        <w:t>, esteja ou seja impedida de emitir a classificação de risco das Debêntures, a Emissora deverá (i) contratar outra agência de classificação de risco sem necessidade de aprovação dos Debenturistas, bastando notificar o Agente Fiduciário, desde que tal agência de classificação de risco seja</w:t>
      </w:r>
      <w:r w:rsidR="009067F2" w:rsidRPr="00B758B2">
        <w:rPr>
          <w:lang w:val="pt-BR"/>
        </w:rPr>
        <w:t xml:space="preserve"> uma das mencionadas na Cláusula </w:t>
      </w:r>
      <w:r w:rsidR="009067F2" w:rsidRPr="00B758B2">
        <w:rPr>
          <w:lang w:val="pt-BR"/>
        </w:rPr>
        <w:fldChar w:fldCharType="begin"/>
      </w:r>
      <w:r w:rsidR="009067F2" w:rsidRPr="00B758B2">
        <w:rPr>
          <w:lang w:val="pt-BR"/>
        </w:rPr>
        <w:instrText xml:space="preserve"> REF _Ref522653738 \r \h </w:instrText>
      </w:r>
      <w:r w:rsidR="00B758B2">
        <w:rPr>
          <w:lang w:val="pt-BR"/>
        </w:rPr>
        <w:instrText xml:space="preserve"> \* MERGEFORMAT </w:instrText>
      </w:r>
      <w:r w:rsidR="009067F2" w:rsidRPr="00B758B2">
        <w:rPr>
          <w:lang w:val="pt-BR"/>
        </w:rPr>
      </w:r>
      <w:r w:rsidR="009067F2" w:rsidRPr="00B758B2">
        <w:rPr>
          <w:lang w:val="pt-BR"/>
        </w:rPr>
        <w:fldChar w:fldCharType="separate"/>
      </w:r>
      <w:r w:rsidR="00700E1B" w:rsidRPr="00B758B2">
        <w:rPr>
          <w:lang w:val="pt-BR"/>
        </w:rPr>
        <w:t>5.28.1</w:t>
      </w:r>
      <w:r w:rsidR="009067F2" w:rsidRPr="00B758B2">
        <w:rPr>
          <w:lang w:val="pt-BR"/>
        </w:rPr>
        <w:fldChar w:fldCharType="end"/>
      </w:r>
      <w:r w:rsidR="007E064E" w:rsidRPr="00B758B2">
        <w:rPr>
          <w:lang w:val="pt-BR"/>
        </w:rPr>
        <w:t xml:space="preserve">; </w:t>
      </w:r>
      <w:r w:rsidRPr="00B758B2">
        <w:rPr>
          <w:lang w:val="pt-BR"/>
        </w:rPr>
        <w:t>ou (</w:t>
      </w:r>
      <w:proofErr w:type="spellStart"/>
      <w:r w:rsidRPr="00B758B2">
        <w:rPr>
          <w:lang w:val="pt-BR"/>
        </w:rPr>
        <w:t>ii</w:t>
      </w:r>
      <w:proofErr w:type="spellEnd"/>
      <w:r w:rsidRPr="00B758B2">
        <w:rPr>
          <w:lang w:val="pt-BR"/>
        </w:rPr>
        <w:t>) notificar o Agente Fiduciário e convocar Assembleia Geral de Debenturistas para que estes definam a agência de classificação de risco substituta</w:t>
      </w:r>
      <w:r w:rsidR="007921DD" w:rsidRPr="00B758B2">
        <w:rPr>
          <w:lang w:val="pt-BR"/>
        </w:rPr>
        <w:t>, sendo que a Assembleia Geral de Debenturistas deverá ser realizada dentro do prazo máximo de 30 (trinta) dias, contados do evento que a determinar</w:t>
      </w:r>
      <w:r w:rsidR="00837FBF" w:rsidRPr="00B758B2">
        <w:rPr>
          <w:lang w:val="pt-BR"/>
        </w:rPr>
        <w:t>;</w:t>
      </w:r>
      <w:bookmarkEnd w:id="185"/>
      <w:bookmarkEnd w:id="186"/>
      <w:r w:rsidR="00FD37EC">
        <w:rPr>
          <w:lang w:val="pt-BR"/>
        </w:rPr>
        <w:t xml:space="preserve"> </w:t>
      </w:r>
      <w:r w:rsidR="00FD37EC">
        <w:rPr>
          <w:b/>
          <w:lang w:val="pt-BR"/>
        </w:rPr>
        <w:t>[</w:t>
      </w:r>
      <w:r w:rsidR="00FD37EC" w:rsidRPr="00473049">
        <w:rPr>
          <w:b/>
          <w:highlight w:val="yellow"/>
          <w:lang w:val="pt-BR"/>
        </w:rPr>
        <w:t xml:space="preserve">NOTA SF: </w:t>
      </w:r>
      <w:r w:rsidR="00371AB0">
        <w:rPr>
          <w:b/>
          <w:highlight w:val="yellow"/>
          <w:lang w:val="pt-BR"/>
        </w:rPr>
        <w:t xml:space="preserve">COMPANHIA SUGERE </w:t>
      </w:r>
      <w:r w:rsidR="00FD37EC" w:rsidRPr="00473049">
        <w:rPr>
          <w:b/>
          <w:highlight w:val="yellow"/>
          <w:lang w:val="pt-BR"/>
        </w:rPr>
        <w:t xml:space="preserve">AJUSTES </w:t>
      </w:r>
      <w:r w:rsidR="00371AB0">
        <w:rPr>
          <w:b/>
          <w:highlight w:val="yellow"/>
          <w:lang w:val="pt-BR"/>
        </w:rPr>
        <w:t>ACIMA PARA DEIXAR A CLÁUSULA MAIS CLARA</w:t>
      </w:r>
      <w:r w:rsidR="00FD37EC">
        <w:rPr>
          <w:b/>
          <w:lang w:val="pt-BR"/>
        </w:rPr>
        <w:t>]</w:t>
      </w:r>
    </w:p>
    <w:p w14:paraId="2681D399" w14:textId="25B3C641" w:rsidR="00B730A5" w:rsidRPr="00B758B2" w:rsidRDefault="009A079C" w:rsidP="003432F0">
      <w:pPr>
        <w:pStyle w:val="Level4"/>
        <w:tabs>
          <w:tab w:val="clear" w:pos="2098"/>
          <w:tab w:val="num" w:pos="1361"/>
        </w:tabs>
        <w:ind w:left="1360"/>
        <w:rPr>
          <w:lang w:val="pt-BR"/>
        </w:rPr>
      </w:pPr>
      <w:r>
        <w:rPr>
          <w:b/>
          <w:lang w:val="pt-BR"/>
        </w:rPr>
        <w:lastRenderedPageBreak/>
        <w:t>[</w:t>
      </w:r>
      <w:r w:rsidRPr="002F6261">
        <w:rPr>
          <w:b/>
          <w:highlight w:val="yellow"/>
          <w:lang w:val="pt-BR"/>
        </w:rPr>
        <w:t>NOTA SF: COMPANHIA</w:t>
      </w:r>
      <w:r>
        <w:rPr>
          <w:b/>
          <w:highlight w:val="yellow"/>
          <w:lang w:val="pt-BR"/>
        </w:rPr>
        <w:t xml:space="preserve"> SUGERE A EXCLUSÃO DESSA OBRIGAÇÃO POR NÃO SE TRATAR DE EMISSÃO DE DEBÊNTURES ENQUADRADA NA LEI 12.431</w:t>
      </w:r>
      <w:r>
        <w:rPr>
          <w:b/>
          <w:lang w:val="pt-BR"/>
        </w:rPr>
        <w:t>]</w:t>
      </w:r>
    </w:p>
    <w:p w14:paraId="24473BAD" w14:textId="1D1F6D1D" w:rsidR="00B730A5" w:rsidRPr="00B758B2" w:rsidRDefault="00B730A5" w:rsidP="009752BF">
      <w:pPr>
        <w:pStyle w:val="Level5"/>
        <w:numPr>
          <w:ilvl w:val="0"/>
          <w:numId w:val="0"/>
        </w:numPr>
        <w:ind w:left="2040"/>
        <w:rPr>
          <w:lang w:val="pt-BR"/>
        </w:rPr>
      </w:pPr>
    </w:p>
    <w:p w14:paraId="6D0EA4A3" w14:textId="50F3DBC5" w:rsidR="00FB7F7F" w:rsidRPr="00B758B2" w:rsidRDefault="009A079C" w:rsidP="0077647F">
      <w:pPr>
        <w:pStyle w:val="Level4"/>
        <w:tabs>
          <w:tab w:val="clear" w:pos="2098"/>
          <w:tab w:val="num" w:pos="1361"/>
        </w:tabs>
        <w:ind w:left="1360"/>
        <w:rPr>
          <w:lang w:val="pt-BR"/>
        </w:rPr>
      </w:pPr>
      <w:r w:rsidRPr="009A079C">
        <w:rPr>
          <w:b/>
          <w:lang w:val="pt-BR"/>
        </w:rPr>
        <w:t xml:space="preserve"> </w:t>
      </w:r>
      <w:r>
        <w:rPr>
          <w:b/>
          <w:lang w:val="pt-BR"/>
        </w:rPr>
        <w:t>[</w:t>
      </w:r>
      <w:r w:rsidRPr="002F6261">
        <w:rPr>
          <w:b/>
          <w:highlight w:val="yellow"/>
          <w:lang w:val="pt-BR"/>
        </w:rPr>
        <w:t>NOTA SF: COMPANHIA</w:t>
      </w:r>
      <w:r>
        <w:rPr>
          <w:b/>
          <w:highlight w:val="yellow"/>
          <w:lang w:val="pt-BR"/>
        </w:rPr>
        <w:t xml:space="preserve"> SUGERE A EXCLUSÃO DESSA OBRIGAÇÃO POR NÃO SE TRATAR DE EMISSÃO DE DEBÊNTURES ENQUADRADA NA LEI 12.431</w:t>
      </w:r>
      <w:r>
        <w:rPr>
          <w:b/>
          <w:lang w:val="pt-BR"/>
        </w:rPr>
        <w:t>]</w:t>
      </w:r>
    </w:p>
    <w:p w14:paraId="108B5228" w14:textId="5C80B3F1" w:rsidR="00493AB6" w:rsidRPr="00B758B2" w:rsidRDefault="007675D8" w:rsidP="006728D6">
      <w:pPr>
        <w:pStyle w:val="Level1"/>
        <w:rPr>
          <w:sz w:val="20"/>
        </w:rPr>
      </w:pPr>
      <w:bookmarkStart w:id="188" w:name="_DV_M195"/>
      <w:bookmarkStart w:id="189" w:name="_DV_M196"/>
      <w:bookmarkStart w:id="190" w:name="_DV_M197"/>
      <w:bookmarkStart w:id="191" w:name="_DV_M198"/>
      <w:bookmarkStart w:id="192" w:name="_DV_M199"/>
      <w:bookmarkStart w:id="193" w:name="_DV_M200"/>
      <w:bookmarkStart w:id="194" w:name="_DV_M201"/>
      <w:bookmarkStart w:id="195" w:name="_DV_M202"/>
      <w:bookmarkStart w:id="196" w:name="_DV_M203"/>
      <w:bookmarkStart w:id="197" w:name="_DV_M204"/>
      <w:bookmarkStart w:id="198" w:name="_DV_M205"/>
      <w:bookmarkStart w:id="199" w:name="_DV_M206"/>
      <w:bookmarkStart w:id="200" w:name="_DV_M207"/>
      <w:bookmarkStart w:id="201" w:name="_DV_M208"/>
      <w:bookmarkStart w:id="202" w:name="_DV_M209"/>
      <w:bookmarkStart w:id="203" w:name="_DV_M210"/>
      <w:bookmarkStart w:id="204" w:name="_DV_M211"/>
      <w:bookmarkStart w:id="205" w:name="_DV_M212"/>
      <w:bookmarkStart w:id="206" w:name="_DV_M213"/>
      <w:bookmarkStart w:id="207" w:name="_DV_M214"/>
      <w:bookmarkStart w:id="208" w:name="_DV_M215"/>
      <w:bookmarkStart w:id="209" w:name="_DV_M216"/>
      <w:bookmarkStart w:id="210" w:name="_DV_M217"/>
      <w:bookmarkStart w:id="211" w:name="_DV_M218"/>
      <w:bookmarkStart w:id="212" w:name="_DV_M219"/>
      <w:bookmarkStart w:id="213" w:name="_DV_M220"/>
      <w:bookmarkStart w:id="214" w:name="_DV_M221"/>
      <w:bookmarkStart w:id="215" w:name="_DV_M222"/>
      <w:bookmarkStart w:id="216" w:name="_DV_M223"/>
      <w:bookmarkStart w:id="217" w:name="_DV_M224"/>
      <w:bookmarkStart w:id="218" w:name="_DV_M225"/>
      <w:bookmarkStart w:id="219" w:name="_DV_M226"/>
      <w:bookmarkStart w:id="220" w:name="_DV_M227"/>
      <w:bookmarkStart w:id="221" w:name="_DV_M228"/>
      <w:bookmarkStart w:id="222" w:name="_DV_M229"/>
      <w:bookmarkStart w:id="223" w:name="_DV_M230"/>
      <w:bookmarkStart w:id="224" w:name="_DV_M231"/>
      <w:bookmarkStart w:id="225" w:name="_DV_M232"/>
      <w:bookmarkStart w:id="226" w:name="_DV_M233"/>
      <w:bookmarkStart w:id="227" w:name="_DV_M234"/>
      <w:bookmarkStart w:id="228" w:name="_DV_M235"/>
      <w:bookmarkStart w:id="229" w:name="_DV_M236"/>
      <w:bookmarkStart w:id="230" w:name="_DV_M237"/>
      <w:bookmarkStart w:id="231" w:name="_DV_M238"/>
      <w:bookmarkStart w:id="232" w:name="_DV_M239"/>
      <w:bookmarkStart w:id="233" w:name="_DV_M240"/>
      <w:bookmarkStart w:id="234" w:name="_DV_M241"/>
      <w:bookmarkStart w:id="235" w:name="_DV_M242"/>
      <w:bookmarkStart w:id="236" w:name="_DV_M243"/>
      <w:bookmarkStart w:id="237" w:name="_DV_M244"/>
      <w:bookmarkStart w:id="238" w:name="_DV_M245"/>
      <w:bookmarkStart w:id="239" w:name="_DV_M246"/>
      <w:bookmarkStart w:id="240" w:name="_DV_M247"/>
      <w:bookmarkStart w:id="241" w:name="_DV_M248"/>
      <w:bookmarkStart w:id="242" w:name="_DV_M249"/>
      <w:bookmarkStart w:id="243" w:name="_Toc52269594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B758B2">
        <w:rPr>
          <w:sz w:val="20"/>
        </w:rPr>
        <w:t xml:space="preserve">DO AGENTE FIDUCIÁRIO </w:t>
      </w:r>
      <w:bookmarkEnd w:id="243"/>
      <w:r w:rsidR="00F36536" w:rsidRPr="00F36536">
        <w:rPr>
          <w:sz w:val="20"/>
        </w:rPr>
        <w:t>[</w:t>
      </w:r>
      <w:r w:rsidR="00F36536" w:rsidRPr="009752BF">
        <w:rPr>
          <w:sz w:val="20"/>
          <w:highlight w:val="yellow"/>
        </w:rPr>
        <w:t xml:space="preserve">NOTA SF: CLÁUSULA </w:t>
      </w:r>
      <w:r w:rsidR="00A87D44">
        <w:rPr>
          <w:sz w:val="20"/>
          <w:highlight w:val="yellow"/>
        </w:rPr>
        <w:t xml:space="preserve">SOB AVALIAÇÃO DA </w:t>
      </w:r>
      <w:r w:rsidR="00F36536" w:rsidRPr="009752BF">
        <w:rPr>
          <w:sz w:val="20"/>
          <w:highlight w:val="yellow"/>
        </w:rPr>
        <w:t>COMPANHIA</w:t>
      </w:r>
      <w:r w:rsidR="00F36536" w:rsidRPr="00F36536">
        <w:rPr>
          <w:sz w:val="20"/>
        </w:rPr>
        <w:t>]</w:t>
      </w:r>
    </w:p>
    <w:p w14:paraId="4BDB8D9D" w14:textId="4CA29EC4" w:rsidR="00044418" w:rsidRPr="00B758B2" w:rsidRDefault="008F2764" w:rsidP="006728D6">
      <w:pPr>
        <w:pStyle w:val="Level2"/>
        <w:rPr>
          <w:szCs w:val="20"/>
          <w:lang w:val="pt-BR"/>
        </w:rPr>
      </w:pPr>
      <w:bookmarkStart w:id="244" w:name="_DV_M250"/>
      <w:bookmarkEnd w:id="244"/>
      <w:r w:rsidRPr="00B758B2">
        <w:rPr>
          <w:szCs w:val="20"/>
          <w:lang w:val="pt-BR"/>
        </w:rPr>
        <w:t>O</w:t>
      </w:r>
      <w:r w:rsidR="00565126" w:rsidRPr="00B758B2">
        <w:rPr>
          <w:szCs w:val="20"/>
          <w:lang w:val="pt-BR"/>
        </w:rPr>
        <w:t xml:space="preserve"> </w:t>
      </w:r>
      <w:r w:rsidRPr="00B758B2">
        <w:rPr>
          <w:szCs w:val="20"/>
          <w:lang w:val="pt-BR"/>
        </w:rPr>
        <w:t>Agente Fiduciário</w:t>
      </w:r>
      <w:r w:rsidR="000F629F" w:rsidRPr="00B758B2">
        <w:rPr>
          <w:szCs w:val="20"/>
          <w:lang w:val="pt-BR"/>
        </w:rPr>
        <w:t>, conforme qualificad</w:t>
      </w:r>
      <w:r w:rsidRPr="00B758B2">
        <w:rPr>
          <w:szCs w:val="20"/>
          <w:lang w:val="pt-BR"/>
        </w:rPr>
        <w:t>o</w:t>
      </w:r>
      <w:r w:rsidR="000F629F" w:rsidRPr="00B758B2">
        <w:rPr>
          <w:szCs w:val="20"/>
          <w:lang w:val="pt-BR"/>
        </w:rPr>
        <w:t xml:space="preserve"> no preâmbulo desta Escritura de Emissão, é nomead</w:t>
      </w:r>
      <w:r w:rsidRPr="00B758B2">
        <w:rPr>
          <w:szCs w:val="20"/>
          <w:lang w:val="pt-BR"/>
        </w:rPr>
        <w:t>o</w:t>
      </w:r>
      <w:r w:rsidR="000F629F" w:rsidRPr="00B758B2">
        <w:rPr>
          <w:szCs w:val="20"/>
          <w:lang w:val="pt-BR"/>
        </w:rPr>
        <w:t xml:space="preserve"> como Agente Fiduciário desta Emissão e expressamente aceita, nos termos da legislação e da presente Escritura de Emissão, representar a comunhão de debenturistas perante a Emissora.</w:t>
      </w:r>
      <w:r w:rsidR="00C8743C">
        <w:rPr>
          <w:szCs w:val="20"/>
          <w:lang w:val="pt-BR"/>
        </w:rPr>
        <w:t xml:space="preserve"> </w:t>
      </w:r>
    </w:p>
    <w:p w14:paraId="40D4AC02" w14:textId="77777777" w:rsidR="00BC67EB" w:rsidRPr="00B758B2" w:rsidRDefault="00BC67EB" w:rsidP="006728D6">
      <w:pPr>
        <w:pStyle w:val="Level2"/>
        <w:rPr>
          <w:rStyle w:val="DeltaViewInsertion"/>
          <w:rFonts w:ascii="Times New Roman" w:hAnsi="Times New Roman"/>
          <w:b/>
          <w:color w:val="auto"/>
          <w:szCs w:val="20"/>
          <w:u w:val="none"/>
          <w:lang w:val="pt-BR" w:eastAsia="en-US"/>
        </w:rPr>
      </w:pPr>
      <w:bookmarkStart w:id="245" w:name="_DV_M251"/>
      <w:bookmarkStart w:id="246" w:name="_DV_M252"/>
      <w:bookmarkStart w:id="247" w:name="_DV_M253"/>
      <w:bookmarkStart w:id="248" w:name="_DV_M254"/>
      <w:bookmarkStart w:id="249" w:name="_DV_M255"/>
      <w:bookmarkStart w:id="250" w:name="_DV_M256"/>
      <w:bookmarkStart w:id="251" w:name="_DV_M257"/>
      <w:bookmarkStart w:id="252" w:name="_DV_M258"/>
      <w:bookmarkStart w:id="253" w:name="_DV_M259"/>
      <w:bookmarkStart w:id="254" w:name="_DV_M260"/>
      <w:bookmarkStart w:id="255" w:name="_DV_M261"/>
      <w:bookmarkStart w:id="256" w:name="_DV_M262"/>
      <w:bookmarkStart w:id="257" w:name="_DV_M263"/>
      <w:bookmarkStart w:id="258" w:name="_DV_M264"/>
      <w:bookmarkStart w:id="259" w:name="_DV_M270"/>
      <w:bookmarkStart w:id="260" w:name="_DV_M271"/>
      <w:bookmarkStart w:id="261" w:name="_DV_M272"/>
      <w:bookmarkStart w:id="262" w:name="_DV_M273"/>
      <w:bookmarkStart w:id="263" w:name="_DV_M274"/>
      <w:bookmarkStart w:id="264" w:name="_DV_M275"/>
      <w:bookmarkStart w:id="265" w:name="_DV_M276"/>
      <w:bookmarkStart w:id="266" w:name="_DV_M277"/>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B758B2">
        <w:rPr>
          <w:szCs w:val="20"/>
          <w:lang w:val="pt-BR"/>
        </w:rPr>
        <w:t>O Agente Fiduciário exercerá suas funções a partir da data de assinatura desta Escritura de Emissão</w:t>
      </w:r>
      <w:r w:rsidR="000F629F" w:rsidRPr="00B758B2">
        <w:rPr>
          <w:szCs w:val="20"/>
          <w:lang w:val="pt-BR"/>
        </w:rPr>
        <w:t xml:space="preserve"> até sua efetiva substituição ou até que todas as obrigações contempladas na presente Escritura de Emissão sejam cumpridas</w:t>
      </w:r>
      <w:r w:rsidRPr="00B758B2">
        <w:rPr>
          <w:rStyle w:val="DeltaViewInsertion"/>
          <w:rFonts w:cs="Arial"/>
          <w:color w:val="auto"/>
          <w:szCs w:val="20"/>
          <w:u w:val="none"/>
          <w:lang w:val="pt-BR"/>
        </w:rPr>
        <w:t>.</w:t>
      </w:r>
    </w:p>
    <w:p w14:paraId="39D798C0" w14:textId="5C9A31AF" w:rsidR="000F629F" w:rsidRPr="00B758B2" w:rsidRDefault="000F629F" w:rsidP="006728D6">
      <w:pPr>
        <w:pStyle w:val="Level2"/>
        <w:rPr>
          <w:szCs w:val="20"/>
          <w:lang w:val="pt-BR"/>
        </w:rPr>
      </w:pPr>
      <w:bookmarkStart w:id="267" w:name="_Ref486278702"/>
      <w:r w:rsidRPr="00B758B2">
        <w:rPr>
          <w:szCs w:val="20"/>
          <w:lang w:val="pt-BR"/>
        </w:rPr>
        <w:t xml:space="preserve">Nas hipóteses de impedimentos, renúncia, </w:t>
      </w:r>
      <w:r w:rsidR="00803B18" w:rsidRPr="00B758B2">
        <w:rPr>
          <w:szCs w:val="20"/>
          <w:lang w:val="pt-BR"/>
        </w:rPr>
        <w:t xml:space="preserve">intervenção, </w:t>
      </w:r>
      <w:r w:rsidRPr="00B758B2">
        <w:rPr>
          <w:szCs w:val="20"/>
          <w:lang w:val="pt-BR"/>
        </w:rPr>
        <w:t>liquidação</w:t>
      </w:r>
      <w:r w:rsidR="00803B18" w:rsidRPr="00B758B2">
        <w:rPr>
          <w:szCs w:val="20"/>
          <w:lang w:val="pt-BR"/>
        </w:rPr>
        <w:t xml:space="preserve"> </w:t>
      </w:r>
      <w:r w:rsidRPr="00B758B2">
        <w:rPr>
          <w:szCs w:val="20"/>
          <w:lang w:val="pt-BR"/>
        </w:rPr>
        <w:t>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67"/>
      <w:r w:rsidRPr="00B758B2">
        <w:rPr>
          <w:szCs w:val="20"/>
          <w:lang w:val="pt-BR"/>
        </w:rPr>
        <w:t xml:space="preserve"> </w:t>
      </w:r>
    </w:p>
    <w:p w14:paraId="1F0BD74B" w14:textId="77777777" w:rsidR="000F629F" w:rsidRPr="00B758B2" w:rsidRDefault="000F629F" w:rsidP="006728D6">
      <w:pPr>
        <w:pStyle w:val="Level2"/>
        <w:rPr>
          <w:szCs w:val="20"/>
          <w:lang w:val="pt-BR"/>
        </w:rPr>
      </w:pPr>
      <w:r w:rsidRPr="00B758B2">
        <w:rPr>
          <w:szCs w:val="20"/>
          <w:lang w:val="pt-BR"/>
        </w:rPr>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14:paraId="244F0E0C" w14:textId="77777777" w:rsidR="000F629F" w:rsidRPr="00B758B2" w:rsidRDefault="000F629F" w:rsidP="006728D6">
      <w:pPr>
        <w:pStyle w:val="Level2"/>
        <w:rPr>
          <w:szCs w:val="20"/>
          <w:lang w:val="pt-BR"/>
        </w:rPr>
      </w:pPr>
      <w:r w:rsidRPr="00B758B2">
        <w:rPr>
          <w:szCs w:val="20"/>
          <w:lang w:val="pt-BR"/>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14:paraId="07DAA5E0" w14:textId="77777777" w:rsidR="000F629F" w:rsidRPr="00B758B2" w:rsidRDefault="000F629F" w:rsidP="006728D6">
      <w:pPr>
        <w:pStyle w:val="Level2"/>
        <w:rPr>
          <w:szCs w:val="20"/>
          <w:lang w:val="pt-BR"/>
        </w:rPr>
      </w:pPr>
      <w:r w:rsidRPr="00B758B2">
        <w:rPr>
          <w:szCs w:val="20"/>
          <w:lang w:val="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58B2">
        <w:rPr>
          <w:i/>
          <w:szCs w:val="20"/>
          <w:lang w:val="pt-BR"/>
        </w:rPr>
        <w:t xml:space="preserve">pro rata </w:t>
      </w:r>
      <w:proofErr w:type="spellStart"/>
      <w:r w:rsidRPr="00B758B2">
        <w:rPr>
          <w:i/>
          <w:szCs w:val="20"/>
          <w:lang w:val="pt-BR"/>
        </w:rPr>
        <w:t>temporis</w:t>
      </w:r>
      <w:proofErr w:type="spellEnd"/>
      <w:r w:rsidRPr="00B758B2">
        <w:rPr>
          <w:szCs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6A1A28BC" w14:textId="357B82E7" w:rsidR="000F629F" w:rsidRPr="00B758B2" w:rsidRDefault="000F629F" w:rsidP="006728D6">
      <w:pPr>
        <w:pStyle w:val="Level2"/>
        <w:rPr>
          <w:szCs w:val="20"/>
          <w:lang w:val="pt-BR"/>
        </w:rPr>
      </w:pPr>
      <w:r w:rsidRPr="00B758B2">
        <w:rPr>
          <w:szCs w:val="20"/>
          <w:lang w:val="pt-BR"/>
        </w:rPr>
        <w:t xml:space="preserve">Em qualquer hipótese, a substituição do Agente Fiduciário deve ser comunicada à CVM, no prazo de até 7 (sete) Dias Úteis, contados do registro do aditamento à Escritura de Emissão </w:t>
      </w:r>
      <w:r w:rsidRPr="00B758B2">
        <w:rPr>
          <w:szCs w:val="20"/>
          <w:lang w:val="pt-BR"/>
        </w:rPr>
        <w:lastRenderedPageBreak/>
        <w:t>na</w:t>
      </w:r>
      <w:r w:rsidR="000F1D51" w:rsidRPr="00B758B2">
        <w:rPr>
          <w:szCs w:val="20"/>
          <w:lang w:val="pt-BR"/>
        </w:rPr>
        <w:t xml:space="preserve"> </w:t>
      </w:r>
      <w:r w:rsidR="00235CED" w:rsidRPr="00B758B2">
        <w:rPr>
          <w:rFonts w:cs="Arial"/>
          <w:szCs w:val="20"/>
          <w:lang w:val="pt-BR"/>
        </w:rPr>
        <w:t>JCDF</w:t>
      </w:r>
      <w:r w:rsidRPr="00B758B2">
        <w:rPr>
          <w:szCs w:val="20"/>
          <w:lang w:val="pt-BR"/>
        </w:rPr>
        <w:t xml:space="preserve">, juntamente com os documentos previstos no artigo 5º e §1º do artigo 5º da </w:t>
      </w:r>
      <w:r w:rsidR="00245677" w:rsidRPr="00B758B2">
        <w:rPr>
          <w:rFonts w:cs="Arial"/>
          <w:szCs w:val="20"/>
          <w:lang w:val="pt-BR"/>
        </w:rPr>
        <w:t>Instrução da CVM nº 583, de 20 de dezembro de 2016, conforme alterada (“</w:t>
      </w:r>
      <w:r w:rsidR="00245677" w:rsidRPr="00B758B2">
        <w:rPr>
          <w:rFonts w:cs="Arial"/>
          <w:b/>
          <w:szCs w:val="20"/>
          <w:lang w:val="pt-BR"/>
        </w:rPr>
        <w:t>Instrução CVM 583</w:t>
      </w:r>
      <w:r w:rsidR="00245677" w:rsidRPr="00B758B2">
        <w:rPr>
          <w:rFonts w:cs="Arial"/>
          <w:szCs w:val="20"/>
          <w:lang w:val="pt-BR"/>
        </w:rPr>
        <w:t>”)</w:t>
      </w:r>
      <w:r w:rsidRPr="00B758B2">
        <w:rPr>
          <w:szCs w:val="20"/>
          <w:lang w:val="pt-BR"/>
        </w:rPr>
        <w:t>.</w:t>
      </w:r>
    </w:p>
    <w:p w14:paraId="0899B481" w14:textId="5E59A0E6" w:rsidR="000F629F" w:rsidRPr="00B758B2" w:rsidRDefault="000F629F" w:rsidP="006728D6">
      <w:pPr>
        <w:pStyle w:val="Level2"/>
        <w:rPr>
          <w:szCs w:val="20"/>
          <w:lang w:val="pt-BR"/>
        </w:rPr>
      </w:pPr>
      <w:r w:rsidRPr="00B758B2">
        <w:rPr>
          <w:szCs w:val="20"/>
          <w:lang w:val="pt-BR"/>
        </w:rPr>
        <w:t>A substituição, em caráter permanente, do Agente Fiduciário deverá ser objeto de aditamento à presente Escritura de Emissão, que deverá ser averbado</w:t>
      </w:r>
      <w:r w:rsidR="000F1D51" w:rsidRPr="00B758B2">
        <w:rPr>
          <w:szCs w:val="20"/>
          <w:lang w:val="pt-BR"/>
        </w:rPr>
        <w:t xml:space="preserve"> na </w:t>
      </w:r>
      <w:r w:rsidR="00235CED" w:rsidRPr="00B758B2">
        <w:rPr>
          <w:rFonts w:cs="Arial"/>
          <w:szCs w:val="20"/>
          <w:lang w:val="pt-BR"/>
        </w:rPr>
        <w:t>JCDF</w:t>
      </w:r>
      <w:r w:rsidRPr="00B758B2">
        <w:rPr>
          <w:szCs w:val="20"/>
          <w:lang w:val="pt-BR"/>
        </w:rPr>
        <w:t xml:space="preserve">. </w:t>
      </w:r>
    </w:p>
    <w:p w14:paraId="0BAE642D" w14:textId="6C6BAF74" w:rsidR="000F629F" w:rsidRPr="00B758B2" w:rsidRDefault="000F629F" w:rsidP="006728D6">
      <w:pPr>
        <w:pStyle w:val="Level2"/>
        <w:rPr>
          <w:szCs w:val="20"/>
          <w:lang w:val="pt-BR"/>
        </w:rPr>
      </w:pPr>
      <w:r w:rsidRPr="00B758B2">
        <w:rPr>
          <w:szCs w:val="20"/>
          <w:lang w:val="pt-BR"/>
        </w:rPr>
        <w:t xml:space="preserve">O agente fiduciário substituto deverá, imediatamente após sua nomeação, comunicá-la aos debenturistas em forma de aviso nos termos da Cláusula </w:t>
      </w:r>
      <w:r w:rsidRPr="00B758B2">
        <w:rPr>
          <w:szCs w:val="20"/>
          <w:lang w:val="pt-BR"/>
        </w:rPr>
        <w:fldChar w:fldCharType="begin"/>
      </w:r>
      <w:r w:rsidRPr="00B758B2">
        <w:rPr>
          <w:szCs w:val="20"/>
          <w:lang w:val="pt-BR"/>
        </w:rPr>
        <w:instrText xml:space="preserve"> REF _Ref420336525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700E1B" w:rsidRPr="00B758B2">
        <w:rPr>
          <w:szCs w:val="20"/>
          <w:lang w:val="pt-BR"/>
        </w:rPr>
        <w:t>5.27</w:t>
      </w:r>
      <w:r w:rsidRPr="00B758B2">
        <w:rPr>
          <w:szCs w:val="20"/>
          <w:lang w:val="pt-BR"/>
        </w:rPr>
        <w:fldChar w:fldCharType="end"/>
      </w:r>
      <w:r w:rsidRPr="00B758B2">
        <w:rPr>
          <w:szCs w:val="20"/>
          <w:lang w:val="pt-BR"/>
        </w:rPr>
        <w:t xml:space="preserve"> acima.</w:t>
      </w:r>
    </w:p>
    <w:p w14:paraId="3C45C560" w14:textId="76791C70" w:rsidR="000F629F" w:rsidRPr="00B758B2" w:rsidRDefault="000F629F" w:rsidP="006728D6">
      <w:pPr>
        <w:pStyle w:val="Level2"/>
        <w:rPr>
          <w:szCs w:val="20"/>
          <w:lang w:val="pt-BR"/>
        </w:rPr>
      </w:pPr>
      <w:r w:rsidRPr="00B758B2">
        <w:rPr>
          <w:szCs w:val="20"/>
          <w:lang w:val="pt-BR"/>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5BB1C219" w14:textId="77777777" w:rsidR="00BC67EB" w:rsidRPr="00B758B2" w:rsidRDefault="000F629F" w:rsidP="006728D6">
      <w:pPr>
        <w:pStyle w:val="Level2"/>
        <w:rPr>
          <w:szCs w:val="20"/>
          <w:lang w:val="pt-BR"/>
        </w:rPr>
      </w:pPr>
      <w:r w:rsidRPr="00B758B2">
        <w:rPr>
          <w:szCs w:val="20"/>
          <w:lang w:val="pt-BR"/>
        </w:rPr>
        <w:t>Aplicam-se às hipóteses de substituição do Agente Fiduciário as normas e preceitos a este respeito promulgados por atos da CVM.</w:t>
      </w:r>
    </w:p>
    <w:p w14:paraId="4D702B33" w14:textId="77777777" w:rsidR="00493AB6" w:rsidRPr="00B758B2" w:rsidRDefault="00493AB6" w:rsidP="006728D6">
      <w:pPr>
        <w:pStyle w:val="Level2"/>
        <w:rPr>
          <w:szCs w:val="20"/>
          <w:lang w:val="pt-BR"/>
        </w:rPr>
      </w:pPr>
      <w:bookmarkStart w:id="268" w:name="_Ref491889979"/>
      <w:r w:rsidRPr="00B758B2">
        <w:rPr>
          <w:szCs w:val="20"/>
          <w:lang w:val="pt-BR"/>
        </w:rPr>
        <w:t>Além de outros previstos em lei</w:t>
      </w:r>
      <w:r w:rsidR="006529B9" w:rsidRPr="00B758B2">
        <w:rPr>
          <w:szCs w:val="20"/>
          <w:lang w:val="pt-BR"/>
        </w:rPr>
        <w:t xml:space="preserve"> ou</w:t>
      </w:r>
      <w:r w:rsidRPr="00B758B2">
        <w:rPr>
          <w:szCs w:val="20"/>
          <w:lang w:val="pt-BR"/>
        </w:rPr>
        <w:t xml:space="preserve"> em ato normativo da CVM, constituem deveres e atribuições do Agente Fiduciário:</w:t>
      </w:r>
      <w:bookmarkEnd w:id="268"/>
    </w:p>
    <w:p w14:paraId="63360F81" w14:textId="77777777" w:rsidR="00493AB6" w:rsidRPr="00B758B2" w:rsidRDefault="00493AB6" w:rsidP="006728D6">
      <w:pPr>
        <w:pStyle w:val="Level4"/>
        <w:tabs>
          <w:tab w:val="clear" w:pos="2098"/>
          <w:tab w:val="num" w:pos="1361"/>
        </w:tabs>
        <w:ind w:left="1360"/>
        <w:rPr>
          <w:lang w:val="pt-BR"/>
        </w:rPr>
      </w:pPr>
      <w:bookmarkStart w:id="269" w:name="_DV_M278"/>
      <w:bookmarkEnd w:id="269"/>
      <w:r w:rsidRPr="00B758B2">
        <w:rPr>
          <w:lang w:val="pt-BR"/>
        </w:rPr>
        <w:t>proteger os direitos e interesses dos Debenturistas, empregando, no exercício da função, o cuidado e a diligência que todo homem ativo e probo costuma empregar na administração dos seus próprios bens;</w:t>
      </w:r>
    </w:p>
    <w:p w14:paraId="2BFDA8BF" w14:textId="77777777" w:rsidR="00493AB6" w:rsidRPr="00B758B2" w:rsidRDefault="00493AB6" w:rsidP="006728D6">
      <w:pPr>
        <w:pStyle w:val="Level4"/>
        <w:tabs>
          <w:tab w:val="clear" w:pos="2098"/>
          <w:tab w:val="num" w:pos="1361"/>
        </w:tabs>
        <w:ind w:left="1360"/>
        <w:rPr>
          <w:lang w:val="pt-BR"/>
        </w:rPr>
      </w:pPr>
      <w:bookmarkStart w:id="270" w:name="_DV_M279"/>
      <w:bookmarkEnd w:id="270"/>
      <w:r w:rsidRPr="00B758B2">
        <w:rPr>
          <w:lang w:val="pt-BR"/>
        </w:rPr>
        <w:t>renunciar à função na hipótese de superveniência de conflitos de interesse ou de qualquer outra modalidade de inaptidão</w:t>
      </w:r>
      <w:r w:rsidR="008745AB" w:rsidRPr="00B758B2">
        <w:rPr>
          <w:lang w:val="pt-BR"/>
        </w:rPr>
        <w:t xml:space="preserve"> e realizar a imediata convocação de Assembleia Geral de Debenturistas para deliberar sobre sua substituição</w:t>
      </w:r>
      <w:r w:rsidRPr="00B758B2">
        <w:rPr>
          <w:lang w:val="pt-BR"/>
        </w:rPr>
        <w:t>;</w:t>
      </w:r>
    </w:p>
    <w:p w14:paraId="3D3F7BE8" w14:textId="77777777" w:rsidR="00493AB6" w:rsidRPr="00B758B2" w:rsidRDefault="00493AB6" w:rsidP="006728D6">
      <w:pPr>
        <w:pStyle w:val="Level4"/>
        <w:tabs>
          <w:tab w:val="clear" w:pos="2098"/>
          <w:tab w:val="num" w:pos="1361"/>
        </w:tabs>
        <w:ind w:left="1360"/>
        <w:rPr>
          <w:lang w:val="pt-BR"/>
        </w:rPr>
      </w:pPr>
      <w:bookmarkStart w:id="271" w:name="_DV_M280"/>
      <w:bookmarkEnd w:id="271"/>
      <w:r w:rsidRPr="00B758B2">
        <w:rPr>
          <w:lang w:val="pt-BR"/>
        </w:rPr>
        <w:t xml:space="preserve">conservar em boa guarda toda a </w:t>
      </w:r>
      <w:r w:rsidR="000F629F" w:rsidRPr="00B758B2">
        <w:rPr>
          <w:lang w:val="pt-BR"/>
        </w:rPr>
        <w:t>documentação relativa ao</w:t>
      </w:r>
      <w:r w:rsidRPr="00B758B2">
        <w:rPr>
          <w:lang w:val="pt-BR"/>
        </w:rPr>
        <w:t xml:space="preserve"> exercício de suas funções;</w:t>
      </w:r>
    </w:p>
    <w:p w14:paraId="478148ED" w14:textId="79342A8D" w:rsidR="006529B9" w:rsidRPr="00B758B2" w:rsidRDefault="00493AB6" w:rsidP="006728D6">
      <w:pPr>
        <w:pStyle w:val="Level4"/>
        <w:tabs>
          <w:tab w:val="clear" w:pos="2098"/>
          <w:tab w:val="num" w:pos="1361"/>
        </w:tabs>
        <w:ind w:left="1360"/>
        <w:rPr>
          <w:lang w:val="pt-BR"/>
        </w:rPr>
      </w:pPr>
      <w:bookmarkStart w:id="272" w:name="_DV_M281"/>
      <w:bookmarkEnd w:id="272"/>
      <w:r w:rsidRPr="00B758B2">
        <w:rPr>
          <w:lang w:val="pt-BR"/>
        </w:rPr>
        <w:t xml:space="preserve">verificar, no momento de aceitar a função, a </w:t>
      </w:r>
      <w:r w:rsidR="0089458F" w:rsidRPr="00B758B2">
        <w:rPr>
          <w:lang w:val="pt-BR"/>
        </w:rPr>
        <w:t xml:space="preserve">consistência </w:t>
      </w:r>
      <w:r w:rsidRPr="00B758B2">
        <w:rPr>
          <w:lang w:val="pt-BR"/>
        </w:rPr>
        <w:t xml:space="preserve">das informações contidas </w:t>
      </w:r>
      <w:proofErr w:type="spellStart"/>
      <w:r w:rsidRPr="00B758B2">
        <w:rPr>
          <w:lang w:val="pt-BR"/>
        </w:rPr>
        <w:t>nesta</w:t>
      </w:r>
      <w:proofErr w:type="spellEnd"/>
      <w:r w:rsidRPr="00B758B2">
        <w:rPr>
          <w:lang w:val="pt-BR"/>
        </w:rPr>
        <w:t xml:space="preserve"> Escritura de Emissão, diligenciando para que sejam sanadas as omissões, falhas ou defeitos de que tenha conhecimento;</w:t>
      </w:r>
    </w:p>
    <w:p w14:paraId="45D7772D" w14:textId="55F7BBA4" w:rsidR="006529B9" w:rsidRPr="00B758B2" w:rsidRDefault="006529B9" w:rsidP="006728D6">
      <w:pPr>
        <w:pStyle w:val="Level4"/>
        <w:tabs>
          <w:tab w:val="clear" w:pos="2098"/>
          <w:tab w:val="num" w:pos="1361"/>
        </w:tabs>
        <w:ind w:left="1360"/>
        <w:rPr>
          <w:lang w:val="pt-BR"/>
        </w:rPr>
      </w:pPr>
      <w:r w:rsidRPr="00B758B2">
        <w:rPr>
          <w:lang w:val="pt-BR"/>
        </w:rPr>
        <w:t>diligenciar junto à Emissora para que a Escritura de Emissão e seus aditamentos sejam registrados na</w:t>
      </w:r>
      <w:r w:rsidR="00587A7B" w:rsidRPr="00B758B2">
        <w:rPr>
          <w:lang w:val="pt-BR"/>
        </w:rPr>
        <w:t xml:space="preserve"> </w:t>
      </w:r>
      <w:r w:rsidR="00235CED" w:rsidRPr="00B758B2">
        <w:rPr>
          <w:rFonts w:cs="Arial"/>
          <w:lang w:val="pt-BR"/>
        </w:rPr>
        <w:t>JCDF</w:t>
      </w:r>
      <w:r w:rsidRPr="00B758B2">
        <w:rPr>
          <w:lang w:val="pt-BR"/>
        </w:rPr>
        <w:t>,</w:t>
      </w:r>
      <w:r w:rsidR="00BA0D36" w:rsidRPr="00B758B2">
        <w:rPr>
          <w:lang w:val="pt-BR"/>
        </w:rPr>
        <w:t xml:space="preserve"> </w:t>
      </w:r>
      <w:r w:rsidRPr="00B758B2">
        <w:rPr>
          <w:lang w:val="pt-BR"/>
        </w:rPr>
        <w:t>adotando, no caso da omissão da Emissora, as medidas eventualmente previstas em lei;</w:t>
      </w:r>
    </w:p>
    <w:p w14:paraId="7603D355" w14:textId="7A36D8A4" w:rsidR="006529B9" w:rsidRPr="00B758B2" w:rsidRDefault="006529B9" w:rsidP="006728D6">
      <w:pPr>
        <w:pStyle w:val="Level4"/>
        <w:tabs>
          <w:tab w:val="clear" w:pos="2098"/>
          <w:tab w:val="num" w:pos="1361"/>
        </w:tabs>
        <w:ind w:left="1360"/>
        <w:rPr>
          <w:lang w:val="pt-BR"/>
        </w:rPr>
      </w:pPr>
      <w:r w:rsidRPr="00B758B2">
        <w:rPr>
          <w:lang w:val="pt-BR"/>
        </w:rPr>
        <w:t xml:space="preserve">acompanhar a prestação das informações periódicas, alertando os debenturistas, no relatório anual de que trata </w:t>
      </w:r>
      <w:r w:rsidR="007E169C" w:rsidRPr="00B758B2">
        <w:rPr>
          <w:lang w:val="pt-BR"/>
        </w:rPr>
        <w:t>a alínea</w:t>
      </w:r>
      <w:r w:rsidRPr="00B758B2">
        <w:rPr>
          <w:lang w:val="pt-BR"/>
        </w:rPr>
        <w:t xml:space="preserve"> </w:t>
      </w:r>
      <w:r w:rsidRPr="00B758B2">
        <w:rPr>
          <w:lang w:val="pt-BR"/>
        </w:rPr>
        <w:fldChar w:fldCharType="begin"/>
      </w:r>
      <w:r w:rsidRPr="00B758B2">
        <w:rPr>
          <w:lang w:val="pt-BR"/>
        </w:rPr>
        <w:instrText xml:space="preserve"> REF _Ref459547205 \r \h </w:instrText>
      </w:r>
      <w:r w:rsidR="00B758B2">
        <w:rPr>
          <w:lang w:val="pt-BR"/>
        </w:rPr>
        <w:instrText xml:space="preserve"> \* MERGEFORMAT </w:instrText>
      </w:r>
      <w:r w:rsidRPr="00B758B2">
        <w:rPr>
          <w:lang w:val="pt-BR"/>
        </w:rPr>
      </w:r>
      <w:r w:rsidRPr="00B758B2">
        <w:rPr>
          <w:lang w:val="pt-BR"/>
        </w:rPr>
        <w:fldChar w:fldCharType="separate"/>
      </w:r>
      <w:r w:rsidR="00700E1B" w:rsidRPr="00B758B2">
        <w:rPr>
          <w:lang w:val="pt-BR"/>
        </w:rPr>
        <w:t>(</w:t>
      </w:r>
      <w:proofErr w:type="spellStart"/>
      <w:r w:rsidR="00700E1B" w:rsidRPr="00B758B2">
        <w:rPr>
          <w:lang w:val="pt-BR"/>
        </w:rPr>
        <w:t>xii</w:t>
      </w:r>
      <w:proofErr w:type="spellEnd"/>
      <w:r w:rsidR="00700E1B" w:rsidRPr="00B758B2">
        <w:rPr>
          <w:lang w:val="pt-BR"/>
        </w:rPr>
        <w:t>)</w:t>
      </w:r>
      <w:r w:rsidRPr="00B758B2">
        <w:rPr>
          <w:lang w:val="pt-BR"/>
        </w:rPr>
        <w:fldChar w:fldCharType="end"/>
      </w:r>
      <w:r w:rsidRPr="00B758B2">
        <w:rPr>
          <w:lang w:val="pt-BR"/>
        </w:rPr>
        <w:t xml:space="preserve"> abaixo, sobre as inconsistências ou omissões de que tenha conhecimento; </w:t>
      </w:r>
    </w:p>
    <w:p w14:paraId="0BCF69DB" w14:textId="77777777" w:rsidR="006529B9" w:rsidRPr="00B758B2" w:rsidRDefault="006529B9" w:rsidP="006728D6">
      <w:pPr>
        <w:pStyle w:val="Level4"/>
        <w:tabs>
          <w:tab w:val="clear" w:pos="2098"/>
          <w:tab w:val="num" w:pos="1361"/>
        </w:tabs>
        <w:ind w:left="1360"/>
        <w:rPr>
          <w:lang w:val="pt-BR"/>
        </w:rPr>
      </w:pPr>
      <w:r w:rsidRPr="00B758B2">
        <w:rPr>
          <w:lang w:val="pt-BR"/>
        </w:rPr>
        <w:t xml:space="preserve">opinar sobre a suficiência das informações prestadas nas propostas de modificações nas condições das Debêntures; </w:t>
      </w:r>
    </w:p>
    <w:p w14:paraId="2F1CA158" w14:textId="63B6FB0D" w:rsidR="00493AB6" w:rsidRPr="00B758B2" w:rsidRDefault="00493AB6" w:rsidP="006728D6">
      <w:pPr>
        <w:pStyle w:val="Level4"/>
        <w:tabs>
          <w:tab w:val="clear" w:pos="2098"/>
          <w:tab w:val="num" w:pos="1361"/>
        </w:tabs>
        <w:ind w:left="1360"/>
        <w:rPr>
          <w:lang w:val="pt-BR"/>
        </w:rPr>
      </w:pPr>
      <w:bookmarkStart w:id="273" w:name="_DV_M282"/>
      <w:bookmarkStart w:id="274" w:name="_DV_M283"/>
      <w:bookmarkStart w:id="275" w:name="_DV_M284"/>
      <w:bookmarkEnd w:id="273"/>
      <w:bookmarkEnd w:id="274"/>
      <w:bookmarkEnd w:id="275"/>
      <w:r w:rsidRPr="00B758B2">
        <w:rPr>
          <w:lang w:val="pt-BR"/>
        </w:rPr>
        <w:t xml:space="preserve">solicitar, quando julgar necessário </w:t>
      </w:r>
      <w:r w:rsidR="006529B9" w:rsidRPr="00B758B2">
        <w:rPr>
          <w:lang w:val="pt-BR"/>
        </w:rPr>
        <w:t>par</w:t>
      </w:r>
      <w:r w:rsidRPr="00B758B2">
        <w:rPr>
          <w:lang w:val="pt-BR"/>
        </w:rPr>
        <w:t>a</w:t>
      </w:r>
      <w:r w:rsidR="006529B9" w:rsidRPr="00B758B2">
        <w:rPr>
          <w:lang w:val="pt-BR"/>
        </w:rPr>
        <w:t xml:space="preserve"> </w:t>
      </w:r>
      <w:r w:rsidRPr="00B758B2">
        <w:rPr>
          <w:lang w:val="pt-BR"/>
        </w:rPr>
        <w:t xml:space="preserve">o fiel desempenho de suas funções, certidões </w:t>
      </w:r>
      <w:r w:rsidR="006529B9" w:rsidRPr="00B758B2">
        <w:rPr>
          <w:lang w:val="pt-BR"/>
        </w:rPr>
        <w:t>atualizadas</w:t>
      </w:r>
      <w:r w:rsidRPr="00B758B2">
        <w:rPr>
          <w:lang w:val="pt-BR"/>
        </w:rPr>
        <w:t xml:space="preserve"> dos distribuidores cíveis, das Varas da Fazenda Pública, Varas do Trabalho, </w:t>
      </w:r>
      <w:r w:rsidR="006529B9" w:rsidRPr="00B758B2">
        <w:rPr>
          <w:lang w:val="pt-BR"/>
        </w:rPr>
        <w:t>cartórios de protesto,</w:t>
      </w:r>
      <w:r w:rsidRPr="00B758B2">
        <w:rPr>
          <w:lang w:val="pt-BR"/>
        </w:rPr>
        <w:t xml:space="preserve"> Procuradoria da Fazenda Públ</w:t>
      </w:r>
      <w:r w:rsidR="00911013" w:rsidRPr="00B758B2">
        <w:rPr>
          <w:lang w:val="pt-BR"/>
        </w:rPr>
        <w:t>ica</w:t>
      </w:r>
      <w:r w:rsidR="006529B9" w:rsidRPr="00B758B2">
        <w:rPr>
          <w:lang w:val="pt-BR"/>
        </w:rPr>
        <w:t xml:space="preserve">, onde se localiza a sede </w:t>
      </w:r>
      <w:r w:rsidR="00512D44" w:rsidRPr="00B758B2">
        <w:rPr>
          <w:lang w:val="pt-BR"/>
        </w:rPr>
        <w:t xml:space="preserve">e domicílio </w:t>
      </w:r>
      <w:r w:rsidR="006529B9" w:rsidRPr="00B758B2">
        <w:rPr>
          <w:lang w:val="pt-BR"/>
        </w:rPr>
        <w:t>do estabelecimento principal da Emissora</w:t>
      </w:r>
      <w:r w:rsidRPr="00B758B2">
        <w:rPr>
          <w:lang w:val="pt-BR"/>
        </w:rPr>
        <w:t>;</w:t>
      </w:r>
    </w:p>
    <w:p w14:paraId="78667BF1" w14:textId="77777777" w:rsidR="00493AB6" w:rsidRPr="00B758B2" w:rsidRDefault="00493AB6" w:rsidP="006728D6">
      <w:pPr>
        <w:pStyle w:val="Level4"/>
        <w:tabs>
          <w:tab w:val="clear" w:pos="2098"/>
          <w:tab w:val="num" w:pos="1361"/>
        </w:tabs>
        <w:ind w:left="1360"/>
        <w:rPr>
          <w:lang w:val="pt-BR"/>
        </w:rPr>
      </w:pPr>
      <w:bookmarkStart w:id="276" w:name="_DV_M285"/>
      <w:bookmarkEnd w:id="276"/>
      <w:r w:rsidRPr="00B758B2">
        <w:rPr>
          <w:lang w:val="pt-BR"/>
        </w:rPr>
        <w:t xml:space="preserve">solicitar, quando considerar necessário, auditoria </w:t>
      </w:r>
      <w:r w:rsidR="006529B9" w:rsidRPr="00B758B2">
        <w:rPr>
          <w:lang w:val="pt-BR"/>
        </w:rPr>
        <w:t xml:space="preserve">externa </w:t>
      </w:r>
      <w:r w:rsidR="00911013" w:rsidRPr="00B758B2">
        <w:rPr>
          <w:lang w:val="pt-BR"/>
        </w:rPr>
        <w:t>na Emissora</w:t>
      </w:r>
      <w:r w:rsidRPr="00B758B2">
        <w:rPr>
          <w:lang w:val="pt-BR"/>
        </w:rPr>
        <w:t>;</w:t>
      </w:r>
    </w:p>
    <w:p w14:paraId="0EADB7A0" w14:textId="2522142D" w:rsidR="00493AB6" w:rsidRPr="00B758B2" w:rsidRDefault="00493AB6" w:rsidP="006728D6">
      <w:pPr>
        <w:pStyle w:val="Level4"/>
        <w:tabs>
          <w:tab w:val="clear" w:pos="2098"/>
          <w:tab w:val="num" w:pos="1361"/>
        </w:tabs>
        <w:ind w:left="1360"/>
        <w:rPr>
          <w:lang w:val="pt-BR"/>
        </w:rPr>
      </w:pPr>
      <w:bookmarkStart w:id="277" w:name="_DV_M286"/>
      <w:bookmarkEnd w:id="277"/>
      <w:r w:rsidRPr="00B758B2">
        <w:rPr>
          <w:lang w:val="pt-BR"/>
        </w:rPr>
        <w:t>convocar, quando necessário, a Assembleia Geral de Debenturistas, mediante anúncio publicado, pelo menos</w:t>
      </w:r>
      <w:r w:rsidR="006529B9" w:rsidRPr="00B758B2">
        <w:rPr>
          <w:lang w:val="pt-BR"/>
        </w:rPr>
        <w:t xml:space="preserve"> 3</w:t>
      </w:r>
      <w:r w:rsidRPr="00B758B2">
        <w:rPr>
          <w:lang w:val="pt-BR"/>
        </w:rPr>
        <w:t xml:space="preserve"> </w:t>
      </w:r>
      <w:r w:rsidR="006529B9" w:rsidRPr="00B758B2">
        <w:rPr>
          <w:lang w:val="pt-BR"/>
        </w:rPr>
        <w:t>(</w:t>
      </w:r>
      <w:r w:rsidRPr="00B758B2">
        <w:rPr>
          <w:lang w:val="pt-BR"/>
        </w:rPr>
        <w:t>três</w:t>
      </w:r>
      <w:r w:rsidR="006529B9" w:rsidRPr="00B758B2">
        <w:rPr>
          <w:lang w:val="pt-BR"/>
        </w:rPr>
        <w:t>)</w:t>
      </w:r>
      <w:r w:rsidRPr="00B758B2">
        <w:rPr>
          <w:lang w:val="pt-BR"/>
        </w:rPr>
        <w:t xml:space="preserve"> vezes, </w:t>
      </w:r>
      <w:r w:rsidR="006529B9" w:rsidRPr="00B758B2">
        <w:rPr>
          <w:lang w:val="pt-BR"/>
        </w:rPr>
        <w:t xml:space="preserve">na forma da Cláusula </w:t>
      </w:r>
      <w:r w:rsidR="006529B9" w:rsidRPr="00B758B2">
        <w:rPr>
          <w:lang w:val="pt-BR"/>
        </w:rPr>
        <w:fldChar w:fldCharType="begin"/>
      </w:r>
      <w:r w:rsidR="006529B9" w:rsidRPr="00B758B2">
        <w:rPr>
          <w:lang w:val="pt-BR"/>
        </w:rPr>
        <w:instrText xml:space="preserve"> REF _Ref420336525 \r \h </w:instrText>
      </w:r>
      <w:r w:rsidR="00B758B2">
        <w:rPr>
          <w:lang w:val="pt-BR"/>
        </w:rPr>
        <w:instrText xml:space="preserve"> \* MERGEFORMAT </w:instrText>
      </w:r>
      <w:r w:rsidR="006529B9" w:rsidRPr="00B758B2">
        <w:rPr>
          <w:lang w:val="pt-BR"/>
        </w:rPr>
      </w:r>
      <w:r w:rsidR="006529B9" w:rsidRPr="00B758B2">
        <w:rPr>
          <w:lang w:val="pt-BR"/>
        </w:rPr>
        <w:fldChar w:fldCharType="separate"/>
      </w:r>
      <w:r w:rsidR="00700E1B" w:rsidRPr="00B758B2">
        <w:rPr>
          <w:lang w:val="pt-BR"/>
        </w:rPr>
        <w:t>5.27</w:t>
      </w:r>
      <w:r w:rsidR="006529B9" w:rsidRPr="00B758B2">
        <w:rPr>
          <w:lang w:val="pt-BR"/>
        </w:rPr>
        <w:fldChar w:fldCharType="end"/>
      </w:r>
      <w:r w:rsidRPr="00B758B2">
        <w:rPr>
          <w:lang w:val="pt-BR"/>
        </w:rPr>
        <w:t>;</w:t>
      </w:r>
    </w:p>
    <w:p w14:paraId="396A3E55" w14:textId="77777777" w:rsidR="00493AB6" w:rsidRPr="00B758B2" w:rsidRDefault="00493AB6" w:rsidP="006728D6">
      <w:pPr>
        <w:pStyle w:val="Level4"/>
        <w:tabs>
          <w:tab w:val="clear" w:pos="2098"/>
          <w:tab w:val="num" w:pos="1361"/>
        </w:tabs>
        <w:ind w:left="1360"/>
        <w:rPr>
          <w:lang w:val="pt-BR"/>
        </w:rPr>
      </w:pPr>
      <w:bookmarkStart w:id="278" w:name="_DV_M287"/>
      <w:bookmarkEnd w:id="278"/>
      <w:r w:rsidRPr="00B758B2">
        <w:rPr>
          <w:lang w:val="pt-BR"/>
        </w:rPr>
        <w:lastRenderedPageBreak/>
        <w:t>comparecer à Assembleia Geral de Debenturistas a fim de prestar as informações que lhe forem solicitadas;</w:t>
      </w:r>
    </w:p>
    <w:p w14:paraId="3BE6081D" w14:textId="77777777" w:rsidR="00493AB6" w:rsidRPr="00B758B2" w:rsidRDefault="00493AB6" w:rsidP="006728D6">
      <w:pPr>
        <w:pStyle w:val="Level4"/>
        <w:tabs>
          <w:tab w:val="clear" w:pos="2098"/>
          <w:tab w:val="num" w:pos="1361"/>
        </w:tabs>
        <w:ind w:left="1360"/>
        <w:rPr>
          <w:lang w:val="pt-BR"/>
        </w:rPr>
      </w:pPr>
      <w:bookmarkStart w:id="279" w:name="_DV_M288"/>
      <w:bookmarkStart w:id="280" w:name="_Ref459547205"/>
      <w:bookmarkEnd w:id="279"/>
      <w:r w:rsidRPr="00B758B2">
        <w:rPr>
          <w:lang w:val="pt-BR"/>
        </w:rPr>
        <w:t xml:space="preserve">elaborar relatório destinado aos </w:t>
      </w:r>
      <w:r w:rsidR="000E0171" w:rsidRPr="00B758B2">
        <w:rPr>
          <w:lang w:val="pt-BR"/>
        </w:rPr>
        <w:t>Debenturistas</w:t>
      </w:r>
      <w:r w:rsidRPr="00B758B2">
        <w:rPr>
          <w:lang w:val="pt-BR"/>
        </w:rPr>
        <w:t xml:space="preserve">, nos termos </w:t>
      </w:r>
      <w:r w:rsidR="002350CE" w:rsidRPr="00B758B2">
        <w:rPr>
          <w:lang w:val="pt-BR"/>
        </w:rPr>
        <w:t>artigo 68, §1º, alínea “(b)”,</w:t>
      </w:r>
      <w:r w:rsidRPr="00B758B2">
        <w:rPr>
          <w:lang w:val="pt-BR"/>
        </w:rPr>
        <w:t xml:space="preserve"> da Lei das Sociedades por Ações</w:t>
      </w:r>
      <w:r w:rsidR="002350CE" w:rsidRPr="00B758B2">
        <w:rPr>
          <w:lang w:val="pt-BR"/>
        </w:rPr>
        <w:t xml:space="preserve"> e do artigo 15 da Instrução CVM 583</w:t>
      </w:r>
      <w:r w:rsidRPr="00B758B2">
        <w:rPr>
          <w:lang w:val="pt-BR"/>
        </w:rPr>
        <w:t xml:space="preserve">, </w:t>
      </w:r>
      <w:r w:rsidR="007E169C" w:rsidRPr="00B758B2">
        <w:rPr>
          <w:lang w:val="pt-BR"/>
        </w:rPr>
        <w:t xml:space="preserve">o qual deverá </w:t>
      </w:r>
      <w:r w:rsidRPr="00B758B2">
        <w:rPr>
          <w:lang w:val="pt-BR"/>
        </w:rPr>
        <w:t>conter, ao menos, as seguintes informações:</w:t>
      </w:r>
      <w:bookmarkEnd w:id="280"/>
    </w:p>
    <w:p w14:paraId="02D21416" w14:textId="77777777" w:rsidR="007E169C" w:rsidRPr="00B758B2" w:rsidRDefault="007E169C" w:rsidP="006728D6">
      <w:pPr>
        <w:pStyle w:val="Level5"/>
        <w:tabs>
          <w:tab w:val="clear" w:pos="2721"/>
          <w:tab w:val="num" w:pos="2041"/>
        </w:tabs>
        <w:ind w:left="2040"/>
        <w:rPr>
          <w:lang w:val="pt-BR"/>
        </w:rPr>
      </w:pPr>
      <w:bookmarkStart w:id="281" w:name="_DV_M289"/>
      <w:bookmarkStart w:id="282" w:name="_Ref490667426"/>
      <w:bookmarkEnd w:id="281"/>
      <w:r w:rsidRPr="00B758B2">
        <w:rPr>
          <w:lang w:val="pt-BR"/>
        </w:rPr>
        <w:t>cumprimento pela Emissora das suas obrigações de prestação de informações periódicas, indicando as inconsistências ou omissões de que tenha conhecimento;</w:t>
      </w:r>
      <w:bookmarkEnd w:id="282"/>
    </w:p>
    <w:p w14:paraId="50593169" w14:textId="7E9A8C11" w:rsidR="007E169C" w:rsidRPr="00B758B2" w:rsidRDefault="007E169C" w:rsidP="006728D6">
      <w:pPr>
        <w:pStyle w:val="Level5"/>
        <w:tabs>
          <w:tab w:val="clear" w:pos="2721"/>
          <w:tab w:val="num" w:pos="2041"/>
        </w:tabs>
        <w:ind w:left="2040"/>
        <w:rPr>
          <w:lang w:val="pt-BR"/>
        </w:rPr>
      </w:pPr>
      <w:r w:rsidRPr="00B758B2">
        <w:rPr>
          <w:lang w:val="pt-BR"/>
        </w:rPr>
        <w:t xml:space="preserve">alterações estatutárias ocorridas no </w:t>
      </w:r>
      <w:r w:rsidR="00653C08">
        <w:rPr>
          <w:lang w:val="pt-BR"/>
        </w:rPr>
        <w:t>exercício social</w:t>
      </w:r>
      <w:r w:rsidR="00653C08" w:rsidRPr="00B758B2">
        <w:rPr>
          <w:lang w:val="pt-BR"/>
        </w:rPr>
        <w:t xml:space="preserve"> </w:t>
      </w:r>
      <w:r w:rsidRPr="00B758B2">
        <w:rPr>
          <w:lang w:val="pt-BR"/>
        </w:rPr>
        <w:t>com efeitos relevantes para os debenturistas;</w:t>
      </w:r>
      <w:r w:rsidR="00653C08">
        <w:rPr>
          <w:lang w:val="pt-BR"/>
        </w:rPr>
        <w:t xml:space="preserve"> </w:t>
      </w:r>
    </w:p>
    <w:p w14:paraId="08C96370" w14:textId="77777777" w:rsidR="007E169C" w:rsidRPr="00B758B2" w:rsidRDefault="007E169C" w:rsidP="006728D6">
      <w:pPr>
        <w:pStyle w:val="Level5"/>
        <w:tabs>
          <w:tab w:val="clear" w:pos="2721"/>
          <w:tab w:val="num" w:pos="2041"/>
        </w:tabs>
        <w:ind w:left="2040"/>
        <w:rPr>
          <w:lang w:val="pt-BR"/>
        </w:rPr>
      </w:pPr>
      <w:r w:rsidRPr="00B758B2">
        <w:rPr>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0F88572" w14:textId="77777777" w:rsidR="007E169C" w:rsidRPr="00B758B2" w:rsidRDefault="007E169C" w:rsidP="006728D6">
      <w:pPr>
        <w:pStyle w:val="Level5"/>
        <w:tabs>
          <w:tab w:val="clear" w:pos="2721"/>
          <w:tab w:val="num" w:pos="2041"/>
        </w:tabs>
        <w:ind w:left="2040"/>
        <w:rPr>
          <w:lang w:val="pt-BR"/>
        </w:rPr>
      </w:pPr>
      <w:r w:rsidRPr="00B758B2">
        <w:rPr>
          <w:lang w:val="pt-BR"/>
        </w:rPr>
        <w:t>quantidade de Debêntures emitidas, quantidade de Debêntures em Circulação e saldo cancelado no período;</w:t>
      </w:r>
    </w:p>
    <w:p w14:paraId="49244460" w14:textId="77777777" w:rsidR="007E169C" w:rsidRPr="00B758B2" w:rsidRDefault="007E169C" w:rsidP="006728D6">
      <w:pPr>
        <w:pStyle w:val="Level5"/>
        <w:tabs>
          <w:tab w:val="clear" w:pos="2721"/>
          <w:tab w:val="num" w:pos="2041"/>
        </w:tabs>
        <w:ind w:left="2040"/>
        <w:rPr>
          <w:lang w:val="pt-BR"/>
        </w:rPr>
      </w:pPr>
      <w:r w:rsidRPr="00B758B2">
        <w:rPr>
          <w:lang w:val="pt-BR"/>
        </w:rPr>
        <w:t>resgate, amortização, conversão, repactuação e pagamento de juros das Debêntures realizados no período;</w:t>
      </w:r>
    </w:p>
    <w:p w14:paraId="0F5FE82D" w14:textId="77777777" w:rsidR="007E169C" w:rsidRPr="00B758B2" w:rsidRDefault="007E169C" w:rsidP="006728D6">
      <w:pPr>
        <w:pStyle w:val="Level5"/>
        <w:tabs>
          <w:tab w:val="clear" w:pos="2721"/>
          <w:tab w:val="num" w:pos="2041"/>
        </w:tabs>
        <w:ind w:left="2040"/>
        <w:rPr>
          <w:lang w:val="pt-BR"/>
        </w:rPr>
      </w:pPr>
      <w:r w:rsidRPr="00B758B2">
        <w:rPr>
          <w:lang w:val="pt-BR"/>
        </w:rPr>
        <w:t>destinação dos recursos captados por meio da Emissão, conforme informações prestadas pela Emissora;</w:t>
      </w:r>
    </w:p>
    <w:p w14:paraId="6D5ABCE5" w14:textId="77777777" w:rsidR="007E169C" w:rsidRPr="00B758B2" w:rsidRDefault="007E169C" w:rsidP="006728D6">
      <w:pPr>
        <w:pStyle w:val="Level5"/>
        <w:tabs>
          <w:tab w:val="clear" w:pos="2721"/>
          <w:tab w:val="num" w:pos="2041"/>
        </w:tabs>
        <w:ind w:left="2040"/>
        <w:rPr>
          <w:lang w:val="pt-BR"/>
        </w:rPr>
      </w:pPr>
      <w:r w:rsidRPr="00B758B2">
        <w:rPr>
          <w:lang w:val="pt-BR"/>
        </w:rPr>
        <w:t>cumprimento de outras obrigações assumidas pela Emissora nesta Escritura de Emissão;</w:t>
      </w:r>
    </w:p>
    <w:p w14:paraId="3DA02105" w14:textId="1BE66663" w:rsidR="00BA0D36" w:rsidRPr="00B758B2" w:rsidRDefault="007E169C" w:rsidP="006728D6">
      <w:pPr>
        <w:pStyle w:val="Level5"/>
        <w:tabs>
          <w:tab w:val="clear" w:pos="2721"/>
          <w:tab w:val="num" w:pos="2041"/>
        </w:tabs>
        <w:ind w:left="2040"/>
        <w:rPr>
          <w:lang w:val="pt-BR"/>
        </w:rPr>
      </w:pPr>
      <w:r w:rsidRPr="00B758B2">
        <w:rPr>
          <w:lang w:val="pt-BR"/>
        </w:rPr>
        <w:t>declaração sobre a não existência de situação de conflito de interesses que impeça o Agente Fiduciário a continuar a exercer a função;</w:t>
      </w:r>
      <w:r w:rsidR="004E1830" w:rsidRPr="00B758B2">
        <w:rPr>
          <w:lang w:val="pt-BR"/>
        </w:rPr>
        <w:t xml:space="preserve"> e</w:t>
      </w:r>
    </w:p>
    <w:p w14:paraId="19F53023" w14:textId="4238F967" w:rsidR="007E169C" w:rsidRPr="00B758B2" w:rsidRDefault="007E169C" w:rsidP="006728D6">
      <w:pPr>
        <w:pStyle w:val="Level5"/>
        <w:tabs>
          <w:tab w:val="clear" w:pos="2721"/>
          <w:tab w:val="num" w:pos="2041"/>
        </w:tabs>
        <w:ind w:left="2040"/>
        <w:rPr>
          <w:lang w:val="pt-BR"/>
        </w:rPr>
      </w:pPr>
      <w:bookmarkStart w:id="283" w:name="_Ref491196612"/>
      <w:r w:rsidRPr="00B758B2">
        <w:rPr>
          <w:lang w:val="pt-BR"/>
        </w:rPr>
        <w:t>existência de outras emissões de valores mobiliários, públicas ou privadas, realizadas pela Emissora ou por sociedade coligada,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w:t>
      </w:r>
      <w:bookmarkEnd w:id="283"/>
    </w:p>
    <w:p w14:paraId="6E446CE7" w14:textId="276CBAEC" w:rsidR="00493AB6" w:rsidRPr="00B758B2" w:rsidRDefault="00493AB6" w:rsidP="006728D6">
      <w:pPr>
        <w:pStyle w:val="Level4"/>
        <w:tabs>
          <w:tab w:val="clear" w:pos="2098"/>
          <w:tab w:val="num" w:pos="1361"/>
        </w:tabs>
        <w:ind w:left="1360"/>
        <w:rPr>
          <w:rFonts w:cs="Arial"/>
          <w:lang w:val="pt-BR"/>
        </w:rPr>
      </w:pPr>
      <w:bookmarkStart w:id="284" w:name="_DV_M290"/>
      <w:bookmarkStart w:id="285" w:name="_DV_M291"/>
      <w:bookmarkStart w:id="286" w:name="_DV_M292"/>
      <w:bookmarkStart w:id="287" w:name="_DV_M293"/>
      <w:bookmarkStart w:id="288" w:name="_DV_M294"/>
      <w:bookmarkStart w:id="289" w:name="_DV_M295"/>
      <w:bookmarkStart w:id="290" w:name="_DV_M296"/>
      <w:bookmarkStart w:id="291" w:name="_DV_M297"/>
      <w:bookmarkStart w:id="292" w:name="_DV_M298"/>
      <w:bookmarkStart w:id="293" w:name="_DV_M299"/>
      <w:bookmarkStart w:id="294" w:name="_DV_M300"/>
      <w:bookmarkStart w:id="295" w:name="_DV_M301"/>
      <w:bookmarkStart w:id="296" w:name="_DV_M302"/>
      <w:bookmarkStart w:id="297" w:name="_DV_M303"/>
      <w:bookmarkStart w:id="298" w:name="_DV_M304"/>
      <w:bookmarkStart w:id="299" w:name="_DV_M305"/>
      <w:bookmarkStart w:id="300" w:name="_DV_M306"/>
      <w:bookmarkStart w:id="301" w:name="_DV_M307"/>
      <w:bookmarkStart w:id="302" w:name="_Ref460949229"/>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B758B2">
        <w:rPr>
          <w:lang w:val="pt-BR"/>
        </w:rPr>
        <w:t>disponibiliza</w:t>
      </w:r>
      <w:r w:rsidR="004E345D" w:rsidRPr="00B758B2">
        <w:rPr>
          <w:lang w:val="pt-BR"/>
        </w:rPr>
        <w:t>r o relatório a que se refere a alínea</w:t>
      </w:r>
      <w:r w:rsidR="007E169C" w:rsidRPr="00B758B2">
        <w:rPr>
          <w:lang w:val="pt-BR"/>
        </w:rPr>
        <w:t xml:space="preserve"> </w:t>
      </w:r>
      <w:r w:rsidR="007E169C" w:rsidRPr="00B758B2">
        <w:rPr>
          <w:lang w:val="pt-BR"/>
        </w:rPr>
        <w:fldChar w:fldCharType="begin"/>
      </w:r>
      <w:r w:rsidR="007E169C" w:rsidRPr="00B758B2">
        <w:rPr>
          <w:lang w:val="pt-BR"/>
        </w:rPr>
        <w:instrText xml:space="preserve"> REF _Ref459547205 \r \h </w:instrText>
      </w:r>
      <w:r w:rsidR="00B758B2">
        <w:rPr>
          <w:lang w:val="pt-BR"/>
        </w:rPr>
        <w:instrText xml:space="preserve"> \* MERGEFORMAT </w:instrText>
      </w:r>
      <w:r w:rsidR="007E169C" w:rsidRPr="00B758B2">
        <w:rPr>
          <w:lang w:val="pt-BR"/>
        </w:rPr>
      </w:r>
      <w:r w:rsidR="007E169C" w:rsidRPr="00B758B2">
        <w:rPr>
          <w:lang w:val="pt-BR"/>
        </w:rPr>
        <w:fldChar w:fldCharType="separate"/>
      </w:r>
      <w:r w:rsidR="00700E1B" w:rsidRPr="00B758B2">
        <w:rPr>
          <w:lang w:val="pt-BR"/>
        </w:rPr>
        <w:t>(</w:t>
      </w:r>
      <w:proofErr w:type="spellStart"/>
      <w:r w:rsidR="00700E1B" w:rsidRPr="00B758B2">
        <w:rPr>
          <w:lang w:val="pt-BR"/>
        </w:rPr>
        <w:t>xii</w:t>
      </w:r>
      <w:proofErr w:type="spellEnd"/>
      <w:r w:rsidR="00700E1B" w:rsidRPr="00B758B2">
        <w:rPr>
          <w:lang w:val="pt-BR"/>
        </w:rPr>
        <w:t>)</w:t>
      </w:r>
      <w:r w:rsidR="007E169C" w:rsidRPr="00B758B2">
        <w:rPr>
          <w:lang w:val="pt-BR"/>
        </w:rPr>
        <w:fldChar w:fldCharType="end"/>
      </w:r>
      <w:r w:rsidR="00C87E0D" w:rsidRPr="00B758B2">
        <w:rPr>
          <w:lang w:val="pt-BR"/>
        </w:rPr>
        <w:t xml:space="preserve"> acima </w:t>
      </w:r>
      <w:r w:rsidRPr="00B758B2">
        <w:rPr>
          <w:lang w:val="pt-BR"/>
        </w:rPr>
        <w:t>aos Debenturistas</w:t>
      </w:r>
      <w:r w:rsidR="007E169C" w:rsidRPr="00B758B2">
        <w:rPr>
          <w:lang w:val="pt-BR"/>
        </w:rPr>
        <w:t>, no prazo máximo de 4 (quatro) meses a contar do encerramento do exercício social da Emissora;</w:t>
      </w:r>
      <w:bookmarkStart w:id="303" w:name="_DV_M308"/>
      <w:bookmarkStart w:id="304" w:name="_DV_M309"/>
      <w:bookmarkStart w:id="305" w:name="_DV_M310"/>
      <w:bookmarkStart w:id="306" w:name="_DV_M311"/>
      <w:bookmarkStart w:id="307" w:name="_DV_M312"/>
      <w:bookmarkEnd w:id="302"/>
      <w:bookmarkEnd w:id="303"/>
      <w:bookmarkEnd w:id="304"/>
      <w:bookmarkEnd w:id="305"/>
      <w:bookmarkEnd w:id="306"/>
      <w:bookmarkEnd w:id="307"/>
    </w:p>
    <w:p w14:paraId="5212D0FA" w14:textId="77777777" w:rsidR="00493AB6" w:rsidRPr="00B758B2" w:rsidRDefault="00493AB6" w:rsidP="006728D6">
      <w:pPr>
        <w:pStyle w:val="Level4"/>
        <w:tabs>
          <w:tab w:val="clear" w:pos="2098"/>
          <w:tab w:val="num" w:pos="1361"/>
        </w:tabs>
        <w:ind w:left="1360"/>
        <w:rPr>
          <w:rFonts w:cs="Arial"/>
          <w:lang w:val="pt-BR"/>
        </w:rPr>
      </w:pPr>
      <w:bookmarkStart w:id="308" w:name="_DV_M313"/>
      <w:bookmarkStart w:id="309" w:name="_DV_M314"/>
      <w:bookmarkEnd w:id="308"/>
      <w:bookmarkEnd w:id="309"/>
      <w:r w:rsidRPr="00B758B2">
        <w:rPr>
          <w:rFonts w:cs="Arial"/>
          <w:lang w:val="pt-BR"/>
        </w:rPr>
        <w:t xml:space="preserve">manter atualizada a relação dos Debenturistas e seus endereços, mediante, inclusive, solicitação de informações junto à Emissora, </w:t>
      </w:r>
      <w:r w:rsidR="00610CFC" w:rsidRPr="00B758B2">
        <w:rPr>
          <w:rFonts w:cs="Arial"/>
          <w:lang w:val="pt-BR"/>
        </w:rPr>
        <w:t xml:space="preserve">ao </w:t>
      </w:r>
      <w:r w:rsidRPr="00B758B2">
        <w:rPr>
          <w:rFonts w:cs="Arial"/>
          <w:lang w:val="pt-BR"/>
        </w:rPr>
        <w:t>Escriturador</w:t>
      </w:r>
      <w:r w:rsidR="000444C3" w:rsidRPr="00B758B2">
        <w:rPr>
          <w:rFonts w:cs="Arial"/>
          <w:lang w:val="pt-BR"/>
        </w:rPr>
        <w:t xml:space="preserve">, </w:t>
      </w:r>
      <w:r w:rsidR="007E169C" w:rsidRPr="00B758B2">
        <w:rPr>
          <w:lang w:val="pt-BR"/>
        </w:rPr>
        <w:t>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solicitações feitas pelo Agente Fiduciário, inclusive referentes à divulgação, a qualquer momento, da posição de debenturistas</w:t>
      </w:r>
      <w:r w:rsidR="007E169C" w:rsidRPr="00B758B2" w:rsidDel="00C228F4">
        <w:rPr>
          <w:lang w:val="pt-BR"/>
        </w:rPr>
        <w:t xml:space="preserve"> </w:t>
      </w:r>
      <w:r w:rsidR="007E169C" w:rsidRPr="00B758B2">
        <w:rPr>
          <w:lang w:val="pt-BR"/>
        </w:rPr>
        <w:t>e seus respectivos titulares</w:t>
      </w:r>
      <w:r w:rsidRPr="00B758B2">
        <w:rPr>
          <w:rFonts w:cs="Arial"/>
          <w:lang w:val="pt-BR"/>
        </w:rPr>
        <w:t>;</w:t>
      </w:r>
    </w:p>
    <w:p w14:paraId="36E7F8CA" w14:textId="77777777" w:rsidR="007E169C" w:rsidRPr="00B758B2" w:rsidRDefault="007E169C" w:rsidP="006728D6">
      <w:pPr>
        <w:pStyle w:val="Level4"/>
        <w:tabs>
          <w:tab w:val="clear" w:pos="2098"/>
          <w:tab w:val="num" w:pos="1361"/>
        </w:tabs>
        <w:ind w:left="1360"/>
        <w:rPr>
          <w:rFonts w:cs="Arial"/>
          <w:lang w:val="pt-BR"/>
        </w:rPr>
      </w:pPr>
      <w:r w:rsidRPr="00B758B2">
        <w:rPr>
          <w:lang w:val="pt-BR"/>
        </w:rPr>
        <w:lastRenderedPageBreak/>
        <w:t>disponibilizar o cálculo do valor unitário das Debêntures a ser realizado pela Emissora em conjunto com o Agente Fiduciário, aos debenturistas</w:t>
      </w:r>
      <w:r w:rsidRPr="00B758B2" w:rsidDel="00C228F4">
        <w:rPr>
          <w:lang w:val="pt-BR"/>
        </w:rPr>
        <w:t xml:space="preserve"> </w:t>
      </w:r>
      <w:r w:rsidRPr="00B758B2">
        <w:rPr>
          <w:lang w:val="pt-BR"/>
        </w:rPr>
        <w:t xml:space="preserve">e aos demais participantes do mercado, por meio de sua central de atendimento e/ou de seu </w:t>
      </w:r>
      <w:r w:rsidRPr="00B758B2">
        <w:rPr>
          <w:i/>
          <w:iCs/>
          <w:lang w:val="pt-BR"/>
        </w:rPr>
        <w:t>website;</w:t>
      </w:r>
    </w:p>
    <w:p w14:paraId="7C401B6C" w14:textId="05237F6D" w:rsidR="00493AB6" w:rsidRPr="00B758B2" w:rsidRDefault="00493AB6" w:rsidP="006728D6">
      <w:pPr>
        <w:pStyle w:val="Level4"/>
        <w:tabs>
          <w:tab w:val="clear" w:pos="2098"/>
          <w:tab w:val="num" w:pos="1361"/>
        </w:tabs>
        <w:ind w:left="1360"/>
        <w:rPr>
          <w:rFonts w:cs="Arial"/>
          <w:lang w:val="pt-BR"/>
        </w:rPr>
      </w:pPr>
      <w:bookmarkStart w:id="310" w:name="_DV_M315"/>
      <w:bookmarkEnd w:id="310"/>
      <w:r w:rsidRPr="00B758B2">
        <w:rPr>
          <w:rFonts w:cs="Arial"/>
          <w:lang w:val="pt-BR"/>
        </w:rPr>
        <w:t>fiscalizar o cumprimento das Cláusulas constantes desta Escritura de Emissão e todas aquelas impositivas de obrigações de fazer e não fazer;</w:t>
      </w:r>
    </w:p>
    <w:p w14:paraId="4268E75C" w14:textId="0A76BCEC" w:rsidR="007E169C" w:rsidRPr="00B758B2" w:rsidRDefault="007E169C" w:rsidP="006728D6">
      <w:pPr>
        <w:pStyle w:val="Level4"/>
        <w:tabs>
          <w:tab w:val="clear" w:pos="2098"/>
          <w:tab w:val="num" w:pos="1361"/>
        </w:tabs>
        <w:ind w:left="1360"/>
        <w:rPr>
          <w:rFonts w:cs="Arial"/>
          <w:lang w:val="pt-BR"/>
        </w:rPr>
      </w:pPr>
      <w:bookmarkStart w:id="311" w:name="_DV_M316"/>
      <w:bookmarkEnd w:id="311"/>
      <w:r w:rsidRPr="00B758B2">
        <w:rPr>
          <w:lang w:val="pt-BR"/>
        </w:rPr>
        <w:t>comunicar os debenturistas</w:t>
      </w:r>
      <w:r w:rsidRPr="00B758B2" w:rsidDel="00C228F4">
        <w:rPr>
          <w:lang w:val="pt-BR"/>
        </w:rPr>
        <w:t xml:space="preserve"> </w:t>
      </w:r>
      <w:r w:rsidRPr="00B758B2">
        <w:rPr>
          <w:lang w:val="pt-BR"/>
        </w:rPr>
        <w:t>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w:t>
      </w:r>
      <w:r w:rsidR="00456209" w:rsidRPr="00B758B2">
        <w:rPr>
          <w:lang w:val="pt-BR"/>
        </w:rPr>
        <w:t xml:space="preserve"> </w:t>
      </w:r>
      <w:r w:rsidRPr="00B758B2">
        <w:rPr>
          <w:lang w:val="pt-BR"/>
        </w:rPr>
        <w:t>7 (sete) Dias Úteis contados da ciência pelo Agente Fiduciário do inadimplemento;</w:t>
      </w:r>
    </w:p>
    <w:p w14:paraId="4D808844" w14:textId="77777777" w:rsidR="007E169C" w:rsidRPr="00B758B2" w:rsidRDefault="007E169C" w:rsidP="006728D6">
      <w:pPr>
        <w:pStyle w:val="Level4"/>
        <w:tabs>
          <w:tab w:val="clear" w:pos="2098"/>
          <w:tab w:val="num" w:pos="1361"/>
        </w:tabs>
        <w:ind w:left="1360"/>
        <w:rPr>
          <w:rFonts w:cs="Arial"/>
          <w:lang w:val="pt-BR"/>
        </w:rPr>
      </w:pPr>
      <w:r w:rsidRPr="00B758B2">
        <w:rPr>
          <w:lang w:val="pt-BR"/>
        </w:rPr>
        <w:t>responsabilizar-se integralmente pelos serviços contratados, nos termos da legislação vigente; e</w:t>
      </w:r>
      <w:r w:rsidRPr="00B758B2" w:rsidDel="007E169C">
        <w:rPr>
          <w:rFonts w:cs="Arial"/>
          <w:lang w:val="pt-BR"/>
        </w:rPr>
        <w:t xml:space="preserve"> </w:t>
      </w:r>
    </w:p>
    <w:p w14:paraId="56F87C5B" w14:textId="114BA888" w:rsidR="00703014" w:rsidRPr="00B758B2" w:rsidRDefault="007E169C" w:rsidP="006728D6">
      <w:pPr>
        <w:pStyle w:val="Level4"/>
        <w:tabs>
          <w:tab w:val="clear" w:pos="2098"/>
          <w:tab w:val="num" w:pos="1361"/>
        </w:tabs>
        <w:ind w:left="1360"/>
        <w:rPr>
          <w:rFonts w:cs="Arial"/>
          <w:lang w:val="pt-BR"/>
        </w:rPr>
      </w:pPr>
      <w:r w:rsidRPr="00B758B2">
        <w:rPr>
          <w:lang w:val="pt-BR"/>
        </w:rPr>
        <w:t>divulgar as informações referidas n</w:t>
      </w:r>
      <w:r w:rsidR="009E29CD" w:rsidRPr="00B758B2">
        <w:rPr>
          <w:lang w:val="pt-BR"/>
        </w:rPr>
        <w:t>o inciso (</w:t>
      </w:r>
      <w:r w:rsidR="00B4165C" w:rsidRPr="00B758B2">
        <w:rPr>
          <w:lang w:val="pt-BR"/>
        </w:rPr>
        <w:t>i</w:t>
      </w:r>
      <w:r w:rsidR="009E29CD" w:rsidRPr="00B758B2">
        <w:rPr>
          <w:lang w:val="pt-BR"/>
        </w:rPr>
        <w:t>) d</w:t>
      </w:r>
      <w:r w:rsidRPr="00B758B2">
        <w:rPr>
          <w:lang w:val="pt-BR"/>
        </w:rPr>
        <w:t xml:space="preserve">a alínea </w:t>
      </w:r>
      <w:r w:rsidR="008F2764" w:rsidRPr="00B758B2">
        <w:rPr>
          <w:lang w:val="pt-BR"/>
        </w:rPr>
        <w:fldChar w:fldCharType="begin"/>
      </w:r>
      <w:r w:rsidR="008F2764" w:rsidRPr="00B758B2">
        <w:rPr>
          <w:lang w:val="pt-BR"/>
        </w:rPr>
        <w:instrText xml:space="preserve"> REF _Ref459547205 \r \h </w:instrText>
      </w:r>
      <w:r w:rsidR="00B758B2">
        <w:rPr>
          <w:lang w:val="pt-BR"/>
        </w:rPr>
        <w:instrText xml:space="preserve"> \* MERGEFORMAT </w:instrText>
      </w:r>
      <w:r w:rsidR="008F2764" w:rsidRPr="00B758B2">
        <w:rPr>
          <w:lang w:val="pt-BR"/>
        </w:rPr>
      </w:r>
      <w:r w:rsidR="008F2764" w:rsidRPr="00B758B2">
        <w:rPr>
          <w:lang w:val="pt-BR"/>
        </w:rPr>
        <w:fldChar w:fldCharType="separate"/>
      </w:r>
      <w:r w:rsidR="00700E1B" w:rsidRPr="00B758B2">
        <w:rPr>
          <w:lang w:val="pt-BR"/>
        </w:rPr>
        <w:t>(</w:t>
      </w:r>
      <w:proofErr w:type="spellStart"/>
      <w:r w:rsidR="00700E1B" w:rsidRPr="00B758B2">
        <w:rPr>
          <w:lang w:val="pt-BR"/>
        </w:rPr>
        <w:t>xii</w:t>
      </w:r>
      <w:proofErr w:type="spellEnd"/>
      <w:r w:rsidR="00700E1B" w:rsidRPr="00B758B2">
        <w:rPr>
          <w:lang w:val="pt-BR"/>
        </w:rPr>
        <w:t>)</w:t>
      </w:r>
      <w:r w:rsidR="008F2764" w:rsidRPr="00B758B2">
        <w:rPr>
          <w:lang w:val="pt-BR"/>
        </w:rPr>
        <w:fldChar w:fldCharType="end"/>
      </w:r>
      <w:r w:rsidRPr="00B758B2">
        <w:rPr>
          <w:lang w:val="pt-BR"/>
        </w:rPr>
        <w:t xml:space="preserve"> acima em sua página na rede mundial de computadores, tão logo delas tenha conhecimento.</w:t>
      </w:r>
      <w:bookmarkStart w:id="312" w:name="_DV_M317"/>
      <w:bookmarkStart w:id="313" w:name="_DV_M318"/>
      <w:bookmarkStart w:id="314" w:name="_DV_M319"/>
      <w:bookmarkStart w:id="315" w:name="_DV_M320"/>
      <w:bookmarkEnd w:id="312"/>
      <w:bookmarkEnd w:id="313"/>
      <w:bookmarkEnd w:id="314"/>
      <w:bookmarkEnd w:id="315"/>
    </w:p>
    <w:p w14:paraId="15C79F3B" w14:textId="77777777" w:rsidR="00493AB6" w:rsidRPr="00B758B2" w:rsidRDefault="00F40D54" w:rsidP="00B44A81">
      <w:pPr>
        <w:pStyle w:val="Level2"/>
        <w:rPr>
          <w:szCs w:val="20"/>
          <w:lang w:val="pt-BR"/>
        </w:rPr>
      </w:pPr>
      <w:bookmarkStart w:id="316" w:name="_DV_M321"/>
      <w:bookmarkStart w:id="317" w:name="_DV_M322"/>
      <w:bookmarkStart w:id="318" w:name="_DV_M323"/>
      <w:bookmarkStart w:id="319" w:name="_DV_M324"/>
      <w:bookmarkStart w:id="320" w:name="_DV_M325"/>
      <w:bookmarkStart w:id="321" w:name="_Ref459547597"/>
      <w:bookmarkEnd w:id="316"/>
      <w:bookmarkEnd w:id="317"/>
      <w:bookmarkEnd w:id="318"/>
      <w:bookmarkEnd w:id="319"/>
      <w:bookmarkEnd w:id="320"/>
      <w:r w:rsidRPr="00B758B2">
        <w:rPr>
          <w:szCs w:val="20"/>
          <w:lang w:val="pt-BR"/>
        </w:rPr>
        <w:t>No caso de inadimplemento de quaisquer condições da Emissão, o Agente Fiduciário deve usar de toda e qualquer medida prevista em lei ou na presente Escritura de Emissão para proteger direitos ou defender os interesses da comunhão dos Debenturistas</w:t>
      </w:r>
      <w:bookmarkStart w:id="322" w:name="_DV_M327"/>
      <w:bookmarkStart w:id="323" w:name="_DV_M328"/>
      <w:bookmarkStart w:id="324" w:name="_DV_M329"/>
      <w:bookmarkStart w:id="325" w:name="_Ref459547591"/>
      <w:bookmarkEnd w:id="321"/>
      <w:bookmarkEnd w:id="322"/>
      <w:bookmarkEnd w:id="323"/>
      <w:bookmarkEnd w:id="324"/>
      <w:r w:rsidR="003A3AE7" w:rsidRPr="00B758B2">
        <w:rPr>
          <w:szCs w:val="20"/>
          <w:lang w:val="pt-BR"/>
        </w:rPr>
        <w:t>, observado o artigo 12 da Instrução CVM 583</w:t>
      </w:r>
      <w:r w:rsidRPr="00B758B2">
        <w:rPr>
          <w:szCs w:val="20"/>
          <w:lang w:val="pt-BR"/>
        </w:rPr>
        <w:t>.</w:t>
      </w:r>
      <w:bookmarkEnd w:id="325"/>
    </w:p>
    <w:p w14:paraId="26344AB0" w14:textId="5A795E92" w:rsidR="00F40D54" w:rsidRPr="00B758B2" w:rsidRDefault="00261E4E" w:rsidP="00B44A81">
      <w:pPr>
        <w:pStyle w:val="Level2"/>
        <w:rPr>
          <w:szCs w:val="20"/>
          <w:lang w:val="pt-BR"/>
        </w:rPr>
      </w:pPr>
      <w:bookmarkStart w:id="326" w:name="_DV_M326"/>
      <w:bookmarkStart w:id="327" w:name="_DV_M330"/>
      <w:bookmarkStart w:id="328" w:name="_DV_M331"/>
      <w:bookmarkStart w:id="329" w:name="_Ref522675923"/>
      <w:bookmarkStart w:id="330" w:name="_Ref486279001"/>
      <w:bookmarkStart w:id="331" w:name="_Ref486517592"/>
      <w:bookmarkEnd w:id="326"/>
      <w:bookmarkEnd w:id="327"/>
      <w:bookmarkEnd w:id="328"/>
      <w:r w:rsidRPr="00B758B2">
        <w:rPr>
          <w:szCs w:val="20"/>
          <w:lang w:val="pt-BR"/>
        </w:rPr>
        <w:t xml:space="preserve">Serão devidos ao Agente Fiduciário honorários pelo desempenho dos deveres e atribuições que lhe competem, nos termos da legislação e regulamentação aplicáveis e desta Escritura de Emissão, correspondentes a uma remuneração anual de R$ </w:t>
      </w:r>
      <w:ins w:id="332" w:author="Matheus Gomes Faria" w:date="2019-03-14T19:23:00Z">
        <w:r w:rsidR="00CE459E">
          <w:rPr>
            <w:szCs w:val="20"/>
            <w:lang w:val="pt-BR"/>
          </w:rPr>
          <w:t>10.500,00</w:t>
        </w:r>
      </w:ins>
      <w:del w:id="333" w:author="Matheus Gomes Faria" w:date="2019-03-14T19:23:00Z">
        <w:r w:rsidR="008F2764" w:rsidRPr="00B758B2" w:rsidDel="00CE459E">
          <w:rPr>
            <w:szCs w:val="20"/>
            <w:lang w:val="pt-BR"/>
          </w:rPr>
          <w:delText>[</w:delText>
        </w:r>
        <w:r w:rsidR="008F2764" w:rsidRPr="002F6261" w:rsidDel="00CE459E">
          <w:rPr>
            <w:szCs w:val="20"/>
            <w:highlight w:val="yellow"/>
            <w:lang w:val="pt-BR"/>
          </w:rPr>
          <w:delText>•</w:delText>
        </w:r>
        <w:r w:rsidR="008F2764" w:rsidRPr="00B758B2" w:rsidDel="00CE459E">
          <w:rPr>
            <w:szCs w:val="20"/>
            <w:lang w:val="pt-BR"/>
          </w:rPr>
          <w:delText>]</w:delText>
        </w:r>
      </w:del>
      <w:r w:rsidRPr="00B758B2" w:rsidDel="00E441B9">
        <w:rPr>
          <w:szCs w:val="20"/>
          <w:lang w:val="pt-BR"/>
        </w:rPr>
        <w:t xml:space="preserve"> </w:t>
      </w:r>
      <w:r w:rsidRPr="00B758B2">
        <w:rPr>
          <w:szCs w:val="20"/>
          <w:lang w:val="pt-BR"/>
        </w:rPr>
        <w:t>(</w:t>
      </w:r>
      <w:ins w:id="334" w:author="Matheus Gomes Faria" w:date="2019-03-14T19:23:00Z">
        <w:r w:rsidR="00CE459E">
          <w:rPr>
            <w:szCs w:val="20"/>
            <w:lang w:val="pt-BR"/>
          </w:rPr>
          <w:t>dez mil e quinhent</w:t>
        </w:r>
      </w:ins>
      <w:ins w:id="335" w:author="Matheus Gomes Faria" w:date="2019-03-14T19:24:00Z">
        <w:r w:rsidR="00CE459E">
          <w:rPr>
            <w:szCs w:val="20"/>
            <w:lang w:val="pt-BR"/>
          </w:rPr>
          <w:t>os</w:t>
        </w:r>
      </w:ins>
      <w:del w:id="336" w:author="Matheus Gomes Faria" w:date="2019-03-14T19:24:00Z">
        <w:r w:rsidR="008F2764" w:rsidRPr="00B758B2" w:rsidDel="00CE459E">
          <w:rPr>
            <w:szCs w:val="20"/>
            <w:lang w:val="pt-BR"/>
          </w:rPr>
          <w:delText>[</w:delText>
        </w:r>
        <w:r w:rsidR="008F2764" w:rsidRPr="002F6261" w:rsidDel="00CE459E">
          <w:rPr>
            <w:szCs w:val="20"/>
            <w:highlight w:val="yellow"/>
            <w:lang w:val="pt-BR"/>
          </w:rPr>
          <w:delText>•</w:delText>
        </w:r>
        <w:r w:rsidR="008F2764" w:rsidRPr="00B758B2" w:rsidDel="00CE459E">
          <w:rPr>
            <w:szCs w:val="20"/>
            <w:lang w:val="pt-BR"/>
          </w:rPr>
          <w:delText>]</w:delText>
        </w:r>
      </w:del>
      <w:r w:rsidRPr="00B758B2">
        <w:rPr>
          <w:szCs w:val="20"/>
          <w:lang w:val="pt-BR"/>
        </w:rPr>
        <w:t xml:space="preserve"> reais), devida pela Emissora, sendo a primeira parcela devida até o 5° (quinto) </w:t>
      </w:r>
      <w:r w:rsidR="00653C08">
        <w:rPr>
          <w:szCs w:val="20"/>
          <w:lang w:val="pt-BR"/>
        </w:rPr>
        <w:t>D</w:t>
      </w:r>
      <w:r w:rsidR="00653C08" w:rsidRPr="00B758B2">
        <w:rPr>
          <w:szCs w:val="20"/>
          <w:lang w:val="pt-BR"/>
        </w:rPr>
        <w:t xml:space="preserve">ia </w:t>
      </w:r>
      <w:r w:rsidR="00653C08">
        <w:rPr>
          <w:szCs w:val="20"/>
          <w:lang w:val="pt-BR"/>
        </w:rPr>
        <w:t>Ú</w:t>
      </w:r>
      <w:r w:rsidR="00653C08" w:rsidRPr="00B758B2">
        <w:rPr>
          <w:szCs w:val="20"/>
          <w:lang w:val="pt-BR"/>
        </w:rPr>
        <w:t xml:space="preserve">til </w:t>
      </w:r>
      <w:r w:rsidRPr="00B758B2">
        <w:rPr>
          <w:szCs w:val="20"/>
          <w:lang w:val="pt-BR"/>
        </w:rPr>
        <w:t xml:space="preserve">após a data da assinatura da Escritura de Emissão e as demais parcelas no </w:t>
      </w:r>
      <w:ins w:id="337" w:author="Matheus Gomes Faria" w:date="2019-03-14T19:24:00Z">
        <w:r w:rsidR="00CE459E" w:rsidRPr="00CE459E">
          <w:rPr>
            <w:szCs w:val="20"/>
            <w:lang w:val="pt-BR"/>
          </w:rPr>
          <w:t>dia 15 (quinze) do mesmo mês da emissão da primeira fatura nos anos subsequentes</w:t>
        </w:r>
      </w:ins>
      <w:del w:id="338" w:author="Matheus Gomes Faria" w:date="2019-03-14T19:24:00Z">
        <w:r w:rsidRPr="00B758B2" w:rsidDel="00CE459E">
          <w:rPr>
            <w:szCs w:val="20"/>
            <w:lang w:val="pt-BR"/>
          </w:rPr>
          <w:delText>mesmo dia dos anos subsequentes</w:delText>
        </w:r>
      </w:del>
      <w:r w:rsidRPr="00B758B2">
        <w:rPr>
          <w:szCs w:val="20"/>
          <w:lang w:val="pt-BR"/>
        </w:rPr>
        <w:t xml:space="preserve">, calculadas </w:t>
      </w:r>
      <w:r w:rsidRPr="00B758B2">
        <w:rPr>
          <w:i/>
          <w:szCs w:val="20"/>
          <w:lang w:val="pt-BR"/>
        </w:rPr>
        <w:t>pro-rata die</w:t>
      </w:r>
      <w:r w:rsidRPr="00B758B2">
        <w:rPr>
          <w:szCs w:val="20"/>
          <w:lang w:val="pt-BR"/>
        </w:rPr>
        <w:t>, se necessário. A primeira parcela será devida ainda que a Emissão não seja integralizada, a título de estruturação e implantação</w:t>
      </w:r>
      <w:r w:rsidRPr="00B758B2">
        <w:rPr>
          <w:color w:val="595959"/>
          <w:szCs w:val="20"/>
          <w:lang w:val="pt-BR"/>
        </w:rPr>
        <w:t>.</w:t>
      </w:r>
      <w:bookmarkEnd w:id="329"/>
      <w:r w:rsidR="00653C08">
        <w:rPr>
          <w:color w:val="595959"/>
          <w:szCs w:val="20"/>
          <w:lang w:val="pt-BR"/>
        </w:rPr>
        <w:t xml:space="preserve"> </w:t>
      </w:r>
    </w:p>
    <w:bookmarkEnd w:id="330"/>
    <w:bookmarkEnd w:id="331"/>
    <w:p w14:paraId="3F221AE1" w14:textId="06AD8AD3" w:rsidR="006A6E08" w:rsidRPr="00B758B2" w:rsidRDefault="006A6E08" w:rsidP="00B44A81">
      <w:pPr>
        <w:pStyle w:val="Level2"/>
        <w:rPr>
          <w:szCs w:val="20"/>
          <w:lang w:val="pt-BR"/>
        </w:rPr>
      </w:pPr>
      <w:r w:rsidRPr="00B758B2">
        <w:rPr>
          <w:szCs w:val="20"/>
          <w:lang w:val="pt-BR"/>
        </w:rPr>
        <w:t>A remuneração devida ao Agente Fiduciário nos termos da Cláusula</w:t>
      </w:r>
      <w:r w:rsidR="00A50869" w:rsidRPr="00B758B2">
        <w:rPr>
          <w:szCs w:val="20"/>
          <w:lang w:val="pt-BR"/>
        </w:rPr>
        <w:t xml:space="preserve"> </w:t>
      </w:r>
      <w:r w:rsidR="00A50869" w:rsidRPr="00B758B2">
        <w:rPr>
          <w:szCs w:val="20"/>
          <w:lang w:val="pt-BR"/>
        </w:rPr>
        <w:fldChar w:fldCharType="begin"/>
      </w:r>
      <w:r w:rsidR="00A50869" w:rsidRPr="00B758B2">
        <w:rPr>
          <w:szCs w:val="20"/>
          <w:lang w:val="pt-BR"/>
        </w:rPr>
        <w:instrText xml:space="preserve"> REF _Ref522675923 \r \h </w:instrText>
      </w:r>
      <w:r w:rsidR="00B758B2">
        <w:rPr>
          <w:szCs w:val="20"/>
          <w:lang w:val="pt-BR"/>
        </w:rPr>
        <w:instrText xml:space="preserve"> \* MERGEFORMAT </w:instrText>
      </w:r>
      <w:r w:rsidR="00A50869" w:rsidRPr="00B758B2">
        <w:rPr>
          <w:szCs w:val="20"/>
          <w:lang w:val="pt-BR"/>
        </w:rPr>
      </w:r>
      <w:r w:rsidR="00A50869" w:rsidRPr="00B758B2">
        <w:rPr>
          <w:szCs w:val="20"/>
          <w:lang w:val="pt-BR"/>
        </w:rPr>
        <w:fldChar w:fldCharType="separate"/>
      </w:r>
      <w:r w:rsidR="00700E1B" w:rsidRPr="00B758B2">
        <w:rPr>
          <w:szCs w:val="20"/>
          <w:lang w:val="pt-BR"/>
        </w:rPr>
        <w:t>9.14</w:t>
      </w:r>
      <w:r w:rsidR="00A50869" w:rsidRPr="00B758B2">
        <w:rPr>
          <w:szCs w:val="20"/>
          <w:lang w:val="pt-BR"/>
        </w:rPr>
        <w:fldChar w:fldCharType="end"/>
      </w:r>
      <w:r w:rsidRPr="00B758B2">
        <w:rPr>
          <w:szCs w:val="20"/>
          <w:lang w:val="pt-BR"/>
        </w:rPr>
        <w:t xml:space="preserve"> </w:t>
      </w:r>
      <w:r w:rsidR="008F2764" w:rsidRPr="00B758B2">
        <w:rPr>
          <w:szCs w:val="20"/>
          <w:lang w:val="pt-BR"/>
        </w:rPr>
        <w:t xml:space="preserve">acima </w:t>
      </w:r>
      <w:r w:rsidRPr="00B758B2">
        <w:rPr>
          <w:szCs w:val="20"/>
          <w:lang w:val="pt-BR"/>
        </w:rPr>
        <w:t xml:space="preserve">será atualizada anualmente com base na variação </w:t>
      </w:r>
      <w:r w:rsidR="00F40D54" w:rsidRPr="00B758B2">
        <w:rPr>
          <w:szCs w:val="20"/>
          <w:lang w:val="pt-BR"/>
        </w:rPr>
        <w:t>positiva</w:t>
      </w:r>
      <w:r w:rsidRPr="00B758B2">
        <w:rPr>
          <w:szCs w:val="20"/>
          <w:lang w:val="pt-BR"/>
        </w:rPr>
        <w:t xml:space="preserve"> acumulada do </w:t>
      </w:r>
      <w:del w:id="339" w:author="Matheus Gomes Faria" w:date="2019-03-14T19:24:00Z">
        <w:r w:rsidRPr="00B758B2" w:rsidDel="00CE459E">
          <w:rPr>
            <w:szCs w:val="20"/>
            <w:lang w:val="pt-BR"/>
          </w:rPr>
          <w:delText>IGP</w:delText>
        </w:r>
      </w:del>
      <w:ins w:id="340" w:author="Matheus Gomes Faria" w:date="2019-03-14T19:24:00Z">
        <w:r w:rsidR="00CE459E">
          <w:rPr>
            <w:szCs w:val="20"/>
            <w:lang w:val="pt-BR"/>
          </w:rPr>
          <w:t>IPCA</w:t>
        </w:r>
      </w:ins>
      <w:del w:id="341" w:author="Matheus Gomes Faria" w:date="2019-03-14T19:24:00Z">
        <w:r w:rsidRPr="00B758B2" w:rsidDel="00CE459E">
          <w:rPr>
            <w:szCs w:val="20"/>
            <w:lang w:val="pt-BR"/>
          </w:rPr>
          <w:delText>-M</w:delText>
        </w:r>
      </w:del>
      <w:r w:rsidRPr="00B758B2">
        <w:rPr>
          <w:szCs w:val="20"/>
          <w:lang w:val="pt-BR"/>
        </w:rPr>
        <w:t>, ou na sua falta, pelo mesmo índice que vier a substituí-lo, a partir da data de pagamento da 1ª (primeira)</w:t>
      </w:r>
      <w:r w:rsidR="00653C08">
        <w:rPr>
          <w:szCs w:val="20"/>
          <w:lang w:val="pt-BR"/>
        </w:rPr>
        <w:t xml:space="preserve"> parcela</w:t>
      </w:r>
      <w:r w:rsidRPr="00B758B2">
        <w:rPr>
          <w:szCs w:val="20"/>
          <w:lang w:val="pt-BR"/>
        </w:rPr>
        <w:t xml:space="preserve">, até as datas de pagamento de cada parcela subsequente, calculada </w:t>
      </w:r>
      <w:r w:rsidRPr="00B758B2">
        <w:rPr>
          <w:i/>
          <w:iCs/>
          <w:szCs w:val="20"/>
          <w:lang w:val="pt-BR"/>
        </w:rPr>
        <w:t xml:space="preserve">pro rata die, </w:t>
      </w:r>
      <w:r w:rsidRPr="00B758B2">
        <w:rPr>
          <w:szCs w:val="20"/>
          <w:lang w:val="pt-BR"/>
        </w:rPr>
        <w:t>se necessário.</w:t>
      </w:r>
    </w:p>
    <w:p w14:paraId="1A6DF485" w14:textId="2A87EE83" w:rsidR="00557638" w:rsidRPr="00B758B2" w:rsidRDefault="00557638" w:rsidP="00B44A81">
      <w:pPr>
        <w:pStyle w:val="Level2"/>
        <w:rPr>
          <w:szCs w:val="20"/>
          <w:lang w:val="pt-BR"/>
        </w:rPr>
      </w:pPr>
      <w:r w:rsidRPr="00B758B2">
        <w:rPr>
          <w:szCs w:val="20"/>
          <w:lang w:val="pt-BR"/>
        </w:rPr>
        <w:t xml:space="preserve">Os honorários devidos pela Emissora em decorrência da prestação dos serviços do Agente Fiduciário de que trata a Cláusula </w:t>
      </w:r>
      <w:r w:rsidR="00A50869" w:rsidRPr="00B758B2">
        <w:rPr>
          <w:szCs w:val="20"/>
          <w:lang w:val="pt-BR"/>
        </w:rPr>
        <w:fldChar w:fldCharType="begin"/>
      </w:r>
      <w:r w:rsidR="00A50869" w:rsidRPr="00B758B2">
        <w:rPr>
          <w:szCs w:val="20"/>
          <w:lang w:val="pt-BR"/>
        </w:rPr>
        <w:instrText xml:space="preserve"> REF _Ref522675923 \r \h </w:instrText>
      </w:r>
      <w:r w:rsidR="00B758B2">
        <w:rPr>
          <w:szCs w:val="20"/>
          <w:lang w:val="pt-BR"/>
        </w:rPr>
        <w:instrText xml:space="preserve"> \* MERGEFORMAT </w:instrText>
      </w:r>
      <w:r w:rsidR="00A50869" w:rsidRPr="00B758B2">
        <w:rPr>
          <w:szCs w:val="20"/>
          <w:lang w:val="pt-BR"/>
        </w:rPr>
      </w:r>
      <w:r w:rsidR="00A50869" w:rsidRPr="00B758B2">
        <w:rPr>
          <w:szCs w:val="20"/>
          <w:lang w:val="pt-BR"/>
        </w:rPr>
        <w:fldChar w:fldCharType="separate"/>
      </w:r>
      <w:r w:rsidR="00700E1B" w:rsidRPr="00B758B2">
        <w:rPr>
          <w:szCs w:val="20"/>
          <w:lang w:val="pt-BR"/>
        </w:rPr>
        <w:t>9.14</w:t>
      </w:r>
      <w:r w:rsidR="00A50869" w:rsidRPr="00B758B2">
        <w:rPr>
          <w:szCs w:val="20"/>
          <w:lang w:val="pt-BR"/>
        </w:rPr>
        <w:fldChar w:fldCharType="end"/>
      </w:r>
      <w:r w:rsidR="00E441B9" w:rsidRPr="00B758B2">
        <w:rPr>
          <w:szCs w:val="20"/>
          <w:lang w:val="pt-BR"/>
        </w:rPr>
        <w:t xml:space="preserve"> </w:t>
      </w:r>
      <w:r w:rsidRPr="00B758B2">
        <w:rPr>
          <w:szCs w:val="20"/>
          <w:lang w:val="pt-BR"/>
        </w:rPr>
        <w:t xml:space="preserve">acima serão acrescidos dos seguintes tributos: </w:t>
      </w:r>
      <w:r w:rsidR="008F2764" w:rsidRPr="00B758B2">
        <w:rPr>
          <w:szCs w:val="20"/>
          <w:lang w:val="pt-BR"/>
        </w:rPr>
        <w:br/>
      </w:r>
      <w:r w:rsidRPr="00B758B2">
        <w:rPr>
          <w:szCs w:val="20"/>
          <w:lang w:val="pt-BR"/>
        </w:rPr>
        <w:t>(i) ISS (Imposto sobre Serviços de qualquer natureza); (</w:t>
      </w:r>
      <w:proofErr w:type="spellStart"/>
      <w:r w:rsidRPr="00B758B2">
        <w:rPr>
          <w:szCs w:val="20"/>
          <w:lang w:val="pt-BR"/>
        </w:rPr>
        <w:t>ii</w:t>
      </w:r>
      <w:proofErr w:type="spellEnd"/>
      <w:r w:rsidRPr="00B758B2">
        <w:rPr>
          <w:szCs w:val="20"/>
          <w:lang w:val="pt-BR"/>
        </w:rPr>
        <w:t>) Contribuição ao PIS (Contribuição ao Programa de Integração Social); (</w:t>
      </w:r>
      <w:proofErr w:type="spellStart"/>
      <w:r w:rsidRPr="00B758B2">
        <w:rPr>
          <w:szCs w:val="20"/>
          <w:lang w:val="pt-BR"/>
        </w:rPr>
        <w:t>iii</w:t>
      </w:r>
      <w:proofErr w:type="spellEnd"/>
      <w:r w:rsidRPr="00B758B2">
        <w:rPr>
          <w:szCs w:val="20"/>
          <w:lang w:val="pt-BR"/>
        </w:rPr>
        <w:t>) COFINS (Contribuição para o Financiamento da Seguridade Social); (</w:t>
      </w:r>
      <w:proofErr w:type="spellStart"/>
      <w:r w:rsidRPr="00B758B2">
        <w:rPr>
          <w:szCs w:val="20"/>
          <w:lang w:val="pt-BR"/>
        </w:rPr>
        <w:t>iv</w:t>
      </w:r>
      <w:proofErr w:type="spellEnd"/>
      <w:r w:rsidRPr="00B758B2">
        <w:rPr>
          <w:szCs w:val="20"/>
          <w:lang w:val="pt-BR"/>
        </w:rPr>
        <w:t>) CSLL (Contribuição Social sobre o Lucro Líquido); (v) IRRF (Imposto de Renda Retido na Fonte) e quaisquer outros impostos que venham a incidir sobre a remuneração do Agente Fiduciário nas alíquotas vigentes nas datas de cada pagamento.</w:t>
      </w:r>
    </w:p>
    <w:p w14:paraId="074A5070" w14:textId="50927D7A" w:rsidR="00557638" w:rsidRPr="00B758B2" w:rsidRDefault="00557638" w:rsidP="00B44A81">
      <w:pPr>
        <w:pStyle w:val="Level2"/>
        <w:rPr>
          <w:szCs w:val="20"/>
          <w:lang w:val="pt-BR"/>
        </w:rPr>
      </w:pPr>
      <w:r w:rsidRPr="00B758B2">
        <w:rPr>
          <w:szCs w:val="20"/>
          <w:lang w:val="pt-BR"/>
        </w:rPr>
        <w:t xml:space="preserve">Em caso de mora no pagamento de qualquer quantia devida em decorrência da remuneração ora proposta, os débitos em atraso ficarão sujeitos a juros de mora de 1% (um por cento) ao mês e multa não compensatória de 2% (dois por cento) sobre o valor devido, </w:t>
      </w:r>
      <w:r w:rsidRPr="00B758B2">
        <w:rPr>
          <w:szCs w:val="20"/>
          <w:lang w:val="pt-BR"/>
        </w:rPr>
        <w:lastRenderedPageBreak/>
        <w:t xml:space="preserve">ficando o valor do débito em atraso sujeito a atualização monetária pelo </w:t>
      </w:r>
      <w:del w:id="342" w:author="Matheus Gomes Faria" w:date="2019-03-14T19:25:00Z">
        <w:r w:rsidRPr="00B758B2" w:rsidDel="00CE459E">
          <w:rPr>
            <w:szCs w:val="20"/>
            <w:lang w:val="pt-BR"/>
          </w:rPr>
          <w:delText>IGP-M</w:delText>
        </w:r>
      </w:del>
      <w:ins w:id="343" w:author="Matheus Gomes Faria" w:date="2019-03-14T19:25:00Z">
        <w:r w:rsidR="00CE459E">
          <w:rPr>
            <w:szCs w:val="20"/>
            <w:lang w:val="pt-BR"/>
          </w:rPr>
          <w:t>IPCA</w:t>
        </w:r>
      </w:ins>
      <w:r w:rsidRPr="00B758B2">
        <w:rPr>
          <w:szCs w:val="20"/>
          <w:lang w:val="pt-BR"/>
        </w:rPr>
        <w:t xml:space="preserve">, incidente desde a data da inadimplência até a data do efetivo pagamento, calculado </w:t>
      </w:r>
      <w:r w:rsidRPr="00B758B2">
        <w:rPr>
          <w:i/>
          <w:iCs/>
          <w:szCs w:val="20"/>
          <w:lang w:val="pt-BR"/>
        </w:rPr>
        <w:t>pro rata die</w:t>
      </w:r>
      <w:r w:rsidRPr="00B758B2">
        <w:rPr>
          <w:szCs w:val="20"/>
          <w:lang w:val="pt-BR"/>
        </w:rPr>
        <w:t>.</w:t>
      </w:r>
    </w:p>
    <w:p w14:paraId="48FC7C0E" w14:textId="77777777" w:rsidR="00557638" w:rsidRPr="00B758B2" w:rsidRDefault="00557638" w:rsidP="00B44A81">
      <w:pPr>
        <w:pStyle w:val="Level2"/>
        <w:rPr>
          <w:szCs w:val="20"/>
          <w:lang w:val="pt-BR"/>
        </w:rPr>
      </w:pPr>
      <w:r w:rsidRPr="00B758B2">
        <w:rPr>
          <w:szCs w:val="20"/>
          <w:lang w:val="pt-BR"/>
        </w:rPr>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58B2">
        <w:rPr>
          <w:i/>
          <w:szCs w:val="20"/>
          <w:lang w:val="pt-BR"/>
        </w:rPr>
        <w:t>pro rata die</w:t>
      </w:r>
      <w:r w:rsidRPr="00B758B2">
        <w:rPr>
          <w:szCs w:val="20"/>
          <w:lang w:val="pt-BR"/>
        </w:rPr>
        <w:t>.</w:t>
      </w:r>
    </w:p>
    <w:p w14:paraId="192FF4BD" w14:textId="2B1C596A" w:rsidR="00557638" w:rsidRPr="00B758B2" w:rsidRDefault="00CE459E" w:rsidP="00B44A81">
      <w:pPr>
        <w:pStyle w:val="Level2"/>
        <w:rPr>
          <w:szCs w:val="20"/>
          <w:lang w:val="pt-BR"/>
        </w:rPr>
      </w:pPr>
      <w:ins w:id="344" w:author="Matheus Gomes Faria" w:date="2019-03-14T19:26:00Z">
        <w:r w:rsidRPr="00CE459E">
          <w:rPr>
            <w:szCs w:val="20"/>
            <w:lang w:val="pt-BR"/>
          </w:rPr>
          <w:t xml:space="preserve">No caso de celebração de aditamentos aos Instrumentos da Emissão e/ou realização de Assembleias Gerais de </w:t>
        </w:r>
        <w:r>
          <w:rPr>
            <w:szCs w:val="20"/>
            <w:lang w:val="pt-BR"/>
          </w:rPr>
          <w:t>Debenturistas</w:t>
        </w:r>
        <w:r w:rsidRPr="00CE459E">
          <w:rPr>
            <w:szCs w:val="20"/>
            <w:lang w:val="pt-BR"/>
          </w:rPr>
          <w:t>, bem como nas horas externas ao escritório, será cobrado, adicionalmente, o valor de R$ 500,00 (quinhentos reais) por hora-homem de trabalho dedicado a tais serviços.</w:t>
        </w:r>
      </w:ins>
      <w:del w:id="345" w:author="Matheus Gomes Faria" w:date="2019-03-14T19:26:00Z">
        <w:r w:rsidR="00557638" w:rsidRPr="00B758B2" w:rsidDel="00CE459E">
          <w:rPr>
            <w:szCs w:val="20"/>
            <w:lang w:val="pt-BR"/>
          </w:rPr>
          <w:delText>Eventuais obrigações adicionais do Agente Fiduciário facultarão ao Agente Fiduciário propor à Emissora a revisão dos honorários propostos.</w:delText>
        </w:r>
      </w:del>
      <w:r w:rsidR="00557638" w:rsidRPr="00B758B2">
        <w:rPr>
          <w:szCs w:val="20"/>
          <w:lang w:val="pt-BR"/>
        </w:rPr>
        <w:t xml:space="preserve"> </w:t>
      </w:r>
    </w:p>
    <w:p w14:paraId="5FCCAD5B" w14:textId="77777777" w:rsidR="00557638" w:rsidRPr="00B758B2" w:rsidRDefault="00557638" w:rsidP="00B44A81">
      <w:pPr>
        <w:pStyle w:val="Level2"/>
        <w:rPr>
          <w:szCs w:val="20"/>
          <w:lang w:val="pt-BR"/>
        </w:rPr>
      </w:pPr>
      <w:r w:rsidRPr="00B758B2">
        <w:rPr>
          <w:szCs w:val="20"/>
          <w:lang w:val="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58B2">
        <w:rPr>
          <w:szCs w:val="20"/>
          <w:lang w:val="pt-BR"/>
        </w:rPr>
        <w:t>, sempre que possível,</w:t>
      </w:r>
      <w:r w:rsidRPr="00B758B2">
        <w:rPr>
          <w:szCs w:val="20"/>
          <w:lang w:val="pt-BR"/>
        </w:rPr>
        <w:t xml:space="preserve"> após prévia </w:t>
      </w:r>
      <w:r w:rsidR="00F40D54" w:rsidRPr="00B758B2">
        <w:rPr>
          <w:szCs w:val="20"/>
          <w:lang w:val="pt-BR"/>
        </w:rPr>
        <w:t xml:space="preserve">aprovação, </w:t>
      </w:r>
      <w:r w:rsidRPr="00B758B2">
        <w:rPr>
          <w:szCs w:val="20"/>
          <w:lang w:val="pt-BR"/>
        </w:rPr>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14:paraId="4A236CD3" w14:textId="4EAB8F58" w:rsidR="00557638" w:rsidRPr="00B758B2" w:rsidRDefault="00557638" w:rsidP="00B44A81">
      <w:pPr>
        <w:pStyle w:val="Level2"/>
        <w:rPr>
          <w:szCs w:val="20"/>
          <w:lang w:val="pt-BR"/>
        </w:rPr>
      </w:pPr>
      <w:r w:rsidRPr="00B758B2">
        <w:rPr>
          <w:szCs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w:t>
      </w:r>
      <w:r w:rsidR="00A87D44">
        <w:rPr>
          <w:szCs w:val="20"/>
          <w:lang w:val="pt-BR"/>
        </w:rPr>
        <w:t xml:space="preserve">e </w:t>
      </w:r>
      <w:r w:rsidRPr="00B758B2">
        <w:rPr>
          <w:szCs w:val="20"/>
          <w:lang w:val="pt-BR"/>
        </w:rPr>
        <w:t>a Emissora permanecer em inadimplência com relação ao pagamento desta por um período superior a 30 (trinta) dias, podendo o Agente Fiduciário solicitar garantia dos debenturistas para cobertura do risco de sucumbência.</w:t>
      </w:r>
    </w:p>
    <w:p w14:paraId="4C12C2A7" w14:textId="42FFF203" w:rsidR="00557638" w:rsidRPr="00B758B2" w:rsidRDefault="00557638" w:rsidP="00B44A81">
      <w:pPr>
        <w:pStyle w:val="Level2"/>
        <w:rPr>
          <w:szCs w:val="20"/>
          <w:lang w:val="pt-BR"/>
        </w:rPr>
      </w:pPr>
      <w:r w:rsidRPr="00B758B2">
        <w:rPr>
          <w:szCs w:val="20"/>
          <w:lang w:val="pt-BR"/>
        </w:rPr>
        <w:t xml:space="preserve">Na hipótese de ocorrer o cancelamento ou o resgate da totalidade das Debêntures, o Agente Fiduciário fará jus somente à remuneração calculada </w:t>
      </w:r>
      <w:r w:rsidRPr="00B758B2">
        <w:rPr>
          <w:i/>
          <w:iCs/>
          <w:szCs w:val="20"/>
          <w:lang w:val="pt-BR"/>
        </w:rPr>
        <w:t xml:space="preserve">pro rata </w:t>
      </w:r>
      <w:proofErr w:type="spellStart"/>
      <w:r w:rsidRPr="00B758B2">
        <w:rPr>
          <w:i/>
          <w:iCs/>
          <w:szCs w:val="20"/>
          <w:lang w:val="pt-BR"/>
        </w:rPr>
        <w:t>temporis</w:t>
      </w:r>
      <w:proofErr w:type="spellEnd"/>
      <w:r w:rsidRPr="00B758B2">
        <w:rPr>
          <w:i/>
          <w:iCs/>
          <w:szCs w:val="20"/>
          <w:lang w:val="pt-BR"/>
        </w:rPr>
        <w:t xml:space="preserve"> </w:t>
      </w:r>
      <w:r w:rsidRPr="00B758B2">
        <w:rPr>
          <w:szCs w:val="20"/>
          <w:lang w:val="pt-BR"/>
        </w:rPr>
        <w:t xml:space="preserve">pelo período da efetiva prestação dos serviços, devendo restituir à Emissora a diferença entre a remuneração recebida e aquela a que fez jus, se assim solicitado pela Emissora, e em até </w:t>
      </w:r>
      <w:r w:rsidR="00653C08">
        <w:rPr>
          <w:szCs w:val="20"/>
          <w:lang w:val="pt-BR"/>
        </w:rPr>
        <w:t>10</w:t>
      </w:r>
      <w:r w:rsidR="00653C08" w:rsidRPr="00B758B2">
        <w:rPr>
          <w:szCs w:val="20"/>
          <w:lang w:val="pt-BR"/>
        </w:rPr>
        <w:t xml:space="preserve"> </w:t>
      </w:r>
      <w:r w:rsidRPr="00B758B2">
        <w:rPr>
          <w:szCs w:val="20"/>
          <w:lang w:val="pt-BR"/>
        </w:rPr>
        <w:t>(</w:t>
      </w:r>
      <w:r w:rsidR="00653C08">
        <w:rPr>
          <w:szCs w:val="20"/>
          <w:lang w:val="pt-BR"/>
        </w:rPr>
        <w:t>dez</w:t>
      </w:r>
      <w:r w:rsidRPr="00B758B2">
        <w:rPr>
          <w:szCs w:val="20"/>
          <w:lang w:val="pt-BR"/>
        </w:rPr>
        <w:t>) Dias Úteis contados da referida solicitação.</w:t>
      </w:r>
      <w:r w:rsidR="00653C08">
        <w:rPr>
          <w:szCs w:val="20"/>
          <w:lang w:val="pt-BR"/>
        </w:rPr>
        <w:t xml:space="preserve"> </w:t>
      </w:r>
    </w:p>
    <w:p w14:paraId="06C25F02" w14:textId="21ED7268" w:rsidR="00557638" w:rsidRPr="00B758B2" w:rsidRDefault="00557638" w:rsidP="00B44A81">
      <w:pPr>
        <w:pStyle w:val="Level2"/>
        <w:rPr>
          <w:szCs w:val="20"/>
          <w:lang w:val="pt-BR"/>
        </w:rPr>
      </w:pPr>
      <w:r w:rsidRPr="00B758B2">
        <w:rPr>
          <w:szCs w:val="20"/>
          <w:lang w:val="pt-BR"/>
        </w:rPr>
        <w:t>O pagamento da remuneração do Agente Fiduciário será feito mediante crédito na conta corrente que será indicada pelo Agente Fiduciário à Emissora com, no mínimo, 30 (trinta) dias de antecedência à data do pagamento.</w:t>
      </w:r>
    </w:p>
    <w:p w14:paraId="69C37723" w14:textId="77777777" w:rsidR="00557638" w:rsidRPr="00B758B2" w:rsidRDefault="00557638" w:rsidP="00B44A81">
      <w:pPr>
        <w:pStyle w:val="Level2"/>
        <w:rPr>
          <w:szCs w:val="20"/>
          <w:lang w:val="pt-BR"/>
        </w:rPr>
      </w:pPr>
      <w:r w:rsidRPr="00B758B2">
        <w:rPr>
          <w:szCs w:val="20"/>
          <w:lang w:val="pt-BR"/>
        </w:rPr>
        <w:t xml:space="preserve">Fica estabelecido que, na hipótese de vir a ocorrer a substituição do Agente Fiduciário, o substituído deverá repassar a parcela proporcional da remuneração inicialmente recebida sem a contrapartida do serviço prestado, calculada </w:t>
      </w:r>
      <w:r w:rsidRPr="00B758B2">
        <w:rPr>
          <w:i/>
          <w:iCs/>
          <w:szCs w:val="20"/>
          <w:lang w:val="pt-BR"/>
        </w:rPr>
        <w:t xml:space="preserve">pro rata </w:t>
      </w:r>
      <w:proofErr w:type="spellStart"/>
      <w:r w:rsidRPr="00B758B2">
        <w:rPr>
          <w:i/>
          <w:iCs/>
          <w:szCs w:val="20"/>
          <w:lang w:val="pt-BR"/>
        </w:rPr>
        <w:t>temporis</w:t>
      </w:r>
      <w:proofErr w:type="spellEnd"/>
      <w:r w:rsidRPr="00B758B2">
        <w:rPr>
          <w:szCs w:val="20"/>
          <w:lang w:val="pt-BR"/>
        </w:rPr>
        <w:t xml:space="preserve">, desde a data de pagamento da remuneração até a data da efetiva substituição, à Emissora. O agente fiduciário substituto fará jus à mesma remuneração devida ao Agente Fiduciário, calculada </w:t>
      </w:r>
      <w:r w:rsidRPr="00B758B2">
        <w:rPr>
          <w:szCs w:val="20"/>
          <w:lang w:val="pt-BR"/>
        </w:rPr>
        <w:lastRenderedPageBreak/>
        <w:t>proporcionalmente ao tempo de prestação de serviço restante, exceto se deliberado de forma diversa pela Assembleia Geral de Debenturistas e com anuência da Emissora.</w:t>
      </w:r>
    </w:p>
    <w:p w14:paraId="0ABE6863" w14:textId="77777777" w:rsidR="00557638" w:rsidRPr="00B758B2" w:rsidRDefault="00557638" w:rsidP="00B44A81">
      <w:pPr>
        <w:pStyle w:val="Level2"/>
        <w:rPr>
          <w:szCs w:val="20"/>
          <w:lang w:val="pt-BR"/>
        </w:rPr>
      </w:pPr>
      <w:r w:rsidRPr="00B758B2">
        <w:rPr>
          <w:szCs w:val="20"/>
          <w:lang w:val="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5B75C4E" w14:textId="77777777" w:rsidR="00557638" w:rsidRPr="00B758B2" w:rsidRDefault="00557638" w:rsidP="00B44A81">
      <w:pPr>
        <w:pStyle w:val="Level2"/>
        <w:rPr>
          <w:szCs w:val="20"/>
          <w:lang w:val="pt-BR"/>
        </w:rPr>
      </w:pPr>
      <w:r w:rsidRPr="00B758B2">
        <w:rPr>
          <w:szCs w:val="20"/>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58B2" w:rsidDel="007E2F3F">
        <w:rPr>
          <w:szCs w:val="20"/>
          <w:lang w:val="pt-BR"/>
        </w:rPr>
        <w:t xml:space="preserve"> </w:t>
      </w:r>
      <w:r w:rsidRPr="00B758B2">
        <w:rPr>
          <w:szCs w:val="20"/>
          <w:lang w:val="pt-BR"/>
        </w:rPr>
        <w:t>reunidos em Assembleia Geral de Debenturistas.</w:t>
      </w:r>
    </w:p>
    <w:p w14:paraId="265CFAF9" w14:textId="77777777" w:rsidR="00557638" w:rsidRPr="00B758B2" w:rsidRDefault="00557638" w:rsidP="00B44A81">
      <w:pPr>
        <w:pStyle w:val="Level2"/>
        <w:rPr>
          <w:szCs w:val="20"/>
          <w:lang w:val="pt-BR"/>
        </w:rPr>
      </w:pPr>
      <w:r w:rsidRPr="00B758B2">
        <w:rPr>
          <w:szCs w:val="20"/>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w:t>
      </w:r>
      <w:r w:rsidR="0007778D" w:rsidRPr="00B758B2">
        <w:rPr>
          <w:szCs w:val="20"/>
          <w:lang w:val="pt-BR"/>
        </w:rPr>
        <w:t>,</w:t>
      </w:r>
      <w:r w:rsidRPr="00B758B2">
        <w:rPr>
          <w:szCs w:val="20"/>
          <w:lang w:val="pt-BR"/>
        </w:rPr>
        <w:t xml:space="preserve"> dos artigos aplicáveis da Lei das Sociedades por Ações</w:t>
      </w:r>
      <w:r w:rsidR="0007778D" w:rsidRPr="00B758B2">
        <w:rPr>
          <w:szCs w:val="20"/>
          <w:lang w:val="pt-BR"/>
        </w:rPr>
        <w:t xml:space="preserve"> e desta Escritura de Emissão</w:t>
      </w:r>
      <w:r w:rsidRPr="00B758B2">
        <w:rPr>
          <w:szCs w:val="20"/>
          <w:lang w:val="pt-BR"/>
        </w:rPr>
        <w:t>, estando este isento, sob qualquer forma ou pretexto, de qualquer responsabilidade adicional que não tenha decorrido da legislação aplicável</w:t>
      </w:r>
      <w:r w:rsidR="0007778D" w:rsidRPr="00B758B2">
        <w:rPr>
          <w:szCs w:val="20"/>
          <w:lang w:val="pt-BR"/>
        </w:rPr>
        <w:t xml:space="preserve"> e desta Escritura de Emissão</w:t>
      </w:r>
      <w:r w:rsidRPr="00B758B2">
        <w:rPr>
          <w:szCs w:val="20"/>
          <w:lang w:val="pt-BR"/>
        </w:rPr>
        <w:t>.</w:t>
      </w:r>
    </w:p>
    <w:p w14:paraId="5814E5BE" w14:textId="59B195A2" w:rsidR="00493AB6" w:rsidRPr="00B758B2" w:rsidRDefault="007675D8" w:rsidP="00B44A81">
      <w:pPr>
        <w:pStyle w:val="Level1"/>
        <w:rPr>
          <w:sz w:val="20"/>
        </w:rPr>
      </w:pPr>
      <w:bookmarkStart w:id="346" w:name="_DV_M332"/>
      <w:bookmarkStart w:id="347" w:name="_DV_M333"/>
      <w:bookmarkStart w:id="348" w:name="_DV_M334"/>
      <w:bookmarkStart w:id="349" w:name="_DV_M335"/>
      <w:bookmarkStart w:id="350" w:name="_DV_M336"/>
      <w:bookmarkStart w:id="351" w:name="_DV_M337"/>
      <w:bookmarkStart w:id="352" w:name="_DV_M338"/>
      <w:bookmarkStart w:id="353" w:name="_DV_M339"/>
      <w:bookmarkStart w:id="354" w:name="_DV_M340"/>
      <w:bookmarkStart w:id="355" w:name="_Ref427712773"/>
      <w:bookmarkStart w:id="356" w:name="_Toc522695946"/>
      <w:bookmarkEnd w:id="346"/>
      <w:bookmarkEnd w:id="347"/>
      <w:bookmarkEnd w:id="348"/>
      <w:bookmarkEnd w:id="349"/>
      <w:bookmarkEnd w:id="350"/>
      <w:bookmarkEnd w:id="351"/>
      <w:bookmarkEnd w:id="352"/>
      <w:bookmarkEnd w:id="353"/>
      <w:bookmarkEnd w:id="354"/>
      <w:r w:rsidRPr="00B758B2">
        <w:rPr>
          <w:sz w:val="20"/>
        </w:rPr>
        <w:t>DA ASSEMBLEIA GERAL DE DEBENTURISTAS</w:t>
      </w:r>
      <w:bookmarkEnd w:id="355"/>
      <w:bookmarkEnd w:id="356"/>
    </w:p>
    <w:p w14:paraId="34BE8836" w14:textId="77777777" w:rsidR="00B7577E" w:rsidRPr="00B758B2" w:rsidRDefault="00B7577E" w:rsidP="00B44A81">
      <w:pPr>
        <w:pStyle w:val="Level2"/>
        <w:rPr>
          <w:szCs w:val="20"/>
          <w:lang w:val="pt-BR"/>
        </w:rPr>
      </w:pPr>
      <w:bookmarkStart w:id="357" w:name="_DV_M341"/>
      <w:bookmarkStart w:id="358" w:name="_DV_M353"/>
      <w:bookmarkStart w:id="359" w:name="_DV_M354"/>
      <w:bookmarkEnd w:id="357"/>
      <w:bookmarkEnd w:id="358"/>
      <w:bookmarkEnd w:id="359"/>
      <w:r w:rsidRPr="00B758B2">
        <w:rPr>
          <w:szCs w:val="20"/>
          <w:lang w:val="pt-BR"/>
        </w:rPr>
        <w:t>Os Debenturistas poderão, a qualquer tempo, reunir-se em assembleia geral, de acordo com o disposto no artigo 71 da Lei das Sociedades por Ações, a fim de deliberarem sobre matéria de interesse da comunhão dos Debenturistas (“</w:t>
      </w:r>
      <w:r w:rsidRPr="00B758B2">
        <w:rPr>
          <w:b/>
          <w:szCs w:val="20"/>
          <w:lang w:val="pt-BR"/>
        </w:rPr>
        <w:t>Assembleia Geral de Debenturistas</w:t>
      </w:r>
      <w:r w:rsidRPr="00B758B2">
        <w:rPr>
          <w:szCs w:val="20"/>
          <w:lang w:val="pt-BR"/>
        </w:rPr>
        <w:t>”), observado que:</w:t>
      </w:r>
    </w:p>
    <w:p w14:paraId="0C7C3F76" w14:textId="4400EA34" w:rsidR="00B7577E" w:rsidRPr="00B758B2" w:rsidRDefault="00372354" w:rsidP="00B44A81">
      <w:pPr>
        <w:pStyle w:val="Level4"/>
        <w:tabs>
          <w:tab w:val="clear" w:pos="2098"/>
          <w:tab w:val="num" w:pos="1361"/>
        </w:tabs>
        <w:ind w:left="1360"/>
        <w:rPr>
          <w:lang w:val="pt-BR"/>
        </w:rPr>
      </w:pPr>
      <w:r w:rsidRPr="00B758B2">
        <w:rPr>
          <w:lang w:val="pt-BR"/>
        </w:rPr>
        <w:t xml:space="preserve">a Assembleia Geral de Debenturistas será realizada separadamente entre as séries, computando-se em separado os respectivos quóruns de convocação, instalação e deliberação, quando as matérias a serem deliberadas se referirem a interesses específicos a cada uma das séries, quais sejam (a) alterações nas características específicas da respectiva série, incluindo mas não se limitando, a (a.1) Remuneração da respectiva série, sua forma de cálculo e as </w:t>
      </w:r>
      <w:r w:rsidR="00C83827" w:rsidRPr="00B758B2">
        <w:rPr>
          <w:lang w:val="pt-BR"/>
        </w:rPr>
        <w:t>d</w:t>
      </w:r>
      <w:r w:rsidRPr="00B758B2">
        <w:rPr>
          <w:lang w:val="pt-BR"/>
        </w:rPr>
        <w:t xml:space="preserve">atas de </w:t>
      </w:r>
      <w:r w:rsidR="00C83827" w:rsidRPr="00B758B2">
        <w:rPr>
          <w:lang w:val="pt-BR"/>
        </w:rPr>
        <w:t>p</w:t>
      </w:r>
      <w:r w:rsidRPr="00B758B2">
        <w:rPr>
          <w:lang w:val="pt-BR"/>
        </w:rPr>
        <w:t xml:space="preserve">agamento da Remuneração da </w:t>
      </w:r>
      <w:r w:rsidR="00C83827" w:rsidRPr="00B758B2">
        <w:rPr>
          <w:lang w:val="pt-BR"/>
        </w:rPr>
        <w:t>respectiva s</w:t>
      </w:r>
      <w:r w:rsidRPr="00B758B2">
        <w:rPr>
          <w:lang w:val="pt-BR"/>
        </w:rPr>
        <w:t>érie; (a.2) amortização ordinária, sua forma de cálculo e as datas de pagamento da respectiva série; (a.3) Data de Vencimento; e (a.4) Valor Nominal Unitário; (b) alteração na espécie das Debêntures da respectiva série; (c) não declaração de vencimento antecipado das Debêntures da respectiva série; e (d) a renúncia ou perdão temporário (</w:t>
      </w:r>
      <w:proofErr w:type="spellStart"/>
      <w:r w:rsidRPr="00B758B2">
        <w:rPr>
          <w:i/>
          <w:lang w:val="pt-BR"/>
        </w:rPr>
        <w:t>waiver</w:t>
      </w:r>
      <w:proofErr w:type="spellEnd"/>
      <w:r w:rsidRPr="00B758B2">
        <w:rPr>
          <w:lang w:val="pt-BR"/>
        </w:rPr>
        <w:t>) para o cumprimento de obrigações da Emissora</w:t>
      </w:r>
      <w:r w:rsidR="003B5114">
        <w:rPr>
          <w:lang w:val="pt-BR"/>
        </w:rPr>
        <w:t xml:space="preserve"> e/ou </w:t>
      </w:r>
      <w:r w:rsidR="003B5114" w:rsidRPr="009752BF">
        <w:rPr>
          <w:lang w:val="pt-BR"/>
        </w:rPr>
        <w:t>referentes aos Eventos de Vencimento Antecipado</w:t>
      </w:r>
      <w:r w:rsidRPr="00B758B2">
        <w:rPr>
          <w:lang w:val="pt-BR"/>
        </w:rPr>
        <w:t>; e (e) demais assuntos específicos a uma determinada série</w:t>
      </w:r>
      <w:r w:rsidR="00B7577E" w:rsidRPr="00B758B2">
        <w:rPr>
          <w:lang w:val="pt-BR"/>
        </w:rPr>
        <w:t>; e</w:t>
      </w:r>
    </w:p>
    <w:p w14:paraId="159B3C0E" w14:textId="4CFAA1AB" w:rsidR="00B7577E" w:rsidRPr="00B758B2" w:rsidRDefault="00D45397" w:rsidP="00B44A81">
      <w:pPr>
        <w:pStyle w:val="Level4"/>
        <w:tabs>
          <w:tab w:val="clear" w:pos="2098"/>
          <w:tab w:val="num" w:pos="1361"/>
        </w:tabs>
        <w:ind w:left="1360"/>
        <w:rPr>
          <w:lang w:val="pt-BR"/>
        </w:rPr>
      </w:pPr>
      <w:r w:rsidRPr="00B758B2">
        <w:rPr>
          <w:lang w:val="pt-BR"/>
        </w:rPr>
        <w:lastRenderedPageBreak/>
        <w:t xml:space="preserve">a Assembleia Geral de Debenturistas será realizada conjuntamente, computando-se, em conjunto, os respectivos quóruns de convocação, instalação e deliberação, quando as matérias a serem deliberadas não abrangerem qualquer dos assuntos indicados na alínea (i) acima, incluindo, mas não se limitando, a (a) quaisquer alterações relativas aos eventos de vencimento antecipado dispostos na Cláusula </w:t>
      </w:r>
      <w:r w:rsidR="006E1789" w:rsidRPr="00B758B2">
        <w:rPr>
          <w:lang w:val="pt-BR"/>
        </w:rPr>
        <w:fldChar w:fldCharType="begin"/>
      </w:r>
      <w:r w:rsidR="006E1789" w:rsidRPr="00B758B2">
        <w:rPr>
          <w:lang w:val="pt-BR"/>
        </w:rPr>
        <w:instrText xml:space="preserve"> REF _Ref491188884 \r \h </w:instrText>
      </w:r>
      <w:r w:rsidR="00B758B2">
        <w:rPr>
          <w:lang w:val="pt-BR"/>
        </w:rPr>
        <w:instrText xml:space="preserve"> \* MERGEFORMAT </w:instrText>
      </w:r>
      <w:r w:rsidR="006E1789" w:rsidRPr="00B758B2">
        <w:rPr>
          <w:lang w:val="pt-BR"/>
        </w:rPr>
      </w:r>
      <w:r w:rsidR="006E1789" w:rsidRPr="00B758B2">
        <w:rPr>
          <w:lang w:val="pt-BR"/>
        </w:rPr>
        <w:fldChar w:fldCharType="separate"/>
      </w:r>
      <w:r w:rsidR="00700E1B" w:rsidRPr="00B758B2">
        <w:rPr>
          <w:lang w:val="pt-BR"/>
        </w:rPr>
        <w:t>6</w:t>
      </w:r>
      <w:r w:rsidR="006E1789" w:rsidRPr="00B758B2">
        <w:rPr>
          <w:lang w:val="pt-BR"/>
        </w:rPr>
        <w:fldChar w:fldCharType="end"/>
      </w:r>
      <w:r w:rsidRPr="00B758B2">
        <w:rPr>
          <w:lang w:val="pt-BR"/>
        </w:rPr>
        <w:t xml:space="preserve"> acima; (b) os quóruns de instalação e deliberação em Assembleias Gerais de Debenturistas, conforme previstos nesta Cláusula </w:t>
      </w:r>
      <w:r w:rsidR="006E1789" w:rsidRPr="00B758B2">
        <w:rPr>
          <w:lang w:val="pt-BR"/>
        </w:rPr>
        <w:fldChar w:fldCharType="begin"/>
      </w:r>
      <w:r w:rsidR="006E1789" w:rsidRPr="00B758B2">
        <w:rPr>
          <w:lang w:val="pt-BR"/>
        </w:rPr>
        <w:instrText xml:space="preserve"> REF _Ref427712773 \r \h </w:instrText>
      </w:r>
      <w:r w:rsidR="00B758B2">
        <w:rPr>
          <w:lang w:val="pt-BR"/>
        </w:rPr>
        <w:instrText xml:space="preserve"> \* MERGEFORMAT </w:instrText>
      </w:r>
      <w:r w:rsidR="006E1789" w:rsidRPr="00B758B2">
        <w:rPr>
          <w:lang w:val="pt-BR"/>
        </w:rPr>
      </w:r>
      <w:r w:rsidR="006E1789" w:rsidRPr="00B758B2">
        <w:rPr>
          <w:lang w:val="pt-BR"/>
        </w:rPr>
        <w:fldChar w:fldCharType="separate"/>
      </w:r>
      <w:r w:rsidR="00700E1B" w:rsidRPr="00B758B2">
        <w:rPr>
          <w:lang w:val="pt-BR"/>
        </w:rPr>
        <w:t>10</w:t>
      </w:r>
      <w:r w:rsidR="006E1789" w:rsidRPr="00B758B2">
        <w:rPr>
          <w:lang w:val="pt-BR"/>
        </w:rPr>
        <w:fldChar w:fldCharType="end"/>
      </w:r>
      <w:r w:rsidRPr="00B758B2">
        <w:rPr>
          <w:lang w:val="pt-BR"/>
        </w:rPr>
        <w:t>; (c) obrigações da Emissora previstas nesta Escritura; (d) obrigações do Agente Fiduciário; (e) quaisquer alterações nos procedimentos aplicáveis às Assembleias Gerais de Debenturistas; e (f) criação de qualquer evento de repactuação</w:t>
      </w:r>
      <w:r w:rsidR="00B7577E" w:rsidRPr="00B758B2">
        <w:rPr>
          <w:lang w:val="pt-BR"/>
        </w:rPr>
        <w:t>.</w:t>
      </w:r>
    </w:p>
    <w:p w14:paraId="7F5BA2AC" w14:textId="254E445B" w:rsidR="00B7577E" w:rsidRPr="00B758B2" w:rsidRDefault="00B7577E" w:rsidP="00B44A81">
      <w:pPr>
        <w:pStyle w:val="Level3"/>
        <w:numPr>
          <w:ilvl w:val="2"/>
          <w:numId w:val="54"/>
        </w:numPr>
        <w:rPr>
          <w:szCs w:val="20"/>
          <w:lang w:val="pt-BR"/>
        </w:rPr>
      </w:pPr>
      <w:r w:rsidRPr="00B758B2">
        <w:rPr>
          <w:szCs w:val="20"/>
          <w:lang w:val="pt-BR"/>
        </w:rPr>
        <w:t>Os procedimentos previstos nesta Cláusula </w:t>
      </w:r>
      <w:r w:rsidR="002270B0" w:rsidRPr="00B758B2">
        <w:rPr>
          <w:szCs w:val="20"/>
          <w:lang w:val="pt-BR"/>
        </w:rPr>
        <w:fldChar w:fldCharType="begin"/>
      </w:r>
      <w:r w:rsidR="002270B0" w:rsidRPr="00B758B2">
        <w:rPr>
          <w:szCs w:val="20"/>
          <w:lang w:val="pt-BR"/>
        </w:rPr>
        <w:instrText xml:space="preserve"> REF _Ref427712773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700E1B" w:rsidRPr="00B758B2">
        <w:rPr>
          <w:szCs w:val="20"/>
          <w:lang w:val="pt-BR"/>
        </w:rPr>
        <w:t>10</w:t>
      </w:r>
      <w:r w:rsidR="002270B0" w:rsidRPr="00B758B2">
        <w:rPr>
          <w:szCs w:val="20"/>
          <w:lang w:val="pt-BR"/>
        </w:rPr>
        <w:fldChar w:fldCharType="end"/>
      </w:r>
      <w:r w:rsidRPr="00B758B2">
        <w:rPr>
          <w:szCs w:val="20"/>
          <w:lang w:val="pt-BR"/>
        </w:rPr>
        <w:t xml:space="preserve"> serão aplicáveis às Assembleias Gerais de Debenturistas de todas as </w:t>
      </w:r>
      <w:r w:rsidR="002426EA" w:rsidRPr="00B758B2">
        <w:rPr>
          <w:szCs w:val="20"/>
          <w:lang w:val="pt-BR"/>
        </w:rPr>
        <w:t>s</w:t>
      </w:r>
      <w:r w:rsidRPr="00B758B2">
        <w:rPr>
          <w:szCs w:val="20"/>
          <w:lang w:val="pt-BR"/>
        </w:rPr>
        <w:t xml:space="preserve">éries, em conjunto, e Assembleias Gerais de Debenturistas de cada uma das respectivas </w:t>
      </w:r>
      <w:r w:rsidR="002426EA" w:rsidRPr="00B758B2">
        <w:rPr>
          <w:szCs w:val="20"/>
          <w:lang w:val="pt-BR"/>
        </w:rPr>
        <w:t>s</w:t>
      </w:r>
      <w:r w:rsidRPr="00B758B2">
        <w:rPr>
          <w:szCs w:val="20"/>
          <w:lang w:val="pt-BR"/>
        </w:rPr>
        <w:t xml:space="preserve">éries, individualmente, conforme o caso, e os quóruns aqui previstos deverão ser calculados levando-se em consideração o total de Debêntures </w:t>
      </w:r>
      <w:r w:rsidR="00AF61B6" w:rsidRPr="00B758B2">
        <w:rPr>
          <w:szCs w:val="20"/>
          <w:lang w:val="pt-BR"/>
        </w:rPr>
        <w:t>objeto da Emissão (assim consideradas as Debêntures da Primeira Série e as Debêntures da Segunda Série)</w:t>
      </w:r>
      <w:r w:rsidRPr="00B758B2">
        <w:rPr>
          <w:szCs w:val="20"/>
          <w:lang w:val="pt-BR"/>
        </w:rPr>
        <w:t xml:space="preserve"> ou o total de Debêntures da respectiva série, conforme o caso.</w:t>
      </w:r>
    </w:p>
    <w:p w14:paraId="797CAC86" w14:textId="64F52B4B" w:rsidR="00B7577E" w:rsidRPr="00B758B2" w:rsidRDefault="00B7577E" w:rsidP="00B44A81">
      <w:pPr>
        <w:pStyle w:val="Level2"/>
        <w:rPr>
          <w:szCs w:val="20"/>
          <w:lang w:val="pt-BR"/>
        </w:rPr>
      </w:pPr>
      <w:r w:rsidRPr="00B758B2">
        <w:rPr>
          <w:szCs w:val="20"/>
          <w:lang w:val="pt-BR"/>
        </w:rPr>
        <w:t xml:space="preserve">A Assembleia Geral de Debenturistas poderá ser convocada pelo Agente Fiduciário, pela Emissora, pelos Debenturistas que representem, no mínimo, 10% (dez por cento) das Debêntures em Circulação, ou das Debêntures em Circulação da respectiva </w:t>
      </w:r>
      <w:r w:rsidR="00AF61B6" w:rsidRPr="00B758B2">
        <w:rPr>
          <w:szCs w:val="20"/>
          <w:lang w:val="pt-BR"/>
        </w:rPr>
        <w:t>série</w:t>
      </w:r>
      <w:r w:rsidRPr="00B758B2">
        <w:rPr>
          <w:szCs w:val="20"/>
          <w:lang w:val="pt-BR"/>
        </w:rPr>
        <w:t>, conforme o caso</w:t>
      </w:r>
      <w:r w:rsidR="00CA2A8C" w:rsidRPr="00CA2A8C">
        <w:rPr>
          <w:lang w:val="pt-BR"/>
        </w:rPr>
        <w:t xml:space="preserve"> </w:t>
      </w:r>
      <w:r w:rsidR="00CA2A8C" w:rsidRPr="00752F0D">
        <w:rPr>
          <w:lang w:val="pt-BR"/>
        </w:rPr>
        <w:t>ou pela CVM</w:t>
      </w:r>
      <w:r w:rsidRPr="00B758B2">
        <w:rPr>
          <w:szCs w:val="20"/>
          <w:lang w:val="pt-BR"/>
        </w:rPr>
        <w:t>.</w:t>
      </w:r>
    </w:p>
    <w:p w14:paraId="3EF37D40" w14:textId="46A1237C" w:rsidR="00B7577E" w:rsidRPr="00B758B2" w:rsidRDefault="00B7577E" w:rsidP="00B44A81">
      <w:pPr>
        <w:pStyle w:val="Level3"/>
        <w:rPr>
          <w:szCs w:val="20"/>
          <w:lang w:val="pt-BR"/>
        </w:rPr>
      </w:pPr>
      <w:bookmarkStart w:id="360" w:name="_Ref187755774"/>
      <w:r w:rsidRPr="00B758B2">
        <w:rPr>
          <w:szCs w:val="20"/>
          <w:lang w:val="pt-BR"/>
        </w:rPr>
        <w:t>A convocação das Assembleias Gerais de Debenturistas dar-se-á mediante anúncio publicado pelo menos 3 (três) vezes nos termos d</w:t>
      </w:r>
      <w:r w:rsidR="002426EA" w:rsidRPr="00B758B2">
        <w:rPr>
          <w:szCs w:val="20"/>
          <w:lang w:val="pt-BR"/>
        </w:rPr>
        <w:t>a</w:t>
      </w:r>
      <w:r w:rsidRPr="00B758B2">
        <w:rPr>
          <w:szCs w:val="20"/>
          <w:lang w:val="pt-BR"/>
        </w:rPr>
        <w:t xml:space="preserve"> </w:t>
      </w:r>
      <w:r w:rsidR="002426EA" w:rsidRPr="00B758B2">
        <w:rPr>
          <w:szCs w:val="20"/>
          <w:lang w:val="pt-BR"/>
        </w:rPr>
        <w:t>Cláusula</w:t>
      </w:r>
      <w:r w:rsidR="00B73A2D" w:rsidRPr="00B758B2">
        <w:rPr>
          <w:szCs w:val="20"/>
          <w:lang w:val="pt-BR"/>
        </w:rPr>
        <w:t xml:space="preserve"> </w:t>
      </w:r>
      <w:r w:rsidR="00FA25D8" w:rsidRPr="00B758B2">
        <w:rPr>
          <w:szCs w:val="20"/>
          <w:lang w:val="pt-BR"/>
        </w:rPr>
        <w:fldChar w:fldCharType="begin"/>
      </w:r>
      <w:r w:rsidR="00FA25D8" w:rsidRPr="00B758B2">
        <w:rPr>
          <w:szCs w:val="20"/>
          <w:lang w:val="pt-BR"/>
        </w:rPr>
        <w:instrText xml:space="preserve"> REF _Ref420336525 \r \h </w:instrText>
      </w:r>
      <w:r w:rsidR="00B758B2">
        <w:rPr>
          <w:szCs w:val="20"/>
          <w:lang w:val="pt-BR"/>
        </w:rPr>
        <w:instrText xml:space="preserve"> \* MERGEFORMAT </w:instrText>
      </w:r>
      <w:r w:rsidR="00FA25D8" w:rsidRPr="00B758B2">
        <w:rPr>
          <w:szCs w:val="20"/>
          <w:lang w:val="pt-BR"/>
        </w:rPr>
      </w:r>
      <w:r w:rsidR="00FA25D8" w:rsidRPr="00B758B2">
        <w:rPr>
          <w:szCs w:val="20"/>
          <w:lang w:val="pt-BR"/>
        </w:rPr>
        <w:fldChar w:fldCharType="separate"/>
      </w:r>
      <w:r w:rsidR="00700E1B" w:rsidRPr="00B758B2">
        <w:rPr>
          <w:szCs w:val="20"/>
          <w:lang w:val="pt-BR"/>
        </w:rPr>
        <w:t>5.27</w:t>
      </w:r>
      <w:r w:rsidR="00FA25D8" w:rsidRPr="00B758B2">
        <w:rPr>
          <w:szCs w:val="20"/>
          <w:lang w:val="pt-BR"/>
        </w:rPr>
        <w:fldChar w:fldCharType="end"/>
      </w:r>
      <w:r w:rsidR="00FA25D8" w:rsidRPr="00B758B2">
        <w:rPr>
          <w:szCs w:val="20"/>
          <w:lang w:val="pt-BR"/>
        </w:rPr>
        <w:t xml:space="preserve"> </w:t>
      </w:r>
      <w:r w:rsidR="002426EA" w:rsidRPr="00B758B2">
        <w:rPr>
          <w:szCs w:val="20"/>
          <w:lang w:val="pt-BR"/>
        </w:rPr>
        <w:t>acima</w:t>
      </w:r>
      <w:r w:rsidRPr="00B758B2">
        <w:rPr>
          <w:szCs w:val="20"/>
          <w:lang w:val="pt-BR"/>
        </w:rPr>
        <w:t xml:space="preserve">,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ou dos Debenturistas da respectiva </w:t>
      </w:r>
      <w:r w:rsidR="002426EA" w:rsidRPr="00B758B2">
        <w:rPr>
          <w:szCs w:val="20"/>
          <w:lang w:val="pt-BR"/>
        </w:rPr>
        <w:t>s</w:t>
      </w:r>
      <w:r w:rsidRPr="00B758B2">
        <w:rPr>
          <w:szCs w:val="20"/>
          <w:lang w:val="pt-BR"/>
        </w:rPr>
        <w:t>érie, conforme o caso.</w:t>
      </w:r>
      <w:bookmarkEnd w:id="360"/>
    </w:p>
    <w:p w14:paraId="1E18E1BC" w14:textId="77777777" w:rsidR="00B7577E" w:rsidRPr="00B758B2" w:rsidRDefault="00B7577E" w:rsidP="00B44A81">
      <w:pPr>
        <w:pStyle w:val="Level2"/>
        <w:rPr>
          <w:szCs w:val="20"/>
          <w:lang w:val="pt-BR"/>
        </w:rPr>
      </w:pPr>
      <w:r w:rsidRPr="00B758B2">
        <w:rPr>
          <w:szCs w:val="20"/>
          <w:lang w:val="pt-BR"/>
        </w:rPr>
        <w:t xml:space="preserve">Aplicar-se-á à Assembleia Geral de Debenturistas, no que couber, o disposto na Lei das Sociedades por Ações, a respeito das assembleias gerais de acionistas. </w:t>
      </w:r>
    </w:p>
    <w:p w14:paraId="3B98A8D6" w14:textId="33F5DE82" w:rsidR="00B7577E" w:rsidRPr="00B758B2" w:rsidRDefault="00B7577E" w:rsidP="00B44A81">
      <w:pPr>
        <w:pStyle w:val="Level2"/>
        <w:rPr>
          <w:szCs w:val="20"/>
          <w:lang w:val="pt-BR"/>
        </w:rPr>
      </w:pPr>
      <w:r w:rsidRPr="00B758B2">
        <w:rPr>
          <w:szCs w:val="20"/>
          <w:lang w:val="pt-BR"/>
        </w:rPr>
        <w:t>A presidência da Assembleia Geral de Debenturistas caberá ao Debenturista eleito pelos Debenturistas presentes</w:t>
      </w:r>
      <w:r w:rsidR="00CA2A8C">
        <w:rPr>
          <w:szCs w:val="20"/>
          <w:lang w:val="pt-BR"/>
        </w:rPr>
        <w:t xml:space="preserve"> </w:t>
      </w:r>
      <w:r w:rsidR="00CA2A8C" w:rsidRPr="00752F0D">
        <w:rPr>
          <w:lang w:val="pt-BR"/>
        </w:rPr>
        <w:t>ou àquele que for designado pela CVM</w:t>
      </w:r>
      <w:r w:rsidRPr="00B758B2">
        <w:rPr>
          <w:szCs w:val="20"/>
          <w:lang w:val="pt-BR"/>
        </w:rPr>
        <w:t>.</w:t>
      </w:r>
    </w:p>
    <w:p w14:paraId="6A91F4C7" w14:textId="1CB4EE21" w:rsidR="00B7577E" w:rsidRPr="00B758B2" w:rsidRDefault="00520E0C" w:rsidP="00B44A81">
      <w:pPr>
        <w:pStyle w:val="Level2"/>
        <w:rPr>
          <w:szCs w:val="20"/>
          <w:lang w:val="pt-BR"/>
        </w:rPr>
      </w:pPr>
      <w:r w:rsidRPr="00B758B2">
        <w:rPr>
          <w:szCs w:val="20"/>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7C686ABA" w14:textId="43D75817" w:rsidR="00B7577E" w:rsidRPr="00B758B2" w:rsidRDefault="00B7577E" w:rsidP="00B44A81">
      <w:pPr>
        <w:pStyle w:val="Level2"/>
        <w:rPr>
          <w:szCs w:val="20"/>
          <w:lang w:val="pt-BR"/>
        </w:rPr>
      </w:pPr>
      <w:bookmarkStart w:id="361" w:name="_Ref460753205"/>
      <w:r w:rsidRPr="00B758B2">
        <w:rPr>
          <w:szCs w:val="20"/>
          <w:lang w:val="pt-BR"/>
        </w:rPr>
        <w:t xml:space="preserve">Nos termos do artigo 71, parágrafo </w:t>
      </w:r>
      <w:r w:rsidR="00A0238E" w:rsidRPr="00B758B2">
        <w:rPr>
          <w:szCs w:val="20"/>
          <w:lang w:val="pt-BR"/>
        </w:rPr>
        <w:t>3º</w:t>
      </w:r>
      <w:r w:rsidRPr="00B758B2">
        <w:rPr>
          <w:szCs w:val="20"/>
          <w:lang w:val="pt-BR"/>
        </w:rPr>
        <w:t xml:space="preserve">, da Lei das Sociedades por Ações, a Assembleia Geral de Debenturistas instalar-se-á, em primeira convocação, com a presença de Debenturistas que representem, no mínimo, 50% (cinquenta por cento) </w:t>
      </w:r>
      <w:r w:rsidR="00334714" w:rsidRPr="00B758B2">
        <w:rPr>
          <w:szCs w:val="20"/>
          <w:lang w:val="pt-BR"/>
        </w:rPr>
        <w:t xml:space="preserve">mais uma </w:t>
      </w:r>
      <w:r w:rsidRPr="00B758B2">
        <w:rPr>
          <w:szCs w:val="20"/>
          <w:lang w:val="pt-BR"/>
        </w:rPr>
        <w:t xml:space="preserve">das Debêntures em Circulação, ou das Debêntures em Circulação da respectiva </w:t>
      </w:r>
      <w:r w:rsidR="00AF61B6" w:rsidRPr="00B758B2">
        <w:rPr>
          <w:szCs w:val="20"/>
          <w:lang w:val="pt-BR"/>
        </w:rPr>
        <w:t>série</w:t>
      </w:r>
      <w:r w:rsidR="00CA2A8C">
        <w:rPr>
          <w:szCs w:val="20"/>
          <w:lang w:val="pt-BR"/>
        </w:rPr>
        <w:t>, conforme o caso,</w:t>
      </w:r>
      <w:r w:rsidR="00AF61B6" w:rsidRPr="00B758B2">
        <w:rPr>
          <w:szCs w:val="20"/>
          <w:lang w:val="pt-BR"/>
        </w:rPr>
        <w:t xml:space="preserve"> </w:t>
      </w:r>
      <w:r w:rsidRPr="00B758B2">
        <w:rPr>
          <w:szCs w:val="20"/>
          <w:lang w:val="pt-BR"/>
        </w:rPr>
        <w:t>e, em segunda convocação, com qualquer quórum.</w:t>
      </w:r>
      <w:bookmarkEnd w:id="361"/>
    </w:p>
    <w:p w14:paraId="4CD36C1D" w14:textId="77777777" w:rsidR="00334714" w:rsidRPr="00B758B2" w:rsidRDefault="00334714" w:rsidP="00B44A81">
      <w:pPr>
        <w:pStyle w:val="Level3"/>
        <w:rPr>
          <w:szCs w:val="20"/>
          <w:lang w:val="pt-BR"/>
        </w:rPr>
      </w:pPr>
      <w:r w:rsidRPr="00B758B2">
        <w:rPr>
          <w:szCs w:val="20"/>
          <w:lang w:val="pt-BR"/>
        </w:rPr>
        <w:t>Instaladas as Assembleias Gerais de Debenturistas, os titulares de Debêntures em Circulação</w:t>
      </w:r>
      <w:r w:rsidR="00DA535A" w:rsidRPr="00B758B2">
        <w:rPr>
          <w:szCs w:val="20"/>
          <w:lang w:val="pt-BR"/>
        </w:rPr>
        <w:t xml:space="preserve"> poderão deliberar pela suspensão dos trabalhos</w:t>
      </w:r>
      <w:r w:rsidR="00647608" w:rsidRPr="00B758B2">
        <w:rPr>
          <w:szCs w:val="20"/>
          <w:lang w:val="pt-BR"/>
        </w:rPr>
        <w:t xml:space="preserve"> para retomada da respectiva Assembleia Geral de Debenturista em data posterior</w:t>
      </w:r>
      <w:r w:rsidR="00DA535A" w:rsidRPr="00B758B2">
        <w:rPr>
          <w:szCs w:val="20"/>
          <w:lang w:val="pt-BR"/>
        </w:rPr>
        <w:t xml:space="preserve">, </w:t>
      </w:r>
      <w:r w:rsidR="00647608" w:rsidRPr="00B758B2">
        <w:rPr>
          <w:szCs w:val="20"/>
          <w:lang w:val="pt-BR"/>
        </w:rPr>
        <w:t xml:space="preserve">desde que a suspensão seja aprovada pelo mesmo quórum estabelecido para deliberação da </w:t>
      </w:r>
      <w:r w:rsidR="00647608" w:rsidRPr="00B758B2">
        <w:rPr>
          <w:szCs w:val="20"/>
          <w:lang w:val="pt-BR"/>
        </w:rPr>
        <w:lastRenderedPageBreak/>
        <w:t>matéria que ficará suspensa até a retomada dos trabalhos</w:t>
      </w:r>
      <w:r w:rsidR="0007157E" w:rsidRPr="00B758B2">
        <w:rPr>
          <w:szCs w:val="20"/>
          <w:lang w:val="pt-BR"/>
        </w:rPr>
        <w:t>, observado o disposto no artigo 129 da Lei das Sociedades por Ações</w:t>
      </w:r>
      <w:r w:rsidR="00DA535A" w:rsidRPr="00B758B2">
        <w:rPr>
          <w:szCs w:val="20"/>
          <w:lang w:val="pt-BR"/>
        </w:rPr>
        <w:t>.</w:t>
      </w:r>
    </w:p>
    <w:p w14:paraId="65E768D4" w14:textId="77777777" w:rsidR="00DA535A" w:rsidRPr="00B758B2" w:rsidRDefault="00DA535A" w:rsidP="00B44A81">
      <w:pPr>
        <w:pStyle w:val="Level3"/>
        <w:rPr>
          <w:szCs w:val="20"/>
          <w:lang w:val="pt-BR"/>
        </w:rPr>
      </w:pPr>
      <w:r w:rsidRPr="00B758B2">
        <w:rPr>
          <w:szCs w:val="20"/>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79AD741D" w14:textId="77777777" w:rsidR="00A24408" w:rsidRPr="00B758B2" w:rsidRDefault="00A24408" w:rsidP="00B44A81">
      <w:pPr>
        <w:pStyle w:val="Level3"/>
        <w:rPr>
          <w:szCs w:val="20"/>
          <w:lang w:val="pt-BR"/>
        </w:rPr>
      </w:pPr>
      <w:r w:rsidRPr="00B758B2">
        <w:rPr>
          <w:szCs w:val="20"/>
          <w:lang w:val="pt-BR"/>
        </w:rPr>
        <w:t>As matérias não vota</w:t>
      </w:r>
      <w:r w:rsidR="0007157E" w:rsidRPr="00B758B2">
        <w:rPr>
          <w:szCs w:val="20"/>
          <w:lang w:val="pt-BR"/>
        </w:rPr>
        <w:t>da</w:t>
      </w:r>
      <w:r w:rsidRPr="00B758B2">
        <w:rPr>
          <w:szCs w:val="20"/>
          <w:lang w:val="pt-BR"/>
        </w:rPr>
        <w:t>s até a suspensão dos trabalho</w:t>
      </w:r>
      <w:r w:rsidR="00AD6794" w:rsidRPr="00B758B2">
        <w:rPr>
          <w:szCs w:val="20"/>
          <w:lang w:val="pt-BR"/>
        </w:rPr>
        <w:t>s</w:t>
      </w:r>
      <w:r w:rsidRPr="00B758B2">
        <w:rPr>
          <w:szCs w:val="20"/>
          <w:lang w:val="pt-BR"/>
        </w:rPr>
        <w:t xml:space="preserve"> não serão consideradas deliberadas e não produzirão efeitos até a data da sua efetiva deliberação.</w:t>
      </w:r>
    </w:p>
    <w:p w14:paraId="0E4C7A58" w14:textId="77777777" w:rsidR="00B7577E" w:rsidRPr="00B758B2" w:rsidRDefault="00B7577E" w:rsidP="00B44A81">
      <w:pPr>
        <w:pStyle w:val="Level2"/>
        <w:rPr>
          <w:szCs w:val="20"/>
          <w:lang w:val="pt-BR"/>
        </w:rPr>
      </w:pPr>
      <w:r w:rsidRPr="00B758B2">
        <w:rPr>
          <w:szCs w:val="20"/>
          <w:lang w:val="pt-BR"/>
        </w:rPr>
        <w:t xml:space="preserve">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ou das Debêntures da respectiva </w:t>
      </w:r>
      <w:r w:rsidR="002426EA" w:rsidRPr="00B758B2">
        <w:rPr>
          <w:szCs w:val="20"/>
          <w:lang w:val="pt-BR"/>
        </w:rPr>
        <w:t>s</w:t>
      </w:r>
      <w:r w:rsidRPr="00B758B2">
        <w:rPr>
          <w:szCs w:val="20"/>
          <w:lang w:val="pt-BR"/>
        </w:rPr>
        <w:t>érie, conforme o caso, independentemente de terem comparecido à Assembleia Geral de Debenturistas ou do voto proferido na respectiva Assembleia Geral de Debenturistas.</w:t>
      </w:r>
    </w:p>
    <w:p w14:paraId="26FE348C" w14:textId="77777777" w:rsidR="00442AE4" w:rsidRPr="00B758B2" w:rsidRDefault="00442AE4" w:rsidP="00B44A81">
      <w:pPr>
        <w:pStyle w:val="Level2"/>
        <w:rPr>
          <w:szCs w:val="20"/>
          <w:lang w:val="pt-BR"/>
        </w:rPr>
      </w:pPr>
      <w:r w:rsidRPr="00B758B2">
        <w:rPr>
          <w:szCs w:val="20"/>
          <w:lang w:val="pt-BR"/>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132A9A4" w14:textId="77777777" w:rsidR="00B7577E" w:rsidRPr="00B758B2" w:rsidRDefault="00B7577E" w:rsidP="00B44A81">
      <w:pPr>
        <w:pStyle w:val="Level2"/>
        <w:rPr>
          <w:szCs w:val="20"/>
          <w:lang w:val="pt-BR"/>
        </w:rPr>
      </w:pPr>
      <w:r w:rsidRPr="00B758B2">
        <w:rPr>
          <w:szCs w:val="20"/>
          <w:lang w:val="pt-BR"/>
        </w:rPr>
        <w:t>O Agente Fiduciário deverá comparecer às Assembleias Gerais de Debenturistas para prestar aos Debenturistas as informações que lhe forem solicitadas.</w:t>
      </w:r>
    </w:p>
    <w:p w14:paraId="0FA2B6B2" w14:textId="66655BC0" w:rsidR="00B7577E" w:rsidRPr="00B758B2" w:rsidRDefault="00B7577E" w:rsidP="00B44A81">
      <w:pPr>
        <w:pStyle w:val="Level2"/>
        <w:rPr>
          <w:szCs w:val="20"/>
          <w:lang w:val="pt-BR"/>
        </w:rPr>
      </w:pPr>
      <w:bookmarkStart w:id="362" w:name="_Ref392020859"/>
      <w:bookmarkStart w:id="363" w:name="_Ref427710498"/>
      <w:bookmarkStart w:id="364" w:name="_Ref459667707"/>
      <w:r w:rsidRPr="00B758B2">
        <w:rPr>
          <w:szCs w:val="20"/>
          <w:lang w:val="pt-BR"/>
        </w:rPr>
        <w:t>Exceto pelo disposto n</w:t>
      </w:r>
      <w:r w:rsidR="00F30577" w:rsidRPr="00B758B2">
        <w:rPr>
          <w:szCs w:val="20"/>
          <w:lang w:val="pt-BR"/>
        </w:rPr>
        <w:t>a</w:t>
      </w:r>
      <w:r w:rsidRPr="00B758B2">
        <w:rPr>
          <w:szCs w:val="20"/>
          <w:lang w:val="pt-BR"/>
        </w:rPr>
        <w:t xml:space="preserve"> </w:t>
      </w:r>
      <w:r w:rsidR="00F30577" w:rsidRPr="00B758B2">
        <w:rPr>
          <w:szCs w:val="20"/>
          <w:lang w:val="pt-BR"/>
        </w:rPr>
        <w:t xml:space="preserve">Cláusula </w:t>
      </w:r>
      <w:r w:rsidR="00945CB0" w:rsidRPr="00B758B2">
        <w:rPr>
          <w:szCs w:val="20"/>
          <w:lang w:val="pt-BR"/>
        </w:rPr>
        <w:fldChar w:fldCharType="begin"/>
      </w:r>
      <w:r w:rsidR="002426EA" w:rsidRPr="00B758B2">
        <w:rPr>
          <w:szCs w:val="20"/>
          <w:lang w:val="pt-BR"/>
        </w:rPr>
        <w:instrText xml:space="preserve"> REF _Ref392020841 \r \h </w:instrText>
      </w:r>
      <w:r w:rsidR="00E43E6B" w:rsidRPr="00B758B2">
        <w:rPr>
          <w:szCs w:val="20"/>
          <w:lang w:val="pt-BR"/>
        </w:rPr>
        <w:instrText xml:space="preserve"> \* MERGEFORMAT </w:instrText>
      </w:r>
      <w:r w:rsidR="00945CB0" w:rsidRPr="00B758B2">
        <w:rPr>
          <w:szCs w:val="20"/>
          <w:lang w:val="pt-BR"/>
        </w:rPr>
      </w:r>
      <w:r w:rsidR="00945CB0" w:rsidRPr="00B758B2">
        <w:rPr>
          <w:szCs w:val="20"/>
          <w:lang w:val="pt-BR"/>
        </w:rPr>
        <w:fldChar w:fldCharType="separate"/>
      </w:r>
      <w:r w:rsidR="00700E1B" w:rsidRPr="00B758B2">
        <w:rPr>
          <w:szCs w:val="20"/>
          <w:lang w:val="pt-BR"/>
        </w:rPr>
        <w:t>10.11</w:t>
      </w:r>
      <w:r w:rsidR="00945CB0" w:rsidRPr="00B758B2">
        <w:rPr>
          <w:szCs w:val="20"/>
          <w:lang w:val="pt-BR"/>
        </w:rPr>
        <w:fldChar w:fldCharType="end"/>
      </w:r>
      <w:r w:rsidRPr="00B758B2">
        <w:rPr>
          <w:szCs w:val="20"/>
          <w:lang w:val="pt-BR"/>
        </w:rPr>
        <w:t xml:space="preserve"> abaixo, todas as deliberações a serem tomadas em Assembleia Geral de Debenturistas </w:t>
      </w:r>
      <w:r w:rsidR="0046268A" w:rsidRPr="00B758B2">
        <w:rPr>
          <w:szCs w:val="20"/>
          <w:lang w:val="pt-BR"/>
        </w:rPr>
        <w:t xml:space="preserve">em primeira convocação </w:t>
      </w:r>
      <w:r w:rsidRPr="00B758B2">
        <w:rPr>
          <w:szCs w:val="20"/>
          <w:lang w:val="pt-BR"/>
        </w:rPr>
        <w:t>dependerão de aprovação de Debenturistas representando</w:t>
      </w:r>
      <w:r w:rsidR="001E31D6" w:rsidRPr="00B758B2">
        <w:rPr>
          <w:szCs w:val="20"/>
          <w:lang w:val="pt-BR"/>
        </w:rPr>
        <w:t>, no mínimo,</w:t>
      </w:r>
      <w:r w:rsidRPr="00B758B2">
        <w:rPr>
          <w:szCs w:val="20"/>
          <w:lang w:val="pt-BR"/>
        </w:rPr>
        <w:t xml:space="preserve"> </w:t>
      </w:r>
      <w:r w:rsidR="00CA2A8C">
        <w:rPr>
          <w:szCs w:val="20"/>
          <w:lang w:val="pt-BR"/>
        </w:rPr>
        <w:t>(</w:t>
      </w:r>
      <w:r w:rsidR="00CA2A8C" w:rsidRPr="003B5114">
        <w:rPr>
          <w:szCs w:val="20"/>
          <w:lang w:val="pt-BR"/>
        </w:rPr>
        <w:t xml:space="preserve">i) </w:t>
      </w:r>
      <w:r w:rsidR="003B0B10" w:rsidRPr="003B5114">
        <w:rPr>
          <w:szCs w:val="20"/>
          <w:lang w:val="pt-BR"/>
        </w:rPr>
        <w:t>2/3</w:t>
      </w:r>
      <w:r w:rsidR="008A4879" w:rsidRPr="003B5114">
        <w:rPr>
          <w:szCs w:val="20"/>
          <w:lang w:val="pt-BR"/>
        </w:rPr>
        <w:t xml:space="preserve"> (</w:t>
      </w:r>
      <w:r w:rsidR="003B0B10" w:rsidRPr="003B5114">
        <w:rPr>
          <w:szCs w:val="20"/>
          <w:lang w:val="pt-BR"/>
        </w:rPr>
        <w:t>dois terços</w:t>
      </w:r>
      <w:r w:rsidR="008A4879" w:rsidRPr="003B5114">
        <w:rPr>
          <w:szCs w:val="20"/>
          <w:lang w:val="pt-BR"/>
        </w:rPr>
        <w:t>) das Debêntures em Circulação</w:t>
      </w:r>
      <w:r w:rsidR="00CA2A8C" w:rsidRPr="003B5114">
        <w:rPr>
          <w:lang w:val="pt-BR"/>
        </w:rPr>
        <w:t>, quando se tratar de deliberações que digam respeito aos Debenturistas de todas as séries, reunidos em uma única Assembleia Geral de Debenturistas; (</w:t>
      </w:r>
      <w:proofErr w:type="spellStart"/>
      <w:r w:rsidR="00CA2A8C" w:rsidRPr="003B5114">
        <w:rPr>
          <w:lang w:val="pt-BR"/>
        </w:rPr>
        <w:t>ii</w:t>
      </w:r>
      <w:proofErr w:type="spellEnd"/>
      <w:r w:rsidR="00CA2A8C" w:rsidRPr="003B5114">
        <w:rPr>
          <w:lang w:val="pt-BR"/>
        </w:rPr>
        <w:t xml:space="preserve">) </w:t>
      </w:r>
      <w:r w:rsidR="003B0B10" w:rsidRPr="003B5114">
        <w:rPr>
          <w:lang w:val="pt-BR"/>
        </w:rPr>
        <w:t>2/3</w:t>
      </w:r>
      <w:r w:rsidR="00CA2A8C" w:rsidRPr="003B5114">
        <w:rPr>
          <w:lang w:val="pt-BR"/>
        </w:rPr>
        <w:t xml:space="preserve"> (</w:t>
      </w:r>
      <w:r w:rsidR="0095426F" w:rsidRPr="003B5114">
        <w:rPr>
          <w:lang w:val="pt-BR"/>
        </w:rPr>
        <w:t>dois terços</w:t>
      </w:r>
      <w:r w:rsidR="00CA2A8C" w:rsidRPr="003B5114">
        <w:rPr>
          <w:lang w:val="pt-BR"/>
        </w:rPr>
        <w:t>) das Debêntures da Primeira Série em Circulação, quando se tratar de deliberações que digam respeito especificamente aos Debenturistas da Primeira Série; e (</w:t>
      </w:r>
      <w:proofErr w:type="spellStart"/>
      <w:r w:rsidR="00CA2A8C" w:rsidRPr="003B5114">
        <w:rPr>
          <w:lang w:val="pt-BR"/>
        </w:rPr>
        <w:t>iii</w:t>
      </w:r>
      <w:proofErr w:type="spellEnd"/>
      <w:r w:rsidR="00CA2A8C" w:rsidRPr="003B5114">
        <w:rPr>
          <w:lang w:val="pt-BR"/>
        </w:rPr>
        <w:t xml:space="preserve">) </w:t>
      </w:r>
      <w:r w:rsidR="0095426F">
        <w:rPr>
          <w:lang w:val="pt-BR"/>
        </w:rPr>
        <w:t>2/3</w:t>
      </w:r>
      <w:r w:rsidR="00CA2A8C" w:rsidRPr="00752F0D">
        <w:rPr>
          <w:lang w:val="pt-BR"/>
        </w:rPr>
        <w:t xml:space="preserve"> (</w:t>
      </w:r>
      <w:r w:rsidR="0095426F">
        <w:rPr>
          <w:lang w:val="pt-BR"/>
        </w:rPr>
        <w:t>dois terços</w:t>
      </w:r>
      <w:r w:rsidR="00CA2A8C" w:rsidRPr="00752F0D">
        <w:rPr>
          <w:lang w:val="pt-BR"/>
        </w:rPr>
        <w:t>) das Debêntures da Segunda Série em Circulação, quando se tratar de deliberações que digam respeito especificamente aos Debenturistas da Segunda Série</w:t>
      </w:r>
      <w:r w:rsidR="008A4879" w:rsidRPr="00B758B2">
        <w:rPr>
          <w:szCs w:val="20"/>
          <w:lang w:val="pt-BR"/>
        </w:rPr>
        <w:t>,</w:t>
      </w:r>
      <w:bookmarkEnd w:id="362"/>
      <w:bookmarkEnd w:id="363"/>
      <w:r w:rsidR="00FF48CF" w:rsidRPr="00B758B2">
        <w:rPr>
          <w:szCs w:val="20"/>
          <w:lang w:val="pt-BR"/>
        </w:rPr>
        <w:t>.</w:t>
      </w:r>
      <w:bookmarkEnd w:id="364"/>
      <w:r w:rsidR="00CA2A8C">
        <w:rPr>
          <w:szCs w:val="20"/>
          <w:lang w:val="pt-BR"/>
        </w:rPr>
        <w:t xml:space="preserve"> </w:t>
      </w:r>
      <w:r w:rsidR="00CA2A8C" w:rsidRPr="00752F0D">
        <w:rPr>
          <w:lang w:val="pt-BR"/>
        </w:rPr>
        <w:t xml:space="preserve">No caso de deliberações a serem tomadas em Assembleia Geral de Debenturistas em segunda convocação, os quóruns serão de, no mínimo, (i) </w:t>
      </w:r>
      <w:r w:rsidR="00CA2A8C" w:rsidRPr="009752BF">
        <w:rPr>
          <w:lang w:val="pt-BR"/>
        </w:rPr>
        <w:t>75%</w:t>
      </w:r>
      <w:r w:rsidR="00CA2A8C" w:rsidRPr="00752F0D">
        <w:rPr>
          <w:lang w:val="pt-BR"/>
        </w:rPr>
        <w:t xml:space="preserve"> (setenta e cinco por cento) das Debêntures </w:t>
      </w:r>
      <w:r w:rsidR="00CA2A8C" w:rsidRPr="00ED0A14">
        <w:rPr>
          <w:lang w:val="pt-BR"/>
        </w:rPr>
        <w:t>em Circulação</w:t>
      </w:r>
      <w:r w:rsidR="00CA2A8C" w:rsidRPr="00752F0D">
        <w:rPr>
          <w:lang w:val="pt-BR"/>
        </w:rPr>
        <w:t xml:space="preserve"> presentes na Assembleia Geral de Debenturistas, quando se tratar de deliberações que digam respeito aos Debenturistas de todas as séries, reunidos em uma única Assembleia Geral de Debenturistas; (</w:t>
      </w:r>
      <w:proofErr w:type="spellStart"/>
      <w:r w:rsidR="00CA2A8C" w:rsidRPr="00752F0D">
        <w:rPr>
          <w:lang w:val="pt-BR"/>
        </w:rPr>
        <w:t>ii</w:t>
      </w:r>
      <w:proofErr w:type="spellEnd"/>
      <w:r w:rsidR="00CA2A8C" w:rsidRPr="00752F0D">
        <w:rPr>
          <w:lang w:val="pt-BR"/>
        </w:rPr>
        <w:t xml:space="preserve">) </w:t>
      </w:r>
      <w:r w:rsidR="00CA2A8C" w:rsidRPr="009752BF">
        <w:rPr>
          <w:lang w:val="pt-BR"/>
        </w:rPr>
        <w:t>75%</w:t>
      </w:r>
      <w:r w:rsidR="00CA2A8C" w:rsidRPr="00752F0D">
        <w:rPr>
          <w:lang w:val="pt-BR"/>
        </w:rPr>
        <w:t xml:space="preserve"> (setenta e cinco por cento) das Debêntures da Primeira Série </w:t>
      </w:r>
      <w:r w:rsidR="00CA2A8C" w:rsidRPr="00ED0A14">
        <w:rPr>
          <w:lang w:val="pt-BR"/>
        </w:rPr>
        <w:t>em Circulação</w:t>
      </w:r>
      <w:r w:rsidR="00CA2A8C" w:rsidRPr="00752F0D">
        <w:rPr>
          <w:lang w:val="pt-BR"/>
        </w:rPr>
        <w:t xml:space="preserve"> presentes na Assembleia Geral de Debenturistas da Primeira Série, quando se tratar de deliberações que digam respeito especificamente aos Debenturistas da Primeira Série; e (</w:t>
      </w:r>
      <w:proofErr w:type="spellStart"/>
      <w:r w:rsidR="00CA2A8C" w:rsidRPr="00752F0D">
        <w:rPr>
          <w:lang w:val="pt-BR"/>
        </w:rPr>
        <w:t>iii</w:t>
      </w:r>
      <w:proofErr w:type="spellEnd"/>
      <w:r w:rsidR="00CA2A8C" w:rsidRPr="00752F0D">
        <w:rPr>
          <w:lang w:val="pt-BR"/>
        </w:rPr>
        <w:t xml:space="preserve">) </w:t>
      </w:r>
      <w:r w:rsidR="00CA2A8C" w:rsidRPr="009752BF">
        <w:rPr>
          <w:lang w:val="pt-BR"/>
        </w:rPr>
        <w:t>75%</w:t>
      </w:r>
      <w:r w:rsidR="00CA2A8C" w:rsidRPr="00752F0D">
        <w:rPr>
          <w:lang w:val="pt-BR"/>
        </w:rPr>
        <w:t xml:space="preserve"> (setenta e cinco por cento) das Debêntures da Segunda Série </w:t>
      </w:r>
      <w:r w:rsidR="00CA2A8C" w:rsidRPr="00ED0A14">
        <w:rPr>
          <w:lang w:val="pt-BR"/>
        </w:rPr>
        <w:t>em Circulação</w:t>
      </w:r>
      <w:r w:rsidR="00CA2A8C" w:rsidRPr="00752F0D">
        <w:rPr>
          <w:lang w:val="pt-BR"/>
        </w:rPr>
        <w:t xml:space="preserve"> presentes na Assembleia Geral de Debenturistas da Segunda Série, quando se tratar de deliberações que digam respeito </w:t>
      </w:r>
      <w:r w:rsidR="00CA2A8C" w:rsidRPr="00752F0D">
        <w:rPr>
          <w:lang w:val="pt-BR"/>
        </w:rPr>
        <w:lastRenderedPageBreak/>
        <w:t>especificamente aos Debenturistas da Segunda Série.</w:t>
      </w:r>
      <w:r w:rsidR="00CA2A8C" w:rsidRPr="00752F0D">
        <w:rPr>
          <w:b/>
          <w:lang w:val="pt-BR"/>
        </w:rPr>
        <w:t xml:space="preserve"> </w:t>
      </w:r>
      <w:r w:rsidR="00CA2A8C">
        <w:rPr>
          <w:b/>
          <w:lang w:val="pt-BR"/>
        </w:rPr>
        <w:t>[</w:t>
      </w:r>
      <w:r w:rsidR="00CA2A8C" w:rsidRPr="00473049">
        <w:rPr>
          <w:b/>
          <w:highlight w:val="yellow"/>
          <w:lang w:val="pt-BR"/>
        </w:rPr>
        <w:t xml:space="preserve">NOTA SF: </w:t>
      </w:r>
      <w:r w:rsidR="00D15209">
        <w:rPr>
          <w:b/>
          <w:highlight w:val="yellow"/>
          <w:lang w:val="pt-BR"/>
        </w:rPr>
        <w:t>COMPANHIA SUGERE AJUSTES NOS</w:t>
      </w:r>
      <w:r w:rsidR="00CA2A8C" w:rsidRPr="002F6261">
        <w:rPr>
          <w:b/>
          <w:highlight w:val="yellow"/>
          <w:lang w:val="pt-BR"/>
        </w:rPr>
        <w:t xml:space="preserve"> QUÓRU</w:t>
      </w:r>
      <w:r w:rsidR="00D15209">
        <w:rPr>
          <w:b/>
          <w:highlight w:val="yellow"/>
          <w:lang w:val="pt-BR"/>
        </w:rPr>
        <w:t>NS</w:t>
      </w:r>
      <w:r w:rsidR="00CA2A8C">
        <w:rPr>
          <w:b/>
          <w:lang w:val="pt-BR"/>
        </w:rPr>
        <w:t xml:space="preserve">] </w:t>
      </w:r>
    </w:p>
    <w:p w14:paraId="70479464" w14:textId="7C1508F1" w:rsidR="002426EA" w:rsidRPr="00B758B2" w:rsidRDefault="002426EA" w:rsidP="00B44A81">
      <w:pPr>
        <w:pStyle w:val="Level2"/>
        <w:rPr>
          <w:szCs w:val="20"/>
          <w:lang w:val="pt-BR"/>
        </w:rPr>
      </w:pPr>
      <w:bookmarkStart w:id="365" w:name="_Ref392020841"/>
      <w:r w:rsidRPr="00B758B2">
        <w:rPr>
          <w:szCs w:val="20"/>
          <w:lang w:val="pt-BR"/>
        </w:rPr>
        <w:t xml:space="preserve">Não estão incluídos no quórum a que se refere </w:t>
      </w:r>
      <w:r w:rsidR="002D70B3" w:rsidRPr="00B758B2">
        <w:rPr>
          <w:szCs w:val="20"/>
          <w:lang w:val="pt-BR"/>
        </w:rPr>
        <w:t>a</w:t>
      </w:r>
      <w:r w:rsidRPr="00B758B2">
        <w:rPr>
          <w:szCs w:val="20"/>
          <w:lang w:val="pt-BR"/>
        </w:rPr>
        <w:t xml:space="preserve"> </w:t>
      </w:r>
      <w:r w:rsidR="002D70B3" w:rsidRPr="00B758B2">
        <w:rPr>
          <w:szCs w:val="20"/>
          <w:lang w:val="pt-BR"/>
        </w:rPr>
        <w:t xml:space="preserve">Cláusula </w:t>
      </w:r>
      <w:r w:rsidR="00945CB0" w:rsidRPr="00B758B2">
        <w:rPr>
          <w:szCs w:val="20"/>
          <w:lang w:val="pt-BR"/>
        </w:rPr>
        <w:fldChar w:fldCharType="begin"/>
      </w:r>
      <w:r w:rsidRPr="00B758B2">
        <w:rPr>
          <w:szCs w:val="20"/>
          <w:lang w:val="pt-BR"/>
        </w:rPr>
        <w:instrText xml:space="preserve"> REF _Ref427710498 \r \h </w:instrText>
      </w:r>
      <w:r w:rsidR="00E43E6B" w:rsidRPr="00B758B2">
        <w:rPr>
          <w:szCs w:val="20"/>
          <w:lang w:val="pt-BR"/>
        </w:rPr>
        <w:instrText xml:space="preserve"> \* MERGEFORMAT </w:instrText>
      </w:r>
      <w:r w:rsidR="00945CB0" w:rsidRPr="00B758B2">
        <w:rPr>
          <w:szCs w:val="20"/>
          <w:lang w:val="pt-BR"/>
        </w:rPr>
      </w:r>
      <w:r w:rsidR="00945CB0" w:rsidRPr="00B758B2">
        <w:rPr>
          <w:szCs w:val="20"/>
          <w:lang w:val="pt-BR"/>
        </w:rPr>
        <w:fldChar w:fldCharType="separate"/>
      </w:r>
      <w:r w:rsidR="00700E1B" w:rsidRPr="00B758B2">
        <w:rPr>
          <w:szCs w:val="20"/>
          <w:lang w:val="pt-BR"/>
        </w:rPr>
        <w:t>10.10</w:t>
      </w:r>
      <w:r w:rsidR="00945CB0" w:rsidRPr="00B758B2">
        <w:rPr>
          <w:szCs w:val="20"/>
          <w:lang w:val="pt-BR"/>
        </w:rPr>
        <w:fldChar w:fldCharType="end"/>
      </w:r>
      <w:r w:rsidRPr="00B758B2">
        <w:rPr>
          <w:szCs w:val="20"/>
          <w:lang w:val="pt-BR"/>
        </w:rPr>
        <w:t xml:space="preserve"> acima:</w:t>
      </w:r>
      <w:bookmarkEnd w:id="365"/>
    </w:p>
    <w:p w14:paraId="0514C1D8" w14:textId="16CAC1B4" w:rsidR="002426EA" w:rsidRPr="00B758B2" w:rsidRDefault="002426EA" w:rsidP="00B44A81">
      <w:pPr>
        <w:pStyle w:val="Level4"/>
        <w:tabs>
          <w:tab w:val="clear" w:pos="2098"/>
          <w:tab w:val="num" w:pos="1361"/>
        </w:tabs>
        <w:ind w:left="1360"/>
        <w:rPr>
          <w:lang w:val="pt-BR"/>
        </w:rPr>
      </w:pPr>
      <w:r w:rsidRPr="00B758B2">
        <w:rPr>
          <w:lang w:val="pt-BR"/>
        </w:rPr>
        <w:t>os quóruns expressamente previstos em outros itens e/ou Cláusulas desta Escritura de Emissão;</w:t>
      </w:r>
      <w:r w:rsidR="00E43E6B" w:rsidRPr="00B758B2">
        <w:rPr>
          <w:lang w:val="pt-BR"/>
        </w:rPr>
        <w:t xml:space="preserve"> </w:t>
      </w:r>
    </w:p>
    <w:p w14:paraId="085D40EE" w14:textId="19D2D89C" w:rsidR="00E415BE" w:rsidRPr="00B758B2" w:rsidRDefault="002426EA" w:rsidP="00B44A81">
      <w:pPr>
        <w:pStyle w:val="Level4"/>
        <w:tabs>
          <w:tab w:val="clear" w:pos="2098"/>
          <w:tab w:val="num" w:pos="1361"/>
        </w:tabs>
        <w:ind w:left="1360"/>
        <w:rPr>
          <w:lang w:val="pt-BR"/>
        </w:rPr>
      </w:pPr>
      <w:r w:rsidRPr="00B758B2">
        <w:rPr>
          <w:lang w:val="pt-BR"/>
        </w:rPr>
        <w:t xml:space="preserve">as alterações relativas às </w:t>
      </w:r>
      <w:r w:rsidR="00577E80" w:rsidRPr="00B758B2">
        <w:rPr>
          <w:lang w:val="pt-BR"/>
        </w:rPr>
        <w:t xml:space="preserve">seguintes </w:t>
      </w:r>
      <w:r w:rsidRPr="00B758B2">
        <w:rPr>
          <w:lang w:val="pt-BR"/>
        </w:rPr>
        <w:t>características das Debêntures, conforme venham a ser propostas pela Emissora</w:t>
      </w:r>
      <w:r w:rsidR="00577E80" w:rsidRPr="00B758B2">
        <w:rPr>
          <w:lang w:val="pt-BR"/>
        </w:rPr>
        <w:t>:</w:t>
      </w:r>
      <w:r w:rsidRPr="00B758B2">
        <w:rPr>
          <w:lang w:val="pt-BR"/>
        </w:rPr>
        <w:t xml:space="preserve"> (i) a </w:t>
      </w:r>
      <w:r w:rsidR="000C55B1" w:rsidRPr="00B758B2">
        <w:rPr>
          <w:lang w:val="pt-BR"/>
        </w:rPr>
        <w:t xml:space="preserve">redução da </w:t>
      </w:r>
      <w:r w:rsidRPr="00B758B2">
        <w:rPr>
          <w:lang w:val="pt-BR"/>
        </w:rPr>
        <w:t>Remuneração, (</w:t>
      </w:r>
      <w:proofErr w:type="spellStart"/>
      <w:r w:rsidRPr="00B758B2">
        <w:rPr>
          <w:lang w:val="pt-BR"/>
        </w:rPr>
        <w:t>ii</w:t>
      </w:r>
      <w:proofErr w:type="spellEnd"/>
      <w:r w:rsidRPr="00B758B2">
        <w:rPr>
          <w:lang w:val="pt-BR"/>
        </w:rPr>
        <w:t>) a Data de Pagamento da Remuneração, (</w:t>
      </w:r>
      <w:proofErr w:type="spellStart"/>
      <w:r w:rsidRPr="00B758B2">
        <w:rPr>
          <w:lang w:val="pt-BR"/>
        </w:rPr>
        <w:t>iii</w:t>
      </w:r>
      <w:proofErr w:type="spellEnd"/>
      <w:r w:rsidRPr="00B758B2">
        <w:rPr>
          <w:lang w:val="pt-BR"/>
        </w:rPr>
        <w:t>) o prazo de vencimento das Debêntures, (</w:t>
      </w:r>
      <w:proofErr w:type="spellStart"/>
      <w:r w:rsidRPr="00B758B2">
        <w:rPr>
          <w:lang w:val="pt-BR"/>
        </w:rPr>
        <w:t>iv</w:t>
      </w:r>
      <w:proofErr w:type="spellEnd"/>
      <w:r w:rsidRPr="00B758B2">
        <w:rPr>
          <w:lang w:val="pt-BR"/>
        </w:rPr>
        <w:t>)</w:t>
      </w:r>
      <w:r w:rsidR="00577E80" w:rsidRPr="00B758B2">
        <w:rPr>
          <w:lang w:val="pt-BR"/>
        </w:rPr>
        <w:t> </w:t>
      </w:r>
      <w:r w:rsidRPr="00B758B2">
        <w:rPr>
          <w:lang w:val="pt-BR"/>
        </w:rPr>
        <w:t>os valores e data de amortização do principal das Debêntures</w:t>
      </w:r>
      <w:r w:rsidR="00D81F0B" w:rsidRPr="00B758B2">
        <w:rPr>
          <w:lang w:val="pt-BR"/>
        </w:rPr>
        <w:t>;</w:t>
      </w:r>
      <w:r w:rsidR="00BB7E93" w:rsidRPr="00B758B2">
        <w:rPr>
          <w:lang w:val="pt-BR"/>
        </w:rPr>
        <w:t xml:space="preserve"> </w:t>
      </w:r>
      <w:r w:rsidRPr="00B758B2">
        <w:rPr>
          <w:lang w:val="pt-BR"/>
        </w:rPr>
        <w:t>(</w:t>
      </w:r>
      <w:r w:rsidR="00D81F0B" w:rsidRPr="00B758B2">
        <w:rPr>
          <w:lang w:val="pt-BR"/>
        </w:rPr>
        <w:t>v</w:t>
      </w:r>
      <w:r w:rsidRPr="00B758B2">
        <w:rPr>
          <w:lang w:val="pt-BR"/>
        </w:rPr>
        <w:t xml:space="preserve">) os Eventos de Vencimento Antecipado; </w:t>
      </w:r>
      <w:r w:rsidR="00D2364A" w:rsidRPr="00B758B2">
        <w:rPr>
          <w:lang w:val="pt-BR"/>
        </w:rPr>
        <w:t xml:space="preserve"> </w:t>
      </w:r>
      <w:r w:rsidRPr="00B758B2">
        <w:rPr>
          <w:lang w:val="pt-BR"/>
        </w:rPr>
        <w:t>(</w:t>
      </w:r>
      <w:r w:rsidR="00D81F0B" w:rsidRPr="00B758B2">
        <w:rPr>
          <w:lang w:val="pt-BR"/>
        </w:rPr>
        <w:t>v</w:t>
      </w:r>
      <w:r w:rsidR="000D3F20" w:rsidRPr="00B758B2">
        <w:rPr>
          <w:lang w:val="pt-BR"/>
        </w:rPr>
        <w:t>i</w:t>
      </w:r>
      <w:r w:rsidRPr="00B758B2">
        <w:rPr>
          <w:lang w:val="pt-BR"/>
        </w:rPr>
        <w:t xml:space="preserve">) a alteração dos quóruns de deliberação previstos nesta Cláusula </w:t>
      </w:r>
      <w:r w:rsidR="002270B0" w:rsidRPr="00B758B2">
        <w:rPr>
          <w:lang w:val="pt-BR"/>
        </w:rPr>
        <w:fldChar w:fldCharType="begin"/>
      </w:r>
      <w:r w:rsidR="002270B0" w:rsidRPr="00B758B2">
        <w:rPr>
          <w:lang w:val="pt-BR"/>
        </w:rPr>
        <w:instrText xml:space="preserve"> REF _Ref427712773 \r \h </w:instrText>
      </w:r>
      <w:r w:rsidR="00031E06" w:rsidRPr="00B758B2">
        <w:rPr>
          <w:lang w:val="pt-BR"/>
        </w:rPr>
        <w:instrText xml:space="preserve"> \* MERGEFORMAT </w:instrText>
      </w:r>
      <w:r w:rsidR="002270B0" w:rsidRPr="00B758B2">
        <w:rPr>
          <w:lang w:val="pt-BR"/>
        </w:rPr>
      </w:r>
      <w:r w:rsidR="002270B0" w:rsidRPr="00B758B2">
        <w:rPr>
          <w:lang w:val="pt-BR"/>
        </w:rPr>
        <w:fldChar w:fldCharType="separate"/>
      </w:r>
      <w:r w:rsidR="00700E1B" w:rsidRPr="00B758B2">
        <w:rPr>
          <w:lang w:val="pt-BR"/>
        </w:rPr>
        <w:t>10</w:t>
      </w:r>
      <w:r w:rsidR="002270B0" w:rsidRPr="00B758B2">
        <w:rPr>
          <w:lang w:val="pt-BR"/>
        </w:rPr>
        <w:fldChar w:fldCharType="end"/>
      </w:r>
      <w:r w:rsidR="00843AEB" w:rsidRPr="00B758B2">
        <w:rPr>
          <w:lang w:val="pt-BR"/>
        </w:rPr>
        <w:t xml:space="preserve"> e (</w:t>
      </w:r>
      <w:proofErr w:type="spellStart"/>
      <w:r w:rsidR="00843AEB" w:rsidRPr="00B758B2">
        <w:rPr>
          <w:lang w:val="pt-BR"/>
        </w:rPr>
        <w:t>vii</w:t>
      </w:r>
      <w:proofErr w:type="spellEnd"/>
      <w:r w:rsidR="00843AEB" w:rsidRPr="00B758B2">
        <w:rPr>
          <w:lang w:val="pt-BR"/>
        </w:rPr>
        <w:t xml:space="preserve">) </w:t>
      </w:r>
      <w:r w:rsidR="00647608" w:rsidRPr="00B758B2">
        <w:rPr>
          <w:lang w:val="pt-BR"/>
        </w:rPr>
        <w:t>alteração</w:t>
      </w:r>
      <w:r w:rsidR="00577E80" w:rsidRPr="00B758B2">
        <w:rPr>
          <w:lang w:val="pt-BR"/>
        </w:rPr>
        <w:t xml:space="preserve"> dos procedimentos do Resgate Antecipado</w:t>
      </w:r>
      <w:r w:rsidR="005B4399" w:rsidRPr="00B758B2">
        <w:rPr>
          <w:lang w:val="pt-BR"/>
        </w:rPr>
        <w:t xml:space="preserve">, </w:t>
      </w:r>
      <w:r w:rsidR="00577E80" w:rsidRPr="00B758B2">
        <w:rPr>
          <w:lang w:val="pt-BR"/>
        </w:rPr>
        <w:t>previstos na Cláusula</w:t>
      </w:r>
      <w:r w:rsidR="001E4514" w:rsidRPr="00B758B2">
        <w:rPr>
          <w:lang w:val="pt-BR"/>
        </w:rPr>
        <w:t xml:space="preserve"> </w:t>
      </w:r>
      <w:r w:rsidR="001E4514" w:rsidRPr="00B758B2">
        <w:rPr>
          <w:lang w:val="pt-BR"/>
        </w:rPr>
        <w:fldChar w:fldCharType="begin"/>
      </w:r>
      <w:r w:rsidR="001E4514" w:rsidRPr="00B758B2">
        <w:rPr>
          <w:lang w:val="pt-BR"/>
        </w:rPr>
        <w:instrText xml:space="preserve"> REF _Ref522665047 \r \h </w:instrText>
      </w:r>
      <w:r w:rsidR="00B758B2">
        <w:rPr>
          <w:lang w:val="pt-BR"/>
        </w:rPr>
        <w:instrText xml:space="preserve"> \* MERGEFORMAT </w:instrText>
      </w:r>
      <w:r w:rsidR="001E4514" w:rsidRPr="00B758B2">
        <w:rPr>
          <w:lang w:val="pt-BR"/>
        </w:rPr>
      </w:r>
      <w:r w:rsidR="001E4514" w:rsidRPr="00B758B2">
        <w:rPr>
          <w:lang w:val="pt-BR"/>
        </w:rPr>
        <w:fldChar w:fldCharType="separate"/>
      </w:r>
      <w:r w:rsidR="00700E1B" w:rsidRPr="00B758B2">
        <w:rPr>
          <w:lang w:val="pt-BR"/>
        </w:rPr>
        <w:t>5.20</w:t>
      </w:r>
      <w:r w:rsidR="001E4514" w:rsidRPr="00B758B2">
        <w:rPr>
          <w:lang w:val="pt-BR"/>
        </w:rPr>
        <w:fldChar w:fldCharType="end"/>
      </w:r>
      <w:r w:rsidR="00577E80" w:rsidRPr="00B758B2">
        <w:rPr>
          <w:lang w:val="pt-BR"/>
        </w:rPr>
        <w:t>,</w:t>
      </w:r>
      <w:r w:rsidR="008E4AAB" w:rsidRPr="00B758B2">
        <w:rPr>
          <w:lang w:val="pt-BR"/>
        </w:rPr>
        <w:t xml:space="preserve"> </w:t>
      </w:r>
      <w:r w:rsidR="00D81F0B" w:rsidRPr="00B758B2">
        <w:rPr>
          <w:lang w:val="pt-BR"/>
        </w:rPr>
        <w:t>dependerão da aprovação, de forma segregada para cada uma das séries, por Debenturistas que</w:t>
      </w:r>
      <w:r w:rsidR="006E5A45" w:rsidRPr="00B758B2">
        <w:rPr>
          <w:lang w:val="pt-BR"/>
        </w:rPr>
        <w:t>, em primeira ou segunda convocações,</w:t>
      </w:r>
      <w:r w:rsidR="00D81F0B" w:rsidRPr="00B758B2">
        <w:rPr>
          <w:lang w:val="pt-BR"/>
        </w:rPr>
        <w:t xml:space="preserve"> representem, no mínimo</w:t>
      </w:r>
      <w:r w:rsidR="00FF48CF" w:rsidRPr="00B758B2">
        <w:rPr>
          <w:lang w:val="pt-BR"/>
        </w:rPr>
        <w:t xml:space="preserve">, </w:t>
      </w:r>
      <w:r w:rsidR="00FE78E3">
        <w:rPr>
          <w:lang w:val="pt-BR"/>
        </w:rPr>
        <w:t>75</w:t>
      </w:r>
      <w:r w:rsidR="005940A8" w:rsidRPr="00B758B2">
        <w:rPr>
          <w:lang w:val="pt-BR"/>
        </w:rPr>
        <w:t>% (</w:t>
      </w:r>
      <w:r w:rsidR="00FE78E3">
        <w:rPr>
          <w:lang w:val="pt-BR"/>
        </w:rPr>
        <w:t>setenta e cinco</w:t>
      </w:r>
      <w:r w:rsidR="00FE78E3" w:rsidRPr="00B758B2">
        <w:rPr>
          <w:lang w:val="pt-BR"/>
        </w:rPr>
        <w:t xml:space="preserve"> </w:t>
      </w:r>
      <w:r w:rsidR="005940A8" w:rsidRPr="00B758B2">
        <w:rPr>
          <w:lang w:val="pt-BR"/>
        </w:rPr>
        <w:t xml:space="preserve">por cento) </w:t>
      </w:r>
      <w:r w:rsidR="00D81F0B" w:rsidRPr="00B758B2">
        <w:rPr>
          <w:lang w:val="pt-BR"/>
        </w:rPr>
        <w:t>das Debêntures em Circulação</w:t>
      </w:r>
      <w:r w:rsidR="0073532F" w:rsidRPr="00B758B2">
        <w:rPr>
          <w:lang w:val="pt-BR"/>
        </w:rPr>
        <w:t>, conforme o caso</w:t>
      </w:r>
      <w:r w:rsidR="00BD3732" w:rsidRPr="00B758B2">
        <w:rPr>
          <w:lang w:val="pt-BR"/>
        </w:rPr>
        <w:t>. As matérias indicadas nos itens (v) a (</w:t>
      </w:r>
      <w:proofErr w:type="spellStart"/>
      <w:r w:rsidR="00BD3732" w:rsidRPr="00B758B2">
        <w:rPr>
          <w:lang w:val="pt-BR"/>
        </w:rPr>
        <w:t>vii</w:t>
      </w:r>
      <w:proofErr w:type="spellEnd"/>
      <w:r w:rsidR="00BD3732" w:rsidRPr="00B758B2">
        <w:rPr>
          <w:lang w:val="pt-BR"/>
        </w:rPr>
        <w:t xml:space="preserve">) </w:t>
      </w:r>
      <w:r w:rsidR="009A403C" w:rsidRPr="00B758B2">
        <w:rPr>
          <w:lang w:val="pt-BR"/>
        </w:rPr>
        <w:t>deverão</w:t>
      </w:r>
      <w:r w:rsidR="005B4399" w:rsidRPr="00B758B2">
        <w:rPr>
          <w:lang w:val="pt-BR"/>
        </w:rPr>
        <w:t xml:space="preserve"> </w:t>
      </w:r>
      <w:r w:rsidR="00BD3732" w:rsidRPr="00B758B2">
        <w:rPr>
          <w:lang w:val="pt-BR"/>
        </w:rPr>
        <w:t>ser deliberados e aprovados por Debenturistas reunidos em única Assembleia Geral de Debenturistas</w:t>
      </w:r>
      <w:r w:rsidR="004B7760" w:rsidRPr="00B758B2">
        <w:rPr>
          <w:lang w:val="pt-BR"/>
        </w:rPr>
        <w:t>, observado o quórum referido nesta Cláusula</w:t>
      </w:r>
      <w:r w:rsidR="00E415BE" w:rsidRPr="00B758B2">
        <w:rPr>
          <w:lang w:val="pt-BR"/>
        </w:rPr>
        <w:t>; e</w:t>
      </w:r>
      <w:r w:rsidR="008F2764" w:rsidRPr="00B758B2">
        <w:rPr>
          <w:lang w:val="pt-BR"/>
        </w:rPr>
        <w:t xml:space="preserve"> </w:t>
      </w:r>
      <w:r w:rsidR="00FE78E3">
        <w:rPr>
          <w:b/>
          <w:lang w:val="pt-BR"/>
        </w:rPr>
        <w:t>[</w:t>
      </w:r>
      <w:r w:rsidR="00FE78E3" w:rsidRPr="00473049">
        <w:rPr>
          <w:b/>
          <w:highlight w:val="yellow"/>
          <w:lang w:val="pt-BR"/>
        </w:rPr>
        <w:t>NOTA SF: COMPANHIA</w:t>
      </w:r>
      <w:r w:rsidR="00D15209">
        <w:rPr>
          <w:b/>
          <w:highlight w:val="yellow"/>
          <w:lang w:val="pt-BR"/>
        </w:rPr>
        <w:t>SUGERE</w:t>
      </w:r>
      <w:r w:rsidR="00FE78E3" w:rsidRPr="00473049">
        <w:rPr>
          <w:b/>
          <w:highlight w:val="yellow"/>
          <w:lang w:val="pt-BR"/>
        </w:rPr>
        <w:t xml:space="preserve"> </w:t>
      </w:r>
      <w:r w:rsidR="00FE78E3" w:rsidRPr="00D15209">
        <w:rPr>
          <w:b/>
          <w:highlight w:val="yellow"/>
          <w:lang w:val="pt-BR"/>
        </w:rPr>
        <w:t>QUÓRUM</w:t>
      </w:r>
      <w:r w:rsidR="00D15209" w:rsidRPr="009752BF">
        <w:rPr>
          <w:b/>
          <w:highlight w:val="yellow"/>
          <w:lang w:val="pt-BR"/>
        </w:rPr>
        <w:t xml:space="preserve"> DE 75% DAS DEBÊNTURES EM CIRCULAÇÃO</w:t>
      </w:r>
      <w:r w:rsidR="00FE78E3">
        <w:rPr>
          <w:b/>
          <w:lang w:val="pt-BR"/>
        </w:rPr>
        <w:t xml:space="preserve">] </w:t>
      </w:r>
      <w:r w:rsidR="0086058B" w:rsidRPr="00B758B2">
        <w:rPr>
          <w:lang w:val="pt-BR"/>
        </w:rPr>
        <w:t xml:space="preserve"> </w:t>
      </w:r>
    </w:p>
    <w:p w14:paraId="553858A4" w14:textId="0D999C49" w:rsidR="002426EA" w:rsidRPr="00B758B2" w:rsidRDefault="00B5291E" w:rsidP="00B44A81">
      <w:pPr>
        <w:pStyle w:val="Level4"/>
        <w:tabs>
          <w:tab w:val="clear" w:pos="2098"/>
          <w:tab w:val="num" w:pos="1361"/>
        </w:tabs>
        <w:ind w:left="1360"/>
        <w:rPr>
          <w:rFonts w:cs="Arial"/>
          <w:lang w:val="pt-BR"/>
        </w:rPr>
      </w:pPr>
      <w:bookmarkStart w:id="366" w:name="_Ref459799771"/>
      <w:r w:rsidRPr="00B758B2">
        <w:rPr>
          <w:lang w:val="pt-BR"/>
        </w:rPr>
        <w:t>os pedidos de renúncia (</w:t>
      </w:r>
      <w:proofErr w:type="spellStart"/>
      <w:r w:rsidRPr="00B758B2">
        <w:rPr>
          <w:i/>
          <w:lang w:val="pt-BR"/>
        </w:rPr>
        <w:t>waiver</w:t>
      </w:r>
      <w:proofErr w:type="spellEnd"/>
      <w:r w:rsidRPr="00B758B2">
        <w:rPr>
          <w:i/>
          <w:lang w:val="pt-BR"/>
        </w:rPr>
        <w:t xml:space="preserve">) </w:t>
      </w:r>
      <w:r w:rsidRPr="00B758B2">
        <w:rPr>
          <w:lang w:val="pt-BR"/>
        </w:rPr>
        <w:t>ou perdão temporário referentes aos Eventos de Vencimento Antecipado indicados na</w:t>
      </w:r>
      <w:r w:rsidR="00FE78E3">
        <w:rPr>
          <w:lang w:val="pt-BR"/>
        </w:rPr>
        <w:t>s</w:t>
      </w:r>
      <w:r w:rsidRPr="00B758B2">
        <w:rPr>
          <w:lang w:val="pt-BR"/>
        </w:rPr>
        <w:t xml:space="preserve"> Cláusula</w:t>
      </w:r>
      <w:r w:rsidR="00FE78E3">
        <w:rPr>
          <w:lang w:val="pt-BR"/>
        </w:rPr>
        <w:t>s 6.1.1 e</w:t>
      </w:r>
      <w:r w:rsidRPr="00B758B2">
        <w:rPr>
          <w:lang w:val="pt-BR"/>
        </w:rPr>
        <w:t xml:space="preserve"> </w:t>
      </w:r>
      <w:r w:rsidRPr="00B758B2">
        <w:rPr>
          <w:lang w:val="pt-BR"/>
        </w:rPr>
        <w:fldChar w:fldCharType="begin"/>
      </w:r>
      <w:r w:rsidRPr="00B758B2">
        <w:rPr>
          <w:lang w:val="pt-BR"/>
        </w:rPr>
        <w:instrText xml:space="preserve"> REF _Ref398888998 \r \h </w:instrText>
      </w:r>
      <w:r w:rsidR="00D60BB6" w:rsidRPr="00B758B2">
        <w:rPr>
          <w:lang w:val="pt-BR"/>
        </w:rPr>
        <w:instrText xml:space="preserve"> \* MERGEFORMAT </w:instrText>
      </w:r>
      <w:r w:rsidRPr="00B758B2">
        <w:rPr>
          <w:lang w:val="pt-BR"/>
        </w:rPr>
      </w:r>
      <w:r w:rsidRPr="00B758B2">
        <w:rPr>
          <w:lang w:val="pt-BR"/>
        </w:rPr>
        <w:fldChar w:fldCharType="separate"/>
      </w:r>
      <w:r w:rsidR="00700E1B" w:rsidRPr="00B758B2">
        <w:rPr>
          <w:lang w:val="pt-BR"/>
        </w:rPr>
        <w:t>6.1.3</w:t>
      </w:r>
      <w:r w:rsidRPr="00B758B2">
        <w:rPr>
          <w:lang w:val="pt-BR"/>
        </w:rPr>
        <w:fldChar w:fldCharType="end"/>
      </w:r>
      <w:r w:rsidRPr="00B758B2">
        <w:rPr>
          <w:lang w:val="pt-BR"/>
        </w:rPr>
        <w:t xml:space="preserve"> </w:t>
      </w:r>
      <w:r w:rsidR="00FE78E3" w:rsidRPr="00FE78E3">
        <w:rPr>
          <w:lang w:val="pt-BR"/>
        </w:rPr>
        <w:t xml:space="preserve">acima e às obrigações previstas nesta Escritura de Emissão </w:t>
      </w:r>
      <w:r w:rsidRPr="00B758B2">
        <w:rPr>
          <w:lang w:val="pt-BR"/>
        </w:rPr>
        <w:t>dependerão da aprovação de</w:t>
      </w:r>
      <w:r w:rsidR="0002608B" w:rsidRPr="00B758B2">
        <w:rPr>
          <w:lang w:val="pt-BR"/>
        </w:rPr>
        <w:t xml:space="preserve"> </w:t>
      </w:r>
      <w:r w:rsidR="00FE78E3">
        <w:rPr>
          <w:lang w:val="pt-BR"/>
        </w:rPr>
        <w:t>50</w:t>
      </w:r>
      <w:r w:rsidR="0002608B" w:rsidRPr="00B758B2">
        <w:rPr>
          <w:lang w:val="pt-BR"/>
        </w:rPr>
        <w:t>% (</w:t>
      </w:r>
      <w:r w:rsidR="00FE78E3">
        <w:rPr>
          <w:lang w:val="pt-BR"/>
        </w:rPr>
        <w:t>cinquenta</w:t>
      </w:r>
      <w:r w:rsidR="0002608B" w:rsidRPr="00B758B2">
        <w:rPr>
          <w:lang w:val="pt-BR"/>
        </w:rPr>
        <w:t xml:space="preserve"> por cento) das Debêntures em Circulação</w:t>
      </w:r>
      <w:ins w:id="367" w:author="Matheus Gomes Faria" w:date="2019-03-14T19:32:00Z">
        <w:r w:rsidR="00CE459E">
          <w:rPr>
            <w:lang w:val="pt-BR"/>
          </w:rPr>
          <w:t xml:space="preserve"> de cada série</w:t>
        </w:r>
      </w:ins>
      <w:r w:rsidR="0002608B" w:rsidRPr="00B758B2">
        <w:rPr>
          <w:lang w:val="pt-BR"/>
        </w:rPr>
        <w:t>, em qualquer convocação</w:t>
      </w:r>
      <w:ins w:id="368" w:author="Matheus Gomes Faria" w:date="2019-03-14T19:32:00Z">
        <w:r w:rsidR="00CE459E">
          <w:rPr>
            <w:lang w:val="pt-BR"/>
          </w:rPr>
          <w:t>.</w:t>
        </w:r>
      </w:ins>
      <w:del w:id="369" w:author="Matheus Gomes Faria" w:date="2019-03-14T19:32:00Z">
        <w:r w:rsidR="004B7760" w:rsidRPr="00B758B2" w:rsidDel="00CE459E">
          <w:rPr>
            <w:lang w:val="pt-BR"/>
          </w:rPr>
          <w:delText>, sem distinção de séries</w:delText>
        </w:r>
        <w:r w:rsidR="00BB7E93" w:rsidRPr="00B758B2" w:rsidDel="00CE459E">
          <w:rPr>
            <w:lang w:val="pt-BR"/>
          </w:rPr>
          <w:delText>.</w:delText>
        </w:r>
      </w:del>
      <w:bookmarkEnd w:id="366"/>
      <w:r w:rsidR="00FE78E3">
        <w:rPr>
          <w:lang w:val="pt-BR"/>
        </w:rPr>
        <w:t xml:space="preserve"> </w:t>
      </w:r>
      <w:r w:rsidR="00FE78E3">
        <w:rPr>
          <w:b/>
          <w:lang w:val="pt-BR"/>
        </w:rPr>
        <w:t>[</w:t>
      </w:r>
      <w:r w:rsidR="00FE78E3" w:rsidRPr="00473049">
        <w:rPr>
          <w:b/>
          <w:highlight w:val="yellow"/>
          <w:lang w:val="pt-BR"/>
        </w:rPr>
        <w:t>NOTA SF: COMPANHIA</w:t>
      </w:r>
      <w:r w:rsidR="00D15209">
        <w:rPr>
          <w:b/>
          <w:highlight w:val="yellow"/>
          <w:lang w:val="pt-BR"/>
        </w:rPr>
        <w:t xml:space="preserve"> SUGERE AJUSTE</w:t>
      </w:r>
      <w:r w:rsidR="00FE78E3" w:rsidRPr="00473049">
        <w:rPr>
          <w:b/>
          <w:highlight w:val="yellow"/>
          <w:lang w:val="pt-BR"/>
        </w:rPr>
        <w:t xml:space="preserve"> </w:t>
      </w:r>
      <w:r w:rsidR="00D15209">
        <w:rPr>
          <w:b/>
          <w:highlight w:val="yellow"/>
          <w:lang w:val="pt-BR"/>
        </w:rPr>
        <w:t>NO</w:t>
      </w:r>
      <w:r w:rsidR="00FE78E3" w:rsidRPr="00473049">
        <w:rPr>
          <w:b/>
          <w:highlight w:val="yellow"/>
          <w:lang w:val="pt-BR"/>
        </w:rPr>
        <w:t xml:space="preserve"> </w:t>
      </w:r>
      <w:r w:rsidR="00FE78E3" w:rsidRPr="00D15209">
        <w:rPr>
          <w:b/>
          <w:highlight w:val="yellow"/>
          <w:lang w:val="pt-BR"/>
        </w:rPr>
        <w:t>QUÓRUM</w:t>
      </w:r>
      <w:r w:rsidR="00D15209" w:rsidRPr="009752BF">
        <w:rPr>
          <w:b/>
          <w:highlight w:val="yellow"/>
          <w:lang w:val="pt-BR"/>
        </w:rPr>
        <w:t xml:space="preserve"> PARA 50% DAS DEBÊNTURES EM CIRCULAÇÃO</w:t>
      </w:r>
      <w:r w:rsidR="00FE78E3">
        <w:rPr>
          <w:b/>
          <w:lang w:val="pt-BR"/>
        </w:rPr>
        <w:t>]</w:t>
      </w:r>
    </w:p>
    <w:p w14:paraId="6DAD6710" w14:textId="77777777" w:rsidR="00520946" w:rsidRPr="00B758B2" w:rsidRDefault="00520946" w:rsidP="00B44A81">
      <w:pPr>
        <w:pStyle w:val="Level2"/>
        <w:rPr>
          <w:szCs w:val="20"/>
          <w:lang w:val="pt-BR"/>
        </w:rPr>
      </w:pPr>
      <w:r w:rsidRPr="00B758B2">
        <w:rPr>
          <w:szCs w:val="20"/>
          <w:lang w:val="pt-BR"/>
        </w:rPr>
        <w:t>Para efeito de verificação dos quóruns previstos nesta Escritura de Emissão, define-se como “</w:t>
      </w:r>
      <w:r w:rsidRPr="00B758B2">
        <w:rPr>
          <w:b/>
          <w:szCs w:val="20"/>
          <w:lang w:val="pt-BR"/>
        </w:rPr>
        <w:t>Debêntures da Primeira Série em Circulação</w:t>
      </w:r>
      <w:r w:rsidRPr="00B758B2">
        <w:rPr>
          <w:szCs w:val="20"/>
          <w:lang w:val="pt-BR"/>
        </w:rPr>
        <w:t>” e “</w:t>
      </w:r>
      <w:r w:rsidRPr="00B758B2">
        <w:rPr>
          <w:b/>
          <w:szCs w:val="20"/>
          <w:lang w:val="pt-BR"/>
        </w:rPr>
        <w:t>Debêntures da Segunda Série em Circulação</w:t>
      </w:r>
      <w:r w:rsidRPr="00B758B2">
        <w:rPr>
          <w:szCs w:val="20"/>
          <w:lang w:val="pt-BR"/>
        </w:rPr>
        <w:t>” ou, conjuntamente, “</w:t>
      </w:r>
      <w:r w:rsidRPr="00B758B2">
        <w:rPr>
          <w:b/>
          <w:szCs w:val="20"/>
          <w:lang w:val="pt-BR"/>
        </w:rPr>
        <w:t>Debêntures em Circulação</w:t>
      </w:r>
      <w:r w:rsidRPr="00B758B2">
        <w:rPr>
          <w:szCs w:val="20"/>
          <w:lang w:val="pt-BR"/>
        </w:rPr>
        <w:t>”, todas as Debêntures subscritas, integralizadas e não resgatadas, excluídas (i) aquelas mantidas em tesouraria pela Emissora; (</w:t>
      </w:r>
      <w:proofErr w:type="spellStart"/>
      <w:r w:rsidRPr="00B758B2">
        <w:rPr>
          <w:szCs w:val="20"/>
          <w:lang w:val="pt-BR"/>
        </w:rPr>
        <w:t>ii</w:t>
      </w:r>
      <w:proofErr w:type="spellEnd"/>
      <w:r w:rsidRPr="00B758B2">
        <w:rPr>
          <w:szCs w:val="20"/>
          <w:lang w:val="pt-BR"/>
        </w:rPr>
        <w:t>) as de titularidade de (a) sociedades do mesmo Grupo Econômico da Emissora, (b) acionistas controladores da Emissora, (c) administradores da Emissora, incluindo diretores e conselheiros de administração, (d) conselheiros fiscais, se for o caso; e (</w:t>
      </w:r>
      <w:proofErr w:type="spellStart"/>
      <w:r w:rsidRPr="00B758B2">
        <w:rPr>
          <w:szCs w:val="20"/>
          <w:lang w:val="pt-BR"/>
        </w:rPr>
        <w:t>iii</w:t>
      </w:r>
      <w:proofErr w:type="spellEnd"/>
      <w:r w:rsidRPr="00B758B2">
        <w:rPr>
          <w:szCs w:val="20"/>
          <w:lang w:val="pt-BR"/>
        </w:rPr>
        <w:t>) a qualquer diretor, conselheiro, cônjuge, companheiro ou parente até o 3º (terceiro) grau de qualquer das pessoas referidas nos itens anteriores.</w:t>
      </w:r>
    </w:p>
    <w:p w14:paraId="3057C8B3" w14:textId="2DEB3E43" w:rsidR="00245677" w:rsidRPr="00B758B2" w:rsidRDefault="007675D8" w:rsidP="00B44A81">
      <w:pPr>
        <w:pStyle w:val="Level1"/>
        <w:rPr>
          <w:sz w:val="20"/>
        </w:rPr>
      </w:pPr>
      <w:bookmarkStart w:id="370" w:name="_Toc522695947"/>
      <w:r w:rsidRPr="00B758B2">
        <w:rPr>
          <w:sz w:val="20"/>
        </w:rPr>
        <w:t>DECLARAÇÕES E GARANTIAS DO AGENTE FIDUCIÁRIO</w:t>
      </w:r>
      <w:bookmarkEnd w:id="370"/>
    </w:p>
    <w:p w14:paraId="32BB467B" w14:textId="77777777" w:rsidR="00245677" w:rsidRPr="00B758B2" w:rsidRDefault="00245677" w:rsidP="00B44A81">
      <w:pPr>
        <w:pStyle w:val="Level2"/>
        <w:rPr>
          <w:szCs w:val="20"/>
          <w:lang w:val="pt-BR"/>
        </w:rPr>
      </w:pPr>
      <w:r w:rsidRPr="00B758B2">
        <w:rPr>
          <w:szCs w:val="20"/>
          <w:lang w:val="pt-BR"/>
        </w:rPr>
        <w:t>O Agente Fiduciário, nomeado na presente Escritura de Emissão, declara que:</w:t>
      </w:r>
    </w:p>
    <w:p w14:paraId="558BB326" w14:textId="40440612" w:rsidR="00245677" w:rsidRPr="00B758B2" w:rsidRDefault="00245677" w:rsidP="00B44A81">
      <w:pPr>
        <w:pStyle w:val="Level4"/>
        <w:tabs>
          <w:tab w:val="clear" w:pos="2098"/>
          <w:tab w:val="num" w:pos="1361"/>
        </w:tabs>
        <w:ind w:left="1360"/>
        <w:rPr>
          <w:lang w:val="pt-BR"/>
        </w:rPr>
      </w:pPr>
      <w:proofErr w:type="spellStart"/>
      <w:r w:rsidRPr="00B758B2">
        <w:rPr>
          <w:lang w:val="pt-BR"/>
        </w:rPr>
        <w:t>é</w:t>
      </w:r>
      <w:proofErr w:type="spellEnd"/>
      <w:r w:rsidRPr="00B758B2">
        <w:rPr>
          <w:lang w:val="pt-BR"/>
        </w:rPr>
        <w:t xml:space="preserve"> sociedade devidamente organizada, constituída e existente sob a forma de sociedade </w:t>
      </w:r>
      <w:r w:rsidR="00D15209">
        <w:rPr>
          <w:lang w:val="pt-BR"/>
        </w:rPr>
        <w:t>empresária limitada</w:t>
      </w:r>
      <w:r w:rsidRPr="00B758B2">
        <w:rPr>
          <w:lang w:val="pt-BR"/>
        </w:rPr>
        <w:t>, de acordo com as leis brasileiras;</w:t>
      </w:r>
    </w:p>
    <w:p w14:paraId="6B64AA2B" w14:textId="77777777" w:rsidR="00245677" w:rsidRPr="00B758B2" w:rsidRDefault="00245677" w:rsidP="00B44A81">
      <w:pPr>
        <w:pStyle w:val="Level4"/>
        <w:tabs>
          <w:tab w:val="clear" w:pos="2098"/>
          <w:tab w:val="num" w:pos="1361"/>
        </w:tabs>
        <w:ind w:left="1360"/>
        <w:rPr>
          <w:lang w:val="pt-BR"/>
        </w:rPr>
      </w:pPr>
      <w:r w:rsidRPr="00B758B2">
        <w:rPr>
          <w:lang w:val="pt-BR"/>
        </w:rPr>
        <w:t>aceita a função para a qual foi nomeado, assumindo integralmente os deveres e atribuições previstos na legislação específica e nesta Escritura de Emissão;</w:t>
      </w:r>
    </w:p>
    <w:p w14:paraId="0FE12D02" w14:textId="77777777" w:rsidR="00245677" w:rsidRPr="00B758B2" w:rsidRDefault="00245677" w:rsidP="00B44A81">
      <w:pPr>
        <w:pStyle w:val="Level4"/>
        <w:tabs>
          <w:tab w:val="clear" w:pos="2098"/>
          <w:tab w:val="num" w:pos="1361"/>
        </w:tabs>
        <w:ind w:left="1360"/>
        <w:rPr>
          <w:lang w:val="pt-BR"/>
        </w:rPr>
      </w:pPr>
      <w:r w:rsidRPr="00B758B2">
        <w:rPr>
          <w:lang w:val="pt-BR"/>
        </w:rPr>
        <w:t xml:space="preserve">aceita integralmente </w:t>
      </w:r>
      <w:proofErr w:type="spellStart"/>
      <w:r w:rsidRPr="00B758B2">
        <w:rPr>
          <w:lang w:val="pt-BR"/>
        </w:rPr>
        <w:t>esta</w:t>
      </w:r>
      <w:proofErr w:type="spellEnd"/>
      <w:r w:rsidRPr="00B758B2">
        <w:rPr>
          <w:lang w:val="pt-BR"/>
        </w:rPr>
        <w:t xml:space="preserve"> Escritura de Emissão, todas suas Cláusulas e condições;</w:t>
      </w:r>
    </w:p>
    <w:p w14:paraId="4C886318" w14:textId="77777777" w:rsidR="00245677" w:rsidRPr="00B758B2" w:rsidRDefault="00245677" w:rsidP="00B44A81">
      <w:pPr>
        <w:pStyle w:val="Level4"/>
        <w:tabs>
          <w:tab w:val="clear" w:pos="2098"/>
          <w:tab w:val="num" w:pos="1361"/>
        </w:tabs>
        <w:ind w:left="1360"/>
        <w:rPr>
          <w:lang w:val="pt-BR"/>
        </w:rPr>
      </w:pPr>
      <w:r w:rsidRPr="00B758B2">
        <w:rPr>
          <w:lang w:val="pt-BR"/>
        </w:rPr>
        <w:lastRenderedPageBreak/>
        <w:t xml:space="preserve">está devidamente autorizado a celebrar </w:t>
      </w:r>
      <w:proofErr w:type="spellStart"/>
      <w:r w:rsidRPr="00B758B2">
        <w:rPr>
          <w:lang w:val="pt-BR"/>
        </w:rPr>
        <w:t>esta</w:t>
      </w:r>
      <w:proofErr w:type="spellEnd"/>
      <w:r w:rsidRPr="00B758B2">
        <w:rPr>
          <w:lang w:val="pt-BR"/>
        </w:rPr>
        <w:t xml:space="preserve"> Escritura de Emissão e a cumprir com suas obrigações aqui previstas, tendo sido satisfeitos todos os requisitos legais e estatutários necessários para tanto;</w:t>
      </w:r>
    </w:p>
    <w:p w14:paraId="274E607E" w14:textId="77777777" w:rsidR="00245677" w:rsidRPr="00B758B2" w:rsidRDefault="00245677" w:rsidP="00B44A81">
      <w:pPr>
        <w:pStyle w:val="Level4"/>
        <w:tabs>
          <w:tab w:val="clear" w:pos="2098"/>
          <w:tab w:val="num" w:pos="1361"/>
        </w:tabs>
        <w:ind w:left="1360"/>
        <w:rPr>
          <w:lang w:val="pt-BR"/>
        </w:rPr>
      </w:pPr>
      <w:r w:rsidRPr="00B758B2">
        <w:rPr>
          <w:lang w:val="pt-BR"/>
        </w:rPr>
        <w:t>a celebração desta Escritura de Emissão e o cumprimento de suas obrigações aqui previstas não infringem qualquer obrigação anteriormente assumida pelo Agente Fiduciário;</w:t>
      </w:r>
    </w:p>
    <w:p w14:paraId="04D89446" w14:textId="77777777" w:rsidR="00245677" w:rsidRPr="00B758B2" w:rsidRDefault="00245677" w:rsidP="00B44A81">
      <w:pPr>
        <w:pStyle w:val="Level4"/>
        <w:tabs>
          <w:tab w:val="clear" w:pos="2098"/>
          <w:tab w:val="num" w:pos="1361"/>
        </w:tabs>
        <w:ind w:left="1360"/>
        <w:rPr>
          <w:lang w:val="pt-BR"/>
        </w:rPr>
      </w:pPr>
      <w:r w:rsidRPr="00B758B2">
        <w:rPr>
          <w:lang w:val="pt-BR"/>
        </w:rPr>
        <w:t xml:space="preserve">não tem qualquer impedimento legal, conforme parágrafo 3º do artigo 66, da Lei das Sociedades por Ações, para exercer a função que lhe é conferida; </w:t>
      </w:r>
    </w:p>
    <w:p w14:paraId="03BCF463" w14:textId="77777777" w:rsidR="00245677" w:rsidRPr="00B758B2" w:rsidRDefault="00245677" w:rsidP="00B44A81">
      <w:pPr>
        <w:pStyle w:val="Level4"/>
        <w:tabs>
          <w:tab w:val="clear" w:pos="2098"/>
          <w:tab w:val="num" w:pos="1361"/>
        </w:tabs>
        <w:ind w:left="1360"/>
        <w:rPr>
          <w:lang w:val="pt-BR"/>
        </w:rPr>
      </w:pPr>
      <w:r w:rsidRPr="00B758B2">
        <w:rPr>
          <w:lang w:val="pt-BR"/>
        </w:rPr>
        <w:t xml:space="preserve">não se encontra em nenhuma das situações de conflito de interesse previstas no artigo 6 </w:t>
      </w:r>
      <w:r w:rsidR="003A3AE7" w:rsidRPr="00B758B2">
        <w:rPr>
          <w:lang w:val="pt-BR"/>
        </w:rPr>
        <w:t>da</w:t>
      </w:r>
      <w:r w:rsidRPr="00B758B2">
        <w:rPr>
          <w:lang w:val="pt-BR"/>
        </w:rPr>
        <w:t xml:space="preserve"> Instrução CVM 583;</w:t>
      </w:r>
    </w:p>
    <w:p w14:paraId="02F81ADD" w14:textId="77777777" w:rsidR="00245677" w:rsidRPr="00B758B2" w:rsidRDefault="00245677" w:rsidP="00B44A81">
      <w:pPr>
        <w:pStyle w:val="Level4"/>
        <w:tabs>
          <w:tab w:val="clear" w:pos="2098"/>
          <w:tab w:val="num" w:pos="1361"/>
        </w:tabs>
        <w:ind w:left="1360"/>
        <w:rPr>
          <w:lang w:val="pt-BR"/>
        </w:rPr>
      </w:pPr>
      <w:r w:rsidRPr="00B758B2">
        <w:rPr>
          <w:lang w:val="pt-BR"/>
        </w:rPr>
        <w:t xml:space="preserve">não tem qualquer ligação com a Emissora que o impeça de exercer suas funções; </w:t>
      </w:r>
    </w:p>
    <w:p w14:paraId="032B39CD" w14:textId="77777777" w:rsidR="00245677" w:rsidRPr="00B758B2" w:rsidRDefault="00245677" w:rsidP="00B44A81">
      <w:pPr>
        <w:pStyle w:val="Level4"/>
        <w:tabs>
          <w:tab w:val="clear" w:pos="2098"/>
          <w:tab w:val="num" w:pos="1361"/>
        </w:tabs>
        <w:ind w:left="1360"/>
        <w:rPr>
          <w:lang w:val="pt-BR"/>
        </w:rPr>
      </w:pPr>
      <w:r w:rsidRPr="00B758B2">
        <w:rPr>
          <w:lang w:val="pt-BR"/>
        </w:rPr>
        <w:t>está ciente das disposições da Circular do BACEN nº 1.832, de 31 de outubro de 1990;</w:t>
      </w:r>
    </w:p>
    <w:p w14:paraId="2C5512B7" w14:textId="77777777" w:rsidR="00245677" w:rsidRPr="00B758B2" w:rsidRDefault="00245677" w:rsidP="00B44A81">
      <w:pPr>
        <w:pStyle w:val="Level4"/>
        <w:tabs>
          <w:tab w:val="clear" w:pos="2098"/>
          <w:tab w:val="num" w:pos="1361"/>
        </w:tabs>
        <w:ind w:left="1360"/>
        <w:rPr>
          <w:lang w:val="pt-BR"/>
        </w:rPr>
      </w:pPr>
      <w:r w:rsidRPr="00B758B2">
        <w:rPr>
          <w:lang w:val="pt-BR"/>
        </w:rPr>
        <w:t xml:space="preserve">verificou a </w:t>
      </w:r>
      <w:r w:rsidR="00F40D54" w:rsidRPr="00B758B2">
        <w:rPr>
          <w:lang w:val="pt-BR"/>
        </w:rPr>
        <w:t>consistência</w:t>
      </w:r>
      <w:r w:rsidRPr="00B758B2">
        <w:rPr>
          <w:lang w:val="pt-BR"/>
        </w:rPr>
        <w:t xml:space="preserve"> das informações contidas </w:t>
      </w:r>
      <w:proofErr w:type="spellStart"/>
      <w:r w:rsidRPr="00B758B2">
        <w:rPr>
          <w:lang w:val="pt-BR"/>
        </w:rPr>
        <w:t>nesta</w:t>
      </w:r>
      <w:proofErr w:type="spellEnd"/>
      <w:r w:rsidRPr="00B758B2">
        <w:rPr>
          <w:lang w:val="pt-BR"/>
        </w:rPr>
        <w:t xml:space="preserve"> Escritura de Emissão;</w:t>
      </w:r>
    </w:p>
    <w:p w14:paraId="56BBCB85" w14:textId="77777777" w:rsidR="00245677" w:rsidRPr="00B758B2" w:rsidRDefault="00245677" w:rsidP="00B44A81">
      <w:pPr>
        <w:pStyle w:val="Level4"/>
        <w:tabs>
          <w:tab w:val="clear" w:pos="2098"/>
          <w:tab w:val="num" w:pos="1361"/>
        </w:tabs>
        <w:ind w:left="1360"/>
        <w:rPr>
          <w:lang w:val="pt-BR"/>
        </w:rPr>
      </w:pPr>
      <w:r w:rsidRPr="00B758B2">
        <w:rPr>
          <w:lang w:val="pt-BR"/>
        </w:rPr>
        <w:t>a pessoa que o representa na assinatura desta Escritura de Emissão t</w:t>
      </w:r>
      <w:r w:rsidR="003A3AE7" w:rsidRPr="00B758B2">
        <w:rPr>
          <w:lang w:val="pt-BR"/>
        </w:rPr>
        <w:t>e</w:t>
      </w:r>
      <w:r w:rsidRPr="00B758B2">
        <w:rPr>
          <w:lang w:val="pt-BR"/>
        </w:rPr>
        <w:t xml:space="preserve">m poderes bastantes para tanto; </w:t>
      </w:r>
    </w:p>
    <w:p w14:paraId="7D7B85BA" w14:textId="3E0FF031" w:rsidR="00245677" w:rsidRPr="00B758B2" w:rsidRDefault="00245677" w:rsidP="00B44A81">
      <w:pPr>
        <w:pStyle w:val="Level4"/>
        <w:tabs>
          <w:tab w:val="clear" w:pos="2098"/>
          <w:tab w:val="num" w:pos="1361"/>
        </w:tabs>
        <w:ind w:left="1360"/>
        <w:rPr>
          <w:lang w:val="pt-BR"/>
        </w:rPr>
      </w:pPr>
      <w:r w:rsidRPr="00B758B2">
        <w:rPr>
          <w:lang w:val="pt-BR"/>
        </w:rPr>
        <w:t xml:space="preserve">aceita a obrigação de acompanhar a ocorrência </w:t>
      </w:r>
      <w:r w:rsidR="009067F2" w:rsidRPr="00B758B2">
        <w:rPr>
          <w:lang w:val="pt-BR"/>
        </w:rPr>
        <w:t xml:space="preserve">dos Eventos </w:t>
      </w:r>
      <w:r w:rsidRPr="00B758B2">
        <w:rPr>
          <w:lang w:val="pt-BR"/>
        </w:rPr>
        <w:t xml:space="preserve">de </w:t>
      </w:r>
      <w:r w:rsidR="009067F2" w:rsidRPr="00B758B2">
        <w:rPr>
          <w:lang w:val="pt-BR"/>
        </w:rPr>
        <w:t>Vencimento Antecipado</w:t>
      </w:r>
      <w:r w:rsidRPr="00B758B2">
        <w:rPr>
          <w:lang w:val="pt-BR"/>
        </w:rPr>
        <w:t xml:space="preserve">, descritas na Cláusula </w:t>
      </w:r>
      <w:r w:rsidRPr="00B758B2">
        <w:rPr>
          <w:lang w:val="pt-BR"/>
        </w:rPr>
        <w:fldChar w:fldCharType="begin"/>
      </w:r>
      <w:r w:rsidRPr="00B758B2">
        <w:rPr>
          <w:lang w:val="pt-BR"/>
        </w:rPr>
        <w:instrText xml:space="preserve"> REF _Ref491188884 \r \h  \* MERGEFORMAT </w:instrText>
      </w:r>
      <w:r w:rsidRPr="00B758B2">
        <w:rPr>
          <w:lang w:val="pt-BR"/>
        </w:rPr>
      </w:r>
      <w:r w:rsidRPr="00B758B2">
        <w:rPr>
          <w:lang w:val="pt-BR"/>
        </w:rPr>
        <w:fldChar w:fldCharType="separate"/>
      </w:r>
      <w:r w:rsidR="00700E1B" w:rsidRPr="00B758B2">
        <w:rPr>
          <w:lang w:val="pt-BR"/>
        </w:rPr>
        <w:t>6</w:t>
      </w:r>
      <w:r w:rsidRPr="00B758B2">
        <w:rPr>
          <w:lang w:val="pt-BR"/>
        </w:rPr>
        <w:fldChar w:fldCharType="end"/>
      </w:r>
      <w:r w:rsidRPr="00B758B2">
        <w:rPr>
          <w:lang w:val="pt-BR"/>
        </w:rPr>
        <w:t xml:space="preserve"> desta Escritura de Emissão;</w:t>
      </w:r>
    </w:p>
    <w:p w14:paraId="06C63DAA" w14:textId="0CA9AA46" w:rsidR="00245677" w:rsidRPr="00B758B2" w:rsidRDefault="00D15209" w:rsidP="00B44A81">
      <w:pPr>
        <w:pStyle w:val="Level4"/>
        <w:tabs>
          <w:tab w:val="clear" w:pos="2098"/>
          <w:tab w:val="num" w:pos="1361"/>
        </w:tabs>
        <w:ind w:left="1360"/>
        <w:rPr>
          <w:lang w:val="pt-BR"/>
        </w:rPr>
      </w:pPr>
      <w:r w:rsidRPr="00B758B2">
        <w:rPr>
          <w:lang w:val="pt-BR"/>
        </w:rPr>
        <w:t>est</w:t>
      </w:r>
      <w:r>
        <w:rPr>
          <w:lang w:val="pt-BR"/>
        </w:rPr>
        <w:t>á</w:t>
      </w:r>
      <w:r w:rsidRPr="00B758B2">
        <w:rPr>
          <w:lang w:val="pt-BR"/>
        </w:rPr>
        <w:t xml:space="preserve"> </w:t>
      </w:r>
      <w:r w:rsidR="00245677" w:rsidRPr="00B758B2">
        <w:rPr>
          <w:lang w:val="pt-BR"/>
        </w:rPr>
        <w:t>devidamente qualificado a exercer as atividades de Agente Fiduciário, nos termos da regulamentação aplicável vigente;</w:t>
      </w:r>
    </w:p>
    <w:p w14:paraId="7E38576E" w14:textId="77777777" w:rsidR="00245677" w:rsidRPr="00B758B2" w:rsidRDefault="00245677" w:rsidP="00B44A81">
      <w:pPr>
        <w:pStyle w:val="Level4"/>
        <w:tabs>
          <w:tab w:val="clear" w:pos="2098"/>
          <w:tab w:val="num" w:pos="1361"/>
        </w:tabs>
        <w:ind w:left="1360"/>
        <w:rPr>
          <w:lang w:val="pt-BR"/>
        </w:rPr>
      </w:pPr>
      <w:r w:rsidRPr="00B758B2">
        <w:rPr>
          <w:lang w:val="pt-BR"/>
        </w:rPr>
        <w:t xml:space="preserve">que </w:t>
      </w:r>
      <w:proofErr w:type="spellStart"/>
      <w:r w:rsidRPr="00B758B2">
        <w:rPr>
          <w:lang w:val="pt-BR"/>
        </w:rPr>
        <w:t>esta</w:t>
      </w:r>
      <w:proofErr w:type="spellEnd"/>
      <w:r w:rsidRPr="00B758B2">
        <w:rPr>
          <w:lang w:val="pt-BR"/>
        </w:rPr>
        <w:t xml:space="preserve">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B758B2">
        <w:rPr>
          <w:b/>
          <w:lang w:val="pt-BR"/>
        </w:rPr>
        <w:t>Código de Processo Civil</w:t>
      </w:r>
      <w:r w:rsidRPr="00B758B2">
        <w:rPr>
          <w:lang w:val="pt-BR"/>
        </w:rPr>
        <w:t>”); e</w:t>
      </w:r>
    </w:p>
    <w:p w14:paraId="527F0B66" w14:textId="55565607" w:rsidR="00245677" w:rsidRPr="00B758B2" w:rsidRDefault="00A2003B" w:rsidP="00B44A81">
      <w:pPr>
        <w:pStyle w:val="Level4"/>
        <w:tabs>
          <w:tab w:val="clear" w:pos="2098"/>
          <w:tab w:val="num" w:pos="1361"/>
        </w:tabs>
        <w:ind w:left="1360"/>
        <w:rPr>
          <w:lang w:val="pt-BR"/>
        </w:rPr>
      </w:pPr>
      <w:r w:rsidRPr="00B758B2">
        <w:rPr>
          <w:lang w:val="pt-BR"/>
        </w:rPr>
        <w:t xml:space="preserve">na data de celebração desta Escritura de Emissão, conforme organograma encaminhado pela Emissora e para os fins do disposto no artigo 6º, §2º, da Instrução CVM 583, o Agente Fiduciário identificou que presta serviços de agente fiduciário nas seguintes emissões: </w:t>
      </w:r>
      <w:r w:rsidR="003F7FAC" w:rsidRPr="00B758B2">
        <w:rPr>
          <w:lang w:val="pt-BR"/>
        </w:rPr>
        <w:t>[</w:t>
      </w:r>
      <w:r w:rsidR="003F7FAC" w:rsidRPr="00B758B2">
        <w:rPr>
          <w:b/>
          <w:highlight w:val="yellow"/>
          <w:lang w:val="pt-BR"/>
        </w:rPr>
        <w:t xml:space="preserve">Nota </w:t>
      </w:r>
      <w:proofErr w:type="spellStart"/>
      <w:r w:rsidR="003F7FAC" w:rsidRPr="00B758B2">
        <w:rPr>
          <w:b/>
          <w:highlight w:val="yellow"/>
          <w:lang w:val="pt-BR"/>
        </w:rPr>
        <w:t>Lefosse</w:t>
      </w:r>
      <w:proofErr w:type="spellEnd"/>
      <w:r w:rsidR="003F7FAC" w:rsidRPr="00B758B2">
        <w:rPr>
          <w:b/>
          <w:highlight w:val="yellow"/>
          <w:lang w:val="pt-BR"/>
        </w:rPr>
        <w:t>: A ser incluído após definição do Agente Fiduciário</w:t>
      </w:r>
      <w:r w:rsidR="003F7FAC" w:rsidRPr="00B758B2">
        <w:rPr>
          <w:lang w:val="pt-BR"/>
        </w:rPr>
        <w:t>]</w:t>
      </w:r>
      <w:ins w:id="371" w:author="Matheus Gomes Faria" w:date="2019-03-14T19:33:00Z">
        <w:r w:rsidR="00AF29E5">
          <w:rPr>
            <w:lang w:val="pt-BR"/>
          </w:rPr>
          <w:t xml:space="preserve"> </w:t>
        </w:r>
        <w:r w:rsidR="00AF29E5" w:rsidRPr="00AF29E5">
          <w:rPr>
            <w:highlight w:val="green"/>
            <w:lang w:val="pt-BR"/>
            <w:rPrChange w:id="372" w:author="Matheus Gomes Faria" w:date="2019-03-14T19:33:00Z">
              <w:rPr>
                <w:lang w:val="pt-BR"/>
              </w:rPr>
            </w:rPrChange>
          </w:rPr>
          <w:t>Nota Pavarini: Favor encaminhar o organograma da emissora.</w:t>
        </w:r>
      </w:ins>
    </w:p>
    <w:p w14:paraId="6EE52C62" w14:textId="77777777" w:rsidR="00493AB6" w:rsidRPr="00B758B2" w:rsidRDefault="007675D8" w:rsidP="00B44A81">
      <w:pPr>
        <w:pStyle w:val="Level1"/>
        <w:rPr>
          <w:sz w:val="20"/>
        </w:rPr>
      </w:pPr>
      <w:bookmarkStart w:id="373" w:name="_Toc522695948"/>
      <w:r w:rsidRPr="00B758B2">
        <w:rPr>
          <w:sz w:val="20"/>
        </w:rPr>
        <w:t>DAS DECLARAÇÕES E GARANTIAS DA EMISSORA</w:t>
      </w:r>
      <w:bookmarkEnd w:id="373"/>
    </w:p>
    <w:p w14:paraId="68E48DC1" w14:textId="77777777" w:rsidR="00C03884" w:rsidRPr="00B758B2" w:rsidRDefault="00C03884" w:rsidP="00B44A81">
      <w:pPr>
        <w:pStyle w:val="Level2"/>
        <w:rPr>
          <w:szCs w:val="20"/>
          <w:lang w:val="pt-BR"/>
        </w:rPr>
      </w:pPr>
      <w:bookmarkStart w:id="374" w:name="_DV_M355"/>
      <w:bookmarkEnd w:id="374"/>
      <w:r w:rsidRPr="00B758B2">
        <w:rPr>
          <w:szCs w:val="20"/>
          <w:lang w:val="pt-BR"/>
        </w:rPr>
        <w:t>A Emissora declara e garante</w:t>
      </w:r>
      <w:r w:rsidR="00AD62B4" w:rsidRPr="00B758B2">
        <w:rPr>
          <w:szCs w:val="20"/>
          <w:lang w:val="pt-BR"/>
        </w:rPr>
        <w:t xml:space="preserve"> ao Agente Fiduciário</w:t>
      </w:r>
      <w:r w:rsidRPr="00B758B2">
        <w:rPr>
          <w:szCs w:val="20"/>
          <w:lang w:val="pt-BR"/>
        </w:rPr>
        <w:t xml:space="preserve"> que</w:t>
      </w:r>
      <w:r w:rsidR="00A56197" w:rsidRPr="00B758B2">
        <w:rPr>
          <w:szCs w:val="20"/>
          <w:lang w:val="pt-BR"/>
        </w:rPr>
        <w:t>, nesta data</w:t>
      </w:r>
      <w:r w:rsidRPr="00B758B2">
        <w:rPr>
          <w:szCs w:val="20"/>
          <w:lang w:val="pt-BR"/>
        </w:rPr>
        <w:t>:</w:t>
      </w:r>
      <w:r w:rsidR="00940EB6" w:rsidRPr="00B758B2">
        <w:rPr>
          <w:szCs w:val="20"/>
          <w:lang w:val="pt-BR"/>
        </w:rPr>
        <w:t xml:space="preserve"> </w:t>
      </w:r>
    </w:p>
    <w:p w14:paraId="231F2385" w14:textId="77777777" w:rsidR="00C03884" w:rsidRPr="00B758B2" w:rsidRDefault="00C03884" w:rsidP="00B44A81">
      <w:pPr>
        <w:pStyle w:val="Level4"/>
        <w:tabs>
          <w:tab w:val="clear" w:pos="2098"/>
          <w:tab w:val="num" w:pos="1361"/>
        </w:tabs>
        <w:ind w:left="1360"/>
        <w:rPr>
          <w:lang w:val="pt-BR"/>
        </w:rPr>
      </w:pPr>
      <w:proofErr w:type="spellStart"/>
      <w:r w:rsidRPr="00B758B2">
        <w:rPr>
          <w:lang w:val="pt-BR"/>
        </w:rPr>
        <w:t>é</w:t>
      </w:r>
      <w:proofErr w:type="spellEnd"/>
      <w:r w:rsidRPr="00B758B2">
        <w:rPr>
          <w:lang w:val="pt-BR"/>
        </w:rPr>
        <w:t xml:space="preserve"> sociedade devidamente organizada, constituída e existente sob a forma de sociedade por ações, de acordo com as leis brasileiras e a regulamentação da CVM aplicável;</w:t>
      </w:r>
    </w:p>
    <w:p w14:paraId="7CA26933" w14:textId="77777777" w:rsidR="00B248C1" w:rsidRPr="00B758B2" w:rsidRDefault="00C03884" w:rsidP="00B44A81">
      <w:pPr>
        <w:pStyle w:val="Level4"/>
        <w:tabs>
          <w:tab w:val="clear" w:pos="2098"/>
          <w:tab w:val="num" w:pos="1361"/>
        </w:tabs>
        <w:ind w:left="1360"/>
        <w:rPr>
          <w:lang w:val="pt-BR" w:eastAsia="pt-BR"/>
        </w:rPr>
      </w:pPr>
      <w:r w:rsidRPr="00B758B2">
        <w:rPr>
          <w:lang w:val="pt-BR"/>
        </w:rPr>
        <w:t xml:space="preserve">está devidamente autorizada e obteve </w:t>
      </w:r>
      <w:r w:rsidR="008F30F4" w:rsidRPr="00B758B2">
        <w:rPr>
          <w:lang w:val="pt-BR"/>
        </w:rPr>
        <w:t>todas as</w:t>
      </w:r>
      <w:r w:rsidR="001B0707" w:rsidRPr="00B758B2">
        <w:rPr>
          <w:lang w:val="pt-BR"/>
        </w:rPr>
        <w:t xml:space="preserve"> licenças e</w:t>
      </w:r>
      <w:r w:rsidRPr="00B758B2">
        <w:rPr>
          <w:lang w:val="pt-BR"/>
        </w:rPr>
        <w:t xml:space="preserve"> as autorizações, inclusive, conforme aplicável, legais, societárias, regulatórias e de terceiros</w:t>
      </w:r>
      <w:r w:rsidR="00BA5641" w:rsidRPr="00B758B2">
        <w:rPr>
          <w:lang w:val="pt-BR"/>
        </w:rPr>
        <w:t>, incluindo, mas não se limitando, de credores</w:t>
      </w:r>
      <w:r w:rsidRPr="00B758B2">
        <w:rPr>
          <w:lang w:val="pt-BR"/>
        </w:rPr>
        <w:t>, necessárias à celebração desta Escritura de Emissão e dos demais documentos da Emissão e da Oferta e ao cumprimento de todas as obrigações aqui e ali previstas e à realização da Emissão e da Oferta;</w:t>
      </w:r>
    </w:p>
    <w:p w14:paraId="7DAAB918" w14:textId="77777777" w:rsidR="00C03884" w:rsidRPr="00B758B2" w:rsidRDefault="00C03884" w:rsidP="00B44A81">
      <w:pPr>
        <w:pStyle w:val="Level4"/>
        <w:tabs>
          <w:tab w:val="clear" w:pos="2098"/>
          <w:tab w:val="num" w:pos="1361"/>
        </w:tabs>
        <w:ind w:left="1360"/>
        <w:rPr>
          <w:lang w:val="pt-BR" w:eastAsia="pt-BR"/>
        </w:rPr>
      </w:pPr>
      <w:r w:rsidRPr="00B758B2">
        <w:rPr>
          <w:lang w:val="pt-BR"/>
        </w:rPr>
        <w:lastRenderedPageBreak/>
        <w:t xml:space="preserve">seus representantes legais que assinam </w:t>
      </w:r>
      <w:proofErr w:type="spellStart"/>
      <w:r w:rsidRPr="00B758B2">
        <w:rPr>
          <w:lang w:val="pt-BR"/>
        </w:rPr>
        <w:t>esta</w:t>
      </w:r>
      <w:proofErr w:type="spellEnd"/>
      <w:r w:rsidRPr="00B758B2">
        <w:rPr>
          <w:lang w:val="pt-BR"/>
        </w:rPr>
        <w:t xml:space="preserve">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198BB965" w14:textId="32608472" w:rsidR="00C03884" w:rsidRPr="00B758B2" w:rsidRDefault="00C03884" w:rsidP="00B44A81">
      <w:pPr>
        <w:pStyle w:val="Level4"/>
        <w:tabs>
          <w:tab w:val="clear" w:pos="2098"/>
          <w:tab w:val="num" w:pos="1361"/>
        </w:tabs>
        <w:ind w:left="1360"/>
        <w:rPr>
          <w:lang w:val="pt-BR"/>
        </w:rPr>
      </w:pPr>
      <w:r w:rsidRPr="00B758B2">
        <w:rPr>
          <w:lang w:val="pt-BR"/>
        </w:rPr>
        <w:t>esta Escritura de Emissão e as obrigações</w:t>
      </w:r>
      <w:r w:rsidR="00DF0FE6" w:rsidRPr="00B758B2">
        <w:rPr>
          <w:lang w:val="pt-BR"/>
        </w:rPr>
        <w:t xml:space="preserve"> aqui</w:t>
      </w:r>
      <w:r w:rsidRPr="00B758B2">
        <w:rPr>
          <w:lang w:val="pt-BR"/>
        </w:rPr>
        <w:t xml:space="preserve"> previstas constituem obrigações lícitas, válidas, vinculantes e eficazes da Emissora, exequíveis de acordo com os seus termos e condições</w:t>
      </w:r>
      <w:r w:rsidR="00FC4962" w:rsidRPr="009752BF">
        <w:rPr>
          <w:lang w:val="pt-BR"/>
        </w:rPr>
        <w:t>,</w:t>
      </w:r>
      <w:r w:rsidR="00940EB6" w:rsidRPr="009752BF">
        <w:rPr>
          <w:lang w:val="pt-BR"/>
        </w:rPr>
        <w:t xml:space="preserve"> com força de título executivo extrajudicial nos termos do artigo </w:t>
      </w:r>
      <w:r w:rsidR="00542B05" w:rsidRPr="009752BF">
        <w:rPr>
          <w:lang w:val="pt-BR"/>
        </w:rPr>
        <w:t>784, I e III</w:t>
      </w:r>
      <w:r w:rsidR="00940EB6" w:rsidRPr="009752BF">
        <w:rPr>
          <w:lang w:val="pt-BR"/>
        </w:rPr>
        <w:t xml:space="preserve"> do Código de Processo Civil</w:t>
      </w:r>
      <w:r w:rsidR="007965C6" w:rsidRPr="0095426F">
        <w:rPr>
          <w:lang w:val="pt-BR"/>
        </w:rPr>
        <w:t>;</w:t>
      </w:r>
      <w:r w:rsidR="008879C4" w:rsidRPr="00B758B2">
        <w:rPr>
          <w:lang w:val="pt-BR"/>
        </w:rPr>
        <w:t xml:space="preserve"> </w:t>
      </w:r>
    </w:p>
    <w:p w14:paraId="20540BEB" w14:textId="388317A5" w:rsidR="007754AD" w:rsidRPr="00B758B2" w:rsidRDefault="00C03884" w:rsidP="00B44A81">
      <w:pPr>
        <w:pStyle w:val="Level4"/>
        <w:tabs>
          <w:tab w:val="clear" w:pos="2098"/>
          <w:tab w:val="num" w:pos="1361"/>
        </w:tabs>
        <w:ind w:left="1360"/>
        <w:rPr>
          <w:lang w:val="pt-BR" w:eastAsia="pt-BR"/>
        </w:rPr>
      </w:pPr>
      <w:r w:rsidRPr="00B758B2">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B758B2">
        <w:rPr>
          <w:lang w:val="pt-BR"/>
        </w:rPr>
        <w:t>i</w:t>
      </w:r>
      <w:r w:rsidRPr="00B758B2">
        <w:rPr>
          <w:lang w:val="pt-BR"/>
        </w:rPr>
        <w:t>) não infringem o estatuto social da Emissora</w:t>
      </w:r>
      <w:r w:rsidR="00940EB6" w:rsidRPr="00B758B2">
        <w:rPr>
          <w:lang w:val="pt-BR"/>
        </w:rPr>
        <w:t xml:space="preserve"> e demais documentos societários da Emissora</w:t>
      </w:r>
      <w:r w:rsidRPr="00B758B2">
        <w:rPr>
          <w:lang w:val="pt-BR"/>
        </w:rPr>
        <w:t>; (</w:t>
      </w:r>
      <w:proofErr w:type="spellStart"/>
      <w:r w:rsidR="00E22EED" w:rsidRPr="00B758B2">
        <w:rPr>
          <w:lang w:val="pt-BR"/>
        </w:rPr>
        <w:t>ii</w:t>
      </w:r>
      <w:proofErr w:type="spellEnd"/>
      <w:r w:rsidRPr="00B758B2">
        <w:rPr>
          <w:lang w:val="pt-BR"/>
        </w:rPr>
        <w:t>) não infringem qualquer contrato ou instrumento do qual a Emissora seja parte e/ou pelo qual qualquer de seus ativos esteja sujeito; (</w:t>
      </w:r>
      <w:proofErr w:type="spellStart"/>
      <w:r w:rsidR="00E22EED" w:rsidRPr="00B758B2">
        <w:rPr>
          <w:lang w:val="pt-BR"/>
        </w:rPr>
        <w:t>iii</w:t>
      </w:r>
      <w:proofErr w:type="spellEnd"/>
      <w:r w:rsidRPr="00B758B2">
        <w:rPr>
          <w:lang w:val="pt-BR"/>
        </w:rPr>
        <w:t>) não resultarão em (</w:t>
      </w:r>
      <w:proofErr w:type="spellStart"/>
      <w:r w:rsidR="00E22EED" w:rsidRPr="00B758B2">
        <w:rPr>
          <w:lang w:val="pt-BR"/>
        </w:rPr>
        <w:t>iii.a</w:t>
      </w:r>
      <w:proofErr w:type="spellEnd"/>
      <w:r w:rsidRPr="00B758B2">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w:t>
      </w:r>
      <w:proofErr w:type="spellStart"/>
      <w:r w:rsidRPr="00B758B2">
        <w:rPr>
          <w:lang w:val="pt-BR"/>
        </w:rPr>
        <w:t>ii</w:t>
      </w:r>
      <w:r w:rsidR="00E22EED" w:rsidRPr="00B758B2">
        <w:rPr>
          <w:lang w:val="pt-BR"/>
        </w:rPr>
        <w:t>i.b</w:t>
      </w:r>
      <w:proofErr w:type="spellEnd"/>
      <w:r w:rsidRPr="00B758B2">
        <w:rPr>
          <w:lang w:val="pt-BR"/>
        </w:rPr>
        <w:t>) rescisão de qualquer desses contratos ou instrumentos; (</w:t>
      </w:r>
      <w:proofErr w:type="spellStart"/>
      <w:r w:rsidR="00E22EED" w:rsidRPr="00B758B2">
        <w:rPr>
          <w:lang w:val="pt-BR"/>
        </w:rPr>
        <w:t>iv</w:t>
      </w:r>
      <w:proofErr w:type="spellEnd"/>
      <w:r w:rsidRPr="00B758B2">
        <w:rPr>
          <w:lang w:val="pt-BR"/>
        </w:rPr>
        <w:t>) não infringem qualquer disposição legal ou regulamentar a que a Emissora esteja sujeita; e (</w:t>
      </w:r>
      <w:r w:rsidR="00E22EED" w:rsidRPr="00B758B2">
        <w:rPr>
          <w:lang w:val="pt-BR"/>
        </w:rPr>
        <w:t>v</w:t>
      </w:r>
      <w:r w:rsidRPr="00B758B2">
        <w:rPr>
          <w:lang w:val="pt-BR"/>
        </w:rPr>
        <w:t>) não infringem qualquer ordem, decisão ou sentença administrativa, judicial ou arbitral que afete a Emissora e/ou qualquer de seus ativos;</w:t>
      </w:r>
      <w:r w:rsidR="00F102E1">
        <w:rPr>
          <w:lang w:val="pt-BR"/>
        </w:rPr>
        <w:t xml:space="preserve"> </w:t>
      </w:r>
      <w:r w:rsidR="00F102E1">
        <w:rPr>
          <w:b/>
          <w:lang w:val="pt-BR"/>
        </w:rPr>
        <w:t>[</w:t>
      </w:r>
      <w:r w:rsidR="00F102E1" w:rsidRPr="00473049">
        <w:rPr>
          <w:b/>
          <w:highlight w:val="yellow"/>
          <w:lang w:val="pt-BR"/>
        </w:rPr>
        <w:t xml:space="preserve">NOTA SF: </w:t>
      </w:r>
      <w:r w:rsidR="00D15209">
        <w:rPr>
          <w:b/>
          <w:highlight w:val="yellow"/>
          <w:lang w:val="pt-BR"/>
        </w:rPr>
        <w:t xml:space="preserve">COMPANHIA SUGERE AJUSTES, UMA VEZ QUE O </w:t>
      </w:r>
      <w:r w:rsidR="00F102E1" w:rsidRPr="002F6261">
        <w:rPr>
          <w:b/>
          <w:highlight w:val="yellow"/>
          <w:lang w:val="pt-BR"/>
        </w:rPr>
        <w:t>TRECHO EXCLUÍDO JÁ</w:t>
      </w:r>
      <w:r w:rsidR="00D15209">
        <w:rPr>
          <w:b/>
          <w:highlight w:val="yellow"/>
          <w:lang w:val="pt-BR"/>
        </w:rPr>
        <w:t xml:space="preserve"> ESTÁ</w:t>
      </w:r>
      <w:r w:rsidR="00F102E1" w:rsidRPr="002F6261">
        <w:rPr>
          <w:b/>
          <w:highlight w:val="yellow"/>
          <w:lang w:val="pt-BR"/>
        </w:rPr>
        <w:t xml:space="preserve"> COBERTO PELO ITEM “III.A”</w:t>
      </w:r>
      <w:r w:rsidR="00F102E1">
        <w:rPr>
          <w:b/>
          <w:lang w:val="pt-BR"/>
        </w:rPr>
        <w:t>]</w:t>
      </w:r>
    </w:p>
    <w:p w14:paraId="535A0100" w14:textId="53AE1583" w:rsidR="007754AD" w:rsidRPr="00B758B2" w:rsidRDefault="007754AD" w:rsidP="00B44A81">
      <w:pPr>
        <w:pStyle w:val="Level4"/>
        <w:tabs>
          <w:tab w:val="clear" w:pos="2098"/>
          <w:tab w:val="num" w:pos="1361"/>
        </w:tabs>
        <w:ind w:left="1360"/>
        <w:rPr>
          <w:lang w:val="pt-BR"/>
        </w:rPr>
      </w:pPr>
      <w:r w:rsidRPr="00B758B2">
        <w:rPr>
          <w:lang w:val="pt-BR"/>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w:t>
      </w:r>
      <w:r w:rsidR="006B4D57" w:rsidRPr="00B758B2">
        <w:rPr>
          <w:lang w:val="pt-BR"/>
        </w:rPr>
        <w:t xml:space="preserve">, </w:t>
      </w:r>
      <w:r w:rsidR="00EA3A8F" w:rsidRPr="00B758B2">
        <w:rPr>
          <w:lang w:val="pt-BR"/>
        </w:rPr>
        <w:t>exceto: (i) pel</w:t>
      </w:r>
      <w:r w:rsidR="00750032" w:rsidRPr="00B758B2">
        <w:rPr>
          <w:lang w:val="pt-BR"/>
        </w:rPr>
        <w:t>o</w:t>
      </w:r>
      <w:r w:rsidR="00EA3A8F" w:rsidRPr="00B758B2">
        <w:rPr>
          <w:lang w:val="pt-BR"/>
        </w:rPr>
        <w:t xml:space="preserve"> </w:t>
      </w:r>
      <w:r w:rsidR="00750032" w:rsidRPr="00B758B2">
        <w:rPr>
          <w:lang w:val="pt-BR"/>
        </w:rPr>
        <w:t xml:space="preserve">arquivamento </w:t>
      </w:r>
      <w:r w:rsidR="00EA3A8F" w:rsidRPr="00B758B2">
        <w:rPr>
          <w:lang w:val="pt-BR"/>
        </w:rPr>
        <w:t xml:space="preserve">da </w:t>
      </w:r>
      <w:r w:rsidR="00542B05" w:rsidRPr="00B758B2">
        <w:rPr>
          <w:lang w:val="pt-BR"/>
        </w:rPr>
        <w:t xml:space="preserve">ata </w:t>
      </w:r>
      <w:r w:rsidR="0013616E" w:rsidRPr="00B758B2">
        <w:rPr>
          <w:lang w:val="pt-BR"/>
        </w:rPr>
        <w:t xml:space="preserve">da </w:t>
      </w:r>
      <w:r w:rsidR="001268DE" w:rsidRPr="00B758B2">
        <w:rPr>
          <w:lang w:val="pt-BR"/>
        </w:rPr>
        <w:t>AGE</w:t>
      </w:r>
      <w:r w:rsidR="00E52AF4" w:rsidRPr="00B758B2">
        <w:rPr>
          <w:lang w:val="pt-BR"/>
        </w:rPr>
        <w:t xml:space="preserve"> </w:t>
      </w:r>
      <w:r w:rsidR="0072483E" w:rsidRPr="00B758B2">
        <w:rPr>
          <w:lang w:val="pt-BR"/>
        </w:rPr>
        <w:t>na</w:t>
      </w:r>
      <w:r w:rsidR="001268DE" w:rsidRPr="00B758B2">
        <w:rPr>
          <w:lang w:val="pt-BR"/>
        </w:rPr>
        <w:t xml:space="preserve"> </w:t>
      </w:r>
      <w:r w:rsidR="00235CED" w:rsidRPr="00B758B2">
        <w:rPr>
          <w:rFonts w:cs="Arial"/>
          <w:lang w:val="pt-BR"/>
        </w:rPr>
        <w:t>JCDF</w:t>
      </w:r>
      <w:r w:rsidR="0072483E" w:rsidRPr="00B758B2">
        <w:rPr>
          <w:lang w:val="pt-BR"/>
        </w:rPr>
        <w:t>; (</w:t>
      </w:r>
      <w:proofErr w:type="spellStart"/>
      <w:r w:rsidR="0072483E" w:rsidRPr="00B758B2">
        <w:rPr>
          <w:lang w:val="pt-BR"/>
        </w:rPr>
        <w:t>ii</w:t>
      </w:r>
      <w:proofErr w:type="spellEnd"/>
      <w:r w:rsidR="0072483E" w:rsidRPr="00B758B2">
        <w:rPr>
          <w:lang w:val="pt-BR"/>
        </w:rPr>
        <w:t>) pela inscrição</w:t>
      </w:r>
      <w:r w:rsidR="00EA3A8F" w:rsidRPr="00B758B2">
        <w:rPr>
          <w:lang w:val="pt-BR"/>
        </w:rPr>
        <w:t xml:space="preserve"> desta Escritura de Emissão</w:t>
      </w:r>
      <w:r w:rsidR="00FC4962" w:rsidRPr="00B758B2">
        <w:rPr>
          <w:lang w:val="pt-BR"/>
        </w:rPr>
        <w:t>, e seus eventuais aditamentos,</w:t>
      </w:r>
      <w:r w:rsidR="00EA3A8F" w:rsidRPr="00B758B2">
        <w:rPr>
          <w:lang w:val="pt-BR"/>
        </w:rPr>
        <w:t xml:space="preserve"> na</w:t>
      </w:r>
      <w:r w:rsidR="001268DE" w:rsidRPr="00B758B2">
        <w:rPr>
          <w:lang w:val="pt-BR"/>
        </w:rPr>
        <w:t xml:space="preserve"> </w:t>
      </w:r>
      <w:r w:rsidR="00235CED" w:rsidRPr="00B758B2">
        <w:rPr>
          <w:rFonts w:cs="Arial"/>
          <w:lang w:val="pt-BR"/>
        </w:rPr>
        <w:t>JCDF</w:t>
      </w:r>
      <w:r w:rsidR="00EA3A8F" w:rsidRPr="00B758B2">
        <w:rPr>
          <w:lang w:val="pt-BR"/>
        </w:rPr>
        <w:t xml:space="preserve"> nos termos previstos </w:t>
      </w:r>
      <w:r w:rsidR="0072483E" w:rsidRPr="00B758B2">
        <w:rPr>
          <w:lang w:val="pt-BR"/>
        </w:rPr>
        <w:t xml:space="preserve">na Cláusula </w:t>
      </w:r>
      <w:r w:rsidR="00945CB0" w:rsidRPr="00B758B2">
        <w:rPr>
          <w:lang w:val="pt-BR"/>
        </w:rPr>
        <w:fldChar w:fldCharType="begin"/>
      </w:r>
      <w:r w:rsidR="0072483E" w:rsidRPr="00B758B2">
        <w:rPr>
          <w:lang w:val="pt-BR"/>
        </w:rPr>
        <w:instrText xml:space="preserve"> REF _Ref427712429 \r \h </w:instrText>
      </w:r>
      <w:r w:rsidR="00580934" w:rsidRPr="00B758B2">
        <w:rPr>
          <w:lang w:val="pt-BR"/>
        </w:rPr>
        <w:instrText xml:space="preserve"> \* MERGEFORMAT </w:instrText>
      </w:r>
      <w:r w:rsidR="00945CB0" w:rsidRPr="00B758B2">
        <w:rPr>
          <w:lang w:val="pt-BR"/>
        </w:rPr>
      </w:r>
      <w:r w:rsidR="00945CB0" w:rsidRPr="00B758B2">
        <w:rPr>
          <w:lang w:val="pt-BR"/>
        </w:rPr>
        <w:fldChar w:fldCharType="separate"/>
      </w:r>
      <w:r w:rsidR="00700E1B" w:rsidRPr="00B758B2">
        <w:rPr>
          <w:lang w:val="pt-BR"/>
        </w:rPr>
        <w:t>2.2</w:t>
      </w:r>
      <w:r w:rsidR="00945CB0" w:rsidRPr="00B758B2">
        <w:rPr>
          <w:lang w:val="pt-BR"/>
        </w:rPr>
        <w:fldChar w:fldCharType="end"/>
      </w:r>
      <w:r w:rsidR="0072483E" w:rsidRPr="00B758B2">
        <w:rPr>
          <w:lang w:val="pt-BR"/>
        </w:rPr>
        <w:t xml:space="preserve"> acima</w:t>
      </w:r>
      <w:r w:rsidR="00EA3A8F" w:rsidRPr="00B758B2">
        <w:rPr>
          <w:lang w:val="pt-BR"/>
        </w:rPr>
        <w:t xml:space="preserve">; </w:t>
      </w:r>
      <w:r w:rsidR="00FC4962" w:rsidRPr="00B758B2">
        <w:rPr>
          <w:lang w:val="pt-BR"/>
        </w:rPr>
        <w:t>(</w:t>
      </w:r>
      <w:proofErr w:type="spellStart"/>
      <w:r w:rsidR="00FC4962" w:rsidRPr="00B758B2">
        <w:rPr>
          <w:lang w:val="pt-BR"/>
        </w:rPr>
        <w:t>ii</w:t>
      </w:r>
      <w:r w:rsidR="00724930" w:rsidRPr="00B758B2">
        <w:rPr>
          <w:lang w:val="pt-BR"/>
        </w:rPr>
        <w:t>i</w:t>
      </w:r>
      <w:proofErr w:type="spellEnd"/>
      <w:r w:rsidR="00FC4962" w:rsidRPr="00B758B2">
        <w:rPr>
          <w:lang w:val="pt-BR"/>
        </w:rPr>
        <w:t xml:space="preserve">) pela publicação da </w:t>
      </w:r>
      <w:r w:rsidR="00542B05" w:rsidRPr="00B758B2">
        <w:rPr>
          <w:lang w:val="pt-BR"/>
        </w:rPr>
        <w:t xml:space="preserve">ata </w:t>
      </w:r>
      <w:r w:rsidR="0013616E" w:rsidRPr="00B758B2">
        <w:rPr>
          <w:lang w:val="pt-BR"/>
        </w:rPr>
        <w:t xml:space="preserve">da </w:t>
      </w:r>
      <w:r w:rsidR="001268DE" w:rsidRPr="00B758B2">
        <w:rPr>
          <w:lang w:val="pt-BR"/>
        </w:rPr>
        <w:t>AGE</w:t>
      </w:r>
      <w:r w:rsidR="00E52AF4" w:rsidRPr="00B758B2">
        <w:rPr>
          <w:lang w:val="pt-BR"/>
        </w:rPr>
        <w:t xml:space="preserve"> </w:t>
      </w:r>
      <w:r w:rsidR="00FC4962" w:rsidRPr="00B758B2">
        <w:rPr>
          <w:lang w:val="pt-BR"/>
        </w:rPr>
        <w:t>no</w:t>
      </w:r>
      <w:r w:rsidR="0075437B" w:rsidRPr="00B758B2">
        <w:rPr>
          <w:lang w:val="pt-BR"/>
        </w:rPr>
        <w:t>s Jornais de Publicação</w:t>
      </w:r>
      <w:r w:rsidR="00F105D2">
        <w:rPr>
          <w:lang w:val="pt-BR"/>
        </w:rPr>
        <w:t xml:space="preserve">; e </w:t>
      </w:r>
      <w:r w:rsidR="00F105D2" w:rsidRPr="009752BF">
        <w:rPr>
          <w:rFonts w:cs="Arial"/>
          <w:lang w:val="pt-BR"/>
        </w:rPr>
        <w:t>(</w:t>
      </w:r>
      <w:proofErr w:type="spellStart"/>
      <w:r w:rsidR="00F105D2" w:rsidRPr="009752BF">
        <w:rPr>
          <w:rFonts w:cs="Arial"/>
          <w:lang w:val="pt-BR"/>
        </w:rPr>
        <w:t>iv</w:t>
      </w:r>
      <w:proofErr w:type="spellEnd"/>
      <w:r w:rsidR="00F105D2" w:rsidRPr="009752BF">
        <w:rPr>
          <w:rFonts w:cs="Arial"/>
          <w:lang w:val="pt-BR"/>
        </w:rPr>
        <w:t>) pelo depósito e registro das Debêntures na B3</w:t>
      </w:r>
      <w:r w:rsidR="0075437B" w:rsidRPr="00B758B2">
        <w:rPr>
          <w:lang w:val="pt-BR"/>
        </w:rPr>
        <w:t>;</w:t>
      </w:r>
      <w:r w:rsidR="00EA3A8F" w:rsidRPr="00B758B2">
        <w:rPr>
          <w:lang w:val="pt-BR"/>
        </w:rPr>
        <w:t xml:space="preserve"> </w:t>
      </w:r>
    </w:p>
    <w:p w14:paraId="3EE5338B" w14:textId="0C1DA21C" w:rsidR="00B256A5" w:rsidRPr="00B758B2" w:rsidRDefault="00E52AF4" w:rsidP="00B44A81">
      <w:pPr>
        <w:pStyle w:val="Level4"/>
        <w:tabs>
          <w:tab w:val="clear" w:pos="2098"/>
          <w:tab w:val="num" w:pos="1361"/>
        </w:tabs>
        <w:ind w:left="1360"/>
        <w:rPr>
          <w:lang w:val="pt-BR"/>
        </w:rPr>
      </w:pPr>
      <w:bookmarkStart w:id="375" w:name="_Ref428862044"/>
      <w:r w:rsidRPr="00B758B2">
        <w:rPr>
          <w:lang w:val="pt-BR"/>
        </w:rPr>
        <w:t xml:space="preserve">no seu melhor conhecimento, </w:t>
      </w:r>
      <w:r w:rsidR="00BA5641" w:rsidRPr="00B758B2">
        <w:rPr>
          <w:lang w:val="pt-BR"/>
        </w:rPr>
        <w:t xml:space="preserve">a </w:t>
      </w:r>
      <w:r w:rsidR="004D6634" w:rsidRPr="00B758B2">
        <w:rPr>
          <w:lang w:val="pt-BR"/>
        </w:rPr>
        <w:t xml:space="preserve">Emissora </w:t>
      </w:r>
      <w:r w:rsidR="00A40C51" w:rsidRPr="00B758B2">
        <w:rPr>
          <w:lang w:val="pt-BR"/>
        </w:rPr>
        <w:t xml:space="preserve">tem </w:t>
      </w:r>
      <w:r w:rsidR="004D6634" w:rsidRPr="00B758B2">
        <w:rPr>
          <w:lang w:val="pt-BR"/>
        </w:rPr>
        <w:t xml:space="preserve">válidas e vigentes </w:t>
      </w:r>
      <w:r w:rsidR="00B256A5" w:rsidRPr="00B758B2">
        <w:rPr>
          <w:lang w:val="pt-BR"/>
        </w:rPr>
        <w:t xml:space="preserve">todas as autorizações, licenças e alvarás exigidas pelas autoridades federais, estaduais e municipais para </w:t>
      </w:r>
      <w:r w:rsidR="0075437B" w:rsidRPr="00B758B2">
        <w:rPr>
          <w:lang w:val="pt-BR"/>
        </w:rPr>
        <w:t>a execução do Projeto</w:t>
      </w:r>
      <w:r w:rsidR="00B256A5" w:rsidRPr="00B758B2">
        <w:rPr>
          <w:lang w:val="pt-BR"/>
        </w:rPr>
        <w:t>, sendo que, até a presente data, a Emissora não foi notificada acerca da revogação</w:t>
      </w:r>
      <w:r w:rsidR="00843AEB" w:rsidRPr="00B758B2">
        <w:rPr>
          <w:lang w:val="pt-BR"/>
        </w:rPr>
        <w:t>, suspensão ou extinção</w:t>
      </w:r>
      <w:r w:rsidR="00B256A5" w:rsidRPr="00B758B2">
        <w:rPr>
          <w:lang w:val="pt-BR"/>
        </w:rPr>
        <w:t xml:space="preserve"> de quaisquer autorizações, licenças e alvarás listados acima ou da existência de processo administrativo que tenha por objeto a revogação, suspensão</w:t>
      </w:r>
      <w:r w:rsidR="00F105D2">
        <w:rPr>
          <w:lang w:val="pt-BR"/>
        </w:rPr>
        <w:t xml:space="preserve"> </w:t>
      </w:r>
      <w:r w:rsidR="00843AEB" w:rsidRPr="00B758B2">
        <w:rPr>
          <w:lang w:val="pt-BR"/>
        </w:rPr>
        <w:t>extinção</w:t>
      </w:r>
      <w:r w:rsidR="00B256A5" w:rsidRPr="00B758B2">
        <w:rPr>
          <w:lang w:val="pt-BR"/>
        </w:rPr>
        <w:t xml:space="preserve"> ou cancelamento de qualquer uma delas, exceto </w:t>
      </w:r>
      <w:r w:rsidR="00A72030" w:rsidRPr="00B758B2">
        <w:rPr>
          <w:lang w:val="pt-BR"/>
        </w:rPr>
        <w:t xml:space="preserve">(i) </w:t>
      </w:r>
      <w:r w:rsidR="00B256A5" w:rsidRPr="00B758B2">
        <w:rPr>
          <w:lang w:val="pt-BR"/>
        </w:rPr>
        <w:t xml:space="preserve">para as quais a Emissora possua provimento jurisdicional vigente autorizando sua atuação sem as referidas autorizações, licenças e alvarás ou se nos casos em que tais autorizações, licenças e alvarás estejam em processo legal de renovação </w:t>
      </w:r>
      <w:r w:rsidR="004D6634" w:rsidRPr="00B758B2">
        <w:rPr>
          <w:lang w:val="pt-BR"/>
        </w:rPr>
        <w:t>tempestiva</w:t>
      </w:r>
      <w:r w:rsidR="00B51A32" w:rsidRPr="00B758B2">
        <w:rPr>
          <w:lang w:val="pt-BR"/>
        </w:rPr>
        <w:t xml:space="preserve"> ou </w:t>
      </w:r>
      <w:r w:rsidR="00B874C9" w:rsidRPr="00B758B2">
        <w:rPr>
          <w:lang w:val="pt-BR"/>
        </w:rPr>
        <w:t>(</w:t>
      </w:r>
      <w:proofErr w:type="spellStart"/>
      <w:r w:rsidR="00B874C9" w:rsidRPr="00B758B2">
        <w:rPr>
          <w:lang w:val="pt-BR"/>
        </w:rPr>
        <w:t>ii</w:t>
      </w:r>
      <w:proofErr w:type="spellEnd"/>
      <w:r w:rsidR="00B874C9" w:rsidRPr="00B758B2">
        <w:rPr>
          <w:lang w:val="pt-BR"/>
        </w:rPr>
        <w:t xml:space="preserve">) para as quais </w:t>
      </w:r>
      <w:r w:rsidR="00346F15" w:rsidRPr="00B758B2">
        <w:rPr>
          <w:lang w:val="pt-BR"/>
        </w:rPr>
        <w:t xml:space="preserve">a </w:t>
      </w:r>
      <w:r w:rsidR="00B61301" w:rsidRPr="00B758B2">
        <w:rPr>
          <w:lang w:val="pt-BR"/>
        </w:rPr>
        <w:t>Emissora</w:t>
      </w:r>
      <w:r w:rsidR="00346F15" w:rsidRPr="00B758B2">
        <w:rPr>
          <w:lang w:val="pt-BR"/>
        </w:rPr>
        <w:t xml:space="preserve"> tenha fornecido</w:t>
      </w:r>
      <w:r w:rsidR="00B874C9" w:rsidRPr="00B758B2">
        <w:rPr>
          <w:lang w:val="pt-BR"/>
        </w:rPr>
        <w:t xml:space="preserve"> ao mercado</w:t>
      </w:r>
      <w:r w:rsidR="00346F15" w:rsidRPr="00B758B2">
        <w:rPr>
          <w:lang w:val="pt-BR"/>
        </w:rPr>
        <w:t xml:space="preserve"> as informações sobre ausência e/ou não renovação das autorizações, das licenças e d</w:t>
      </w:r>
      <w:r w:rsidR="009B05E1" w:rsidRPr="00B758B2">
        <w:rPr>
          <w:lang w:val="pt-BR"/>
        </w:rPr>
        <w:t>o</w:t>
      </w:r>
      <w:r w:rsidR="00346F15" w:rsidRPr="00B758B2">
        <w:rPr>
          <w:lang w:val="pt-BR"/>
        </w:rPr>
        <w:t>s alvarás</w:t>
      </w:r>
      <w:r w:rsidR="00B874C9" w:rsidRPr="00B758B2">
        <w:rPr>
          <w:lang w:val="pt-BR"/>
        </w:rPr>
        <w:t>, nos termos da regulamentação da CVM</w:t>
      </w:r>
      <w:r w:rsidR="00F105D2" w:rsidRPr="009752BF">
        <w:rPr>
          <w:rFonts w:cs="Arial"/>
          <w:lang w:val="pt-BR"/>
        </w:rPr>
        <w:t xml:space="preserve"> ou (</w:t>
      </w:r>
      <w:proofErr w:type="spellStart"/>
      <w:r w:rsidR="00F105D2" w:rsidRPr="009752BF">
        <w:rPr>
          <w:rFonts w:cs="Arial"/>
          <w:lang w:val="pt-BR"/>
        </w:rPr>
        <w:t>iii</w:t>
      </w:r>
      <w:proofErr w:type="spellEnd"/>
      <w:r w:rsidR="00F105D2" w:rsidRPr="009752BF">
        <w:rPr>
          <w:rFonts w:cs="Arial"/>
          <w:lang w:val="pt-BR"/>
        </w:rPr>
        <w:t>) para aquelas que não causarem um Efeito Adverso Relevante</w:t>
      </w:r>
      <w:r w:rsidR="00A72030" w:rsidRPr="00B758B2">
        <w:rPr>
          <w:lang w:val="pt-BR"/>
        </w:rPr>
        <w:t>;</w:t>
      </w:r>
      <w:r w:rsidR="00F52A2A" w:rsidRPr="00B758B2">
        <w:rPr>
          <w:lang w:val="pt-BR"/>
        </w:rPr>
        <w:t xml:space="preserve"> </w:t>
      </w:r>
    </w:p>
    <w:bookmarkEnd w:id="375"/>
    <w:p w14:paraId="79F72D77" w14:textId="02363D92" w:rsidR="00470A41" w:rsidRPr="00B758B2" w:rsidRDefault="00E52AF4" w:rsidP="00B44A81">
      <w:pPr>
        <w:pStyle w:val="Level4"/>
        <w:tabs>
          <w:tab w:val="clear" w:pos="2098"/>
          <w:tab w:val="num" w:pos="1361"/>
        </w:tabs>
        <w:ind w:left="1360"/>
        <w:rPr>
          <w:lang w:val="pt-BR"/>
        </w:rPr>
      </w:pPr>
      <w:r w:rsidRPr="00B758B2">
        <w:rPr>
          <w:lang w:val="pt-BR"/>
        </w:rPr>
        <w:lastRenderedPageBreak/>
        <w:t xml:space="preserve">no seu melhor conhecimento, </w:t>
      </w:r>
      <w:r w:rsidR="00B874C9" w:rsidRPr="00B758B2">
        <w:rPr>
          <w:lang w:val="pt-BR"/>
        </w:rPr>
        <w:t>cumpre</w:t>
      </w:r>
      <w:r w:rsidR="0081384D" w:rsidRPr="00B758B2">
        <w:rPr>
          <w:lang w:val="pt-BR"/>
        </w:rPr>
        <w:t xml:space="preserve"> todas as leis e regulamentos, </w:t>
      </w:r>
      <w:r w:rsidR="005F52D2" w:rsidRPr="00B758B2">
        <w:rPr>
          <w:lang w:val="pt-BR"/>
        </w:rPr>
        <w:t xml:space="preserve">normas administrativas e determinações dos órgãos governamentais, autarquias ou tribunais competentes, </w:t>
      </w:r>
      <w:r w:rsidR="0081384D" w:rsidRPr="00B758B2">
        <w:rPr>
          <w:lang w:val="pt-BR"/>
        </w:rPr>
        <w:t>as regras, os regulamentos e as ordens aplicáveis</w:t>
      </w:r>
      <w:r w:rsidR="005F52D2" w:rsidRPr="00B758B2">
        <w:rPr>
          <w:lang w:val="pt-BR"/>
        </w:rPr>
        <w:t xml:space="preserve"> em relação à condução de seus negócios e que sejam necessárias para a regular execução das atividades da Emissora,</w:t>
      </w:r>
      <w:r w:rsidR="0081384D" w:rsidRPr="00B758B2">
        <w:rPr>
          <w:lang w:val="pt-BR"/>
        </w:rPr>
        <w:t xml:space="preserve"> </w:t>
      </w:r>
      <w:r w:rsidR="005F52D2" w:rsidRPr="00B758B2">
        <w:rPr>
          <w:lang w:val="pt-BR"/>
        </w:rPr>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58B2">
        <w:rPr>
          <w:lang w:val="pt-BR"/>
        </w:rPr>
        <w:t xml:space="preserve">em qualquer jurisdição na qual realize negócios ou possua ativos, salvo </w:t>
      </w:r>
      <w:r w:rsidR="00A72030" w:rsidRPr="00B758B2">
        <w:rPr>
          <w:lang w:val="pt-BR"/>
        </w:rPr>
        <w:t xml:space="preserve">(i) </w:t>
      </w:r>
      <w:r w:rsidR="0081384D" w:rsidRPr="00B758B2">
        <w:rPr>
          <w:lang w:val="pt-BR"/>
        </w:rPr>
        <w:t>nos casos em que, de boa-fé, a Emissora esteja discutindo a aplicabilidade da lei, regra, regulamento ou ordem nas esferas administrativa ou judicial</w:t>
      </w:r>
      <w:r w:rsidR="004D6634" w:rsidRPr="00B758B2">
        <w:rPr>
          <w:lang w:val="pt-BR"/>
        </w:rPr>
        <w:t>, desde que tal questionamento tenha efeito suspensivo</w:t>
      </w:r>
      <w:r w:rsidR="00684175" w:rsidRPr="00B758B2">
        <w:rPr>
          <w:lang w:val="pt-BR"/>
        </w:rPr>
        <w:t>, conforme aplicável</w:t>
      </w:r>
      <w:r w:rsidR="00F105D2">
        <w:rPr>
          <w:lang w:val="pt-BR"/>
        </w:rPr>
        <w:t>;</w:t>
      </w:r>
      <w:r w:rsidR="00B51A32" w:rsidRPr="00B758B2">
        <w:rPr>
          <w:lang w:val="pt-BR"/>
        </w:rPr>
        <w:t xml:space="preserve"> ou </w:t>
      </w:r>
      <w:r w:rsidR="00B874C9" w:rsidRPr="00B758B2">
        <w:rPr>
          <w:lang w:val="pt-BR"/>
        </w:rPr>
        <w:t>(</w:t>
      </w:r>
      <w:proofErr w:type="spellStart"/>
      <w:r w:rsidR="00B874C9" w:rsidRPr="00B758B2">
        <w:rPr>
          <w:lang w:val="pt-BR"/>
        </w:rPr>
        <w:t>ii</w:t>
      </w:r>
      <w:proofErr w:type="spellEnd"/>
      <w:r w:rsidR="00B874C9" w:rsidRPr="00B758B2">
        <w:rPr>
          <w:lang w:val="pt-BR"/>
        </w:rPr>
        <w:t xml:space="preserve">) nos casos em que as informações </w:t>
      </w:r>
      <w:r w:rsidR="00346F15" w:rsidRPr="00B758B2">
        <w:rPr>
          <w:lang w:val="pt-BR"/>
        </w:rPr>
        <w:t xml:space="preserve">sobre eventuais descumprimentos </w:t>
      </w:r>
      <w:r w:rsidR="00B874C9" w:rsidRPr="00B758B2">
        <w:rPr>
          <w:lang w:val="pt-BR"/>
        </w:rPr>
        <w:t>tenham sido fornecidas ao mercado, nos termos da regulamentação da CVM</w:t>
      </w:r>
      <w:r w:rsidR="00F105D2" w:rsidRPr="009752BF">
        <w:rPr>
          <w:rFonts w:cs="Arial"/>
          <w:lang w:val="pt-BR"/>
        </w:rPr>
        <w:t xml:space="preserve"> ou (</w:t>
      </w:r>
      <w:proofErr w:type="spellStart"/>
      <w:r w:rsidR="00F105D2" w:rsidRPr="009752BF">
        <w:rPr>
          <w:rFonts w:cs="Arial"/>
          <w:lang w:val="pt-BR"/>
        </w:rPr>
        <w:t>iii</w:t>
      </w:r>
      <w:proofErr w:type="spellEnd"/>
      <w:r w:rsidR="00F105D2" w:rsidRPr="009752BF">
        <w:rPr>
          <w:rFonts w:cs="Arial"/>
          <w:lang w:val="pt-BR"/>
        </w:rPr>
        <w:t>) para aquelas que não causarem um Efeito Adverso Relevante</w:t>
      </w:r>
      <w:r w:rsidR="00A72030" w:rsidRPr="00B758B2">
        <w:rPr>
          <w:lang w:val="pt-BR"/>
        </w:rPr>
        <w:t>;</w:t>
      </w:r>
    </w:p>
    <w:p w14:paraId="1A98237F" w14:textId="64877084" w:rsidR="00F866D1" w:rsidRPr="00B758B2" w:rsidRDefault="00F866D1" w:rsidP="00B44A81">
      <w:pPr>
        <w:pStyle w:val="Level4"/>
        <w:tabs>
          <w:tab w:val="clear" w:pos="2098"/>
          <w:tab w:val="num" w:pos="1361"/>
        </w:tabs>
        <w:ind w:left="1360"/>
        <w:rPr>
          <w:lang w:val="pt-BR"/>
        </w:rPr>
      </w:pPr>
      <w:r w:rsidRPr="00B758B2">
        <w:rPr>
          <w:lang w:val="pt-BR"/>
        </w:rPr>
        <w:t xml:space="preserve">as demonstrações financeiras da Emissora, referentes aos exercícios sociais encerrados em </w:t>
      </w:r>
      <w:r w:rsidR="003F7FAC" w:rsidRPr="00B758B2">
        <w:rPr>
          <w:lang w:val="pt-BR"/>
        </w:rPr>
        <w:t>[</w:t>
      </w:r>
      <w:r w:rsidRPr="00B758B2">
        <w:rPr>
          <w:highlight w:val="yellow"/>
          <w:lang w:val="pt-BR"/>
        </w:rPr>
        <w:t xml:space="preserve">31 de dezembro de </w:t>
      </w:r>
      <w:r w:rsidR="00760C94" w:rsidRPr="00B758B2">
        <w:rPr>
          <w:highlight w:val="yellow"/>
          <w:lang w:val="pt-BR"/>
        </w:rPr>
        <w:t>2015</w:t>
      </w:r>
      <w:r w:rsidRPr="00B758B2">
        <w:rPr>
          <w:highlight w:val="yellow"/>
          <w:lang w:val="pt-BR"/>
        </w:rPr>
        <w:t xml:space="preserve">, </w:t>
      </w:r>
      <w:r w:rsidR="00760C94" w:rsidRPr="00B758B2">
        <w:rPr>
          <w:highlight w:val="yellow"/>
          <w:lang w:val="pt-BR"/>
        </w:rPr>
        <w:t xml:space="preserve">2016 </w:t>
      </w:r>
      <w:r w:rsidRPr="00B758B2">
        <w:rPr>
          <w:highlight w:val="yellow"/>
          <w:lang w:val="pt-BR"/>
        </w:rPr>
        <w:t xml:space="preserve">e </w:t>
      </w:r>
      <w:r w:rsidR="00760C94" w:rsidRPr="00B758B2">
        <w:rPr>
          <w:highlight w:val="yellow"/>
          <w:lang w:val="pt-BR"/>
        </w:rPr>
        <w:t>2017</w:t>
      </w:r>
      <w:r w:rsidR="003F7FAC" w:rsidRPr="00B758B2">
        <w:rPr>
          <w:lang w:val="pt-BR"/>
        </w:rPr>
        <w:t>]</w:t>
      </w:r>
      <w:r w:rsidRPr="00B758B2">
        <w:rPr>
          <w:lang w:val="pt-BR"/>
        </w:rPr>
        <w:t>, representam corretamente as posições patrimonial e financeiras da Emissora naquela</w:t>
      </w:r>
      <w:r w:rsidR="00542B05" w:rsidRPr="00B758B2">
        <w:rPr>
          <w:lang w:val="pt-BR"/>
        </w:rPr>
        <w:t>s</w:t>
      </w:r>
      <w:r w:rsidRPr="00B758B2">
        <w:rPr>
          <w:lang w:val="pt-BR"/>
        </w:rPr>
        <w:t xml:space="preserve"> data</w:t>
      </w:r>
      <w:r w:rsidR="00542B05" w:rsidRPr="00B758B2">
        <w:rPr>
          <w:lang w:val="pt-BR"/>
        </w:rPr>
        <w:t>s</w:t>
      </w:r>
      <w:r w:rsidRPr="00B758B2">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houve nenhum impacto adverso relevante na situação financeira e nos resultados operacionais em questão, não houve qualquer operação relevante fora do curso normal </w:t>
      </w:r>
      <w:r w:rsidR="00F105D2">
        <w:rPr>
          <w:lang w:val="pt-BR"/>
        </w:rPr>
        <w:t>dos</w:t>
      </w:r>
      <w:r w:rsidRPr="00B758B2">
        <w:rPr>
          <w:lang w:val="pt-BR"/>
        </w:rPr>
        <w:t xml:space="preserve"> negócios da Emissora, e não houve qualquer aumento substancial do endividamento da Emissora;</w:t>
      </w:r>
    </w:p>
    <w:p w14:paraId="59967CF4" w14:textId="312BD267" w:rsidR="00B256A5" w:rsidRPr="00B758B2" w:rsidRDefault="00B256A5" w:rsidP="00B44A81">
      <w:pPr>
        <w:pStyle w:val="Level4"/>
        <w:tabs>
          <w:tab w:val="clear" w:pos="2098"/>
          <w:tab w:val="num" w:pos="1361"/>
        </w:tabs>
        <w:ind w:left="1360"/>
        <w:rPr>
          <w:lang w:val="pt-BR"/>
        </w:rPr>
      </w:pPr>
      <w:r w:rsidRPr="00B758B2">
        <w:rPr>
          <w:lang w:val="pt-BR"/>
        </w:rPr>
        <w:t>(i) os documentos e as informações fornecidos por ocasião da Oferta incluindo, mas não se limitando, àquelas contidas nesta Escritura de Emissão, são verdadeir</w:t>
      </w:r>
      <w:r w:rsidR="00542B05" w:rsidRPr="00B758B2">
        <w:rPr>
          <w:lang w:val="pt-BR"/>
        </w:rPr>
        <w:t>a</w:t>
      </w:r>
      <w:r w:rsidRPr="00B758B2">
        <w:rPr>
          <w:lang w:val="pt-BR"/>
        </w:rPr>
        <w:t>s, consistentes, corret</w:t>
      </w:r>
      <w:r w:rsidR="00542B05" w:rsidRPr="00B758B2">
        <w:rPr>
          <w:lang w:val="pt-BR"/>
        </w:rPr>
        <w:t>a</w:t>
      </w:r>
      <w:r w:rsidRPr="00B758B2">
        <w:rPr>
          <w:lang w:val="pt-BR"/>
        </w:rPr>
        <w:t>s e suficientes, permitindo aos Investidores da Oferta uma tomada de decisão fundamentada a respeito da Oferta, e (</w:t>
      </w:r>
      <w:proofErr w:type="spellStart"/>
      <w:r w:rsidRPr="00B758B2">
        <w:rPr>
          <w:lang w:val="pt-BR"/>
        </w:rPr>
        <w:t>ii</w:t>
      </w:r>
      <w:proofErr w:type="spellEnd"/>
      <w:r w:rsidRPr="00B758B2">
        <w:rPr>
          <w:lang w:val="pt-BR"/>
        </w:rPr>
        <w:t>) não tem conhecimento de informações que não aquelas mencionadas no item (i) acima e conforme constem dos documentos da Oferta disponibilizados até esta data (1) cuja omissão faça com que qualquer informação do material de divulgação da Oferta</w:t>
      </w:r>
      <w:r w:rsidR="00F105D2">
        <w:rPr>
          <w:lang w:val="pt-BR"/>
        </w:rPr>
        <w:t xml:space="preserve">, </w:t>
      </w:r>
      <w:r w:rsidR="00F105D2" w:rsidRPr="00F105D2">
        <w:rPr>
          <w:lang w:val="pt-BR"/>
        </w:rPr>
        <w:t>comunicados ao mercado e d</w:t>
      </w:r>
      <w:r w:rsidR="001460EF">
        <w:rPr>
          <w:lang w:val="pt-BR"/>
        </w:rPr>
        <w:t>e</w:t>
      </w:r>
      <w:r w:rsidR="00F105D2" w:rsidRPr="00F105D2">
        <w:rPr>
          <w:lang w:val="pt-BR"/>
        </w:rPr>
        <w:t xml:space="preserve"> fatos relevantes</w:t>
      </w:r>
      <w:r w:rsidRPr="00B758B2">
        <w:rPr>
          <w:lang w:val="pt-BR"/>
        </w:rPr>
        <w:t xml:space="preserve"> seja falsa, inconsistente, imprecisa,  incorreta e/ou insuficiente e/ou </w:t>
      </w:r>
      <w:r w:rsidR="003F7FAC" w:rsidRPr="00B758B2">
        <w:rPr>
          <w:lang w:val="pt-BR"/>
        </w:rPr>
        <w:br/>
      </w:r>
      <w:r w:rsidRPr="00B758B2">
        <w:rPr>
          <w:lang w:val="pt-BR"/>
        </w:rPr>
        <w:t xml:space="preserve">(2) que </w:t>
      </w:r>
      <w:r w:rsidR="00984A10" w:rsidRPr="00B758B2">
        <w:rPr>
          <w:lang w:val="pt-BR"/>
        </w:rPr>
        <w:t xml:space="preserve">possam resultar </w:t>
      </w:r>
      <w:r w:rsidRPr="00B758B2">
        <w:rPr>
          <w:lang w:val="pt-BR"/>
        </w:rPr>
        <w:t xml:space="preserve">em um Efeito Adverso Relevante; </w:t>
      </w:r>
      <w:r w:rsidR="00F105D2">
        <w:rPr>
          <w:b/>
          <w:lang w:val="pt-BR"/>
        </w:rPr>
        <w:t>[</w:t>
      </w:r>
      <w:r w:rsidR="00F105D2" w:rsidRPr="00473049">
        <w:rPr>
          <w:b/>
          <w:highlight w:val="yellow"/>
          <w:lang w:val="pt-BR"/>
        </w:rPr>
        <w:t>NOTA SF: AJUSTES</w:t>
      </w:r>
      <w:r w:rsidR="001460EF">
        <w:rPr>
          <w:b/>
          <w:highlight w:val="yellow"/>
          <w:lang w:val="pt-BR"/>
        </w:rPr>
        <w:t xml:space="preserve"> PARA ADEQUAÇÃO À ICVM 476</w:t>
      </w:r>
      <w:r w:rsidR="00F105D2">
        <w:rPr>
          <w:b/>
          <w:lang w:val="pt-BR"/>
        </w:rPr>
        <w:t>]</w:t>
      </w:r>
    </w:p>
    <w:p w14:paraId="7D4470DB" w14:textId="77777777" w:rsidR="009E17E4" w:rsidRPr="00B758B2" w:rsidRDefault="00C03884" w:rsidP="00B44A81">
      <w:pPr>
        <w:pStyle w:val="Level4"/>
        <w:tabs>
          <w:tab w:val="clear" w:pos="2098"/>
          <w:tab w:val="num" w:pos="1361"/>
        </w:tabs>
        <w:ind w:left="1360"/>
        <w:rPr>
          <w:lang w:val="pt-BR"/>
        </w:rPr>
      </w:pPr>
      <w:r w:rsidRPr="00B758B2">
        <w:rPr>
          <w:lang w:val="pt-BR"/>
        </w:rPr>
        <w:t xml:space="preserve">está adimplente </w:t>
      </w:r>
      <w:r w:rsidR="00BA4640" w:rsidRPr="00B758B2">
        <w:rPr>
          <w:lang w:val="pt-BR"/>
        </w:rPr>
        <w:t>com</w:t>
      </w:r>
      <w:r w:rsidRPr="00B758B2">
        <w:rPr>
          <w:lang w:val="pt-BR"/>
        </w:rPr>
        <w:t xml:space="preserve"> todas as obrigações assumidas nos termos desta Escritura de Emissão</w:t>
      </w:r>
      <w:r w:rsidR="007A6779" w:rsidRPr="00B758B2">
        <w:rPr>
          <w:lang w:val="pt-BR"/>
        </w:rPr>
        <w:t xml:space="preserve"> e não ocorreu ou está em curso qualquer Evento de Vencimento Antecipado</w:t>
      </w:r>
      <w:r w:rsidRPr="00B758B2">
        <w:rPr>
          <w:lang w:val="pt-BR"/>
        </w:rPr>
        <w:t>;</w:t>
      </w:r>
      <w:r w:rsidR="00755B5E" w:rsidRPr="00B758B2">
        <w:rPr>
          <w:lang w:val="pt-BR"/>
        </w:rPr>
        <w:t xml:space="preserve"> </w:t>
      </w:r>
    </w:p>
    <w:p w14:paraId="45AA880E" w14:textId="7896231A" w:rsidR="00765DC3" w:rsidRPr="00B758B2" w:rsidRDefault="00C03884" w:rsidP="00B44A81">
      <w:pPr>
        <w:pStyle w:val="Level4"/>
        <w:tabs>
          <w:tab w:val="clear" w:pos="2098"/>
          <w:tab w:val="num" w:pos="1361"/>
        </w:tabs>
        <w:ind w:left="1360"/>
        <w:rPr>
          <w:lang w:val="pt-BR"/>
        </w:rPr>
      </w:pPr>
      <w:r w:rsidRPr="00B758B2">
        <w:rPr>
          <w:lang w:val="pt-BR"/>
        </w:rPr>
        <w:t xml:space="preserve">está em dia com o pagamento de todas as obrigações de natureza tributária (municipal, estadual e federal), previdenciária e de quaisquer outras obrigações impostas por lei, </w:t>
      </w:r>
      <w:r w:rsidR="002E5F06" w:rsidRPr="00B758B2">
        <w:rPr>
          <w:lang w:val="pt-BR"/>
        </w:rPr>
        <w:t>salvo</w:t>
      </w:r>
      <w:r w:rsidR="00F743D2" w:rsidRPr="00B758B2">
        <w:rPr>
          <w:lang w:val="pt-BR"/>
        </w:rPr>
        <w:t xml:space="preserve"> </w:t>
      </w:r>
      <w:r w:rsidR="00A72030" w:rsidRPr="00B758B2">
        <w:rPr>
          <w:lang w:val="pt-BR"/>
        </w:rPr>
        <w:t xml:space="preserve">(i) </w:t>
      </w:r>
      <w:r w:rsidR="00C3560A" w:rsidRPr="00B758B2">
        <w:rPr>
          <w:lang w:val="pt-BR"/>
        </w:rPr>
        <w:t xml:space="preserve">nos casos em que, de boa-fé, a Emissora esteja discutindo a exigibilidade da </w:t>
      </w:r>
      <w:r w:rsidR="00F86BA2" w:rsidRPr="00B758B2">
        <w:rPr>
          <w:lang w:val="pt-BR"/>
        </w:rPr>
        <w:t>obrigação</w:t>
      </w:r>
      <w:r w:rsidR="00C3560A" w:rsidRPr="00B758B2">
        <w:rPr>
          <w:lang w:val="pt-BR"/>
        </w:rPr>
        <w:t>, a aplicabilidade da lei, regra</w:t>
      </w:r>
      <w:r w:rsidR="003F7FAC" w:rsidRPr="00B758B2">
        <w:rPr>
          <w:lang w:val="pt-BR"/>
        </w:rPr>
        <w:t xml:space="preserve"> </w:t>
      </w:r>
      <w:r w:rsidR="00C3560A" w:rsidRPr="00B758B2">
        <w:rPr>
          <w:lang w:val="pt-BR"/>
        </w:rPr>
        <w:t>ou regulamento</w:t>
      </w:r>
      <w:r w:rsidR="005B4399" w:rsidRPr="00B758B2">
        <w:rPr>
          <w:lang w:val="pt-BR"/>
        </w:rPr>
        <w:t xml:space="preserve"> </w:t>
      </w:r>
      <w:r w:rsidR="00C3560A" w:rsidRPr="00B758B2">
        <w:rPr>
          <w:lang w:val="pt-BR"/>
        </w:rPr>
        <w:t>nas esferas administrativa ou judicial</w:t>
      </w:r>
      <w:r w:rsidR="003F7FAC" w:rsidRPr="00B758B2">
        <w:rPr>
          <w:lang w:val="pt-BR"/>
        </w:rPr>
        <w:t xml:space="preserve">; </w:t>
      </w:r>
      <w:r w:rsidR="00543B61" w:rsidRPr="00B758B2">
        <w:rPr>
          <w:lang w:val="pt-BR"/>
        </w:rPr>
        <w:t>(</w:t>
      </w:r>
      <w:proofErr w:type="spellStart"/>
      <w:r w:rsidR="00543B61" w:rsidRPr="00B758B2">
        <w:rPr>
          <w:lang w:val="pt-BR"/>
        </w:rPr>
        <w:t>ii</w:t>
      </w:r>
      <w:proofErr w:type="spellEnd"/>
      <w:r w:rsidR="00543B61" w:rsidRPr="00B758B2">
        <w:rPr>
          <w:lang w:val="pt-BR"/>
        </w:rPr>
        <w:t xml:space="preserve">) </w:t>
      </w:r>
      <w:r w:rsidR="00F52A2A" w:rsidRPr="00B758B2">
        <w:rPr>
          <w:lang w:val="pt-BR"/>
        </w:rPr>
        <w:t>nos casos em que o não pagamento das referidas obrigações tenha sido informado ao mercado, nos termos da regulamentação da CVM</w:t>
      </w:r>
      <w:r w:rsidR="00821577" w:rsidRPr="00B758B2">
        <w:rPr>
          <w:lang w:val="pt-BR"/>
        </w:rPr>
        <w:t>; ou (</w:t>
      </w:r>
      <w:proofErr w:type="spellStart"/>
      <w:r w:rsidR="00821577" w:rsidRPr="00B758B2">
        <w:rPr>
          <w:lang w:val="pt-BR"/>
        </w:rPr>
        <w:t>iii</w:t>
      </w:r>
      <w:proofErr w:type="spellEnd"/>
      <w:r w:rsidR="00821577" w:rsidRPr="00B758B2">
        <w:rPr>
          <w:lang w:val="pt-BR"/>
        </w:rPr>
        <w:t>) nos casos em que o não pagamento das referidas obrigações não causar um Efeito Adverso Relevante</w:t>
      </w:r>
      <w:r w:rsidR="00A72030" w:rsidRPr="00B758B2">
        <w:rPr>
          <w:lang w:val="pt-BR"/>
        </w:rPr>
        <w:t>;</w:t>
      </w:r>
      <w:r w:rsidR="00876917" w:rsidRPr="00B758B2">
        <w:rPr>
          <w:lang w:val="pt-BR"/>
        </w:rPr>
        <w:t xml:space="preserve"> </w:t>
      </w:r>
    </w:p>
    <w:p w14:paraId="3A325CB9" w14:textId="197B4F1C" w:rsidR="001319EC" w:rsidRPr="00B758B2" w:rsidRDefault="001460EF" w:rsidP="00B44A81">
      <w:pPr>
        <w:pStyle w:val="Level4"/>
        <w:tabs>
          <w:tab w:val="clear" w:pos="2098"/>
          <w:tab w:val="num" w:pos="1361"/>
        </w:tabs>
        <w:ind w:left="1360"/>
        <w:rPr>
          <w:lang w:val="pt-BR"/>
        </w:rPr>
      </w:pPr>
      <w:r>
        <w:rPr>
          <w:b/>
          <w:lang w:val="pt-BR"/>
        </w:rPr>
        <w:lastRenderedPageBreak/>
        <w:t>[</w:t>
      </w:r>
      <w:r w:rsidRPr="009752BF">
        <w:rPr>
          <w:b/>
          <w:highlight w:val="yellow"/>
          <w:lang w:val="pt-BR"/>
        </w:rPr>
        <w:t xml:space="preserve">NOTA SF: COMPANHIA SOLICITA A EXCLUSÃO DESSA DECLARAÇÃO POR ENTENDER QUE A PREOCUPAÇÃO JÁ ESTÁ ENDEREÇADA </w:t>
      </w:r>
      <w:r>
        <w:rPr>
          <w:b/>
          <w:highlight w:val="yellow"/>
          <w:lang w:val="pt-BR"/>
        </w:rPr>
        <w:t>NAS</w:t>
      </w:r>
      <w:r w:rsidRPr="009752BF">
        <w:rPr>
          <w:b/>
          <w:highlight w:val="yellow"/>
          <w:lang w:val="pt-BR"/>
        </w:rPr>
        <w:t xml:space="preserve"> DECLARAÇÕES ESPECÍFICAS SOBRE CUMPRIMENTO DE LEIS</w:t>
      </w:r>
      <w:r>
        <w:rPr>
          <w:b/>
          <w:lang w:val="pt-BR"/>
        </w:rPr>
        <w:t>]</w:t>
      </w:r>
    </w:p>
    <w:p w14:paraId="391C04AB" w14:textId="48B423CA" w:rsidR="00F151A9" w:rsidRPr="00B758B2" w:rsidRDefault="00BA4640" w:rsidP="00B44A81">
      <w:pPr>
        <w:pStyle w:val="Level4"/>
        <w:tabs>
          <w:tab w:val="clear" w:pos="2098"/>
          <w:tab w:val="num" w:pos="1361"/>
        </w:tabs>
        <w:ind w:left="1360"/>
        <w:rPr>
          <w:lang w:val="pt-BR"/>
        </w:rPr>
      </w:pPr>
      <w:r w:rsidRPr="00B758B2">
        <w:rPr>
          <w:lang w:val="pt-BR"/>
        </w:rPr>
        <w:t>exceto pela</w:t>
      </w:r>
      <w:r w:rsidR="00543B61" w:rsidRPr="00B758B2">
        <w:rPr>
          <w:lang w:val="pt-BR"/>
        </w:rPr>
        <w:t>s</w:t>
      </w:r>
      <w:r w:rsidRPr="00B758B2">
        <w:rPr>
          <w:lang w:val="pt-BR"/>
        </w:rPr>
        <w:t xml:space="preserve"> contingências</w:t>
      </w:r>
      <w:r w:rsidR="00543B61" w:rsidRPr="00B758B2">
        <w:rPr>
          <w:lang w:val="pt-BR"/>
        </w:rPr>
        <w:t xml:space="preserve"> que tenham sido</w:t>
      </w:r>
      <w:r w:rsidRPr="00B758B2">
        <w:rPr>
          <w:lang w:val="pt-BR"/>
        </w:rPr>
        <w:t xml:space="preserve"> informadas</w:t>
      </w:r>
      <w:r w:rsidR="00543B61" w:rsidRPr="00B758B2">
        <w:rPr>
          <w:lang w:val="pt-BR"/>
        </w:rPr>
        <w:t xml:space="preserve"> ao mercado, nos termos da regulamentação da CVM</w:t>
      </w:r>
      <w:r w:rsidRPr="00B758B2">
        <w:rPr>
          <w:lang w:val="pt-BR"/>
        </w:rPr>
        <w:t xml:space="preserve">, </w:t>
      </w:r>
      <w:r w:rsidR="00F151A9" w:rsidRPr="00B758B2">
        <w:rPr>
          <w:lang w:val="pt-BR"/>
        </w:rPr>
        <w:t xml:space="preserve">não </w:t>
      </w:r>
      <w:r w:rsidR="00BA7C7B" w:rsidRPr="00B758B2">
        <w:rPr>
          <w:lang w:val="pt-BR"/>
        </w:rPr>
        <w:t>foi notificada acerca</w:t>
      </w:r>
      <w:r w:rsidR="001319EC" w:rsidRPr="00B758B2">
        <w:rPr>
          <w:lang w:val="pt-BR"/>
        </w:rPr>
        <w:t xml:space="preserve"> de </w:t>
      </w:r>
      <w:r w:rsidR="00F151A9" w:rsidRPr="00B758B2">
        <w:rPr>
          <w:lang w:val="pt-BR"/>
        </w:rPr>
        <w:t>qualquer ação judicial, procedimento administrativo ou arbitral, inquérito ou outro tipo de investigação governamental</w:t>
      </w:r>
      <w:r w:rsidR="00B87AD9" w:rsidRPr="00B758B2">
        <w:rPr>
          <w:lang w:val="pt-BR"/>
        </w:rPr>
        <w:t xml:space="preserve"> que </w:t>
      </w:r>
      <w:r w:rsidR="00C05FBD" w:rsidRPr="00B758B2">
        <w:rPr>
          <w:lang w:val="pt-BR"/>
        </w:rPr>
        <w:t xml:space="preserve">possa vir a resultar </w:t>
      </w:r>
      <w:r w:rsidR="00B87AD9" w:rsidRPr="00B758B2">
        <w:rPr>
          <w:lang w:val="pt-BR"/>
        </w:rPr>
        <w:t xml:space="preserve">em </w:t>
      </w:r>
      <w:r w:rsidR="00CD1284" w:rsidRPr="00B758B2">
        <w:rPr>
          <w:lang w:val="pt-BR"/>
        </w:rPr>
        <w:t>Efeito Adverso Relevante</w:t>
      </w:r>
      <w:r w:rsidR="00F151A9" w:rsidRPr="00B758B2">
        <w:rPr>
          <w:lang w:val="pt-BR"/>
        </w:rPr>
        <w:t>;</w:t>
      </w:r>
      <w:r w:rsidR="00DD3E57" w:rsidRPr="00B758B2">
        <w:rPr>
          <w:lang w:val="pt-BR"/>
        </w:rPr>
        <w:t xml:space="preserve"> </w:t>
      </w:r>
    </w:p>
    <w:p w14:paraId="2CB0AF19" w14:textId="650AE8B2" w:rsidR="00266BEF" w:rsidRPr="00B758B2" w:rsidRDefault="00F105D2" w:rsidP="00B44A81">
      <w:pPr>
        <w:pStyle w:val="Level4"/>
        <w:tabs>
          <w:tab w:val="clear" w:pos="2098"/>
          <w:tab w:val="num" w:pos="1361"/>
        </w:tabs>
        <w:ind w:left="1360"/>
        <w:rPr>
          <w:lang w:val="pt-BR"/>
        </w:rPr>
      </w:pPr>
      <w:r>
        <w:rPr>
          <w:b/>
          <w:lang w:val="pt-BR"/>
        </w:rPr>
        <w:t>[</w:t>
      </w:r>
      <w:r w:rsidRPr="00473049">
        <w:rPr>
          <w:b/>
          <w:highlight w:val="yellow"/>
          <w:lang w:val="pt-BR"/>
        </w:rPr>
        <w:t xml:space="preserve">NOTA SF: </w:t>
      </w:r>
      <w:r w:rsidR="001460EF">
        <w:rPr>
          <w:b/>
          <w:highlight w:val="yellow"/>
          <w:lang w:val="pt-BR"/>
        </w:rPr>
        <w:t>COMPANHIA SOLICITA EXCLUSÃO, UMA VEZ QUE É CONCESSIONÁRIA DE SERVIÇO PÚBLICO</w:t>
      </w:r>
      <w:r>
        <w:rPr>
          <w:b/>
          <w:lang w:val="pt-BR"/>
        </w:rPr>
        <w:t>]</w:t>
      </w:r>
      <w:r w:rsidR="00215928" w:rsidRPr="00B758B2">
        <w:rPr>
          <w:lang w:val="pt-BR"/>
        </w:rPr>
        <w:t>os documentos da Oferta</w:t>
      </w:r>
      <w:r w:rsidR="00EA3A8F" w:rsidRPr="00B758B2">
        <w:rPr>
          <w:lang w:val="pt-BR"/>
        </w:rPr>
        <w:t xml:space="preserve"> </w:t>
      </w:r>
      <w:r w:rsidR="008A4C13" w:rsidRPr="00B758B2">
        <w:rPr>
          <w:lang w:val="pt-BR"/>
        </w:rPr>
        <w:t>cont</w:t>
      </w:r>
      <w:r w:rsidR="00215928" w:rsidRPr="00B758B2">
        <w:rPr>
          <w:lang w:val="pt-BR"/>
        </w:rPr>
        <w:t>êm</w:t>
      </w:r>
      <w:r w:rsidR="00EA3A8F" w:rsidRPr="00B758B2">
        <w:rPr>
          <w:lang w:val="pt-BR"/>
        </w:rPr>
        <w:t>,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w:t>
      </w:r>
      <w:r w:rsidR="0025615A" w:rsidRPr="00B758B2">
        <w:rPr>
          <w:lang w:val="pt-BR"/>
        </w:rPr>
        <w:t>, e foram elaborados nos termos da Instrução CVM 476 e demais leis e regulamentações aplicáveis</w:t>
      </w:r>
      <w:r w:rsidR="00EA3A8F" w:rsidRPr="00B758B2">
        <w:rPr>
          <w:lang w:val="pt-BR"/>
        </w:rPr>
        <w:t>;</w:t>
      </w:r>
    </w:p>
    <w:p w14:paraId="113A160C" w14:textId="62935FF4" w:rsidR="00BA7C7B" w:rsidRPr="00B758B2" w:rsidRDefault="0031526D" w:rsidP="00B44A81">
      <w:pPr>
        <w:pStyle w:val="Level4"/>
        <w:tabs>
          <w:tab w:val="clear" w:pos="2098"/>
          <w:tab w:val="num" w:pos="1361"/>
        </w:tabs>
        <w:ind w:left="1360"/>
        <w:rPr>
          <w:lang w:val="pt-BR"/>
        </w:rPr>
      </w:pPr>
      <w:r w:rsidRPr="00B758B2">
        <w:rPr>
          <w:lang w:val="pt-BR"/>
        </w:rPr>
        <w:t xml:space="preserve">não </w:t>
      </w:r>
      <w:r w:rsidR="00BD7B42" w:rsidRPr="00B758B2">
        <w:rPr>
          <w:lang w:val="pt-BR"/>
        </w:rPr>
        <w:t xml:space="preserve">tem conhecimento de </w:t>
      </w:r>
      <w:r w:rsidR="00212183" w:rsidRPr="00B758B2">
        <w:rPr>
          <w:lang w:val="pt-BR"/>
        </w:rPr>
        <w:t>quai</w:t>
      </w:r>
      <w:r w:rsidR="00DF772C" w:rsidRPr="00B758B2">
        <w:rPr>
          <w:lang w:val="pt-BR"/>
        </w:rPr>
        <w:t>s</w:t>
      </w:r>
      <w:r w:rsidR="00212183" w:rsidRPr="00B758B2">
        <w:rPr>
          <w:lang w:val="pt-BR"/>
        </w:rPr>
        <w:t>quer fatos</w:t>
      </w:r>
      <w:r w:rsidRPr="00B758B2">
        <w:rPr>
          <w:lang w:val="pt-BR"/>
        </w:rPr>
        <w:t xml:space="preserve"> </w:t>
      </w:r>
      <w:r w:rsidR="00BD7B42" w:rsidRPr="00B758B2">
        <w:rPr>
          <w:lang w:val="pt-BR"/>
        </w:rPr>
        <w:t xml:space="preserve">existentes nesta data </w:t>
      </w:r>
      <w:r w:rsidRPr="00B758B2">
        <w:rPr>
          <w:lang w:val="pt-BR"/>
        </w:rPr>
        <w:t>cuja omissão faça com que qualquer declaração seja incorreta</w:t>
      </w:r>
      <w:r w:rsidR="00BA7C7B" w:rsidRPr="00B758B2">
        <w:rPr>
          <w:lang w:val="pt-BR"/>
        </w:rPr>
        <w:t xml:space="preserve">, </w:t>
      </w:r>
      <w:r w:rsidRPr="00B758B2">
        <w:rPr>
          <w:lang w:val="pt-BR"/>
        </w:rPr>
        <w:t>inverídica</w:t>
      </w:r>
      <w:r w:rsidR="00BA7C7B" w:rsidRPr="00B758B2">
        <w:rPr>
          <w:lang w:val="pt-BR"/>
        </w:rPr>
        <w:t>, inconsistente e insuficiente</w:t>
      </w:r>
      <w:r w:rsidR="00D7340D" w:rsidRPr="00B758B2">
        <w:rPr>
          <w:lang w:val="pt-BR"/>
        </w:rPr>
        <w:t>;</w:t>
      </w:r>
      <w:r w:rsidR="00C01E61" w:rsidRPr="00B758B2">
        <w:rPr>
          <w:lang w:val="pt-BR"/>
        </w:rPr>
        <w:t xml:space="preserve"> e</w:t>
      </w:r>
      <w:r w:rsidR="00F105D2">
        <w:rPr>
          <w:lang w:val="pt-BR"/>
        </w:rPr>
        <w:t xml:space="preserve"> </w:t>
      </w:r>
      <w:r w:rsidR="00F105D2">
        <w:rPr>
          <w:b/>
          <w:lang w:val="pt-BR"/>
        </w:rPr>
        <w:t>[</w:t>
      </w:r>
      <w:r w:rsidR="00F105D2" w:rsidRPr="00473049">
        <w:rPr>
          <w:b/>
          <w:highlight w:val="yellow"/>
          <w:lang w:val="pt-BR"/>
        </w:rPr>
        <w:t xml:space="preserve">NOTA SF: AJUSTES </w:t>
      </w:r>
      <w:r w:rsidR="001460EF">
        <w:rPr>
          <w:b/>
          <w:highlight w:val="yellow"/>
          <w:lang w:val="pt-BR"/>
        </w:rPr>
        <w:t>PARA ADEQUAÇÃO À</w:t>
      </w:r>
      <w:r w:rsidR="00F105D2" w:rsidRPr="002F6261">
        <w:rPr>
          <w:b/>
          <w:highlight w:val="yellow"/>
          <w:lang w:val="pt-BR"/>
        </w:rPr>
        <w:t xml:space="preserve"> ICVM 476</w:t>
      </w:r>
      <w:r w:rsidR="00F105D2">
        <w:rPr>
          <w:b/>
          <w:lang w:val="pt-BR"/>
        </w:rPr>
        <w:t>]</w:t>
      </w:r>
    </w:p>
    <w:p w14:paraId="7C6C8B2B" w14:textId="6B4AC609" w:rsidR="00786CE2" w:rsidRPr="00B758B2" w:rsidRDefault="005A0B4F" w:rsidP="00B44A81">
      <w:pPr>
        <w:pStyle w:val="Level4"/>
        <w:tabs>
          <w:tab w:val="clear" w:pos="2098"/>
          <w:tab w:val="num" w:pos="1361"/>
        </w:tabs>
        <w:ind w:left="1360"/>
        <w:rPr>
          <w:lang w:val="pt-BR"/>
        </w:rPr>
      </w:pPr>
      <w:r w:rsidRPr="00B758B2">
        <w:rPr>
          <w:lang w:val="pt-BR"/>
        </w:rPr>
        <w:t xml:space="preserve">nos termos exigidos pela legislação aplicável, </w:t>
      </w:r>
      <w:r w:rsidR="00442AE4" w:rsidRPr="00B758B2">
        <w:rPr>
          <w:lang w:val="pt-BR"/>
        </w:rPr>
        <w:t xml:space="preserve">mantém os seus bens adequadamente segurados </w:t>
      </w:r>
      <w:r w:rsidR="00F105D2" w:rsidRPr="00F105D2">
        <w:rPr>
          <w:lang w:val="pt-BR"/>
        </w:rPr>
        <w:t>conforme exigido no Contrato de Concessão</w:t>
      </w:r>
      <w:r w:rsidR="00A40EA2" w:rsidRPr="00B758B2">
        <w:rPr>
          <w:lang w:val="pt-BR"/>
        </w:rPr>
        <w:t>.</w:t>
      </w:r>
    </w:p>
    <w:p w14:paraId="6B23F564" w14:textId="77777777" w:rsidR="00953D98" w:rsidRPr="00B758B2" w:rsidRDefault="00953D98" w:rsidP="00B44A81">
      <w:pPr>
        <w:pStyle w:val="Level2"/>
        <w:rPr>
          <w:szCs w:val="20"/>
          <w:lang w:val="pt-BR"/>
        </w:rPr>
      </w:pPr>
      <w:r w:rsidRPr="00B758B2">
        <w:rPr>
          <w:szCs w:val="20"/>
          <w:lang w:val="pt-BR"/>
        </w:rPr>
        <w:t>Declarações Adicionais:</w:t>
      </w:r>
    </w:p>
    <w:p w14:paraId="5D89F86F" w14:textId="238D4A37" w:rsidR="00953D98" w:rsidRPr="00B758B2" w:rsidRDefault="00E56C98" w:rsidP="00B44A81">
      <w:pPr>
        <w:pStyle w:val="Level4"/>
        <w:tabs>
          <w:tab w:val="clear" w:pos="2098"/>
          <w:tab w:val="num" w:pos="1361"/>
        </w:tabs>
        <w:ind w:left="1360"/>
        <w:rPr>
          <w:lang w:val="pt-BR"/>
        </w:rPr>
      </w:pPr>
      <w:bookmarkStart w:id="376" w:name="_Ref434840536"/>
      <w:bookmarkStart w:id="377" w:name="_Ref434918218"/>
      <w:r w:rsidRPr="00B758B2">
        <w:rPr>
          <w:lang w:val="pt-BR"/>
        </w:rPr>
        <w:t xml:space="preserve">a Emissora declara que, até a presente data, </w:t>
      </w:r>
      <w:r w:rsidR="00953D98" w:rsidRPr="00B758B2">
        <w:rPr>
          <w:lang w:val="pt-BR"/>
        </w:rPr>
        <w:t xml:space="preserve">não </w:t>
      </w:r>
      <w:r w:rsidR="009F4390" w:rsidRPr="00B758B2">
        <w:rPr>
          <w:lang w:val="pt-BR"/>
        </w:rPr>
        <w:t>tem conhecimento da ocorrência</w:t>
      </w:r>
      <w:r w:rsidR="00376279" w:rsidRPr="00B758B2">
        <w:rPr>
          <w:lang w:val="pt-BR"/>
        </w:rPr>
        <w:t xml:space="preserve"> </w:t>
      </w:r>
      <w:r w:rsidR="009F4390" w:rsidRPr="00B758B2">
        <w:rPr>
          <w:lang w:val="pt-BR"/>
        </w:rPr>
        <w:t>d</w:t>
      </w:r>
      <w:r w:rsidR="00953D98" w:rsidRPr="00B758B2">
        <w:rPr>
          <w:lang w:val="pt-BR"/>
        </w:rPr>
        <w:t>as seguintes hipóteses: (i) ter utilizado ou utilizar recursos da Emissora para o pagamento de contribuições, presentes ou atividades de entretenimento ilegais ou qualquer outra despesa ilegal relativa a atividade política; (</w:t>
      </w:r>
      <w:proofErr w:type="spellStart"/>
      <w:r w:rsidR="00953D98" w:rsidRPr="00B758B2">
        <w:rPr>
          <w:lang w:val="pt-BR"/>
        </w:rPr>
        <w:t>ii</w:t>
      </w:r>
      <w:proofErr w:type="spellEnd"/>
      <w:r w:rsidR="00953D98" w:rsidRPr="00B758B2">
        <w:rPr>
          <w:lang w:val="pt-BR"/>
        </w:rPr>
        <w:t>) fazer ou ter feito qualquer pagamento ilegal, direto ou indireto, a empregados ou funcionários públicos, partidos políticos, políticos ou candidatos políticos (incluindo seus familiares), nacionais ou estrangeiros; (</w:t>
      </w:r>
      <w:proofErr w:type="spellStart"/>
      <w:r w:rsidR="00953D98" w:rsidRPr="00B758B2">
        <w:rPr>
          <w:lang w:val="pt-BR"/>
        </w:rPr>
        <w:t>iii</w:t>
      </w:r>
      <w:proofErr w:type="spellEnd"/>
      <w:r w:rsidR="00953D98" w:rsidRPr="00B758B2">
        <w:rPr>
          <w:lang w:val="pt-BR"/>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953D98" w:rsidRPr="00B758B2">
        <w:rPr>
          <w:lang w:val="pt-BR"/>
        </w:rPr>
        <w:t>iv</w:t>
      </w:r>
      <w:proofErr w:type="spellEnd"/>
      <w:r w:rsidR="00953D98" w:rsidRPr="00B758B2">
        <w:rPr>
          <w:lang w:val="pt-BR"/>
        </w:rPr>
        <w:t>) praticar ou ter praticado quaisquer atos para obter ou manter qualquer negócio, transação ou vantagem comercial indevida; (v) ter realizado ou realizar qualquer pagamento ou tomar qualquer ação que viole qualquer Lei Anticorrupção; ou (vi) ter realizado ou realizar um ato de corrupção, pago propina ou qualquer outro valor ilegal, bem como influenciado o pagamento de qualquer valor indevido</w:t>
      </w:r>
      <w:bookmarkEnd w:id="376"/>
      <w:r w:rsidR="00953D98" w:rsidRPr="00B758B2">
        <w:rPr>
          <w:lang w:val="pt-BR"/>
        </w:rPr>
        <w:t>;</w:t>
      </w:r>
      <w:bookmarkEnd w:id="377"/>
    </w:p>
    <w:p w14:paraId="110CA4F3" w14:textId="5882D14B" w:rsidR="00EB0501" w:rsidRPr="00B758B2" w:rsidRDefault="00874AEB" w:rsidP="00B44A81">
      <w:pPr>
        <w:pStyle w:val="Level4"/>
        <w:tabs>
          <w:tab w:val="clear" w:pos="2098"/>
          <w:tab w:val="num" w:pos="1361"/>
        </w:tabs>
        <w:ind w:left="1360"/>
        <w:rPr>
          <w:lang w:val="pt-BR"/>
        </w:rPr>
      </w:pPr>
      <w:r w:rsidRPr="00D042B6">
        <w:rPr>
          <w:lang w:val="pt-BR"/>
        </w:rPr>
        <w:t>a Emissora</w:t>
      </w:r>
      <w:r w:rsidRPr="00BC3E35">
        <w:rPr>
          <w:rFonts w:cs="Arial"/>
          <w:lang w:val="pt-BR"/>
        </w:rPr>
        <w:t xml:space="preserve"> </w:t>
      </w:r>
      <w:r w:rsidRPr="00D042B6">
        <w:rPr>
          <w:lang w:val="pt-BR"/>
        </w:rPr>
        <w:t xml:space="preserve">declara, neste ato, </w:t>
      </w:r>
      <w:r>
        <w:rPr>
          <w:lang w:val="pt-BR"/>
        </w:rPr>
        <w:t xml:space="preserve">que </w:t>
      </w:r>
      <w:r>
        <w:rPr>
          <w:rFonts w:eastAsia="Arial Unicode MS" w:cs="Arial"/>
          <w:iCs/>
          <w:lang w:val="pt-BR"/>
        </w:rPr>
        <w:t>está</w:t>
      </w:r>
      <w:r w:rsidRPr="000A4115">
        <w:rPr>
          <w:rFonts w:eastAsia="Arial Unicode MS" w:cs="Arial"/>
          <w:iCs/>
          <w:lang w:val="pt-BR"/>
        </w:rPr>
        <w:t xml:space="preserve"> cumprindo as leis, regulamentos e políticas anticorrupção a que está submetida,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w:t>
      </w:r>
      <w:r w:rsidRPr="000A4115">
        <w:rPr>
          <w:rFonts w:eastAsia="Arial Unicode MS" w:cs="Arial"/>
          <w:iCs/>
          <w:lang w:val="pt-BR"/>
        </w:rPr>
        <w:lastRenderedPageBreak/>
        <w:t>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w:t>
      </w:r>
      <w:r w:rsidRPr="00D042B6">
        <w:rPr>
          <w:lang w:val="pt-BR"/>
        </w:rPr>
        <w:t xml:space="preserve"> </w:t>
      </w:r>
      <w:r>
        <w:rPr>
          <w:lang w:val="pt-BR"/>
        </w:rPr>
        <w:t>d</w:t>
      </w:r>
      <w:r w:rsidRPr="00D042B6">
        <w:rPr>
          <w:lang w:val="pt-BR"/>
        </w:rPr>
        <w:t>as</w:t>
      </w:r>
      <w:r>
        <w:rPr>
          <w:rFonts w:eastAsia="Arial Unicode MS" w:cs="Arial"/>
          <w:iCs/>
          <w:lang w:val="pt-BR"/>
        </w:rPr>
        <w:t xml:space="preserve"> Leis Anticorrupção</w:t>
      </w:r>
      <w:r w:rsidRPr="00D042B6">
        <w:rPr>
          <w:lang w:val="pt-BR"/>
        </w:rPr>
        <w:t>, bem como fiscaliza</w:t>
      </w:r>
      <w:r>
        <w:rPr>
          <w:lang w:val="pt-BR"/>
        </w:rPr>
        <w:t>m</w:t>
      </w:r>
      <w:r w:rsidRPr="00D042B6">
        <w:rPr>
          <w:lang w:val="pt-BR"/>
        </w:rPr>
        <w:t xml:space="preserve"> a atuação destes no estrito exercício das respectivas funções de administradores e funcionários da Emissora</w:t>
      </w:r>
      <w:r w:rsidR="0094524B" w:rsidRPr="00B758B2">
        <w:rPr>
          <w:lang w:val="pt-BR"/>
        </w:rPr>
        <w:t>;</w:t>
      </w:r>
      <w:r w:rsidR="00546797" w:rsidRPr="00B758B2">
        <w:rPr>
          <w:lang w:val="pt-BR"/>
        </w:rPr>
        <w:t xml:space="preserve"> </w:t>
      </w:r>
      <w:r w:rsidR="0094524B" w:rsidRPr="00B758B2">
        <w:rPr>
          <w:lang w:val="pt-BR"/>
        </w:rPr>
        <w:t>e</w:t>
      </w:r>
      <w:r>
        <w:rPr>
          <w:lang w:val="pt-BR"/>
        </w:rPr>
        <w:t xml:space="preserve"> </w:t>
      </w:r>
      <w:r>
        <w:rPr>
          <w:b/>
          <w:lang w:val="pt-BR"/>
        </w:rPr>
        <w:t>[</w:t>
      </w:r>
      <w:r w:rsidRPr="002F6261">
        <w:rPr>
          <w:b/>
          <w:highlight w:val="yellow"/>
          <w:lang w:val="pt-BR"/>
        </w:rPr>
        <w:t xml:space="preserve">NOTA SF: </w:t>
      </w:r>
      <w:r w:rsidR="001460EF">
        <w:rPr>
          <w:b/>
          <w:highlight w:val="yellow"/>
          <w:lang w:val="pt-BR"/>
        </w:rPr>
        <w:t>COMPANHIA SOLICITA INCLUSÃO DA DECLARAÇÃO ACIMA, CONFORME</w:t>
      </w:r>
      <w:r w:rsidRPr="002F6261">
        <w:rPr>
          <w:b/>
          <w:highlight w:val="yellow"/>
          <w:lang w:val="pt-BR"/>
        </w:rPr>
        <w:t xml:space="preserve"> PADRÃO DO GRUPO</w:t>
      </w:r>
      <w:r>
        <w:rPr>
          <w:b/>
          <w:lang w:val="pt-BR"/>
        </w:rPr>
        <w:t>]</w:t>
      </w:r>
    </w:p>
    <w:p w14:paraId="39FD54E0" w14:textId="2888584B" w:rsidR="0094524B" w:rsidRPr="00B758B2" w:rsidRDefault="0094524B" w:rsidP="00B44A81">
      <w:pPr>
        <w:pStyle w:val="Level4"/>
        <w:tabs>
          <w:tab w:val="clear" w:pos="2098"/>
          <w:tab w:val="num" w:pos="1361"/>
        </w:tabs>
        <w:ind w:left="1360"/>
        <w:rPr>
          <w:lang w:val="pt-BR"/>
        </w:rPr>
      </w:pPr>
      <w:r w:rsidRPr="00B758B2">
        <w:rPr>
          <w:lang w:val="pt-BR"/>
        </w:rPr>
        <w:t xml:space="preserve">a Emissora declara, ainda, que </w:t>
      </w:r>
      <w:r w:rsidRPr="009752BF">
        <w:rPr>
          <w:lang w:val="pt-BR"/>
        </w:rPr>
        <w:t>está em fase de implementação de</w:t>
      </w:r>
      <w:r w:rsidR="001460EF">
        <w:rPr>
          <w:lang w:val="pt-BR"/>
        </w:rPr>
        <w:t xml:space="preserve"> </w:t>
      </w:r>
      <w:r w:rsidRPr="00B758B2">
        <w:rPr>
          <w:lang w:val="pt-BR"/>
        </w:rPr>
        <w:t>política própria para estabelecer procedimentos rigorosos de verificação de conformidade com as leis, incluindo, mas não se limitando, as Leis Anticorrupção realizados sempre de forma prévia à contratação de terceiros ou prestadores de serviços. A Emissora entende que a política própria, quando implementada, atenderá aos requisitos das Leis Anticorrupção.</w:t>
      </w:r>
      <w:r w:rsidR="00874AEB">
        <w:rPr>
          <w:lang w:val="pt-BR"/>
        </w:rPr>
        <w:t xml:space="preserve"> </w:t>
      </w:r>
    </w:p>
    <w:p w14:paraId="5D0A8B5C" w14:textId="19CFF780" w:rsidR="00F151A9" w:rsidRPr="00B758B2" w:rsidRDefault="00F151A9" w:rsidP="00B44A81">
      <w:pPr>
        <w:pStyle w:val="Level2"/>
        <w:rPr>
          <w:szCs w:val="20"/>
          <w:lang w:val="pt-BR"/>
        </w:rPr>
      </w:pPr>
      <w:r w:rsidRPr="00B758B2">
        <w:rPr>
          <w:szCs w:val="20"/>
          <w:lang w:val="pt-BR"/>
        </w:rPr>
        <w:t xml:space="preserve">A Emissora declara, ainda (i) não ter qualquer ligação com o Agente Fiduciário que impeça de exercer, plenamente, suas funções conforme descritas nesta Escritura de Emissão e na Instrução CVM </w:t>
      </w:r>
      <w:r w:rsidR="00D66F39" w:rsidRPr="00B758B2">
        <w:rPr>
          <w:szCs w:val="20"/>
          <w:lang w:val="pt-BR"/>
        </w:rPr>
        <w:t>583</w:t>
      </w:r>
      <w:r w:rsidRPr="00B758B2">
        <w:rPr>
          <w:szCs w:val="20"/>
          <w:lang w:val="pt-BR"/>
        </w:rPr>
        <w:t>; (</w:t>
      </w:r>
      <w:proofErr w:type="spellStart"/>
      <w:r w:rsidRPr="00B758B2">
        <w:rPr>
          <w:szCs w:val="20"/>
          <w:lang w:val="pt-BR"/>
        </w:rPr>
        <w:t>ii</w:t>
      </w:r>
      <w:proofErr w:type="spellEnd"/>
      <w:r w:rsidRPr="00B758B2">
        <w:rPr>
          <w:szCs w:val="20"/>
          <w:lang w:val="pt-BR"/>
        </w:rPr>
        <w:t xml:space="preserve">) ter ciência de todas as disposições da Instrução CVM </w:t>
      </w:r>
      <w:r w:rsidR="00D66F39" w:rsidRPr="00B758B2">
        <w:rPr>
          <w:szCs w:val="20"/>
          <w:lang w:val="pt-BR"/>
        </w:rPr>
        <w:t>583</w:t>
      </w:r>
      <w:r w:rsidRPr="00B758B2">
        <w:rPr>
          <w:szCs w:val="20"/>
          <w:lang w:val="pt-BR"/>
        </w:rPr>
        <w:t xml:space="preserve"> a serem cumpridas pelo Agente Fiduciário; </w:t>
      </w:r>
      <w:r w:rsidR="00874AEB">
        <w:rPr>
          <w:szCs w:val="20"/>
          <w:lang w:val="pt-BR"/>
        </w:rPr>
        <w:t xml:space="preserve">e </w:t>
      </w:r>
      <w:r w:rsidRPr="00B758B2">
        <w:rPr>
          <w:szCs w:val="20"/>
          <w:lang w:val="pt-BR"/>
        </w:rPr>
        <w:t>(</w:t>
      </w:r>
      <w:proofErr w:type="spellStart"/>
      <w:r w:rsidRPr="00B758B2">
        <w:rPr>
          <w:szCs w:val="20"/>
          <w:lang w:val="pt-BR"/>
        </w:rPr>
        <w:t>iii</w:t>
      </w:r>
      <w:proofErr w:type="spellEnd"/>
      <w:r w:rsidRPr="00B758B2">
        <w:rPr>
          <w:szCs w:val="20"/>
          <w:lang w:val="pt-BR"/>
        </w:rPr>
        <w:t>) que cumprirá todas as determinações do Agente Fiduciário vinculadas ao cumprimento das disposições previstas naquela Instrução.</w:t>
      </w:r>
      <w:r w:rsidR="00874AEB">
        <w:rPr>
          <w:szCs w:val="20"/>
          <w:lang w:val="pt-BR"/>
        </w:rPr>
        <w:t xml:space="preserve"> </w:t>
      </w:r>
      <w:r w:rsidR="00874AEB">
        <w:rPr>
          <w:b/>
          <w:lang w:val="pt-BR"/>
        </w:rPr>
        <w:t>[</w:t>
      </w:r>
      <w:r w:rsidR="00874AEB" w:rsidRPr="00473049">
        <w:rPr>
          <w:b/>
          <w:highlight w:val="yellow"/>
          <w:lang w:val="pt-BR"/>
        </w:rPr>
        <w:t xml:space="preserve">NOTA SF: </w:t>
      </w:r>
      <w:r w:rsidR="00B8137F">
        <w:rPr>
          <w:b/>
          <w:highlight w:val="yellow"/>
          <w:lang w:val="pt-BR"/>
        </w:rPr>
        <w:t>COMPANHIA SOLICITA A EXCLUSÃO DO TRECHO FINAL POR ENTENDER QUE JÁ ESTÁ ENDEREÇADO NO ITEM “V” DA CLÁUSULA 12.1 ACIMA</w:t>
      </w:r>
      <w:r w:rsidR="00874AEB">
        <w:rPr>
          <w:b/>
          <w:lang w:val="pt-BR"/>
        </w:rPr>
        <w:t>]</w:t>
      </w:r>
    </w:p>
    <w:p w14:paraId="78911DD6" w14:textId="7406366C" w:rsidR="00C03884" w:rsidRPr="00B758B2" w:rsidRDefault="00631281" w:rsidP="00B44A81">
      <w:pPr>
        <w:pStyle w:val="Level2"/>
        <w:rPr>
          <w:szCs w:val="20"/>
          <w:lang w:val="pt-BR"/>
        </w:rPr>
      </w:pPr>
      <w:r w:rsidRPr="00B758B2">
        <w:rPr>
          <w:szCs w:val="20"/>
          <w:lang w:val="pt-BR"/>
        </w:rPr>
        <w:t xml:space="preserve">A Emissora </w:t>
      </w:r>
      <w:r w:rsidR="00C03884" w:rsidRPr="00B758B2">
        <w:rPr>
          <w:szCs w:val="20"/>
          <w:lang w:val="pt-BR"/>
        </w:rPr>
        <w:t xml:space="preserve">se compromete a notificar </w:t>
      </w:r>
      <w:r w:rsidR="00BA4640" w:rsidRPr="00B758B2">
        <w:rPr>
          <w:szCs w:val="20"/>
          <w:lang w:val="pt-BR"/>
        </w:rPr>
        <w:t xml:space="preserve">os Debenturistas e o Agente Fiduciário </w:t>
      </w:r>
      <w:r w:rsidR="00C03884" w:rsidRPr="00B758B2">
        <w:rPr>
          <w:szCs w:val="20"/>
          <w:lang w:val="pt-BR"/>
        </w:rPr>
        <w:t xml:space="preserve">em até </w:t>
      </w:r>
      <w:r w:rsidR="00874AEB">
        <w:rPr>
          <w:szCs w:val="20"/>
          <w:lang w:val="pt-BR"/>
        </w:rPr>
        <w:t>5</w:t>
      </w:r>
      <w:r w:rsidR="00874AEB" w:rsidRPr="00B758B2">
        <w:rPr>
          <w:szCs w:val="20"/>
          <w:lang w:val="pt-BR"/>
        </w:rPr>
        <w:t xml:space="preserve"> </w:t>
      </w:r>
      <w:r w:rsidR="0094524B" w:rsidRPr="00B758B2">
        <w:rPr>
          <w:szCs w:val="20"/>
          <w:lang w:val="pt-BR"/>
        </w:rPr>
        <w:t>(</w:t>
      </w:r>
      <w:r w:rsidR="00874AEB">
        <w:rPr>
          <w:szCs w:val="20"/>
          <w:lang w:val="pt-BR"/>
        </w:rPr>
        <w:t>cinco</w:t>
      </w:r>
      <w:r w:rsidR="0094524B" w:rsidRPr="00B758B2">
        <w:rPr>
          <w:szCs w:val="20"/>
          <w:lang w:val="pt-BR"/>
        </w:rPr>
        <w:t>)</w:t>
      </w:r>
      <w:r w:rsidR="00C03884" w:rsidRPr="00B758B2">
        <w:rPr>
          <w:szCs w:val="20"/>
          <w:lang w:val="pt-BR"/>
        </w:rPr>
        <w:t xml:space="preserve"> Dias Útei</w:t>
      </w:r>
      <w:r w:rsidR="006B4C37" w:rsidRPr="00B758B2">
        <w:rPr>
          <w:szCs w:val="20"/>
          <w:lang w:val="pt-BR"/>
        </w:rPr>
        <w:t>s</w:t>
      </w:r>
      <w:r w:rsidR="00C03884" w:rsidRPr="00B758B2">
        <w:rPr>
          <w:szCs w:val="20"/>
          <w:lang w:val="pt-BR"/>
        </w:rPr>
        <w:t xml:space="preserve"> </w:t>
      </w:r>
      <w:r w:rsidR="00BA4640" w:rsidRPr="00B758B2">
        <w:rPr>
          <w:szCs w:val="20"/>
          <w:lang w:val="pt-BR"/>
        </w:rPr>
        <w:t xml:space="preserve">da data em que tomar ciência de que </w:t>
      </w:r>
      <w:r w:rsidR="00C03884" w:rsidRPr="00B758B2">
        <w:rPr>
          <w:szCs w:val="20"/>
          <w:lang w:val="pt-BR"/>
        </w:rPr>
        <w:t>quaisquer das declarações prestadas</w:t>
      </w:r>
      <w:r w:rsidR="00874AEB">
        <w:rPr>
          <w:szCs w:val="20"/>
          <w:lang w:val="pt-BR"/>
        </w:rPr>
        <w:t xml:space="preserve"> nesta data</w:t>
      </w:r>
      <w:r w:rsidR="00C03884" w:rsidRPr="00B758B2">
        <w:rPr>
          <w:szCs w:val="20"/>
          <w:lang w:val="pt-BR"/>
        </w:rPr>
        <w:t xml:space="preserve"> tornem-se total ou parcialmente inverídicas, incompletas ou incorretas.</w:t>
      </w:r>
      <w:r w:rsidR="00874AEB">
        <w:rPr>
          <w:szCs w:val="20"/>
          <w:lang w:val="pt-BR"/>
        </w:rPr>
        <w:t xml:space="preserve"> </w:t>
      </w:r>
    </w:p>
    <w:p w14:paraId="72329DA4" w14:textId="32DD10DB" w:rsidR="00493AB6" w:rsidRPr="00B758B2" w:rsidRDefault="007675D8" w:rsidP="00B44A81">
      <w:pPr>
        <w:pStyle w:val="Level1"/>
        <w:rPr>
          <w:sz w:val="20"/>
        </w:rPr>
      </w:pPr>
      <w:bookmarkStart w:id="378" w:name="_DV_M356"/>
      <w:bookmarkStart w:id="379" w:name="_DV_M357"/>
      <w:bookmarkStart w:id="380" w:name="_DV_M358"/>
      <w:bookmarkStart w:id="381" w:name="_DV_M359"/>
      <w:bookmarkStart w:id="382" w:name="_DV_M360"/>
      <w:bookmarkStart w:id="383" w:name="_DV_M361"/>
      <w:bookmarkStart w:id="384" w:name="_DV_M362"/>
      <w:bookmarkStart w:id="385" w:name="_DV_M363"/>
      <w:bookmarkStart w:id="386" w:name="_DV_M364"/>
      <w:bookmarkStart w:id="387" w:name="_DV_M365"/>
      <w:bookmarkStart w:id="388" w:name="_DV_M366"/>
      <w:bookmarkStart w:id="389" w:name="_DV_M367"/>
      <w:bookmarkStart w:id="390" w:name="_DV_M368"/>
      <w:bookmarkStart w:id="391" w:name="_DV_M369"/>
      <w:bookmarkStart w:id="392" w:name="_DV_M370"/>
      <w:bookmarkStart w:id="393" w:name="_DV_M371"/>
      <w:bookmarkStart w:id="394" w:name="_DV_M372"/>
      <w:bookmarkStart w:id="395" w:name="_DV_M373"/>
      <w:bookmarkStart w:id="396" w:name="_DV_M374"/>
      <w:bookmarkStart w:id="397" w:name="_DV_M375"/>
      <w:bookmarkStart w:id="398" w:name="_DV_M376"/>
      <w:bookmarkStart w:id="399" w:name="_DV_M377"/>
      <w:bookmarkStart w:id="400" w:name="_DV_M378"/>
      <w:bookmarkStart w:id="401" w:name="_DV_M379"/>
      <w:bookmarkStart w:id="402" w:name="_DV_M380"/>
      <w:bookmarkStart w:id="403" w:name="_DV_M381"/>
      <w:bookmarkStart w:id="404" w:name="_DV_M382"/>
      <w:bookmarkStart w:id="405" w:name="_DV_M383"/>
      <w:bookmarkStart w:id="406" w:name="_DV_M384"/>
      <w:bookmarkStart w:id="407" w:name="_DV_M385"/>
      <w:bookmarkStart w:id="408" w:name="_DV_M386"/>
      <w:bookmarkStart w:id="409" w:name="_DV_M387"/>
      <w:bookmarkStart w:id="410" w:name="_DV_M388"/>
      <w:bookmarkStart w:id="411" w:name="_DV_M389"/>
      <w:bookmarkStart w:id="412" w:name="_DV_M390"/>
      <w:bookmarkStart w:id="413" w:name="_DV_M391"/>
      <w:bookmarkStart w:id="414" w:name="_DV_M392"/>
      <w:bookmarkStart w:id="415" w:name="_DV_M393"/>
      <w:bookmarkStart w:id="416" w:name="_DV_M394"/>
      <w:bookmarkStart w:id="417" w:name="_Ref491189117"/>
      <w:bookmarkStart w:id="418" w:name="_Toc522695949"/>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B758B2">
        <w:rPr>
          <w:sz w:val="20"/>
        </w:rPr>
        <w:t>NOTIFICAÇÕES</w:t>
      </w:r>
      <w:bookmarkEnd w:id="417"/>
      <w:bookmarkEnd w:id="418"/>
    </w:p>
    <w:p w14:paraId="1AD68302" w14:textId="77777777" w:rsidR="00493AB6" w:rsidRPr="00B758B2" w:rsidRDefault="00493AB6" w:rsidP="00B44A81">
      <w:pPr>
        <w:pStyle w:val="Level2"/>
        <w:rPr>
          <w:szCs w:val="20"/>
          <w:lang w:val="pt-BR"/>
        </w:rPr>
      </w:pPr>
      <w:bookmarkStart w:id="419" w:name="_DV_M395"/>
      <w:bookmarkEnd w:id="419"/>
      <w:r w:rsidRPr="00B758B2">
        <w:rPr>
          <w:szCs w:val="20"/>
          <w:lang w:val="pt-BR"/>
        </w:rPr>
        <w:t>Todos os documentos e a</w:t>
      </w:r>
      <w:bookmarkStart w:id="420" w:name="_Ref491199731"/>
      <w:r w:rsidRPr="00B758B2">
        <w:rPr>
          <w:szCs w:val="20"/>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420"/>
    </w:p>
    <w:p w14:paraId="326CA2E4" w14:textId="77777777" w:rsidR="00493AB6" w:rsidRPr="00B758B2" w:rsidRDefault="00493AB6" w:rsidP="00B44A81">
      <w:pPr>
        <w:pStyle w:val="Level4"/>
        <w:tabs>
          <w:tab w:val="clear" w:pos="2098"/>
          <w:tab w:val="num" w:pos="1361"/>
        </w:tabs>
        <w:ind w:left="1360"/>
        <w:rPr>
          <w:lang w:val="pt-BR"/>
        </w:rPr>
      </w:pPr>
      <w:bookmarkStart w:id="421" w:name="_DV_M396"/>
      <w:bookmarkEnd w:id="421"/>
      <w:r w:rsidRPr="00B758B2">
        <w:rPr>
          <w:lang w:val="pt-BR"/>
        </w:rPr>
        <w:t>Para a Emissora:</w:t>
      </w:r>
    </w:p>
    <w:p w14:paraId="0CB1E364" w14:textId="68462F2B" w:rsidR="00F151A9" w:rsidRPr="00B8137F" w:rsidRDefault="00546797" w:rsidP="00B44A81">
      <w:pPr>
        <w:pStyle w:val="Body"/>
        <w:spacing w:after="0"/>
        <w:ind w:left="1361"/>
        <w:rPr>
          <w:b/>
        </w:rPr>
      </w:pPr>
      <w:bookmarkStart w:id="422" w:name="_DV_M397"/>
      <w:bookmarkStart w:id="423" w:name="_DV_M398"/>
      <w:bookmarkEnd w:id="422"/>
      <w:bookmarkEnd w:id="423"/>
      <w:r w:rsidRPr="00B8137F">
        <w:rPr>
          <w:b/>
        </w:rPr>
        <w:t>Integração Transmissora de Energia S.A.</w:t>
      </w:r>
    </w:p>
    <w:p w14:paraId="3BC5190E" w14:textId="77777777" w:rsidR="00B8137F" w:rsidRDefault="00B8137F" w:rsidP="00B8137F">
      <w:pPr>
        <w:pStyle w:val="Body"/>
        <w:spacing w:after="0"/>
        <w:ind w:left="1361"/>
      </w:pPr>
      <w:r>
        <w:t xml:space="preserve">ST SCS Quadra 9, Bloco A, Edifício Parque Cidade Corporate, Torre A, 12º andar, salas 1201, 1202, 1204 e 1205. </w:t>
      </w:r>
    </w:p>
    <w:p w14:paraId="135F05C1" w14:textId="77777777" w:rsidR="00B8137F" w:rsidRDefault="00B8137F" w:rsidP="00B8137F">
      <w:pPr>
        <w:pStyle w:val="Body"/>
        <w:spacing w:after="0"/>
        <w:ind w:left="1361"/>
      </w:pPr>
      <w:r>
        <w:t xml:space="preserve">Asa Sul, Brasília – DF. CEP: 70.308-200  </w:t>
      </w:r>
    </w:p>
    <w:p w14:paraId="3F6C8485" w14:textId="77777777" w:rsidR="00B8137F" w:rsidRDefault="00B8137F" w:rsidP="00B8137F">
      <w:pPr>
        <w:pStyle w:val="Body"/>
        <w:spacing w:after="0"/>
        <w:ind w:left="1361"/>
      </w:pPr>
      <w:r>
        <w:t xml:space="preserve">At.: Sra. Tatiana Vasques </w:t>
      </w:r>
    </w:p>
    <w:p w14:paraId="4124C020" w14:textId="77777777" w:rsidR="00B8137F" w:rsidRDefault="00B8137F" w:rsidP="00B8137F">
      <w:pPr>
        <w:pStyle w:val="Body"/>
        <w:spacing w:after="0"/>
        <w:ind w:left="1361"/>
      </w:pPr>
      <w:r>
        <w:t xml:space="preserve">Tel.: (61) 3426-1033 / (61) 3426-1028 </w:t>
      </w:r>
    </w:p>
    <w:p w14:paraId="02C879FF" w14:textId="2D990FE9" w:rsidR="00B81DE8" w:rsidRPr="00B758B2" w:rsidRDefault="00B8137F" w:rsidP="00B81DE8">
      <w:pPr>
        <w:pStyle w:val="Body"/>
        <w:spacing w:after="0"/>
        <w:ind w:left="1361"/>
      </w:pPr>
      <w:r>
        <w:t xml:space="preserve">E-mail: </w:t>
      </w:r>
      <w:hyperlink r:id="rId29" w:history="1">
        <w:r>
          <w:rPr>
            <w:rStyle w:val="Hyperlink"/>
          </w:rPr>
          <w:t>estrategia.financeira@equatorialenergia.com.br</w:t>
        </w:r>
      </w:hyperlink>
      <w:r w:rsidR="00A25B12" w:rsidRPr="00B758B2" w:rsidDel="00A25B12">
        <w:t xml:space="preserve"> </w:t>
      </w:r>
    </w:p>
    <w:p w14:paraId="1289A282" w14:textId="77777777" w:rsidR="00BF1282" w:rsidRPr="00B758B2" w:rsidRDefault="00BF1282" w:rsidP="00BF1282">
      <w:pPr>
        <w:pStyle w:val="Body"/>
        <w:spacing w:after="0"/>
        <w:ind w:left="1361"/>
      </w:pPr>
    </w:p>
    <w:p w14:paraId="51F1246B" w14:textId="77777777" w:rsidR="00CC1188" w:rsidRPr="00B758B2" w:rsidRDefault="00CC1188" w:rsidP="00B44A81">
      <w:pPr>
        <w:pStyle w:val="Level4"/>
        <w:tabs>
          <w:tab w:val="clear" w:pos="2098"/>
          <w:tab w:val="num" w:pos="1361"/>
        </w:tabs>
        <w:ind w:left="1361"/>
        <w:rPr>
          <w:lang w:val="pt-BR"/>
        </w:rPr>
      </w:pPr>
      <w:bookmarkStart w:id="424" w:name="_DV_M407"/>
      <w:bookmarkStart w:id="425" w:name="_DV_M408"/>
      <w:bookmarkStart w:id="426" w:name="_DV_M409"/>
      <w:bookmarkStart w:id="427" w:name="_DV_M410"/>
      <w:bookmarkStart w:id="428" w:name="_DV_M411"/>
      <w:bookmarkStart w:id="429" w:name="_DV_M412"/>
      <w:bookmarkStart w:id="430" w:name="_DV_M413"/>
      <w:bookmarkStart w:id="431" w:name="_DV_M414"/>
      <w:bookmarkEnd w:id="424"/>
      <w:bookmarkEnd w:id="425"/>
      <w:bookmarkEnd w:id="426"/>
      <w:bookmarkEnd w:id="427"/>
      <w:bookmarkEnd w:id="428"/>
      <w:bookmarkEnd w:id="429"/>
      <w:bookmarkEnd w:id="430"/>
      <w:bookmarkEnd w:id="431"/>
      <w:r w:rsidRPr="00B758B2">
        <w:rPr>
          <w:lang w:val="pt-BR"/>
        </w:rPr>
        <w:t xml:space="preserve">Para o Agente Fiduciário: </w:t>
      </w:r>
    </w:p>
    <w:p w14:paraId="72853D2C" w14:textId="64043442" w:rsidR="00BF1282" w:rsidRPr="00B758B2" w:rsidRDefault="00B8137F" w:rsidP="00BF1282">
      <w:pPr>
        <w:pStyle w:val="Body"/>
        <w:spacing w:after="0"/>
        <w:ind w:left="1361"/>
        <w:rPr>
          <w:b/>
        </w:rPr>
      </w:pPr>
      <w:r w:rsidRPr="00CE647E">
        <w:rPr>
          <w:b/>
        </w:rPr>
        <w:t>SIMPLIFIC PAVARINI DISTRIBUIDORA DE TÍTULOS E VALORES MOBILIÁRIOS LTDA.</w:t>
      </w:r>
    </w:p>
    <w:p w14:paraId="240C4FE9" w14:textId="1055C748" w:rsidR="00BF1282" w:rsidRPr="00B758B2" w:rsidRDefault="00B8137F" w:rsidP="00BF1282">
      <w:pPr>
        <w:pStyle w:val="Body"/>
        <w:spacing w:after="0"/>
        <w:ind w:left="1361"/>
      </w:pPr>
      <w:r>
        <w:t>Rua Joaquim Floriano n° 466, Bloco B, Sala 1.401, São Paulo, SP</w:t>
      </w:r>
    </w:p>
    <w:p w14:paraId="07625E9C" w14:textId="54A74126" w:rsidR="00BF1282" w:rsidRPr="00B758B2" w:rsidRDefault="00BF1282" w:rsidP="00BF1282">
      <w:pPr>
        <w:pStyle w:val="Body"/>
        <w:spacing w:after="0"/>
        <w:ind w:left="1361"/>
      </w:pPr>
      <w:r w:rsidRPr="00B758B2">
        <w:t>At.: Sr</w:t>
      </w:r>
      <w:del w:id="432" w:author="Matheus Gomes Faria" w:date="2019-03-14T19:35:00Z">
        <w:r w:rsidR="003F7FAC" w:rsidRPr="00B758B2" w:rsidDel="00AF29E5">
          <w:delText>(</w:delText>
        </w:r>
        <w:r w:rsidRPr="00B758B2" w:rsidDel="00AF29E5">
          <w:delText>a</w:delText>
        </w:r>
        <w:r w:rsidR="003F7FAC" w:rsidRPr="00B758B2" w:rsidDel="00AF29E5">
          <w:delText>)</w:delText>
        </w:r>
      </w:del>
      <w:r w:rsidRPr="00B758B2">
        <w:t xml:space="preserve">. </w:t>
      </w:r>
      <w:ins w:id="433" w:author="Matheus Gomes Faria" w:date="2019-03-14T19:36:00Z">
        <w:r w:rsidR="00AF29E5">
          <w:t>Carlos Alberto Bacha / Matheus Gomes Faria / Rinaldo Rabello Ferreira</w:t>
        </w:r>
      </w:ins>
      <w:del w:id="434" w:author="Matheus Gomes Faria" w:date="2019-03-14T19:36:00Z">
        <w:r w:rsidR="003F7FAC" w:rsidRPr="00B758B2" w:rsidDel="00AF29E5">
          <w:delText>[•]</w:delText>
        </w:r>
      </w:del>
    </w:p>
    <w:p w14:paraId="63D44CA7" w14:textId="2AD3C3F7" w:rsidR="00BF1282" w:rsidRPr="00B758B2" w:rsidRDefault="00BF1282" w:rsidP="00BF1282">
      <w:pPr>
        <w:pStyle w:val="Body"/>
        <w:spacing w:after="0"/>
        <w:ind w:left="1361"/>
      </w:pPr>
      <w:r w:rsidRPr="00B758B2">
        <w:t>Tel.: (</w:t>
      </w:r>
      <w:ins w:id="435" w:author="Matheus Gomes Faria" w:date="2019-03-14T19:36:00Z">
        <w:r w:rsidR="00AF29E5">
          <w:t>11</w:t>
        </w:r>
      </w:ins>
      <w:del w:id="436" w:author="Matheus Gomes Faria" w:date="2019-03-14T19:36:00Z">
        <w:r w:rsidR="003F7FAC" w:rsidRPr="00B758B2" w:rsidDel="00AF29E5">
          <w:delText>[•]</w:delText>
        </w:r>
      </w:del>
      <w:r w:rsidRPr="00B758B2">
        <w:t xml:space="preserve">) </w:t>
      </w:r>
      <w:ins w:id="437" w:author="Matheus Gomes Faria" w:date="2019-03-14T19:36:00Z">
        <w:r w:rsidR="00AF29E5">
          <w:t>3090-0447</w:t>
        </w:r>
      </w:ins>
      <w:del w:id="438" w:author="Matheus Gomes Faria" w:date="2019-03-14T19:36:00Z">
        <w:r w:rsidR="003F7FAC" w:rsidRPr="00B758B2" w:rsidDel="00AF29E5">
          <w:delText>[•]</w:delText>
        </w:r>
      </w:del>
    </w:p>
    <w:p w14:paraId="628D9588" w14:textId="583A22A7" w:rsidR="00BF1282" w:rsidRPr="00B758B2" w:rsidRDefault="00BF1282" w:rsidP="00BF1282">
      <w:pPr>
        <w:pStyle w:val="Body"/>
        <w:spacing w:after="0"/>
        <w:ind w:left="1361"/>
      </w:pPr>
      <w:del w:id="439" w:author="Matheus Gomes Faria" w:date="2019-03-14T19:36:00Z">
        <w:r w:rsidRPr="00B758B2" w:rsidDel="00AF29E5">
          <w:lastRenderedPageBreak/>
          <w:delText>Fax: (</w:delText>
        </w:r>
        <w:r w:rsidR="003F7FAC" w:rsidRPr="00B758B2" w:rsidDel="00AF29E5">
          <w:delText>[•]</w:delText>
        </w:r>
        <w:r w:rsidRPr="00B758B2" w:rsidDel="00AF29E5">
          <w:delText xml:space="preserve">) </w:delText>
        </w:r>
        <w:r w:rsidR="003F7FAC" w:rsidRPr="00B758B2" w:rsidDel="00AF29E5">
          <w:delText>[•]</w:delText>
        </w:r>
      </w:del>
    </w:p>
    <w:p w14:paraId="35B134B6" w14:textId="66F1B405" w:rsidR="00442AE4" w:rsidRPr="009752BF" w:rsidRDefault="00BF1282" w:rsidP="00BF1282">
      <w:pPr>
        <w:pStyle w:val="Body"/>
        <w:spacing w:after="0"/>
        <w:ind w:left="1361"/>
        <w:rPr>
          <w:b/>
        </w:rPr>
      </w:pPr>
      <w:r w:rsidRPr="00B758B2">
        <w:t>E</w:t>
      </w:r>
      <w:r w:rsidR="003F7FAC" w:rsidRPr="00B758B2">
        <w:t>-</w:t>
      </w:r>
      <w:r w:rsidRPr="00B758B2">
        <w:t xml:space="preserve">mail: </w:t>
      </w:r>
      <w:del w:id="440" w:author="Matheus Gomes Faria" w:date="2019-03-14T19:38:00Z">
        <w:r w:rsidR="003F7FAC" w:rsidRPr="00B758B2" w:rsidDel="00AF29E5">
          <w:delText>[•]</w:delText>
        </w:r>
        <w:r w:rsidR="00B8137F" w:rsidDel="00AF29E5">
          <w:delText xml:space="preserve"> </w:delText>
        </w:r>
        <w:r w:rsidR="00B8137F" w:rsidDel="00AF29E5">
          <w:rPr>
            <w:b/>
          </w:rPr>
          <w:delText>[</w:delText>
        </w:r>
        <w:r w:rsidR="00B8137F" w:rsidRPr="009752BF" w:rsidDel="00AF29E5">
          <w:rPr>
            <w:b/>
            <w:highlight w:val="yellow"/>
          </w:rPr>
          <w:delText>NOTA SF: PAVARINI, FAVOR CONFIRMAR</w:delText>
        </w:r>
        <w:r w:rsidR="00B8137F" w:rsidDel="00AF29E5">
          <w:rPr>
            <w:b/>
          </w:rPr>
          <w:delText>]</w:delText>
        </w:r>
      </w:del>
      <w:ins w:id="441" w:author="Matheus Gomes Faria" w:date="2019-03-14T19:38:00Z">
        <w:r w:rsidR="00AF29E5">
          <w:t>fiduciario@simplificpavarini.com.br</w:t>
        </w:r>
      </w:ins>
    </w:p>
    <w:p w14:paraId="3F72DAA7" w14:textId="77777777" w:rsidR="002C5146" w:rsidRPr="00B758B2" w:rsidRDefault="002C5146" w:rsidP="00BF1282">
      <w:pPr>
        <w:pStyle w:val="Body"/>
        <w:spacing w:after="0"/>
        <w:ind w:left="1361"/>
      </w:pPr>
    </w:p>
    <w:p w14:paraId="0496B562" w14:textId="77777777" w:rsidR="00493AB6" w:rsidRPr="00B758B2" w:rsidRDefault="00493AB6" w:rsidP="00B44A81">
      <w:pPr>
        <w:pStyle w:val="Level2"/>
        <w:rPr>
          <w:szCs w:val="20"/>
          <w:lang w:val="pt-BR"/>
        </w:rPr>
      </w:pPr>
      <w:bookmarkStart w:id="442" w:name="_DV_M650"/>
      <w:bookmarkStart w:id="443" w:name="_DV_M651"/>
      <w:bookmarkStart w:id="444" w:name="_DV_M415"/>
      <w:bookmarkStart w:id="445" w:name="_DV_M416"/>
      <w:bookmarkStart w:id="446" w:name="_DV_M418"/>
      <w:bookmarkStart w:id="447" w:name="_DV_M419"/>
      <w:bookmarkStart w:id="448" w:name="_DV_M420"/>
      <w:bookmarkStart w:id="449" w:name="_DV_M421"/>
      <w:bookmarkStart w:id="450" w:name="_DV_M422"/>
      <w:bookmarkStart w:id="451" w:name="_DV_M423"/>
      <w:bookmarkStart w:id="452" w:name="_DV_M424"/>
      <w:bookmarkStart w:id="453" w:name="_DV_M425"/>
      <w:bookmarkStart w:id="454" w:name="_DV_M431"/>
      <w:bookmarkStart w:id="455" w:name="_DV_M432"/>
      <w:bookmarkStart w:id="456" w:name="_DV_M433"/>
      <w:bookmarkStart w:id="457" w:name="_DV_M434"/>
      <w:bookmarkStart w:id="458" w:name="_DV_M435"/>
      <w:bookmarkStart w:id="459" w:name="_DV_M436"/>
      <w:bookmarkStart w:id="460" w:name="_DV_M437"/>
      <w:bookmarkStart w:id="461" w:name="_DV_M438"/>
      <w:bookmarkStart w:id="462" w:name="_DV_M439"/>
      <w:bookmarkStart w:id="463" w:name="_DV_M440"/>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B758B2">
        <w:rPr>
          <w:szCs w:val="20"/>
          <w:lang w:val="pt-BR"/>
        </w:rPr>
        <w:t xml:space="preserve">As comunicações referentes a esta Escritura de Emissão serão consideradas entregues quando recebidas sob protocolo ou com "aviso de recebimento" expedido pelo correio ou por telegrama nos endereços acima. </w:t>
      </w:r>
      <w:r w:rsidRPr="00B758B2">
        <w:rPr>
          <w:rStyle w:val="DeltaViewInsertion"/>
          <w:rFonts w:cs="Arial"/>
          <w:color w:val="auto"/>
          <w:szCs w:val="20"/>
          <w:u w:val="none"/>
          <w:lang w:val="pt-BR"/>
        </w:rPr>
        <w:t xml:space="preserve">As comunicações feitas por correio eletrônico serão consideradas recebidas na data de recebimento de “aviso de entrega e leitura”. </w:t>
      </w:r>
      <w:r w:rsidRPr="00B758B2">
        <w:rPr>
          <w:szCs w:val="20"/>
          <w:lang w:val="pt-BR"/>
        </w:rPr>
        <w:t xml:space="preserve">A mudança de qualquer dos endereços acima deverá ser comunicada à outra parte pela parte que tiver seu endereço alterado. </w:t>
      </w:r>
    </w:p>
    <w:p w14:paraId="24B916AB" w14:textId="09E7B4F2" w:rsidR="00493AB6" w:rsidRPr="00B758B2" w:rsidRDefault="007675D8" w:rsidP="00B44A81">
      <w:pPr>
        <w:pStyle w:val="Level1"/>
        <w:rPr>
          <w:sz w:val="20"/>
        </w:rPr>
      </w:pPr>
      <w:bookmarkStart w:id="464" w:name="_DV_M441"/>
      <w:bookmarkStart w:id="465" w:name="_Toc522695950"/>
      <w:bookmarkEnd w:id="464"/>
      <w:r w:rsidRPr="00B758B2">
        <w:rPr>
          <w:sz w:val="20"/>
        </w:rPr>
        <w:t>DAS DISPOSIÇÕES GERAIS</w:t>
      </w:r>
      <w:bookmarkEnd w:id="465"/>
    </w:p>
    <w:p w14:paraId="6BA75C16" w14:textId="77777777" w:rsidR="00493AB6" w:rsidRPr="00B758B2" w:rsidRDefault="00493AB6" w:rsidP="00B44A81">
      <w:pPr>
        <w:pStyle w:val="Level2"/>
        <w:rPr>
          <w:szCs w:val="20"/>
          <w:lang w:val="pt-BR"/>
        </w:rPr>
      </w:pPr>
      <w:bookmarkStart w:id="466" w:name="_DV_M442"/>
      <w:bookmarkEnd w:id="466"/>
      <w:r w:rsidRPr="00B758B2">
        <w:rPr>
          <w:szCs w:val="20"/>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B758B2">
        <w:rPr>
          <w:szCs w:val="20"/>
          <w:lang w:val="pt-BR"/>
        </w:rPr>
        <w:t>a qualquer uma das partes</w:t>
      </w:r>
      <w:r w:rsidRPr="00B758B2">
        <w:rPr>
          <w:szCs w:val="20"/>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E849A27" w14:textId="29DBB508" w:rsidR="00493AB6" w:rsidRPr="00B758B2" w:rsidRDefault="00493AB6" w:rsidP="00B44A81">
      <w:pPr>
        <w:pStyle w:val="Level2"/>
        <w:rPr>
          <w:szCs w:val="20"/>
          <w:lang w:val="pt-BR"/>
        </w:rPr>
      </w:pPr>
      <w:bookmarkStart w:id="467" w:name="_DV_M443"/>
      <w:bookmarkEnd w:id="467"/>
      <w:r w:rsidRPr="00B758B2">
        <w:rPr>
          <w:szCs w:val="20"/>
          <w:lang w:val="pt-BR"/>
        </w:rPr>
        <w:t xml:space="preserve">A presente Escritura de Emissão é firmada em caráter irrevogável e irretratável, salvo na hipótese de não preenchimento dos requisitos relacionados na Cláusula </w:t>
      </w:r>
      <w:r w:rsidR="006053EC" w:rsidRPr="00B758B2">
        <w:rPr>
          <w:szCs w:val="20"/>
          <w:lang w:val="pt-BR"/>
        </w:rPr>
        <w:fldChar w:fldCharType="begin"/>
      </w:r>
      <w:r w:rsidR="006053EC" w:rsidRPr="00B758B2">
        <w:rPr>
          <w:szCs w:val="20"/>
          <w:lang w:val="pt-BR"/>
        </w:rPr>
        <w:instrText xml:space="preserve"> REF _Ref491188748 \r \h </w:instrText>
      </w:r>
      <w:r w:rsidR="00B758B2">
        <w:rPr>
          <w:szCs w:val="20"/>
          <w:lang w:val="pt-BR"/>
        </w:rPr>
        <w:instrText xml:space="preserve"> \* MERGEFORMAT </w:instrText>
      </w:r>
      <w:r w:rsidR="006053EC" w:rsidRPr="00B758B2">
        <w:rPr>
          <w:szCs w:val="20"/>
          <w:lang w:val="pt-BR"/>
        </w:rPr>
      </w:r>
      <w:r w:rsidR="006053EC" w:rsidRPr="00B758B2">
        <w:rPr>
          <w:szCs w:val="20"/>
          <w:lang w:val="pt-BR"/>
        </w:rPr>
        <w:fldChar w:fldCharType="separate"/>
      </w:r>
      <w:r w:rsidR="00700E1B" w:rsidRPr="00B758B2">
        <w:rPr>
          <w:szCs w:val="20"/>
          <w:lang w:val="pt-BR"/>
        </w:rPr>
        <w:t>2</w:t>
      </w:r>
      <w:r w:rsidR="006053EC" w:rsidRPr="00B758B2">
        <w:rPr>
          <w:szCs w:val="20"/>
          <w:lang w:val="pt-BR"/>
        </w:rPr>
        <w:fldChar w:fldCharType="end"/>
      </w:r>
      <w:r w:rsidRPr="00B758B2">
        <w:rPr>
          <w:szCs w:val="20"/>
          <w:lang w:val="pt-BR"/>
        </w:rPr>
        <w:t xml:space="preserve"> </w:t>
      </w:r>
      <w:r w:rsidR="00E0542B" w:rsidRPr="00B758B2">
        <w:rPr>
          <w:szCs w:val="20"/>
          <w:lang w:val="pt-BR"/>
        </w:rPr>
        <w:t>acima</w:t>
      </w:r>
      <w:r w:rsidRPr="00B758B2">
        <w:rPr>
          <w:szCs w:val="20"/>
          <w:lang w:val="pt-BR"/>
        </w:rPr>
        <w:t>, obrigando as partes por si e seus sucessores.</w:t>
      </w:r>
    </w:p>
    <w:p w14:paraId="101A7BD9" w14:textId="6A1296FA" w:rsidR="006E3A8C" w:rsidRPr="00B758B2" w:rsidRDefault="00F7367B" w:rsidP="00B44A81">
      <w:pPr>
        <w:pStyle w:val="Level2"/>
        <w:rPr>
          <w:szCs w:val="20"/>
          <w:lang w:val="pt-BR"/>
        </w:rPr>
      </w:pPr>
      <w:bookmarkStart w:id="468" w:name="_DV_M444"/>
      <w:bookmarkEnd w:id="468"/>
      <w:r w:rsidRPr="00B758B2">
        <w:rPr>
          <w:szCs w:val="20"/>
          <w:lang w:val="pt-BR"/>
        </w:rPr>
        <w:t xml:space="preserve">Qualquer alteração a esta Escritura de Emissão após a emissão das Debêntures, além de ser formalizada por meio de aditamento e cumprir os requisitos previstos na Cláusula </w:t>
      </w:r>
      <w:r w:rsidRPr="00B758B2">
        <w:rPr>
          <w:szCs w:val="20"/>
        </w:rPr>
        <w:fldChar w:fldCharType="begin"/>
      </w:r>
      <w:r w:rsidRPr="00B758B2">
        <w:rPr>
          <w:szCs w:val="20"/>
          <w:lang w:val="pt-BR"/>
        </w:rPr>
        <w:instrText xml:space="preserve"> REF _Ref427712429 \r \h </w:instrText>
      </w:r>
      <w:r w:rsidR="00B758B2">
        <w:rPr>
          <w:szCs w:val="20"/>
          <w:lang w:val="pt-BR"/>
        </w:rPr>
        <w:instrText xml:space="preserve"> \* MERGEFORMAT </w:instrText>
      </w:r>
      <w:r w:rsidRPr="00B758B2">
        <w:rPr>
          <w:szCs w:val="20"/>
        </w:rPr>
      </w:r>
      <w:r w:rsidRPr="00B758B2">
        <w:rPr>
          <w:szCs w:val="20"/>
        </w:rPr>
        <w:fldChar w:fldCharType="separate"/>
      </w:r>
      <w:r w:rsidR="00700E1B" w:rsidRPr="00B758B2">
        <w:rPr>
          <w:szCs w:val="20"/>
          <w:lang w:val="pt-BR"/>
        </w:rPr>
        <w:t>2.2</w:t>
      </w:r>
      <w:r w:rsidRPr="00B758B2">
        <w:rPr>
          <w:szCs w:val="20"/>
        </w:rPr>
        <w:fldChar w:fldCharType="end"/>
      </w:r>
      <w:r w:rsidRPr="00B758B2">
        <w:rPr>
          <w:szCs w:val="20"/>
          <w:lang w:val="pt-BR"/>
        </w:rPr>
        <w:t xml:space="preserve"> acima, dependerá de prévia aprovação dos Debenturistas reunidos em Assembleia Geral de Debenturistas,</w:t>
      </w:r>
      <w:r w:rsidR="002F4EA3" w:rsidRPr="00B758B2">
        <w:rPr>
          <w:szCs w:val="20"/>
          <w:lang w:val="pt-BR"/>
        </w:rPr>
        <w:t xml:space="preserve"> ressalvada a hipótese prevista na Cláusula</w:t>
      </w:r>
      <w:r w:rsidRPr="00B758B2">
        <w:rPr>
          <w:szCs w:val="20"/>
          <w:lang w:val="pt-BR"/>
        </w:rPr>
        <w:t xml:space="preserve"> </w:t>
      </w:r>
      <w:r w:rsidR="002F4EA3" w:rsidRPr="00B758B2">
        <w:rPr>
          <w:szCs w:val="20"/>
        </w:rPr>
        <w:fldChar w:fldCharType="begin"/>
      </w:r>
      <w:r w:rsidR="002F4EA3" w:rsidRPr="00B758B2">
        <w:rPr>
          <w:szCs w:val="20"/>
          <w:lang w:val="pt-BR"/>
        </w:rPr>
        <w:instrText xml:space="preserve"> REF _Ref522667895 \r \h </w:instrText>
      </w:r>
      <w:r w:rsidR="00B758B2">
        <w:rPr>
          <w:szCs w:val="20"/>
          <w:lang w:val="pt-BR"/>
        </w:rPr>
        <w:instrText xml:space="preserve"> \* MERGEFORMAT </w:instrText>
      </w:r>
      <w:r w:rsidR="002F4EA3" w:rsidRPr="00B758B2">
        <w:rPr>
          <w:szCs w:val="20"/>
        </w:rPr>
      </w:r>
      <w:r w:rsidR="002F4EA3" w:rsidRPr="00B758B2">
        <w:rPr>
          <w:szCs w:val="20"/>
        </w:rPr>
        <w:fldChar w:fldCharType="separate"/>
      </w:r>
      <w:r w:rsidR="00700E1B" w:rsidRPr="00B758B2">
        <w:rPr>
          <w:szCs w:val="20"/>
          <w:lang w:val="pt-BR"/>
        </w:rPr>
        <w:t>7.4.2</w:t>
      </w:r>
      <w:r w:rsidR="002F4EA3" w:rsidRPr="00B758B2">
        <w:rPr>
          <w:szCs w:val="20"/>
        </w:rPr>
        <w:fldChar w:fldCharType="end"/>
      </w:r>
      <w:r w:rsidR="002F4EA3" w:rsidRPr="00B758B2">
        <w:rPr>
          <w:szCs w:val="20"/>
          <w:lang w:val="pt-BR"/>
        </w:rPr>
        <w:t xml:space="preserve">, </w:t>
      </w:r>
      <w:r w:rsidRPr="00B758B2">
        <w:rPr>
          <w:szCs w:val="20"/>
          <w:lang w:val="pt-BR"/>
        </w:rPr>
        <w:t xml:space="preserve">sendo certo, todavia que, </w:t>
      </w:r>
      <w:proofErr w:type="spellStart"/>
      <w:r w:rsidRPr="00B758B2">
        <w:rPr>
          <w:szCs w:val="20"/>
          <w:lang w:val="pt-BR"/>
        </w:rPr>
        <w:t>esta</w:t>
      </w:r>
      <w:proofErr w:type="spellEnd"/>
      <w:r w:rsidRPr="00B758B2">
        <w:rPr>
          <w:szCs w:val="20"/>
          <w:lang w:val="pt-BR"/>
        </w:rPr>
        <w:t xml:space="preserve"> Escritura de Emissão poderá</w:t>
      </w:r>
      <w:r w:rsidR="002F4EA3" w:rsidRPr="00B758B2">
        <w:rPr>
          <w:szCs w:val="20"/>
          <w:lang w:val="pt-BR"/>
        </w:rPr>
        <w:t>, ainda,</w:t>
      </w:r>
      <w:r w:rsidRPr="00B758B2">
        <w:rPr>
          <w:szCs w:val="20"/>
          <w:lang w:val="pt-BR"/>
        </w:rPr>
        <w:t xml:space="preserve"> ser alterada independentemente de Assembleia Geral de Debenturistas, sempre que tal alteração decorrer </w:t>
      </w:r>
      <w:r w:rsidR="00C33549" w:rsidRPr="00B758B2">
        <w:rPr>
          <w:szCs w:val="20"/>
          <w:lang w:val="pt-BR"/>
        </w:rPr>
        <w:t xml:space="preserve">do disposto na Cláusula </w:t>
      </w:r>
      <w:r w:rsidR="003F7FAC" w:rsidRPr="00B758B2">
        <w:rPr>
          <w:szCs w:val="20"/>
        </w:rPr>
        <w:fldChar w:fldCharType="begin"/>
      </w:r>
      <w:r w:rsidR="003F7FAC" w:rsidRPr="00B758B2">
        <w:rPr>
          <w:szCs w:val="20"/>
          <w:lang w:val="pt-BR"/>
        </w:rPr>
        <w:instrText xml:space="preserve"> REF _Ref1564604 \r \h </w:instrText>
      </w:r>
      <w:r w:rsidR="00B758B2">
        <w:rPr>
          <w:szCs w:val="20"/>
          <w:lang w:val="pt-BR"/>
        </w:rPr>
        <w:instrText xml:space="preserve"> \* MERGEFORMAT </w:instrText>
      </w:r>
      <w:r w:rsidR="003F7FAC" w:rsidRPr="00B758B2">
        <w:rPr>
          <w:szCs w:val="20"/>
        </w:rPr>
      </w:r>
      <w:r w:rsidR="003F7FAC" w:rsidRPr="00B758B2">
        <w:rPr>
          <w:szCs w:val="20"/>
        </w:rPr>
        <w:fldChar w:fldCharType="separate"/>
      </w:r>
      <w:r w:rsidR="00700E1B" w:rsidRPr="00B758B2">
        <w:rPr>
          <w:szCs w:val="20"/>
          <w:lang w:val="pt-BR"/>
        </w:rPr>
        <w:t>14.8</w:t>
      </w:r>
      <w:r w:rsidR="003F7FAC" w:rsidRPr="00B758B2">
        <w:rPr>
          <w:szCs w:val="20"/>
        </w:rPr>
        <w:fldChar w:fldCharType="end"/>
      </w:r>
      <w:r w:rsidR="00C33549" w:rsidRPr="00B758B2">
        <w:rPr>
          <w:szCs w:val="20"/>
          <w:lang w:val="pt-BR"/>
        </w:rPr>
        <w:t xml:space="preserve"> abaixo</w:t>
      </w:r>
      <w:r w:rsidR="006E3A8C" w:rsidRPr="00B758B2">
        <w:rPr>
          <w:szCs w:val="20"/>
          <w:lang w:val="pt-BR"/>
        </w:rPr>
        <w:t>.</w:t>
      </w:r>
    </w:p>
    <w:p w14:paraId="630DF7B7" w14:textId="77777777" w:rsidR="00493AB6" w:rsidRPr="00B758B2" w:rsidRDefault="00493AB6" w:rsidP="00B44A81">
      <w:pPr>
        <w:pStyle w:val="Level2"/>
        <w:rPr>
          <w:szCs w:val="20"/>
          <w:lang w:val="pt-BR"/>
        </w:rPr>
      </w:pPr>
      <w:r w:rsidRPr="00B758B2">
        <w:rPr>
          <w:szCs w:val="20"/>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9E5170D" w14:textId="77777777" w:rsidR="00493AB6" w:rsidRPr="00B758B2" w:rsidRDefault="00493AB6" w:rsidP="00B44A81">
      <w:pPr>
        <w:pStyle w:val="Level2"/>
        <w:rPr>
          <w:szCs w:val="20"/>
          <w:lang w:val="pt-BR"/>
        </w:rPr>
      </w:pPr>
      <w:bookmarkStart w:id="469" w:name="_DV_M445"/>
      <w:bookmarkEnd w:id="469"/>
      <w:r w:rsidRPr="00B758B2">
        <w:rPr>
          <w:szCs w:val="20"/>
          <w:lang w:val="pt-BR"/>
        </w:rPr>
        <w:t xml:space="preserve">A presente Escritura de Emissão e as Debêntures constituem título executivo extrajudicial, nos termos do artigo </w:t>
      </w:r>
      <w:r w:rsidR="00A838C7" w:rsidRPr="00B758B2">
        <w:rPr>
          <w:szCs w:val="20"/>
          <w:lang w:val="pt-BR"/>
        </w:rPr>
        <w:t>784</w:t>
      </w:r>
      <w:r w:rsidRPr="00B758B2">
        <w:rPr>
          <w:szCs w:val="20"/>
          <w:lang w:val="pt-BR"/>
        </w:rPr>
        <w:t xml:space="preserve">, incisos I e </w:t>
      </w:r>
      <w:r w:rsidR="00A838C7" w:rsidRPr="00B758B2">
        <w:rPr>
          <w:szCs w:val="20"/>
          <w:lang w:val="pt-BR"/>
        </w:rPr>
        <w:t>I</w:t>
      </w:r>
      <w:r w:rsidRPr="00B758B2">
        <w:rPr>
          <w:szCs w:val="20"/>
          <w:lang w:val="pt-BR"/>
        </w:rPr>
        <w:t xml:space="preserve">II, do Código de Processo Civil, e as obrigações nelas encerradas estão sujeitas a execução específica, de acordo com os artigos </w:t>
      </w:r>
      <w:r w:rsidR="00A838C7" w:rsidRPr="00B758B2">
        <w:rPr>
          <w:szCs w:val="20"/>
          <w:lang w:val="pt-BR"/>
        </w:rPr>
        <w:t>815</w:t>
      </w:r>
      <w:r w:rsidRPr="00B758B2">
        <w:rPr>
          <w:szCs w:val="20"/>
          <w:lang w:val="pt-BR"/>
        </w:rPr>
        <w:t xml:space="preserve"> e seguintes, do Código de Processo Civil.</w:t>
      </w:r>
    </w:p>
    <w:p w14:paraId="54B212F5" w14:textId="77777777" w:rsidR="00493AB6" w:rsidRPr="00B758B2" w:rsidRDefault="00493AB6" w:rsidP="00B44A81">
      <w:pPr>
        <w:pStyle w:val="Level2"/>
        <w:rPr>
          <w:szCs w:val="20"/>
          <w:u w:val="single"/>
          <w:lang w:val="pt-BR"/>
        </w:rPr>
      </w:pPr>
      <w:bookmarkStart w:id="470" w:name="_DV_M446"/>
      <w:bookmarkStart w:id="471" w:name="_DV_M447"/>
      <w:bookmarkEnd w:id="470"/>
      <w:bookmarkEnd w:id="471"/>
      <w:r w:rsidRPr="00B758B2">
        <w:rPr>
          <w:szCs w:val="20"/>
          <w:lang w:val="pt-BR"/>
        </w:rPr>
        <w:t>Os prazos estabelecidos na presente Escritura de Emissão serão computados de acordo com a regra prescrita no artigo 132 do Código Civil, sendo excluído o dia do começo e incluído o do vencimento.</w:t>
      </w:r>
      <w:r w:rsidRPr="00B758B2">
        <w:rPr>
          <w:szCs w:val="20"/>
          <w:u w:val="single"/>
          <w:lang w:val="pt-BR"/>
        </w:rPr>
        <w:t xml:space="preserve"> </w:t>
      </w:r>
    </w:p>
    <w:p w14:paraId="4E8E148C" w14:textId="77777777" w:rsidR="00493AB6" w:rsidRPr="00B758B2" w:rsidRDefault="000E0171" w:rsidP="00B44A81">
      <w:pPr>
        <w:pStyle w:val="Level2"/>
        <w:rPr>
          <w:rStyle w:val="DeltaViewInsertion"/>
          <w:color w:val="auto"/>
          <w:szCs w:val="20"/>
          <w:u w:val="single"/>
          <w:lang w:val="pt-BR"/>
        </w:rPr>
      </w:pPr>
      <w:bookmarkStart w:id="472" w:name="_DV_M448"/>
      <w:bookmarkEnd w:id="472"/>
      <w:r w:rsidRPr="00B758B2">
        <w:rPr>
          <w:rStyle w:val="DeltaViewInsertion"/>
          <w:rFonts w:cs="Arial"/>
          <w:color w:val="auto"/>
          <w:szCs w:val="20"/>
          <w:u w:val="none"/>
          <w:lang w:val="pt-BR"/>
        </w:rPr>
        <w:t>C</w:t>
      </w:r>
      <w:r w:rsidR="002E4F0D" w:rsidRPr="00B758B2">
        <w:rPr>
          <w:rStyle w:val="DeltaViewInsertion"/>
          <w:rFonts w:cs="Arial"/>
          <w:color w:val="auto"/>
          <w:szCs w:val="20"/>
          <w:u w:val="none"/>
          <w:lang w:val="pt-BR"/>
        </w:rPr>
        <w:t xml:space="preserve">aso a Emissora não providencie </w:t>
      </w:r>
      <w:r w:rsidRPr="00B758B2">
        <w:rPr>
          <w:rStyle w:val="DeltaViewInsertion"/>
          <w:rFonts w:cs="Arial"/>
          <w:color w:val="auto"/>
          <w:szCs w:val="20"/>
          <w:u w:val="none"/>
          <w:lang w:val="pt-BR"/>
        </w:rPr>
        <w:t>o registro desta Escritura de Emissão na</w:t>
      </w:r>
      <w:r w:rsidR="00C75C03" w:rsidRPr="00B758B2">
        <w:rPr>
          <w:rStyle w:val="DeltaViewInsertion"/>
          <w:rFonts w:cs="Arial"/>
          <w:color w:val="auto"/>
          <w:szCs w:val="20"/>
          <w:u w:val="none"/>
          <w:lang w:val="pt-BR"/>
        </w:rPr>
        <w:t xml:space="preserve"> forma da lei</w:t>
      </w:r>
      <w:r w:rsidR="002E4F0D" w:rsidRPr="00B758B2">
        <w:rPr>
          <w:rStyle w:val="DeltaViewInsertion"/>
          <w:rFonts w:cs="Arial"/>
          <w:color w:val="auto"/>
          <w:szCs w:val="20"/>
          <w:u w:val="none"/>
          <w:lang w:val="pt-BR"/>
        </w:rPr>
        <w:t xml:space="preserve">, o </w:t>
      </w:r>
      <w:bookmarkStart w:id="473" w:name="_GoBack"/>
      <w:r w:rsidR="002E4F0D" w:rsidRPr="00B758B2">
        <w:rPr>
          <w:rStyle w:val="DeltaViewInsertion"/>
          <w:rFonts w:cs="Arial"/>
          <w:color w:val="auto"/>
          <w:szCs w:val="20"/>
          <w:u w:val="none"/>
          <w:lang w:val="pt-BR"/>
        </w:rPr>
        <w:t>Agente Fiduciário</w:t>
      </w:r>
      <w:bookmarkEnd w:id="473"/>
      <w:r w:rsidR="002E4F0D" w:rsidRPr="00B758B2">
        <w:rPr>
          <w:rStyle w:val="DeltaViewInsertion"/>
          <w:rFonts w:cs="Arial"/>
          <w:color w:val="auto"/>
          <w:szCs w:val="20"/>
          <w:u w:val="none"/>
          <w:lang w:val="pt-BR"/>
        </w:rPr>
        <w:t xml:space="preserve"> poderá</w:t>
      </w:r>
      <w:r w:rsidRPr="00B758B2">
        <w:rPr>
          <w:rStyle w:val="DeltaViewInsertion"/>
          <w:rFonts w:cs="Arial"/>
          <w:color w:val="auto"/>
          <w:szCs w:val="20"/>
          <w:u w:val="none"/>
          <w:lang w:val="pt-BR"/>
        </w:rPr>
        <w:t xml:space="preserve"> promover referidos </w:t>
      </w:r>
      <w:r w:rsidR="002E4F0D" w:rsidRPr="00B758B2">
        <w:rPr>
          <w:rStyle w:val="DeltaViewInsertion"/>
          <w:rFonts w:cs="Arial"/>
          <w:color w:val="auto"/>
          <w:szCs w:val="20"/>
          <w:u w:val="none"/>
          <w:lang w:val="pt-BR"/>
        </w:rPr>
        <w:t xml:space="preserve">registros, devendo a Emissora arcar com os </w:t>
      </w:r>
      <w:r w:rsidR="002E4F0D" w:rsidRPr="00B758B2">
        <w:rPr>
          <w:rStyle w:val="DeltaViewInsertion"/>
          <w:rFonts w:cs="Arial"/>
          <w:color w:val="auto"/>
          <w:szCs w:val="20"/>
          <w:u w:val="none"/>
          <w:lang w:val="pt-BR"/>
        </w:rPr>
        <w:lastRenderedPageBreak/>
        <w:t>respectivos custos de registro</w:t>
      </w:r>
      <w:r w:rsidR="00C75C03" w:rsidRPr="00B758B2">
        <w:rPr>
          <w:rStyle w:val="DeltaViewInsertion"/>
          <w:rFonts w:cs="Arial"/>
          <w:color w:val="auto"/>
          <w:szCs w:val="20"/>
          <w:u w:val="none"/>
          <w:lang w:val="pt-BR"/>
        </w:rPr>
        <w:t>, sem prejuízo do inadimplemento de obrigação não pecuniária pela Emissora</w:t>
      </w:r>
      <w:r w:rsidR="002E4F0D" w:rsidRPr="00B758B2">
        <w:rPr>
          <w:rStyle w:val="DeltaViewInsertion"/>
          <w:rFonts w:cs="Arial"/>
          <w:color w:val="auto"/>
          <w:szCs w:val="20"/>
          <w:u w:val="none"/>
          <w:lang w:val="pt-BR"/>
        </w:rPr>
        <w:t xml:space="preserve">. </w:t>
      </w:r>
    </w:p>
    <w:p w14:paraId="3BB72D01" w14:textId="0B72C7C2" w:rsidR="00707B1E" w:rsidRPr="00B758B2" w:rsidRDefault="00707B1E" w:rsidP="00B44A81">
      <w:pPr>
        <w:pStyle w:val="Level2"/>
        <w:rPr>
          <w:rStyle w:val="DeltaViewInsertion"/>
          <w:color w:val="auto"/>
          <w:szCs w:val="20"/>
          <w:u w:val="none"/>
          <w:lang w:val="pt-BR"/>
        </w:rPr>
      </w:pPr>
      <w:bookmarkStart w:id="474" w:name="_Ref1564604"/>
      <w:r w:rsidRPr="00B758B2">
        <w:rPr>
          <w:rStyle w:val="DeltaViewInsertion"/>
          <w:color w:val="auto"/>
          <w:szCs w:val="20"/>
          <w:u w:val="none"/>
          <w:lang w:val="pt-BR"/>
        </w:rPr>
        <w:t xml:space="preserve">Fica desde já dispensada a realização de Assembleia Geral para deliberar sobre: </w:t>
      </w:r>
      <w:r w:rsidR="003F7FAC" w:rsidRPr="00B758B2">
        <w:rPr>
          <w:rStyle w:val="DeltaViewInsertion"/>
          <w:color w:val="auto"/>
          <w:szCs w:val="20"/>
          <w:u w:val="none"/>
          <w:lang w:val="pt-BR"/>
        </w:rPr>
        <w:br/>
      </w:r>
      <w:r w:rsidRPr="00B758B2">
        <w:rPr>
          <w:rStyle w:val="DeltaViewInsertion"/>
          <w:color w:val="auto"/>
          <w:szCs w:val="20"/>
          <w:u w:val="none"/>
          <w:lang w:val="pt-BR"/>
        </w:rPr>
        <w:t xml:space="preserve">(i) a correção de erros materiais, seja ele um erro grosseiro, de digitação ou aritmético, </w:t>
      </w:r>
      <w:r w:rsidR="003F7FAC" w:rsidRPr="00B758B2">
        <w:rPr>
          <w:rStyle w:val="DeltaViewInsertion"/>
          <w:color w:val="auto"/>
          <w:szCs w:val="20"/>
          <w:u w:val="none"/>
          <w:lang w:val="pt-BR"/>
        </w:rPr>
        <w:br/>
      </w:r>
      <w:r w:rsidRPr="00B758B2">
        <w:rPr>
          <w:rStyle w:val="DeltaViewInsertion"/>
          <w:color w:val="auto"/>
          <w:szCs w:val="20"/>
          <w:u w:val="none"/>
          <w:lang w:val="pt-BR"/>
        </w:rPr>
        <w:t>(</w:t>
      </w:r>
      <w:proofErr w:type="spellStart"/>
      <w:r w:rsidRPr="00B758B2">
        <w:rPr>
          <w:rStyle w:val="DeltaViewInsertion"/>
          <w:rFonts w:cs="Arial"/>
          <w:color w:val="auto"/>
          <w:szCs w:val="20"/>
          <w:u w:val="none"/>
          <w:lang w:val="pt-BR"/>
        </w:rPr>
        <w:t>ii</w:t>
      </w:r>
      <w:proofErr w:type="spellEnd"/>
      <w:r w:rsidRPr="00B758B2">
        <w:rPr>
          <w:rStyle w:val="DeltaViewInsertion"/>
          <w:rFonts w:cs="Arial"/>
          <w:color w:val="auto"/>
          <w:szCs w:val="20"/>
          <w:u w:val="none"/>
          <w:lang w:val="pt-BR"/>
        </w:rPr>
        <w:t>) alterações a quaisquer documentos da o</w:t>
      </w:r>
      <w:r w:rsidRPr="00B758B2">
        <w:rPr>
          <w:rStyle w:val="DeltaViewInsertion"/>
          <w:color w:val="auto"/>
          <w:szCs w:val="20"/>
          <w:u w:val="none"/>
          <w:lang w:val="pt-BR"/>
        </w:rPr>
        <w:t xml:space="preserve">peração já expressamente permitidas </w:t>
      </w:r>
      <w:r w:rsidRPr="00B758B2">
        <w:rPr>
          <w:rStyle w:val="DeltaViewInsertion"/>
          <w:rFonts w:cs="Arial"/>
          <w:color w:val="auto"/>
          <w:szCs w:val="20"/>
          <w:u w:val="none"/>
          <w:lang w:val="pt-BR"/>
        </w:rPr>
        <w:t>nos termos do(s) respectivo(s) documento(s) da o</w:t>
      </w:r>
      <w:r w:rsidRPr="00B758B2">
        <w:rPr>
          <w:rStyle w:val="DeltaViewInsertion"/>
          <w:color w:val="auto"/>
          <w:szCs w:val="20"/>
          <w:u w:val="none"/>
          <w:lang w:val="pt-BR"/>
        </w:rPr>
        <w:t>peração</w:t>
      </w:r>
      <w:r w:rsidRPr="00B758B2">
        <w:rPr>
          <w:rStyle w:val="DeltaViewInsertion"/>
          <w:rFonts w:cs="Arial"/>
          <w:color w:val="auto"/>
          <w:szCs w:val="20"/>
          <w:u w:val="none"/>
          <w:lang w:val="pt-BR"/>
        </w:rPr>
        <w:t>, (</w:t>
      </w:r>
      <w:proofErr w:type="spellStart"/>
      <w:r w:rsidRPr="00B758B2">
        <w:rPr>
          <w:rStyle w:val="DeltaViewInsertion"/>
          <w:rFonts w:cs="Arial"/>
          <w:color w:val="auto"/>
          <w:szCs w:val="20"/>
          <w:u w:val="none"/>
          <w:lang w:val="pt-BR"/>
        </w:rPr>
        <w:t>iii</w:t>
      </w:r>
      <w:proofErr w:type="spellEnd"/>
      <w:r w:rsidRPr="00B758B2">
        <w:rPr>
          <w:rStyle w:val="DeltaViewInsertion"/>
          <w:rFonts w:cs="Arial"/>
          <w:color w:val="auto"/>
          <w:szCs w:val="20"/>
          <w:u w:val="none"/>
          <w:lang w:val="pt-BR"/>
        </w:rPr>
        <w:t>) alterações a quaisquer documentos da o</w:t>
      </w:r>
      <w:r w:rsidRPr="00B758B2">
        <w:rPr>
          <w:rStyle w:val="DeltaViewInsertion"/>
          <w:color w:val="auto"/>
          <w:szCs w:val="20"/>
          <w:u w:val="none"/>
          <w:lang w:val="pt-BR"/>
        </w:rPr>
        <w:t xml:space="preserve">peração em razão de exigências formuladas pela CVM, pela B3, ou </w:t>
      </w:r>
      <w:r w:rsidR="003F7FAC" w:rsidRPr="00B758B2">
        <w:rPr>
          <w:rStyle w:val="DeltaViewInsertion"/>
          <w:color w:val="auto"/>
          <w:szCs w:val="20"/>
          <w:u w:val="none"/>
          <w:lang w:val="pt-BR"/>
        </w:rPr>
        <w:br/>
      </w:r>
      <w:r w:rsidRPr="00B758B2">
        <w:rPr>
          <w:rStyle w:val="DeltaViewInsertion"/>
          <w:color w:val="auto"/>
          <w:szCs w:val="20"/>
          <w:u w:val="none"/>
          <w:lang w:val="pt-BR"/>
        </w:rPr>
        <w:t>(</w:t>
      </w:r>
      <w:proofErr w:type="spellStart"/>
      <w:r w:rsidRPr="00B758B2">
        <w:rPr>
          <w:rStyle w:val="DeltaViewInsertion"/>
          <w:color w:val="auto"/>
          <w:szCs w:val="20"/>
          <w:u w:val="none"/>
          <w:lang w:val="pt-BR"/>
        </w:rPr>
        <w:t>iv</w:t>
      </w:r>
      <w:proofErr w:type="spellEnd"/>
      <w:r w:rsidRPr="00B758B2">
        <w:rPr>
          <w:rStyle w:val="DeltaViewInsertion"/>
          <w:color w:val="auto"/>
          <w:szCs w:val="20"/>
          <w:u w:val="none"/>
          <w:lang w:val="pt-BR"/>
        </w:rPr>
        <w:t>) em virtude da atualização dos dados cadastrais das Partes, tais como alteração na razão social, endereço e telefone, entre outros, desde que as alterações ou correções referidas nos itens (i), (</w:t>
      </w:r>
      <w:proofErr w:type="spellStart"/>
      <w:r w:rsidRPr="00B758B2">
        <w:rPr>
          <w:rStyle w:val="DeltaViewInsertion"/>
          <w:color w:val="auto"/>
          <w:szCs w:val="20"/>
          <w:u w:val="none"/>
          <w:lang w:val="pt-BR"/>
        </w:rPr>
        <w:t>ii</w:t>
      </w:r>
      <w:proofErr w:type="spellEnd"/>
      <w:r w:rsidRPr="00B758B2">
        <w:rPr>
          <w:rStyle w:val="DeltaViewInsertion"/>
          <w:color w:val="auto"/>
          <w:szCs w:val="20"/>
          <w:u w:val="none"/>
          <w:lang w:val="pt-BR"/>
        </w:rPr>
        <w:t>), (</w:t>
      </w:r>
      <w:proofErr w:type="spellStart"/>
      <w:r w:rsidRPr="00B758B2">
        <w:rPr>
          <w:rStyle w:val="DeltaViewInsertion"/>
          <w:color w:val="auto"/>
          <w:szCs w:val="20"/>
          <w:u w:val="none"/>
          <w:lang w:val="pt-BR"/>
        </w:rPr>
        <w:t>iii</w:t>
      </w:r>
      <w:proofErr w:type="spellEnd"/>
      <w:r w:rsidRPr="00B758B2">
        <w:rPr>
          <w:rStyle w:val="DeltaViewInsertion"/>
          <w:color w:val="auto"/>
          <w:szCs w:val="20"/>
          <w:u w:val="none"/>
          <w:lang w:val="pt-BR"/>
        </w:rPr>
        <w:t>) e (</w:t>
      </w:r>
      <w:proofErr w:type="spellStart"/>
      <w:r w:rsidRPr="00B758B2">
        <w:rPr>
          <w:rStyle w:val="DeltaViewInsertion"/>
          <w:color w:val="auto"/>
          <w:szCs w:val="20"/>
          <w:u w:val="none"/>
          <w:lang w:val="pt-BR"/>
        </w:rPr>
        <w:t>iv</w:t>
      </w:r>
      <w:proofErr w:type="spellEnd"/>
      <w:r w:rsidRPr="00B758B2">
        <w:rPr>
          <w:rStyle w:val="DeltaViewInsertion"/>
          <w:color w:val="auto"/>
          <w:szCs w:val="20"/>
          <w:u w:val="none"/>
          <w:lang w:val="pt-BR"/>
        </w:rPr>
        <w:t xml:space="preserve">) acima, não </w:t>
      </w:r>
      <w:r w:rsidR="00C05FBD" w:rsidRPr="00B758B2">
        <w:rPr>
          <w:rStyle w:val="DeltaViewInsertion"/>
          <w:color w:val="auto"/>
          <w:szCs w:val="20"/>
          <w:u w:val="none"/>
          <w:lang w:val="pt-BR"/>
        </w:rPr>
        <w:t xml:space="preserve">possam acarretar </w:t>
      </w:r>
      <w:r w:rsidRPr="00B758B2">
        <w:rPr>
          <w:rStyle w:val="DeltaViewInsertion"/>
          <w:color w:val="auto"/>
          <w:szCs w:val="20"/>
          <w:u w:val="none"/>
          <w:lang w:val="pt-BR"/>
        </w:rPr>
        <w:t>qualquer prejuízo aos Debenturistas ou qualquer alteração no fluxo das Debêntures, e desde que não haja qualquer custo ou despesa adicional para os Debenturistas.</w:t>
      </w:r>
      <w:bookmarkEnd w:id="474"/>
    </w:p>
    <w:p w14:paraId="7D4659A6" w14:textId="64908F4A" w:rsidR="00493AB6" w:rsidRPr="00B758B2" w:rsidRDefault="007675D8" w:rsidP="00B44A81">
      <w:pPr>
        <w:pStyle w:val="Level1"/>
        <w:rPr>
          <w:sz w:val="20"/>
        </w:rPr>
      </w:pPr>
      <w:bookmarkStart w:id="475" w:name="_DV_M449"/>
      <w:bookmarkStart w:id="476" w:name="_Toc522695951"/>
      <w:bookmarkEnd w:id="475"/>
      <w:r w:rsidRPr="00B758B2">
        <w:rPr>
          <w:sz w:val="20"/>
        </w:rPr>
        <w:t>DA LEI E DO FORO</w:t>
      </w:r>
      <w:bookmarkEnd w:id="476"/>
    </w:p>
    <w:p w14:paraId="0EEA30CA" w14:textId="38E1DD4B" w:rsidR="00493AB6" w:rsidRPr="00B758B2" w:rsidRDefault="00CC1188" w:rsidP="00B44A81">
      <w:pPr>
        <w:pStyle w:val="Level2"/>
        <w:rPr>
          <w:szCs w:val="20"/>
          <w:lang w:val="pt-BR"/>
        </w:rPr>
      </w:pPr>
      <w:bookmarkStart w:id="477" w:name="_DV_M450"/>
      <w:bookmarkEnd w:id="477"/>
      <w:r w:rsidRPr="00B758B2">
        <w:rPr>
          <w:szCs w:val="20"/>
          <w:lang w:val="pt-BR"/>
        </w:rPr>
        <w:t xml:space="preserve">Esta Escritura será regida pelas leis da República Federativa do Brasil. </w:t>
      </w:r>
      <w:r w:rsidR="00493AB6" w:rsidRPr="00B758B2">
        <w:rPr>
          <w:szCs w:val="20"/>
          <w:lang w:val="pt-BR"/>
        </w:rPr>
        <w:t xml:space="preserve">Fica eleito o foro da </w:t>
      </w:r>
      <w:r w:rsidR="00D249E0" w:rsidRPr="00B758B2">
        <w:rPr>
          <w:szCs w:val="20"/>
          <w:lang w:val="pt-BR"/>
        </w:rPr>
        <w:t xml:space="preserve">comarca </w:t>
      </w:r>
      <w:r w:rsidR="00C33549" w:rsidRPr="00B758B2">
        <w:rPr>
          <w:szCs w:val="20"/>
          <w:lang w:val="pt-BR"/>
        </w:rPr>
        <w:t xml:space="preserve">da Capital </w:t>
      </w:r>
      <w:r w:rsidR="00493AB6" w:rsidRPr="00B758B2">
        <w:rPr>
          <w:szCs w:val="20"/>
          <w:lang w:val="pt-BR"/>
        </w:rPr>
        <w:t xml:space="preserve">de </w:t>
      </w:r>
      <w:r w:rsidR="00082BB2" w:rsidRPr="00B758B2">
        <w:rPr>
          <w:szCs w:val="20"/>
          <w:lang w:val="pt-BR"/>
        </w:rPr>
        <w:t>São Paulo</w:t>
      </w:r>
      <w:r w:rsidR="00493AB6" w:rsidRPr="00B758B2">
        <w:rPr>
          <w:szCs w:val="20"/>
          <w:lang w:val="pt-BR"/>
        </w:rPr>
        <w:t>, com exclusão de qualquer outro, por mais privilegiado que seja, para dirimir as questões porventura oriundas desta Escritura de Emissão.</w:t>
      </w:r>
    </w:p>
    <w:p w14:paraId="495E760C" w14:textId="77777777" w:rsidR="00493AB6" w:rsidRPr="00B758B2" w:rsidRDefault="00493AB6" w:rsidP="00B44A81">
      <w:pPr>
        <w:pStyle w:val="Body"/>
        <w:tabs>
          <w:tab w:val="left" w:pos="0"/>
        </w:tabs>
      </w:pPr>
      <w:bookmarkStart w:id="478" w:name="_DV_M451"/>
      <w:bookmarkStart w:id="479" w:name="fim"/>
      <w:bookmarkEnd w:id="478"/>
      <w:bookmarkEnd w:id="479"/>
      <w:r w:rsidRPr="00B758B2">
        <w:t xml:space="preserve">E por estarem assim justas e contratadas, </w:t>
      </w:r>
      <w:r w:rsidR="0016120F" w:rsidRPr="00B758B2">
        <w:t xml:space="preserve">celebram </w:t>
      </w:r>
      <w:r w:rsidRPr="00B758B2">
        <w:t>a presente Escritura de Emissão a Emissora</w:t>
      </w:r>
      <w:r w:rsidR="00631281" w:rsidRPr="00B758B2">
        <w:t xml:space="preserve"> e</w:t>
      </w:r>
      <w:r w:rsidRPr="00B758B2">
        <w:t xml:space="preserve"> o Agente Fiduciário</w:t>
      </w:r>
      <w:r w:rsidR="001304E2" w:rsidRPr="00B758B2">
        <w:t xml:space="preserve"> </w:t>
      </w:r>
      <w:r w:rsidRPr="00B758B2">
        <w:t>em</w:t>
      </w:r>
      <w:r w:rsidR="0098759E" w:rsidRPr="00B758B2">
        <w:t xml:space="preserve"> 3</w:t>
      </w:r>
      <w:r w:rsidR="0062037D" w:rsidRPr="00B758B2">
        <w:t xml:space="preserve"> </w:t>
      </w:r>
      <w:r w:rsidRPr="00B758B2">
        <w:t>(</w:t>
      </w:r>
      <w:r w:rsidR="0098759E" w:rsidRPr="00B758B2">
        <w:t>três</w:t>
      </w:r>
      <w:r w:rsidRPr="00B758B2">
        <w:t>) vias de igual forma e teor e para o mesmo fim, em conjunto com as 2 (duas) testemunhas abaixo assinadas.</w:t>
      </w:r>
    </w:p>
    <w:p w14:paraId="7CEC1A5D" w14:textId="4FCDB1A3" w:rsidR="00493AB6" w:rsidRPr="00B758B2" w:rsidRDefault="00166FED" w:rsidP="001F34B0">
      <w:pPr>
        <w:pStyle w:val="Body"/>
        <w:jc w:val="center"/>
      </w:pPr>
      <w:bookmarkStart w:id="480" w:name="_DV_M452"/>
      <w:bookmarkEnd w:id="480"/>
      <w:r w:rsidRPr="00B758B2">
        <w:t>São Paulo</w:t>
      </w:r>
      <w:r w:rsidR="00493AB6" w:rsidRPr="00B758B2">
        <w:t>,</w:t>
      </w:r>
      <w:bookmarkStart w:id="481" w:name="_DV_M453"/>
      <w:bookmarkStart w:id="482" w:name="_DV_M454"/>
      <w:bookmarkEnd w:id="481"/>
      <w:bookmarkEnd w:id="482"/>
      <w:r w:rsidR="003B1EC8" w:rsidRPr="00B758B2">
        <w:t xml:space="preserve"> </w:t>
      </w:r>
      <w:r w:rsidR="003F7FAC" w:rsidRPr="00B758B2">
        <w:t xml:space="preserve">[•] </w:t>
      </w:r>
      <w:r w:rsidR="004C0B71" w:rsidRPr="00B758B2">
        <w:t xml:space="preserve">de </w:t>
      </w:r>
      <w:r w:rsidR="003F7FAC" w:rsidRPr="00B758B2">
        <w:t>[•]</w:t>
      </w:r>
      <w:r w:rsidR="003B1EC8" w:rsidRPr="00B758B2">
        <w:t xml:space="preserve"> </w:t>
      </w:r>
      <w:r w:rsidR="00CE40AA" w:rsidRPr="00B758B2">
        <w:t xml:space="preserve">de </w:t>
      </w:r>
      <w:r w:rsidR="003B1EC8" w:rsidRPr="00B758B2">
        <w:t>201</w:t>
      </w:r>
      <w:r w:rsidR="003F7FAC" w:rsidRPr="00B758B2">
        <w:t>9</w:t>
      </w:r>
    </w:p>
    <w:p w14:paraId="3AAC7F40" w14:textId="77777777" w:rsidR="00063805" w:rsidRPr="00B758B2" w:rsidRDefault="00063805">
      <w:pPr>
        <w:widowControl/>
        <w:suppressAutoHyphens/>
        <w:spacing w:before="140" w:line="290" w:lineRule="auto"/>
        <w:jc w:val="center"/>
        <w:rPr>
          <w:rFonts w:cs="Arial"/>
          <w:i/>
          <w:szCs w:val="20"/>
        </w:rPr>
      </w:pPr>
      <w:r w:rsidRPr="00B758B2">
        <w:rPr>
          <w:rFonts w:cs="Arial"/>
          <w:i/>
          <w:szCs w:val="20"/>
        </w:rPr>
        <w:t>[restante da página deixado intencionalmente em branco]</w:t>
      </w:r>
    </w:p>
    <w:p w14:paraId="069A9837" w14:textId="77777777" w:rsidR="00DC79F4" w:rsidRPr="00B758B2" w:rsidRDefault="00DC79F4">
      <w:pPr>
        <w:widowControl/>
        <w:autoSpaceDE/>
        <w:autoSpaceDN/>
        <w:adjustRightInd/>
        <w:spacing w:before="140" w:line="290" w:lineRule="auto"/>
        <w:jc w:val="left"/>
        <w:rPr>
          <w:rFonts w:cs="Arial"/>
          <w:szCs w:val="20"/>
        </w:rPr>
      </w:pPr>
      <w:bookmarkStart w:id="483" w:name="_DV_M455"/>
      <w:bookmarkStart w:id="484" w:name="_DV_M456"/>
      <w:bookmarkEnd w:id="483"/>
      <w:bookmarkEnd w:id="484"/>
      <w:r w:rsidRPr="00B758B2">
        <w:rPr>
          <w:rFonts w:cs="Arial"/>
          <w:szCs w:val="20"/>
        </w:rPr>
        <w:br w:type="page"/>
      </w:r>
    </w:p>
    <w:p w14:paraId="73CE20E9" w14:textId="144DA361" w:rsidR="00493AB6" w:rsidRPr="00B758B2" w:rsidRDefault="00166FED" w:rsidP="001F34B0">
      <w:pPr>
        <w:pStyle w:val="Body"/>
        <w:rPr>
          <w:b/>
          <w:bCs/>
          <w:i/>
        </w:rPr>
      </w:pPr>
      <w:r w:rsidRPr="00B758B2">
        <w:rPr>
          <w:i/>
        </w:rPr>
        <w:lastRenderedPageBreak/>
        <w:t>(</w:t>
      </w:r>
      <w:r w:rsidR="00493AB6" w:rsidRPr="00B758B2">
        <w:rPr>
          <w:i/>
        </w:rPr>
        <w:t xml:space="preserve">Página de assinaturas do </w:t>
      </w:r>
      <w:r w:rsidR="008C338E" w:rsidRPr="00B758B2">
        <w:rPr>
          <w:i/>
        </w:rPr>
        <w:t xml:space="preserve">“Escritura da </w:t>
      </w:r>
      <w:r w:rsidR="003F7FAC" w:rsidRPr="00B758B2">
        <w:rPr>
          <w:i/>
        </w:rPr>
        <w:t>2</w:t>
      </w:r>
      <w:r w:rsidR="00483C83" w:rsidRPr="00B758B2">
        <w:rPr>
          <w:i/>
        </w:rPr>
        <w:t>ª (</w:t>
      </w:r>
      <w:r w:rsidR="003F7FAC" w:rsidRPr="00B758B2">
        <w:rPr>
          <w:i/>
        </w:rPr>
        <w:t>Segunda</w:t>
      </w:r>
      <w:r w:rsidR="008C338E" w:rsidRPr="00B758B2">
        <w:rPr>
          <w:i/>
        </w:rPr>
        <w:t xml:space="preserve">) Emissão de Debêntures Simples, Não Conversíveis em Ações, da Espécie Quirografária, em </w:t>
      </w:r>
      <w:r w:rsidR="00A42984" w:rsidRPr="00B758B2">
        <w:rPr>
          <w:i/>
        </w:rPr>
        <w:t xml:space="preserve">até </w:t>
      </w:r>
      <w:r w:rsidR="008C338E" w:rsidRPr="00B758B2">
        <w:rPr>
          <w:i/>
        </w:rPr>
        <w:t xml:space="preserve">2 (duas) séries, para Distribuição Pública, </w:t>
      </w:r>
      <w:r w:rsidR="003A5DAC" w:rsidRPr="00B758B2">
        <w:rPr>
          <w:i/>
        </w:rPr>
        <w:t xml:space="preserve">com Esforços Restritos, </w:t>
      </w:r>
      <w:r w:rsidR="008C338E" w:rsidRPr="00B758B2">
        <w:rPr>
          <w:i/>
        </w:rPr>
        <w:t xml:space="preserve">da </w:t>
      </w:r>
      <w:r w:rsidR="00B120FE" w:rsidRPr="00B758B2">
        <w:rPr>
          <w:bCs/>
          <w:i/>
          <w:color w:val="000000"/>
        </w:rPr>
        <w:t>Integração Transmissora de Energia S.A.</w:t>
      </w:r>
      <w:r w:rsidR="008C338E" w:rsidRPr="00B758B2">
        <w:rPr>
          <w:i/>
        </w:rPr>
        <w:t>”</w:t>
      </w:r>
      <w:r w:rsidRPr="00B758B2">
        <w:rPr>
          <w:i/>
        </w:rPr>
        <w:t>)</w:t>
      </w:r>
    </w:p>
    <w:p w14:paraId="45D18DEB" w14:textId="77777777" w:rsidR="00493AB6" w:rsidRPr="00B758B2" w:rsidRDefault="00493AB6" w:rsidP="008A22F2">
      <w:pPr>
        <w:pStyle w:val="Body"/>
      </w:pPr>
    </w:p>
    <w:p w14:paraId="001952EA" w14:textId="7F048E55" w:rsidR="00B120FE" w:rsidRPr="00B758B2" w:rsidRDefault="00B120FE" w:rsidP="001F34B0">
      <w:pPr>
        <w:pStyle w:val="Body"/>
        <w:jc w:val="center"/>
        <w:rPr>
          <w:b/>
          <w:bCs/>
        </w:rPr>
      </w:pPr>
      <w:bookmarkStart w:id="485" w:name="_DV_M457"/>
      <w:bookmarkEnd w:id="485"/>
      <w:r w:rsidRPr="00B758B2">
        <w:rPr>
          <w:b/>
          <w:bCs/>
        </w:rPr>
        <w:t>INTEGRAÇÃO TRANSMISSORA DE ENERGIA S.A.</w:t>
      </w:r>
    </w:p>
    <w:p w14:paraId="732F930F" w14:textId="77777777" w:rsidR="00CE24BB" w:rsidRPr="00B758B2" w:rsidRDefault="00CE24BB" w:rsidP="008A22F2">
      <w:pPr>
        <w:pStyle w:val="Body"/>
      </w:pPr>
    </w:p>
    <w:p w14:paraId="0329ADC6" w14:textId="77777777" w:rsidR="00CE24BB" w:rsidRPr="00B758B2" w:rsidRDefault="00CE24BB" w:rsidP="008A22F2">
      <w:pPr>
        <w:pStyle w:val="Body"/>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CE24BB" w:rsidRPr="00B758B2" w14:paraId="53C62BC2" w14:textId="77777777" w:rsidTr="008A22F2">
        <w:tc>
          <w:tcPr>
            <w:tcW w:w="4365" w:type="dxa"/>
          </w:tcPr>
          <w:p w14:paraId="70FC3A33" w14:textId="77777777" w:rsidR="00CE24BB" w:rsidRPr="00B758B2" w:rsidRDefault="00CE24BB" w:rsidP="008A22F2">
            <w:pPr>
              <w:pStyle w:val="Body"/>
              <w:spacing w:after="0"/>
            </w:pPr>
            <w:r w:rsidRPr="00B758B2">
              <w:t>___________________________________</w:t>
            </w:r>
          </w:p>
          <w:p w14:paraId="1751BC5B" w14:textId="77777777" w:rsidR="00CE24BB" w:rsidRPr="00B758B2" w:rsidRDefault="00CE24BB" w:rsidP="008A22F2">
            <w:pPr>
              <w:pStyle w:val="Body"/>
              <w:spacing w:after="0"/>
            </w:pPr>
            <w:r w:rsidRPr="00B758B2">
              <w:t>Nome:</w:t>
            </w:r>
          </w:p>
          <w:p w14:paraId="35B3A2FC" w14:textId="77777777" w:rsidR="00CE24BB" w:rsidRPr="00B758B2" w:rsidRDefault="00CE24BB" w:rsidP="008A22F2">
            <w:pPr>
              <w:pStyle w:val="Body"/>
            </w:pPr>
            <w:r w:rsidRPr="00B758B2">
              <w:t>Cargo:</w:t>
            </w:r>
          </w:p>
        </w:tc>
        <w:tc>
          <w:tcPr>
            <w:tcW w:w="4366" w:type="dxa"/>
          </w:tcPr>
          <w:p w14:paraId="478072AA" w14:textId="77777777" w:rsidR="00CE24BB" w:rsidRPr="00B758B2" w:rsidRDefault="00CE24BB" w:rsidP="008A22F2">
            <w:pPr>
              <w:pStyle w:val="Body"/>
              <w:spacing w:after="0"/>
            </w:pPr>
            <w:r w:rsidRPr="00B758B2">
              <w:t>___________________________________</w:t>
            </w:r>
          </w:p>
          <w:p w14:paraId="25BBCAC9" w14:textId="77777777" w:rsidR="00CE24BB" w:rsidRPr="00B758B2" w:rsidRDefault="00CE24BB" w:rsidP="008A22F2">
            <w:pPr>
              <w:pStyle w:val="Body"/>
              <w:spacing w:after="0"/>
            </w:pPr>
            <w:r w:rsidRPr="00B758B2">
              <w:t>Nome:</w:t>
            </w:r>
          </w:p>
          <w:p w14:paraId="305F517E" w14:textId="77777777" w:rsidR="00CE24BB" w:rsidRPr="00B758B2" w:rsidRDefault="00CE24BB" w:rsidP="008A22F2">
            <w:pPr>
              <w:pStyle w:val="Body"/>
            </w:pPr>
            <w:r w:rsidRPr="00B758B2">
              <w:t>Cargo:</w:t>
            </w:r>
          </w:p>
        </w:tc>
      </w:tr>
    </w:tbl>
    <w:p w14:paraId="74899B46" w14:textId="77777777" w:rsidR="00E5575D" w:rsidRPr="00B758B2" w:rsidRDefault="00E5575D" w:rsidP="006A0F52">
      <w:pPr>
        <w:widowControl/>
        <w:suppressAutoHyphens/>
        <w:spacing w:before="140" w:line="290" w:lineRule="auto"/>
        <w:rPr>
          <w:rFonts w:cs="Arial"/>
          <w:szCs w:val="20"/>
        </w:rPr>
      </w:pPr>
      <w:bookmarkStart w:id="486" w:name="_DV_M458"/>
      <w:bookmarkEnd w:id="486"/>
    </w:p>
    <w:p w14:paraId="348CF896" w14:textId="6154A1B7" w:rsidR="00B120FE" w:rsidRPr="00B758B2" w:rsidRDefault="00493AB6" w:rsidP="001F34B0">
      <w:pPr>
        <w:pStyle w:val="Body"/>
        <w:rPr>
          <w:b/>
          <w:bCs/>
          <w:i/>
        </w:rPr>
      </w:pPr>
      <w:r w:rsidRPr="00B758B2">
        <w:br w:type="page"/>
      </w:r>
      <w:r w:rsidR="00B120FE" w:rsidRPr="00B758B2">
        <w:rPr>
          <w:i/>
        </w:rPr>
        <w:lastRenderedPageBreak/>
        <w:t xml:space="preserve">(Página de assinaturas do “Escritura da </w:t>
      </w:r>
      <w:r w:rsidR="003F7FAC" w:rsidRPr="00B758B2">
        <w:rPr>
          <w:i/>
        </w:rPr>
        <w:t>2</w:t>
      </w:r>
      <w:r w:rsidR="00B120FE" w:rsidRPr="00B758B2">
        <w:rPr>
          <w:i/>
        </w:rPr>
        <w:t>ª (</w:t>
      </w:r>
      <w:r w:rsidR="003F7FAC" w:rsidRPr="00B758B2">
        <w:rPr>
          <w:i/>
        </w:rPr>
        <w:t>Segunda</w:t>
      </w:r>
      <w:r w:rsidR="00B120FE" w:rsidRPr="00B758B2">
        <w:rPr>
          <w:i/>
        </w:rPr>
        <w:t xml:space="preserve">) Emissão de Debêntures Simples, Não Conversíveis em Ações, da Espécie Quirografária, em </w:t>
      </w:r>
      <w:r w:rsidR="00A42984" w:rsidRPr="00B758B2">
        <w:rPr>
          <w:i/>
        </w:rPr>
        <w:t xml:space="preserve">até </w:t>
      </w:r>
      <w:r w:rsidR="00B120FE" w:rsidRPr="00B758B2">
        <w:rPr>
          <w:i/>
        </w:rPr>
        <w:t xml:space="preserve">2 (duas) séries, para Distribuição Pública, com Esforços Restritos, da </w:t>
      </w:r>
      <w:r w:rsidR="00B120FE" w:rsidRPr="00B758B2">
        <w:rPr>
          <w:bCs/>
          <w:i/>
          <w:color w:val="000000"/>
        </w:rPr>
        <w:t>Integração Transmissora de Energia S.A.</w:t>
      </w:r>
      <w:r w:rsidR="00B120FE" w:rsidRPr="00B758B2">
        <w:rPr>
          <w:i/>
        </w:rPr>
        <w:t>”)</w:t>
      </w:r>
    </w:p>
    <w:p w14:paraId="38663E50" w14:textId="77777777" w:rsidR="000E0171" w:rsidRPr="00B758B2" w:rsidRDefault="000E0171" w:rsidP="008A22F2">
      <w:pPr>
        <w:pStyle w:val="Body"/>
      </w:pPr>
    </w:p>
    <w:p w14:paraId="45716658" w14:textId="45CADFEF" w:rsidR="00F7367B" w:rsidRPr="00B758B2" w:rsidRDefault="00104BD2" w:rsidP="001F34B0">
      <w:pPr>
        <w:pStyle w:val="Body"/>
        <w:jc w:val="center"/>
      </w:pPr>
      <w:r w:rsidRPr="00104BD2">
        <w:rPr>
          <w:b/>
          <w:bCs/>
          <w:caps/>
        </w:rPr>
        <w:t>SIMPLIFIC PAVARINI DISTRIBUIDORA DE TÍTULOS E VALORES MOBILIÁRIOS LTDA.</w:t>
      </w:r>
    </w:p>
    <w:p w14:paraId="276E2778" w14:textId="77777777" w:rsidR="00CE24BB" w:rsidRPr="00B758B2" w:rsidRDefault="00CE24BB" w:rsidP="008A22F2">
      <w:pPr>
        <w:pStyle w:val="Body"/>
      </w:pPr>
    </w:p>
    <w:p w14:paraId="016955D3" w14:textId="77777777" w:rsidR="008A22F2" w:rsidRPr="00B758B2" w:rsidRDefault="008A22F2" w:rsidP="008A22F2">
      <w:pPr>
        <w:pStyle w:val="Body"/>
      </w:pPr>
    </w:p>
    <w:tbl>
      <w:tblPr>
        <w:tblW w:w="0" w:type="auto"/>
        <w:jc w:val="center"/>
        <w:tblLayout w:type="fixed"/>
        <w:tblCellMar>
          <w:top w:w="28" w:type="dxa"/>
          <w:left w:w="57" w:type="dxa"/>
          <w:bottom w:w="28" w:type="dxa"/>
          <w:right w:w="57" w:type="dxa"/>
        </w:tblCellMar>
        <w:tblLook w:val="01E0" w:firstRow="1" w:lastRow="1" w:firstColumn="1" w:lastColumn="1" w:noHBand="0" w:noVBand="0"/>
      </w:tblPr>
      <w:tblGrid>
        <w:gridCol w:w="4365"/>
      </w:tblGrid>
      <w:tr w:rsidR="003421C4" w:rsidRPr="00B758B2" w14:paraId="51867CD2" w14:textId="77777777" w:rsidTr="00751F21">
        <w:trPr>
          <w:jc w:val="center"/>
        </w:trPr>
        <w:tc>
          <w:tcPr>
            <w:tcW w:w="4365" w:type="dxa"/>
          </w:tcPr>
          <w:p w14:paraId="6856085C" w14:textId="77777777" w:rsidR="003421C4" w:rsidRPr="00B758B2" w:rsidRDefault="003421C4" w:rsidP="00FC713D">
            <w:pPr>
              <w:pStyle w:val="Body"/>
              <w:spacing w:after="0"/>
            </w:pPr>
            <w:r w:rsidRPr="00B758B2">
              <w:t>___________________________________</w:t>
            </w:r>
          </w:p>
          <w:p w14:paraId="478B9A0F" w14:textId="77777777" w:rsidR="003421C4" w:rsidRPr="00B758B2" w:rsidRDefault="003421C4" w:rsidP="00FC713D">
            <w:pPr>
              <w:pStyle w:val="Body"/>
              <w:spacing w:after="0"/>
            </w:pPr>
            <w:r w:rsidRPr="00B758B2">
              <w:t>Nome:</w:t>
            </w:r>
          </w:p>
          <w:p w14:paraId="51A21182" w14:textId="77777777" w:rsidR="003421C4" w:rsidRPr="00B758B2" w:rsidRDefault="003421C4" w:rsidP="00FC713D">
            <w:pPr>
              <w:pStyle w:val="Body"/>
            </w:pPr>
            <w:r w:rsidRPr="00B758B2">
              <w:t>Cargo:</w:t>
            </w:r>
          </w:p>
        </w:tc>
      </w:tr>
    </w:tbl>
    <w:p w14:paraId="29237C80" w14:textId="77777777" w:rsidR="002063A3" w:rsidRPr="00B758B2" w:rsidRDefault="002063A3">
      <w:pPr>
        <w:widowControl/>
        <w:suppressAutoHyphens/>
        <w:spacing w:before="140" w:line="290" w:lineRule="auto"/>
        <w:rPr>
          <w:rFonts w:cs="Arial"/>
          <w:szCs w:val="20"/>
        </w:rPr>
      </w:pPr>
    </w:p>
    <w:p w14:paraId="6FFF8CD7" w14:textId="04D0B76C" w:rsidR="002063A3" w:rsidRPr="00B758B2" w:rsidRDefault="002063A3" w:rsidP="001F34B0">
      <w:pPr>
        <w:pStyle w:val="Body"/>
        <w:rPr>
          <w:b/>
          <w:bCs/>
          <w:i/>
        </w:rPr>
      </w:pPr>
      <w:bookmarkStart w:id="487" w:name="_DV_M460"/>
      <w:bookmarkEnd w:id="487"/>
      <w:r w:rsidRPr="00B758B2">
        <w:br w:type="page"/>
      </w:r>
      <w:r w:rsidRPr="00B758B2">
        <w:rPr>
          <w:i/>
        </w:rPr>
        <w:lastRenderedPageBreak/>
        <w:t xml:space="preserve">(Página de assinaturas do “Escritura da </w:t>
      </w:r>
      <w:r w:rsidR="003F7FAC" w:rsidRPr="00B758B2">
        <w:rPr>
          <w:i/>
        </w:rPr>
        <w:t>2</w:t>
      </w:r>
      <w:r w:rsidRPr="00B758B2">
        <w:rPr>
          <w:i/>
        </w:rPr>
        <w:t>ª (</w:t>
      </w:r>
      <w:r w:rsidR="003F7FAC" w:rsidRPr="00B758B2">
        <w:rPr>
          <w:i/>
        </w:rPr>
        <w:t>Segunda</w:t>
      </w:r>
      <w:r w:rsidRPr="00B758B2">
        <w:rPr>
          <w:i/>
        </w:rPr>
        <w:t xml:space="preserve">) Emissão de Debêntures Simples, Não Conversíveis em Ações, da Espécie Quirografária, em </w:t>
      </w:r>
      <w:r w:rsidR="00A42984" w:rsidRPr="00B758B2">
        <w:rPr>
          <w:i/>
        </w:rPr>
        <w:t xml:space="preserve">até </w:t>
      </w:r>
      <w:r w:rsidRPr="00B758B2">
        <w:rPr>
          <w:i/>
        </w:rPr>
        <w:t xml:space="preserve">2 (duas) séries, para Distribuição Pública, com Esforços Restritos, da </w:t>
      </w:r>
      <w:r w:rsidRPr="00B758B2">
        <w:rPr>
          <w:bCs/>
          <w:i/>
          <w:color w:val="000000"/>
        </w:rPr>
        <w:t>Integração Transmissora de Energia S.A.</w:t>
      </w:r>
      <w:r w:rsidRPr="00B758B2">
        <w:rPr>
          <w:i/>
        </w:rPr>
        <w:t>”)</w:t>
      </w:r>
    </w:p>
    <w:p w14:paraId="297E8603" w14:textId="77777777" w:rsidR="00E5575D" w:rsidRPr="00B758B2" w:rsidRDefault="00E5575D" w:rsidP="008A22F2">
      <w:pPr>
        <w:pStyle w:val="Body"/>
      </w:pPr>
    </w:p>
    <w:p w14:paraId="59C9815B" w14:textId="77777777" w:rsidR="008A22F2" w:rsidRPr="00B758B2" w:rsidRDefault="008A22F2" w:rsidP="008A22F2">
      <w:pPr>
        <w:pStyle w:val="Body"/>
        <w:jc w:val="left"/>
      </w:pPr>
      <w:r w:rsidRPr="00B758B2">
        <w:t>Testemunhas:</w:t>
      </w:r>
    </w:p>
    <w:p w14:paraId="22745EB2" w14:textId="77777777" w:rsidR="008A22F2" w:rsidRPr="00B758B2" w:rsidRDefault="008A22F2" w:rsidP="008A22F2">
      <w:pPr>
        <w:pStyle w:val="Body"/>
        <w:jc w:val="left"/>
      </w:pPr>
    </w:p>
    <w:p w14:paraId="133C88D1" w14:textId="77777777" w:rsidR="008A22F2" w:rsidRPr="00B758B2" w:rsidRDefault="008A22F2" w:rsidP="008A22F2">
      <w:pPr>
        <w:pStyle w:val="Body"/>
        <w:jc w:val="left"/>
      </w:pPr>
    </w:p>
    <w:tbl>
      <w:tblPr>
        <w:tblW w:w="5000" w:type="pct"/>
        <w:tblCellMar>
          <w:left w:w="28" w:type="dxa"/>
          <w:right w:w="28" w:type="dxa"/>
        </w:tblCellMar>
        <w:tblLook w:val="01E0" w:firstRow="1" w:lastRow="1" w:firstColumn="1" w:lastColumn="1" w:noHBand="0" w:noVBand="0"/>
      </w:tblPr>
      <w:tblGrid>
        <w:gridCol w:w="4365"/>
        <w:gridCol w:w="4366"/>
      </w:tblGrid>
      <w:tr w:rsidR="008A22F2" w:rsidRPr="00B758B2" w14:paraId="1C54BA12" w14:textId="77777777" w:rsidTr="00FC713D">
        <w:tc>
          <w:tcPr>
            <w:tcW w:w="2500" w:type="pct"/>
            <w:shd w:val="clear" w:color="auto" w:fill="auto"/>
          </w:tcPr>
          <w:p w14:paraId="656195F3" w14:textId="53E8B9BE" w:rsidR="008A22F2" w:rsidRPr="00B758B2" w:rsidRDefault="008A22F2" w:rsidP="00FC713D">
            <w:pPr>
              <w:pStyle w:val="Body"/>
              <w:spacing w:after="0"/>
              <w:jc w:val="left"/>
            </w:pPr>
            <w:r w:rsidRPr="00B758B2">
              <w:t>1. ________________________________</w:t>
            </w:r>
            <w:r w:rsidRPr="00B758B2">
              <w:br/>
              <w:t>Nome:</w:t>
            </w:r>
            <w:r w:rsidRPr="00B758B2">
              <w:br/>
              <w:t>RG:</w:t>
            </w:r>
            <w:r w:rsidRPr="00B758B2">
              <w:br/>
              <w:t>CPF:</w:t>
            </w:r>
          </w:p>
        </w:tc>
        <w:tc>
          <w:tcPr>
            <w:tcW w:w="2500" w:type="pct"/>
            <w:shd w:val="clear" w:color="auto" w:fill="auto"/>
          </w:tcPr>
          <w:p w14:paraId="6BC26976" w14:textId="53CDA4EA" w:rsidR="008A22F2" w:rsidRPr="00B758B2" w:rsidRDefault="008A22F2" w:rsidP="00FC713D">
            <w:pPr>
              <w:pStyle w:val="Body"/>
              <w:spacing w:after="0"/>
              <w:jc w:val="left"/>
            </w:pPr>
            <w:r w:rsidRPr="00B758B2">
              <w:t>2. ________________________________</w:t>
            </w:r>
            <w:r w:rsidRPr="00B758B2">
              <w:br/>
              <w:t>Nome:</w:t>
            </w:r>
            <w:r w:rsidRPr="00B758B2">
              <w:br/>
              <w:t>RG</w:t>
            </w:r>
            <w:r w:rsidRPr="00B758B2">
              <w:br/>
              <w:t>CPF:</w:t>
            </w:r>
          </w:p>
        </w:tc>
      </w:tr>
    </w:tbl>
    <w:p w14:paraId="0EE05041" w14:textId="77777777" w:rsidR="00064928" w:rsidRPr="00B758B2" w:rsidRDefault="00064928" w:rsidP="008A22F2">
      <w:pPr>
        <w:pStyle w:val="Ttulo4"/>
        <w:keepNext w:val="0"/>
        <w:widowControl/>
        <w:suppressAutoHyphens/>
        <w:spacing w:before="140" w:line="290" w:lineRule="auto"/>
        <w:jc w:val="left"/>
        <w:rPr>
          <w:rFonts w:ascii="Arial" w:hAnsi="Arial" w:cs="Arial"/>
          <w:b w:val="0"/>
          <w:sz w:val="20"/>
          <w:szCs w:val="20"/>
        </w:rPr>
      </w:pPr>
    </w:p>
    <w:sectPr w:rsidR="00064928" w:rsidRPr="00B758B2" w:rsidSect="003D063F">
      <w:pgSz w:w="11907" w:h="16839" w:code="9"/>
      <w:pgMar w:top="1701" w:right="1588" w:bottom="1304" w:left="1588" w:header="765" w:footer="482"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42F7B" w14:textId="77777777" w:rsidR="00F30BAC" w:rsidRDefault="00F30BAC">
      <w:pPr>
        <w:widowControl/>
      </w:pPr>
      <w:r>
        <w:separator/>
      </w:r>
    </w:p>
  </w:endnote>
  <w:endnote w:type="continuationSeparator" w:id="0">
    <w:p w14:paraId="2ECB0D52" w14:textId="77777777" w:rsidR="00F30BAC" w:rsidRDefault="00F30BAC">
      <w:pPr>
        <w:widowControl/>
      </w:pPr>
      <w:r>
        <w:continuationSeparator/>
      </w:r>
    </w:p>
  </w:endnote>
  <w:endnote w:type="continuationNotice" w:id="1">
    <w:p w14:paraId="02A2362A" w14:textId="77777777" w:rsidR="00F30BAC" w:rsidRDefault="00F30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5F411" w14:textId="052E8E3C" w:rsidR="00F30BAC" w:rsidRDefault="00F30BAC" w:rsidP="00FC713D">
    <w:pPr>
      <w:tabs>
        <w:tab w:val="right" w:pos="8732"/>
      </w:tabs>
      <w:jc w:val="right"/>
      <w:rPr>
        <w:sz w:val="12"/>
        <w:szCs w:val="12"/>
      </w:rPr>
    </w:pPr>
    <w:r>
      <w:rPr>
        <w:szCs w:val="12"/>
      </w:rPr>
      <w:fldChar w:fldCharType="begin"/>
    </w:r>
    <w:r>
      <w:rPr>
        <w:szCs w:val="12"/>
      </w:rPr>
      <w:instrText xml:space="preserve"> PAGE  \* Arabic  \* MERGEFORMAT </w:instrText>
    </w:r>
    <w:r>
      <w:rPr>
        <w:szCs w:val="12"/>
      </w:rPr>
      <w:fldChar w:fldCharType="separate"/>
    </w:r>
    <w:r>
      <w:rPr>
        <w:noProof/>
        <w:szCs w:val="12"/>
      </w:rPr>
      <w:t>20</w:t>
    </w:r>
    <w:r>
      <w:rPr>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B4206" w14:textId="77777777" w:rsidR="00F30BAC" w:rsidRDefault="00F30BAC">
      <w:pPr>
        <w:widowControl/>
      </w:pPr>
      <w:r>
        <w:separator/>
      </w:r>
    </w:p>
  </w:footnote>
  <w:footnote w:type="continuationSeparator" w:id="0">
    <w:p w14:paraId="4A0AFC0F" w14:textId="77777777" w:rsidR="00F30BAC" w:rsidRDefault="00F30BAC">
      <w:pPr>
        <w:widowControl/>
      </w:pPr>
      <w:r>
        <w:continuationSeparator/>
      </w:r>
    </w:p>
  </w:footnote>
  <w:footnote w:type="continuationNotice" w:id="1">
    <w:p w14:paraId="72403F2B" w14:textId="77777777" w:rsidR="00F30BAC" w:rsidRDefault="00F30B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8D043" w14:textId="0AC20228" w:rsidR="00F30BAC" w:rsidRDefault="00F30BAC" w:rsidP="00BF3504">
    <w:pPr>
      <w:pStyle w:val="Cabealho"/>
      <w:jc w:val="right"/>
    </w:pPr>
    <w:r>
      <w:t>Comentários Companhia</w:t>
    </w:r>
  </w:p>
  <w:p w14:paraId="4FD96483" w14:textId="06D27C32" w:rsidR="00F30BAC" w:rsidRDefault="00F30BAC" w:rsidP="009752BF">
    <w:pPr>
      <w:pStyle w:val="Cabealho"/>
      <w:jc w:val="right"/>
    </w:pPr>
    <w:r>
      <w:t>09.03.2019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226A04"/>
    <w:multiLevelType w:val="multilevel"/>
    <w:tmpl w:val="31C481F6"/>
    <w:lvl w:ilvl="0">
      <w:start w:val="1"/>
      <w:numFmt w:val="decimal"/>
      <w:lvlText w:val="%1"/>
      <w:lvlJc w:val="left"/>
      <w:pPr>
        <w:tabs>
          <w:tab w:val="num" w:pos="680"/>
        </w:tabs>
        <w:ind w:left="680" w:hanging="680"/>
      </w:pPr>
      <w:rPr>
        <w:rFonts w:ascii="Arial" w:hAnsi="Arial" w:cs="Arial"/>
        <w:b/>
        <w:caps w:val="0"/>
        <w:strike w:val="0"/>
        <w:dstrike w:val="0"/>
        <w:vanish w:val="0"/>
        <w:webHidden w:val="0"/>
        <w:color w:val="FFFFFF"/>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D41665"/>
    <w:multiLevelType w:val="hybridMultilevel"/>
    <w:tmpl w:val="70DC313E"/>
    <w:lvl w:ilvl="0" w:tplc="A4BEAAC2">
      <w:start w:val="1"/>
      <w:numFmt w:val="lowerLetter"/>
      <w:lvlText w:val="(%1)"/>
      <w:lvlJc w:val="left"/>
      <w:pPr>
        <w:ind w:left="720" w:hanging="360"/>
      </w:pPr>
      <w:rPr>
        <w:rFonts w:ascii="Arial" w:hAnsi="Arial" w:cs="Arial" w:hint="default"/>
        <w:color w:val="auto"/>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602668"/>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6E643D"/>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BE795D"/>
    <w:multiLevelType w:val="hybridMultilevel"/>
    <w:tmpl w:val="F6C8D758"/>
    <w:lvl w:ilvl="0" w:tplc="6F3851C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b w:val="0"/>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85730B"/>
    <w:multiLevelType w:val="multilevel"/>
    <w:tmpl w:val="9BDA75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szCs w:val="20"/>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18" w15:restartNumberingAfterBreak="0">
    <w:nsid w:val="3814139E"/>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B0B6324"/>
    <w:multiLevelType w:val="hybridMultilevel"/>
    <w:tmpl w:val="55E49936"/>
    <w:lvl w:ilvl="0" w:tplc="0416001B">
      <w:start w:val="1"/>
      <w:numFmt w:val="low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0" w15:restartNumberingAfterBreak="0">
    <w:nsid w:val="484D0628"/>
    <w:multiLevelType w:val="multilevel"/>
    <w:tmpl w:val="363AD33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940FA0"/>
    <w:multiLevelType w:val="multilevel"/>
    <w:tmpl w:val="6FD6E11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98"/>
        </w:tabs>
        <w:ind w:left="2098"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9319B4"/>
    <w:multiLevelType w:val="hybridMultilevel"/>
    <w:tmpl w:val="60A4DD92"/>
    <w:lvl w:ilvl="0" w:tplc="3C8AF3A4">
      <w:numFmt w:val="bullet"/>
      <w:lvlText w:val=""/>
      <w:lvlJc w:val="left"/>
      <w:pPr>
        <w:ind w:left="720" w:hanging="360"/>
      </w:pPr>
      <w:rPr>
        <w:rFonts w:ascii="Arial" w:eastAsia="Arial" w:hAnsi="Aria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4" w15:restartNumberingAfterBreak="0">
    <w:nsid w:val="62687AC9"/>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E157C8"/>
    <w:multiLevelType w:val="multilevel"/>
    <w:tmpl w:val="146021A8"/>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7346694"/>
    <w:multiLevelType w:val="multilevel"/>
    <w:tmpl w:val="2CB8DCC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A293690"/>
    <w:multiLevelType w:val="multilevel"/>
    <w:tmpl w:val="A7EEEC7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2" w15:restartNumberingAfterBreak="0">
    <w:nsid w:val="7E3748DF"/>
    <w:multiLevelType w:val="multilevel"/>
    <w:tmpl w:val="8188DEC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4"/>
  </w:num>
  <w:num w:numId="8">
    <w:abstractNumId w:val="13"/>
  </w:num>
  <w:num w:numId="9">
    <w:abstractNumId w:val="18"/>
  </w:num>
  <w:num w:numId="10">
    <w:abstractNumId w:val="21"/>
  </w:num>
  <w:num w:numId="11">
    <w:abstractNumId w:val="25"/>
  </w:num>
  <w:num w:numId="12">
    <w:abstractNumId w:val="12"/>
  </w:num>
  <w:num w:numId="13">
    <w:abstractNumId w:val="23"/>
  </w:num>
  <w:num w:numId="14">
    <w:abstractNumId w:val="17"/>
  </w:num>
  <w:num w:numId="15">
    <w:abstractNumId w:val="2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1"/>
  </w:num>
  <w:num w:numId="22">
    <w:abstractNumId w:val="21"/>
  </w:num>
  <w:num w:numId="23">
    <w:abstractNumId w:val="10"/>
  </w:num>
  <w:num w:numId="24">
    <w:abstractNumId w:val="29"/>
  </w:num>
  <w:num w:numId="25">
    <w:abstractNumId w:val="20"/>
  </w:num>
  <w:num w:numId="26">
    <w:abstractNumId w:val="32"/>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1"/>
  </w:num>
  <w:num w:numId="30">
    <w:abstractNumId w:val="21"/>
  </w:num>
  <w:num w:numId="31">
    <w:abstractNumId w:val="2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7"/>
    </w:lvlOverride>
    <w:lvlOverride w:ilvl="1">
      <w:startOverride w:val="13"/>
    </w:lvlOverride>
    <w:lvlOverride w:ilvl="2">
      <w:startOverride w:val="1"/>
    </w:lvlOverride>
    <w:lvlOverride w:ilvl="3">
      <w:startOverride w:val="9"/>
    </w:lvlOverride>
    <w:lvlOverride w:ilvl="4">
      <w:startOverride w:val="13"/>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1"/>
    <w:lvlOverride w:ilvl="0">
      <w:startOverride w:val="7"/>
    </w:lvlOverride>
    <w:lvlOverride w:ilvl="1">
      <w:startOverride w:val="13"/>
    </w:lvlOverride>
    <w:lvlOverride w:ilvl="2">
      <w:startOverride w:val="1"/>
    </w:lvlOverride>
    <w:lvlOverride w:ilvl="3">
      <w:startOverride w:val="9"/>
    </w:lvlOverride>
    <w:lvlOverride w:ilvl="4">
      <w:startOverride w:val="13"/>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4"/>
  </w:num>
  <w:num w:numId="38">
    <w:abstractNumId w:val="9"/>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21"/>
  </w:num>
  <w:num w:numId="43">
    <w:abstractNumId w:val="21"/>
  </w:num>
  <w:num w:numId="44">
    <w:abstractNumId w:val="19"/>
  </w:num>
  <w:num w:numId="45">
    <w:abstractNumId w:val="21"/>
  </w:num>
  <w:num w:numId="46">
    <w:abstractNumId w:val="28"/>
  </w:num>
  <w:num w:numId="47">
    <w:abstractNumId w:val="31"/>
  </w:num>
  <w:num w:numId="48">
    <w:abstractNumId w:val="21"/>
  </w:num>
  <w:num w:numId="49">
    <w:abstractNumId w:val="21"/>
  </w:num>
  <w:num w:numId="50">
    <w:abstractNumId w:val="21"/>
  </w:num>
  <w:num w:numId="51">
    <w:abstractNumId w:val="22"/>
  </w:num>
  <w:num w:numId="52">
    <w:abstractNumId w:val="21"/>
  </w:num>
  <w:num w:numId="53">
    <w:abstractNumId w:val="21"/>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1"/>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16"/>
  </w:num>
  <w:num w:numId="62">
    <w:abstractNumId w:val="21"/>
  </w:num>
  <w:num w:numId="63">
    <w:abstractNumId w:val="2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E5D"/>
    <w:rsid w:val="00003C8E"/>
    <w:rsid w:val="00004F9D"/>
    <w:rsid w:val="00004FC1"/>
    <w:rsid w:val="00005CC9"/>
    <w:rsid w:val="00005F76"/>
    <w:rsid w:val="00006112"/>
    <w:rsid w:val="00006208"/>
    <w:rsid w:val="0000621D"/>
    <w:rsid w:val="00006992"/>
    <w:rsid w:val="00007732"/>
    <w:rsid w:val="00007A95"/>
    <w:rsid w:val="00010060"/>
    <w:rsid w:val="000104A0"/>
    <w:rsid w:val="00011138"/>
    <w:rsid w:val="00011603"/>
    <w:rsid w:val="000121EB"/>
    <w:rsid w:val="000123E3"/>
    <w:rsid w:val="000126F4"/>
    <w:rsid w:val="000129B3"/>
    <w:rsid w:val="00012F58"/>
    <w:rsid w:val="00013123"/>
    <w:rsid w:val="00013198"/>
    <w:rsid w:val="000131FB"/>
    <w:rsid w:val="0001354A"/>
    <w:rsid w:val="00013F09"/>
    <w:rsid w:val="000146F8"/>
    <w:rsid w:val="000159D2"/>
    <w:rsid w:val="00015F39"/>
    <w:rsid w:val="00016081"/>
    <w:rsid w:val="00016297"/>
    <w:rsid w:val="000167D1"/>
    <w:rsid w:val="0001694C"/>
    <w:rsid w:val="00017679"/>
    <w:rsid w:val="000204BA"/>
    <w:rsid w:val="00021039"/>
    <w:rsid w:val="0002160F"/>
    <w:rsid w:val="00021BD7"/>
    <w:rsid w:val="000223B8"/>
    <w:rsid w:val="000228A3"/>
    <w:rsid w:val="00022F6E"/>
    <w:rsid w:val="0002356F"/>
    <w:rsid w:val="000239A5"/>
    <w:rsid w:val="00023BD5"/>
    <w:rsid w:val="00024689"/>
    <w:rsid w:val="00024759"/>
    <w:rsid w:val="00024AC7"/>
    <w:rsid w:val="00024B9A"/>
    <w:rsid w:val="00024C72"/>
    <w:rsid w:val="000255C9"/>
    <w:rsid w:val="000257AF"/>
    <w:rsid w:val="00025DE8"/>
    <w:rsid w:val="0002608B"/>
    <w:rsid w:val="00026630"/>
    <w:rsid w:val="00026BC0"/>
    <w:rsid w:val="000273E1"/>
    <w:rsid w:val="000273E3"/>
    <w:rsid w:val="000305E2"/>
    <w:rsid w:val="0003074B"/>
    <w:rsid w:val="00030B79"/>
    <w:rsid w:val="00030BA4"/>
    <w:rsid w:val="00030CA1"/>
    <w:rsid w:val="0003133B"/>
    <w:rsid w:val="00031AB5"/>
    <w:rsid w:val="00031E06"/>
    <w:rsid w:val="00032221"/>
    <w:rsid w:val="00033EA5"/>
    <w:rsid w:val="00033F48"/>
    <w:rsid w:val="0003493B"/>
    <w:rsid w:val="00036040"/>
    <w:rsid w:val="00036C3F"/>
    <w:rsid w:val="00036C7B"/>
    <w:rsid w:val="00037355"/>
    <w:rsid w:val="000403B6"/>
    <w:rsid w:val="00040543"/>
    <w:rsid w:val="00042560"/>
    <w:rsid w:val="000428D3"/>
    <w:rsid w:val="000430C7"/>
    <w:rsid w:val="0004346F"/>
    <w:rsid w:val="00043DC8"/>
    <w:rsid w:val="00044362"/>
    <w:rsid w:val="00044418"/>
    <w:rsid w:val="000444C3"/>
    <w:rsid w:val="00045070"/>
    <w:rsid w:val="00045194"/>
    <w:rsid w:val="000455FA"/>
    <w:rsid w:val="00045A85"/>
    <w:rsid w:val="00045F0F"/>
    <w:rsid w:val="00046173"/>
    <w:rsid w:val="000464E9"/>
    <w:rsid w:val="00046646"/>
    <w:rsid w:val="000466D1"/>
    <w:rsid w:val="00046A27"/>
    <w:rsid w:val="00046B07"/>
    <w:rsid w:val="00047FBB"/>
    <w:rsid w:val="0005028B"/>
    <w:rsid w:val="00050567"/>
    <w:rsid w:val="0005063D"/>
    <w:rsid w:val="00050648"/>
    <w:rsid w:val="000508BE"/>
    <w:rsid w:val="000512C0"/>
    <w:rsid w:val="0005180E"/>
    <w:rsid w:val="00051BB2"/>
    <w:rsid w:val="00051DD3"/>
    <w:rsid w:val="00052138"/>
    <w:rsid w:val="0005261E"/>
    <w:rsid w:val="00052F91"/>
    <w:rsid w:val="00053043"/>
    <w:rsid w:val="000530CD"/>
    <w:rsid w:val="0005310F"/>
    <w:rsid w:val="000536FD"/>
    <w:rsid w:val="00054201"/>
    <w:rsid w:val="000548C7"/>
    <w:rsid w:val="00054AAC"/>
    <w:rsid w:val="00054C02"/>
    <w:rsid w:val="000552E1"/>
    <w:rsid w:val="000555FC"/>
    <w:rsid w:val="00055A30"/>
    <w:rsid w:val="00055A46"/>
    <w:rsid w:val="00055D56"/>
    <w:rsid w:val="0005609A"/>
    <w:rsid w:val="00056451"/>
    <w:rsid w:val="0005648B"/>
    <w:rsid w:val="00056989"/>
    <w:rsid w:val="00056DA8"/>
    <w:rsid w:val="00056E4A"/>
    <w:rsid w:val="000574B0"/>
    <w:rsid w:val="00057A7D"/>
    <w:rsid w:val="00060BA0"/>
    <w:rsid w:val="00060C28"/>
    <w:rsid w:val="00060DCB"/>
    <w:rsid w:val="00060FF6"/>
    <w:rsid w:val="000622E1"/>
    <w:rsid w:val="000625FE"/>
    <w:rsid w:val="0006272F"/>
    <w:rsid w:val="000629AF"/>
    <w:rsid w:val="00062C8A"/>
    <w:rsid w:val="00062EC6"/>
    <w:rsid w:val="00062EF8"/>
    <w:rsid w:val="00063025"/>
    <w:rsid w:val="00063805"/>
    <w:rsid w:val="00063A86"/>
    <w:rsid w:val="00063D80"/>
    <w:rsid w:val="000646A6"/>
    <w:rsid w:val="00064880"/>
    <w:rsid w:val="00064928"/>
    <w:rsid w:val="00065520"/>
    <w:rsid w:val="00065E47"/>
    <w:rsid w:val="00065F15"/>
    <w:rsid w:val="0006712D"/>
    <w:rsid w:val="000671C4"/>
    <w:rsid w:val="000674F2"/>
    <w:rsid w:val="000709BA"/>
    <w:rsid w:val="00070BF2"/>
    <w:rsid w:val="0007157E"/>
    <w:rsid w:val="00071668"/>
    <w:rsid w:val="000717B9"/>
    <w:rsid w:val="00071949"/>
    <w:rsid w:val="00071AF4"/>
    <w:rsid w:val="00072382"/>
    <w:rsid w:val="00072FFA"/>
    <w:rsid w:val="00073704"/>
    <w:rsid w:val="00073C82"/>
    <w:rsid w:val="000749B4"/>
    <w:rsid w:val="000753AF"/>
    <w:rsid w:val="00075488"/>
    <w:rsid w:val="000755A7"/>
    <w:rsid w:val="00075D3E"/>
    <w:rsid w:val="000760A8"/>
    <w:rsid w:val="000761AB"/>
    <w:rsid w:val="000764FF"/>
    <w:rsid w:val="000768C7"/>
    <w:rsid w:val="00076C77"/>
    <w:rsid w:val="00076EDF"/>
    <w:rsid w:val="000775ED"/>
    <w:rsid w:val="0007778D"/>
    <w:rsid w:val="0008029B"/>
    <w:rsid w:val="0008052D"/>
    <w:rsid w:val="00080544"/>
    <w:rsid w:val="00080DE1"/>
    <w:rsid w:val="000814F9"/>
    <w:rsid w:val="00081A9B"/>
    <w:rsid w:val="0008215E"/>
    <w:rsid w:val="00082B6D"/>
    <w:rsid w:val="00082BB2"/>
    <w:rsid w:val="00083031"/>
    <w:rsid w:val="000832A7"/>
    <w:rsid w:val="00083446"/>
    <w:rsid w:val="00084C45"/>
    <w:rsid w:val="00084D7F"/>
    <w:rsid w:val="00085226"/>
    <w:rsid w:val="000852B6"/>
    <w:rsid w:val="00085788"/>
    <w:rsid w:val="000857D6"/>
    <w:rsid w:val="00085872"/>
    <w:rsid w:val="00085BC7"/>
    <w:rsid w:val="00086C6A"/>
    <w:rsid w:val="00086DA0"/>
    <w:rsid w:val="00086E98"/>
    <w:rsid w:val="00086EA9"/>
    <w:rsid w:val="000871F5"/>
    <w:rsid w:val="000875F0"/>
    <w:rsid w:val="000904BD"/>
    <w:rsid w:val="00090606"/>
    <w:rsid w:val="00090E8F"/>
    <w:rsid w:val="00091383"/>
    <w:rsid w:val="00091414"/>
    <w:rsid w:val="000917B5"/>
    <w:rsid w:val="000923BC"/>
    <w:rsid w:val="000927AC"/>
    <w:rsid w:val="00092AD0"/>
    <w:rsid w:val="00092B36"/>
    <w:rsid w:val="00092B78"/>
    <w:rsid w:val="00092D62"/>
    <w:rsid w:val="00093032"/>
    <w:rsid w:val="0009371C"/>
    <w:rsid w:val="00093F14"/>
    <w:rsid w:val="000942F5"/>
    <w:rsid w:val="000943F4"/>
    <w:rsid w:val="000946B4"/>
    <w:rsid w:val="000947B7"/>
    <w:rsid w:val="00094A86"/>
    <w:rsid w:val="0009513C"/>
    <w:rsid w:val="000951D3"/>
    <w:rsid w:val="000952E5"/>
    <w:rsid w:val="000952E8"/>
    <w:rsid w:val="000957A4"/>
    <w:rsid w:val="00095DB6"/>
    <w:rsid w:val="00095E38"/>
    <w:rsid w:val="0009677C"/>
    <w:rsid w:val="0009755C"/>
    <w:rsid w:val="00097D3D"/>
    <w:rsid w:val="00097D91"/>
    <w:rsid w:val="000A0490"/>
    <w:rsid w:val="000A04F6"/>
    <w:rsid w:val="000A1A07"/>
    <w:rsid w:val="000A3297"/>
    <w:rsid w:val="000A33FF"/>
    <w:rsid w:val="000A37F1"/>
    <w:rsid w:val="000A43B2"/>
    <w:rsid w:val="000A6390"/>
    <w:rsid w:val="000A6D20"/>
    <w:rsid w:val="000A6DCB"/>
    <w:rsid w:val="000A6FCB"/>
    <w:rsid w:val="000B0039"/>
    <w:rsid w:val="000B011D"/>
    <w:rsid w:val="000B0141"/>
    <w:rsid w:val="000B0489"/>
    <w:rsid w:val="000B09FB"/>
    <w:rsid w:val="000B0E4A"/>
    <w:rsid w:val="000B0F05"/>
    <w:rsid w:val="000B1591"/>
    <w:rsid w:val="000B2152"/>
    <w:rsid w:val="000B23E7"/>
    <w:rsid w:val="000B3076"/>
    <w:rsid w:val="000B353E"/>
    <w:rsid w:val="000B3E2D"/>
    <w:rsid w:val="000B400A"/>
    <w:rsid w:val="000B4068"/>
    <w:rsid w:val="000B42FE"/>
    <w:rsid w:val="000B46C9"/>
    <w:rsid w:val="000B4AE9"/>
    <w:rsid w:val="000B4E39"/>
    <w:rsid w:val="000B4F45"/>
    <w:rsid w:val="000B5954"/>
    <w:rsid w:val="000B5C5C"/>
    <w:rsid w:val="000B6225"/>
    <w:rsid w:val="000B64FA"/>
    <w:rsid w:val="000B72DF"/>
    <w:rsid w:val="000C0D67"/>
    <w:rsid w:val="000C14D7"/>
    <w:rsid w:val="000C19A0"/>
    <w:rsid w:val="000C1C33"/>
    <w:rsid w:val="000C1E47"/>
    <w:rsid w:val="000C25D8"/>
    <w:rsid w:val="000C3664"/>
    <w:rsid w:val="000C38DB"/>
    <w:rsid w:val="000C3B19"/>
    <w:rsid w:val="000C3E41"/>
    <w:rsid w:val="000C44FC"/>
    <w:rsid w:val="000C4548"/>
    <w:rsid w:val="000C51BE"/>
    <w:rsid w:val="000C52DC"/>
    <w:rsid w:val="000C55B1"/>
    <w:rsid w:val="000C5832"/>
    <w:rsid w:val="000C5E38"/>
    <w:rsid w:val="000C6218"/>
    <w:rsid w:val="000C626C"/>
    <w:rsid w:val="000C6351"/>
    <w:rsid w:val="000D0620"/>
    <w:rsid w:val="000D12CD"/>
    <w:rsid w:val="000D1315"/>
    <w:rsid w:val="000D2DEF"/>
    <w:rsid w:val="000D312F"/>
    <w:rsid w:val="000D3916"/>
    <w:rsid w:val="000D3F20"/>
    <w:rsid w:val="000D4DB2"/>
    <w:rsid w:val="000D4E4B"/>
    <w:rsid w:val="000D4FBB"/>
    <w:rsid w:val="000D60EE"/>
    <w:rsid w:val="000D6656"/>
    <w:rsid w:val="000D6715"/>
    <w:rsid w:val="000D67A0"/>
    <w:rsid w:val="000D769B"/>
    <w:rsid w:val="000D7F48"/>
    <w:rsid w:val="000E00CB"/>
    <w:rsid w:val="000E0171"/>
    <w:rsid w:val="000E06E2"/>
    <w:rsid w:val="000E1082"/>
    <w:rsid w:val="000E1EBE"/>
    <w:rsid w:val="000E1F85"/>
    <w:rsid w:val="000E26AA"/>
    <w:rsid w:val="000E2A86"/>
    <w:rsid w:val="000E2EC3"/>
    <w:rsid w:val="000E35AD"/>
    <w:rsid w:val="000E37AC"/>
    <w:rsid w:val="000E3A63"/>
    <w:rsid w:val="000E4462"/>
    <w:rsid w:val="000E4634"/>
    <w:rsid w:val="000E4A88"/>
    <w:rsid w:val="000F1489"/>
    <w:rsid w:val="000F1D11"/>
    <w:rsid w:val="000F1D51"/>
    <w:rsid w:val="000F30B6"/>
    <w:rsid w:val="000F35DE"/>
    <w:rsid w:val="000F366D"/>
    <w:rsid w:val="000F3C6A"/>
    <w:rsid w:val="000F3EF1"/>
    <w:rsid w:val="000F40E8"/>
    <w:rsid w:val="000F4599"/>
    <w:rsid w:val="000F51EE"/>
    <w:rsid w:val="000F5864"/>
    <w:rsid w:val="000F5DFD"/>
    <w:rsid w:val="000F629F"/>
    <w:rsid w:val="000F67D0"/>
    <w:rsid w:val="000F6BAD"/>
    <w:rsid w:val="000F7123"/>
    <w:rsid w:val="000F7641"/>
    <w:rsid w:val="000F7E37"/>
    <w:rsid w:val="001005B7"/>
    <w:rsid w:val="00100C83"/>
    <w:rsid w:val="00100D6A"/>
    <w:rsid w:val="00100E6C"/>
    <w:rsid w:val="00101FF5"/>
    <w:rsid w:val="00103644"/>
    <w:rsid w:val="00103CDA"/>
    <w:rsid w:val="00104883"/>
    <w:rsid w:val="00104BD2"/>
    <w:rsid w:val="0010605D"/>
    <w:rsid w:val="00106A4F"/>
    <w:rsid w:val="00107032"/>
    <w:rsid w:val="0010779A"/>
    <w:rsid w:val="00107D0C"/>
    <w:rsid w:val="00110456"/>
    <w:rsid w:val="00110A55"/>
    <w:rsid w:val="00110AF6"/>
    <w:rsid w:val="00111656"/>
    <w:rsid w:val="0011183E"/>
    <w:rsid w:val="00111D55"/>
    <w:rsid w:val="0011282A"/>
    <w:rsid w:val="00112D8F"/>
    <w:rsid w:val="001130A6"/>
    <w:rsid w:val="0011328D"/>
    <w:rsid w:val="001134D9"/>
    <w:rsid w:val="00113761"/>
    <w:rsid w:val="0011477F"/>
    <w:rsid w:val="00116239"/>
    <w:rsid w:val="0011744F"/>
    <w:rsid w:val="001178F3"/>
    <w:rsid w:val="00120010"/>
    <w:rsid w:val="00120294"/>
    <w:rsid w:val="00120599"/>
    <w:rsid w:val="00120924"/>
    <w:rsid w:val="001211DE"/>
    <w:rsid w:val="00121A6F"/>
    <w:rsid w:val="001220FE"/>
    <w:rsid w:val="001222A6"/>
    <w:rsid w:val="00122425"/>
    <w:rsid w:val="00122C4A"/>
    <w:rsid w:val="00122E8C"/>
    <w:rsid w:val="001235E0"/>
    <w:rsid w:val="00123A3D"/>
    <w:rsid w:val="00123E7A"/>
    <w:rsid w:val="00124706"/>
    <w:rsid w:val="001247BF"/>
    <w:rsid w:val="00124A24"/>
    <w:rsid w:val="00125286"/>
    <w:rsid w:val="00125300"/>
    <w:rsid w:val="00125376"/>
    <w:rsid w:val="00125E3D"/>
    <w:rsid w:val="001265BA"/>
    <w:rsid w:val="001265FD"/>
    <w:rsid w:val="00126728"/>
    <w:rsid w:val="001268DE"/>
    <w:rsid w:val="001275C2"/>
    <w:rsid w:val="00127B02"/>
    <w:rsid w:val="00127EE4"/>
    <w:rsid w:val="00127F5A"/>
    <w:rsid w:val="001300C7"/>
    <w:rsid w:val="001304E2"/>
    <w:rsid w:val="00130788"/>
    <w:rsid w:val="0013082A"/>
    <w:rsid w:val="001319EC"/>
    <w:rsid w:val="00131C8A"/>
    <w:rsid w:val="00133022"/>
    <w:rsid w:val="00133CB1"/>
    <w:rsid w:val="0013417E"/>
    <w:rsid w:val="00134623"/>
    <w:rsid w:val="00134780"/>
    <w:rsid w:val="00135039"/>
    <w:rsid w:val="0013616E"/>
    <w:rsid w:val="00136BC2"/>
    <w:rsid w:val="00136E91"/>
    <w:rsid w:val="001371D2"/>
    <w:rsid w:val="001375EA"/>
    <w:rsid w:val="001376CE"/>
    <w:rsid w:val="001408D2"/>
    <w:rsid w:val="00140932"/>
    <w:rsid w:val="00140DBE"/>
    <w:rsid w:val="001411BB"/>
    <w:rsid w:val="00141370"/>
    <w:rsid w:val="00141535"/>
    <w:rsid w:val="00142A2D"/>
    <w:rsid w:val="00142BDB"/>
    <w:rsid w:val="00142DAF"/>
    <w:rsid w:val="001433C1"/>
    <w:rsid w:val="001439BD"/>
    <w:rsid w:val="00143B05"/>
    <w:rsid w:val="00145AD3"/>
    <w:rsid w:val="001460EF"/>
    <w:rsid w:val="00146227"/>
    <w:rsid w:val="001464F5"/>
    <w:rsid w:val="00146811"/>
    <w:rsid w:val="00146888"/>
    <w:rsid w:val="00151117"/>
    <w:rsid w:val="001525CA"/>
    <w:rsid w:val="001529EE"/>
    <w:rsid w:val="0015346D"/>
    <w:rsid w:val="00153644"/>
    <w:rsid w:val="00153935"/>
    <w:rsid w:val="00153B71"/>
    <w:rsid w:val="00153F4E"/>
    <w:rsid w:val="0015422E"/>
    <w:rsid w:val="001544DE"/>
    <w:rsid w:val="00154B00"/>
    <w:rsid w:val="001558CE"/>
    <w:rsid w:val="00156914"/>
    <w:rsid w:val="00156CDB"/>
    <w:rsid w:val="00157557"/>
    <w:rsid w:val="00157FCC"/>
    <w:rsid w:val="00160C0C"/>
    <w:rsid w:val="0016120F"/>
    <w:rsid w:val="0016186C"/>
    <w:rsid w:val="00161D36"/>
    <w:rsid w:val="001623F3"/>
    <w:rsid w:val="001626E2"/>
    <w:rsid w:val="00162D1D"/>
    <w:rsid w:val="001648C3"/>
    <w:rsid w:val="0016494A"/>
    <w:rsid w:val="00164AF6"/>
    <w:rsid w:val="001658EC"/>
    <w:rsid w:val="00165A9A"/>
    <w:rsid w:val="001661A4"/>
    <w:rsid w:val="0016652E"/>
    <w:rsid w:val="00166937"/>
    <w:rsid w:val="00166FED"/>
    <w:rsid w:val="0016799D"/>
    <w:rsid w:val="001703A2"/>
    <w:rsid w:val="00170647"/>
    <w:rsid w:val="0017071B"/>
    <w:rsid w:val="00170CE2"/>
    <w:rsid w:val="00170E21"/>
    <w:rsid w:val="001715F1"/>
    <w:rsid w:val="001716C6"/>
    <w:rsid w:val="0017171E"/>
    <w:rsid w:val="00171C7C"/>
    <w:rsid w:val="001724A1"/>
    <w:rsid w:val="0017271E"/>
    <w:rsid w:val="00172B94"/>
    <w:rsid w:val="00172C2B"/>
    <w:rsid w:val="00172C3E"/>
    <w:rsid w:val="00172E57"/>
    <w:rsid w:val="00172E83"/>
    <w:rsid w:val="001736A2"/>
    <w:rsid w:val="001740F2"/>
    <w:rsid w:val="001746A8"/>
    <w:rsid w:val="0017470F"/>
    <w:rsid w:val="00175260"/>
    <w:rsid w:val="00175282"/>
    <w:rsid w:val="001753C5"/>
    <w:rsid w:val="00176288"/>
    <w:rsid w:val="00176468"/>
    <w:rsid w:val="001764ED"/>
    <w:rsid w:val="00177432"/>
    <w:rsid w:val="00177B36"/>
    <w:rsid w:val="00177C72"/>
    <w:rsid w:val="00177E36"/>
    <w:rsid w:val="00180688"/>
    <w:rsid w:val="001807A6"/>
    <w:rsid w:val="00180A6C"/>
    <w:rsid w:val="00180FEB"/>
    <w:rsid w:val="00181023"/>
    <w:rsid w:val="00181376"/>
    <w:rsid w:val="0018181D"/>
    <w:rsid w:val="00181BCA"/>
    <w:rsid w:val="00182C3C"/>
    <w:rsid w:val="00182DAC"/>
    <w:rsid w:val="00183098"/>
    <w:rsid w:val="001831F3"/>
    <w:rsid w:val="00183239"/>
    <w:rsid w:val="001838D0"/>
    <w:rsid w:val="00183E6C"/>
    <w:rsid w:val="0018410D"/>
    <w:rsid w:val="0018476F"/>
    <w:rsid w:val="0018499E"/>
    <w:rsid w:val="00184CD4"/>
    <w:rsid w:val="001856B2"/>
    <w:rsid w:val="0018609E"/>
    <w:rsid w:val="00186D39"/>
    <w:rsid w:val="00186E08"/>
    <w:rsid w:val="001871A7"/>
    <w:rsid w:val="00187C31"/>
    <w:rsid w:val="00187C78"/>
    <w:rsid w:val="0019018B"/>
    <w:rsid w:val="001902E2"/>
    <w:rsid w:val="0019168B"/>
    <w:rsid w:val="001918E8"/>
    <w:rsid w:val="001919B6"/>
    <w:rsid w:val="001919FD"/>
    <w:rsid w:val="00191DF1"/>
    <w:rsid w:val="00192183"/>
    <w:rsid w:val="00192305"/>
    <w:rsid w:val="001923BE"/>
    <w:rsid w:val="001926F3"/>
    <w:rsid w:val="00192956"/>
    <w:rsid w:val="00192B02"/>
    <w:rsid w:val="00192BAF"/>
    <w:rsid w:val="001934D3"/>
    <w:rsid w:val="00194153"/>
    <w:rsid w:val="00194A9A"/>
    <w:rsid w:val="001954DB"/>
    <w:rsid w:val="001955A5"/>
    <w:rsid w:val="001960A6"/>
    <w:rsid w:val="00196172"/>
    <w:rsid w:val="00196525"/>
    <w:rsid w:val="00196535"/>
    <w:rsid w:val="00196573"/>
    <w:rsid w:val="00196C65"/>
    <w:rsid w:val="00197D60"/>
    <w:rsid w:val="00197F17"/>
    <w:rsid w:val="001A02E3"/>
    <w:rsid w:val="001A074A"/>
    <w:rsid w:val="001A0EC8"/>
    <w:rsid w:val="001A1C4F"/>
    <w:rsid w:val="001A223B"/>
    <w:rsid w:val="001A25C4"/>
    <w:rsid w:val="001A335A"/>
    <w:rsid w:val="001A3910"/>
    <w:rsid w:val="001A45A2"/>
    <w:rsid w:val="001A4CDC"/>
    <w:rsid w:val="001A4D41"/>
    <w:rsid w:val="001A5021"/>
    <w:rsid w:val="001A51FE"/>
    <w:rsid w:val="001A5CF2"/>
    <w:rsid w:val="001A650F"/>
    <w:rsid w:val="001A6767"/>
    <w:rsid w:val="001A6CCC"/>
    <w:rsid w:val="001A725D"/>
    <w:rsid w:val="001B00C1"/>
    <w:rsid w:val="001B01F5"/>
    <w:rsid w:val="001B0707"/>
    <w:rsid w:val="001B0B5C"/>
    <w:rsid w:val="001B0E52"/>
    <w:rsid w:val="001B20DF"/>
    <w:rsid w:val="001B293C"/>
    <w:rsid w:val="001B2B79"/>
    <w:rsid w:val="001B2BB0"/>
    <w:rsid w:val="001B3743"/>
    <w:rsid w:val="001B39B2"/>
    <w:rsid w:val="001B3B8C"/>
    <w:rsid w:val="001B3C3C"/>
    <w:rsid w:val="001B437B"/>
    <w:rsid w:val="001B45BB"/>
    <w:rsid w:val="001B59E4"/>
    <w:rsid w:val="001B5F27"/>
    <w:rsid w:val="001B6258"/>
    <w:rsid w:val="001B6A08"/>
    <w:rsid w:val="001B7DCD"/>
    <w:rsid w:val="001B7E02"/>
    <w:rsid w:val="001B7E19"/>
    <w:rsid w:val="001C08C6"/>
    <w:rsid w:val="001C1582"/>
    <w:rsid w:val="001C1776"/>
    <w:rsid w:val="001C17A2"/>
    <w:rsid w:val="001C17F1"/>
    <w:rsid w:val="001C1C41"/>
    <w:rsid w:val="001C1C60"/>
    <w:rsid w:val="001C1CF5"/>
    <w:rsid w:val="001C28C0"/>
    <w:rsid w:val="001C42C0"/>
    <w:rsid w:val="001C5032"/>
    <w:rsid w:val="001C5240"/>
    <w:rsid w:val="001C56C8"/>
    <w:rsid w:val="001C6A3C"/>
    <w:rsid w:val="001C70B5"/>
    <w:rsid w:val="001C7402"/>
    <w:rsid w:val="001C7DBC"/>
    <w:rsid w:val="001C7DE6"/>
    <w:rsid w:val="001D00A9"/>
    <w:rsid w:val="001D02F4"/>
    <w:rsid w:val="001D05B9"/>
    <w:rsid w:val="001D0B79"/>
    <w:rsid w:val="001D0DD4"/>
    <w:rsid w:val="001D0E63"/>
    <w:rsid w:val="001D1391"/>
    <w:rsid w:val="001D1B42"/>
    <w:rsid w:val="001D2790"/>
    <w:rsid w:val="001D27A2"/>
    <w:rsid w:val="001D2D9F"/>
    <w:rsid w:val="001D3499"/>
    <w:rsid w:val="001D4406"/>
    <w:rsid w:val="001D459D"/>
    <w:rsid w:val="001D4A2C"/>
    <w:rsid w:val="001D4CDB"/>
    <w:rsid w:val="001D7F6C"/>
    <w:rsid w:val="001E0590"/>
    <w:rsid w:val="001E1302"/>
    <w:rsid w:val="001E1CDB"/>
    <w:rsid w:val="001E1FE1"/>
    <w:rsid w:val="001E2045"/>
    <w:rsid w:val="001E24ED"/>
    <w:rsid w:val="001E29F8"/>
    <w:rsid w:val="001E2A4E"/>
    <w:rsid w:val="001E2D61"/>
    <w:rsid w:val="001E2ECE"/>
    <w:rsid w:val="001E31D6"/>
    <w:rsid w:val="001E34E1"/>
    <w:rsid w:val="001E3636"/>
    <w:rsid w:val="001E37E6"/>
    <w:rsid w:val="001E40E4"/>
    <w:rsid w:val="001E429E"/>
    <w:rsid w:val="001E443F"/>
    <w:rsid w:val="001E4514"/>
    <w:rsid w:val="001E4EFE"/>
    <w:rsid w:val="001E5007"/>
    <w:rsid w:val="001E5040"/>
    <w:rsid w:val="001E5948"/>
    <w:rsid w:val="001E5C79"/>
    <w:rsid w:val="001E652F"/>
    <w:rsid w:val="001E75B7"/>
    <w:rsid w:val="001E7ADD"/>
    <w:rsid w:val="001E7E84"/>
    <w:rsid w:val="001F0876"/>
    <w:rsid w:val="001F113B"/>
    <w:rsid w:val="001F17FB"/>
    <w:rsid w:val="001F1A2A"/>
    <w:rsid w:val="001F1B98"/>
    <w:rsid w:val="001F3344"/>
    <w:rsid w:val="001F337A"/>
    <w:rsid w:val="001F34B0"/>
    <w:rsid w:val="001F3AE3"/>
    <w:rsid w:val="001F3CA6"/>
    <w:rsid w:val="001F3F62"/>
    <w:rsid w:val="001F4139"/>
    <w:rsid w:val="001F4B0B"/>
    <w:rsid w:val="001F4DBF"/>
    <w:rsid w:val="001F5227"/>
    <w:rsid w:val="001F56CB"/>
    <w:rsid w:val="001F5A8B"/>
    <w:rsid w:val="001F648D"/>
    <w:rsid w:val="001F6495"/>
    <w:rsid w:val="001F6928"/>
    <w:rsid w:val="00200130"/>
    <w:rsid w:val="002001FC"/>
    <w:rsid w:val="002003B2"/>
    <w:rsid w:val="00200F07"/>
    <w:rsid w:val="00200F53"/>
    <w:rsid w:val="002011D0"/>
    <w:rsid w:val="002019D7"/>
    <w:rsid w:val="00202461"/>
    <w:rsid w:val="002027F7"/>
    <w:rsid w:val="002029EB"/>
    <w:rsid w:val="0020326B"/>
    <w:rsid w:val="00203755"/>
    <w:rsid w:val="00203ABC"/>
    <w:rsid w:val="00204A2A"/>
    <w:rsid w:val="00205BD0"/>
    <w:rsid w:val="00205C59"/>
    <w:rsid w:val="00205F41"/>
    <w:rsid w:val="0020601F"/>
    <w:rsid w:val="002063A3"/>
    <w:rsid w:val="00207143"/>
    <w:rsid w:val="00211F6C"/>
    <w:rsid w:val="00212183"/>
    <w:rsid w:val="0021268C"/>
    <w:rsid w:val="00212701"/>
    <w:rsid w:val="00212BD3"/>
    <w:rsid w:val="002132EA"/>
    <w:rsid w:val="002137E3"/>
    <w:rsid w:val="00214455"/>
    <w:rsid w:val="0021536A"/>
    <w:rsid w:val="00215384"/>
    <w:rsid w:val="00215928"/>
    <w:rsid w:val="00216636"/>
    <w:rsid w:val="0021686C"/>
    <w:rsid w:val="002205CE"/>
    <w:rsid w:val="00220EA7"/>
    <w:rsid w:val="002214DB"/>
    <w:rsid w:val="00221601"/>
    <w:rsid w:val="0022193E"/>
    <w:rsid w:val="00221A6B"/>
    <w:rsid w:val="00221F18"/>
    <w:rsid w:val="00222A57"/>
    <w:rsid w:val="00222D26"/>
    <w:rsid w:val="00223BC6"/>
    <w:rsid w:val="00223CD8"/>
    <w:rsid w:val="002246A5"/>
    <w:rsid w:val="002261FB"/>
    <w:rsid w:val="0022658F"/>
    <w:rsid w:val="002267DD"/>
    <w:rsid w:val="00227063"/>
    <w:rsid w:val="002270B0"/>
    <w:rsid w:val="0022738F"/>
    <w:rsid w:val="002275EE"/>
    <w:rsid w:val="00227A4E"/>
    <w:rsid w:val="00227B0F"/>
    <w:rsid w:val="00227D5D"/>
    <w:rsid w:val="00227DDB"/>
    <w:rsid w:val="0023085B"/>
    <w:rsid w:val="00230D2F"/>
    <w:rsid w:val="00230D41"/>
    <w:rsid w:val="00231C07"/>
    <w:rsid w:val="00231D3E"/>
    <w:rsid w:val="00232254"/>
    <w:rsid w:val="00233053"/>
    <w:rsid w:val="00233444"/>
    <w:rsid w:val="00233682"/>
    <w:rsid w:val="00233FD6"/>
    <w:rsid w:val="002347C4"/>
    <w:rsid w:val="00234E73"/>
    <w:rsid w:val="002350CE"/>
    <w:rsid w:val="0023579C"/>
    <w:rsid w:val="00235C5F"/>
    <w:rsid w:val="00235C6B"/>
    <w:rsid w:val="00235CED"/>
    <w:rsid w:val="00235FA4"/>
    <w:rsid w:val="00236A9D"/>
    <w:rsid w:val="00237270"/>
    <w:rsid w:val="00237675"/>
    <w:rsid w:val="002376A6"/>
    <w:rsid w:val="00237710"/>
    <w:rsid w:val="00240F05"/>
    <w:rsid w:val="002416EB"/>
    <w:rsid w:val="00241987"/>
    <w:rsid w:val="00241F4F"/>
    <w:rsid w:val="002426A5"/>
    <w:rsid w:val="002426EA"/>
    <w:rsid w:val="00242BE4"/>
    <w:rsid w:val="00242CE0"/>
    <w:rsid w:val="002435B6"/>
    <w:rsid w:val="002437E7"/>
    <w:rsid w:val="00243974"/>
    <w:rsid w:val="00243A50"/>
    <w:rsid w:val="002445BE"/>
    <w:rsid w:val="002449A8"/>
    <w:rsid w:val="00244E04"/>
    <w:rsid w:val="0024537F"/>
    <w:rsid w:val="002454CA"/>
    <w:rsid w:val="00245677"/>
    <w:rsid w:val="00245F17"/>
    <w:rsid w:val="00246239"/>
    <w:rsid w:val="002469ED"/>
    <w:rsid w:val="00246FA7"/>
    <w:rsid w:val="00247389"/>
    <w:rsid w:val="00247639"/>
    <w:rsid w:val="00247F2E"/>
    <w:rsid w:val="00250118"/>
    <w:rsid w:val="0025018D"/>
    <w:rsid w:val="00250633"/>
    <w:rsid w:val="00250BFD"/>
    <w:rsid w:val="00250D20"/>
    <w:rsid w:val="00251C0A"/>
    <w:rsid w:val="0025255E"/>
    <w:rsid w:val="002528AE"/>
    <w:rsid w:val="00252AC9"/>
    <w:rsid w:val="00252AF0"/>
    <w:rsid w:val="002531FB"/>
    <w:rsid w:val="00253DB9"/>
    <w:rsid w:val="00254286"/>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57ABD"/>
    <w:rsid w:val="002602AA"/>
    <w:rsid w:val="0026071C"/>
    <w:rsid w:val="0026081A"/>
    <w:rsid w:val="00260934"/>
    <w:rsid w:val="00260EE5"/>
    <w:rsid w:val="0026109C"/>
    <w:rsid w:val="00261122"/>
    <w:rsid w:val="0026150B"/>
    <w:rsid w:val="00261941"/>
    <w:rsid w:val="00261E1B"/>
    <w:rsid w:val="00261E4E"/>
    <w:rsid w:val="0026260D"/>
    <w:rsid w:val="00262E81"/>
    <w:rsid w:val="002633BD"/>
    <w:rsid w:val="00264328"/>
    <w:rsid w:val="002645A5"/>
    <w:rsid w:val="0026485F"/>
    <w:rsid w:val="002652BB"/>
    <w:rsid w:val="0026531F"/>
    <w:rsid w:val="00266BEF"/>
    <w:rsid w:val="00266E49"/>
    <w:rsid w:val="0026711F"/>
    <w:rsid w:val="00267563"/>
    <w:rsid w:val="002678C2"/>
    <w:rsid w:val="00270F77"/>
    <w:rsid w:val="00271189"/>
    <w:rsid w:val="00271BBF"/>
    <w:rsid w:val="00271D09"/>
    <w:rsid w:val="002726EB"/>
    <w:rsid w:val="00272741"/>
    <w:rsid w:val="00272C55"/>
    <w:rsid w:val="0027374F"/>
    <w:rsid w:val="00273A4D"/>
    <w:rsid w:val="00273A7C"/>
    <w:rsid w:val="0027400D"/>
    <w:rsid w:val="002742A1"/>
    <w:rsid w:val="00274693"/>
    <w:rsid w:val="00274A7B"/>
    <w:rsid w:val="00276FB6"/>
    <w:rsid w:val="002777C7"/>
    <w:rsid w:val="00277A92"/>
    <w:rsid w:val="00277B76"/>
    <w:rsid w:val="00277C73"/>
    <w:rsid w:val="0028042C"/>
    <w:rsid w:val="00280799"/>
    <w:rsid w:val="002807AB"/>
    <w:rsid w:val="00280B6E"/>
    <w:rsid w:val="002812D8"/>
    <w:rsid w:val="002817ED"/>
    <w:rsid w:val="00281871"/>
    <w:rsid w:val="00281908"/>
    <w:rsid w:val="00281998"/>
    <w:rsid w:val="00281BED"/>
    <w:rsid w:val="00281DF3"/>
    <w:rsid w:val="0028263C"/>
    <w:rsid w:val="00282F01"/>
    <w:rsid w:val="0028313B"/>
    <w:rsid w:val="00284430"/>
    <w:rsid w:val="002844EC"/>
    <w:rsid w:val="0028464D"/>
    <w:rsid w:val="00284C49"/>
    <w:rsid w:val="00285F77"/>
    <w:rsid w:val="002865B6"/>
    <w:rsid w:val="002868BF"/>
    <w:rsid w:val="00286CFF"/>
    <w:rsid w:val="00287116"/>
    <w:rsid w:val="002872BA"/>
    <w:rsid w:val="00290143"/>
    <w:rsid w:val="00290491"/>
    <w:rsid w:val="002907E3"/>
    <w:rsid w:val="00290F4F"/>
    <w:rsid w:val="00291A6C"/>
    <w:rsid w:val="00291B21"/>
    <w:rsid w:val="002923D6"/>
    <w:rsid w:val="00292DD9"/>
    <w:rsid w:val="00293145"/>
    <w:rsid w:val="00293C3B"/>
    <w:rsid w:val="00293FF3"/>
    <w:rsid w:val="00294111"/>
    <w:rsid w:val="00294BDB"/>
    <w:rsid w:val="00294F1B"/>
    <w:rsid w:val="00295810"/>
    <w:rsid w:val="00295BC0"/>
    <w:rsid w:val="002961CE"/>
    <w:rsid w:val="0029690C"/>
    <w:rsid w:val="00297185"/>
    <w:rsid w:val="002A0226"/>
    <w:rsid w:val="002A0769"/>
    <w:rsid w:val="002A0A34"/>
    <w:rsid w:val="002A0F86"/>
    <w:rsid w:val="002A1CC7"/>
    <w:rsid w:val="002A25DA"/>
    <w:rsid w:val="002A2CBB"/>
    <w:rsid w:val="002A331E"/>
    <w:rsid w:val="002A3482"/>
    <w:rsid w:val="002A3E1E"/>
    <w:rsid w:val="002A476C"/>
    <w:rsid w:val="002A4E43"/>
    <w:rsid w:val="002A5B13"/>
    <w:rsid w:val="002A5BBA"/>
    <w:rsid w:val="002A6AEC"/>
    <w:rsid w:val="002A75AE"/>
    <w:rsid w:val="002A7BFC"/>
    <w:rsid w:val="002B07F2"/>
    <w:rsid w:val="002B25DB"/>
    <w:rsid w:val="002B3120"/>
    <w:rsid w:val="002B43A6"/>
    <w:rsid w:val="002B4B3A"/>
    <w:rsid w:val="002B4CA3"/>
    <w:rsid w:val="002B5BB7"/>
    <w:rsid w:val="002B60C8"/>
    <w:rsid w:val="002B6550"/>
    <w:rsid w:val="002B68A4"/>
    <w:rsid w:val="002B6B33"/>
    <w:rsid w:val="002B6EF0"/>
    <w:rsid w:val="002B74CB"/>
    <w:rsid w:val="002B7CE5"/>
    <w:rsid w:val="002C0224"/>
    <w:rsid w:val="002C073F"/>
    <w:rsid w:val="002C13AE"/>
    <w:rsid w:val="002C1494"/>
    <w:rsid w:val="002C2C1E"/>
    <w:rsid w:val="002C2E79"/>
    <w:rsid w:val="002C44BF"/>
    <w:rsid w:val="002C46E6"/>
    <w:rsid w:val="002C4BB4"/>
    <w:rsid w:val="002C4E29"/>
    <w:rsid w:val="002C5146"/>
    <w:rsid w:val="002C544D"/>
    <w:rsid w:val="002C5864"/>
    <w:rsid w:val="002C5A6F"/>
    <w:rsid w:val="002C5DD5"/>
    <w:rsid w:val="002C6133"/>
    <w:rsid w:val="002C6DA6"/>
    <w:rsid w:val="002C758F"/>
    <w:rsid w:val="002C75BF"/>
    <w:rsid w:val="002C764D"/>
    <w:rsid w:val="002C7A5A"/>
    <w:rsid w:val="002D01BF"/>
    <w:rsid w:val="002D0617"/>
    <w:rsid w:val="002D13FE"/>
    <w:rsid w:val="002D1A69"/>
    <w:rsid w:val="002D1DD1"/>
    <w:rsid w:val="002D218B"/>
    <w:rsid w:val="002D22C5"/>
    <w:rsid w:val="002D319A"/>
    <w:rsid w:val="002D33FC"/>
    <w:rsid w:val="002D3A08"/>
    <w:rsid w:val="002D3F1A"/>
    <w:rsid w:val="002D4AF1"/>
    <w:rsid w:val="002D4D8C"/>
    <w:rsid w:val="002D4EDC"/>
    <w:rsid w:val="002D5002"/>
    <w:rsid w:val="002D5B6D"/>
    <w:rsid w:val="002D63ED"/>
    <w:rsid w:val="002D6688"/>
    <w:rsid w:val="002D6DC6"/>
    <w:rsid w:val="002D70B3"/>
    <w:rsid w:val="002D73DA"/>
    <w:rsid w:val="002D74F7"/>
    <w:rsid w:val="002D7A51"/>
    <w:rsid w:val="002D7A68"/>
    <w:rsid w:val="002D7DF9"/>
    <w:rsid w:val="002E0481"/>
    <w:rsid w:val="002E1099"/>
    <w:rsid w:val="002E10D8"/>
    <w:rsid w:val="002E1237"/>
    <w:rsid w:val="002E25A4"/>
    <w:rsid w:val="002E2715"/>
    <w:rsid w:val="002E2ACB"/>
    <w:rsid w:val="002E3402"/>
    <w:rsid w:val="002E40C5"/>
    <w:rsid w:val="002E46ED"/>
    <w:rsid w:val="002E4F0D"/>
    <w:rsid w:val="002E5400"/>
    <w:rsid w:val="002E544E"/>
    <w:rsid w:val="002E5F06"/>
    <w:rsid w:val="002E63B2"/>
    <w:rsid w:val="002E6E26"/>
    <w:rsid w:val="002E6F3B"/>
    <w:rsid w:val="002E7E65"/>
    <w:rsid w:val="002F0FF3"/>
    <w:rsid w:val="002F1186"/>
    <w:rsid w:val="002F1305"/>
    <w:rsid w:val="002F172A"/>
    <w:rsid w:val="002F25F3"/>
    <w:rsid w:val="002F286A"/>
    <w:rsid w:val="002F2C46"/>
    <w:rsid w:val="002F2E75"/>
    <w:rsid w:val="002F338D"/>
    <w:rsid w:val="002F35E9"/>
    <w:rsid w:val="002F3F29"/>
    <w:rsid w:val="002F452F"/>
    <w:rsid w:val="002F4582"/>
    <w:rsid w:val="002F4EA3"/>
    <w:rsid w:val="002F4F3C"/>
    <w:rsid w:val="002F57DF"/>
    <w:rsid w:val="002F593A"/>
    <w:rsid w:val="002F5EF5"/>
    <w:rsid w:val="002F6261"/>
    <w:rsid w:val="002F76A7"/>
    <w:rsid w:val="002F7E71"/>
    <w:rsid w:val="00300A8C"/>
    <w:rsid w:val="003015C3"/>
    <w:rsid w:val="00301F27"/>
    <w:rsid w:val="003021F3"/>
    <w:rsid w:val="0030274A"/>
    <w:rsid w:val="0030296E"/>
    <w:rsid w:val="0030336B"/>
    <w:rsid w:val="00303C31"/>
    <w:rsid w:val="00303D2A"/>
    <w:rsid w:val="00303D34"/>
    <w:rsid w:val="003044FD"/>
    <w:rsid w:val="003047AC"/>
    <w:rsid w:val="00304ADF"/>
    <w:rsid w:val="00305769"/>
    <w:rsid w:val="00305D06"/>
    <w:rsid w:val="003067E7"/>
    <w:rsid w:val="00306ED1"/>
    <w:rsid w:val="00306FE1"/>
    <w:rsid w:val="003071D7"/>
    <w:rsid w:val="00307548"/>
    <w:rsid w:val="0030770C"/>
    <w:rsid w:val="00307BB9"/>
    <w:rsid w:val="00310039"/>
    <w:rsid w:val="0031048D"/>
    <w:rsid w:val="003105B1"/>
    <w:rsid w:val="00310A09"/>
    <w:rsid w:val="00310B00"/>
    <w:rsid w:val="00310CFA"/>
    <w:rsid w:val="00310E46"/>
    <w:rsid w:val="0031134E"/>
    <w:rsid w:val="003115BB"/>
    <w:rsid w:val="00311BEA"/>
    <w:rsid w:val="00312740"/>
    <w:rsid w:val="00312877"/>
    <w:rsid w:val="0031295F"/>
    <w:rsid w:val="00312C70"/>
    <w:rsid w:val="00312F33"/>
    <w:rsid w:val="0031381E"/>
    <w:rsid w:val="00314736"/>
    <w:rsid w:val="00314862"/>
    <w:rsid w:val="00315018"/>
    <w:rsid w:val="0031526D"/>
    <w:rsid w:val="0031567B"/>
    <w:rsid w:val="00315C72"/>
    <w:rsid w:val="00315EBE"/>
    <w:rsid w:val="00316196"/>
    <w:rsid w:val="0031624B"/>
    <w:rsid w:val="0031651E"/>
    <w:rsid w:val="00316574"/>
    <w:rsid w:val="00316B63"/>
    <w:rsid w:val="00316CE2"/>
    <w:rsid w:val="00316F36"/>
    <w:rsid w:val="00317112"/>
    <w:rsid w:val="00317FD8"/>
    <w:rsid w:val="00320871"/>
    <w:rsid w:val="003208F6"/>
    <w:rsid w:val="00320C58"/>
    <w:rsid w:val="00320DCE"/>
    <w:rsid w:val="0032197C"/>
    <w:rsid w:val="00322018"/>
    <w:rsid w:val="00322879"/>
    <w:rsid w:val="00322A6E"/>
    <w:rsid w:val="00322B26"/>
    <w:rsid w:val="00323112"/>
    <w:rsid w:val="00323268"/>
    <w:rsid w:val="00323585"/>
    <w:rsid w:val="00323C5C"/>
    <w:rsid w:val="00323C65"/>
    <w:rsid w:val="0032452A"/>
    <w:rsid w:val="00325283"/>
    <w:rsid w:val="003262C7"/>
    <w:rsid w:val="00326A53"/>
    <w:rsid w:val="00326E19"/>
    <w:rsid w:val="0032703C"/>
    <w:rsid w:val="003276CD"/>
    <w:rsid w:val="0033083E"/>
    <w:rsid w:val="003309C1"/>
    <w:rsid w:val="003310F4"/>
    <w:rsid w:val="00331800"/>
    <w:rsid w:val="00332243"/>
    <w:rsid w:val="00332A8B"/>
    <w:rsid w:val="00332BCC"/>
    <w:rsid w:val="0033391A"/>
    <w:rsid w:val="00333966"/>
    <w:rsid w:val="00333F12"/>
    <w:rsid w:val="00333FE3"/>
    <w:rsid w:val="003344EA"/>
    <w:rsid w:val="00334714"/>
    <w:rsid w:val="00334737"/>
    <w:rsid w:val="003349CD"/>
    <w:rsid w:val="00335040"/>
    <w:rsid w:val="00335199"/>
    <w:rsid w:val="003358D6"/>
    <w:rsid w:val="00336844"/>
    <w:rsid w:val="00336EA4"/>
    <w:rsid w:val="00337037"/>
    <w:rsid w:val="003370C8"/>
    <w:rsid w:val="003371E0"/>
    <w:rsid w:val="0033721B"/>
    <w:rsid w:val="0034031A"/>
    <w:rsid w:val="0034049A"/>
    <w:rsid w:val="00341B9A"/>
    <w:rsid w:val="003421C4"/>
    <w:rsid w:val="003428ED"/>
    <w:rsid w:val="003432F0"/>
    <w:rsid w:val="00343DA6"/>
    <w:rsid w:val="00344699"/>
    <w:rsid w:val="00344916"/>
    <w:rsid w:val="00344FA8"/>
    <w:rsid w:val="0034549B"/>
    <w:rsid w:val="00345F93"/>
    <w:rsid w:val="00345FE5"/>
    <w:rsid w:val="00346523"/>
    <w:rsid w:val="003466EA"/>
    <w:rsid w:val="0034697A"/>
    <w:rsid w:val="00346B61"/>
    <w:rsid w:val="00346D36"/>
    <w:rsid w:val="00346F0B"/>
    <w:rsid w:val="00346F15"/>
    <w:rsid w:val="00347CB8"/>
    <w:rsid w:val="00347F0D"/>
    <w:rsid w:val="0035127D"/>
    <w:rsid w:val="003517F9"/>
    <w:rsid w:val="00351BFA"/>
    <w:rsid w:val="0035259E"/>
    <w:rsid w:val="00352A06"/>
    <w:rsid w:val="00353AC8"/>
    <w:rsid w:val="00354700"/>
    <w:rsid w:val="0035484A"/>
    <w:rsid w:val="00354A49"/>
    <w:rsid w:val="00355306"/>
    <w:rsid w:val="0035592C"/>
    <w:rsid w:val="00355AFA"/>
    <w:rsid w:val="00356138"/>
    <w:rsid w:val="00356205"/>
    <w:rsid w:val="003565AC"/>
    <w:rsid w:val="00356FD1"/>
    <w:rsid w:val="003575F2"/>
    <w:rsid w:val="0035785F"/>
    <w:rsid w:val="00357F57"/>
    <w:rsid w:val="00361237"/>
    <w:rsid w:val="003615E6"/>
    <w:rsid w:val="00361A92"/>
    <w:rsid w:val="00361B34"/>
    <w:rsid w:val="00362DE2"/>
    <w:rsid w:val="00362F9F"/>
    <w:rsid w:val="003637A6"/>
    <w:rsid w:val="00363967"/>
    <w:rsid w:val="00363CD7"/>
    <w:rsid w:val="00364039"/>
    <w:rsid w:val="00364A49"/>
    <w:rsid w:val="0036512C"/>
    <w:rsid w:val="00365459"/>
    <w:rsid w:val="00365CB4"/>
    <w:rsid w:val="003673C9"/>
    <w:rsid w:val="00370010"/>
    <w:rsid w:val="00370799"/>
    <w:rsid w:val="00370E28"/>
    <w:rsid w:val="00370FCC"/>
    <w:rsid w:val="003712B1"/>
    <w:rsid w:val="00371AB0"/>
    <w:rsid w:val="00372354"/>
    <w:rsid w:val="0037248B"/>
    <w:rsid w:val="00372788"/>
    <w:rsid w:val="0037314C"/>
    <w:rsid w:val="00373375"/>
    <w:rsid w:val="003737F0"/>
    <w:rsid w:val="00373A30"/>
    <w:rsid w:val="00373DDB"/>
    <w:rsid w:val="00374524"/>
    <w:rsid w:val="00374B5F"/>
    <w:rsid w:val="003755FB"/>
    <w:rsid w:val="0037606D"/>
    <w:rsid w:val="003760B2"/>
    <w:rsid w:val="00376279"/>
    <w:rsid w:val="00376DE8"/>
    <w:rsid w:val="00377C9B"/>
    <w:rsid w:val="00377D1C"/>
    <w:rsid w:val="0038075F"/>
    <w:rsid w:val="00380F42"/>
    <w:rsid w:val="003816FF"/>
    <w:rsid w:val="00381A5E"/>
    <w:rsid w:val="00381D40"/>
    <w:rsid w:val="00381F61"/>
    <w:rsid w:val="00382086"/>
    <w:rsid w:val="0038209F"/>
    <w:rsid w:val="003826ED"/>
    <w:rsid w:val="00383407"/>
    <w:rsid w:val="003840C8"/>
    <w:rsid w:val="003845F8"/>
    <w:rsid w:val="003848BC"/>
    <w:rsid w:val="00384F69"/>
    <w:rsid w:val="00386A41"/>
    <w:rsid w:val="00386C55"/>
    <w:rsid w:val="003872BA"/>
    <w:rsid w:val="003876EE"/>
    <w:rsid w:val="00387C7F"/>
    <w:rsid w:val="00390080"/>
    <w:rsid w:val="003900EF"/>
    <w:rsid w:val="0039079B"/>
    <w:rsid w:val="00391184"/>
    <w:rsid w:val="00391A31"/>
    <w:rsid w:val="00391AD1"/>
    <w:rsid w:val="0039249D"/>
    <w:rsid w:val="003924A5"/>
    <w:rsid w:val="0039297B"/>
    <w:rsid w:val="00393077"/>
    <w:rsid w:val="00393697"/>
    <w:rsid w:val="00393B3D"/>
    <w:rsid w:val="00393BA4"/>
    <w:rsid w:val="00393E62"/>
    <w:rsid w:val="00395315"/>
    <w:rsid w:val="00396896"/>
    <w:rsid w:val="00396CE5"/>
    <w:rsid w:val="0039751F"/>
    <w:rsid w:val="003978A3"/>
    <w:rsid w:val="003A0643"/>
    <w:rsid w:val="003A18D8"/>
    <w:rsid w:val="003A18E7"/>
    <w:rsid w:val="003A2C15"/>
    <w:rsid w:val="003A30A1"/>
    <w:rsid w:val="003A3173"/>
    <w:rsid w:val="003A33B1"/>
    <w:rsid w:val="003A34E5"/>
    <w:rsid w:val="003A36E7"/>
    <w:rsid w:val="003A3AE7"/>
    <w:rsid w:val="003A3C1A"/>
    <w:rsid w:val="003A46B5"/>
    <w:rsid w:val="003A5191"/>
    <w:rsid w:val="003A5DAC"/>
    <w:rsid w:val="003A6BF9"/>
    <w:rsid w:val="003A79FB"/>
    <w:rsid w:val="003A7FE3"/>
    <w:rsid w:val="003B0047"/>
    <w:rsid w:val="003B0342"/>
    <w:rsid w:val="003B0B10"/>
    <w:rsid w:val="003B0D3C"/>
    <w:rsid w:val="003B16C4"/>
    <w:rsid w:val="003B1AAA"/>
    <w:rsid w:val="003B1EC8"/>
    <w:rsid w:val="003B1F46"/>
    <w:rsid w:val="003B210E"/>
    <w:rsid w:val="003B2326"/>
    <w:rsid w:val="003B2F6B"/>
    <w:rsid w:val="003B3868"/>
    <w:rsid w:val="003B3D31"/>
    <w:rsid w:val="003B41B6"/>
    <w:rsid w:val="003B44FE"/>
    <w:rsid w:val="003B4D3F"/>
    <w:rsid w:val="003B5114"/>
    <w:rsid w:val="003B5E66"/>
    <w:rsid w:val="003B6F77"/>
    <w:rsid w:val="003B7E61"/>
    <w:rsid w:val="003C0011"/>
    <w:rsid w:val="003C0D17"/>
    <w:rsid w:val="003C0D63"/>
    <w:rsid w:val="003C0FF6"/>
    <w:rsid w:val="003C11D4"/>
    <w:rsid w:val="003C13EE"/>
    <w:rsid w:val="003C2EF1"/>
    <w:rsid w:val="003C313D"/>
    <w:rsid w:val="003C3363"/>
    <w:rsid w:val="003C3915"/>
    <w:rsid w:val="003C3F1F"/>
    <w:rsid w:val="003C3FAF"/>
    <w:rsid w:val="003C40F2"/>
    <w:rsid w:val="003C4650"/>
    <w:rsid w:val="003C4730"/>
    <w:rsid w:val="003C4D3F"/>
    <w:rsid w:val="003C56F3"/>
    <w:rsid w:val="003C6156"/>
    <w:rsid w:val="003C7432"/>
    <w:rsid w:val="003D063F"/>
    <w:rsid w:val="003D0A19"/>
    <w:rsid w:val="003D0BDF"/>
    <w:rsid w:val="003D0D20"/>
    <w:rsid w:val="003D0D75"/>
    <w:rsid w:val="003D1095"/>
    <w:rsid w:val="003D1328"/>
    <w:rsid w:val="003D2BF7"/>
    <w:rsid w:val="003D4C89"/>
    <w:rsid w:val="003D5212"/>
    <w:rsid w:val="003D5267"/>
    <w:rsid w:val="003D52A7"/>
    <w:rsid w:val="003D5C65"/>
    <w:rsid w:val="003D6175"/>
    <w:rsid w:val="003D6303"/>
    <w:rsid w:val="003D693C"/>
    <w:rsid w:val="003D6C77"/>
    <w:rsid w:val="003D6EE8"/>
    <w:rsid w:val="003E097E"/>
    <w:rsid w:val="003E0A6F"/>
    <w:rsid w:val="003E139E"/>
    <w:rsid w:val="003E1921"/>
    <w:rsid w:val="003E196B"/>
    <w:rsid w:val="003E225E"/>
    <w:rsid w:val="003E2FC5"/>
    <w:rsid w:val="003E320F"/>
    <w:rsid w:val="003E3844"/>
    <w:rsid w:val="003E3F8D"/>
    <w:rsid w:val="003E4159"/>
    <w:rsid w:val="003E4178"/>
    <w:rsid w:val="003E5695"/>
    <w:rsid w:val="003E6047"/>
    <w:rsid w:val="003E63C7"/>
    <w:rsid w:val="003E69DF"/>
    <w:rsid w:val="003E6C70"/>
    <w:rsid w:val="003E7242"/>
    <w:rsid w:val="003F0161"/>
    <w:rsid w:val="003F0FF7"/>
    <w:rsid w:val="003F1CFB"/>
    <w:rsid w:val="003F288D"/>
    <w:rsid w:val="003F3218"/>
    <w:rsid w:val="003F37A5"/>
    <w:rsid w:val="003F39C2"/>
    <w:rsid w:val="003F3C75"/>
    <w:rsid w:val="003F3EC2"/>
    <w:rsid w:val="003F3F1B"/>
    <w:rsid w:val="003F4059"/>
    <w:rsid w:val="003F4E94"/>
    <w:rsid w:val="003F503C"/>
    <w:rsid w:val="003F506F"/>
    <w:rsid w:val="003F5476"/>
    <w:rsid w:val="003F5531"/>
    <w:rsid w:val="003F5669"/>
    <w:rsid w:val="003F5892"/>
    <w:rsid w:val="003F6349"/>
    <w:rsid w:val="003F7228"/>
    <w:rsid w:val="003F7C21"/>
    <w:rsid w:val="003F7E85"/>
    <w:rsid w:val="003F7FAC"/>
    <w:rsid w:val="004001EB"/>
    <w:rsid w:val="00400514"/>
    <w:rsid w:val="00400BB1"/>
    <w:rsid w:val="00400D9C"/>
    <w:rsid w:val="004016C2"/>
    <w:rsid w:val="004017B5"/>
    <w:rsid w:val="00401A04"/>
    <w:rsid w:val="00402551"/>
    <w:rsid w:val="00402924"/>
    <w:rsid w:val="00402968"/>
    <w:rsid w:val="00403005"/>
    <w:rsid w:val="00403785"/>
    <w:rsid w:val="0040437E"/>
    <w:rsid w:val="0040445A"/>
    <w:rsid w:val="004045E3"/>
    <w:rsid w:val="00405628"/>
    <w:rsid w:val="00405DF3"/>
    <w:rsid w:val="00406498"/>
    <w:rsid w:val="00406945"/>
    <w:rsid w:val="004069C6"/>
    <w:rsid w:val="004073FC"/>
    <w:rsid w:val="0040779A"/>
    <w:rsid w:val="00410A7B"/>
    <w:rsid w:val="00410BF3"/>
    <w:rsid w:val="00411679"/>
    <w:rsid w:val="00411C6D"/>
    <w:rsid w:val="004127A8"/>
    <w:rsid w:val="00412808"/>
    <w:rsid w:val="00412FF5"/>
    <w:rsid w:val="004135F0"/>
    <w:rsid w:val="0041362B"/>
    <w:rsid w:val="004145A8"/>
    <w:rsid w:val="004148A7"/>
    <w:rsid w:val="00414CE5"/>
    <w:rsid w:val="00415329"/>
    <w:rsid w:val="004157BC"/>
    <w:rsid w:val="00415DD2"/>
    <w:rsid w:val="0041690F"/>
    <w:rsid w:val="00416A4F"/>
    <w:rsid w:val="0041717E"/>
    <w:rsid w:val="004177C4"/>
    <w:rsid w:val="00417905"/>
    <w:rsid w:val="004200A8"/>
    <w:rsid w:val="00420621"/>
    <w:rsid w:val="004214B9"/>
    <w:rsid w:val="0042187C"/>
    <w:rsid w:val="00421C06"/>
    <w:rsid w:val="00421E74"/>
    <w:rsid w:val="0042247F"/>
    <w:rsid w:val="004225DE"/>
    <w:rsid w:val="00422C1D"/>
    <w:rsid w:val="00422C7E"/>
    <w:rsid w:val="0042330D"/>
    <w:rsid w:val="00423336"/>
    <w:rsid w:val="00423362"/>
    <w:rsid w:val="004240AA"/>
    <w:rsid w:val="00424896"/>
    <w:rsid w:val="00424AB8"/>
    <w:rsid w:val="00424D4D"/>
    <w:rsid w:val="004257E2"/>
    <w:rsid w:val="0042626C"/>
    <w:rsid w:val="004274EA"/>
    <w:rsid w:val="00427524"/>
    <w:rsid w:val="00427BC8"/>
    <w:rsid w:val="00430BFB"/>
    <w:rsid w:val="00430E6E"/>
    <w:rsid w:val="00432E2C"/>
    <w:rsid w:val="00433226"/>
    <w:rsid w:val="00433A21"/>
    <w:rsid w:val="00433C9E"/>
    <w:rsid w:val="00433FC7"/>
    <w:rsid w:val="0043434B"/>
    <w:rsid w:val="004348DC"/>
    <w:rsid w:val="00434A30"/>
    <w:rsid w:val="00434EB7"/>
    <w:rsid w:val="00435375"/>
    <w:rsid w:val="00435CC1"/>
    <w:rsid w:val="00435EDD"/>
    <w:rsid w:val="0043635F"/>
    <w:rsid w:val="00436B03"/>
    <w:rsid w:val="004370F7"/>
    <w:rsid w:val="00437178"/>
    <w:rsid w:val="004377D5"/>
    <w:rsid w:val="004379FF"/>
    <w:rsid w:val="00437F14"/>
    <w:rsid w:val="00437FA7"/>
    <w:rsid w:val="00440423"/>
    <w:rsid w:val="004409C6"/>
    <w:rsid w:val="004411AE"/>
    <w:rsid w:val="004412D7"/>
    <w:rsid w:val="004416DE"/>
    <w:rsid w:val="00441D4D"/>
    <w:rsid w:val="00442AD2"/>
    <w:rsid w:val="00442AE4"/>
    <w:rsid w:val="00442F03"/>
    <w:rsid w:val="00443444"/>
    <w:rsid w:val="0044364F"/>
    <w:rsid w:val="004436DE"/>
    <w:rsid w:val="00443AB3"/>
    <w:rsid w:val="00444116"/>
    <w:rsid w:val="004455F0"/>
    <w:rsid w:val="004456BB"/>
    <w:rsid w:val="00445F08"/>
    <w:rsid w:val="00446953"/>
    <w:rsid w:val="00446E2C"/>
    <w:rsid w:val="0044732D"/>
    <w:rsid w:val="004476A1"/>
    <w:rsid w:val="004479EA"/>
    <w:rsid w:val="00447F36"/>
    <w:rsid w:val="00450412"/>
    <w:rsid w:val="00450692"/>
    <w:rsid w:val="00450CFE"/>
    <w:rsid w:val="00451012"/>
    <w:rsid w:val="004517C7"/>
    <w:rsid w:val="00451AC8"/>
    <w:rsid w:val="00451B7E"/>
    <w:rsid w:val="00451FFC"/>
    <w:rsid w:val="0045242B"/>
    <w:rsid w:val="004529DB"/>
    <w:rsid w:val="004535E8"/>
    <w:rsid w:val="004538B3"/>
    <w:rsid w:val="00453BD9"/>
    <w:rsid w:val="00453C99"/>
    <w:rsid w:val="00453D69"/>
    <w:rsid w:val="00454839"/>
    <w:rsid w:val="004550DF"/>
    <w:rsid w:val="00455A79"/>
    <w:rsid w:val="00456209"/>
    <w:rsid w:val="0045703A"/>
    <w:rsid w:val="00460781"/>
    <w:rsid w:val="00460B73"/>
    <w:rsid w:val="00461769"/>
    <w:rsid w:val="004617F1"/>
    <w:rsid w:val="00461E92"/>
    <w:rsid w:val="00461EC1"/>
    <w:rsid w:val="0046218A"/>
    <w:rsid w:val="0046268A"/>
    <w:rsid w:val="00462AE3"/>
    <w:rsid w:val="00462D88"/>
    <w:rsid w:val="004631CE"/>
    <w:rsid w:val="004633F6"/>
    <w:rsid w:val="00463AD4"/>
    <w:rsid w:val="00464141"/>
    <w:rsid w:val="00464A36"/>
    <w:rsid w:val="00464D3B"/>
    <w:rsid w:val="00465212"/>
    <w:rsid w:val="004655FB"/>
    <w:rsid w:val="00465638"/>
    <w:rsid w:val="00465FFF"/>
    <w:rsid w:val="0046659D"/>
    <w:rsid w:val="00466A67"/>
    <w:rsid w:val="0046716D"/>
    <w:rsid w:val="00467483"/>
    <w:rsid w:val="00467B2F"/>
    <w:rsid w:val="00470A41"/>
    <w:rsid w:val="00470A96"/>
    <w:rsid w:val="00471626"/>
    <w:rsid w:val="0047180F"/>
    <w:rsid w:val="00472084"/>
    <w:rsid w:val="00472518"/>
    <w:rsid w:val="004725D3"/>
    <w:rsid w:val="0047263C"/>
    <w:rsid w:val="0047287A"/>
    <w:rsid w:val="00472890"/>
    <w:rsid w:val="00472C49"/>
    <w:rsid w:val="004730D7"/>
    <w:rsid w:val="004738D6"/>
    <w:rsid w:val="00473C00"/>
    <w:rsid w:val="00473D50"/>
    <w:rsid w:val="00473DAA"/>
    <w:rsid w:val="0047479A"/>
    <w:rsid w:val="00474CFA"/>
    <w:rsid w:val="00475182"/>
    <w:rsid w:val="004752B9"/>
    <w:rsid w:val="00476C57"/>
    <w:rsid w:val="00477C88"/>
    <w:rsid w:val="00477E1A"/>
    <w:rsid w:val="004822C9"/>
    <w:rsid w:val="00482720"/>
    <w:rsid w:val="00482838"/>
    <w:rsid w:val="00483135"/>
    <w:rsid w:val="00483443"/>
    <w:rsid w:val="0048355C"/>
    <w:rsid w:val="004835AC"/>
    <w:rsid w:val="00483C83"/>
    <w:rsid w:val="00483F9C"/>
    <w:rsid w:val="004842AD"/>
    <w:rsid w:val="004853F7"/>
    <w:rsid w:val="004859CB"/>
    <w:rsid w:val="00486895"/>
    <w:rsid w:val="00486EDE"/>
    <w:rsid w:val="0048706F"/>
    <w:rsid w:val="00487520"/>
    <w:rsid w:val="00487582"/>
    <w:rsid w:val="004878C5"/>
    <w:rsid w:val="00490A44"/>
    <w:rsid w:val="00490DBD"/>
    <w:rsid w:val="004911ED"/>
    <w:rsid w:val="004916BF"/>
    <w:rsid w:val="00491A4C"/>
    <w:rsid w:val="00491F72"/>
    <w:rsid w:val="004922FC"/>
    <w:rsid w:val="00492E93"/>
    <w:rsid w:val="00493AB6"/>
    <w:rsid w:val="0049429E"/>
    <w:rsid w:val="00496704"/>
    <w:rsid w:val="00496948"/>
    <w:rsid w:val="00496A2B"/>
    <w:rsid w:val="00496E94"/>
    <w:rsid w:val="00496EEF"/>
    <w:rsid w:val="00497488"/>
    <w:rsid w:val="00497770"/>
    <w:rsid w:val="004A0262"/>
    <w:rsid w:val="004A02FE"/>
    <w:rsid w:val="004A1462"/>
    <w:rsid w:val="004A1553"/>
    <w:rsid w:val="004A1CEA"/>
    <w:rsid w:val="004A20ED"/>
    <w:rsid w:val="004A2935"/>
    <w:rsid w:val="004A2F7B"/>
    <w:rsid w:val="004A3CE9"/>
    <w:rsid w:val="004A420B"/>
    <w:rsid w:val="004A4656"/>
    <w:rsid w:val="004A4885"/>
    <w:rsid w:val="004A6A41"/>
    <w:rsid w:val="004A6A83"/>
    <w:rsid w:val="004A6D62"/>
    <w:rsid w:val="004A6E25"/>
    <w:rsid w:val="004A7ADA"/>
    <w:rsid w:val="004A7FDF"/>
    <w:rsid w:val="004B04AD"/>
    <w:rsid w:val="004B0C24"/>
    <w:rsid w:val="004B0F76"/>
    <w:rsid w:val="004B1512"/>
    <w:rsid w:val="004B16FC"/>
    <w:rsid w:val="004B2383"/>
    <w:rsid w:val="004B29E1"/>
    <w:rsid w:val="004B3462"/>
    <w:rsid w:val="004B3527"/>
    <w:rsid w:val="004B4494"/>
    <w:rsid w:val="004B54C1"/>
    <w:rsid w:val="004B5985"/>
    <w:rsid w:val="004B5FBF"/>
    <w:rsid w:val="004B6184"/>
    <w:rsid w:val="004B620F"/>
    <w:rsid w:val="004B680B"/>
    <w:rsid w:val="004B6CF8"/>
    <w:rsid w:val="004B7760"/>
    <w:rsid w:val="004B7CA4"/>
    <w:rsid w:val="004B7DBC"/>
    <w:rsid w:val="004C0113"/>
    <w:rsid w:val="004C0229"/>
    <w:rsid w:val="004C0970"/>
    <w:rsid w:val="004C0B71"/>
    <w:rsid w:val="004C1551"/>
    <w:rsid w:val="004C1A02"/>
    <w:rsid w:val="004C2069"/>
    <w:rsid w:val="004C2081"/>
    <w:rsid w:val="004C2F3B"/>
    <w:rsid w:val="004C390B"/>
    <w:rsid w:val="004C3CAE"/>
    <w:rsid w:val="004C45B1"/>
    <w:rsid w:val="004C479E"/>
    <w:rsid w:val="004C6EB3"/>
    <w:rsid w:val="004C705B"/>
    <w:rsid w:val="004C705F"/>
    <w:rsid w:val="004C73DC"/>
    <w:rsid w:val="004C752F"/>
    <w:rsid w:val="004C7820"/>
    <w:rsid w:val="004D024F"/>
    <w:rsid w:val="004D092F"/>
    <w:rsid w:val="004D0A08"/>
    <w:rsid w:val="004D1386"/>
    <w:rsid w:val="004D23B4"/>
    <w:rsid w:val="004D29CD"/>
    <w:rsid w:val="004D2CC1"/>
    <w:rsid w:val="004D2E33"/>
    <w:rsid w:val="004D44D9"/>
    <w:rsid w:val="004D47AF"/>
    <w:rsid w:val="004D4837"/>
    <w:rsid w:val="004D4EDA"/>
    <w:rsid w:val="004D4F87"/>
    <w:rsid w:val="004D54C8"/>
    <w:rsid w:val="004D5A49"/>
    <w:rsid w:val="004D5DB6"/>
    <w:rsid w:val="004D6320"/>
    <w:rsid w:val="004D6634"/>
    <w:rsid w:val="004D7FC1"/>
    <w:rsid w:val="004E06CB"/>
    <w:rsid w:val="004E0705"/>
    <w:rsid w:val="004E122C"/>
    <w:rsid w:val="004E141A"/>
    <w:rsid w:val="004E1830"/>
    <w:rsid w:val="004E1850"/>
    <w:rsid w:val="004E1889"/>
    <w:rsid w:val="004E2708"/>
    <w:rsid w:val="004E28A2"/>
    <w:rsid w:val="004E2B8E"/>
    <w:rsid w:val="004E2BCE"/>
    <w:rsid w:val="004E32DD"/>
    <w:rsid w:val="004E345D"/>
    <w:rsid w:val="004E37B2"/>
    <w:rsid w:val="004E39DF"/>
    <w:rsid w:val="004E3DAF"/>
    <w:rsid w:val="004E3ED2"/>
    <w:rsid w:val="004E4B73"/>
    <w:rsid w:val="004E51DD"/>
    <w:rsid w:val="004E5676"/>
    <w:rsid w:val="004E6227"/>
    <w:rsid w:val="004E6295"/>
    <w:rsid w:val="004E6BCE"/>
    <w:rsid w:val="004E6C33"/>
    <w:rsid w:val="004E7849"/>
    <w:rsid w:val="004E7994"/>
    <w:rsid w:val="004F0321"/>
    <w:rsid w:val="004F17F0"/>
    <w:rsid w:val="004F1FA3"/>
    <w:rsid w:val="004F27AF"/>
    <w:rsid w:val="004F402E"/>
    <w:rsid w:val="004F4325"/>
    <w:rsid w:val="00500077"/>
    <w:rsid w:val="00500C6F"/>
    <w:rsid w:val="005015A0"/>
    <w:rsid w:val="005020A7"/>
    <w:rsid w:val="00502BCF"/>
    <w:rsid w:val="0050328A"/>
    <w:rsid w:val="00503847"/>
    <w:rsid w:val="0050503B"/>
    <w:rsid w:val="00506204"/>
    <w:rsid w:val="00506258"/>
    <w:rsid w:val="0050740E"/>
    <w:rsid w:val="00507589"/>
    <w:rsid w:val="00507BF5"/>
    <w:rsid w:val="00507CEB"/>
    <w:rsid w:val="005108F6"/>
    <w:rsid w:val="005110E8"/>
    <w:rsid w:val="0051145A"/>
    <w:rsid w:val="005118F2"/>
    <w:rsid w:val="00511F14"/>
    <w:rsid w:val="00512043"/>
    <w:rsid w:val="005127C0"/>
    <w:rsid w:val="00512A2F"/>
    <w:rsid w:val="00512CBE"/>
    <w:rsid w:val="00512CE0"/>
    <w:rsid w:val="00512D44"/>
    <w:rsid w:val="005133EB"/>
    <w:rsid w:val="00513D71"/>
    <w:rsid w:val="00513DAF"/>
    <w:rsid w:val="00513F3F"/>
    <w:rsid w:val="005146D8"/>
    <w:rsid w:val="00514C0B"/>
    <w:rsid w:val="005152CE"/>
    <w:rsid w:val="005153DA"/>
    <w:rsid w:val="0051566D"/>
    <w:rsid w:val="00516751"/>
    <w:rsid w:val="00516AF0"/>
    <w:rsid w:val="005171AD"/>
    <w:rsid w:val="0051735A"/>
    <w:rsid w:val="005174FE"/>
    <w:rsid w:val="0051760E"/>
    <w:rsid w:val="00517780"/>
    <w:rsid w:val="00517883"/>
    <w:rsid w:val="00517DCD"/>
    <w:rsid w:val="00517E4C"/>
    <w:rsid w:val="0052012B"/>
    <w:rsid w:val="005207A4"/>
    <w:rsid w:val="005208A4"/>
    <w:rsid w:val="00520946"/>
    <w:rsid w:val="00520E0C"/>
    <w:rsid w:val="00520E77"/>
    <w:rsid w:val="005214E7"/>
    <w:rsid w:val="00521667"/>
    <w:rsid w:val="00521745"/>
    <w:rsid w:val="00521EE7"/>
    <w:rsid w:val="005221BE"/>
    <w:rsid w:val="005223B4"/>
    <w:rsid w:val="005223C0"/>
    <w:rsid w:val="00522822"/>
    <w:rsid w:val="00522C3D"/>
    <w:rsid w:val="00522E06"/>
    <w:rsid w:val="00523786"/>
    <w:rsid w:val="00523874"/>
    <w:rsid w:val="00523E74"/>
    <w:rsid w:val="00524755"/>
    <w:rsid w:val="005253AA"/>
    <w:rsid w:val="0052599F"/>
    <w:rsid w:val="00526516"/>
    <w:rsid w:val="00526CE4"/>
    <w:rsid w:val="00527623"/>
    <w:rsid w:val="005279A3"/>
    <w:rsid w:val="00527EB6"/>
    <w:rsid w:val="00530151"/>
    <w:rsid w:val="005304C7"/>
    <w:rsid w:val="00530F31"/>
    <w:rsid w:val="00531C5A"/>
    <w:rsid w:val="005333FB"/>
    <w:rsid w:val="00533663"/>
    <w:rsid w:val="00534840"/>
    <w:rsid w:val="00535335"/>
    <w:rsid w:val="0053533C"/>
    <w:rsid w:val="005353A2"/>
    <w:rsid w:val="005357EB"/>
    <w:rsid w:val="00535AE7"/>
    <w:rsid w:val="00535E6A"/>
    <w:rsid w:val="0053640E"/>
    <w:rsid w:val="00536CD8"/>
    <w:rsid w:val="00537950"/>
    <w:rsid w:val="00540232"/>
    <w:rsid w:val="005403D0"/>
    <w:rsid w:val="005405D8"/>
    <w:rsid w:val="005405E6"/>
    <w:rsid w:val="00541249"/>
    <w:rsid w:val="00541681"/>
    <w:rsid w:val="00542128"/>
    <w:rsid w:val="00542B05"/>
    <w:rsid w:val="00542B80"/>
    <w:rsid w:val="00543122"/>
    <w:rsid w:val="00543B61"/>
    <w:rsid w:val="0054453F"/>
    <w:rsid w:val="00544F3D"/>
    <w:rsid w:val="005452F4"/>
    <w:rsid w:val="0054548E"/>
    <w:rsid w:val="005457C0"/>
    <w:rsid w:val="00545FC0"/>
    <w:rsid w:val="00546797"/>
    <w:rsid w:val="00547CA6"/>
    <w:rsid w:val="00547E27"/>
    <w:rsid w:val="00547FF7"/>
    <w:rsid w:val="00550481"/>
    <w:rsid w:val="00550709"/>
    <w:rsid w:val="00550C53"/>
    <w:rsid w:val="00550E33"/>
    <w:rsid w:val="00551945"/>
    <w:rsid w:val="00552121"/>
    <w:rsid w:val="00552253"/>
    <w:rsid w:val="00552AB8"/>
    <w:rsid w:val="005535E3"/>
    <w:rsid w:val="00553C53"/>
    <w:rsid w:val="00553CE3"/>
    <w:rsid w:val="0055466D"/>
    <w:rsid w:val="00554B85"/>
    <w:rsid w:val="0055523F"/>
    <w:rsid w:val="005554B8"/>
    <w:rsid w:val="00555DAC"/>
    <w:rsid w:val="00555FBF"/>
    <w:rsid w:val="005562AE"/>
    <w:rsid w:val="005566F7"/>
    <w:rsid w:val="00556E66"/>
    <w:rsid w:val="00557638"/>
    <w:rsid w:val="00557695"/>
    <w:rsid w:val="00557A32"/>
    <w:rsid w:val="00557B38"/>
    <w:rsid w:val="00560727"/>
    <w:rsid w:val="00560A9A"/>
    <w:rsid w:val="00560C64"/>
    <w:rsid w:val="00560FF6"/>
    <w:rsid w:val="005618E0"/>
    <w:rsid w:val="005622C2"/>
    <w:rsid w:val="005628F2"/>
    <w:rsid w:val="005629E9"/>
    <w:rsid w:val="00562B5E"/>
    <w:rsid w:val="005643C4"/>
    <w:rsid w:val="005649AF"/>
    <w:rsid w:val="00564CE2"/>
    <w:rsid w:val="00564D49"/>
    <w:rsid w:val="00565126"/>
    <w:rsid w:val="00565C28"/>
    <w:rsid w:val="00565E58"/>
    <w:rsid w:val="005666D2"/>
    <w:rsid w:val="0056676A"/>
    <w:rsid w:val="00566B7C"/>
    <w:rsid w:val="00566E54"/>
    <w:rsid w:val="005674AD"/>
    <w:rsid w:val="00567BBB"/>
    <w:rsid w:val="0057088C"/>
    <w:rsid w:val="00570A51"/>
    <w:rsid w:val="00570E06"/>
    <w:rsid w:val="005712FD"/>
    <w:rsid w:val="00571D6F"/>
    <w:rsid w:val="00572061"/>
    <w:rsid w:val="00572252"/>
    <w:rsid w:val="00574093"/>
    <w:rsid w:val="00574292"/>
    <w:rsid w:val="00575170"/>
    <w:rsid w:val="00575173"/>
    <w:rsid w:val="0057525D"/>
    <w:rsid w:val="00575A98"/>
    <w:rsid w:val="00575EE3"/>
    <w:rsid w:val="00576C84"/>
    <w:rsid w:val="0057746E"/>
    <w:rsid w:val="00577879"/>
    <w:rsid w:val="00577D97"/>
    <w:rsid w:val="00577E80"/>
    <w:rsid w:val="00580934"/>
    <w:rsid w:val="00580E31"/>
    <w:rsid w:val="00580FFF"/>
    <w:rsid w:val="0058193E"/>
    <w:rsid w:val="00582A2C"/>
    <w:rsid w:val="00582A48"/>
    <w:rsid w:val="00582B7C"/>
    <w:rsid w:val="00582EFF"/>
    <w:rsid w:val="00583A4F"/>
    <w:rsid w:val="00583AB3"/>
    <w:rsid w:val="00583FD9"/>
    <w:rsid w:val="00584228"/>
    <w:rsid w:val="005842E8"/>
    <w:rsid w:val="00584D9E"/>
    <w:rsid w:val="00584DE3"/>
    <w:rsid w:val="00585427"/>
    <w:rsid w:val="00585885"/>
    <w:rsid w:val="005868C5"/>
    <w:rsid w:val="00586D5A"/>
    <w:rsid w:val="005875B4"/>
    <w:rsid w:val="005877BD"/>
    <w:rsid w:val="00587A7B"/>
    <w:rsid w:val="00590DC6"/>
    <w:rsid w:val="0059288F"/>
    <w:rsid w:val="00592D97"/>
    <w:rsid w:val="00592F42"/>
    <w:rsid w:val="0059322B"/>
    <w:rsid w:val="00593278"/>
    <w:rsid w:val="005933D4"/>
    <w:rsid w:val="00593B70"/>
    <w:rsid w:val="00593EEF"/>
    <w:rsid w:val="005940A8"/>
    <w:rsid w:val="00594195"/>
    <w:rsid w:val="005943E4"/>
    <w:rsid w:val="005947ED"/>
    <w:rsid w:val="005949B4"/>
    <w:rsid w:val="0059585C"/>
    <w:rsid w:val="00595929"/>
    <w:rsid w:val="00595B45"/>
    <w:rsid w:val="00595F67"/>
    <w:rsid w:val="00595FFF"/>
    <w:rsid w:val="00596928"/>
    <w:rsid w:val="00597450"/>
    <w:rsid w:val="00597AA1"/>
    <w:rsid w:val="00597BF1"/>
    <w:rsid w:val="00597C6B"/>
    <w:rsid w:val="005A0368"/>
    <w:rsid w:val="005A047E"/>
    <w:rsid w:val="005A0959"/>
    <w:rsid w:val="005A0962"/>
    <w:rsid w:val="005A0B4F"/>
    <w:rsid w:val="005A0DB7"/>
    <w:rsid w:val="005A0FC8"/>
    <w:rsid w:val="005A1282"/>
    <w:rsid w:val="005A1E2D"/>
    <w:rsid w:val="005A204E"/>
    <w:rsid w:val="005A22CE"/>
    <w:rsid w:val="005A25B5"/>
    <w:rsid w:val="005A296C"/>
    <w:rsid w:val="005A377F"/>
    <w:rsid w:val="005A3D10"/>
    <w:rsid w:val="005A3F09"/>
    <w:rsid w:val="005A4930"/>
    <w:rsid w:val="005A4D04"/>
    <w:rsid w:val="005A5586"/>
    <w:rsid w:val="005A59FE"/>
    <w:rsid w:val="005A60E3"/>
    <w:rsid w:val="005A6101"/>
    <w:rsid w:val="005A6D63"/>
    <w:rsid w:val="005A6F61"/>
    <w:rsid w:val="005A71BF"/>
    <w:rsid w:val="005A7238"/>
    <w:rsid w:val="005A750B"/>
    <w:rsid w:val="005A7958"/>
    <w:rsid w:val="005A7A06"/>
    <w:rsid w:val="005B09EE"/>
    <w:rsid w:val="005B2B77"/>
    <w:rsid w:val="005B2D17"/>
    <w:rsid w:val="005B2D40"/>
    <w:rsid w:val="005B31D9"/>
    <w:rsid w:val="005B4044"/>
    <w:rsid w:val="005B42EC"/>
    <w:rsid w:val="005B4332"/>
    <w:rsid w:val="005B4399"/>
    <w:rsid w:val="005B4451"/>
    <w:rsid w:val="005B4842"/>
    <w:rsid w:val="005B511A"/>
    <w:rsid w:val="005B5916"/>
    <w:rsid w:val="005B5DB1"/>
    <w:rsid w:val="005B5FD0"/>
    <w:rsid w:val="005B738C"/>
    <w:rsid w:val="005B73C3"/>
    <w:rsid w:val="005B7461"/>
    <w:rsid w:val="005B79A7"/>
    <w:rsid w:val="005B7DCB"/>
    <w:rsid w:val="005C087C"/>
    <w:rsid w:val="005C0E40"/>
    <w:rsid w:val="005C19CF"/>
    <w:rsid w:val="005C3A8A"/>
    <w:rsid w:val="005C50D2"/>
    <w:rsid w:val="005C6F87"/>
    <w:rsid w:val="005C7929"/>
    <w:rsid w:val="005C7E3F"/>
    <w:rsid w:val="005D0398"/>
    <w:rsid w:val="005D04B6"/>
    <w:rsid w:val="005D0A29"/>
    <w:rsid w:val="005D0D71"/>
    <w:rsid w:val="005D2457"/>
    <w:rsid w:val="005D260F"/>
    <w:rsid w:val="005D293A"/>
    <w:rsid w:val="005D2ACA"/>
    <w:rsid w:val="005D2C5E"/>
    <w:rsid w:val="005D3A90"/>
    <w:rsid w:val="005D3D8C"/>
    <w:rsid w:val="005D48E9"/>
    <w:rsid w:val="005D4E7F"/>
    <w:rsid w:val="005D5498"/>
    <w:rsid w:val="005D64CC"/>
    <w:rsid w:val="005D6505"/>
    <w:rsid w:val="005D7C5B"/>
    <w:rsid w:val="005D7D22"/>
    <w:rsid w:val="005E0131"/>
    <w:rsid w:val="005E087D"/>
    <w:rsid w:val="005E0C86"/>
    <w:rsid w:val="005E0D27"/>
    <w:rsid w:val="005E126B"/>
    <w:rsid w:val="005E19F8"/>
    <w:rsid w:val="005E1FB5"/>
    <w:rsid w:val="005E2293"/>
    <w:rsid w:val="005E246A"/>
    <w:rsid w:val="005E250A"/>
    <w:rsid w:val="005E2E08"/>
    <w:rsid w:val="005E3A0C"/>
    <w:rsid w:val="005E3E3B"/>
    <w:rsid w:val="005E571F"/>
    <w:rsid w:val="005E5C4E"/>
    <w:rsid w:val="005E5CD5"/>
    <w:rsid w:val="005E62D6"/>
    <w:rsid w:val="005E6F72"/>
    <w:rsid w:val="005E72BD"/>
    <w:rsid w:val="005E786A"/>
    <w:rsid w:val="005E799E"/>
    <w:rsid w:val="005E7E47"/>
    <w:rsid w:val="005F03BE"/>
    <w:rsid w:val="005F0CC4"/>
    <w:rsid w:val="005F169F"/>
    <w:rsid w:val="005F1A9B"/>
    <w:rsid w:val="005F1DD4"/>
    <w:rsid w:val="005F2705"/>
    <w:rsid w:val="005F2E0E"/>
    <w:rsid w:val="005F3668"/>
    <w:rsid w:val="005F3BBE"/>
    <w:rsid w:val="005F4591"/>
    <w:rsid w:val="005F4A15"/>
    <w:rsid w:val="005F4A50"/>
    <w:rsid w:val="005F4E54"/>
    <w:rsid w:val="005F4EDF"/>
    <w:rsid w:val="005F4F2D"/>
    <w:rsid w:val="005F52D2"/>
    <w:rsid w:val="005F5849"/>
    <w:rsid w:val="005F5BD5"/>
    <w:rsid w:val="005F6041"/>
    <w:rsid w:val="005F6704"/>
    <w:rsid w:val="005F6FDA"/>
    <w:rsid w:val="005F723E"/>
    <w:rsid w:val="005F7358"/>
    <w:rsid w:val="0060012A"/>
    <w:rsid w:val="006011EF"/>
    <w:rsid w:val="00601C2F"/>
    <w:rsid w:val="00601E00"/>
    <w:rsid w:val="00601F8C"/>
    <w:rsid w:val="00602708"/>
    <w:rsid w:val="00602959"/>
    <w:rsid w:val="0060360E"/>
    <w:rsid w:val="00603A1A"/>
    <w:rsid w:val="00604224"/>
    <w:rsid w:val="00604651"/>
    <w:rsid w:val="00604821"/>
    <w:rsid w:val="00604A67"/>
    <w:rsid w:val="006053EC"/>
    <w:rsid w:val="0060568A"/>
    <w:rsid w:val="0060615B"/>
    <w:rsid w:val="00607847"/>
    <w:rsid w:val="00607B17"/>
    <w:rsid w:val="00610198"/>
    <w:rsid w:val="00610CFC"/>
    <w:rsid w:val="00611536"/>
    <w:rsid w:val="00611717"/>
    <w:rsid w:val="00612088"/>
    <w:rsid w:val="00612212"/>
    <w:rsid w:val="00612628"/>
    <w:rsid w:val="0061285E"/>
    <w:rsid w:val="006135C5"/>
    <w:rsid w:val="0061393D"/>
    <w:rsid w:val="006139E1"/>
    <w:rsid w:val="00613C52"/>
    <w:rsid w:val="00613FEB"/>
    <w:rsid w:val="00614083"/>
    <w:rsid w:val="00614348"/>
    <w:rsid w:val="00614E6B"/>
    <w:rsid w:val="006153B3"/>
    <w:rsid w:val="00615E0E"/>
    <w:rsid w:val="00615FCE"/>
    <w:rsid w:val="00615FE0"/>
    <w:rsid w:val="006168AA"/>
    <w:rsid w:val="00616C6E"/>
    <w:rsid w:val="00620064"/>
    <w:rsid w:val="0062037D"/>
    <w:rsid w:val="0062054B"/>
    <w:rsid w:val="00620E38"/>
    <w:rsid w:val="00620FBD"/>
    <w:rsid w:val="0062107A"/>
    <w:rsid w:val="00621767"/>
    <w:rsid w:val="006218C8"/>
    <w:rsid w:val="00621959"/>
    <w:rsid w:val="00621B0E"/>
    <w:rsid w:val="00621F92"/>
    <w:rsid w:val="00622323"/>
    <w:rsid w:val="006224FA"/>
    <w:rsid w:val="00622F24"/>
    <w:rsid w:val="0062334D"/>
    <w:rsid w:val="00623C4B"/>
    <w:rsid w:val="00624032"/>
    <w:rsid w:val="00624A62"/>
    <w:rsid w:val="006255C3"/>
    <w:rsid w:val="00625C89"/>
    <w:rsid w:val="00625D83"/>
    <w:rsid w:val="0062623D"/>
    <w:rsid w:val="00626800"/>
    <w:rsid w:val="00626C43"/>
    <w:rsid w:val="00626CE9"/>
    <w:rsid w:val="006270B1"/>
    <w:rsid w:val="00627708"/>
    <w:rsid w:val="00627B59"/>
    <w:rsid w:val="00630153"/>
    <w:rsid w:val="00630B89"/>
    <w:rsid w:val="00631281"/>
    <w:rsid w:val="00631F0C"/>
    <w:rsid w:val="00632969"/>
    <w:rsid w:val="006337EC"/>
    <w:rsid w:val="00633A6A"/>
    <w:rsid w:val="00633E0A"/>
    <w:rsid w:val="006342BD"/>
    <w:rsid w:val="00635A77"/>
    <w:rsid w:val="00636591"/>
    <w:rsid w:val="006369B8"/>
    <w:rsid w:val="00636AF9"/>
    <w:rsid w:val="006373C9"/>
    <w:rsid w:val="00637B20"/>
    <w:rsid w:val="00640752"/>
    <w:rsid w:val="00640809"/>
    <w:rsid w:val="00640A68"/>
    <w:rsid w:val="00640D77"/>
    <w:rsid w:val="006411EB"/>
    <w:rsid w:val="00641425"/>
    <w:rsid w:val="00641442"/>
    <w:rsid w:val="006414F1"/>
    <w:rsid w:val="0064181D"/>
    <w:rsid w:val="00641B20"/>
    <w:rsid w:val="00642012"/>
    <w:rsid w:val="006432FB"/>
    <w:rsid w:val="00643372"/>
    <w:rsid w:val="006437BA"/>
    <w:rsid w:val="00643B5F"/>
    <w:rsid w:val="0064419B"/>
    <w:rsid w:val="00644942"/>
    <w:rsid w:val="006452CB"/>
    <w:rsid w:val="00645504"/>
    <w:rsid w:val="00645844"/>
    <w:rsid w:val="006458B3"/>
    <w:rsid w:val="00645A37"/>
    <w:rsid w:val="00647608"/>
    <w:rsid w:val="00647E15"/>
    <w:rsid w:val="00647ECB"/>
    <w:rsid w:val="00650727"/>
    <w:rsid w:val="006509FB"/>
    <w:rsid w:val="00651317"/>
    <w:rsid w:val="00651357"/>
    <w:rsid w:val="00651CA8"/>
    <w:rsid w:val="00651D6E"/>
    <w:rsid w:val="00651DA3"/>
    <w:rsid w:val="006529B9"/>
    <w:rsid w:val="00652CC9"/>
    <w:rsid w:val="0065321E"/>
    <w:rsid w:val="006534B0"/>
    <w:rsid w:val="0065368F"/>
    <w:rsid w:val="00653A5C"/>
    <w:rsid w:val="00653C08"/>
    <w:rsid w:val="00653D4C"/>
    <w:rsid w:val="006543AB"/>
    <w:rsid w:val="00654697"/>
    <w:rsid w:val="0065580B"/>
    <w:rsid w:val="00655E1D"/>
    <w:rsid w:val="00657725"/>
    <w:rsid w:val="006607C8"/>
    <w:rsid w:val="0066215E"/>
    <w:rsid w:val="00662DD4"/>
    <w:rsid w:val="00662FC5"/>
    <w:rsid w:val="00663125"/>
    <w:rsid w:val="0066344C"/>
    <w:rsid w:val="00663C88"/>
    <w:rsid w:val="00664255"/>
    <w:rsid w:val="006648CF"/>
    <w:rsid w:val="00664923"/>
    <w:rsid w:val="006657B2"/>
    <w:rsid w:val="00665F6A"/>
    <w:rsid w:val="006662EA"/>
    <w:rsid w:val="006665AB"/>
    <w:rsid w:val="006666BD"/>
    <w:rsid w:val="00666C57"/>
    <w:rsid w:val="00666F6F"/>
    <w:rsid w:val="0066724E"/>
    <w:rsid w:val="006675D0"/>
    <w:rsid w:val="00670A08"/>
    <w:rsid w:val="00671156"/>
    <w:rsid w:val="00672119"/>
    <w:rsid w:val="00672760"/>
    <w:rsid w:val="006728D6"/>
    <w:rsid w:val="00672B15"/>
    <w:rsid w:val="00672C11"/>
    <w:rsid w:val="00673208"/>
    <w:rsid w:val="0067416B"/>
    <w:rsid w:val="00675301"/>
    <w:rsid w:val="00675C3C"/>
    <w:rsid w:val="00676984"/>
    <w:rsid w:val="0067787A"/>
    <w:rsid w:val="006805F6"/>
    <w:rsid w:val="00680DBD"/>
    <w:rsid w:val="00680EB3"/>
    <w:rsid w:val="00681143"/>
    <w:rsid w:val="00681FC5"/>
    <w:rsid w:val="00682933"/>
    <w:rsid w:val="00682D2F"/>
    <w:rsid w:val="00682EFD"/>
    <w:rsid w:val="0068338F"/>
    <w:rsid w:val="0068339D"/>
    <w:rsid w:val="006833E7"/>
    <w:rsid w:val="00683D11"/>
    <w:rsid w:val="00684175"/>
    <w:rsid w:val="0068468B"/>
    <w:rsid w:val="0068597B"/>
    <w:rsid w:val="006859B0"/>
    <w:rsid w:val="00685C82"/>
    <w:rsid w:val="00685F8E"/>
    <w:rsid w:val="0068686B"/>
    <w:rsid w:val="0068720A"/>
    <w:rsid w:val="00687657"/>
    <w:rsid w:val="00690259"/>
    <w:rsid w:val="00690283"/>
    <w:rsid w:val="00690E26"/>
    <w:rsid w:val="006910DE"/>
    <w:rsid w:val="00691998"/>
    <w:rsid w:val="006919B6"/>
    <w:rsid w:val="00691DEE"/>
    <w:rsid w:val="006926B5"/>
    <w:rsid w:val="00692EE7"/>
    <w:rsid w:val="00693695"/>
    <w:rsid w:val="006937A3"/>
    <w:rsid w:val="006938A9"/>
    <w:rsid w:val="00693B17"/>
    <w:rsid w:val="00693FA6"/>
    <w:rsid w:val="00694357"/>
    <w:rsid w:val="006944CF"/>
    <w:rsid w:val="00695306"/>
    <w:rsid w:val="0069573E"/>
    <w:rsid w:val="00695B6A"/>
    <w:rsid w:val="0069622B"/>
    <w:rsid w:val="00697498"/>
    <w:rsid w:val="00697EAC"/>
    <w:rsid w:val="006A0366"/>
    <w:rsid w:val="006A0A27"/>
    <w:rsid w:val="006A0F52"/>
    <w:rsid w:val="006A1FD4"/>
    <w:rsid w:val="006A241F"/>
    <w:rsid w:val="006A2A7A"/>
    <w:rsid w:val="006A2D75"/>
    <w:rsid w:val="006A2EBA"/>
    <w:rsid w:val="006A55A7"/>
    <w:rsid w:val="006A5606"/>
    <w:rsid w:val="006A56C1"/>
    <w:rsid w:val="006A59E5"/>
    <w:rsid w:val="006A672D"/>
    <w:rsid w:val="006A673F"/>
    <w:rsid w:val="006A6A5B"/>
    <w:rsid w:val="006A6E08"/>
    <w:rsid w:val="006A7C5E"/>
    <w:rsid w:val="006B079B"/>
    <w:rsid w:val="006B1217"/>
    <w:rsid w:val="006B14A4"/>
    <w:rsid w:val="006B22EF"/>
    <w:rsid w:val="006B27C0"/>
    <w:rsid w:val="006B299E"/>
    <w:rsid w:val="006B2BCF"/>
    <w:rsid w:val="006B30ED"/>
    <w:rsid w:val="006B3157"/>
    <w:rsid w:val="006B325E"/>
    <w:rsid w:val="006B35CE"/>
    <w:rsid w:val="006B3629"/>
    <w:rsid w:val="006B39DF"/>
    <w:rsid w:val="006B4C37"/>
    <w:rsid w:val="006B4D57"/>
    <w:rsid w:val="006B4DF1"/>
    <w:rsid w:val="006B4E24"/>
    <w:rsid w:val="006B4E3D"/>
    <w:rsid w:val="006B5239"/>
    <w:rsid w:val="006B53A4"/>
    <w:rsid w:val="006B53C4"/>
    <w:rsid w:val="006B5628"/>
    <w:rsid w:val="006B6482"/>
    <w:rsid w:val="006B65BC"/>
    <w:rsid w:val="006B694A"/>
    <w:rsid w:val="006B6BB6"/>
    <w:rsid w:val="006B6FD6"/>
    <w:rsid w:val="006B7426"/>
    <w:rsid w:val="006B7DC1"/>
    <w:rsid w:val="006B7EE4"/>
    <w:rsid w:val="006B7FE6"/>
    <w:rsid w:val="006C0140"/>
    <w:rsid w:val="006C0FE7"/>
    <w:rsid w:val="006C119A"/>
    <w:rsid w:val="006C27F4"/>
    <w:rsid w:val="006C315E"/>
    <w:rsid w:val="006C325B"/>
    <w:rsid w:val="006C3E42"/>
    <w:rsid w:val="006C48E9"/>
    <w:rsid w:val="006C4EBC"/>
    <w:rsid w:val="006C58F1"/>
    <w:rsid w:val="006C5B57"/>
    <w:rsid w:val="006C62D4"/>
    <w:rsid w:val="006C7782"/>
    <w:rsid w:val="006C7D5C"/>
    <w:rsid w:val="006D1281"/>
    <w:rsid w:val="006D1F90"/>
    <w:rsid w:val="006D424C"/>
    <w:rsid w:val="006D433D"/>
    <w:rsid w:val="006D47C0"/>
    <w:rsid w:val="006D4E23"/>
    <w:rsid w:val="006D58E3"/>
    <w:rsid w:val="006D5C1E"/>
    <w:rsid w:val="006D67A9"/>
    <w:rsid w:val="006D70A5"/>
    <w:rsid w:val="006D7179"/>
    <w:rsid w:val="006D71C1"/>
    <w:rsid w:val="006D74BE"/>
    <w:rsid w:val="006D77DB"/>
    <w:rsid w:val="006E1363"/>
    <w:rsid w:val="006E1789"/>
    <w:rsid w:val="006E18E1"/>
    <w:rsid w:val="006E2899"/>
    <w:rsid w:val="006E30A0"/>
    <w:rsid w:val="006E3A8C"/>
    <w:rsid w:val="006E3C16"/>
    <w:rsid w:val="006E3F4D"/>
    <w:rsid w:val="006E42F5"/>
    <w:rsid w:val="006E5A45"/>
    <w:rsid w:val="006E5D43"/>
    <w:rsid w:val="006E5FE6"/>
    <w:rsid w:val="006E6025"/>
    <w:rsid w:val="006E6622"/>
    <w:rsid w:val="006E6A1A"/>
    <w:rsid w:val="006E728D"/>
    <w:rsid w:val="006E7E1D"/>
    <w:rsid w:val="006F011B"/>
    <w:rsid w:val="006F0D66"/>
    <w:rsid w:val="006F169C"/>
    <w:rsid w:val="006F191F"/>
    <w:rsid w:val="006F1AAC"/>
    <w:rsid w:val="006F24C3"/>
    <w:rsid w:val="006F2C5E"/>
    <w:rsid w:val="006F2C9A"/>
    <w:rsid w:val="006F325D"/>
    <w:rsid w:val="006F35F2"/>
    <w:rsid w:val="006F4522"/>
    <w:rsid w:val="006F4670"/>
    <w:rsid w:val="006F5223"/>
    <w:rsid w:val="006F52C5"/>
    <w:rsid w:val="006F5C33"/>
    <w:rsid w:val="006F5C93"/>
    <w:rsid w:val="006F5CCC"/>
    <w:rsid w:val="006F69A0"/>
    <w:rsid w:val="006F749E"/>
    <w:rsid w:val="006F7F7C"/>
    <w:rsid w:val="007000B9"/>
    <w:rsid w:val="00700148"/>
    <w:rsid w:val="007003F4"/>
    <w:rsid w:val="00700976"/>
    <w:rsid w:val="007009A9"/>
    <w:rsid w:val="00700B26"/>
    <w:rsid w:val="00700E1B"/>
    <w:rsid w:val="007015A5"/>
    <w:rsid w:val="00701DBB"/>
    <w:rsid w:val="00701F85"/>
    <w:rsid w:val="007022D3"/>
    <w:rsid w:val="007025E2"/>
    <w:rsid w:val="00702A58"/>
    <w:rsid w:val="00702DCF"/>
    <w:rsid w:val="00703014"/>
    <w:rsid w:val="00703310"/>
    <w:rsid w:val="007035C5"/>
    <w:rsid w:val="0070377B"/>
    <w:rsid w:val="00703F5B"/>
    <w:rsid w:val="00704000"/>
    <w:rsid w:val="007045F4"/>
    <w:rsid w:val="00704EDF"/>
    <w:rsid w:val="007051EA"/>
    <w:rsid w:val="00705439"/>
    <w:rsid w:val="00705624"/>
    <w:rsid w:val="007060BF"/>
    <w:rsid w:val="007068FE"/>
    <w:rsid w:val="00706D91"/>
    <w:rsid w:val="00706E32"/>
    <w:rsid w:val="00707019"/>
    <w:rsid w:val="007076C6"/>
    <w:rsid w:val="00707B1E"/>
    <w:rsid w:val="007102FC"/>
    <w:rsid w:val="007107F9"/>
    <w:rsid w:val="007116E5"/>
    <w:rsid w:val="00711D4B"/>
    <w:rsid w:val="00711FF9"/>
    <w:rsid w:val="00712B1D"/>
    <w:rsid w:val="00712C46"/>
    <w:rsid w:val="00712C78"/>
    <w:rsid w:val="00713084"/>
    <w:rsid w:val="0071336B"/>
    <w:rsid w:val="0071467B"/>
    <w:rsid w:val="00714A2C"/>
    <w:rsid w:val="00715041"/>
    <w:rsid w:val="007152AA"/>
    <w:rsid w:val="007178A8"/>
    <w:rsid w:val="00717C58"/>
    <w:rsid w:val="00717F32"/>
    <w:rsid w:val="00720A27"/>
    <w:rsid w:val="00720A7C"/>
    <w:rsid w:val="00721A87"/>
    <w:rsid w:val="00721B52"/>
    <w:rsid w:val="00721DC0"/>
    <w:rsid w:val="0072259F"/>
    <w:rsid w:val="007229C1"/>
    <w:rsid w:val="00722AA3"/>
    <w:rsid w:val="00722FAE"/>
    <w:rsid w:val="007235BF"/>
    <w:rsid w:val="00723A1C"/>
    <w:rsid w:val="0072401C"/>
    <w:rsid w:val="007247A6"/>
    <w:rsid w:val="0072483E"/>
    <w:rsid w:val="00724930"/>
    <w:rsid w:val="007249BF"/>
    <w:rsid w:val="00724F46"/>
    <w:rsid w:val="007253EB"/>
    <w:rsid w:val="00725E5F"/>
    <w:rsid w:val="007266E8"/>
    <w:rsid w:val="00727D1F"/>
    <w:rsid w:val="007300C1"/>
    <w:rsid w:val="00730491"/>
    <w:rsid w:val="00730697"/>
    <w:rsid w:val="00730EBD"/>
    <w:rsid w:val="007313BD"/>
    <w:rsid w:val="0073160A"/>
    <w:rsid w:val="007316DC"/>
    <w:rsid w:val="00731F8E"/>
    <w:rsid w:val="0073245C"/>
    <w:rsid w:val="00732BE9"/>
    <w:rsid w:val="00732E91"/>
    <w:rsid w:val="00733375"/>
    <w:rsid w:val="007337CB"/>
    <w:rsid w:val="00733988"/>
    <w:rsid w:val="00733F86"/>
    <w:rsid w:val="007349F1"/>
    <w:rsid w:val="00734A1F"/>
    <w:rsid w:val="00734A64"/>
    <w:rsid w:val="00734A95"/>
    <w:rsid w:val="00734BB5"/>
    <w:rsid w:val="00734D4C"/>
    <w:rsid w:val="00734F99"/>
    <w:rsid w:val="0073532F"/>
    <w:rsid w:val="0073555C"/>
    <w:rsid w:val="00736063"/>
    <w:rsid w:val="0073638C"/>
    <w:rsid w:val="007369C1"/>
    <w:rsid w:val="00737A1B"/>
    <w:rsid w:val="00740593"/>
    <w:rsid w:val="00741D8D"/>
    <w:rsid w:val="007435DA"/>
    <w:rsid w:val="0074372C"/>
    <w:rsid w:val="00743BD1"/>
    <w:rsid w:val="007440E0"/>
    <w:rsid w:val="0074410D"/>
    <w:rsid w:val="007442D0"/>
    <w:rsid w:val="0074441D"/>
    <w:rsid w:val="00744748"/>
    <w:rsid w:val="00744D73"/>
    <w:rsid w:val="00745071"/>
    <w:rsid w:val="00745C66"/>
    <w:rsid w:val="00746197"/>
    <w:rsid w:val="007478A1"/>
    <w:rsid w:val="00750032"/>
    <w:rsid w:val="00750073"/>
    <w:rsid w:val="00750EC0"/>
    <w:rsid w:val="007511C4"/>
    <w:rsid w:val="007513FB"/>
    <w:rsid w:val="007516F8"/>
    <w:rsid w:val="00751F21"/>
    <w:rsid w:val="00752AFB"/>
    <w:rsid w:val="00752B98"/>
    <w:rsid w:val="00752E5C"/>
    <w:rsid w:val="00752F0D"/>
    <w:rsid w:val="007535F6"/>
    <w:rsid w:val="00753C0A"/>
    <w:rsid w:val="00753D78"/>
    <w:rsid w:val="00753F1F"/>
    <w:rsid w:val="00754017"/>
    <w:rsid w:val="00754280"/>
    <w:rsid w:val="0075437B"/>
    <w:rsid w:val="007543EB"/>
    <w:rsid w:val="00755173"/>
    <w:rsid w:val="00755A05"/>
    <w:rsid w:val="00755B5E"/>
    <w:rsid w:val="00755EE1"/>
    <w:rsid w:val="00755F44"/>
    <w:rsid w:val="0075606A"/>
    <w:rsid w:val="00756167"/>
    <w:rsid w:val="007565BC"/>
    <w:rsid w:val="00756971"/>
    <w:rsid w:val="00757573"/>
    <w:rsid w:val="00757766"/>
    <w:rsid w:val="0075779A"/>
    <w:rsid w:val="00757976"/>
    <w:rsid w:val="007601B4"/>
    <w:rsid w:val="00760C94"/>
    <w:rsid w:val="0076132A"/>
    <w:rsid w:val="00761A07"/>
    <w:rsid w:val="00761B4C"/>
    <w:rsid w:val="00761B76"/>
    <w:rsid w:val="00761F46"/>
    <w:rsid w:val="007620C3"/>
    <w:rsid w:val="007629A4"/>
    <w:rsid w:val="00762C7C"/>
    <w:rsid w:val="007635EB"/>
    <w:rsid w:val="00763AF2"/>
    <w:rsid w:val="007654B8"/>
    <w:rsid w:val="0076560F"/>
    <w:rsid w:val="00765DC3"/>
    <w:rsid w:val="00766877"/>
    <w:rsid w:val="00766A3C"/>
    <w:rsid w:val="00767336"/>
    <w:rsid w:val="0076753C"/>
    <w:rsid w:val="007675D8"/>
    <w:rsid w:val="00770298"/>
    <w:rsid w:val="00770733"/>
    <w:rsid w:val="007716BC"/>
    <w:rsid w:val="00771979"/>
    <w:rsid w:val="00771CC6"/>
    <w:rsid w:val="00773879"/>
    <w:rsid w:val="00774277"/>
    <w:rsid w:val="00774833"/>
    <w:rsid w:val="00774EF7"/>
    <w:rsid w:val="007754AD"/>
    <w:rsid w:val="00775A4A"/>
    <w:rsid w:val="0077647F"/>
    <w:rsid w:val="007768F7"/>
    <w:rsid w:val="00776941"/>
    <w:rsid w:val="00777723"/>
    <w:rsid w:val="00780BC5"/>
    <w:rsid w:val="007816C2"/>
    <w:rsid w:val="0078176F"/>
    <w:rsid w:val="00781AC8"/>
    <w:rsid w:val="00781E0E"/>
    <w:rsid w:val="00781EC4"/>
    <w:rsid w:val="00781F49"/>
    <w:rsid w:val="00782026"/>
    <w:rsid w:val="0078241A"/>
    <w:rsid w:val="0078283F"/>
    <w:rsid w:val="0078396A"/>
    <w:rsid w:val="00783D79"/>
    <w:rsid w:val="0078474E"/>
    <w:rsid w:val="00785430"/>
    <w:rsid w:val="0078578B"/>
    <w:rsid w:val="00785BE1"/>
    <w:rsid w:val="00785C6C"/>
    <w:rsid w:val="007860C1"/>
    <w:rsid w:val="007863BD"/>
    <w:rsid w:val="00786CE2"/>
    <w:rsid w:val="00787A0A"/>
    <w:rsid w:val="00787D7C"/>
    <w:rsid w:val="007900DE"/>
    <w:rsid w:val="007902AC"/>
    <w:rsid w:val="00790852"/>
    <w:rsid w:val="007921DD"/>
    <w:rsid w:val="00792527"/>
    <w:rsid w:val="007939AD"/>
    <w:rsid w:val="00794B59"/>
    <w:rsid w:val="00794CF0"/>
    <w:rsid w:val="00795215"/>
    <w:rsid w:val="007953EF"/>
    <w:rsid w:val="00795629"/>
    <w:rsid w:val="007963E1"/>
    <w:rsid w:val="007965C6"/>
    <w:rsid w:val="0079692A"/>
    <w:rsid w:val="007971F8"/>
    <w:rsid w:val="007972C1"/>
    <w:rsid w:val="00797914"/>
    <w:rsid w:val="00797AAC"/>
    <w:rsid w:val="00797DC4"/>
    <w:rsid w:val="007A0556"/>
    <w:rsid w:val="007A0642"/>
    <w:rsid w:val="007A0AD0"/>
    <w:rsid w:val="007A1906"/>
    <w:rsid w:val="007A228A"/>
    <w:rsid w:val="007A22A6"/>
    <w:rsid w:val="007A23CB"/>
    <w:rsid w:val="007A2DF6"/>
    <w:rsid w:val="007A3490"/>
    <w:rsid w:val="007A34ED"/>
    <w:rsid w:val="007A3AB3"/>
    <w:rsid w:val="007A3EA3"/>
    <w:rsid w:val="007A57E1"/>
    <w:rsid w:val="007A5D19"/>
    <w:rsid w:val="007A6779"/>
    <w:rsid w:val="007A68F2"/>
    <w:rsid w:val="007A6F52"/>
    <w:rsid w:val="007B05C7"/>
    <w:rsid w:val="007B05D5"/>
    <w:rsid w:val="007B0775"/>
    <w:rsid w:val="007B1947"/>
    <w:rsid w:val="007B30DA"/>
    <w:rsid w:val="007B348E"/>
    <w:rsid w:val="007B38E5"/>
    <w:rsid w:val="007B3C27"/>
    <w:rsid w:val="007B4483"/>
    <w:rsid w:val="007B63D8"/>
    <w:rsid w:val="007B757D"/>
    <w:rsid w:val="007B7CE2"/>
    <w:rsid w:val="007C0454"/>
    <w:rsid w:val="007C08ED"/>
    <w:rsid w:val="007C0B23"/>
    <w:rsid w:val="007C0FF8"/>
    <w:rsid w:val="007C1395"/>
    <w:rsid w:val="007C2901"/>
    <w:rsid w:val="007C329A"/>
    <w:rsid w:val="007C4107"/>
    <w:rsid w:val="007C4688"/>
    <w:rsid w:val="007C5146"/>
    <w:rsid w:val="007C5194"/>
    <w:rsid w:val="007C5AA4"/>
    <w:rsid w:val="007C5D2F"/>
    <w:rsid w:val="007C5D30"/>
    <w:rsid w:val="007C5D6E"/>
    <w:rsid w:val="007C63F3"/>
    <w:rsid w:val="007C71D4"/>
    <w:rsid w:val="007C7935"/>
    <w:rsid w:val="007D1D02"/>
    <w:rsid w:val="007D2096"/>
    <w:rsid w:val="007D25FD"/>
    <w:rsid w:val="007D2852"/>
    <w:rsid w:val="007D3058"/>
    <w:rsid w:val="007D34E4"/>
    <w:rsid w:val="007D36C0"/>
    <w:rsid w:val="007D3944"/>
    <w:rsid w:val="007D3BB8"/>
    <w:rsid w:val="007D425B"/>
    <w:rsid w:val="007D532E"/>
    <w:rsid w:val="007D5773"/>
    <w:rsid w:val="007D612C"/>
    <w:rsid w:val="007D631A"/>
    <w:rsid w:val="007D639B"/>
    <w:rsid w:val="007D6ED6"/>
    <w:rsid w:val="007D707A"/>
    <w:rsid w:val="007D77CC"/>
    <w:rsid w:val="007D7903"/>
    <w:rsid w:val="007D7E27"/>
    <w:rsid w:val="007E060E"/>
    <w:rsid w:val="007E064E"/>
    <w:rsid w:val="007E169C"/>
    <w:rsid w:val="007E1848"/>
    <w:rsid w:val="007E2AE5"/>
    <w:rsid w:val="007E39A2"/>
    <w:rsid w:val="007E3DD3"/>
    <w:rsid w:val="007E454D"/>
    <w:rsid w:val="007E48B2"/>
    <w:rsid w:val="007E4B2C"/>
    <w:rsid w:val="007E4DC0"/>
    <w:rsid w:val="007E4E3F"/>
    <w:rsid w:val="007E51C4"/>
    <w:rsid w:val="007E53BF"/>
    <w:rsid w:val="007E5496"/>
    <w:rsid w:val="007E5795"/>
    <w:rsid w:val="007E5AB1"/>
    <w:rsid w:val="007E6602"/>
    <w:rsid w:val="007E6AB5"/>
    <w:rsid w:val="007E73DD"/>
    <w:rsid w:val="007E79C0"/>
    <w:rsid w:val="007E7EB9"/>
    <w:rsid w:val="007F0853"/>
    <w:rsid w:val="007F1213"/>
    <w:rsid w:val="007F1725"/>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0D99"/>
    <w:rsid w:val="00801EA4"/>
    <w:rsid w:val="00802015"/>
    <w:rsid w:val="0080263D"/>
    <w:rsid w:val="00802A9D"/>
    <w:rsid w:val="008031D2"/>
    <w:rsid w:val="00803444"/>
    <w:rsid w:val="008037F3"/>
    <w:rsid w:val="00803B18"/>
    <w:rsid w:val="00803DC8"/>
    <w:rsid w:val="0080476E"/>
    <w:rsid w:val="0080481F"/>
    <w:rsid w:val="00804CE8"/>
    <w:rsid w:val="00804E67"/>
    <w:rsid w:val="0080507E"/>
    <w:rsid w:val="00805BC9"/>
    <w:rsid w:val="00806502"/>
    <w:rsid w:val="0080655E"/>
    <w:rsid w:val="00806837"/>
    <w:rsid w:val="00807EBA"/>
    <w:rsid w:val="00810714"/>
    <w:rsid w:val="00810984"/>
    <w:rsid w:val="008114CE"/>
    <w:rsid w:val="00811D47"/>
    <w:rsid w:val="008122CB"/>
    <w:rsid w:val="00812692"/>
    <w:rsid w:val="00812A27"/>
    <w:rsid w:val="00812E24"/>
    <w:rsid w:val="0081384D"/>
    <w:rsid w:val="00814025"/>
    <w:rsid w:val="008143EF"/>
    <w:rsid w:val="0081467F"/>
    <w:rsid w:val="00815839"/>
    <w:rsid w:val="00815E61"/>
    <w:rsid w:val="00815FD1"/>
    <w:rsid w:val="00815FDA"/>
    <w:rsid w:val="00816318"/>
    <w:rsid w:val="0081651C"/>
    <w:rsid w:val="0081779B"/>
    <w:rsid w:val="00817961"/>
    <w:rsid w:val="00817B48"/>
    <w:rsid w:val="00817FF2"/>
    <w:rsid w:val="0082004B"/>
    <w:rsid w:val="00820255"/>
    <w:rsid w:val="00821285"/>
    <w:rsid w:val="00821577"/>
    <w:rsid w:val="00822656"/>
    <w:rsid w:val="0082331B"/>
    <w:rsid w:val="00823348"/>
    <w:rsid w:val="00824170"/>
    <w:rsid w:val="00825AAF"/>
    <w:rsid w:val="00825C64"/>
    <w:rsid w:val="0082632C"/>
    <w:rsid w:val="00826432"/>
    <w:rsid w:val="0082643C"/>
    <w:rsid w:val="008267C4"/>
    <w:rsid w:val="00827264"/>
    <w:rsid w:val="00827C11"/>
    <w:rsid w:val="00827DCD"/>
    <w:rsid w:val="0083191A"/>
    <w:rsid w:val="00831ECB"/>
    <w:rsid w:val="0083251B"/>
    <w:rsid w:val="00833531"/>
    <w:rsid w:val="008335BE"/>
    <w:rsid w:val="00833B5A"/>
    <w:rsid w:val="00833BFD"/>
    <w:rsid w:val="008341F9"/>
    <w:rsid w:val="00834728"/>
    <w:rsid w:val="0083483F"/>
    <w:rsid w:val="00834C35"/>
    <w:rsid w:val="0083589A"/>
    <w:rsid w:val="008362DE"/>
    <w:rsid w:val="00836D54"/>
    <w:rsid w:val="008371D4"/>
    <w:rsid w:val="008374DE"/>
    <w:rsid w:val="00837DBA"/>
    <w:rsid w:val="00837F99"/>
    <w:rsid w:val="00837FBF"/>
    <w:rsid w:val="00840156"/>
    <w:rsid w:val="008407F6"/>
    <w:rsid w:val="00840BD2"/>
    <w:rsid w:val="00840D85"/>
    <w:rsid w:val="00840E09"/>
    <w:rsid w:val="008422D2"/>
    <w:rsid w:val="00842E77"/>
    <w:rsid w:val="00843195"/>
    <w:rsid w:val="00843AEB"/>
    <w:rsid w:val="008447A3"/>
    <w:rsid w:val="00844C5F"/>
    <w:rsid w:val="008452BE"/>
    <w:rsid w:val="00845A14"/>
    <w:rsid w:val="00845A50"/>
    <w:rsid w:val="00845DE5"/>
    <w:rsid w:val="008464C8"/>
    <w:rsid w:val="00846FC8"/>
    <w:rsid w:val="00847570"/>
    <w:rsid w:val="00847E47"/>
    <w:rsid w:val="008501FE"/>
    <w:rsid w:val="00850DC4"/>
    <w:rsid w:val="00851258"/>
    <w:rsid w:val="00851AC0"/>
    <w:rsid w:val="0085212B"/>
    <w:rsid w:val="00852285"/>
    <w:rsid w:val="00853B19"/>
    <w:rsid w:val="008542DA"/>
    <w:rsid w:val="00854B1C"/>
    <w:rsid w:val="00854C7D"/>
    <w:rsid w:val="00855253"/>
    <w:rsid w:val="0085538F"/>
    <w:rsid w:val="0085564C"/>
    <w:rsid w:val="00856BD9"/>
    <w:rsid w:val="00856BE8"/>
    <w:rsid w:val="00856E9E"/>
    <w:rsid w:val="00857482"/>
    <w:rsid w:val="0086058B"/>
    <w:rsid w:val="0086082F"/>
    <w:rsid w:val="00860D00"/>
    <w:rsid w:val="0086147C"/>
    <w:rsid w:val="008616FB"/>
    <w:rsid w:val="00861E16"/>
    <w:rsid w:val="0086283B"/>
    <w:rsid w:val="00862DE0"/>
    <w:rsid w:val="00862F75"/>
    <w:rsid w:val="00863423"/>
    <w:rsid w:val="008639A5"/>
    <w:rsid w:val="00863F25"/>
    <w:rsid w:val="00863F3B"/>
    <w:rsid w:val="008667B3"/>
    <w:rsid w:val="00866879"/>
    <w:rsid w:val="00866E42"/>
    <w:rsid w:val="00867040"/>
    <w:rsid w:val="008672C4"/>
    <w:rsid w:val="0086749E"/>
    <w:rsid w:val="008678A0"/>
    <w:rsid w:val="0087067E"/>
    <w:rsid w:val="00871247"/>
    <w:rsid w:val="0087137C"/>
    <w:rsid w:val="008714B9"/>
    <w:rsid w:val="008717DA"/>
    <w:rsid w:val="00871FD4"/>
    <w:rsid w:val="00873FF1"/>
    <w:rsid w:val="0087428B"/>
    <w:rsid w:val="008745AB"/>
    <w:rsid w:val="00874AEB"/>
    <w:rsid w:val="00874CD4"/>
    <w:rsid w:val="008750D1"/>
    <w:rsid w:val="008751B8"/>
    <w:rsid w:val="00875C4F"/>
    <w:rsid w:val="0087620F"/>
    <w:rsid w:val="008767FC"/>
    <w:rsid w:val="008768CC"/>
    <w:rsid w:val="00876917"/>
    <w:rsid w:val="00876B6B"/>
    <w:rsid w:val="00877255"/>
    <w:rsid w:val="00880038"/>
    <w:rsid w:val="008813E4"/>
    <w:rsid w:val="008817CB"/>
    <w:rsid w:val="00881F31"/>
    <w:rsid w:val="00882B95"/>
    <w:rsid w:val="00883FE9"/>
    <w:rsid w:val="00884675"/>
    <w:rsid w:val="008849C0"/>
    <w:rsid w:val="00884DA7"/>
    <w:rsid w:val="00885051"/>
    <w:rsid w:val="008850AD"/>
    <w:rsid w:val="00885312"/>
    <w:rsid w:val="00885441"/>
    <w:rsid w:val="00885C00"/>
    <w:rsid w:val="00885C33"/>
    <w:rsid w:val="00886296"/>
    <w:rsid w:val="008879C4"/>
    <w:rsid w:val="008903B2"/>
    <w:rsid w:val="008906CD"/>
    <w:rsid w:val="008907EF"/>
    <w:rsid w:val="00890AE3"/>
    <w:rsid w:val="00890D72"/>
    <w:rsid w:val="00891D45"/>
    <w:rsid w:val="00891F86"/>
    <w:rsid w:val="008925C5"/>
    <w:rsid w:val="008937F2"/>
    <w:rsid w:val="00893C78"/>
    <w:rsid w:val="00893CCE"/>
    <w:rsid w:val="0089458F"/>
    <w:rsid w:val="00894727"/>
    <w:rsid w:val="00894E21"/>
    <w:rsid w:val="008952BC"/>
    <w:rsid w:val="00895906"/>
    <w:rsid w:val="00895908"/>
    <w:rsid w:val="0089593C"/>
    <w:rsid w:val="0089619C"/>
    <w:rsid w:val="00896839"/>
    <w:rsid w:val="0089689E"/>
    <w:rsid w:val="008968E7"/>
    <w:rsid w:val="00896FAD"/>
    <w:rsid w:val="0089741D"/>
    <w:rsid w:val="008977CE"/>
    <w:rsid w:val="00897BA9"/>
    <w:rsid w:val="00897E17"/>
    <w:rsid w:val="008A0033"/>
    <w:rsid w:val="008A12D2"/>
    <w:rsid w:val="008A12EE"/>
    <w:rsid w:val="008A1635"/>
    <w:rsid w:val="008A18B3"/>
    <w:rsid w:val="008A1A43"/>
    <w:rsid w:val="008A1EF6"/>
    <w:rsid w:val="008A1FCF"/>
    <w:rsid w:val="008A22F2"/>
    <w:rsid w:val="008A2431"/>
    <w:rsid w:val="008A2E83"/>
    <w:rsid w:val="008A2E9B"/>
    <w:rsid w:val="008A3007"/>
    <w:rsid w:val="008A39B1"/>
    <w:rsid w:val="008A3B6D"/>
    <w:rsid w:val="008A3ED6"/>
    <w:rsid w:val="008A43E2"/>
    <w:rsid w:val="008A4879"/>
    <w:rsid w:val="008A4AFA"/>
    <w:rsid w:val="008A4C13"/>
    <w:rsid w:val="008A4D8D"/>
    <w:rsid w:val="008A508F"/>
    <w:rsid w:val="008A5937"/>
    <w:rsid w:val="008A59C4"/>
    <w:rsid w:val="008A5A9D"/>
    <w:rsid w:val="008A6246"/>
    <w:rsid w:val="008A67CC"/>
    <w:rsid w:val="008A6E19"/>
    <w:rsid w:val="008A7871"/>
    <w:rsid w:val="008A7DBC"/>
    <w:rsid w:val="008B029B"/>
    <w:rsid w:val="008B067F"/>
    <w:rsid w:val="008B0BF6"/>
    <w:rsid w:val="008B0F6F"/>
    <w:rsid w:val="008B193F"/>
    <w:rsid w:val="008B23FD"/>
    <w:rsid w:val="008B28EC"/>
    <w:rsid w:val="008B29A9"/>
    <w:rsid w:val="008B3AE8"/>
    <w:rsid w:val="008B43BC"/>
    <w:rsid w:val="008B4AC2"/>
    <w:rsid w:val="008B5151"/>
    <w:rsid w:val="008B54A1"/>
    <w:rsid w:val="008B5551"/>
    <w:rsid w:val="008B5953"/>
    <w:rsid w:val="008B5A0A"/>
    <w:rsid w:val="008B5F6C"/>
    <w:rsid w:val="008B6425"/>
    <w:rsid w:val="008B65CE"/>
    <w:rsid w:val="008B6812"/>
    <w:rsid w:val="008B6D1C"/>
    <w:rsid w:val="008B6D97"/>
    <w:rsid w:val="008B71FC"/>
    <w:rsid w:val="008B7B90"/>
    <w:rsid w:val="008C0117"/>
    <w:rsid w:val="008C0AD8"/>
    <w:rsid w:val="008C0DC0"/>
    <w:rsid w:val="008C1C1F"/>
    <w:rsid w:val="008C1F6F"/>
    <w:rsid w:val="008C210E"/>
    <w:rsid w:val="008C21D0"/>
    <w:rsid w:val="008C31AF"/>
    <w:rsid w:val="008C338E"/>
    <w:rsid w:val="008C3451"/>
    <w:rsid w:val="008C355D"/>
    <w:rsid w:val="008C38F6"/>
    <w:rsid w:val="008C4471"/>
    <w:rsid w:val="008C4684"/>
    <w:rsid w:val="008C4B9B"/>
    <w:rsid w:val="008C5D19"/>
    <w:rsid w:val="008C62C4"/>
    <w:rsid w:val="008C6802"/>
    <w:rsid w:val="008C7149"/>
    <w:rsid w:val="008C762C"/>
    <w:rsid w:val="008D0285"/>
    <w:rsid w:val="008D0B3A"/>
    <w:rsid w:val="008D1169"/>
    <w:rsid w:val="008D2820"/>
    <w:rsid w:val="008D2855"/>
    <w:rsid w:val="008D2DB5"/>
    <w:rsid w:val="008D3918"/>
    <w:rsid w:val="008D39E3"/>
    <w:rsid w:val="008D44DA"/>
    <w:rsid w:val="008D45BB"/>
    <w:rsid w:val="008D55F2"/>
    <w:rsid w:val="008D5A51"/>
    <w:rsid w:val="008D68C8"/>
    <w:rsid w:val="008D6E2A"/>
    <w:rsid w:val="008D7278"/>
    <w:rsid w:val="008D7362"/>
    <w:rsid w:val="008D738E"/>
    <w:rsid w:val="008E018B"/>
    <w:rsid w:val="008E0992"/>
    <w:rsid w:val="008E0E6B"/>
    <w:rsid w:val="008E0F17"/>
    <w:rsid w:val="008E1177"/>
    <w:rsid w:val="008E2143"/>
    <w:rsid w:val="008E2B67"/>
    <w:rsid w:val="008E2E67"/>
    <w:rsid w:val="008E2F49"/>
    <w:rsid w:val="008E3428"/>
    <w:rsid w:val="008E380B"/>
    <w:rsid w:val="008E4940"/>
    <w:rsid w:val="008E4AAB"/>
    <w:rsid w:val="008E4BAD"/>
    <w:rsid w:val="008E5181"/>
    <w:rsid w:val="008E5299"/>
    <w:rsid w:val="008E55D7"/>
    <w:rsid w:val="008E5D90"/>
    <w:rsid w:val="008E68B9"/>
    <w:rsid w:val="008E6B8F"/>
    <w:rsid w:val="008E7A89"/>
    <w:rsid w:val="008E7B9A"/>
    <w:rsid w:val="008F082A"/>
    <w:rsid w:val="008F0E33"/>
    <w:rsid w:val="008F15A0"/>
    <w:rsid w:val="008F1D70"/>
    <w:rsid w:val="008F2194"/>
    <w:rsid w:val="008F2318"/>
    <w:rsid w:val="008F2764"/>
    <w:rsid w:val="008F2CD7"/>
    <w:rsid w:val="008F2D0F"/>
    <w:rsid w:val="008F30F4"/>
    <w:rsid w:val="008F376B"/>
    <w:rsid w:val="008F3FCF"/>
    <w:rsid w:val="008F4191"/>
    <w:rsid w:val="008F46F3"/>
    <w:rsid w:val="008F4E76"/>
    <w:rsid w:val="008F4EEF"/>
    <w:rsid w:val="008F5396"/>
    <w:rsid w:val="008F5489"/>
    <w:rsid w:val="008F6F9C"/>
    <w:rsid w:val="008F7F92"/>
    <w:rsid w:val="008F7FA2"/>
    <w:rsid w:val="00900619"/>
    <w:rsid w:val="00900EAC"/>
    <w:rsid w:val="00901582"/>
    <w:rsid w:val="009017DF"/>
    <w:rsid w:val="0090182E"/>
    <w:rsid w:val="009022DB"/>
    <w:rsid w:val="00902FDF"/>
    <w:rsid w:val="00904BBF"/>
    <w:rsid w:val="00904ED4"/>
    <w:rsid w:val="00904FAE"/>
    <w:rsid w:val="009055E7"/>
    <w:rsid w:val="00905B3E"/>
    <w:rsid w:val="00905CDA"/>
    <w:rsid w:val="00905DD8"/>
    <w:rsid w:val="009067F2"/>
    <w:rsid w:val="00906A11"/>
    <w:rsid w:val="00906C74"/>
    <w:rsid w:val="00906DF9"/>
    <w:rsid w:val="009074CA"/>
    <w:rsid w:val="00907909"/>
    <w:rsid w:val="00907DCB"/>
    <w:rsid w:val="00907F02"/>
    <w:rsid w:val="009104D4"/>
    <w:rsid w:val="00910561"/>
    <w:rsid w:val="00910D45"/>
    <w:rsid w:val="00910DCB"/>
    <w:rsid w:val="00911013"/>
    <w:rsid w:val="00911284"/>
    <w:rsid w:val="00911635"/>
    <w:rsid w:val="009124D8"/>
    <w:rsid w:val="00912781"/>
    <w:rsid w:val="00912E43"/>
    <w:rsid w:val="0091312D"/>
    <w:rsid w:val="00913D99"/>
    <w:rsid w:val="00914ABC"/>
    <w:rsid w:val="00914C06"/>
    <w:rsid w:val="0091568C"/>
    <w:rsid w:val="00915795"/>
    <w:rsid w:val="0091588B"/>
    <w:rsid w:val="00916522"/>
    <w:rsid w:val="0091665D"/>
    <w:rsid w:val="00916A53"/>
    <w:rsid w:val="00917792"/>
    <w:rsid w:val="00921934"/>
    <w:rsid w:val="00921C3C"/>
    <w:rsid w:val="009236D3"/>
    <w:rsid w:val="00923BC2"/>
    <w:rsid w:val="0092423A"/>
    <w:rsid w:val="0092443B"/>
    <w:rsid w:val="00924B51"/>
    <w:rsid w:val="00924F1C"/>
    <w:rsid w:val="00925D81"/>
    <w:rsid w:val="00927302"/>
    <w:rsid w:val="0092783D"/>
    <w:rsid w:val="00927AE4"/>
    <w:rsid w:val="00927B8B"/>
    <w:rsid w:val="00931494"/>
    <w:rsid w:val="00931615"/>
    <w:rsid w:val="009325E6"/>
    <w:rsid w:val="00932617"/>
    <w:rsid w:val="00932621"/>
    <w:rsid w:val="00932C22"/>
    <w:rsid w:val="00932D19"/>
    <w:rsid w:val="00932D5B"/>
    <w:rsid w:val="00932F8E"/>
    <w:rsid w:val="009339C7"/>
    <w:rsid w:val="00934192"/>
    <w:rsid w:val="00934259"/>
    <w:rsid w:val="009346A0"/>
    <w:rsid w:val="00934AE1"/>
    <w:rsid w:val="00935DF3"/>
    <w:rsid w:val="009376E6"/>
    <w:rsid w:val="00937801"/>
    <w:rsid w:val="00937C31"/>
    <w:rsid w:val="0094051F"/>
    <w:rsid w:val="00940E63"/>
    <w:rsid w:val="00940EB6"/>
    <w:rsid w:val="0094160C"/>
    <w:rsid w:val="0094170A"/>
    <w:rsid w:val="009418DC"/>
    <w:rsid w:val="00942C48"/>
    <w:rsid w:val="00942D44"/>
    <w:rsid w:val="00943A0F"/>
    <w:rsid w:val="00943DB6"/>
    <w:rsid w:val="009440CE"/>
    <w:rsid w:val="0094524B"/>
    <w:rsid w:val="00945CB0"/>
    <w:rsid w:val="0094716B"/>
    <w:rsid w:val="009475CA"/>
    <w:rsid w:val="00950065"/>
    <w:rsid w:val="0095070B"/>
    <w:rsid w:val="009508E7"/>
    <w:rsid w:val="009509C1"/>
    <w:rsid w:val="00950AD4"/>
    <w:rsid w:val="00950BF0"/>
    <w:rsid w:val="00951073"/>
    <w:rsid w:val="00951348"/>
    <w:rsid w:val="00952355"/>
    <w:rsid w:val="00952372"/>
    <w:rsid w:val="00952A6C"/>
    <w:rsid w:val="0095312E"/>
    <w:rsid w:val="00953179"/>
    <w:rsid w:val="009538DF"/>
    <w:rsid w:val="00953D98"/>
    <w:rsid w:val="0095426F"/>
    <w:rsid w:val="00954524"/>
    <w:rsid w:val="009550BC"/>
    <w:rsid w:val="0095520F"/>
    <w:rsid w:val="00955645"/>
    <w:rsid w:val="00955BED"/>
    <w:rsid w:val="009564AF"/>
    <w:rsid w:val="0095679F"/>
    <w:rsid w:val="009567C1"/>
    <w:rsid w:val="00956957"/>
    <w:rsid w:val="00956A32"/>
    <w:rsid w:val="00956C82"/>
    <w:rsid w:val="009573C3"/>
    <w:rsid w:val="009576C2"/>
    <w:rsid w:val="00957739"/>
    <w:rsid w:val="00957828"/>
    <w:rsid w:val="00957C54"/>
    <w:rsid w:val="00960129"/>
    <w:rsid w:val="0096013D"/>
    <w:rsid w:val="009602E2"/>
    <w:rsid w:val="009603D2"/>
    <w:rsid w:val="00960D67"/>
    <w:rsid w:val="00961606"/>
    <w:rsid w:val="009624CF"/>
    <w:rsid w:val="009637CA"/>
    <w:rsid w:val="00963A84"/>
    <w:rsid w:val="00963F59"/>
    <w:rsid w:val="009647B7"/>
    <w:rsid w:val="00964C05"/>
    <w:rsid w:val="0096536E"/>
    <w:rsid w:val="00966428"/>
    <w:rsid w:val="00966D5E"/>
    <w:rsid w:val="00966EAB"/>
    <w:rsid w:val="00966FC0"/>
    <w:rsid w:val="0096735A"/>
    <w:rsid w:val="00967753"/>
    <w:rsid w:val="00967A69"/>
    <w:rsid w:val="009704BF"/>
    <w:rsid w:val="009719F0"/>
    <w:rsid w:val="00971BEA"/>
    <w:rsid w:val="00972987"/>
    <w:rsid w:val="00972A2A"/>
    <w:rsid w:val="0097344C"/>
    <w:rsid w:val="00973587"/>
    <w:rsid w:val="00973680"/>
    <w:rsid w:val="00973D0A"/>
    <w:rsid w:val="009741CB"/>
    <w:rsid w:val="009741CF"/>
    <w:rsid w:val="009746F7"/>
    <w:rsid w:val="00974838"/>
    <w:rsid w:val="009752BF"/>
    <w:rsid w:val="00975D13"/>
    <w:rsid w:val="00975F78"/>
    <w:rsid w:val="0097601C"/>
    <w:rsid w:val="00976925"/>
    <w:rsid w:val="009778F7"/>
    <w:rsid w:val="0097791B"/>
    <w:rsid w:val="0098044A"/>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A10"/>
    <w:rsid w:val="00984C2A"/>
    <w:rsid w:val="0098532C"/>
    <w:rsid w:val="00985601"/>
    <w:rsid w:val="00986B38"/>
    <w:rsid w:val="00987418"/>
    <w:rsid w:val="0098759E"/>
    <w:rsid w:val="00987897"/>
    <w:rsid w:val="00987AD0"/>
    <w:rsid w:val="009909A8"/>
    <w:rsid w:val="009922FC"/>
    <w:rsid w:val="00993196"/>
    <w:rsid w:val="009940A8"/>
    <w:rsid w:val="009946B4"/>
    <w:rsid w:val="00995AB7"/>
    <w:rsid w:val="00995CBD"/>
    <w:rsid w:val="00995FBE"/>
    <w:rsid w:val="009960FA"/>
    <w:rsid w:val="0099652E"/>
    <w:rsid w:val="009968B2"/>
    <w:rsid w:val="00996E06"/>
    <w:rsid w:val="00997047"/>
    <w:rsid w:val="00997797"/>
    <w:rsid w:val="0099796A"/>
    <w:rsid w:val="00997C74"/>
    <w:rsid w:val="00997E4C"/>
    <w:rsid w:val="009A0030"/>
    <w:rsid w:val="009A0213"/>
    <w:rsid w:val="009A079C"/>
    <w:rsid w:val="009A097B"/>
    <w:rsid w:val="009A0E92"/>
    <w:rsid w:val="009A0FEF"/>
    <w:rsid w:val="009A1409"/>
    <w:rsid w:val="009A1499"/>
    <w:rsid w:val="009A1B49"/>
    <w:rsid w:val="009A22BE"/>
    <w:rsid w:val="009A2404"/>
    <w:rsid w:val="009A3599"/>
    <w:rsid w:val="009A39FD"/>
    <w:rsid w:val="009A3C95"/>
    <w:rsid w:val="009A3CE4"/>
    <w:rsid w:val="009A403C"/>
    <w:rsid w:val="009A4B8D"/>
    <w:rsid w:val="009A559E"/>
    <w:rsid w:val="009A6BE8"/>
    <w:rsid w:val="009A6D21"/>
    <w:rsid w:val="009A72CC"/>
    <w:rsid w:val="009A72FB"/>
    <w:rsid w:val="009A7EA6"/>
    <w:rsid w:val="009B015A"/>
    <w:rsid w:val="009B05E1"/>
    <w:rsid w:val="009B069D"/>
    <w:rsid w:val="009B0B80"/>
    <w:rsid w:val="009B11EB"/>
    <w:rsid w:val="009B194E"/>
    <w:rsid w:val="009B1969"/>
    <w:rsid w:val="009B1A62"/>
    <w:rsid w:val="009B1C15"/>
    <w:rsid w:val="009B2B8E"/>
    <w:rsid w:val="009B2E6E"/>
    <w:rsid w:val="009B339D"/>
    <w:rsid w:val="009B3900"/>
    <w:rsid w:val="009B3B33"/>
    <w:rsid w:val="009B448B"/>
    <w:rsid w:val="009B4CD8"/>
    <w:rsid w:val="009B5415"/>
    <w:rsid w:val="009B58C1"/>
    <w:rsid w:val="009B5A39"/>
    <w:rsid w:val="009B5A53"/>
    <w:rsid w:val="009B5AC1"/>
    <w:rsid w:val="009B607E"/>
    <w:rsid w:val="009B664A"/>
    <w:rsid w:val="009B69DD"/>
    <w:rsid w:val="009B6B50"/>
    <w:rsid w:val="009B6E0D"/>
    <w:rsid w:val="009B791C"/>
    <w:rsid w:val="009C008C"/>
    <w:rsid w:val="009C01E1"/>
    <w:rsid w:val="009C02A2"/>
    <w:rsid w:val="009C0F86"/>
    <w:rsid w:val="009C0FE7"/>
    <w:rsid w:val="009C1500"/>
    <w:rsid w:val="009C19D1"/>
    <w:rsid w:val="009C1E59"/>
    <w:rsid w:val="009C286C"/>
    <w:rsid w:val="009C2DF2"/>
    <w:rsid w:val="009C330E"/>
    <w:rsid w:val="009C3371"/>
    <w:rsid w:val="009C3A34"/>
    <w:rsid w:val="009C42A0"/>
    <w:rsid w:val="009C48CD"/>
    <w:rsid w:val="009C4B7C"/>
    <w:rsid w:val="009C540C"/>
    <w:rsid w:val="009C58BC"/>
    <w:rsid w:val="009C5DF0"/>
    <w:rsid w:val="009C649C"/>
    <w:rsid w:val="009C6F51"/>
    <w:rsid w:val="009D0BE2"/>
    <w:rsid w:val="009D14C9"/>
    <w:rsid w:val="009D185A"/>
    <w:rsid w:val="009D2DC4"/>
    <w:rsid w:val="009D34E0"/>
    <w:rsid w:val="009D3914"/>
    <w:rsid w:val="009D4E03"/>
    <w:rsid w:val="009D5EA5"/>
    <w:rsid w:val="009D6966"/>
    <w:rsid w:val="009D6CE4"/>
    <w:rsid w:val="009D6E50"/>
    <w:rsid w:val="009D70FE"/>
    <w:rsid w:val="009D764C"/>
    <w:rsid w:val="009D7DA9"/>
    <w:rsid w:val="009E0CC6"/>
    <w:rsid w:val="009E104A"/>
    <w:rsid w:val="009E1656"/>
    <w:rsid w:val="009E17E4"/>
    <w:rsid w:val="009E19BE"/>
    <w:rsid w:val="009E1DF2"/>
    <w:rsid w:val="009E281A"/>
    <w:rsid w:val="009E28C7"/>
    <w:rsid w:val="009E2986"/>
    <w:rsid w:val="009E29CD"/>
    <w:rsid w:val="009E2CF4"/>
    <w:rsid w:val="009E2E44"/>
    <w:rsid w:val="009E3070"/>
    <w:rsid w:val="009E3223"/>
    <w:rsid w:val="009E3393"/>
    <w:rsid w:val="009E3DC0"/>
    <w:rsid w:val="009E4102"/>
    <w:rsid w:val="009E42F3"/>
    <w:rsid w:val="009E4DCD"/>
    <w:rsid w:val="009E6784"/>
    <w:rsid w:val="009E6A2A"/>
    <w:rsid w:val="009E6B2F"/>
    <w:rsid w:val="009E7853"/>
    <w:rsid w:val="009E7A11"/>
    <w:rsid w:val="009E7AE3"/>
    <w:rsid w:val="009F0315"/>
    <w:rsid w:val="009F0686"/>
    <w:rsid w:val="009F084C"/>
    <w:rsid w:val="009F091B"/>
    <w:rsid w:val="009F0B94"/>
    <w:rsid w:val="009F0C97"/>
    <w:rsid w:val="009F0DAA"/>
    <w:rsid w:val="009F1205"/>
    <w:rsid w:val="009F1496"/>
    <w:rsid w:val="009F210A"/>
    <w:rsid w:val="009F32E4"/>
    <w:rsid w:val="009F33D9"/>
    <w:rsid w:val="009F3E98"/>
    <w:rsid w:val="009F4390"/>
    <w:rsid w:val="009F51F1"/>
    <w:rsid w:val="009F5586"/>
    <w:rsid w:val="009F6305"/>
    <w:rsid w:val="009F6AA8"/>
    <w:rsid w:val="009F740F"/>
    <w:rsid w:val="009F7748"/>
    <w:rsid w:val="009F791F"/>
    <w:rsid w:val="00A00CA1"/>
    <w:rsid w:val="00A00D5B"/>
    <w:rsid w:val="00A0238E"/>
    <w:rsid w:val="00A04461"/>
    <w:rsid w:val="00A0549B"/>
    <w:rsid w:val="00A054BB"/>
    <w:rsid w:val="00A05D66"/>
    <w:rsid w:val="00A05D70"/>
    <w:rsid w:val="00A061B5"/>
    <w:rsid w:val="00A06300"/>
    <w:rsid w:val="00A06D9B"/>
    <w:rsid w:val="00A078DC"/>
    <w:rsid w:val="00A07B6E"/>
    <w:rsid w:val="00A07CB0"/>
    <w:rsid w:val="00A07F1E"/>
    <w:rsid w:val="00A10562"/>
    <w:rsid w:val="00A1064B"/>
    <w:rsid w:val="00A10661"/>
    <w:rsid w:val="00A1069C"/>
    <w:rsid w:val="00A10F82"/>
    <w:rsid w:val="00A1122E"/>
    <w:rsid w:val="00A11348"/>
    <w:rsid w:val="00A11381"/>
    <w:rsid w:val="00A12301"/>
    <w:rsid w:val="00A12FE0"/>
    <w:rsid w:val="00A1418E"/>
    <w:rsid w:val="00A153F8"/>
    <w:rsid w:val="00A1546E"/>
    <w:rsid w:val="00A15B93"/>
    <w:rsid w:val="00A15DE7"/>
    <w:rsid w:val="00A17003"/>
    <w:rsid w:val="00A17792"/>
    <w:rsid w:val="00A17822"/>
    <w:rsid w:val="00A17C26"/>
    <w:rsid w:val="00A2003B"/>
    <w:rsid w:val="00A21079"/>
    <w:rsid w:val="00A218D8"/>
    <w:rsid w:val="00A21AD5"/>
    <w:rsid w:val="00A233AC"/>
    <w:rsid w:val="00A23D8E"/>
    <w:rsid w:val="00A24408"/>
    <w:rsid w:val="00A251F8"/>
    <w:rsid w:val="00A253D6"/>
    <w:rsid w:val="00A25427"/>
    <w:rsid w:val="00A25B12"/>
    <w:rsid w:val="00A25B4B"/>
    <w:rsid w:val="00A268B3"/>
    <w:rsid w:val="00A26B29"/>
    <w:rsid w:val="00A26C57"/>
    <w:rsid w:val="00A26D8F"/>
    <w:rsid w:val="00A26FDF"/>
    <w:rsid w:val="00A27A0E"/>
    <w:rsid w:val="00A30519"/>
    <w:rsid w:val="00A30D13"/>
    <w:rsid w:val="00A310CD"/>
    <w:rsid w:val="00A314C8"/>
    <w:rsid w:val="00A31E1C"/>
    <w:rsid w:val="00A328BF"/>
    <w:rsid w:val="00A328D7"/>
    <w:rsid w:val="00A33B24"/>
    <w:rsid w:val="00A33E1B"/>
    <w:rsid w:val="00A340CB"/>
    <w:rsid w:val="00A34642"/>
    <w:rsid w:val="00A34694"/>
    <w:rsid w:val="00A3509B"/>
    <w:rsid w:val="00A35530"/>
    <w:rsid w:val="00A355DE"/>
    <w:rsid w:val="00A36021"/>
    <w:rsid w:val="00A369E1"/>
    <w:rsid w:val="00A3717F"/>
    <w:rsid w:val="00A3768B"/>
    <w:rsid w:val="00A379F7"/>
    <w:rsid w:val="00A40C51"/>
    <w:rsid w:val="00A40D9E"/>
    <w:rsid w:val="00A40EA2"/>
    <w:rsid w:val="00A41410"/>
    <w:rsid w:val="00A41496"/>
    <w:rsid w:val="00A4162F"/>
    <w:rsid w:val="00A41C68"/>
    <w:rsid w:val="00A41CE4"/>
    <w:rsid w:val="00A4221B"/>
    <w:rsid w:val="00A427DB"/>
    <w:rsid w:val="00A4291A"/>
    <w:rsid w:val="00A42984"/>
    <w:rsid w:val="00A42E6C"/>
    <w:rsid w:val="00A430D5"/>
    <w:rsid w:val="00A441B9"/>
    <w:rsid w:val="00A45636"/>
    <w:rsid w:val="00A45912"/>
    <w:rsid w:val="00A45C84"/>
    <w:rsid w:val="00A45F5F"/>
    <w:rsid w:val="00A461FF"/>
    <w:rsid w:val="00A46425"/>
    <w:rsid w:val="00A46F25"/>
    <w:rsid w:val="00A47C50"/>
    <w:rsid w:val="00A50380"/>
    <w:rsid w:val="00A503B3"/>
    <w:rsid w:val="00A50465"/>
    <w:rsid w:val="00A507F5"/>
    <w:rsid w:val="00A50869"/>
    <w:rsid w:val="00A51232"/>
    <w:rsid w:val="00A518F9"/>
    <w:rsid w:val="00A51ABB"/>
    <w:rsid w:val="00A52ACF"/>
    <w:rsid w:val="00A534D0"/>
    <w:rsid w:val="00A535FA"/>
    <w:rsid w:val="00A53C43"/>
    <w:rsid w:val="00A53F27"/>
    <w:rsid w:val="00A540AA"/>
    <w:rsid w:val="00A54689"/>
    <w:rsid w:val="00A548D4"/>
    <w:rsid w:val="00A54A4B"/>
    <w:rsid w:val="00A557FD"/>
    <w:rsid w:val="00A56197"/>
    <w:rsid w:val="00A568A0"/>
    <w:rsid w:val="00A568CE"/>
    <w:rsid w:val="00A56B01"/>
    <w:rsid w:val="00A579A4"/>
    <w:rsid w:val="00A60833"/>
    <w:rsid w:val="00A60C8F"/>
    <w:rsid w:val="00A60FA3"/>
    <w:rsid w:val="00A61667"/>
    <w:rsid w:val="00A617D2"/>
    <w:rsid w:val="00A61C92"/>
    <w:rsid w:val="00A61E54"/>
    <w:rsid w:val="00A623E6"/>
    <w:rsid w:val="00A62FF2"/>
    <w:rsid w:val="00A63E4E"/>
    <w:rsid w:val="00A64B32"/>
    <w:rsid w:val="00A64D0D"/>
    <w:rsid w:val="00A6524F"/>
    <w:rsid w:val="00A653F6"/>
    <w:rsid w:val="00A6591A"/>
    <w:rsid w:val="00A6595F"/>
    <w:rsid w:val="00A65FCD"/>
    <w:rsid w:val="00A66377"/>
    <w:rsid w:val="00A667E3"/>
    <w:rsid w:val="00A66868"/>
    <w:rsid w:val="00A66C6C"/>
    <w:rsid w:val="00A6700B"/>
    <w:rsid w:val="00A67BDC"/>
    <w:rsid w:val="00A67FFA"/>
    <w:rsid w:val="00A70322"/>
    <w:rsid w:val="00A709A2"/>
    <w:rsid w:val="00A71C5D"/>
    <w:rsid w:val="00A71C6B"/>
    <w:rsid w:val="00A71CB3"/>
    <w:rsid w:val="00A72030"/>
    <w:rsid w:val="00A72AEB"/>
    <w:rsid w:val="00A72EE4"/>
    <w:rsid w:val="00A7325E"/>
    <w:rsid w:val="00A7377C"/>
    <w:rsid w:val="00A746D4"/>
    <w:rsid w:val="00A749B6"/>
    <w:rsid w:val="00A74C99"/>
    <w:rsid w:val="00A74FF5"/>
    <w:rsid w:val="00A75420"/>
    <w:rsid w:val="00A75C2E"/>
    <w:rsid w:val="00A76C23"/>
    <w:rsid w:val="00A77296"/>
    <w:rsid w:val="00A772FF"/>
    <w:rsid w:val="00A775FC"/>
    <w:rsid w:val="00A77941"/>
    <w:rsid w:val="00A77AA3"/>
    <w:rsid w:val="00A8068C"/>
    <w:rsid w:val="00A809F2"/>
    <w:rsid w:val="00A80AFA"/>
    <w:rsid w:val="00A81407"/>
    <w:rsid w:val="00A81688"/>
    <w:rsid w:val="00A81AED"/>
    <w:rsid w:val="00A81BC6"/>
    <w:rsid w:val="00A81E79"/>
    <w:rsid w:val="00A81E8C"/>
    <w:rsid w:val="00A820DF"/>
    <w:rsid w:val="00A824F2"/>
    <w:rsid w:val="00A825F1"/>
    <w:rsid w:val="00A8293C"/>
    <w:rsid w:val="00A82E4B"/>
    <w:rsid w:val="00A838C7"/>
    <w:rsid w:val="00A838D4"/>
    <w:rsid w:val="00A83FF9"/>
    <w:rsid w:val="00A84884"/>
    <w:rsid w:val="00A8496F"/>
    <w:rsid w:val="00A84A63"/>
    <w:rsid w:val="00A84E64"/>
    <w:rsid w:val="00A84E8E"/>
    <w:rsid w:val="00A84F8D"/>
    <w:rsid w:val="00A85217"/>
    <w:rsid w:val="00A85651"/>
    <w:rsid w:val="00A85ADB"/>
    <w:rsid w:val="00A862BB"/>
    <w:rsid w:val="00A862D3"/>
    <w:rsid w:val="00A86E8B"/>
    <w:rsid w:val="00A8761F"/>
    <w:rsid w:val="00A877D9"/>
    <w:rsid w:val="00A87D44"/>
    <w:rsid w:val="00A87E59"/>
    <w:rsid w:val="00A906F2"/>
    <w:rsid w:val="00A9119D"/>
    <w:rsid w:val="00A91296"/>
    <w:rsid w:val="00A91A08"/>
    <w:rsid w:val="00A9216F"/>
    <w:rsid w:val="00A929FA"/>
    <w:rsid w:val="00A92D82"/>
    <w:rsid w:val="00A93249"/>
    <w:rsid w:val="00A93AFF"/>
    <w:rsid w:val="00A94187"/>
    <w:rsid w:val="00A94749"/>
    <w:rsid w:val="00A94CC8"/>
    <w:rsid w:val="00A94F9D"/>
    <w:rsid w:val="00A95743"/>
    <w:rsid w:val="00A95CC1"/>
    <w:rsid w:val="00A966AF"/>
    <w:rsid w:val="00A96869"/>
    <w:rsid w:val="00A969A0"/>
    <w:rsid w:val="00A97000"/>
    <w:rsid w:val="00A970D6"/>
    <w:rsid w:val="00A976D9"/>
    <w:rsid w:val="00A97A13"/>
    <w:rsid w:val="00A97C48"/>
    <w:rsid w:val="00AA0009"/>
    <w:rsid w:val="00AA061B"/>
    <w:rsid w:val="00AA1360"/>
    <w:rsid w:val="00AA1707"/>
    <w:rsid w:val="00AA19D0"/>
    <w:rsid w:val="00AA1C9A"/>
    <w:rsid w:val="00AA295A"/>
    <w:rsid w:val="00AA2DBD"/>
    <w:rsid w:val="00AA349A"/>
    <w:rsid w:val="00AA37BB"/>
    <w:rsid w:val="00AA3A45"/>
    <w:rsid w:val="00AA3D54"/>
    <w:rsid w:val="00AA43DE"/>
    <w:rsid w:val="00AA56CA"/>
    <w:rsid w:val="00AA589A"/>
    <w:rsid w:val="00AA592B"/>
    <w:rsid w:val="00AA60F3"/>
    <w:rsid w:val="00AA6157"/>
    <w:rsid w:val="00AA61E1"/>
    <w:rsid w:val="00AA6D80"/>
    <w:rsid w:val="00AA7F41"/>
    <w:rsid w:val="00AB094E"/>
    <w:rsid w:val="00AB1E84"/>
    <w:rsid w:val="00AB2182"/>
    <w:rsid w:val="00AB243A"/>
    <w:rsid w:val="00AB3008"/>
    <w:rsid w:val="00AB3807"/>
    <w:rsid w:val="00AB3B31"/>
    <w:rsid w:val="00AB3D2C"/>
    <w:rsid w:val="00AB4C07"/>
    <w:rsid w:val="00AB4D5C"/>
    <w:rsid w:val="00AB50C3"/>
    <w:rsid w:val="00AB530D"/>
    <w:rsid w:val="00AB5B3C"/>
    <w:rsid w:val="00AB5F03"/>
    <w:rsid w:val="00AB5F74"/>
    <w:rsid w:val="00AB64C4"/>
    <w:rsid w:val="00AB6980"/>
    <w:rsid w:val="00AB7C59"/>
    <w:rsid w:val="00AC0DB3"/>
    <w:rsid w:val="00AC0DC6"/>
    <w:rsid w:val="00AC0E40"/>
    <w:rsid w:val="00AC1ABE"/>
    <w:rsid w:val="00AC21AD"/>
    <w:rsid w:val="00AC220F"/>
    <w:rsid w:val="00AC288C"/>
    <w:rsid w:val="00AC28C1"/>
    <w:rsid w:val="00AC3585"/>
    <w:rsid w:val="00AC3C6E"/>
    <w:rsid w:val="00AC4D0B"/>
    <w:rsid w:val="00AC4FB2"/>
    <w:rsid w:val="00AC5CB2"/>
    <w:rsid w:val="00AC6294"/>
    <w:rsid w:val="00AC64E0"/>
    <w:rsid w:val="00AC6C6F"/>
    <w:rsid w:val="00AC718E"/>
    <w:rsid w:val="00AC7465"/>
    <w:rsid w:val="00AD0147"/>
    <w:rsid w:val="00AD0A89"/>
    <w:rsid w:val="00AD0E30"/>
    <w:rsid w:val="00AD1003"/>
    <w:rsid w:val="00AD1E47"/>
    <w:rsid w:val="00AD24BB"/>
    <w:rsid w:val="00AD2A87"/>
    <w:rsid w:val="00AD38B8"/>
    <w:rsid w:val="00AD3C31"/>
    <w:rsid w:val="00AD3EDD"/>
    <w:rsid w:val="00AD477A"/>
    <w:rsid w:val="00AD5244"/>
    <w:rsid w:val="00AD5350"/>
    <w:rsid w:val="00AD53F2"/>
    <w:rsid w:val="00AD56E0"/>
    <w:rsid w:val="00AD5B54"/>
    <w:rsid w:val="00AD62B4"/>
    <w:rsid w:val="00AD6365"/>
    <w:rsid w:val="00AD64D9"/>
    <w:rsid w:val="00AD6794"/>
    <w:rsid w:val="00AE04A3"/>
    <w:rsid w:val="00AE0C17"/>
    <w:rsid w:val="00AE1193"/>
    <w:rsid w:val="00AE1624"/>
    <w:rsid w:val="00AE1D4E"/>
    <w:rsid w:val="00AE21B0"/>
    <w:rsid w:val="00AE2356"/>
    <w:rsid w:val="00AE2372"/>
    <w:rsid w:val="00AE2440"/>
    <w:rsid w:val="00AE28FE"/>
    <w:rsid w:val="00AE3753"/>
    <w:rsid w:val="00AE3DFC"/>
    <w:rsid w:val="00AE45F7"/>
    <w:rsid w:val="00AE4DEA"/>
    <w:rsid w:val="00AE5AB1"/>
    <w:rsid w:val="00AE6196"/>
    <w:rsid w:val="00AE6455"/>
    <w:rsid w:val="00AE7916"/>
    <w:rsid w:val="00AF02B3"/>
    <w:rsid w:val="00AF0705"/>
    <w:rsid w:val="00AF0E16"/>
    <w:rsid w:val="00AF1717"/>
    <w:rsid w:val="00AF185E"/>
    <w:rsid w:val="00AF1AD1"/>
    <w:rsid w:val="00AF1E81"/>
    <w:rsid w:val="00AF29E5"/>
    <w:rsid w:val="00AF34CB"/>
    <w:rsid w:val="00AF3C6E"/>
    <w:rsid w:val="00AF47EE"/>
    <w:rsid w:val="00AF4C7E"/>
    <w:rsid w:val="00AF5CBC"/>
    <w:rsid w:val="00AF5D01"/>
    <w:rsid w:val="00AF60DB"/>
    <w:rsid w:val="00AF61B6"/>
    <w:rsid w:val="00AF6B58"/>
    <w:rsid w:val="00AF7222"/>
    <w:rsid w:val="00B00560"/>
    <w:rsid w:val="00B01715"/>
    <w:rsid w:val="00B01A93"/>
    <w:rsid w:val="00B022F8"/>
    <w:rsid w:val="00B0266C"/>
    <w:rsid w:val="00B02731"/>
    <w:rsid w:val="00B02F4B"/>
    <w:rsid w:val="00B03391"/>
    <w:rsid w:val="00B03F34"/>
    <w:rsid w:val="00B046A2"/>
    <w:rsid w:val="00B050CF"/>
    <w:rsid w:val="00B05433"/>
    <w:rsid w:val="00B0585C"/>
    <w:rsid w:val="00B0622D"/>
    <w:rsid w:val="00B064B6"/>
    <w:rsid w:val="00B0664D"/>
    <w:rsid w:val="00B06F94"/>
    <w:rsid w:val="00B071D9"/>
    <w:rsid w:val="00B102AC"/>
    <w:rsid w:val="00B104DE"/>
    <w:rsid w:val="00B10B4E"/>
    <w:rsid w:val="00B10DF0"/>
    <w:rsid w:val="00B10EE5"/>
    <w:rsid w:val="00B1122B"/>
    <w:rsid w:val="00B113D9"/>
    <w:rsid w:val="00B114CE"/>
    <w:rsid w:val="00B1195A"/>
    <w:rsid w:val="00B11C34"/>
    <w:rsid w:val="00B120FE"/>
    <w:rsid w:val="00B12D53"/>
    <w:rsid w:val="00B134A0"/>
    <w:rsid w:val="00B13ACC"/>
    <w:rsid w:val="00B146F1"/>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3626"/>
    <w:rsid w:val="00B23680"/>
    <w:rsid w:val="00B23938"/>
    <w:rsid w:val="00B23E3E"/>
    <w:rsid w:val="00B241AE"/>
    <w:rsid w:val="00B242E2"/>
    <w:rsid w:val="00B243C1"/>
    <w:rsid w:val="00B248C1"/>
    <w:rsid w:val="00B256A5"/>
    <w:rsid w:val="00B25D46"/>
    <w:rsid w:val="00B26469"/>
    <w:rsid w:val="00B26957"/>
    <w:rsid w:val="00B27115"/>
    <w:rsid w:val="00B2738F"/>
    <w:rsid w:val="00B275E4"/>
    <w:rsid w:val="00B27A8B"/>
    <w:rsid w:val="00B27AF6"/>
    <w:rsid w:val="00B301B7"/>
    <w:rsid w:val="00B30A2F"/>
    <w:rsid w:val="00B30F54"/>
    <w:rsid w:val="00B3109D"/>
    <w:rsid w:val="00B31142"/>
    <w:rsid w:val="00B331CE"/>
    <w:rsid w:val="00B338B1"/>
    <w:rsid w:val="00B33A12"/>
    <w:rsid w:val="00B35F4C"/>
    <w:rsid w:val="00B36045"/>
    <w:rsid w:val="00B36B2C"/>
    <w:rsid w:val="00B37A68"/>
    <w:rsid w:val="00B37B09"/>
    <w:rsid w:val="00B37BFF"/>
    <w:rsid w:val="00B37E83"/>
    <w:rsid w:val="00B40304"/>
    <w:rsid w:val="00B40460"/>
    <w:rsid w:val="00B414B2"/>
    <w:rsid w:val="00B41521"/>
    <w:rsid w:val="00B4165C"/>
    <w:rsid w:val="00B42A2E"/>
    <w:rsid w:val="00B42EEA"/>
    <w:rsid w:val="00B43974"/>
    <w:rsid w:val="00B44173"/>
    <w:rsid w:val="00B4455B"/>
    <w:rsid w:val="00B44873"/>
    <w:rsid w:val="00B44A81"/>
    <w:rsid w:val="00B45E9C"/>
    <w:rsid w:val="00B4618A"/>
    <w:rsid w:val="00B46CF4"/>
    <w:rsid w:val="00B46E95"/>
    <w:rsid w:val="00B4713F"/>
    <w:rsid w:val="00B478D4"/>
    <w:rsid w:val="00B47B91"/>
    <w:rsid w:val="00B51A32"/>
    <w:rsid w:val="00B51D86"/>
    <w:rsid w:val="00B52083"/>
    <w:rsid w:val="00B5287F"/>
    <w:rsid w:val="00B5291E"/>
    <w:rsid w:val="00B52D00"/>
    <w:rsid w:val="00B52E7B"/>
    <w:rsid w:val="00B52F98"/>
    <w:rsid w:val="00B5329D"/>
    <w:rsid w:val="00B53D93"/>
    <w:rsid w:val="00B5430C"/>
    <w:rsid w:val="00B54879"/>
    <w:rsid w:val="00B55375"/>
    <w:rsid w:val="00B555A2"/>
    <w:rsid w:val="00B56379"/>
    <w:rsid w:val="00B5663F"/>
    <w:rsid w:val="00B568F9"/>
    <w:rsid w:val="00B57BB5"/>
    <w:rsid w:val="00B57DD9"/>
    <w:rsid w:val="00B606D0"/>
    <w:rsid w:val="00B607B8"/>
    <w:rsid w:val="00B607BC"/>
    <w:rsid w:val="00B61301"/>
    <w:rsid w:val="00B62A0C"/>
    <w:rsid w:val="00B631E2"/>
    <w:rsid w:val="00B63B28"/>
    <w:rsid w:val="00B63BFE"/>
    <w:rsid w:val="00B645C6"/>
    <w:rsid w:val="00B64F6E"/>
    <w:rsid w:val="00B64F85"/>
    <w:rsid w:val="00B65437"/>
    <w:rsid w:val="00B65BC9"/>
    <w:rsid w:val="00B65C87"/>
    <w:rsid w:val="00B65E77"/>
    <w:rsid w:val="00B66F56"/>
    <w:rsid w:val="00B70420"/>
    <w:rsid w:val="00B70681"/>
    <w:rsid w:val="00B7076B"/>
    <w:rsid w:val="00B70834"/>
    <w:rsid w:val="00B71012"/>
    <w:rsid w:val="00B71292"/>
    <w:rsid w:val="00B712B6"/>
    <w:rsid w:val="00B71AF6"/>
    <w:rsid w:val="00B71E00"/>
    <w:rsid w:val="00B71F3D"/>
    <w:rsid w:val="00B71F67"/>
    <w:rsid w:val="00B723A5"/>
    <w:rsid w:val="00B72771"/>
    <w:rsid w:val="00B72E14"/>
    <w:rsid w:val="00B72E74"/>
    <w:rsid w:val="00B730A5"/>
    <w:rsid w:val="00B730B4"/>
    <w:rsid w:val="00B7374D"/>
    <w:rsid w:val="00B73A2D"/>
    <w:rsid w:val="00B73CE7"/>
    <w:rsid w:val="00B74519"/>
    <w:rsid w:val="00B7577E"/>
    <w:rsid w:val="00B758B2"/>
    <w:rsid w:val="00B75B06"/>
    <w:rsid w:val="00B764AE"/>
    <w:rsid w:val="00B766BE"/>
    <w:rsid w:val="00B7741A"/>
    <w:rsid w:val="00B777EC"/>
    <w:rsid w:val="00B77CC1"/>
    <w:rsid w:val="00B8023A"/>
    <w:rsid w:val="00B80A71"/>
    <w:rsid w:val="00B8137F"/>
    <w:rsid w:val="00B81DE8"/>
    <w:rsid w:val="00B8375E"/>
    <w:rsid w:val="00B83B33"/>
    <w:rsid w:val="00B84204"/>
    <w:rsid w:val="00B84F39"/>
    <w:rsid w:val="00B85697"/>
    <w:rsid w:val="00B8575A"/>
    <w:rsid w:val="00B85B9A"/>
    <w:rsid w:val="00B85EC8"/>
    <w:rsid w:val="00B874C9"/>
    <w:rsid w:val="00B87791"/>
    <w:rsid w:val="00B8780D"/>
    <w:rsid w:val="00B87AD9"/>
    <w:rsid w:val="00B87C01"/>
    <w:rsid w:val="00B87FBD"/>
    <w:rsid w:val="00B911A4"/>
    <w:rsid w:val="00B91ECE"/>
    <w:rsid w:val="00B9204F"/>
    <w:rsid w:val="00B9269E"/>
    <w:rsid w:val="00B92DAD"/>
    <w:rsid w:val="00B93653"/>
    <w:rsid w:val="00B93A4D"/>
    <w:rsid w:val="00B93E94"/>
    <w:rsid w:val="00B944A3"/>
    <w:rsid w:val="00B9493A"/>
    <w:rsid w:val="00B94E13"/>
    <w:rsid w:val="00B9500B"/>
    <w:rsid w:val="00B95078"/>
    <w:rsid w:val="00B95C88"/>
    <w:rsid w:val="00B960A4"/>
    <w:rsid w:val="00B96DF6"/>
    <w:rsid w:val="00B97FA5"/>
    <w:rsid w:val="00BA0007"/>
    <w:rsid w:val="00BA0D36"/>
    <w:rsid w:val="00BA1088"/>
    <w:rsid w:val="00BA19A9"/>
    <w:rsid w:val="00BA1BDF"/>
    <w:rsid w:val="00BA298C"/>
    <w:rsid w:val="00BA2A9B"/>
    <w:rsid w:val="00BA2B27"/>
    <w:rsid w:val="00BA3213"/>
    <w:rsid w:val="00BA3B25"/>
    <w:rsid w:val="00BA4640"/>
    <w:rsid w:val="00BA4868"/>
    <w:rsid w:val="00BA491C"/>
    <w:rsid w:val="00BA4A08"/>
    <w:rsid w:val="00BA4E58"/>
    <w:rsid w:val="00BA5641"/>
    <w:rsid w:val="00BA5933"/>
    <w:rsid w:val="00BA5B1A"/>
    <w:rsid w:val="00BA5C13"/>
    <w:rsid w:val="00BA5EF4"/>
    <w:rsid w:val="00BA6C8C"/>
    <w:rsid w:val="00BA6E45"/>
    <w:rsid w:val="00BA6E85"/>
    <w:rsid w:val="00BA7478"/>
    <w:rsid w:val="00BA7C7B"/>
    <w:rsid w:val="00BB00B3"/>
    <w:rsid w:val="00BB0152"/>
    <w:rsid w:val="00BB0D74"/>
    <w:rsid w:val="00BB11AE"/>
    <w:rsid w:val="00BB141F"/>
    <w:rsid w:val="00BB17FF"/>
    <w:rsid w:val="00BB20CC"/>
    <w:rsid w:val="00BB2A25"/>
    <w:rsid w:val="00BB30E3"/>
    <w:rsid w:val="00BB313A"/>
    <w:rsid w:val="00BB31C5"/>
    <w:rsid w:val="00BB3C26"/>
    <w:rsid w:val="00BB4582"/>
    <w:rsid w:val="00BB499D"/>
    <w:rsid w:val="00BB4D18"/>
    <w:rsid w:val="00BB5139"/>
    <w:rsid w:val="00BB6014"/>
    <w:rsid w:val="00BB6B9C"/>
    <w:rsid w:val="00BB6E38"/>
    <w:rsid w:val="00BB728A"/>
    <w:rsid w:val="00BB77DC"/>
    <w:rsid w:val="00BB784D"/>
    <w:rsid w:val="00BB7E93"/>
    <w:rsid w:val="00BC07B2"/>
    <w:rsid w:val="00BC2F0C"/>
    <w:rsid w:val="00BC34CC"/>
    <w:rsid w:val="00BC447C"/>
    <w:rsid w:val="00BC4A3F"/>
    <w:rsid w:val="00BC5611"/>
    <w:rsid w:val="00BC56DC"/>
    <w:rsid w:val="00BC6135"/>
    <w:rsid w:val="00BC67EB"/>
    <w:rsid w:val="00BC6BA8"/>
    <w:rsid w:val="00BC6E69"/>
    <w:rsid w:val="00BC786B"/>
    <w:rsid w:val="00BC7C8D"/>
    <w:rsid w:val="00BD07EA"/>
    <w:rsid w:val="00BD0B76"/>
    <w:rsid w:val="00BD148F"/>
    <w:rsid w:val="00BD2B57"/>
    <w:rsid w:val="00BD3126"/>
    <w:rsid w:val="00BD344E"/>
    <w:rsid w:val="00BD361B"/>
    <w:rsid w:val="00BD3732"/>
    <w:rsid w:val="00BD3EA2"/>
    <w:rsid w:val="00BD49CE"/>
    <w:rsid w:val="00BD5968"/>
    <w:rsid w:val="00BD5D53"/>
    <w:rsid w:val="00BD5F1A"/>
    <w:rsid w:val="00BD5F7C"/>
    <w:rsid w:val="00BD63AF"/>
    <w:rsid w:val="00BD6AE9"/>
    <w:rsid w:val="00BD6C8A"/>
    <w:rsid w:val="00BD6DCB"/>
    <w:rsid w:val="00BD70AF"/>
    <w:rsid w:val="00BD71FF"/>
    <w:rsid w:val="00BD7678"/>
    <w:rsid w:val="00BD7A1F"/>
    <w:rsid w:val="00BD7B42"/>
    <w:rsid w:val="00BD7CFE"/>
    <w:rsid w:val="00BE070E"/>
    <w:rsid w:val="00BE0AC2"/>
    <w:rsid w:val="00BE0F00"/>
    <w:rsid w:val="00BE198C"/>
    <w:rsid w:val="00BE1B0A"/>
    <w:rsid w:val="00BE2CC4"/>
    <w:rsid w:val="00BE3418"/>
    <w:rsid w:val="00BE3A6F"/>
    <w:rsid w:val="00BE3B16"/>
    <w:rsid w:val="00BE47E6"/>
    <w:rsid w:val="00BE59B6"/>
    <w:rsid w:val="00BE6518"/>
    <w:rsid w:val="00BE6A43"/>
    <w:rsid w:val="00BE79F9"/>
    <w:rsid w:val="00BF0098"/>
    <w:rsid w:val="00BF0602"/>
    <w:rsid w:val="00BF09B6"/>
    <w:rsid w:val="00BF0D47"/>
    <w:rsid w:val="00BF10C0"/>
    <w:rsid w:val="00BF1282"/>
    <w:rsid w:val="00BF1391"/>
    <w:rsid w:val="00BF27DB"/>
    <w:rsid w:val="00BF28EA"/>
    <w:rsid w:val="00BF29DE"/>
    <w:rsid w:val="00BF30D2"/>
    <w:rsid w:val="00BF3504"/>
    <w:rsid w:val="00BF3A72"/>
    <w:rsid w:val="00BF415A"/>
    <w:rsid w:val="00BF46B1"/>
    <w:rsid w:val="00BF477A"/>
    <w:rsid w:val="00BF4B7B"/>
    <w:rsid w:val="00BF543B"/>
    <w:rsid w:val="00BF64E8"/>
    <w:rsid w:val="00BF6851"/>
    <w:rsid w:val="00BF6EFB"/>
    <w:rsid w:val="00BF71B3"/>
    <w:rsid w:val="00BF79D0"/>
    <w:rsid w:val="00C00029"/>
    <w:rsid w:val="00C0130C"/>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5FBD"/>
    <w:rsid w:val="00C060C9"/>
    <w:rsid w:val="00C061FD"/>
    <w:rsid w:val="00C07030"/>
    <w:rsid w:val="00C07BFF"/>
    <w:rsid w:val="00C07C62"/>
    <w:rsid w:val="00C101CA"/>
    <w:rsid w:val="00C10626"/>
    <w:rsid w:val="00C10CED"/>
    <w:rsid w:val="00C10F2E"/>
    <w:rsid w:val="00C12112"/>
    <w:rsid w:val="00C12326"/>
    <w:rsid w:val="00C1248F"/>
    <w:rsid w:val="00C129A5"/>
    <w:rsid w:val="00C129B3"/>
    <w:rsid w:val="00C138FD"/>
    <w:rsid w:val="00C1420D"/>
    <w:rsid w:val="00C1431B"/>
    <w:rsid w:val="00C144C6"/>
    <w:rsid w:val="00C14A8D"/>
    <w:rsid w:val="00C152A0"/>
    <w:rsid w:val="00C1541D"/>
    <w:rsid w:val="00C15A2B"/>
    <w:rsid w:val="00C15F80"/>
    <w:rsid w:val="00C161FB"/>
    <w:rsid w:val="00C163B5"/>
    <w:rsid w:val="00C167CF"/>
    <w:rsid w:val="00C1683E"/>
    <w:rsid w:val="00C16950"/>
    <w:rsid w:val="00C17B37"/>
    <w:rsid w:val="00C17D0F"/>
    <w:rsid w:val="00C17F60"/>
    <w:rsid w:val="00C215BF"/>
    <w:rsid w:val="00C2227E"/>
    <w:rsid w:val="00C223DD"/>
    <w:rsid w:val="00C22629"/>
    <w:rsid w:val="00C22A42"/>
    <w:rsid w:val="00C22AF9"/>
    <w:rsid w:val="00C22E51"/>
    <w:rsid w:val="00C23433"/>
    <w:rsid w:val="00C2428D"/>
    <w:rsid w:val="00C24496"/>
    <w:rsid w:val="00C24985"/>
    <w:rsid w:val="00C25AA0"/>
    <w:rsid w:val="00C25F09"/>
    <w:rsid w:val="00C26B0A"/>
    <w:rsid w:val="00C26BF2"/>
    <w:rsid w:val="00C26D10"/>
    <w:rsid w:val="00C26DB1"/>
    <w:rsid w:val="00C26E88"/>
    <w:rsid w:val="00C270E1"/>
    <w:rsid w:val="00C27118"/>
    <w:rsid w:val="00C2712C"/>
    <w:rsid w:val="00C27520"/>
    <w:rsid w:val="00C27D0F"/>
    <w:rsid w:val="00C27EC4"/>
    <w:rsid w:val="00C3160D"/>
    <w:rsid w:val="00C32212"/>
    <w:rsid w:val="00C324B8"/>
    <w:rsid w:val="00C3265E"/>
    <w:rsid w:val="00C32D98"/>
    <w:rsid w:val="00C3349F"/>
    <w:rsid w:val="00C33549"/>
    <w:rsid w:val="00C3557B"/>
    <w:rsid w:val="00C3560A"/>
    <w:rsid w:val="00C40A4F"/>
    <w:rsid w:val="00C41B31"/>
    <w:rsid w:val="00C42315"/>
    <w:rsid w:val="00C42813"/>
    <w:rsid w:val="00C42C4D"/>
    <w:rsid w:val="00C43F37"/>
    <w:rsid w:val="00C44A35"/>
    <w:rsid w:val="00C44B02"/>
    <w:rsid w:val="00C4593D"/>
    <w:rsid w:val="00C459F9"/>
    <w:rsid w:val="00C45A55"/>
    <w:rsid w:val="00C46D63"/>
    <w:rsid w:val="00C46DCC"/>
    <w:rsid w:val="00C47363"/>
    <w:rsid w:val="00C47AFA"/>
    <w:rsid w:val="00C50AB7"/>
    <w:rsid w:val="00C50DD7"/>
    <w:rsid w:val="00C511B1"/>
    <w:rsid w:val="00C512B3"/>
    <w:rsid w:val="00C5218B"/>
    <w:rsid w:val="00C53A08"/>
    <w:rsid w:val="00C53E9F"/>
    <w:rsid w:val="00C54FEB"/>
    <w:rsid w:val="00C553AE"/>
    <w:rsid w:val="00C55BBA"/>
    <w:rsid w:val="00C55EC6"/>
    <w:rsid w:val="00C56241"/>
    <w:rsid w:val="00C5639B"/>
    <w:rsid w:val="00C563DE"/>
    <w:rsid w:val="00C56F0A"/>
    <w:rsid w:val="00C578AE"/>
    <w:rsid w:val="00C60218"/>
    <w:rsid w:val="00C60288"/>
    <w:rsid w:val="00C603B0"/>
    <w:rsid w:val="00C60557"/>
    <w:rsid w:val="00C60592"/>
    <w:rsid w:val="00C606F2"/>
    <w:rsid w:val="00C60AEE"/>
    <w:rsid w:val="00C60CC2"/>
    <w:rsid w:val="00C61866"/>
    <w:rsid w:val="00C628AF"/>
    <w:rsid w:val="00C62D08"/>
    <w:rsid w:val="00C62E3C"/>
    <w:rsid w:val="00C63558"/>
    <w:rsid w:val="00C63ED1"/>
    <w:rsid w:val="00C63F10"/>
    <w:rsid w:val="00C645EA"/>
    <w:rsid w:val="00C65077"/>
    <w:rsid w:val="00C6515F"/>
    <w:rsid w:val="00C655B9"/>
    <w:rsid w:val="00C65844"/>
    <w:rsid w:val="00C65970"/>
    <w:rsid w:val="00C66523"/>
    <w:rsid w:val="00C665B9"/>
    <w:rsid w:val="00C6683E"/>
    <w:rsid w:val="00C66924"/>
    <w:rsid w:val="00C66B3A"/>
    <w:rsid w:val="00C66C41"/>
    <w:rsid w:val="00C67088"/>
    <w:rsid w:val="00C672C0"/>
    <w:rsid w:val="00C6776A"/>
    <w:rsid w:val="00C67D96"/>
    <w:rsid w:val="00C7012B"/>
    <w:rsid w:val="00C70CEB"/>
    <w:rsid w:val="00C7115A"/>
    <w:rsid w:val="00C7134E"/>
    <w:rsid w:val="00C71725"/>
    <w:rsid w:val="00C71BF0"/>
    <w:rsid w:val="00C71EAB"/>
    <w:rsid w:val="00C72C82"/>
    <w:rsid w:val="00C73682"/>
    <w:rsid w:val="00C748E4"/>
    <w:rsid w:val="00C74AA4"/>
    <w:rsid w:val="00C74EBC"/>
    <w:rsid w:val="00C74EFF"/>
    <w:rsid w:val="00C75829"/>
    <w:rsid w:val="00C7590B"/>
    <w:rsid w:val="00C75933"/>
    <w:rsid w:val="00C759F6"/>
    <w:rsid w:val="00C75C03"/>
    <w:rsid w:val="00C75E5F"/>
    <w:rsid w:val="00C76BF0"/>
    <w:rsid w:val="00C76DB5"/>
    <w:rsid w:val="00C77042"/>
    <w:rsid w:val="00C77278"/>
    <w:rsid w:val="00C7729D"/>
    <w:rsid w:val="00C804B8"/>
    <w:rsid w:val="00C80C09"/>
    <w:rsid w:val="00C8104E"/>
    <w:rsid w:val="00C81550"/>
    <w:rsid w:val="00C81D2A"/>
    <w:rsid w:val="00C822C6"/>
    <w:rsid w:val="00C82ED5"/>
    <w:rsid w:val="00C8358D"/>
    <w:rsid w:val="00C83827"/>
    <w:rsid w:val="00C83D23"/>
    <w:rsid w:val="00C83FB8"/>
    <w:rsid w:val="00C844D8"/>
    <w:rsid w:val="00C84E62"/>
    <w:rsid w:val="00C8501B"/>
    <w:rsid w:val="00C854A7"/>
    <w:rsid w:val="00C85641"/>
    <w:rsid w:val="00C856DE"/>
    <w:rsid w:val="00C85DCC"/>
    <w:rsid w:val="00C8638D"/>
    <w:rsid w:val="00C86DD2"/>
    <w:rsid w:val="00C8743C"/>
    <w:rsid w:val="00C87464"/>
    <w:rsid w:val="00C877DE"/>
    <w:rsid w:val="00C879AA"/>
    <w:rsid w:val="00C87E0D"/>
    <w:rsid w:val="00C87FCC"/>
    <w:rsid w:val="00C90308"/>
    <w:rsid w:val="00C90335"/>
    <w:rsid w:val="00C91067"/>
    <w:rsid w:val="00C91372"/>
    <w:rsid w:val="00C915EE"/>
    <w:rsid w:val="00C919AF"/>
    <w:rsid w:val="00C91CA4"/>
    <w:rsid w:val="00C91FE3"/>
    <w:rsid w:val="00C92361"/>
    <w:rsid w:val="00C92442"/>
    <w:rsid w:val="00C93CB2"/>
    <w:rsid w:val="00C9408C"/>
    <w:rsid w:val="00C94322"/>
    <w:rsid w:val="00C943A3"/>
    <w:rsid w:val="00C95549"/>
    <w:rsid w:val="00C96824"/>
    <w:rsid w:val="00C969E2"/>
    <w:rsid w:val="00C96EC6"/>
    <w:rsid w:val="00C97229"/>
    <w:rsid w:val="00C97643"/>
    <w:rsid w:val="00C97763"/>
    <w:rsid w:val="00C97B82"/>
    <w:rsid w:val="00CA1923"/>
    <w:rsid w:val="00CA2A8C"/>
    <w:rsid w:val="00CA2FB3"/>
    <w:rsid w:val="00CA3421"/>
    <w:rsid w:val="00CA5AD6"/>
    <w:rsid w:val="00CA5D0E"/>
    <w:rsid w:val="00CA5EEB"/>
    <w:rsid w:val="00CA5F85"/>
    <w:rsid w:val="00CA6431"/>
    <w:rsid w:val="00CA65A5"/>
    <w:rsid w:val="00CA6C13"/>
    <w:rsid w:val="00CA768B"/>
    <w:rsid w:val="00CB00B8"/>
    <w:rsid w:val="00CB0B90"/>
    <w:rsid w:val="00CB1468"/>
    <w:rsid w:val="00CB213A"/>
    <w:rsid w:val="00CB22ED"/>
    <w:rsid w:val="00CB2317"/>
    <w:rsid w:val="00CB2F24"/>
    <w:rsid w:val="00CB36C7"/>
    <w:rsid w:val="00CB37FD"/>
    <w:rsid w:val="00CB3D16"/>
    <w:rsid w:val="00CB40BE"/>
    <w:rsid w:val="00CB4F0C"/>
    <w:rsid w:val="00CB4F0F"/>
    <w:rsid w:val="00CC072C"/>
    <w:rsid w:val="00CC1188"/>
    <w:rsid w:val="00CC1D62"/>
    <w:rsid w:val="00CC3355"/>
    <w:rsid w:val="00CC3609"/>
    <w:rsid w:val="00CC457D"/>
    <w:rsid w:val="00CC4714"/>
    <w:rsid w:val="00CC4752"/>
    <w:rsid w:val="00CC4BD0"/>
    <w:rsid w:val="00CC659D"/>
    <w:rsid w:val="00CC6A9C"/>
    <w:rsid w:val="00CC6C25"/>
    <w:rsid w:val="00CC6DFB"/>
    <w:rsid w:val="00CC79B4"/>
    <w:rsid w:val="00CC7C21"/>
    <w:rsid w:val="00CD082B"/>
    <w:rsid w:val="00CD0A29"/>
    <w:rsid w:val="00CD112A"/>
    <w:rsid w:val="00CD1284"/>
    <w:rsid w:val="00CD1620"/>
    <w:rsid w:val="00CD1695"/>
    <w:rsid w:val="00CD29BB"/>
    <w:rsid w:val="00CD2ABE"/>
    <w:rsid w:val="00CD2BC7"/>
    <w:rsid w:val="00CD2C3C"/>
    <w:rsid w:val="00CD2C52"/>
    <w:rsid w:val="00CD4AE8"/>
    <w:rsid w:val="00CD4CA6"/>
    <w:rsid w:val="00CD4FF4"/>
    <w:rsid w:val="00CD5207"/>
    <w:rsid w:val="00CD5821"/>
    <w:rsid w:val="00CD58A7"/>
    <w:rsid w:val="00CD5DFA"/>
    <w:rsid w:val="00CD6463"/>
    <w:rsid w:val="00CD68F7"/>
    <w:rsid w:val="00CD72EE"/>
    <w:rsid w:val="00CD73F0"/>
    <w:rsid w:val="00CD7653"/>
    <w:rsid w:val="00CD7AC2"/>
    <w:rsid w:val="00CE03B8"/>
    <w:rsid w:val="00CE073F"/>
    <w:rsid w:val="00CE0C10"/>
    <w:rsid w:val="00CE12B1"/>
    <w:rsid w:val="00CE1ACE"/>
    <w:rsid w:val="00CE24BB"/>
    <w:rsid w:val="00CE28D8"/>
    <w:rsid w:val="00CE33E0"/>
    <w:rsid w:val="00CE3C33"/>
    <w:rsid w:val="00CE40AA"/>
    <w:rsid w:val="00CE459E"/>
    <w:rsid w:val="00CE4975"/>
    <w:rsid w:val="00CE5F3A"/>
    <w:rsid w:val="00CE5F69"/>
    <w:rsid w:val="00CE684B"/>
    <w:rsid w:val="00CE6FD8"/>
    <w:rsid w:val="00CE7399"/>
    <w:rsid w:val="00CF0267"/>
    <w:rsid w:val="00CF0343"/>
    <w:rsid w:val="00CF0AD3"/>
    <w:rsid w:val="00CF104B"/>
    <w:rsid w:val="00CF1B34"/>
    <w:rsid w:val="00CF22C7"/>
    <w:rsid w:val="00CF232B"/>
    <w:rsid w:val="00CF2D41"/>
    <w:rsid w:val="00CF4A70"/>
    <w:rsid w:val="00CF4BCB"/>
    <w:rsid w:val="00CF4EEE"/>
    <w:rsid w:val="00CF53C3"/>
    <w:rsid w:val="00CF58E9"/>
    <w:rsid w:val="00CF5FA9"/>
    <w:rsid w:val="00CF6AE1"/>
    <w:rsid w:val="00CF72AB"/>
    <w:rsid w:val="00D02218"/>
    <w:rsid w:val="00D02505"/>
    <w:rsid w:val="00D027A2"/>
    <w:rsid w:val="00D02B1E"/>
    <w:rsid w:val="00D02B40"/>
    <w:rsid w:val="00D03046"/>
    <w:rsid w:val="00D0334C"/>
    <w:rsid w:val="00D03B07"/>
    <w:rsid w:val="00D0447D"/>
    <w:rsid w:val="00D04946"/>
    <w:rsid w:val="00D04F36"/>
    <w:rsid w:val="00D04FAF"/>
    <w:rsid w:val="00D05B64"/>
    <w:rsid w:val="00D061C9"/>
    <w:rsid w:val="00D06D92"/>
    <w:rsid w:val="00D07CC1"/>
    <w:rsid w:val="00D10637"/>
    <w:rsid w:val="00D115AF"/>
    <w:rsid w:val="00D11B14"/>
    <w:rsid w:val="00D122E6"/>
    <w:rsid w:val="00D1234C"/>
    <w:rsid w:val="00D12772"/>
    <w:rsid w:val="00D1309F"/>
    <w:rsid w:val="00D1323F"/>
    <w:rsid w:val="00D1429E"/>
    <w:rsid w:val="00D1476B"/>
    <w:rsid w:val="00D14DDC"/>
    <w:rsid w:val="00D15209"/>
    <w:rsid w:val="00D159D2"/>
    <w:rsid w:val="00D15D59"/>
    <w:rsid w:val="00D15DB9"/>
    <w:rsid w:val="00D17F2F"/>
    <w:rsid w:val="00D20479"/>
    <w:rsid w:val="00D2054C"/>
    <w:rsid w:val="00D20574"/>
    <w:rsid w:val="00D205AF"/>
    <w:rsid w:val="00D207E1"/>
    <w:rsid w:val="00D210EF"/>
    <w:rsid w:val="00D21AFB"/>
    <w:rsid w:val="00D22546"/>
    <w:rsid w:val="00D232BC"/>
    <w:rsid w:val="00D2364A"/>
    <w:rsid w:val="00D249E0"/>
    <w:rsid w:val="00D25E23"/>
    <w:rsid w:val="00D263A2"/>
    <w:rsid w:val="00D269DB"/>
    <w:rsid w:val="00D26AFC"/>
    <w:rsid w:val="00D26E93"/>
    <w:rsid w:val="00D27380"/>
    <w:rsid w:val="00D30766"/>
    <w:rsid w:val="00D31411"/>
    <w:rsid w:val="00D31FB9"/>
    <w:rsid w:val="00D3325B"/>
    <w:rsid w:val="00D333CE"/>
    <w:rsid w:val="00D3345F"/>
    <w:rsid w:val="00D339F5"/>
    <w:rsid w:val="00D34111"/>
    <w:rsid w:val="00D35842"/>
    <w:rsid w:val="00D35BF5"/>
    <w:rsid w:val="00D3624A"/>
    <w:rsid w:val="00D3640F"/>
    <w:rsid w:val="00D3703A"/>
    <w:rsid w:val="00D37355"/>
    <w:rsid w:val="00D37CB8"/>
    <w:rsid w:val="00D37E49"/>
    <w:rsid w:val="00D4092C"/>
    <w:rsid w:val="00D40A15"/>
    <w:rsid w:val="00D40C43"/>
    <w:rsid w:val="00D4105D"/>
    <w:rsid w:val="00D41662"/>
    <w:rsid w:val="00D42695"/>
    <w:rsid w:val="00D42874"/>
    <w:rsid w:val="00D42EA7"/>
    <w:rsid w:val="00D42F28"/>
    <w:rsid w:val="00D434B1"/>
    <w:rsid w:val="00D44C7E"/>
    <w:rsid w:val="00D44CDE"/>
    <w:rsid w:val="00D45180"/>
    <w:rsid w:val="00D45397"/>
    <w:rsid w:val="00D4570D"/>
    <w:rsid w:val="00D464C9"/>
    <w:rsid w:val="00D4679E"/>
    <w:rsid w:val="00D469B1"/>
    <w:rsid w:val="00D47460"/>
    <w:rsid w:val="00D4755D"/>
    <w:rsid w:val="00D47D90"/>
    <w:rsid w:val="00D505B9"/>
    <w:rsid w:val="00D506E1"/>
    <w:rsid w:val="00D509CD"/>
    <w:rsid w:val="00D51CC8"/>
    <w:rsid w:val="00D51E51"/>
    <w:rsid w:val="00D52043"/>
    <w:rsid w:val="00D52C5C"/>
    <w:rsid w:val="00D52D21"/>
    <w:rsid w:val="00D53278"/>
    <w:rsid w:val="00D538F9"/>
    <w:rsid w:val="00D53B44"/>
    <w:rsid w:val="00D54ADD"/>
    <w:rsid w:val="00D54EC5"/>
    <w:rsid w:val="00D55679"/>
    <w:rsid w:val="00D557A1"/>
    <w:rsid w:val="00D55C35"/>
    <w:rsid w:val="00D56289"/>
    <w:rsid w:val="00D569B9"/>
    <w:rsid w:val="00D56BDF"/>
    <w:rsid w:val="00D57662"/>
    <w:rsid w:val="00D60700"/>
    <w:rsid w:val="00D607CA"/>
    <w:rsid w:val="00D60987"/>
    <w:rsid w:val="00D60B15"/>
    <w:rsid w:val="00D60BB6"/>
    <w:rsid w:val="00D60C99"/>
    <w:rsid w:val="00D615B0"/>
    <w:rsid w:val="00D6191E"/>
    <w:rsid w:val="00D61A95"/>
    <w:rsid w:val="00D61DCE"/>
    <w:rsid w:val="00D62646"/>
    <w:rsid w:val="00D629C0"/>
    <w:rsid w:val="00D63135"/>
    <w:rsid w:val="00D637B6"/>
    <w:rsid w:val="00D639BB"/>
    <w:rsid w:val="00D63ABF"/>
    <w:rsid w:val="00D6426C"/>
    <w:rsid w:val="00D64E26"/>
    <w:rsid w:val="00D65BA9"/>
    <w:rsid w:val="00D65C65"/>
    <w:rsid w:val="00D6632A"/>
    <w:rsid w:val="00D66AD3"/>
    <w:rsid w:val="00D66F39"/>
    <w:rsid w:val="00D67DD3"/>
    <w:rsid w:val="00D67E34"/>
    <w:rsid w:val="00D701D9"/>
    <w:rsid w:val="00D703CF"/>
    <w:rsid w:val="00D72634"/>
    <w:rsid w:val="00D7264A"/>
    <w:rsid w:val="00D728DB"/>
    <w:rsid w:val="00D72BEA"/>
    <w:rsid w:val="00D72CCE"/>
    <w:rsid w:val="00D7301A"/>
    <w:rsid w:val="00D7340D"/>
    <w:rsid w:val="00D7352D"/>
    <w:rsid w:val="00D736DF"/>
    <w:rsid w:val="00D73E36"/>
    <w:rsid w:val="00D73FB9"/>
    <w:rsid w:val="00D74247"/>
    <w:rsid w:val="00D743F5"/>
    <w:rsid w:val="00D74418"/>
    <w:rsid w:val="00D74F59"/>
    <w:rsid w:val="00D75A63"/>
    <w:rsid w:val="00D75F27"/>
    <w:rsid w:val="00D76418"/>
    <w:rsid w:val="00D76577"/>
    <w:rsid w:val="00D765D4"/>
    <w:rsid w:val="00D76EA5"/>
    <w:rsid w:val="00D77184"/>
    <w:rsid w:val="00D779D0"/>
    <w:rsid w:val="00D77A5B"/>
    <w:rsid w:val="00D77E1F"/>
    <w:rsid w:val="00D81188"/>
    <w:rsid w:val="00D81339"/>
    <w:rsid w:val="00D816A1"/>
    <w:rsid w:val="00D81F0B"/>
    <w:rsid w:val="00D827A3"/>
    <w:rsid w:val="00D82806"/>
    <w:rsid w:val="00D8283A"/>
    <w:rsid w:val="00D82A63"/>
    <w:rsid w:val="00D82BB6"/>
    <w:rsid w:val="00D833A7"/>
    <w:rsid w:val="00D83950"/>
    <w:rsid w:val="00D84EA7"/>
    <w:rsid w:val="00D85C65"/>
    <w:rsid w:val="00D86517"/>
    <w:rsid w:val="00D86F1B"/>
    <w:rsid w:val="00D8725D"/>
    <w:rsid w:val="00D87477"/>
    <w:rsid w:val="00D874EC"/>
    <w:rsid w:val="00D87D7C"/>
    <w:rsid w:val="00D87DA4"/>
    <w:rsid w:val="00D90479"/>
    <w:rsid w:val="00D90494"/>
    <w:rsid w:val="00D90671"/>
    <w:rsid w:val="00D917CC"/>
    <w:rsid w:val="00D92294"/>
    <w:rsid w:val="00D92379"/>
    <w:rsid w:val="00D926E1"/>
    <w:rsid w:val="00D92FE6"/>
    <w:rsid w:val="00D93068"/>
    <w:rsid w:val="00D9393E"/>
    <w:rsid w:val="00D94B6B"/>
    <w:rsid w:val="00D94C24"/>
    <w:rsid w:val="00D956F1"/>
    <w:rsid w:val="00D95E21"/>
    <w:rsid w:val="00D96D7A"/>
    <w:rsid w:val="00D97D5B"/>
    <w:rsid w:val="00D97FAF"/>
    <w:rsid w:val="00DA0160"/>
    <w:rsid w:val="00DA052A"/>
    <w:rsid w:val="00DA16A4"/>
    <w:rsid w:val="00DA18BD"/>
    <w:rsid w:val="00DA1AAC"/>
    <w:rsid w:val="00DA21E5"/>
    <w:rsid w:val="00DA21FB"/>
    <w:rsid w:val="00DA2924"/>
    <w:rsid w:val="00DA2DFA"/>
    <w:rsid w:val="00DA2F71"/>
    <w:rsid w:val="00DA318B"/>
    <w:rsid w:val="00DA33CA"/>
    <w:rsid w:val="00DA37C4"/>
    <w:rsid w:val="00DA3EDC"/>
    <w:rsid w:val="00DA4AAC"/>
    <w:rsid w:val="00DA4DA8"/>
    <w:rsid w:val="00DA4EBE"/>
    <w:rsid w:val="00DA50D5"/>
    <w:rsid w:val="00DA535A"/>
    <w:rsid w:val="00DA611F"/>
    <w:rsid w:val="00DA682A"/>
    <w:rsid w:val="00DA6CB4"/>
    <w:rsid w:val="00DA72E2"/>
    <w:rsid w:val="00DB0270"/>
    <w:rsid w:val="00DB0598"/>
    <w:rsid w:val="00DB0965"/>
    <w:rsid w:val="00DB10FD"/>
    <w:rsid w:val="00DB1A37"/>
    <w:rsid w:val="00DB1E9D"/>
    <w:rsid w:val="00DB279B"/>
    <w:rsid w:val="00DB2CD2"/>
    <w:rsid w:val="00DB2EF3"/>
    <w:rsid w:val="00DB39E9"/>
    <w:rsid w:val="00DB43B7"/>
    <w:rsid w:val="00DB5638"/>
    <w:rsid w:val="00DB5A35"/>
    <w:rsid w:val="00DB5AEF"/>
    <w:rsid w:val="00DB5AF0"/>
    <w:rsid w:val="00DB5BDB"/>
    <w:rsid w:val="00DB5C08"/>
    <w:rsid w:val="00DB63ED"/>
    <w:rsid w:val="00DB65E3"/>
    <w:rsid w:val="00DB67EA"/>
    <w:rsid w:val="00DB6846"/>
    <w:rsid w:val="00DB7177"/>
    <w:rsid w:val="00DB735F"/>
    <w:rsid w:val="00DB7BA1"/>
    <w:rsid w:val="00DC040A"/>
    <w:rsid w:val="00DC07CB"/>
    <w:rsid w:val="00DC08E8"/>
    <w:rsid w:val="00DC092D"/>
    <w:rsid w:val="00DC1542"/>
    <w:rsid w:val="00DC1BBC"/>
    <w:rsid w:val="00DC1BED"/>
    <w:rsid w:val="00DC1E18"/>
    <w:rsid w:val="00DC1E55"/>
    <w:rsid w:val="00DC290F"/>
    <w:rsid w:val="00DC2ADE"/>
    <w:rsid w:val="00DC35EC"/>
    <w:rsid w:val="00DC3E7F"/>
    <w:rsid w:val="00DC47B1"/>
    <w:rsid w:val="00DC48A5"/>
    <w:rsid w:val="00DC4BEE"/>
    <w:rsid w:val="00DC5A6F"/>
    <w:rsid w:val="00DC5D34"/>
    <w:rsid w:val="00DC613F"/>
    <w:rsid w:val="00DC7363"/>
    <w:rsid w:val="00DC75E6"/>
    <w:rsid w:val="00DC79F4"/>
    <w:rsid w:val="00DC7FE1"/>
    <w:rsid w:val="00DD0447"/>
    <w:rsid w:val="00DD0549"/>
    <w:rsid w:val="00DD07DD"/>
    <w:rsid w:val="00DD0DC2"/>
    <w:rsid w:val="00DD0FDD"/>
    <w:rsid w:val="00DD129D"/>
    <w:rsid w:val="00DD1640"/>
    <w:rsid w:val="00DD18F2"/>
    <w:rsid w:val="00DD2570"/>
    <w:rsid w:val="00DD2E06"/>
    <w:rsid w:val="00DD32A0"/>
    <w:rsid w:val="00DD3DAC"/>
    <w:rsid w:val="00DD3E57"/>
    <w:rsid w:val="00DD43F4"/>
    <w:rsid w:val="00DD467F"/>
    <w:rsid w:val="00DD4CC2"/>
    <w:rsid w:val="00DD4DAF"/>
    <w:rsid w:val="00DD58D7"/>
    <w:rsid w:val="00DD5E88"/>
    <w:rsid w:val="00DD6209"/>
    <w:rsid w:val="00DD6440"/>
    <w:rsid w:val="00DD69F9"/>
    <w:rsid w:val="00DD76A5"/>
    <w:rsid w:val="00DD78A5"/>
    <w:rsid w:val="00DE021A"/>
    <w:rsid w:val="00DE09D6"/>
    <w:rsid w:val="00DE0A74"/>
    <w:rsid w:val="00DE10A1"/>
    <w:rsid w:val="00DE1521"/>
    <w:rsid w:val="00DE1A18"/>
    <w:rsid w:val="00DE1B1E"/>
    <w:rsid w:val="00DE1D93"/>
    <w:rsid w:val="00DE1E25"/>
    <w:rsid w:val="00DE23D4"/>
    <w:rsid w:val="00DE2D83"/>
    <w:rsid w:val="00DE3CD3"/>
    <w:rsid w:val="00DE4481"/>
    <w:rsid w:val="00DE4A65"/>
    <w:rsid w:val="00DE4BE8"/>
    <w:rsid w:val="00DE5886"/>
    <w:rsid w:val="00DE5D47"/>
    <w:rsid w:val="00DE5F68"/>
    <w:rsid w:val="00DE5F7C"/>
    <w:rsid w:val="00DE6204"/>
    <w:rsid w:val="00DE6273"/>
    <w:rsid w:val="00DE65C9"/>
    <w:rsid w:val="00DE6D75"/>
    <w:rsid w:val="00DE71FD"/>
    <w:rsid w:val="00DE77FA"/>
    <w:rsid w:val="00DE7B22"/>
    <w:rsid w:val="00DF0209"/>
    <w:rsid w:val="00DF0249"/>
    <w:rsid w:val="00DF0EB3"/>
    <w:rsid w:val="00DF0FE6"/>
    <w:rsid w:val="00DF1C32"/>
    <w:rsid w:val="00DF20F3"/>
    <w:rsid w:val="00DF3300"/>
    <w:rsid w:val="00DF472F"/>
    <w:rsid w:val="00DF5B1D"/>
    <w:rsid w:val="00DF669B"/>
    <w:rsid w:val="00DF6EF9"/>
    <w:rsid w:val="00DF7188"/>
    <w:rsid w:val="00DF72E9"/>
    <w:rsid w:val="00DF772C"/>
    <w:rsid w:val="00DF7D8B"/>
    <w:rsid w:val="00DF7E33"/>
    <w:rsid w:val="00E002ED"/>
    <w:rsid w:val="00E00ADA"/>
    <w:rsid w:val="00E00BB5"/>
    <w:rsid w:val="00E00C46"/>
    <w:rsid w:val="00E00E8E"/>
    <w:rsid w:val="00E0105B"/>
    <w:rsid w:val="00E010A9"/>
    <w:rsid w:val="00E01740"/>
    <w:rsid w:val="00E0190C"/>
    <w:rsid w:val="00E0257C"/>
    <w:rsid w:val="00E02A04"/>
    <w:rsid w:val="00E03CDC"/>
    <w:rsid w:val="00E03DB3"/>
    <w:rsid w:val="00E04547"/>
    <w:rsid w:val="00E04AF1"/>
    <w:rsid w:val="00E04B59"/>
    <w:rsid w:val="00E04C5C"/>
    <w:rsid w:val="00E04CB7"/>
    <w:rsid w:val="00E05371"/>
    <w:rsid w:val="00E0542B"/>
    <w:rsid w:val="00E065E2"/>
    <w:rsid w:val="00E0697D"/>
    <w:rsid w:val="00E06D17"/>
    <w:rsid w:val="00E073AF"/>
    <w:rsid w:val="00E0777D"/>
    <w:rsid w:val="00E07F56"/>
    <w:rsid w:val="00E10181"/>
    <w:rsid w:val="00E11240"/>
    <w:rsid w:val="00E11F23"/>
    <w:rsid w:val="00E1289D"/>
    <w:rsid w:val="00E13C10"/>
    <w:rsid w:val="00E13E72"/>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3D8E"/>
    <w:rsid w:val="00E243D6"/>
    <w:rsid w:val="00E24419"/>
    <w:rsid w:val="00E246B3"/>
    <w:rsid w:val="00E24BA1"/>
    <w:rsid w:val="00E25247"/>
    <w:rsid w:val="00E25FA1"/>
    <w:rsid w:val="00E265BF"/>
    <w:rsid w:val="00E267A3"/>
    <w:rsid w:val="00E2757F"/>
    <w:rsid w:val="00E2768E"/>
    <w:rsid w:val="00E279B6"/>
    <w:rsid w:val="00E27B7E"/>
    <w:rsid w:val="00E27C54"/>
    <w:rsid w:val="00E27DAE"/>
    <w:rsid w:val="00E27F82"/>
    <w:rsid w:val="00E3117F"/>
    <w:rsid w:val="00E313BB"/>
    <w:rsid w:val="00E3164D"/>
    <w:rsid w:val="00E31954"/>
    <w:rsid w:val="00E31B3E"/>
    <w:rsid w:val="00E31D5F"/>
    <w:rsid w:val="00E32BA4"/>
    <w:rsid w:val="00E33E2D"/>
    <w:rsid w:val="00E33E49"/>
    <w:rsid w:val="00E33FC6"/>
    <w:rsid w:val="00E3480C"/>
    <w:rsid w:val="00E35246"/>
    <w:rsid w:val="00E352C6"/>
    <w:rsid w:val="00E35CA4"/>
    <w:rsid w:val="00E36AA3"/>
    <w:rsid w:val="00E37354"/>
    <w:rsid w:val="00E37787"/>
    <w:rsid w:val="00E3795B"/>
    <w:rsid w:val="00E37F45"/>
    <w:rsid w:val="00E40083"/>
    <w:rsid w:val="00E401DF"/>
    <w:rsid w:val="00E4112C"/>
    <w:rsid w:val="00E415BE"/>
    <w:rsid w:val="00E41CF9"/>
    <w:rsid w:val="00E427CF"/>
    <w:rsid w:val="00E42936"/>
    <w:rsid w:val="00E43787"/>
    <w:rsid w:val="00E43E6B"/>
    <w:rsid w:val="00E43F46"/>
    <w:rsid w:val="00E441B9"/>
    <w:rsid w:val="00E44A6A"/>
    <w:rsid w:val="00E4524E"/>
    <w:rsid w:val="00E45364"/>
    <w:rsid w:val="00E45F1E"/>
    <w:rsid w:val="00E46213"/>
    <w:rsid w:val="00E46510"/>
    <w:rsid w:val="00E478E2"/>
    <w:rsid w:val="00E47AE2"/>
    <w:rsid w:val="00E47CDC"/>
    <w:rsid w:val="00E5054D"/>
    <w:rsid w:val="00E5071D"/>
    <w:rsid w:val="00E5101D"/>
    <w:rsid w:val="00E514D9"/>
    <w:rsid w:val="00E516D4"/>
    <w:rsid w:val="00E527C9"/>
    <w:rsid w:val="00E52AF4"/>
    <w:rsid w:val="00E53423"/>
    <w:rsid w:val="00E538D1"/>
    <w:rsid w:val="00E53B72"/>
    <w:rsid w:val="00E53C60"/>
    <w:rsid w:val="00E541EB"/>
    <w:rsid w:val="00E5479A"/>
    <w:rsid w:val="00E54954"/>
    <w:rsid w:val="00E54B23"/>
    <w:rsid w:val="00E54B79"/>
    <w:rsid w:val="00E551C0"/>
    <w:rsid w:val="00E5568E"/>
    <w:rsid w:val="00E5575D"/>
    <w:rsid w:val="00E5599A"/>
    <w:rsid w:val="00E560D3"/>
    <w:rsid w:val="00E56224"/>
    <w:rsid w:val="00E56A97"/>
    <w:rsid w:val="00E56C98"/>
    <w:rsid w:val="00E57187"/>
    <w:rsid w:val="00E57D2D"/>
    <w:rsid w:val="00E603AF"/>
    <w:rsid w:val="00E6055B"/>
    <w:rsid w:val="00E60D41"/>
    <w:rsid w:val="00E60EC4"/>
    <w:rsid w:val="00E61040"/>
    <w:rsid w:val="00E61BF5"/>
    <w:rsid w:val="00E61F4E"/>
    <w:rsid w:val="00E62AC5"/>
    <w:rsid w:val="00E63561"/>
    <w:rsid w:val="00E6408C"/>
    <w:rsid w:val="00E64714"/>
    <w:rsid w:val="00E64972"/>
    <w:rsid w:val="00E64A35"/>
    <w:rsid w:val="00E64D92"/>
    <w:rsid w:val="00E66022"/>
    <w:rsid w:val="00E66DBE"/>
    <w:rsid w:val="00E6784D"/>
    <w:rsid w:val="00E67AC2"/>
    <w:rsid w:val="00E67C44"/>
    <w:rsid w:val="00E70F26"/>
    <w:rsid w:val="00E71370"/>
    <w:rsid w:val="00E717D7"/>
    <w:rsid w:val="00E71C0F"/>
    <w:rsid w:val="00E725CA"/>
    <w:rsid w:val="00E72D4D"/>
    <w:rsid w:val="00E73773"/>
    <w:rsid w:val="00E73E87"/>
    <w:rsid w:val="00E74071"/>
    <w:rsid w:val="00E74C1A"/>
    <w:rsid w:val="00E75177"/>
    <w:rsid w:val="00E757ED"/>
    <w:rsid w:val="00E76071"/>
    <w:rsid w:val="00E763C1"/>
    <w:rsid w:val="00E76D25"/>
    <w:rsid w:val="00E7717C"/>
    <w:rsid w:val="00E771DD"/>
    <w:rsid w:val="00E7753C"/>
    <w:rsid w:val="00E80002"/>
    <w:rsid w:val="00E8005F"/>
    <w:rsid w:val="00E807C7"/>
    <w:rsid w:val="00E809CA"/>
    <w:rsid w:val="00E81577"/>
    <w:rsid w:val="00E81DD7"/>
    <w:rsid w:val="00E824E0"/>
    <w:rsid w:val="00E832F6"/>
    <w:rsid w:val="00E84381"/>
    <w:rsid w:val="00E846D8"/>
    <w:rsid w:val="00E84C92"/>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5FB8"/>
    <w:rsid w:val="00E9618B"/>
    <w:rsid w:val="00E966F1"/>
    <w:rsid w:val="00E96B26"/>
    <w:rsid w:val="00EA0302"/>
    <w:rsid w:val="00EA11BB"/>
    <w:rsid w:val="00EA139D"/>
    <w:rsid w:val="00EA15DB"/>
    <w:rsid w:val="00EA1CF1"/>
    <w:rsid w:val="00EA29E4"/>
    <w:rsid w:val="00EA2D7F"/>
    <w:rsid w:val="00EA3586"/>
    <w:rsid w:val="00EA3A8F"/>
    <w:rsid w:val="00EA4325"/>
    <w:rsid w:val="00EA4761"/>
    <w:rsid w:val="00EA6289"/>
    <w:rsid w:val="00EA63CC"/>
    <w:rsid w:val="00EA6518"/>
    <w:rsid w:val="00EA74D3"/>
    <w:rsid w:val="00EA7C89"/>
    <w:rsid w:val="00EB0501"/>
    <w:rsid w:val="00EB0658"/>
    <w:rsid w:val="00EB0CE0"/>
    <w:rsid w:val="00EB10D3"/>
    <w:rsid w:val="00EB1781"/>
    <w:rsid w:val="00EB272D"/>
    <w:rsid w:val="00EB2739"/>
    <w:rsid w:val="00EB2E07"/>
    <w:rsid w:val="00EB3195"/>
    <w:rsid w:val="00EB3AAD"/>
    <w:rsid w:val="00EB3BC0"/>
    <w:rsid w:val="00EB3EDA"/>
    <w:rsid w:val="00EB6270"/>
    <w:rsid w:val="00EB6316"/>
    <w:rsid w:val="00EB6B6A"/>
    <w:rsid w:val="00EB74D7"/>
    <w:rsid w:val="00EC00B8"/>
    <w:rsid w:val="00EC07A1"/>
    <w:rsid w:val="00EC0899"/>
    <w:rsid w:val="00EC08F8"/>
    <w:rsid w:val="00EC0F18"/>
    <w:rsid w:val="00EC1752"/>
    <w:rsid w:val="00EC1E75"/>
    <w:rsid w:val="00EC3ED4"/>
    <w:rsid w:val="00EC414F"/>
    <w:rsid w:val="00EC42B4"/>
    <w:rsid w:val="00EC439C"/>
    <w:rsid w:val="00EC4EC9"/>
    <w:rsid w:val="00EC5042"/>
    <w:rsid w:val="00EC50D1"/>
    <w:rsid w:val="00EC513D"/>
    <w:rsid w:val="00EC52C0"/>
    <w:rsid w:val="00EC549B"/>
    <w:rsid w:val="00EC5EDD"/>
    <w:rsid w:val="00EC6AB9"/>
    <w:rsid w:val="00EC74C7"/>
    <w:rsid w:val="00ED0774"/>
    <w:rsid w:val="00ED0A14"/>
    <w:rsid w:val="00ED0EEC"/>
    <w:rsid w:val="00ED0F26"/>
    <w:rsid w:val="00ED178E"/>
    <w:rsid w:val="00ED17B9"/>
    <w:rsid w:val="00ED2149"/>
    <w:rsid w:val="00ED21E7"/>
    <w:rsid w:val="00ED2428"/>
    <w:rsid w:val="00ED262F"/>
    <w:rsid w:val="00ED2EEE"/>
    <w:rsid w:val="00ED3D45"/>
    <w:rsid w:val="00ED3D9D"/>
    <w:rsid w:val="00ED3DC4"/>
    <w:rsid w:val="00ED3E45"/>
    <w:rsid w:val="00ED4048"/>
    <w:rsid w:val="00ED4298"/>
    <w:rsid w:val="00ED5051"/>
    <w:rsid w:val="00ED50AA"/>
    <w:rsid w:val="00ED51B6"/>
    <w:rsid w:val="00ED5CEC"/>
    <w:rsid w:val="00ED6A0A"/>
    <w:rsid w:val="00ED6A72"/>
    <w:rsid w:val="00ED6A8A"/>
    <w:rsid w:val="00ED6FB7"/>
    <w:rsid w:val="00ED7368"/>
    <w:rsid w:val="00ED750E"/>
    <w:rsid w:val="00ED764D"/>
    <w:rsid w:val="00ED7CE9"/>
    <w:rsid w:val="00ED7F45"/>
    <w:rsid w:val="00EE1B08"/>
    <w:rsid w:val="00EE1ED2"/>
    <w:rsid w:val="00EE1F9F"/>
    <w:rsid w:val="00EE2F95"/>
    <w:rsid w:val="00EE3C52"/>
    <w:rsid w:val="00EE4435"/>
    <w:rsid w:val="00EE46F5"/>
    <w:rsid w:val="00EE478A"/>
    <w:rsid w:val="00EE52CF"/>
    <w:rsid w:val="00EE52F5"/>
    <w:rsid w:val="00EE5C3F"/>
    <w:rsid w:val="00EE63C2"/>
    <w:rsid w:val="00EE666F"/>
    <w:rsid w:val="00EE6A5C"/>
    <w:rsid w:val="00EE7280"/>
    <w:rsid w:val="00EE72F2"/>
    <w:rsid w:val="00EE76DC"/>
    <w:rsid w:val="00EE7718"/>
    <w:rsid w:val="00EE77B4"/>
    <w:rsid w:val="00EE7861"/>
    <w:rsid w:val="00EE78C8"/>
    <w:rsid w:val="00EE79E1"/>
    <w:rsid w:val="00EF01DB"/>
    <w:rsid w:val="00EF0599"/>
    <w:rsid w:val="00EF0637"/>
    <w:rsid w:val="00EF0942"/>
    <w:rsid w:val="00EF1574"/>
    <w:rsid w:val="00EF158B"/>
    <w:rsid w:val="00EF186F"/>
    <w:rsid w:val="00EF1C19"/>
    <w:rsid w:val="00EF205A"/>
    <w:rsid w:val="00EF2695"/>
    <w:rsid w:val="00EF30E3"/>
    <w:rsid w:val="00EF3F6F"/>
    <w:rsid w:val="00EF4398"/>
    <w:rsid w:val="00EF6859"/>
    <w:rsid w:val="00EF6DA8"/>
    <w:rsid w:val="00EF7DCE"/>
    <w:rsid w:val="00F00789"/>
    <w:rsid w:val="00F00BF2"/>
    <w:rsid w:val="00F01878"/>
    <w:rsid w:val="00F0331D"/>
    <w:rsid w:val="00F03A7B"/>
    <w:rsid w:val="00F03EEF"/>
    <w:rsid w:val="00F044A3"/>
    <w:rsid w:val="00F04CAE"/>
    <w:rsid w:val="00F05015"/>
    <w:rsid w:val="00F05380"/>
    <w:rsid w:val="00F05691"/>
    <w:rsid w:val="00F06384"/>
    <w:rsid w:val="00F06EC3"/>
    <w:rsid w:val="00F07129"/>
    <w:rsid w:val="00F071B6"/>
    <w:rsid w:val="00F071D5"/>
    <w:rsid w:val="00F079C9"/>
    <w:rsid w:val="00F07ED7"/>
    <w:rsid w:val="00F102E1"/>
    <w:rsid w:val="00F105D2"/>
    <w:rsid w:val="00F107FA"/>
    <w:rsid w:val="00F10929"/>
    <w:rsid w:val="00F10985"/>
    <w:rsid w:val="00F10E06"/>
    <w:rsid w:val="00F10EC4"/>
    <w:rsid w:val="00F11707"/>
    <w:rsid w:val="00F12A79"/>
    <w:rsid w:val="00F12BF4"/>
    <w:rsid w:val="00F13153"/>
    <w:rsid w:val="00F131D8"/>
    <w:rsid w:val="00F132E8"/>
    <w:rsid w:val="00F146FF"/>
    <w:rsid w:val="00F14710"/>
    <w:rsid w:val="00F14733"/>
    <w:rsid w:val="00F148CC"/>
    <w:rsid w:val="00F14F16"/>
    <w:rsid w:val="00F14F4C"/>
    <w:rsid w:val="00F151A9"/>
    <w:rsid w:val="00F200C9"/>
    <w:rsid w:val="00F2059A"/>
    <w:rsid w:val="00F20934"/>
    <w:rsid w:val="00F21665"/>
    <w:rsid w:val="00F21DF0"/>
    <w:rsid w:val="00F223A3"/>
    <w:rsid w:val="00F22E57"/>
    <w:rsid w:val="00F2430B"/>
    <w:rsid w:val="00F24B62"/>
    <w:rsid w:val="00F2507C"/>
    <w:rsid w:val="00F250B3"/>
    <w:rsid w:val="00F2543A"/>
    <w:rsid w:val="00F2544C"/>
    <w:rsid w:val="00F257B9"/>
    <w:rsid w:val="00F2598F"/>
    <w:rsid w:val="00F25C5E"/>
    <w:rsid w:val="00F25FC9"/>
    <w:rsid w:val="00F25FCA"/>
    <w:rsid w:val="00F2615A"/>
    <w:rsid w:val="00F26349"/>
    <w:rsid w:val="00F264BC"/>
    <w:rsid w:val="00F266F5"/>
    <w:rsid w:val="00F2698D"/>
    <w:rsid w:val="00F26B54"/>
    <w:rsid w:val="00F2713D"/>
    <w:rsid w:val="00F27296"/>
    <w:rsid w:val="00F27561"/>
    <w:rsid w:val="00F302B8"/>
    <w:rsid w:val="00F30577"/>
    <w:rsid w:val="00F30653"/>
    <w:rsid w:val="00F30BAC"/>
    <w:rsid w:val="00F31069"/>
    <w:rsid w:val="00F3114A"/>
    <w:rsid w:val="00F31D50"/>
    <w:rsid w:val="00F32068"/>
    <w:rsid w:val="00F3233F"/>
    <w:rsid w:val="00F327EB"/>
    <w:rsid w:val="00F33519"/>
    <w:rsid w:val="00F33D40"/>
    <w:rsid w:val="00F34254"/>
    <w:rsid w:val="00F349EA"/>
    <w:rsid w:val="00F35A74"/>
    <w:rsid w:val="00F35F7B"/>
    <w:rsid w:val="00F3629C"/>
    <w:rsid w:val="00F36536"/>
    <w:rsid w:val="00F37183"/>
    <w:rsid w:val="00F37371"/>
    <w:rsid w:val="00F3780F"/>
    <w:rsid w:val="00F37B36"/>
    <w:rsid w:val="00F37F43"/>
    <w:rsid w:val="00F401BC"/>
    <w:rsid w:val="00F401FE"/>
    <w:rsid w:val="00F40960"/>
    <w:rsid w:val="00F40BFD"/>
    <w:rsid w:val="00F40D54"/>
    <w:rsid w:val="00F40E74"/>
    <w:rsid w:val="00F4140D"/>
    <w:rsid w:val="00F41664"/>
    <w:rsid w:val="00F41CD3"/>
    <w:rsid w:val="00F42D32"/>
    <w:rsid w:val="00F43270"/>
    <w:rsid w:val="00F44291"/>
    <w:rsid w:val="00F44354"/>
    <w:rsid w:val="00F44399"/>
    <w:rsid w:val="00F4516C"/>
    <w:rsid w:val="00F46408"/>
    <w:rsid w:val="00F46903"/>
    <w:rsid w:val="00F46F47"/>
    <w:rsid w:val="00F47057"/>
    <w:rsid w:val="00F475A7"/>
    <w:rsid w:val="00F47FB1"/>
    <w:rsid w:val="00F501BA"/>
    <w:rsid w:val="00F51C74"/>
    <w:rsid w:val="00F527CC"/>
    <w:rsid w:val="00F52A2A"/>
    <w:rsid w:val="00F52CB2"/>
    <w:rsid w:val="00F536BF"/>
    <w:rsid w:val="00F53BED"/>
    <w:rsid w:val="00F53CF0"/>
    <w:rsid w:val="00F53D6D"/>
    <w:rsid w:val="00F54489"/>
    <w:rsid w:val="00F54E7A"/>
    <w:rsid w:val="00F5587D"/>
    <w:rsid w:val="00F55A64"/>
    <w:rsid w:val="00F56112"/>
    <w:rsid w:val="00F561E3"/>
    <w:rsid w:val="00F56473"/>
    <w:rsid w:val="00F56A48"/>
    <w:rsid w:val="00F56B3B"/>
    <w:rsid w:val="00F5736D"/>
    <w:rsid w:val="00F600C0"/>
    <w:rsid w:val="00F60171"/>
    <w:rsid w:val="00F6059F"/>
    <w:rsid w:val="00F610C3"/>
    <w:rsid w:val="00F61A51"/>
    <w:rsid w:val="00F620BE"/>
    <w:rsid w:val="00F639FF"/>
    <w:rsid w:val="00F63AFC"/>
    <w:rsid w:val="00F63C43"/>
    <w:rsid w:val="00F65FB0"/>
    <w:rsid w:val="00F66C7E"/>
    <w:rsid w:val="00F707E2"/>
    <w:rsid w:val="00F717AD"/>
    <w:rsid w:val="00F72CEF"/>
    <w:rsid w:val="00F7367B"/>
    <w:rsid w:val="00F7410C"/>
    <w:rsid w:val="00F743D2"/>
    <w:rsid w:val="00F7440D"/>
    <w:rsid w:val="00F7483D"/>
    <w:rsid w:val="00F753A0"/>
    <w:rsid w:val="00F758B1"/>
    <w:rsid w:val="00F761CB"/>
    <w:rsid w:val="00F7666C"/>
    <w:rsid w:val="00F768E6"/>
    <w:rsid w:val="00F769D9"/>
    <w:rsid w:val="00F76B13"/>
    <w:rsid w:val="00F77317"/>
    <w:rsid w:val="00F7744F"/>
    <w:rsid w:val="00F77C81"/>
    <w:rsid w:val="00F77F53"/>
    <w:rsid w:val="00F802EB"/>
    <w:rsid w:val="00F803DE"/>
    <w:rsid w:val="00F80660"/>
    <w:rsid w:val="00F80EB9"/>
    <w:rsid w:val="00F81582"/>
    <w:rsid w:val="00F81FAE"/>
    <w:rsid w:val="00F826C3"/>
    <w:rsid w:val="00F82712"/>
    <w:rsid w:val="00F82855"/>
    <w:rsid w:val="00F84572"/>
    <w:rsid w:val="00F8513E"/>
    <w:rsid w:val="00F8555C"/>
    <w:rsid w:val="00F862DE"/>
    <w:rsid w:val="00F86591"/>
    <w:rsid w:val="00F866D1"/>
    <w:rsid w:val="00F869EA"/>
    <w:rsid w:val="00F86BA2"/>
    <w:rsid w:val="00F86C02"/>
    <w:rsid w:val="00F870C7"/>
    <w:rsid w:val="00F872EE"/>
    <w:rsid w:val="00F905BA"/>
    <w:rsid w:val="00F907FD"/>
    <w:rsid w:val="00F9097D"/>
    <w:rsid w:val="00F91A63"/>
    <w:rsid w:val="00F91E9F"/>
    <w:rsid w:val="00F929D7"/>
    <w:rsid w:val="00F929E6"/>
    <w:rsid w:val="00F92C1C"/>
    <w:rsid w:val="00F92C43"/>
    <w:rsid w:val="00F93059"/>
    <w:rsid w:val="00F93314"/>
    <w:rsid w:val="00F93CDE"/>
    <w:rsid w:val="00F9409D"/>
    <w:rsid w:val="00F94AFF"/>
    <w:rsid w:val="00F94BEF"/>
    <w:rsid w:val="00F95108"/>
    <w:rsid w:val="00F95315"/>
    <w:rsid w:val="00F95859"/>
    <w:rsid w:val="00F95C3D"/>
    <w:rsid w:val="00F95C45"/>
    <w:rsid w:val="00F960AA"/>
    <w:rsid w:val="00F969F4"/>
    <w:rsid w:val="00F970C7"/>
    <w:rsid w:val="00F974E4"/>
    <w:rsid w:val="00FA0232"/>
    <w:rsid w:val="00FA0957"/>
    <w:rsid w:val="00FA0CA6"/>
    <w:rsid w:val="00FA11E7"/>
    <w:rsid w:val="00FA1684"/>
    <w:rsid w:val="00FA16E2"/>
    <w:rsid w:val="00FA1B7D"/>
    <w:rsid w:val="00FA2258"/>
    <w:rsid w:val="00FA25D8"/>
    <w:rsid w:val="00FA3358"/>
    <w:rsid w:val="00FA3584"/>
    <w:rsid w:val="00FA3812"/>
    <w:rsid w:val="00FA3AD6"/>
    <w:rsid w:val="00FA3B8E"/>
    <w:rsid w:val="00FA460D"/>
    <w:rsid w:val="00FA512B"/>
    <w:rsid w:val="00FA5186"/>
    <w:rsid w:val="00FA59A1"/>
    <w:rsid w:val="00FA5A81"/>
    <w:rsid w:val="00FA5AC1"/>
    <w:rsid w:val="00FA64B5"/>
    <w:rsid w:val="00FA6C37"/>
    <w:rsid w:val="00FA6F43"/>
    <w:rsid w:val="00FA71C1"/>
    <w:rsid w:val="00FA7593"/>
    <w:rsid w:val="00FA75A1"/>
    <w:rsid w:val="00FA7B29"/>
    <w:rsid w:val="00FA7C10"/>
    <w:rsid w:val="00FB0847"/>
    <w:rsid w:val="00FB100C"/>
    <w:rsid w:val="00FB115F"/>
    <w:rsid w:val="00FB1806"/>
    <w:rsid w:val="00FB22C5"/>
    <w:rsid w:val="00FB2682"/>
    <w:rsid w:val="00FB269B"/>
    <w:rsid w:val="00FB27BE"/>
    <w:rsid w:val="00FB27F6"/>
    <w:rsid w:val="00FB2B93"/>
    <w:rsid w:val="00FB2F0D"/>
    <w:rsid w:val="00FB3ABF"/>
    <w:rsid w:val="00FB421B"/>
    <w:rsid w:val="00FB458F"/>
    <w:rsid w:val="00FB46CA"/>
    <w:rsid w:val="00FB46D2"/>
    <w:rsid w:val="00FB499B"/>
    <w:rsid w:val="00FB5B9A"/>
    <w:rsid w:val="00FB5E97"/>
    <w:rsid w:val="00FB614E"/>
    <w:rsid w:val="00FB67E0"/>
    <w:rsid w:val="00FB6C46"/>
    <w:rsid w:val="00FB7293"/>
    <w:rsid w:val="00FB73C2"/>
    <w:rsid w:val="00FB78A8"/>
    <w:rsid w:val="00FB7C3F"/>
    <w:rsid w:val="00FB7F7F"/>
    <w:rsid w:val="00FC02A7"/>
    <w:rsid w:val="00FC098B"/>
    <w:rsid w:val="00FC09FD"/>
    <w:rsid w:val="00FC120E"/>
    <w:rsid w:val="00FC129D"/>
    <w:rsid w:val="00FC12E7"/>
    <w:rsid w:val="00FC2ADA"/>
    <w:rsid w:val="00FC3317"/>
    <w:rsid w:val="00FC361C"/>
    <w:rsid w:val="00FC36F8"/>
    <w:rsid w:val="00FC38F1"/>
    <w:rsid w:val="00FC47F7"/>
    <w:rsid w:val="00FC4962"/>
    <w:rsid w:val="00FC49BD"/>
    <w:rsid w:val="00FC4A53"/>
    <w:rsid w:val="00FC4C0F"/>
    <w:rsid w:val="00FC4E80"/>
    <w:rsid w:val="00FC5184"/>
    <w:rsid w:val="00FC6028"/>
    <w:rsid w:val="00FC713D"/>
    <w:rsid w:val="00FC76AB"/>
    <w:rsid w:val="00FC7A84"/>
    <w:rsid w:val="00FD0112"/>
    <w:rsid w:val="00FD09C4"/>
    <w:rsid w:val="00FD106B"/>
    <w:rsid w:val="00FD290C"/>
    <w:rsid w:val="00FD292E"/>
    <w:rsid w:val="00FD2AF9"/>
    <w:rsid w:val="00FD37B0"/>
    <w:rsid w:val="00FD37EC"/>
    <w:rsid w:val="00FD4051"/>
    <w:rsid w:val="00FD4492"/>
    <w:rsid w:val="00FD46B1"/>
    <w:rsid w:val="00FD58E9"/>
    <w:rsid w:val="00FD5EDB"/>
    <w:rsid w:val="00FD6060"/>
    <w:rsid w:val="00FD61E2"/>
    <w:rsid w:val="00FD655D"/>
    <w:rsid w:val="00FD6C97"/>
    <w:rsid w:val="00FD7510"/>
    <w:rsid w:val="00FD75A2"/>
    <w:rsid w:val="00FD7F4E"/>
    <w:rsid w:val="00FE1378"/>
    <w:rsid w:val="00FE15C5"/>
    <w:rsid w:val="00FE1702"/>
    <w:rsid w:val="00FE1AC9"/>
    <w:rsid w:val="00FE24AF"/>
    <w:rsid w:val="00FE27B9"/>
    <w:rsid w:val="00FE2AE3"/>
    <w:rsid w:val="00FE2AEE"/>
    <w:rsid w:val="00FE2DA9"/>
    <w:rsid w:val="00FE2F4A"/>
    <w:rsid w:val="00FE3566"/>
    <w:rsid w:val="00FE3C6A"/>
    <w:rsid w:val="00FE47A4"/>
    <w:rsid w:val="00FE526E"/>
    <w:rsid w:val="00FE58CB"/>
    <w:rsid w:val="00FE5A01"/>
    <w:rsid w:val="00FE5DB4"/>
    <w:rsid w:val="00FE625C"/>
    <w:rsid w:val="00FE6280"/>
    <w:rsid w:val="00FE6A60"/>
    <w:rsid w:val="00FE6E2E"/>
    <w:rsid w:val="00FE7818"/>
    <w:rsid w:val="00FE78E3"/>
    <w:rsid w:val="00FF2E3B"/>
    <w:rsid w:val="00FF2EBE"/>
    <w:rsid w:val="00FF2EEC"/>
    <w:rsid w:val="00FF37D9"/>
    <w:rsid w:val="00FF48CF"/>
    <w:rsid w:val="00FF4C06"/>
    <w:rsid w:val="00FF4E9E"/>
    <w:rsid w:val="00FF5514"/>
    <w:rsid w:val="00FF5676"/>
    <w:rsid w:val="00FF5962"/>
    <w:rsid w:val="00FF5CA9"/>
    <w:rsid w:val="00FF60D5"/>
    <w:rsid w:val="00FF6A0A"/>
    <w:rsid w:val="00FF6D64"/>
    <w:rsid w:val="00FF7181"/>
    <w:rsid w:val="00FF7593"/>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58F769"/>
  <w15:docId w15:val="{CDA7F1D6-E62C-48E0-AA91-219CA1F1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063F"/>
    <w:pPr>
      <w:widowControl w:val="0"/>
      <w:autoSpaceDE w:val="0"/>
      <w:autoSpaceDN w:val="0"/>
      <w:adjustRightInd w:val="0"/>
      <w:jc w:val="both"/>
    </w:pPr>
    <w:rPr>
      <w:rFonts w:ascii="Arial" w:hAnsi="Arial"/>
      <w:sz w:val="20"/>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47"/>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47"/>
      </w:numPr>
      <w:spacing w:line="320" w:lineRule="exact"/>
      <w:outlineLvl w:val="5"/>
    </w:pPr>
    <w:rPr>
      <w:rFonts w:ascii="Calibri" w:hAnsi="Calibri"/>
      <w:b/>
      <w:bCs/>
      <w:szCs w:val="20"/>
    </w:rPr>
  </w:style>
  <w:style w:type="paragraph" w:styleId="Ttulo7">
    <w:name w:val="heading 7"/>
    <w:aliases w:val="h7"/>
    <w:basedOn w:val="Normal"/>
    <w:next w:val="Normal"/>
    <w:link w:val="Ttulo7Char"/>
    <w:qFormat/>
    <w:rsid w:val="00455A79"/>
    <w:pPr>
      <w:keepNext/>
      <w:numPr>
        <w:ilvl w:val="6"/>
        <w:numId w:val="47"/>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47"/>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47"/>
      </w:numPr>
      <w:spacing w:before="240" w:after="60"/>
      <w:outlineLvl w:val="8"/>
    </w:pPr>
    <w:rPr>
      <w:rFonts w:ascii="Cambria" w:hAnsi="Cambria"/>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rsid w:val="00455A79"/>
    <w:rPr>
      <w:b/>
      <w:bCs/>
      <w:lang w:val="pt-BR"/>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13"/>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AF1AD1"/>
    <w:rPr>
      <w:rFonts w:ascii="Arial" w:hAnsi="Arial" w:cs="Times New Roman"/>
      <w:color w:val="0000FF"/>
      <w:spacing w:val="0"/>
      <w:sz w:val="20"/>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widowControl/>
      <w:spacing w:after="120"/>
      <w:jc w:val="left"/>
    </w:pPr>
    <w:rPr>
      <w:rFonts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0"/>
      </w:numPr>
      <w:autoSpaceDE/>
      <w:autoSpaceDN/>
      <w:adjustRightInd/>
      <w:spacing w:after="140" w:line="290" w:lineRule="auto"/>
      <w:outlineLvl w:val="3"/>
    </w:pPr>
    <w:rPr>
      <w:rFonts w:eastAsia="Arial"/>
      <w:szCs w:val="20"/>
      <w:lang w:val="en-GB" w:eastAsia="en-GB"/>
    </w:rPr>
  </w:style>
  <w:style w:type="paragraph" w:customStyle="1" w:styleId="Level5">
    <w:name w:val="Level 5"/>
    <w:basedOn w:val="Normal"/>
    <w:rsid w:val="00AC0E40"/>
    <w:pPr>
      <w:widowControl/>
      <w:numPr>
        <w:ilvl w:val="4"/>
        <w:numId w:val="10"/>
      </w:numPr>
      <w:autoSpaceDE/>
      <w:autoSpaceDN/>
      <w:adjustRightInd/>
      <w:spacing w:after="140" w:line="290" w:lineRule="auto"/>
    </w:pPr>
    <w:rPr>
      <w:rFonts w:eastAsia="Arial"/>
      <w:szCs w:val="20"/>
      <w:lang w:val="en-GB" w:eastAsia="en-GB"/>
    </w:rPr>
  </w:style>
  <w:style w:type="paragraph" w:customStyle="1" w:styleId="Level3">
    <w:name w:val="Level 3"/>
    <w:basedOn w:val="Normal"/>
    <w:link w:val="Level3Char"/>
    <w:rsid w:val="00046646"/>
    <w:pPr>
      <w:widowControl/>
      <w:numPr>
        <w:ilvl w:val="2"/>
        <w:numId w:val="10"/>
      </w:numPr>
      <w:autoSpaceDE/>
      <w:autoSpaceDN/>
      <w:adjustRightInd/>
      <w:spacing w:after="140" w:line="290" w:lineRule="auto"/>
      <w:outlineLvl w:val="2"/>
    </w:pPr>
    <w:rPr>
      <w:rFonts w:eastAsia="Arial"/>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B44A81"/>
    <w:pPr>
      <w:keepNext/>
      <w:widowControl/>
      <w:numPr>
        <w:ilvl w:val="1"/>
        <w:numId w:val="10"/>
      </w:numPr>
      <w:autoSpaceDE/>
      <w:autoSpaceDN/>
      <w:adjustRightInd/>
      <w:spacing w:after="140" w:line="290" w:lineRule="auto"/>
      <w:outlineLvl w:val="1"/>
    </w:pPr>
    <w:rPr>
      <w:rFonts w:eastAsia="Arial"/>
      <w:szCs w:val="28"/>
      <w:lang w:val="en-GB" w:eastAsia="en-GB"/>
    </w:rPr>
  </w:style>
  <w:style w:type="character" w:customStyle="1" w:styleId="Level2Char">
    <w:name w:val="Level 2 Char"/>
    <w:link w:val="Level2"/>
    <w:rsid w:val="00B44A81"/>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eastAsia="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0"/>
      </w:numPr>
      <w:spacing w:before="280" w:after="140" w:line="290" w:lineRule="auto"/>
      <w:outlineLvl w:val="0"/>
    </w:pPr>
    <w:rPr>
      <w:rFonts w:cs="Arial"/>
      <w:b/>
      <w:bCs/>
      <w:iCs/>
      <w:sz w:val="22"/>
      <w:szCs w:val="20"/>
    </w:rPr>
  </w:style>
  <w:style w:type="paragraph" w:customStyle="1" w:styleId="Level6">
    <w:name w:val="Level 6"/>
    <w:basedOn w:val="Normal"/>
    <w:rsid w:val="006B14A4"/>
    <w:pPr>
      <w:widowControl/>
      <w:numPr>
        <w:ilvl w:val="5"/>
        <w:numId w:val="10"/>
      </w:numPr>
      <w:spacing w:after="140" w:line="290" w:lineRule="auto"/>
    </w:pPr>
    <w:rPr>
      <w:rFonts w:cs="Arial"/>
    </w:rPr>
  </w:style>
  <w:style w:type="paragraph" w:customStyle="1" w:styleId="Contratos1ClausulasArtigos">
    <w:name w:val="Contratos 1_ClausulasArtigos"/>
    <w:basedOn w:val="Normal"/>
    <w:qFormat/>
    <w:rsid w:val="006B14A4"/>
    <w:pPr>
      <w:widowControl/>
      <w:numPr>
        <w:numId w:val="11"/>
      </w:numPr>
      <w:autoSpaceDE/>
      <w:autoSpaceDN/>
      <w:adjustRightInd/>
      <w:spacing w:after="140" w:line="290" w:lineRule="auto"/>
    </w:pPr>
    <w:rPr>
      <w:szCs w:val="24"/>
    </w:rPr>
  </w:style>
  <w:style w:type="paragraph" w:customStyle="1" w:styleId="Contratos2pargrafos">
    <w:name w:val="Contratos 2_parágrafos"/>
    <w:basedOn w:val="Normal"/>
    <w:qFormat/>
    <w:rsid w:val="006B14A4"/>
    <w:pPr>
      <w:widowControl/>
      <w:numPr>
        <w:ilvl w:val="1"/>
        <w:numId w:val="11"/>
      </w:numPr>
      <w:autoSpaceDE/>
      <w:autoSpaceDN/>
      <w:adjustRightInd/>
      <w:spacing w:after="140" w:line="290" w:lineRule="auto"/>
    </w:pPr>
    <w:rPr>
      <w:szCs w:val="24"/>
    </w:rPr>
  </w:style>
  <w:style w:type="paragraph" w:customStyle="1" w:styleId="Contratos3i">
    <w:name w:val="Contratos 3_(i)"/>
    <w:basedOn w:val="Normal"/>
    <w:qFormat/>
    <w:rsid w:val="006B14A4"/>
    <w:pPr>
      <w:widowControl/>
      <w:numPr>
        <w:ilvl w:val="2"/>
        <w:numId w:val="11"/>
      </w:numPr>
      <w:autoSpaceDE/>
      <w:autoSpaceDN/>
      <w:adjustRightInd/>
      <w:spacing w:after="140" w:line="290" w:lineRule="auto"/>
    </w:pPr>
    <w:rPr>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kern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cs="Arial"/>
      <w:szCs w:val="20"/>
    </w:rPr>
  </w:style>
  <w:style w:type="paragraph" w:customStyle="1" w:styleId="Nivel1">
    <w:name w:val="Nivel 1"/>
    <w:basedOn w:val="CM17"/>
    <w:qFormat/>
    <w:rsid w:val="001D1391"/>
    <w:pPr>
      <w:numPr>
        <w:numId w:val="12"/>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12"/>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12"/>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1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12"/>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12"/>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47"/>
      </w:numPr>
      <w:spacing w:after="140" w:line="290" w:lineRule="auto"/>
    </w:pPr>
    <w:rPr>
      <w:rFonts w:eastAsia="MS Mincho" w:cs="Arial"/>
      <w:bCs/>
      <w:szCs w:val="20"/>
      <w:lang w:eastAsia="pt-BR"/>
    </w:rPr>
  </w:style>
  <w:style w:type="paragraph" w:customStyle="1" w:styleId="Recitals">
    <w:name w:val="Recitals"/>
    <w:basedOn w:val="Normal"/>
    <w:rsid w:val="004E1850"/>
    <w:pPr>
      <w:widowControl/>
      <w:numPr>
        <w:ilvl w:val="1"/>
        <w:numId w:val="47"/>
      </w:numPr>
      <w:autoSpaceDE/>
      <w:autoSpaceDN/>
      <w:adjustRightInd/>
      <w:spacing w:after="140" w:line="290" w:lineRule="auto"/>
    </w:pPr>
    <w:rPr>
      <w:rFonts w:eastAsia="MS Mincho" w:cs="Arial"/>
      <w:szCs w:val="20"/>
      <w:lang w:eastAsia="pt-BR"/>
    </w:rPr>
  </w:style>
  <w:style w:type="paragraph" w:customStyle="1" w:styleId="Parties2">
    <w:name w:val="Parties 2"/>
    <w:basedOn w:val="Normal"/>
    <w:rsid w:val="004E1850"/>
    <w:pPr>
      <w:widowControl/>
      <w:numPr>
        <w:ilvl w:val="2"/>
        <w:numId w:val="47"/>
      </w:numPr>
      <w:autoSpaceDE/>
      <w:autoSpaceDN/>
      <w:adjustRightInd/>
      <w:spacing w:after="140" w:line="290" w:lineRule="auto"/>
    </w:pPr>
    <w:rPr>
      <w:rFonts w:eastAsia="MS Mincho" w:cs="Arial"/>
      <w:szCs w:val="20"/>
      <w:lang w:eastAsia="pt-BR"/>
    </w:rPr>
  </w:style>
  <w:style w:type="paragraph" w:customStyle="1" w:styleId="Recitals2">
    <w:name w:val="Recitals 2"/>
    <w:basedOn w:val="Normal"/>
    <w:rsid w:val="004E1850"/>
    <w:pPr>
      <w:widowControl/>
      <w:numPr>
        <w:ilvl w:val="3"/>
        <w:numId w:val="47"/>
      </w:numPr>
      <w:autoSpaceDE/>
      <w:autoSpaceDN/>
      <w:adjustRightInd/>
      <w:spacing w:after="140" w:line="290" w:lineRule="auto"/>
    </w:pPr>
    <w:rPr>
      <w:rFonts w:eastAsia="MS Mincho" w:cs="Arial"/>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kern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kern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kern w:val="20"/>
      <w:szCs w:val="24"/>
      <w:lang w:eastAsia="en-GB"/>
    </w:rPr>
  </w:style>
  <w:style w:type="paragraph" w:customStyle="1" w:styleId="Bullet3">
    <w:name w:val="Bullet 3"/>
    <w:basedOn w:val="Normal"/>
    <w:qFormat/>
    <w:rsid w:val="00960D67"/>
    <w:pPr>
      <w:widowControl/>
      <w:numPr>
        <w:ilvl w:val="2"/>
        <w:numId w:val="18"/>
      </w:numPr>
      <w:spacing w:after="140" w:line="290" w:lineRule="auto"/>
    </w:pPr>
    <w:rPr>
      <w:rFonts w:cs="Arial"/>
    </w:rPr>
  </w:style>
  <w:style w:type="paragraph" w:customStyle="1" w:styleId="Bullet1">
    <w:name w:val="Bullet 1"/>
    <w:basedOn w:val="Normal"/>
    <w:qFormat/>
    <w:rsid w:val="00960D67"/>
    <w:pPr>
      <w:widowControl/>
      <w:numPr>
        <w:numId w:val="18"/>
      </w:numPr>
      <w:spacing w:after="140" w:line="290" w:lineRule="auto"/>
    </w:pPr>
    <w:rPr>
      <w:rFonts w:cs="Arial"/>
    </w:rPr>
  </w:style>
  <w:style w:type="paragraph" w:customStyle="1" w:styleId="Bullet2">
    <w:name w:val="Bullet 2"/>
    <w:basedOn w:val="Normal"/>
    <w:qFormat/>
    <w:rsid w:val="00960D67"/>
    <w:pPr>
      <w:widowControl/>
      <w:numPr>
        <w:ilvl w:val="1"/>
        <w:numId w:val="18"/>
      </w:numPr>
      <w:spacing w:after="140" w:line="290" w:lineRule="auto"/>
    </w:pPr>
    <w:rPr>
      <w:rFonts w:cs="Arial"/>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TabBody">
    <w:name w:val="TabBody"/>
    <w:basedOn w:val="Normal"/>
    <w:rsid w:val="00DD78A5"/>
    <w:pPr>
      <w:widowControl/>
      <w:spacing w:before="60" w:after="60" w:line="240" w:lineRule="exact"/>
    </w:pPr>
    <w:rPr>
      <w:rFonts w:eastAsia="Arial Unicode MS" w:cs="Arial"/>
      <w:sz w:val="18"/>
      <w:szCs w:val="24"/>
      <w:lang w:eastAsia="pt-BR"/>
    </w:rPr>
  </w:style>
  <w:style w:type="paragraph" w:customStyle="1" w:styleId="codigo">
    <w:name w:val="codigo"/>
    <w:basedOn w:val="Normal"/>
    <w:semiHidden/>
    <w:qFormat/>
    <w:rsid w:val="003D063F"/>
    <w:pPr>
      <w:widowControl/>
      <w:autoSpaceDE/>
      <w:autoSpaceDN/>
      <w:adjustRightInd/>
    </w:pPr>
    <w:rPr>
      <w:sz w:val="16"/>
      <w:szCs w:val="20"/>
      <w:lang w:val="en-GB" w:eastAsia="en-GB"/>
    </w:rPr>
  </w:style>
  <w:style w:type="paragraph" w:customStyle="1" w:styleId="Heading">
    <w:name w:val="Heading"/>
    <w:basedOn w:val="Normal"/>
    <w:rsid w:val="003D063F"/>
    <w:pPr>
      <w:widowControl/>
      <w:autoSpaceDE/>
      <w:autoSpaceDN/>
      <w:adjustRightInd/>
      <w:spacing w:after="140" w:line="290" w:lineRule="auto"/>
    </w:pPr>
    <w:rPr>
      <w:rFonts w:eastAsiaTheme="minorHAnsi" w:cs="Arial"/>
      <w:b/>
      <w:sz w:val="22"/>
      <w:lang w:eastAsia="en-GB"/>
    </w:rPr>
  </w:style>
  <w:style w:type="paragraph" w:customStyle="1" w:styleId="zFSand">
    <w:name w:val="zFSand"/>
    <w:basedOn w:val="Normal"/>
    <w:next w:val="Normal"/>
    <w:rsid w:val="003D063F"/>
    <w:pPr>
      <w:widowControl/>
      <w:autoSpaceDE/>
      <w:autoSpaceDN/>
      <w:adjustRightInd/>
      <w:jc w:val="center"/>
    </w:pPr>
    <w:rPr>
      <w:kern w:val="20"/>
      <w:szCs w:val="24"/>
    </w:rPr>
  </w:style>
  <w:style w:type="paragraph" w:customStyle="1" w:styleId="zFSDate">
    <w:name w:val="zFSDate"/>
    <w:basedOn w:val="Normal"/>
    <w:rsid w:val="003D063F"/>
    <w:pPr>
      <w:widowControl/>
      <w:autoSpaceDE/>
      <w:autoSpaceDN/>
      <w:adjustRightInd/>
      <w:jc w:val="center"/>
    </w:pPr>
    <w:rPr>
      <w:kern w:val="20"/>
      <w:szCs w:val="24"/>
    </w:rPr>
  </w:style>
  <w:style w:type="character" w:customStyle="1" w:styleId="BodyChar1">
    <w:name w:val="Body Char1"/>
    <w:aliases w:val="by Char"/>
    <w:rsid w:val="003D063F"/>
    <w:rPr>
      <w:rFonts w:ascii="Arial" w:hAnsi="Arial"/>
    </w:rPr>
  </w:style>
  <w:style w:type="paragraph" w:styleId="Sumrio1">
    <w:name w:val="toc 1"/>
    <w:basedOn w:val="Normal"/>
    <w:next w:val="Normal"/>
    <w:uiPriority w:val="39"/>
    <w:rsid w:val="00AF1AD1"/>
    <w:pPr>
      <w:widowControl/>
      <w:tabs>
        <w:tab w:val="right" w:leader="dot" w:pos="8732"/>
      </w:tabs>
      <w:autoSpaceDE/>
      <w:autoSpaceDN/>
      <w:adjustRightInd/>
      <w:spacing w:before="140" w:after="60" w:line="290" w:lineRule="auto"/>
      <w:ind w:left="567" w:hanging="567"/>
      <w:jc w:val="left"/>
    </w:pPr>
    <w:rPr>
      <w:kern w:val="20"/>
      <w:szCs w:val="24"/>
      <w:lang w:val="en-GB" w:eastAsia="en-GB"/>
    </w:rPr>
  </w:style>
  <w:style w:type="paragraph" w:styleId="Sumrio2">
    <w:name w:val="toc 2"/>
    <w:basedOn w:val="Normal"/>
    <w:next w:val="Normal"/>
    <w:uiPriority w:val="39"/>
    <w:unhideWhenUsed/>
    <w:rsid w:val="00AF1AD1"/>
    <w:pPr>
      <w:widowControl/>
      <w:tabs>
        <w:tab w:val="right" w:leader="dot" w:pos="8732"/>
      </w:tabs>
      <w:autoSpaceDE/>
      <w:autoSpaceDN/>
      <w:adjustRightInd/>
      <w:spacing w:after="60" w:line="290" w:lineRule="auto"/>
      <w:ind w:left="1134" w:hanging="567"/>
    </w:pPr>
    <w:rPr>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4376">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48402334">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57064894">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325861107">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05063488">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71521165">
      <w:bodyDiv w:val="1"/>
      <w:marLeft w:val="0"/>
      <w:marRight w:val="0"/>
      <w:marTop w:val="0"/>
      <w:marBottom w:val="0"/>
      <w:divBdr>
        <w:top w:val="none" w:sz="0" w:space="0" w:color="auto"/>
        <w:left w:val="none" w:sz="0" w:space="0" w:color="auto"/>
        <w:bottom w:val="none" w:sz="0" w:space="0" w:color="auto"/>
        <w:right w:val="none" w:sz="0" w:space="0" w:color="auto"/>
      </w:divBdr>
    </w:div>
    <w:div w:id="9823920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138254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71474584">
      <w:bodyDiv w:val="1"/>
      <w:marLeft w:val="0"/>
      <w:marRight w:val="0"/>
      <w:marTop w:val="0"/>
      <w:marBottom w:val="0"/>
      <w:divBdr>
        <w:top w:val="none" w:sz="0" w:space="0" w:color="auto"/>
        <w:left w:val="none" w:sz="0" w:space="0" w:color="auto"/>
        <w:bottom w:val="none" w:sz="0" w:space="0" w:color="auto"/>
        <w:right w:val="none" w:sz="0" w:space="0" w:color="auto"/>
      </w:divBdr>
    </w:div>
    <w:div w:id="1353528825">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2637869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mailto:estrategia.financeira@equatorial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webSettings" Target="webSetting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openxmlformats.org/officeDocument/2006/relationships/image" Target="media/image4.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D15420"/>
      </a:accent4>
      <a:accent5>
        <a:srgbClr val="840008"/>
      </a:accent5>
      <a:accent6>
        <a:srgbClr val="FF0000"/>
      </a:accent6>
      <a:hlink>
        <a:srgbClr val="182D4A"/>
      </a:hlink>
      <a:folHlink>
        <a:srgbClr val="5F7D2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 L E F O S S E ! 4 5 6 4 7 8 . 5 < / d o c u m e n t i d >  
     < s e n d e r i d > M B A S T O S < / s e n d e r i d >  
     < s e n d e r e m a i l > M A R I A N A . B A S T O S @ L E F O S S E . C O M < / s e n d e r e m a i l >  
     < l a s t m o d i f i e d > 2 0 1 9 - 0 2 - 2 2 T 1 7 : 3 5 : 0 0 . 0 0 0 0 0 0 0 - 0 3 : 0 0 < / l a s t m o d i f i e d >  
     < d a t a b a s e > L E F O S S E < / d a t a b a s e >  
 < / 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7.xml><?xml version="1.0" encoding="utf-8"?>
<LongProperties xmlns="http://schemas.microsoft.com/office/2006/metadata/longProperties"/>
</file>

<file path=customXml/item8.xml><?xml version="1.0" encoding="utf-8"?>
<LongProperties xmlns="http://schemas.microsoft.com/office/2006/metadata/longProperties"/>
</file>

<file path=customXml/item9.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LDOC-3-308841</_dlc_DocId>
    <_dlc_DocIdUrl xmlns="e63af235-6539-4873-9a74-7e32b5cc1aee">
      <Url>http://sharepoint/_layouts/15/DocIdRedir.aspx?ID=LDOC-3-308841</Url>
      <Description>LDOC-3-308841</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LDOC-3-308841/0.3</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LDOC-3-308841/0.3</DLCPolicyLabelValue>
    <IDUnico xmlns="e63af235-6539-4873-9a74-7e32b5cc1aee">LDOC-3-308841</IDUnico>
    <VersaoDocumento xmlns="e63af235-6539-4873-9a74-7e32b5cc1aee">0.3</VersaoDocumento>
  </documentManagement>
</p:properties>
</file>

<file path=customXml/itemProps1.xml><?xml version="1.0" encoding="utf-8"?>
<ds:datastoreItem xmlns:ds="http://schemas.openxmlformats.org/officeDocument/2006/customXml" ds:itemID="{D61423E0-D1CB-4F31-B2B6-AB42705756E0}">
  <ds:schemaRefs>
    <ds:schemaRef ds:uri="office.server.policy"/>
  </ds:schemaRefs>
</ds:datastoreItem>
</file>

<file path=customXml/itemProps10.xml><?xml version="1.0" encoding="utf-8"?>
<ds:datastoreItem xmlns:ds="http://schemas.openxmlformats.org/officeDocument/2006/customXml" ds:itemID="{02ED9F79-1676-41A1-86E2-1534DB7BAF9E}">
  <ds:schemaRefs>
    <ds:schemaRef ds:uri="http://schemas.openxmlformats.org/officeDocument/2006/bibliography"/>
  </ds:schemaRefs>
</ds:datastoreItem>
</file>

<file path=customXml/itemProps11.xml><?xml version="1.0" encoding="utf-8"?>
<ds:datastoreItem xmlns:ds="http://schemas.openxmlformats.org/officeDocument/2006/customXml" ds:itemID="{A30CFC31-072E-4C15-9017-05C152DDCA4D}">
  <ds:schemaRefs>
    <ds:schemaRef ds:uri="http://schemas.openxmlformats.org/officeDocument/2006/bibliography"/>
  </ds:schemaRefs>
</ds:datastoreItem>
</file>

<file path=customXml/itemProps12.xml><?xml version="1.0" encoding="utf-8"?>
<ds:datastoreItem xmlns:ds="http://schemas.openxmlformats.org/officeDocument/2006/customXml" ds:itemID="{8A9E61D3-3B2B-46F5-AEF2-A64D21B3D1FD}">
  <ds:schemaRefs>
    <ds:schemaRef ds:uri="http://schemas.openxmlformats.org/officeDocument/2006/bibliography"/>
  </ds:schemaRefs>
</ds:datastoreItem>
</file>

<file path=customXml/itemProps13.xml><?xml version="1.0" encoding="utf-8"?>
<ds:datastoreItem xmlns:ds="http://schemas.openxmlformats.org/officeDocument/2006/customXml" ds:itemID="{0F0963CD-F209-46C4-85A8-FEF6F4256311}">
  <ds:schemaRefs>
    <ds:schemaRef ds:uri="http://schemas.openxmlformats.org/officeDocument/2006/bibliography"/>
  </ds:schemaRefs>
</ds:datastoreItem>
</file>

<file path=customXml/itemProps14.xml><?xml version="1.0" encoding="utf-8"?>
<ds:datastoreItem xmlns:ds="http://schemas.openxmlformats.org/officeDocument/2006/customXml" ds:itemID="{E2CF298A-0902-4248-99E7-EB1E8B521F4B}">
  <ds:schemaRefs>
    <ds:schemaRef ds:uri="http://schemas.openxmlformats.org/officeDocument/2006/bibliography"/>
  </ds:schemaRefs>
</ds:datastoreItem>
</file>

<file path=customXml/itemProps15.xml><?xml version="1.0" encoding="utf-8"?>
<ds:datastoreItem xmlns:ds="http://schemas.openxmlformats.org/officeDocument/2006/customXml" ds:itemID="{E90DE37F-6936-444A-9EBB-4C8AB94C570F}">
  <ds:schemaRefs>
    <ds:schemaRef ds:uri="http://schemas.openxmlformats.org/officeDocument/2006/bibliography"/>
  </ds:schemaRefs>
</ds:datastoreItem>
</file>

<file path=customXml/itemProps2.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5.xml><?xml version="1.0" encoding="utf-8"?>
<ds:datastoreItem xmlns:ds="http://schemas.openxmlformats.org/officeDocument/2006/customXml" ds:itemID="{9E0A2849-843C-4188-B8B4-12539D7D7FC1}">
  <ds:schemaRefs>
    <ds:schemaRef ds:uri="http://www.imanage.com/work/xmlschema"/>
  </ds:schemaRefs>
</ds:datastoreItem>
</file>

<file path=customXml/itemProps6.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7.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8.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9.xml><?xml version="1.0" encoding="utf-8"?>
<ds:datastoreItem xmlns:ds="http://schemas.openxmlformats.org/officeDocument/2006/customXml" ds:itemID="{077292EC-5F5F-417D-A582-7A3A365BC561}">
  <ds:schemaRefs>
    <ds:schemaRef ds:uri="http://schemas.microsoft.com/office/2006/metadata/properties"/>
    <ds:schemaRef ds:uri="e63af235-6539-4873-9a74-7e32b5cc1aee"/>
    <ds:schemaRef ds:uri="http://schemas.microsoft.com/sharepoint/v3"/>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53</Pages>
  <Words>22957</Words>
  <Characters>123970</Characters>
  <Application>Microsoft Office Word</Application>
  <DocSecurity>0</DocSecurity>
  <Lines>1033</Lines>
  <Paragraphs>293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146634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Lefosse</dc:creator>
  <cp:lastModifiedBy>Matheus Gomes Faria</cp:lastModifiedBy>
  <cp:revision>3</cp:revision>
  <cp:lastPrinted>2018-08-29T00:01:00Z</cp:lastPrinted>
  <dcterms:created xsi:type="dcterms:W3CDTF">2019-03-14T21:44:00Z</dcterms:created>
  <dcterms:modified xsi:type="dcterms:W3CDTF">2019-03-14T22:40:00Z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3ac406ae-ec1e-4e18-a84c-955f4aaf5268</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0x0101006EF17356CF70944FBC2751F899F610F400F0B6EB119FFDF04E826FAC6AE872118A</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iManageFooter">
    <vt:lpwstr>#456478v3&lt;LEFOSSE&gt; - Intesa - Escritura de 2ª Emissão</vt:lpwstr>
  </property>
</Properties>
</file>