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itle0"/>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437F823D" w:rsidR="00597171" w:rsidRDefault="00597171" w:rsidP="000A456C">
      <w:pPr>
        <w:pStyle w:val="TtuloeClusulas"/>
        <w:tabs>
          <w:tab w:val="clear" w:pos="624"/>
        </w:tabs>
        <w:spacing w:line="300" w:lineRule="exact"/>
        <w:ind w:left="709" w:hanging="709"/>
        <w:rPr>
          <w:b/>
          <w:bCs/>
        </w:rPr>
      </w:pPr>
      <w:r w:rsidRPr="000A456C">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CC2E22">
        <w:rPr>
          <w:highlight w:val="yellow"/>
        </w:rPr>
        <w:t xml:space="preserve">celebrado em </w:t>
      </w:r>
      <w:r w:rsidR="00FE019A" w:rsidRPr="00CC2E22">
        <w:rPr>
          <w:highlight w:val="yellow"/>
        </w:rPr>
        <w:t>[●]</w:t>
      </w:r>
      <w:r w:rsidR="006E6437" w:rsidRPr="00CC2E22">
        <w:rPr>
          <w:highlight w:val="yellow"/>
        </w:rPr>
        <w:t xml:space="preserve"> </w:t>
      </w:r>
      <w:r w:rsidRPr="00CC2E22">
        <w:rPr>
          <w:highlight w:val="yellow"/>
        </w:rPr>
        <w:t>de</w:t>
      </w:r>
      <w:r w:rsidR="00FE019A" w:rsidRPr="00CC2E22">
        <w:rPr>
          <w:highlight w:val="yellow"/>
        </w:rPr>
        <w:t xml:space="preserve"> [●] </w:t>
      </w:r>
      <w:r w:rsidR="006E6437" w:rsidRPr="00CC2E22">
        <w:rPr>
          <w:highlight w:val="yellow"/>
        </w:rPr>
        <w:t>de 201</w:t>
      </w:r>
      <w:r w:rsidR="00FE019A" w:rsidRPr="00CC2E22">
        <w:rPr>
          <w:highlight w:val="yellow"/>
        </w:rPr>
        <w:t>7,</w:t>
      </w:r>
      <w:r w:rsidR="006E6437" w:rsidRPr="000A456C">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e dos Contratos de uso do sistema de transmissão celebrados com a ONS em </w:t>
      </w:r>
      <w:r w:rsidR="00FE019A" w:rsidRPr="00CC2E22">
        <w:rPr>
          <w:highlight w:val="yellow"/>
        </w:rPr>
        <w:t>[●] de [●] de 20[●]</w:t>
      </w:r>
      <w:r w:rsidR="00AD6DD4" w:rsidRPr="000A456C">
        <w:t xml:space="preserve"> (“</w:t>
      </w:r>
      <w:r w:rsidR="00AD6DD4" w:rsidRPr="000A456C">
        <w:rPr>
          <w:b/>
        </w:rPr>
        <w:t>Contratos de Uso do Sistema de Transmissão</w:t>
      </w:r>
      <w:r w:rsidR="00AD6DD4" w:rsidRPr="000A456C">
        <w:t>”)</w:t>
      </w:r>
      <w:r w:rsidR="00982950">
        <w:t xml:space="preserve">, 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bookmarkStart w:id="1" w:name="_GoBack"/>
      <w:bookmarkEnd w:id="1"/>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Heading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5449DEFD"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6519B">
        <w:t xml:space="preserve">de uma parcela </w:t>
      </w:r>
      <w:r w:rsidRPr="00C85D78">
        <w:t xml:space="preserve">de amortização do principal e dos </w:t>
      </w:r>
      <w:r w:rsidRPr="00221CC1">
        <w:t>acessórios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61AD972D"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xml:space="preserve">; e </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Heading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Heading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Heading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U.S. Foreign Corrupt Practices Act of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OECD Convention on Combating Bribery of Foreign Public Officials in International Business Transactions</w:t>
            </w:r>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UK Bribery Act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6FCBF6DA" w14:textId="77777777" w:rsidR="000F706D"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Centralizadora</w:t>
            </w:r>
          </w:p>
          <w:p w14:paraId="7EC9EEA5" w14:textId="77777777" w:rsidR="000F706D" w:rsidRDefault="000F706D" w:rsidP="000F706D">
            <w:pPr>
              <w:snapToGrid w:val="0"/>
              <w:spacing w:before="0" w:line="300" w:lineRule="exact"/>
              <w:ind w:firstLine="29"/>
              <w:jc w:val="left"/>
              <w:outlineLvl w:val="0"/>
              <w:rPr>
                <w:rFonts w:ascii="Verdana" w:hAnsi="Verdana"/>
                <w:b/>
                <w:sz w:val="18"/>
                <w:szCs w:val="18"/>
              </w:rPr>
            </w:pPr>
          </w:p>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445450CF" w14:textId="77777777" w:rsidR="000F706D"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1</w:t>
            </w:r>
            <w:r w:rsidRPr="000A456C">
              <w:rPr>
                <w:rFonts w:ascii="Verdana" w:hAnsi="Verdana"/>
                <w:sz w:val="18"/>
                <w:szCs w:val="18"/>
              </w:rPr>
              <w:t>.</w:t>
            </w:r>
            <w:r>
              <w:rPr>
                <w:rFonts w:ascii="Verdana" w:hAnsi="Verdana"/>
                <w:sz w:val="18"/>
                <w:szCs w:val="18"/>
              </w:rPr>
              <w:t>5</w:t>
            </w:r>
            <w:r w:rsidRPr="000A456C">
              <w:rPr>
                <w:rFonts w:ascii="Verdana" w:hAnsi="Verdana"/>
                <w:sz w:val="18"/>
                <w:szCs w:val="18"/>
              </w:rPr>
              <w:t>.</w:t>
            </w:r>
          </w:p>
          <w:p w14:paraId="71ACF5DB" w14:textId="77777777" w:rsidR="000F706D" w:rsidRPr="000A456C" w:rsidRDefault="000F706D" w:rsidP="000F706D">
            <w:pPr>
              <w:snapToGrid w:val="0"/>
              <w:spacing w:before="0" w:line="300" w:lineRule="exact"/>
              <w:ind w:firstLine="0"/>
              <w:outlineLvl w:val="0"/>
              <w:rPr>
                <w:rFonts w:ascii="Verdana" w:hAnsi="Verdana"/>
                <w:sz w:val="18"/>
                <w:szCs w:val="18"/>
              </w:rPr>
            </w:pPr>
          </w:p>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52AF191E" w14:textId="77777777" w:rsidR="00FF12A7" w:rsidRDefault="00FF12A7" w:rsidP="000A456C">
      <w:pPr>
        <w:spacing w:line="300" w:lineRule="exact"/>
        <w:rPr>
          <w:rFonts w:cs="Arial"/>
          <w:szCs w:val="18"/>
        </w:rPr>
      </w:pPr>
    </w:p>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Heading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Heading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ListParagraph"/>
        <w:keepNext/>
        <w:widowControl/>
        <w:spacing w:line="300" w:lineRule="exact"/>
        <w:ind w:left="0"/>
        <w:rPr>
          <w:rFonts w:cs="Arial"/>
          <w:sz w:val="18"/>
          <w:szCs w:val="18"/>
          <w:lang w:val="pt-BR"/>
        </w:rPr>
      </w:pPr>
    </w:p>
    <w:p w14:paraId="24BD1034" w14:textId="16DF1BAC" w:rsidR="002E64FA" w:rsidRPr="000A456C" w:rsidRDefault="00597171" w:rsidP="000A456C">
      <w:pPr>
        <w:pStyle w:val="Heading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 e das apólices de seguros contratadas</w:t>
      </w:r>
      <w:r w:rsidR="00506426">
        <w:rPr>
          <w:szCs w:val="18"/>
        </w:rPr>
        <w:t xml:space="preserve">, listadas no </w:t>
      </w:r>
      <w:r w:rsidR="00506426" w:rsidRPr="006936E9">
        <w:rPr>
          <w:b/>
          <w:szCs w:val="18"/>
        </w:rPr>
        <w:t>Anexo V</w:t>
      </w:r>
      <w:r w:rsidR="00506426">
        <w:rPr>
          <w:b/>
          <w:szCs w:val="18"/>
        </w:rPr>
        <w:t>I</w:t>
      </w:r>
      <w:r w:rsidR="00506426">
        <w:rPr>
          <w:szCs w:val="18"/>
        </w:rPr>
        <w:t xml:space="preserve"> ao presente Contrato,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Heading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Heading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Heading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Heading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ListParagraph"/>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ListParagraph"/>
        <w:widowControl/>
        <w:spacing w:line="300" w:lineRule="exact"/>
        <w:ind w:left="0"/>
        <w:rPr>
          <w:sz w:val="18"/>
          <w:szCs w:val="18"/>
          <w:lang w:val="pt-BR"/>
        </w:rPr>
      </w:pPr>
    </w:p>
    <w:p w14:paraId="60B4AB96" w14:textId="77777777" w:rsidR="00597171" w:rsidRPr="000A456C" w:rsidRDefault="00597171" w:rsidP="000A456C">
      <w:pPr>
        <w:pStyle w:val="Heading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ListParagraph"/>
        <w:widowControl/>
        <w:spacing w:line="300" w:lineRule="exact"/>
        <w:ind w:left="0"/>
        <w:rPr>
          <w:sz w:val="18"/>
          <w:szCs w:val="18"/>
          <w:lang w:val="pt-BR"/>
        </w:rPr>
      </w:pPr>
    </w:p>
    <w:p w14:paraId="1F4E9E34" w14:textId="77777777" w:rsidR="00597171" w:rsidRPr="000A456C" w:rsidRDefault="00597171" w:rsidP="000A456C">
      <w:pPr>
        <w:pStyle w:val="Heading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ListParagraph"/>
        <w:widowControl/>
        <w:spacing w:line="300" w:lineRule="exact"/>
        <w:ind w:left="0"/>
        <w:rPr>
          <w:sz w:val="18"/>
          <w:szCs w:val="18"/>
          <w:lang w:val="pt-BR"/>
        </w:rPr>
      </w:pPr>
    </w:p>
    <w:p w14:paraId="7DB1FB0A" w14:textId="26B5DDDD" w:rsidR="00597171" w:rsidRPr="000A456C" w:rsidRDefault="00597171" w:rsidP="000A456C">
      <w:pPr>
        <w:pStyle w:val="Heading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ListParagraph"/>
        <w:widowControl/>
        <w:spacing w:line="300" w:lineRule="exact"/>
        <w:ind w:left="0"/>
        <w:rPr>
          <w:sz w:val="18"/>
          <w:szCs w:val="18"/>
          <w:lang w:val="pt-BR"/>
        </w:rPr>
      </w:pPr>
    </w:p>
    <w:p w14:paraId="6BCCD4CB" w14:textId="77777777" w:rsidR="002A18A7" w:rsidRDefault="00175F7F" w:rsidP="002A18A7">
      <w:pPr>
        <w:pStyle w:val="Heading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Heading1"/>
        <w:keepNext/>
        <w:numPr>
          <w:ilvl w:val="0"/>
          <w:numId w:val="0"/>
        </w:numPr>
        <w:spacing w:line="300" w:lineRule="exact"/>
        <w:ind w:left="431"/>
      </w:pPr>
    </w:p>
    <w:p w14:paraId="63BF6381" w14:textId="77777777" w:rsidR="00793544" w:rsidRPr="000A456C" w:rsidRDefault="001969C1" w:rsidP="000A456C">
      <w:pPr>
        <w:pStyle w:val="Heading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Heading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2"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Heading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Heading3"/>
        <w:numPr>
          <w:ilvl w:val="0"/>
          <w:numId w:val="0"/>
        </w:numPr>
        <w:spacing w:line="300" w:lineRule="exact"/>
        <w:rPr>
          <w:szCs w:val="18"/>
        </w:rPr>
      </w:pPr>
    </w:p>
    <w:p w14:paraId="41AFBCF2" w14:textId="676345B4" w:rsidR="003A5865" w:rsidRPr="00E44E13" w:rsidRDefault="007120C8" w:rsidP="000A456C">
      <w:pPr>
        <w:pStyle w:val="Heading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Heading3"/>
        <w:numPr>
          <w:ilvl w:val="0"/>
          <w:numId w:val="0"/>
        </w:numPr>
        <w:spacing w:line="300" w:lineRule="exact"/>
        <w:ind w:left="720"/>
        <w:rPr>
          <w:szCs w:val="18"/>
        </w:rPr>
      </w:pPr>
      <w:r w:rsidRPr="000A456C">
        <w:rPr>
          <w:szCs w:val="18"/>
        </w:rPr>
        <w:t xml:space="preserve"> </w:t>
      </w:r>
    </w:p>
    <w:p w14:paraId="5D85A6B8" w14:textId="2AC9940E" w:rsidR="00597171" w:rsidRDefault="00597171" w:rsidP="000A456C">
      <w:pPr>
        <w:pStyle w:val="Heading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37C23A94" w:rsidR="00711600" w:rsidRPr="00711600" w:rsidRDefault="00F34DB3" w:rsidP="00711600">
      <w:pPr>
        <w:pStyle w:val="Heading3"/>
        <w:rPr>
          <w:szCs w:val="18"/>
        </w:rPr>
      </w:pPr>
      <w:r>
        <w:t>Caso</w:t>
      </w:r>
      <w:r w:rsidR="00724351">
        <w:t xml:space="preserve"> a Cedente Fiduciária </w:t>
      </w:r>
      <w:r w:rsidR="00724351" w:rsidRPr="00724351">
        <w:t>esteja em dia com o cumprim</w:t>
      </w:r>
      <w:r w:rsidR="00724351">
        <w:t xml:space="preserve">ento das Obrigações Garantidas e </w:t>
      </w:r>
      <w:r w:rsidR="00724351" w:rsidRPr="00724351">
        <w:t xml:space="preserve">não se encontre em curso um Evento de </w:t>
      </w:r>
      <w:r w:rsidR="00724351">
        <w:t>Vencimento Antecipado, nos termos do presente Contrato e da</w:t>
      </w:r>
      <w:r w:rsidR="00724351" w:rsidRPr="00724351">
        <w:t xml:space="preserve"> Escritura</w:t>
      </w:r>
      <w:r w:rsidR="00724351">
        <w:t xml:space="preserve"> de Emissão</w:t>
      </w:r>
      <w:r w:rsidR="000B4FEE">
        <w:t xml:space="preserve">, </w:t>
      </w:r>
      <w:r w:rsidR="00676B33">
        <w:t>o</w:t>
      </w:r>
      <w:r w:rsidR="002A18A7" w:rsidRPr="00105952">
        <w:t xml:space="preserve"> Agente Fiduciário deverá</w:t>
      </w:r>
      <w:r w:rsidR="00DC79F0">
        <w:t>, mensalmente,</w:t>
      </w:r>
      <w:r w:rsidR="002A18A7" w:rsidRPr="00105952">
        <w:t xml:space="preserve"> enviar instruções ao Banco Depositário para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do </w:t>
      </w:r>
      <w:r w:rsidR="00711600" w:rsidRPr="006936E9">
        <w:rPr>
          <w:highlight w:val="yellow"/>
        </w:rPr>
        <w:t>[BANCO]</w:t>
      </w:r>
      <w:r w:rsidR="00711600">
        <w:t xml:space="preserve"> (“</w:t>
      </w:r>
      <w:r w:rsidR="00711600" w:rsidRPr="000F706D">
        <w:rPr>
          <w:b/>
          <w:bCs w:val="0"/>
        </w:rPr>
        <w:t>Conta Livre Movimentação</w:t>
      </w:r>
      <w:r w:rsidR="00711600">
        <w:t>”)</w:t>
      </w:r>
      <w:r w:rsidR="002A18A7" w:rsidRPr="00105952">
        <w:t>.</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2"/>
    <w:p w14:paraId="5E5F575F" w14:textId="77777777" w:rsidR="000F113B" w:rsidRPr="000A456C" w:rsidRDefault="000F113B" w:rsidP="00C85D78">
      <w:pPr>
        <w:spacing w:line="300" w:lineRule="exact"/>
        <w:rPr>
          <w:szCs w:val="18"/>
        </w:rPr>
      </w:pPr>
    </w:p>
    <w:p w14:paraId="0AA7B7A6" w14:textId="77777777" w:rsidR="00B649EF" w:rsidRPr="000A456C" w:rsidRDefault="00B649EF" w:rsidP="000A456C">
      <w:pPr>
        <w:pStyle w:val="Heading2"/>
        <w:spacing w:line="300" w:lineRule="exact"/>
        <w:rPr>
          <w:szCs w:val="18"/>
        </w:rPr>
      </w:pPr>
      <w:r w:rsidRPr="000A456C">
        <w:rPr>
          <w:i/>
          <w:szCs w:val="18"/>
        </w:rPr>
        <w:t>Conta Reserva.</w:t>
      </w:r>
      <w:r w:rsidRPr="000A456C">
        <w:rPr>
          <w:szCs w:val="18"/>
        </w:rPr>
        <w:t xml:space="preserve"> </w:t>
      </w:r>
    </w:p>
    <w:p w14:paraId="5F3D1081" w14:textId="77777777" w:rsidR="00E46434" w:rsidRPr="000A456C" w:rsidRDefault="00E46434" w:rsidP="000A456C">
      <w:pPr>
        <w:spacing w:line="300" w:lineRule="exact"/>
        <w:rPr>
          <w:szCs w:val="18"/>
        </w:rPr>
      </w:pPr>
    </w:p>
    <w:p w14:paraId="44AEFD5B" w14:textId="1ABFBB3D" w:rsidR="00A67C55" w:rsidRPr="003C723B" w:rsidRDefault="00FD0A69" w:rsidP="00C85D78">
      <w:pPr>
        <w:pStyle w:val="Heading3"/>
        <w:spacing w:line="300" w:lineRule="exact"/>
        <w:rPr>
          <w:b/>
        </w:rPr>
      </w:pPr>
      <w:r w:rsidRPr="000A456C">
        <w:rPr>
          <w:szCs w:val="18"/>
        </w:rPr>
        <w:t>A</w:t>
      </w:r>
      <w:r w:rsidR="00E46434" w:rsidRPr="000A456C">
        <w:rPr>
          <w:szCs w:val="18"/>
        </w:rPr>
        <w:t xml:space="preserve"> Cedente Fiduciária </w:t>
      </w:r>
      <w:r w:rsidR="00A67C55">
        <w:rPr>
          <w:szCs w:val="18"/>
        </w:rPr>
        <w:t xml:space="preserve">obriga-se a manter na </w:t>
      </w:r>
      <w:r w:rsidR="00E70C22">
        <w:t xml:space="preserve">Conta </w:t>
      </w:r>
      <w:r w:rsidR="00C523D6">
        <w:t>Reserva</w:t>
      </w:r>
      <w:r w:rsidR="00A67C55">
        <w:t xml:space="preserve"> até o adimplemento integral das Obrigações Garantidas o montante equivalente a </w:t>
      </w:r>
      <w:r w:rsidR="00FC370F">
        <w:t>100% (cem por cento) do</w:t>
      </w:r>
      <w:r w:rsidR="00FC370F" w:rsidRPr="000A456C">
        <w:rPr>
          <w:szCs w:val="18"/>
        </w:rPr>
        <w:t xml:space="preserve"> valor </w:t>
      </w:r>
      <w:r w:rsidR="00FC370F">
        <w:rPr>
          <w:szCs w:val="18"/>
        </w:rPr>
        <w:t>necessário para amortização do Valor do Principal, bem como para pagamento do Valor dos Juros</w:t>
      </w:r>
      <w:r w:rsidR="00A67C55">
        <w:t xml:space="preserve"> ("</w:t>
      </w:r>
      <w:r w:rsidR="00A67C55" w:rsidRPr="00B3565C">
        <w:rPr>
          <w:b/>
        </w:rPr>
        <w:t>Saldo Mínimo Conta Reserva</w:t>
      </w:r>
      <w:r w:rsidR="00A67C55">
        <w:t xml:space="preserve">"), a partir de </w:t>
      </w:r>
      <w:r w:rsidR="00A67C55" w:rsidRPr="006936E9">
        <w:t>30 (trinta) dias corridos</w:t>
      </w:r>
      <w:r w:rsidR="00A67C55">
        <w:t xml:space="preserve"> que antecedem a primeira Data de Amortização.</w:t>
      </w:r>
    </w:p>
    <w:p w14:paraId="688BB5B8" w14:textId="77777777" w:rsidR="00BC0B03" w:rsidRPr="00797196" w:rsidRDefault="00BC0B03" w:rsidP="00B3565C"/>
    <w:p w14:paraId="239367C5" w14:textId="487ED579" w:rsidR="000A40B5" w:rsidRDefault="00A67C55" w:rsidP="00C85D78">
      <w:pPr>
        <w:pStyle w:val="Heading3"/>
        <w:spacing w:line="300" w:lineRule="exact"/>
        <w:rPr>
          <w:szCs w:val="18"/>
        </w:rPr>
      </w:pPr>
      <w:r w:rsidRPr="009D0906">
        <w:t>A composição do Saldo Mínimo Conta Reserva</w:t>
      </w:r>
      <w:r w:rsidR="00656763">
        <w:t xml:space="preserve"> </w:t>
      </w:r>
      <w:r w:rsidRPr="009D0906">
        <w:t>deverá ser realizada mediante a transferência da Conta Centralizadora para a Conta Reserva, mensalmente, do valor equivalente a</w:t>
      </w:r>
      <w:r w:rsidR="00E70C22" w:rsidRPr="009D0906">
        <w:t xml:space="preserve"> 1/6 do</w:t>
      </w:r>
      <w:r w:rsidRPr="009D0906">
        <w:t xml:space="preserve"> Saldo Mínimo Conta Reserva, a ser realizada a partir do 7º (sétimo) mês que antecede a primeira Data de Amortização</w:t>
      </w:r>
      <w:r w:rsidR="002236F5" w:rsidRPr="00F975A0">
        <w:rPr>
          <w:szCs w:val="18"/>
        </w:rPr>
        <w:t>.</w:t>
      </w:r>
    </w:p>
    <w:p w14:paraId="23DE6E0D" w14:textId="77777777" w:rsidR="007C3F6E" w:rsidRPr="006936E9" w:rsidRDefault="007C3F6E" w:rsidP="006936E9">
      <w:pPr>
        <w:rPr>
          <w:highlight w:val="lightGray"/>
        </w:rPr>
      </w:pPr>
    </w:p>
    <w:p w14:paraId="409DFA2C" w14:textId="237007ED" w:rsidR="00D453D0" w:rsidRPr="007C3F6E" w:rsidRDefault="007C3F6E" w:rsidP="00C85D78">
      <w:pPr>
        <w:pStyle w:val="Heading3"/>
        <w:spacing w:line="300" w:lineRule="exact"/>
        <w:rPr>
          <w:b/>
          <w:szCs w:val="18"/>
        </w:rPr>
      </w:pPr>
      <w:r w:rsidRPr="007C3F6E">
        <w:rPr>
          <w:szCs w:val="18"/>
        </w:rPr>
        <w:t>A</w:t>
      </w:r>
      <w:r w:rsidR="00C33C78" w:rsidRPr="007C3F6E">
        <w:rPr>
          <w:szCs w:val="18"/>
        </w:rPr>
        <w:t xml:space="preserve"> Cedente Fiduciária</w:t>
      </w:r>
      <w:r w:rsidRPr="007C3F6E">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Pr>
          <w:szCs w:val="18"/>
        </w:rPr>
        <w:t xml:space="preserve"> conforme previsto no item 3.2.1 acima, </w:t>
      </w:r>
      <w:r w:rsidRPr="007C3F6E">
        <w:rPr>
          <w:szCs w:val="18"/>
        </w:rPr>
        <w:t>por meio de transferência do valor complementar da Conta Centralizadora para a Conta Reserva.</w:t>
      </w:r>
    </w:p>
    <w:p w14:paraId="07933178" w14:textId="77777777" w:rsidR="00FD1C7A" w:rsidRPr="000A456C" w:rsidRDefault="00FD1C7A" w:rsidP="00C85D78">
      <w:pPr>
        <w:pStyle w:val="Heading3"/>
        <w:numPr>
          <w:ilvl w:val="0"/>
          <w:numId w:val="0"/>
        </w:numPr>
        <w:ind w:left="720"/>
        <w:rPr>
          <w:szCs w:val="18"/>
          <w:highlight w:val="green"/>
        </w:rPr>
      </w:pPr>
    </w:p>
    <w:p w14:paraId="34DD8703" w14:textId="4DDC444C" w:rsidR="001E2AD0" w:rsidRDefault="00462034" w:rsidP="000A456C">
      <w:pPr>
        <w:pStyle w:val="Heading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Heading3"/>
        <w:numPr>
          <w:ilvl w:val="0"/>
          <w:numId w:val="0"/>
        </w:numPr>
        <w:spacing w:line="300" w:lineRule="exact"/>
        <w:ind w:left="720"/>
        <w:rPr>
          <w:szCs w:val="18"/>
        </w:rPr>
      </w:pPr>
    </w:p>
    <w:p w14:paraId="2BEAA50C" w14:textId="227B165F" w:rsidR="001E2AD0" w:rsidRPr="000A456C" w:rsidRDefault="001E2AD0">
      <w:pPr>
        <w:pStyle w:val="Heading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Heading2"/>
        <w:numPr>
          <w:ilvl w:val="0"/>
          <w:numId w:val="0"/>
        </w:numPr>
        <w:spacing w:line="300" w:lineRule="exact"/>
        <w:ind w:left="576"/>
        <w:rPr>
          <w:szCs w:val="18"/>
        </w:rPr>
      </w:pPr>
    </w:p>
    <w:p w14:paraId="690CAB44" w14:textId="77777777" w:rsidR="001E2AD0" w:rsidRPr="000A456C" w:rsidRDefault="001E2AD0" w:rsidP="001E2AD0">
      <w:pPr>
        <w:pStyle w:val="Heading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3" w:name="_Ref428264946"/>
      <w:bookmarkStart w:id="4" w:name="_Ref412823304"/>
    </w:p>
    <w:p w14:paraId="49725C8E" w14:textId="1D84CE86" w:rsidR="00725A57" w:rsidRDefault="00725A57" w:rsidP="00C85D78">
      <w:pPr>
        <w:pStyle w:val="Heading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3"/>
    <w:bookmarkEnd w:id="4"/>
    <w:p w14:paraId="435587A8" w14:textId="77777777" w:rsidR="00597171" w:rsidRPr="000A456C" w:rsidRDefault="00597171" w:rsidP="00C85D78">
      <w:pPr>
        <w:pStyle w:val="Heading2"/>
        <w:numPr>
          <w:ilvl w:val="0"/>
          <w:numId w:val="0"/>
        </w:numPr>
      </w:pPr>
    </w:p>
    <w:p w14:paraId="43420A3A" w14:textId="77777777" w:rsidR="00597171" w:rsidRPr="000A456C" w:rsidRDefault="00597171" w:rsidP="00C85D78">
      <w:pPr>
        <w:pStyle w:val="Heading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Heading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Heading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Heading1"/>
        <w:keepNext/>
        <w:spacing w:line="300" w:lineRule="exact"/>
      </w:pPr>
      <w:bookmarkStart w:id="5" w:name="_DV_M45"/>
      <w:bookmarkStart w:id="6" w:name="_DV_M46"/>
      <w:bookmarkStart w:id="7" w:name="_DV_M47"/>
      <w:bookmarkStart w:id="8" w:name="_DV_M48"/>
      <w:bookmarkStart w:id="9" w:name="_DV_M49"/>
      <w:bookmarkEnd w:id="5"/>
      <w:bookmarkEnd w:id="6"/>
      <w:bookmarkEnd w:id="7"/>
      <w:bookmarkEnd w:id="8"/>
      <w:bookmarkEnd w:id="9"/>
      <w:r w:rsidRPr="000A456C">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Heading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Heading2"/>
        <w:numPr>
          <w:ilvl w:val="0"/>
          <w:numId w:val="0"/>
        </w:numPr>
        <w:spacing w:line="300" w:lineRule="exact"/>
        <w:ind w:left="576"/>
        <w:rPr>
          <w:szCs w:val="18"/>
        </w:rPr>
      </w:pPr>
      <w:r w:rsidRPr="007A0A65">
        <w:rPr>
          <w:szCs w:val="18"/>
        </w:rPr>
        <w:t xml:space="preserve"> </w:t>
      </w:r>
    </w:p>
    <w:p w14:paraId="10A5E410" w14:textId="77777777" w:rsidR="00DF2942" w:rsidRPr="00DF2942" w:rsidRDefault="00DF2942" w:rsidP="000A456C">
      <w:pPr>
        <w:pStyle w:val="Heading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cartório, não foi possível realizar o protocolo e/ou autenticação do livro de registro de ações nominativas.</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Heading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Heading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10"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10"/>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Heading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1"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1"/>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Heading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7777777" w:rsidR="00597171" w:rsidRPr="000A456C" w:rsidRDefault="00597171" w:rsidP="000A456C">
      <w:pPr>
        <w:pStyle w:val="Heading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p>
    <w:p w14:paraId="629D553E" w14:textId="77777777" w:rsidR="00597171" w:rsidRPr="000A456C" w:rsidRDefault="00597171" w:rsidP="000A456C">
      <w:pPr>
        <w:spacing w:line="300" w:lineRule="exact"/>
        <w:ind w:left="1418" w:hanging="709"/>
        <w:rPr>
          <w:szCs w:val="18"/>
          <w:lang w:eastAsia="zh-CN"/>
        </w:rPr>
      </w:pPr>
    </w:p>
    <w:p w14:paraId="48DC2655" w14:textId="77777777" w:rsidR="00597171" w:rsidRPr="000F706D"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 e</w:t>
      </w:r>
    </w:p>
    <w:p w14:paraId="40B7598E" w14:textId="77777777" w:rsidR="00597171" w:rsidRPr="000F706D" w:rsidRDefault="00597171" w:rsidP="000A456C">
      <w:pPr>
        <w:spacing w:line="300" w:lineRule="exact"/>
        <w:ind w:left="1418" w:hanging="709"/>
        <w:rPr>
          <w:szCs w:val="18"/>
          <w:lang w:eastAsia="zh-CN"/>
        </w:rPr>
      </w:pPr>
    </w:p>
    <w:p w14:paraId="54F36BC9" w14:textId="1960B4DE" w:rsidR="00597171" w:rsidRPr="006936E9" w:rsidRDefault="00597171" w:rsidP="000A456C">
      <w:pPr>
        <w:pStyle w:val="Heading3"/>
        <w:numPr>
          <w:ilvl w:val="0"/>
          <w:numId w:val="66"/>
        </w:numPr>
        <w:spacing w:line="300" w:lineRule="exact"/>
        <w:ind w:left="1418" w:hanging="709"/>
        <w:rPr>
          <w:b/>
          <w:bCs w:val="0"/>
          <w:szCs w:val="18"/>
          <w:lang w:eastAsia="zh-CN"/>
        </w:rPr>
      </w:pPr>
      <w:r w:rsidRPr="00C33C78">
        <w:rPr>
          <w:szCs w:val="18"/>
          <w:lang w:eastAsia="zh-CN"/>
        </w:rPr>
        <w:t xml:space="preserve">notificação enviada </w:t>
      </w:r>
      <w:r w:rsidR="00E952B1" w:rsidRPr="00C33C78">
        <w:rPr>
          <w:szCs w:val="18"/>
          <w:lang w:eastAsia="zh-CN"/>
        </w:rPr>
        <w:t xml:space="preserve">as seguradas das Apólices de Seguro listadas no </w:t>
      </w:r>
      <w:r w:rsidR="00E952B1" w:rsidRPr="006936E9">
        <w:rPr>
          <w:b/>
          <w:szCs w:val="18"/>
          <w:lang w:eastAsia="zh-CN"/>
        </w:rPr>
        <w:t>Anexo VI</w:t>
      </w:r>
      <w:r w:rsidR="00E952B1" w:rsidRPr="00C33C78">
        <w:rPr>
          <w:szCs w:val="18"/>
          <w:lang w:eastAsia="zh-CN"/>
        </w:rPr>
        <w:t xml:space="preserve"> do presente Contrato</w:t>
      </w:r>
      <w:r w:rsidRPr="00C33C78">
        <w:rPr>
          <w:szCs w:val="18"/>
          <w:lang w:eastAsia="zh-CN"/>
        </w:rPr>
        <w:t>,</w:t>
      </w:r>
      <w:r w:rsidR="00641C06">
        <w:rPr>
          <w:szCs w:val="18"/>
          <w:lang w:eastAsia="zh-CN"/>
        </w:rPr>
        <w:t xml:space="preserve"> com a devida anuência da(s) seguradora(s), </w:t>
      </w:r>
      <w:r w:rsidRPr="00C33C78">
        <w:rPr>
          <w:rFonts w:cs="Tahoma"/>
          <w:szCs w:val="18"/>
        </w:rPr>
        <w:t>cujo conteúdo deve observar o constante</w:t>
      </w:r>
      <w:r w:rsidRPr="00C33C78">
        <w:rPr>
          <w:szCs w:val="18"/>
          <w:lang w:eastAsia="zh-CN"/>
        </w:rPr>
        <w:t xml:space="preserve"> no </w:t>
      </w:r>
      <w:r w:rsidRPr="00C33C78">
        <w:rPr>
          <w:b/>
          <w:szCs w:val="18"/>
          <w:lang w:eastAsia="zh-CN"/>
        </w:rPr>
        <w:t xml:space="preserve">Anexo </w:t>
      </w:r>
      <w:r w:rsidR="00A21154" w:rsidRPr="00C33C78">
        <w:rPr>
          <w:b/>
          <w:szCs w:val="18"/>
          <w:lang w:eastAsia="zh-CN"/>
        </w:rPr>
        <w:t>III</w:t>
      </w:r>
      <w:r w:rsidR="00A21154" w:rsidRPr="00C33C78" w:rsidDel="00A21154">
        <w:rPr>
          <w:b/>
          <w:szCs w:val="18"/>
          <w:lang w:eastAsia="zh-CN"/>
        </w:rPr>
        <w:t xml:space="preserve"> </w:t>
      </w:r>
      <w:r w:rsidRPr="00C33C78">
        <w:rPr>
          <w:b/>
          <w:szCs w:val="18"/>
          <w:lang w:eastAsia="zh-CN"/>
        </w:rPr>
        <w:t>(c)</w:t>
      </w:r>
      <w:r w:rsidRPr="00C33C78">
        <w:rPr>
          <w:szCs w:val="18"/>
          <w:lang w:eastAsia="zh-CN"/>
        </w:rPr>
        <w:t xml:space="preserve"> deste Contrato,</w:t>
      </w:r>
      <w:r w:rsidRPr="00C33C78">
        <w:rPr>
          <w:rFonts w:cs="Tahoma"/>
          <w:szCs w:val="18"/>
        </w:rPr>
        <w:t xml:space="preserve"> a respeito da cessão fiduciária dos Direitos Cedidos Fiduciariamente</w:t>
      </w:r>
      <w:r w:rsidR="00641C06">
        <w:rPr>
          <w:rFonts w:cs="Tahoma"/>
          <w:szCs w:val="18"/>
        </w:rPr>
        <w:t xml:space="preserve"> no âmbito da Apólices de Seguros</w:t>
      </w:r>
      <w:r w:rsidR="00047B42">
        <w:rPr>
          <w:rFonts w:cs="Tahoma"/>
          <w:szCs w:val="18"/>
        </w:rPr>
        <w:t xml:space="preserve"> </w:t>
      </w:r>
      <w:r w:rsidRPr="00C33C78">
        <w:rPr>
          <w:rFonts w:cs="Tahoma"/>
          <w:szCs w:val="18"/>
        </w:rPr>
        <w:t>(“</w:t>
      </w:r>
      <w:r w:rsidRPr="00C33C78">
        <w:rPr>
          <w:rFonts w:cs="Tahoma"/>
          <w:b/>
          <w:szCs w:val="18"/>
        </w:rPr>
        <w:t>Notificação Complementar – Créditos Bancários</w:t>
      </w:r>
      <w:r w:rsidRPr="00C33C78">
        <w:rPr>
          <w:rFonts w:cs="Tahoma"/>
          <w:szCs w:val="18"/>
        </w:rPr>
        <w:t>”</w:t>
      </w:r>
      <w:r w:rsidRPr="00C33C78">
        <w:rPr>
          <w:rFonts w:cs="Arial"/>
          <w:szCs w:val="18"/>
        </w:rPr>
        <w:t>).</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Heading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(ii)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Heading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Heading2"/>
        <w:spacing w:line="300" w:lineRule="exact"/>
        <w:rPr>
          <w:b/>
          <w:szCs w:val="18"/>
          <w:lang w:eastAsia="zh-CN"/>
        </w:rPr>
      </w:pPr>
      <w:bookmarkStart w:id="12"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2"/>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Heading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Heading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Heading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Heading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Heading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Heading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Heading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Heading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Heading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Heading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Heading2"/>
        <w:numPr>
          <w:ilvl w:val="0"/>
          <w:numId w:val="0"/>
        </w:numPr>
        <w:ind w:left="709"/>
        <w:rPr>
          <w:szCs w:val="18"/>
        </w:rPr>
      </w:pPr>
    </w:p>
    <w:p w14:paraId="3E59E19D" w14:textId="78A88E3F" w:rsidR="00597171" w:rsidRPr="000A456C" w:rsidRDefault="00375EC3" w:rsidP="002D634F">
      <w:pPr>
        <w:pStyle w:val="Heading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77777777" w:rsidR="00597171" w:rsidRPr="000A456C" w:rsidRDefault="00597171" w:rsidP="000A456C">
      <w:pPr>
        <w:pStyle w:val="ListParagraph"/>
        <w:widowControl/>
        <w:spacing w:line="300" w:lineRule="exact"/>
        <w:ind w:left="0"/>
        <w:rPr>
          <w:sz w:val="18"/>
          <w:szCs w:val="18"/>
          <w:lang w:val="pt-BR"/>
        </w:rPr>
      </w:pPr>
    </w:p>
    <w:p w14:paraId="64A38467" w14:textId="77777777" w:rsidR="00597171" w:rsidRPr="000A456C" w:rsidRDefault="006E1E6F" w:rsidP="000A456C">
      <w:pPr>
        <w:pStyle w:val="Heading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ListParagraph"/>
        <w:widowControl/>
        <w:spacing w:line="300" w:lineRule="exact"/>
        <w:ind w:left="0"/>
        <w:rPr>
          <w:sz w:val="18"/>
          <w:szCs w:val="18"/>
          <w:lang w:val="pt-BR"/>
        </w:rPr>
      </w:pPr>
    </w:p>
    <w:p w14:paraId="61AD8BC4" w14:textId="71A9750C" w:rsidR="00597171" w:rsidRPr="001C5355" w:rsidRDefault="00597171" w:rsidP="000A456C">
      <w:pPr>
        <w:pStyle w:val="Heading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Heading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Heading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ou de outras formas 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77777777" w:rsidR="00597171" w:rsidRPr="000A456C" w:rsidRDefault="00597171" w:rsidP="000A456C">
      <w:pPr>
        <w:pStyle w:val="Heading3"/>
        <w:numPr>
          <w:ilvl w:val="0"/>
          <w:numId w:val="56"/>
        </w:numPr>
        <w:spacing w:line="300" w:lineRule="exact"/>
        <w:ind w:left="709" w:hanging="709"/>
        <w:rPr>
          <w:szCs w:val="18"/>
        </w:rPr>
      </w:pPr>
      <w:r w:rsidRPr="000A456C">
        <w:rPr>
          <w:color w:val="000000"/>
          <w:szCs w:val="18"/>
        </w:rPr>
        <w:t>mediante solicitação por escrito do Agente Fiduciário, às suas expensas,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6C837861" w:rsidR="00597171" w:rsidRDefault="00597171" w:rsidP="001D621F">
      <w:pPr>
        <w:pStyle w:val="Heading3"/>
        <w:numPr>
          <w:ilvl w:val="0"/>
          <w:numId w:val="0"/>
        </w:numPr>
        <w:spacing w:line="300" w:lineRule="exact"/>
        <w:ind w:left="709"/>
        <w:rPr>
          <w:rFonts w:cs="Arial"/>
          <w:szCs w:val="18"/>
        </w:rPr>
      </w:pPr>
      <w:r w:rsidRPr="00372E5C">
        <w:rPr>
          <w:rFonts w:cs="Arial"/>
          <w:szCs w:val="18"/>
        </w:rPr>
        <w:t xml:space="preserve">defender-se, de forma tempestiva e eficaz, </w:t>
      </w:r>
      <w:r w:rsidRPr="00372E5C">
        <w:rPr>
          <w:color w:val="000000"/>
          <w:szCs w:val="18"/>
        </w:rPr>
        <w:t xml:space="preserve">às suas expensas, </w:t>
      </w:r>
      <w:r w:rsidRPr="00372E5C">
        <w:rPr>
          <w:rFonts w:cs="Arial"/>
          <w:szCs w:val="18"/>
        </w:rPr>
        <w:t>de qualquer ato, ação, procedimento ou processo que possa</w:t>
      </w:r>
      <w:r w:rsidRPr="00372E5C">
        <w:rPr>
          <w:color w:val="000000"/>
          <w:szCs w:val="18"/>
        </w:rPr>
        <w:t xml:space="preserve"> afetar, no todo ou em parte, </w:t>
      </w:r>
      <w:r w:rsidRPr="00372E5C">
        <w:rPr>
          <w:rFonts w:cs="Arial"/>
          <w:szCs w:val="18"/>
        </w:rPr>
        <w:t xml:space="preserve">a </w:t>
      </w:r>
      <w:r w:rsidRPr="00372E5C">
        <w:rPr>
          <w:szCs w:val="18"/>
        </w:rPr>
        <w:t>cessão fiduciária constituída pelo presente Contrato</w:t>
      </w:r>
      <w:r w:rsidRPr="00372E5C">
        <w:rPr>
          <w:rFonts w:cs="Arial"/>
          <w:szCs w:val="18"/>
        </w:rPr>
        <w:t>,</w:t>
      </w:r>
      <w:r w:rsidR="00372E5C">
        <w:rPr>
          <w:rFonts w:cs="Arial"/>
          <w:szCs w:val="18"/>
        </w:rPr>
        <w:t xml:space="preserve"> mantendo o Agente Fiduciário informado, sempre que por ele solicitado, sobre as medidas tomadas pela respectiva parte, bem como defender a titularidade </w:t>
      </w:r>
      <w:r w:rsidR="001D621F">
        <w:rPr>
          <w:rFonts w:cs="Arial"/>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Pr="00372E5C">
        <w:rPr>
          <w:rFonts w:cs="Arial"/>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Heading3"/>
        <w:numPr>
          <w:ilvl w:val="0"/>
          <w:numId w:val="0"/>
        </w:numPr>
        <w:spacing w:line="300" w:lineRule="exact"/>
        <w:rPr>
          <w:szCs w:val="18"/>
        </w:rPr>
      </w:pPr>
      <w:bookmarkStart w:id="13" w:name="_Hlk24638415"/>
    </w:p>
    <w:p w14:paraId="7C4E66BE" w14:textId="0D0F9D7A"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Dias Úteis contados da ocorrência do respectivo evento, qualquer acontecimento que possa depreciar ou ameaçar a higidez da 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Heading3"/>
        <w:numPr>
          <w:ilvl w:val="0"/>
          <w:numId w:val="56"/>
        </w:numPr>
        <w:spacing w:line="300" w:lineRule="exact"/>
        <w:ind w:left="709" w:hanging="709"/>
        <w:rPr>
          <w:rFonts w:cs="Arial"/>
          <w:szCs w:val="18"/>
        </w:rPr>
      </w:pPr>
      <w:bookmarkStart w:id="14"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3"/>
      <w:bookmarkEnd w:id="14"/>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Heading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xml:space="preserve">;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77777777" w:rsidR="00E76498" w:rsidRPr="00E76498" w:rsidRDefault="00E76498">
      <w:pPr>
        <w:pStyle w:val="Heading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705B2654" w14:textId="77777777" w:rsidR="00915218" w:rsidRPr="000A456C" w:rsidRDefault="00915218" w:rsidP="000A456C">
      <w:pPr>
        <w:pStyle w:val="Heading3"/>
        <w:numPr>
          <w:ilvl w:val="0"/>
          <w:numId w:val="0"/>
        </w:numPr>
        <w:spacing w:line="300" w:lineRule="exact"/>
        <w:ind w:left="709"/>
        <w:rPr>
          <w:szCs w:val="18"/>
        </w:rPr>
      </w:pPr>
    </w:p>
    <w:p w14:paraId="73DA5F78" w14:textId="75CA3FB1" w:rsidR="00915218" w:rsidRPr="000A456C" w:rsidRDefault="00915218" w:rsidP="000A456C">
      <w:pPr>
        <w:pStyle w:val="Heading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 e</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Heading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Heading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748B985" w:rsidR="00597171" w:rsidRPr="000A456C" w:rsidRDefault="00597171" w:rsidP="000A456C">
      <w:pPr>
        <w:pStyle w:val="Heading2"/>
        <w:spacing w:line="300" w:lineRule="exact"/>
        <w:rPr>
          <w:color w:val="000000"/>
          <w:szCs w:val="18"/>
        </w:rPr>
      </w:pPr>
      <w:r w:rsidRPr="000A456C">
        <w:rPr>
          <w:szCs w:val="18"/>
        </w:rPr>
        <w:t xml:space="preserve">Sem prejuízo e em adição a qualquer outra disposição deste Contrato, </w:t>
      </w:r>
      <w:r w:rsidR="00434DE4" w:rsidRPr="000A456C">
        <w:rPr>
          <w:szCs w:val="18"/>
        </w:rPr>
        <w:t xml:space="preserve">caso qualquer Evento de Vencimento Antecipado (nos termos da Escritura de Emissão) ocorra, observados os respectivos prazos de cura constantes de referidos Eventos de Vencimento Antecipado, previstos na Escritura de Emissão, ou caso se verifique qualquer inadimplemento pecuniário (principal e juros) da </w:t>
      </w:r>
      <w:r w:rsidR="006036AC">
        <w:rPr>
          <w:szCs w:val="18"/>
        </w:rPr>
        <w:t>Cedente Fiduciária</w:t>
      </w:r>
      <w:r w:rsidR="00434DE4" w:rsidRPr="000A456C">
        <w:rPr>
          <w:szCs w:val="18"/>
        </w:rPr>
        <w:t xml:space="preserve"> na Data de Vencimento (conforme definido na Escritura de Emissão)</w:t>
      </w:r>
      <w:r w:rsidRPr="000A456C">
        <w:rPr>
          <w:szCs w:val="18"/>
        </w:rPr>
        <w:t>, o Agente Fiduciário</w:t>
      </w:r>
      <w:r w:rsidR="000A772E" w:rsidRPr="000A456C">
        <w:rPr>
          <w:szCs w:val="18"/>
        </w:rPr>
        <w:t>, mediante convocação de Assembleia Geral de Debenturistas para alinhamento prévio com os Debenturistas,</w:t>
      </w:r>
      <w:r w:rsidRPr="000A456C">
        <w:rPr>
          <w:szCs w:val="18"/>
        </w:rPr>
        <w:t xml:space="preserve">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Heading3"/>
        <w:numPr>
          <w:ilvl w:val="0"/>
          <w:numId w:val="0"/>
        </w:numPr>
        <w:spacing w:line="300" w:lineRule="exact"/>
        <w:ind w:left="720"/>
        <w:rPr>
          <w:szCs w:val="18"/>
        </w:rPr>
      </w:pPr>
    </w:p>
    <w:p w14:paraId="0B8BEE6E" w14:textId="77777777" w:rsidR="00597171" w:rsidRPr="000A456C" w:rsidRDefault="00597171" w:rsidP="000A456C">
      <w:pPr>
        <w:pStyle w:val="Heading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Heading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Heading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Heading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Heading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77777777" w:rsidR="00597171" w:rsidRPr="000A456C" w:rsidRDefault="00597171" w:rsidP="000A456C">
      <w:pPr>
        <w:pStyle w:val="Heading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 nos demais contratos celebrados em decorrência da Escritura de Emissão.</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Heading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Heading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Heading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77777777" w:rsidR="00597171" w:rsidRPr="000A456C" w:rsidRDefault="00597171" w:rsidP="000A456C">
      <w:pPr>
        <w:pStyle w:val="Heading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 outras garantias serem excutidas até que haja a integral quitação das Obrigações Garantidas.</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Heading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Heading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Heading2"/>
        <w:numPr>
          <w:ilvl w:val="0"/>
          <w:numId w:val="0"/>
        </w:numPr>
        <w:spacing w:line="300" w:lineRule="exact"/>
        <w:rPr>
          <w:szCs w:val="18"/>
        </w:rPr>
      </w:pPr>
    </w:p>
    <w:p w14:paraId="5D4108EA" w14:textId="77777777" w:rsidR="00597171" w:rsidRPr="000A456C" w:rsidRDefault="00597171" w:rsidP="000A456C">
      <w:pPr>
        <w:pStyle w:val="Heading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Heading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Heading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Heading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Heading1"/>
        <w:keepNext/>
        <w:spacing w:line="300" w:lineRule="exact"/>
      </w:pPr>
      <w:r w:rsidRPr="000A456C">
        <w:t>REFORÇO OU SUBSTITUIÇÃO DA GARANTIA</w:t>
      </w:r>
    </w:p>
    <w:p w14:paraId="74A3BB93" w14:textId="77777777" w:rsidR="00597171" w:rsidRPr="000A456C" w:rsidRDefault="00597171" w:rsidP="000A456C">
      <w:pPr>
        <w:pStyle w:val="Heading1"/>
        <w:keepNext/>
        <w:numPr>
          <w:ilvl w:val="0"/>
          <w:numId w:val="0"/>
        </w:numPr>
        <w:spacing w:line="300" w:lineRule="exact"/>
        <w:ind w:left="360"/>
        <w:rPr>
          <w:b w:val="0"/>
          <w:bCs/>
        </w:rPr>
      </w:pPr>
    </w:p>
    <w:p w14:paraId="485FFD33" w14:textId="77777777" w:rsidR="00597171" w:rsidRDefault="00597171" w:rsidP="000A456C">
      <w:pPr>
        <w:pStyle w:val="Heading2"/>
        <w:keepNext/>
        <w:spacing w:line="300" w:lineRule="exact"/>
        <w:ind w:left="567" w:hanging="567"/>
        <w:rPr>
          <w:szCs w:val="18"/>
        </w:rPr>
      </w:pPr>
      <w:r w:rsidRPr="000A456C">
        <w:rPr>
          <w:szCs w:val="18"/>
        </w:rPr>
        <w:t>Caso os Direitos Cedidos Fiduciariamente venham a perecer ou se tornar insuficientes,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Heading1"/>
        <w:keepNext/>
        <w:numPr>
          <w:ilvl w:val="0"/>
          <w:numId w:val="0"/>
        </w:numPr>
      </w:pPr>
    </w:p>
    <w:p w14:paraId="6F19E1D2" w14:textId="76E9C055" w:rsidR="006C3153" w:rsidRPr="00C85D78" w:rsidRDefault="006C3153" w:rsidP="00C85D78">
      <w:pPr>
        <w:pStyle w:val="Heading1"/>
        <w:keepNext/>
        <w:numPr>
          <w:ilvl w:val="0"/>
          <w:numId w:val="0"/>
        </w:numPr>
        <w:tabs>
          <w:tab w:val="left" w:pos="0"/>
        </w:tabs>
        <w:ind w:left="567" w:hanging="709"/>
        <w:rPr>
          <w:b w:val="0"/>
        </w:rPr>
      </w:pPr>
      <w:r>
        <w:t>11.1.1</w:t>
      </w:r>
      <w:r w:rsidRPr="004F02DF">
        <w:tab/>
      </w:r>
      <w:bookmarkStart w:id="15"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Pr="00C85D78">
        <w:rPr>
          <w:b w:val="0"/>
        </w:rPr>
        <w:t>acima de que tenha</w:t>
      </w:r>
      <w:r>
        <w:rPr>
          <w:b w:val="0"/>
        </w:rPr>
        <w:t xml:space="preserve"> </w:t>
      </w:r>
      <w:r w:rsidRPr="00C85D78">
        <w:rPr>
          <w:b w:val="0"/>
        </w:rPr>
        <w:t xml:space="preserve">conhecimento, solicitando a convocação de Assembleia Geral de Debenturistas, nos termos da Cláusula </w:t>
      </w:r>
      <w:r w:rsidR="00F4488A">
        <w:rPr>
          <w:b w:val="0"/>
        </w:rPr>
        <w:t>11.2</w:t>
      </w:r>
      <w:r w:rsidRPr="00C85D78">
        <w:rPr>
          <w:b w:val="0"/>
        </w:rPr>
        <w:t>abaixo.</w:t>
      </w:r>
      <w:bookmarkEnd w:id="15"/>
      <w:r w:rsidRPr="00C85D78">
        <w:rPr>
          <w:b w:val="0"/>
        </w:rPr>
        <w:t xml:space="preserve"> </w:t>
      </w:r>
    </w:p>
    <w:p w14:paraId="4EF9205C" w14:textId="77777777" w:rsidR="006C3153" w:rsidRPr="00C85D78" w:rsidRDefault="006C3153" w:rsidP="00261AF6">
      <w:pPr>
        <w:pStyle w:val="Heading1"/>
        <w:keepNext/>
        <w:numPr>
          <w:ilvl w:val="0"/>
          <w:numId w:val="0"/>
        </w:numPr>
        <w:tabs>
          <w:tab w:val="left" w:pos="0"/>
        </w:tabs>
        <w:ind w:left="567" w:hanging="709"/>
        <w:rPr>
          <w:b w:val="0"/>
        </w:rPr>
      </w:pPr>
    </w:p>
    <w:p w14:paraId="465B58FD" w14:textId="5785E535" w:rsidR="006C3153" w:rsidRPr="00C85D78" w:rsidRDefault="006C3153" w:rsidP="00C85D78">
      <w:pPr>
        <w:pStyle w:val="Heading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Pr="00C85D78">
        <w:rPr>
          <w:b w:val="0"/>
        </w:rPr>
        <w:fldChar w:fldCharType="begin"/>
      </w:r>
      <w:r w:rsidRPr="00C85D78">
        <w:rPr>
          <w:b w:val="0"/>
        </w:rPr>
        <w:instrText xml:space="preserve"> REF _Ref41505614 \r \h  \* MERGEFORMAT </w:instrText>
      </w:r>
      <w:r w:rsidRPr="00C85D78">
        <w:rPr>
          <w:b w:val="0"/>
        </w:rPr>
      </w:r>
      <w:r w:rsidRPr="00C85D78">
        <w:rPr>
          <w:b w:val="0"/>
        </w:rPr>
        <w:fldChar w:fldCharType="separate"/>
      </w:r>
      <w:r w:rsidR="006B0EDA">
        <w:rPr>
          <w:b w:val="0"/>
        </w:rPr>
        <w:t>0</w:t>
      </w:r>
      <w:r w:rsidRPr="00C85D78">
        <w:rPr>
          <w:b w:val="0"/>
        </w:rPr>
        <w:fldChar w:fldCharType="end"/>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Heading2"/>
        <w:keepNext/>
        <w:numPr>
          <w:ilvl w:val="0"/>
          <w:numId w:val="0"/>
        </w:numPr>
        <w:spacing w:line="300" w:lineRule="exact"/>
        <w:ind w:left="567" w:hanging="709"/>
        <w:rPr>
          <w:szCs w:val="18"/>
        </w:rPr>
      </w:pPr>
    </w:p>
    <w:p w14:paraId="5DE5C7C5" w14:textId="77777777" w:rsidR="00597171" w:rsidRPr="000A456C" w:rsidRDefault="00261AF6" w:rsidP="00C85D78">
      <w:pPr>
        <w:pStyle w:val="Heading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Heading2"/>
        <w:keepNext/>
        <w:numPr>
          <w:ilvl w:val="0"/>
          <w:numId w:val="0"/>
        </w:numPr>
        <w:spacing w:line="300" w:lineRule="exact"/>
        <w:ind w:left="567" w:hanging="567"/>
        <w:rPr>
          <w:szCs w:val="18"/>
        </w:rPr>
      </w:pPr>
    </w:p>
    <w:p w14:paraId="1CFA2669" w14:textId="77777777" w:rsidR="00597171" w:rsidRDefault="00134977" w:rsidP="000A456C">
      <w:pPr>
        <w:pStyle w:val="Heading2"/>
        <w:keepNext/>
        <w:spacing w:line="300" w:lineRule="exact"/>
        <w:ind w:left="567" w:hanging="567"/>
        <w:rPr>
          <w:szCs w:val="18"/>
        </w:rPr>
      </w:pPr>
      <w:r w:rsidRPr="00DD7D52">
        <w:rPr>
          <w:szCs w:val="18"/>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w:t>
      </w:r>
      <w:r>
        <w:rPr>
          <w:szCs w:val="18"/>
        </w:rPr>
        <w:t>Cedente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Heading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Heading2"/>
        <w:keepNext/>
        <w:numPr>
          <w:ilvl w:val="0"/>
          <w:numId w:val="0"/>
        </w:numPr>
        <w:spacing w:line="300" w:lineRule="exact"/>
        <w:ind w:left="567" w:hanging="567"/>
        <w:rPr>
          <w:szCs w:val="18"/>
        </w:rPr>
      </w:pPr>
    </w:p>
    <w:p w14:paraId="46B7EB15" w14:textId="77777777" w:rsidR="00597171" w:rsidRPr="000A456C" w:rsidRDefault="00597171" w:rsidP="000A456C">
      <w:pPr>
        <w:pStyle w:val="Heading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Heading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Heading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7777777" w:rsidR="00597171" w:rsidRPr="000A456C" w:rsidRDefault="00597171" w:rsidP="000A456C">
      <w:pPr>
        <w:spacing w:line="300" w:lineRule="exact"/>
        <w:ind w:left="709" w:hanging="709"/>
        <w:rPr>
          <w:szCs w:val="18"/>
        </w:rPr>
      </w:pPr>
    </w:p>
    <w:p w14:paraId="3269F125"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Heading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77777777" w:rsidR="00597171" w:rsidRPr="000A456C" w:rsidRDefault="00597171" w:rsidP="000A456C">
      <w:pPr>
        <w:pStyle w:val="Heading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Heading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Heading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Heading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Heading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Heading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Heading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Heading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Heading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Heading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Heading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Heading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Heading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Heading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Heading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Heading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Heading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Heading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Heading1"/>
        <w:numPr>
          <w:ilvl w:val="0"/>
          <w:numId w:val="0"/>
        </w:numPr>
        <w:spacing w:line="300" w:lineRule="exact"/>
        <w:rPr>
          <w:b w:val="0"/>
          <w:i/>
        </w:rPr>
      </w:pPr>
      <w:r w:rsidRPr="000A456C">
        <w:rPr>
          <w:b w:val="0"/>
          <w:i/>
        </w:rPr>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Heading1"/>
        <w:spacing w:line="300" w:lineRule="exact"/>
      </w:pPr>
      <w:r w:rsidRPr="000A456C">
        <w:br w:type="page"/>
      </w:r>
    </w:p>
    <w:p w14:paraId="52EC4A2D" w14:textId="77777777" w:rsidR="00597171" w:rsidRPr="000A456C" w:rsidRDefault="005973DE" w:rsidP="000A456C">
      <w:pPr>
        <w:pStyle w:val="Heading1"/>
        <w:numPr>
          <w:ilvl w:val="0"/>
          <w:numId w:val="0"/>
        </w:numPr>
        <w:spacing w:line="300" w:lineRule="exact"/>
        <w:rPr>
          <w:b w:val="0"/>
        </w:rPr>
      </w:pPr>
      <w:r w:rsidRPr="000A456C">
        <w:rPr>
          <w:b w:val="0"/>
          <w:i/>
        </w:rPr>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Heading1"/>
        <w:numPr>
          <w:ilvl w:val="0"/>
          <w:numId w:val="0"/>
        </w:numPr>
        <w:spacing w:line="300" w:lineRule="exact"/>
        <w:rPr>
          <w:b w:val="0"/>
        </w:rPr>
      </w:pPr>
      <w:r w:rsidRPr="000A456C">
        <w:rPr>
          <w:b w:val="0"/>
          <w:i/>
        </w:rPr>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597171">
          <w:headerReference w:type="default" r:id="rId12"/>
          <w:footerReference w:type="even" r:id="rId13"/>
          <w:footerReference w:type="default" r:id="rId14"/>
          <w:headerReference w:type="first" r:id="rId15"/>
          <w:pgSz w:w="11907" w:h="16840" w:code="9"/>
          <w:pgMar w:top="1418" w:right="1418" w:bottom="1134" w:left="1418" w:header="567" w:footer="567" w:gutter="0"/>
          <w:pgNumType w:start="1"/>
          <w:cols w:space="720"/>
          <w:docGrid w:linePitch="360"/>
        </w:sectPr>
      </w:pPr>
    </w:p>
    <w:p w14:paraId="2C176546" w14:textId="77777777" w:rsidR="00597171" w:rsidRPr="000A456C" w:rsidRDefault="00597171" w:rsidP="000A456C">
      <w:pPr>
        <w:pStyle w:val="Title0"/>
        <w:spacing w:line="300" w:lineRule="exact"/>
        <w:rPr>
          <w:rFonts w:eastAsia="Arial Unicode MS" w:cs="Verdana"/>
        </w:rPr>
      </w:pPr>
      <w:bookmarkStart w:id="16" w:name="_DV_M228"/>
      <w:bookmarkEnd w:id="16"/>
      <w:r w:rsidRPr="000A456C">
        <w:rPr>
          <w:rFonts w:eastAsia="Times New Roman"/>
        </w:rPr>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17" w:name="_DV_M272"/>
      <w:bookmarkStart w:id="18" w:name="_DV_M273"/>
      <w:bookmarkEnd w:id="17"/>
      <w:bookmarkEnd w:id="18"/>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ListParagraph"/>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19" w:name="_Ref515458567"/>
      <w:r w:rsidR="00D675E9" w:rsidRPr="000A456C">
        <w:rPr>
          <w:rFonts w:cs="Georgia"/>
          <w:szCs w:val="18"/>
        </w:rPr>
        <w:t>foram emitidas 1.650.000 (um milhão e seiscentas e cinquenta mil) Debêntures</w:t>
      </w:r>
      <w:bookmarkEnd w:id="19"/>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Sem prejuízo dos pagamentos em decorrência dos Eventos de Vencimento Antecipado e das hipóteses de Resgate Antecipado e Aquisição Facultativa, nos termos previstos na Escritura, o Valor Nominal Unitário será amortizado em parcelas semestrais e 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itle0"/>
        <w:spacing w:line="300" w:lineRule="exact"/>
      </w:pPr>
      <w:r w:rsidRPr="000A456C">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770F61C5"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w:t>
      </w:r>
      <w:r w:rsidR="00C32179" w:rsidRPr="000A456C">
        <w:rPr>
          <w:rFonts w:ascii="Verdana" w:hAnsi="Verdana"/>
          <w:sz w:val="18"/>
          <w:szCs w:val="18"/>
          <w:lang w:val="pt-BR"/>
        </w:rPr>
        <w:t xml:space="preserve"> de [</w:t>
      </w:r>
      <w:r w:rsidR="00C32179" w:rsidRPr="000A456C">
        <w:rPr>
          <w:rFonts w:ascii="Verdana" w:hAnsi="Verdana"/>
          <w:sz w:val="18"/>
          <w:szCs w:val="18"/>
        </w:rPr>
        <w:sym w:font="Symbol" w:char="F0B7"/>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 xml:space="preserve">”), e (iii) ao </w:t>
      </w:r>
      <w:r w:rsidR="00C32179" w:rsidRPr="000A456C">
        <w:rPr>
          <w:rFonts w:ascii="Verdana" w:hAnsi="Verdana"/>
          <w:sz w:val="18"/>
          <w:szCs w:val="18"/>
          <w:lang w:val="pt-BR"/>
        </w:rPr>
        <w:t>“</w:t>
      </w:r>
      <w:r w:rsidR="00F54994" w:rsidRPr="000A456C">
        <w:rPr>
          <w:rFonts w:ascii="Verdana" w:hAnsi="Verdana"/>
          <w:i/>
          <w:sz w:val="18"/>
          <w:szCs w:val="18"/>
          <w:lang w:val="pt-BR"/>
        </w:rPr>
        <w:t>Contrato de Uso do Sistema de Transmissão</w:t>
      </w:r>
      <w:r w:rsidR="00C32179" w:rsidRPr="000A456C">
        <w:rPr>
          <w:rFonts w:ascii="Verdana" w:hAnsi="Verdana"/>
          <w:i/>
          <w:sz w:val="18"/>
          <w:szCs w:val="18"/>
          <w:lang w:val="pt-BR"/>
        </w:rPr>
        <w:t xml:space="preserve"> nº </w:t>
      </w:r>
      <w:r w:rsidR="00F54994" w:rsidRPr="000A456C">
        <w:rPr>
          <w:rFonts w:ascii="Verdana" w:hAnsi="Verdana"/>
          <w:sz w:val="18"/>
          <w:szCs w:val="18"/>
          <w:lang w:val="pt-BR"/>
        </w:rPr>
        <w:t>[</w:t>
      </w:r>
      <w:r w:rsidR="00F54994" w:rsidRPr="000A456C">
        <w:rPr>
          <w:rFonts w:ascii="Verdana" w:hAnsi="Verdana"/>
          <w:sz w:val="18"/>
          <w:szCs w:val="18"/>
        </w:rPr>
        <w:sym w:font="Symbol" w:char="F0B7"/>
      </w:r>
      <w:r w:rsidR="00F54994" w:rsidRPr="000A456C">
        <w:rPr>
          <w:rFonts w:ascii="Verdana" w:hAnsi="Verdana"/>
          <w:sz w:val="18"/>
          <w:szCs w:val="18"/>
          <w:lang w:val="pt-BR"/>
        </w:rPr>
        <w:t>]</w:t>
      </w:r>
      <w:r w:rsidR="00C32179" w:rsidRPr="000A456C">
        <w:rPr>
          <w:rFonts w:ascii="Verdana" w:hAnsi="Verdana"/>
          <w:sz w:val="18"/>
          <w:szCs w:val="18"/>
          <w:lang w:val="pt-BR"/>
        </w:rPr>
        <w:t>”, celebrado em [</w:t>
      </w:r>
      <w:r w:rsidR="00C32179" w:rsidRPr="000A456C">
        <w:rPr>
          <w:rFonts w:ascii="Verdana" w:hAnsi="Verdana"/>
          <w:sz w:val="18"/>
          <w:szCs w:val="18"/>
        </w:rPr>
        <w:sym w:font="Symbol" w:char="F0B7"/>
      </w:r>
      <w:r w:rsidR="00C32179" w:rsidRPr="000A456C">
        <w:rPr>
          <w:rFonts w:ascii="Verdana" w:hAnsi="Verdana"/>
          <w:sz w:val="18"/>
          <w:szCs w:val="18"/>
          <w:lang w:val="pt-BR"/>
        </w:rPr>
        <w:t>] de [</w:t>
      </w:r>
      <w:r w:rsidR="00C32179" w:rsidRPr="000A456C">
        <w:rPr>
          <w:rFonts w:ascii="Verdana" w:hAnsi="Verdana"/>
          <w:sz w:val="18"/>
          <w:szCs w:val="18"/>
        </w:rPr>
        <w:sym w:font="Symbol" w:char="F0B7"/>
      </w:r>
      <w:r w:rsidR="00C32179" w:rsidRPr="000A456C">
        <w:rPr>
          <w:rFonts w:ascii="Verdana" w:hAnsi="Verdana"/>
          <w:sz w:val="18"/>
          <w:szCs w:val="18"/>
          <w:lang w:val="pt-BR"/>
        </w:rPr>
        <w:t>] de [</w:t>
      </w:r>
      <w:r w:rsidR="00C32179" w:rsidRPr="000A456C">
        <w:rPr>
          <w:rFonts w:ascii="Verdana" w:hAnsi="Verdana"/>
          <w:sz w:val="18"/>
          <w:szCs w:val="18"/>
        </w:rPr>
        <w:sym w:font="Symbol" w:char="F0B7"/>
      </w:r>
      <w:r w:rsidR="00C32179" w:rsidRPr="000A456C">
        <w:rPr>
          <w:rFonts w:ascii="Verdana" w:hAnsi="Verdana"/>
          <w:sz w:val="18"/>
          <w:szCs w:val="18"/>
          <w:lang w:val="pt-BR"/>
        </w:rPr>
        <w:t>] entre o ONS</w:t>
      </w:r>
      <w:r w:rsidR="00C32179" w:rsidRPr="000A456C">
        <w:rPr>
          <w:rFonts w:ascii="Verdana" w:hAnsi="Verdana"/>
          <w:kern w:val="0"/>
          <w:sz w:val="18"/>
          <w:szCs w:val="18"/>
          <w:lang w:val="pt-BR"/>
        </w:rPr>
        <w:t>, na qualidade de contratante, e a Companhia, na qualidade de contratada</w:t>
      </w:r>
      <w:r w:rsidR="00F54994" w:rsidRPr="000A456C">
        <w:rPr>
          <w:rFonts w:ascii="Verdana" w:hAnsi="Verdana"/>
          <w:kern w:val="0"/>
          <w:sz w:val="18"/>
          <w:szCs w:val="18"/>
          <w:lang w:val="pt-BR"/>
        </w:rPr>
        <w:t xml:space="preserve"> (“</w:t>
      </w:r>
      <w:r w:rsidR="00F54994" w:rsidRPr="000A456C">
        <w:rPr>
          <w:rFonts w:ascii="Verdana" w:hAnsi="Verdana"/>
          <w:b/>
          <w:kern w:val="0"/>
          <w:sz w:val="18"/>
          <w:szCs w:val="18"/>
          <w:lang w:val="pt-BR"/>
        </w:rPr>
        <w:t>Contratos de Uso do Sistema de Transmissão</w:t>
      </w:r>
      <w:r w:rsidR="00F54994" w:rsidRPr="000A456C">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62331AB4"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 do CPST e dos Contratos de Uso do Sistema de Transmissão</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77777777" w:rsidR="00481CAE" w:rsidRPr="000A456C" w:rsidRDefault="00481CAE" w:rsidP="00C85D78">
      <w:pPr>
        <w:pStyle w:val="Heading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Heading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Heading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 xml:space="preserve">e (ii)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9D6904" w:rsidRDefault="009D6904" w:rsidP="00902FF0">
      <w:pPr>
        <w:pStyle w:val="ListParagraph"/>
        <w:spacing w:line="300" w:lineRule="exact"/>
        <w:ind w:left="1571"/>
        <w:rPr>
          <w:szCs w:val="18"/>
        </w:rPr>
      </w:pPr>
      <w:r w:rsidRPr="009D6904">
        <w:rPr>
          <w:szCs w:val="18"/>
          <w:u w:val="single"/>
        </w:rPr>
        <w:t>Titular</w:t>
      </w:r>
      <w:r w:rsidRPr="009D6904">
        <w:rPr>
          <w:szCs w:val="18"/>
        </w:rPr>
        <w:t xml:space="preserve">: </w:t>
      </w:r>
      <w:r w:rsidRPr="009D6904">
        <w:rPr>
          <w:b/>
          <w:szCs w:val="18"/>
        </w:rPr>
        <w:t>INTERLIGAÇÃO ELÉTRICA IVAÍ S.A</w:t>
      </w:r>
      <w:r w:rsidRPr="009D6904">
        <w:rPr>
          <w:szCs w:val="18"/>
        </w:rPr>
        <w:t>.</w:t>
      </w:r>
    </w:p>
    <w:p w14:paraId="74CBC854" w14:textId="77777777" w:rsidR="009D6904" w:rsidRPr="00FB62DA" w:rsidRDefault="009D6904" w:rsidP="00902FF0">
      <w:pPr>
        <w:spacing w:line="300" w:lineRule="exact"/>
        <w:ind w:left="1560"/>
        <w:rPr>
          <w:szCs w:val="18"/>
          <w:u w:val="single"/>
        </w:rPr>
      </w:pPr>
      <w:r w:rsidRPr="00FB62DA">
        <w:rPr>
          <w:szCs w:val="18"/>
          <w:u w:val="single"/>
        </w:rPr>
        <w:t>CNPJ/ME</w:t>
      </w:r>
      <w:r w:rsidRPr="00CC2E22">
        <w:rPr>
          <w:szCs w:val="18"/>
        </w:rPr>
        <w:t xml:space="preserve"> nº </w:t>
      </w:r>
      <w:r w:rsidRPr="00902FF0">
        <w:rPr>
          <w:rFonts w:eastAsia="SimSun"/>
          <w:kern w:val="24"/>
          <w:szCs w:val="18"/>
        </w:rPr>
        <w:t>28.052.123/0001-95</w:t>
      </w:r>
    </w:p>
    <w:p w14:paraId="48D13799" w14:textId="77777777" w:rsidR="009D6904" w:rsidRPr="009D6904" w:rsidRDefault="009D6904" w:rsidP="00902FF0">
      <w:pPr>
        <w:pStyle w:val="ListParagraph"/>
        <w:spacing w:line="300" w:lineRule="exact"/>
        <w:ind w:left="1571"/>
        <w:rPr>
          <w:szCs w:val="18"/>
        </w:rPr>
      </w:pPr>
      <w:r w:rsidRPr="009D6904">
        <w:rPr>
          <w:szCs w:val="18"/>
          <w:u w:val="single"/>
        </w:rPr>
        <w:t>Banco</w:t>
      </w:r>
      <w:r w:rsidRPr="009D6904">
        <w:rPr>
          <w:szCs w:val="18"/>
        </w:rPr>
        <w:t>: [--] (nº [--])</w:t>
      </w:r>
    </w:p>
    <w:p w14:paraId="1D4ED6CE" w14:textId="77777777" w:rsidR="009D6904" w:rsidRPr="009D6904" w:rsidRDefault="009D6904" w:rsidP="00902FF0">
      <w:pPr>
        <w:pStyle w:val="ListParagraph"/>
        <w:spacing w:line="300" w:lineRule="exact"/>
        <w:ind w:left="1571"/>
        <w:rPr>
          <w:szCs w:val="18"/>
          <w:u w:val="single"/>
        </w:rPr>
      </w:pPr>
      <w:r w:rsidRPr="009D6904">
        <w:rPr>
          <w:szCs w:val="18"/>
          <w:u w:val="single"/>
        </w:rPr>
        <w:t>Agência</w:t>
      </w:r>
      <w:r w:rsidRPr="009D6904">
        <w:rPr>
          <w:szCs w:val="18"/>
        </w:rPr>
        <w:t xml:space="preserve"> nº [--]</w:t>
      </w:r>
    </w:p>
    <w:p w14:paraId="749357BA" w14:textId="77777777" w:rsidR="009D6904" w:rsidRPr="009D6904" w:rsidRDefault="009D6904" w:rsidP="00902FF0">
      <w:pPr>
        <w:pStyle w:val="ListParagraph"/>
        <w:spacing w:line="300" w:lineRule="exact"/>
        <w:ind w:left="1571"/>
        <w:rPr>
          <w:szCs w:val="18"/>
        </w:rPr>
      </w:pPr>
      <w:r w:rsidRPr="009D6904">
        <w:rPr>
          <w:szCs w:val="18"/>
          <w:u w:val="single"/>
        </w:rPr>
        <w:t>Conta Corrente</w:t>
      </w:r>
      <w:r w:rsidRPr="009D6904">
        <w:rPr>
          <w:szCs w:val="18"/>
        </w:rPr>
        <w:t xml:space="preserv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091B515" w14:textId="77777777" w:rsidR="00597171" w:rsidRPr="000A456C" w:rsidRDefault="00597171" w:rsidP="000A456C">
      <w:pPr>
        <w:spacing w:line="300" w:lineRule="exact"/>
        <w:jc w:val="left"/>
        <w:rPr>
          <w:rFonts w:eastAsia="SimSun" w:cs="Arial"/>
          <w:szCs w:val="18"/>
        </w:rPr>
      </w:pPr>
    </w:p>
    <w:p w14:paraId="14E53DBC" w14:textId="77777777" w:rsidR="006B0EDA" w:rsidRDefault="006B0EDA" w:rsidP="000A456C">
      <w:pPr>
        <w:spacing w:line="300" w:lineRule="exact"/>
        <w:jc w:val="center"/>
        <w:rPr>
          <w:rFonts w:eastAsia="SimSun"/>
          <w:b/>
          <w:kern w:val="24"/>
          <w:szCs w:val="18"/>
        </w:rPr>
      </w:pPr>
    </w:p>
    <w:p w14:paraId="33B8DEE1" w14:textId="77777777" w:rsidR="006B0EDA" w:rsidRDefault="006B0EDA" w:rsidP="000A456C">
      <w:pPr>
        <w:spacing w:line="300" w:lineRule="exact"/>
        <w:jc w:val="center"/>
        <w:rPr>
          <w:rFonts w:eastAsia="SimSun"/>
          <w:b/>
          <w:kern w:val="24"/>
          <w:szCs w:val="18"/>
        </w:rPr>
      </w:pPr>
    </w:p>
    <w:p w14:paraId="1B306204" w14:textId="77777777" w:rsidR="006B0EDA" w:rsidRDefault="006B0EDA" w:rsidP="000A456C">
      <w:pPr>
        <w:spacing w:line="300" w:lineRule="exact"/>
        <w:jc w:val="center"/>
        <w:rPr>
          <w:rFonts w:eastAsia="SimSun"/>
          <w:b/>
          <w:kern w:val="24"/>
          <w:szCs w:val="18"/>
        </w:rPr>
      </w:pP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4E2B1FA6" w14:textId="77777777" w:rsidR="006B0EDA" w:rsidRPr="000A456C" w:rsidRDefault="006B0ED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itle0"/>
        <w:spacing w:line="300" w:lineRule="exact"/>
      </w:pPr>
      <w:r w:rsidRPr="000A456C">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6EFF16C1"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 xml:space="preserve">”), e (iii) ao </w:t>
      </w:r>
      <w:r w:rsidRPr="000A456C">
        <w:rPr>
          <w:rFonts w:ascii="Verdana" w:hAnsi="Verdana"/>
          <w:sz w:val="18"/>
          <w:szCs w:val="18"/>
          <w:lang w:val="pt-BR"/>
        </w:rPr>
        <w:t>“</w:t>
      </w:r>
      <w:r w:rsidRPr="000A456C">
        <w:rPr>
          <w:rFonts w:ascii="Verdana" w:hAnsi="Verdana"/>
          <w:i/>
          <w:sz w:val="18"/>
          <w:szCs w:val="18"/>
          <w:lang w:val="pt-BR"/>
        </w:rPr>
        <w:t xml:space="preserve">Contrato de Uso do Sistema de Transmissão nº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entre o ONS</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Contratos de Uso do Sistema de Transmissão</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14223CFD"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 do CPST e dos Contratos de Uso do Sistema de Transmissão</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77777777" w:rsidR="00481CAE" w:rsidRPr="000A456C" w:rsidRDefault="00481CAE" w:rsidP="00C85D78">
      <w:pPr>
        <w:pStyle w:val="Heading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Heading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Heading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5CA60F4F"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9A62F26" w14:textId="676A066F" w:rsidR="00597171" w:rsidRDefault="00597171" w:rsidP="000A456C">
      <w:pPr>
        <w:spacing w:line="300" w:lineRule="exact"/>
        <w:jc w:val="center"/>
        <w:rPr>
          <w:rFonts w:eastAsia="SimSun" w:cs="Arial"/>
          <w:szCs w:val="18"/>
        </w:rPr>
      </w:pPr>
    </w:p>
    <w:p w14:paraId="6985B613" w14:textId="49A6EA5E" w:rsidR="006B0EDA" w:rsidRDefault="006B0EDA" w:rsidP="000A456C">
      <w:pPr>
        <w:spacing w:line="300" w:lineRule="exact"/>
        <w:jc w:val="center"/>
        <w:rPr>
          <w:rFonts w:eastAsia="SimSun" w:cs="Arial"/>
          <w:szCs w:val="18"/>
        </w:rPr>
      </w:pPr>
    </w:p>
    <w:p w14:paraId="2379EE78" w14:textId="17BE2EAA" w:rsidR="006B0EDA" w:rsidRDefault="006B0EDA" w:rsidP="000A456C">
      <w:pPr>
        <w:spacing w:line="300" w:lineRule="exact"/>
        <w:jc w:val="center"/>
        <w:rPr>
          <w:rFonts w:eastAsia="SimSun" w:cs="Arial"/>
          <w:szCs w:val="18"/>
        </w:rPr>
      </w:pPr>
    </w:p>
    <w:p w14:paraId="7610E4A7" w14:textId="0120E404" w:rsidR="006B0EDA" w:rsidRDefault="006B0EDA" w:rsidP="000A456C">
      <w:pPr>
        <w:spacing w:line="300" w:lineRule="exact"/>
        <w:jc w:val="center"/>
        <w:rPr>
          <w:rFonts w:eastAsia="SimSun" w:cs="Arial"/>
          <w:szCs w:val="18"/>
        </w:rPr>
      </w:pPr>
    </w:p>
    <w:p w14:paraId="65D81EFB" w14:textId="2F295F7F" w:rsidR="006B0EDA" w:rsidRDefault="006B0EDA" w:rsidP="000A456C">
      <w:pPr>
        <w:spacing w:line="300" w:lineRule="exact"/>
        <w:jc w:val="center"/>
        <w:rPr>
          <w:rFonts w:eastAsia="SimSun" w:cs="Arial"/>
          <w:szCs w:val="18"/>
        </w:rPr>
      </w:pP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5751F84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 xml:space="preserve">”), (ii)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 [</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9A009B" w:rsidRPr="00952DE9">
        <w:rPr>
          <w:rFonts w:ascii="Verdana" w:hAnsi="Verdana"/>
          <w:sz w:val="18"/>
          <w:szCs w:val="18"/>
        </w:rPr>
        <w:sym w:font="Symbol" w:char="F0B7"/>
      </w:r>
      <w:r w:rsidR="009A009B" w:rsidRPr="00952DE9">
        <w:rPr>
          <w:rFonts w:ascii="Verdana" w:hAnsi="Verdana"/>
          <w:sz w:val="18"/>
          <w:szCs w:val="18"/>
          <w:lang w:val="pt-BR"/>
        </w:rPr>
        <w:t>]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 xml:space="preserve">”), e (iii) ao </w:t>
      </w:r>
      <w:r w:rsidR="009A009B" w:rsidRPr="00952DE9">
        <w:rPr>
          <w:rFonts w:ascii="Verdana" w:hAnsi="Verdana"/>
          <w:sz w:val="18"/>
          <w:szCs w:val="18"/>
          <w:lang w:val="pt-BR"/>
        </w:rPr>
        <w:t>“</w:t>
      </w:r>
      <w:r w:rsidR="009A009B" w:rsidRPr="00952DE9">
        <w:rPr>
          <w:rFonts w:ascii="Verdana" w:hAnsi="Verdana"/>
          <w:i/>
          <w:sz w:val="18"/>
          <w:szCs w:val="18"/>
          <w:lang w:val="pt-BR"/>
        </w:rPr>
        <w:t xml:space="preserve">Contrato de Uso do Sistema de Transmissão nº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celebrado em [</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9A009B" w:rsidRPr="00952DE9">
        <w:rPr>
          <w:rFonts w:ascii="Verdana" w:hAnsi="Verdana"/>
          <w:sz w:val="18"/>
          <w:szCs w:val="18"/>
        </w:rPr>
        <w:sym w:font="Symbol" w:char="F0B7"/>
      </w:r>
      <w:r w:rsidR="009A009B" w:rsidRPr="00952DE9">
        <w:rPr>
          <w:rFonts w:ascii="Verdana" w:hAnsi="Verdana"/>
          <w:sz w:val="18"/>
          <w:szCs w:val="18"/>
          <w:lang w:val="pt-BR"/>
        </w:rPr>
        <w:t>] entre o ONS</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Contratos de Uso do Sistema de Transmissão</w:t>
      </w:r>
      <w:r w:rsidR="009A009B" w:rsidRPr="00952DE9">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2F7F5A77"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 do CPST e dos Contratos de Uso do Sistema de Transmissão</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77777777" w:rsidR="00105543" w:rsidRPr="00952DE9" w:rsidRDefault="00105543" w:rsidP="00C85D78">
      <w:pPr>
        <w:pStyle w:val="Heading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952DE9">
        <w:rPr>
          <w:b/>
          <w:szCs w:val="18"/>
        </w:rPr>
        <w:t>Direitos Creditórios</w:t>
      </w:r>
      <w:r w:rsidRPr="00952DE9">
        <w:rPr>
          <w:szCs w:val="18"/>
        </w:rPr>
        <w:t>”);</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Heading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26994BB1" w14:textId="77777777" w:rsidR="00105543" w:rsidRPr="00952DE9" w:rsidRDefault="00105543" w:rsidP="000A456C">
      <w:pPr>
        <w:spacing w:line="300" w:lineRule="exact"/>
        <w:rPr>
          <w:rFonts w:cs="Arial"/>
          <w:szCs w:val="18"/>
        </w:rPr>
      </w:pP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Pr="000A456C" w:rsidRDefault="00597171"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Pr="000A456C" w:rsidRDefault="00597171"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Pr="000A456C" w:rsidRDefault="00597171"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5EE65C15"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 xml:space="preserve">”), e (iii) ao </w:t>
      </w:r>
      <w:r w:rsidR="002223B8" w:rsidRPr="000A456C">
        <w:rPr>
          <w:rFonts w:ascii="Verdana" w:hAnsi="Verdana"/>
          <w:sz w:val="18"/>
          <w:szCs w:val="18"/>
          <w:lang w:val="pt-BR"/>
        </w:rPr>
        <w:t>“</w:t>
      </w:r>
      <w:r w:rsidR="002223B8" w:rsidRPr="000A456C">
        <w:rPr>
          <w:rFonts w:ascii="Verdana" w:hAnsi="Verdana"/>
          <w:i/>
          <w:sz w:val="18"/>
          <w:szCs w:val="18"/>
          <w:lang w:val="pt-BR"/>
        </w:rPr>
        <w:t xml:space="preserve">Contrato de Uso do Sistema de Transmissão nº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celebrado em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entre o ONS</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Contratos de Uso do Sistema de Transmissão</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0791184"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Escritura de 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 do CPST e dos Contratos de Uso do Sistema de Transmissão</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7777777" w:rsidR="00105543" w:rsidRPr="000A456C" w:rsidRDefault="00105543" w:rsidP="00C85D78">
      <w:pPr>
        <w:pStyle w:val="Heading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Heading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Pr="000A456C" w:rsidRDefault="00597171"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Pr="000A456C" w:rsidRDefault="00597171"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Pr="000A456C" w:rsidRDefault="00597171"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33E67635" w14:textId="77777777" w:rsidR="00597171" w:rsidRPr="000A456C" w:rsidRDefault="00597171" w:rsidP="000A456C">
      <w:pPr>
        <w:spacing w:line="300" w:lineRule="exact"/>
        <w:jc w:val="left"/>
        <w:rPr>
          <w:rFonts w:cs="Tahoma"/>
          <w:szCs w:val="18"/>
          <w:highlight w:val="green"/>
        </w:rPr>
        <w:sectPr w:rsidR="00597171" w:rsidRPr="000A456C" w:rsidSect="00597171">
          <w:footerReference w:type="default" r:id="rId20"/>
          <w:pgSz w:w="11907" w:h="16840" w:code="9"/>
          <w:pgMar w:top="1418" w:right="1418" w:bottom="1134" w:left="1418" w:header="567" w:footer="567" w:gutter="0"/>
          <w:pgNumType w:start="1"/>
          <w:cols w:space="720"/>
          <w:docGrid w:linePitch="360"/>
        </w:sectPr>
      </w:pPr>
    </w:p>
    <w:p w14:paraId="2B51AC17"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(c)</w:t>
      </w:r>
    </w:p>
    <w:p w14:paraId="7743CA37" w14:textId="1FA1EF77"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w:t>
      </w:r>
      <w:r w:rsidR="00513607">
        <w:rPr>
          <w:b/>
          <w:caps/>
          <w:szCs w:val="18"/>
        </w:rPr>
        <w:t>APÓLICE DE SEGUROS</w:t>
      </w:r>
      <w:r w:rsidRPr="000A456C">
        <w:rPr>
          <w:b/>
          <w:caps/>
          <w:szCs w:val="18"/>
        </w:rPr>
        <w:t xml:space="preserve"> – CRÉDITOS BANCÁRIOS</w:t>
      </w:r>
    </w:p>
    <w:p w14:paraId="7EB19457" w14:textId="77777777" w:rsidR="00597171" w:rsidRPr="000A456C" w:rsidRDefault="00597171" w:rsidP="000A456C">
      <w:pPr>
        <w:spacing w:line="300" w:lineRule="exact"/>
        <w:rPr>
          <w:szCs w:val="18"/>
        </w:rPr>
      </w:pPr>
    </w:p>
    <w:p w14:paraId="7D94D140" w14:textId="77777777" w:rsidR="00597171" w:rsidRPr="000A456C" w:rsidRDefault="00597171" w:rsidP="000A456C">
      <w:pPr>
        <w:spacing w:line="300" w:lineRule="exact"/>
        <w:jc w:val="center"/>
        <w:rPr>
          <w:b/>
          <w:szCs w:val="18"/>
        </w:rPr>
      </w:pPr>
      <w:r w:rsidRPr="000A456C">
        <w:rPr>
          <w:b/>
          <w:szCs w:val="18"/>
        </w:rPr>
        <w:t>NOTIFICAÇÃO</w:t>
      </w:r>
    </w:p>
    <w:p w14:paraId="512C89FF" w14:textId="77777777" w:rsidR="00597171" w:rsidRPr="000A456C" w:rsidRDefault="00597171" w:rsidP="000A456C">
      <w:pPr>
        <w:spacing w:line="300" w:lineRule="exact"/>
        <w:jc w:val="center"/>
        <w:rPr>
          <w:szCs w:val="18"/>
        </w:rPr>
      </w:pPr>
    </w:p>
    <w:p w14:paraId="34B6DE51"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67BABBB" w14:textId="77777777" w:rsidR="00597171" w:rsidRPr="000A456C" w:rsidRDefault="00597171" w:rsidP="000A456C">
      <w:pPr>
        <w:spacing w:line="300" w:lineRule="exact"/>
        <w:jc w:val="left"/>
        <w:rPr>
          <w:szCs w:val="18"/>
        </w:rPr>
      </w:pPr>
    </w:p>
    <w:p w14:paraId="31780AC3" w14:textId="226C5B09" w:rsidR="00597171" w:rsidRPr="000A456C" w:rsidRDefault="00513607" w:rsidP="000A456C">
      <w:pPr>
        <w:spacing w:line="300" w:lineRule="exact"/>
        <w:jc w:val="left"/>
        <w:rPr>
          <w:szCs w:val="18"/>
        </w:rPr>
      </w:pPr>
      <w:r>
        <w:rPr>
          <w:szCs w:val="18"/>
        </w:rPr>
        <w:t>À</w:t>
      </w:r>
    </w:p>
    <w:p w14:paraId="6541AEE8" w14:textId="31ED2197" w:rsidR="00597171" w:rsidRPr="000A456C" w:rsidRDefault="00597171" w:rsidP="000A456C">
      <w:pPr>
        <w:spacing w:line="300" w:lineRule="exact"/>
        <w:rPr>
          <w:b/>
          <w:szCs w:val="18"/>
          <w:lang w:eastAsia="en-US"/>
        </w:rPr>
      </w:pPr>
      <w:r w:rsidRPr="000A456C">
        <w:rPr>
          <w:b/>
          <w:bCs/>
          <w:szCs w:val="18"/>
          <w:lang w:eastAsia="en-US"/>
        </w:rPr>
        <w:t>[</w:t>
      </w:r>
      <w:r w:rsidR="00513607">
        <w:rPr>
          <w:b/>
          <w:bCs/>
          <w:szCs w:val="18"/>
          <w:lang w:eastAsia="en-US"/>
        </w:rPr>
        <w:t>Seguradora</w:t>
      </w:r>
      <w:r w:rsidRPr="000A456C">
        <w:rPr>
          <w:b/>
          <w:bCs/>
          <w:szCs w:val="18"/>
          <w:lang w:eastAsia="en-US"/>
        </w:rPr>
        <w:t>]</w:t>
      </w:r>
    </w:p>
    <w:p w14:paraId="23DFF2D8" w14:textId="77777777" w:rsidR="00597171" w:rsidRPr="000A456C" w:rsidRDefault="00597171" w:rsidP="000A456C">
      <w:pPr>
        <w:spacing w:line="300" w:lineRule="exact"/>
        <w:rPr>
          <w:szCs w:val="18"/>
          <w:lang w:eastAsia="en-US"/>
        </w:rPr>
      </w:pPr>
    </w:p>
    <w:p w14:paraId="617405E9" w14:textId="712E75F8" w:rsidR="00597171" w:rsidRPr="000A456C" w:rsidRDefault="00597171" w:rsidP="000A456C">
      <w:pPr>
        <w:spacing w:line="300" w:lineRule="exact"/>
        <w:ind w:left="2693"/>
        <w:rPr>
          <w:szCs w:val="18"/>
          <w:lang w:eastAsia="en-US"/>
        </w:rPr>
      </w:pPr>
      <w:r w:rsidRPr="000A456C">
        <w:rPr>
          <w:szCs w:val="18"/>
          <w:lang w:eastAsia="en-US"/>
        </w:rPr>
        <w:t>Ref.: “</w:t>
      </w:r>
      <w:r w:rsidRPr="000A456C">
        <w:rPr>
          <w:i/>
          <w:szCs w:val="18"/>
          <w:lang w:eastAsia="en-US"/>
        </w:rPr>
        <w:t xml:space="preserve">Instrumento Particular de </w:t>
      </w:r>
      <w:r w:rsidRPr="000A456C">
        <w:rPr>
          <w:i/>
          <w:iCs/>
          <w:szCs w:val="18"/>
          <w:lang w:eastAsia="en-US"/>
        </w:rPr>
        <w:t>Cessão Fiduciária de Direitos Creditórios</w:t>
      </w:r>
      <w:r w:rsidRPr="000A456C">
        <w:rPr>
          <w:i/>
          <w:szCs w:val="18"/>
          <w:lang w:eastAsia="en-US"/>
        </w:rPr>
        <w:t xml:space="preserve"> e Conta </w:t>
      </w:r>
      <w:r w:rsidR="009C3162" w:rsidRPr="00C85D78">
        <w:rPr>
          <w:i/>
          <w:iCs/>
          <w:szCs w:val="18"/>
          <w:lang w:eastAsia="en-US"/>
        </w:rPr>
        <w:t>Vinculada</w:t>
      </w:r>
      <w:r w:rsidR="009C3162" w:rsidRPr="000A456C" w:rsidDel="009C3162">
        <w:rPr>
          <w:i/>
          <w:szCs w:val="18"/>
          <w:lang w:eastAsia="en-US"/>
        </w:rPr>
        <w:t xml:space="preserve"> </w:t>
      </w:r>
      <w:r w:rsidRPr="000A456C">
        <w:rPr>
          <w:i/>
          <w:iCs/>
          <w:szCs w:val="18"/>
          <w:lang w:eastAsia="en-US"/>
        </w:rPr>
        <w:t>em Garantia e Outras Avenças</w:t>
      </w:r>
      <w:r w:rsidRPr="000A456C">
        <w:rPr>
          <w:iCs/>
          <w:szCs w:val="18"/>
          <w:lang w:eastAsia="en-US"/>
        </w:rPr>
        <w:t xml:space="preserve">”; </w:t>
      </w:r>
      <w:r w:rsidR="00E46C1D">
        <w:rPr>
          <w:iCs/>
          <w:szCs w:val="18"/>
          <w:lang w:eastAsia="en-US"/>
        </w:rPr>
        <w:t xml:space="preserve">Apólice de Seguro </w:t>
      </w:r>
      <w:r w:rsidR="00E46C1D" w:rsidRPr="000A456C">
        <w:rPr>
          <w:szCs w:val="18"/>
        </w:rPr>
        <w:t>[--]</w:t>
      </w:r>
    </w:p>
    <w:p w14:paraId="3B139363" w14:textId="77777777" w:rsidR="00597171" w:rsidRPr="000A456C" w:rsidRDefault="00597171" w:rsidP="000A456C">
      <w:pPr>
        <w:spacing w:line="300" w:lineRule="exact"/>
        <w:jc w:val="left"/>
        <w:rPr>
          <w:szCs w:val="18"/>
          <w:lang w:eastAsia="en-US"/>
        </w:rPr>
      </w:pPr>
    </w:p>
    <w:p w14:paraId="790A0B56" w14:textId="77777777" w:rsidR="00597171" w:rsidRPr="000A456C" w:rsidRDefault="00597171" w:rsidP="000A456C">
      <w:pPr>
        <w:spacing w:line="300" w:lineRule="exact"/>
        <w:rPr>
          <w:szCs w:val="18"/>
          <w:lang w:eastAsia="en-US"/>
        </w:rPr>
      </w:pPr>
      <w:r w:rsidRPr="000A456C">
        <w:rPr>
          <w:szCs w:val="18"/>
          <w:lang w:eastAsia="en-US"/>
        </w:rPr>
        <w:t>Prezados Senhores,</w:t>
      </w:r>
    </w:p>
    <w:p w14:paraId="1161E24C" w14:textId="77777777" w:rsidR="00597171" w:rsidRPr="000A456C" w:rsidRDefault="00597171" w:rsidP="000A456C">
      <w:pPr>
        <w:pStyle w:val="Body"/>
        <w:spacing w:after="0" w:line="300" w:lineRule="exact"/>
        <w:rPr>
          <w:rFonts w:ascii="Verdana" w:hAnsi="Verdana"/>
          <w:kern w:val="0"/>
          <w:sz w:val="18"/>
          <w:szCs w:val="18"/>
          <w:lang w:val="pt-BR"/>
        </w:rPr>
      </w:pPr>
    </w:p>
    <w:p w14:paraId="7333416B" w14:textId="078D4DF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à </w:t>
      </w:r>
      <w:r w:rsidR="00E46C1D">
        <w:rPr>
          <w:rFonts w:ascii="Verdana" w:hAnsi="Verdana"/>
          <w:kern w:val="0"/>
          <w:sz w:val="18"/>
          <w:szCs w:val="18"/>
          <w:lang w:val="pt-BR"/>
        </w:rPr>
        <w:t>apólice de seguro</w:t>
      </w:r>
      <w:r w:rsidRPr="000A456C">
        <w:rPr>
          <w:rFonts w:ascii="Verdana" w:hAnsi="Verdana"/>
          <w:kern w:val="0"/>
          <w:sz w:val="18"/>
          <w:szCs w:val="18"/>
          <w:lang w:val="pt-BR"/>
        </w:rPr>
        <w:t xml:space="preserve"> nº [--], </w:t>
      </w:r>
      <w:r w:rsidR="00E03218">
        <w:rPr>
          <w:rFonts w:ascii="Verdana" w:hAnsi="Verdana"/>
          <w:kern w:val="0"/>
          <w:sz w:val="18"/>
          <w:szCs w:val="18"/>
          <w:lang w:val="pt-BR"/>
        </w:rPr>
        <w:t xml:space="preserve">celebrado entre a [SEGURADORA] e </w:t>
      </w:r>
      <w:r w:rsidRPr="000A456C">
        <w:rPr>
          <w:rFonts w:ascii="Verdana" w:hAnsi="Verdana"/>
          <w:kern w:val="0"/>
          <w:sz w:val="18"/>
          <w:szCs w:val="18"/>
          <w:lang w:val="pt-BR"/>
        </w:rPr>
        <w:t xml:space="preserve">a </w:t>
      </w:r>
      <w:r w:rsidR="00BE0420" w:rsidRPr="000A456C">
        <w:rPr>
          <w:rFonts w:ascii="Verdana" w:eastAsia="SimSun" w:hAnsi="Verdana"/>
          <w:b/>
          <w:kern w:val="24"/>
          <w:sz w:val="18"/>
          <w:szCs w:val="18"/>
          <w:lang w:val="pt-BR"/>
        </w:rPr>
        <w:t>INTERLIGAÇÃO ELÉTRICA IVAÍ S.A.</w:t>
      </w:r>
      <w:r w:rsidR="00BE0420" w:rsidRPr="000A456C">
        <w:rPr>
          <w:rFonts w:ascii="Verdana" w:eastAsia="SimSun" w:hAnsi="Verdana"/>
          <w:kern w:val="24"/>
          <w:sz w:val="18"/>
          <w:szCs w:val="18"/>
          <w:lang w:val="pt-BR"/>
        </w:rPr>
        <w:t>,</w:t>
      </w:r>
      <w:r w:rsidR="00BE0420" w:rsidRPr="000A456C">
        <w:rPr>
          <w:rFonts w:ascii="Verdana" w:eastAsia="SimSun" w:hAnsi="Verdana"/>
          <w:b/>
          <w:kern w:val="24"/>
          <w:sz w:val="18"/>
          <w:szCs w:val="18"/>
          <w:lang w:val="pt-BR"/>
        </w:rPr>
        <w:t xml:space="preserve"> </w:t>
      </w:r>
      <w:r w:rsidR="00BE0420"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xml:space="preserve"> (“</w:t>
      </w:r>
      <w:r w:rsidRPr="000A456C">
        <w:rPr>
          <w:rFonts w:ascii="Verdana" w:hAnsi="Verdana"/>
          <w:b/>
          <w:kern w:val="0"/>
          <w:sz w:val="18"/>
          <w:szCs w:val="18"/>
          <w:lang w:val="pt-BR"/>
        </w:rPr>
        <w:t>Companhia</w:t>
      </w:r>
      <w:r w:rsidR="00BE0420" w:rsidRPr="000A456C">
        <w:rPr>
          <w:rFonts w:ascii="Verdana" w:hAnsi="Verdana"/>
          <w:kern w:val="0"/>
          <w:sz w:val="18"/>
          <w:szCs w:val="18"/>
          <w:lang w:val="pt-BR"/>
        </w:rPr>
        <w:t>”</w:t>
      </w:r>
      <w:r w:rsidR="00346B73">
        <w:rPr>
          <w:rFonts w:ascii="Verdana" w:hAnsi="Verdana"/>
          <w:kern w:val="0"/>
          <w:sz w:val="18"/>
          <w:szCs w:val="18"/>
          <w:lang w:val="pt-BR"/>
        </w:rPr>
        <w:t xml:space="preserve"> e “</w:t>
      </w:r>
      <w:r w:rsidR="00346B73" w:rsidRPr="006936E9">
        <w:rPr>
          <w:rFonts w:ascii="Verdana" w:hAnsi="Verdana"/>
          <w:b/>
          <w:kern w:val="0"/>
          <w:sz w:val="18"/>
          <w:szCs w:val="18"/>
          <w:lang w:val="pt-BR"/>
        </w:rPr>
        <w:t>Apólice de Seguro</w:t>
      </w:r>
      <w:r w:rsidR="00346B73">
        <w:rPr>
          <w:rFonts w:ascii="Verdana" w:hAnsi="Verdana"/>
          <w:kern w:val="0"/>
          <w:sz w:val="18"/>
          <w:szCs w:val="18"/>
          <w:lang w:val="pt-BR"/>
        </w:rPr>
        <w:t>”, respectivamente</w:t>
      </w:r>
      <w:r w:rsidR="00BE0420" w:rsidRPr="000A456C">
        <w:rPr>
          <w:rFonts w:ascii="Verdana" w:hAnsi="Verdana"/>
          <w:kern w:val="0"/>
          <w:sz w:val="18"/>
          <w:szCs w:val="18"/>
          <w:lang w:val="pt-BR"/>
        </w:rPr>
        <w:t>)</w:t>
      </w:r>
      <w:r w:rsidRPr="000A456C">
        <w:rPr>
          <w:rFonts w:ascii="Verdana" w:hAnsi="Verdana"/>
          <w:kern w:val="0"/>
          <w:sz w:val="18"/>
          <w:szCs w:val="18"/>
          <w:lang w:val="pt-BR"/>
        </w:rPr>
        <w:t xml:space="preserve">. </w:t>
      </w:r>
    </w:p>
    <w:p w14:paraId="10618E79" w14:textId="77777777" w:rsidR="00597171" w:rsidRPr="000A456C" w:rsidRDefault="00597171" w:rsidP="000A456C">
      <w:pPr>
        <w:pStyle w:val="Body"/>
        <w:spacing w:after="0" w:line="300" w:lineRule="exact"/>
        <w:rPr>
          <w:rFonts w:ascii="Verdana" w:hAnsi="Verdana"/>
          <w:kern w:val="0"/>
          <w:sz w:val="18"/>
          <w:szCs w:val="18"/>
          <w:lang w:val="pt-BR"/>
        </w:rPr>
      </w:pPr>
    </w:p>
    <w:p w14:paraId="3324FF0E" w14:textId="21809F13" w:rsidR="00E03218"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A Companhia vem, por meio desta, notificá-los que, de acordo com os termos do “</w:t>
      </w:r>
      <w:r w:rsidRPr="000A456C">
        <w:rPr>
          <w:rFonts w:ascii="Verdana" w:hAnsi="Verdana"/>
          <w:i/>
          <w:kern w:val="0"/>
          <w:sz w:val="18"/>
          <w:szCs w:val="18"/>
          <w:lang w:val="pt-BR"/>
        </w:rPr>
        <w:t xml:space="preserve">Instrumento Particular de Cessão Fiduciária de Direitos Creditórios e Conta </w:t>
      </w:r>
      <w:r w:rsidR="009C3162" w:rsidRPr="00C85D78">
        <w:rPr>
          <w:rFonts w:ascii="Verdana" w:hAnsi="Verdana"/>
          <w:i/>
          <w:iCs/>
          <w:kern w:val="0"/>
          <w:sz w:val="18"/>
          <w:szCs w:val="18"/>
          <w:lang w:val="pt-BR"/>
        </w:rPr>
        <w:t>Vinculada</w:t>
      </w:r>
      <w:r w:rsidR="009C3162" w:rsidRPr="000A456C" w:rsidDel="009C3162">
        <w:rPr>
          <w:rFonts w:ascii="Verdana" w:hAnsi="Verdana"/>
          <w:i/>
          <w:kern w:val="0"/>
          <w:sz w:val="18"/>
          <w:szCs w:val="18"/>
          <w:lang w:val="pt-BR"/>
        </w:rPr>
        <w:t xml:space="preserve"> </w:t>
      </w:r>
      <w:r w:rsidRPr="000A456C">
        <w:rPr>
          <w:rFonts w:ascii="Verdana" w:hAnsi="Verdana"/>
          <w:i/>
          <w:kern w:val="0"/>
          <w:sz w:val="18"/>
          <w:szCs w:val="18"/>
          <w:lang w:val="pt-BR"/>
        </w:rPr>
        <w:t>em Garantia e Outras Avenças</w:t>
      </w:r>
      <w:r w:rsidRPr="000A456C">
        <w:rPr>
          <w:rFonts w:ascii="Verdana" w:hAnsi="Verdana"/>
          <w:kern w:val="0"/>
          <w:sz w:val="18"/>
          <w:szCs w:val="18"/>
          <w:lang w:val="pt-BR"/>
        </w:rPr>
        <w:t xml:space="preserve">”, celebrado em </w:t>
      </w:r>
      <w:r w:rsidRPr="000A456C">
        <w:rPr>
          <w:rFonts w:ascii="Verdana" w:hAnsi="Verdana" w:cs="Arial"/>
          <w:sz w:val="18"/>
          <w:szCs w:val="18"/>
          <w:lang w:val="pt-BR"/>
        </w:rPr>
        <w:t>[</w:t>
      </w:r>
      <w:r w:rsidRPr="000A456C">
        <w:rPr>
          <w:rFonts w:ascii="Verdana" w:hAnsi="Verdana" w:cs="Arial"/>
          <w:sz w:val="18"/>
          <w:szCs w:val="18"/>
          <w:lang w:val="pt-BR"/>
        </w:rPr>
        <w:sym w:font="Symbol" w:char="F0B7"/>
      </w:r>
      <w:r w:rsidRPr="000A456C">
        <w:rPr>
          <w:rFonts w:ascii="Verdana" w:hAnsi="Verdana" w:cs="Arial"/>
          <w:sz w:val="18"/>
          <w:szCs w:val="18"/>
          <w:lang w:val="pt-BR"/>
        </w:rPr>
        <w:t>] de</w:t>
      </w:r>
      <w:r w:rsidR="002B74A4" w:rsidRPr="000A456C">
        <w:rPr>
          <w:rFonts w:ascii="Verdana" w:hAnsi="Verdana" w:cs="Arial"/>
          <w:sz w:val="18"/>
          <w:szCs w:val="18"/>
          <w:lang w:val="pt-BR"/>
        </w:rPr>
        <w:t xml:space="preserve"> </w:t>
      </w:r>
      <w:r w:rsidR="00B84FD0" w:rsidRPr="00B84FD0">
        <w:rPr>
          <w:rFonts w:ascii="Verdana" w:hAnsi="Verdana" w:cs="Arial"/>
          <w:sz w:val="18"/>
          <w:szCs w:val="18"/>
          <w:lang w:val="pt-BR"/>
        </w:rPr>
        <w:t>[</w:t>
      </w:r>
      <w:r w:rsidR="00B84FD0" w:rsidRPr="00B84FD0">
        <w:rPr>
          <w:rFonts w:ascii="Verdana" w:hAnsi="Verdana" w:cs="Arial"/>
          <w:sz w:val="18"/>
          <w:szCs w:val="18"/>
          <w:lang w:val="pt-BR"/>
        </w:rPr>
        <w:sym w:font="Symbol" w:char="F0B7"/>
      </w:r>
      <w:r w:rsidR="00B84FD0" w:rsidRPr="00B84FD0">
        <w:rPr>
          <w:rFonts w:ascii="Verdana" w:hAnsi="Verdana" w:cs="Arial"/>
          <w:sz w:val="18"/>
          <w:szCs w:val="18"/>
          <w:lang w:val="pt-BR"/>
        </w:rPr>
        <w:t>]</w:t>
      </w:r>
      <w:r w:rsidR="00B84FD0">
        <w:rPr>
          <w:rFonts w:ascii="Verdana" w:hAnsi="Verdana" w:cs="Arial"/>
          <w:sz w:val="18"/>
          <w:szCs w:val="18"/>
          <w:lang w:val="pt-BR"/>
        </w:rPr>
        <w:t xml:space="preserve"> </w:t>
      </w:r>
      <w:r w:rsidRPr="000A456C">
        <w:rPr>
          <w:rFonts w:ascii="Verdana" w:hAnsi="Verdana"/>
          <w:kern w:val="0"/>
          <w:sz w:val="18"/>
          <w:szCs w:val="18"/>
          <w:lang w:val="pt-BR"/>
        </w:rPr>
        <w:t>20</w:t>
      </w:r>
      <w:r w:rsidR="002B74A4" w:rsidRPr="000A456C">
        <w:rPr>
          <w:rFonts w:ascii="Verdana" w:hAnsi="Verdana"/>
          <w:kern w:val="0"/>
          <w:sz w:val="18"/>
          <w:szCs w:val="18"/>
          <w:lang w:val="pt-BR"/>
        </w:rPr>
        <w:t xml:space="preserve">20 </w:t>
      </w:r>
      <w:r w:rsidRPr="000A456C">
        <w:rPr>
          <w:rFonts w:ascii="Verdana" w:hAnsi="Verdana"/>
          <w:kern w:val="0"/>
          <w:sz w:val="18"/>
          <w:szCs w:val="18"/>
          <w:lang w:val="pt-BR"/>
        </w:rPr>
        <w:t>entre a Companhia</w:t>
      </w:r>
      <w:r w:rsidR="00A135CD" w:rsidRPr="000A456C">
        <w:rPr>
          <w:rFonts w:ascii="Verdana" w:hAnsi="Verdana"/>
          <w:kern w:val="0"/>
          <w:sz w:val="18"/>
          <w:szCs w:val="18"/>
          <w:lang w:val="pt-BR"/>
        </w:rPr>
        <w:t xml:space="preserve"> e</w:t>
      </w:r>
      <w:r w:rsidRPr="000A456C">
        <w:rPr>
          <w:rFonts w:ascii="Verdana" w:hAnsi="Verdana"/>
          <w:kern w:val="0"/>
          <w:sz w:val="18"/>
          <w:szCs w:val="18"/>
          <w:lang w:val="pt-BR"/>
        </w:rPr>
        <w:t xml:space="preserve"> </w:t>
      </w:r>
      <w:r w:rsidR="00222030" w:rsidRPr="000A456C">
        <w:rPr>
          <w:rFonts w:ascii="Verdana" w:hAnsi="Verdana"/>
          <w:kern w:val="0"/>
          <w:sz w:val="18"/>
          <w:szCs w:val="18"/>
          <w:lang w:val="pt-BR"/>
        </w:rPr>
        <w:t xml:space="preserve">a </w:t>
      </w:r>
      <w:r w:rsidR="002B74A4" w:rsidRPr="000A456C">
        <w:rPr>
          <w:rFonts w:ascii="Verdana" w:eastAsia="SimSun" w:hAnsi="Verdana"/>
          <w:b/>
          <w:kern w:val="24"/>
          <w:sz w:val="18"/>
          <w:szCs w:val="18"/>
          <w:lang w:val="pt-BR"/>
        </w:rPr>
        <w:t>SIMPLIFIC PAVARINI DISTRIBUIDORA DE TÍTULOS E VALORES MOBILIÁRIOS LTDA.</w:t>
      </w:r>
      <w:r w:rsidR="002B74A4" w:rsidRPr="000A456C">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w:t>
      </w:r>
      <w:r w:rsidR="00222030" w:rsidRPr="000A456C">
        <w:rPr>
          <w:rFonts w:ascii="Verdana" w:hAnsi="Verdana"/>
          <w:kern w:val="0"/>
          <w:sz w:val="18"/>
          <w:szCs w:val="18"/>
          <w:lang w:val="pt-BR"/>
        </w:rPr>
        <w:t xml:space="preserve">, nomeada neste instrumento, nos termos da Lei nº 6.404/76, para representar, perante a </w:t>
      </w:r>
      <w:r w:rsidR="008935CA" w:rsidRPr="000A456C">
        <w:rPr>
          <w:rFonts w:ascii="Verdana" w:hAnsi="Verdana"/>
          <w:kern w:val="0"/>
          <w:sz w:val="18"/>
          <w:szCs w:val="18"/>
          <w:lang w:val="pt-BR"/>
        </w:rPr>
        <w:t>Companhia</w:t>
      </w:r>
      <w:r w:rsidR="00222030" w:rsidRPr="000A456C">
        <w:rPr>
          <w:rFonts w:ascii="Verdana" w:hAnsi="Verdana"/>
          <w:kern w:val="0"/>
          <w:sz w:val="18"/>
          <w:szCs w:val="18"/>
          <w:lang w:val="pt-BR"/>
        </w:rPr>
        <w:t>, a comunhão dos interesses dos Debenturistas, neste ato representada na forma de seu estatuto social</w:t>
      </w:r>
      <w:r w:rsidR="00222030" w:rsidRPr="000A456C" w:rsidDel="00222030">
        <w:rPr>
          <w:rFonts w:ascii="Verdana" w:hAnsi="Verdana"/>
          <w:kern w:val="0"/>
          <w:sz w:val="18"/>
          <w:szCs w:val="18"/>
          <w:lang w:val="pt-BR"/>
        </w:rPr>
        <w:t xml:space="preserve"> </w:t>
      </w:r>
      <w:r w:rsidRPr="000A456C">
        <w:rPr>
          <w:rFonts w:ascii="Verdana" w:hAnsi="Verdana"/>
          <w:kern w:val="0"/>
          <w:sz w:val="18"/>
          <w:szCs w:val="18"/>
          <w:lang w:val="pt-BR"/>
        </w:rPr>
        <w:t>(“</w:t>
      </w:r>
      <w:r w:rsidRPr="000A456C">
        <w:rPr>
          <w:rFonts w:ascii="Verdana" w:hAnsi="Verdana"/>
          <w:b/>
          <w:kern w:val="0"/>
          <w:sz w:val="18"/>
          <w:szCs w:val="18"/>
          <w:lang w:val="pt-BR"/>
        </w:rPr>
        <w:t>Agente Fiduciário</w:t>
      </w:r>
      <w:r w:rsidRPr="000A456C">
        <w:rPr>
          <w:rFonts w:ascii="Verdana" w:hAnsi="Verdana"/>
          <w:kern w:val="0"/>
          <w:sz w:val="18"/>
          <w:szCs w:val="18"/>
          <w:lang w:val="pt-BR"/>
        </w:rPr>
        <w:t>”) (conforme alterado de tempos em tempos, “</w:t>
      </w:r>
      <w:r w:rsidRPr="000A456C">
        <w:rPr>
          <w:rFonts w:ascii="Verdana" w:hAnsi="Verdana"/>
          <w:b/>
          <w:kern w:val="0"/>
          <w:sz w:val="18"/>
          <w:szCs w:val="18"/>
          <w:lang w:val="pt-BR"/>
        </w:rPr>
        <w:t>Contrato de Cessão Fiduciária</w:t>
      </w:r>
      <w:r w:rsidRPr="000A456C">
        <w:rPr>
          <w:rFonts w:ascii="Verdana" w:hAnsi="Verdana"/>
          <w:kern w:val="0"/>
          <w:sz w:val="18"/>
          <w:szCs w:val="18"/>
          <w:lang w:val="pt-BR"/>
        </w:rPr>
        <w:t xml:space="preserve">”), </w:t>
      </w:r>
      <w:r w:rsidR="00E03218">
        <w:rPr>
          <w:rFonts w:ascii="Verdana" w:hAnsi="Verdana"/>
          <w:kern w:val="0"/>
          <w:sz w:val="18"/>
          <w:szCs w:val="18"/>
          <w:lang w:val="pt-BR"/>
        </w:rPr>
        <w:t>o seguinte:</w:t>
      </w:r>
    </w:p>
    <w:p w14:paraId="61B10D11" w14:textId="77777777" w:rsidR="00E03218" w:rsidRDefault="00E03218" w:rsidP="000A456C">
      <w:pPr>
        <w:pStyle w:val="Body"/>
        <w:spacing w:after="0" w:line="300" w:lineRule="exact"/>
        <w:rPr>
          <w:rFonts w:ascii="Verdana" w:hAnsi="Verdana"/>
          <w:kern w:val="0"/>
          <w:sz w:val="18"/>
          <w:szCs w:val="18"/>
          <w:lang w:val="pt-BR"/>
        </w:rPr>
      </w:pPr>
    </w:p>
    <w:p w14:paraId="6D255DDA" w14:textId="2294A1E6" w:rsidR="00346B73" w:rsidRDefault="00E03218" w:rsidP="006936E9">
      <w:pPr>
        <w:pStyle w:val="Body"/>
        <w:spacing w:after="0" w:line="300" w:lineRule="exact"/>
        <w:ind w:left="567"/>
        <w:rPr>
          <w:rFonts w:ascii="Verdana" w:hAnsi="Verdana"/>
          <w:kern w:val="0"/>
          <w:sz w:val="18"/>
          <w:szCs w:val="18"/>
          <w:lang w:val="pt-BR"/>
        </w:rPr>
      </w:pPr>
      <w:r>
        <w:rPr>
          <w:rFonts w:ascii="Verdana" w:hAnsi="Verdana"/>
          <w:kern w:val="0"/>
          <w:sz w:val="18"/>
          <w:szCs w:val="18"/>
          <w:lang w:val="pt-BR"/>
        </w:rPr>
        <w:t>(i)</w:t>
      </w:r>
      <w:r>
        <w:rPr>
          <w:rFonts w:ascii="Verdana" w:hAnsi="Verdana"/>
          <w:kern w:val="0"/>
          <w:sz w:val="18"/>
          <w:szCs w:val="18"/>
          <w:lang w:val="pt-BR"/>
        </w:rPr>
        <w:tab/>
        <w:t>todos os valores devidos à Companhia no âmbito da Apólice de Seguro deverão ser depositados na conta [</w:t>
      </w:r>
      <w:r w:rsidR="00346B73">
        <w:rPr>
          <w:rFonts w:ascii="Verdana" w:hAnsi="Verdana"/>
          <w:kern w:val="0"/>
          <w:sz w:val="18"/>
          <w:szCs w:val="18"/>
          <w:lang w:val="pt-BR"/>
        </w:rPr>
        <w:t>indicar conta] (“</w:t>
      </w:r>
      <w:r w:rsidR="00346B73" w:rsidRPr="006936E9">
        <w:rPr>
          <w:rFonts w:ascii="Verdana" w:hAnsi="Verdana"/>
          <w:kern w:val="0"/>
          <w:sz w:val="18"/>
          <w:szCs w:val="18"/>
          <w:u w:val="single"/>
          <w:lang w:val="pt-BR"/>
        </w:rPr>
        <w:t>Conta Centralizadora</w:t>
      </w:r>
      <w:r w:rsidR="00346B73">
        <w:rPr>
          <w:rFonts w:ascii="Verdana" w:hAnsi="Verdana"/>
          <w:kern w:val="0"/>
          <w:sz w:val="18"/>
          <w:szCs w:val="18"/>
          <w:lang w:val="pt-BR"/>
        </w:rPr>
        <w:t>”);</w:t>
      </w:r>
    </w:p>
    <w:p w14:paraId="669CA5E1" w14:textId="77777777" w:rsidR="00346B73" w:rsidRDefault="00346B73" w:rsidP="006936E9">
      <w:pPr>
        <w:pStyle w:val="Body"/>
        <w:spacing w:after="0" w:line="300" w:lineRule="exact"/>
        <w:ind w:left="567"/>
        <w:rPr>
          <w:rFonts w:ascii="Verdana" w:hAnsi="Verdana"/>
          <w:kern w:val="0"/>
          <w:sz w:val="18"/>
          <w:szCs w:val="18"/>
          <w:lang w:val="pt-BR"/>
        </w:rPr>
      </w:pPr>
    </w:p>
    <w:p w14:paraId="034AC5A5" w14:textId="6F544A0A" w:rsidR="008013F6" w:rsidRDefault="00346B73" w:rsidP="006936E9">
      <w:pPr>
        <w:pStyle w:val="Body"/>
        <w:spacing w:after="0" w:line="300" w:lineRule="exact"/>
        <w:ind w:left="567"/>
        <w:rPr>
          <w:rFonts w:ascii="Verdana" w:hAnsi="Verdana"/>
          <w:kern w:val="0"/>
          <w:sz w:val="18"/>
          <w:szCs w:val="18"/>
          <w:lang w:val="pt-BR"/>
        </w:rPr>
      </w:pPr>
      <w:r>
        <w:rPr>
          <w:rFonts w:ascii="Verdana" w:hAnsi="Verdana"/>
          <w:kern w:val="0"/>
          <w:sz w:val="18"/>
          <w:szCs w:val="18"/>
          <w:lang w:val="pt-BR"/>
        </w:rPr>
        <w:t>(ii)</w:t>
      </w:r>
      <w:r>
        <w:rPr>
          <w:rFonts w:ascii="Verdana" w:hAnsi="Verdana"/>
          <w:kern w:val="0"/>
          <w:sz w:val="18"/>
          <w:szCs w:val="18"/>
          <w:lang w:val="pt-BR"/>
        </w:rPr>
        <w:tab/>
        <w:t>a partir da data do recebimento desta notificação, eventuais valores devidos à Companhia no âmbito da Apólice de Seguro deverão somente ser considerados quitados após o depósito na Cont</w:t>
      </w:r>
      <w:r w:rsidR="008013F6">
        <w:rPr>
          <w:rFonts w:ascii="Verdana" w:hAnsi="Verdana"/>
          <w:kern w:val="0"/>
          <w:sz w:val="18"/>
          <w:szCs w:val="18"/>
          <w:lang w:val="pt-BR"/>
        </w:rPr>
        <w:t>a Centralizadora; e</w:t>
      </w:r>
    </w:p>
    <w:p w14:paraId="1284457F" w14:textId="77777777" w:rsidR="008013F6" w:rsidRDefault="008013F6" w:rsidP="006936E9">
      <w:pPr>
        <w:pStyle w:val="Body"/>
        <w:spacing w:after="0" w:line="300" w:lineRule="exact"/>
        <w:ind w:left="567"/>
        <w:rPr>
          <w:rFonts w:ascii="Verdana" w:hAnsi="Verdana"/>
          <w:kern w:val="0"/>
          <w:sz w:val="18"/>
          <w:szCs w:val="18"/>
          <w:lang w:val="pt-BR"/>
        </w:rPr>
      </w:pPr>
    </w:p>
    <w:p w14:paraId="5A2C72B1" w14:textId="18C8EDB7" w:rsidR="008013F6" w:rsidRDefault="008013F6" w:rsidP="006936E9">
      <w:pPr>
        <w:pStyle w:val="Body"/>
        <w:spacing w:after="0" w:line="300" w:lineRule="exact"/>
        <w:ind w:left="567"/>
        <w:rPr>
          <w:rFonts w:ascii="Verdana" w:hAnsi="Verdana"/>
          <w:kern w:val="0"/>
          <w:sz w:val="18"/>
          <w:szCs w:val="18"/>
          <w:lang w:val="pt-BR"/>
        </w:rPr>
      </w:pPr>
      <w:r>
        <w:rPr>
          <w:rFonts w:ascii="Verdana" w:hAnsi="Verdana"/>
          <w:kern w:val="0"/>
          <w:sz w:val="18"/>
          <w:szCs w:val="18"/>
          <w:lang w:val="pt-BR"/>
        </w:rPr>
        <w:t>(iii)</w:t>
      </w:r>
      <w:r>
        <w:rPr>
          <w:rFonts w:ascii="Verdana" w:hAnsi="Verdana"/>
          <w:kern w:val="0"/>
          <w:sz w:val="18"/>
          <w:szCs w:val="18"/>
          <w:lang w:val="pt-BR"/>
        </w:rPr>
        <w:tab/>
        <w:t>as informações prestadas e as instruções dadas no âmbito desta notificação não poderão ser alteradas, aditadas, modificadas, dispensadas, liberadas ou rescindidas pela Companhia, sem a prévia e expressa concordância do Agente Fiduciário.</w:t>
      </w:r>
    </w:p>
    <w:p w14:paraId="38782104" w14:textId="77777777" w:rsidR="008013F6" w:rsidRDefault="008013F6" w:rsidP="000A456C">
      <w:pPr>
        <w:pStyle w:val="Body"/>
        <w:spacing w:after="0" w:line="300" w:lineRule="exact"/>
        <w:rPr>
          <w:rFonts w:ascii="Verdana" w:hAnsi="Verdana"/>
          <w:kern w:val="0"/>
          <w:sz w:val="18"/>
          <w:szCs w:val="18"/>
          <w:lang w:val="pt-BR"/>
        </w:rPr>
      </w:pPr>
    </w:p>
    <w:p w14:paraId="50C9C733" w14:textId="4504926F" w:rsidR="008013F6" w:rsidRDefault="008013F6" w:rsidP="000A456C">
      <w:pPr>
        <w:pStyle w:val="Body"/>
        <w:spacing w:after="0" w:line="300" w:lineRule="exact"/>
        <w:rPr>
          <w:rFonts w:ascii="Verdana" w:hAnsi="Verdana"/>
          <w:kern w:val="0"/>
          <w:sz w:val="18"/>
          <w:szCs w:val="18"/>
          <w:lang w:val="pt-BR"/>
        </w:rPr>
      </w:pPr>
      <w:r>
        <w:rPr>
          <w:rFonts w:ascii="Verdana" w:hAnsi="Verdana"/>
          <w:kern w:val="0"/>
          <w:sz w:val="18"/>
          <w:szCs w:val="18"/>
          <w:lang w:val="pt-BR"/>
        </w:rPr>
        <w:t>Adicionalmente, requeremos e concordamos expressamente com a inclusão, na Apólice de Seguro, de cláusulas que prevejam a nomeação dos Debenturistas, representados pelo Agente Fiduciário, como co-beneficiários de tal seguro, bem como a necessidade de anuência prévia e expressa dos Debenturistas, representados pelo Agente Fiduciário, no caso de cancelamento da Apólice de Seguro antes do término de seu prazo de vigência ou de alteração da Apólice para exclusão ou alteração de referidas cláusulas</w:t>
      </w:r>
      <w:r w:rsidR="00641C06">
        <w:rPr>
          <w:rFonts w:ascii="Verdana" w:hAnsi="Verdana"/>
          <w:kern w:val="0"/>
          <w:sz w:val="18"/>
          <w:szCs w:val="18"/>
          <w:lang w:val="pt-BR"/>
        </w:rPr>
        <w:t>, bem como de qualquer alteração quanto aos termos e condições aqui dispostos</w:t>
      </w:r>
      <w:r>
        <w:rPr>
          <w:rFonts w:ascii="Verdana" w:hAnsi="Verdana"/>
          <w:kern w:val="0"/>
          <w:sz w:val="18"/>
          <w:szCs w:val="18"/>
          <w:lang w:val="pt-BR"/>
        </w:rPr>
        <w:t>.</w:t>
      </w:r>
      <w:r w:rsidR="00641C06">
        <w:rPr>
          <w:rFonts w:ascii="Verdana" w:hAnsi="Verdana"/>
          <w:kern w:val="0"/>
          <w:sz w:val="18"/>
          <w:szCs w:val="18"/>
          <w:lang w:val="pt-BR"/>
        </w:rPr>
        <w:t xml:space="preserve"> Neste sentido, ressaltamos que qualquer instrução diversa da contida neste pedido deverá ser acatada por V.Sas. apenas quando assinada pelo Agente Fiduciário</w:t>
      </w:r>
    </w:p>
    <w:p w14:paraId="528D69A0" w14:textId="77777777" w:rsidR="008013F6" w:rsidRDefault="008013F6" w:rsidP="000A456C">
      <w:pPr>
        <w:pStyle w:val="Body"/>
        <w:spacing w:after="0" w:line="300" w:lineRule="exact"/>
        <w:rPr>
          <w:rFonts w:ascii="Verdana" w:hAnsi="Verdana"/>
          <w:kern w:val="0"/>
          <w:sz w:val="18"/>
          <w:szCs w:val="18"/>
          <w:lang w:val="pt-BR"/>
        </w:rPr>
      </w:pPr>
    </w:p>
    <w:p w14:paraId="7ED2947F" w14:textId="022551BD" w:rsidR="008013F6" w:rsidRDefault="008013F6" w:rsidP="000A456C">
      <w:pPr>
        <w:pStyle w:val="Body"/>
        <w:spacing w:after="0" w:line="300" w:lineRule="exact"/>
        <w:rPr>
          <w:rFonts w:ascii="Verdana" w:hAnsi="Verdana"/>
          <w:kern w:val="0"/>
          <w:sz w:val="18"/>
          <w:szCs w:val="18"/>
          <w:lang w:val="pt-BR"/>
        </w:rPr>
      </w:pPr>
      <w:r>
        <w:rPr>
          <w:rFonts w:ascii="Verdana" w:hAnsi="Verdana"/>
          <w:kern w:val="0"/>
          <w:sz w:val="18"/>
          <w:szCs w:val="18"/>
          <w:lang w:val="pt-BR"/>
        </w:rPr>
        <w:t>Caso V.Sas. paguem à Companhia de forma diversa ao estipulado nesta notificação, responderão, solidariamente, por perdas e danos, nos termos da lei, perante os Debenturistas.</w:t>
      </w:r>
    </w:p>
    <w:p w14:paraId="7F6C8B34" w14:textId="77777777" w:rsidR="008013F6" w:rsidRDefault="008013F6" w:rsidP="000A456C">
      <w:pPr>
        <w:pStyle w:val="Body"/>
        <w:spacing w:after="0" w:line="300" w:lineRule="exact"/>
        <w:rPr>
          <w:rFonts w:ascii="Verdana" w:hAnsi="Verdana"/>
          <w:kern w:val="0"/>
          <w:sz w:val="18"/>
          <w:szCs w:val="18"/>
          <w:lang w:val="pt-BR"/>
        </w:rPr>
      </w:pPr>
    </w:p>
    <w:p w14:paraId="6CBD7F46" w14:textId="6BBBE5C6" w:rsidR="008013F6" w:rsidRDefault="008013F6" w:rsidP="000A456C">
      <w:pPr>
        <w:pStyle w:val="Body"/>
        <w:spacing w:after="0" w:line="300" w:lineRule="exact"/>
        <w:rPr>
          <w:rFonts w:ascii="Verdana" w:hAnsi="Verdana"/>
          <w:kern w:val="0"/>
          <w:sz w:val="18"/>
          <w:szCs w:val="18"/>
          <w:lang w:val="pt-BR"/>
        </w:rPr>
      </w:pPr>
      <w:r>
        <w:rPr>
          <w:rFonts w:ascii="Verdana" w:hAnsi="Verdana"/>
          <w:kern w:val="0"/>
          <w:sz w:val="18"/>
          <w:szCs w:val="18"/>
          <w:lang w:val="pt-BR"/>
        </w:rPr>
        <w:t xml:space="preserve">V.Sas., por meio da </w:t>
      </w:r>
      <w:r w:rsidR="00C86C38">
        <w:rPr>
          <w:rFonts w:ascii="Verdana" w:hAnsi="Verdana"/>
          <w:kern w:val="0"/>
          <w:sz w:val="18"/>
          <w:szCs w:val="18"/>
          <w:lang w:val="pt-BR"/>
        </w:rPr>
        <w:t>aposição de assinatura ao final da notificação, manifestam expressa concordância com a cessão fiduciária de todos os direitos creditórios da C</w:t>
      </w:r>
      <w:r w:rsidR="00641C06">
        <w:rPr>
          <w:rFonts w:ascii="Verdana" w:hAnsi="Verdana"/>
          <w:kern w:val="0"/>
          <w:sz w:val="18"/>
          <w:szCs w:val="18"/>
          <w:lang w:val="pt-BR"/>
        </w:rPr>
        <w:t>ompanhia, presente e/ou futuros, decorrentes da Apólice de Seguro.</w:t>
      </w:r>
    </w:p>
    <w:p w14:paraId="706B9EE7" w14:textId="77777777" w:rsidR="00641C06" w:rsidRDefault="00641C06" w:rsidP="000A456C">
      <w:pPr>
        <w:pStyle w:val="Body"/>
        <w:spacing w:after="0" w:line="300" w:lineRule="exact"/>
        <w:rPr>
          <w:rFonts w:ascii="Verdana" w:hAnsi="Verdana"/>
          <w:kern w:val="0"/>
          <w:sz w:val="18"/>
          <w:szCs w:val="18"/>
          <w:lang w:val="pt-BR"/>
        </w:rPr>
      </w:pPr>
    </w:p>
    <w:p w14:paraId="491E3E4F"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Sendo o que resta para o momento, a Companhia se coloca à disposição de V. Sas. para quaisquer esclarecimentos necessários.</w:t>
      </w:r>
    </w:p>
    <w:p w14:paraId="284927C7" w14:textId="77777777" w:rsidR="00597171" w:rsidRPr="000A456C" w:rsidRDefault="00597171" w:rsidP="000A456C">
      <w:pPr>
        <w:pStyle w:val="Body"/>
        <w:spacing w:after="0" w:line="300" w:lineRule="exact"/>
        <w:rPr>
          <w:rFonts w:ascii="Verdana" w:hAnsi="Verdana"/>
          <w:kern w:val="0"/>
          <w:sz w:val="18"/>
          <w:szCs w:val="18"/>
          <w:lang w:val="pt-BR"/>
        </w:rPr>
      </w:pPr>
    </w:p>
    <w:p w14:paraId="1987D749" w14:textId="77777777" w:rsidR="0006184E" w:rsidRPr="000A456C" w:rsidRDefault="00DC700C" w:rsidP="000A456C">
      <w:pPr>
        <w:spacing w:line="300" w:lineRule="exact"/>
        <w:jc w:val="center"/>
        <w:rPr>
          <w:rFonts w:cs="Arial"/>
          <w:b/>
          <w:szCs w:val="18"/>
        </w:rPr>
      </w:pPr>
      <w:r w:rsidRPr="000A456C">
        <w:rPr>
          <w:rFonts w:eastAsia="SimSun"/>
          <w:b/>
          <w:kern w:val="24"/>
          <w:szCs w:val="18"/>
        </w:rPr>
        <w:t>INTERLIGAÇÃO ELÉTRICA IVAÍ S.A.</w:t>
      </w:r>
      <w:r w:rsidR="0006184E" w:rsidRPr="000A456C" w:rsidDel="008B0EF2">
        <w:rPr>
          <w:rFonts w:cs="Arial"/>
          <w:b/>
          <w:szCs w:val="18"/>
        </w:rPr>
        <w:t xml:space="preserve"> </w:t>
      </w:r>
    </w:p>
    <w:p w14:paraId="0B5AC4C5" w14:textId="77777777" w:rsidR="00597171" w:rsidRDefault="00597171" w:rsidP="000A456C">
      <w:pPr>
        <w:spacing w:line="300" w:lineRule="exact"/>
        <w:rPr>
          <w:szCs w:val="18"/>
        </w:rPr>
      </w:pPr>
    </w:p>
    <w:p w14:paraId="75B2CF86" w14:textId="77777777" w:rsidR="00C95CC0" w:rsidRPr="000A456C" w:rsidRDefault="00C95CC0" w:rsidP="000A456C">
      <w:pPr>
        <w:spacing w:line="300" w:lineRule="exact"/>
        <w:rPr>
          <w:szCs w:val="18"/>
        </w:rPr>
      </w:pPr>
    </w:p>
    <w:p w14:paraId="343B645A"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BB62AE0" w14:textId="77777777" w:rsidTr="00597171">
        <w:trPr>
          <w:cantSplit/>
        </w:trPr>
        <w:tc>
          <w:tcPr>
            <w:tcW w:w="4253" w:type="dxa"/>
            <w:tcBorders>
              <w:top w:val="single" w:sz="6" w:space="0" w:color="auto"/>
            </w:tcBorders>
          </w:tcPr>
          <w:p w14:paraId="65859FAB"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524B4E31" w14:textId="77777777" w:rsidR="00597171" w:rsidRPr="000A456C" w:rsidRDefault="00597171" w:rsidP="000A456C">
            <w:pPr>
              <w:spacing w:line="300" w:lineRule="exact"/>
              <w:rPr>
                <w:szCs w:val="18"/>
              </w:rPr>
            </w:pPr>
          </w:p>
        </w:tc>
        <w:tc>
          <w:tcPr>
            <w:tcW w:w="4253" w:type="dxa"/>
            <w:tcBorders>
              <w:top w:val="single" w:sz="6" w:space="0" w:color="auto"/>
            </w:tcBorders>
          </w:tcPr>
          <w:p w14:paraId="2E039D4C"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7697AB0A" w14:textId="77777777" w:rsidR="00597171" w:rsidRPr="000A456C" w:rsidRDefault="00597171" w:rsidP="000A456C">
      <w:pPr>
        <w:spacing w:line="300" w:lineRule="exact"/>
        <w:jc w:val="left"/>
        <w:rPr>
          <w:rFonts w:cs="Tahoma"/>
          <w:szCs w:val="18"/>
        </w:rPr>
      </w:pPr>
    </w:p>
    <w:p w14:paraId="434F7D4D" w14:textId="77777777" w:rsidR="00E03218" w:rsidRDefault="00E03218" w:rsidP="000A456C">
      <w:pPr>
        <w:spacing w:line="300" w:lineRule="exact"/>
        <w:jc w:val="left"/>
        <w:rPr>
          <w:rFonts w:eastAsia="SimSun"/>
          <w:b/>
          <w:kern w:val="24"/>
          <w:szCs w:val="18"/>
        </w:rPr>
      </w:pPr>
    </w:p>
    <w:p w14:paraId="5B86CBD6" w14:textId="060200BB" w:rsidR="00E03218" w:rsidRPr="000A456C" w:rsidRDefault="00E03218" w:rsidP="00C33C78">
      <w:pPr>
        <w:spacing w:line="300" w:lineRule="exact"/>
        <w:jc w:val="left"/>
        <w:rPr>
          <w:rFonts w:cs="Tahoma"/>
          <w:szCs w:val="18"/>
        </w:rPr>
      </w:pPr>
      <w:r>
        <w:rPr>
          <w:rFonts w:eastAsia="SimSun"/>
          <w:b/>
          <w:kern w:val="24"/>
          <w:szCs w:val="18"/>
        </w:rPr>
        <w:t>De acordo em   /   /   :</w:t>
      </w:r>
    </w:p>
    <w:p w14:paraId="2EB3166F" w14:textId="77777777" w:rsidR="00E03218" w:rsidRDefault="00E03218" w:rsidP="00C33C78">
      <w:pPr>
        <w:spacing w:line="300" w:lineRule="exact"/>
        <w:rPr>
          <w:szCs w:val="18"/>
        </w:rPr>
      </w:pPr>
    </w:p>
    <w:p w14:paraId="486ABB2E" w14:textId="77777777" w:rsidR="00E03218" w:rsidRDefault="00E03218" w:rsidP="00C33C78">
      <w:pPr>
        <w:spacing w:line="300" w:lineRule="exact"/>
        <w:rPr>
          <w:szCs w:val="18"/>
        </w:rPr>
      </w:pPr>
    </w:p>
    <w:p w14:paraId="419BA742" w14:textId="77777777" w:rsidR="00E03218" w:rsidRDefault="00E03218" w:rsidP="00C33C78">
      <w:pPr>
        <w:spacing w:line="300" w:lineRule="exact"/>
        <w:rPr>
          <w:szCs w:val="18"/>
        </w:rPr>
      </w:pPr>
    </w:p>
    <w:p w14:paraId="5461A907" w14:textId="6FC1CBA7" w:rsidR="00E03218" w:rsidRDefault="00E03218" w:rsidP="00C33C78">
      <w:pPr>
        <w:spacing w:line="300" w:lineRule="exact"/>
        <w:rPr>
          <w:szCs w:val="18"/>
        </w:rPr>
      </w:pPr>
      <w:r>
        <w:rPr>
          <w:szCs w:val="18"/>
        </w:rPr>
        <w:t>____________________________</w:t>
      </w:r>
    </w:p>
    <w:p w14:paraId="3378C82F" w14:textId="12B51B76" w:rsidR="00E03218" w:rsidRPr="006936E9" w:rsidRDefault="00E03218" w:rsidP="00C33C78">
      <w:pPr>
        <w:spacing w:line="300" w:lineRule="exact"/>
        <w:rPr>
          <w:b/>
          <w:szCs w:val="18"/>
        </w:rPr>
      </w:pPr>
      <w:r w:rsidRPr="006936E9">
        <w:rPr>
          <w:b/>
          <w:szCs w:val="18"/>
        </w:rPr>
        <w:t>[SEGURADORA]</w:t>
      </w:r>
    </w:p>
    <w:p w14:paraId="77A3D652" w14:textId="18020DFD" w:rsidR="00E03218" w:rsidRDefault="00E03218" w:rsidP="00C33C78">
      <w:pPr>
        <w:spacing w:line="300" w:lineRule="exact"/>
        <w:rPr>
          <w:szCs w:val="18"/>
        </w:rPr>
      </w:pPr>
      <w:r>
        <w:rPr>
          <w:szCs w:val="18"/>
        </w:rPr>
        <w:t>Nome:</w:t>
      </w:r>
    </w:p>
    <w:p w14:paraId="533AF627" w14:textId="21DF51E4" w:rsidR="00E03218" w:rsidRDefault="00E03218" w:rsidP="00C33C78">
      <w:pPr>
        <w:spacing w:line="300" w:lineRule="exact"/>
        <w:rPr>
          <w:szCs w:val="18"/>
        </w:rPr>
      </w:pPr>
      <w:r>
        <w:rPr>
          <w:szCs w:val="18"/>
        </w:rPr>
        <w:t>Cargo:</w:t>
      </w:r>
    </w:p>
    <w:p w14:paraId="27F04A9A" w14:textId="77777777" w:rsidR="00E03218" w:rsidRDefault="00E03218" w:rsidP="00C33C78">
      <w:pPr>
        <w:spacing w:line="300" w:lineRule="exact"/>
        <w:rPr>
          <w:szCs w:val="18"/>
        </w:rPr>
      </w:pPr>
    </w:p>
    <w:p w14:paraId="53C1D60F" w14:textId="77777777" w:rsidR="00E03218" w:rsidRPr="00C33C78" w:rsidRDefault="00E03218" w:rsidP="006936E9">
      <w:pPr>
        <w:sectPr w:rsidR="00E03218" w:rsidRPr="00C33C78" w:rsidSect="00597171">
          <w:footerReference w:type="default" r:id="rId21"/>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itle0"/>
        <w:spacing w:line="300" w:lineRule="exact"/>
        <w:rPr>
          <w:rFonts w:cs="Arial"/>
        </w:rPr>
      </w:pPr>
      <w:r w:rsidRPr="000A456C">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Heading2"/>
        <w:numPr>
          <w:ilvl w:val="0"/>
          <w:numId w:val="0"/>
        </w:numPr>
        <w:spacing w:line="300" w:lineRule="exact"/>
        <w:rPr>
          <w:color w:val="000000"/>
          <w:szCs w:val="18"/>
        </w:rPr>
      </w:pPr>
      <w:bookmarkStart w:id="20"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0"/>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Heading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ListParagraph"/>
        <w:widowControl/>
        <w:spacing w:line="300" w:lineRule="exact"/>
        <w:ind w:left="1440"/>
        <w:rPr>
          <w:sz w:val="18"/>
          <w:szCs w:val="18"/>
          <w:lang w:val="pt-BR"/>
        </w:rPr>
      </w:pPr>
    </w:p>
    <w:p w14:paraId="2E53DF1C"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ListParagraph"/>
        <w:widowControl/>
        <w:spacing w:line="300" w:lineRule="exact"/>
        <w:ind w:left="0"/>
        <w:rPr>
          <w:sz w:val="18"/>
          <w:szCs w:val="18"/>
          <w:lang w:val="pt-BR"/>
        </w:rPr>
      </w:pPr>
    </w:p>
    <w:p w14:paraId="4E3718FB" w14:textId="77777777" w:rsidR="00597171" w:rsidRPr="000A456C" w:rsidRDefault="00597171" w:rsidP="000A456C">
      <w:pPr>
        <w:pStyle w:val="Heading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Heading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Heading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Heading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Heading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Heading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Heading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Heading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r w:rsidR="00B84FD0" w:rsidRPr="000A456C" w:rsidDel="00B84FD0">
        <w:rPr>
          <w:rFonts w:cs="Arial"/>
          <w:szCs w:val="18"/>
        </w:rPr>
        <w:t xml:space="preserve"> </w:t>
      </w:r>
      <w:r w:rsidRPr="000A456C">
        <w:rPr>
          <w:rFonts w:cs="Arial"/>
          <w:szCs w:val="18"/>
        </w:rPr>
        <w:t xml:space="preserve"> de</w:t>
      </w:r>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itle0"/>
        <w:spacing w:line="300" w:lineRule="exact"/>
        <w:rPr>
          <w:rFonts w:cs="Arial"/>
        </w:rPr>
      </w:pPr>
      <w:r w:rsidRPr="000A456C">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68A8DB97" w14:textId="04D60E13" w:rsidR="00BC4718" w:rsidRDefault="00BC4718">
      <w:pPr>
        <w:spacing w:after="200" w:line="276" w:lineRule="auto"/>
        <w:jc w:val="left"/>
        <w:rPr>
          <w:szCs w:val="18"/>
        </w:rPr>
      </w:pPr>
      <w:r>
        <w:rPr>
          <w:szCs w:val="18"/>
        </w:rPr>
        <w:br w:type="page"/>
      </w:r>
    </w:p>
    <w:p w14:paraId="7AF30F16" w14:textId="0360A6E4" w:rsidR="00BC4718" w:rsidRPr="000A456C" w:rsidRDefault="00BC4718" w:rsidP="00BC4718">
      <w:pPr>
        <w:pStyle w:val="Title0"/>
        <w:spacing w:line="300" w:lineRule="exact"/>
        <w:rPr>
          <w:rFonts w:cs="Arial"/>
        </w:rPr>
      </w:pPr>
      <w:r w:rsidRPr="000A456C">
        <w:t>ANEXO V</w:t>
      </w:r>
      <w:r>
        <w:t>I</w:t>
      </w:r>
    </w:p>
    <w:p w14:paraId="5996AF75" w14:textId="11E68A56" w:rsidR="00BC4718" w:rsidRPr="000A456C" w:rsidRDefault="00BC4718" w:rsidP="00BC4718">
      <w:pPr>
        <w:pBdr>
          <w:bottom w:val="single" w:sz="12" w:space="1" w:color="auto"/>
        </w:pBdr>
        <w:spacing w:line="300" w:lineRule="exact"/>
        <w:jc w:val="center"/>
        <w:rPr>
          <w:b/>
          <w:bCs/>
          <w:szCs w:val="18"/>
        </w:rPr>
      </w:pPr>
      <w:r>
        <w:rPr>
          <w:rFonts w:cs="Arial"/>
          <w:b/>
          <w:szCs w:val="18"/>
        </w:rPr>
        <w:t>CÓPIAS DAS APÓLICES DE SEGURO</w:t>
      </w:r>
    </w:p>
    <w:p w14:paraId="30FD27F7" w14:textId="77777777" w:rsidR="00BC4718" w:rsidRPr="000A456C" w:rsidRDefault="00BC4718" w:rsidP="000A456C">
      <w:pPr>
        <w:spacing w:line="300" w:lineRule="exact"/>
        <w:rPr>
          <w:szCs w:val="18"/>
        </w:rPr>
      </w:pPr>
    </w:p>
    <w:sectPr w:rsidR="00BC4718" w:rsidRPr="000A456C" w:rsidSect="00597171">
      <w:footerReference w:type="default" r:id="rId22"/>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4AAFD" w14:textId="77777777" w:rsidR="00E03218" w:rsidRDefault="00E03218" w:rsidP="000B3D0E">
      <w:pPr>
        <w:spacing w:line="240" w:lineRule="auto"/>
      </w:pPr>
      <w:r>
        <w:separator/>
      </w:r>
    </w:p>
  </w:endnote>
  <w:endnote w:type="continuationSeparator" w:id="0">
    <w:p w14:paraId="6182E746" w14:textId="77777777" w:rsidR="00E03218" w:rsidRDefault="00E03218" w:rsidP="000B3D0E">
      <w:pPr>
        <w:spacing w:line="240" w:lineRule="auto"/>
      </w:pPr>
      <w:r>
        <w:continuationSeparator/>
      </w:r>
    </w:p>
  </w:endnote>
  <w:endnote w:type="continuationNotice" w:id="1">
    <w:p w14:paraId="77ED95CD" w14:textId="77777777" w:rsidR="00E03218" w:rsidRDefault="00E032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9F80" w14:textId="175E904B" w:rsidR="00E03218" w:rsidRDefault="00E03218" w:rsidP="0084079E">
    <w:pPr>
      <w:pStyle w:val="Footer"/>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E03218" w:rsidRPr="00F94F29" w:rsidRDefault="00E03218"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Iv+cGQMAAEEGAAAOAAAAAAAAAAAAAAAAAC4C&#10;AABkcnMvZTJvRG9jLnhtbFBLAQItABQABgAIAAAAIQC4zur+2gAAAAUBAAAPAAAAAAAAAAAAAAAA&#10;AHMFAABkcnMvZG93bnJldi54bWxQSwUGAAAAAAQABADzAAAAegYAAAAA&#10;" o:allowincell="f" filled="f" stroked="f" strokeweight=".5pt">
              <v:textbox inset="20pt,0,,0">
                <w:txbxContent>
                  <w:p w14:paraId="15031EA9" w14:textId="1FAB4F86" w:rsidR="00E03218" w:rsidRPr="00F94F29" w:rsidRDefault="00E03218"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E03218" w:rsidRPr="0084079E" w:rsidRDefault="00E03218" w:rsidP="0084079E">
    <w:pPr>
      <w:pStyle w:val="Footer"/>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2000" w14:textId="77777777" w:rsidR="00E03218" w:rsidRPr="00DC008D" w:rsidRDefault="00E03218" w:rsidP="0059717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EB20" w14:textId="77777777" w:rsidR="00E03218" w:rsidRPr="005E500A" w:rsidRDefault="00E03218" w:rsidP="005E500A">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965C" w14:textId="734BBCF4" w:rsidR="00E03218" w:rsidRPr="0084079E" w:rsidRDefault="00E03218" w:rsidP="0084079E">
    <w:pPr>
      <w:pStyle w:val="Footer"/>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5509" w14:textId="77777777" w:rsidR="00E03218" w:rsidRDefault="00E03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626EB" w14:textId="77777777" w:rsidR="00E03218" w:rsidRDefault="00E03218">
    <w:pPr>
      <w:pStyle w:val="Footer"/>
      <w:ind w:right="360"/>
    </w:pPr>
  </w:p>
  <w:p w14:paraId="258FC763" w14:textId="77777777" w:rsidR="00E03218" w:rsidRDefault="00E0321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230B" w14:textId="1BE50D21" w:rsidR="00E03218" w:rsidRPr="00D86299" w:rsidRDefault="00E03218" w:rsidP="00D86299">
    <w:pPr>
      <w:pStyle w:val="Footer"/>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0367" w14:textId="6E461A7E" w:rsidR="00E03218" w:rsidRPr="00DC008D" w:rsidRDefault="00E03218" w:rsidP="00597171">
    <w:pPr>
      <w:pStyle w:val="Footer"/>
    </w:pPr>
    <w:r>
      <w:rPr>
        <w:noProof/>
      </w:rPr>
      <mc:AlternateContent>
        <mc:Choice Requires="wps">
          <w:drawing>
            <wp:anchor distT="0" distB="0" distL="114300" distR="114300" simplePos="0" relativeHeight="251663615" behindDoc="0" locked="0" layoutInCell="0" allowOverlap="1" wp14:anchorId="12735806" wp14:editId="372C2CB5">
              <wp:simplePos x="0" y="0"/>
              <wp:positionH relativeFrom="page">
                <wp:align>left</wp:align>
              </wp:positionH>
              <wp:positionV relativeFrom="page">
                <wp:align>bottom</wp:align>
              </wp:positionV>
              <wp:extent cx="7772400" cy="457200"/>
              <wp:effectExtent l="0" t="0" r="0" b="0"/>
              <wp:wrapNone/>
              <wp:docPr id="4" name="MSIPCMd8a348799e78952c2e3ec4b6" descr="{&quot;HashCode&quot;:1316756096,&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68452" w14:textId="74600E9E" w:rsidR="00E03218" w:rsidRPr="00F94F29" w:rsidRDefault="00E03218"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12735806" id="_x0000_t202" coordsize="21600,21600" o:spt="202" path="m,l,21600r21600,l21600,xe">
              <v:stroke joinstyle="miter"/>
              <v:path gradientshapeok="t" o:connecttype="rect"/>
            </v:shapetype>
            <v:shape id="MSIPCMd8a348799e78952c2e3ec4b6" o:spid="_x0000_s1029" type="#_x0000_t202" alt="{&quot;HashCode&quot;:1316756096,&quot;Height&quot;:9999999.0,&quot;Width&quot;:9999999.0,&quot;Placement&quot;:&quot;Footer&quot;,&quot;Index&quot;:&quot;Primary&quot;,&quot;Section&quot;:3,&quot;Top&quot;:0.0,&quot;Left&quot;:0.0}" style="position:absolute;left:0;text-align:left;margin-left:0;margin-top:0;width:612pt;height:36pt;z-index:25166361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ixqrRhoDAABIBgAADgAAAAAAAAAAAAAAAAAu&#10;AgAAZHJzL2Uyb0RvYy54bWxQSwECLQAUAAYACAAAACEAuM7q/toAAAAFAQAADwAAAAAAAAAAAAAA&#10;AAB0BQAAZHJzL2Rvd25yZXYueG1sUEsFBgAAAAAEAAQA8wAAAHsGAAAAAA==&#10;" o:allowincell="f" filled="f" stroked="f" strokeweight=".5pt">
              <v:textbox inset="20pt,0,,0">
                <w:txbxContent>
                  <w:p w14:paraId="5B768452" w14:textId="74600E9E" w:rsidR="00E03218" w:rsidRPr="00F94F29" w:rsidRDefault="00E03218"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41AD" w14:textId="1924A318" w:rsidR="00E03218" w:rsidRPr="00604E57" w:rsidRDefault="00E03218" w:rsidP="00604E57">
    <w:pPr>
      <w:pStyle w:val="Footer"/>
      <w:jc w:val="left"/>
      <w:rPr>
        <w:sz w:val="14"/>
      </w:rPr>
    </w:pPr>
    <w:r>
      <w:rPr>
        <w:noProof/>
        <w:sz w:val="14"/>
      </w:rPr>
      <mc:AlternateContent>
        <mc:Choice Requires="wps">
          <w:drawing>
            <wp:anchor distT="0" distB="0" distL="114300" distR="114300" simplePos="0" relativeHeight="251663742" behindDoc="0" locked="0" layoutInCell="0" allowOverlap="1" wp14:anchorId="2D917E2D" wp14:editId="4DF3DECB">
              <wp:simplePos x="0" y="0"/>
              <wp:positionH relativeFrom="page">
                <wp:align>left</wp:align>
              </wp:positionH>
              <wp:positionV relativeFrom="page">
                <wp:align>bottom</wp:align>
              </wp:positionV>
              <wp:extent cx="7772400" cy="457200"/>
              <wp:effectExtent l="0" t="0" r="0" b="0"/>
              <wp:wrapNone/>
              <wp:docPr id="5" name="MSIPCM9fb04fa7b586bdb7e69ff939" descr="{&quot;HashCode&quot;:1316756096,&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0DDFF" w14:textId="58E18E20" w:rsidR="00E03218" w:rsidRPr="00F94F29" w:rsidRDefault="00E03218"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2D917E2D" id="_x0000_t202" coordsize="21600,21600" o:spt="202" path="m,l,21600r21600,l21600,xe">
              <v:stroke joinstyle="miter"/>
              <v:path gradientshapeok="t" o:connecttype="rect"/>
            </v:shapetype>
            <v:shape id="MSIPCM9fb04fa7b586bdb7e69ff939" o:spid="_x0000_s1030" type="#_x0000_t202" alt="{&quot;HashCode&quot;:1316756096,&quot;Height&quot;:9999999.0,&quot;Width&quot;:9999999.0,&quot;Placement&quot;:&quot;Footer&quot;,&quot;Index&quot;:&quot;Primary&quot;,&quot;Section&quot;:4,&quot;Top&quot;:0.0,&quot;Left&quot;:0.0}" style="position:absolute;margin-left:0;margin-top:0;width:612pt;height:36pt;z-index:2516637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olPJtxoDAABIBgAADgAAAAAAAAAAAAAAAAAu&#10;AgAAZHJzL2Uyb0RvYy54bWxQSwECLQAUAAYACAAAACEAuM7q/toAAAAFAQAADwAAAAAAAAAAAAAA&#10;AAB0BQAAZHJzL2Rvd25yZXYueG1sUEsFBgAAAAAEAAQA8wAAAHsGAAAAAA==&#10;" o:allowincell="f" filled="f" stroked="f" strokeweight=".5pt">
              <v:textbox inset="20pt,0,,0">
                <w:txbxContent>
                  <w:p w14:paraId="05C0DDFF" w14:textId="58E18E20" w:rsidR="00E03218" w:rsidRPr="00F94F29" w:rsidRDefault="00E03218"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8A08" w14:textId="44F5D38E" w:rsidR="00E03218" w:rsidRPr="00DC008D" w:rsidRDefault="00E03218" w:rsidP="00597171">
    <w:pPr>
      <w:pStyle w:val="Footer"/>
    </w:pPr>
    <w:r>
      <w:rPr>
        <w:noProof/>
      </w:rPr>
      <mc:AlternateContent>
        <mc:Choice Requires="wps">
          <w:drawing>
            <wp:anchor distT="0" distB="0" distL="114300" distR="114300" simplePos="0" relativeHeight="251665919" behindDoc="0" locked="0" layoutInCell="0" allowOverlap="1" wp14:anchorId="25C1D7B6" wp14:editId="63F9A937">
              <wp:simplePos x="0" y="0"/>
              <wp:positionH relativeFrom="page">
                <wp:align>left</wp:align>
              </wp:positionH>
              <wp:positionV relativeFrom="page">
                <wp:align>bottom</wp:align>
              </wp:positionV>
              <wp:extent cx="7772400" cy="457200"/>
              <wp:effectExtent l="0" t="0" r="0" b="0"/>
              <wp:wrapNone/>
              <wp:docPr id="6" name="MSIPCMcdc44e68badc07de88ab19b2" descr="{&quot;HashCode&quot;:1316756096,&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23717" w14:textId="74718592" w:rsidR="00E03218" w:rsidRPr="00F94F29" w:rsidRDefault="00E03218"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25C1D7B6" id="_x0000_t202" coordsize="21600,21600" o:spt="202" path="m,l,21600r21600,l21600,xe">
              <v:stroke joinstyle="miter"/>
              <v:path gradientshapeok="t" o:connecttype="rect"/>
            </v:shapetype>
            <v:shape id="MSIPCMcdc44e68badc07de88ab19b2" o:spid="_x0000_s1031" type="#_x0000_t202" alt="{&quot;HashCode&quot;:1316756096,&quot;Height&quot;:9999999.0,&quot;Width&quot;:9999999.0,&quot;Placement&quot;:&quot;Footer&quot;,&quot;Index&quot;:&quot;Primary&quot;,&quot;Section&quot;:5,&quot;Top&quot;:0.0,&quot;Left&quot;:0.0}" style="position:absolute;left:0;text-align:left;margin-left:0;margin-top:0;width:612pt;height:36pt;z-index:25166591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B9OWgoGQMAAEgGAAAOAAAAAAAAAAAAAAAAAC4C&#10;AABkcnMvZTJvRG9jLnhtbFBLAQItABQABgAIAAAAIQC4zur+2gAAAAUBAAAPAAAAAAAAAAAAAAAA&#10;AHMFAABkcnMvZG93bnJldi54bWxQSwUGAAAAAAQABADzAAAAegYAAAAA&#10;" o:allowincell="f" filled="f" stroked="f" strokeweight=".5pt">
              <v:textbox inset="20pt,0,,0">
                <w:txbxContent>
                  <w:p w14:paraId="66323717" w14:textId="74718592" w:rsidR="00E03218" w:rsidRPr="00F94F29" w:rsidRDefault="00E03218"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1BAE" w14:textId="13BDBEB4" w:rsidR="00E03218" w:rsidRPr="00DC008D" w:rsidRDefault="00E03218" w:rsidP="00597171">
    <w:pPr>
      <w:pStyle w:val="Footer"/>
    </w:pPr>
    <w:r>
      <w:rPr>
        <w:noProof/>
      </w:rPr>
      <mc:AlternateContent>
        <mc:Choice Requires="wps">
          <w:drawing>
            <wp:anchor distT="0" distB="0" distL="114300" distR="114300" simplePos="0" relativeHeight="251665408" behindDoc="0" locked="0" layoutInCell="0" allowOverlap="1" wp14:anchorId="7149B663" wp14:editId="73E22FE8">
              <wp:simplePos x="0" y="0"/>
              <wp:positionH relativeFrom="page">
                <wp:align>left</wp:align>
              </wp:positionH>
              <wp:positionV relativeFrom="page">
                <wp:align>bottom</wp:align>
              </wp:positionV>
              <wp:extent cx="7772400" cy="457200"/>
              <wp:effectExtent l="0" t="0" r="0" b="0"/>
              <wp:wrapNone/>
              <wp:docPr id="7" name="MSIPCM8e654a0fb4318c0cc6b71e1d" descr="{&quot;HashCode&quot;:1316756096,&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AC357" w14:textId="65C2B26A" w:rsidR="00E03218" w:rsidRPr="00C35E05" w:rsidRDefault="00E03218" w:rsidP="00C35E05">
                          <w:pPr>
                            <w:jc w:val="left"/>
                            <w:rPr>
                              <w:rFonts w:ascii="Calibri" w:hAnsi="Calibri" w:cs="Calibri"/>
                              <w:color w:val="737373"/>
                              <w:sz w:val="20"/>
                            </w:rPr>
                          </w:pPr>
                          <w:r w:rsidRPr="00C35E0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7149B663" id="_x0000_t202" coordsize="21600,21600" o:spt="202" path="m,l,21600r21600,l21600,xe">
              <v:stroke joinstyle="miter"/>
              <v:path gradientshapeok="t" o:connecttype="rect"/>
            </v:shapetype>
            <v:shape id="MSIPCM8e654a0fb4318c0cc6b71e1d" o:spid="_x0000_s1032" type="#_x0000_t202" alt="{&quot;HashCode&quot;:1316756096,&quot;Height&quot;:9999999.0,&quot;Width&quot;:9999999.0,&quot;Placement&quot;:&quot;Footer&quot;,&quot;Index&quot;:&quot;Primary&quot;,&quot;Section&quot;:6,&quot;Top&quot;:0.0,&quot;Left&quot;:0.0}" style="position:absolute;left:0;text-align:left;margin-left:0;margin-top:0;width:612pt;height:36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02VhGQMAAEgGAAAOAAAAAAAAAAAAAAAAAC4C&#10;AABkcnMvZTJvRG9jLnhtbFBLAQItABQABgAIAAAAIQC4zur+2gAAAAUBAAAPAAAAAAAAAAAAAAAA&#10;AHMFAABkcnMvZG93bnJldi54bWxQSwUGAAAAAAQABADzAAAAegYAAAAA&#10;" o:allowincell="f" filled="f" stroked="f" strokeweight=".5pt">
              <v:textbox inset="20pt,0,,0">
                <w:txbxContent>
                  <w:p w14:paraId="105AC357" w14:textId="65C2B26A" w:rsidR="00E03218" w:rsidRPr="00C35E05" w:rsidRDefault="00E03218" w:rsidP="00C35E05">
                    <w:pPr>
                      <w:jc w:val="left"/>
                      <w:rPr>
                        <w:rFonts w:ascii="Calibri" w:hAnsi="Calibri" w:cs="Calibri"/>
                        <w:color w:val="737373"/>
                        <w:sz w:val="20"/>
                      </w:rPr>
                    </w:pPr>
                    <w:r w:rsidRPr="00C35E05">
                      <w:rPr>
                        <w:rFonts w:ascii="Calibri" w:hAnsi="Calibri" w:cs="Calibri"/>
                        <w:color w:val="737373"/>
                        <w:sz w:val="20"/>
                      </w:rPr>
                      <w:t>Corporativo | Interno</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AEEA" w14:textId="1CEFA0F7" w:rsidR="00E03218" w:rsidRPr="00DC008D" w:rsidRDefault="00E03218" w:rsidP="00597171">
    <w:pPr>
      <w:pStyle w:val="Footer"/>
    </w:pPr>
    <w:r>
      <w:rPr>
        <w:noProof/>
      </w:rPr>
      <mc:AlternateContent>
        <mc:Choice Requires="wps">
          <w:drawing>
            <wp:anchor distT="0" distB="0" distL="114300" distR="114300" simplePos="0" relativeHeight="251666432" behindDoc="0" locked="0" layoutInCell="0" allowOverlap="1" wp14:anchorId="2FFEEE36" wp14:editId="3DBBD5DE">
              <wp:simplePos x="0" y="0"/>
              <wp:positionH relativeFrom="page">
                <wp:align>left</wp:align>
              </wp:positionH>
              <wp:positionV relativeFrom="page">
                <wp:align>bottom</wp:align>
              </wp:positionV>
              <wp:extent cx="7772400" cy="457200"/>
              <wp:effectExtent l="0" t="0" r="0" b="0"/>
              <wp:wrapNone/>
              <wp:docPr id="8" name="MSIPCM471b4391824b35199b65f27b" descr="{&quot;HashCode&quot;:1316756096,&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C05E3" w14:textId="431AC7AE" w:rsidR="00E03218" w:rsidRPr="00C35E05" w:rsidRDefault="00E03218" w:rsidP="00C35E05">
                          <w:pPr>
                            <w:jc w:val="left"/>
                            <w:rPr>
                              <w:rFonts w:ascii="Calibri" w:hAnsi="Calibri" w:cs="Calibri"/>
                              <w:color w:val="737373"/>
                              <w:sz w:val="20"/>
                            </w:rPr>
                          </w:pPr>
                          <w:r w:rsidRPr="00C35E0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2FFEEE36" id="_x0000_t202" coordsize="21600,21600" o:spt="202" path="m,l,21600r21600,l21600,xe">
              <v:stroke joinstyle="miter"/>
              <v:path gradientshapeok="t" o:connecttype="rect"/>
            </v:shapetype>
            <v:shape id="MSIPCM471b4391824b35199b65f27b" o:spid="_x0000_s1033" type="#_x0000_t202" alt="{&quot;HashCode&quot;:1316756096,&quot;Height&quot;:9999999.0,&quot;Width&quot;:9999999.0,&quot;Placement&quot;:&quot;Footer&quot;,&quot;Index&quot;:&quot;Primary&quot;,&quot;Section&quot;:7,&quot;Top&quot;:0.0,&quot;Left&quot;:0.0}" style="position:absolute;left:0;text-align:left;margin-left:0;margin-top:0;width:612pt;height:36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" o:allowincell="f" filled="f" stroked="f" strokeweight=".5pt">
              <v:textbox inset="20pt,0,,0">
                <w:txbxContent>
                  <w:p w14:paraId="2F7C05E3" w14:textId="431AC7AE" w:rsidR="00E03218" w:rsidRPr="00C35E05" w:rsidRDefault="00E03218" w:rsidP="00C35E05">
                    <w:pPr>
                      <w:jc w:val="left"/>
                      <w:rPr>
                        <w:rFonts w:ascii="Calibri" w:hAnsi="Calibri" w:cs="Calibri"/>
                        <w:color w:val="737373"/>
                        <w:sz w:val="20"/>
                      </w:rPr>
                    </w:pPr>
                    <w:r w:rsidRPr="00C35E05">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7729" w14:textId="77777777" w:rsidR="00E03218" w:rsidRDefault="00E03218" w:rsidP="000B3D0E">
      <w:pPr>
        <w:spacing w:line="240" w:lineRule="auto"/>
      </w:pPr>
      <w:r>
        <w:separator/>
      </w:r>
    </w:p>
  </w:footnote>
  <w:footnote w:type="continuationSeparator" w:id="0">
    <w:p w14:paraId="61971378" w14:textId="77777777" w:rsidR="00E03218" w:rsidRDefault="00E03218" w:rsidP="000B3D0E">
      <w:pPr>
        <w:spacing w:line="240" w:lineRule="auto"/>
      </w:pPr>
      <w:r>
        <w:continuationSeparator/>
      </w:r>
    </w:p>
  </w:footnote>
  <w:footnote w:type="continuationNotice" w:id="1">
    <w:p w14:paraId="5FFB0FD4" w14:textId="77777777" w:rsidR="00E03218" w:rsidRDefault="00E032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74352131"/>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E03218" w:rsidRPr="008178A3" w14:paraId="60222AB5" w14:textId="77777777" w:rsidTr="00597171">
          <w:tc>
            <w:tcPr>
              <w:tcW w:w="3964" w:type="dxa"/>
            </w:tcPr>
            <w:p w14:paraId="1FB013EA" w14:textId="77777777" w:rsidR="00E03218" w:rsidRPr="008178A3" w:rsidRDefault="00E03218">
              <w:pPr>
                <w:pStyle w:val="Header"/>
                <w:jc w:val="center"/>
                <w:rPr>
                  <w:szCs w:val="18"/>
                </w:rPr>
              </w:pPr>
            </w:p>
          </w:tc>
          <w:tc>
            <w:tcPr>
              <w:tcW w:w="1134" w:type="dxa"/>
            </w:tcPr>
            <w:p w14:paraId="40F8A99C" w14:textId="77777777" w:rsidR="00E03218" w:rsidRPr="008178A3" w:rsidRDefault="00E03218">
              <w:pPr>
                <w:pStyle w:val="Header"/>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E03218" w:rsidRPr="008178A3" w:rsidRDefault="00E03218" w:rsidP="00597171">
              <w:pPr>
                <w:pStyle w:val="Header"/>
                <w:jc w:val="right"/>
                <w:rPr>
                  <w:b/>
                  <w:i/>
                  <w:szCs w:val="18"/>
                </w:rPr>
              </w:pPr>
              <w:r w:rsidRPr="008178A3">
                <w:rPr>
                  <w:b/>
                  <w:i/>
                  <w:szCs w:val="18"/>
                </w:rPr>
                <w:t>Machado Meyer</w:t>
              </w:r>
            </w:p>
            <w:p w14:paraId="085165F8" w14:textId="77777777" w:rsidR="00E03218" w:rsidRPr="008178A3" w:rsidRDefault="00E03218" w:rsidP="00597171">
              <w:pPr>
                <w:pStyle w:val="Header"/>
                <w:jc w:val="right"/>
                <w:rPr>
                  <w:i/>
                  <w:szCs w:val="18"/>
                </w:rPr>
              </w:pPr>
              <w:r w:rsidRPr="008178A3">
                <w:rPr>
                  <w:i/>
                  <w:szCs w:val="18"/>
                </w:rPr>
                <w:t>Minuta preliminar para fins de discussão</w:t>
              </w:r>
            </w:p>
            <w:p w14:paraId="35C19FF4" w14:textId="77777777" w:rsidR="00E03218" w:rsidRPr="008178A3" w:rsidRDefault="00E03218" w:rsidP="00597171">
              <w:pPr>
                <w:pStyle w:val="Header"/>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77777777" w:rsidR="00E03218" w:rsidRPr="008178A3" w:rsidRDefault="005D089D" w:rsidP="00597171">
        <w:pPr>
          <w:pStyle w:val="Header"/>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2F8B" w14:textId="3B71D961" w:rsidR="00E03218" w:rsidRPr="00DC008D" w:rsidRDefault="00E03218" w:rsidP="005971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28"/>
    </w:tblGrid>
    <w:tr w:rsidR="00E03218" w:rsidRPr="007120C8" w14:paraId="40D8BE21" w14:textId="77777777" w:rsidTr="006936E9">
      <w:tc>
        <w:tcPr>
          <w:tcW w:w="4273" w:type="dxa"/>
        </w:tcPr>
        <w:p w14:paraId="6BE11EA1" w14:textId="77777777" w:rsidR="00E03218" w:rsidRPr="00673DF3" w:rsidRDefault="00E03218" w:rsidP="00597171">
          <w:pPr>
            <w:pStyle w:val="Header"/>
            <w:spacing w:line="240" w:lineRule="auto"/>
            <w:jc w:val="center"/>
            <w:rPr>
              <w:szCs w:val="18"/>
            </w:rPr>
          </w:pPr>
        </w:p>
      </w:tc>
      <w:tc>
        <w:tcPr>
          <w:tcW w:w="4228" w:type="dxa"/>
        </w:tcPr>
        <w:p w14:paraId="41143F9A" w14:textId="77777777" w:rsidR="00E03218" w:rsidRPr="003F0C37" w:rsidRDefault="00E03218" w:rsidP="00CB48D2">
          <w:pPr>
            <w:pStyle w:val="Header"/>
            <w:jc w:val="right"/>
            <w:rPr>
              <w:rFonts w:ascii="Verdana" w:hAnsi="Verdana"/>
              <w:i/>
              <w:sz w:val="18"/>
              <w:szCs w:val="18"/>
            </w:rPr>
          </w:pPr>
        </w:p>
      </w:tc>
    </w:tr>
  </w:tbl>
  <w:p w14:paraId="5602C0E4" w14:textId="77777777" w:rsidR="00E03218" w:rsidRPr="00673DF3" w:rsidRDefault="00E03218" w:rsidP="00597171">
    <w:pPr>
      <w:pStyle w:val="Header"/>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BC72" w14:textId="77777777" w:rsidR="00E03218" w:rsidRDefault="00E032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Heading1"/>
      <w:lvlText w:val="%1."/>
      <w:lvlJc w:val="left"/>
      <w:pPr>
        <w:ind w:left="360" w:hanging="360"/>
      </w:pPr>
      <w:rPr>
        <w:rFonts w:ascii="Verdana" w:hAnsi="Verdana" w:hint="default"/>
        <w:sz w:val="18"/>
        <w:szCs w:val="18"/>
      </w:rPr>
    </w:lvl>
    <w:lvl w:ilvl="1">
      <w:start w:val="1"/>
      <w:numFmt w:val="decimal"/>
      <w:pStyle w:val="Heading2"/>
      <w:lvlText w:val="%1.%2."/>
      <w:lvlJc w:val="left"/>
      <w:pPr>
        <w:ind w:left="576" w:hanging="576"/>
      </w:pPr>
      <w:rPr>
        <w:rFonts w:ascii="Verdana" w:hAnsi="Verdana" w:hint="default"/>
        <w:b/>
        <w:sz w:val="18"/>
        <w:szCs w:val="18"/>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71"/>
    <w:rsid w:val="00011408"/>
    <w:rsid w:val="00021BD2"/>
    <w:rsid w:val="00025B9B"/>
    <w:rsid w:val="00034DAC"/>
    <w:rsid w:val="0003653E"/>
    <w:rsid w:val="00047B42"/>
    <w:rsid w:val="00047D68"/>
    <w:rsid w:val="00055C0F"/>
    <w:rsid w:val="00055E55"/>
    <w:rsid w:val="00056184"/>
    <w:rsid w:val="0006184E"/>
    <w:rsid w:val="00061DF8"/>
    <w:rsid w:val="00064C14"/>
    <w:rsid w:val="00083A59"/>
    <w:rsid w:val="00084E1F"/>
    <w:rsid w:val="000925F0"/>
    <w:rsid w:val="00092844"/>
    <w:rsid w:val="00094ACA"/>
    <w:rsid w:val="00094C7C"/>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FCC"/>
    <w:rsid w:val="001E2AD0"/>
    <w:rsid w:val="001F4564"/>
    <w:rsid w:val="001F72F7"/>
    <w:rsid w:val="00200AE6"/>
    <w:rsid w:val="0020319D"/>
    <w:rsid w:val="002032BD"/>
    <w:rsid w:val="002055A7"/>
    <w:rsid w:val="00211365"/>
    <w:rsid w:val="00214407"/>
    <w:rsid w:val="002151D3"/>
    <w:rsid w:val="00217045"/>
    <w:rsid w:val="00217B0B"/>
    <w:rsid w:val="00217D80"/>
    <w:rsid w:val="002201BE"/>
    <w:rsid w:val="00221CC1"/>
    <w:rsid w:val="00222030"/>
    <w:rsid w:val="002223B8"/>
    <w:rsid w:val="002236F5"/>
    <w:rsid w:val="00230E35"/>
    <w:rsid w:val="00235710"/>
    <w:rsid w:val="002528D3"/>
    <w:rsid w:val="00261AF6"/>
    <w:rsid w:val="00264255"/>
    <w:rsid w:val="0026532C"/>
    <w:rsid w:val="00267236"/>
    <w:rsid w:val="002729B4"/>
    <w:rsid w:val="00276E66"/>
    <w:rsid w:val="002821EA"/>
    <w:rsid w:val="00292BC6"/>
    <w:rsid w:val="00295A89"/>
    <w:rsid w:val="00297727"/>
    <w:rsid w:val="002A18A7"/>
    <w:rsid w:val="002A1CCF"/>
    <w:rsid w:val="002B25F2"/>
    <w:rsid w:val="002B74A4"/>
    <w:rsid w:val="002B786F"/>
    <w:rsid w:val="002C147B"/>
    <w:rsid w:val="002C49FE"/>
    <w:rsid w:val="002C56A4"/>
    <w:rsid w:val="002D3C85"/>
    <w:rsid w:val="002D5E90"/>
    <w:rsid w:val="002D634F"/>
    <w:rsid w:val="002E11D8"/>
    <w:rsid w:val="002E1370"/>
    <w:rsid w:val="002E1578"/>
    <w:rsid w:val="002E64FA"/>
    <w:rsid w:val="002E6B59"/>
    <w:rsid w:val="002F0DEF"/>
    <w:rsid w:val="002F3118"/>
    <w:rsid w:val="002F40E3"/>
    <w:rsid w:val="002F7C2F"/>
    <w:rsid w:val="00301CE9"/>
    <w:rsid w:val="00301E78"/>
    <w:rsid w:val="00317A19"/>
    <w:rsid w:val="0032358D"/>
    <w:rsid w:val="00334C56"/>
    <w:rsid w:val="00336CAD"/>
    <w:rsid w:val="00337E16"/>
    <w:rsid w:val="00341BCA"/>
    <w:rsid w:val="0034219E"/>
    <w:rsid w:val="00346B73"/>
    <w:rsid w:val="00352026"/>
    <w:rsid w:val="00353A48"/>
    <w:rsid w:val="00354526"/>
    <w:rsid w:val="00364EF9"/>
    <w:rsid w:val="00365FD1"/>
    <w:rsid w:val="00372289"/>
    <w:rsid w:val="00372E5C"/>
    <w:rsid w:val="00374795"/>
    <w:rsid w:val="00375EC3"/>
    <w:rsid w:val="003818AE"/>
    <w:rsid w:val="0038270D"/>
    <w:rsid w:val="003909CC"/>
    <w:rsid w:val="003944ED"/>
    <w:rsid w:val="003A123A"/>
    <w:rsid w:val="003A5865"/>
    <w:rsid w:val="003A595C"/>
    <w:rsid w:val="003A77A6"/>
    <w:rsid w:val="003B03DA"/>
    <w:rsid w:val="003C20AF"/>
    <w:rsid w:val="003C723B"/>
    <w:rsid w:val="003E3376"/>
    <w:rsid w:val="003E384C"/>
    <w:rsid w:val="003E74DA"/>
    <w:rsid w:val="003F0C37"/>
    <w:rsid w:val="004001B5"/>
    <w:rsid w:val="0040531E"/>
    <w:rsid w:val="004100A2"/>
    <w:rsid w:val="00411D81"/>
    <w:rsid w:val="00421903"/>
    <w:rsid w:val="00422174"/>
    <w:rsid w:val="00422FDF"/>
    <w:rsid w:val="004315B5"/>
    <w:rsid w:val="00434DE4"/>
    <w:rsid w:val="00441B71"/>
    <w:rsid w:val="00441F30"/>
    <w:rsid w:val="00445660"/>
    <w:rsid w:val="00447B6F"/>
    <w:rsid w:val="00455CC3"/>
    <w:rsid w:val="00457837"/>
    <w:rsid w:val="00462034"/>
    <w:rsid w:val="0046554E"/>
    <w:rsid w:val="004679A1"/>
    <w:rsid w:val="00473681"/>
    <w:rsid w:val="00474CC0"/>
    <w:rsid w:val="00474F2E"/>
    <w:rsid w:val="00475FE1"/>
    <w:rsid w:val="00481CAE"/>
    <w:rsid w:val="00496591"/>
    <w:rsid w:val="004A00D0"/>
    <w:rsid w:val="004A19A4"/>
    <w:rsid w:val="004A2FDE"/>
    <w:rsid w:val="004A6A83"/>
    <w:rsid w:val="004B2BAD"/>
    <w:rsid w:val="004C0560"/>
    <w:rsid w:val="004C4CC5"/>
    <w:rsid w:val="004C61F7"/>
    <w:rsid w:val="004C633E"/>
    <w:rsid w:val="004D0CB9"/>
    <w:rsid w:val="004D412C"/>
    <w:rsid w:val="004F02DF"/>
    <w:rsid w:val="004F0BE0"/>
    <w:rsid w:val="004F17E3"/>
    <w:rsid w:val="004F50C4"/>
    <w:rsid w:val="004F5405"/>
    <w:rsid w:val="004F6675"/>
    <w:rsid w:val="00502A66"/>
    <w:rsid w:val="00506426"/>
    <w:rsid w:val="00513607"/>
    <w:rsid w:val="00513987"/>
    <w:rsid w:val="00514A40"/>
    <w:rsid w:val="00522ADA"/>
    <w:rsid w:val="005343E4"/>
    <w:rsid w:val="0053553D"/>
    <w:rsid w:val="0053752B"/>
    <w:rsid w:val="00542099"/>
    <w:rsid w:val="00547A32"/>
    <w:rsid w:val="00547FC8"/>
    <w:rsid w:val="00551F85"/>
    <w:rsid w:val="00552F61"/>
    <w:rsid w:val="005569E7"/>
    <w:rsid w:val="00561B2E"/>
    <w:rsid w:val="00576092"/>
    <w:rsid w:val="0058671E"/>
    <w:rsid w:val="00587624"/>
    <w:rsid w:val="00590207"/>
    <w:rsid w:val="00592CCC"/>
    <w:rsid w:val="00597171"/>
    <w:rsid w:val="005973DE"/>
    <w:rsid w:val="00597EE0"/>
    <w:rsid w:val="005A296F"/>
    <w:rsid w:val="005A51DC"/>
    <w:rsid w:val="005A6673"/>
    <w:rsid w:val="005B09B1"/>
    <w:rsid w:val="005B5D8E"/>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F60"/>
    <w:rsid w:val="00611553"/>
    <w:rsid w:val="00611C53"/>
    <w:rsid w:val="00613E42"/>
    <w:rsid w:val="0061612F"/>
    <w:rsid w:val="0062662D"/>
    <w:rsid w:val="006305E1"/>
    <w:rsid w:val="0063274F"/>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1FAD"/>
    <w:rsid w:val="006B0EDA"/>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42F65"/>
    <w:rsid w:val="00743005"/>
    <w:rsid w:val="00745591"/>
    <w:rsid w:val="00747F62"/>
    <w:rsid w:val="007518C7"/>
    <w:rsid w:val="007528B7"/>
    <w:rsid w:val="00753A95"/>
    <w:rsid w:val="007561C5"/>
    <w:rsid w:val="0075699B"/>
    <w:rsid w:val="0075773A"/>
    <w:rsid w:val="007658CF"/>
    <w:rsid w:val="007669F2"/>
    <w:rsid w:val="00766EF6"/>
    <w:rsid w:val="00770AF1"/>
    <w:rsid w:val="00772140"/>
    <w:rsid w:val="007767D1"/>
    <w:rsid w:val="00777BEF"/>
    <w:rsid w:val="00780034"/>
    <w:rsid w:val="0078661C"/>
    <w:rsid w:val="00793544"/>
    <w:rsid w:val="00793729"/>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6632"/>
    <w:rsid w:val="007F0384"/>
    <w:rsid w:val="007F4F48"/>
    <w:rsid w:val="008013F6"/>
    <w:rsid w:val="0080149B"/>
    <w:rsid w:val="00801EC6"/>
    <w:rsid w:val="00815B0C"/>
    <w:rsid w:val="0081644B"/>
    <w:rsid w:val="008164B0"/>
    <w:rsid w:val="008170B5"/>
    <w:rsid w:val="0082039B"/>
    <w:rsid w:val="0082069B"/>
    <w:rsid w:val="00823223"/>
    <w:rsid w:val="00825890"/>
    <w:rsid w:val="00833768"/>
    <w:rsid w:val="0084079E"/>
    <w:rsid w:val="008532A9"/>
    <w:rsid w:val="00854CD0"/>
    <w:rsid w:val="00875D09"/>
    <w:rsid w:val="00880508"/>
    <w:rsid w:val="00880B97"/>
    <w:rsid w:val="00882463"/>
    <w:rsid w:val="0088557E"/>
    <w:rsid w:val="00885DA6"/>
    <w:rsid w:val="00887A29"/>
    <w:rsid w:val="00890211"/>
    <w:rsid w:val="008935CA"/>
    <w:rsid w:val="00893D40"/>
    <w:rsid w:val="008A115E"/>
    <w:rsid w:val="008A2C37"/>
    <w:rsid w:val="008A6279"/>
    <w:rsid w:val="008A6420"/>
    <w:rsid w:val="008B4791"/>
    <w:rsid w:val="008B5DA9"/>
    <w:rsid w:val="008B5E17"/>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756A"/>
    <w:rsid w:val="00980BE3"/>
    <w:rsid w:val="00982950"/>
    <w:rsid w:val="009956B5"/>
    <w:rsid w:val="00995A92"/>
    <w:rsid w:val="00996038"/>
    <w:rsid w:val="009A009B"/>
    <w:rsid w:val="009A235A"/>
    <w:rsid w:val="009A2F14"/>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762A"/>
    <w:rsid w:val="00A028C8"/>
    <w:rsid w:val="00A02D5B"/>
    <w:rsid w:val="00A1300A"/>
    <w:rsid w:val="00A135CD"/>
    <w:rsid w:val="00A13FA4"/>
    <w:rsid w:val="00A15152"/>
    <w:rsid w:val="00A21154"/>
    <w:rsid w:val="00A316AE"/>
    <w:rsid w:val="00A41AD2"/>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9CD"/>
    <w:rsid w:val="00AC6A90"/>
    <w:rsid w:val="00AD13F4"/>
    <w:rsid w:val="00AD6DD4"/>
    <w:rsid w:val="00AD7334"/>
    <w:rsid w:val="00AE0E36"/>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62EA4"/>
    <w:rsid w:val="00B649EF"/>
    <w:rsid w:val="00B6682E"/>
    <w:rsid w:val="00B703FA"/>
    <w:rsid w:val="00B71875"/>
    <w:rsid w:val="00B759FC"/>
    <w:rsid w:val="00B84FD0"/>
    <w:rsid w:val="00BA4198"/>
    <w:rsid w:val="00BA671D"/>
    <w:rsid w:val="00BB176C"/>
    <w:rsid w:val="00BB5D76"/>
    <w:rsid w:val="00BC04C8"/>
    <w:rsid w:val="00BC0B03"/>
    <w:rsid w:val="00BC15D0"/>
    <w:rsid w:val="00BC4718"/>
    <w:rsid w:val="00BD0E7F"/>
    <w:rsid w:val="00BD51BA"/>
    <w:rsid w:val="00BE0420"/>
    <w:rsid w:val="00BF0B35"/>
    <w:rsid w:val="00BF2FB4"/>
    <w:rsid w:val="00BF6343"/>
    <w:rsid w:val="00C02BBD"/>
    <w:rsid w:val="00C057AA"/>
    <w:rsid w:val="00C11C2E"/>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20B1"/>
    <w:rsid w:val="00C84C4E"/>
    <w:rsid w:val="00C85202"/>
    <w:rsid w:val="00C85D78"/>
    <w:rsid w:val="00C86C38"/>
    <w:rsid w:val="00C90CE8"/>
    <w:rsid w:val="00C95CC0"/>
    <w:rsid w:val="00C97E7D"/>
    <w:rsid w:val="00CB1DCC"/>
    <w:rsid w:val="00CB48D2"/>
    <w:rsid w:val="00CC0947"/>
    <w:rsid w:val="00CC2E22"/>
    <w:rsid w:val="00CD3034"/>
    <w:rsid w:val="00CE6D88"/>
    <w:rsid w:val="00CF31F1"/>
    <w:rsid w:val="00D01CBF"/>
    <w:rsid w:val="00D05780"/>
    <w:rsid w:val="00D06018"/>
    <w:rsid w:val="00D2140E"/>
    <w:rsid w:val="00D24C82"/>
    <w:rsid w:val="00D2715D"/>
    <w:rsid w:val="00D311E1"/>
    <w:rsid w:val="00D321DD"/>
    <w:rsid w:val="00D34BDE"/>
    <w:rsid w:val="00D453D0"/>
    <w:rsid w:val="00D46E24"/>
    <w:rsid w:val="00D50822"/>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5189"/>
    <w:rsid w:val="00DC700C"/>
    <w:rsid w:val="00DC79F0"/>
    <w:rsid w:val="00DD32DD"/>
    <w:rsid w:val="00DD581B"/>
    <w:rsid w:val="00DD7938"/>
    <w:rsid w:val="00DF2942"/>
    <w:rsid w:val="00DF492C"/>
    <w:rsid w:val="00DF5854"/>
    <w:rsid w:val="00DF6A7A"/>
    <w:rsid w:val="00E00ADF"/>
    <w:rsid w:val="00E03073"/>
    <w:rsid w:val="00E03218"/>
    <w:rsid w:val="00E066AC"/>
    <w:rsid w:val="00E2448E"/>
    <w:rsid w:val="00E3418C"/>
    <w:rsid w:val="00E44E13"/>
    <w:rsid w:val="00E46434"/>
    <w:rsid w:val="00E46C1D"/>
    <w:rsid w:val="00E525F7"/>
    <w:rsid w:val="00E52EE6"/>
    <w:rsid w:val="00E553F2"/>
    <w:rsid w:val="00E564F6"/>
    <w:rsid w:val="00E70421"/>
    <w:rsid w:val="00E706C4"/>
    <w:rsid w:val="00E70C22"/>
    <w:rsid w:val="00E76498"/>
    <w:rsid w:val="00E91CF4"/>
    <w:rsid w:val="00E952B1"/>
    <w:rsid w:val="00EA0B0A"/>
    <w:rsid w:val="00EB3CE4"/>
    <w:rsid w:val="00EB7A6D"/>
    <w:rsid w:val="00EB7C63"/>
    <w:rsid w:val="00EC054F"/>
    <w:rsid w:val="00EC2B57"/>
    <w:rsid w:val="00ED0C88"/>
    <w:rsid w:val="00ED43AA"/>
    <w:rsid w:val="00ED776D"/>
    <w:rsid w:val="00EE23E4"/>
    <w:rsid w:val="00EE4F96"/>
    <w:rsid w:val="00EF21A2"/>
    <w:rsid w:val="00EF4665"/>
    <w:rsid w:val="00F0575A"/>
    <w:rsid w:val="00F064A2"/>
    <w:rsid w:val="00F117FF"/>
    <w:rsid w:val="00F11A03"/>
    <w:rsid w:val="00F15613"/>
    <w:rsid w:val="00F2013D"/>
    <w:rsid w:val="00F34AC8"/>
    <w:rsid w:val="00F34DB3"/>
    <w:rsid w:val="00F3601A"/>
    <w:rsid w:val="00F42A33"/>
    <w:rsid w:val="00F4358F"/>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Heading1">
    <w:name w:val="heading 1"/>
    <w:aliases w:val="1"/>
    <w:basedOn w:val="Normal"/>
    <w:next w:val="Normal"/>
    <w:link w:val="Heading1Char"/>
    <w:uiPriority w:val="99"/>
    <w:qFormat/>
    <w:rsid w:val="00597171"/>
    <w:pPr>
      <w:numPr>
        <w:numId w:val="55"/>
      </w:numPr>
      <w:outlineLvl w:val="0"/>
    </w:pPr>
    <w:rPr>
      <w:rFonts w:cs="Tahoma"/>
      <w:b/>
      <w:szCs w:val="18"/>
    </w:rPr>
  </w:style>
  <w:style w:type="paragraph" w:styleId="Heading2">
    <w:name w:val="heading 2"/>
    <w:basedOn w:val="Normal"/>
    <w:next w:val="Normal"/>
    <w:link w:val="Heading2Char"/>
    <w:qFormat/>
    <w:rsid w:val="00597171"/>
    <w:pPr>
      <w:numPr>
        <w:ilvl w:val="1"/>
        <w:numId w:val="55"/>
      </w:numPr>
      <w:outlineLvl w:val="1"/>
    </w:pPr>
    <w:rPr>
      <w:szCs w:val="20"/>
    </w:rPr>
  </w:style>
  <w:style w:type="paragraph" w:styleId="Heading3">
    <w:name w:val="heading 3"/>
    <w:basedOn w:val="Normal"/>
    <w:next w:val="Normal"/>
    <w:link w:val="Heading3Char"/>
    <w:uiPriority w:val="99"/>
    <w:unhideWhenUsed/>
    <w:qFormat/>
    <w:rsid w:val="00597171"/>
    <w:pPr>
      <w:numPr>
        <w:ilvl w:val="2"/>
        <w:numId w:val="55"/>
      </w:numPr>
      <w:outlineLvl w:val="2"/>
    </w:pPr>
    <w:rPr>
      <w:bCs/>
    </w:rPr>
  </w:style>
  <w:style w:type="paragraph" w:styleId="Heading4">
    <w:name w:val="heading 4"/>
    <w:basedOn w:val="Normal"/>
    <w:next w:val="Normal"/>
    <w:link w:val="Heading4Char"/>
    <w:uiPriority w:val="99"/>
    <w:qFormat/>
    <w:rsid w:val="00597171"/>
    <w:pPr>
      <w:numPr>
        <w:ilvl w:val="3"/>
        <w:numId w:val="55"/>
      </w:numPr>
      <w:jc w:val="left"/>
      <w:outlineLvl w:val="3"/>
    </w:pPr>
    <w:rPr>
      <w:bCs/>
      <w:szCs w:val="28"/>
    </w:rPr>
  </w:style>
  <w:style w:type="paragraph" w:styleId="Heading5">
    <w:name w:val="heading 5"/>
    <w:basedOn w:val="Normal"/>
    <w:next w:val="Normal"/>
    <w:link w:val="Heading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Heading6">
    <w:name w:val="heading 6"/>
    <w:basedOn w:val="Normal"/>
    <w:next w:val="Normal"/>
    <w:link w:val="Heading6Char"/>
    <w:uiPriority w:val="99"/>
    <w:qFormat/>
    <w:rsid w:val="00597171"/>
    <w:pPr>
      <w:keepNext/>
      <w:numPr>
        <w:ilvl w:val="5"/>
        <w:numId w:val="55"/>
      </w:numPr>
      <w:spacing w:line="240" w:lineRule="auto"/>
      <w:jc w:val="left"/>
      <w:outlineLvl w:val="5"/>
    </w:pPr>
    <w:rPr>
      <w:szCs w:val="20"/>
    </w:rPr>
  </w:style>
  <w:style w:type="paragraph" w:styleId="Heading7">
    <w:name w:val="heading 7"/>
    <w:basedOn w:val="Normal"/>
    <w:next w:val="Normal"/>
    <w:link w:val="Heading7Char"/>
    <w:uiPriority w:val="99"/>
    <w:qFormat/>
    <w:rsid w:val="00597171"/>
    <w:pPr>
      <w:keepNext/>
      <w:numPr>
        <w:ilvl w:val="6"/>
        <w:numId w:val="55"/>
      </w:numPr>
      <w:spacing w:line="240" w:lineRule="exact"/>
      <w:outlineLvl w:val="6"/>
    </w:pPr>
    <w:rPr>
      <w:szCs w:val="20"/>
    </w:rPr>
  </w:style>
  <w:style w:type="paragraph" w:styleId="Heading8">
    <w:name w:val="heading 8"/>
    <w:basedOn w:val="Normal"/>
    <w:next w:val="Normal"/>
    <w:link w:val="Heading8Char"/>
    <w:uiPriority w:val="99"/>
    <w:qFormat/>
    <w:rsid w:val="00597171"/>
    <w:pPr>
      <w:keepNext/>
      <w:numPr>
        <w:ilvl w:val="7"/>
        <w:numId w:val="55"/>
      </w:numPr>
      <w:tabs>
        <w:tab w:val="left" w:pos="1701"/>
      </w:tabs>
      <w:spacing w:line="240" w:lineRule="auto"/>
      <w:jc w:val="left"/>
      <w:outlineLvl w:val="7"/>
    </w:pPr>
    <w:rPr>
      <w:szCs w:val="20"/>
    </w:rPr>
  </w:style>
  <w:style w:type="paragraph" w:styleId="Heading9">
    <w:name w:val="heading 9"/>
    <w:basedOn w:val="Normal"/>
    <w:next w:val="Normal"/>
    <w:link w:val="Heading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597171"/>
    <w:rPr>
      <w:rFonts w:eastAsia="Times New Roman" w:cs="Tahoma"/>
      <w:b/>
      <w:szCs w:val="18"/>
      <w:lang w:val="pt-BR" w:eastAsia="pt-BR"/>
    </w:rPr>
  </w:style>
  <w:style w:type="character" w:customStyle="1" w:styleId="Heading2Char">
    <w:name w:val="Heading 2 Char"/>
    <w:basedOn w:val="DefaultParagraphFont"/>
    <w:link w:val="Heading2"/>
    <w:rsid w:val="00597171"/>
    <w:rPr>
      <w:rFonts w:eastAsia="Times New Roman" w:cs="Times New Roman"/>
      <w:szCs w:val="20"/>
      <w:lang w:val="pt-BR" w:eastAsia="pt-BR"/>
    </w:rPr>
  </w:style>
  <w:style w:type="character" w:customStyle="1" w:styleId="Heading3Char">
    <w:name w:val="Heading 3 Char"/>
    <w:basedOn w:val="DefaultParagraphFont"/>
    <w:link w:val="Heading3"/>
    <w:uiPriority w:val="99"/>
    <w:rsid w:val="00597171"/>
    <w:rPr>
      <w:rFonts w:eastAsia="Times New Roman" w:cs="Times New Roman"/>
      <w:bCs/>
      <w:szCs w:val="24"/>
      <w:lang w:val="pt-BR" w:eastAsia="pt-BR"/>
    </w:rPr>
  </w:style>
  <w:style w:type="character" w:customStyle="1" w:styleId="Heading4Char">
    <w:name w:val="Heading 4 Char"/>
    <w:basedOn w:val="DefaultParagraphFont"/>
    <w:link w:val="Heading4"/>
    <w:uiPriority w:val="99"/>
    <w:rsid w:val="00597171"/>
    <w:rPr>
      <w:rFonts w:eastAsia="Times New Roman" w:cs="Times New Roman"/>
      <w:bCs/>
      <w:szCs w:val="28"/>
      <w:lang w:val="pt-BR" w:eastAsia="pt-BR"/>
    </w:rPr>
  </w:style>
  <w:style w:type="character" w:customStyle="1" w:styleId="Heading5Char">
    <w:name w:val="Heading 5 Char"/>
    <w:basedOn w:val="DefaultParagraphFont"/>
    <w:link w:val="Heading5"/>
    <w:uiPriority w:val="99"/>
    <w:rsid w:val="00597171"/>
    <w:rPr>
      <w:rFonts w:ascii="Book Antiqua" w:eastAsia="Times New Roman" w:hAnsi="Book Antiqua" w:cs="Times New Roman"/>
      <w:b/>
      <w:sz w:val="20"/>
      <w:szCs w:val="20"/>
      <w:lang w:val="pt-BR" w:eastAsia="pt-BR"/>
    </w:rPr>
  </w:style>
  <w:style w:type="character" w:customStyle="1" w:styleId="Heading6Char">
    <w:name w:val="Heading 6 Char"/>
    <w:basedOn w:val="DefaultParagraphFont"/>
    <w:link w:val="Heading6"/>
    <w:uiPriority w:val="99"/>
    <w:rsid w:val="00597171"/>
    <w:rPr>
      <w:rFonts w:eastAsia="Times New Roman" w:cs="Times New Roman"/>
      <w:szCs w:val="20"/>
      <w:lang w:val="pt-BR" w:eastAsia="pt-BR"/>
    </w:rPr>
  </w:style>
  <w:style w:type="character" w:customStyle="1" w:styleId="Heading7Char">
    <w:name w:val="Heading 7 Char"/>
    <w:basedOn w:val="DefaultParagraphFont"/>
    <w:link w:val="Heading7"/>
    <w:uiPriority w:val="99"/>
    <w:rsid w:val="00597171"/>
    <w:rPr>
      <w:rFonts w:eastAsia="Times New Roman" w:cs="Times New Roman"/>
      <w:szCs w:val="20"/>
      <w:lang w:val="pt-BR" w:eastAsia="pt-BR"/>
    </w:rPr>
  </w:style>
  <w:style w:type="character" w:customStyle="1" w:styleId="Heading8Char">
    <w:name w:val="Heading 8 Char"/>
    <w:basedOn w:val="DefaultParagraphFont"/>
    <w:link w:val="Heading8"/>
    <w:uiPriority w:val="99"/>
    <w:rsid w:val="00597171"/>
    <w:rPr>
      <w:rFonts w:eastAsia="Times New Roman" w:cs="Times New Roman"/>
      <w:szCs w:val="20"/>
      <w:lang w:val="pt-BR" w:eastAsia="pt-BR"/>
    </w:rPr>
  </w:style>
  <w:style w:type="character" w:customStyle="1" w:styleId="Heading9Char">
    <w:name w:val="Heading 9 Char"/>
    <w:basedOn w:val="DefaultParagraphFont"/>
    <w:link w:val="Heading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aliases w:val="Cabeçalho1,Header Char"/>
    <w:basedOn w:val="Normal"/>
    <w:link w:val="HeaderChar1"/>
    <w:uiPriority w:val="99"/>
    <w:rsid w:val="00597171"/>
    <w:pPr>
      <w:tabs>
        <w:tab w:val="center" w:pos="4419"/>
        <w:tab w:val="right" w:pos="8838"/>
      </w:tabs>
    </w:pPr>
  </w:style>
  <w:style w:type="character" w:customStyle="1" w:styleId="HeaderChar1">
    <w:name w:val="Header Char1"/>
    <w:aliases w:val="Cabeçalho1 Char,Header Char Char"/>
    <w:basedOn w:val="DefaultParagraphFont"/>
    <w:link w:val="Header"/>
    <w:uiPriority w:val="99"/>
    <w:rsid w:val="00597171"/>
    <w:rPr>
      <w:rFonts w:eastAsia="Times New Roman" w:cs="Times New Roman"/>
      <w:szCs w:val="24"/>
      <w:lang w:val="pt-BR" w:eastAsia="pt-BR"/>
    </w:rPr>
  </w:style>
  <w:style w:type="paragraph" w:styleId="Footer">
    <w:name w:val="footer"/>
    <w:basedOn w:val="Normal"/>
    <w:link w:val="FooterChar"/>
    <w:uiPriority w:val="99"/>
    <w:rsid w:val="00597171"/>
    <w:pPr>
      <w:tabs>
        <w:tab w:val="center" w:pos="4419"/>
        <w:tab w:val="right" w:pos="8838"/>
      </w:tabs>
    </w:pPr>
  </w:style>
  <w:style w:type="character" w:customStyle="1" w:styleId="FooterChar">
    <w:name w:val="Footer Char"/>
    <w:basedOn w:val="DefaultParagraphFont"/>
    <w:link w:val="Footer"/>
    <w:uiPriority w:val="99"/>
    <w:rsid w:val="00597171"/>
    <w:rPr>
      <w:rFonts w:eastAsia="Times New Roman" w:cs="Times New Roman"/>
      <w:szCs w:val="24"/>
      <w:lang w:val="pt-BR" w:eastAsia="pt-BR"/>
    </w:rPr>
  </w:style>
  <w:style w:type="character" w:styleId="PageNumber">
    <w:name w:val="page number"/>
    <w:rsid w:val="00597171"/>
    <w:rPr>
      <w:rFonts w:cs="Times New Roman"/>
    </w:rPr>
  </w:style>
  <w:style w:type="paragraph" w:styleId="BalloonText">
    <w:name w:val="Balloon Text"/>
    <w:basedOn w:val="Normal"/>
    <w:link w:val="BalloonTextChar"/>
    <w:uiPriority w:val="99"/>
    <w:rsid w:val="00597171"/>
    <w:rPr>
      <w:sz w:val="20"/>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 w:val="20"/>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basedOn w:val="Normal"/>
    <w:link w:val="ListParagraph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aliases w:val="F"/>
    <w:basedOn w:val="Normal"/>
    <w:link w:val="FootnoteTextChar1"/>
    <w:rsid w:val="00597171"/>
    <w:pPr>
      <w:widowControl w:val="0"/>
      <w:tabs>
        <w:tab w:val="left" w:pos="284"/>
      </w:tabs>
      <w:ind w:left="284" w:hanging="284"/>
    </w:pPr>
    <w:rPr>
      <w:b/>
      <w:i/>
      <w:sz w:val="16"/>
      <w:szCs w:val="20"/>
      <w:lang w:val="en-US"/>
    </w:rPr>
  </w:style>
  <w:style w:type="character" w:customStyle="1" w:styleId="FootnoteTextChar1">
    <w:name w:val="Footnote Text Char1"/>
    <w:aliases w:val="F Char1"/>
    <w:basedOn w:val="DefaultParagraphFont"/>
    <w:link w:val="FootnoteText"/>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uiPriority w:val="99"/>
    <w:rsid w:val="00597171"/>
    <w:pPr>
      <w:spacing w:line="240" w:lineRule="auto"/>
    </w:pPr>
    <w:rPr>
      <w:sz w:val="20"/>
      <w:szCs w:val="20"/>
    </w:rPr>
  </w:style>
  <w:style w:type="character" w:customStyle="1" w:styleId="CommentTextChar">
    <w:name w:val="Comment Text Char"/>
    <w:basedOn w:val="DefaultParagraphFont"/>
    <w:link w:val="CommentText"/>
    <w:uiPriority w:val="99"/>
    <w:rsid w:val="00597171"/>
    <w:rPr>
      <w:rFonts w:eastAsia="Times New Roman" w:cs="Times New Roman"/>
      <w:sz w:val="20"/>
      <w:szCs w:val="20"/>
      <w:lang w:val="pt-BR" w:eastAsia="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2"/>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 w:val="20"/>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leGrid">
    <w:name w:val="Table Grid"/>
    <w:basedOn w:val="Table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pPr>
      <w:spacing w:line="240" w:lineRule="auto"/>
      <w:jc w:val="left"/>
    </w:pPr>
    <w:rPr>
      <w:b/>
      <w:bCs/>
      <w:sz w:val="20"/>
      <w:szCs w:val="20"/>
    </w:rPr>
  </w:style>
  <w:style w:type="character" w:styleId="FollowedHyperlink">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FootnoteReference">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DefaultParagraphFont"/>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ListParagraphChar">
    <w:name w:val="List Paragraph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TOC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itle0">
    <w:name w:val="Title"/>
    <w:basedOn w:val="Normal"/>
    <w:next w:val="Normal"/>
    <w:link w:val="TitleChar"/>
    <w:autoRedefine/>
    <w:uiPriority w:val="99"/>
    <w:qFormat/>
    <w:rsid w:val="00597171"/>
    <w:pPr>
      <w:contextualSpacing/>
      <w:jc w:val="center"/>
      <w:outlineLvl w:val="0"/>
    </w:pPr>
    <w:rPr>
      <w:rFonts w:eastAsiaTheme="majorEastAsia" w:cstheme="majorBidi"/>
      <w:b/>
      <w:caps/>
      <w:w w:val="0"/>
      <w:szCs w:val="18"/>
    </w:rPr>
  </w:style>
  <w:style w:type="character" w:customStyle="1" w:styleId="TitleChar">
    <w:name w:val="Title Char"/>
    <w:basedOn w:val="DefaultParagraphFont"/>
    <w:link w:val="Title0"/>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e">
    <w:name w:val="Date"/>
    <w:basedOn w:val="Normal"/>
    <w:next w:val="Normal"/>
    <w:link w:val="DateChar"/>
    <w:uiPriority w:val="99"/>
    <w:rsid w:val="00597171"/>
    <w:pPr>
      <w:spacing w:line="240" w:lineRule="auto"/>
      <w:jc w:val="left"/>
    </w:pPr>
    <w:rPr>
      <w:rFonts w:ascii="Arial" w:hAnsi="Arial"/>
      <w:sz w:val="20"/>
      <w:lang w:val="en-GB" w:eastAsia="en-US"/>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TOC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TOC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5">
    <w:name w:val="toc 5"/>
    <w:basedOn w:val="Normal"/>
    <w:next w:val="Body"/>
    <w:uiPriority w:val="99"/>
    <w:rsid w:val="00597171"/>
    <w:pPr>
      <w:spacing w:line="240" w:lineRule="auto"/>
      <w:jc w:val="left"/>
    </w:pPr>
    <w:rPr>
      <w:rFonts w:ascii="Arial" w:hAnsi="Arial"/>
      <w:sz w:val="20"/>
      <w:lang w:val="en-GB" w:eastAsia="en-US"/>
    </w:rPr>
  </w:style>
  <w:style w:type="paragraph" w:styleId="TOC6">
    <w:name w:val="toc 6"/>
    <w:basedOn w:val="Normal"/>
    <w:next w:val="Body"/>
    <w:uiPriority w:val="99"/>
    <w:rsid w:val="00597171"/>
    <w:pPr>
      <w:spacing w:line="240" w:lineRule="auto"/>
      <w:jc w:val="left"/>
    </w:pPr>
    <w:rPr>
      <w:rFonts w:ascii="Arial" w:hAnsi="Arial"/>
      <w:sz w:val="20"/>
      <w:lang w:val="en-GB" w:eastAsia="en-US"/>
    </w:rPr>
  </w:style>
  <w:style w:type="paragraph" w:styleId="TOC7">
    <w:name w:val="toc 7"/>
    <w:basedOn w:val="Normal"/>
    <w:next w:val="Body"/>
    <w:uiPriority w:val="99"/>
    <w:rsid w:val="00597171"/>
    <w:pPr>
      <w:spacing w:line="240" w:lineRule="auto"/>
      <w:jc w:val="left"/>
    </w:pPr>
    <w:rPr>
      <w:rFonts w:ascii="Arial" w:hAnsi="Arial"/>
      <w:sz w:val="20"/>
      <w:lang w:val="en-GB" w:eastAsia="en-US"/>
    </w:rPr>
  </w:style>
  <w:style w:type="paragraph" w:styleId="TOC8">
    <w:name w:val="toc 8"/>
    <w:basedOn w:val="Normal"/>
    <w:next w:val="Body"/>
    <w:uiPriority w:val="99"/>
    <w:rsid w:val="00597171"/>
    <w:pPr>
      <w:spacing w:line="240" w:lineRule="auto"/>
      <w:jc w:val="left"/>
    </w:pPr>
    <w:rPr>
      <w:rFonts w:ascii="Arial" w:hAnsi="Arial"/>
      <w:sz w:val="20"/>
      <w:lang w:val="en-GB" w:eastAsia="en-US"/>
    </w:rPr>
  </w:style>
  <w:style w:type="paragraph" w:styleId="TOC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EndnoteReference">
    <w:name w:val="endnote reference"/>
    <w:uiPriority w:val="99"/>
    <w:rsid w:val="00597171"/>
    <w:rPr>
      <w:rFonts w:ascii="Arial" w:hAnsi="Arial"/>
      <w:vertAlign w:val="superscript"/>
    </w:rPr>
  </w:style>
  <w:style w:type="paragraph" w:styleId="EndnoteText">
    <w:name w:val="endnote text"/>
    <w:basedOn w:val="Normal"/>
    <w:link w:val="EndnoteTextChar"/>
    <w:uiPriority w:val="99"/>
    <w:rsid w:val="00597171"/>
    <w:pPr>
      <w:spacing w:line="240" w:lineRule="auto"/>
      <w:jc w:val="left"/>
    </w:pPr>
    <w:rPr>
      <w:rFonts w:ascii="Arial" w:hAnsi="Arial"/>
      <w:sz w:val="20"/>
      <w:szCs w:val="20"/>
      <w:lang w:val="en-GB" w:eastAsia="en-US"/>
    </w:rPr>
  </w:style>
  <w:style w:type="character" w:customStyle="1" w:styleId="EndnoteTextChar">
    <w:name w:val="Endnote Text Char"/>
    <w:basedOn w:val="DefaultParagraphFont"/>
    <w:link w:val="EndnoteText"/>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TableofAuthoriti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47A9-9915-429E-AB76-F4E801BC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15731</Words>
  <Characters>84950</Characters>
  <Application>Microsoft Office Word</Application>
  <DocSecurity>0</DocSecurity>
  <Lines>707</Lines>
  <Paragraphs>200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100481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39</cp:revision>
  <cp:lastPrinted>2019-12-10T22:41:00Z</cp:lastPrinted>
  <dcterms:created xsi:type="dcterms:W3CDTF">2020-07-15T02:12:00Z</dcterms:created>
  <dcterms:modified xsi:type="dcterms:W3CDTF">2020-07-22T16:06:00Z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