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570FA40D" w:rsidR="003C197E" w:rsidRPr="00E2175C" w:rsidRDefault="004A623A" w:rsidP="00E2175C">
      <w:pPr>
        <w:widowControl w:val="0"/>
        <w:spacing w:after="140" w:line="300" w:lineRule="exact"/>
        <w:jc w:val="center"/>
        <w:rPr>
          <w:rFonts w:ascii="Arial" w:hAnsi="Arial" w:cs="Arial"/>
          <w:smallCaps/>
          <w:sz w:val="20"/>
          <w:szCs w:val="20"/>
        </w:rPr>
      </w:pPr>
      <w:r w:rsidRPr="00E2175C">
        <w:rPr>
          <w:rFonts w:ascii="Arial" w:hAnsi="Arial" w:cs="Arial"/>
          <w:sz w:val="20"/>
          <w:szCs w:val="20"/>
          <w:highlight w:val="yellow"/>
        </w:rPr>
        <w:t>[●]</w:t>
      </w:r>
      <w:r w:rsidRPr="00E2175C">
        <w:rPr>
          <w:rFonts w:ascii="Arial" w:hAnsi="Arial" w:cs="Arial"/>
          <w:sz w:val="20"/>
          <w:szCs w:val="20"/>
        </w:rPr>
        <w:t xml:space="preserve"> de </w:t>
      </w:r>
      <w:r w:rsidRPr="00E2175C">
        <w:rPr>
          <w:rFonts w:ascii="Arial" w:hAnsi="Arial" w:cs="Arial"/>
          <w:sz w:val="20"/>
          <w:szCs w:val="20"/>
          <w:highlight w:val="yellow"/>
        </w:rPr>
        <w:t>[●]</w:t>
      </w:r>
      <w:r w:rsidRPr="00E2175C">
        <w:rPr>
          <w:rFonts w:ascii="Arial" w:hAnsi="Arial" w:cs="Arial"/>
          <w:sz w:val="20"/>
          <w:szCs w:val="20"/>
        </w:rPr>
        <w:t xml:space="preserve"> 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29BFACCF"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seu(s) representante(s) legal(</w:t>
      </w:r>
      <w:proofErr w:type="spellStart"/>
      <w:r w:rsidR="004A623A" w:rsidRPr="00E2175C">
        <w:rPr>
          <w:rFonts w:cs="Arial"/>
          <w:szCs w:val="20"/>
        </w:rPr>
        <w:t>is</w:t>
      </w:r>
      <w:proofErr w:type="spellEnd"/>
      <w:r w:rsidR="004A623A" w:rsidRPr="00E2175C">
        <w:rPr>
          <w:rFonts w:cs="Arial"/>
          <w:szCs w:val="20"/>
        </w:rPr>
        <w:t>) devidamente autorizado(s) e identificado(s)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r w:rsidR="0065460E" w:rsidRPr="00E2175C">
        <w:rPr>
          <w:rFonts w:eastAsia="MS Mincho" w:cs="Arial"/>
          <w:noProof/>
          <w:szCs w:val="20"/>
        </w:rPr>
        <w:t xml:space="preserve"> </w:t>
      </w:r>
      <w:r w:rsidR="0065460E" w:rsidRPr="00E2175C">
        <w:rPr>
          <w:rFonts w:eastAsia="MS Mincho" w:cs="Arial"/>
          <w:noProof/>
          <w:szCs w:val="20"/>
          <w:highlight w:val="yellow"/>
        </w:rPr>
        <w:t>[Nota SF: Agente Fiduciário, favor confirmar a qualificação.]</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Ref7735217"/>
      <w:bookmarkStart w:id="9" w:name="_Hlk44493678"/>
      <w:bookmarkStart w:id="10" w:name="_Hlk92643094"/>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10"/>
    </w:p>
    <w:p w14:paraId="7FAF3137" w14:textId="0F01CEB4" w:rsidR="003C197E" w:rsidRPr="00E2175C" w:rsidRDefault="004A623A" w:rsidP="00E2175C">
      <w:pPr>
        <w:pStyle w:val="Recitals"/>
        <w:spacing w:line="300" w:lineRule="exact"/>
        <w:rPr>
          <w:rFonts w:cs="Arial"/>
          <w:szCs w:val="20"/>
        </w:rPr>
      </w:pPr>
      <w:r w:rsidRPr="00E2175C">
        <w:rPr>
          <w:rFonts w:cs="Arial"/>
          <w:szCs w:val="20"/>
        </w:rPr>
        <w:t xml:space="preserve">em </w:t>
      </w:r>
      <w:r w:rsidRPr="00E2175C">
        <w:rPr>
          <w:rFonts w:cs="Arial"/>
          <w:szCs w:val="20"/>
          <w:highlight w:val="yellow"/>
        </w:rPr>
        <w:t>[●]</w:t>
      </w:r>
      <w:r w:rsidRPr="00E2175C">
        <w:rPr>
          <w:rFonts w:cs="Arial"/>
          <w:szCs w:val="20"/>
        </w:rPr>
        <w:t xml:space="preserve"> de </w:t>
      </w:r>
      <w:r w:rsidRPr="00E2175C">
        <w:rPr>
          <w:rFonts w:cs="Arial"/>
          <w:szCs w:val="20"/>
          <w:highlight w:val="yellow"/>
        </w:rPr>
        <w:t>[●]</w:t>
      </w:r>
      <w:r w:rsidRPr="00E2175C">
        <w:rPr>
          <w:rFonts w:cs="Arial"/>
          <w:szCs w:val="20"/>
        </w:rPr>
        <w:t xml:space="preserve"> 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4084861A"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Pr="00E2175C">
        <w:rPr>
          <w:rFonts w:cs="Arial"/>
          <w:noProof/>
          <w:szCs w:val="20"/>
          <w:highlight w:val="yellow"/>
        </w:rPr>
        <w:t>[●]</w:t>
      </w:r>
      <w:r w:rsidRPr="00E2175C">
        <w:rPr>
          <w:rFonts w:cs="Arial"/>
          <w:noProof/>
          <w:szCs w:val="20"/>
        </w:rPr>
        <w:t xml:space="preserve"> de </w:t>
      </w:r>
      <w:r w:rsidRPr="00E2175C">
        <w:rPr>
          <w:rFonts w:cs="Arial"/>
          <w:noProof/>
          <w:szCs w:val="20"/>
          <w:highlight w:val="yellow"/>
        </w:rPr>
        <w:t>[●]</w:t>
      </w:r>
      <w:r w:rsidRPr="00E2175C">
        <w:rPr>
          <w:rFonts w:cs="Arial"/>
          <w:noProof/>
          <w:szCs w:val="20"/>
        </w:rPr>
        <w:t xml:space="preserve"> 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w:t>
      </w:r>
      <w:r w:rsidRPr="00E2175C">
        <w:rPr>
          <w:rFonts w:cs="Arial"/>
          <w:noProof/>
          <w:szCs w:val="20"/>
        </w:rPr>
        <w:lastRenderedPageBreak/>
        <w:t xml:space="preserve">Fiduciária de Ações (conforme definido abaixo), incluindo, sem limitação, a 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4BAD85C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xml:space="preserve">; e (2)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8"/>
      <w:bookmarkEnd w:id="17"/>
      <w:bookmarkEnd w:id="18"/>
      <w:r w:rsidRPr="00E2175C">
        <w:rPr>
          <w:rFonts w:cs="Arial"/>
          <w:szCs w:val="20"/>
        </w:rPr>
        <w:t xml:space="preserve">a Cedente é a única e legítima titular da totalidade </w:t>
      </w:r>
      <w:r w:rsidR="00675BAD" w:rsidRPr="00E2175C">
        <w:rPr>
          <w:rFonts w:cs="Arial"/>
          <w:szCs w:val="20"/>
        </w:rPr>
        <w:t xml:space="preserve">dos </w:t>
      </w:r>
      <w:r w:rsidR="00675BAD" w:rsidRPr="00E2175C">
        <w:rPr>
          <w:rFonts w:cs="Arial"/>
          <w:szCs w:val="20"/>
        </w:rPr>
        <w:t>Direitos Creditórios Cedidos Fiduciariamente</w:t>
      </w:r>
      <w:r w:rsidRPr="00E2175C">
        <w:rPr>
          <w:rFonts w:cs="Arial"/>
          <w:szCs w:val="20"/>
        </w:rPr>
        <w:t xml:space="preserve">; </w:t>
      </w:r>
    </w:p>
    <w:p w14:paraId="6B6190D1" w14:textId="0F24E658" w:rsidR="003C197E" w:rsidRPr="00E2175C" w:rsidRDefault="0044669B" w:rsidP="00E2175C">
      <w:pPr>
        <w:pStyle w:val="Recitals"/>
        <w:spacing w:line="300" w:lineRule="exact"/>
        <w:rPr>
          <w:rFonts w:cs="Arial"/>
          <w:szCs w:val="20"/>
        </w:rPr>
      </w:pPr>
      <w:r w:rsidRPr="00E2175C">
        <w:rPr>
          <w:rFonts w:cs="Arial"/>
          <w:szCs w:val="20"/>
        </w:rPr>
        <w:t>[</w:t>
      </w:r>
      <w:r w:rsidR="004A623A" w:rsidRPr="00E2175C">
        <w:rPr>
          <w:rFonts w:cs="Arial"/>
          <w:szCs w:val="20"/>
        </w:rPr>
        <w:t xml:space="preserve">nos termos do Contrato de Concessão, o Poder Concedente abriu </w:t>
      </w:r>
      <w:r w:rsidR="00675BAD" w:rsidRPr="00E2175C">
        <w:rPr>
          <w:rFonts w:cs="Arial"/>
          <w:szCs w:val="20"/>
        </w:rPr>
        <w:t xml:space="preserve">(i) </w:t>
      </w:r>
      <w:r w:rsidR="004A623A" w:rsidRPr="00E2175C">
        <w:rPr>
          <w:rFonts w:cs="Arial"/>
          <w:szCs w:val="20"/>
        </w:rPr>
        <w:t xml:space="preserve">conta corrente de sua titularidade </w:t>
      </w:r>
      <w:r w:rsidR="00675BAD" w:rsidRPr="00E2175C">
        <w:rPr>
          <w:rFonts w:cs="Arial"/>
          <w:szCs w:val="20"/>
        </w:rPr>
        <w:t>junto a instituição financeira depositária no âmbito da Concessão (“</w:t>
      </w:r>
      <w:r w:rsidR="00675BAD" w:rsidRPr="00E2175C">
        <w:rPr>
          <w:rFonts w:cs="Arial"/>
          <w:szCs w:val="20"/>
          <w:u w:val="single"/>
        </w:rPr>
        <w:t>Instituição Financeira Depositária Concessão</w:t>
      </w:r>
      <w:r w:rsidR="00675BAD" w:rsidRPr="00E2175C">
        <w:rPr>
          <w:rFonts w:cs="Arial"/>
          <w:szCs w:val="20"/>
        </w:rPr>
        <w:t>”)</w:t>
      </w:r>
      <w:r w:rsidR="00675BAD" w:rsidRPr="00E2175C">
        <w:rPr>
          <w:rFonts w:cs="Arial"/>
          <w:szCs w:val="20"/>
        </w:rPr>
        <w:t xml:space="preserve">, </w:t>
      </w:r>
      <w:r w:rsidR="00675BAD" w:rsidRPr="00E2175C">
        <w:rPr>
          <w:rFonts w:cs="Arial"/>
          <w:szCs w:val="20"/>
        </w:rPr>
        <w:t>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675BAD" w:rsidRPr="00E2175C">
        <w:rPr>
          <w:rFonts w:cs="Arial"/>
          <w:szCs w:val="20"/>
        </w:rPr>
        <w:t xml:space="preserve">conta corrente de sua titularidade junto Instituição Financeira Depositária Concessão, com movimentação exclusiva pela Instituição Financeira Depositária Concessão, </w:t>
      </w:r>
      <w:r w:rsidR="004A623A" w:rsidRPr="00E2175C">
        <w:rPr>
          <w:rFonts w:cs="Arial"/>
          <w:szCs w:val="20"/>
        </w:rPr>
        <w:t xml:space="preserve">cuja destinação </w:t>
      </w:r>
      <w:r w:rsidR="00675BAD" w:rsidRPr="00E2175C">
        <w:rPr>
          <w:rFonts w:cs="Arial"/>
          <w:szCs w:val="20"/>
        </w:rPr>
        <w:t>é</w:t>
      </w:r>
      <w:r w:rsidR="00675BAD" w:rsidRPr="00E2175C">
        <w:rPr>
          <w:rFonts w:cs="Arial"/>
          <w:szCs w:val="20"/>
        </w:rPr>
        <w:t xml:space="preserve"> </w:t>
      </w:r>
      <w:r w:rsidR="004A623A" w:rsidRPr="00E2175C">
        <w:rPr>
          <w:rFonts w:cs="Arial"/>
          <w:szCs w:val="20"/>
        </w:rPr>
        <w:t>receber a receita proveniente da arrecadação da Contribuição para Custeio do Serviço de Iluminação Pública (“</w:t>
      </w:r>
      <w:r w:rsidR="004A623A" w:rsidRPr="00E2175C">
        <w:rPr>
          <w:rFonts w:cs="Arial"/>
          <w:szCs w:val="20"/>
          <w:u w:val="single"/>
        </w:rPr>
        <w:t>CIP</w:t>
      </w:r>
      <w:r w:rsidR="004A623A" w:rsidRPr="00E2175C">
        <w:rPr>
          <w:rFonts w:cs="Arial"/>
          <w:szCs w:val="20"/>
        </w:rPr>
        <w:t>”), repassada pela Companhia Estadual de Distribuição de Energia Elétrica na região sul-sudeste do Estado do Rio Grande do Sul (“</w:t>
      </w:r>
      <w:r w:rsidR="004A623A" w:rsidRPr="00E2175C">
        <w:rPr>
          <w:rFonts w:cs="Arial"/>
          <w:szCs w:val="20"/>
          <w:u w:val="single"/>
        </w:rPr>
        <w:t>Conta Vinculada Concessão</w:t>
      </w:r>
      <w:r w:rsidR="004A623A" w:rsidRPr="00E2175C">
        <w:rPr>
          <w:rFonts w:cs="Arial"/>
          <w:szCs w:val="20"/>
        </w:rPr>
        <w:t>”);</w:t>
      </w:r>
      <w:r w:rsidRPr="00E2175C">
        <w:rPr>
          <w:rFonts w:cs="Arial"/>
          <w:szCs w:val="20"/>
        </w:rPr>
        <w:t xml:space="preserve">] </w:t>
      </w:r>
      <w:r w:rsidRPr="00E2175C">
        <w:rPr>
          <w:rFonts w:cs="Arial"/>
          <w:szCs w:val="20"/>
          <w:highlight w:val="yellow"/>
        </w:rPr>
        <w:t>[</w:t>
      </w:r>
      <w:r w:rsidRPr="00E2175C">
        <w:rPr>
          <w:rFonts w:cs="Arial"/>
          <w:b/>
          <w:bCs/>
          <w:szCs w:val="20"/>
          <w:highlight w:val="yellow"/>
          <w:u w:val="single"/>
        </w:rPr>
        <w:t>Nota SF</w:t>
      </w:r>
      <w:r w:rsidRPr="00E2175C">
        <w:rPr>
          <w:rFonts w:cs="Arial"/>
          <w:szCs w:val="20"/>
          <w:highlight w:val="yellow"/>
        </w:rPr>
        <w:t>: A ser verificado no âmbito da auditoria.]</w:t>
      </w:r>
    </w:p>
    <w:p w14:paraId="18FD910C" w14:textId="6776B85D"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w:t>
      </w:r>
      <w:r w:rsidRPr="00E2175C">
        <w:rPr>
          <w:rFonts w:cs="Arial"/>
          <w:szCs w:val="20"/>
        </w:rPr>
        <w:lastRenderedPageBreak/>
        <w:t xml:space="preserve">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19" w:name="_DV_M26"/>
      <w:bookmarkStart w:id="20" w:name="_DV_M28"/>
      <w:bookmarkEnd w:id="19"/>
      <w:bookmarkEnd w:id="20"/>
      <w:r w:rsidRPr="00E2175C">
        <w:rPr>
          <w:rFonts w:cs="Arial"/>
          <w:szCs w:val="20"/>
        </w:rPr>
        <w:t>; e</w:t>
      </w:r>
    </w:p>
    <w:p w14:paraId="1C4D72B7" w14:textId="302BAD7F" w:rsidR="003C197E" w:rsidRPr="00E2175C" w:rsidRDefault="004A623A" w:rsidP="00E2175C">
      <w:pPr>
        <w:pStyle w:val="Recitals"/>
        <w:spacing w:line="300" w:lineRule="exact"/>
        <w:rPr>
          <w:rFonts w:cs="Arial"/>
          <w:b/>
          <w:szCs w:val="20"/>
        </w:rPr>
      </w:pPr>
      <w:r w:rsidRPr="00E2175C">
        <w:rPr>
          <w:rFonts w:cs="Arial"/>
          <w:szCs w:val="20"/>
        </w:rPr>
        <w:t xml:space="preserve">a Cedente celebrou 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w:t>
      </w:r>
      <w:r w:rsidR="00D10540" w:rsidRPr="00E2175C">
        <w:rPr>
          <w:rFonts w:cs="Arial"/>
          <w:szCs w:val="20"/>
        </w:rPr>
        <w:t>(conforme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1" w:name="_DV_M24"/>
      <w:bookmarkEnd w:id="9"/>
      <w:bookmarkEnd w:id="21"/>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2" w:name="_DV_M58"/>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94"/>
      <w:bookmarkStart w:id="32" w:name="_DV_M97"/>
      <w:bookmarkStart w:id="33" w:name="_DV_M98"/>
      <w:bookmarkStart w:id="34" w:name="_DV_M99"/>
      <w:bookmarkStart w:id="35" w:name="_DV_M103"/>
      <w:bookmarkStart w:id="36" w:name="_DV_M105"/>
      <w:bookmarkStart w:id="37" w:name="_DV_M123"/>
      <w:bookmarkStart w:id="38" w:name="_DV_M79"/>
      <w:bookmarkStart w:id="39" w:name="_Ref3137926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175C">
        <w:rPr>
          <w:rFonts w:cs="Arial"/>
          <w:sz w:val="20"/>
          <w:szCs w:val="20"/>
        </w:rPr>
        <w:t>CESSÃO FIDUCIÁRIA</w:t>
      </w:r>
      <w:bookmarkEnd w:id="39"/>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e pela Lei nº 8.987, de 13 de fevereiro de 1995, conforme alterada (“</w:t>
      </w:r>
      <w:r w:rsidR="009F6F52" w:rsidRPr="00E2175C">
        <w:rPr>
          <w:rFonts w:cs="Arial"/>
          <w:noProof/>
          <w:szCs w:val="20"/>
          <w:u w:val="single"/>
        </w:rPr>
        <w:t>Lei 8.987</w:t>
      </w:r>
      <w:r w:rsidR="009F6F52" w:rsidRPr="00E2175C">
        <w:rPr>
          <w:rFonts w:cs="Arial"/>
          <w:noProof/>
          <w:szCs w:val="20"/>
        </w:rPr>
        <w:t>”)</w:t>
      </w:r>
      <w:bookmarkStart w:id="40"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 xml:space="preserve">e nos Contratos de Garantia, inclusive honorários do Agente Fiduciário e despesas judiciais e extrajudiciais </w:t>
      </w:r>
      <w:r w:rsidR="004A623A" w:rsidRPr="00E2175C">
        <w:rPr>
          <w:rFonts w:eastAsia="Arial Unicode MS" w:cs="Arial"/>
          <w:szCs w:val="20"/>
        </w:rPr>
        <w:lastRenderedPageBreak/>
        <w:t>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0"/>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1" w:name="_Hlk91153365"/>
      <w:bookmarkStart w:id="42"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bookmarkEnd w:id="41"/>
      <w:r w:rsidRPr="00E2175C">
        <w:rPr>
          <w:rFonts w:cs="Arial"/>
          <w:szCs w:val="20"/>
        </w:rPr>
        <w:t>;</w:t>
      </w:r>
      <w:bookmarkEnd w:id="42"/>
    </w:p>
    <w:p w14:paraId="1687238E" w14:textId="77777777" w:rsidR="003C197E" w:rsidRPr="00E2175C" w:rsidRDefault="004A623A" w:rsidP="00E2175C">
      <w:pPr>
        <w:pStyle w:val="Level3"/>
        <w:spacing w:line="300" w:lineRule="exact"/>
        <w:ind w:left="1276" w:hanging="567"/>
        <w:rPr>
          <w:rFonts w:cs="Arial"/>
          <w:szCs w:val="20"/>
        </w:rPr>
      </w:pPr>
      <w:bookmarkStart w:id="43" w:name="_Hlk91153741"/>
      <w:bookmarkStart w:id="44" w:name="_Ref44454001"/>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w:t>
      </w:r>
      <w:r w:rsidRPr="00E2175C">
        <w:rPr>
          <w:rFonts w:cs="Arial"/>
          <w:szCs w:val="20"/>
        </w:rPr>
        <w:lastRenderedPageBreak/>
        <w:t>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3"/>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5" w:name="_Hlk91153953"/>
      <w:r w:rsidRPr="00E2175C">
        <w:rPr>
          <w:rFonts w:cs="Arial"/>
          <w:szCs w:val="20"/>
        </w:rPr>
        <w:t>todas e quaisquer indenizações a serem recebidas nos termos das garantias e apólices de seguro contratadas nos termos do Contrato de Concessão, entre outros</w:t>
      </w:r>
      <w:bookmarkEnd w:id="45"/>
      <w:r w:rsidRPr="00E2175C">
        <w:rPr>
          <w:rFonts w:cs="Arial"/>
          <w:szCs w:val="20"/>
        </w:rPr>
        <w:t xml:space="preserve">. </w:t>
      </w:r>
      <w:bookmarkEnd w:id="44"/>
    </w:p>
    <w:p w14:paraId="15A04A35" w14:textId="6D3F633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w:t>
      </w:r>
      <w:r w:rsidRPr="00E2175C">
        <w:rPr>
          <w:rFonts w:cs="Arial"/>
          <w:szCs w:val="20"/>
        </w:rPr>
        <w:t>i</w:t>
      </w:r>
      <w:r w:rsidRPr="00E2175C">
        <w:rPr>
          <w:rFonts w:cs="Arial"/>
          <w:szCs w:val="20"/>
        </w:rPr>
        <w:t xml:space="preserve">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Até a quitação integral das Obrigações Garantidas, a Cedente obriga-se a adotar todas as medidas e providências no sentido de assegurar que o Agente Fiduciário, representando os Debenturistas, tenha preferência absoluta aos Direitos </w:t>
      </w:r>
      <w:r w:rsidRPr="00E2175C">
        <w:rPr>
          <w:rFonts w:cs="Arial"/>
          <w:szCs w:val="20"/>
        </w:rPr>
        <w:t xml:space="preserve">Creditórios </w:t>
      </w:r>
      <w:r w:rsidRPr="00E2175C">
        <w:rPr>
          <w:rFonts w:cs="Arial"/>
          <w:szCs w:val="20"/>
        </w:rPr>
        <w:t>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6" w:name="_Ref44490002"/>
      <w:r w:rsidRPr="00E2175C">
        <w:rPr>
          <w:rFonts w:cs="Arial"/>
          <w:sz w:val="20"/>
          <w:szCs w:val="20"/>
        </w:rPr>
        <w:t>DOCUMENTOS COMPROBATÓRIOS</w:t>
      </w:r>
    </w:p>
    <w:bookmarkEnd w:id="46"/>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w:t>
      </w:r>
      <w:r w:rsidRPr="00E2175C">
        <w:rPr>
          <w:rFonts w:cs="Arial"/>
          <w:szCs w:val="20"/>
        </w:rPr>
        <w:lastRenderedPageBreak/>
        <w:t>Fiduciariamente ou quaisquer direitos sobre os Direitos Creditórios Cedidos Fiduciariamente, ou permitir que qualquer dos atos acima seja realizado.</w:t>
      </w:r>
      <w:bookmarkStart w:id="47"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7"/>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8"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8"/>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49" w:name="_Ref31354893"/>
      <w:bookmarkStart w:id="50" w:name="_Ref44543355"/>
      <w:r w:rsidRPr="00E2175C">
        <w:rPr>
          <w:rFonts w:cs="Arial"/>
          <w:smallCaps/>
          <w:sz w:val="20"/>
          <w:szCs w:val="20"/>
        </w:rPr>
        <w:t xml:space="preserve">NOTIFICAÇÃO E </w:t>
      </w:r>
      <w:bookmarkEnd w:id="49"/>
      <w:r w:rsidRPr="00E2175C">
        <w:rPr>
          <w:rFonts w:cs="Arial"/>
          <w:smallCaps/>
          <w:sz w:val="20"/>
          <w:szCs w:val="20"/>
        </w:rPr>
        <w:t>REGISTRO</w:t>
      </w:r>
      <w:bookmarkStart w:id="51" w:name="_Ref31305586"/>
      <w:bookmarkEnd w:id="50"/>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2" w:name="_Ref31305879"/>
      <w:bookmarkEnd w:id="51"/>
      <w:r w:rsidRPr="00E2175C">
        <w:rPr>
          <w:rFonts w:cs="Arial"/>
          <w:szCs w:val="20"/>
        </w:rPr>
        <w:t xml:space="preserve"> </w:t>
      </w:r>
    </w:p>
    <w:p w14:paraId="2A0C03C7" w14:textId="0904D37D"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1 (um) Dia Útil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3" w:name="_Ref31305885"/>
      <w:bookmarkEnd w:id="52"/>
      <w:r w:rsidR="00A22B9A" w:rsidRPr="00E2175C">
        <w:rPr>
          <w:rFonts w:cs="Arial"/>
          <w:szCs w:val="20"/>
        </w:rPr>
        <w:t xml:space="preserve"> </w:t>
      </w:r>
      <w:r w:rsidR="00A22B9A" w:rsidRPr="00E2175C">
        <w:rPr>
          <w:rFonts w:cs="Arial"/>
          <w:szCs w:val="20"/>
          <w:highlight w:val="yellow"/>
        </w:rPr>
        <w:t>[</w:t>
      </w:r>
      <w:r w:rsidR="00A22B9A" w:rsidRPr="00E2175C">
        <w:rPr>
          <w:rFonts w:cs="Arial"/>
          <w:b/>
          <w:bCs/>
          <w:szCs w:val="20"/>
          <w:highlight w:val="yellow"/>
          <w:u w:val="single"/>
        </w:rPr>
        <w:t>Nota SF</w:t>
      </w:r>
      <w:r w:rsidR="00A22B9A" w:rsidRPr="00E2175C">
        <w:rPr>
          <w:rFonts w:cs="Arial"/>
          <w:szCs w:val="20"/>
          <w:highlight w:val="yellow"/>
        </w:rPr>
        <w:t>: Forma de notificações a ser verificada no âmbito da auditoria.</w:t>
      </w:r>
      <w:r w:rsidR="00D441B7" w:rsidRPr="00E2175C">
        <w:rPr>
          <w:rFonts w:cs="Arial"/>
          <w:szCs w:val="20"/>
          <w:highlight w:val="yellow"/>
        </w:rPr>
        <w:t xml:space="preserve"> Favor confirmar se as Partes concordam com o mecanismo de ciência do Poder Concedente.</w:t>
      </w:r>
      <w:r w:rsidR="00A22B9A" w:rsidRPr="00E2175C">
        <w:rPr>
          <w:rFonts w:cs="Arial"/>
          <w:szCs w:val="20"/>
          <w:highlight w:val="yellow"/>
        </w:rPr>
        <w:t>]</w:t>
      </w:r>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szCs w:val="20"/>
        </w:rPr>
        <w:t>,</w:t>
      </w:r>
      <w:r w:rsidR="007F359B" w:rsidRPr="00E2175C">
        <w:rPr>
          <w:rFonts w:cs="Arial"/>
          <w:bCs/>
          <w:szCs w:val="20"/>
        </w:rPr>
        <w:t xml:space="preserve"> </w:t>
      </w:r>
      <w:r w:rsidR="004A623A" w:rsidRPr="00E2175C">
        <w:rPr>
          <w:rFonts w:cs="Arial"/>
          <w:bCs/>
          <w:szCs w:val="20"/>
        </w:rPr>
        <w:t>e da 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3"/>
    <w:p w14:paraId="6986F1A6" w14:textId="4F7462FE"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 xml:space="preserve">11 </w:t>
      </w:r>
      <w:r w:rsidRPr="00E2175C">
        <w:rPr>
          <w:rFonts w:cs="Arial"/>
          <w:bCs/>
          <w:szCs w:val="20"/>
        </w:rPr>
        <w:t>abaixo.</w:t>
      </w:r>
      <w:r w:rsidRPr="00E2175C">
        <w:rPr>
          <w:rFonts w:cs="Arial"/>
          <w:bCs/>
          <w:noProof/>
          <w:szCs w:val="20"/>
        </w:rPr>
        <w:t xml:space="preserve"> </w:t>
      </w:r>
    </w:p>
    <w:p w14:paraId="78F155AD" w14:textId="67F2627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lastRenderedPageBreak/>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poderão ser realizadas por cartório ou diretamente por instrumento de notificação</w:t>
      </w:r>
      <w:r w:rsidR="009B259F" w:rsidRPr="00E2175C">
        <w:rPr>
          <w:rFonts w:cs="Arial"/>
          <w:bCs/>
          <w:szCs w:val="20"/>
        </w:rPr>
        <w:t xml:space="preserve"> </w:t>
      </w:r>
      <w:r w:rsidR="009B259F" w:rsidRPr="00E2175C">
        <w:rPr>
          <w:rFonts w:cs="Arial"/>
          <w:szCs w:val="20"/>
          <w:highlight w:val="yellow"/>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E2175C">
        <w:rPr>
          <w:rFonts w:cs="Arial"/>
          <w:szCs w:val="20"/>
        </w:rPr>
        <w:t>,</w:t>
      </w:r>
      <w:r w:rsidRPr="00E2175C">
        <w:rPr>
          <w:rFonts w:cs="Arial"/>
          <w:bCs/>
          <w:szCs w:val="20"/>
        </w:rPr>
        <w:t xml:space="preserve"> e as despesas decorrentes da notificação correrão por conta da Cedente. </w:t>
      </w:r>
      <w:r w:rsidR="009B259F" w:rsidRPr="00E2175C">
        <w:rPr>
          <w:rFonts w:cs="Arial"/>
          <w:szCs w:val="20"/>
          <w:highlight w:val="yellow"/>
        </w:rPr>
        <w:t>[</w:t>
      </w:r>
      <w:r w:rsidR="009B259F" w:rsidRPr="00E2175C">
        <w:rPr>
          <w:rFonts w:cs="Arial"/>
          <w:b/>
          <w:bCs/>
          <w:szCs w:val="20"/>
          <w:highlight w:val="yellow"/>
          <w:u w:val="single"/>
        </w:rPr>
        <w:t>Nota SF</w:t>
      </w:r>
      <w:r w:rsidR="009B259F" w:rsidRPr="00E2175C">
        <w:rPr>
          <w:rFonts w:cs="Arial"/>
          <w:szCs w:val="20"/>
          <w:highlight w:val="yellow"/>
        </w:rPr>
        <w:t>: Forma de notificações a ser verificada no âmbito da auditoria.]</w:t>
      </w:r>
    </w:p>
    <w:p w14:paraId="5D70CF06" w14:textId="167E754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comprovar</w:t>
      </w:r>
      <w:r w:rsidR="00733A32" w:rsidRPr="00E2175C">
        <w:rPr>
          <w:rFonts w:cs="Arial"/>
          <w:bCs/>
          <w:szCs w:val="20"/>
        </w:rPr>
        <w:t xml:space="preserve">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 xml:space="preserve">das Cidades de: (i) São Paulo, Estado de São Paulo; </w:t>
      </w:r>
      <w:r w:rsidR="00733A32" w:rsidRPr="00E2175C">
        <w:rPr>
          <w:rFonts w:cs="Arial"/>
          <w:szCs w:val="20"/>
        </w:rPr>
        <w:t xml:space="preserve">e </w:t>
      </w:r>
      <w:r w:rsidR="00733A32" w:rsidRPr="00E2175C">
        <w:rPr>
          <w:rFonts w:cs="Arial"/>
          <w:szCs w:val="20"/>
        </w:rPr>
        <w:t>(</w:t>
      </w:r>
      <w:proofErr w:type="spellStart"/>
      <w:r w:rsidR="00733A32" w:rsidRPr="00E2175C">
        <w:rPr>
          <w:rFonts w:cs="Arial"/>
          <w:szCs w:val="20"/>
        </w:rPr>
        <w:t>ii</w:t>
      </w:r>
      <w:proofErr w:type="spellEnd"/>
      <w:r w:rsidR="00733A32" w:rsidRPr="00E2175C">
        <w:rPr>
          <w:rFonts w:cs="Arial"/>
          <w:szCs w:val="20"/>
        </w:rPr>
        <w:t xml:space="preserve">) </w:t>
      </w:r>
      <w:r w:rsidR="00733A32" w:rsidRPr="00E2175C">
        <w:rPr>
          <w:rFonts w:cs="Arial"/>
          <w:szCs w:val="20"/>
        </w:rPr>
        <w:t>Porto Alegre</w:t>
      </w:r>
      <w:r w:rsidR="00733A32" w:rsidRPr="00E2175C">
        <w:rPr>
          <w:rFonts w:cs="Arial"/>
          <w:szCs w:val="20"/>
        </w:rPr>
        <w:t xml:space="preserve">, Estado </w:t>
      </w:r>
      <w:r w:rsidR="00733A32" w:rsidRPr="00E2175C">
        <w:rPr>
          <w:rFonts w:cs="Arial"/>
          <w:szCs w:val="20"/>
        </w:rPr>
        <w:t>do Rio Grande do Sul</w:t>
      </w:r>
      <w:r w:rsidR="00733A32" w:rsidRPr="00E2175C">
        <w:rPr>
          <w:rFonts w:cs="Arial"/>
          <w:szCs w:val="20"/>
        </w:rPr>
        <w:t xml:space="preserve">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F807C8D"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não sejam encaminhados ao Agente Fiduciário no prazo devido, fica facultado ao Agente Fiduciário, sem prejuízo de </w:t>
      </w:r>
      <w:r w:rsidRPr="00E2175C">
        <w:rPr>
          <w:rFonts w:cs="Arial"/>
          <w:szCs w:val="20"/>
        </w:rPr>
        <w:lastRenderedPageBreak/>
        <w:t xml:space="preserve">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4" w:name="_Ref44543685"/>
      <w:bookmarkStart w:id="55"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4"/>
      <w:r w:rsidRPr="00E2175C">
        <w:rPr>
          <w:rFonts w:cs="Arial"/>
          <w:sz w:val="20"/>
          <w:szCs w:val="20"/>
        </w:rPr>
        <w:t>S</w:t>
      </w:r>
    </w:p>
    <w:bookmarkEnd w:id="55"/>
    <w:p w14:paraId="3F12DF79" w14:textId="07F4CDE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Observado o disposto na Cláusula </w:t>
      </w:r>
      <w:r w:rsidR="00FF654E" w:rsidRPr="00E2175C">
        <w:rPr>
          <w:rFonts w:cs="Arial"/>
          <w:szCs w:val="20"/>
        </w:rPr>
        <w:t>4</w:t>
      </w:r>
      <w:r w:rsidRPr="00E2175C">
        <w:rPr>
          <w:rFonts w:cs="Arial"/>
          <w:szCs w:val="20"/>
        </w:rPr>
        <w:t xml:space="preserve"> acima, todos os recursos recebidos pela </w:t>
      </w:r>
      <w:r w:rsidR="0065460E" w:rsidRPr="00E2175C">
        <w:rPr>
          <w:rFonts w:cs="Arial"/>
          <w:szCs w:val="20"/>
        </w:rPr>
        <w:t>Cedente</w:t>
      </w:r>
      <w:r w:rsidRPr="00E2175C">
        <w:rPr>
          <w:rFonts w:cs="Arial"/>
          <w:szCs w:val="20"/>
        </w:rPr>
        <w:t xml:space="preserve"> oriundos do Contrato de Concessão, incluindo mas não se limitando aos depósitos referentes ao pagamento da Contraprestação Efetiva Mensal e eventual Bônus Sobre a Conta de Energia, deverão ser depositados na seguinte conta corrente, de titularidade da </w:t>
      </w:r>
      <w:r w:rsidR="0065460E" w:rsidRPr="00E2175C">
        <w:rPr>
          <w:rFonts w:cs="Arial"/>
          <w:szCs w:val="20"/>
        </w:rPr>
        <w:t>Cedente</w:t>
      </w:r>
      <w:r w:rsidRPr="00E2175C">
        <w:rPr>
          <w:rFonts w:cs="Arial"/>
          <w:szCs w:val="20"/>
        </w:rPr>
        <w:t>, no Banco Depositário (“</w:t>
      </w:r>
      <w:r w:rsidRPr="00E2175C">
        <w:rPr>
          <w:rFonts w:cs="Arial"/>
          <w:szCs w:val="20"/>
          <w:u w:val="single"/>
        </w:rPr>
        <w:t>Conta Centralizadora</w:t>
      </w:r>
      <w:r w:rsidRPr="00E2175C">
        <w:rPr>
          <w:rFonts w:cs="Arial"/>
          <w:szCs w:val="20"/>
        </w:rPr>
        <w:t xml:space="preserve">”), a qual será exclusivamente movimentada pelo Banco Depositário, de acordo com as regras previstas neste contrato: </w:t>
      </w:r>
      <w:r w:rsidR="00FF654E" w:rsidRPr="00E2175C">
        <w:rPr>
          <w:rFonts w:cs="Arial"/>
          <w:szCs w:val="20"/>
          <w:highlight w:val="yellow"/>
        </w:rPr>
        <w:t>[</w:t>
      </w:r>
      <w:r w:rsidR="00FF654E" w:rsidRPr="00E2175C">
        <w:rPr>
          <w:rFonts w:cs="Arial"/>
          <w:b/>
          <w:bCs/>
          <w:szCs w:val="20"/>
          <w:highlight w:val="yellow"/>
          <w:u w:val="single"/>
        </w:rPr>
        <w:t>Nota SF</w:t>
      </w:r>
      <w:r w:rsidR="00FF654E" w:rsidRPr="00E2175C">
        <w:rPr>
          <w:rFonts w:cs="Arial"/>
          <w:szCs w:val="20"/>
          <w:highlight w:val="yellow"/>
        </w:rPr>
        <w:t xml:space="preserve">: </w:t>
      </w:r>
      <w:proofErr w:type="spellStart"/>
      <w:r w:rsidR="00FF654E" w:rsidRPr="00E2175C">
        <w:rPr>
          <w:rFonts w:cs="Arial"/>
          <w:szCs w:val="20"/>
          <w:highlight w:val="yellow"/>
        </w:rPr>
        <w:t>IPSul</w:t>
      </w:r>
      <w:proofErr w:type="spellEnd"/>
      <w:r w:rsidR="00FF654E" w:rsidRPr="00E2175C">
        <w:rPr>
          <w:rFonts w:cs="Arial"/>
          <w:szCs w:val="20"/>
          <w:highlight w:val="yellow"/>
        </w:rPr>
        <w:t>, favor informar os dados da Conta Centralizadora.]</w:t>
      </w:r>
    </w:p>
    <w:p w14:paraId="5213FDF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64030B34"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63D1AA3F"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p>
    <w:p w14:paraId="7D7D235A" w14:textId="154E4BC0" w:rsidR="003C197E" w:rsidRPr="00E2175C" w:rsidRDefault="004A623A" w:rsidP="00E2175C">
      <w:pPr>
        <w:pStyle w:val="Level2"/>
        <w:tabs>
          <w:tab w:val="clear" w:pos="1388"/>
          <w:tab w:val="num" w:pos="709"/>
        </w:tabs>
        <w:spacing w:line="300" w:lineRule="exact"/>
        <w:ind w:left="709" w:hanging="709"/>
        <w:rPr>
          <w:rFonts w:cs="Arial"/>
          <w:szCs w:val="20"/>
        </w:rPr>
      </w:pPr>
      <w:bookmarkStart w:id="56" w:name="_Hlk91164421"/>
      <w:r w:rsidRPr="00E2175C">
        <w:rPr>
          <w:rFonts w:cs="Arial"/>
          <w:szCs w:val="20"/>
        </w:rPr>
        <w:t xml:space="preserve">Uma vez recebidos os recursos na Conta Centralizadora, o Banco Depositário deverá reter, mensalmente, nesta conta, </w:t>
      </w:r>
      <w:bookmarkStart w:id="57" w:name="_Hlk91164152"/>
      <w:r w:rsidRPr="00E2175C">
        <w:rPr>
          <w:rFonts w:cs="Arial"/>
          <w:szCs w:val="20"/>
        </w:rPr>
        <w:t xml:space="preserve">o montante correspondente a 1/6 (um sexto) das parcelas vincendas de </w:t>
      </w:r>
      <w:bookmarkStart w:id="58" w:name="_Hlk92652710"/>
      <w:r w:rsidRPr="00E2175C">
        <w:rPr>
          <w:rFonts w:cs="Arial"/>
          <w:szCs w:val="20"/>
        </w:rPr>
        <w:t>Amortização do Valor Nominal Atualizado das Debêntures</w:t>
      </w:r>
      <w:bookmarkEnd w:id="58"/>
      <w:r w:rsidRPr="00E2175C">
        <w:rPr>
          <w:rFonts w:cs="Arial"/>
          <w:szCs w:val="20"/>
        </w:rPr>
        <w:t xml:space="preserve"> e de Juros Remuneratórios das Debêntures (“</w:t>
      </w:r>
      <w:r w:rsidRPr="00E2175C">
        <w:rPr>
          <w:rFonts w:cs="Arial"/>
          <w:szCs w:val="20"/>
          <w:u w:val="single"/>
        </w:rPr>
        <w:t>Retenção Pagamento</w:t>
      </w:r>
      <w:r w:rsidRPr="00E2175C">
        <w:rPr>
          <w:rFonts w:cs="Arial"/>
          <w:szCs w:val="20"/>
        </w:rPr>
        <w:t>”)</w:t>
      </w:r>
      <w:bookmarkEnd w:id="57"/>
      <w:r w:rsidRPr="00E2175C">
        <w:rPr>
          <w:rFonts w:cs="Arial"/>
          <w:szCs w:val="20"/>
        </w:rPr>
        <w:t xml:space="preserve">. Feita a Retenção Pagamento, o Banco Depositário deverá </w:t>
      </w:r>
      <w:proofErr w:type="gramStart"/>
      <w:r w:rsidR="00FF654E" w:rsidRPr="00E2175C">
        <w:rPr>
          <w:rFonts w:cs="Arial"/>
          <w:szCs w:val="20"/>
        </w:rPr>
        <w:t xml:space="preserve">transferir </w:t>
      </w:r>
      <w:r w:rsidR="00B84747" w:rsidRPr="00E2175C">
        <w:rPr>
          <w:rFonts w:cs="Arial"/>
          <w:szCs w:val="20"/>
        </w:rPr>
        <w:t>,</w:t>
      </w:r>
      <w:proofErr w:type="gramEnd"/>
      <w:r w:rsidR="00B84747" w:rsidRPr="00E2175C">
        <w:rPr>
          <w:rFonts w:cs="Arial"/>
          <w:szCs w:val="20"/>
        </w:rPr>
        <w:t xml:space="preserve"> no mesmo dia, </w:t>
      </w:r>
      <w:r w:rsidRPr="00E2175C">
        <w:rPr>
          <w:rFonts w:cs="Arial"/>
          <w:szCs w:val="20"/>
        </w:rPr>
        <w:t>os recursos que sobejarem</w:t>
      </w:r>
      <w:r w:rsidR="00B84747" w:rsidRPr="00E2175C">
        <w:rPr>
          <w:rFonts w:cs="Arial"/>
          <w:szCs w:val="20"/>
        </w:rPr>
        <w:t xml:space="preserve"> na Conta Centralizadora para a Conta Livre Movimentação (conforme definido abaixo)</w:t>
      </w:r>
      <w:r w:rsidRPr="00E2175C">
        <w:rPr>
          <w:rFonts w:cs="Arial"/>
          <w:szCs w:val="20"/>
        </w:rPr>
        <w:t xml:space="preserve">, </w:t>
      </w:r>
      <w:r w:rsidR="00B84747" w:rsidRPr="00E2175C">
        <w:rPr>
          <w:rFonts w:cs="Arial"/>
          <w:szCs w:val="20"/>
        </w:rPr>
        <w:t>respeitado as seguintes movimentações</w:t>
      </w:r>
      <w:r w:rsidRPr="00E2175C">
        <w:rPr>
          <w:rFonts w:cs="Arial"/>
          <w:szCs w:val="20"/>
        </w:rPr>
        <w:t>:</w:t>
      </w:r>
    </w:p>
    <w:p w14:paraId="44C22630" w14:textId="104A5EC6"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 </w:t>
      </w:r>
      <w:r w:rsidRPr="00E2175C">
        <w:rPr>
          <w:rFonts w:cs="Arial"/>
          <w:szCs w:val="20"/>
          <w:highlight w:val="yellow"/>
        </w:rPr>
        <w:t>[em até 2 (dois) Dias Úteis]</w:t>
      </w:r>
      <w:r w:rsidRPr="00E2175C">
        <w:rPr>
          <w:rFonts w:cs="Arial"/>
          <w:szCs w:val="20"/>
        </w:rPr>
        <w:t xml:space="preserve"> contados da Data de Integralização das Debêntures, o montante correspondente a R$10.000.000,00 (dez milhões de reais) deverá ser depositado na seguinte conta corrente (“</w:t>
      </w:r>
      <w:r w:rsidRPr="00E2175C">
        <w:rPr>
          <w:rFonts w:cs="Arial"/>
          <w:szCs w:val="20"/>
          <w:u w:val="single"/>
        </w:rPr>
        <w:t xml:space="preserve">Conta Reserva </w:t>
      </w:r>
      <w:proofErr w:type="spellStart"/>
      <w:r w:rsidRPr="00E2175C">
        <w:rPr>
          <w:rFonts w:cs="Arial"/>
          <w:szCs w:val="20"/>
          <w:u w:val="single"/>
        </w:rPr>
        <w:t>Capex</w:t>
      </w:r>
      <w:proofErr w:type="spellEnd"/>
      <w:r w:rsidRPr="00E2175C">
        <w:rPr>
          <w:rFonts w:cs="Arial"/>
          <w:szCs w:val="20"/>
        </w:rPr>
        <w:t>”, em conjunto, com a Conta Centralizadora, as “</w:t>
      </w:r>
      <w:r w:rsidRPr="00E2175C">
        <w:rPr>
          <w:rFonts w:cs="Arial"/>
          <w:szCs w:val="20"/>
          <w:u w:val="single"/>
        </w:rPr>
        <w:t>Contas Vinculadas</w:t>
      </w:r>
      <w:r w:rsidRPr="00E2175C">
        <w:rPr>
          <w:rFonts w:cs="Arial"/>
          <w:szCs w:val="20"/>
        </w:rPr>
        <w:t xml:space="preserve">”), sendo certo que, uma vez realizado este depósito inicial em tal conta corrente, o Banco Depositário não deverá realizar outros depósitos em tal conta, exceto de acordo com o disposto no item (b) abaixo: </w:t>
      </w:r>
      <w:r w:rsidR="00FA5F2F" w:rsidRPr="00E2175C">
        <w:rPr>
          <w:rFonts w:cs="Arial"/>
          <w:szCs w:val="20"/>
          <w:highlight w:val="yellow"/>
        </w:rPr>
        <w:t>[</w:t>
      </w:r>
      <w:r w:rsidR="00FA5F2F" w:rsidRPr="00E2175C">
        <w:rPr>
          <w:rFonts w:cs="Arial"/>
          <w:b/>
          <w:bCs/>
          <w:szCs w:val="20"/>
          <w:highlight w:val="yellow"/>
          <w:u w:val="single"/>
        </w:rPr>
        <w:t>Nota SF</w:t>
      </w:r>
      <w:r w:rsidR="00FA5F2F" w:rsidRPr="00E2175C">
        <w:rPr>
          <w:rFonts w:cs="Arial"/>
          <w:szCs w:val="20"/>
          <w:highlight w:val="yellow"/>
        </w:rPr>
        <w:t xml:space="preserve">: </w:t>
      </w:r>
      <w:r w:rsidR="00B84747" w:rsidRPr="00E2175C">
        <w:rPr>
          <w:rFonts w:cs="Arial"/>
          <w:szCs w:val="20"/>
          <w:highlight w:val="yellow"/>
        </w:rPr>
        <w:t xml:space="preserve">(1) </w:t>
      </w:r>
      <w:r w:rsidR="00FA5F2F" w:rsidRPr="00E2175C">
        <w:rPr>
          <w:rFonts w:cs="Arial"/>
          <w:szCs w:val="20"/>
          <w:highlight w:val="yellow"/>
        </w:rPr>
        <w:t>Os recursos da integralização das debêntures serão depositados diretamente na Conta Centralizadora?</w:t>
      </w:r>
      <w:r w:rsidR="00B84747" w:rsidRPr="00E2175C">
        <w:rPr>
          <w:rFonts w:cs="Arial"/>
          <w:szCs w:val="20"/>
          <w:highlight w:val="yellow"/>
        </w:rPr>
        <w:t xml:space="preserve"> (2) </w:t>
      </w:r>
      <w:proofErr w:type="spellStart"/>
      <w:r w:rsidR="00B84747" w:rsidRPr="00E2175C">
        <w:rPr>
          <w:rFonts w:cs="Arial"/>
          <w:szCs w:val="20"/>
          <w:highlight w:val="yellow"/>
        </w:rPr>
        <w:t>IPSul</w:t>
      </w:r>
      <w:proofErr w:type="spellEnd"/>
      <w:r w:rsidR="00B84747" w:rsidRPr="00E2175C">
        <w:rPr>
          <w:rFonts w:cs="Arial"/>
          <w:szCs w:val="20"/>
          <w:highlight w:val="yellow"/>
        </w:rPr>
        <w:t xml:space="preserve">, favor informar os dados da Conta Reserva </w:t>
      </w:r>
      <w:proofErr w:type="spellStart"/>
      <w:r w:rsidR="00B84747" w:rsidRPr="00E2175C">
        <w:rPr>
          <w:rFonts w:cs="Arial"/>
          <w:szCs w:val="20"/>
          <w:highlight w:val="yellow"/>
        </w:rPr>
        <w:t>Capex</w:t>
      </w:r>
      <w:proofErr w:type="spellEnd"/>
      <w:r w:rsidR="00FA5F2F" w:rsidRPr="00E2175C">
        <w:rPr>
          <w:rFonts w:cs="Arial"/>
          <w:szCs w:val="20"/>
          <w:highlight w:val="yellow"/>
        </w:rPr>
        <w:t>]</w:t>
      </w:r>
    </w:p>
    <w:p w14:paraId="673FC7E4"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14E4687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198899FD"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p>
    <w:p w14:paraId="288842F2" w14:textId="77777777" w:rsidR="003C197E" w:rsidRPr="00E2175C" w:rsidRDefault="003C197E" w:rsidP="00E2175C">
      <w:pPr>
        <w:pStyle w:val="Level2"/>
        <w:numPr>
          <w:ilvl w:val="0"/>
          <w:numId w:val="0"/>
        </w:numPr>
        <w:spacing w:line="300" w:lineRule="exact"/>
        <w:ind w:left="1389"/>
        <w:rPr>
          <w:rFonts w:cs="Arial"/>
          <w:szCs w:val="20"/>
        </w:rPr>
      </w:pPr>
    </w:p>
    <w:p w14:paraId="0E7D150F" w14:textId="75B0BB3E"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 a partir do 6º (sexto) ano (inclusive) contado a partir da Data de Emissão das Debêntures, ou seja, a partir de 15 de </w:t>
      </w:r>
      <w:r w:rsidR="00B84747" w:rsidRPr="00E2175C">
        <w:rPr>
          <w:rFonts w:cs="Arial"/>
          <w:szCs w:val="20"/>
          <w:highlight w:val="yellow"/>
        </w:rPr>
        <w:t>[=]</w:t>
      </w:r>
      <w:r w:rsidR="00B84747" w:rsidRPr="00E2175C">
        <w:rPr>
          <w:rFonts w:cs="Arial"/>
          <w:szCs w:val="20"/>
        </w:rPr>
        <w:t xml:space="preserve"> </w:t>
      </w:r>
      <w:r w:rsidRPr="00E2175C">
        <w:rPr>
          <w:rFonts w:cs="Arial"/>
          <w:szCs w:val="20"/>
        </w:rPr>
        <w:t xml:space="preserve">de 2027, o Banco Depositário deverá depositar semestralmente na Conta Reserva </w:t>
      </w:r>
      <w:proofErr w:type="spellStart"/>
      <w:r w:rsidRPr="00E2175C">
        <w:rPr>
          <w:rFonts w:cs="Arial"/>
          <w:szCs w:val="20"/>
        </w:rPr>
        <w:t>Capex</w:t>
      </w:r>
      <w:proofErr w:type="spellEnd"/>
      <w:r w:rsidRPr="00E2175C">
        <w:rPr>
          <w:rFonts w:cs="Arial"/>
          <w:szCs w:val="20"/>
        </w:rPr>
        <w:t xml:space="preserve"> o Montante Operacional, conforme definido abaixo, até que seja atingido, em tal conta, o montante máximo de R$35.000.000,00 (trinta e cinco milhões de reais). Para os fins desta cláusula, o “</w:t>
      </w:r>
      <w:r w:rsidRPr="00E2175C">
        <w:rPr>
          <w:rFonts w:cs="Arial"/>
          <w:szCs w:val="20"/>
          <w:u w:val="single"/>
        </w:rPr>
        <w:t>Montante Operacional</w:t>
      </w:r>
      <w:r w:rsidRPr="00E2175C">
        <w:rPr>
          <w:rFonts w:cs="Arial"/>
          <w:szCs w:val="20"/>
        </w:rPr>
        <w:t>” corresponderá:</w:t>
      </w:r>
      <w:r w:rsidR="00B84747" w:rsidRPr="00E2175C">
        <w:rPr>
          <w:rFonts w:cs="Arial"/>
          <w:szCs w:val="20"/>
        </w:rPr>
        <w:t xml:space="preserve"> </w:t>
      </w:r>
      <w:r w:rsidRPr="00E2175C">
        <w:rPr>
          <w:rFonts w:cs="Arial"/>
          <w:szCs w:val="20"/>
        </w:rPr>
        <w:t xml:space="preserve">(i) caso o último ICSD (conforme definido na Escritura de Emissão) apurado seja igual ou inferior a 1,30 (um inteiro e </w:t>
      </w:r>
      <w:r w:rsidRPr="00E2175C">
        <w:rPr>
          <w:rFonts w:cs="Arial"/>
          <w:szCs w:val="20"/>
        </w:rPr>
        <w:lastRenderedPageBreak/>
        <w:t xml:space="preserve">trinta centésimos), à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w:t>
      </w:r>
      <w:proofErr w:type="spellStart"/>
      <w:r w:rsidRPr="00E2175C">
        <w:rPr>
          <w:rFonts w:cs="Arial"/>
          <w:szCs w:val="20"/>
        </w:rPr>
        <w:t>ii</w:t>
      </w:r>
      <w:proofErr w:type="spellEnd"/>
      <w:r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e (2) quociente da divisão de 1,30 pelo valor correspondente ao último ICSD apurado. Para os fins deste Contrato, “</w:t>
      </w:r>
      <w:r w:rsidRPr="00E2175C">
        <w:rPr>
          <w:rFonts w:cs="Arial"/>
          <w:szCs w:val="20"/>
          <w:u w:val="single"/>
        </w:rPr>
        <w:t xml:space="preserve">Serviço da Dívida da </w:t>
      </w:r>
      <w:r w:rsidR="0065460E" w:rsidRPr="00E2175C">
        <w:rPr>
          <w:rFonts w:cs="Arial"/>
          <w:szCs w:val="20"/>
          <w:u w:val="single"/>
        </w:rPr>
        <w:t>Cedente</w:t>
      </w:r>
      <w:r w:rsidRPr="00E2175C">
        <w:rPr>
          <w:rFonts w:cs="Arial"/>
          <w:szCs w:val="20"/>
        </w:rPr>
        <w:t xml:space="preserve">” significa </w:t>
      </w:r>
      <w:r w:rsidRPr="00E2175C">
        <w:rPr>
          <w:rFonts w:cs="Arial"/>
          <w:szCs w:val="20"/>
          <w:highlight w:val="yellow"/>
        </w:rPr>
        <w:t>[●]</w:t>
      </w:r>
      <w:r w:rsidRPr="00E2175C">
        <w:rPr>
          <w:rFonts w:cs="Arial"/>
          <w:szCs w:val="20"/>
        </w:rPr>
        <w:t xml:space="preserve"> e “</w:t>
      </w:r>
      <w:r w:rsidRPr="00E2175C">
        <w:rPr>
          <w:rFonts w:cs="Arial"/>
          <w:szCs w:val="20"/>
          <w:u w:val="single"/>
        </w:rPr>
        <w:t>Geração de Caixa da Atividade</w:t>
      </w:r>
      <w:r w:rsidRPr="00E2175C">
        <w:rPr>
          <w:rFonts w:cs="Arial"/>
          <w:szCs w:val="20"/>
        </w:rPr>
        <w:t xml:space="preserve">” significa </w:t>
      </w:r>
      <w:r w:rsidRPr="00E2175C">
        <w:rPr>
          <w:rFonts w:cs="Arial"/>
          <w:szCs w:val="20"/>
          <w:highlight w:val="yellow"/>
        </w:rPr>
        <w:t>[●]</w:t>
      </w:r>
      <w:r w:rsidRPr="00E2175C">
        <w:rPr>
          <w:rFonts w:cs="Arial"/>
          <w:szCs w:val="20"/>
        </w:rPr>
        <w:t xml:space="preserve">. </w:t>
      </w:r>
      <w:r w:rsidRPr="00E2175C">
        <w:rPr>
          <w:rFonts w:cs="Arial"/>
          <w:szCs w:val="20"/>
          <w:highlight w:val="yellow"/>
        </w:rPr>
        <w:t>[</w:t>
      </w:r>
      <w:r w:rsidRPr="00E2175C">
        <w:rPr>
          <w:rFonts w:cs="Arial"/>
          <w:b/>
          <w:szCs w:val="20"/>
          <w:highlight w:val="yellow"/>
        </w:rPr>
        <w:t>Nota</w:t>
      </w:r>
      <w:r w:rsidR="00B84747" w:rsidRPr="00E2175C">
        <w:rPr>
          <w:rFonts w:cs="Arial"/>
          <w:b/>
          <w:szCs w:val="20"/>
          <w:highlight w:val="yellow"/>
        </w:rPr>
        <w:t xml:space="preserve"> SF</w:t>
      </w:r>
      <w:r w:rsidRPr="00E2175C">
        <w:rPr>
          <w:rFonts w:cs="Arial"/>
          <w:szCs w:val="20"/>
          <w:highlight w:val="yellow"/>
        </w:rPr>
        <w:t>: Favor inserir definições e forma de apuração]</w:t>
      </w:r>
    </w:p>
    <w:p w14:paraId="6F9D9D70" w14:textId="46AD321D"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 os recursos que remanescerem na Conta Centralizadora, após as movimentações realizadas nos termos e prazos previstos acima, deverão ser movimentados pelo Banco Depositário à seguinte conta de livre movimentação da </w:t>
      </w:r>
      <w:r w:rsidR="0065460E" w:rsidRPr="00E2175C">
        <w:rPr>
          <w:rFonts w:cs="Arial"/>
          <w:szCs w:val="20"/>
        </w:rPr>
        <w:t>Cedente</w:t>
      </w:r>
      <w:r w:rsidRPr="00E2175C">
        <w:rPr>
          <w:rFonts w:cs="Arial"/>
          <w:szCs w:val="20"/>
        </w:rPr>
        <w:t xml:space="preserve"> (“</w:t>
      </w:r>
      <w:r w:rsidRPr="00E2175C">
        <w:rPr>
          <w:rFonts w:cs="Arial"/>
          <w:szCs w:val="20"/>
          <w:u w:val="single"/>
        </w:rPr>
        <w:t>Conta de Livre Movimentação</w:t>
      </w:r>
      <w:r w:rsidRPr="00E2175C">
        <w:rPr>
          <w:rFonts w:cs="Arial"/>
          <w:szCs w:val="20"/>
        </w:rPr>
        <w:t xml:space="preserve">”): </w:t>
      </w:r>
    </w:p>
    <w:p w14:paraId="0CADCC5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02853326"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4B07F0DA"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Conta:</w:t>
      </w:r>
      <w:r w:rsidRPr="00E2175C">
        <w:rPr>
          <w:rFonts w:cs="Arial"/>
          <w:szCs w:val="20"/>
          <w:highlight w:val="yellow"/>
        </w:rPr>
        <w:t xml:space="preserve"> [●]</w:t>
      </w:r>
    </w:p>
    <w:p w14:paraId="10FD8BBE" w14:textId="7986C04C" w:rsidR="003C197E" w:rsidRPr="00E2175C" w:rsidRDefault="004A623A" w:rsidP="00E2175C">
      <w:pPr>
        <w:pStyle w:val="Level2"/>
        <w:numPr>
          <w:ilvl w:val="2"/>
          <w:numId w:val="60"/>
        </w:numPr>
        <w:spacing w:line="300" w:lineRule="exact"/>
        <w:rPr>
          <w:rFonts w:cs="Arial"/>
          <w:szCs w:val="20"/>
        </w:rPr>
      </w:pPr>
      <w:bookmarkStart w:id="59" w:name="_Hlk91167358"/>
      <w:bookmarkEnd w:id="56"/>
      <w:r w:rsidRPr="00E2175C">
        <w:rPr>
          <w:rFonts w:cs="Arial"/>
          <w:szCs w:val="20"/>
        </w:rPr>
        <w:t xml:space="preserve">Os recursos depositados na Conta Centralizadora, em montante equivalente à Retenção Pagamento, deverão ser utilizados obrigatoriamente para o pagamento das parcelas vincendas de Amortização do Valor Nominal Atualizado das Debêntures e Juros Remuneratórios (conforme definido na Escritura de Emissão), devendo o Banco Depositário tomar todas as providências necessárias para a realização pontual de tais pagamentos, nos termos da Escritura de Emissão. Caso, em uma Data de Pagamento </w:t>
      </w:r>
      <w:r w:rsidR="00FD7089" w:rsidRPr="00E2175C">
        <w:rPr>
          <w:rFonts w:cs="Arial"/>
          <w:szCs w:val="20"/>
        </w:rPr>
        <w:t>dos</w:t>
      </w:r>
      <w:r w:rsidR="00FD7089" w:rsidRPr="00E2175C">
        <w:rPr>
          <w:rFonts w:cs="Arial"/>
          <w:szCs w:val="20"/>
        </w:rPr>
        <w:t xml:space="preserve"> </w:t>
      </w:r>
      <w:r w:rsidRPr="00E2175C">
        <w:rPr>
          <w:rFonts w:cs="Arial"/>
          <w:szCs w:val="20"/>
        </w:rPr>
        <w:t xml:space="preserve">Juros Remuneratórios e em uma Data de Amortização </w:t>
      </w:r>
      <w:r w:rsidR="00FD7089" w:rsidRPr="00E2175C">
        <w:rPr>
          <w:rFonts w:cs="Arial"/>
          <w:szCs w:val="20"/>
        </w:rPr>
        <w:t xml:space="preserve">das Debêntures </w:t>
      </w:r>
      <w:r w:rsidRPr="00E2175C">
        <w:rPr>
          <w:rFonts w:cs="Arial"/>
          <w:szCs w:val="20"/>
        </w:rPr>
        <w:t>não haja recursos suficientes para a realização da Retenção Pagamento e, consequentemente, para a realização dos pagamentos devidos, o Banco Depositário deverá notificar imediatamente o Agente Fiduciário para que este declare a ocorrência de um Evento de Inadimplemento nos termos da Escritura de Emissão, com o bloqueio imediato da Conta Centralizadora e até que seja possível a realização de uma Retenção Pagamento, e, consequentemente, dos pagamento devidos, e o Evento de Inadimplemento sanado nos termos da Escritura de Emissão.</w:t>
      </w:r>
      <w:bookmarkEnd w:id="59"/>
    </w:p>
    <w:p w14:paraId="69E6ADAB" w14:textId="0205B12C" w:rsidR="003C197E" w:rsidRPr="00E2175C" w:rsidRDefault="004A623A" w:rsidP="00E2175C">
      <w:pPr>
        <w:pStyle w:val="Level2"/>
        <w:numPr>
          <w:ilvl w:val="2"/>
          <w:numId w:val="60"/>
        </w:numPr>
        <w:spacing w:line="300" w:lineRule="exact"/>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51A17B6C" w14:textId="20521095" w:rsidR="003C197E" w:rsidRPr="00E2175C" w:rsidRDefault="004A623A" w:rsidP="00E2175C">
      <w:pPr>
        <w:pStyle w:val="Level2"/>
        <w:numPr>
          <w:ilvl w:val="2"/>
          <w:numId w:val="60"/>
        </w:numPr>
        <w:spacing w:line="300" w:lineRule="exact"/>
        <w:rPr>
          <w:rFonts w:cs="Arial"/>
          <w:szCs w:val="20"/>
        </w:rPr>
      </w:pPr>
      <w:bookmarkStart w:id="60" w:name="_Hlk91167516"/>
      <w:r w:rsidRPr="00E2175C">
        <w:rPr>
          <w:rFonts w:cs="Arial"/>
          <w:szCs w:val="20"/>
        </w:rPr>
        <w:t>O Banco Depositário transferirá automaticamente à Conta de Livre Movimentação, independentemente da ocorrência de um Evento de Inadimplemento, os percentuais dos recursos depositados na Conta Centralizadora, conforme exigido pela Lei 8.987 (“</w:t>
      </w:r>
      <w:r w:rsidRPr="00E2175C">
        <w:rPr>
          <w:rFonts w:cs="Arial"/>
          <w:szCs w:val="20"/>
          <w:u w:val="single"/>
        </w:rPr>
        <w:t>Valor Operacional Mínimo</w:t>
      </w:r>
      <w:r w:rsidRPr="00E2175C">
        <w:rPr>
          <w:rFonts w:cs="Arial"/>
          <w:szCs w:val="20"/>
        </w:rPr>
        <w:t xml:space="preserve">”), devendo o Agente Fiduciário fazer constar na Notificação de Bloqueio </w:t>
      </w:r>
      <w:r w:rsidR="00FD7089" w:rsidRPr="00E2175C">
        <w:rPr>
          <w:rFonts w:cs="Arial"/>
          <w:szCs w:val="20"/>
        </w:rPr>
        <w:t xml:space="preserve">(conforme definido abaixo) </w:t>
      </w:r>
      <w:r w:rsidRPr="00E2175C">
        <w:rPr>
          <w:rFonts w:cs="Arial"/>
          <w:szCs w:val="20"/>
        </w:rPr>
        <w:t>o Valor Operacional Mínimo a ser excluído da ordem de retenção.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bookmarkEnd w:id="60"/>
    </w:p>
    <w:tbl>
      <w:tblPr>
        <w:tblStyle w:val="Tabelacomgrade"/>
        <w:tblW w:w="0" w:type="auto"/>
        <w:tblInd w:w="1418" w:type="dxa"/>
        <w:tblLook w:val="04A0" w:firstRow="1" w:lastRow="0" w:firstColumn="1" w:lastColumn="0" w:noHBand="0" w:noVBand="1"/>
      </w:tblPr>
      <w:tblGrid>
        <w:gridCol w:w="3822"/>
        <w:gridCol w:w="3822"/>
      </w:tblGrid>
      <w:tr w:rsidR="003C197E" w:rsidRPr="00E2175C" w14:paraId="54DF37E6" w14:textId="77777777" w:rsidTr="00E2175C">
        <w:tc>
          <w:tcPr>
            <w:tcW w:w="3822" w:type="dxa"/>
            <w:shd w:val="clear" w:color="auto" w:fill="BFBFBF" w:themeFill="background1" w:themeFillShade="BF"/>
          </w:tcPr>
          <w:p w14:paraId="3B08B334" w14:textId="77777777" w:rsidR="003C197E" w:rsidRPr="00E2175C" w:rsidRDefault="004A623A" w:rsidP="00E2175C">
            <w:pPr>
              <w:pStyle w:val="Level2"/>
              <w:numPr>
                <w:ilvl w:val="0"/>
                <w:numId w:val="0"/>
              </w:numPr>
              <w:spacing w:line="300" w:lineRule="exact"/>
              <w:jc w:val="center"/>
              <w:rPr>
                <w:rFonts w:cs="Arial"/>
                <w:b/>
                <w:szCs w:val="20"/>
              </w:rPr>
            </w:pPr>
            <w:bookmarkStart w:id="61" w:name="_Hlk91167526"/>
            <w:r w:rsidRPr="00E2175C">
              <w:rPr>
                <w:rFonts w:cs="Arial"/>
                <w:b/>
                <w:szCs w:val="20"/>
              </w:rPr>
              <w:lastRenderedPageBreak/>
              <w:t>Aniversário das Debêntures</w:t>
            </w:r>
          </w:p>
        </w:tc>
        <w:tc>
          <w:tcPr>
            <w:tcW w:w="3822" w:type="dxa"/>
            <w:shd w:val="clear" w:color="auto" w:fill="BFBFBF" w:themeFill="background1" w:themeFillShade="BF"/>
          </w:tcPr>
          <w:p w14:paraId="57CFAAFB" w14:textId="77777777" w:rsidR="003C197E" w:rsidRPr="00E2175C" w:rsidRDefault="004A623A" w:rsidP="00E2175C">
            <w:pPr>
              <w:pStyle w:val="Level2"/>
              <w:numPr>
                <w:ilvl w:val="0"/>
                <w:numId w:val="0"/>
              </w:numPr>
              <w:spacing w:line="300" w:lineRule="exact"/>
              <w:jc w:val="center"/>
              <w:rPr>
                <w:rFonts w:cs="Arial"/>
                <w:b/>
                <w:szCs w:val="20"/>
              </w:rPr>
            </w:pPr>
            <w:r w:rsidRPr="00E2175C">
              <w:rPr>
                <w:rFonts w:cs="Arial"/>
                <w:b/>
                <w:szCs w:val="20"/>
              </w:rPr>
              <w:t>Valor Operacional Mínimo</w:t>
            </w:r>
          </w:p>
        </w:tc>
      </w:tr>
      <w:tr w:rsidR="003C197E" w:rsidRPr="00E2175C" w14:paraId="798F55AC" w14:textId="77777777">
        <w:tc>
          <w:tcPr>
            <w:tcW w:w="3822" w:type="dxa"/>
          </w:tcPr>
          <w:p w14:paraId="12704ECB" w14:textId="68F17605"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Até o 1º </w:t>
            </w:r>
            <w:r w:rsidR="00FD7089" w:rsidRPr="00E2175C">
              <w:rPr>
                <w:rFonts w:cs="Arial"/>
                <w:szCs w:val="20"/>
              </w:rPr>
              <w:t>ano</w:t>
            </w:r>
          </w:p>
        </w:tc>
        <w:tc>
          <w:tcPr>
            <w:tcW w:w="3822" w:type="dxa"/>
          </w:tcPr>
          <w:p w14:paraId="798B8C39"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48%</w:t>
            </w:r>
          </w:p>
        </w:tc>
      </w:tr>
      <w:tr w:rsidR="003C197E" w:rsidRPr="00E2175C" w14:paraId="74248146" w14:textId="77777777">
        <w:tc>
          <w:tcPr>
            <w:tcW w:w="3822" w:type="dxa"/>
          </w:tcPr>
          <w:p w14:paraId="0AD6A824" w14:textId="69427D0C"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Do 1º </w:t>
            </w:r>
            <w:r w:rsidR="00FD7089" w:rsidRPr="00E2175C">
              <w:rPr>
                <w:rFonts w:cs="Arial"/>
                <w:szCs w:val="20"/>
              </w:rPr>
              <w:t xml:space="preserve">ano </w:t>
            </w:r>
            <w:r w:rsidRPr="00E2175C">
              <w:rPr>
                <w:rFonts w:cs="Arial"/>
                <w:szCs w:val="20"/>
              </w:rPr>
              <w:t xml:space="preserve">ao 2º </w:t>
            </w:r>
            <w:r w:rsidR="00FD7089" w:rsidRPr="00E2175C">
              <w:rPr>
                <w:rFonts w:cs="Arial"/>
                <w:szCs w:val="20"/>
              </w:rPr>
              <w:t>ano</w:t>
            </w:r>
          </w:p>
        </w:tc>
        <w:tc>
          <w:tcPr>
            <w:tcW w:w="3822" w:type="dxa"/>
          </w:tcPr>
          <w:p w14:paraId="67FD1BE8"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36%</w:t>
            </w:r>
          </w:p>
        </w:tc>
      </w:tr>
      <w:tr w:rsidR="003C197E" w:rsidRPr="00E2175C" w14:paraId="6BE3BB9E" w14:textId="77777777">
        <w:tc>
          <w:tcPr>
            <w:tcW w:w="3822" w:type="dxa"/>
          </w:tcPr>
          <w:p w14:paraId="37804D25" w14:textId="2C17EE49" w:rsidR="003C197E" w:rsidRPr="00E2175C" w:rsidRDefault="00FD7089" w:rsidP="00E2175C">
            <w:pPr>
              <w:pStyle w:val="Level2"/>
              <w:numPr>
                <w:ilvl w:val="0"/>
                <w:numId w:val="0"/>
              </w:numPr>
              <w:spacing w:line="300" w:lineRule="exact"/>
              <w:rPr>
                <w:rFonts w:cs="Arial"/>
                <w:szCs w:val="20"/>
              </w:rPr>
            </w:pPr>
            <w:r w:rsidRPr="00E2175C">
              <w:rPr>
                <w:rFonts w:cs="Arial"/>
                <w:szCs w:val="20"/>
              </w:rPr>
              <w:t xml:space="preserve">Após o </w:t>
            </w:r>
            <w:r w:rsidR="004A623A" w:rsidRPr="00E2175C">
              <w:rPr>
                <w:rFonts w:cs="Arial"/>
                <w:szCs w:val="20"/>
              </w:rPr>
              <w:t xml:space="preserve">3º </w:t>
            </w:r>
            <w:r w:rsidRPr="00E2175C">
              <w:rPr>
                <w:rFonts w:cs="Arial"/>
                <w:szCs w:val="20"/>
              </w:rPr>
              <w:t>ano</w:t>
            </w:r>
          </w:p>
        </w:tc>
        <w:tc>
          <w:tcPr>
            <w:tcW w:w="3822" w:type="dxa"/>
          </w:tcPr>
          <w:p w14:paraId="501C61E0"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28%</w:t>
            </w:r>
          </w:p>
        </w:tc>
      </w:tr>
      <w:bookmarkEnd w:id="61"/>
    </w:tbl>
    <w:p w14:paraId="1AA19629" w14:textId="77777777" w:rsidR="003C197E" w:rsidRPr="00E2175C" w:rsidRDefault="003C197E" w:rsidP="00E2175C">
      <w:pPr>
        <w:pStyle w:val="Level2"/>
        <w:numPr>
          <w:ilvl w:val="0"/>
          <w:numId w:val="0"/>
        </w:numPr>
        <w:spacing w:line="300" w:lineRule="exact"/>
        <w:ind w:left="1418" w:hanging="851"/>
        <w:rPr>
          <w:rFonts w:cs="Arial"/>
          <w:szCs w:val="20"/>
        </w:rPr>
      </w:pP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 Conta Vinculada,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62" w:name="_Ref44460740"/>
      <w:bookmarkStart w:id="63" w:name="_Ref45739989"/>
      <w:bookmarkStart w:id="64"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62"/>
      <w:bookmarkEnd w:id="63"/>
      <w:bookmarkEnd w:id="64"/>
    </w:p>
    <w:p w14:paraId="7DCB14E4" w14:textId="6A75874F"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5.4</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81A1AF1" w:rsidR="003C197E" w:rsidRPr="00E2175C" w:rsidRDefault="004A623A" w:rsidP="00E2175C">
      <w:pPr>
        <w:pStyle w:val="Level3"/>
        <w:tabs>
          <w:tab w:val="clear" w:pos="3374"/>
          <w:tab w:val="num" w:pos="709"/>
        </w:tabs>
        <w:spacing w:line="300" w:lineRule="exact"/>
        <w:ind w:left="709" w:firstLine="0"/>
        <w:rPr>
          <w:rFonts w:cs="Arial"/>
          <w:szCs w:val="20"/>
        </w:rPr>
      </w:pPr>
      <w:bookmarkStart w:id="65"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nas </w:t>
      </w:r>
      <w:r w:rsidR="002526C0" w:rsidRPr="00E2175C">
        <w:rPr>
          <w:rFonts w:cs="Arial"/>
          <w:szCs w:val="20"/>
          <w:highlight w:val="yellow"/>
        </w:rPr>
        <w:t>[</w:t>
      </w:r>
      <w:r w:rsidRPr="00E2175C">
        <w:rPr>
          <w:rFonts w:cs="Arial"/>
          <w:szCs w:val="20"/>
          <w:highlight w:val="yellow"/>
        </w:rPr>
        <w:t>Contas Vinculadas</w:t>
      </w:r>
      <w:r w:rsidR="002526C0" w:rsidRPr="00E2175C">
        <w:rPr>
          <w:rFonts w:cs="Arial"/>
          <w:szCs w:val="20"/>
          <w:highlight w:val="yellow"/>
        </w:rPr>
        <w:t>]</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 xml:space="preserve">. </w:t>
      </w:r>
      <w:r w:rsidR="002526C0" w:rsidRPr="00E2175C">
        <w:rPr>
          <w:rFonts w:cs="Arial"/>
          <w:szCs w:val="20"/>
          <w:highlight w:val="yellow"/>
        </w:rPr>
        <w:t>[</w:t>
      </w:r>
      <w:r w:rsidR="002526C0" w:rsidRPr="00E2175C">
        <w:rPr>
          <w:rFonts w:cs="Arial"/>
          <w:b/>
          <w:bCs/>
          <w:szCs w:val="20"/>
          <w:highlight w:val="yellow"/>
          <w:u w:val="single"/>
        </w:rPr>
        <w:t>Nota SF</w:t>
      </w:r>
      <w:r w:rsidR="002526C0" w:rsidRPr="00E2175C">
        <w:rPr>
          <w:rFonts w:cs="Arial"/>
          <w:szCs w:val="20"/>
          <w:highlight w:val="yellow"/>
        </w:rPr>
        <w:t xml:space="preserve">: Os recursos retidos na Conta Reserva </w:t>
      </w:r>
      <w:proofErr w:type="spellStart"/>
      <w:r w:rsidR="002526C0" w:rsidRPr="00E2175C">
        <w:rPr>
          <w:rFonts w:cs="Arial"/>
          <w:szCs w:val="20"/>
          <w:highlight w:val="yellow"/>
        </w:rPr>
        <w:t>Capex</w:t>
      </w:r>
      <w:proofErr w:type="spellEnd"/>
      <w:r w:rsidR="002526C0" w:rsidRPr="00E2175C">
        <w:rPr>
          <w:rFonts w:cs="Arial"/>
          <w:szCs w:val="20"/>
          <w:highlight w:val="yellow"/>
        </w:rPr>
        <w:t xml:space="preserve"> também serão utilizados para o pagamento das parcelas vincendas</w:t>
      </w:r>
      <w:r w:rsidR="00F32262" w:rsidRPr="00E2175C">
        <w:rPr>
          <w:rFonts w:cs="Arial"/>
          <w:szCs w:val="20"/>
          <w:highlight w:val="yellow"/>
        </w:rPr>
        <w:t xml:space="preserve"> </w:t>
      </w:r>
      <w:r w:rsidR="00F32262" w:rsidRPr="00E2175C">
        <w:rPr>
          <w:rFonts w:cs="Arial"/>
          <w:szCs w:val="20"/>
          <w:highlight w:val="yellow"/>
        </w:rPr>
        <w:t>nas respectivas Datas de Pagamento dos Juros Remuneratórios e Datas de Amortização das Debêntures</w:t>
      </w:r>
      <w:r w:rsidR="002526C0" w:rsidRPr="00E2175C">
        <w:rPr>
          <w:rFonts w:cs="Arial"/>
          <w:szCs w:val="20"/>
          <w:highlight w:val="yellow"/>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65"/>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66" w:name="_Ref44543253"/>
      <w:bookmarkStart w:id="67" w:name="_Ref45741198"/>
      <w:bookmarkStart w:id="68" w:name="_Ref45743330"/>
      <w:bookmarkStart w:id="69" w:name="_Hlk91168289"/>
      <w:r w:rsidRPr="00E2175C">
        <w:rPr>
          <w:rFonts w:cs="Arial"/>
          <w:szCs w:val="20"/>
        </w:rPr>
        <w:lastRenderedPageBreak/>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66"/>
      <w:bookmarkEnd w:id="67"/>
      <w:bookmarkEnd w:id="68"/>
      <w:r w:rsidRPr="00E2175C">
        <w:rPr>
          <w:rFonts w:cs="Arial"/>
          <w:szCs w:val="20"/>
          <w:shd w:val="clear" w:color="auto" w:fill="FFFFFF" w:themeFill="background1"/>
        </w:rPr>
        <w:t>.</w:t>
      </w:r>
      <w:bookmarkEnd w:id="69"/>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70"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70"/>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ocorrência de um Evento de Vencimento Antecipado Automático (conforme definido na Escritura de Emissão) e/ou a declaração de vencimento antecipado em razão de um Evento de Vencimento Antecipado Não-Automático (conforme definido na Escritura de Emissão)</w:t>
      </w:r>
      <w:r w:rsidR="001C645C" w:rsidRPr="00E2175C">
        <w:rPr>
          <w:rFonts w:cs="Arial"/>
          <w:noProof/>
          <w:szCs w:val="20"/>
        </w:rPr>
        <w:t xml:space="preserve">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6</w:t>
      </w:r>
      <w:r w:rsidR="001C645C" w:rsidRPr="00E2175C">
        <w:rPr>
          <w:rFonts w:cs="Arial"/>
          <w:szCs w:val="20"/>
        </w:rPr>
        <w:t xml:space="preserve">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71" w:name="_DV_M248"/>
      <w:bookmarkStart w:id="72" w:name="_DV_M249"/>
      <w:bookmarkStart w:id="73" w:name="_DV_M253"/>
      <w:bookmarkStart w:id="74" w:name="_DV_M254"/>
      <w:bookmarkStart w:id="75" w:name="_DV_M250"/>
      <w:bookmarkStart w:id="76" w:name="_DV_M251"/>
      <w:bookmarkStart w:id="77" w:name="_DV_M252"/>
      <w:bookmarkStart w:id="78" w:name="_DV_M234"/>
      <w:bookmarkStart w:id="79" w:name="_DV_M235"/>
      <w:bookmarkStart w:id="80" w:name="_DV_M237"/>
      <w:bookmarkStart w:id="81" w:name="_DV_M236"/>
      <w:bookmarkStart w:id="82" w:name="_DV_M238"/>
      <w:bookmarkStart w:id="83" w:name="_DV_M239"/>
      <w:bookmarkStart w:id="84" w:name="_DV_M241"/>
      <w:bookmarkStart w:id="85" w:name="_DV_M243"/>
      <w:bookmarkStart w:id="86" w:name="_DV_M244"/>
      <w:bookmarkStart w:id="87" w:name="_Ref4574335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2175C">
        <w:rPr>
          <w:rFonts w:cs="Arial"/>
          <w:sz w:val="20"/>
          <w:szCs w:val="20"/>
        </w:rPr>
        <w:t>EXCUSSÃO DA GARANTIA</w:t>
      </w:r>
      <w:bookmarkEnd w:id="87"/>
    </w:p>
    <w:p w14:paraId="51F4406D" w14:textId="2990799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w:t>
      </w:r>
      <w:r w:rsidR="00762283" w:rsidRPr="00E2175C">
        <w:rPr>
          <w:rFonts w:cs="Arial"/>
          <w:noProof/>
          <w:szCs w:val="20"/>
        </w:rPr>
        <w:t>ocorra</w:t>
      </w:r>
      <w:r w:rsidR="00762283" w:rsidRPr="00E2175C">
        <w:rPr>
          <w:rFonts w:cs="Arial"/>
          <w:noProof/>
          <w:szCs w:val="20"/>
        </w:rPr>
        <w:t xml:space="preserve"> um Evento de Vencimento Antecipado Automático (conforme definido na Escritura de Emissão) e/ou a declaração de vencimento antecipado em razão de um Evento de Vencimento Antecipado Não-Automático (conforme definido na Escritura de Emissão)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w:t>
      </w:r>
      <w:r w:rsidRPr="00E2175C">
        <w:rPr>
          <w:rFonts w:cs="Arial"/>
          <w:szCs w:val="20"/>
        </w:rPr>
        <w:lastRenderedPageBreak/>
        <w:t>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xml:space="preserve">, observado, em qualquer cenário, a necessidade de transferência mensal </w:t>
      </w:r>
      <w:r w:rsidR="00A310FE" w:rsidRPr="00E2175C">
        <w:rPr>
          <w:rFonts w:cs="Arial"/>
          <w:szCs w:val="20"/>
        </w:rPr>
        <w:t xml:space="preserve">do </w:t>
      </w:r>
      <w:r w:rsidR="00A310FE" w:rsidRPr="00E2175C">
        <w:rPr>
          <w:rFonts w:cs="Arial"/>
          <w:szCs w:val="20"/>
        </w:rPr>
        <w:t>Valor Operacional Mínimo</w:t>
      </w:r>
      <w:r w:rsidR="00A310FE" w:rsidRPr="00E2175C">
        <w:rPr>
          <w:rFonts w:cs="Arial"/>
          <w:szCs w:val="20"/>
        </w:rPr>
        <w:t xml:space="preserve"> </w:t>
      </w:r>
      <w:r w:rsidR="00A310FE" w:rsidRPr="00E2175C">
        <w:rPr>
          <w:rFonts w:cs="Arial"/>
          <w:szCs w:val="20"/>
        </w:rPr>
        <w:t>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utilizar esses valores para pagamento das Obrigações Garantidas aos titulares das Debêntures, devendo deduzir todas as despesas comprovadas e tributos incidentes, decorrentes da cobrança ou execução dos Direitos Creditórios Cedidos Fiduciariamente;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88" w:name="_DV_M301"/>
      <w:bookmarkStart w:id="89" w:name="_Ref31351591"/>
      <w:bookmarkEnd w:id="88"/>
      <w:r w:rsidRPr="00E2175C">
        <w:rPr>
          <w:rFonts w:cs="Arial"/>
          <w:szCs w:val="20"/>
        </w:rPr>
        <w:t xml:space="preserve">Caso os recursos apurados de acordo com os procedimentos de excussão previstos nesta Cláusula não sejam suficientes para quitar simultaneamente todas as Obrigações Garantidas, tais recursos deverão ser imputados na seguinte ordem, </w:t>
      </w:r>
      <w:bookmarkStart w:id="90"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90"/>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91"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91"/>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w:t>
      </w:r>
      <w:r w:rsidR="000E2A09" w:rsidRPr="00E2175C">
        <w:rPr>
          <w:rFonts w:cs="Arial"/>
          <w:noProof/>
          <w:szCs w:val="20"/>
        </w:rPr>
        <w:t>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92" w:name="_DV_M305"/>
      <w:bookmarkStart w:id="93" w:name="_DV_M306"/>
      <w:bookmarkStart w:id="94" w:name="_Hlt342482741"/>
      <w:bookmarkStart w:id="95" w:name="_DV_M307"/>
      <w:bookmarkStart w:id="96" w:name="_DV_M308"/>
      <w:bookmarkStart w:id="97" w:name="_DV_M310"/>
      <w:bookmarkStart w:id="98" w:name="_Hlt342482748"/>
      <w:bookmarkStart w:id="99" w:name="_DV_M311"/>
      <w:bookmarkStart w:id="100" w:name="_DV_M313"/>
      <w:bookmarkStart w:id="101" w:name="_DV_M314"/>
      <w:bookmarkStart w:id="102" w:name="_DV_M315"/>
      <w:bookmarkStart w:id="103" w:name="_DV_M318"/>
      <w:bookmarkStart w:id="104" w:name="_Hlt330574650"/>
      <w:bookmarkStart w:id="105" w:name="_DV_M319"/>
      <w:bookmarkStart w:id="106" w:name="_DV_M320"/>
      <w:bookmarkStart w:id="107" w:name="_DV_M322"/>
      <w:bookmarkStart w:id="108" w:name="_DV_M323"/>
      <w:bookmarkStart w:id="109" w:name="_DV_M324"/>
      <w:bookmarkStart w:id="110" w:name="_DV_M326"/>
      <w:bookmarkStart w:id="111" w:name="_DV_M328"/>
      <w:bookmarkStart w:id="112" w:name="_DV_M329"/>
      <w:bookmarkStart w:id="113" w:name="_DV_M330"/>
      <w:bookmarkStart w:id="114" w:name="_DV_M331"/>
      <w:bookmarkStart w:id="115" w:name="_DV_M332"/>
      <w:bookmarkStart w:id="116" w:name="_DV_M334"/>
      <w:bookmarkStart w:id="117" w:name="_DV_M335"/>
      <w:bookmarkStart w:id="118" w:name="_DV_M336"/>
      <w:bookmarkStart w:id="119" w:name="_DV_M337"/>
      <w:bookmarkStart w:id="120" w:name="_Hlt342483740"/>
      <w:bookmarkStart w:id="121" w:name="_Hlt342490044"/>
      <w:bookmarkStart w:id="122" w:name="_DV_M341"/>
      <w:bookmarkStart w:id="123" w:name="_DV_M342"/>
      <w:bookmarkStart w:id="124" w:name="_Hlk44461143"/>
      <w:bookmarkEnd w:id="8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24"/>
    <w:p w14:paraId="76BE0C79" w14:textId="199BDEDA"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25"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exceto conforme previsto neste Contrato, sem prévio e expresso consentimento do Agente Fiduciário, não (1) ceder, alienar, transferir, vender, caucionar, empenhar, gravar ou por qualquer forma dispor, negociar ou onerar, integral ou parcialmente, os </w:t>
      </w:r>
      <w:r w:rsidRPr="00E2175C">
        <w:rPr>
          <w:rFonts w:cs="Arial"/>
          <w:szCs w:val="20"/>
        </w:rPr>
        <w:lastRenderedPageBreak/>
        <w:t>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3C9E1BF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xml:space="preserve">: Ajuste em linha com a Cláusula </w:t>
      </w:r>
      <w:r w:rsidR="00C84B02" w:rsidRPr="00E2175C">
        <w:rPr>
          <w:rFonts w:cs="Arial"/>
          <w:szCs w:val="20"/>
          <w:highlight w:val="yellow"/>
        </w:rPr>
        <w:t>4</w:t>
      </w:r>
      <w:r w:rsidR="00C84B02" w:rsidRPr="00E2175C">
        <w:rPr>
          <w:rFonts w:cs="Arial"/>
          <w:szCs w:val="20"/>
          <w:highlight w:val="yellow"/>
        </w:rPr>
        <w:t>.1 acima.]</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xml:space="preserve">, mantendo o Agente Fiduciário informado, por meio de relatórios, descrevendo o ato, ação, procedimento e processo em questão e as medidas tomadas pela respectiva parte, bem como defender a titularidade dos Direitos Creditórios Cedidos Fiduciariamentee a preferência do </w:t>
      </w:r>
      <w:r w:rsidRPr="00E2175C">
        <w:rPr>
          <w:rFonts w:eastAsia="Arial Unicode MS" w:cs="Arial"/>
          <w:noProof/>
          <w:szCs w:val="20"/>
        </w:rPr>
        <w:lastRenderedPageBreak/>
        <w:t>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6BA4111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Sugerimos deixar os prazos correrem em Dias Úteis.]</w:t>
      </w:r>
    </w:p>
    <w:p w14:paraId="6AD27420" w14:textId="6F8B18A8"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Ajuste em linha com a Cláusula 3.1 acima.]</w:t>
      </w:r>
    </w:p>
    <w:p w14:paraId="26BDDB60"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reembolsar ao Agente Fiduciário, em até 10 (dez)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25"/>
    <w:p w14:paraId="5521C182" w14:textId="2DBE583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26" w:name="_Hlk92656085"/>
      <w:r w:rsidRPr="00E2175C">
        <w:rPr>
          <w:rFonts w:cs="Arial"/>
          <w:szCs w:val="20"/>
        </w:rPr>
        <w:t xml:space="preserve">notificar o Agente Fiduciário em até 5 (cinco) Dias Úteis contado da data em que for notificada a respeito de qualquer decisão judicial, provisória ou definitiva, em </w:t>
      </w:r>
      <w:r w:rsidRPr="00E2175C">
        <w:rPr>
          <w:rFonts w:cs="Arial"/>
          <w:szCs w:val="20"/>
        </w:rPr>
        <w:lastRenderedPageBreak/>
        <w:t xml:space="preserve">sede de arresto, sequestro ou penhora que acarretem ou possam acarretar a deterioração dos Direitos Creditórios Cedidos Fiduciariamente; e </w:t>
      </w:r>
      <w:bookmarkEnd w:id="126"/>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27" w:name="_Hlk92656045"/>
      <w:r w:rsidR="00F646A8" w:rsidRPr="00E2175C">
        <w:rPr>
          <w:rFonts w:cs="Arial"/>
          <w:szCs w:val="20"/>
        </w:rPr>
        <w:t xml:space="preserve">desde que a ocorrência notificada não seja sanada em até 10 (dez) </w:t>
      </w:r>
      <w:r w:rsidR="00F646A8" w:rsidRPr="00E2175C">
        <w:rPr>
          <w:rFonts w:cs="Arial"/>
          <w:szCs w:val="20"/>
        </w:rPr>
        <w:t>D</w:t>
      </w:r>
      <w:r w:rsidR="00F646A8" w:rsidRPr="00E2175C">
        <w:rPr>
          <w:rFonts w:cs="Arial"/>
          <w:szCs w:val="20"/>
        </w:rPr>
        <w:t>ias Úteis pela Cedente</w:t>
      </w:r>
      <w:r w:rsidR="00F646A8" w:rsidRPr="00E2175C">
        <w:rPr>
          <w:rFonts w:cs="Arial"/>
          <w:szCs w:val="20"/>
        </w:rPr>
        <w:t xml:space="preserve"> a contar </w:t>
      </w:r>
      <w:r w:rsidR="00F646A8" w:rsidRPr="00E2175C">
        <w:rPr>
          <w:rFonts w:cs="Arial"/>
          <w:szCs w:val="20"/>
        </w:rPr>
        <w:t>do recebimento da notificação a ser enviada pelo Agente Fiduciário</w:t>
      </w:r>
      <w:r w:rsidR="00F646A8" w:rsidRPr="00E2175C">
        <w:rPr>
          <w:rFonts w:cs="Arial"/>
          <w:szCs w:val="20"/>
        </w:rPr>
        <w:t xml:space="preserve">, </w:t>
      </w:r>
      <w:bookmarkEnd w:id="127"/>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 </w:t>
      </w:r>
      <w:bookmarkStart w:id="128" w:name="_Hlk92656200"/>
      <w:r w:rsidR="00221507" w:rsidRPr="00E2175C">
        <w:rPr>
          <w:rFonts w:cs="Arial"/>
          <w:szCs w:val="20"/>
          <w:highlight w:val="yellow"/>
        </w:rPr>
        <w:t>[</w:t>
      </w:r>
      <w:r w:rsidR="00221507" w:rsidRPr="00E2175C">
        <w:rPr>
          <w:rFonts w:cs="Arial"/>
          <w:b/>
          <w:bCs/>
          <w:szCs w:val="20"/>
          <w:highlight w:val="yellow"/>
          <w:u w:val="single"/>
        </w:rPr>
        <w:t>Nota SF</w:t>
      </w:r>
      <w:r w:rsidR="00221507" w:rsidRPr="00E2175C">
        <w:rPr>
          <w:rFonts w:cs="Arial"/>
          <w:szCs w:val="20"/>
          <w:highlight w:val="yellow"/>
        </w:rPr>
        <w:t>: Ajuste em linha com o Contrato de Alienação Fiduciária de Ações.]</w:t>
      </w:r>
      <w:bookmarkEnd w:id="128"/>
    </w:p>
    <w:p w14:paraId="0B097345" w14:textId="125837C4"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29" w:name="_DV_M42"/>
      <w:bookmarkEnd w:id="129"/>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30" w:name="_DV_M43"/>
      <w:bookmarkEnd w:id="130"/>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31" w:name="x__DV_M133"/>
      <w:bookmarkEnd w:id="131"/>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32" w:name="x__DV_M134"/>
      <w:bookmarkEnd w:id="132"/>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w:t>
      </w:r>
      <w:r w:rsidRPr="00E2175C">
        <w:rPr>
          <w:rFonts w:cs="Arial"/>
          <w:szCs w:val="20"/>
        </w:rPr>
        <w:lastRenderedPageBreak/>
        <w:t xml:space="preserve">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33" w:name="x__DV_M135"/>
      <w:bookmarkStart w:id="134" w:name="x__DV_M136"/>
      <w:bookmarkEnd w:id="133"/>
      <w:bookmarkEnd w:id="134"/>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35" w:name="_DV_M44"/>
      <w:bookmarkStart w:id="136" w:name="_DV_M45"/>
      <w:bookmarkEnd w:id="135"/>
      <w:bookmarkEnd w:id="136"/>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37"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lastRenderedPageBreak/>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5</w:t>
      </w:r>
      <w:r w:rsidR="00F671BF" w:rsidRPr="00E2175C">
        <w:rPr>
          <w:rFonts w:cs="Arial"/>
          <w:szCs w:val="20"/>
        </w:rPr>
        <w:t xml:space="preserve">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37"/>
    <w:p w14:paraId="01AB64E5" w14:textId="27A57E9D" w:rsidR="003C197E" w:rsidRPr="00E2175C" w:rsidRDefault="002E1824" w:rsidP="00E2175C">
      <w:pPr>
        <w:pStyle w:val="Level2"/>
        <w:tabs>
          <w:tab w:val="clear" w:pos="1388"/>
          <w:tab w:val="num" w:pos="709"/>
        </w:tabs>
        <w:spacing w:line="300" w:lineRule="exact"/>
        <w:ind w:left="709" w:hanging="709"/>
        <w:rPr>
          <w:rFonts w:cs="Arial"/>
          <w:szCs w:val="20"/>
        </w:rPr>
      </w:pPr>
      <w:r w:rsidRPr="00E2175C">
        <w:rPr>
          <w:rFonts w:cs="Arial"/>
          <w:szCs w:val="20"/>
          <w:highlight w:val="yellow"/>
        </w:rPr>
        <w:t>[</w:t>
      </w:r>
      <w:r w:rsidR="004A623A" w:rsidRPr="00E2175C">
        <w:rPr>
          <w:rFonts w:cs="Arial"/>
          <w:szCs w:val="20"/>
          <w:highlight w:val="yellow"/>
        </w:rPr>
        <w:t xml:space="preserve">A Cedente obriga-se a manter a </w:t>
      </w:r>
      <w:r w:rsidRPr="00E2175C">
        <w:rPr>
          <w:rFonts w:cs="Arial"/>
          <w:szCs w:val="20"/>
          <w:highlight w:val="yellow"/>
        </w:rPr>
        <w:t>p</w:t>
      </w:r>
      <w:r w:rsidR="004A623A" w:rsidRPr="00E2175C">
        <w:rPr>
          <w:rFonts w:cs="Arial"/>
          <w:szCs w:val="20"/>
          <w:highlight w:val="yellow"/>
        </w:rPr>
        <w:t>rocuração válida e em pleno vigor pelo prazo de 1 (um) ano contado desde a data de sua assinatura, devendo ser renovada ano a ano com antecedência mínima de 30 (trinta) dias do vencimento do mencionado instrumento de mandato</w:t>
      </w:r>
      <w:bookmarkStart w:id="138" w:name="_Hlk92656558"/>
      <w:r w:rsidR="004A623A" w:rsidRPr="00E2175C">
        <w:rPr>
          <w:rFonts w:cs="Arial"/>
          <w:szCs w:val="20"/>
          <w:highlight w:val="yellow"/>
        </w:rPr>
        <w:t>, até (i) o pleno e integral cumprimento das Obrigações Garantidas; ou (</w:t>
      </w:r>
      <w:proofErr w:type="spellStart"/>
      <w:r w:rsidR="004A623A" w:rsidRPr="00E2175C">
        <w:rPr>
          <w:rFonts w:cs="Arial"/>
          <w:szCs w:val="20"/>
          <w:highlight w:val="yellow"/>
        </w:rPr>
        <w:t>ii</w:t>
      </w:r>
      <w:proofErr w:type="spellEnd"/>
      <w:r w:rsidR="004A623A" w:rsidRPr="00E2175C">
        <w:rPr>
          <w:rFonts w:cs="Arial"/>
          <w:szCs w:val="20"/>
          <w:highlight w:val="yellow"/>
        </w:rPr>
        <w:t xml:space="preserve">) que os Direitos Creditórios Cedidos Fiduciariamente objeto deste Contrato sejam totalmente excutidos e os Debenturistas tenham recebido o produto da excussão dos Direitos Creditórios Cedidos Fiduciariamente de forma definitiva e incontestável, o que ocorrer primeiro. </w:t>
      </w:r>
      <w:bookmarkStart w:id="139" w:name="_Hlk92656772"/>
      <w:r w:rsidR="004A623A" w:rsidRPr="00E2175C">
        <w:rPr>
          <w:rFonts w:cs="Arial"/>
          <w:szCs w:val="20"/>
          <w:highlight w:val="yellow"/>
        </w:rPr>
        <w:t>A Cedente enviará ao Agente Fiduciário a via original da nova procuração, com as firmas reconhecidas, conforme o caso, com até 10 (dez) dias de antecedência do vencimento da procuração vigente.</w:t>
      </w:r>
      <w:bookmarkEnd w:id="138"/>
      <w:bookmarkEnd w:id="139"/>
      <w:r w:rsidR="00E84094" w:rsidRPr="00E2175C">
        <w:rPr>
          <w:rFonts w:cs="Arial"/>
          <w:szCs w:val="20"/>
          <w:highlight w:val="yellow"/>
        </w:rPr>
        <w:t>]</w:t>
      </w:r>
      <w:r w:rsidR="00E84094" w:rsidRPr="00E2175C">
        <w:rPr>
          <w:rFonts w:cs="Arial"/>
          <w:szCs w:val="20"/>
        </w:rPr>
        <w:t xml:space="preserve"> </w:t>
      </w:r>
      <w:r w:rsidR="00E84094" w:rsidRPr="00E2175C">
        <w:rPr>
          <w:rFonts w:eastAsia="Arial Unicode MS" w:cs="Arial"/>
          <w:noProof/>
          <w:szCs w:val="20"/>
          <w:highlight w:val="yellow"/>
        </w:rPr>
        <w:t>[</w:t>
      </w:r>
      <w:r w:rsidR="00E84094" w:rsidRPr="00E2175C">
        <w:rPr>
          <w:rFonts w:eastAsia="Arial Unicode MS" w:cs="Arial"/>
          <w:b/>
          <w:bCs/>
          <w:noProof/>
          <w:szCs w:val="20"/>
          <w:highlight w:val="yellow"/>
          <w:u w:val="single"/>
        </w:rPr>
        <w:t>Nota SF</w:t>
      </w:r>
      <w:r w:rsidR="00E84094" w:rsidRPr="00E2175C">
        <w:rPr>
          <w:rFonts w:eastAsia="Arial Unicode MS" w:cs="Arial"/>
          <w:noProof/>
          <w:szCs w:val="20"/>
          <w:highlight w:val="yellow"/>
        </w:rPr>
        <w:t>: Ajuste em linha com o Contrato de Cessão Fiduciária. A ser verificado no âmbito da auditoria. Sugestão de inclusão na aprovação societária de outorga da procuração por tempo equivalente às Obrigações Garantidas.]</w:t>
      </w:r>
      <w:r w:rsidR="004A623A" w:rsidRPr="00E2175C">
        <w:rPr>
          <w:rFonts w:cs="Arial"/>
          <w:szCs w:val="20"/>
        </w:rPr>
        <w:t xml:space="preserve"> </w:t>
      </w:r>
    </w:p>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w:t>
      </w:r>
      <w:r w:rsidRPr="00E2175C">
        <w:rPr>
          <w:rFonts w:cs="Arial"/>
          <w:szCs w:val="20"/>
        </w:rPr>
        <w:lastRenderedPageBreak/>
        <w:t>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40" w:name="_Ref31354956"/>
      <w:bookmarkStart w:id="141" w:name="_Ref31379634"/>
      <w:r w:rsidRPr="00E2175C">
        <w:rPr>
          <w:rFonts w:cs="Arial"/>
          <w:sz w:val="20"/>
          <w:szCs w:val="20"/>
        </w:rPr>
        <w:t>SUBSTITUIÇÃO DO BANCO DEPOSITÁRIO</w:t>
      </w:r>
      <w:bookmarkEnd w:id="140"/>
      <w:bookmarkEnd w:id="141"/>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2" w:name="_Toc389043053"/>
      <w:bookmarkStart w:id="143"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42"/>
      <w:bookmarkEnd w:id="143"/>
    </w:p>
    <w:p w14:paraId="010F0A7C" w14:textId="77777777" w:rsidR="003C197E" w:rsidRPr="00E2175C" w:rsidRDefault="004A623A" w:rsidP="00E2175C">
      <w:pPr>
        <w:pStyle w:val="Level5"/>
        <w:spacing w:line="300" w:lineRule="exact"/>
        <w:ind w:left="1418" w:hanging="709"/>
        <w:rPr>
          <w:rFonts w:cs="Arial"/>
          <w:szCs w:val="20"/>
        </w:rPr>
      </w:pPr>
      <w:bookmarkStart w:id="144"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44"/>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45" w:name="_Ref31359583"/>
      <w:r w:rsidRPr="00E2175C">
        <w:rPr>
          <w:rFonts w:cs="Arial"/>
          <w:szCs w:val="20"/>
        </w:rPr>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45"/>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6"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46"/>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7"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147"/>
      <w:r w:rsidRPr="00E2175C">
        <w:rPr>
          <w:rFonts w:cs="Arial"/>
          <w:szCs w:val="20"/>
        </w:rPr>
        <w:t xml:space="preserve"> </w:t>
      </w:r>
    </w:p>
    <w:p w14:paraId="68ED4D50"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Pr="00E2175C">
        <w:rPr>
          <w:rFonts w:cs="Arial"/>
          <w:szCs w:val="20"/>
        </w:rPr>
        <w:fldChar w:fldCharType="begin"/>
      </w:r>
      <w:r w:rsidRPr="00E2175C">
        <w:rPr>
          <w:rFonts w:cs="Arial"/>
          <w:szCs w:val="20"/>
        </w:rPr>
        <w:instrText xml:space="preserve"> REF _Ref31354893 \n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ª 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lastRenderedPageBreak/>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objeto da presente garantia serão automaticamente liberad</w:t>
      </w:r>
      <w:r w:rsidRPr="00E2175C">
        <w:rPr>
          <w:rFonts w:cs="Arial"/>
          <w:noProof/>
          <w:szCs w:val="20"/>
        </w:rPr>
        <w:t>o</w:t>
      </w:r>
      <w:r w:rsidRPr="00E2175C">
        <w:rPr>
          <w:rFonts w:cs="Arial"/>
          <w:noProof/>
          <w:szCs w:val="20"/>
        </w:rPr>
        <w:t xml:space="preserve">s. A liberação será formalizada por meio de termo de liberação da garantia ora constituída, na forma do </w:t>
      </w:r>
      <w:r w:rsidRPr="00E2175C">
        <w:rPr>
          <w:rFonts w:cs="Arial"/>
          <w:noProof/>
          <w:szCs w:val="20"/>
          <w:u w:val="single"/>
        </w:rPr>
        <w:t xml:space="preserve">Anexo </w:t>
      </w:r>
      <w:r w:rsidRPr="00E2175C">
        <w:rPr>
          <w:rFonts w:cs="Arial"/>
          <w:noProof/>
          <w:szCs w:val="20"/>
          <w:u w:val="single"/>
        </w:rPr>
        <w:t>VI</w:t>
      </w:r>
      <w:r w:rsidRPr="00E2175C">
        <w:rPr>
          <w:rFonts w:cs="Arial"/>
          <w:noProof/>
          <w:szCs w:val="20"/>
          <w:u w:val="single"/>
        </w:rPr>
        <w:t>I</w:t>
      </w:r>
      <w:r w:rsidRPr="00E2175C">
        <w:rPr>
          <w:rFonts w:cs="Arial"/>
          <w:noProof/>
          <w:szCs w:val="20"/>
        </w:rPr>
        <w:t xml:space="preserve"> deste Contrato</w:t>
      </w:r>
      <w:r w:rsidRPr="00E2175C">
        <w:rPr>
          <w:rFonts w:cs="Arial"/>
          <w:noProof/>
          <w:szCs w:val="20"/>
        </w:rPr>
        <w:t xml:space="preserve">, </w:t>
      </w:r>
      <w:r w:rsidRPr="00E2175C">
        <w:rPr>
          <w:rFonts w:cs="Arial"/>
          <w:noProof/>
          <w:szCs w:val="20"/>
        </w:rPr>
        <w:t xml:space="preserve">a ser assinado pelo Agente Fiduciário e entregue </w:t>
      </w:r>
      <w:r w:rsidRPr="00E2175C">
        <w:rPr>
          <w:rFonts w:cs="Arial"/>
          <w:noProof/>
          <w:szCs w:val="20"/>
        </w:rPr>
        <w:t>a Cedente</w:t>
      </w:r>
      <w:r w:rsidRPr="00E2175C">
        <w:rPr>
          <w:rFonts w:cs="Arial"/>
          <w:noProof/>
          <w:szCs w:val="20"/>
        </w:rPr>
        <w:t xml:space="preserve"> no prazo de 5 (cinco) Dias Úteis, a contar do cumprimento integral das Obrigações Garantidas, </w:t>
      </w:r>
      <w:r w:rsidRPr="00E2175C">
        <w:rPr>
          <w:rFonts w:cs="Arial"/>
          <w:noProof/>
          <w:szCs w:val="20"/>
        </w:rPr>
        <w:t>e</w:t>
      </w:r>
      <w:r w:rsidRPr="00E2175C">
        <w:rPr>
          <w:rFonts w:cs="Arial"/>
          <w:noProof/>
          <w:szCs w:val="20"/>
        </w:rPr>
        <w:t xml:space="preserv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48" w:name="_DV_M487"/>
      <w:bookmarkStart w:id="149" w:name="_DV_M128"/>
      <w:bookmarkEnd w:id="148"/>
      <w:bookmarkEnd w:id="149"/>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Os direitos e recursos previstos no presente Contrato são cumulativos, podendo ser exercidos individual ou simultaneamente, e não excluem quaisquer outros direitos ou recursos previstos em lei.</w:t>
      </w:r>
      <w:bookmarkStart w:id="150" w:name="_DV_M476"/>
      <w:bookmarkStart w:id="151" w:name="_DV_M477"/>
      <w:bookmarkStart w:id="152" w:name="_DV_M478"/>
      <w:bookmarkStart w:id="153" w:name="_DV_M479"/>
      <w:bookmarkStart w:id="154" w:name="_DV_M480"/>
      <w:bookmarkStart w:id="155" w:name="_DV_M486"/>
      <w:bookmarkStart w:id="156" w:name="_DV_M489"/>
      <w:bookmarkEnd w:id="150"/>
      <w:bookmarkEnd w:id="151"/>
      <w:bookmarkEnd w:id="152"/>
      <w:bookmarkEnd w:id="153"/>
      <w:bookmarkEnd w:id="154"/>
      <w:bookmarkEnd w:id="155"/>
      <w:bookmarkEnd w:id="156"/>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lastRenderedPageBreak/>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D6CB0E0"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dos Andradas, nº 1137, Centro Histórico</w:t>
      </w:r>
    </w:p>
    <w:p w14:paraId="0DCA68B4"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CEP 90.027-900 - Porto Alegre/RS</w:t>
      </w:r>
    </w:p>
    <w:p w14:paraId="291F8760" w14:textId="669B9BB5"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 Alex de Novais Santos</w:t>
      </w:r>
    </w:p>
    <w:p w14:paraId="39993A61" w14:textId="2A9C5BDA"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Telefone: (48) 99108-8981</w:t>
      </w:r>
    </w:p>
    <w:p w14:paraId="5AB3EA05" w14:textId="232C5731"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E-mail: </w:t>
      </w:r>
      <w:hyperlink r:id="rId15" w:history="1">
        <w:r w:rsidRPr="00E2175C">
          <w:rPr>
            <w:rStyle w:val="Hyperlink"/>
            <w:rFonts w:cs="Arial"/>
            <w:noProof/>
            <w:szCs w:val="20"/>
          </w:rPr>
          <w:t>alexnovais@ipsulpoa.com</w:t>
        </w:r>
      </w:hyperlink>
      <w:r w:rsidRPr="00E2175C">
        <w:rPr>
          <w:rFonts w:cs="Arial"/>
          <w:noProof/>
          <w:szCs w:val="20"/>
        </w:rPr>
        <w:t>.br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lastRenderedPageBreak/>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At.: </w:t>
      </w:r>
      <w:r w:rsidRPr="00E2175C">
        <w:rPr>
          <w:rFonts w:cs="Arial"/>
          <w:noProof/>
          <w:szCs w:val="20"/>
          <w:highlight w:val="yellow"/>
        </w:rPr>
        <w:t>[●]</w:t>
      </w:r>
    </w:p>
    <w:p w14:paraId="1A44DD6A"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Tel.: (</w:t>
      </w:r>
      <w:r w:rsidRPr="00E2175C">
        <w:rPr>
          <w:rFonts w:cs="Arial"/>
          <w:noProof/>
          <w:szCs w:val="20"/>
          <w:highlight w:val="yellow"/>
        </w:rPr>
        <w:t>[●]</w:t>
      </w:r>
      <w:r w:rsidRPr="00E2175C">
        <w:rPr>
          <w:rFonts w:cs="Arial"/>
          <w:noProof/>
          <w:szCs w:val="20"/>
        </w:rPr>
        <w:t xml:space="preserve">) </w:t>
      </w:r>
      <w:r w:rsidRPr="00E2175C">
        <w:rPr>
          <w:rFonts w:cs="Arial"/>
          <w:noProof/>
          <w:szCs w:val="20"/>
          <w:highlight w:val="yellow"/>
        </w:rPr>
        <w:t>[●]</w:t>
      </w:r>
    </w:p>
    <w:p w14:paraId="53DCB751" w14:textId="07E865A2"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Pr="00E2175C">
        <w:rPr>
          <w:rFonts w:cs="Arial"/>
          <w:noProof/>
          <w:szCs w:val="20"/>
          <w:highlight w:val="yellow"/>
        </w:rPr>
        <w:t>[●]</w:t>
      </w:r>
      <w:bookmarkStart w:id="157" w:name="_Hlk44504982"/>
    </w:p>
    <w:bookmarkEnd w:id="157"/>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8" w:name="_Ref401238456"/>
      <w:bookmarkStart w:id="159"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58"/>
      <w:bookmarkEnd w:id="159"/>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60" w:name="_DV_M100"/>
      <w:bookmarkStart w:id="161" w:name="_Ref7735828"/>
      <w:bookmarkEnd w:id="160"/>
      <w:r w:rsidRPr="00E2175C">
        <w:rPr>
          <w:rFonts w:cs="Arial"/>
          <w:szCs w:val="20"/>
        </w:rPr>
        <w:t>A mudança de qualquer dos endereços acima deverá ser comunicada imediatamente pela parte que tiver seu endereço alterado.</w:t>
      </w:r>
      <w:bookmarkEnd w:id="161"/>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77777777"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r w:rsidRPr="00E2175C">
        <w:rPr>
          <w:rFonts w:cs="Arial"/>
          <w:bCs/>
          <w:szCs w:val="20"/>
          <w:highlight w:val="yellow"/>
        </w:rPr>
        <w:t>[</w:t>
      </w:r>
      <w:r w:rsidRPr="00E2175C">
        <w:rPr>
          <w:rFonts w:cs="Arial"/>
          <w:b/>
          <w:szCs w:val="20"/>
          <w:highlight w:val="yellow"/>
          <w:u w:val="single"/>
        </w:rPr>
        <w:t>Nota SF</w:t>
      </w:r>
      <w:r w:rsidRPr="00E2175C">
        <w:rPr>
          <w:rFonts w:cs="Arial"/>
          <w:bCs/>
          <w:szCs w:val="20"/>
          <w:highlight w:val="yellow"/>
        </w:rPr>
        <w:t>: Por gentileza, confirmar se aplicável.]</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7D4D0329"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77777777" w:rsidR="003C197E" w:rsidRPr="00E2175C" w:rsidRDefault="004A623A" w:rsidP="00E2175C">
            <w:pPr>
              <w:pStyle w:val="Body"/>
              <w:spacing w:line="300" w:lineRule="exact"/>
              <w:rPr>
                <w:rFonts w:cs="Arial"/>
                <w:noProof/>
                <w:szCs w:val="20"/>
              </w:rPr>
            </w:pPr>
            <w:r w:rsidRPr="00E2175C">
              <w:rPr>
                <w:rFonts w:cs="Arial"/>
                <w:noProof/>
                <w:szCs w:val="20"/>
              </w:rPr>
              <w:t>Nome: Guido Oliveira Santana dos Santos</w:t>
            </w:r>
          </w:p>
        </w:tc>
        <w:tc>
          <w:tcPr>
            <w:tcW w:w="4606" w:type="dxa"/>
          </w:tcPr>
          <w:p w14:paraId="773ADB8A" w14:textId="77777777" w:rsidR="003C197E" w:rsidRPr="00E2175C" w:rsidRDefault="004A623A" w:rsidP="00E2175C">
            <w:pPr>
              <w:pStyle w:val="Body"/>
              <w:spacing w:line="300" w:lineRule="exact"/>
              <w:rPr>
                <w:rFonts w:cs="Arial"/>
                <w:noProof/>
                <w:szCs w:val="20"/>
              </w:rPr>
            </w:pPr>
            <w:r w:rsidRPr="00E2175C">
              <w:rPr>
                <w:rFonts w:cs="Arial"/>
                <w:noProof/>
                <w:szCs w:val="20"/>
              </w:rPr>
              <w:t>Nome: Alex de Novais Santos</w:t>
            </w:r>
          </w:p>
        </w:tc>
      </w:tr>
      <w:tr w:rsidR="003C197E" w:rsidRPr="00E2175C" w14:paraId="142E8380" w14:textId="77777777">
        <w:tc>
          <w:tcPr>
            <w:tcW w:w="4606" w:type="dxa"/>
          </w:tcPr>
          <w:p w14:paraId="69B05933" w14:textId="77777777" w:rsidR="003C197E" w:rsidRPr="00E2175C" w:rsidRDefault="004A623A" w:rsidP="00E2175C">
            <w:pPr>
              <w:pStyle w:val="Body"/>
              <w:spacing w:line="300" w:lineRule="exact"/>
              <w:rPr>
                <w:rFonts w:cs="Arial"/>
                <w:noProof/>
                <w:szCs w:val="20"/>
              </w:rPr>
            </w:pPr>
            <w:r w:rsidRPr="00E2175C">
              <w:rPr>
                <w:rFonts w:cs="Arial"/>
                <w:noProof/>
                <w:szCs w:val="20"/>
              </w:rPr>
              <w:t>Cargo: Diretor</w:t>
            </w:r>
          </w:p>
        </w:tc>
        <w:tc>
          <w:tcPr>
            <w:tcW w:w="4606" w:type="dxa"/>
          </w:tcPr>
          <w:p w14:paraId="2D5AEC78" w14:textId="77777777" w:rsidR="003C197E" w:rsidRPr="00E2175C" w:rsidRDefault="004A623A" w:rsidP="00E2175C">
            <w:pPr>
              <w:pStyle w:val="Body"/>
              <w:spacing w:line="300" w:lineRule="exact"/>
              <w:rPr>
                <w:rFonts w:cs="Arial"/>
                <w:noProof/>
                <w:szCs w:val="20"/>
              </w:rPr>
            </w:pPr>
            <w:r w:rsidRPr="00E2175C">
              <w:rPr>
                <w:rFonts w:cs="Arial"/>
                <w:noProof/>
                <w:szCs w:val="20"/>
              </w:rPr>
              <w:t>Cargo: Diretor</w:t>
            </w: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B87AF73" w14:textId="77777777">
        <w:tc>
          <w:tcPr>
            <w:tcW w:w="4606" w:type="dxa"/>
          </w:tcPr>
          <w:p w14:paraId="55BFB8D0"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3721ECD6"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0DBCECE" w14:textId="77777777">
        <w:tc>
          <w:tcPr>
            <w:tcW w:w="4606" w:type="dxa"/>
          </w:tcPr>
          <w:p w14:paraId="0F62A33A"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c>
          <w:tcPr>
            <w:tcW w:w="4606" w:type="dxa"/>
          </w:tcPr>
          <w:p w14:paraId="561C9061"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r>
      <w:tr w:rsidR="003C197E" w:rsidRPr="00E2175C" w14:paraId="6C274603" w14:textId="77777777">
        <w:tc>
          <w:tcPr>
            <w:tcW w:w="4606" w:type="dxa"/>
          </w:tcPr>
          <w:p w14:paraId="2B996817"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c>
          <w:tcPr>
            <w:tcW w:w="4606" w:type="dxa"/>
          </w:tcPr>
          <w:p w14:paraId="373AF720"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tc>
          <w:tcPr>
            <w:tcW w:w="460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tc>
          <w:tcPr>
            <w:tcW w:w="4606" w:type="dxa"/>
          </w:tcPr>
          <w:p w14:paraId="12151D96"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c>
          <w:tcPr>
            <w:tcW w:w="4606" w:type="dxa"/>
          </w:tcPr>
          <w:p w14:paraId="4F1CB9D1"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r>
      <w:tr w:rsidR="003C197E" w:rsidRPr="00E2175C" w14:paraId="5B436F30" w14:textId="77777777">
        <w:tc>
          <w:tcPr>
            <w:tcW w:w="4606" w:type="dxa"/>
          </w:tcPr>
          <w:p w14:paraId="5FF10570" w14:textId="77777777" w:rsidR="003C197E" w:rsidRPr="00E2175C" w:rsidRDefault="004A623A" w:rsidP="00E2175C">
            <w:pPr>
              <w:pStyle w:val="Body"/>
              <w:spacing w:line="300" w:lineRule="exact"/>
              <w:rPr>
                <w:rFonts w:cs="Arial"/>
                <w:noProof/>
                <w:szCs w:val="20"/>
              </w:rPr>
            </w:pPr>
            <w:r w:rsidRPr="00E2175C">
              <w:rPr>
                <w:rFonts w:cs="Arial"/>
                <w:noProof/>
                <w:szCs w:val="20"/>
              </w:rPr>
              <w:t>CPF:</w:t>
            </w:r>
          </w:p>
        </w:tc>
        <w:tc>
          <w:tcPr>
            <w:tcW w:w="4606" w:type="dxa"/>
          </w:tcPr>
          <w:p w14:paraId="3C6A7626" w14:textId="77777777" w:rsidR="003C197E" w:rsidRPr="00E2175C" w:rsidRDefault="004A623A" w:rsidP="00E2175C">
            <w:pPr>
              <w:pStyle w:val="Body"/>
              <w:spacing w:line="300" w:lineRule="exact"/>
              <w:rPr>
                <w:rFonts w:cs="Arial"/>
                <w:noProof/>
                <w:szCs w:val="20"/>
              </w:rPr>
            </w:pPr>
            <w:r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62"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62"/>
    <w:p w14:paraId="1619BF54" w14:textId="26670744"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w:t>
      </w:r>
      <w:r w:rsidR="00531C1B" w:rsidRPr="00E2175C">
        <w:rPr>
          <w:rFonts w:cs="Arial"/>
          <w:noProof/>
          <w:szCs w:val="20"/>
        </w:rPr>
        <w:t>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r w:rsidR="00531C1B" w:rsidRPr="00E2175C">
        <w:rPr>
          <w:rFonts w:cs="Arial"/>
          <w:noProof/>
          <w:szCs w:val="20"/>
          <w:highlight w:val="yellow"/>
        </w:rPr>
        <w:t>[</w:t>
      </w:r>
      <w:r w:rsidR="00531C1B" w:rsidRPr="00E2175C">
        <w:rPr>
          <w:rFonts w:cs="Arial"/>
          <w:b/>
          <w:bCs/>
          <w:noProof/>
          <w:szCs w:val="20"/>
          <w:highlight w:val="yellow"/>
          <w:u w:val="single"/>
        </w:rPr>
        <w:t>Nota SF</w:t>
      </w:r>
      <w:r w:rsidR="00531C1B" w:rsidRPr="00E2175C">
        <w:rPr>
          <w:rFonts w:cs="Arial"/>
          <w:noProof/>
          <w:szCs w:val="20"/>
          <w:highlight w:val="yellow"/>
        </w:rPr>
        <w:t>: A ser atualizado de acordo com a versão final da Escritura de Emissão.]</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5853F6C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531C1B" w:rsidRPr="00E2175C">
        <w:rPr>
          <w:rFonts w:cs="Arial"/>
          <w:noProof/>
          <w:szCs w:val="20"/>
          <w:highlight w:val="yellow"/>
        </w:rPr>
        <w:t>[=]</w:t>
      </w:r>
      <w:r w:rsidR="00531C1B"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6"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63"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63"/>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77777777"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E2175C">
        <w:rPr>
          <w:rFonts w:cs="Arial"/>
          <w:szCs w:val="20"/>
          <w:highlight w:val="yellow"/>
        </w:rPr>
        <w:t>[junho e dezembro]</w:t>
      </w:r>
      <w:r w:rsidRPr="00E2175C">
        <w:rPr>
          <w:rFonts w:cs="Arial"/>
          <w:szCs w:val="20"/>
        </w:rPr>
        <w:t xml:space="preserve"> de cada ano, sendo certo que o primeiro pagamento de Juros Remuneratórios será realizado em 15 de </w:t>
      </w:r>
      <w:r w:rsidRPr="00E2175C">
        <w:rPr>
          <w:rFonts w:cs="Arial"/>
          <w:szCs w:val="20"/>
          <w:highlight w:val="yellow"/>
        </w:rPr>
        <w:t>[junho]</w:t>
      </w:r>
      <w:r w:rsidRPr="00E2175C">
        <w:rPr>
          <w:rFonts w:cs="Arial"/>
          <w:szCs w:val="20"/>
        </w:rPr>
        <w:t xml:space="preserve"> de </w:t>
      </w:r>
      <w:r w:rsidRPr="00E2175C">
        <w:rPr>
          <w:rFonts w:cs="Arial"/>
          <w:szCs w:val="20"/>
          <w:highlight w:val="yellow"/>
        </w:rPr>
        <w:t>[2022]</w:t>
      </w:r>
      <w:r w:rsidRPr="00E2175C">
        <w:rPr>
          <w:rFonts w:cs="Arial"/>
          <w:szCs w:val="20"/>
        </w:rPr>
        <w:t xml:space="preserve"> e os demais </w:t>
      </w:r>
      <w:r w:rsidRPr="00E2175C">
        <w:rPr>
          <w:rFonts w:cs="Arial"/>
          <w:szCs w:val="20"/>
        </w:rPr>
        <w:lastRenderedPageBreak/>
        <w:t>pagamentos de Juros Remuneratórios ocorrerão sucessivamente até o último pagamento 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531C1B" w:rsidRPr="00E2175C" w14:paraId="27002D3C" w14:textId="77777777" w:rsidTr="00682B49">
        <w:trPr>
          <w:jc w:val="center"/>
        </w:trPr>
        <w:tc>
          <w:tcPr>
            <w:tcW w:w="1049" w:type="dxa"/>
            <w:shd w:val="clear" w:color="auto" w:fill="FFFF00"/>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FFFF00"/>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74410A8A" w14:textId="77777777" w:rsidTr="00682B49">
        <w:trPr>
          <w:jc w:val="center"/>
        </w:trPr>
        <w:tc>
          <w:tcPr>
            <w:tcW w:w="1049" w:type="dxa"/>
            <w:shd w:val="clear" w:color="auto" w:fill="FFFF00"/>
          </w:tcPr>
          <w:p w14:paraId="4CD4318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p>
        </w:tc>
        <w:tc>
          <w:tcPr>
            <w:tcW w:w="3685" w:type="dxa"/>
            <w:shd w:val="clear" w:color="auto" w:fill="FFFF00"/>
          </w:tcPr>
          <w:p w14:paraId="037D2D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 de junho de 2022</w:t>
            </w:r>
          </w:p>
        </w:tc>
      </w:tr>
      <w:tr w:rsidR="00531C1B" w:rsidRPr="00E2175C" w14:paraId="2819D2DC" w14:textId="77777777" w:rsidTr="00682B49">
        <w:trPr>
          <w:jc w:val="center"/>
        </w:trPr>
        <w:tc>
          <w:tcPr>
            <w:tcW w:w="1049" w:type="dxa"/>
            <w:shd w:val="clear" w:color="auto" w:fill="FFFF00"/>
          </w:tcPr>
          <w:p w14:paraId="7E3E493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p>
        </w:tc>
        <w:tc>
          <w:tcPr>
            <w:tcW w:w="3685" w:type="dxa"/>
            <w:shd w:val="clear" w:color="auto" w:fill="FFFF00"/>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682B49">
        <w:trPr>
          <w:jc w:val="center"/>
        </w:trPr>
        <w:tc>
          <w:tcPr>
            <w:tcW w:w="1049" w:type="dxa"/>
            <w:shd w:val="clear" w:color="auto" w:fill="FFFF00"/>
          </w:tcPr>
          <w:p w14:paraId="01BB19E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3</w:t>
            </w:r>
          </w:p>
        </w:tc>
        <w:tc>
          <w:tcPr>
            <w:tcW w:w="3685" w:type="dxa"/>
            <w:shd w:val="clear" w:color="auto" w:fill="FFFF00"/>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682B49">
        <w:trPr>
          <w:jc w:val="center"/>
        </w:trPr>
        <w:tc>
          <w:tcPr>
            <w:tcW w:w="1049" w:type="dxa"/>
            <w:shd w:val="clear" w:color="auto" w:fill="FFFF00"/>
          </w:tcPr>
          <w:p w14:paraId="3FCA60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4</w:t>
            </w:r>
          </w:p>
        </w:tc>
        <w:tc>
          <w:tcPr>
            <w:tcW w:w="3685" w:type="dxa"/>
            <w:shd w:val="clear" w:color="auto" w:fill="FFFF00"/>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682B49">
        <w:trPr>
          <w:jc w:val="center"/>
        </w:trPr>
        <w:tc>
          <w:tcPr>
            <w:tcW w:w="1049" w:type="dxa"/>
            <w:shd w:val="clear" w:color="auto" w:fill="FFFF00"/>
          </w:tcPr>
          <w:p w14:paraId="3C22825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5</w:t>
            </w:r>
          </w:p>
        </w:tc>
        <w:tc>
          <w:tcPr>
            <w:tcW w:w="3685" w:type="dxa"/>
            <w:shd w:val="clear" w:color="auto" w:fill="FFFF00"/>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682B49">
        <w:trPr>
          <w:jc w:val="center"/>
        </w:trPr>
        <w:tc>
          <w:tcPr>
            <w:tcW w:w="1049" w:type="dxa"/>
            <w:shd w:val="clear" w:color="auto" w:fill="FFFF00"/>
          </w:tcPr>
          <w:p w14:paraId="123004C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6</w:t>
            </w:r>
          </w:p>
        </w:tc>
        <w:tc>
          <w:tcPr>
            <w:tcW w:w="3685" w:type="dxa"/>
            <w:shd w:val="clear" w:color="auto" w:fill="FFFF00"/>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682B49">
        <w:trPr>
          <w:jc w:val="center"/>
        </w:trPr>
        <w:tc>
          <w:tcPr>
            <w:tcW w:w="1049" w:type="dxa"/>
            <w:shd w:val="clear" w:color="auto" w:fill="FFFF00"/>
          </w:tcPr>
          <w:p w14:paraId="35A7C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7</w:t>
            </w:r>
          </w:p>
        </w:tc>
        <w:tc>
          <w:tcPr>
            <w:tcW w:w="3685" w:type="dxa"/>
            <w:shd w:val="clear" w:color="auto" w:fill="FFFF00"/>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682B49">
        <w:trPr>
          <w:jc w:val="center"/>
        </w:trPr>
        <w:tc>
          <w:tcPr>
            <w:tcW w:w="1049" w:type="dxa"/>
            <w:shd w:val="clear" w:color="auto" w:fill="FFFF00"/>
          </w:tcPr>
          <w:p w14:paraId="5E9E606A"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8</w:t>
            </w:r>
          </w:p>
        </w:tc>
        <w:tc>
          <w:tcPr>
            <w:tcW w:w="3685" w:type="dxa"/>
            <w:shd w:val="clear" w:color="auto" w:fill="FFFF00"/>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682B49">
        <w:trPr>
          <w:jc w:val="center"/>
        </w:trPr>
        <w:tc>
          <w:tcPr>
            <w:tcW w:w="1049" w:type="dxa"/>
            <w:shd w:val="clear" w:color="auto" w:fill="FFFF00"/>
          </w:tcPr>
          <w:p w14:paraId="57353DD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9</w:t>
            </w:r>
          </w:p>
        </w:tc>
        <w:tc>
          <w:tcPr>
            <w:tcW w:w="3685" w:type="dxa"/>
            <w:shd w:val="clear" w:color="auto" w:fill="FFFF00"/>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682B49">
        <w:trPr>
          <w:jc w:val="center"/>
        </w:trPr>
        <w:tc>
          <w:tcPr>
            <w:tcW w:w="1049" w:type="dxa"/>
            <w:shd w:val="clear" w:color="auto" w:fill="FFFF00"/>
          </w:tcPr>
          <w:p w14:paraId="2612146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10</w:t>
            </w:r>
          </w:p>
        </w:tc>
        <w:tc>
          <w:tcPr>
            <w:tcW w:w="3685" w:type="dxa"/>
            <w:shd w:val="clear" w:color="auto" w:fill="FFFF00"/>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682B49">
        <w:trPr>
          <w:jc w:val="center"/>
        </w:trPr>
        <w:tc>
          <w:tcPr>
            <w:tcW w:w="1049" w:type="dxa"/>
            <w:shd w:val="clear" w:color="auto" w:fill="FFFF00"/>
          </w:tcPr>
          <w:p w14:paraId="58CC75B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11</w:t>
            </w:r>
          </w:p>
        </w:tc>
        <w:tc>
          <w:tcPr>
            <w:tcW w:w="3685" w:type="dxa"/>
            <w:shd w:val="clear" w:color="auto" w:fill="FFFF00"/>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682B49">
        <w:trPr>
          <w:jc w:val="center"/>
        </w:trPr>
        <w:tc>
          <w:tcPr>
            <w:tcW w:w="1049" w:type="dxa"/>
            <w:shd w:val="clear" w:color="auto" w:fill="FFFF00"/>
          </w:tcPr>
          <w:p w14:paraId="5DAF6F9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12</w:t>
            </w:r>
          </w:p>
        </w:tc>
        <w:tc>
          <w:tcPr>
            <w:tcW w:w="3685" w:type="dxa"/>
            <w:shd w:val="clear" w:color="auto" w:fill="FFFF00"/>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682B49">
        <w:trPr>
          <w:jc w:val="center"/>
        </w:trPr>
        <w:tc>
          <w:tcPr>
            <w:tcW w:w="1049" w:type="dxa"/>
            <w:shd w:val="clear" w:color="auto" w:fill="FFFF00"/>
          </w:tcPr>
          <w:p w14:paraId="01C32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13</w:t>
            </w:r>
          </w:p>
        </w:tc>
        <w:tc>
          <w:tcPr>
            <w:tcW w:w="3685" w:type="dxa"/>
            <w:shd w:val="clear" w:color="auto" w:fill="FFFF00"/>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682B49">
        <w:trPr>
          <w:jc w:val="center"/>
        </w:trPr>
        <w:tc>
          <w:tcPr>
            <w:tcW w:w="1049" w:type="dxa"/>
            <w:shd w:val="clear" w:color="auto" w:fill="FFFF00"/>
          </w:tcPr>
          <w:p w14:paraId="68B2DDBE"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14</w:t>
            </w:r>
          </w:p>
        </w:tc>
        <w:tc>
          <w:tcPr>
            <w:tcW w:w="3685" w:type="dxa"/>
            <w:shd w:val="clear" w:color="auto" w:fill="FFFF00"/>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682B49">
        <w:trPr>
          <w:jc w:val="center"/>
        </w:trPr>
        <w:tc>
          <w:tcPr>
            <w:tcW w:w="1049" w:type="dxa"/>
            <w:shd w:val="clear" w:color="auto" w:fill="FFFF00"/>
          </w:tcPr>
          <w:p w14:paraId="554FC72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w:t>
            </w:r>
          </w:p>
        </w:tc>
        <w:tc>
          <w:tcPr>
            <w:tcW w:w="3685" w:type="dxa"/>
            <w:shd w:val="clear" w:color="auto" w:fill="FFFF00"/>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682B49">
        <w:trPr>
          <w:jc w:val="center"/>
        </w:trPr>
        <w:tc>
          <w:tcPr>
            <w:tcW w:w="1049" w:type="dxa"/>
            <w:shd w:val="clear" w:color="auto" w:fill="FFFF00"/>
          </w:tcPr>
          <w:p w14:paraId="5546744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16</w:t>
            </w:r>
          </w:p>
        </w:tc>
        <w:tc>
          <w:tcPr>
            <w:tcW w:w="3685" w:type="dxa"/>
            <w:shd w:val="clear" w:color="auto" w:fill="FFFF00"/>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682B49">
        <w:trPr>
          <w:jc w:val="center"/>
        </w:trPr>
        <w:tc>
          <w:tcPr>
            <w:tcW w:w="1049" w:type="dxa"/>
            <w:shd w:val="clear" w:color="auto" w:fill="FFFF00"/>
          </w:tcPr>
          <w:p w14:paraId="24655B48"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17</w:t>
            </w:r>
          </w:p>
        </w:tc>
        <w:tc>
          <w:tcPr>
            <w:tcW w:w="3685" w:type="dxa"/>
            <w:shd w:val="clear" w:color="auto" w:fill="FFFF00"/>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682B49">
        <w:trPr>
          <w:jc w:val="center"/>
        </w:trPr>
        <w:tc>
          <w:tcPr>
            <w:tcW w:w="1049" w:type="dxa"/>
            <w:shd w:val="clear" w:color="auto" w:fill="FFFF00"/>
          </w:tcPr>
          <w:p w14:paraId="05DDEA8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18</w:t>
            </w:r>
          </w:p>
        </w:tc>
        <w:tc>
          <w:tcPr>
            <w:tcW w:w="3685" w:type="dxa"/>
            <w:shd w:val="clear" w:color="auto" w:fill="FFFF00"/>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682B49">
        <w:trPr>
          <w:jc w:val="center"/>
        </w:trPr>
        <w:tc>
          <w:tcPr>
            <w:tcW w:w="1049" w:type="dxa"/>
            <w:shd w:val="clear" w:color="auto" w:fill="FFFF00"/>
          </w:tcPr>
          <w:p w14:paraId="45B7135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19</w:t>
            </w:r>
          </w:p>
        </w:tc>
        <w:tc>
          <w:tcPr>
            <w:tcW w:w="3685" w:type="dxa"/>
            <w:shd w:val="clear" w:color="auto" w:fill="FFFF00"/>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682B49">
        <w:trPr>
          <w:jc w:val="center"/>
        </w:trPr>
        <w:tc>
          <w:tcPr>
            <w:tcW w:w="1049" w:type="dxa"/>
            <w:shd w:val="clear" w:color="auto" w:fill="FFFF00"/>
          </w:tcPr>
          <w:p w14:paraId="50354F1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20</w:t>
            </w:r>
          </w:p>
        </w:tc>
        <w:tc>
          <w:tcPr>
            <w:tcW w:w="3685" w:type="dxa"/>
            <w:shd w:val="clear" w:color="auto" w:fill="FFFF00"/>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682B49">
        <w:trPr>
          <w:jc w:val="center"/>
        </w:trPr>
        <w:tc>
          <w:tcPr>
            <w:tcW w:w="1049" w:type="dxa"/>
            <w:shd w:val="clear" w:color="auto" w:fill="FFFF00"/>
          </w:tcPr>
          <w:p w14:paraId="5C20316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21</w:t>
            </w:r>
          </w:p>
        </w:tc>
        <w:tc>
          <w:tcPr>
            <w:tcW w:w="3685" w:type="dxa"/>
            <w:shd w:val="clear" w:color="auto" w:fill="FFFF00"/>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682B49">
        <w:trPr>
          <w:jc w:val="center"/>
        </w:trPr>
        <w:tc>
          <w:tcPr>
            <w:tcW w:w="1049" w:type="dxa"/>
            <w:shd w:val="clear" w:color="auto" w:fill="FFFF00"/>
          </w:tcPr>
          <w:p w14:paraId="1DF0883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22</w:t>
            </w:r>
          </w:p>
        </w:tc>
        <w:tc>
          <w:tcPr>
            <w:tcW w:w="3685" w:type="dxa"/>
            <w:shd w:val="clear" w:color="auto" w:fill="FFFF00"/>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682B49">
        <w:trPr>
          <w:jc w:val="center"/>
        </w:trPr>
        <w:tc>
          <w:tcPr>
            <w:tcW w:w="1049" w:type="dxa"/>
            <w:shd w:val="clear" w:color="auto" w:fill="FFFF00"/>
          </w:tcPr>
          <w:p w14:paraId="46B2737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23</w:t>
            </w:r>
          </w:p>
        </w:tc>
        <w:tc>
          <w:tcPr>
            <w:tcW w:w="3685" w:type="dxa"/>
            <w:shd w:val="clear" w:color="auto" w:fill="FFFF00"/>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682B49">
        <w:trPr>
          <w:jc w:val="center"/>
        </w:trPr>
        <w:tc>
          <w:tcPr>
            <w:tcW w:w="1049" w:type="dxa"/>
            <w:shd w:val="clear" w:color="auto" w:fill="FFFF00"/>
          </w:tcPr>
          <w:p w14:paraId="02DE317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24</w:t>
            </w:r>
          </w:p>
        </w:tc>
        <w:tc>
          <w:tcPr>
            <w:tcW w:w="3685" w:type="dxa"/>
            <w:shd w:val="clear" w:color="auto" w:fill="FFFF00"/>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682B49">
        <w:trPr>
          <w:jc w:val="center"/>
        </w:trPr>
        <w:tc>
          <w:tcPr>
            <w:tcW w:w="1049" w:type="dxa"/>
            <w:shd w:val="clear" w:color="auto" w:fill="FFFF00"/>
          </w:tcPr>
          <w:p w14:paraId="127BF1CC"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25</w:t>
            </w:r>
          </w:p>
        </w:tc>
        <w:tc>
          <w:tcPr>
            <w:tcW w:w="3685" w:type="dxa"/>
            <w:shd w:val="clear" w:color="auto" w:fill="FFFF00"/>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682B49">
        <w:trPr>
          <w:jc w:val="center"/>
        </w:trPr>
        <w:tc>
          <w:tcPr>
            <w:tcW w:w="1049" w:type="dxa"/>
            <w:shd w:val="clear" w:color="auto" w:fill="FFFF00"/>
          </w:tcPr>
          <w:p w14:paraId="3FCCB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26</w:t>
            </w:r>
          </w:p>
        </w:tc>
        <w:tc>
          <w:tcPr>
            <w:tcW w:w="3685" w:type="dxa"/>
            <w:shd w:val="clear" w:color="auto" w:fill="FFFF00"/>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682B49">
        <w:trPr>
          <w:jc w:val="center"/>
        </w:trPr>
        <w:tc>
          <w:tcPr>
            <w:tcW w:w="1049" w:type="dxa"/>
            <w:shd w:val="clear" w:color="auto" w:fill="FFFF00"/>
          </w:tcPr>
          <w:p w14:paraId="0458FA6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27</w:t>
            </w:r>
          </w:p>
        </w:tc>
        <w:tc>
          <w:tcPr>
            <w:tcW w:w="3685" w:type="dxa"/>
            <w:shd w:val="clear" w:color="auto" w:fill="FFFF00"/>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682B49">
        <w:trPr>
          <w:jc w:val="center"/>
        </w:trPr>
        <w:tc>
          <w:tcPr>
            <w:tcW w:w="1049" w:type="dxa"/>
            <w:shd w:val="clear" w:color="auto" w:fill="FFFF00"/>
          </w:tcPr>
          <w:p w14:paraId="37C29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28</w:t>
            </w:r>
          </w:p>
        </w:tc>
        <w:tc>
          <w:tcPr>
            <w:tcW w:w="3685" w:type="dxa"/>
            <w:shd w:val="clear" w:color="auto" w:fill="FFFF00"/>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5D700A4D"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531C1B" w:rsidRPr="00E2175C">
        <w:rPr>
          <w:rFonts w:cs="Arial"/>
          <w:noProof/>
          <w:szCs w:val="20"/>
          <w:highlight w:val="yellow"/>
        </w:rPr>
        <w:t>[</w:t>
      </w:r>
      <w:r w:rsidRPr="00E2175C">
        <w:rPr>
          <w:rFonts w:cs="Arial"/>
          <w:noProof/>
          <w:szCs w:val="20"/>
          <w:highlight w:val="yellow"/>
        </w:rPr>
        <w:t>dezembro</w:t>
      </w:r>
      <w:r w:rsidR="00531C1B" w:rsidRPr="00E2175C">
        <w:rPr>
          <w:rFonts w:cs="Arial"/>
          <w:noProof/>
          <w:szCs w:val="20"/>
          <w:highlight w:val="yellow"/>
        </w:rPr>
        <w:t>]</w:t>
      </w:r>
      <w:r w:rsidRPr="00E2175C">
        <w:rPr>
          <w:rFonts w:cs="Arial"/>
          <w:noProof/>
          <w:szCs w:val="20"/>
        </w:rPr>
        <w:t xml:space="preserve"> de </w:t>
      </w:r>
      <w:r w:rsidR="00531C1B" w:rsidRPr="00E2175C">
        <w:rPr>
          <w:rFonts w:cs="Arial"/>
          <w:noProof/>
          <w:szCs w:val="20"/>
          <w:highlight w:val="yellow"/>
        </w:rPr>
        <w:t>[</w:t>
      </w:r>
      <w:r w:rsidRPr="00E2175C">
        <w:rPr>
          <w:rFonts w:cs="Arial"/>
          <w:noProof/>
          <w:szCs w:val="20"/>
          <w:highlight w:val="yellow"/>
        </w:rPr>
        <w:t>2023</w:t>
      </w:r>
      <w:r w:rsidR="00531C1B" w:rsidRPr="00E2175C">
        <w:rPr>
          <w:rFonts w:cs="Arial"/>
          <w:noProof/>
          <w:szCs w:val="20"/>
          <w:highlight w:val="yellow"/>
        </w:rPr>
        <w:t>]</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3145"/>
        <w:gridCol w:w="1979"/>
      </w:tblGrid>
      <w:tr w:rsidR="00531C1B" w:rsidRPr="00E2175C" w14:paraId="3C2189D3" w14:textId="77777777" w:rsidTr="00BA128A">
        <w:trPr>
          <w:jc w:val="center"/>
        </w:trPr>
        <w:tc>
          <w:tcPr>
            <w:tcW w:w="579" w:type="pct"/>
            <w:shd w:val="clear" w:color="auto" w:fill="FFFF00"/>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FFFF00"/>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FFFF00"/>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FFFF00"/>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BA128A">
        <w:trPr>
          <w:jc w:val="center"/>
        </w:trPr>
        <w:tc>
          <w:tcPr>
            <w:tcW w:w="579" w:type="pct"/>
            <w:shd w:val="clear" w:color="auto" w:fill="FFFF00"/>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FFFF00"/>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FFFF00"/>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FFFF00"/>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BA128A">
        <w:trPr>
          <w:jc w:val="center"/>
        </w:trPr>
        <w:tc>
          <w:tcPr>
            <w:tcW w:w="579" w:type="pct"/>
            <w:shd w:val="clear" w:color="auto" w:fill="FFFF00"/>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FFFF00"/>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FFFF00"/>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FFFF00"/>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BA128A">
        <w:trPr>
          <w:jc w:val="center"/>
        </w:trPr>
        <w:tc>
          <w:tcPr>
            <w:tcW w:w="579" w:type="pct"/>
            <w:shd w:val="clear" w:color="auto" w:fill="FFFF00"/>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FFFF00"/>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FFFF00"/>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FFFF00"/>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BA128A">
        <w:trPr>
          <w:jc w:val="center"/>
        </w:trPr>
        <w:tc>
          <w:tcPr>
            <w:tcW w:w="579" w:type="pct"/>
            <w:shd w:val="clear" w:color="auto" w:fill="FFFF00"/>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FFFF00"/>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FFFF00"/>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FFFF00"/>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BA128A">
        <w:trPr>
          <w:jc w:val="center"/>
        </w:trPr>
        <w:tc>
          <w:tcPr>
            <w:tcW w:w="579" w:type="pct"/>
            <w:shd w:val="clear" w:color="auto" w:fill="FFFF00"/>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FFFF00"/>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FFFF00"/>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FFFF00"/>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BA128A">
        <w:trPr>
          <w:jc w:val="center"/>
        </w:trPr>
        <w:tc>
          <w:tcPr>
            <w:tcW w:w="579" w:type="pct"/>
            <w:shd w:val="clear" w:color="auto" w:fill="FFFF00"/>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FFFF00"/>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FFFF00"/>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FFFF00"/>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BA128A">
        <w:trPr>
          <w:jc w:val="center"/>
        </w:trPr>
        <w:tc>
          <w:tcPr>
            <w:tcW w:w="579" w:type="pct"/>
            <w:shd w:val="clear" w:color="auto" w:fill="FFFF00"/>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FFFF00"/>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FFFF00"/>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FFFF00"/>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BA128A">
        <w:trPr>
          <w:jc w:val="center"/>
        </w:trPr>
        <w:tc>
          <w:tcPr>
            <w:tcW w:w="579" w:type="pct"/>
            <w:shd w:val="clear" w:color="auto" w:fill="FFFF00"/>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FFFF00"/>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FFFF00"/>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FFFF00"/>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BA128A">
        <w:trPr>
          <w:jc w:val="center"/>
        </w:trPr>
        <w:tc>
          <w:tcPr>
            <w:tcW w:w="579" w:type="pct"/>
            <w:shd w:val="clear" w:color="auto" w:fill="FFFF00"/>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FFFF00"/>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FFFF00"/>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FFFF00"/>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BA128A">
        <w:trPr>
          <w:jc w:val="center"/>
        </w:trPr>
        <w:tc>
          <w:tcPr>
            <w:tcW w:w="579" w:type="pct"/>
            <w:shd w:val="clear" w:color="auto" w:fill="FFFF00"/>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FFFF00"/>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FFFF00"/>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FFFF00"/>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BA128A">
        <w:trPr>
          <w:jc w:val="center"/>
        </w:trPr>
        <w:tc>
          <w:tcPr>
            <w:tcW w:w="579" w:type="pct"/>
            <w:shd w:val="clear" w:color="auto" w:fill="FFFF00"/>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FFFF00"/>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FFFF00"/>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FFFF00"/>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BA128A">
        <w:trPr>
          <w:jc w:val="center"/>
        </w:trPr>
        <w:tc>
          <w:tcPr>
            <w:tcW w:w="579" w:type="pct"/>
            <w:shd w:val="clear" w:color="auto" w:fill="FFFF00"/>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FFFF00"/>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FFFF00"/>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FFFF00"/>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BA128A">
        <w:trPr>
          <w:jc w:val="center"/>
        </w:trPr>
        <w:tc>
          <w:tcPr>
            <w:tcW w:w="579" w:type="pct"/>
            <w:shd w:val="clear" w:color="auto" w:fill="FFFF00"/>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FFFF00"/>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FFFF00"/>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FFFF00"/>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BA128A">
        <w:trPr>
          <w:jc w:val="center"/>
        </w:trPr>
        <w:tc>
          <w:tcPr>
            <w:tcW w:w="579" w:type="pct"/>
            <w:shd w:val="clear" w:color="auto" w:fill="FFFF00"/>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FFFF00"/>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FFFF00"/>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FFFF00"/>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BA128A">
        <w:trPr>
          <w:jc w:val="center"/>
        </w:trPr>
        <w:tc>
          <w:tcPr>
            <w:tcW w:w="579" w:type="pct"/>
            <w:shd w:val="clear" w:color="auto" w:fill="FFFF00"/>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FFFF00"/>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FFFF00"/>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FFFF00"/>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BA128A">
        <w:trPr>
          <w:jc w:val="center"/>
        </w:trPr>
        <w:tc>
          <w:tcPr>
            <w:tcW w:w="579" w:type="pct"/>
            <w:shd w:val="clear" w:color="auto" w:fill="FFFF00"/>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FFFF00"/>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FFFF00"/>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FFFF00"/>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BA128A">
        <w:trPr>
          <w:jc w:val="center"/>
        </w:trPr>
        <w:tc>
          <w:tcPr>
            <w:tcW w:w="579" w:type="pct"/>
            <w:shd w:val="clear" w:color="auto" w:fill="FFFF00"/>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FFFF00"/>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FFFF00"/>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FFFF00"/>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BA128A">
        <w:trPr>
          <w:jc w:val="center"/>
        </w:trPr>
        <w:tc>
          <w:tcPr>
            <w:tcW w:w="579" w:type="pct"/>
            <w:shd w:val="clear" w:color="auto" w:fill="FFFF00"/>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FFFF00"/>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FFFF00"/>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FFFF00"/>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BA128A">
        <w:trPr>
          <w:jc w:val="center"/>
        </w:trPr>
        <w:tc>
          <w:tcPr>
            <w:tcW w:w="579" w:type="pct"/>
            <w:shd w:val="clear" w:color="auto" w:fill="FFFF00"/>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FFFF00"/>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FFFF00"/>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FFFF00"/>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BA128A">
        <w:trPr>
          <w:jc w:val="center"/>
        </w:trPr>
        <w:tc>
          <w:tcPr>
            <w:tcW w:w="579" w:type="pct"/>
            <w:shd w:val="clear" w:color="auto" w:fill="FFFF00"/>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FFFF00"/>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FFFF00"/>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FFFF00"/>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BA128A">
        <w:trPr>
          <w:jc w:val="center"/>
        </w:trPr>
        <w:tc>
          <w:tcPr>
            <w:tcW w:w="579" w:type="pct"/>
            <w:shd w:val="clear" w:color="auto" w:fill="FFFF00"/>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FFFF00"/>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FFFF00"/>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FFFF00"/>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BA128A">
        <w:trPr>
          <w:jc w:val="center"/>
        </w:trPr>
        <w:tc>
          <w:tcPr>
            <w:tcW w:w="579" w:type="pct"/>
            <w:shd w:val="clear" w:color="auto" w:fill="FFFF00"/>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FFFF00"/>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FFFF00"/>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FFFF00"/>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BA128A">
        <w:trPr>
          <w:jc w:val="center"/>
        </w:trPr>
        <w:tc>
          <w:tcPr>
            <w:tcW w:w="579" w:type="pct"/>
            <w:shd w:val="clear" w:color="auto" w:fill="FFFF00"/>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FFFF00"/>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FFFF00"/>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FFFF00"/>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BA128A">
        <w:trPr>
          <w:jc w:val="center"/>
        </w:trPr>
        <w:tc>
          <w:tcPr>
            <w:tcW w:w="579" w:type="pct"/>
            <w:shd w:val="clear" w:color="auto" w:fill="FFFF00"/>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FFFF00"/>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FFFF00"/>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FFFF00"/>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BA128A">
        <w:trPr>
          <w:jc w:val="center"/>
        </w:trPr>
        <w:tc>
          <w:tcPr>
            <w:tcW w:w="579" w:type="pct"/>
            <w:shd w:val="clear" w:color="auto" w:fill="FFFF00"/>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FFFF00"/>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FFFF00"/>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FFFF00"/>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258201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14 (quatorze) anos e 2 (dois) meses, vencendo-se, portanto, em 15 de </w:t>
      </w:r>
      <w:r w:rsidR="00531C1B" w:rsidRPr="00E2175C">
        <w:rPr>
          <w:rFonts w:cs="Arial"/>
          <w:szCs w:val="20"/>
          <w:highlight w:val="yellow"/>
        </w:rPr>
        <w:t>[=]</w:t>
      </w:r>
      <w:r w:rsidR="00531C1B" w:rsidRPr="00E2175C">
        <w:rPr>
          <w:rFonts w:cs="Arial"/>
          <w:szCs w:val="20"/>
        </w:rPr>
        <w:t xml:space="preserve"> </w:t>
      </w:r>
      <w:r w:rsidRPr="00E2175C">
        <w:rPr>
          <w:rFonts w:cs="Arial"/>
          <w:szCs w:val="20"/>
        </w:rPr>
        <w:t>de 203</w:t>
      </w:r>
      <w:r w:rsidR="00531C1B" w:rsidRPr="00E2175C">
        <w:rPr>
          <w:rFonts w:cs="Arial"/>
          <w:szCs w:val="20"/>
        </w:rPr>
        <w:t>6</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64" w:name="_DV_M645"/>
      <w:bookmarkStart w:id="165" w:name="_DV_M646"/>
      <w:bookmarkStart w:id="166" w:name="_DV_M647"/>
      <w:bookmarkStart w:id="167" w:name="_DV_M648"/>
      <w:bookmarkStart w:id="168" w:name="_DV_M649"/>
      <w:bookmarkStart w:id="169" w:name="_DV_M650"/>
      <w:bookmarkStart w:id="170" w:name="_DV_M651"/>
      <w:bookmarkStart w:id="171" w:name="_DV_M652"/>
      <w:bookmarkStart w:id="172" w:name="_DV_M653"/>
      <w:bookmarkStart w:id="173" w:name="_DV_M655"/>
      <w:bookmarkStart w:id="174" w:name="_DV_M656"/>
      <w:bookmarkStart w:id="175" w:name="_DV_M657"/>
      <w:bookmarkStart w:id="176" w:name="_DV_M658"/>
      <w:bookmarkStart w:id="177" w:name="_DV_M659"/>
      <w:bookmarkEnd w:id="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08D1486E" w:rsidR="003C197E" w:rsidRPr="00E2175C" w:rsidRDefault="004A623A" w:rsidP="00E2175C">
      <w:pPr>
        <w:pStyle w:val="Level1"/>
        <w:keepNext w:val="0"/>
        <w:numPr>
          <w:ilvl w:val="0"/>
          <w:numId w:val="3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58AF97E9"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17"/>
          <w:headerReference w:type="default" r:id="rId18"/>
          <w:footerReference w:type="even" r:id="rId19"/>
          <w:footerReference w:type="default" r:id="rId20"/>
          <w:headerReference w:type="first" r:id="rId21"/>
          <w:footerReference w:type="first" r:id="rId22"/>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178"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178"/>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2E8DDBF8" w:rsidR="003C197E" w:rsidRPr="00E2175C" w:rsidRDefault="004A623A" w:rsidP="00E2175C">
      <w:pPr>
        <w:pStyle w:val="Level1"/>
        <w:keepNext w:val="0"/>
        <w:numPr>
          <w:ilvl w:val="0"/>
          <w:numId w:val="4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129124D2"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0F4C12E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nº </w:t>
      </w:r>
      <w:r w:rsidRPr="00E2175C">
        <w:rPr>
          <w:rFonts w:cs="Arial"/>
          <w:b w:val="0"/>
          <w:sz w:val="20"/>
          <w:szCs w:val="20"/>
          <w:highlight w:val="yellow"/>
        </w:rPr>
        <w:t>[●]</w:t>
      </w:r>
      <w:r w:rsidRPr="00E2175C">
        <w:rPr>
          <w:rFonts w:cs="Arial"/>
          <w:b w:val="0"/>
          <w:sz w:val="20"/>
          <w:szCs w:val="20"/>
        </w:rPr>
        <w:t xml:space="preserve">, mantida na agência nº </w:t>
      </w:r>
      <w:r w:rsidRPr="00E2175C">
        <w:rPr>
          <w:rFonts w:cs="Arial"/>
          <w:b w:val="0"/>
          <w:sz w:val="20"/>
          <w:szCs w:val="20"/>
          <w:highlight w:val="yellow"/>
        </w:rPr>
        <w:t>[●]</w:t>
      </w:r>
      <w:r w:rsidRPr="00E2175C">
        <w:rPr>
          <w:rFonts w:cs="Arial"/>
          <w:b w:val="0"/>
          <w:sz w:val="20"/>
          <w:szCs w:val="20"/>
        </w:rPr>
        <w:t xml:space="preserve"> do </w:t>
      </w:r>
      <w:r w:rsidRPr="00E2175C">
        <w:rPr>
          <w:rFonts w:cs="Arial"/>
          <w:b w:val="0"/>
          <w:sz w:val="20"/>
          <w:szCs w:val="20"/>
          <w:highlight w:val="yellow"/>
        </w:rPr>
        <w:t>[</w:t>
      </w:r>
      <w:r w:rsidRPr="00E2175C">
        <w:rPr>
          <w:rFonts w:cs="Arial"/>
          <w:b w:val="0"/>
          <w:i/>
          <w:sz w:val="20"/>
          <w:szCs w:val="20"/>
          <w:highlight w:val="yellow"/>
        </w:rPr>
        <w:t>banco</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nº </w:t>
      </w:r>
      <w:r w:rsidRPr="00E2175C">
        <w:rPr>
          <w:rFonts w:cs="Arial"/>
          <w:b w:val="0"/>
          <w:sz w:val="20"/>
          <w:szCs w:val="20"/>
          <w:highlight w:val="yellow"/>
        </w:rPr>
        <w:t>[●]</w:t>
      </w:r>
      <w:r w:rsidRPr="00E2175C">
        <w:rPr>
          <w:rFonts w:cs="Arial"/>
          <w:b w:val="0"/>
          <w:sz w:val="20"/>
          <w:szCs w:val="20"/>
        </w:rPr>
        <w:t xml:space="preserve">, mantida na agência nº </w:t>
      </w:r>
      <w:r w:rsidRPr="00E2175C">
        <w:rPr>
          <w:rFonts w:cs="Arial"/>
          <w:b w:val="0"/>
          <w:sz w:val="20"/>
          <w:szCs w:val="20"/>
          <w:highlight w:val="yellow"/>
        </w:rPr>
        <w:t>[●]</w:t>
      </w:r>
      <w:r w:rsidRPr="00E2175C">
        <w:rPr>
          <w:rFonts w:cs="Arial"/>
          <w:b w:val="0"/>
          <w:sz w:val="20"/>
          <w:szCs w:val="20"/>
        </w:rPr>
        <w:t xml:space="preserve"> do </w:t>
      </w:r>
      <w:r w:rsidRPr="00E2175C">
        <w:rPr>
          <w:rFonts w:cs="Arial"/>
          <w:b w:val="0"/>
          <w:sz w:val="20"/>
          <w:szCs w:val="20"/>
          <w:highlight w:val="yellow"/>
        </w:rPr>
        <w:t>[</w:t>
      </w:r>
      <w:r w:rsidRPr="00E2175C">
        <w:rPr>
          <w:rFonts w:cs="Arial"/>
          <w:b w:val="0"/>
          <w:i/>
          <w:sz w:val="20"/>
          <w:szCs w:val="20"/>
          <w:highlight w:val="yellow"/>
        </w:rPr>
        <w:t>banco</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Pr="00E2175C">
        <w:rPr>
          <w:rFonts w:cs="Arial"/>
          <w:b w:val="0"/>
          <w:sz w:val="20"/>
          <w:szCs w:val="20"/>
          <w:highlight w:val="yellow"/>
        </w:rPr>
        <w:t>[●]</w:t>
      </w:r>
      <w:r w:rsidRPr="00E2175C">
        <w:rPr>
          <w:rFonts w:cs="Arial"/>
          <w:b w:val="0"/>
          <w:sz w:val="20"/>
          <w:szCs w:val="20"/>
        </w:rPr>
        <w:t xml:space="preserve">, mantida na agência </w:t>
      </w:r>
      <w:r w:rsidRPr="00E2175C">
        <w:rPr>
          <w:rFonts w:cs="Arial"/>
          <w:b w:val="0"/>
          <w:sz w:val="20"/>
          <w:szCs w:val="20"/>
          <w:highlight w:val="yellow"/>
        </w:rPr>
        <w:t>[●]</w:t>
      </w:r>
      <w:r w:rsidRPr="00E2175C">
        <w:rPr>
          <w:rFonts w:cs="Arial"/>
          <w:b w:val="0"/>
          <w:sz w:val="20"/>
          <w:szCs w:val="20"/>
        </w:rPr>
        <w:t xml:space="preserve"> do Banco </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r w:rsidR="003C0320" w:rsidRPr="00E2175C">
        <w:rPr>
          <w:rFonts w:cs="Arial"/>
          <w:b w:val="0"/>
          <w:sz w:val="20"/>
          <w:szCs w:val="20"/>
          <w:highlight w:val="yellow"/>
        </w:rPr>
        <w:t>[</w:t>
      </w:r>
      <w:r w:rsidR="003C0320" w:rsidRPr="00E2175C">
        <w:rPr>
          <w:rFonts w:cs="Arial"/>
          <w:bCs/>
          <w:sz w:val="20"/>
          <w:szCs w:val="20"/>
          <w:highlight w:val="yellow"/>
          <w:u w:val="single"/>
        </w:rPr>
        <w:t>Nota SF</w:t>
      </w:r>
      <w:r w:rsidR="003C0320" w:rsidRPr="00E2175C">
        <w:rPr>
          <w:rFonts w:cs="Arial"/>
          <w:b w:val="0"/>
          <w:sz w:val="20"/>
          <w:szCs w:val="20"/>
          <w:highlight w:val="yellow"/>
        </w:rPr>
        <w:t xml:space="preserve">: </w:t>
      </w:r>
      <w:proofErr w:type="spellStart"/>
      <w:r w:rsidR="003C0320" w:rsidRPr="00E2175C">
        <w:rPr>
          <w:rFonts w:cs="Arial"/>
          <w:b w:val="0"/>
          <w:sz w:val="20"/>
          <w:szCs w:val="20"/>
          <w:highlight w:val="yellow"/>
        </w:rPr>
        <w:t>IPSul</w:t>
      </w:r>
      <w:proofErr w:type="spellEnd"/>
      <w:r w:rsidR="003C0320" w:rsidRPr="00E2175C">
        <w:rPr>
          <w:rFonts w:cs="Arial"/>
          <w:b w:val="0"/>
          <w:sz w:val="20"/>
          <w:szCs w:val="20"/>
          <w:highlight w:val="yellow"/>
        </w:rPr>
        <w:t>, favor confirmar os dados das respectivas contas correntes.]</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Centralizadora</w:t>
      </w:r>
      <w:r w:rsidR="003C0320" w:rsidRPr="00E2175C">
        <w:rPr>
          <w:rFonts w:cs="Arial"/>
          <w:b w:val="0"/>
          <w:bCs/>
          <w:sz w:val="20"/>
          <w:szCs w:val="20"/>
        </w:rPr>
        <w:t xml:space="preserve">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relação aos recursos arrecadados em decorrência dos pagamentos das tarifas pela prestação </w:t>
      </w:r>
      <w:r w:rsidRPr="00E2175C">
        <w:rPr>
          <w:rFonts w:cs="Arial"/>
          <w:b w:val="0"/>
          <w:bCs/>
          <w:sz w:val="20"/>
          <w:szCs w:val="20"/>
        </w:rPr>
        <w:lastRenderedPageBreak/>
        <w:t>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054404C6"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D77DD00"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5CA4389"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4B8DB696"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94A73CF"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849AF42"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6882D4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413DD2BC"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10B3291F"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179" w:name="_Hlk92658849"/>
      <w:r w:rsidR="003C0320" w:rsidRPr="00E2175C">
        <w:rPr>
          <w:rFonts w:cs="Arial"/>
          <w:bCs/>
          <w:sz w:val="20"/>
          <w:lang w:val="pt-PT"/>
        </w:rPr>
        <w:t>Simplific Pavarini Distribuidora de Títulos e Valores Mobiliários Ltda.</w:t>
      </w:r>
      <w:bookmarkEnd w:id="179"/>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Pr="00E2175C">
        <w:rPr>
          <w:rFonts w:cs="Arial"/>
          <w:bCs/>
          <w:sz w:val="20"/>
          <w:highlight w:val="yellow"/>
        </w:rPr>
        <w:t>[●]</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06E4E1AE"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5.4</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180"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180"/>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0160C57C"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Pr="00E2175C">
        <w:rPr>
          <w:rFonts w:cs="Arial"/>
          <w:bCs/>
          <w:sz w:val="20"/>
          <w:highlight w:val="yellow"/>
        </w:rPr>
        <w:t>[●]</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4980CF35"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5.5</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tc>
          <w:tcPr>
            <w:tcW w:w="460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tc>
          <w:tcPr>
            <w:tcW w:w="4606" w:type="dxa"/>
          </w:tcPr>
          <w:p w14:paraId="526A228B"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c>
          <w:tcPr>
            <w:tcW w:w="4606" w:type="dxa"/>
          </w:tcPr>
          <w:p w14:paraId="4CBC0E54"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r>
      <w:tr w:rsidR="003C197E" w:rsidRPr="00E2175C" w14:paraId="4535046E" w14:textId="77777777">
        <w:tc>
          <w:tcPr>
            <w:tcW w:w="4606" w:type="dxa"/>
          </w:tcPr>
          <w:p w14:paraId="43C9ADA7"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c>
          <w:tcPr>
            <w:tcW w:w="4606" w:type="dxa"/>
          </w:tcPr>
          <w:p w14:paraId="2B17A581"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53511129"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181" w:name="_Hlk92658047"/>
      <w:r w:rsidR="003C0320" w:rsidRPr="00E2175C">
        <w:rPr>
          <w:rFonts w:ascii="Arial" w:hAnsi="Arial" w:cs="Arial"/>
          <w:b/>
          <w:noProof/>
          <w:sz w:val="20"/>
          <w:szCs w:val="20"/>
        </w:rPr>
        <w:t>SIMPLIFIC PAVARINI DISTRIBUIDORA DE TÍTULOS E VALORES MOBILIÁRIOS LTDA.</w:t>
      </w:r>
      <w:bookmarkEnd w:id="181"/>
      <w:r w:rsidR="003C0320" w:rsidRPr="00E2175C">
        <w:rPr>
          <w:rFonts w:ascii="Arial" w:hAnsi="Arial" w:cs="Arial"/>
          <w:bCs/>
          <w:noProof/>
          <w:sz w:val="20"/>
          <w:szCs w:val="20"/>
        </w:rPr>
        <w:t xml:space="preserve">, instituição financeira com filial na Cidade de São Paulo, Estado de São Paulo, na Rua Joaquim Floriano, nº 466, Bloco B, Sala 1401, Itaim Bibi, inscrita no CNPJ/ME sob o nº 15.227.994/0004-01, </w:t>
      </w:r>
      <w:r w:rsidRPr="00E2175C">
        <w:rPr>
          <w:rFonts w:ascii="Arial" w:hAnsi="Arial" w:cs="Arial"/>
          <w:bCs/>
          <w:noProof/>
          <w:sz w:val="20"/>
          <w:szCs w:val="20"/>
        </w:rPr>
        <w:t>,</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Pr="00E2175C">
        <w:rPr>
          <w:rFonts w:ascii="Arial" w:hAnsi="Arial" w:cs="Arial"/>
          <w:noProof/>
          <w:sz w:val="20"/>
          <w:szCs w:val="20"/>
          <w:highlight w:val="yellow"/>
        </w:rPr>
        <w:t>[●]</w:t>
      </w:r>
      <w:r w:rsidRPr="00E2175C">
        <w:rPr>
          <w:rFonts w:ascii="Arial" w:hAnsi="Arial" w:cs="Arial"/>
          <w:noProof/>
          <w:sz w:val="20"/>
          <w:szCs w:val="20"/>
        </w:rPr>
        <w:t xml:space="preserve"> de </w:t>
      </w:r>
      <w:r w:rsidRPr="00E2175C">
        <w:rPr>
          <w:rFonts w:ascii="Arial" w:hAnsi="Arial" w:cs="Arial"/>
          <w:noProof/>
          <w:sz w:val="20"/>
          <w:szCs w:val="20"/>
          <w:highlight w:val="yellow"/>
        </w:rPr>
        <w:t>[●]</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7AC858C1"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 xml:space="preserve">5.5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3FA553AF" w:rsidR="003C197E" w:rsidRPr="00E2175C" w:rsidRDefault="003C0320"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w:t>
      </w:r>
      <w:r w:rsidR="004A623A" w:rsidRPr="00E2175C">
        <w:rPr>
          <w:rFonts w:ascii="Arial" w:hAnsi="Arial" w:cs="Arial"/>
          <w:noProof/>
          <w:sz w:val="20"/>
          <w:szCs w:val="20"/>
        </w:rPr>
        <w:t>O presente instrumento permanecerá válido por 1 (um) ano a contar da data de assinatura e não poderá ser substabelecido.</w:t>
      </w:r>
      <w:r w:rsidRPr="00E2175C">
        <w:rPr>
          <w:rFonts w:ascii="Arial" w:hAnsi="Arial" w:cs="Arial"/>
          <w:noProof/>
          <w:sz w:val="20"/>
          <w:szCs w:val="20"/>
        </w:rPr>
        <w:t>]</w:t>
      </w:r>
      <w:r w:rsidR="004A623A" w:rsidRPr="00E2175C">
        <w:rPr>
          <w:rFonts w:ascii="Arial" w:hAnsi="Arial" w:cs="Arial"/>
          <w:noProof/>
          <w:sz w:val="20"/>
          <w:szCs w:val="20"/>
        </w:rPr>
        <w:t xml:space="preserve"> </w:t>
      </w:r>
      <w:r w:rsidRPr="00E2175C">
        <w:rPr>
          <w:rFonts w:ascii="Arial" w:hAnsi="Arial" w:cs="Arial"/>
          <w:noProof/>
          <w:sz w:val="20"/>
          <w:szCs w:val="20"/>
          <w:highlight w:val="yellow"/>
        </w:rPr>
        <w:t>[</w:t>
      </w:r>
      <w:r w:rsidRPr="00E2175C">
        <w:rPr>
          <w:rFonts w:ascii="Arial" w:hAnsi="Arial" w:cs="Arial"/>
          <w:b/>
          <w:bCs/>
          <w:noProof/>
          <w:sz w:val="20"/>
          <w:szCs w:val="20"/>
          <w:highlight w:val="yellow"/>
          <w:u w:val="single"/>
        </w:rPr>
        <w:t>Nota SF</w:t>
      </w:r>
      <w:r w:rsidRPr="00E2175C">
        <w:rPr>
          <w:rFonts w:ascii="Arial" w:hAnsi="Arial" w:cs="Arial"/>
          <w:noProof/>
          <w:sz w:val="20"/>
          <w:szCs w:val="20"/>
          <w:highlight w:val="yellow"/>
        </w:rPr>
        <w:t>: A ser verificado no âmbito da auditoria. Sugestão de inclusão na aprovação societária de outorga da procuração por tempo equivalente às Obrigações Garantidas.]</w:t>
      </w:r>
    </w:p>
    <w:p w14:paraId="3E13146D"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noProof/>
          <w:sz w:val="20"/>
          <w:szCs w:val="20"/>
        </w:rPr>
        <w:t>Porto Alegre, [</w:t>
      </w:r>
      <w:r w:rsidRPr="00E2175C">
        <w:rPr>
          <w:rFonts w:ascii="Arial" w:hAnsi="Arial" w:cs="Arial"/>
          <w:i/>
          <w:noProof/>
          <w:sz w:val="20"/>
          <w:szCs w:val="20"/>
        </w:rPr>
        <w:t>data</w:t>
      </w:r>
      <w:r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3B0A86C8"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DE17E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238734C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4FFE034"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3"/>
      <w:headerReference w:type="default" r:id="rId24"/>
      <w:footerReference w:type="even" r:id="rId25"/>
      <w:footerReference w:type="default" r:id="rId26"/>
      <w:headerReference w:type="first" r:id="rId27"/>
      <w:footerReference w:type="first" r:id="rId28"/>
      <w:pgSz w:w="11907" w:h="16840" w:code="9"/>
      <w:pgMar w:top="1560" w:right="1134" w:bottom="1418" w:left="1701" w:header="39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9CF3" w14:textId="77777777" w:rsidR="00DB7EA4" w:rsidRDefault="00DB7EA4">
      <w:r>
        <w:separator/>
      </w:r>
    </w:p>
  </w:endnote>
  <w:endnote w:type="continuationSeparator" w:id="0">
    <w:p w14:paraId="4330F1C2" w14:textId="77777777" w:rsidR="00DB7EA4" w:rsidRDefault="00DB7EA4">
      <w:r>
        <w:continuationSeparator/>
      </w:r>
    </w:p>
  </w:endnote>
  <w:endnote w:type="continuationNotice" w:id="1">
    <w:p w14:paraId="62A7E1C3" w14:textId="77777777" w:rsidR="00DB7EA4" w:rsidRDefault="00DB7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179ED4C5" w:rsidR="003C197E" w:rsidRDefault="00BA128A">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215B2214"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781C12EB" w:rsidR="003C197E" w:rsidRDefault="00BA128A">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3FF97A3E"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9B303CB"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56C9F734" w:rsidR="003C197E" w:rsidRDefault="00BA128A">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40202499"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7001EA8D" w:rsidR="003C197E" w:rsidRDefault="00BA128A">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AA18" w14:textId="77777777" w:rsidR="00DB7EA4" w:rsidRDefault="00DB7EA4">
      <w:r>
        <w:separator/>
      </w:r>
    </w:p>
  </w:footnote>
  <w:footnote w:type="continuationSeparator" w:id="0">
    <w:p w14:paraId="6CD76E39" w14:textId="77777777" w:rsidR="00DB7EA4" w:rsidRDefault="00DB7EA4">
      <w:r>
        <w:continuationSeparator/>
      </w:r>
    </w:p>
  </w:footnote>
  <w:footnote w:type="continuationNotice" w:id="1">
    <w:p w14:paraId="36AF49D8" w14:textId="77777777" w:rsidR="00DB7EA4" w:rsidRDefault="00DB7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936" w14:textId="31AB382D" w:rsidR="003C197E" w:rsidRPr="00E2175C" w:rsidRDefault="00F61EFE" w:rsidP="00E2175C">
    <w:pPr>
      <w:jc w:val="right"/>
      <w:rPr>
        <w:rFonts w:ascii="Arial" w:hAnsi="Arial" w:cs="Arial"/>
        <w:i/>
        <w:iCs/>
        <w:sz w:val="20"/>
        <w:szCs w:val="20"/>
      </w:rPr>
    </w:pPr>
    <w:r w:rsidRPr="00E2175C">
      <w:rPr>
        <w:rFonts w:ascii="Arial" w:hAnsi="Arial" w:cs="Arial"/>
        <w:i/>
        <w:iCs/>
        <w:sz w:val="20"/>
        <w:szCs w:val="20"/>
      </w:rPr>
      <w:t>Comentários SF</w:t>
    </w:r>
  </w:p>
  <w:p w14:paraId="5B93FCA0" w14:textId="6532246B" w:rsidR="00F61EFE" w:rsidRPr="00E2175C" w:rsidRDefault="00C143FC" w:rsidP="00E2175C">
    <w:pPr>
      <w:jc w:val="right"/>
      <w:rPr>
        <w:rFonts w:ascii="Arial" w:hAnsi="Arial" w:cs="Arial"/>
        <w:i/>
        <w:iCs/>
        <w:sz w:val="20"/>
        <w:szCs w:val="20"/>
      </w:rPr>
    </w:pPr>
    <w:r w:rsidRPr="00E2175C">
      <w:rPr>
        <w:rFonts w:ascii="Arial" w:hAnsi="Arial" w:cs="Arial"/>
        <w:i/>
        <w:iCs/>
        <w:sz w:val="20"/>
        <w:szCs w:val="20"/>
      </w:rPr>
      <w:t>09.01</w:t>
    </w:r>
    <w:r w:rsidR="00F61EFE" w:rsidRPr="00E2175C">
      <w:rPr>
        <w:rFonts w:ascii="Arial" w:hAnsi="Arial" w:cs="Arial"/>
        <w:i/>
        <w:iCs/>
        <w:sz w:val="20"/>
        <w:szCs w:val="20"/>
      </w:rPr>
      <w:t>.202</w:t>
    </w:r>
    <w:r w:rsidRPr="00E2175C">
      <w:rPr>
        <w:rFonts w:ascii="Arial" w:hAnsi="Arial" w:cs="Arial"/>
        <w:i/>
        <w:iCs/>
        <w:sz w:val="20"/>
        <w:szCs w:val="20"/>
      </w:rPr>
      <w:t>2</w:t>
    </w:r>
  </w:p>
  <w:p w14:paraId="311CF150" w14:textId="77777777" w:rsidR="003C197E" w:rsidRDefault="003C197E">
    <w:pPr>
      <w:pStyle w:val="Cabealho"/>
      <w:spacing w:after="0" w:line="240" w:lineRule="auto"/>
      <w:ind w:right="0"/>
      <w:rPr>
        <w:rFonts w:ascii="Garamond" w:hAnsi="Garamond"/>
        <w:iCs/>
        <w:smallCaps/>
        <w:color w:val="FFFFFF" w:themeColor="background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6982D27"/>
    <w:multiLevelType w:val="multilevel"/>
    <w:tmpl w:val="56E28D04"/>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9B1250"/>
    <w:multiLevelType w:val="multilevel"/>
    <w:tmpl w:val="9F9EDBA8"/>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46AAA"/>
    <w:multiLevelType w:val="multilevel"/>
    <w:tmpl w:val="DE26F294"/>
    <w:lvl w:ilvl="0">
      <w:start w:val="5"/>
      <w:numFmt w:val="decimal"/>
      <w:lvlText w:val="%1."/>
      <w:lvlJc w:val="left"/>
      <w:pPr>
        <w:ind w:left="360" w:hanging="360"/>
      </w:pPr>
      <w:rPr>
        <w:rFonts w:hint="default"/>
        <w:b/>
        <w:sz w:val="22"/>
      </w:rPr>
    </w:lvl>
    <w:lvl w:ilvl="1">
      <w:start w:val="1"/>
      <w:numFmt w:val="decimal"/>
      <w:lvlText w:val="%1.%2."/>
      <w:lvlJc w:val="left"/>
      <w:pPr>
        <w:ind w:left="1748" w:hanging="360"/>
      </w:pPr>
      <w:rPr>
        <w:rFonts w:hint="default"/>
        <w:b/>
        <w:sz w:val="20"/>
        <w:szCs w:val="20"/>
      </w:rPr>
    </w:lvl>
    <w:lvl w:ilvl="2">
      <w:start w:val="1"/>
      <w:numFmt w:val="decimal"/>
      <w:lvlText w:val="%1.%2.%3."/>
      <w:lvlJc w:val="left"/>
      <w:pPr>
        <w:ind w:left="3496" w:hanging="720"/>
      </w:pPr>
      <w:rPr>
        <w:rFonts w:hint="default"/>
        <w:b/>
        <w:sz w:val="17"/>
        <w:szCs w:val="17"/>
      </w:rPr>
    </w:lvl>
    <w:lvl w:ilvl="3">
      <w:start w:val="1"/>
      <w:numFmt w:val="decimal"/>
      <w:lvlText w:val="%1.%2.%3.%4."/>
      <w:lvlJc w:val="left"/>
      <w:pPr>
        <w:ind w:left="4884" w:hanging="720"/>
      </w:pPr>
      <w:rPr>
        <w:rFonts w:hint="default"/>
        <w:b/>
        <w:sz w:val="22"/>
      </w:rPr>
    </w:lvl>
    <w:lvl w:ilvl="4">
      <w:start w:val="1"/>
      <w:numFmt w:val="decimal"/>
      <w:lvlText w:val="%1.%2.%3.%4.%5."/>
      <w:lvlJc w:val="left"/>
      <w:pPr>
        <w:ind w:left="6632" w:hanging="1080"/>
      </w:pPr>
      <w:rPr>
        <w:rFonts w:hint="default"/>
        <w:b/>
        <w:sz w:val="22"/>
      </w:rPr>
    </w:lvl>
    <w:lvl w:ilvl="5">
      <w:start w:val="1"/>
      <w:numFmt w:val="decimal"/>
      <w:lvlText w:val="%1.%2.%3.%4.%5.%6."/>
      <w:lvlJc w:val="left"/>
      <w:pPr>
        <w:ind w:left="8020" w:hanging="1080"/>
      </w:pPr>
      <w:rPr>
        <w:rFonts w:hint="default"/>
        <w:b/>
        <w:sz w:val="22"/>
      </w:rPr>
    </w:lvl>
    <w:lvl w:ilvl="6">
      <w:start w:val="1"/>
      <w:numFmt w:val="decimal"/>
      <w:lvlText w:val="%1.%2.%3.%4.%5.%6.%7."/>
      <w:lvlJc w:val="left"/>
      <w:pPr>
        <w:ind w:left="9768" w:hanging="1440"/>
      </w:pPr>
      <w:rPr>
        <w:rFonts w:hint="default"/>
        <w:b/>
        <w:sz w:val="22"/>
      </w:rPr>
    </w:lvl>
    <w:lvl w:ilvl="7">
      <w:start w:val="1"/>
      <w:numFmt w:val="decimal"/>
      <w:lvlText w:val="%1.%2.%3.%4.%5.%6.%7.%8."/>
      <w:lvlJc w:val="left"/>
      <w:pPr>
        <w:ind w:left="11156" w:hanging="1440"/>
      </w:pPr>
      <w:rPr>
        <w:rFonts w:hint="default"/>
        <w:b/>
        <w:sz w:val="22"/>
      </w:rPr>
    </w:lvl>
    <w:lvl w:ilvl="8">
      <w:start w:val="1"/>
      <w:numFmt w:val="decimal"/>
      <w:lvlText w:val="%1.%2.%3.%4.%5.%6.%7.%8.%9."/>
      <w:lvlJc w:val="left"/>
      <w:pPr>
        <w:ind w:left="12904" w:hanging="1800"/>
      </w:pPr>
      <w:rPr>
        <w:rFonts w:hint="default"/>
        <w:b/>
        <w:sz w:val="22"/>
      </w:rPr>
    </w:lvl>
  </w:abstractNum>
  <w:abstractNum w:abstractNumId="10" w15:restartNumberingAfterBreak="0">
    <w:nsid w:val="433E6CFD"/>
    <w:multiLevelType w:val="hybridMultilevel"/>
    <w:tmpl w:val="C8E0EAA2"/>
    <w:lvl w:ilvl="0" w:tplc="EAF44C8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A648ED"/>
    <w:multiLevelType w:val="multilevel"/>
    <w:tmpl w:val="50AE91CE"/>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3B3F11"/>
    <w:multiLevelType w:val="multilevel"/>
    <w:tmpl w:val="6E06413A"/>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821132A"/>
    <w:multiLevelType w:val="multilevel"/>
    <w:tmpl w:val="AB08F570"/>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num w:numId="1">
    <w:abstractNumId w:val="5"/>
  </w:num>
  <w:num w:numId="2">
    <w:abstractNumId w:val="12"/>
  </w:num>
  <w:num w:numId="3">
    <w:abstractNumId w:val="3"/>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1"/>
  </w:num>
  <w:num w:numId="18">
    <w:abstractNumId w:val="17"/>
  </w:num>
  <w:num w:numId="19">
    <w:abstractNumId w:val="17"/>
  </w:num>
  <w:num w:numId="20">
    <w:abstractNumId w:val="17"/>
  </w:num>
  <w:num w:numId="21">
    <w:abstractNumId w:val="17"/>
  </w:num>
  <w:num w:numId="22">
    <w:abstractNumId w:val="1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7"/>
  </w:num>
  <w:num w:numId="28">
    <w:abstractNumId w:val="17"/>
  </w:num>
  <w:num w:numId="29">
    <w:abstractNumId w:val="17"/>
  </w:num>
  <w:num w:numId="30">
    <w:abstractNumId w:val="17"/>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7"/>
  </w:num>
  <w:num w:numId="47">
    <w:abstractNumId w:val="17"/>
  </w:num>
  <w:num w:numId="48">
    <w:abstractNumId w:val="17"/>
  </w:num>
  <w:num w:numId="49">
    <w:abstractNumId w:val="11"/>
  </w:num>
  <w:num w:numId="50">
    <w:abstractNumId w:val="16"/>
  </w:num>
  <w:num w:numId="51">
    <w:abstractNumId w:val="17"/>
  </w:num>
  <w:num w:numId="52">
    <w:abstractNumId w:val="17"/>
  </w:num>
  <w:num w:numId="53">
    <w:abstractNumId w:val="17"/>
  </w:num>
  <w:num w:numId="54">
    <w:abstractNumId w:val="7"/>
  </w:num>
  <w:num w:numId="55">
    <w:abstractNumId w:val="6"/>
  </w:num>
  <w:num w:numId="56">
    <w:abstractNumId w:val="17"/>
  </w:num>
  <w:num w:numId="57">
    <w:abstractNumId w:val="17"/>
  </w:num>
  <w:num w:numId="58">
    <w:abstractNumId w:val="17"/>
  </w:num>
  <w:num w:numId="59">
    <w:abstractNumId w:val="17"/>
  </w:num>
  <w:num w:numId="60">
    <w:abstractNumId w:val="15"/>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3456"/>
    <w:rsid w:val="000A391A"/>
    <w:rsid w:val="000E2A09"/>
    <w:rsid w:val="001C645C"/>
    <w:rsid w:val="001D4CCA"/>
    <w:rsid w:val="00221507"/>
    <w:rsid w:val="00246A7B"/>
    <w:rsid w:val="002526C0"/>
    <w:rsid w:val="00264CFB"/>
    <w:rsid w:val="002E1824"/>
    <w:rsid w:val="00337EDC"/>
    <w:rsid w:val="003A5584"/>
    <w:rsid w:val="003C0320"/>
    <w:rsid w:val="003C197E"/>
    <w:rsid w:val="00403ECC"/>
    <w:rsid w:val="0044669B"/>
    <w:rsid w:val="0047256C"/>
    <w:rsid w:val="004A623A"/>
    <w:rsid w:val="00531C1B"/>
    <w:rsid w:val="00556ACC"/>
    <w:rsid w:val="00590F65"/>
    <w:rsid w:val="0065460E"/>
    <w:rsid w:val="006753A9"/>
    <w:rsid w:val="00675BAD"/>
    <w:rsid w:val="006D3008"/>
    <w:rsid w:val="00733A32"/>
    <w:rsid w:val="00762283"/>
    <w:rsid w:val="007E7FFC"/>
    <w:rsid w:val="007F359B"/>
    <w:rsid w:val="008A0A09"/>
    <w:rsid w:val="008B70A2"/>
    <w:rsid w:val="008E0CBD"/>
    <w:rsid w:val="00906D94"/>
    <w:rsid w:val="009B259F"/>
    <w:rsid w:val="009F6F52"/>
    <w:rsid w:val="00A22B9A"/>
    <w:rsid w:val="00A2634D"/>
    <w:rsid w:val="00A302ED"/>
    <w:rsid w:val="00A310FE"/>
    <w:rsid w:val="00A940F1"/>
    <w:rsid w:val="00AC572D"/>
    <w:rsid w:val="00B84747"/>
    <w:rsid w:val="00B9100B"/>
    <w:rsid w:val="00BA128A"/>
    <w:rsid w:val="00BD5CE1"/>
    <w:rsid w:val="00C143FC"/>
    <w:rsid w:val="00C33C73"/>
    <w:rsid w:val="00C84B02"/>
    <w:rsid w:val="00CA1ABC"/>
    <w:rsid w:val="00D10540"/>
    <w:rsid w:val="00D441B7"/>
    <w:rsid w:val="00DB7EA4"/>
    <w:rsid w:val="00DD0F4D"/>
    <w:rsid w:val="00E2175C"/>
    <w:rsid w:val="00E84094"/>
    <w:rsid w:val="00EF329C"/>
    <w:rsid w:val="00F30846"/>
    <w:rsid w:val="00F32262"/>
    <w:rsid w:val="00F61EFE"/>
    <w:rsid w:val="00F646A8"/>
    <w:rsid w:val="00F671BF"/>
    <w:rsid w:val="00FA5F2F"/>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17"/>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7"/>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7"/>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23"/>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footer" Target="footer7.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2.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hyperlink" Target="http://www.anbima.com.br" TargetMode="External" Id="rId16" /><Relationship Type="http://schemas.openxmlformats.org/officeDocument/2006/relationships/footer" Target="footer4.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6.xml" Id="rId24" /><Relationship Type="http://schemas.openxmlformats.org/officeDocument/2006/relationships/customXml" Target="../customXml/item5.xml" Id="rId5" /><Relationship Type="http://schemas.openxmlformats.org/officeDocument/2006/relationships/hyperlink" Target="mailto:alexnovais@ipsulpoa.com" TargetMode="External" Id="rId15" /><Relationship Type="http://schemas.openxmlformats.org/officeDocument/2006/relationships/header" Target="header5.xml" Id="rId23" /><Relationship Type="http://schemas.openxmlformats.org/officeDocument/2006/relationships/footer" Target="footer8.xml" Id="rId28"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footer" Target="footer5.xml" Id="rId22" /><Relationship Type="http://schemas.openxmlformats.org/officeDocument/2006/relationships/header" Target="header7.xml" Id="rId27" /><Relationship Type="http://schemas.openxmlformats.org/officeDocument/2006/relationships/theme" Target="theme/theme1.xml" Id="rId30"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 S F P F C ! 3 7 6 3 3 9 7 . 2 < / d o c u m e n t i d >  
     < s e n d e r i d > L N I G R A < / s e n d e r i d >  
     < s e n d e r e m a i l > L N I G R A @ S T O C C H E F O R B E S . C O M . B R < / s e n d e r e m a i l >  
     < l a s t m o d i f i e d > 2 0 2 2 - 0 1 - 0 9 T 2 2 : 4 3 : 0 0 . 0 0 0 0 0 0 0 - 0 3 : 0 0 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Props1.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3.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4.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5.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39</Pages>
  <Words>15721</Words>
  <Characters>84897</Characters>
  <Application>Microsoft Office Word</Application>
  <DocSecurity>0</DocSecurity>
  <Lines>707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Luca Furlong Nigra | Stocche Forbes Advogados</cp:lastModifiedBy>
  <cp:revision>24</cp:revision>
  <cp:lastPrinted>2020-07-29T03:02:00Z</cp:lastPrinted>
  <dcterms:created xsi:type="dcterms:W3CDTF">2022-01-09T21:51:00Z</dcterms:created>
  <dcterms:modified xsi:type="dcterms:W3CDTF">2022-01-10T01:43:00Z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#3763397v2&lt;SFPFC&gt; - Debs IP Sul | Contrato de Cessão Fiduciária (Comentários SF 0...docx</vt:lpwstr>
  </property>
</Properties>
</file>