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1122CFFA"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004B2EAE">
        <w:rPr>
          <w:rFonts w:ascii="Arial" w:hAnsi="Arial" w:cs="Arial"/>
          <w:sz w:val="20"/>
          <w:szCs w:val="20"/>
        </w:rPr>
        <w:t>janeiro</w:t>
      </w:r>
      <w:r w:rsidR="004B2EAE" w:rsidRPr="00E2175C">
        <w:rPr>
          <w:rFonts w:ascii="Arial" w:hAnsi="Arial" w:cs="Arial"/>
          <w:sz w:val="20"/>
          <w:szCs w:val="20"/>
        </w:rPr>
        <w:t xml:space="preserve"> </w:t>
      </w:r>
      <w:r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headerReference w:type="even" r:id="rId12"/>
          <w:headerReference w:type="default" r:id="rId13"/>
          <w:footerReference w:type="even" r:id="rId14"/>
          <w:footerReference w:type="default" r:id="rId15"/>
          <w:headerReference w:type="first" r:id="rId16"/>
          <w:footerReference w:type="first" r:id="rId17"/>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4FF87AE5"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1FA62A32"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00CD0C66">
        <w:rPr>
          <w:rFonts w:cs="Arial"/>
          <w:noProof/>
          <w:szCs w:val="20"/>
        </w:rPr>
        <w:t>14</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6B634187" w:rsidR="003C197E" w:rsidRPr="00E2175C" w:rsidRDefault="004A623A" w:rsidP="00E2175C">
      <w:pPr>
        <w:pStyle w:val="Recitals"/>
        <w:spacing w:line="300" w:lineRule="exact"/>
        <w:rPr>
          <w:rFonts w:cs="Arial"/>
          <w:szCs w:val="20"/>
        </w:rPr>
      </w:pPr>
      <w:r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Pr="00E2175C">
        <w:rPr>
          <w:rFonts w:cs="Arial"/>
          <w:szCs w:val="20"/>
        </w:rPr>
        <w:t xml:space="preserve">cuja destinação </w:t>
      </w:r>
      <w:r w:rsidR="00675BAD" w:rsidRPr="00E2175C">
        <w:rPr>
          <w:rFonts w:cs="Arial"/>
          <w:szCs w:val="20"/>
        </w:rPr>
        <w:t xml:space="preserve">é </w:t>
      </w:r>
      <w:r w:rsidRPr="00E2175C">
        <w:rPr>
          <w:rFonts w:cs="Arial"/>
          <w:szCs w:val="20"/>
        </w:rPr>
        <w:t>receber a receita proveniente da arrecadação da Contribuição para Custeio do Serviço de Iluminação Pública (“</w:t>
      </w:r>
      <w:r w:rsidRPr="00E2175C">
        <w:rPr>
          <w:rFonts w:cs="Arial"/>
          <w:szCs w:val="20"/>
          <w:u w:val="single"/>
        </w:rPr>
        <w:t>CIP</w:t>
      </w:r>
      <w:r w:rsidRPr="00E2175C">
        <w:rPr>
          <w:rFonts w:cs="Arial"/>
          <w:szCs w:val="20"/>
        </w:rPr>
        <w:t>”), repassada pela Companhia Estadual de Distribuição de Energia Elétrica na região sul-sudeste do Estado do Rio Grande do Sul (“</w:t>
      </w:r>
      <w:r w:rsidRPr="00E2175C">
        <w:rPr>
          <w:rFonts w:cs="Arial"/>
          <w:szCs w:val="20"/>
          <w:u w:val="single"/>
        </w:rPr>
        <w:t>Conta Vinculada Concessão</w:t>
      </w:r>
      <w:r w:rsidRPr="00E2175C">
        <w:rPr>
          <w:rFonts w:cs="Arial"/>
          <w:szCs w:val="20"/>
        </w:rPr>
        <w:t>”);</w:t>
      </w:r>
      <w:r w:rsidR="0044669B" w:rsidRPr="00E2175C">
        <w:rPr>
          <w:rFonts w:cs="Arial"/>
          <w:szCs w:val="20"/>
        </w:rPr>
        <w:t xml:space="preserve"> </w:t>
      </w:r>
    </w:p>
    <w:p w14:paraId="18FD910C" w14:textId="041CA806"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r w:rsidR="00A15C5B">
        <w:rPr>
          <w:rFonts w:cs="Arial"/>
          <w:szCs w:val="20"/>
        </w:rPr>
        <w:t xml:space="preserve">, em conjunto com </w:t>
      </w:r>
      <w:r w:rsidR="00A15C5B" w:rsidRPr="00815A4C">
        <w:rPr>
          <w:rFonts w:cs="Arial"/>
          <w:szCs w:val="20"/>
        </w:rPr>
        <w:t>Contraprestação Mensal Efetiva</w:t>
      </w:r>
      <w:r w:rsidR="00A15C5B">
        <w:rPr>
          <w:rFonts w:cs="Arial"/>
          <w:szCs w:val="20"/>
        </w:rPr>
        <w:t>, “</w:t>
      </w:r>
      <w:r w:rsidR="00A15C5B" w:rsidRPr="00CB6F79">
        <w:rPr>
          <w:rFonts w:cs="Arial"/>
          <w:szCs w:val="20"/>
          <w:u w:val="single"/>
        </w:rPr>
        <w:t>Receitas da Cedente</w:t>
      </w:r>
      <w:r w:rsidR="00A15C5B">
        <w:rPr>
          <w:rFonts w:cs="Arial"/>
          <w:szCs w:val="20"/>
        </w:rPr>
        <w:t>”</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w:t>
      </w:r>
      <w:r w:rsidRPr="00E2175C">
        <w:rPr>
          <w:rFonts w:cs="Arial"/>
          <w:szCs w:val="20"/>
        </w:rPr>
        <w:lastRenderedPageBreak/>
        <w:t xml:space="preserve">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10"/>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xml:space="preserve">, e pela Lei nº 8.987, de 13 de fevereiro de 1995, conforme </w:t>
      </w:r>
      <w:r w:rsidR="009F6F52" w:rsidRPr="00E2175C">
        <w:rPr>
          <w:rFonts w:cs="Arial"/>
          <w:noProof/>
          <w:szCs w:val="20"/>
        </w:rPr>
        <w:lastRenderedPageBreak/>
        <w:t>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7247600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1</w:t>
      </w:r>
      <w:r w:rsidR="004E39C2">
        <w:rPr>
          <w:rFonts w:cs="Arial"/>
          <w:szCs w:val="20"/>
        </w:rPr>
        <w:t>0</w:t>
      </w:r>
      <w:r w:rsidR="009B259F" w:rsidRPr="00E2175C">
        <w:rPr>
          <w:rFonts w:cs="Arial"/>
          <w:szCs w:val="20"/>
        </w:rPr>
        <w:t xml:space="preserve"> </w:t>
      </w:r>
      <w:r w:rsidRPr="00E2175C">
        <w:rPr>
          <w:rFonts w:cs="Arial"/>
          <w:bCs/>
          <w:szCs w:val="20"/>
        </w:rPr>
        <w:t>abaixo.</w:t>
      </w:r>
      <w:r w:rsidRPr="00E2175C">
        <w:rPr>
          <w:rFonts w:cs="Arial"/>
          <w:bCs/>
          <w:noProof/>
          <w:szCs w:val="20"/>
        </w:rPr>
        <w:t xml:space="preserve"> </w:t>
      </w:r>
    </w:p>
    <w:p w14:paraId="78F155AD" w14:textId="55E829C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w:t>
      </w:r>
      <w:r w:rsidR="00EC1B1A">
        <w:rPr>
          <w:rFonts w:cs="Arial"/>
          <w:bCs/>
          <w:szCs w:val="20"/>
        </w:rPr>
        <w:t>ão</w:t>
      </w:r>
      <w:r w:rsidRPr="00E2175C">
        <w:rPr>
          <w:rFonts w:cs="Arial"/>
          <w:bCs/>
          <w:szCs w:val="20"/>
        </w:rPr>
        <w:t xml:space="preserve"> ser realizada</w:t>
      </w:r>
      <w:r w:rsidR="00EC1B1A">
        <w:rPr>
          <w:rFonts w:cs="Arial"/>
          <w:bCs/>
          <w:szCs w:val="20"/>
        </w:rPr>
        <w:t>s</w:t>
      </w:r>
      <w:r w:rsidRPr="00E2175C">
        <w:rPr>
          <w:rFonts w:cs="Arial"/>
          <w:bCs/>
          <w:szCs w:val="20"/>
        </w:rPr>
        <w:t xml:space="preserve"> por cartório ou diretamente por instrumento de </w:t>
      </w:r>
      <w:r w:rsidRPr="00CD0C66">
        <w:rPr>
          <w:rFonts w:cs="Arial"/>
          <w:bCs/>
          <w:szCs w:val="20"/>
        </w:rPr>
        <w:t>notificação</w:t>
      </w:r>
      <w:r w:rsidR="009B259F" w:rsidRPr="00CD0C66">
        <w:rPr>
          <w:rFonts w:cs="Arial"/>
          <w:bCs/>
          <w:szCs w:val="20"/>
        </w:rPr>
        <w:t xml:space="preserve"> </w:t>
      </w:r>
      <w:r w:rsidR="009B259F" w:rsidRPr="00CB6F79">
        <w:rPr>
          <w:rFonts w:cs="Arial"/>
          <w:szCs w:val="20"/>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CD0C66">
        <w:rPr>
          <w:rFonts w:cs="Arial"/>
          <w:szCs w:val="20"/>
        </w:rPr>
        <w:t>,</w:t>
      </w:r>
      <w:r w:rsidRPr="00E2175C">
        <w:rPr>
          <w:rFonts w:cs="Arial"/>
          <w:bCs/>
          <w:szCs w:val="20"/>
        </w:rPr>
        <w:t xml:space="preserve"> e as despesas decorrentes da notificação correrão por conta da Cedente. </w:t>
      </w:r>
    </w:p>
    <w:p w14:paraId="64B77956" w14:textId="3458C648"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w:t>
      </w:r>
      <w:proofErr w:type="spellStart"/>
      <w:r w:rsidR="00733A32" w:rsidRPr="00E2175C">
        <w:rPr>
          <w:rFonts w:cs="Arial"/>
          <w:szCs w:val="20"/>
        </w:rPr>
        <w:t>ii</w:t>
      </w:r>
      <w:proofErr w:type="spellEnd"/>
      <w:r w:rsidR="00733A32" w:rsidRPr="00E2175C">
        <w:rPr>
          <w:rFonts w:cs="Arial"/>
          <w:szCs w:val="20"/>
        </w:rPr>
        <w:t xml:space="preserve">) Porto Alegre, Estado do Rio Grande </w:t>
      </w:r>
      <w:r w:rsidR="00733A32" w:rsidRPr="00E2175C">
        <w:rPr>
          <w:rFonts w:cs="Arial"/>
          <w:szCs w:val="20"/>
        </w:rPr>
        <w:lastRenderedPageBreak/>
        <w:t>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C992F3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00493F73">
        <w:rPr>
          <w:rFonts w:cs="Arial"/>
          <w:szCs w:val="20"/>
        </w:rPr>
        <w:t>4</w:t>
      </w:r>
      <w:r w:rsidR="00493F73" w:rsidRPr="00E2175C">
        <w:rPr>
          <w:rFonts w:cs="Arial"/>
          <w:szCs w:val="20"/>
        </w:rPr>
        <w:t xml:space="preserve">ª </w:t>
      </w:r>
      <w:r w:rsidRPr="00E2175C">
        <w:rPr>
          <w:rFonts w:cs="Arial"/>
          <w:szCs w:val="20"/>
        </w:rPr>
        <w:t xml:space="preserve">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00493F73">
        <w:rPr>
          <w:rFonts w:cs="Arial"/>
          <w:szCs w:val="20"/>
        </w:rPr>
        <w:t>4</w:t>
      </w:r>
      <w:r w:rsidR="00493F73" w:rsidRPr="00E2175C">
        <w:rPr>
          <w:rFonts w:cs="Arial"/>
          <w:szCs w:val="20"/>
        </w:rPr>
        <w:t>ª</w:t>
      </w:r>
      <w:r w:rsidRPr="00E2175C">
        <w:rPr>
          <w:rFonts w:cs="Arial"/>
          <w:szCs w:val="20"/>
        </w:rPr>
        <w:t xml:space="preserve">,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4E0EE1E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a qual será exclusivamente movimentada pelo Banco Depositário, de acordo com as regras previstas neste contrato:</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1856F784"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57.471-4</w:t>
      </w:r>
    </w:p>
    <w:p w14:paraId="68B80501" w14:textId="4B85DFA9" w:rsidR="00050814" w:rsidRDefault="00971C21" w:rsidP="00E2175C">
      <w:pPr>
        <w:pStyle w:val="Level2"/>
        <w:tabs>
          <w:tab w:val="clear" w:pos="1388"/>
          <w:tab w:val="num" w:pos="709"/>
        </w:tabs>
        <w:spacing w:line="300" w:lineRule="exact"/>
        <w:ind w:left="709" w:hanging="709"/>
        <w:rPr>
          <w:rFonts w:cs="Arial"/>
          <w:szCs w:val="20"/>
        </w:rPr>
      </w:pPr>
      <w:bookmarkStart w:id="56" w:name="_Hlk91164421"/>
      <w:r>
        <w:rPr>
          <w:rFonts w:cs="Arial"/>
          <w:szCs w:val="20"/>
        </w:rPr>
        <w:t>Após o recebimento da</w:t>
      </w:r>
      <w:r w:rsidR="00A15C5B">
        <w:rPr>
          <w:rFonts w:cs="Arial"/>
          <w:szCs w:val="20"/>
        </w:rPr>
        <w:t>s</w:t>
      </w:r>
      <w:r>
        <w:rPr>
          <w:rFonts w:cs="Arial"/>
          <w:szCs w:val="20"/>
        </w:rPr>
        <w:t xml:space="preserve"> </w:t>
      </w:r>
      <w:r w:rsidR="00A15C5B" w:rsidRPr="00815A4C">
        <w:rPr>
          <w:rFonts w:cs="Arial"/>
          <w:szCs w:val="20"/>
        </w:rPr>
        <w:t>Receitas da Cedente</w:t>
      </w:r>
      <w:r w:rsidRPr="00E2175C" w:rsidDel="00971C21">
        <w:rPr>
          <w:rFonts w:cs="Arial"/>
          <w:szCs w:val="20"/>
        </w:rPr>
        <w:t xml:space="preserve"> </w:t>
      </w:r>
      <w:r w:rsidR="004A623A" w:rsidRPr="00E2175C">
        <w:rPr>
          <w:rFonts w:cs="Arial"/>
          <w:szCs w:val="20"/>
        </w:rPr>
        <w:t xml:space="preserve">na Conta Centralizadora, o Banco Depositário deverá reter, mensalmente, </w:t>
      </w:r>
      <w:r w:rsidR="001E485A">
        <w:rPr>
          <w:rFonts w:cs="Arial"/>
          <w:szCs w:val="20"/>
        </w:rPr>
        <w:t>na Conta Centralizadora</w:t>
      </w:r>
      <w:r w:rsidR="004A623A" w:rsidRPr="00E2175C">
        <w:rPr>
          <w:rFonts w:cs="Arial"/>
          <w:szCs w:val="20"/>
        </w:rPr>
        <w:t xml:space="preserve">, </w:t>
      </w:r>
      <w:bookmarkStart w:id="57" w:name="_Hlk91164152"/>
      <w:r w:rsidR="0009084B" w:rsidRPr="001D2E7E">
        <w:rPr>
          <w:rFonts w:cs="Arial"/>
          <w:szCs w:val="20"/>
        </w:rPr>
        <w:t>conforme informado pelo Agente Fiduciário no primeiro dia útil posterior à divulgação mensal do IPCA imediatamente subsequente à informação da última Retenção Pagamento,</w:t>
      </w:r>
      <w:r w:rsidR="0009084B" w:rsidRPr="00F44BC5">
        <w:rPr>
          <w:rFonts w:cs="Arial"/>
          <w:szCs w:val="20"/>
        </w:rPr>
        <w:t xml:space="preserv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58" w:name="_Hlk92652710"/>
      <w:r w:rsidR="004A623A" w:rsidRPr="00E2175C">
        <w:rPr>
          <w:rFonts w:cs="Arial"/>
          <w:szCs w:val="20"/>
        </w:rPr>
        <w:t>Amortização do Valor Nominal Atualizado das Debêntures</w:t>
      </w:r>
      <w:bookmarkEnd w:id="58"/>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0B7042">
        <w:rPr>
          <w:rFonts w:cs="Arial"/>
          <w:szCs w:val="20"/>
        </w:rPr>
        <w:t xml:space="preserve"> (“</w:t>
      </w:r>
      <w:r w:rsidR="000B7042" w:rsidRPr="00987449">
        <w:rPr>
          <w:rFonts w:cs="Arial"/>
          <w:szCs w:val="20"/>
          <w:u w:val="single"/>
        </w:rPr>
        <w:t>Retenção Contraprestação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 xml:space="preserve">). </w:t>
      </w:r>
    </w:p>
    <w:bookmarkEnd w:id="57"/>
    <w:p w14:paraId="1C653226" w14:textId="0485A5B1" w:rsidR="00050814" w:rsidRDefault="00050814" w:rsidP="00DC08C0">
      <w:pPr>
        <w:pStyle w:val="Level2"/>
        <w:numPr>
          <w:ilvl w:val="2"/>
          <w:numId w:val="12"/>
        </w:numPr>
        <w:spacing w:line="300" w:lineRule="exact"/>
        <w:rPr>
          <w:rFonts w:cs="Arial"/>
          <w:szCs w:val="20"/>
        </w:rPr>
      </w:pPr>
      <w:r>
        <w:rPr>
          <w:rFonts w:cs="Arial"/>
          <w:szCs w:val="20"/>
        </w:rPr>
        <w:t>Caso em um determinado mês, a</w:t>
      </w:r>
      <w:r w:rsidR="00E10C49">
        <w:rPr>
          <w:rFonts w:cs="Arial"/>
          <w:szCs w:val="20"/>
        </w:rPr>
        <w:t>s</w:t>
      </w:r>
      <w:r>
        <w:rPr>
          <w:rFonts w:cs="Arial"/>
          <w:szCs w:val="20"/>
        </w:rPr>
        <w:t xml:space="preserve"> </w:t>
      </w:r>
      <w:r w:rsidR="00E10C49" w:rsidRPr="00815A4C">
        <w:rPr>
          <w:rFonts w:cs="Arial"/>
          <w:szCs w:val="20"/>
        </w:rPr>
        <w:t>Receitas da Cedente</w:t>
      </w:r>
      <w:r w:rsidR="00E10C49" w:rsidRPr="00815A4C" w:rsidDel="00815A4C">
        <w:rPr>
          <w:rFonts w:cs="Arial"/>
          <w:szCs w:val="20"/>
        </w:rPr>
        <w:t xml:space="preserve"> </w:t>
      </w:r>
      <w:r>
        <w:rPr>
          <w:rFonts w:cs="Arial"/>
          <w:szCs w:val="20"/>
        </w:rPr>
        <w:t>não forem suficientes para compor a Retenção Pagamento, os recursos oriundos da</w:t>
      </w:r>
      <w:r w:rsidR="00E10C49">
        <w:rPr>
          <w:rFonts w:cs="Arial"/>
          <w:szCs w:val="20"/>
        </w:rPr>
        <w:t>s</w:t>
      </w:r>
      <w:r>
        <w:rPr>
          <w:rFonts w:cs="Arial"/>
          <w:szCs w:val="20"/>
        </w:rPr>
        <w:t xml:space="preserve"> </w:t>
      </w:r>
      <w:r w:rsidR="00E10C49" w:rsidRPr="00815A4C">
        <w:rPr>
          <w:rFonts w:cs="Arial"/>
          <w:szCs w:val="20"/>
        </w:rPr>
        <w:t>Receitas da Cedente</w:t>
      </w:r>
      <w:r w:rsidR="00E10C49">
        <w:rPr>
          <w:rFonts w:cs="Arial"/>
          <w:szCs w:val="20"/>
        </w:rPr>
        <w:t xml:space="preserve"> </w:t>
      </w:r>
      <w:r>
        <w:rPr>
          <w:rFonts w:cs="Arial"/>
          <w:szCs w:val="20"/>
        </w:rPr>
        <w:t xml:space="preserve">do mês seguinte serão utilizados </w:t>
      </w:r>
      <w:proofErr w:type="gramStart"/>
      <w:r>
        <w:rPr>
          <w:rFonts w:cs="Arial"/>
          <w:szCs w:val="20"/>
        </w:rPr>
        <w:t>para, compor</w:t>
      </w:r>
      <w:proofErr w:type="gramEnd"/>
      <w:r>
        <w:rPr>
          <w:rFonts w:cs="Arial"/>
          <w:szCs w:val="20"/>
        </w:rPr>
        <w:t xml:space="preserve"> </w:t>
      </w:r>
      <w:r w:rsidR="00AE4FDA">
        <w:rPr>
          <w:rFonts w:cs="Arial"/>
          <w:szCs w:val="20"/>
        </w:rPr>
        <w:t xml:space="preserve">a </w:t>
      </w:r>
      <w:r w:rsidR="00E10C49">
        <w:rPr>
          <w:rFonts w:cs="Arial"/>
          <w:szCs w:val="20"/>
        </w:rPr>
        <w:t xml:space="preserve">diferença entra o saldo da Conta Centralizadora e </w:t>
      </w:r>
      <w:r w:rsidR="00AE4FDA">
        <w:rPr>
          <w:rFonts w:cs="Arial"/>
          <w:szCs w:val="20"/>
        </w:rPr>
        <w:t xml:space="preserve">a Retenção do Pagamento do respectivo mês, sendo certo que ao </w:t>
      </w:r>
      <w:r w:rsidR="00AE4FDA">
        <w:rPr>
          <w:rFonts w:cs="Arial"/>
          <w:szCs w:val="20"/>
        </w:rPr>
        <w:lastRenderedPageBreak/>
        <w:t>final do semestre, os valores depositados na Conta Centralizadora deverão corresponder ao valor da Prestação do Serviço da Dívida.</w:t>
      </w:r>
    </w:p>
    <w:p w14:paraId="7D7D235A" w14:textId="0F19B7F2" w:rsidR="003C197E" w:rsidRPr="00E2175C" w:rsidRDefault="00A70B48" w:rsidP="00E2175C">
      <w:pPr>
        <w:pStyle w:val="Level2"/>
        <w:tabs>
          <w:tab w:val="clear" w:pos="1388"/>
          <w:tab w:val="num" w:pos="709"/>
        </w:tabs>
        <w:spacing w:line="300" w:lineRule="exact"/>
        <w:ind w:left="709" w:hanging="709"/>
        <w:rPr>
          <w:rFonts w:cs="Arial"/>
          <w:szCs w:val="20"/>
        </w:rPr>
      </w:pPr>
      <w:r>
        <w:rPr>
          <w:rFonts w:cs="Arial"/>
          <w:szCs w:val="20"/>
        </w:rPr>
        <w:t>Realizada</w:t>
      </w:r>
      <w:r w:rsidR="00120A23" w:rsidRPr="00E2175C">
        <w:rPr>
          <w:rFonts w:cs="Arial"/>
          <w:szCs w:val="20"/>
        </w:rPr>
        <w:t xml:space="preserve"> </w:t>
      </w:r>
      <w:r w:rsidR="004A623A" w:rsidRPr="00E2175C">
        <w:rPr>
          <w:rFonts w:cs="Arial"/>
          <w:szCs w:val="20"/>
        </w:rPr>
        <w:t>a Retenção Pagamento</w:t>
      </w:r>
      <w:r w:rsidR="00050814">
        <w:rPr>
          <w:rFonts w:cs="Arial"/>
          <w:szCs w:val="20"/>
        </w:rPr>
        <w:t xml:space="preserve"> do respectivo mês</w:t>
      </w:r>
      <w:r w:rsidR="004A623A" w:rsidRPr="00E2175C">
        <w:rPr>
          <w:rFonts w:cs="Arial"/>
          <w:szCs w:val="20"/>
        </w:rPr>
        <w:t xml:space="preserve">, o Banco Depositário deverá </w:t>
      </w:r>
      <w:r w:rsidR="00FF654E" w:rsidRPr="00E2175C">
        <w:rPr>
          <w:rFonts w:cs="Arial"/>
          <w:szCs w:val="20"/>
        </w:rPr>
        <w:t>transferir</w:t>
      </w:r>
      <w:r w:rsidR="00B84747" w:rsidRPr="00E2175C">
        <w:rPr>
          <w:rFonts w:cs="Arial"/>
          <w:szCs w:val="20"/>
        </w:rPr>
        <w:t xml:space="preserve">, no mesmo dia, </w:t>
      </w:r>
      <w:r w:rsidR="004A623A"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004A623A" w:rsidRPr="00E2175C">
        <w:rPr>
          <w:rFonts w:cs="Arial"/>
          <w:szCs w:val="20"/>
        </w:rPr>
        <w:t xml:space="preserve">, </w:t>
      </w:r>
      <w:r w:rsidR="00B84747" w:rsidRPr="00E2175C">
        <w:rPr>
          <w:rFonts w:cs="Arial"/>
          <w:szCs w:val="20"/>
        </w:rPr>
        <w:t>respeitado as seguintes movimentações</w:t>
      </w:r>
      <w:r w:rsidR="004A623A" w:rsidRPr="00E2175C">
        <w:rPr>
          <w:rFonts w:cs="Arial"/>
          <w:szCs w:val="20"/>
        </w:rPr>
        <w:t>:</w:t>
      </w:r>
    </w:p>
    <w:p w14:paraId="44C22630" w14:textId="2ABBA16D"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005D74F7">
        <w:rPr>
          <w:rFonts w:cs="Arial"/>
          <w:szCs w:val="20"/>
        </w:rPr>
        <w:t xml:space="preserve">na Data de Integralização das Debêntures, </w:t>
      </w:r>
      <w:r w:rsidRPr="00E2175C">
        <w:rPr>
          <w:rFonts w:cs="Arial"/>
          <w:szCs w:val="20"/>
        </w:rPr>
        <w:t>o montante correspondente a R$10.000.000,00 (dez milhões de reais)</w:t>
      </w:r>
      <w:r w:rsidR="005D74F7">
        <w:rPr>
          <w:rFonts w:cs="Arial"/>
          <w:szCs w:val="20"/>
        </w:rPr>
        <w:t>,</w:t>
      </w:r>
      <w:r w:rsidRPr="00E2175C">
        <w:rPr>
          <w:rFonts w:cs="Arial"/>
          <w:szCs w:val="20"/>
        </w:rPr>
        <w:t xml:space="preserve"> </w:t>
      </w:r>
      <w:r w:rsidR="005D74F7">
        <w:rPr>
          <w:rFonts w:cs="Arial"/>
          <w:szCs w:val="20"/>
        </w:rPr>
        <w:t xml:space="preserve">oriundos dos recursos de integralização das Debêntures, </w:t>
      </w:r>
      <w:r w:rsidRPr="00E2175C">
        <w:rPr>
          <w:rFonts w:cs="Arial"/>
          <w:szCs w:val="20"/>
        </w:rPr>
        <w:t>deverá ser depositado na seguinte conta corrente (“</w:t>
      </w:r>
      <w:r w:rsidRPr="00E2175C">
        <w:rPr>
          <w:rFonts w:cs="Arial"/>
          <w:szCs w:val="20"/>
          <w:u w:val="single"/>
        </w:rPr>
        <w:t xml:space="preserve">Conta Reserva </w:t>
      </w:r>
      <w:proofErr w:type="spellStart"/>
      <w:r w:rsidRPr="00E2175C">
        <w:rPr>
          <w:rFonts w:cs="Arial"/>
          <w:szCs w:val="20"/>
          <w:u w:val="single"/>
        </w:rPr>
        <w:t>Capex</w:t>
      </w:r>
      <w:proofErr w:type="spellEnd"/>
      <w:r w:rsidRPr="00E2175C">
        <w:rPr>
          <w:rFonts w:cs="Arial"/>
          <w:szCs w:val="20"/>
        </w:rPr>
        <w:t>”), sendo certo que, uma vez realizado este depósito inicial em tal conta corrente, o Banco Depositário não deverá realizar outros depósitos em tal conta, exceto de acordo com o disposto no item (b) abaixo:</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076201EE"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57.472-2</w:t>
      </w:r>
    </w:p>
    <w:p w14:paraId="0E7D150F" w14:textId="1A9C34CB"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 a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Pr="00E2175C">
        <w:rPr>
          <w:rFonts w:cs="Arial"/>
          <w:szCs w:val="20"/>
        </w:rPr>
        <w:t xml:space="preserve">de 2027, o Banco Depositário deverá depositar semestralmente na Conta Reserva </w:t>
      </w:r>
      <w:proofErr w:type="spellStart"/>
      <w:r w:rsidRPr="00E2175C">
        <w:rPr>
          <w:rFonts w:cs="Arial"/>
          <w:szCs w:val="20"/>
        </w:rPr>
        <w:t>Capex</w:t>
      </w:r>
      <w:proofErr w:type="spellEnd"/>
      <w:r w:rsidRPr="00E2175C">
        <w:rPr>
          <w:rFonts w:cs="Arial"/>
          <w:szCs w:val="20"/>
        </w:rPr>
        <w:t xml:space="preserve"> o Montante Operacional, conforme definido abaixo, até que seja 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w:t>
      </w:r>
      <w:proofErr w:type="spellStart"/>
      <w:r w:rsidRPr="00E2175C">
        <w:rPr>
          <w:rFonts w:cs="Arial"/>
          <w:szCs w:val="20"/>
        </w:rPr>
        <w:t>ii</w:t>
      </w:r>
      <w:proofErr w:type="spellEnd"/>
      <w:r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e “</w:t>
      </w:r>
      <w:r w:rsidRPr="00E2175C">
        <w:rPr>
          <w:rFonts w:cs="Arial"/>
          <w:szCs w:val="20"/>
          <w:u w:val="single"/>
        </w:rPr>
        <w:t>Geração de Caixa da Atividade</w:t>
      </w:r>
      <w:r w:rsidRPr="00E2175C">
        <w:rPr>
          <w:rFonts w:cs="Arial"/>
          <w:szCs w:val="20"/>
        </w:rPr>
        <w:t xml:space="preserve">” </w:t>
      </w:r>
      <w:r w:rsidR="00120A23">
        <w:rPr>
          <w:rFonts w:cs="Arial"/>
          <w:szCs w:val="20"/>
        </w:rPr>
        <w:t>tem o significado atribuído a eles na Escritura de Emissão.</w:t>
      </w:r>
    </w:p>
    <w:p w14:paraId="6F9D9D70" w14:textId="4F694DA6"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 os recursos que remanescerem na Conta Centralizadora, após as movimentações realizadas nos termos e prazos previstos acima, deverão ser movimentados pelo Banco 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7ED99252"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sidR="00CD0C66">
        <w:rPr>
          <w:rFonts w:cs="Arial"/>
          <w:szCs w:val="20"/>
        </w:rPr>
        <w:t>2492</w:t>
      </w:r>
    </w:p>
    <w:p w14:paraId="4B07F0DA" w14:textId="0334F264" w:rsidR="003C197E" w:rsidRPr="00E2175C" w:rsidRDefault="004A623A" w:rsidP="001E485A">
      <w:pPr>
        <w:pStyle w:val="Level2"/>
        <w:numPr>
          <w:ilvl w:val="0"/>
          <w:numId w:val="0"/>
        </w:numPr>
        <w:spacing w:line="300" w:lineRule="exact"/>
        <w:ind w:left="709"/>
        <w:rPr>
          <w:rFonts w:cs="Arial"/>
          <w:szCs w:val="20"/>
        </w:rPr>
      </w:pPr>
      <w:r w:rsidRPr="00CD0C66">
        <w:rPr>
          <w:rFonts w:cs="Arial"/>
          <w:szCs w:val="20"/>
        </w:rPr>
        <w:t xml:space="preserve">Conta: </w:t>
      </w:r>
      <w:r w:rsidR="001E485A" w:rsidRPr="00CB6F79">
        <w:rPr>
          <w:rFonts w:cs="Arial"/>
          <w:szCs w:val="20"/>
        </w:rPr>
        <w:t>20984-0</w:t>
      </w:r>
    </w:p>
    <w:p w14:paraId="10FD8BBE" w14:textId="7841FAF2" w:rsidR="003C197E" w:rsidRPr="00E2175C" w:rsidRDefault="004A623A" w:rsidP="00DC08C0">
      <w:pPr>
        <w:pStyle w:val="Level2"/>
        <w:numPr>
          <w:ilvl w:val="2"/>
          <w:numId w:val="13"/>
        </w:numPr>
        <w:spacing w:line="300" w:lineRule="exact"/>
        <w:rPr>
          <w:rFonts w:cs="Arial"/>
          <w:szCs w:val="20"/>
        </w:rPr>
      </w:pPr>
      <w:bookmarkStart w:id="59" w:name="_Hlk91167358"/>
      <w:bookmarkEnd w:id="56"/>
      <w:r w:rsidRPr="00E2175C">
        <w:rPr>
          <w:rFonts w:cs="Arial"/>
          <w:szCs w:val="20"/>
        </w:rPr>
        <w:t xml:space="preserve">Os recursos depositados na Conta Centralizadora, </w:t>
      </w:r>
      <w:r w:rsidR="0009084B">
        <w:rPr>
          <w:rFonts w:cs="Arial"/>
          <w:szCs w:val="20"/>
        </w:rPr>
        <w:t xml:space="preserve">ao final do semestre, </w:t>
      </w:r>
      <w:r w:rsidRPr="00E2175C">
        <w:rPr>
          <w:rFonts w:cs="Arial"/>
          <w:szCs w:val="20"/>
        </w:rPr>
        <w:t xml:space="preserve">em montante equivalente à </w:t>
      </w:r>
      <w:r w:rsidR="0009084B">
        <w:rPr>
          <w:rFonts w:cs="Arial"/>
          <w:szCs w:val="20"/>
        </w:rPr>
        <w:t xml:space="preserve">6/6 (seis sextos) da </w:t>
      </w:r>
      <w:r w:rsidRPr="00E2175C">
        <w:rPr>
          <w:rFonts w:cs="Arial"/>
          <w:szCs w:val="20"/>
        </w:rPr>
        <w:t xml:space="preserve">Retenção Pagamento, deverão ser utilizados obrigatoriamente para o pagamento da </w:t>
      </w:r>
      <w:r w:rsidR="00316B84">
        <w:rPr>
          <w:rFonts w:cs="Arial"/>
          <w:szCs w:val="20"/>
        </w:rPr>
        <w:t>Prestação do Serviço da Dívida</w:t>
      </w:r>
      <w:r w:rsidRPr="00E2175C">
        <w:rPr>
          <w:rFonts w:cs="Arial"/>
          <w:szCs w:val="20"/>
        </w:rPr>
        <w:t xml:space="preserve">, devendo o Banco Depositário tomar todas as providências necessárias para a realização pontual de tais pagamentos, nos termos da Escritura de Emissão. Caso, em uma Data de </w:t>
      </w:r>
      <w:r w:rsidRPr="00E2175C">
        <w:rPr>
          <w:rFonts w:cs="Arial"/>
          <w:szCs w:val="20"/>
        </w:rPr>
        <w:lastRenderedPageBreak/>
        <w:t xml:space="preserve">Pagamento </w:t>
      </w:r>
      <w:r w:rsidR="00FD7089" w:rsidRPr="00E2175C">
        <w:rPr>
          <w:rFonts w:cs="Arial"/>
          <w:szCs w:val="20"/>
        </w:rPr>
        <w:t xml:space="preserve">dos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 xml:space="preserve">não haja recursos suficientes para a realização </w:t>
      </w:r>
      <w:r w:rsidR="0009084B" w:rsidRPr="001D2E7E">
        <w:rPr>
          <w:rFonts w:cs="Arial"/>
          <w:szCs w:val="20"/>
        </w:rPr>
        <w:t xml:space="preserve">do pagamento </w:t>
      </w:r>
      <w:r w:rsidR="00256AE6" w:rsidRPr="001D2E7E">
        <w:rPr>
          <w:rFonts w:cs="Arial"/>
          <w:szCs w:val="20"/>
        </w:rPr>
        <w:t>da Prestação do Serviço da Dívida,</w:t>
      </w:r>
      <w:r w:rsidR="00316B84">
        <w:rPr>
          <w:rFonts w:cs="Arial"/>
          <w:szCs w:val="20"/>
        </w:rPr>
        <w:t xml:space="preserve"> </w:t>
      </w:r>
      <w:r w:rsidR="00AF059D">
        <w:rPr>
          <w:rFonts w:cs="Arial"/>
          <w:szCs w:val="20"/>
        </w:rPr>
        <w:t xml:space="preserve">o Banco Depositário deverá utilizar os recursos depositados na Conta Reserva do Serviço da Dívida (conforme definido abaixo) para </w:t>
      </w:r>
      <w:r w:rsidR="00EC1B1A">
        <w:rPr>
          <w:rFonts w:cs="Arial"/>
          <w:szCs w:val="20"/>
        </w:rPr>
        <w:t>compor</w:t>
      </w:r>
      <w:r w:rsidR="00AF059D">
        <w:rPr>
          <w:rFonts w:cs="Arial"/>
          <w:szCs w:val="20"/>
        </w:rPr>
        <w:t xml:space="preserve"> a diferença entre os recursos disponíveis na Conta Centralizadora e o valor da Prestação do Serviço da Dívida</w:t>
      </w:r>
      <w:r w:rsidR="003B7AFC">
        <w:rPr>
          <w:rFonts w:cs="Arial"/>
          <w:szCs w:val="20"/>
        </w:rPr>
        <w:t xml:space="preserve"> e</w:t>
      </w:r>
      <w:r w:rsidR="00AF059D">
        <w:rPr>
          <w:rFonts w:cs="Arial"/>
          <w:szCs w:val="20"/>
        </w:rPr>
        <w:t xml:space="preserve"> </w:t>
      </w:r>
      <w:r w:rsidR="00A70B48" w:rsidRPr="001D2E7E">
        <w:rPr>
          <w:rFonts w:cs="Arial"/>
          <w:szCs w:val="20"/>
        </w:rPr>
        <w:t xml:space="preserve">realizar </w:t>
      </w:r>
      <w:r w:rsidR="00256AE6" w:rsidRPr="001D2E7E">
        <w:rPr>
          <w:rFonts w:cs="Arial"/>
          <w:szCs w:val="20"/>
        </w:rPr>
        <w:t xml:space="preserve">o </w:t>
      </w:r>
      <w:r w:rsidR="00A70B48" w:rsidRPr="001D2E7E">
        <w:rPr>
          <w:rFonts w:cs="Arial"/>
          <w:szCs w:val="20"/>
        </w:rPr>
        <w:t xml:space="preserve">devido </w:t>
      </w:r>
      <w:r w:rsidR="00256AE6" w:rsidRPr="001D2E7E">
        <w:rPr>
          <w:rFonts w:cs="Arial"/>
          <w:szCs w:val="20"/>
        </w:rPr>
        <w:t xml:space="preserve">pagamento </w:t>
      </w:r>
      <w:r w:rsidR="00A70B48" w:rsidRPr="001D2E7E">
        <w:rPr>
          <w:rFonts w:cs="Arial"/>
          <w:szCs w:val="20"/>
        </w:rPr>
        <w:t xml:space="preserve">pontual </w:t>
      </w:r>
      <w:r w:rsidR="00AF059D">
        <w:rPr>
          <w:rFonts w:cs="Arial"/>
          <w:szCs w:val="20"/>
        </w:rPr>
        <w:t xml:space="preserve">e integral </w:t>
      </w:r>
      <w:r w:rsidR="00256AE6" w:rsidRPr="001D2E7E">
        <w:rPr>
          <w:rFonts w:cs="Arial"/>
          <w:szCs w:val="20"/>
        </w:rPr>
        <w:t>da Prestação do Serviço da Dívida</w:t>
      </w:r>
      <w:r w:rsidRPr="00E2175C">
        <w:rPr>
          <w:rFonts w:cs="Arial"/>
          <w:szCs w:val="20"/>
        </w:rPr>
        <w:t>.</w:t>
      </w:r>
      <w:bookmarkEnd w:id="59"/>
    </w:p>
    <w:p w14:paraId="268345EE" w14:textId="412CD696" w:rsidR="003B7AFC" w:rsidRDefault="003B7AFC" w:rsidP="00CB6F79">
      <w:pPr>
        <w:pStyle w:val="Level2"/>
        <w:tabs>
          <w:tab w:val="clear" w:pos="1388"/>
          <w:tab w:val="num" w:pos="709"/>
        </w:tabs>
        <w:spacing w:line="300" w:lineRule="exact"/>
        <w:ind w:left="709" w:hanging="709"/>
        <w:rPr>
          <w:rFonts w:cs="Arial"/>
          <w:szCs w:val="20"/>
        </w:rPr>
      </w:pPr>
      <w:r w:rsidRPr="003B7AFC">
        <w:rPr>
          <w:rFonts w:cs="Arial"/>
          <w:szCs w:val="20"/>
        </w:rPr>
        <w:t xml:space="preserve">Durante todo o prazo de vigência </w:t>
      </w:r>
      <w:r>
        <w:rPr>
          <w:rFonts w:cs="Arial"/>
          <w:szCs w:val="20"/>
        </w:rPr>
        <w:t>deste</w:t>
      </w:r>
      <w:r w:rsidRPr="003B7AFC">
        <w:rPr>
          <w:rFonts w:cs="Arial"/>
          <w:szCs w:val="20"/>
        </w:rPr>
        <w:t xml:space="preserve"> Contrato, </w:t>
      </w:r>
      <w:r>
        <w:rPr>
          <w:rFonts w:cs="Arial"/>
          <w:szCs w:val="20"/>
        </w:rPr>
        <w:t>a Cedente</w:t>
      </w:r>
      <w:r w:rsidRPr="003B7AFC">
        <w:rPr>
          <w:rFonts w:cs="Arial"/>
          <w:szCs w:val="20"/>
        </w:rPr>
        <w:t xml:space="preserve"> deverá fazer com que permaneça retido na </w:t>
      </w:r>
      <w:r w:rsidR="000C09DC">
        <w:rPr>
          <w:rFonts w:cs="Arial"/>
          <w:szCs w:val="20"/>
        </w:rPr>
        <w:t xml:space="preserve">seguinte </w:t>
      </w:r>
      <w:r w:rsidRPr="003B7AFC">
        <w:rPr>
          <w:rFonts w:cs="Arial"/>
          <w:szCs w:val="20"/>
        </w:rPr>
        <w:t>Conta Reserva do Serviço da Dívida o montante equivalente</w:t>
      </w:r>
      <w:r>
        <w:rPr>
          <w:rFonts w:cs="Arial"/>
          <w:szCs w:val="20"/>
        </w:rPr>
        <w:t xml:space="preserve"> a</w:t>
      </w:r>
      <w:r w:rsidRPr="003B7AFC">
        <w:rPr>
          <w:rFonts w:cs="Arial"/>
          <w:szCs w:val="20"/>
        </w:rPr>
        <w:t xml:space="preserve"> </w:t>
      </w:r>
      <w:r w:rsidRPr="00CB6F79">
        <w:rPr>
          <w:rFonts w:cs="Arial"/>
          <w:szCs w:val="20"/>
          <w:highlight w:val="yellow"/>
        </w:rPr>
        <w:t>[1/6 (um sexto)]</w:t>
      </w:r>
      <w:r>
        <w:rPr>
          <w:rFonts w:cs="Arial"/>
          <w:szCs w:val="20"/>
        </w:rPr>
        <w:t xml:space="preserve"> da</w:t>
      </w:r>
      <w:r w:rsidRPr="003B7AFC">
        <w:rPr>
          <w:rFonts w:cs="Arial"/>
          <w:szCs w:val="20"/>
        </w:rPr>
        <w:t xml:space="preserve"> </w:t>
      </w:r>
      <w:r w:rsidRPr="001D2E7E">
        <w:rPr>
          <w:rFonts w:cs="Arial"/>
          <w:szCs w:val="20"/>
        </w:rPr>
        <w:t>Prestação do Serviço da Dívida</w:t>
      </w:r>
      <w:r w:rsidRPr="003B7AFC">
        <w:rPr>
          <w:rFonts w:cs="Arial"/>
          <w:szCs w:val="20"/>
        </w:rPr>
        <w:t>, devendo este saldo ser informado e atualizado mensalmente pelo Agente Fiduciário (“</w:t>
      </w:r>
      <w:r w:rsidRPr="00CB6F79">
        <w:rPr>
          <w:rFonts w:cs="Arial"/>
          <w:szCs w:val="20"/>
          <w:u w:val="single"/>
        </w:rPr>
        <w:t>Saldo Mínimo da Conta Reserva</w:t>
      </w:r>
      <w:r w:rsidRPr="003B7AFC">
        <w:rPr>
          <w:rFonts w:cs="Arial"/>
          <w:szCs w:val="20"/>
        </w:rPr>
        <w:t>”</w:t>
      </w:r>
      <w:r w:rsidR="00EC1B1A">
        <w:rPr>
          <w:rFonts w:cs="Arial"/>
          <w:szCs w:val="20"/>
        </w:rPr>
        <w:t xml:space="preserve"> </w:t>
      </w:r>
      <w:proofErr w:type="gramStart"/>
      <w:r w:rsidR="00EC1B1A">
        <w:rPr>
          <w:rFonts w:cs="Arial"/>
          <w:szCs w:val="20"/>
        </w:rPr>
        <w:t>e</w:t>
      </w:r>
      <w:r w:rsidR="00EC1B1A" w:rsidRPr="00EC1B1A">
        <w:rPr>
          <w:rFonts w:cs="Arial"/>
          <w:szCs w:val="20"/>
        </w:rPr>
        <w:t xml:space="preserve"> </w:t>
      </w:r>
      <w:r w:rsidR="00EC1B1A" w:rsidRPr="00E2175C">
        <w:rPr>
          <w:rFonts w:cs="Arial"/>
          <w:szCs w:val="20"/>
        </w:rPr>
        <w:t>,</w:t>
      </w:r>
      <w:proofErr w:type="gramEnd"/>
      <w:r w:rsidR="00EC1B1A" w:rsidRPr="00E2175C">
        <w:rPr>
          <w:rFonts w:cs="Arial"/>
          <w:szCs w:val="20"/>
        </w:rPr>
        <w:t xml:space="preserve"> em conjunto, com a Conta Centralizadora</w:t>
      </w:r>
      <w:r w:rsidR="00EC1B1A">
        <w:rPr>
          <w:rFonts w:cs="Arial"/>
          <w:szCs w:val="20"/>
        </w:rPr>
        <w:t xml:space="preserve"> e a Conta Reserva CAPEX</w:t>
      </w:r>
      <w:r w:rsidR="00EC1B1A" w:rsidRPr="00E2175C">
        <w:rPr>
          <w:rFonts w:cs="Arial"/>
          <w:szCs w:val="20"/>
        </w:rPr>
        <w:t>, as “</w:t>
      </w:r>
      <w:r w:rsidR="00EC1B1A" w:rsidRPr="00E2175C">
        <w:rPr>
          <w:rFonts w:cs="Arial"/>
          <w:szCs w:val="20"/>
          <w:u w:val="single"/>
        </w:rPr>
        <w:t>Contas Vinculadas</w:t>
      </w:r>
      <w:r w:rsidR="00EC1B1A" w:rsidRPr="00E2175C">
        <w:rPr>
          <w:rFonts w:cs="Arial"/>
          <w:szCs w:val="20"/>
        </w:rPr>
        <w:t>”</w:t>
      </w:r>
      <w:r w:rsidRPr="003B7AFC">
        <w:rPr>
          <w:rFonts w:cs="Arial"/>
          <w:szCs w:val="20"/>
        </w:rPr>
        <w:t>)</w:t>
      </w:r>
      <w:r w:rsidR="000C09DC">
        <w:rPr>
          <w:rFonts w:cs="Arial"/>
          <w:szCs w:val="20"/>
        </w:rPr>
        <w:t>:</w:t>
      </w:r>
      <w:r>
        <w:rPr>
          <w:rFonts w:cs="Arial"/>
          <w:szCs w:val="20"/>
        </w:rPr>
        <w:t xml:space="preserve"> </w:t>
      </w:r>
      <w:r w:rsidRPr="00CB6F79">
        <w:rPr>
          <w:rFonts w:cs="Arial"/>
          <w:szCs w:val="20"/>
          <w:highlight w:val="yellow"/>
        </w:rPr>
        <w:t>[</w:t>
      </w:r>
      <w:r w:rsidRPr="00CB6F79">
        <w:rPr>
          <w:rFonts w:cs="Arial"/>
          <w:b/>
          <w:bCs/>
          <w:szCs w:val="20"/>
          <w:highlight w:val="yellow"/>
          <w:u w:val="single"/>
        </w:rPr>
        <w:t>Nota SF</w:t>
      </w:r>
      <w:r w:rsidRPr="00CB6F79">
        <w:rPr>
          <w:rFonts w:cs="Arial"/>
          <w:szCs w:val="20"/>
          <w:highlight w:val="yellow"/>
        </w:rPr>
        <w:t xml:space="preserve">: Confirmar </w:t>
      </w:r>
      <w:r w:rsidR="00FC7E9E" w:rsidRPr="00CB6F79">
        <w:rPr>
          <w:rFonts w:cs="Arial"/>
          <w:szCs w:val="20"/>
          <w:highlight w:val="yellow"/>
        </w:rPr>
        <w:t>o valor do Saldo Mínimo da Conta Reserva.]</w:t>
      </w:r>
    </w:p>
    <w:p w14:paraId="1E5847A0" w14:textId="77777777" w:rsidR="000C09DC" w:rsidRPr="00E2175C" w:rsidRDefault="000C09DC" w:rsidP="00CB6F79">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3BC07A66" w14:textId="5C4ACF46" w:rsidR="000C09DC" w:rsidRDefault="000C09DC" w:rsidP="00CB6F79">
      <w:pPr>
        <w:pStyle w:val="Level2"/>
        <w:numPr>
          <w:ilvl w:val="0"/>
          <w:numId w:val="0"/>
        </w:numPr>
        <w:spacing w:line="300" w:lineRule="exact"/>
        <w:ind w:left="709"/>
        <w:rPr>
          <w:rFonts w:cs="Arial"/>
          <w:szCs w:val="20"/>
        </w:rPr>
      </w:pPr>
      <w:r w:rsidRPr="00E2175C">
        <w:rPr>
          <w:rFonts w:cs="Arial"/>
          <w:szCs w:val="20"/>
        </w:rPr>
        <w:t xml:space="preserve">Agência: </w:t>
      </w:r>
      <w:r w:rsidRPr="00CB6F79">
        <w:rPr>
          <w:rFonts w:cs="Arial"/>
          <w:szCs w:val="20"/>
          <w:highlight w:val="yellow"/>
        </w:rPr>
        <w:t>[8541]</w:t>
      </w:r>
    </w:p>
    <w:p w14:paraId="5DC94307" w14:textId="118F3B28" w:rsidR="000C09DC" w:rsidRDefault="000C09DC" w:rsidP="00CB6F79">
      <w:pPr>
        <w:pStyle w:val="Level2"/>
        <w:numPr>
          <w:ilvl w:val="0"/>
          <w:numId w:val="0"/>
        </w:numPr>
        <w:spacing w:line="300" w:lineRule="exact"/>
        <w:ind w:left="709"/>
        <w:rPr>
          <w:rFonts w:cs="Arial"/>
          <w:szCs w:val="20"/>
        </w:rPr>
      </w:pPr>
      <w:r w:rsidRPr="00CD0C66">
        <w:rPr>
          <w:rFonts w:cs="Arial"/>
          <w:szCs w:val="20"/>
        </w:rPr>
        <w:t xml:space="preserve">Conta: </w:t>
      </w:r>
      <w:r w:rsidRPr="00CB6F79">
        <w:rPr>
          <w:rFonts w:cs="Arial"/>
          <w:szCs w:val="20"/>
          <w:highlight w:val="yellow"/>
        </w:rPr>
        <w:t>[=]</w:t>
      </w:r>
    </w:p>
    <w:p w14:paraId="65677F82" w14:textId="6044C685" w:rsidR="00983413" w:rsidRDefault="00983413" w:rsidP="00DC08C0">
      <w:pPr>
        <w:pStyle w:val="Level2"/>
        <w:numPr>
          <w:ilvl w:val="2"/>
          <w:numId w:val="14"/>
        </w:numPr>
        <w:spacing w:line="300" w:lineRule="exact"/>
        <w:rPr>
          <w:rFonts w:cs="Arial"/>
          <w:szCs w:val="20"/>
        </w:rPr>
      </w:pPr>
      <w:r>
        <w:rPr>
          <w:rFonts w:cs="Arial"/>
          <w:szCs w:val="20"/>
        </w:rPr>
        <w:t>Caso os recursos depositados na Conta Reserva do Serviço da Dívida sejam utilizados para o pagamento da Prestação do Serviço da Dívida, a Cedente deverá</w:t>
      </w:r>
      <w:r w:rsidRPr="00CB6F79">
        <w:rPr>
          <w:rFonts w:cs="Arial"/>
          <w:szCs w:val="20"/>
        </w:rPr>
        <w:t xml:space="preserve">, em até </w:t>
      </w:r>
      <w:r w:rsidRPr="00CB6F79">
        <w:rPr>
          <w:rFonts w:cs="Arial"/>
          <w:szCs w:val="20"/>
          <w:highlight w:val="yellow"/>
        </w:rPr>
        <w:t>[</w:t>
      </w:r>
      <w:r>
        <w:rPr>
          <w:rFonts w:cs="Arial"/>
          <w:szCs w:val="20"/>
          <w:highlight w:val="yellow"/>
        </w:rPr>
        <w:t>2</w:t>
      </w:r>
      <w:r w:rsidRPr="00CB6F79">
        <w:rPr>
          <w:rFonts w:cs="Arial"/>
          <w:szCs w:val="20"/>
          <w:highlight w:val="yellow"/>
        </w:rPr>
        <w:t xml:space="preserve"> (</w:t>
      </w:r>
      <w:r>
        <w:rPr>
          <w:rFonts w:cs="Arial"/>
          <w:szCs w:val="20"/>
          <w:highlight w:val="yellow"/>
        </w:rPr>
        <w:t>dois</w:t>
      </w:r>
      <w:r w:rsidRPr="00CB6F79">
        <w:rPr>
          <w:rFonts w:cs="Arial"/>
          <w:szCs w:val="20"/>
          <w:highlight w:val="yellow"/>
        </w:rPr>
        <w:t>) Dia</w:t>
      </w:r>
      <w:r>
        <w:rPr>
          <w:rFonts w:cs="Arial"/>
          <w:szCs w:val="20"/>
          <w:highlight w:val="yellow"/>
        </w:rPr>
        <w:t>s</w:t>
      </w:r>
      <w:r w:rsidRPr="00CB6F79">
        <w:rPr>
          <w:rFonts w:cs="Arial"/>
          <w:szCs w:val="20"/>
          <w:highlight w:val="yellow"/>
        </w:rPr>
        <w:t xml:space="preserve"> Út</w:t>
      </w:r>
      <w:r>
        <w:rPr>
          <w:rFonts w:cs="Arial"/>
          <w:szCs w:val="20"/>
          <w:highlight w:val="yellow"/>
        </w:rPr>
        <w:t>eis</w:t>
      </w:r>
      <w:r w:rsidRPr="00CB6F79">
        <w:rPr>
          <w:rFonts w:cs="Arial"/>
          <w:szCs w:val="20"/>
          <w:highlight w:val="yellow"/>
        </w:rPr>
        <w:t>]</w:t>
      </w:r>
      <w:r w:rsidRPr="00CB6F79">
        <w:rPr>
          <w:rFonts w:cs="Arial"/>
          <w:szCs w:val="20"/>
        </w:rPr>
        <w:t xml:space="preserve">, transferir recursos para a Conta Reserva do Serviço da Dívida em montante suficiente para complementar e manter o Saldo Mínimo da Conta Reserva. </w:t>
      </w:r>
    </w:p>
    <w:p w14:paraId="69E6ADAB" w14:textId="63FAC5CD" w:rsidR="003C197E" w:rsidRPr="00E2175C" w:rsidRDefault="004A623A" w:rsidP="00CB6F79">
      <w:pPr>
        <w:pStyle w:val="Level2"/>
        <w:tabs>
          <w:tab w:val="clear" w:pos="1388"/>
          <w:tab w:val="num" w:pos="709"/>
        </w:tabs>
        <w:spacing w:line="300" w:lineRule="exact"/>
        <w:ind w:left="709" w:hanging="709"/>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58EEB93F" w:rsidR="003C197E" w:rsidRPr="00E2175C" w:rsidRDefault="004A623A" w:rsidP="00CB6F79">
      <w:pPr>
        <w:pStyle w:val="Level2"/>
        <w:tabs>
          <w:tab w:val="clear" w:pos="1388"/>
          <w:tab w:val="num" w:pos="709"/>
        </w:tabs>
        <w:spacing w:line="300" w:lineRule="exact"/>
        <w:ind w:left="709" w:hanging="709"/>
        <w:rPr>
          <w:rFonts w:cs="Arial"/>
          <w:szCs w:val="20"/>
        </w:rPr>
      </w:pPr>
      <w:bookmarkStart w:id="60"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60"/>
    </w:p>
    <w:tbl>
      <w:tblPr>
        <w:tblStyle w:val="Tabelacomgrade"/>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61" w:name="_Hlk91167526"/>
            <w:r w:rsidRPr="00E2175C">
              <w:rPr>
                <w:rFonts w:cs="Arial"/>
                <w:b/>
                <w:szCs w:val="20"/>
              </w:rPr>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731D61A3"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w:t>
            </w:r>
            <w:r w:rsidR="00A70B48">
              <w:rPr>
                <w:rFonts w:cs="Arial"/>
                <w:szCs w:val="20"/>
              </w:rPr>
              <w:t>12º mês (inclusive)</w:t>
            </w:r>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3FEEFFE5" w:rsidR="003C197E" w:rsidRPr="00E2175C" w:rsidRDefault="004A623A" w:rsidP="00E2175C">
            <w:pPr>
              <w:pStyle w:val="Level2"/>
              <w:numPr>
                <w:ilvl w:val="0"/>
                <w:numId w:val="0"/>
              </w:numPr>
              <w:spacing w:line="300" w:lineRule="exact"/>
              <w:rPr>
                <w:rFonts w:cs="Arial"/>
                <w:szCs w:val="20"/>
              </w:rPr>
            </w:pPr>
            <w:r w:rsidRPr="00E2175C">
              <w:rPr>
                <w:rFonts w:cs="Arial"/>
                <w:szCs w:val="20"/>
              </w:rPr>
              <w:t>Do 1</w:t>
            </w:r>
            <w:r w:rsidR="00A70B48">
              <w:rPr>
                <w:rFonts w:cs="Arial"/>
                <w:szCs w:val="20"/>
              </w:rPr>
              <w:t>3</w:t>
            </w:r>
            <w:r w:rsidRPr="00E2175C">
              <w:rPr>
                <w:rFonts w:cs="Arial"/>
                <w:szCs w:val="20"/>
              </w:rPr>
              <w:t xml:space="preserve">º </w:t>
            </w:r>
            <w:r w:rsidR="00A70B48">
              <w:rPr>
                <w:rFonts w:cs="Arial"/>
                <w:szCs w:val="20"/>
              </w:rPr>
              <w:t xml:space="preserve">mês (inclusive) </w:t>
            </w:r>
            <w:r w:rsidRPr="00E2175C">
              <w:rPr>
                <w:rFonts w:cs="Arial"/>
                <w:szCs w:val="20"/>
              </w:rPr>
              <w:t xml:space="preserve">ao </w:t>
            </w:r>
            <w:r w:rsidR="00A70B48">
              <w:rPr>
                <w:rFonts w:cs="Arial"/>
                <w:szCs w:val="20"/>
              </w:rPr>
              <w:t>24º mês (inclusive)</w:t>
            </w:r>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61CBBFF1"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r w:rsidR="00A70B48">
              <w:rPr>
                <w:rFonts w:cs="Arial"/>
                <w:szCs w:val="20"/>
              </w:rPr>
              <w:t>25</w:t>
            </w:r>
            <w:r w:rsidR="004A623A" w:rsidRPr="00E2175C">
              <w:rPr>
                <w:rFonts w:cs="Arial"/>
                <w:szCs w:val="20"/>
              </w:rPr>
              <w:t xml:space="preserve">º </w:t>
            </w:r>
            <w:r w:rsidR="00A70B48">
              <w:rPr>
                <w:rFonts w:cs="Arial"/>
                <w:szCs w:val="20"/>
              </w:rPr>
              <w:t>mês (inclusive)</w:t>
            </w:r>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61"/>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As Conta Vinculadas serão movimentadas única e exclusivamente pelo Banco Depositário, nos termos estabelecidos no presente Contrato e no Contrato de Depósito, através de mecanismo de transferências por meio de ordem de pagamento, Transferência Eletrônica Disponível - TED </w:t>
      </w:r>
      <w:r w:rsidRPr="00E2175C">
        <w:rPr>
          <w:rFonts w:cs="Arial"/>
          <w:szCs w:val="20"/>
        </w:rPr>
        <w:lastRenderedPageBreak/>
        <w:t>ou Documento de Ordem de Crédito - DOC, não sendo permitida a emissão de cheques ou qualquer outro meio de movimentação contra elas.</w:t>
      </w:r>
    </w:p>
    <w:p w14:paraId="5C97810F" w14:textId="26F00AC3"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62" w:name="_Ref44460740"/>
      <w:bookmarkStart w:id="63" w:name="_Ref45739989"/>
      <w:bookmarkStart w:id="64"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62"/>
      <w:bookmarkEnd w:id="63"/>
      <w:bookmarkEnd w:id="64"/>
    </w:p>
    <w:p w14:paraId="7DCB14E4" w14:textId="0B6844EC"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117BB8">
        <w:rPr>
          <w:rFonts w:cs="Arial"/>
          <w:szCs w:val="20"/>
        </w:rPr>
        <w:t>8</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2745965" w:rsidR="003C197E" w:rsidRPr="00E2175C" w:rsidRDefault="004A623A" w:rsidP="00E2175C">
      <w:pPr>
        <w:pStyle w:val="Level3"/>
        <w:tabs>
          <w:tab w:val="clear" w:pos="3374"/>
          <w:tab w:val="num" w:pos="709"/>
        </w:tabs>
        <w:spacing w:line="300" w:lineRule="exact"/>
        <w:ind w:left="709" w:firstLine="0"/>
        <w:rPr>
          <w:rFonts w:cs="Arial"/>
          <w:szCs w:val="20"/>
        </w:rPr>
      </w:pPr>
      <w:bookmarkStart w:id="65"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65"/>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66" w:name="_Ref44543253"/>
      <w:bookmarkStart w:id="67" w:name="_Ref45741198"/>
      <w:bookmarkStart w:id="68" w:name="_Ref45743330"/>
      <w:bookmarkStart w:id="69"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66"/>
      <w:bookmarkEnd w:id="67"/>
      <w:bookmarkEnd w:id="68"/>
      <w:r w:rsidRPr="00E2175C">
        <w:rPr>
          <w:rFonts w:cs="Arial"/>
          <w:szCs w:val="20"/>
          <w:shd w:val="clear" w:color="auto" w:fill="FFFFFF" w:themeFill="background1"/>
        </w:rPr>
        <w:t>.</w:t>
      </w:r>
      <w:bookmarkEnd w:id="69"/>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0"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70"/>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w:t>
      </w:r>
      <w:r w:rsidRPr="00E2175C">
        <w:rPr>
          <w:rFonts w:cs="Arial"/>
          <w:szCs w:val="20"/>
        </w:rPr>
        <w:lastRenderedPageBreak/>
        <w:t xml:space="preserve">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71" w:name="_DV_M248"/>
      <w:bookmarkStart w:id="72" w:name="_DV_M249"/>
      <w:bookmarkStart w:id="73" w:name="_DV_M253"/>
      <w:bookmarkStart w:id="74" w:name="_DV_M254"/>
      <w:bookmarkStart w:id="75" w:name="_DV_M250"/>
      <w:bookmarkStart w:id="76" w:name="_DV_M251"/>
      <w:bookmarkStart w:id="77" w:name="_DV_M252"/>
      <w:bookmarkStart w:id="78" w:name="_DV_M234"/>
      <w:bookmarkStart w:id="79" w:name="_DV_M235"/>
      <w:bookmarkStart w:id="80" w:name="_DV_M237"/>
      <w:bookmarkStart w:id="81" w:name="_DV_M236"/>
      <w:bookmarkStart w:id="82" w:name="_DV_M238"/>
      <w:bookmarkStart w:id="83" w:name="_DV_M239"/>
      <w:bookmarkStart w:id="84" w:name="_DV_M241"/>
      <w:bookmarkStart w:id="85" w:name="_DV_M243"/>
      <w:bookmarkStart w:id="86" w:name="_DV_M244"/>
      <w:bookmarkStart w:id="87" w:name="_Ref457433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2175C">
        <w:rPr>
          <w:rFonts w:cs="Arial"/>
          <w:sz w:val="20"/>
          <w:szCs w:val="20"/>
        </w:rPr>
        <w:t>EXCUSSÃO DA GARANTIA</w:t>
      </w:r>
      <w:bookmarkEnd w:id="87"/>
    </w:p>
    <w:p w14:paraId="51F4406D" w14:textId="446C9D5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comprovadas e tributos incidentes, decorrentes da cobrança ou execução dos Direitos Creditórios Cedidos Fiduciariamente;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88" w:name="_DV_M301"/>
      <w:bookmarkStart w:id="89" w:name="_Ref31351591"/>
      <w:bookmarkEnd w:id="88"/>
      <w:r w:rsidRPr="00E2175C">
        <w:rPr>
          <w:rFonts w:cs="Arial"/>
          <w:szCs w:val="20"/>
        </w:rPr>
        <w:lastRenderedPageBreak/>
        <w:t xml:space="preserve">Caso os recursos apurados de acordo com os procedimentos de excussão previstos nesta Cláusula não sejam suficientes para quitar simultaneamente todas as Obrigações Garantidas, tais recursos deverão ser imputados na seguinte ordem, </w:t>
      </w:r>
      <w:bookmarkStart w:id="90"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90"/>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91"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91"/>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92" w:name="_DV_M305"/>
      <w:bookmarkStart w:id="93" w:name="_DV_M306"/>
      <w:bookmarkStart w:id="94" w:name="_Hlt342482741"/>
      <w:bookmarkStart w:id="95" w:name="_DV_M307"/>
      <w:bookmarkStart w:id="96" w:name="_DV_M308"/>
      <w:bookmarkStart w:id="97" w:name="_DV_M310"/>
      <w:bookmarkStart w:id="98" w:name="_Hlt342482748"/>
      <w:bookmarkStart w:id="99" w:name="_DV_M311"/>
      <w:bookmarkStart w:id="100" w:name="_DV_M313"/>
      <w:bookmarkStart w:id="101" w:name="_DV_M314"/>
      <w:bookmarkStart w:id="102" w:name="_DV_M315"/>
      <w:bookmarkStart w:id="103" w:name="_DV_M318"/>
      <w:bookmarkStart w:id="104" w:name="_Hlt330574650"/>
      <w:bookmarkStart w:id="105" w:name="_DV_M319"/>
      <w:bookmarkStart w:id="106" w:name="_DV_M320"/>
      <w:bookmarkStart w:id="107" w:name="_DV_M322"/>
      <w:bookmarkStart w:id="108" w:name="_DV_M323"/>
      <w:bookmarkStart w:id="109" w:name="_DV_M324"/>
      <w:bookmarkStart w:id="110" w:name="_DV_M326"/>
      <w:bookmarkStart w:id="111" w:name="_DV_M328"/>
      <w:bookmarkStart w:id="112" w:name="_DV_M329"/>
      <w:bookmarkStart w:id="113" w:name="_DV_M330"/>
      <w:bookmarkStart w:id="114" w:name="_DV_M331"/>
      <w:bookmarkStart w:id="115" w:name="_DV_M332"/>
      <w:bookmarkStart w:id="116" w:name="_DV_M334"/>
      <w:bookmarkStart w:id="117" w:name="_DV_M335"/>
      <w:bookmarkStart w:id="118" w:name="_DV_M336"/>
      <w:bookmarkStart w:id="119" w:name="_DV_M337"/>
      <w:bookmarkStart w:id="120" w:name="_Hlt342483740"/>
      <w:bookmarkStart w:id="121" w:name="_Hlt342490044"/>
      <w:bookmarkStart w:id="122" w:name="_DV_M341"/>
      <w:bookmarkStart w:id="123" w:name="_DV_M342"/>
      <w:bookmarkStart w:id="124" w:name="_Hlk44461143"/>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25"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 xml:space="preserve">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w:t>
      </w:r>
      <w:r w:rsidRPr="00E2175C">
        <w:rPr>
          <w:rFonts w:cs="Arial"/>
          <w:szCs w:val="20"/>
        </w:rPr>
        <w:lastRenderedPageBreak/>
        <w:t>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lastRenderedPageBreak/>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25"/>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26"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26"/>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27"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27"/>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w:t>
      </w:r>
      <w:r w:rsidRPr="00E2175C">
        <w:rPr>
          <w:rFonts w:cs="Arial"/>
          <w:szCs w:val="20"/>
        </w:rPr>
        <w:lastRenderedPageBreak/>
        <w:t xml:space="preserve">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28" w:name="_DV_M42"/>
      <w:bookmarkEnd w:id="128"/>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29" w:name="_DV_M43"/>
      <w:bookmarkEnd w:id="129"/>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30" w:name="x__DV_M133"/>
      <w:bookmarkEnd w:id="130"/>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31" w:name="x__DV_M134"/>
      <w:bookmarkEnd w:id="131"/>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32" w:name="x__DV_M135"/>
      <w:bookmarkStart w:id="133" w:name="x__DV_M136"/>
      <w:bookmarkEnd w:id="132"/>
      <w:bookmarkEnd w:id="133"/>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34" w:name="_DV_M44"/>
      <w:bookmarkStart w:id="135" w:name="_DV_M45"/>
      <w:bookmarkEnd w:id="134"/>
      <w:bookmarkEnd w:id="135"/>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36"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w:t>
      </w:r>
      <w:r w:rsidRPr="00E2175C">
        <w:rPr>
          <w:rFonts w:cs="Arial"/>
          <w:szCs w:val="20"/>
        </w:rPr>
        <w:lastRenderedPageBreak/>
        <w:t xml:space="preserve">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36"/>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37" w:name="_Ref31354956"/>
      <w:bookmarkStart w:id="138" w:name="_Ref31379634"/>
      <w:r w:rsidRPr="00E2175C">
        <w:rPr>
          <w:rFonts w:cs="Arial"/>
          <w:sz w:val="20"/>
          <w:szCs w:val="20"/>
        </w:rPr>
        <w:t>SUBSTITUIÇÃO DO BANCO DEPOSITÁRIO</w:t>
      </w:r>
      <w:bookmarkEnd w:id="137"/>
      <w:bookmarkEnd w:id="138"/>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39" w:name="_Toc389043053"/>
      <w:bookmarkStart w:id="140"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39"/>
      <w:bookmarkEnd w:id="140"/>
    </w:p>
    <w:p w14:paraId="010F0A7C" w14:textId="77777777" w:rsidR="003C197E" w:rsidRPr="00E2175C" w:rsidRDefault="004A623A" w:rsidP="00E2175C">
      <w:pPr>
        <w:pStyle w:val="Level5"/>
        <w:spacing w:line="300" w:lineRule="exact"/>
        <w:ind w:left="1418" w:hanging="709"/>
        <w:rPr>
          <w:rFonts w:cs="Arial"/>
          <w:szCs w:val="20"/>
        </w:rPr>
      </w:pPr>
      <w:bookmarkStart w:id="141"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41"/>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42" w:name="_Ref31359583"/>
      <w:r w:rsidRPr="00E2175C">
        <w:rPr>
          <w:rFonts w:cs="Arial"/>
          <w:szCs w:val="20"/>
        </w:rPr>
        <w:lastRenderedPageBreak/>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42"/>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3"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43"/>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4"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44"/>
      <w:r w:rsidRPr="00E2175C">
        <w:rPr>
          <w:rFonts w:cs="Arial"/>
          <w:szCs w:val="20"/>
        </w:rPr>
        <w:t xml:space="preserve"> </w:t>
      </w:r>
    </w:p>
    <w:p w14:paraId="68ED4D50" w14:textId="08289F9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00BB78F6">
        <w:rPr>
          <w:rFonts w:cs="Arial"/>
          <w:szCs w:val="20"/>
        </w:rPr>
        <w:t>4</w:t>
      </w:r>
      <w:r w:rsidR="00BB78F6" w:rsidRPr="00E2175C">
        <w:rPr>
          <w:rFonts w:cs="Arial"/>
          <w:szCs w:val="20"/>
        </w:rPr>
        <w:t xml:space="preserve">ª </w:t>
      </w:r>
      <w:r w:rsidRPr="00E2175C">
        <w:rPr>
          <w:rFonts w:cs="Arial"/>
          <w:szCs w:val="20"/>
        </w:rPr>
        <w:t>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45" w:name="_DV_M487"/>
      <w:bookmarkStart w:id="146" w:name="_DV_M128"/>
      <w:bookmarkEnd w:id="145"/>
      <w:bookmarkEnd w:id="146"/>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Os direitos e recursos previstos no presente Contrato são cumulativos, podendo ser exercidos individual ou simultaneamente, e não excluem quaisquer outros direitos ou recursos previstos em lei.</w:t>
      </w:r>
      <w:bookmarkStart w:id="147" w:name="_DV_M476"/>
      <w:bookmarkStart w:id="148" w:name="_DV_M477"/>
      <w:bookmarkStart w:id="149" w:name="_DV_M478"/>
      <w:bookmarkStart w:id="150" w:name="_DV_M479"/>
      <w:bookmarkStart w:id="151" w:name="_DV_M480"/>
      <w:bookmarkStart w:id="152" w:name="_DV_M486"/>
      <w:bookmarkStart w:id="153" w:name="_DV_M489"/>
      <w:bookmarkEnd w:id="147"/>
      <w:bookmarkEnd w:id="148"/>
      <w:bookmarkEnd w:id="149"/>
      <w:bookmarkEnd w:id="150"/>
      <w:bookmarkEnd w:id="151"/>
      <w:bookmarkEnd w:id="152"/>
      <w:bookmarkEnd w:id="153"/>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w:t>
      </w:r>
      <w:r w:rsidRPr="00E2175C">
        <w:rPr>
          <w:rFonts w:cs="Arial"/>
          <w:noProof/>
          <w:szCs w:val="20"/>
        </w:rPr>
        <w:lastRenderedPageBreak/>
        <w:t>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54" w:name="_Hlk44504982"/>
    </w:p>
    <w:bookmarkEnd w:id="154"/>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5" w:name="_Ref401238456"/>
      <w:bookmarkStart w:id="156"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55"/>
      <w:bookmarkEnd w:id="156"/>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7" w:name="_DV_M100"/>
      <w:bookmarkStart w:id="158" w:name="_Ref7735828"/>
      <w:bookmarkEnd w:id="157"/>
      <w:r w:rsidRPr="00E2175C">
        <w:rPr>
          <w:rFonts w:cs="Arial"/>
          <w:szCs w:val="20"/>
        </w:rPr>
        <w:t>A mudança de qualquer dos endereços acima deverá ser comunicada imediatamente pela parte que tiver seu endereço alterado.</w:t>
      </w:r>
      <w:bookmarkEnd w:id="158"/>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lastRenderedPageBreak/>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09C94D4E"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C5DC8BD" w:rsidR="003C197E" w:rsidRPr="00E2175C" w:rsidRDefault="004A623A" w:rsidP="00B722B4">
            <w:pPr>
              <w:pStyle w:val="Body"/>
              <w:spacing w:line="300" w:lineRule="exact"/>
              <w:jc w:val="left"/>
              <w:rPr>
                <w:rFonts w:cs="Arial"/>
                <w:noProof/>
                <w:szCs w:val="20"/>
              </w:rPr>
            </w:pPr>
            <w:r w:rsidRPr="00E2175C">
              <w:rPr>
                <w:rFonts w:cs="Arial"/>
                <w:noProof/>
                <w:szCs w:val="20"/>
              </w:rPr>
              <w:t>Nome: Guido Oliveira Santana dos Santos</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3959937F" w:rsidR="00CC722D" w:rsidRPr="00E2175C" w:rsidRDefault="00CC722D"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rsidTr="007715CC">
        <w:tc>
          <w:tcPr>
            <w:tcW w:w="453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rsidTr="007715CC">
        <w:tc>
          <w:tcPr>
            <w:tcW w:w="4536" w:type="dxa"/>
          </w:tcPr>
          <w:p w14:paraId="12151D96" w14:textId="6FD34F80"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c>
          <w:tcPr>
            <w:tcW w:w="4536" w:type="dxa"/>
          </w:tcPr>
          <w:p w14:paraId="4F1CB9D1" w14:textId="33F1A361"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59"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59"/>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0613FEF9"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F856C4">
        <w:rPr>
          <w:rFonts w:cs="Arial"/>
          <w:noProof/>
          <w:szCs w:val="20"/>
        </w:rPr>
        <w:t>janeiro</w:t>
      </w:r>
      <w:r w:rsidR="00F856C4"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8"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60"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60"/>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28A0343C"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 xml:space="preserve">de </w:t>
      </w:r>
      <w:r w:rsidR="00F856C4">
        <w:rPr>
          <w:rFonts w:cs="Arial"/>
          <w:szCs w:val="20"/>
        </w:rPr>
        <w:t>dezembro</w:t>
      </w:r>
      <w:r w:rsidR="00F856C4" w:rsidRPr="00B722B4">
        <w:rPr>
          <w:rFonts w:cs="Arial"/>
          <w:szCs w:val="20"/>
        </w:rPr>
        <w:t xml:space="preserve"> </w:t>
      </w:r>
      <w:r w:rsidRPr="00B722B4">
        <w:rPr>
          <w:rFonts w:cs="Arial"/>
          <w:szCs w:val="20"/>
        </w:rPr>
        <w:t>de 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r w:rsidR="00F856C4">
        <w:rPr>
          <w:rFonts w:cs="Arial"/>
          <w:szCs w:val="20"/>
        </w:rPr>
        <w:t xml:space="preserve">. </w:t>
      </w:r>
      <w:r w:rsidR="00F856C4" w:rsidRPr="002668B0">
        <w:rPr>
          <w:rFonts w:cs="Arial"/>
          <w:szCs w:val="20"/>
        </w:rPr>
        <w:t>Os Juros Remuneratórios incorridos desde a Primeira Data de Integralização até 15 de junho de 2022 serão automaticamente capitalizados e incorporados ao Valor Nominal Unitário Atualizado em 15 de junho de 2022.</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2819D2DC" w14:textId="77777777" w:rsidTr="00B722B4">
        <w:trPr>
          <w:jc w:val="center"/>
        </w:trPr>
        <w:tc>
          <w:tcPr>
            <w:tcW w:w="1049" w:type="dxa"/>
            <w:shd w:val="clear" w:color="auto" w:fill="auto"/>
          </w:tcPr>
          <w:p w14:paraId="7E3E4937" w14:textId="1C0499DC"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4FB3BF55"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2</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47F4D61E"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3</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4A48D3D2"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4</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5CF3375D"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5</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172D877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6</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E337730"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7</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0BF0EA69"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8</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1BDAF6D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9</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661454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0</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3A15B8ED"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1</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2CE1398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2</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21CA72C8"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3</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3512F89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4</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1FB2FA5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5</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6DD88B6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6</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559DFF0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7</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634BF9AE"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8</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5DAC7281"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19</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209CEFC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0</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157E490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1</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B189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2</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4C135CF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3</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3112CE2A"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4</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139B05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5</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61A175E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6</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15490C3C"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7</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 xml:space="preserve">Percentual do Valor Nominal Unitário Atualizado a ser </w:t>
      </w:r>
      <w:r w:rsidR="00531C1B" w:rsidRPr="00E2175C">
        <w:rPr>
          <w:rFonts w:cs="Arial"/>
          <w:szCs w:val="20"/>
          <w:u w:val="single"/>
        </w:rPr>
        <w:lastRenderedPageBreak/>
        <w:t>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44457395"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w:t>
      </w:r>
      <w:r w:rsidR="00F856C4">
        <w:rPr>
          <w:rFonts w:cs="Arial"/>
          <w:szCs w:val="20"/>
        </w:rPr>
        <w:t>13</w:t>
      </w:r>
      <w:r w:rsidR="00F856C4" w:rsidRPr="00E2175C">
        <w:rPr>
          <w:rFonts w:cs="Arial"/>
          <w:szCs w:val="20"/>
        </w:rPr>
        <w:t xml:space="preserve"> </w:t>
      </w:r>
      <w:r w:rsidRPr="00E2175C">
        <w:rPr>
          <w:rFonts w:cs="Arial"/>
          <w:szCs w:val="20"/>
        </w:rPr>
        <w:t>(</w:t>
      </w:r>
      <w:r w:rsidR="00F856C4">
        <w:rPr>
          <w:rFonts w:cs="Arial"/>
          <w:szCs w:val="20"/>
        </w:rPr>
        <w:t>treze</w:t>
      </w:r>
      <w:r w:rsidRPr="00E2175C">
        <w:rPr>
          <w:rFonts w:cs="Arial"/>
          <w:szCs w:val="20"/>
        </w:rPr>
        <w:t>) anos</w:t>
      </w:r>
      <w:r w:rsidR="00F856C4">
        <w:rPr>
          <w:rFonts w:cs="Arial"/>
          <w:szCs w:val="20"/>
        </w:rPr>
        <w:t xml:space="preserve"> e 11 (onze) meses</w:t>
      </w:r>
      <w:r w:rsidRPr="00E2175C">
        <w:rPr>
          <w:rFonts w:cs="Arial"/>
          <w:szCs w:val="20"/>
        </w:rPr>
        <w:t xml:space="preserve">,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w:t>
      </w:r>
      <w:r w:rsidR="00531C1B" w:rsidRPr="00E2175C">
        <w:rPr>
          <w:rFonts w:eastAsia="Arial Unicode MS" w:cs="Arial"/>
          <w:szCs w:val="20"/>
        </w:rPr>
        <w:lastRenderedPageBreak/>
        <w:t xml:space="preserve">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oferta de resgate antecipado da totalidade das 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61" w:name="_DV_M645"/>
      <w:bookmarkStart w:id="162" w:name="_DV_M646"/>
      <w:bookmarkStart w:id="163" w:name="_DV_M647"/>
      <w:bookmarkStart w:id="164" w:name="_DV_M648"/>
      <w:bookmarkStart w:id="165" w:name="_DV_M649"/>
      <w:bookmarkStart w:id="166" w:name="_DV_M650"/>
      <w:bookmarkStart w:id="167" w:name="_DV_M651"/>
      <w:bookmarkStart w:id="168" w:name="_DV_M652"/>
      <w:bookmarkStart w:id="169" w:name="_DV_M653"/>
      <w:bookmarkStart w:id="170" w:name="_DV_M655"/>
      <w:bookmarkStart w:id="171" w:name="_DV_M656"/>
      <w:bookmarkStart w:id="172" w:name="_DV_M657"/>
      <w:bookmarkStart w:id="173" w:name="_DV_M658"/>
      <w:bookmarkStart w:id="174" w:name="_DV_M659"/>
      <w:bookmarkEnd w:id="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15CB233" w:rsidR="003C197E" w:rsidRPr="00E2175C" w:rsidRDefault="004A623A" w:rsidP="00DC08C0">
      <w:pPr>
        <w:pStyle w:val="Level1"/>
        <w:keepNext w:val="0"/>
        <w:numPr>
          <w:ilvl w:val="0"/>
          <w:numId w:val="10"/>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14C47B42"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19"/>
          <w:headerReference w:type="default" r:id="rId20"/>
          <w:footerReference w:type="even" r:id="rId21"/>
          <w:footerReference w:type="default" r:id="rId22"/>
          <w:headerReference w:type="first" r:id="rId23"/>
          <w:footerReference w:type="first" r:id="rId24"/>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75"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75"/>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6985F9A5" w:rsidR="003C197E" w:rsidRPr="00E2175C" w:rsidRDefault="004A623A" w:rsidP="00DC08C0">
      <w:pPr>
        <w:pStyle w:val="Level1"/>
        <w:keepNext w:val="0"/>
        <w:numPr>
          <w:ilvl w:val="0"/>
          <w:numId w:val="11"/>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24CE4DCF"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276DABD0"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CB6F79">
        <w:rPr>
          <w:rFonts w:cs="Arial"/>
          <w:b w:val="0"/>
          <w:sz w:val="20"/>
          <w:szCs w:val="20"/>
        </w:rPr>
        <w:t>57.471-4</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w:t>
      </w:r>
      <w:r w:rsidRPr="00E2175C">
        <w:rPr>
          <w:rFonts w:cs="Arial"/>
          <w:b w:val="0"/>
          <w:bCs/>
          <w:sz w:val="20"/>
          <w:szCs w:val="20"/>
        </w:rPr>
        <w:lastRenderedPageBreak/>
        <w:t>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33A9255"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76" w:name="_Hlk92658849"/>
      <w:r w:rsidR="003C0320" w:rsidRPr="00E2175C">
        <w:rPr>
          <w:rFonts w:cs="Arial"/>
          <w:bCs/>
          <w:sz w:val="20"/>
          <w:lang w:val="pt-PT"/>
        </w:rPr>
        <w:t>Simplific Pavarini Distribuidora de Títulos e Valores Mobiliários Ltda.</w:t>
      </w:r>
      <w:bookmarkEnd w:id="176"/>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35650CE0"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117BB8">
        <w:rPr>
          <w:rFonts w:cs="Arial"/>
          <w:sz w:val="20"/>
        </w:rPr>
        <w:t>8</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177"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177"/>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5DB1160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59C80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117BB8">
        <w:rPr>
          <w:rFonts w:eastAsia="MS Mincho" w:cs="Arial"/>
          <w:sz w:val="20"/>
        </w:rPr>
        <w:t>9</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AED6C61"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178" w:name="_Hlk92658047"/>
      <w:r w:rsidR="003C0320" w:rsidRPr="00E2175C">
        <w:rPr>
          <w:rFonts w:ascii="Arial" w:hAnsi="Arial" w:cs="Arial"/>
          <w:b/>
          <w:noProof/>
          <w:sz w:val="20"/>
          <w:szCs w:val="20"/>
        </w:rPr>
        <w:t>SIMPLIFIC PAVARINI DISTRIBUIDORA DE TÍTULOS E VALORES MOBILIÁRIOS LTDA.</w:t>
      </w:r>
      <w:bookmarkEnd w:id="178"/>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4A67496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117BB8">
        <w:rPr>
          <w:rFonts w:ascii="Arial" w:hAnsi="Arial" w:cs="Arial"/>
          <w:noProof/>
          <w:sz w:val="20"/>
          <w:szCs w:val="20"/>
        </w:rPr>
        <w:t>9</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04C543F4" w:rsidR="003C197E" w:rsidRPr="00E2175C" w:rsidRDefault="007715CC"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w:t>
      </w:r>
      <w:r w:rsidRPr="00D02348">
        <w:rPr>
          <w:rFonts w:ascii="Arial" w:hAnsi="Arial" w:cs="Arial"/>
          <w:i/>
          <w:iCs/>
          <w:noProof/>
          <w:sz w:val="20"/>
          <w:szCs w:val="20"/>
        </w:rPr>
        <w:t>local</w:t>
      </w:r>
      <w:r>
        <w:rPr>
          <w:rFonts w:ascii="Arial" w:hAnsi="Arial" w:cs="Arial"/>
          <w:noProof/>
          <w:sz w:val="20"/>
          <w:szCs w:val="20"/>
        </w:rPr>
        <w:t>]</w:t>
      </w:r>
      <w:r w:rsidR="004A623A" w:rsidRPr="00E2175C">
        <w:rPr>
          <w:rFonts w:ascii="Arial" w:hAnsi="Arial" w:cs="Arial"/>
          <w:noProof/>
          <w:sz w:val="20"/>
          <w:szCs w:val="20"/>
        </w:rPr>
        <w:t>, [</w:t>
      </w:r>
      <w:r w:rsidR="004A623A" w:rsidRPr="00E2175C">
        <w:rPr>
          <w:rFonts w:ascii="Arial" w:hAnsi="Arial" w:cs="Arial"/>
          <w:i/>
          <w:noProof/>
          <w:sz w:val="20"/>
          <w:szCs w:val="20"/>
        </w:rPr>
        <w:t>data</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5"/>
      <w:headerReference w:type="default" r:id="rId26"/>
      <w:footerReference w:type="even" r:id="rId27"/>
      <w:footerReference w:type="default" r:id="rId28"/>
      <w:headerReference w:type="first" r:id="rId29"/>
      <w:footerReference w:type="first" r:id="rId30"/>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F7C7" w14:textId="77777777" w:rsidR="005B35D9" w:rsidRDefault="005B35D9">
      <w:r>
        <w:separator/>
      </w:r>
    </w:p>
  </w:endnote>
  <w:endnote w:type="continuationSeparator" w:id="0">
    <w:p w14:paraId="33B9D05E" w14:textId="77777777" w:rsidR="005B35D9" w:rsidRDefault="005B35D9">
      <w:r>
        <w:continuationSeparator/>
      </w:r>
    </w:p>
  </w:endnote>
  <w:endnote w:type="continuationNotice" w:id="1">
    <w:p w14:paraId="6F9C1690" w14:textId="77777777" w:rsidR="005B35D9" w:rsidRDefault="005B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852" w14:textId="77777777" w:rsidR="00ED3DD7" w:rsidRDefault="00ED3D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4E564E39" w:rsidR="003C197E" w:rsidRDefault="00DC08C0">
    <w:pPr>
      <w:pStyle w:val="Rodap"/>
    </w:pPr>
    <w:r>
      <w:fldChar w:fldCharType="begin"/>
    </w:r>
    <w:r>
      <w:instrText>DOCPROPERTY iManageFooter \* MERGEFORMAT</w:instrText>
    </w:r>
    <w:r>
      <w:fldChar w:fldCharType="separate"/>
    </w:r>
    <w:r w:rsidR="00ED3DD7">
      <w:t>#3763397v7&lt;SFPFC&gt; - Debs IP Sul | Contrato de Cessão Fiduciária (Comentários SF 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0929C945"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ED3DD7">
      <w:rPr>
        <w:color w:val="FFFFFF" w:themeColor="background1"/>
      </w:rPr>
      <w:t>#3763397v7&lt;SFPFC&gt; - Debs IP Sul | Contrato de Cessão Fiduciária (Comentários SF 1...docx</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57EBED39" w:rsidR="003C197E" w:rsidRDefault="00DC08C0">
    <w:pPr>
      <w:pStyle w:val="Rodap"/>
    </w:pPr>
    <w:r>
      <w:fldChar w:fldCharType="begin"/>
    </w:r>
    <w:r>
      <w:instrText>DOCPROPERTY iManageFooter \* MERGEFORMAT</w:instrText>
    </w:r>
    <w:r>
      <w:fldChar w:fldCharType="separate"/>
    </w:r>
    <w:r w:rsidR="00ED3DD7">
      <w:t>#3763397v7&lt;SFPFC&gt; - Debs IP Sul | Contrato de Cessão Fiduciária (Comentários SF 1...docx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1E7E7BC0" w:rsidR="003C197E" w:rsidRDefault="003C197E">
    <w:pPr>
      <w:pStyle w:val="Rodap"/>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A3B181D" w:rsidR="003C197E" w:rsidRDefault="003C197E">
    <w:pPr>
      <w:pStyle w:val="Rodap"/>
      <w:rPr>
        <w:color w:val="FFFFFF" w:themeColor="background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61E1E600" w:rsidR="003C197E" w:rsidRDefault="00DC08C0">
    <w:pPr>
      <w:pStyle w:val="Rodap"/>
    </w:pPr>
    <w:r>
      <w:fldChar w:fldCharType="begin"/>
    </w:r>
    <w:r>
      <w:instrText>DOCPROPERTY iManageFooter \* MERGEFORMAT</w:instrText>
    </w:r>
    <w:r>
      <w:fldChar w:fldCharType="separate"/>
    </w:r>
    <w:r w:rsidR="00ED3DD7">
      <w:t>#3763397v7&lt;SFPFC&gt; - Debs IP Sul | Contrato de Cessão Fiduciária (Comentários SF 1...docx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6445BC1A"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ED3DD7">
      <w:rPr>
        <w:color w:val="FFFFFF" w:themeColor="background1"/>
      </w:rPr>
      <w:t>#3763397v7&lt;SFPFC&gt; - Debs IP Sul | Contrato de Cessão Fiduciária (Comentários SF 1...docx</w:t>
    </w:r>
    <w:r>
      <w:rPr>
        <w:color w:val="FFFFFF" w:themeColor="background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20B2CFCF" w:rsidR="003C197E" w:rsidRDefault="00DC08C0">
    <w:pPr>
      <w:pStyle w:val="Rodap"/>
    </w:pPr>
    <w:r>
      <w:fldChar w:fldCharType="begin"/>
    </w:r>
    <w:r>
      <w:instrText>DOCPROPERTY iManageFooter \* MERGEFORMAT</w:instrText>
    </w:r>
    <w:r>
      <w:fldChar w:fldCharType="separate"/>
    </w:r>
    <w:r w:rsidR="00ED3DD7">
      <w:t>#3763397v7&lt;SFPFC&gt; - Debs IP Sul | Contrato de Cessão Fiduciária (Comentários SF 1...docx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DB87" w14:textId="77777777" w:rsidR="005B35D9" w:rsidRDefault="005B35D9">
      <w:r>
        <w:separator/>
      </w:r>
    </w:p>
  </w:footnote>
  <w:footnote w:type="continuationSeparator" w:id="0">
    <w:p w14:paraId="1F099C0F" w14:textId="77777777" w:rsidR="005B35D9" w:rsidRDefault="005B35D9">
      <w:r>
        <w:continuationSeparator/>
      </w:r>
    </w:p>
  </w:footnote>
  <w:footnote w:type="continuationNotice" w:id="1">
    <w:p w14:paraId="03ABEB7A" w14:textId="77777777" w:rsidR="005B35D9" w:rsidRDefault="005B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91C2" w14:textId="77777777" w:rsidR="00ED3DD7" w:rsidRDefault="00ED3DD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F7D3" w14:textId="77777777" w:rsidR="00ED3DD7" w:rsidRDefault="00ED3D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936" w14:textId="6AEAD23B"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38DCF42C" w:rsidR="00F61EFE" w:rsidRPr="00E2175C" w:rsidRDefault="00CC722D" w:rsidP="00E2175C">
    <w:pPr>
      <w:jc w:val="right"/>
      <w:rPr>
        <w:rFonts w:ascii="Arial" w:hAnsi="Arial" w:cs="Arial"/>
        <w:i/>
        <w:iCs/>
        <w:sz w:val="20"/>
        <w:szCs w:val="20"/>
      </w:rPr>
    </w:pPr>
    <w:r>
      <w:rPr>
        <w:rFonts w:ascii="Arial" w:hAnsi="Arial" w:cs="Arial"/>
        <w:i/>
        <w:iCs/>
        <w:sz w:val="20"/>
        <w:szCs w:val="20"/>
      </w:rPr>
      <w:t>1</w:t>
    </w:r>
    <w:r w:rsidR="002B7BCB">
      <w:rPr>
        <w:rFonts w:ascii="Arial" w:hAnsi="Arial" w:cs="Arial"/>
        <w:i/>
        <w:iCs/>
        <w:sz w:val="20"/>
        <w:szCs w:val="20"/>
      </w:rPr>
      <w:t>9</w:t>
    </w:r>
    <w:r w:rsidR="00C143FC" w:rsidRPr="00E2175C">
      <w:rPr>
        <w:rFonts w:ascii="Arial" w:hAnsi="Arial" w:cs="Arial"/>
        <w:i/>
        <w:iCs/>
        <w:sz w:val="20"/>
        <w:szCs w:val="20"/>
      </w:rPr>
      <w:t>.01</w:t>
    </w:r>
    <w:r w:rsidR="00F61EFE" w:rsidRPr="00E2175C">
      <w:rPr>
        <w:rFonts w:ascii="Arial" w:hAnsi="Arial" w:cs="Arial"/>
        <w:i/>
        <w:iCs/>
        <w:sz w:val="20"/>
        <w:szCs w:val="20"/>
      </w:rPr>
      <w:t>.202</w:t>
    </w:r>
    <w:r w:rsidR="00C143FC" w:rsidRPr="00E2175C">
      <w:rPr>
        <w:rFonts w:ascii="Arial" w:hAnsi="Arial" w:cs="Arial"/>
        <w:i/>
        <w:iCs/>
        <w:sz w:val="20"/>
        <w:szCs w:val="20"/>
      </w:rPr>
      <w:t>2</w:t>
    </w:r>
  </w:p>
  <w:p w14:paraId="311CF150" w14:textId="77777777" w:rsidR="003C197E" w:rsidRDefault="003C197E">
    <w:pPr>
      <w:pStyle w:val="Cabealho"/>
      <w:spacing w:after="0" w:line="240" w:lineRule="auto"/>
      <w:ind w:right="0"/>
      <w:rPr>
        <w:rFonts w:ascii="Garamond" w:hAnsi="Garamond"/>
        <w:iCs/>
        <w:smallCaps/>
        <w:color w:val="FFFFFF" w:themeColor="background1"/>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5"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806C67"/>
    <w:multiLevelType w:val="multilevel"/>
    <w:tmpl w:val="07B031E6"/>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 w15:restartNumberingAfterBreak="0">
    <w:nsid w:val="6CA65A00"/>
    <w:multiLevelType w:val="multilevel"/>
    <w:tmpl w:val="E97E42BC"/>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7"/>
  </w:num>
  <w:num w:numId="3">
    <w:abstractNumId w:val="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9084B"/>
    <w:rsid w:val="000A391A"/>
    <w:rsid w:val="000B7042"/>
    <w:rsid w:val="000C09DC"/>
    <w:rsid w:val="000E2A09"/>
    <w:rsid w:val="00117BB8"/>
    <w:rsid w:val="00120A23"/>
    <w:rsid w:val="00182EF9"/>
    <w:rsid w:val="00195EB0"/>
    <w:rsid w:val="001C645C"/>
    <w:rsid w:val="001D2E7E"/>
    <w:rsid w:val="001D4CCA"/>
    <w:rsid w:val="001E485A"/>
    <w:rsid w:val="00221507"/>
    <w:rsid w:val="00246A7B"/>
    <w:rsid w:val="002526C0"/>
    <w:rsid w:val="00256AE6"/>
    <w:rsid w:val="00264CFB"/>
    <w:rsid w:val="002B7BCB"/>
    <w:rsid w:val="002D0E7C"/>
    <w:rsid w:val="002E1824"/>
    <w:rsid w:val="00316B84"/>
    <w:rsid w:val="00337EDC"/>
    <w:rsid w:val="003A5584"/>
    <w:rsid w:val="003B7AFC"/>
    <w:rsid w:val="003C0320"/>
    <w:rsid w:val="003C197E"/>
    <w:rsid w:val="00403ECC"/>
    <w:rsid w:val="0044669B"/>
    <w:rsid w:val="0047256C"/>
    <w:rsid w:val="00481179"/>
    <w:rsid w:val="00493F73"/>
    <w:rsid w:val="004A4A4E"/>
    <w:rsid w:val="004A623A"/>
    <w:rsid w:val="004B2EAE"/>
    <w:rsid w:val="004E39C2"/>
    <w:rsid w:val="004E77B4"/>
    <w:rsid w:val="004F24DB"/>
    <w:rsid w:val="00531C1B"/>
    <w:rsid w:val="00556ACC"/>
    <w:rsid w:val="00567A8C"/>
    <w:rsid w:val="0057153E"/>
    <w:rsid w:val="00590F65"/>
    <w:rsid w:val="0059349F"/>
    <w:rsid w:val="005B35D9"/>
    <w:rsid w:val="005D18F2"/>
    <w:rsid w:val="005D336B"/>
    <w:rsid w:val="005D74F7"/>
    <w:rsid w:val="006528F2"/>
    <w:rsid w:val="0065460E"/>
    <w:rsid w:val="006753A9"/>
    <w:rsid w:val="00675BAD"/>
    <w:rsid w:val="00686EF9"/>
    <w:rsid w:val="006D3008"/>
    <w:rsid w:val="00731383"/>
    <w:rsid w:val="00733A32"/>
    <w:rsid w:val="00762283"/>
    <w:rsid w:val="007715CC"/>
    <w:rsid w:val="007E7FFC"/>
    <w:rsid w:val="007F359B"/>
    <w:rsid w:val="007F3924"/>
    <w:rsid w:val="008A0A09"/>
    <w:rsid w:val="008B70A2"/>
    <w:rsid w:val="008E0CBD"/>
    <w:rsid w:val="00906D94"/>
    <w:rsid w:val="00916750"/>
    <w:rsid w:val="009206C1"/>
    <w:rsid w:val="00962A45"/>
    <w:rsid w:val="00971C21"/>
    <w:rsid w:val="009758EA"/>
    <w:rsid w:val="00983413"/>
    <w:rsid w:val="00987449"/>
    <w:rsid w:val="009B259F"/>
    <w:rsid w:val="009F4A63"/>
    <w:rsid w:val="009F6F52"/>
    <w:rsid w:val="00A15C5B"/>
    <w:rsid w:val="00A17CEA"/>
    <w:rsid w:val="00A22B9A"/>
    <w:rsid w:val="00A2634D"/>
    <w:rsid w:val="00A302ED"/>
    <w:rsid w:val="00A310FE"/>
    <w:rsid w:val="00A70B48"/>
    <w:rsid w:val="00A86742"/>
    <w:rsid w:val="00A940F1"/>
    <w:rsid w:val="00A95C4C"/>
    <w:rsid w:val="00AC572D"/>
    <w:rsid w:val="00AE4FDA"/>
    <w:rsid w:val="00AF059D"/>
    <w:rsid w:val="00AF4F17"/>
    <w:rsid w:val="00B17982"/>
    <w:rsid w:val="00B52F17"/>
    <w:rsid w:val="00B722B4"/>
    <w:rsid w:val="00B84747"/>
    <w:rsid w:val="00B9100B"/>
    <w:rsid w:val="00BA128A"/>
    <w:rsid w:val="00BA7A46"/>
    <w:rsid w:val="00BB78F6"/>
    <w:rsid w:val="00BD5CE1"/>
    <w:rsid w:val="00BE6341"/>
    <w:rsid w:val="00C143FC"/>
    <w:rsid w:val="00C33C73"/>
    <w:rsid w:val="00C62790"/>
    <w:rsid w:val="00C84B02"/>
    <w:rsid w:val="00CA1ABC"/>
    <w:rsid w:val="00CB6F79"/>
    <w:rsid w:val="00CC722D"/>
    <w:rsid w:val="00CD0C66"/>
    <w:rsid w:val="00CF2702"/>
    <w:rsid w:val="00D02348"/>
    <w:rsid w:val="00D10540"/>
    <w:rsid w:val="00D441B7"/>
    <w:rsid w:val="00D60548"/>
    <w:rsid w:val="00DB09F5"/>
    <w:rsid w:val="00DB7EA4"/>
    <w:rsid w:val="00DC08C0"/>
    <w:rsid w:val="00DD0F4D"/>
    <w:rsid w:val="00E10C49"/>
    <w:rsid w:val="00E2175C"/>
    <w:rsid w:val="00E300E3"/>
    <w:rsid w:val="00E323FB"/>
    <w:rsid w:val="00E84094"/>
    <w:rsid w:val="00EC1B1A"/>
    <w:rsid w:val="00ED3DD7"/>
    <w:rsid w:val="00EE537D"/>
    <w:rsid w:val="00EF329C"/>
    <w:rsid w:val="00F30846"/>
    <w:rsid w:val="00F32262"/>
    <w:rsid w:val="00F61EFE"/>
    <w:rsid w:val="00F646A8"/>
    <w:rsid w:val="00F671BF"/>
    <w:rsid w:val="00F856C4"/>
    <w:rsid w:val="00FA5F2F"/>
    <w:rsid w:val="00FC7E9E"/>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8"/>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8"/>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8"/>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9"/>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anbima.com.br" TargetMode="Externa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footer" Target="footer7.xml" Id="rId27" /><Relationship Type="http://schemas.openxmlformats.org/officeDocument/2006/relationships/footer" Target="footer9.xml" Id="rId30"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 S F P F C ! 3 7 6 3 3 9 7 . 7 < / d o c u m e n t i d >  
     < s e n d e r i d > L N I G R A < / s e n d e r i d >  
     < s e n d e r e m a i l > L N I G R A @ S T O C C H E F O R B E S . C O M . B R < / s e n d e r e m a i l >  
     < l a s t m o d i f i e d > 2 0 2 2 - 0 1 - 1 9 T 2 2 : 0 1 : 0 0 . 0 0 0 0 0 0 0 - 0 3 : 0 0 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Props1.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3.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4.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5.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15869</Words>
  <Characters>85698</Characters>
  <Application>Microsoft Office Word</Application>
  <DocSecurity>0</DocSecurity>
  <Lines>714</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Luca Furlong Nigra | Stocche Forbes Advogados</cp:lastModifiedBy>
  <cp:revision>5</cp:revision>
  <cp:lastPrinted>2020-07-29T03:02:00Z</cp:lastPrinted>
  <dcterms:created xsi:type="dcterms:W3CDTF">2022-01-20T00:36:00Z</dcterms:created>
  <dcterms:modified xsi:type="dcterms:W3CDTF">2022-01-20T01:01:00Z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#3763397v7&lt;SFPFC&gt; - Debs IP Sul | Contrato de Cessão Fiduciária (Comentários SF 1...docx</vt:lpwstr>
  </property>
</Properties>
</file>