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3A55FCC6"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xml:space="preserve">[●] de </w:t>
      </w:r>
      <w:r w:rsidR="00E07990">
        <w:rPr>
          <w:rFonts w:ascii="Arial" w:hAnsi="Arial" w:cs="Arial"/>
          <w:sz w:val="20"/>
          <w:szCs w:val="20"/>
        </w:rPr>
        <w:t xml:space="preserve">janeiro </w:t>
      </w:r>
      <w:r>
        <w:rPr>
          <w:rFonts w:ascii="Arial" w:hAnsi="Arial" w:cs="Arial"/>
          <w:sz w:val="20"/>
          <w:szCs w:val="20"/>
        </w:rPr>
        <w:t>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BodyText"/>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BodyText"/>
        <w:tabs>
          <w:tab w:val="left" w:pos="3299"/>
        </w:tabs>
        <w:spacing w:line="320" w:lineRule="exact"/>
        <w:jc w:val="both"/>
        <w:rPr>
          <w:rFonts w:ascii="Arial" w:hAnsi="Arial" w:cs="Arial"/>
          <w:sz w:val="20"/>
          <w:szCs w:val="20"/>
        </w:rPr>
      </w:pPr>
    </w:p>
    <w:p w14:paraId="6546CCB7" w14:textId="1D18D28A" w:rsidR="00E166AA" w:rsidRDefault="0099339E">
      <w:pPr>
        <w:pStyle w:val="BodyText"/>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legal(is)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2D6A3AAF"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 representante legal devidamente autorizado e identificado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4B639287" w14:textId="77777777" w:rsidR="00E166AA" w:rsidRDefault="00E166AA">
      <w:pPr>
        <w:spacing w:line="320" w:lineRule="exact"/>
        <w:jc w:val="both"/>
        <w:rPr>
          <w:rFonts w:ascii="Arial" w:hAnsi="Arial" w:cs="Arial"/>
          <w:sz w:val="20"/>
          <w:szCs w:val="20"/>
        </w:rPr>
      </w:pPr>
    </w:p>
    <w:p w14:paraId="45F92660" w14:textId="08B66EF1" w:rsidR="00E166AA" w:rsidRDefault="0099339E">
      <w:pPr>
        <w:pStyle w:val="BodyText"/>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24208D8" w14:textId="77777777" w:rsidR="00E166AA" w:rsidRDefault="00E166AA">
      <w:pPr>
        <w:pStyle w:val="List2"/>
        <w:spacing w:line="320" w:lineRule="exact"/>
        <w:ind w:left="0" w:firstLine="0"/>
        <w:rPr>
          <w:rFonts w:ascii="Arial" w:hAnsi="Arial" w:cs="Arial"/>
          <w:sz w:val="20"/>
          <w:szCs w:val="20"/>
        </w:rPr>
      </w:pPr>
    </w:p>
    <w:p w14:paraId="3A5A0363" w14:textId="10491EFE" w:rsidR="00E166AA" w:rsidRDefault="0099339E">
      <w:pPr>
        <w:pStyle w:val="BodyText"/>
        <w:spacing w:line="320" w:lineRule="exact"/>
        <w:jc w:val="both"/>
        <w:rPr>
          <w:rFonts w:ascii="Arial" w:hAnsi="Arial" w:cs="Arial"/>
          <w:sz w:val="20"/>
          <w:szCs w:val="20"/>
        </w:rPr>
      </w:pPr>
      <w:bookmarkStart w:id="18" w:name="_DV_M36"/>
      <w:bookmarkEnd w:id="18"/>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mediante as cláusulas e condições a seguir.</w:t>
      </w:r>
    </w:p>
    <w:p w14:paraId="2A40BA4B" w14:textId="77777777" w:rsidR="00E166AA" w:rsidRDefault="00E166AA">
      <w:pPr>
        <w:pStyle w:val="List2"/>
        <w:spacing w:line="320" w:lineRule="exact"/>
        <w:rPr>
          <w:rFonts w:ascii="Arial" w:hAnsi="Arial" w:cs="Arial"/>
          <w:sz w:val="20"/>
          <w:szCs w:val="20"/>
        </w:rPr>
      </w:pPr>
    </w:p>
    <w:p w14:paraId="1037AB1D" w14:textId="77777777" w:rsidR="00E166AA" w:rsidRDefault="0099339E">
      <w:pPr>
        <w:pStyle w:val="Heading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ListParagraph"/>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3FBE8C0E" w:rsidR="00E166AA" w:rsidRDefault="0099339E">
      <w:pPr>
        <w:pStyle w:val="ListParagraph"/>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00EA2A3A">
        <w:rPr>
          <w:rFonts w:ascii="Arial" w:hAnsi="Arial" w:cs="Arial"/>
          <w:sz w:val="20"/>
          <w:szCs w:val="20"/>
        </w:rPr>
        <w:t xml:space="preserve">14 </w:t>
      </w:r>
      <w:r>
        <w:rPr>
          <w:rFonts w:ascii="Arial" w:hAnsi="Arial" w:cs="Arial"/>
          <w:sz w:val="20"/>
          <w:szCs w:val="20"/>
        </w:rPr>
        <w:t xml:space="preserve">de </w:t>
      </w:r>
      <w:r w:rsidR="00E07990">
        <w:rPr>
          <w:rFonts w:ascii="Arial" w:hAnsi="Arial" w:cs="Arial"/>
          <w:sz w:val="20"/>
          <w:szCs w:val="20"/>
        </w:rPr>
        <w:t xml:space="preserve">janeiro </w:t>
      </w:r>
      <w:r>
        <w:rPr>
          <w:rFonts w:ascii="Arial" w:hAnsi="Arial" w:cs="Arial"/>
          <w:sz w:val="20"/>
          <w:szCs w:val="20"/>
        </w:rPr>
        <w:t>de 202</w:t>
      </w:r>
      <w:r w:rsidR="00A2674B">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bookmarkStart w:id="31" w:name="_Hlk41145575"/>
      <w:r>
        <w:rPr>
          <w:rFonts w:ascii="Arial" w:hAnsi="Arial" w:cs="Arial"/>
          <w:sz w:val="20"/>
          <w:szCs w:val="20"/>
          <w:u w:val="single"/>
        </w:rPr>
        <w:t>Aprovação Societária Emissora</w:t>
      </w:r>
      <w:bookmarkEnd w:id="31"/>
      <w:r w:rsidR="0052790A">
        <w:rPr>
          <w:rFonts w:ascii="Arial" w:hAnsi="Arial" w:cs="Arial"/>
          <w:sz w:val="20"/>
          <w:szCs w:val="20"/>
        </w:rPr>
        <w:t>”</w:t>
      </w:r>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abaixo); (c) autorização para a diretoria e os representantes legais da Companhia celebrarem todos os documentos e praticarem todos os atos necessários à devida formalização da Alienação Fiduciária de </w:t>
      </w:r>
      <w:r>
        <w:rPr>
          <w:rFonts w:ascii="Arial" w:hAnsi="Arial" w:cs="Arial"/>
          <w:sz w:val="20"/>
          <w:szCs w:val="20"/>
        </w:rPr>
        <w:lastRenderedPageBreak/>
        <w:t xml:space="preserve">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ListParagraph"/>
        <w:spacing w:line="320" w:lineRule="exact"/>
        <w:ind w:left="0"/>
        <w:jc w:val="both"/>
        <w:rPr>
          <w:rFonts w:ascii="Arial" w:hAnsi="Arial" w:cs="Arial"/>
          <w:sz w:val="20"/>
          <w:szCs w:val="20"/>
        </w:rPr>
      </w:pPr>
    </w:p>
    <w:p w14:paraId="5642AF90" w14:textId="109207DC" w:rsidR="00E166AA" w:rsidRDefault="0099339E">
      <w:pPr>
        <w:pStyle w:val="ListParagraph"/>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sidR="0052790A">
        <w:rPr>
          <w:rFonts w:ascii="Arial" w:hAnsi="Arial" w:cs="Arial"/>
          <w:sz w:val="20"/>
          <w:szCs w:val="20"/>
        </w:rPr>
        <w:t>“</w:t>
      </w:r>
      <w:r>
        <w:rPr>
          <w:rFonts w:ascii="Arial" w:hAnsi="Arial" w:cs="Arial"/>
          <w:sz w:val="20"/>
          <w:szCs w:val="20"/>
          <w:u w:val="single"/>
        </w:rPr>
        <w:t>Quantum</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(ii) Assembleia Geral Extraordinária da GCE S.A. (</w:t>
      </w:r>
      <w:r w:rsidR="0052790A">
        <w:rPr>
          <w:rFonts w:ascii="Arial" w:hAnsi="Arial" w:cs="Arial"/>
          <w:sz w:val="20"/>
          <w:szCs w:val="20"/>
        </w:rPr>
        <w:t>“</w:t>
      </w:r>
      <w:r>
        <w:rPr>
          <w:rFonts w:ascii="Arial" w:hAnsi="Arial" w:cs="Arial"/>
          <w:sz w:val="20"/>
          <w:szCs w:val="20"/>
          <w:u w:val="single"/>
        </w:rPr>
        <w:t>GCE</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xml:space="preserve">; (iii) Resolução de Sócio da Fortnort Desenvolvimento Ambiental e Urbano </w:t>
      </w:r>
      <w:r w:rsidR="007F1ECC">
        <w:rPr>
          <w:rFonts w:ascii="Arial" w:hAnsi="Arial" w:cs="Arial"/>
          <w:sz w:val="20"/>
          <w:szCs w:val="20"/>
        </w:rPr>
        <w:t xml:space="preserve">SLU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Fortnort</w:t>
      </w:r>
      <w:r w:rsidR="0052790A">
        <w:rPr>
          <w:rFonts w:ascii="Arial" w:hAnsi="Arial" w:cs="Arial"/>
          <w:sz w:val="20"/>
          <w:szCs w:val="20"/>
          <w:u w:val="single"/>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xml:space="preserve">; e (iv)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00EA2A3A">
        <w:rPr>
          <w:rFonts w:ascii="Arial" w:hAnsi="Arial" w:cs="Arial"/>
          <w:sz w:val="20"/>
          <w:szCs w:val="20"/>
        </w:rPr>
        <w:t xml:space="preserve">14 </w:t>
      </w:r>
      <w:r w:rsidR="006A3BC6">
        <w:rPr>
          <w:rFonts w:ascii="Arial" w:hAnsi="Arial" w:cs="Arial"/>
          <w:sz w:val="20"/>
          <w:szCs w:val="20"/>
        </w:rPr>
        <w:t>de janeiro de 2022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STE</w:t>
      </w:r>
      <w:r w:rsidR="0052790A">
        <w:rPr>
          <w:rFonts w:ascii="Arial" w:hAnsi="Arial" w:cs="Arial"/>
          <w:sz w:val="20"/>
          <w:szCs w:val="20"/>
        </w:rPr>
        <w:t>”</w:t>
      </w:r>
      <w:r>
        <w:rPr>
          <w:rFonts w:ascii="Arial" w:hAnsi="Arial" w:cs="Arial"/>
          <w:sz w:val="20"/>
          <w:szCs w:val="20"/>
        </w:rPr>
        <w:t xml:space="preserve">, e, quando em conjunto com Quantum, GCE, Fortnort e STE, as </w:t>
      </w:r>
      <w:r w:rsidR="0052790A">
        <w:rPr>
          <w:rFonts w:ascii="Arial" w:hAnsi="Arial" w:cs="Arial"/>
          <w:sz w:val="20"/>
          <w:szCs w:val="20"/>
        </w:rPr>
        <w:t>“</w:t>
      </w:r>
      <w:r>
        <w:rPr>
          <w:rFonts w:ascii="Arial" w:hAnsi="Arial" w:cs="Arial"/>
          <w:sz w:val="20"/>
          <w:szCs w:val="20"/>
          <w:u w:val="single"/>
        </w:rPr>
        <w:t>Acionistas</w:t>
      </w:r>
      <w:r w:rsidR="0052790A">
        <w:rPr>
          <w:rFonts w:ascii="Arial" w:hAnsi="Arial" w:cs="Arial"/>
          <w:sz w:val="20"/>
          <w:szCs w:val="20"/>
        </w:rPr>
        <w:t>”</w:t>
      </w:r>
      <w:r>
        <w:rPr>
          <w:rFonts w:ascii="Arial" w:hAnsi="Arial" w:cs="Arial"/>
          <w:sz w:val="20"/>
          <w:szCs w:val="20"/>
        </w:rPr>
        <w:t>).</w:t>
      </w:r>
    </w:p>
    <w:p w14:paraId="57561322" w14:textId="77777777" w:rsidR="00E166AA" w:rsidRDefault="00E166AA">
      <w:pPr>
        <w:pStyle w:val="ListParagraph"/>
        <w:spacing w:line="320" w:lineRule="exact"/>
        <w:ind w:left="0"/>
        <w:jc w:val="both"/>
        <w:rPr>
          <w:rFonts w:ascii="Arial" w:hAnsi="Arial" w:cs="Arial"/>
        </w:rPr>
      </w:pPr>
    </w:p>
    <w:p w14:paraId="1C28E7CE" w14:textId="77777777" w:rsidR="00E166AA" w:rsidRDefault="0099339E">
      <w:pPr>
        <w:pStyle w:val="Heading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11140702" w:rsidR="00E166AA" w:rsidRDefault="0099339E">
      <w:pPr>
        <w:pStyle w:val="ListParagraph"/>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Emissão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Debêntures</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sidR="0052790A">
        <w:rPr>
          <w:rFonts w:ascii="Arial" w:hAnsi="Arial" w:cs="Arial"/>
          <w:sz w:val="20"/>
          <w:szCs w:val="20"/>
        </w:rPr>
        <w:t>“</w:t>
      </w:r>
      <w:r>
        <w:rPr>
          <w:rFonts w:ascii="Arial" w:hAnsi="Arial" w:cs="Arial"/>
          <w:sz w:val="20"/>
          <w:szCs w:val="20"/>
          <w:u w:val="single"/>
        </w:rPr>
        <w:t>CVM</w:t>
      </w:r>
      <w:r w:rsidR="0052790A">
        <w:rPr>
          <w:rFonts w:ascii="Arial" w:hAnsi="Arial" w:cs="Arial"/>
          <w:sz w:val="20"/>
          <w:szCs w:val="20"/>
        </w:rPr>
        <w:t>”</w:t>
      </w:r>
      <w:r>
        <w:rPr>
          <w:rFonts w:ascii="Arial" w:hAnsi="Arial" w:cs="Arial"/>
          <w:sz w:val="20"/>
          <w:szCs w:val="20"/>
        </w:rPr>
        <w:t>) nº 476, de 16 de janeiro de 2009, conforme alterada (</w:t>
      </w:r>
      <w:r w:rsidR="0052790A">
        <w:rPr>
          <w:rFonts w:ascii="Arial" w:hAnsi="Arial" w:cs="Arial"/>
          <w:sz w:val="20"/>
          <w:szCs w:val="20"/>
        </w:rPr>
        <w:t>“</w:t>
      </w:r>
      <w:r>
        <w:rPr>
          <w:rFonts w:ascii="Arial" w:hAnsi="Arial" w:cs="Arial"/>
          <w:sz w:val="20"/>
          <w:szCs w:val="20"/>
          <w:u w:val="single"/>
        </w:rPr>
        <w:t>Instrução CVM 476</w:t>
      </w:r>
      <w:r w:rsidR="0052790A">
        <w:rPr>
          <w:rFonts w:ascii="Arial" w:hAnsi="Arial" w:cs="Arial"/>
          <w:sz w:val="20"/>
          <w:szCs w:val="20"/>
        </w:rPr>
        <w:t>”</w:t>
      </w:r>
      <w:r>
        <w:rPr>
          <w:rFonts w:ascii="Arial" w:hAnsi="Arial" w:cs="Arial"/>
          <w:sz w:val="20"/>
          <w:szCs w:val="20"/>
        </w:rPr>
        <w:t>), das demais disposições legais aplicáveis e desta Escritura de Emissão (</w:t>
      </w:r>
      <w:r w:rsidR="0052790A">
        <w:rPr>
          <w:rFonts w:ascii="Arial" w:hAnsi="Arial" w:cs="Arial"/>
          <w:sz w:val="20"/>
          <w:szCs w:val="20"/>
        </w:rPr>
        <w:t>“</w:t>
      </w:r>
      <w:r>
        <w:rPr>
          <w:rStyle w:val="DeltaViewInsertion"/>
          <w:rFonts w:ascii="Arial" w:hAnsi="Arial" w:cs="Arial"/>
          <w:color w:val="auto"/>
          <w:sz w:val="20"/>
          <w:szCs w:val="20"/>
          <w:u w:val="single"/>
        </w:rPr>
        <w:t>Oferta Restrita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F3F89ED" w:rsidR="00E166AA" w:rsidRDefault="0099339E">
      <w:pPr>
        <w:pStyle w:val="ListParagraph"/>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 xml:space="preserve">publicada no </w:t>
      </w:r>
      <w:bookmarkStart w:id="44" w:name="_DV_C46"/>
      <w:r>
        <w:rPr>
          <w:rFonts w:ascii="Arial" w:hAnsi="Arial" w:cs="Arial"/>
          <w:sz w:val="20"/>
          <w:szCs w:val="20"/>
        </w:rPr>
        <w:t xml:space="preserve">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Jorna</w:t>
      </w:r>
      <w:r w:rsidR="00701517">
        <w:rPr>
          <w:rFonts w:ascii="Arial" w:hAnsi="Arial" w:cs="Arial"/>
          <w:sz w:val="20"/>
          <w:szCs w:val="20"/>
          <w:u w:val="single"/>
        </w:rPr>
        <w:t>l</w:t>
      </w:r>
      <w:r>
        <w:rPr>
          <w:rFonts w:ascii="Arial" w:hAnsi="Arial" w:cs="Arial"/>
          <w:sz w:val="20"/>
          <w:szCs w:val="20"/>
          <w:u w:val="single"/>
        </w:rPr>
        <w:t xml:space="preserve"> de Publicação</w:t>
      </w:r>
      <w:r w:rsidR="0052790A">
        <w:rPr>
          <w:rFonts w:ascii="Arial" w:hAnsi="Arial" w:cs="Arial"/>
          <w:sz w:val="20"/>
          <w:szCs w:val="20"/>
        </w:rPr>
        <w:t>”</w:t>
      </w:r>
      <w:r>
        <w:rPr>
          <w:rFonts w:ascii="Arial" w:hAnsi="Arial" w:cs="Arial"/>
          <w:sz w:val="20"/>
          <w:szCs w:val="20"/>
        </w:rPr>
        <w:t>)</w:t>
      </w:r>
      <w:r w:rsidR="00701517" w:rsidRPr="00701517">
        <w:rPr>
          <w:rFonts w:ascii="Arial" w:hAnsi="Arial" w:cs="Arial"/>
          <w:sz w:val="20"/>
          <w:szCs w:val="20"/>
        </w:rPr>
        <w:t>, 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hAnsi="Arial" w:cs="Arial"/>
          <w:sz w:val="20"/>
          <w:szCs w:val="20"/>
        </w:rPr>
        <w:t xml:space="preserve">. Os atos societários que eventualmente venham a ser praticados após a inscrição desta Escritura de Emissão relacionados à Emissão, às Garantias e/ou à Oferta Restrita também serão arquivados na JUCISRS, e </w:t>
      </w:r>
      <w:r w:rsidR="00701517" w:rsidRPr="00701517">
        <w:rPr>
          <w:rFonts w:ascii="Arial" w:hAnsi="Arial" w:cs="Arial"/>
          <w:sz w:val="20"/>
          <w:szCs w:val="20"/>
        </w:rPr>
        <w:t>publicados pela Emissora no Jorna</w:t>
      </w:r>
      <w:r w:rsidR="00701517">
        <w:rPr>
          <w:rFonts w:ascii="Arial" w:hAnsi="Arial" w:cs="Arial"/>
          <w:sz w:val="20"/>
          <w:szCs w:val="20"/>
        </w:rPr>
        <w:t>l</w:t>
      </w:r>
      <w:r w:rsidR="00701517" w:rsidRPr="00701517">
        <w:rPr>
          <w:rFonts w:ascii="Arial" w:hAnsi="Arial" w:cs="Arial"/>
          <w:sz w:val="20"/>
          <w:szCs w:val="20"/>
        </w:rPr>
        <w:t xml:space="preserve"> de Publicação e com divulgação simultânea da íntegra dos documentos na respectiva página do Jornal de Publicação na rede mundial de computadores, que deverá providenciar certificação digital da autenticidade dos </w:t>
      </w:r>
      <w:r w:rsidR="00701517" w:rsidRPr="00701517">
        <w:rPr>
          <w:rFonts w:ascii="Arial" w:hAnsi="Arial" w:cs="Arial"/>
          <w:sz w:val="20"/>
          <w:szCs w:val="20"/>
        </w:rPr>
        <w:lastRenderedPageBreak/>
        <w:t>documentos mantidos na página própria emitida por autoridade certificadora no âmbito da Infraestrutura de Chaves Públicas Brasileiras (ICP-Brasil), conforme legislação em vigor</w:t>
      </w:r>
      <w:bookmarkEnd w:id="44"/>
      <w:r>
        <w:rPr>
          <w:rFonts w:ascii="Arial" w:hAnsi="Arial" w:cs="Arial"/>
          <w:sz w:val="20"/>
          <w:szCs w:val="20"/>
        </w:rPr>
        <w:t>.</w:t>
      </w:r>
    </w:p>
    <w:p w14:paraId="55A7EAC1" w14:textId="77777777" w:rsidR="00AD46D7" w:rsidRDefault="00AD46D7" w:rsidP="00A010C0">
      <w:pPr>
        <w:pStyle w:val="ListParagraph"/>
        <w:spacing w:line="320" w:lineRule="exact"/>
        <w:ind w:left="0"/>
        <w:jc w:val="both"/>
        <w:rPr>
          <w:rFonts w:ascii="Arial" w:hAnsi="Arial" w:cs="Arial"/>
          <w:sz w:val="20"/>
          <w:szCs w:val="20"/>
        </w:rPr>
      </w:pPr>
    </w:p>
    <w:p w14:paraId="458301F1" w14:textId="2AAE62DB" w:rsidR="00AD46D7" w:rsidRDefault="00AD46D7">
      <w:pPr>
        <w:pStyle w:val="ListParagraph"/>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ListParagraph"/>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ListParagraph"/>
        <w:spacing w:line="320" w:lineRule="exact"/>
        <w:ind w:left="0"/>
        <w:jc w:val="both"/>
        <w:rPr>
          <w:rFonts w:ascii="Arial" w:hAnsi="Arial" w:cs="Arial"/>
          <w:sz w:val="20"/>
          <w:szCs w:val="20"/>
        </w:rPr>
      </w:pPr>
    </w:p>
    <w:p w14:paraId="782CCBB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ListParagraph"/>
        <w:spacing w:line="320" w:lineRule="exact"/>
        <w:ind w:left="0"/>
        <w:jc w:val="both"/>
        <w:rPr>
          <w:rFonts w:ascii="Arial" w:hAnsi="Arial" w:cs="Arial"/>
          <w:sz w:val="20"/>
          <w:szCs w:val="20"/>
        </w:rPr>
      </w:pPr>
    </w:p>
    <w:p w14:paraId="3C7DA8BD"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ListParagraph"/>
        <w:spacing w:line="320" w:lineRule="exact"/>
        <w:ind w:left="0"/>
        <w:jc w:val="both"/>
        <w:rPr>
          <w:rFonts w:ascii="Arial" w:hAnsi="Arial" w:cs="Arial"/>
          <w:sz w:val="20"/>
          <w:szCs w:val="20"/>
        </w:rPr>
      </w:pPr>
    </w:p>
    <w:p w14:paraId="335BEC8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r>
        <w:rPr>
          <w:rFonts w:ascii="Arial" w:hAnsi="Arial" w:cs="Arial"/>
          <w:i/>
          <w:iCs/>
          <w:sz w:val="20"/>
          <w:szCs w:val="20"/>
        </w:rPr>
        <w:t>Bookbuilding</w:t>
      </w:r>
      <w:r>
        <w:rPr>
          <w:rFonts w:ascii="Arial" w:hAnsi="Arial" w:cs="Arial"/>
          <w:sz w:val="20"/>
          <w:szCs w:val="20"/>
        </w:rPr>
        <w:t xml:space="preserve">, de modo a </w:t>
      </w:r>
      <w:r>
        <w:rPr>
          <w:rFonts w:ascii="Arial" w:hAnsi="Arial" w:cs="Arial"/>
          <w:sz w:val="20"/>
          <w:szCs w:val="20"/>
        </w:rPr>
        <w:lastRenderedPageBreak/>
        <w:t xml:space="preserve">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ListParagraph"/>
        <w:spacing w:line="320" w:lineRule="exact"/>
        <w:ind w:left="0"/>
        <w:jc w:val="both"/>
        <w:rPr>
          <w:rFonts w:ascii="Arial" w:hAnsi="Arial" w:cs="Arial"/>
          <w:sz w:val="20"/>
          <w:szCs w:val="20"/>
        </w:rPr>
      </w:pPr>
    </w:p>
    <w:p w14:paraId="02FA973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3F3FB461" w:rsidR="00E166AA" w:rsidRDefault="0099339E">
      <w:pPr>
        <w:pStyle w:val="ListParagraph"/>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0052790A">
        <w:rPr>
          <w:rFonts w:ascii="Arial" w:hAnsi="Arial" w:cs="Arial"/>
          <w:sz w:val="20"/>
          <w:szCs w:val="20"/>
        </w:rPr>
        <w:t>“</w:t>
      </w:r>
      <w:r>
        <w:rPr>
          <w:rFonts w:ascii="Arial" w:hAnsi="Arial" w:cs="Arial"/>
          <w:sz w:val="20"/>
          <w:szCs w:val="20"/>
          <w:u w:val="single"/>
        </w:rPr>
        <w:t>Lei do Mercado de Valores Mobiliários</w:t>
      </w:r>
      <w:r w:rsidR="0052790A">
        <w:rPr>
          <w:rFonts w:ascii="Arial" w:hAnsi="Arial" w:cs="Arial"/>
          <w:sz w:val="20"/>
          <w:szCs w:val="20"/>
        </w:rPr>
        <w:t>”</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52790A">
        <w:rPr>
          <w:rFonts w:ascii="Arial" w:hAnsi="Arial" w:cs="Arial"/>
          <w:sz w:val="20"/>
          <w:szCs w:val="20"/>
        </w:rPr>
        <w:t>“</w:t>
      </w:r>
      <w:r w:rsidR="00906CE6" w:rsidRPr="00A010C0">
        <w:rPr>
          <w:rFonts w:ascii="Arial" w:hAnsi="Arial" w:cs="Arial"/>
          <w:sz w:val="20"/>
          <w:szCs w:val="20"/>
          <w:u w:val="single"/>
        </w:rPr>
        <w:t>Comunicação de Encerramento</w:t>
      </w:r>
      <w:r w:rsidR="0052790A">
        <w:rPr>
          <w:rFonts w:ascii="Arial" w:hAnsi="Arial" w:cs="Arial"/>
          <w:sz w:val="20"/>
          <w:szCs w:val="20"/>
        </w:rPr>
        <w:t>”</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ListParagraph"/>
        <w:spacing w:line="320" w:lineRule="exact"/>
        <w:ind w:left="0"/>
        <w:rPr>
          <w:rFonts w:ascii="Arial" w:hAnsi="Arial" w:cs="Arial"/>
          <w:sz w:val="20"/>
          <w:szCs w:val="20"/>
        </w:rPr>
      </w:pPr>
      <w:bookmarkStart w:id="50" w:name="_DV_M54"/>
      <w:bookmarkStart w:id="51" w:name="_DV_M56"/>
      <w:bookmarkEnd w:id="50"/>
      <w:bookmarkEnd w:id="51"/>
    </w:p>
    <w:p w14:paraId="2D7A1122" w14:textId="6071FE86" w:rsidR="00E166AA" w:rsidRDefault="0099339E">
      <w:pPr>
        <w:pStyle w:val="ListParagraph"/>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sidR="0052790A">
        <w:rPr>
          <w:rFonts w:ascii="Arial" w:hAnsi="Arial" w:cs="Arial"/>
          <w:sz w:val="20"/>
          <w:szCs w:val="20"/>
        </w:rPr>
        <w:t>“</w:t>
      </w:r>
      <w:r>
        <w:rPr>
          <w:rFonts w:ascii="Arial" w:hAnsi="Arial" w:cs="Arial"/>
          <w:sz w:val="20"/>
          <w:szCs w:val="20"/>
          <w:u w:val="single"/>
        </w:rPr>
        <w:t>ANBIMA</w:t>
      </w:r>
      <w:r w:rsidR="0052790A">
        <w:rPr>
          <w:rFonts w:ascii="Arial" w:hAnsi="Arial" w:cs="Arial"/>
          <w:sz w:val="20"/>
          <w:szCs w:val="20"/>
        </w:rPr>
        <w:t>”</w:t>
      </w:r>
      <w:r>
        <w:rPr>
          <w:rFonts w:ascii="Arial" w:hAnsi="Arial" w:cs="Arial"/>
          <w:sz w:val="20"/>
          <w:szCs w:val="20"/>
        </w:rPr>
        <w:t xml:space="preserve">), nos termos do artigo 16, inciso I, do </w:t>
      </w:r>
      <w:r w:rsidR="0052790A">
        <w:rPr>
          <w:rFonts w:ascii="Arial" w:hAnsi="Arial" w:cs="Arial"/>
          <w:sz w:val="20"/>
          <w:szCs w:val="20"/>
        </w:rPr>
        <w:t>“</w:t>
      </w:r>
      <w:r>
        <w:rPr>
          <w:rFonts w:ascii="Arial" w:hAnsi="Arial" w:cs="Arial"/>
          <w:sz w:val="20"/>
          <w:szCs w:val="20"/>
        </w:rPr>
        <w:t>Código ANBIMA para Ofertas Públicas</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Código ANBIMA</w:t>
      </w:r>
      <w:r w:rsidR="0052790A">
        <w:rPr>
          <w:rFonts w:ascii="Arial" w:hAnsi="Arial" w:cs="Arial"/>
          <w:sz w:val="20"/>
          <w:szCs w:val="20"/>
        </w:rPr>
        <w:t>”</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14927729"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r w:rsidR="006306C0">
        <w:rPr>
          <w:rFonts w:ascii="Arial" w:hAnsi="Arial" w:cs="Arial"/>
          <w:sz w:val="20"/>
          <w:szCs w:val="20"/>
        </w:rPr>
        <w:t>3</w:t>
      </w:r>
      <w:r>
        <w:rPr>
          <w:rFonts w:ascii="Arial" w:hAnsi="Arial" w:cs="Arial"/>
          <w:sz w:val="20"/>
          <w:szCs w:val="20"/>
        </w:rPr>
        <w:t>.1 abaixo), assim como quaisquer aditamentos subsequentes a estes contratos, serão celebrados e deverão ser levados a registro nos Cartórios de Registro de Títulos e Documentos da</w:t>
      </w:r>
      <w:r w:rsidR="006306C0">
        <w:rPr>
          <w:rFonts w:ascii="Arial" w:hAnsi="Arial" w:cs="Arial"/>
          <w:sz w:val="20"/>
          <w:szCs w:val="20"/>
        </w:rPr>
        <w:t xml:space="preserve"> (i)</w:t>
      </w:r>
      <w:r>
        <w:rPr>
          <w:rFonts w:ascii="Arial" w:hAnsi="Arial" w:cs="Arial"/>
          <w:sz w:val="20"/>
          <w:szCs w:val="20"/>
        </w:rPr>
        <w:t xml:space="preserve"> Cidade de Porto Alegre, Estado do Rio Grande do Sul</w:t>
      </w:r>
      <w:r w:rsidR="006306C0">
        <w:rPr>
          <w:rFonts w:ascii="Arial" w:hAnsi="Arial" w:cs="Arial"/>
          <w:sz w:val="20"/>
          <w:szCs w:val="20"/>
        </w:rPr>
        <w:t>; (ii) da Cidade de São José, Estado de Santa Catarina, (iii) Cidade de Brasília, Distrito Federal; (iv) Cidade de Canoas, Estado do Rio Grande do Sul;</w:t>
      </w:r>
      <w:r>
        <w:rPr>
          <w:rFonts w:ascii="Arial" w:hAnsi="Arial" w:cs="Arial"/>
          <w:sz w:val="20"/>
          <w:szCs w:val="20"/>
        </w:rPr>
        <w:t xml:space="preserve"> e </w:t>
      </w:r>
      <w:r w:rsidR="006306C0">
        <w:rPr>
          <w:rFonts w:ascii="Arial" w:hAnsi="Arial" w:cs="Arial"/>
          <w:sz w:val="20"/>
          <w:szCs w:val="20"/>
        </w:rPr>
        <w:t xml:space="preserve">(v) </w:t>
      </w:r>
      <w:r>
        <w:rPr>
          <w:rFonts w:ascii="Arial" w:hAnsi="Arial" w:cs="Arial"/>
          <w:sz w:val="20"/>
          <w:szCs w:val="20"/>
        </w:rPr>
        <w:t xml:space="preserve">da Cidade de São Paulo, Estado de São Paulo (em conjunto, os </w:t>
      </w:r>
      <w:r w:rsidR="0052790A">
        <w:rPr>
          <w:rFonts w:ascii="Arial" w:hAnsi="Arial" w:cs="Arial"/>
          <w:sz w:val="20"/>
          <w:szCs w:val="20"/>
        </w:rPr>
        <w:t>“</w:t>
      </w:r>
      <w:r>
        <w:rPr>
          <w:rFonts w:ascii="Arial" w:hAnsi="Arial" w:cs="Arial"/>
          <w:sz w:val="20"/>
          <w:szCs w:val="20"/>
          <w:u w:val="single"/>
        </w:rPr>
        <w:t>RTDs</w:t>
      </w:r>
      <w:r w:rsidR="0052790A">
        <w:rPr>
          <w:rFonts w:ascii="Arial" w:hAnsi="Arial" w:cs="Arial"/>
          <w:sz w:val="20"/>
          <w:szCs w:val="20"/>
        </w:rPr>
        <w:t>”</w:t>
      </w:r>
      <w:r>
        <w:rPr>
          <w:rFonts w:ascii="Arial" w:hAnsi="Arial" w:cs="Arial"/>
          <w:sz w:val="20"/>
          <w:szCs w:val="20"/>
        </w:rPr>
        <w:t xml:space="preserve">), conforme </w:t>
      </w:r>
      <w:r w:rsidR="006306C0">
        <w:rPr>
          <w:rFonts w:ascii="Arial" w:hAnsi="Arial" w:cs="Arial"/>
          <w:sz w:val="20"/>
          <w:szCs w:val="20"/>
        </w:rPr>
        <w:t xml:space="preserve">aplicável e </w:t>
      </w:r>
      <w:r>
        <w:rPr>
          <w:rFonts w:ascii="Arial" w:hAnsi="Arial" w:cs="Arial"/>
          <w:sz w:val="20"/>
          <w:szCs w:val="20"/>
        </w:rPr>
        <w:t xml:space="preserve">indicado nos respectivos instrumentos, sendo </w:t>
      </w:r>
      <w:bookmarkStart w:id="53" w:name="_Hlk93328679"/>
      <w:r>
        <w:rPr>
          <w:rFonts w:ascii="Arial" w:hAnsi="Arial" w:cs="Arial"/>
          <w:sz w:val="20"/>
          <w:szCs w:val="20"/>
        </w:rPr>
        <w:t xml:space="preserve">certo que os Contratos de Garantia, incluindo respectivos aditamentos deverão ser apresentados para registro no prazo determinado no respectivo instrumento, </w:t>
      </w:r>
      <w:r w:rsidR="006306C0">
        <w:rPr>
          <w:rFonts w:ascii="Arial" w:hAnsi="Arial" w:cs="Arial"/>
          <w:sz w:val="20"/>
          <w:szCs w:val="20"/>
        </w:rPr>
        <w:t xml:space="preserve">sendo certo que deverão ser registrados nos RTDs, previamente a Primeira Data de Integralização, </w:t>
      </w:r>
      <w:r>
        <w:rPr>
          <w:rFonts w:ascii="Arial" w:hAnsi="Arial" w:cs="Arial"/>
          <w:sz w:val="20"/>
          <w:szCs w:val="20"/>
        </w:rPr>
        <w:t>devendo ser fornecida ao Agente Fiduciário, dentro de até 5 (cinco) Dias Úteis contados da data do respectivo registro, 1 (uma) via original do respectivo instrumento devidamente registrado</w:t>
      </w:r>
      <w:bookmarkEnd w:id="53"/>
      <w:r>
        <w:rPr>
          <w:rFonts w:ascii="Arial" w:hAnsi="Arial" w:cs="Arial"/>
          <w:sz w:val="20"/>
          <w:szCs w:val="20"/>
        </w:rPr>
        <w:t>.</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ListParagraph"/>
        <w:spacing w:line="320" w:lineRule="exact"/>
        <w:rPr>
          <w:rFonts w:ascii="Arial" w:hAnsi="Arial" w:cs="Arial"/>
          <w:sz w:val="20"/>
          <w:szCs w:val="20"/>
        </w:rPr>
      </w:pPr>
    </w:p>
    <w:p w14:paraId="2AF5A810" w14:textId="77777777" w:rsidR="00E166AA" w:rsidRDefault="0099339E">
      <w:pPr>
        <w:pStyle w:val="ListParagraph"/>
        <w:numPr>
          <w:ilvl w:val="3"/>
          <w:numId w:val="16"/>
        </w:numPr>
        <w:spacing w:line="320" w:lineRule="exact"/>
        <w:ind w:left="0" w:firstLine="0"/>
        <w:jc w:val="both"/>
        <w:rPr>
          <w:rFonts w:ascii="Arial" w:hAnsi="Arial" w:cs="Arial"/>
          <w:sz w:val="20"/>
          <w:szCs w:val="20"/>
        </w:rPr>
      </w:pPr>
      <w:r>
        <w:rPr>
          <w:rFonts w:ascii="Arial" w:hAnsi="Arial" w:cs="Arial"/>
          <w:sz w:val="20"/>
          <w:szCs w:val="20"/>
        </w:rPr>
        <w:lastRenderedPageBreak/>
        <w:t>Ainda, em até 10 (dez) Dias Úteis após as respectivas averbações, a Emissora entregará ao Agente Fiduciário: (i) cópia integral e autenticada do livro de registro de ações nominativas da Emissora; ou (ii) caso as ações da Emissora venham a se tornar escriturais (ii-a) cópia autenticada do livro e/ou 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54" w:name="_DV_M57"/>
      <w:bookmarkEnd w:id="54"/>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5" w:name="_Toc499990318"/>
    </w:p>
    <w:p w14:paraId="092703E9" w14:textId="77777777" w:rsidR="00E166AA" w:rsidRDefault="0099339E">
      <w:pPr>
        <w:pStyle w:val="ListParagraph"/>
        <w:keepNext/>
        <w:numPr>
          <w:ilvl w:val="2"/>
          <w:numId w:val="16"/>
        </w:numPr>
        <w:spacing w:line="320" w:lineRule="exact"/>
        <w:ind w:left="0" w:firstLine="0"/>
        <w:jc w:val="both"/>
        <w:rPr>
          <w:rFonts w:ascii="Arial" w:hAnsi="Arial" w:cs="Arial"/>
          <w:sz w:val="20"/>
          <w:szCs w:val="20"/>
        </w:rPr>
      </w:pPr>
      <w:bookmarkStart w:id="56" w:name="_DV_M58"/>
      <w:bookmarkEnd w:id="56"/>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0AD46579"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59"/>
      <w:bookmarkEnd w:id="57"/>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sidR="0052790A">
        <w:rPr>
          <w:rFonts w:ascii="Arial" w:hAnsi="Arial" w:cs="Arial"/>
          <w:sz w:val="20"/>
          <w:szCs w:val="20"/>
        </w:rPr>
        <w:t>“</w:t>
      </w:r>
      <w:r>
        <w:rPr>
          <w:rFonts w:ascii="Arial" w:hAnsi="Arial" w:cs="Arial"/>
          <w:sz w:val="20"/>
          <w:szCs w:val="20"/>
          <w:u w:val="single"/>
        </w:rPr>
        <w:t>B3</w:t>
      </w:r>
      <w:r w:rsidR="0052790A">
        <w:rPr>
          <w:rFonts w:ascii="Arial" w:hAnsi="Arial" w:cs="Arial"/>
          <w:sz w:val="20"/>
          <w:szCs w:val="20"/>
        </w:rPr>
        <w:t>”</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8" w:name="_DV_M60"/>
      <w:bookmarkEnd w:id="58"/>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bookmarkStart w:id="59" w:name="_DV_M61"/>
      <w:bookmarkEnd w:id="59"/>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ListParagraph"/>
        <w:keepNext/>
        <w:spacing w:line="320" w:lineRule="exact"/>
        <w:ind w:left="0"/>
        <w:jc w:val="both"/>
        <w:rPr>
          <w:rFonts w:ascii="Arial" w:hAnsi="Arial" w:cs="Arial"/>
          <w:color w:val="000000"/>
          <w:sz w:val="20"/>
          <w:szCs w:val="20"/>
        </w:rPr>
      </w:pPr>
    </w:p>
    <w:p w14:paraId="76B24D07" w14:textId="21E70021"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bookmarkStart w:id="60" w:name="_Hlk93329608"/>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w:t>
      </w:r>
      <w:r>
        <w:rPr>
          <w:rFonts w:ascii="Arial" w:hAnsi="Arial" w:cs="Arial"/>
          <w:color w:val="000000"/>
          <w:sz w:val="20"/>
          <w:szCs w:val="20"/>
        </w:rPr>
        <w:lastRenderedPageBreak/>
        <w:t xml:space="preserve">das Debêntures, acrescido de Juros Remuneratórios (conforme definido abaixo), calculada </w:t>
      </w:r>
      <w:r>
        <w:rPr>
          <w:rFonts w:ascii="Arial" w:hAnsi="Arial" w:cs="Arial"/>
          <w:i/>
          <w:iCs/>
          <w:color w:val="000000"/>
          <w:sz w:val="20"/>
          <w:szCs w:val="20"/>
        </w:rPr>
        <w:t>pro rata temporis</w:t>
      </w:r>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bookmarkEnd w:id="60"/>
    </w:p>
    <w:p w14:paraId="3141F796" w14:textId="77777777" w:rsidR="00E166AA" w:rsidRDefault="00E166AA">
      <w:pPr>
        <w:pStyle w:val="ListParagraph"/>
        <w:keepNext/>
        <w:spacing w:line="320" w:lineRule="exact"/>
        <w:ind w:left="0"/>
        <w:jc w:val="both"/>
        <w:rPr>
          <w:rFonts w:ascii="Arial" w:hAnsi="Arial" w:cs="Arial"/>
          <w:color w:val="000000"/>
          <w:sz w:val="20"/>
          <w:szCs w:val="20"/>
        </w:rPr>
      </w:pPr>
    </w:p>
    <w:p w14:paraId="4AC3FAA7"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sz w:val="20"/>
          <w:szCs w:val="20"/>
        </w:rPr>
      </w:pPr>
      <w:bookmarkStart w:id="61" w:name="_DV_M62"/>
      <w:bookmarkEnd w:id="61"/>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26F950C1" w:rsidR="00E166AA" w:rsidRDefault="0099339E">
      <w:pPr>
        <w:pStyle w:val="ListParagraph"/>
        <w:numPr>
          <w:ilvl w:val="2"/>
          <w:numId w:val="16"/>
        </w:numPr>
        <w:spacing w:line="320" w:lineRule="exact"/>
        <w:ind w:left="0" w:firstLine="0"/>
        <w:jc w:val="both"/>
        <w:rPr>
          <w:rFonts w:ascii="Arial" w:hAnsi="Arial" w:cs="Arial"/>
          <w:sz w:val="20"/>
          <w:szCs w:val="20"/>
        </w:rPr>
      </w:pPr>
      <w:bookmarkStart w:id="62" w:name="_DV_M63"/>
      <w:bookmarkEnd w:id="62"/>
      <w:r>
        <w:rPr>
          <w:rFonts w:ascii="Arial" w:hAnsi="Arial" w:cs="Arial"/>
          <w:sz w:val="20"/>
          <w:szCs w:val="20"/>
        </w:rPr>
        <w:t>As Debêntures contarão com o incentivo fiscal previsto no artigo 2º da Lei nº 12.431, de 24 de junho de 2011, conforme alterada (</w:t>
      </w:r>
      <w:r w:rsidR="0052790A">
        <w:rPr>
          <w:rFonts w:ascii="Arial" w:hAnsi="Arial" w:cs="Arial"/>
          <w:sz w:val="20"/>
          <w:szCs w:val="20"/>
        </w:rPr>
        <w:t>“</w:t>
      </w:r>
      <w:r>
        <w:rPr>
          <w:rFonts w:ascii="Arial" w:hAnsi="Arial" w:cs="Arial"/>
          <w:sz w:val="20"/>
          <w:szCs w:val="20"/>
          <w:u w:val="single"/>
        </w:rPr>
        <w:t>Lei 12.431</w:t>
      </w:r>
      <w:r w:rsidR="0052790A">
        <w:rPr>
          <w:rFonts w:ascii="Arial" w:hAnsi="Arial" w:cs="Arial"/>
          <w:sz w:val="20"/>
          <w:szCs w:val="20"/>
        </w:rPr>
        <w:t>”</w:t>
      </w:r>
      <w:r>
        <w:rPr>
          <w:rFonts w:ascii="Arial" w:hAnsi="Arial" w:cs="Arial"/>
          <w:sz w:val="20"/>
          <w:szCs w:val="20"/>
        </w:rPr>
        <w:t>) e do Decreto nº 8.874, de 11 de outubro de 2016 (</w:t>
      </w:r>
      <w:r w:rsidR="0052790A">
        <w:rPr>
          <w:rFonts w:ascii="Arial" w:hAnsi="Arial" w:cs="Arial"/>
          <w:sz w:val="20"/>
          <w:szCs w:val="20"/>
        </w:rPr>
        <w:t>“</w:t>
      </w:r>
      <w:r>
        <w:rPr>
          <w:rFonts w:ascii="Arial" w:hAnsi="Arial" w:cs="Arial"/>
          <w:sz w:val="20"/>
          <w:szCs w:val="20"/>
          <w:u w:val="single"/>
        </w:rPr>
        <w:t>Decreto 8.874</w:t>
      </w:r>
      <w:r w:rsidR="0052790A">
        <w:rPr>
          <w:rFonts w:ascii="Arial" w:hAnsi="Arial" w:cs="Arial"/>
          <w:sz w:val="20"/>
          <w:szCs w:val="20"/>
        </w:rPr>
        <w:t>”</w:t>
      </w:r>
      <w:r>
        <w:rPr>
          <w:rFonts w:ascii="Arial" w:hAnsi="Arial" w:cs="Arial"/>
          <w:sz w:val="20"/>
          <w:szCs w:val="20"/>
        </w:rPr>
        <w:t>), do Decreto nº 9.036, de 20 de abril de 2017 (</w:t>
      </w:r>
      <w:r w:rsidR="0052790A">
        <w:rPr>
          <w:rFonts w:ascii="Arial" w:hAnsi="Arial" w:cs="Arial"/>
          <w:sz w:val="20"/>
          <w:szCs w:val="20"/>
        </w:rPr>
        <w:t>“</w:t>
      </w:r>
      <w:r>
        <w:rPr>
          <w:rFonts w:ascii="Arial" w:hAnsi="Arial" w:cs="Arial"/>
          <w:sz w:val="20"/>
          <w:szCs w:val="20"/>
          <w:u w:val="single"/>
        </w:rPr>
        <w:t>Decreto 9.036</w:t>
      </w:r>
      <w:r w:rsidR="0052790A">
        <w:rPr>
          <w:rFonts w:ascii="Arial" w:hAnsi="Arial" w:cs="Arial"/>
          <w:sz w:val="20"/>
          <w:szCs w:val="20"/>
        </w:rPr>
        <w:t>”</w:t>
      </w:r>
      <w:r>
        <w:rPr>
          <w:rFonts w:ascii="Arial" w:hAnsi="Arial" w:cs="Arial"/>
          <w:sz w:val="20"/>
          <w:szCs w:val="20"/>
        </w:rPr>
        <w:t>), da Resolução do Conselho Monetário Nacional (</w:t>
      </w:r>
      <w:r w:rsidR="0052790A">
        <w:rPr>
          <w:rFonts w:ascii="Arial" w:hAnsi="Arial" w:cs="Arial"/>
          <w:sz w:val="20"/>
          <w:szCs w:val="20"/>
        </w:rPr>
        <w:t>“</w:t>
      </w:r>
      <w:r>
        <w:rPr>
          <w:rFonts w:ascii="Arial" w:hAnsi="Arial" w:cs="Arial"/>
          <w:sz w:val="20"/>
          <w:szCs w:val="20"/>
          <w:u w:val="single"/>
        </w:rPr>
        <w:t>CMN</w:t>
      </w:r>
      <w:r w:rsidR="0052790A">
        <w:rPr>
          <w:rFonts w:ascii="Arial" w:hAnsi="Arial" w:cs="Arial"/>
          <w:sz w:val="20"/>
          <w:szCs w:val="20"/>
        </w:rPr>
        <w:t>”</w:t>
      </w:r>
      <w:r>
        <w:rPr>
          <w:rFonts w:ascii="Arial" w:hAnsi="Arial" w:cs="Arial"/>
          <w:sz w:val="20"/>
          <w:szCs w:val="20"/>
        </w:rPr>
        <w:t>) n° 3.947, de 27 de janeiro de 2011, conforme alterada (</w:t>
      </w:r>
      <w:r w:rsidR="0052790A">
        <w:rPr>
          <w:rFonts w:ascii="Arial" w:hAnsi="Arial" w:cs="Arial"/>
          <w:sz w:val="20"/>
          <w:szCs w:val="20"/>
        </w:rPr>
        <w:t>“</w:t>
      </w:r>
      <w:r>
        <w:rPr>
          <w:rFonts w:ascii="Arial" w:hAnsi="Arial" w:cs="Arial"/>
          <w:sz w:val="20"/>
          <w:szCs w:val="20"/>
          <w:u w:val="single"/>
        </w:rPr>
        <w:t>Resolução CMN 3.947</w:t>
      </w:r>
      <w:r w:rsidR="0052790A">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sidR="0052790A">
        <w:rPr>
          <w:rFonts w:ascii="Arial" w:hAnsi="Arial" w:cs="Arial"/>
          <w:sz w:val="20"/>
          <w:szCs w:val="20"/>
        </w:rPr>
        <w:t>“</w:t>
      </w:r>
      <w:r>
        <w:rPr>
          <w:rFonts w:ascii="Arial" w:hAnsi="Arial" w:cs="Arial"/>
          <w:sz w:val="20"/>
          <w:szCs w:val="20"/>
          <w:u w:val="single"/>
        </w:rPr>
        <w:t>MDR</w:t>
      </w:r>
      <w:r w:rsidR="0052790A">
        <w:rPr>
          <w:rFonts w:ascii="Arial" w:hAnsi="Arial" w:cs="Arial"/>
          <w:sz w:val="20"/>
          <w:szCs w:val="20"/>
        </w:rPr>
        <w:t>”</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sidR="0052790A">
        <w:rPr>
          <w:rFonts w:ascii="Arial" w:hAnsi="Arial" w:cs="Arial"/>
          <w:sz w:val="20"/>
          <w:szCs w:val="20"/>
        </w:rPr>
        <w:t>“</w:t>
      </w:r>
      <w:r>
        <w:rPr>
          <w:rFonts w:ascii="Arial" w:hAnsi="Arial" w:cs="Arial"/>
          <w:sz w:val="20"/>
          <w:szCs w:val="20"/>
          <w:u w:val="single"/>
        </w:rPr>
        <w:t>DOU</w:t>
      </w:r>
      <w:r w:rsidR="0052790A">
        <w:rPr>
          <w:rFonts w:ascii="Arial" w:hAnsi="Arial" w:cs="Arial"/>
          <w:sz w:val="20"/>
          <w:szCs w:val="20"/>
        </w:rPr>
        <w:t>”</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sidR="0052790A">
        <w:rPr>
          <w:rFonts w:ascii="Arial" w:hAnsi="Arial" w:cs="Arial"/>
          <w:sz w:val="20"/>
          <w:szCs w:val="20"/>
        </w:rPr>
        <w:t>“</w:t>
      </w:r>
      <w:r>
        <w:rPr>
          <w:rFonts w:ascii="Arial" w:hAnsi="Arial" w:cs="Arial"/>
          <w:sz w:val="20"/>
          <w:szCs w:val="20"/>
          <w:u w:val="single"/>
        </w:rPr>
        <w:t>Portaria de Enquadramento</w:t>
      </w:r>
      <w:r w:rsidR="0052790A">
        <w:rPr>
          <w:rFonts w:ascii="Arial" w:hAnsi="Arial" w:cs="Arial"/>
          <w:sz w:val="20"/>
          <w:szCs w:val="20"/>
        </w:rPr>
        <w:t>”</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ListParagraph"/>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3" w:name="_DV_M64"/>
      <w:bookmarkStart w:id="64" w:name="_Toc280370536"/>
      <w:bookmarkStart w:id="65" w:name="_Toc349040592"/>
      <w:bookmarkStart w:id="66" w:name="_Toc351469177"/>
      <w:bookmarkStart w:id="67" w:name="_Toc352767479"/>
      <w:bookmarkStart w:id="68" w:name="_Toc355626566"/>
      <w:bookmarkEnd w:id="63"/>
      <w:r>
        <w:rPr>
          <w:rFonts w:ascii="Arial" w:hAnsi="Arial" w:cs="Arial"/>
          <w:b/>
          <w:sz w:val="20"/>
          <w:szCs w:val="20"/>
        </w:rPr>
        <w:t>CLÁUSULA III</w:t>
      </w:r>
      <w:r>
        <w:rPr>
          <w:rFonts w:ascii="Arial" w:hAnsi="Arial" w:cs="Arial"/>
          <w:b/>
          <w:sz w:val="20"/>
          <w:szCs w:val="20"/>
        </w:rPr>
        <w:br/>
        <w:t>OBJETO SOCIAL DA EMISSORA E CARACTERÍSTICAS DA EMISSÃO</w:t>
      </w:r>
      <w:bookmarkEnd w:id="55"/>
      <w:bookmarkEnd w:id="64"/>
      <w:bookmarkEnd w:id="65"/>
      <w:bookmarkEnd w:id="66"/>
      <w:bookmarkEnd w:id="67"/>
      <w:bookmarkEnd w:id="68"/>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69" w:name="_DV_M65"/>
      <w:bookmarkEnd w:id="69"/>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72C278DB" w:rsidR="00E166AA" w:rsidRDefault="0099339E">
      <w:pPr>
        <w:pStyle w:val="ListParagraph"/>
        <w:numPr>
          <w:ilvl w:val="2"/>
          <w:numId w:val="19"/>
        </w:numPr>
        <w:spacing w:line="320" w:lineRule="exact"/>
        <w:ind w:left="0" w:firstLine="0"/>
        <w:jc w:val="both"/>
        <w:rPr>
          <w:rFonts w:ascii="Arial" w:hAnsi="Arial" w:cs="Arial"/>
          <w:sz w:val="20"/>
          <w:szCs w:val="20"/>
        </w:rPr>
      </w:pPr>
      <w:bookmarkStart w:id="70" w:name="_DV_M66"/>
      <w:bookmarkEnd w:id="70"/>
      <w:r>
        <w:rPr>
          <w:rFonts w:ascii="Arial" w:hAnsi="Arial" w:cs="Arial"/>
          <w:sz w:val="20"/>
          <w:szCs w:val="20"/>
        </w:rPr>
        <w:t>A Emissora tem por objeto social execução do objeto da concorrência pública promovida pelo Município de Porto Alegre, por intermédio da Prefeitura Municipal de Porto Alegre (</w:t>
      </w:r>
      <w:r w:rsidR="0052790A">
        <w:rPr>
          <w:rFonts w:ascii="Arial" w:hAnsi="Arial" w:cs="Arial"/>
          <w:sz w:val="20"/>
          <w:szCs w:val="20"/>
        </w:rPr>
        <w:t>“</w:t>
      </w:r>
      <w:r>
        <w:rPr>
          <w:rFonts w:ascii="Arial" w:hAnsi="Arial" w:cs="Arial"/>
          <w:sz w:val="20"/>
          <w:szCs w:val="20"/>
          <w:u w:val="single"/>
        </w:rPr>
        <w:t>Poder Concedente</w:t>
      </w:r>
      <w:r w:rsidR="0052790A">
        <w:rPr>
          <w:rFonts w:ascii="Arial" w:hAnsi="Arial" w:cs="Arial"/>
          <w:sz w:val="20"/>
          <w:szCs w:val="20"/>
        </w:rPr>
        <w:t>”</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52790A">
        <w:rPr>
          <w:rFonts w:ascii="Arial" w:hAnsi="Arial" w:cs="Arial"/>
          <w:sz w:val="20"/>
          <w:szCs w:val="20"/>
        </w:rPr>
        <w:t>“</w:t>
      </w:r>
      <w:r w:rsidR="00C53A74" w:rsidRPr="00A010C0">
        <w:rPr>
          <w:rFonts w:ascii="Arial" w:hAnsi="Arial" w:cs="Arial"/>
          <w:sz w:val="20"/>
          <w:szCs w:val="20"/>
          <w:u w:val="single"/>
        </w:rPr>
        <w:t>Concessão</w:t>
      </w:r>
      <w:r w:rsidR="0052790A">
        <w:rPr>
          <w:rFonts w:ascii="Arial" w:hAnsi="Arial" w:cs="Arial"/>
          <w:sz w:val="20"/>
          <w:szCs w:val="20"/>
        </w:rPr>
        <w:t>”</w:t>
      </w:r>
      <w:r w:rsidR="00C53A74">
        <w:rPr>
          <w:rFonts w:ascii="Arial" w:hAnsi="Arial" w:cs="Arial"/>
          <w:sz w:val="20"/>
          <w:szCs w:val="20"/>
        </w:rPr>
        <w:t xml:space="preserve"> e </w:t>
      </w:r>
      <w:r w:rsidR="0052790A">
        <w:rPr>
          <w:rFonts w:ascii="Arial" w:hAnsi="Arial" w:cs="Arial"/>
          <w:sz w:val="20"/>
          <w:szCs w:val="20"/>
        </w:rPr>
        <w:t>“</w:t>
      </w:r>
      <w:r>
        <w:rPr>
          <w:rFonts w:ascii="Arial" w:hAnsi="Arial" w:cs="Arial"/>
          <w:sz w:val="20"/>
          <w:szCs w:val="20"/>
          <w:u w:val="single"/>
        </w:rPr>
        <w:t>Contrato de Concessão</w:t>
      </w:r>
      <w:r w:rsidR="0052790A">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ListParagraph"/>
        <w:spacing w:line="320" w:lineRule="exact"/>
        <w:ind w:left="0"/>
        <w:jc w:val="both"/>
        <w:rPr>
          <w:rFonts w:ascii="Arial" w:hAnsi="Arial" w:cs="Arial"/>
          <w:sz w:val="20"/>
          <w:szCs w:val="20"/>
        </w:rPr>
      </w:pPr>
    </w:p>
    <w:p w14:paraId="0769F92E"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71" w:name="_DV_M67"/>
      <w:bookmarkEnd w:id="71"/>
      <w:r>
        <w:rPr>
          <w:rFonts w:ascii="Arial" w:hAnsi="Arial" w:cs="Arial"/>
          <w:b/>
          <w:sz w:val="20"/>
          <w:szCs w:val="20"/>
        </w:rPr>
        <w:t>Número da Emissão</w:t>
      </w:r>
    </w:p>
    <w:p w14:paraId="07891223" w14:textId="77777777" w:rsidR="00E166AA" w:rsidRDefault="00E166AA">
      <w:pPr>
        <w:pStyle w:val="ListParagraph"/>
        <w:keepNext/>
        <w:spacing w:line="320" w:lineRule="exact"/>
        <w:ind w:left="0"/>
        <w:jc w:val="both"/>
        <w:rPr>
          <w:rFonts w:ascii="Arial" w:hAnsi="Arial" w:cs="Arial"/>
          <w:sz w:val="20"/>
          <w:szCs w:val="20"/>
        </w:rPr>
      </w:pPr>
    </w:p>
    <w:p w14:paraId="30897393" w14:textId="4BDBED00" w:rsidR="00E166AA" w:rsidRDefault="0099339E">
      <w:pPr>
        <w:pStyle w:val="ListParagraph"/>
        <w:numPr>
          <w:ilvl w:val="2"/>
          <w:numId w:val="19"/>
        </w:numPr>
        <w:spacing w:line="320" w:lineRule="exact"/>
        <w:ind w:left="0" w:firstLine="0"/>
        <w:jc w:val="both"/>
        <w:rPr>
          <w:rFonts w:ascii="Arial" w:hAnsi="Arial" w:cs="Arial"/>
          <w:sz w:val="20"/>
          <w:szCs w:val="20"/>
        </w:rPr>
      </w:pPr>
      <w:bookmarkStart w:id="72" w:name="_DV_M68"/>
      <w:bookmarkEnd w:id="72"/>
      <w:r>
        <w:rPr>
          <w:rFonts w:ascii="Arial" w:hAnsi="Arial" w:cs="Arial"/>
          <w:sz w:val="20"/>
          <w:szCs w:val="20"/>
        </w:rPr>
        <w:t>A presente Emissão constitui a 1ª (primeira) emissão de debêntures da Emissora.</w:t>
      </w:r>
    </w:p>
    <w:p w14:paraId="2423A459" w14:textId="77777777" w:rsidR="00E166AA" w:rsidRDefault="00E166AA">
      <w:pPr>
        <w:pStyle w:val="BodyText3"/>
        <w:tabs>
          <w:tab w:val="left" w:pos="720"/>
        </w:tabs>
        <w:spacing w:line="320" w:lineRule="exact"/>
        <w:rPr>
          <w:rFonts w:ascii="Arial" w:hAnsi="Arial" w:cs="Arial"/>
          <w:sz w:val="20"/>
          <w:szCs w:val="20"/>
        </w:rPr>
      </w:pPr>
    </w:p>
    <w:p w14:paraId="0664AAED"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73" w:name="_DV_M69"/>
      <w:bookmarkStart w:id="74" w:name="_DV_M70"/>
      <w:bookmarkStart w:id="75" w:name="_DV_M72"/>
      <w:bookmarkEnd w:id="73"/>
      <w:bookmarkEnd w:id="74"/>
      <w:bookmarkEnd w:id="75"/>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3B347F03"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55341A">
        <w:rPr>
          <w:rFonts w:ascii="Arial" w:hAnsi="Arial" w:cs="Arial"/>
          <w:sz w:val="20"/>
          <w:szCs w:val="20"/>
        </w:rPr>
        <w:t xml:space="preserve">janeiro </w:t>
      </w:r>
      <w:r>
        <w:rPr>
          <w:rFonts w:ascii="Arial" w:hAnsi="Arial" w:cs="Arial"/>
          <w:sz w:val="20"/>
          <w:szCs w:val="20"/>
        </w:rPr>
        <w:t>de 202</w:t>
      </w:r>
      <w:r w:rsidR="0055341A">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Data de Emissão</w:t>
      </w:r>
      <w:r w:rsidR="0052790A">
        <w:rPr>
          <w:rFonts w:ascii="Arial" w:hAnsi="Arial" w:cs="Arial"/>
          <w:sz w:val="20"/>
          <w:szCs w:val="20"/>
        </w:rPr>
        <w:t>”</w:t>
      </w:r>
      <w:r>
        <w:rPr>
          <w:rFonts w:ascii="Arial" w:hAnsi="Arial" w:cs="Arial"/>
          <w:sz w:val="20"/>
          <w:szCs w:val="20"/>
        </w:rPr>
        <w:t xml:space="preserve">). </w:t>
      </w:r>
    </w:p>
    <w:p w14:paraId="1835DC21" w14:textId="77777777" w:rsidR="00E166AA" w:rsidRDefault="00E166AA">
      <w:pPr>
        <w:pStyle w:val="BodyText3"/>
        <w:tabs>
          <w:tab w:val="left" w:pos="720"/>
        </w:tabs>
        <w:spacing w:line="320" w:lineRule="exact"/>
        <w:rPr>
          <w:rFonts w:ascii="Arial" w:hAnsi="Arial" w:cs="Arial"/>
          <w:b/>
          <w:sz w:val="20"/>
          <w:szCs w:val="20"/>
        </w:rPr>
      </w:pPr>
    </w:p>
    <w:p w14:paraId="654AA744"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76" w:name="_DV_M73"/>
      <w:bookmarkStart w:id="77" w:name="_Toc367387544"/>
      <w:bookmarkEnd w:id="76"/>
      <w:r>
        <w:rPr>
          <w:rFonts w:ascii="Arial" w:hAnsi="Arial" w:cs="Arial"/>
          <w:sz w:val="20"/>
          <w:szCs w:val="20"/>
        </w:rPr>
        <w:t>A Emissão será realizada em série única</w:t>
      </w:r>
      <w:bookmarkStart w:id="78" w:name="_Toc367218052"/>
      <w:bookmarkStart w:id="79" w:name="_Ref367358330"/>
      <w:bookmarkStart w:id="80" w:name="_Ref367358548"/>
      <w:bookmarkStart w:id="81" w:name="_Ref367358588"/>
      <w:bookmarkStart w:id="82" w:name="_Ref367358602"/>
      <w:bookmarkStart w:id="83" w:name="_Ref367358744"/>
      <w:bookmarkStart w:id="84" w:name="_Toc367387545"/>
      <w:bookmarkEnd w:id="77"/>
      <w:r>
        <w:rPr>
          <w:rFonts w:ascii="Arial" w:hAnsi="Arial" w:cs="Arial"/>
          <w:sz w:val="20"/>
          <w:szCs w:val="20"/>
        </w:rPr>
        <w:t>.</w:t>
      </w:r>
      <w:bookmarkEnd w:id="78"/>
      <w:bookmarkEnd w:id="79"/>
      <w:bookmarkEnd w:id="80"/>
      <w:bookmarkEnd w:id="81"/>
      <w:bookmarkEnd w:id="82"/>
      <w:bookmarkEnd w:id="83"/>
      <w:bookmarkEnd w:id="84"/>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lastRenderedPageBreak/>
        <w:t>Valor Total da Emissão</w:t>
      </w:r>
    </w:p>
    <w:p w14:paraId="485811F2" w14:textId="77777777" w:rsidR="00E166AA" w:rsidRDefault="00E166AA">
      <w:pPr>
        <w:pStyle w:val="ListParagraph"/>
        <w:keepNext/>
        <w:spacing w:line="320" w:lineRule="exact"/>
        <w:ind w:left="0"/>
        <w:jc w:val="both"/>
        <w:rPr>
          <w:rFonts w:ascii="Arial" w:hAnsi="Arial" w:cs="Arial"/>
          <w:sz w:val="20"/>
          <w:szCs w:val="20"/>
        </w:rPr>
      </w:pPr>
    </w:p>
    <w:p w14:paraId="75B559E3" w14:textId="28B191AC" w:rsidR="00E166AA" w:rsidRDefault="0099339E">
      <w:pPr>
        <w:pStyle w:val="BodyText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5" w:name="OLE_LINK3"/>
      <w:r>
        <w:rPr>
          <w:rFonts w:ascii="Arial" w:hAnsi="Arial" w:cs="Arial"/>
          <w:sz w:val="20"/>
          <w:szCs w:val="20"/>
        </w:rPr>
        <w:t xml:space="preserve">80.000.000,00 (oitenta milhões de reais), </w:t>
      </w:r>
      <w:bookmarkEnd w:id="85"/>
      <w:r>
        <w:rPr>
          <w:rFonts w:ascii="Arial" w:hAnsi="Arial" w:cs="Arial"/>
          <w:sz w:val="20"/>
          <w:szCs w:val="20"/>
        </w:rPr>
        <w:t>na Data de Emissão (</w:t>
      </w:r>
      <w:r w:rsidR="0052790A">
        <w:rPr>
          <w:rFonts w:ascii="Arial" w:hAnsi="Arial" w:cs="Arial"/>
          <w:sz w:val="20"/>
          <w:szCs w:val="20"/>
        </w:rPr>
        <w:t>“</w:t>
      </w:r>
      <w:r>
        <w:rPr>
          <w:rFonts w:ascii="Arial" w:hAnsi="Arial" w:cs="Arial"/>
          <w:sz w:val="20"/>
          <w:szCs w:val="20"/>
          <w:u w:val="single"/>
        </w:rPr>
        <w:t>Valor Total da Emissão</w:t>
      </w:r>
      <w:r w:rsidR="0052790A">
        <w:rPr>
          <w:rFonts w:ascii="Arial" w:hAnsi="Arial" w:cs="Arial"/>
          <w:sz w:val="20"/>
          <w:szCs w:val="20"/>
        </w:rPr>
        <w:t>”</w:t>
      </w:r>
      <w:r>
        <w:rPr>
          <w:rFonts w:ascii="Arial" w:hAnsi="Arial" w:cs="Arial"/>
          <w:sz w:val="20"/>
          <w:szCs w:val="20"/>
        </w:rPr>
        <w:t xml:space="preserve">). </w:t>
      </w:r>
    </w:p>
    <w:p w14:paraId="494645A9" w14:textId="77777777" w:rsidR="00E166AA" w:rsidRDefault="00E166AA">
      <w:pPr>
        <w:pStyle w:val="BodyText3"/>
        <w:keepLines/>
        <w:tabs>
          <w:tab w:val="left" w:pos="720"/>
        </w:tabs>
        <w:spacing w:line="320" w:lineRule="exact"/>
        <w:ind w:left="-54"/>
        <w:rPr>
          <w:rFonts w:ascii="Arial" w:hAnsi="Arial" w:cs="Arial"/>
          <w:sz w:val="20"/>
          <w:szCs w:val="20"/>
        </w:rPr>
      </w:pPr>
    </w:p>
    <w:p w14:paraId="27EB4953"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u w:val="single"/>
        </w:rPr>
      </w:pPr>
      <w:bookmarkStart w:id="86" w:name="_DV_M74"/>
      <w:bookmarkEnd w:id="86"/>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FF6306B" w:rsidR="00E166AA" w:rsidRDefault="0099339E">
      <w:pPr>
        <w:pStyle w:val="ListParagraph"/>
        <w:numPr>
          <w:ilvl w:val="2"/>
          <w:numId w:val="19"/>
        </w:numPr>
        <w:spacing w:line="320" w:lineRule="exact"/>
        <w:ind w:left="0" w:firstLine="0"/>
        <w:jc w:val="both"/>
        <w:rPr>
          <w:rFonts w:ascii="Arial" w:hAnsi="Arial" w:cs="Arial"/>
          <w:sz w:val="20"/>
          <w:szCs w:val="20"/>
        </w:rPr>
      </w:pPr>
      <w:bookmarkStart w:id="87" w:name="_DV_M75"/>
      <w:bookmarkEnd w:id="87"/>
      <w:r>
        <w:rPr>
          <w:rFonts w:ascii="Arial" w:hAnsi="Arial" w:cs="Arial"/>
          <w:sz w:val="20"/>
          <w:szCs w:val="20"/>
        </w:rPr>
        <w:t xml:space="preserve">As Debêntures serão objeto de distribuição pública com esforços restritos de distribuição, em regime </w:t>
      </w:r>
      <w:bookmarkStart w:id="88" w:name="_DV_M76"/>
      <w:bookmarkEnd w:id="88"/>
      <w:r>
        <w:rPr>
          <w:rFonts w:ascii="Arial" w:hAnsi="Arial" w:cs="Arial"/>
          <w:sz w:val="20"/>
          <w:szCs w:val="20"/>
        </w:rPr>
        <w:t xml:space="preserve">de garantia firme de colocação, com a intermediação </w:t>
      </w:r>
      <w:bookmarkStart w:id="89" w:name="_DV_M78"/>
      <w:bookmarkEnd w:id="89"/>
      <w:r>
        <w:rPr>
          <w:rFonts w:ascii="Arial" w:hAnsi="Arial" w:cs="Arial"/>
          <w:sz w:val="20"/>
          <w:szCs w:val="20"/>
        </w:rPr>
        <w:t>de instituição financeira intermediária líder da Oferta Restrita (</w:t>
      </w:r>
      <w:r w:rsidR="0052790A">
        <w:rPr>
          <w:rFonts w:ascii="Arial" w:hAnsi="Arial" w:cs="Arial"/>
          <w:sz w:val="20"/>
          <w:szCs w:val="20"/>
        </w:rPr>
        <w:t>“</w:t>
      </w:r>
      <w:r>
        <w:rPr>
          <w:rFonts w:ascii="Arial" w:hAnsi="Arial" w:cs="Arial"/>
          <w:sz w:val="20"/>
          <w:szCs w:val="20"/>
          <w:u w:val="single"/>
        </w:rPr>
        <w:t>Coordenador Líder</w:t>
      </w:r>
      <w:r w:rsidR="0052790A">
        <w:rPr>
          <w:rFonts w:ascii="Arial" w:hAnsi="Arial" w:cs="Arial"/>
          <w:sz w:val="20"/>
          <w:szCs w:val="20"/>
        </w:rPr>
        <w:t>”</w:t>
      </w:r>
      <w:r>
        <w:rPr>
          <w:rFonts w:ascii="Arial" w:hAnsi="Arial" w:cs="Arial"/>
          <w:sz w:val="20"/>
          <w:szCs w:val="20"/>
        </w:rPr>
        <w:t xml:space="preserve">), nos termos do </w:t>
      </w:r>
      <w:r w:rsidR="0052790A">
        <w:rPr>
          <w:rFonts w:ascii="Arial" w:hAnsi="Arial" w:cs="Arial"/>
          <w:sz w:val="20"/>
          <w:szCs w:val="20"/>
        </w:rPr>
        <w:t>“</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sidR="0052790A">
        <w:rPr>
          <w:rFonts w:ascii="Arial" w:hAnsi="Arial" w:cs="Arial"/>
          <w:sz w:val="20"/>
          <w:szCs w:val="20"/>
        </w:rPr>
        <w:t>”</w:t>
      </w:r>
      <w:r>
        <w:rPr>
          <w:rFonts w:ascii="Arial" w:hAnsi="Arial" w:cs="Arial"/>
          <w:sz w:val="20"/>
          <w:szCs w:val="20"/>
        </w:rPr>
        <w:t>, celebrado entre a Emissora e o Coordenador Líder (</w:t>
      </w:r>
      <w:r w:rsidR="0052790A">
        <w:rPr>
          <w:rFonts w:ascii="Arial" w:hAnsi="Arial" w:cs="Arial"/>
          <w:sz w:val="20"/>
          <w:szCs w:val="20"/>
        </w:rPr>
        <w:t>“</w:t>
      </w:r>
      <w:r>
        <w:rPr>
          <w:rFonts w:ascii="Arial" w:hAnsi="Arial" w:cs="Arial"/>
          <w:sz w:val="20"/>
          <w:szCs w:val="20"/>
          <w:u w:val="single"/>
        </w:rPr>
        <w:t>Contrato de Distribuição</w:t>
      </w:r>
      <w:r w:rsidR="0052790A">
        <w:rPr>
          <w:rFonts w:ascii="Arial" w:hAnsi="Arial" w:cs="Arial"/>
          <w:sz w:val="20"/>
          <w:szCs w:val="20"/>
        </w:rPr>
        <w:t>”</w:t>
      </w:r>
      <w:r>
        <w:rPr>
          <w:rFonts w:ascii="Arial" w:hAnsi="Arial" w:cs="Arial"/>
          <w:sz w:val="20"/>
          <w:szCs w:val="20"/>
        </w:rPr>
        <w:t>).</w:t>
      </w:r>
    </w:p>
    <w:p w14:paraId="69F6B0C7" w14:textId="77777777" w:rsidR="00E166AA" w:rsidRDefault="00E166AA">
      <w:pPr>
        <w:pStyle w:val="BodyText3"/>
        <w:tabs>
          <w:tab w:val="left" w:pos="720"/>
        </w:tabs>
        <w:spacing w:line="320" w:lineRule="exact"/>
        <w:rPr>
          <w:rFonts w:ascii="Arial" w:hAnsi="Arial" w:cs="Arial"/>
          <w:sz w:val="20"/>
          <w:szCs w:val="20"/>
        </w:rPr>
      </w:pPr>
    </w:p>
    <w:p w14:paraId="37E8C44B"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0" w:name="_DV_M79"/>
      <w:bookmarkEnd w:id="90"/>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ListParagraph"/>
        <w:spacing w:line="320" w:lineRule="exact"/>
        <w:rPr>
          <w:rFonts w:ascii="Arial" w:hAnsi="Arial" w:cs="Arial"/>
          <w:sz w:val="20"/>
          <w:szCs w:val="20"/>
        </w:rPr>
      </w:pPr>
    </w:p>
    <w:p w14:paraId="0187F2F8" w14:textId="5A18BB71" w:rsidR="00E166AA" w:rsidRDefault="0099339E">
      <w:pPr>
        <w:pStyle w:val="ListParagraph"/>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r>
        <w:rPr>
          <w:rFonts w:ascii="Arial" w:hAnsi="Arial" w:cs="Arial"/>
          <w:i/>
          <w:sz w:val="20"/>
          <w:szCs w:val="20"/>
        </w:rPr>
        <w:t>Bookbuilding</w:t>
      </w:r>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ListParagraph"/>
        <w:spacing w:line="320" w:lineRule="exact"/>
        <w:ind w:left="0"/>
        <w:jc w:val="both"/>
        <w:rPr>
          <w:rFonts w:ascii="Arial" w:hAnsi="Arial" w:cs="Arial"/>
          <w:sz w:val="20"/>
          <w:szCs w:val="20"/>
        </w:rPr>
      </w:pPr>
    </w:p>
    <w:p w14:paraId="0213421D"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67C8BC44" w:rsidR="00E166AA" w:rsidRDefault="0099339E">
      <w:pPr>
        <w:pStyle w:val="ListParagraph"/>
        <w:keepNext/>
        <w:numPr>
          <w:ilvl w:val="2"/>
          <w:numId w:val="19"/>
        </w:numPr>
        <w:spacing w:line="320" w:lineRule="exact"/>
        <w:ind w:left="0" w:firstLine="0"/>
        <w:jc w:val="both"/>
        <w:rPr>
          <w:rFonts w:ascii="Arial" w:hAnsi="Arial" w:cs="Arial"/>
          <w:sz w:val="20"/>
          <w:szCs w:val="20"/>
        </w:rPr>
      </w:pPr>
      <w:bookmarkStart w:id="91" w:name="_DV_M80"/>
      <w:bookmarkEnd w:id="91"/>
      <w:r>
        <w:rPr>
          <w:rFonts w:ascii="Arial" w:hAnsi="Arial" w:cs="Arial"/>
          <w:sz w:val="20"/>
          <w:szCs w:val="20"/>
        </w:rPr>
        <w:t>Nos termos da Resolução da CVM nº 30, de 11 de maio de 2021, conforme alterada (</w:t>
      </w:r>
      <w:r w:rsidR="0052790A">
        <w:rPr>
          <w:rFonts w:ascii="Arial" w:hAnsi="Arial" w:cs="Arial"/>
          <w:sz w:val="20"/>
          <w:szCs w:val="20"/>
        </w:rPr>
        <w:t>“</w:t>
      </w:r>
      <w:r>
        <w:rPr>
          <w:rFonts w:ascii="Arial" w:hAnsi="Arial" w:cs="Arial"/>
          <w:sz w:val="20"/>
          <w:szCs w:val="20"/>
          <w:u w:val="single"/>
        </w:rPr>
        <w:t>Resolução CVM 30</w:t>
      </w:r>
      <w:r w:rsidR="0052790A">
        <w:rPr>
          <w:rFonts w:ascii="Arial" w:hAnsi="Arial" w:cs="Arial"/>
          <w:sz w:val="20"/>
          <w:szCs w:val="20"/>
        </w:rPr>
        <w:t>”</w:t>
      </w:r>
      <w:r>
        <w:rPr>
          <w:rFonts w:ascii="Arial" w:hAnsi="Arial" w:cs="Arial"/>
          <w:sz w:val="20"/>
          <w:szCs w:val="20"/>
        </w:rPr>
        <w:t>), e para fins da Oferta Restrita, são considerados:</w:t>
      </w:r>
    </w:p>
    <w:p w14:paraId="52BBC09F" w14:textId="77777777" w:rsidR="00E166AA" w:rsidRDefault="00E166AA">
      <w:pPr>
        <w:pStyle w:val="ListParagraph"/>
        <w:keepNext/>
        <w:spacing w:line="320" w:lineRule="exact"/>
        <w:ind w:left="0"/>
        <w:rPr>
          <w:rFonts w:ascii="Arial" w:hAnsi="Arial" w:cs="Arial"/>
          <w:sz w:val="20"/>
          <w:szCs w:val="20"/>
        </w:rPr>
      </w:pPr>
    </w:p>
    <w:p w14:paraId="07D973AC" w14:textId="476DF69F" w:rsidR="00E166AA" w:rsidRDefault="0052790A">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Profissionais</w:t>
      </w:r>
      <w:r>
        <w:rPr>
          <w:rFonts w:ascii="Arial" w:hAnsi="Arial" w:cs="Arial"/>
          <w:sz w:val="20"/>
          <w:szCs w:val="20"/>
        </w:rPr>
        <w:t>”</w:t>
      </w:r>
      <w:r w:rsidR="0099339E">
        <w:rPr>
          <w:rFonts w:ascii="Arial" w:hAnsi="Arial" w:cs="Arial"/>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r w:rsidR="0099339E">
        <w:rPr>
          <w:rFonts w:ascii="Arial" w:hAnsi="Arial" w:cs="Arial"/>
          <w:sz w:val="20"/>
          <w:szCs w:val="20"/>
        </w:rPr>
        <w:lastRenderedPageBreak/>
        <w:t>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18790DAA" w:rsidR="00E166AA" w:rsidRDefault="0052790A">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Qualificados</w:t>
      </w:r>
      <w:r>
        <w:rPr>
          <w:rFonts w:ascii="Arial" w:hAnsi="Arial" w:cs="Arial"/>
          <w:sz w:val="20"/>
          <w:szCs w:val="20"/>
        </w:rPr>
        <w:t>”</w:t>
      </w:r>
      <w:r w:rsidR="0099339E">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4201007" w14:textId="77777777" w:rsidR="00E166AA" w:rsidRDefault="00E166AA">
      <w:pPr>
        <w:pStyle w:val="BodyText3"/>
        <w:tabs>
          <w:tab w:val="left" w:pos="720"/>
        </w:tabs>
        <w:spacing w:line="320" w:lineRule="exact"/>
        <w:rPr>
          <w:rFonts w:ascii="Arial" w:hAnsi="Arial" w:cs="Arial"/>
          <w:sz w:val="20"/>
          <w:szCs w:val="20"/>
        </w:rPr>
      </w:pPr>
    </w:p>
    <w:p w14:paraId="0D13E45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ListParagraph"/>
        <w:spacing w:line="320" w:lineRule="exact"/>
        <w:ind w:left="0"/>
        <w:jc w:val="both"/>
        <w:rPr>
          <w:rFonts w:ascii="Arial" w:hAnsi="Arial" w:cs="Arial"/>
          <w:sz w:val="20"/>
          <w:szCs w:val="20"/>
        </w:rPr>
      </w:pPr>
    </w:p>
    <w:p w14:paraId="33AEA8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2" w:name="_DV_M81"/>
      <w:bookmarkEnd w:id="92"/>
      <w:r>
        <w:rPr>
          <w:rFonts w:ascii="Arial" w:hAnsi="Arial" w:cs="Arial"/>
          <w:sz w:val="20"/>
          <w:szCs w:val="20"/>
        </w:rPr>
        <w:t>No ato de subscrição e integralização das Debêntures, cada Investidor Profissional assinará declaração atestando</w:t>
      </w:r>
      <w:bookmarkStart w:id="93"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4" w:name="_DV_M82"/>
      <w:bookmarkStart w:id="95" w:name="_DV_M83"/>
      <w:bookmarkEnd w:id="93"/>
      <w:bookmarkEnd w:id="94"/>
      <w:bookmarkEnd w:id="95"/>
      <w:r>
        <w:rPr>
          <w:rFonts w:ascii="Arial" w:hAnsi="Arial" w:cs="Arial"/>
          <w:sz w:val="20"/>
          <w:szCs w:val="20"/>
        </w:rPr>
        <w:t>.</w:t>
      </w:r>
    </w:p>
    <w:p w14:paraId="4E8E67CF" w14:textId="77777777" w:rsidR="00E166AA" w:rsidRDefault="00E166AA">
      <w:pPr>
        <w:pStyle w:val="ListParagraph"/>
        <w:spacing w:line="320" w:lineRule="exact"/>
        <w:ind w:left="0"/>
        <w:jc w:val="both"/>
        <w:rPr>
          <w:rFonts w:ascii="Arial" w:hAnsi="Arial" w:cs="Arial"/>
          <w:sz w:val="20"/>
          <w:szCs w:val="20"/>
        </w:rPr>
      </w:pPr>
    </w:p>
    <w:p w14:paraId="483157E6"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6" w:name="_Toc367218064"/>
      <w:bookmarkStart w:id="97" w:name="_Toc367387559"/>
      <w:r>
        <w:rPr>
          <w:rFonts w:ascii="Arial" w:hAnsi="Arial" w:cs="Arial"/>
          <w:sz w:val="20"/>
          <w:szCs w:val="20"/>
        </w:rPr>
        <w:t>Não será concedido qualquer tipo de desconto pelo Coordenador Líder aos Investidores Profissionais interessados em adquirir as Debêntures.</w:t>
      </w:r>
      <w:bookmarkEnd w:id="96"/>
      <w:bookmarkEnd w:id="97"/>
    </w:p>
    <w:p w14:paraId="2805FB62" w14:textId="77777777" w:rsidR="00E166AA" w:rsidRDefault="00E166AA">
      <w:pPr>
        <w:pStyle w:val="BodyText3"/>
        <w:tabs>
          <w:tab w:val="left" w:pos="720"/>
        </w:tabs>
        <w:spacing w:line="320" w:lineRule="exact"/>
        <w:jc w:val="left"/>
        <w:rPr>
          <w:rFonts w:ascii="Arial" w:hAnsi="Arial" w:cs="Arial"/>
          <w:sz w:val="20"/>
          <w:szCs w:val="20"/>
        </w:rPr>
      </w:pPr>
    </w:p>
    <w:p w14:paraId="0889968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ListParagraph"/>
        <w:spacing w:line="320" w:lineRule="exact"/>
        <w:ind w:left="0"/>
        <w:jc w:val="both"/>
        <w:rPr>
          <w:rFonts w:ascii="Arial" w:hAnsi="Arial" w:cs="Arial"/>
          <w:sz w:val="20"/>
          <w:szCs w:val="20"/>
        </w:rPr>
      </w:pPr>
    </w:p>
    <w:p w14:paraId="65D76A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lastRenderedPageBreak/>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ListParagraph"/>
        <w:spacing w:line="320" w:lineRule="exact"/>
        <w:ind w:left="0"/>
        <w:jc w:val="both"/>
        <w:rPr>
          <w:rFonts w:ascii="Arial" w:hAnsi="Arial" w:cs="Arial"/>
          <w:sz w:val="20"/>
          <w:szCs w:val="20"/>
        </w:rPr>
      </w:pPr>
    </w:p>
    <w:p w14:paraId="25FC3F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ListParagraph"/>
        <w:spacing w:line="320" w:lineRule="exact"/>
        <w:ind w:left="0"/>
        <w:jc w:val="both"/>
        <w:rPr>
          <w:rFonts w:ascii="Arial" w:hAnsi="Arial" w:cs="Arial"/>
          <w:sz w:val="20"/>
          <w:szCs w:val="20"/>
        </w:rPr>
      </w:pPr>
    </w:p>
    <w:p w14:paraId="7A1ED54F" w14:textId="2DC97F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8" w:name="_DV_M84"/>
      <w:bookmarkStart w:id="99" w:name="_DV_M85"/>
      <w:bookmarkStart w:id="100" w:name="_DV_M87"/>
      <w:bookmarkStart w:id="101" w:name="_DV_M91"/>
      <w:bookmarkStart w:id="102" w:name="_DV_M93"/>
      <w:bookmarkStart w:id="103" w:name="_DV_M94"/>
      <w:bookmarkStart w:id="104" w:name="_DV_M95"/>
      <w:bookmarkEnd w:id="98"/>
      <w:bookmarkEnd w:id="99"/>
      <w:bookmarkEnd w:id="100"/>
      <w:bookmarkEnd w:id="101"/>
      <w:bookmarkEnd w:id="102"/>
      <w:bookmarkEnd w:id="103"/>
      <w:bookmarkEnd w:id="104"/>
      <w:r>
        <w:rPr>
          <w:rFonts w:ascii="Arial" w:hAnsi="Arial" w:cs="Arial"/>
          <w:sz w:val="20"/>
          <w:szCs w:val="20"/>
        </w:rPr>
        <w:t>Não será admitida a distribuição parcial das debêntures.</w:t>
      </w:r>
    </w:p>
    <w:p w14:paraId="7AAB0842" w14:textId="77777777" w:rsidR="001F2F7F" w:rsidRPr="00A010C0" w:rsidRDefault="001F2F7F" w:rsidP="00A010C0">
      <w:pPr>
        <w:pStyle w:val="ListParagraph"/>
        <w:rPr>
          <w:rFonts w:ascii="Arial" w:hAnsi="Arial" w:cs="Arial"/>
          <w:sz w:val="20"/>
          <w:szCs w:val="20"/>
        </w:rPr>
      </w:pPr>
    </w:p>
    <w:p w14:paraId="262BD585" w14:textId="17413D64"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ListParagraph"/>
        <w:rPr>
          <w:rFonts w:ascii="Arial" w:hAnsi="Arial" w:cs="Arial"/>
          <w:sz w:val="20"/>
          <w:szCs w:val="20"/>
        </w:rPr>
      </w:pPr>
    </w:p>
    <w:p w14:paraId="3CDCE8FD" w14:textId="71A37FA1"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ListParagraph"/>
        <w:rPr>
          <w:rFonts w:ascii="Arial" w:hAnsi="Arial" w:cs="Arial"/>
          <w:sz w:val="20"/>
          <w:szCs w:val="20"/>
        </w:rPr>
      </w:pPr>
    </w:p>
    <w:p w14:paraId="2864421E" w14:textId="421EBF3D" w:rsidR="001F2F7F" w:rsidRDefault="001F2F7F">
      <w:pPr>
        <w:pStyle w:val="ListParagraph"/>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ListParagraph"/>
        <w:keepNext/>
        <w:tabs>
          <w:tab w:val="left" w:pos="720"/>
        </w:tabs>
        <w:spacing w:line="320" w:lineRule="exact"/>
        <w:ind w:left="0"/>
        <w:jc w:val="both"/>
        <w:rPr>
          <w:rFonts w:ascii="Arial" w:hAnsi="Arial" w:cs="Arial"/>
          <w:b/>
          <w:sz w:val="20"/>
          <w:szCs w:val="20"/>
        </w:rPr>
      </w:pPr>
    </w:p>
    <w:p w14:paraId="322D7927" w14:textId="13EF194C"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Agente de Liquidação e Escriturador</w:t>
      </w:r>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567EA535" w:rsidR="00E166AA" w:rsidRDefault="0099339E">
      <w:pPr>
        <w:pStyle w:val="ListParagraph"/>
        <w:numPr>
          <w:ilvl w:val="2"/>
          <w:numId w:val="19"/>
        </w:numPr>
        <w:spacing w:line="320" w:lineRule="exact"/>
        <w:ind w:left="0" w:firstLine="0"/>
        <w:jc w:val="both"/>
        <w:rPr>
          <w:rFonts w:ascii="Arial" w:hAnsi="Arial" w:cs="Arial"/>
          <w:sz w:val="20"/>
          <w:szCs w:val="20"/>
        </w:rPr>
      </w:pPr>
      <w:bookmarkStart w:id="105" w:name="_DV_M96"/>
      <w:bookmarkStart w:id="106" w:name="_Hlk93330499"/>
      <w:bookmarkEnd w:id="105"/>
      <w:r>
        <w:rPr>
          <w:rFonts w:ascii="Arial" w:hAnsi="Arial" w:cs="Arial"/>
          <w:sz w:val="20"/>
          <w:szCs w:val="20"/>
        </w:rPr>
        <w:t xml:space="preserve">A instituição prestadora dos serviços de Agente de Liquidação é </w:t>
      </w:r>
      <w:r w:rsidR="009C44DC">
        <w:rPr>
          <w:rFonts w:ascii="Arial" w:hAnsi="Arial" w:cs="Arial"/>
          <w:sz w:val="20"/>
          <w:szCs w:val="20"/>
        </w:rPr>
        <w:t>o</w:t>
      </w:r>
      <w:r>
        <w:rPr>
          <w:rFonts w:ascii="Arial" w:hAnsi="Arial" w:cs="Arial"/>
          <w:sz w:val="20"/>
          <w:szCs w:val="20"/>
        </w:rPr>
        <w:t xml:space="preserve"> </w:t>
      </w:r>
      <w:r w:rsidR="00106330" w:rsidRPr="00106330">
        <w:rPr>
          <w:rFonts w:ascii="Arial" w:hAnsi="Arial" w:cs="Arial"/>
          <w:b/>
          <w:bCs/>
          <w:sz w:val="20"/>
          <w:szCs w:val="20"/>
        </w:rPr>
        <w:t>Itaú Unibanco S.A.</w:t>
      </w:r>
      <w:r w:rsidR="00106330" w:rsidRPr="00106330">
        <w:rPr>
          <w:rFonts w:ascii="Arial" w:hAnsi="Arial" w:cs="Arial"/>
          <w:sz w:val="20"/>
          <w:szCs w:val="20"/>
        </w:rPr>
        <w:t>, instituição financeira com sede na Praça Alfredo Egydio de Souza Aranha, nº 100, Torre Olavo Setubal, na Cidade de São Paulo, Estado de São Paulo, inscrita no CNPJ/ME sob o nº 60.701.190/0001-04</w:t>
      </w:r>
      <w:r w:rsidR="006A3BC6">
        <w:rPr>
          <w:rFonts w:ascii="Arial" w:hAnsi="Arial" w:cs="Arial"/>
          <w:b/>
          <w:bCs/>
          <w:sz w:val="20"/>
          <w:szCs w:val="20"/>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Agente de Liquidação</w:t>
      </w:r>
      <w:r w:rsidR="0052790A">
        <w:rPr>
          <w:rFonts w:ascii="Arial" w:hAnsi="Arial" w:cs="Arial"/>
          <w:sz w:val="20"/>
          <w:szCs w:val="20"/>
        </w:rPr>
        <w:t>”</w:t>
      </w:r>
      <w:r>
        <w:rPr>
          <w:rFonts w:ascii="Arial" w:hAnsi="Arial" w:cs="Arial"/>
          <w:sz w:val="20"/>
          <w:szCs w:val="20"/>
        </w:rPr>
        <w:t>).</w:t>
      </w:r>
    </w:p>
    <w:p w14:paraId="4C57FA2A" w14:textId="77777777" w:rsidR="00E166AA" w:rsidRDefault="00E166AA">
      <w:pPr>
        <w:pStyle w:val="ListParagraph"/>
        <w:spacing w:line="320" w:lineRule="exact"/>
        <w:ind w:left="0"/>
        <w:jc w:val="both"/>
        <w:rPr>
          <w:rFonts w:ascii="Arial" w:hAnsi="Arial" w:cs="Arial"/>
          <w:sz w:val="20"/>
          <w:szCs w:val="20"/>
        </w:rPr>
      </w:pPr>
    </w:p>
    <w:p w14:paraId="6624EBB5" w14:textId="3DD22764"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escriturador das Debêntures é a </w:t>
      </w:r>
      <w:r w:rsidR="00DB4E90" w:rsidRPr="0052790A">
        <w:rPr>
          <w:rFonts w:ascii="Arial" w:hAnsi="Arial" w:cs="Arial"/>
          <w:b/>
          <w:bCs/>
          <w:sz w:val="20"/>
          <w:szCs w:val="20"/>
        </w:rPr>
        <w:t>Itaú Corretora de Valores S.A.</w:t>
      </w:r>
      <w:r w:rsidR="00DB4E90">
        <w:rPr>
          <w:rFonts w:ascii="Arial" w:hAnsi="Arial" w:cs="Arial"/>
          <w:sz w:val="20"/>
          <w:szCs w:val="20"/>
        </w:rPr>
        <w:t>, sociedade anônima, com endereço na Avenida Brigadeiro Faria Lima, nº 3.500, 3º andar, Cidade de São Paulo, Estado de São Paulo, CEP 04.538-132, inscrita no CNPJ/ME sob o nº 61.194.353/0001-64</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Escriturador</w:t>
      </w:r>
      <w:r w:rsidR="0052790A">
        <w:rPr>
          <w:rFonts w:ascii="Arial" w:hAnsi="Arial" w:cs="Arial"/>
          <w:sz w:val="20"/>
          <w:szCs w:val="20"/>
        </w:rPr>
        <w:t>”</w:t>
      </w:r>
      <w:r>
        <w:rPr>
          <w:rFonts w:ascii="Arial" w:hAnsi="Arial" w:cs="Arial"/>
          <w:sz w:val="20"/>
          <w:szCs w:val="20"/>
        </w:rPr>
        <w:t xml:space="preserve">). </w:t>
      </w:r>
      <w:bookmarkEnd w:id="106"/>
    </w:p>
    <w:p w14:paraId="31735F6A" w14:textId="77777777" w:rsidR="00E166AA" w:rsidRDefault="00E166AA">
      <w:pPr>
        <w:pStyle w:val="ListParagraph"/>
        <w:spacing w:line="320" w:lineRule="exact"/>
        <w:ind w:left="0"/>
        <w:jc w:val="both"/>
        <w:rPr>
          <w:rFonts w:ascii="Arial" w:hAnsi="Arial" w:cs="Arial"/>
          <w:sz w:val="20"/>
          <w:szCs w:val="20"/>
        </w:rPr>
      </w:pPr>
    </w:p>
    <w:p w14:paraId="322025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de Liquidação e Escriturador poderão ser substituídos a qualquer tempo, mediante aprovação pelos Debenturistas reunidos em Assembleia Geral de Debenturistas, (conforme definido na Cláusula 8.1.1 abaixo), sendo que em caso de renúncia do Agente de Liquidação e/ou do Escriturador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107" w:name="_DV_M97"/>
      <w:bookmarkEnd w:id="107"/>
      <w:r>
        <w:rPr>
          <w:rFonts w:ascii="Arial" w:hAnsi="Arial" w:cs="Arial"/>
          <w:b/>
          <w:sz w:val="20"/>
          <w:szCs w:val="20"/>
        </w:rPr>
        <w:lastRenderedPageBreak/>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ListParagraph"/>
        <w:numPr>
          <w:ilvl w:val="2"/>
          <w:numId w:val="19"/>
        </w:numPr>
        <w:spacing w:line="320" w:lineRule="exact"/>
        <w:ind w:left="0" w:firstLine="0"/>
        <w:jc w:val="both"/>
        <w:rPr>
          <w:rFonts w:ascii="Arial" w:hAnsi="Arial" w:cs="Arial"/>
          <w:sz w:val="20"/>
          <w:szCs w:val="20"/>
        </w:rPr>
      </w:pPr>
      <w:bookmarkStart w:id="108" w:name="_DV_M98"/>
      <w:bookmarkEnd w:id="108"/>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9" w:name="_DV_C50"/>
      <w:r>
        <w:rPr>
          <w:rFonts w:ascii="Arial" w:hAnsi="Arial" w:cs="Arial"/>
          <w:sz w:val="20"/>
          <w:szCs w:val="20"/>
        </w:rPr>
        <w:t xml:space="preserve"> por meio </w:t>
      </w:r>
      <w:bookmarkEnd w:id="109"/>
      <w:r>
        <w:rPr>
          <w:rFonts w:ascii="Arial" w:hAnsi="Arial" w:cs="Arial"/>
          <w:sz w:val="20"/>
          <w:szCs w:val="20"/>
        </w:rPr>
        <w:t>da Emissão das Debêntures</w:t>
      </w:r>
      <w:bookmarkStart w:id="110" w:name="_DV_C55"/>
      <w:r>
        <w:rPr>
          <w:rFonts w:ascii="Arial" w:hAnsi="Arial" w:cs="Arial"/>
          <w:sz w:val="20"/>
          <w:szCs w:val="20"/>
        </w:rPr>
        <w:t xml:space="preserve"> serão utilizados</w:t>
      </w:r>
      <w:bookmarkEnd w:id="110"/>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r>
              <w:rPr>
                <w:b/>
                <w:sz w:val="20"/>
                <w:szCs w:val="20"/>
                <w:lang w:val="en-US"/>
              </w:rPr>
              <w:t>Objetivo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O projeto prevê a implantação, instalação, recuperação, modernização, melhoramento, eficientização e expansão da rede municipal de iluminação</w:t>
            </w:r>
            <w:r>
              <w:rPr>
                <w:rFonts w:ascii="Arial" w:hAnsi="Arial" w:cs="Arial"/>
                <w:sz w:val="20"/>
                <w:szCs w:val="20"/>
              </w:rPr>
              <w:t xml:space="preserve"> </w:t>
            </w:r>
            <w:r w:rsidRPr="00F8632B">
              <w:rPr>
                <w:rFonts w:ascii="Arial" w:hAnsi="Arial" w:cs="Arial"/>
                <w:sz w:val="20"/>
                <w:szCs w:val="20"/>
              </w:rPr>
              <w:t>pública. Haverá também a implantação de Centro de Controle Operacional, Sistema de Telegestão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r>
              <w:rPr>
                <w:b/>
                <w:sz w:val="20"/>
                <w:szCs w:val="20"/>
                <w:lang w:val="en-US"/>
              </w:rPr>
              <w:t>Encerramento estimado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dívidas relacionados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 xml:space="preserve">Percentual dos recursos financeiros necessários ao projeto </w:t>
            </w:r>
            <w:r>
              <w:rPr>
                <w:b/>
                <w:bCs/>
                <w:sz w:val="20"/>
                <w:szCs w:val="20"/>
                <w:lang w:eastAsia="en-US"/>
              </w:rPr>
              <w:lastRenderedPageBreak/>
              <w:t>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lastRenderedPageBreak/>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4F545567" w:rsidR="00E166AA" w:rsidRDefault="0099339E">
      <w:pPr>
        <w:pStyle w:val="ListParagraph"/>
        <w:numPr>
          <w:ilvl w:val="2"/>
          <w:numId w:val="19"/>
        </w:numPr>
        <w:spacing w:line="320" w:lineRule="exact"/>
        <w:ind w:left="0" w:firstLine="0"/>
        <w:jc w:val="both"/>
        <w:rPr>
          <w:rFonts w:ascii="Arial" w:hAnsi="Arial" w:cs="Arial"/>
          <w:sz w:val="20"/>
          <w:szCs w:val="20"/>
        </w:rPr>
      </w:pPr>
      <w:bookmarkStart w:id="119" w:name="_Hlk93330056"/>
      <w:r>
        <w:rPr>
          <w:rFonts w:ascii="Arial" w:hAnsi="Arial" w:cs="Arial"/>
          <w:sz w:val="20"/>
          <w:szCs w:val="20"/>
        </w:rPr>
        <w:t xml:space="preserve">Para fins do disposto nas cláusulas acima, entende-se como </w:t>
      </w:r>
      <w:r w:rsidR="0052790A">
        <w:rPr>
          <w:rFonts w:ascii="Arial" w:hAnsi="Arial" w:cs="Arial"/>
          <w:sz w:val="20"/>
          <w:szCs w:val="20"/>
        </w:rPr>
        <w:t>“</w:t>
      </w:r>
      <w:r>
        <w:rPr>
          <w:rFonts w:ascii="Arial" w:hAnsi="Arial" w:cs="Arial"/>
          <w:sz w:val="20"/>
          <w:szCs w:val="20"/>
          <w:u w:val="single"/>
        </w:rPr>
        <w:t>Recursos Líquidos</w:t>
      </w:r>
      <w:r w:rsidR="0052790A">
        <w:rPr>
          <w:rFonts w:ascii="Arial" w:hAnsi="Arial" w:cs="Arial"/>
          <w:sz w:val="20"/>
          <w:szCs w:val="20"/>
        </w:rPr>
        <w:t>”</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sidR="006306C0">
        <w:rPr>
          <w:rFonts w:ascii="Arial" w:hAnsi="Arial" w:cs="Arial"/>
          <w:sz w:val="20"/>
          <w:szCs w:val="20"/>
        </w:rPr>
        <w:t xml:space="preserve"> ou até a utilização de 100% dos Recursos Líquidos, o que ocorrer primeiro</w:t>
      </w:r>
      <w:r>
        <w:rPr>
          <w:rFonts w:ascii="Arial" w:hAnsi="Arial" w:cs="Arial"/>
          <w:sz w:val="20"/>
          <w:szCs w:val="20"/>
        </w:rPr>
        <w:t>.</w:t>
      </w:r>
    </w:p>
    <w:p w14:paraId="6AAEF868" w14:textId="77777777" w:rsidR="00E166AA" w:rsidRDefault="00E166AA">
      <w:pPr>
        <w:pStyle w:val="ListParagraph"/>
        <w:spacing w:line="320" w:lineRule="exact"/>
        <w:ind w:left="153"/>
        <w:jc w:val="both"/>
        <w:rPr>
          <w:rFonts w:ascii="Arial" w:hAnsi="Arial" w:cs="Arial"/>
          <w:sz w:val="20"/>
          <w:szCs w:val="20"/>
        </w:rPr>
      </w:pPr>
    </w:p>
    <w:p w14:paraId="557CA883" w14:textId="30824545"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sidR="0052790A">
        <w:rPr>
          <w:rFonts w:ascii="Arial" w:hAnsi="Arial" w:cs="Arial"/>
          <w:sz w:val="20"/>
          <w:szCs w:val="20"/>
        </w:rPr>
        <w:t>“</w:t>
      </w:r>
      <w:r>
        <w:rPr>
          <w:rFonts w:ascii="Arial" w:hAnsi="Arial" w:cs="Arial"/>
          <w:b/>
          <w:bCs/>
          <w:sz w:val="20"/>
          <w:szCs w:val="20"/>
        </w:rPr>
        <w:t>Resolução CVM 17</w:t>
      </w:r>
      <w:r w:rsidR="0052790A">
        <w:rPr>
          <w:rFonts w:ascii="Arial" w:hAnsi="Arial" w:cs="Arial"/>
          <w:sz w:val="20"/>
          <w:szCs w:val="20"/>
        </w:rPr>
        <w:t>”</w:t>
      </w:r>
      <w:r>
        <w:rPr>
          <w:rFonts w:ascii="Arial" w:hAnsi="Arial" w:cs="Arial"/>
          <w:sz w:val="20"/>
          <w:szCs w:val="20"/>
        </w:rPr>
        <w:t>),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ListParagraph"/>
        <w:spacing w:line="320" w:lineRule="exact"/>
        <w:ind w:left="0"/>
        <w:jc w:val="both"/>
        <w:rPr>
          <w:rFonts w:ascii="Arial" w:hAnsi="Arial" w:cs="Arial"/>
          <w:sz w:val="20"/>
          <w:szCs w:val="20"/>
        </w:rPr>
      </w:pPr>
    </w:p>
    <w:p w14:paraId="4962E7B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bookmarkEnd w:id="119"/>
    </w:p>
    <w:p w14:paraId="725F48BD" w14:textId="77777777" w:rsidR="00E166AA" w:rsidRDefault="00E166AA">
      <w:pPr>
        <w:pStyle w:val="ListParagraph"/>
        <w:spacing w:line="320" w:lineRule="exact"/>
        <w:ind w:left="0"/>
        <w:jc w:val="both"/>
        <w:rPr>
          <w:rFonts w:ascii="Arial" w:hAnsi="Arial" w:cs="Arial"/>
          <w:sz w:val="20"/>
          <w:szCs w:val="20"/>
        </w:rPr>
      </w:pPr>
    </w:p>
    <w:p w14:paraId="4C7679E3" w14:textId="402860E9"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ListParagraph"/>
        <w:rPr>
          <w:rFonts w:ascii="Arial" w:hAnsi="Arial" w:cs="Arial"/>
          <w:sz w:val="20"/>
          <w:szCs w:val="20"/>
        </w:rPr>
      </w:pPr>
    </w:p>
    <w:p w14:paraId="38A164D7" w14:textId="77777777" w:rsidR="00702F8D" w:rsidRDefault="00702F8D" w:rsidP="00702F8D">
      <w:pPr>
        <w:pStyle w:val="ListParagraph"/>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ListParagraph"/>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ListParagraph"/>
        <w:spacing w:line="320" w:lineRule="exact"/>
        <w:ind w:left="1364"/>
        <w:jc w:val="both"/>
        <w:rPr>
          <w:rFonts w:ascii="Arial" w:hAnsi="Arial" w:cs="Arial"/>
          <w:sz w:val="20"/>
          <w:szCs w:val="20"/>
        </w:rPr>
      </w:pPr>
    </w:p>
    <w:p w14:paraId="7035D8A3" w14:textId="466673BE"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Escriturador, </w:t>
      </w:r>
      <w:r w:rsidRPr="00702F8D">
        <w:rPr>
          <w:rFonts w:ascii="Arial" w:hAnsi="Arial" w:cs="Arial"/>
          <w:sz w:val="20"/>
          <w:szCs w:val="20"/>
        </w:rPr>
        <w:lastRenderedPageBreak/>
        <w:t>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ListParagraph"/>
        <w:spacing w:line="320" w:lineRule="exact"/>
        <w:ind w:left="1364"/>
        <w:jc w:val="both"/>
        <w:rPr>
          <w:rFonts w:ascii="Arial" w:hAnsi="Arial" w:cs="Arial"/>
          <w:sz w:val="20"/>
          <w:szCs w:val="20"/>
        </w:rPr>
      </w:pPr>
    </w:p>
    <w:p w14:paraId="08F28800" w14:textId="1A3FAEB3"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Escriturador, bem como prestar qualquer informação adicional em relação ao tema que lhe seja solicitada pelo Agente de Liquidação, pelo Escriturador ou pela Emissora.</w:t>
      </w:r>
    </w:p>
    <w:p w14:paraId="5B5821B2" w14:textId="77777777" w:rsidR="00702F8D" w:rsidRPr="00702F8D" w:rsidRDefault="00702F8D" w:rsidP="00F8632B">
      <w:pPr>
        <w:pStyle w:val="ListParagraph"/>
        <w:spacing w:line="320" w:lineRule="exact"/>
        <w:ind w:left="1364"/>
        <w:jc w:val="both"/>
        <w:rPr>
          <w:rFonts w:ascii="Arial" w:hAnsi="Arial" w:cs="Arial"/>
          <w:sz w:val="20"/>
          <w:szCs w:val="20"/>
        </w:rPr>
      </w:pPr>
    </w:p>
    <w:p w14:paraId="5F117E42" w14:textId="71E5E954"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ListParagraph"/>
        <w:spacing w:line="320" w:lineRule="exact"/>
        <w:ind w:left="1364"/>
        <w:jc w:val="both"/>
        <w:rPr>
          <w:rFonts w:ascii="Arial" w:hAnsi="Arial" w:cs="Arial"/>
          <w:sz w:val="20"/>
          <w:szCs w:val="20"/>
        </w:rPr>
      </w:pPr>
    </w:p>
    <w:p w14:paraId="681AAE86" w14:textId="247697EA" w:rsid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ListParagraph"/>
        <w:spacing w:line="320" w:lineRule="exact"/>
        <w:rPr>
          <w:rFonts w:ascii="Arial" w:eastAsia="Arial Unicode MS" w:hAnsi="Arial" w:cs="Arial"/>
          <w:sz w:val="20"/>
          <w:szCs w:val="20"/>
        </w:rPr>
      </w:pPr>
    </w:p>
    <w:p w14:paraId="2BBB90E1" w14:textId="1B9FC4D5" w:rsidR="00570E30" w:rsidRPr="00F8632B" w:rsidRDefault="00570E30" w:rsidP="00570E30">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ListParagraph"/>
        <w:spacing w:line="320" w:lineRule="exact"/>
        <w:ind w:left="0"/>
        <w:jc w:val="both"/>
        <w:rPr>
          <w:rFonts w:ascii="Arial" w:hAnsi="Arial" w:cs="Arial"/>
          <w:sz w:val="20"/>
          <w:szCs w:val="20"/>
        </w:rPr>
      </w:pPr>
    </w:p>
    <w:p w14:paraId="39E58C8F" w14:textId="77777777" w:rsidR="00E166AA" w:rsidRDefault="0099339E">
      <w:pPr>
        <w:pStyle w:val="Heading1"/>
        <w:spacing w:line="320" w:lineRule="exact"/>
        <w:ind w:left="0" w:right="0"/>
        <w:contextualSpacing w:val="0"/>
        <w:rPr>
          <w:rFonts w:ascii="Arial" w:hAnsi="Arial"/>
          <w:smallCaps w:val="0"/>
        </w:rPr>
      </w:pPr>
      <w:r>
        <w:rPr>
          <w:rFonts w:ascii="Arial" w:hAnsi="Arial"/>
          <w:smallCaps w:val="0"/>
        </w:rPr>
        <w:lastRenderedPageBreak/>
        <w:t>CLÁUSULA IV</w:t>
      </w:r>
      <w:r>
        <w:rPr>
          <w:rFonts w:ascii="Arial" w:hAnsi="Arial"/>
          <w:smallCaps w:val="0"/>
        </w:rPr>
        <w:br/>
        <w:t>CARACTERÍSTICAS DAS DEBÊNTURES</w:t>
      </w:r>
      <w:bookmarkEnd w:id="113"/>
      <w:bookmarkEnd w:id="114"/>
      <w:bookmarkEnd w:id="115"/>
      <w:bookmarkEnd w:id="116"/>
      <w:bookmarkEnd w:id="117"/>
      <w:bookmarkEnd w:id="118"/>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20" w:name="_Toc499990326"/>
    </w:p>
    <w:p w14:paraId="6B10F879"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21" w:name="_DV_M114"/>
      <w:bookmarkEnd w:id="121"/>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D88ED78" w:rsidR="00E166AA" w:rsidRDefault="0099339E">
      <w:pPr>
        <w:pStyle w:val="ListParagraph"/>
        <w:numPr>
          <w:ilvl w:val="2"/>
          <w:numId w:val="21"/>
        </w:numPr>
        <w:spacing w:line="320" w:lineRule="exact"/>
        <w:ind w:left="0" w:firstLine="0"/>
        <w:jc w:val="both"/>
        <w:rPr>
          <w:rFonts w:ascii="Arial" w:hAnsi="Arial" w:cs="Arial"/>
          <w:sz w:val="20"/>
          <w:szCs w:val="20"/>
        </w:rPr>
      </w:pPr>
      <w:bookmarkStart w:id="122" w:name="_DV_M115"/>
      <w:bookmarkEnd w:id="122"/>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sidR="0052790A">
        <w:rPr>
          <w:rFonts w:ascii="Arial" w:hAnsi="Arial" w:cs="Arial"/>
          <w:sz w:val="20"/>
          <w:szCs w:val="20"/>
        </w:rPr>
        <w:t>“</w:t>
      </w:r>
      <w:r>
        <w:rPr>
          <w:rFonts w:ascii="Arial" w:hAnsi="Arial" w:cs="Arial"/>
          <w:sz w:val="20"/>
          <w:szCs w:val="20"/>
          <w:u w:val="single"/>
        </w:rPr>
        <w:t>Valor Nominal Unitário</w:t>
      </w:r>
      <w:r w:rsidR="0052790A">
        <w:rPr>
          <w:rFonts w:ascii="Arial" w:hAnsi="Arial" w:cs="Arial"/>
          <w:sz w:val="20"/>
          <w:szCs w:val="20"/>
        </w:rPr>
        <w:t>”</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ListParagraph"/>
        <w:numPr>
          <w:ilvl w:val="2"/>
          <w:numId w:val="21"/>
        </w:numPr>
        <w:spacing w:line="320" w:lineRule="exact"/>
        <w:ind w:left="0" w:firstLine="0"/>
        <w:jc w:val="both"/>
        <w:rPr>
          <w:rFonts w:ascii="Arial" w:hAnsi="Arial" w:cs="Arial"/>
          <w:sz w:val="20"/>
          <w:szCs w:val="20"/>
        </w:rPr>
      </w:pPr>
      <w:bookmarkStart w:id="123" w:name="_DV_M117"/>
      <w:bookmarkEnd w:id="123"/>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ListParagraph"/>
        <w:rPr>
          <w:rFonts w:ascii="Arial" w:hAnsi="Arial" w:cs="Arial"/>
          <w:sz w:val="20"/>
          <w:szCs w:val="20"/>
        </w:rPr>
      </w:pPr>
    </w:p>
    <w:p w14:paraId="4E881F97" w14:textId="0E35B7CF" w:rsidR="00E166AA" w:rsidRDefault="004D4A8B">
      <w:pPr>
        <w:pStyle w:val="ListParagraph"/>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ListParagraph"/>
        <w:spacing w:line="320" w:lineRule="exact"/>
        <w:ind w:left="0"/>
        <w:jc w:val="both"/>
        <w:rPr>
          <w:rFonts w:ascii="Arial" w:hAnsi="Arial" w:cs="Arial"/>
          <w:sz w:val="20"/>
          <w:szCs w:val="20"/>
        </w:rPr>
      </w:pPr>
    </w:p>
    <w:p w14:paraId="04EFBB92" w14:textId="77777777" w:rsidR="00E166AA" w:rsidRDefault="0099339E">
      <w:pPr>
        <w:pStyle w:val="ListParagraph"/>
        <w:numPr>
          <w:ilvl w:val="2"/>
          <w:numId w:val="21"/>
        </w:numPr>
        <w:spacing w:line="320" w:lineRule="exact"/>
        <w:ind w:left="0" w:firstLine="0"/>
        <w:jc w:val="both"/>
        <w:rPr>
          <w:rFonts w:ascii="Arial" w:hAnsi="Arial" w:cs="Arial"/>
          <w:sz w:val="20"/>
          <w:szCs w:val="20"/>
        </w:rPr>
      </w:pPr>
      <w:bookmarkStart w:id="124" w:name="_DV_M118"/>
      <w:bookmarkEnd w:id="124"/>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ListParagraph"/>
        <w:spacing w:line="320" w:lineRule="exact"/>
        <w:ind w:left="0"/>
        <w:jc w:val="both"/>
        <w:rPr>
          <w:rFonts w:ascii="Arial" w:hAnsi="Arial" w:cs="Arial"/>
          <w:sz w:val="20"/>
          <w:szCs w:val="20"/>
        </w:rPr>
      </w:pPr>
    </w:p>
    <w:p w14:paraId="7C2A8286" w14:textId="07D61BAF" w:rsidR="00E166AA" w:rsidRDefault="0099339E">
      <w:pPr>
        <w:pStyle w:val="ListParagraph"/>
        <w:numPr>
          <w:ilvl w:val="2"/>
          <w:numId w:val="21"/>
        </w:numPr>
        <w:spacing w:line="320" w:lineRule="exact"/>
        <w:ind w:left="0" w:firstLine="0"/>
        <w:jc w:val="both"/>
        <w:rPr>
          <w:rFonts w:ascii="Arial" w:hAnsi="Arial"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Pr>
          <w:rFonts w:ascii="Arial" w:hAnsi="Arial" w:cs="Arial"/>
          <w:b/>
          <w:sz w:val="20"/>
          <w:szCs w:val="20"/>
        </w:rPr>
        <w:t>Forma de Subscrição e Integralização</w:t>
      </w:r>
      <w:bookmarkEnd w:id="126"/>
      <w:bookmarkEnd w:id="127"/>
      <w:bookmarkEnd w:id="128"/>
      <w:bookmarkEnd w:id="129"/>
      <w:bookmarkEnd w:id="130"/>
      <w:r>
        <w:rPr>
          <w:rFonts w:ascii="Arial" w:hAnsi="Arial" w:cs="Arial"/>
          <w:sz w:val="20"/>
          <w:szCs w:val="20"/>
        </w:rPr>
        <w:t xml:space="preserve">: As Debêntures serão subscritas e integralizadas à vista, em moeda corrente nacional, no ato da subscrição, pelo Valor Nominal Unitário na Primeira Data de Integralização, sendo considerada </w:t>
      </w:r>
      <w:r w:rsidR="0052790A">
        <w:rPr>
          <w:rFonts w:ascii="Arial" w:hAnsi="Arial" w:cs="Arial"/>
          <w:sz w:val="20"/>
          <w:szCs w:val="20"/>
        </w:rPr>
        <w:t>“</w:t>
      </w:r>
      <w:r>
        <w:rPr>
          <w:rFonts w:ascii="Arial" w:hAnsi="Arial" w:cs="Arial"/>
          <w:sz w:val="20"/>
          <w:szCs w:val="20"/>
          <w:u w:val="single"/>
        </w:rPr>
        <w:t>Primeira Data de Integralização</w:t>
      </w:r>
      <w:r w:rsidR="0052790A">
        <w:rPr>
          <w:rFonts w:ascii="Arial" w:hAnsi="Arial" w:cs="Arial"/>
          <w:sz w:val="20"/>
          <w:szCs w:val="20"/>
        </w:rPr>
        <w:t>”</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pro rata temporis</w:t>
      </w:r>
      <w:r>
        <w:rPr>
          <w:rFonts w:ascii="Arial" w:hAnsi="Arial" w:cs="Arial"/>
          <w:sz w:val="20"/>
          <w:szCs w:val="20"/>
        </w:rPr>
        <w:t xml:space="preserve"> desde a Primeira Data de Integralização até a data de sua efetiva integralização (</w:t>
      </w:r>
      <w:r w:rsidR="0052790A">
        <w:rPr>
          <w:rFonts w:ascii="Arial" w:hAnsi="Arial" w:cs="Arial"/>
          <w:sz w:val="20"/>
          <w:szCs w:val="20"/>
        </w:rPr>
        <w:t>“</w:t>
      </w:r>
      <w:r>
        <w:rPr>
          <w:rFonts w:ascii="Arial" w:hAnsi="Arial" w:cs="Arial"/>
          <w:sz w:val="20"/>
          <w:szCs w:val="20"/>
          <w:u w:val="single"/>
        </w:rPr>
        <w:t>Data de Integralização</w:t>
      </w:r>
      <w:r w:rsidR="0052790A">
        <w:rPr>
          <w:rFonts w:ascii="Arial" w:hAnsi="Arial" w:cs="Arial"/>
          <w:sz w:val="20"/>
          <w:szCs w:val="20"/>
        </w:rPr>
        <w:t>”</w:t>
      </w:r>
      <w:r>
        <w:rPr>
          <w:rFonts w:ascii="Arial" w:hAnsi="Arial" w:cs="Arial"/>
          <w:sz w:val="20"/>
          <w:szCs w:val="20"/>
        </w:rPr>
        <w:t>).</w:t>
      </w:r>
      <w:bookmarkEnd w:id="131"/>
    </w:p>
    <w:p w14:paraId="05DE59AD" w14:textId="77777777" w:rsidR="00E166AA" w:rsidRDefault="00E166AA">
      <w:pPr>
        <w:pStyle w:val="ListParagraph"/>
        <w:spacing w:line="320" w:lineRule="exact"/>
        <w:rPr>
          <w:rFonts w:ascii="Arial" w:hAnsi="Arial" w:cs="Arial"/>
          <w:sz w:val="20"/>
          <w:szCs w:val="20"/>
        </w:rPr>
      </w:pPr>
    </w:p>
    <w:p w14:paraId="3E22F33A" w14:textId="77777777" w:rsidR="00E166AA" w:rsidRDefault="0099339E">
      <w:pPr>
        <w:pStyle w:val="ListParagraph"/>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069EDD1B" w14:textId="63C5BF66" w:rsidR="00E166AA" w:rsidRDefault="0099339E">
      <w:pPr>
        <w:pStyle w:val="ListParagraph"/>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7" w:name="_Toc367387579"/>
      <w:bookmarkEnd w:id="132"/>
      <w:bookmarkEnd w:id="133"/>
      <w:bookmarkEnd w:id="134"/>
      <w:bookmarkEnd w:id="135"/>
      <w:bookmarkEnd w:id="136"/>
      <w:r>
        <w:rPr>
          <w:rFonts w:ascii="Arial" w:hAnsi="Arial" w:cs="Arial"/>
          <w:sz w:val="20"/>
          <w:szCs w:val="20"/>
        </w:rPr>
        <w:t>.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w:t>
      </w:r>
      <w:r w:rsidR="0055341A">
        <w:rPr>
          <w:rFonts w:ascii="Arial" w:hAnsi="Arial" w:cs="Arial"/>
          <w:sz w:val="20"/>
          <w:szCs w:val="20"/>
        </w:rPr>
        <w:t>3</w:t>
      </w:r>
      <w:r>
        <w:rPr>
          <w:rFonts w:ascii="Arial" w:hAnsi="Arial" w:cs="Arial"/>
          <w:sz w:val="20"/>
          <w:szCs w:val="20"/>
        </w:rPr>
        <w:t xml:space="preserve"> (</w:t>
      </w:r>
      <w:r w:rsidR="0055341A">
        <w:rPr>
          <w:rFonts w:ascii="Arial" w:hAnsi="Arial" w:cs="Arial"/>
          <w:sz w:val="20"/>
          <w:szCs w:val="20"/>
        </w:rPr>
        <w:t>treze</w:t>
      </w:r>
      <w:r>
        <w:rPr>
          <w:rFonts w:ascii="Arial" w:hAnsi="Arial" w:cs="Arial"/>
          <w:sz w:val="20"/>
          <w:szCs w:val="20"/>
        </w:rPr>
        <w:t>) anos</w:t>
      </w:r>
      <w:r w:rsidR="0055341A">
        <w:rPr>
          <w:rFonts w:ascii="Arial" w:hAnsi="Arial" w:cs="Arial"/>
          <w:sz w:val="20"/>
          <w:szCs w:val="20"/>
        </w:rPr>
        <w:t xml:space="preserve"> e </w:t>
      </w:r>
      <w:r w:rsidR="00270838">
        <w:rPr>
          <w:rFonts w:ascii="Arial" w:hAnsi="Arial" w:cs="Arial"/>
          <w:sz w:val="20"/>
          <w:szCs w:val="20"/>
        </w:rPr>
        <w:t>11 (</w:t>
      </w:r>
      <w:r w:rsidR="0055341A">
        <w:rPr>
          <w:rFonts w:ascii="Arial" w:hAnsi="Arial" w:cs="Arial"/>
          <w:sz w:val="20"/>
          <w:szCs w:val="20"/>
        </w:rPr>
        <w:t>onze</w:t>
      </w:r>
      <w:r w:rsidR="00270838">
        <w:rPr>
          <w:rFonts w:ascii="Arial" w:hAnsi="Arial" w:cs="Arial"/>
          <w:sz w:val="20"/>
          <w:szCs w:val="20"/>
        </w:rPr>
        <w:t>)</w:t>
      </w:r>
      <w:r w:rsidR="0055341A">
        <w:rPr>
          <w:rFonts w:ascii="Arial" w:hAnsi="Arial" w:cs="Arial"/>
          <w:sz w:val="20"/>
          <w:szCs w:val="20"/>
        </w:rPr>
        <w:t xml:space="preserve"> meses</w:t>
      </w:r>
      <w:r>
        <w:rPr>
          <w:rFonts w:ascii="Arial" w:hAnsi="Arial" w:cs="Arial"/>
          <w:sz w:val="20"/>
          <w:szCs w:val="20"/>
        </w:rPr>
        <w:t xml:space="preserve">, vencendo-se, portanto, em 15 de </w:t>
      </w:r>
      <w:r w:rsidR="009C44DC">
        <w:rPr>
          <w:rFonts w:ascii="Arial" w:hAnsi="Arial" w:cs="Arial"/>
          <w:sz w:val="20"/>
          <w:szCs w:val="20"/>
        </w:rPr>
        <w:t xml:space="preserve">dezembro </w:t>
      </w:r>
      <w:r>
        <w:rPr>
          <w:rFonts w:ascii="Arial" w:hAnsi="Arial" w:cs="Arial"/>
          <w:sz w:val="20"/>
          <w:szCs w:val="20"/>
        </w:rPr>
        <w:t>de 203</w:t>
      </w:r>
      <w:r w:rsidR="009C44DC">
        <w:rPr>
          <w:rFonts w:ascii="Arial" w:hAnsi="Arial" w:cs="Arial"/>
          <w:sz w:val="20"/>
          <w:szCs w:val="20"/>
        </w:rPr>
        <w:t>5</w:t>
      </w:r>
      <w:r>
        <w:rPr>
          <w:rStyle w:val="DeltaViewInsertion"/>
          <w:rFonts w:ascii="Arial" w:hAnsi="Arial" w:cs="Arial"/>
          <w:color w:val="auto"/>
          <w:sz w:val="20"/>
          <w:szCs w:val="20"/>
          <w:u w:val="none"/>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Data de Vencimento</w:t>
      </w:r>
      <w:bookmarkEnd w:id="137"/>
      <w:r w:rsidR="0052790A">
        <w:rPr>
          <w:rFonts w:ascii="Arial" w:hAnsi="Arial" w:cs="Arial"/>
          <w:sz w:val="20"/>
          <w:szCs w:val="20"/>
        </w:rPr>
        <w:t>”</w:t>
      </w:r>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8" w:name="_DV_M121"/>
      <w:bookmarkEnd w:id="138"/>
    </w:p>
    <w:p w14:paraId="4DDB6E21" w14:textId="0B7B36B4" w:rsidR="00E166AA" w:rsidRDefault="0099339E">
      <w:pPr>
        <w:pStyle w:val="ListParagraph"/>
        <w:numPr>
          <w:ilvl w:val="2"/>
          <w:numId w:val="21"/>
        </w:numPr>
        <w:spacing w:line="320" w:lineRule="exact"/>
        <w:ind w:left="0" w:firstLine="0"/>
        <w:jc w:val="both"/>
        <w:rPr>
          <w:rFonts w:ascii="Arial" w:hAnsi="Arial" w:cs="Arial"/>
          <w:sz w:val="20"/>
          <w:szCs w:val="20"/>
        </w:rPr>
      </w:pPr>
      <w:bookmarkStart w:id="139" w:name="_DV_M122"/>
      <w:bookmarkEnd w:id="139"/>
      <w:r>
        <w:rPr>
          <w:rFonts w:ascii="Arial" w:hAnsi="Arial" w:cs="Arial"/>
          <w:b/>
          <w:sz w:val="20"/>
          <w:szCs w:val="20"/>
        </w:rPr>
        <w:lastRenderedPageBreak/>
        <w:t>Quantidade de Debêntures</w:t>
      </w:r>
      <w:r>
        <w:rPr>
          <w:rFonts w:ascii="Arial" w:hAnsi="Arial" w:cs="Arial"/>
          <w:sz w:val="20"/>
          <w:szCs w:val="20"/>
        </w:rPr>
        <w:t xml:space="preserve">. Serão emitidas </w:t>
      </w:r>
      <w:bookmarkStart w:id="140" w:name="_DV_C66"/>
      <w:r>
        <w:rPr>
          <w:rFonts w:ascii="Arial" w:hAnsi="Arial" w:cs="Arial"/>
          <w:sz w:val="20"/>
          <w:szCs w:val="20"/>
        </w:rPr>
        <w:t>80.000 (oitenta mil)</w:t>
      </w:r>
      <w:bookmarkStart w:id="141" w:name="_DV_M123"/>
      <w:bookmarkEnd w:id="140"/>
      <w:bookmarkEnd w:id="141"/>
      <w:r>
        <w:rPr>
          <w:rFonts w:ascii="Arial" w:hAnsi="Arial" w:cs="Arial"/>
          <w:sz w:val="20"/>
          <w:szCs w:val="20"/>
        </w:rPr>
        <w:t xml:space="preserve"> </w:t>
      </w:r>
      <w:bookmarkStart w:id="142" w:name="_DV_M124"/>
      <w:bookmarkEnd w:id="142"/>
      <w:r>
        <w:rPr>
          <w:rFonts w:ascii="Arial" w:hAnsi="Arial" w:cs="Arial"/>
          <w:sz w:val="20"/>
          <w:szCs w:val="20"/>
        </w:rPr>
        <w:t>Debêntures (</w:t>
      </w:r>
      <w:r w:rsidR="0052790A">
        <w:rPr>
          <w:rFonts w:ascii="Arial" w:hAnsi="Arial" w:cs="Arial"/>
          <w:sz w:val="20"/>
          <w:szCs w:val="20"/>
        </w:rPr>
        <w:t>“</w:t>
      </w:r>
      <w:r>
        <w:rPr>
          <w:rFonts w:ascii="Arial" w:hAnsi="Arial" w:cs="Arial"/>
          <w:sz w:val="20"/>
          <w:szCs w:val="20"/>
          <w:u w:val="single"/>
        </w:rPr>
        <w:t>Quantidade de Debêntures</w:t>
      </w:r>
      <w:r w:rsidR="0052790A">
        <w:rPr>
          <w:rFonts w:ascii="Arial" w:hAnsi="Arial" w:cs="Arial"/>
          <w:sz w:val="20"/>
          <w:szCs w:val="20"/>
        </w:rPr>
        <w:t>”</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43" w:name="_DV_M125"/>
      <w:bookmarkStart w:id="144" w:name="_Toc499990343"/>
      <w:bookmarkEnd w:id="120"/>
      <w:bookmarkEnd w:id="143"/>
      <w:r>
        <w:rPr>
          <w:rFonts w:ascii="Arial" w:hAnsi="Arial" w:cs="Arial"/>
          <w:b/>
          <w:sz w:val="20"/>
          <w:szCs w:val="20"/>
        </w:rPr>
        <w:t xml:space="preserve">Atualização Monetária e Juros Remuneratórios </w:t>
      </w:r>
      <w:bookmarkStart w:id="145" w:name="_DV_M126"/>
      <w:bookmarkEnd w:id="145"/>
    </w:p>
    <w:p w14:paraId="7B4C0070" w14:textId="77777777" w:rsidR="00E166AA" w:rsidRDefault="00E166AA">
      <w:pPr>
        <w:pStyle w:val="ListParagraph"/>
        <w:keepNext/>
        <w:spacing w:line="320" w:lineRule="exact"/>
        <w:ind w:left="0"/>
        <w:jc w:val="both"/>
        <w:rPr>
          <w:rFonts w:ascii="Arial" w:hAnsi="Arial" w:cs="Arial"/>
          <w:sz w:val="20"/>
          <w:szCs w:val="20"/>
        </w:rPr>
      </w:pPr>
    </w:p>
    <w:p w14:paraId="2DB9D328" w14:textId="1F1D8CDF" w:rsidR="00E166AA" w:rsidRDefault="0099339E">
      <w:pPr>
        <w:pStyle w:val="ListParagraph"/>
        <w:numPr>
          <w:ilvl w:val="2"/>
          <w:numId w:val="20"/>
        </w:numPr>
        <w:spacing w:line="320" w:lineRule="exact"/>
        <w:ind w:left="0" w:hanging="12"/>
        <w:jc w:val="both"/>
        <w:rPr>
          <w:rFonts w:ascii="Arial" w:hAnsi="Arial" w:cs="Arial"/>
          <w:sz w:val="20"/>
          <w:szCs w:val="20"/>
        </w:rPr>
      </w:pPr>
      <w:bookmarkStart w:id="146" w:name="_DV_M127"/>
      <w:bookmarkStart w:id="147" w:name="_Ref367359153"/>
      <w:bookmarkStart w:id="148" w:name="_Toc367387582"/>
      <w:bookmarkEnd w:id="146"/>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sidR="0052790A">
        <w:rPr>
          <w:rFonts w:ascii="Arial" w:hAnsi="Arial" w:cs="Arial"/>
          <w:sz w:val="20"/>
          <w:szCs w:val="20"/>
        </w:rPr>
        <w:t>“</w:t>
      </w:r>
      <w:r>
        <w:rPr>
          <w:rFonts w:ascii="Arial" w:hAnsi="Arial" w:cs="Arial"/>
          <w:sz w:val="20"/>
          <w:szCs w:val="20"/>
          <w:u w:val="single"/>
        </w:rPr>
        <w:t>IPCA</w:t>
      </w:r>
      <w:r w:rsidR="0052790A">
        <w:rPr>
          <w:rFonts w:ascii="Arial" w:hAnsi="Arial" w:cs="Arial"/>
          <w:sz w:val="20"/>
          <w:szCs w:val="20"/>
        </w:rPr>
        <w:t>”</w:t>
      </w:r>
      <w:r>
        <w:rPr>
          <w:rFonts w:ascii="Arial" w:hAnsi="Arial" w:cs="Arial"/>
          <w:sz w:val="20"/>
          <w:szCs w:val="20"/>
        </w:rPr>
        <w:t>), apurado e divulgado mensalmente pelo Instituto Brasileiro de Geografia e Estatística (</w:t>
      </w:r>
      <w:r w:rsidR="0052790A">
        <w:rPr>
          <w:rFonts w:ascii="Arial" w:hAnsi="Arial" w:cs="Arial"/>
          <w:sz w:val="20"/>
          <w:szCs w:val="20"/>
        </w:rPr>
        <w:t>“</w:t>
      </w:r>
      <w:r>
        <w:rPr>
          <w:rFonts w:ascii="Arial" w:hAnsi="Arial" w:cs="Arial"/>
          <w:sz w:val="20"/>
          <w:szCs w:val="20"/>
          <w:u w:val="single"/>
        </w:rPr>
        <w:t>IBGE</w:t>
      </w:r>
      <w:r w:rsidR="0052790A">
        <w:rPr>
          <w:rFonts w:ascii="Arial" w:hAnsi="Arial" w:cs="Arial"/>
          <w:sz w:val="20"/>
          <w:szCs w:val="20"/>
        </w:rPr>
        <w:t>”</w:t>
      </w:r>
      <w:r>
        <w:rPr>
          <w:rFonts w:ascii="Arial" w:hAnsi="Arial" w:cs="Arial"/>
          <w:sz w:val="20"/>
          <w:szCs w:val="20"/>
        </w:rPr>
        <w:t>), desde a Primeira Data de Integralização até a data do efetivo pagamento (</w:t>
      </w:r>
      <w:r w:rsidR="0052790A">
        <w:rPr>
          <w:rFonts w:ascii="Arial" w:hAnsi="Arial" w:cs="Arial"/>
          <w:sz w:val="20"/>
          <w:szCs w:val="20"/>
        </w:rPr>
        <w:t>“</w:t>
      </w:r>
      <w:r>
        <w:rPr>
          <w:rFonts w:ascii="Arial" w:hAnsi="Arial" w:cs="Arial"/>
          <w:sz w:val="20"/>
          <w:szCs w:val="20"/>
          <w:u w:val="single"/>
        </w:rPr>
        <w:t>Atualização Monetária</w:t>
      </w:r>
      <w:r w:rsidR="0052790A">
        <w:rPr>
          <w:rFonts w:ascii="Arial" w:hAnsi="Arial" w:cs="Arial"/>
          <w:sz w:val="20"/>
          <w:szCs w:val="20"/>
        </w:rPr>
        <w:t>”</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sidR="0052790A">
        <w:rPr>
          <w:rFonts w:ascii="Arial" w:hAnsi="Arial" w:cs="Arial"/>
          <w:sz w:val="20"/>
          <w:szCs w:val="20"/>
        </w:rPr>
        <w:t>“</w:t>
      </w:r>
      <w:r>
        <w:rPr>
          <w:rFonts w:ascii="Arial" w:hAnsi="Arial" w:cs="Arial"/>
          <w:sz w:val="20"/>
          <w:szCs w:val="20"/>
          <w:u w:val="single"/>
        </w:rPr>
        <w:t>Valor Nominal Unitário Atualizado</w:t>
      </w:r>
      <w:r w:rsidR="0052790A">
        <w:rPr>
          <w:rFonts w:ascii="Arial" w:hAnsi="Arial" w:cs="Arial"/>
          <w:sz w:val="20"/>
          <w:szCs w:val="20"/>
        </w:rPr>
        <w:t>”</w:t>
      </w:r>
      <w:r>
        <w:rPr>
          <w:rFonts w:ascii="Arial" w:hAnsi="Arial" w:cs="Arial"/>
          <w:sz w:val="20"/>
          <w:szCs w:val="20"/>
        </w:rPr>
        <w:t xml:space="preserve">), calculado de forma exponencial e cumulativa </w:t>
      </w:r>
      <w:r>
        <w:rPr>
          <w:rFonts w:ascii="Arial" w:hAnsi="Arial" w:cs="Arial"/>
          <w:i/>
          <w:sz w:val="20"/>
          <w:szCs w:val="20"/>
        </w:rPr>
        <w:t>pro rata temporis</w:t>
      </w:r>
      <w:r>
        <w:rPr>
          <w:rFonts w:ascii="Arial" w:hAnsi="Arial" w:cs="Arial"/>
          <w:sz w:val="20"/>
          <w:szCs w:val="20"/>
        </w:rPr>
        <w:t xml:space="preserve"> por Dias Úteis conforme fórmula abaixo:</w:t>
      </w:r>
      <w:bookmarkEnd w:id="147"/>
      <w:bookmarkEnd w:id="148"/>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VNa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VNe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3C4677EA"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n = número total de índices utilizados na Atualização Monetária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n</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1BA2F34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dup = número de Dias Úteis entre a Primeira Data de Integralização ou a Data de Aniversário (conforme abaixo definido) das Debêntures imediatamente anterior e a data de cálculo, limitado ao número total de Dias Úteis de vigência do índice utilizado,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dup</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0C15904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dut = número de Dias Úteis entre a Data de Aniversário das Debêntures imediatamente anterior e a próxima Data de Aniversário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dut</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48CF542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k</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7B4BE0">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produtório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0E1189A6"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Considera-se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Data de Aniversário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56001E5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Se até a Data de Aniversário das Debêntures o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não houver sido divulgado, deverá ser utilizado em substituição a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na apuração do Fator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C</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índice projetado calculado com base na última projeção disponível divulgada pela ANBIMA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Número Índice Projetado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Projeção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7B4BE0">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EAA81B8"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9" w:name="_Ref367359435"/>
      <w:bookmarkStart w:id="150"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Período de Ausência do IPCA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Taxa Substitutiva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9"/>
      <w:bookmarkEnd w:id="150"/>
    </w:p>
    <w:p w14:paraId="73BF5FDE" w14:textId="77777777" w:rsidR="00E166AA" w:rsidRDefault="00E166AA">
      <w:pPr>
        <w:pStyle w:val="ListParagraph"/>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1"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1"/>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ListParagraph"/>
        <w:numPr>
          <w:ilvl w:val="3"/>
          <w:numId w:val="20"/>
        </w:numPr>
        <w:spacing w:line="320" w:lineRule="exact"/>
        <w:ind w:left="851" w:right="-1" w:hanging="797"/>
        <w:jc w:val="both"/>
        <w:rPr>
          <w:rFonts w:ascii="Arial" w:hAnsi="Arial" w:cs="Arial"/>
          <w:sz w:val="20"/>
          <w:szCs w:val="20"/>
        </w:rPr>
      </w:pPr>
      <w:bookmarkStart w:id="152"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52"/>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6D509724"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r>
        <w:rPr>
          <w:rFonts w:ascii="Arial" w:hAnsi="Arial" w:cs="Arial"/>
          <w:i/>
          <w:iCs/>
          <w:sz w:val="20"/>
          <w:szCs w:val="20"/>
        </w:rPr>
        <w:t>Bookbuilding</w:t>
      </w:r>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5" w:history="1">
        <w:r>
          <w:rPr>
            <w:rStyle w:val="Hyperlink"/>
            <w:rFonts w:ascii="Arial" w:hAnsi="Arial" w:cs="Arial"/>
            <w:sz w:val="20"/>
            <w:szCs w:val="20"/>
          </w:rPr>
          <w:t>http://www.anbima.com.br</w:t>
        </w:r>
      </w:hyperlink>
      <w:r>
        <w:rPr>
          <w:rFonts w:ascii="Arial" w:hAnsi="Arial" w:cs="Arial"/>
          <w:sz w:val="20"/>
          <w:szCs w:val="20"/>
        </w:rPr>
        <w:t xml:space="preserve">) </w:t>
      </w:r>
      <w:bookmarkStart w:id="153" w:name="_Hlk57821933"/>
      <w:r>
        <w:rPr>
          <w:rFonts w:ascii="Arial" w:hAnsi="Arial" w:cs="Arial"/>
          <w:sz w:val="20"/>
          <w:szCs w:val="20"/>
        </w:rPr>
        <w:t xml:space="preserve">sendo a maior apurada entre (a) a média dos 3 (três) Dias Úteis anteriores ao Procedimento de </w:t>
      </w:r>
      <w:r>
        <w:rPr>
          <w:rFonts w:ascii="Arial" w:hAnsi="Arial" w:cs="Arial"/>
          <w:i/>
          <w:iCs/>
          <w:sz w:val="20"/>
          <w:szCs w:val="20"/>
        </w:rPr>
        <w:t>Bookbuilding</w:t>
      </w:r>
      <w:r>
        <w:rPr>
          <w:rFonts w:ascii="Arial" w:hAnsi="Arial" w:cs="Arial"/>
          <w:sz w:val="20"/>
          <w:szCs w:val="20"/>
        </w:rPr>
        <w:t xml:space="preserve"> e (b) no Dia Útil imediatamente anterior à data de realização do Procedimento de </w:t>
      </w:r>
      <w:r>
        <w:rPr>
          <w:rFonts w:ascii="Arial" w:hAnsi="Arial" w:cs="Arial"/>
          <w:i/>
          <w:iCs/>
          <w:sz w:val="20"/>
          <w:szCs w:val="20"/>
        </w:rPr>
        <w:t>Bookbuilding</w:t>
      </w:r>
      <w:bookmarkEnd w:id="153"/>
      <w:r>
        <w:rPr>
          <w:rFonts w:ascii="Arial" w:hAnsi="Arial" w:cs="Arial"/>
          <w:sz w:val="20"/>
          <w:szCs w:val="20"/>
        </w:rPr>
        <w:t>, acrescida exponencialmente de uma sobretaxa equivalente a 1,75% (um inteiro e setenta e cinco centésimos por cento) ao ano, base 252 (duzentos e cinquenta e dois) Dias Úteis (</w:t>
      </w:r>
      <w:r w:rsidR="0052790A">
        <w:rPr>
          <w:rFonts w:ascii="Arial" w:hAnsi="Arial" w:cs="Arial"/>
          <w:sz w:val="20"/>
          <w:szCs w:val="20"/>
        </w:rPr>
        <w:t>“</w:t>
      </w:r>
      <w:r>
        <w:rPr>
          <w:rFonts w:ascii="Arial" w:hAnsi="Arial" w:cs="Arial"/>
          <w:sz w:val="20"/>
          <w:szCs w:val="20"/>
          <w:u w:val="single"/>
        </w:rPr>
        <w:t>Juros Remuneratórios</w:t>
      </w:r>
      <w:r w:rsidR="0052790A">
        <w:rPr>
          <w:rFonts w:ascii="Arial" w:hAnsi="Arial" w:cs="Arial"/>
          <w:sz w:val="20"/>
          <w:szCs w:val="20"/>
        </w:rPr>
        <w:t>”</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ListParagraph"/>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temporis</w:t>
      </w:r>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J = VNa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r>
        <w:rPr>
          <w:rFonts w:ascii="Arial" w:hAnsi="Arial" w:cs="Arial"/>
          <w:sz w:val="20"/>
          <w:szCs w:val="20"/>
        </w:rPr>
        <w:t>VNa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r>
        <w:rPr>
          <w:rFonts w:ascii="Arial" w:hAnsi="Arial" w:cs="Arial"/>
          <w:i/>
          <w:iCs/>
          <w:sz w:val="20"/>
          <w:szCs w:val="20"/>
        </w:rPr>
        <w:t>Bookbuilding</w:t>
      </w:r>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4D9D730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w:t>
      </w:r>
      <w:r w:rsidR="0052790A">
        <w:rPr>
          <w:rFonts w:ascii="Arial" w:hAnsi="Arial" w:cs="Arial"/>
          <w:sz w:val="20"/>
          <w:szCs w:val="20"/>
        </w:rPr>
        <w:t>“</w:t>
      </w:r>
      <w:r>
        <w:rPr>
          <w:rFonts w:ascii="Arial" w:hAnsi="Arial" w:cs="Arial"/>
          <w:sz w:val="20"/>
          <w:szCs w:val="20"/>
        </w:rPr>
        <w:t>n</w:t>
      </w:r>
      <w:r w:rsidR="0052790A">
        <w:rPr>
          <w:rFonts w:ascii="Arial" w:hAnsi="Arial" w:cs="Arial"/>
          <w:sz w:val="20"/>
          <w:szCs w:val="20"/>
        </w:rPr>
        <w:t>”</w:t>
      </w:r>
      <w:r>
        <w:rPr>
          <w:rFonts w:ascii="Arial" w:hAnsi="Arial" w:cs="Arial"/>
          <w:sz w:val="20"/>
          <w:szCs w:val="20"/>
        </w:rPr>
        <w:t xml:space="preserve"> um número inteiro. </w:t>
      </w:r>
    </w:p>
    <w:p w14:paraId="208BAB5C" w14:textId="77777777" w:rsidR="00E166AA" w:rsidRDefault="00E166AA">
      <w:pPr>
        <w:spacing w:line="320" w:lineRule="exact"/>
        <w:jc w:val="both"/>
        <w:rPr>
          <w:rFonts w:ascii="Arial" w:hAnsi="Arial" w:cs="Arial"/>
          <w:sz w:val="20"/>
          <w:szCs w:val="20"/>
        </w:rPr>
      </w:pPr>
    </w:p>
    <w:p w14:paraId="2939BEAB" w14:textId="6C2B894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w:t>
      </w:r>
      <w:r w:rsidR="0052790A">
        <w:rPr>
          <w:rFonts w:ascii="Arial" w:hAnsi="Arial" w:cs="Arial"/>
          <w:sz w:val="20"/>
          <w:szCs w:val="20"/>
        </w:rPr>
        <w:t>“</w:t>
      </w:r>
      <w:r>
        <w:rPr>
          <w:rFonts w:ascii="Arial" w:hAnsi="Arial" w:cs="Arial"/>
          <w:sz w:val="20"/>
          <w:szCs w:val="20"/>
        </w:rPr>
        <w:t>DT</w:t>
      </w:r>
      <w:r w:rsidR="0052790A">
        <w:rPr>
          <w:rFonts w:ascii="Arial" w:hAnsi="Arial" w:cs="Arial"/>
          <w:sz w:val="20"/>
          <w:szCs w:val="20"/>
        </w:rPr>
        <w:t>”</w:t>
      </w:r>
      <w:r>
        <w:rPr>
          <w:rFonts w:ascii="Arial" w:hAnsi="Arial" w:cs="Arial"/>
          <w:sz w:val="20"/>
          <w:szCs w:val="20"/>
        </w:rPr>
        <w:t xml:space="preserve"> um número inteiro. </w:t>
      </w:r>
    </w:p>
    <w:p w14:paraId="27545C39" w14:textId="77777777" w:rsidR="00E166AA" w:rsidRDefault="00E166AA">
      <w:pPr>
        <w:spacing w:line="320" w:lineRule="exact"/>
        <w:jc w:val="both"/>
        <w:rPr>
          <w:rFonts w:ascii="Arial" w:hAnsi="Arial" w:cs="Arial"/>
          <w:sz w:val="20"/>
          <w:szCs w:val="20"/>
        </w:rPr>
      </w:pPr>
    </w:p>
    <w:p w14:paraId="6A62AFBA" w14:textId="769631F6" w:rsidR="00E166AA" w:rsidRDefault="0099339E">
      <w:pPr>
        <w:spacing w:line="320" w:lineRule="exact"/>
        <w:jc w:val="both"/>
        <w:rPr>
          <w:rFonts w:ascii="Arial" w:hAnsi="Arial" w:cs="Arial"/>
          <w:sz w:val="20"/>
          <w:szCs w:val="20"/>
        </w:rPr>
      </w:pPr>
      <w:r>
        <w:rPr>
          <w:rFonts w:ascii="Arial" w:hAnsi="Arial" w:cs="Arial"/>
          <w:sz w:val="20"/>
          <w:szCs w:val="20"/>
        </w:rPr>
        <w:t xml:space="preserve">DP = número de Dias Úteis entre o último Período de Capitalização das Debêntures e a data atual, sendo </w:t>
      </w:r>
      <w:r w:rsidR="0052790A">
        <w:rPr>
          <w:rFonts w:ascii="Arial" w:hAnsi="Arial" w:cs="Arial"/>
          <w:sz w:val="20"/>
          <w:szCs w:val="20"/>
        </w:rPr>
        <w:t>“</w:t>
      </w:r>
      <w:r>
        <w:rPr>
          <w:rFonts w:ascii="Arial" w:hAnsi="Arial" w:cs="Arial"/>
          <w:sz w:val="20"/>
          <w:szCs w:val="20"/>
        </w:rPr>
        <w:t>DP</w:t>
      </w:r>
      <w:r w:rsidR="0052790A">
        <w:rPr>
          <w:rFonts w:ascii="Arial" w:hAnsi="Arial" w:cs="Arial"/>
          <w:sz w:val="20"/>
          <w:szCs w:val="20"/>
        </w:rPr>
        <w:t>”</w:t>
      </w:r>
      <w:r>
        <w:rPr>
          <w:rFonts w:ascii="Arial" w:hAnsi="Arial" w:cs="Arial"/>
          <w:sz w:val="20"/>
          <w:szCs w:val="20"/>
        </w:rPr>
        <w:t xml:space="preserve"> um número inteiro.</w:t>
      </w:r>
    </w:p>
    <w:p w14:paraId="66FC552D" w14:textId="77777777" w:rsidR="00E166AA" w:rsidRDefault="00E166AA">
      <w:pPr>
        <w:spacing w:line="320" w:lineRule="exact"/>
        <w:jc w:val="both"/>
        <w:rPr>
          <w:rFonts w:ascii="Arial" w:hAnsi="Arial" w:cs="Arial"/>
          <w:sz w:val="20"/>
          <w:szCs w:val="20"/>
        </w:rPr>
      </w:pPr>
      <w:bookmarkStart w:id="154" w:name="_DV_C87"/>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p>
    <w:p w14:paraId="795C7AAF" w14:textId="52B95BE1" w:rsidR="00E166AA" w:rsidRDefault="0099339E">
      <w:pPr>
        <w:pStyle w:val="ListParagraph"/>
        <w:numPr>
          <w:ilvl w:val="2"/>
          <w:numId w:val="20"/>
        </w:numPr>
        <w:spacing w:line="320" w:lineRule="exact"/>
        <w:ind w:left="0" w:hanging="12"/>
        <w:jc w:val="both"/>
        <w:rPr>
          <w:rFonts w:ascii="Arial" w:hAnsi="Arial" w:cs="Arial"/>
          <w:sz w:val="20"/>
          <w:szCs w:val="20"/>
        </w:rPr>
      </w:pPr>
      <w:bookmarkStart w:id="163" w:name="_Toc375090256"/>
      <w:bookmarkStart w:id="164" w:name="_Toc375090257"/>
      <w:bookmarkStart w:id="165" w:name="_Toc375090258"/>
      <w:bookmarkStart w:id="166" w:name="_Toc367387467"/>
      <w:bookmarkStart w:id="167" w:name="_Toc367387592"/>
      <w:bookmarkStart w:id="168" w:name="_Toc367389047"/>
      <w:bookmarkStart w:id="169" w:name="_Toc375090259"/>
      <w:bookmarkEnd w:id="163"/>
      <w:bookmarkEnd w:id="164"/>
      <w:bookmarkEnd w:id="165"/>
      <w:r>
        <w:rPr>
          <w:rFonts w:ascii="Arial" w:hAnsi="Arial" w:cs="Arial"/>
          <w:b/>
          <w:sz w:val="20"/>
          <w:szCs w:val="20"/>
        </w:rPr>
        <w:t>Períod</w:t>
      </w:r>
      <w:bookmarkEnd w:id="166"/>
      <w:bookmarkEnd w:id="167"/>
      <w:bookmarkEnd w:id="168"/>
      <w:r>
        <w:rPr>
          <w:rFonts w:ascii="Arial" w:hAnsi="Arial" w:cs="Arial"/>
          <w:b/>
          <w:sz w:val="20"/>
          <w:szCs w:val="20"/>
        </w:rPr>
        <w:t>o de Capitalização</w:t>
      </w:r>
      <w:bookmarkEnd w:id="169"/>
      <w:r>
        <w:rPr>
          <w:rFonts w:ascii="Arial" w:hAnsi="Arial" w:cs="Arial"/>
          <w:b/>
          <w:sz w:val="20"/>
          <w:szCs w:val="20"/>
        </w:rPr>
        <w:t xml:space="preserve">. </w:t>
      </w:r>
      <w:bookmarkStart w:id="170" w:name="_Toc367387593"/>
      <w:r>
        <w:rPr>
          <w:rFonts w:ascii="Arial" w:hAnsi="Arial" w:cs="Arial"/>
          <w:sz w:val="20"/>
          <w:szCs w:val="20"/>
        </w:rPr>
        <w:t xml:space="preserve">Define-se </w:t>
      </w:r>
      <w:r w:rsidR="0052790A">
        <w:rPr>
          <w:rFonts w:ascii="Arial" w:hAnsi="Arial" w:cs="Arial"/>
          <w:sz w:val="20"/>
          <w:szCs w:val="20"/>
        </w:rPr>
        <w:t>“</w:t>
      </w:r>
      <w:r>
        <w:rPr>
          <w:rFonts w:ascii="Arial" w:hAnsi="Arial" w:cs="Arial"/>
          <w:sz w:val="20"/>
          <w:szCs w:val="20"/>
          <w:u w:val="single"/>
        </w:rPr>
        <w:t>Período de Capitalização</w:t>
      </w:r>
      <w:r w:rsidR="0052790A">
        <w:rPr>
          <w:rFonts w:ascii="Arial" w:hAnsi="Arial" w:cs="Arial"/>
          <w:sz w:val="20"/>
          <w:szCs w:val="20"/>
        </w:rPr>
        <w:t>”</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ListParagraph"/>
        <w:spacing w:line="320" w:lineRule="exact"/>
        <w:ind w:left="0"/>
        <w:jc w:val="both"/>
        <w:rPr>
          <w:rFonts w:ascii="Arial" w:hAnsi="Arial" w:cs="Arial"/>
          <w:sz w:val="20"/>
          <w:szCs w:val="20"/>
        </w:rPr>
      </w:pPr>
    </w:p>
    <w:bookmarkEnd w:id="170"/>
    <w:p w14:paraId="5D386986" w14:textId="6BFEE759" w:rsidR="00E166AA" w:rsidRDefault="0099339E">
      <w:pPr>
        <w:pStyle w:val="ListParagraph"/>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Pr="00B134E1">
        <w:rPr>
          <w:rFonts w:ascii="Arial" w:hAnsi="Arial" w:cs="Arial"/>
          <w:sz w:val="20"/>
          <w:szCs w:val="20"/>
        </w:rPr>
        <w:t>junho e dezembro</w:t>
      </w:r>
      <w:r>
        <w:rPr>
          <w:rFonts w:ascii="Arial" w:hAnsi="Arial" w:cs="Arial"/>
          <w:sz w:val="20"/>
          <w:szCs w:val="20"/>
        </w:rPr>
        <w:t xml:space="preserve"> de cada ano, sendo certo que o primeiro pagamento de Juros Remuneratórios será realizado em 15 de </w:t>
      </w:r>
      <w:r w:rsidR="0055341A">
        <w:rPr>
          <w:rFonts w:ascii="Arial" w:hAnsi="Arial" w:cs="Arial"/>
          <w:sz w:val="20"/>
          <w:szCs w:val="20"/>
        </w:rPr>
        <w:t>dezembro</w:t>
      </w:r>
      <w:r w:rsidR="0055341A" w:rsidRPr="00E61D6C">
        <w:rPr>
          <w:rFonts w:ascii="Arial" w:hAnsi="Arial" w:cs="Arial"/>
          <w:sz w:val="20"/>
          <w:szCs w:val="20"/>
        </w:rPr>
        <w:t xml:space="preserve"> </w:t>
      </w:r>
      <w:r w:rsidRPr="00E61D6C">
        <w:rPr>
          <w:rFonts w:ascii="Arial" w:hAnsi="Arial" w:cs="Arial"/>
          <w:sz w:val="20"/>
          <w:szCs w:val="20"/>
        </w:rPr>
        <w:t xml:space="preserve">de </w:t>
      </w:r>
      <w:r w:rsidRPr="00B134E1">
        <w:rPr>
          <w:rFonts w:ascii="Arial" w:hAnsi="Arial" w:cs="Arial"/>
          <w:sz w:val="20"/>
          <w:szCs w:val="20"/>
        </w:rPr>
        <w:t>2022</w:t>
      </w:r>
      <w:r>
        <w:rPr>
          <w:rFonts w:ascii="Arial" w:hAnsi="Arial" w:cs="Arial"/>
          <w:sz w:val="20"/>
          <w:szCs w:val="20"/>
        </w:rPr>
        <w:t xml:space="preserve"> e os demais pagamentos de Juros Remuneratórios ocorrerão sucessivamente até o último pagamento realizado na Data de Vencimento (cada uma dessas datas uma </w:t>
      </w:r>
      <w:r w:rsidR="0052790A">
        <w:rPr>
          <w:rFonts w:ascii="Arial" w:hAnsi="Arial" w:cs="Arial"/>
          <w:sz w:val="20"/>
          <w:szCs w:val="20"/>
        </w:rPr>
        <w:t>“</w:t>
      </w:r>
      <w:r>
        <w:rPr>
          <w:rFonts w:ascii="Arial" w:hAnsi="Arial" w:cs="Arial"/>
          <w:sz w:val="20"/>
          <w:szCs w:val="20"/>
          <w:u w:val="single"/>
        </w:rPr>
        <w:t>Data de Pagamento dos Juros Remuneratórios</w:t>
      </w:r>
      <w:r w:rsidR="0052790A">
        <w:rPr>
          <w:rFonts w:ascii="Arial" w:hAnsi="Arial" w:cs="Arial"/>
          <w:sz w:val="20"/>
          <w:szCs w:val="20"/>
        </w:rPr>
        <w:t>”</w:t>
      </w:r>
      <w:r>
        <w:rPr>
          <w:rFonts w:ascii="Arial" w:hAnsi="Arial" w:cs="Arial"/>
          <w:sz w:val="20"/>
          <w:szCs w:val="20"/>
        </w:rPr>
        <w:t>), conforme cronograma abaixo.</w:t>
      </w:r>
      <w:r w:rsidR="0055341A" w:rsidRPr="0055341A">
        <w:rPr>
          <w:rFonts w:ascii="Arial" w:hAnsi="Arial" w:cs="Arial"/>
          <w:sz w:val="20"/>
          <w:szCs w:val="20"/>
        </w:rPr>
        <w:t xml:space="preserve"> </w:t>
      </w:r>
      <w:bookmarkStart w:id="171" w:name="_Hlk93517113"/>
      <w:r w:rsidR="0055341A">
        <w:rPr>
          <w:rFonts w:ascii="Arial" w:hAnsi="Arial" w:cs="Arial"/>
          <w:sz w:val="20"/>
          <w:szCs w:val="20"/>
        </w:rPr>
        <w:t>Os Juros Remuneratórios incorridos desde a Primeira Data de Integralização até 15 de junho de 2022 serão automaticamente capitalizados e incorporados ao Valor Nominal Unitário Atualizado em 15 de junho de 2022.</w:t>
      </w:r>
      <w:bookmarkEnd w:id="171"/>
    </w:p>
    <w:p w14:paraId="58351D68" w14:textId="77777777" w:rsidR="00E166AA" w:rsidRDefault="00E166AA">
      <w:pPr>
        <w:pStyle w:val="ListParagraph"/>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E166AA" w14:paraId="0C6EDFF7" w14:textId="77777777" w:rsidTr="00B134E1">
        <w:trPr>
          <w:jc w:val="center"/>
        </w:trPr>
        <w:tc>
          <w:tcPr>
            <w:tcW w:w="1049" w:type="dxa"/>
            <w:shd w:val="clear" w:color="auto" w:fill="auto"/>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auto"/>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55341A" w14:paraId="586C435F" w14:textId="77777777" w:rsidTr="00785B95">
        <w:trPr>
          <w:jc w:val="center"/>
        </w:trPr>
        <w:tc>
          <w:tcPr>
            <w:tcW w:w="1049" w:type="dxa"/>
            <w:shd w:val="clear" w:color="auto" w:fill="auto"/>
            <w:vAlign w:val="bottom"/>
          </w:tcPr>
          <w:p w14:paraId="3AE5FC2B" w14:textId="40CD324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w:t>
            </w:r>
          </w:p>
        </w:tc>
        <w:tc>
          <w:tcPr>
            <w:tcW w:w="3685" w:type="dxa"/>
            <w:shd w:val="clear" w:color="auto" w:fill="auto"/>
          </w:tcPr>
          <w:p w14:paraId="2407C06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2022</w:t>
            </w:r>
          </w:p>
        </w:tc>
      </w:tr>
      <w:tr w:rsidR="0055341A" w14:paraId="72A89261" w14:textId="77777777" w:rsidTr="00785B95">
        <w:trPr>
          <w:jc w:val="center"/>
        </w:trPr>
        <w:tc>
          <w:tcPr>
            <w:tcW w:w="1049" w:type="dxa"/>
            <w:shd w:val="clear" w:color="auto" w:fill="auto"/>
            <w:vAlign w:val="bottom"/>
          </w:tcPr>
          <w:p w14:paraId="4C617033" w14:textId="010EAA5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w:t>
            </w:r>
          </w:p>
        </w:tc>
        <w:tc>
          <w:tcPr>
            <w:tcW w:w="3685" w:type="dxa"/>
            <w:shd w:val="clear" w:color="auto" w:fill="auto"/>
          </w:tcPr>
          <w:p w14:paraId="511A227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2023</w:t>
            </w:r>
          </w:p>
        </w:tc>
      </w:tr>
      <w:tr w:rsidR="0055341A" w14:paraId="0C3BF784" w14:textId="77777777" w:rsidTr="00785B95">
        <w:trPr>
          <w:jc w:val="center"/>
        </w:trPr>
        <w:tc>
          <w:tcPr>
            <w:tcW w:w="1049" w:type="dxa"/>
            <w:shd w:val="clear" w:color="auto" w:fill="auto"/>
            <w:vAlign w:val="bottom"/>
          </w:tcPr>
          <w:p w14:paraId="48049610" w14:textId="72069CA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3</w:t>
            </w:r>
          </w:p>
        </w:tc>
        <w:tc>
          <w:tcPr>
            <w:tcW w:w="3685" w:type="dxa"/>
            <w:shd w:val="clear" w:color="auto" w:fill="auto"/>
          </w:tcPr>
          <w:p w14:paraId="72FDC35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2023</w:t>
            </w:r>
          </w:p>
        </w:tc>
      </w:tr>
      <w:tr w:rsidR="0055341A" w14:paraId="1D771904" w14:textId="77777777" w:rsidTr="00785B95">
        <w:trPr>
          <w:jc w:val="center"/>
        </w:trPr>
        <w:tc>
          <w:tcPr>
            <w:tcW w:w="1049" w:type="dxa"/>
            <w:shd w:val="clear" w:color="auto" w:fill="auto"/>
            <w:vAlign w:val="bottom"/>
          </w:tcPr>
          <w:p w14:paraId="73932FD5" w14:textId="74998DD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4</w:t>
            </w:r>
          </w:p>
        </w:tc>
        <w:tc>
          <w:tcPr>
            <w:tcW w:w="3685" w:type="dxa"/>
            <w:shd w:val="clear" w:color="auto" w:fill="auto"/>
          </w:tcPr>
          <w:p w14:paraId="709EF70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2024</w:t>
            </w:r>
          </w:p>
        </w:tc>
      </w:tr>
      <w:tr w:rsidR="0055341A" w14:paraId="771A2B84" w14:textId="77777777" w:rsidTr="00785B95">
        <w:trPr>
          <w:jc w:val="center"/>
        </w:trPr>
        <w:tc>
          <w:tcPr>
            <w:tcW w:w="1049" w:type="dxa"/>
            <w:shd w:val="clear" w:color="auto" w:fill="auto"/>
            <w:vAlign w:val="bottom"/>
          </w:tcPr>
          <w:p w14:paraId="7D0769B8" w14:textId="451A507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5</w:t>
            </w:r>
          </w:p>
        </w:tc>
        <w:tc>
          <w:tcPr>
            <w:tcW w:w="3685" w:type="dxa"/>
            <w:shd w:val="clear" w:color="auto" w:fill="auto"/>
          </w:tcPr>
          <w:p w14:paraId="206FABA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2024</w:t>
            </w:r>
          </w:p>
        </w:tc>
      </w:tr>
      <w:tr w:rsidR="0055341A" w14:paraId="7709F4C1" w14:textId="77777777" w:rsidTr="00785B95">
        <w:trPr>
          <w:jc w:val="center"/>
        </w:trPr>
        <w:tc>
          <w:tcPr>
            <w:tcW w:w="1049" w:type="dxa"/>
            <w:shd w:val="clear" w:color="auto" w:fill="auto"/>
            <w:vAlign w:val="bottom"/>
          </w:tcPr>
          <w:p w14:paraId="42046A14" w14:textId="594ACD1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6</w:t>
            </w:r>
          </w:p>
        </w:tc>
        <w:tc>
          <w:tcPr>
            <w:tcW w:w="3685" w:type="dxa"/>
            <w:shd w:val="clear" w:color="auto" w:fill="auto"/>
          </w:tcPr>
          <w:p w14:paraId="3E6656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2025</w:t>
            </w:r>
          </w:p>
        </w:tc>
      </w:tr>
      <w:tr w:rsidR="0055341A" w14:paraId="11399500" w14:textId="77777777" w:rsidTr="00785B95">
        <w:trPr>
          <w:jc w:val="center"/>
        </w:trPr>
        <w:tc>
          <w:tcPr>
            <w:tcW w:w="1049" w:type="dxa"/>
            <w:shd w:val="clear" w:color="auto" w:fill="auto"/>
            <w:vAlign w:val="bottom"/>
          </w:tcPr>
          <w:p w14:paraId="53FF8B12" w14:textId="314E52C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7</w:t>
            </w:r>
          </w:p>
        </w:tc>
        <w:tc>
          <w:tcPr>
            <w:tcW w:w="3685" w:type="dxa"/>
            <w:shd w:val="clear" w:color="auto" w:fill="auto"/>
          </w:tcPr>
          <w:p w14:paraId="0D870E3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2025</w:t>
            </w:r>
          </w:p>
        </w:tc>
      </w:tr>
      <w:tr w:rsidR="0055341A" w14:paraId="31A897EA" w14:textId="77777777" w:rsidTr="00785B95">
        <w:trPr>
          <w:jc w:val="center"/>
        </w:trPr>
        <w:tc>
          <w:tcPr>
            <w:tcW w:w="1049" w:type="dxa"/>
            <w:shd w:val="clear" w:color="auto" w:fill="auto"/>
            <w:vAlign w:val="bottom"/>
          </w:tcPr>
          <w:p w14:paraId="6915D0E1" w14:textId="2D84CF2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8</w:t>
            </w:r>
          </w:p>
        </w:tc>
        <w:tc>
          <w:tcPr>
            <w:tcW w:w="3685" w:type="dxa"/>
            <w:shd w:val="clear" w:color="auto" w:fill="auto"/>
          </w:tcPr>
          <w:p w14:paraId="04FB243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2026</w:t>
            </w:r>
          </w:p>
        </w:tc>
      </w:tr>
      <w:tr w:rsidR="0055341A" w14:paraId="005AB672" w14:textId="77777777" w:rsidTr="00785B95">
        <w:trPr>
          <w:jc w:val="center"/>
        </w:trPr>
        <w:tc>
          <w:tcPr>
            <w:tcW w:w="1049" w:type="dxa"/>
            <w:shd w:val="clear" w:color="auto" w:fill="auto"/>
            <w:vAlign w:val="bottom"/>
          </w:tcPr>
          <w:p w14:paraId="2BD8A840" w14:textId="0DC31D3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lastRenderedPageBreak/>
              <w:t>9</w:t>
            </w:r>
          </w:p>
        </w:tc>
        <w:tc>
          <w:tcPr>
            <w:tcW w:w="3685" w:type="dxa"/>
            <w:shd w:val="clear" w:color="auto" w:fill="auto"/>
          </w:tcPr>
          <w:p w14:paraId="31BB7A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2026</w:t>
            </w:r>
          </w:p>
        </w:tc>
      </w:tr>
      <w:tr w:rsidR="0055341A" w14:paraId="030B4D3F" w14:textId="77777777" w:rsidTr="00785B95">
        <w:trPr>
          <w:jc w:val="center"/>
        </w:trPr>
        <w:tc>
          <w:tcPr>
            <w:tcW w:w="1049" w:type="dxa"/>
            <w:shd w:val="clear" w:color="auto" w:fill="auto"/>
            <w:vAlign w:val="bottom"/>
          </w:tcPr>
          <w:p w14:paraId="3315E0BF" w14:textId="66F0D6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10</w:t>
            </w:r>
          </w:p>
        </w:tc>
        <w:tc>
          <w:tcPr>
            <w:tcW w:w="3685" w:type="dxa"/>
            <w:shd w:val="clear" w:color="auto" w:fill="auto"/>
          </w:tcPr>
          <w:p w14:paraId="695BD51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2027</w:t>
            </w:r>
          </w:p>
        </w:tc>
      </w:tr>
      <w:tr w:rsidR="0055341A" w14:paraId="59A4F5B0" w14:textId="77777777" w:rsidTr="00785B95">
        <w:trPr>
          <w:jc w:val="center"/>
        </w:trPr>
        <w:tc>
          <w:tcPr>
            <w:tcW w:w="1049" w:type="dxa"/>
            <w:shd w:val="clear" w:color="auto" w:fill="auto"/>
            <w:vAlign w:val="bottom"/>
          </w:tcPr>
          <w:p w14:paraId="639F1498" w14:textId="3634002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11</w:t>
            </w:r>
          </w:p>
        </w:tc>
        <w:tc>
          <w:tcPr>
            <w:tcW w:w="3685" w:type="dxa"/>
            <w:shd w:val="clear" w:color="auto" w:fill="auto"/>
          </w:tcPr>
          <w:p w14:paraId="68E5F9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2027</w:t>
            </w:r>
          </w:p>
        </w:tc>
      </w:tr>
      <w:tr w:rsidR="0055341A" w14:paraId="61380A4C" w14:textId="77777777" w:rsidTr="00785B95">
        <w:trPr>
          <w:jc w:val="center"/>
        </w:trPr>
        <w:tc>
          <w:tcPr>
            <w:tcW w:w="1049" w:type="dxa"/>
            <w:shd w:val="clear" w:color="auto" w:fill="auto"/>
            <w:vAlign w:val="bottom"/>
          </w:tcPr>
          <w:p w14:paraId="287246FE" w14:textId="10F296F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12</w:t>
            </w:r>
          </w:p>
        </w:tc>
        <w:tc>
          <w:tcPr>
            <w:tcW w:w="3685" w:type="dxa"/>
            <w:shd w:val="clear" w:color="auto" w:fill="auto"/>
          </w:tcPr>
          <w:p w14:paraId="431A40E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2028</w:t>
            </w:r>
          </w:p>
        </w:tc>
      </w:tr>
      <w:tr w:rsidR="0055341A" w14:paraId="45A51CFC" w14:textId="77777777" w:rsidTr="00785B95">
        <w:trPr>
          <w:jc w:val="center"/>
        </w:trPr>
        <w:tc>
          <w:tcPr>
            <w:tcW w:w="1049" w:type="dxa"/>
            <w:shd w:val="clear" w:color="auto" w:fill="auto"/>
            <w:vAlign w:val="bottom"/>
          </w:tcPr>
          <w:p w14:paraId="3DEFEA8A" w14:textId="566126C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13</w:t>
            </w:r>
          </w:p>
        </w:tc>
        <w:tc>
          <w:tcPr>
            <w:tcW w:w="3685" w:type="dxa"/>
            <w:shd w:val="clear" w:color="auto" w:fill="auto"/>
          </w:tcPr>
          <w:p w14:paraId="38057D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2028</w:t>
            </w:r>
          </w:p>
        </w:tc>
      </w:tr>
      <w:tr w:rsidR="0055341A" w14:paraId="4ACEF49F" w14:textId="77777777" w:rsidTr="00785B95">
        <w:trPr>
          <w:jc w:val="center"/>
        </w:trPr>
        <w:tc>
          <w:tcPr>
            <w:tcW w:w="1049" w:type="dxa"/>
            <w:shd w:val="clear" w:color="auto" w:fill="auto"/>
            <w:vAlign w:val="bottom"/>
          </w:tcPr>
          <w:p w14:paraId="6A55CEDA" w14:textId="32D19E1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14</w:t>
            </w:r>
          </w:p>
        </w:tc>
        <w:tc>
          <w:tcPr>
            <w:tcW w:w="3685" w:type="dxa"/>
            <w:shd w:val="clear" w:color="auto" w:fill="auto"/>
          </w:tcPr>
          <w:p w14:paraId="78ED8331"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2029</w:t>
            </w:r>
          </w:p>
        </w:tc>
      </w:tr>
      <w:tr w:rsidR="0055341A" w14:paraId="54AC019C" w14:textId="77777777" w:rsidTr="00785B95">
        <w:trPr>
          <w:jc w:val="center"/>
        </w:trPr>
        <w:tc>
          <w:tcPr>
            <w:tcW w:w="1049" w:type="dxa"/>
            <w:shd w:val="clear" w:color="auto" w:fill="auto"/>
            <w:vAlign w:val="bottom"/>
          </w:tcPr>
          <w:p w14:paraId="008B617D" w14:textId="7BA98AFE"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15</w:t>
            </w:r>
          </w:p>
        </w:tc>
        <w:tc>
          <w:tcPr>
            <w:tcW w:w="3685" w:type="dxa"/>
            <w:shd w:val="clear" w:color="auto" w:fill="auto"/>
          </w:tcPr>
          <w:p w14:paraId="7E27B73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2029</w:t>
            </w:r>
          </w:p>
        </w:tc>
      </w:tr>
      <w:tr w:rsidR="0055341A" w14:paraId="78411DCA" w14:textId="77777777" w:rsidTr="00785B95">
        <w:trPr>
          <w:jc w:val="center"/>
        </w:trPr>
        <w:tc>
          <w:tcPr>
            <w:tcW w:w="1049" w:type="dxa"/>
            <w:shd w:val="clear" w:color="auto" w:fill="auto"/>
            <w:vAlign w:val="bottom"/>
          </w:tcPr>
          <w:p w14:paraId="65C69A35" w14:textId="6FA399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16</w:t>
            </w:r>
          </w:p>
        </w:tc>
        <w:tc>
          <w:tcPr>
            <w:tcW w:w="3685" w:type="dxa"/>
            <w:shd w:val="clear" w:color="auto" w:fill="auto"/>
          </w:tcPr>
          <w:p w14:paraId="0F16C99C"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2030</w:t>
            </w:r>
          </w:p>
        </w:tc>
      </w:tr>
      <w:tr w:rsidR="0055341A" w14:paraId="59E5D5FD" w14:textId="77777777" w:rsidTr="00785B95">
        <w:trPr>
          <w:jc w:val="center"/>
        </w:trPr>
        <w:tc>
          <w:tcPr>
            <w:tcW w:w="1049" w:type="dxa"/>
            <w:shd w:val="clear" w:color="auto" w:fill="auto"/>
            <w:vAlign w:val="bottom"/>
          </w:tcPr>
          <w:p w14:paraId="7520D075" w14:textId="6CCD95C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17</w:t>
            </w:r>
          </w:p>
        </w:tc>
        <w:tc>
          <w:tcPr>
            <w:tcW w:w="3685" w:type="dxa"/>
            <w:shd w:val="clear" w:color="auto" w:fill="auto"/>
          </w:tcPr>
          <w:p w14:paraId="06E9FEE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2030</w:t>
            </w:r>
          </w:p>
        </w:tc>
      </w:tr>
      <w:tr w:rsidR="0055341A" w14:paraId="79AE36BB" w14:textId="77777777" w:rsidTr="00785B95">
        <w:trPr>
          <w:jc w:val="center"/>
        </w:trPr>
        <w:tc>
          <w:tcPr>
            <w:tcW w:w="1049" w:type="dxa"/>
            <w:shd w:val="clear" w:color="auto" w:fill="auto"/>
            <w:vAlign w:val="bottom"/>
          </w:tcPr>
          <w:p w14:paraId="614F2978" w14:textId="4C774C2D"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18</w:t>
            </w:r>
          </w:p>
        </w:tc>
        <w:tc>
          <w:tcPr>
            <w:tcW w:w="3685" w:type="dxa"/>
            <w:shd w:val="clear" w:color="auto" w:fill="auto"/>
          </w:tcPr>
          <w:p w14:paraId="34F6C34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2031</w:t>
            </w:r>
          </w:p>
        </w:tc>
      </w:tr>
      <w:tr w:rsidR="0055341A" w14:paraId="1E4B51BC" w14:textId="77777777" w:rsidTr="00785B95">
        <w:trPr>
          <w:jc w:val="center"/>
        </w:trPr>
        <w:tc>
          <w:tcPr>
            <w:tcW w:w="1049" w:type="dxa"/>
            <w:shd w:val="clear" w:color="auto" w:fill="auto"/>
            <w:vAlign w:val="bottom"/>
          </w:tcPr>
          <w:p w14:paraId="2B76B020" w14:textId="09721976"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19</w:t>
            </w:r>
          </w:p>
        </w:tc>
        <w:tc>
          <w:tcPr>
            <w:tcW w:w="3685" w:type="dxa"/>
            <w:shd w:val="clear" w:color="auto" w:fill="auto"/>
          </w:tcPr>
          <w:p w14:paraId="034F8FC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2031</w:t>
            </w:r>
          </w:p>
        </w:tc>
      </w:tr>
      <w:tr w:rsidR="0055341A" w14:paraId="7782BE1A" w14:textId="77777777" w:rsidTr="00785B95">
        <w:trPr>
          <w:jc w:val="center"/>
        </w:trPr>
        <w:tc>
          <w:tcPr>
            <w:tcW w:w="1049" w:type="dxa"/>
            <w:shd w:val="clear" w:color="auto" w:fill="auto"/>
            <w:vAlign w:val="bottom"/>
          </w:tcPr>
          <w:p w14:paraId="4A8B529E" w14:textId="47986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20</w:t>
            </w:r>
          </w:p>
        </w:tc>
        <w:tc>
          <w:tcPr>
            <w:tcW w:w="3685" w:type="dxa"/>
            <w:shd w:val="clear" w:color="auto" w:fill="auto"/>
          </w:tcPr>
          <w:p w14:paraId="5DED668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2032</w:t>
            </w:r>
          </w:p>
        </w:tc>
      </w:tr>
      <w:tr w:rsidR="0055341A" w14:paraId="2354F93E" w14:textId="77777777" w:rsidTr="00785B95">
        <w:trPr>
          <w:jc w:val="center"/>
        </w:trPr>
        <w:tc>
          <w:tcPr>
            <w:tcW w:w="1049" w:type="dxa"/>
            <w:shd w:val="clear" w:color="auto" w:fill="auto"/>
            <w:vAlign w:val="bottom"/>
          </w:tcPr>
          <w:p w14:paraId="6DC3D7B7" w14:textId="7DFE863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21</w:t>
            </w:r>
          </w:p>
        </w:tc>
        <w:tc>
          <w:tcPr>
            <w:tcW w:w="3685" w:type="dxa"/>
            <w:shd w:val="clear" w:color="auto" w:fill="auto"/>
          </w:tcPr>
          <w:p w14:paraId="0D377375"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2032</w:t>
            </w:r>
          </w:p>
        </w:tc>
      </w:tr>
      <w:tr w:rsidR="0055341A" w14:paraId="7D4AA824" w14:textId="77777777" w:rsidTr="00785B95">
        <w:trPr>
          <w:jc w:val="center"/>
        </w:trPr>
        <w:tc>
          <w:tcPr>
            <w:tcW w:w="1049" w:type="dxa"/>
            <w:shd w:val="clear" w:color="auto" w:fill="auto"/>
            <w:vAlign w:val="bottom"/>
          </w:tcPr>
          <w:p w14:paraId="0DEA79AC" w14:textId="4804AB9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22</w:t>
            </w:r>
          </w:p>
        </w:tc>
        <w:tc>
          <w:tcPr>
            <w:tcW w:w="3685" w:type="dxa"/>
            <w:shd w:val="clear" w:color="auto" w:fill="auto"/>
          </w:tcPr>
          <w:p w14:paraId="774A6D29"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2033</w:t>
            </w:r>
          </w:p>
        </w:tc>
      </w:tr>
      <w:tr w:rsidR="0055341A" w14:paraId="1DF96255" w14:textId="77777777" w:rsidTr="00785B95">
        <w:trPr>
          <w:jc w:val="center"/>
        </w:trPr>
        <w:tc>
          <w:tcPr>
            <w:tcW w:w="1049" w:type="dxa"/>
            <w:shd w:val="clear" w:color="auto" w:fill="auto"/>
            <w:vAlign w:val="bottom"/>
          </w:tcPr>
          <w:p w14:paraId="34215CCC" w14:textId="7202D0F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23</w:t>
            </w:r>
          </w:p>
        </w:tc>
        <w:tc>
          <w:tcPr>
            <w:tcW w:w="3685" w:type="dxa"/>
            <w:shd w:val="clear" w:color="auto" w:fill="auto"/>
          </w:tcPr>
          <w:p w14:paraId="7EF1D1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2033</w:t>
            </w:r>
          </w:p>
        </w:tc>
      </w:tr>
      <w:tr w:rsidR="0055341A" w14:paraId="66CB2C65" w14:textId="77777777" w:rsidTr="00785B95">
        <w:trPr>
          <w:jc w:val="center"/>
        </w:trPr>
        <w:tc>
          <w:tcPr>
            <w:tcW w:w="1049" w:type="dxa"/>
            <w:shd w:val="clear" w:color="auto" w:fill="auto"/>
            <w:vAlign w:val="bottom"/>
          </w:tcPr>
          <w:p w14:paraId="033E1B71" w14:textId="03AF9C9A"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24</w:t>
            </w:r>
          </w:p>
        </w:tc>
        <w:tc>
          <w:tcPr>
            <w:tcW w:w="3685" w:type="dxa"/>
            <w:shd w:val="clear" w:color="auto" w:fill="auto"/>
          </w:tcPr>
          <w:p w14:paraId="00AF7940"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2034</w:t>
            </w:r>
          </w:p>
        </w:tc>
      </w:tr>
      <w:tr w:rsidR="0055341A" w14:paraId="4328358C" w14:textId="77777777" w:rsidTr="00785B95">
        <w:trPr>
          <w:jc w:val="center"/>
        </w:trPr>
        <w:tc>
          <w:tcPr>
            <w:tcW w:w="1049" w:type="dxa"/>
            <w:shd w:val="clear" w:color="auto" w:fill="auto"/>
            <w:vAlign w:val="bottom"/>
          </w:tcPr>
          <w:p w14:paraId="1B730C9C" w14:textId="779D2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25</w:t>
            </w:r>
          </w:p>
        </w:tc>
        <w:tc>
          <w:tcPr>
            <w:tcW w:w="3685" w:type="dxa"/>
            <w:shd w:val="clear" w:color="auto" w:fill="auto"/>
          </w:tcPr>
          <w:p w14:paraId="27B76EF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2034</w:t>
            </w:r>
          </w:p>
        </w:tc>
      </w:tr>
      <w:tr w:rsidR="0055341A" w14:paraId="18E8B1D2" w14:textId="77777777" w:rsidTr="00785B95">
        <w:trPr>
          <w:jc w:val="center"/>
        </w:trPr>
        <w:tc>
          <w:tcPr>
            <w:tcW w:w="1049" w:type="dxa"/>
            <w:shd w:val="clear" w:color="auto" w:fill="auto"/>
            <w:vAlign w:val="bottom"/>
          </w:tcPr>
          <w:p w14:paraId="789B0A75" w14:textId="175D21E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26</w:t>
            </w:r>
          </w:p>
        </w:tc>
        <w:tc>
          <w:tcPr>
            <w:tcW w:w="3685" w:type="dxa"/>
            <w:shd w:val="clear" w:color="auto" w:fill="auto"/>
          </w:tcPr>
          <w:p w14:paraId="6EED191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2035</w:t>
            </w:r>
          </w:p>
        </w:tc>
      </w:tr>
      <w:tr w:rsidR="0055341A" w14:paraId="1DE3B5A5" w14:textId="77777777" w:rsidTr="00785B95">
        <w:trPr>
          <w:jc w:val="center"/>
        </w:trPr>
        <w:tc>
          <w:tcPr>
            <w:tcW w:w="1049" w:type="dxa"/>
            <w:shd w:val="clear" w:color="auto" w:fill="auto"/>
            <w:vAlign w:val="bottom"/>
          </w:tcPr>
          <w:p w14:paraId="31FA81C2" w14:textId="26E1B8B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27</w:t>
            </w:r>
          </w:p>
        </w:tc>
        <w:tc>
          <w:tcPr>
            <w:tcW w:w="3685" w:type="dxa"/>
            <w:shd w:val="clear" w:color="auto" w:fill="auto"/>
          </w:tcPr>
          <w:p w14:paraId="7250B9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ListParagraph"/>
        <w:spacing w:line="320" w:lineRule="exact"/>
        <w:rPr>
          <w:rFonts w:ascii="Arial" w:hAnsi="Arial" w:cs="Arial"/>
          <w:b/>
          <w:sz w:val="20"/>
          <w:szCs w:val="20"/>
        </w:rPr>
      </w:pPr>
    </w:p>
    <w:p w14:paraId="2A4F96DE" w14:textId="77777777"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sz w:val="20"/>
          <w:szCs w:val="20"/>
        </w:rPr>
        <w:t>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72" w:name="_DV_M159"/>
      <w:bookmarkStart w:id="173" w:name="_DV_M162"/>
      <w:bookmarkStart w:id="174" w:name="_DV_M163"/>
      <w:bookmarkStart w:id="175" w:name="_DV_M168"/>
      <w:bookmarkStart w:id="176" w:name="_DV_M184"/>
      <w:bookmarkStart w:id="177" w:name="_Hlk54984823"/>
      <w:bookmarkEnd w:id="154"/>
      <w:bookmarkEnd w:id="155"/>
      <w:bookmarkEnd w:id="156"/>
      <w:bookmarkEnd w:id="157"/>
      <w:bookmarkEnd w:id="158"/>
      <w:bookmarkEnd w:id="159"/>
      <w:bookmarkEnd w:id="160"/>
      <w:bookmarkEnd w:id="161"/>
      <w:bookmarkEnd w:id="162"/>
      <w:bookmarkEnd w:id="172"/>
      <w:bookmarkEnd w:id="173"/>
      <w:bookmarkEnd w:id="174"/>
      <w:bookmarkEnd w:id="175"/>
      <w:bookmarkEnd w:id="176"/>
      <w:r>
        <w:rPr>
          <w:rFonts w:ascii="Arial" w:hAnsi="Arial" w:cs="Arial"/>
          <w:b/>
          <w:sz w:val="20"/>
          <w:szCs w:val="20"/>
        </w:rPr>
        <w:t xml:space="preserve">Amortização do Valor Nominal Unitário Atualizado </w:t>
      </w:r>
    </w:p>
    <w:bookmarkEnd w:id="177"/>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391D1701" w:rsidR="00E166AA" w:rsidRDefault="0099339E" w:rsidP="00F8632B">
      <w:pPr>
        <w:pStyle w:val="ListParagraph"/>
        <w:numPr>
          <w:ilvl w:val="2"/>
          <w:numId w:val="20"/>
        </w:numPr>
        <w:spacing w:line="320" w:lineRule="exact"/>
        <w:ind w:left="0" w:hanging="12"/>
        <w:jc w:val="both"/>
        <w:rPr>
          <w:rFonts w:ascii="Arial" w:hAnsi="Arial" w:cs="Arial"/>
          <w:sz w:val="20"/>
          <w:szCs w:val="20"/>
        </w:rPr>
      </w:pPr>
      <w:bookmarkStart w:id="178" w:name="_DV_M185"/>
      <w:bookmarkEnd w:id="178"/>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B134E1">
        <w:rPr>
          <w:rFonts w:ascii="Arial" w:hAnsi="Arial" w:cs="Arial"/>
          <w:sz w:val="20"/>
          <w:szCs w:val="20"/>
        </w:rPr>
        <w:t>dezembro</w:t>
      </w:r>
      <w:r w:rsidRPr="00E61D6C">
        <w:rPr>
          <w:rFonts w:ascii="Arial" w:hAnsi="Arial" w:cs="Arial"/>
          <w:sz w:val="20"/>
          <w:szCs w:val="20"/>
        </w:rPr>
        <w:t xml:space="preserve"> de </w:t>
      </w:r>
      <w:r w:rsidRPr="00B134E1">
        <w:rPr>
          <w:rFonts w:ascii="Arial" w:hAnsi="Arial" w:cs="Arial"/>
          <w:sz w:val="20"/>
          <w:szCs w:val="20"/>
        </w:rPr>
        <w:t>2023</w:t>
      </w:r>
      <w:r>
        <w:rPr>
          <w:rFonts w:ascii="Arial" w:hAnsi="Arial" w:cs="Arial"/>
          <w:sz w:val="20"/>
          <w:szCs w:val="20"/>
        </w:rPr>
        <w:t xml:space="preserve"> e a última na Data de Vencimento, conforme cronograma descrito na 2ª (segunda) coluna da tabela a seguir (</w:t>
      </w:r>
      <w:r w:rsidR="0052790A">
        <w:rPr>
          <w:rFonts w:ascii="Arial" w:hAnsi="Arial" w:cs="Arial"/>
          <w:sz w:val="20"/>
          <w:szCs w:val="20"/>
        </w:rPr>
        <w:t>“</w:t>
      </w:r>
      <w:r>
        <w:rPr>
          <w:rFonts w:ascii="Arial" w:hAnsi="Arial" w:cs="Arial"/>
          <w:sz w:val="20"/>
          <w:szCs w:val="20"/>
          <w:u w:val="single"/>
        </w:rPr>
        <w:t>Datas de Amortização das Debêntures</w:t>
      </w:r>
      <w:r w:rsidR="0052790A">
        <w:rPr>
          <w:rFonts w:ascii="Arial" w:hAnsi="Arial" w:cs="Arial"/>
          <w:sz w:val="20"/>
          <w:szCs w:val="20"/>
        </w:rPr>
        <w:t>”</w:t>
      </w:r>
      <w:r>
        <w:rPr>
          <w:rFonts w:ascii="Arial" w:hAnsi="Arial" w:cs="Arial"/>
          <w:sz w:val="20"/>
          <w:szCs w:val="20"/>
        </w:rPr>
        <w:t>) e percentuais de amortização dispostos na 3ª (terceira) coluna da tabela a seguir (</w:t>
      </w:r>
      <w:r w:rsidR="0052790A">
        <w:rPr>
          <w:rFonts w:ascii="Arial" w:hAnsi="Arial" w:cs="Arial"/>
          <w:sz w:val="20"/>
          <w:szCs w:val="20"/>
        </w:rPr>
        <w:t>“</w:t>
      </w:r>
      <w:r>
        <w:rPr>
          <w:rFonts w:ascii="Arial" w:hAnsi="Arial" w:cs="Arial"/>
          <w:sz w:val="20"/>
          <w:szCs w:val="20"/>
          <w:u w:val="single"/>
        </w:rPr>
        <w:t>Percentual do Valor Nominal Unitário Atualizado a ser Amortizado</w:t>
      </w:r>
      <w:r w:rsidR="0052790A">
        <w:rPr>
          <w:rFonts w:ascii="Arial" w:hAnsi="Arial" w:cs="Arial"/>
          <w:sz w:val="20"/>
          <w:szCs w:val="20"/>
        </w:rPr>
        <w:t>”</w:t>
      </w:r>
      <w:r>
        <w:rPr>
          <w:rFonts w:ascii="Arial" w:hAnsi="Arial" w:cs="Arial"/>
          <w:sz w:val="20"/>
          <w:szCs w:val="20"/>
        </w:rPr>
        <w:t>), na Data de Emissão, a ser amortizado na respectiva data de amortização, conforme tabela abaixo</w:t>
      </w:r>
      <w:r w:rsidR="00F3103F">
        <w:rPr>
          <w:rFonts w:ascii="Arial" w:hAnsi="Arial" w:cs="Arial"/>
          <w:sz w:val="20"/>
          <w:szCs w:val="20"/>
        </w:rPr>
        <w:t xml:space="preserve"> (</w:t>
      </w:r>
      <w:r w:rsidR="0052790A">
        <w:rPr>
          <w:rFonts w:ascii="Arial" w:hAnsi="Arial" w:cs="Arial"/>
          <w:sz w:val="20"/>
          <w:szCs w:val="20"/>
        </w:rPr>
        <w:t>“</w:t>
      </w:r>
      <w:r w:rsidR="00F3103F" w:rsidRPr="00B134E1">
        <w:rPr>
          <w:rFonts w:ascii="Arial" w:hAnsi="Arial" w:cs="Arial"/>
          <w:sz w:val="20"/>
          <w:szCs w:val="20"/>
          <w:u w:val="single"/>
        </w:rPr>
        <w:t>Amortização do Valor Nominal Atualizado das Debêntures</w:t>
      </w:r>
      <w:r w:rsidR="0052790A">
        <w:rPr>
          <w:rFonts w:ascii="Arial" w:hAnsi="Arial" w:cs="Arial"/>
          <w:sz w:val="20"/>
          <w:szCs w:val="20"/>
        </w:rPr>
        <w:t>”</w:t>
      </w:r>
      <w:r w:rsidR="00F3103F" w:rsidRPr="00B134E1">
        <w:rPr>
          <w:rFonts w:ascii="Arial" w:hAnsi="Arial" w:cs="Arial"/>
          <w:sz w:val="20"/>
          <w:szCs w:val="20"/>
        </w:rPr>
        <w:t>)</w:t>
      </w:r>
      <w:r>
        <w:rPr>
          <w:rFonts w:ascii="Arial" w:hAnsi="Arial" w:cs="Arial"/>
          <w:sz w:val="20"/>
          <w:szCs w:val="20"/>
        </w:rPr>
        <w:t>:</w:t>
      </w:r>
    </w:p>
    <w:p w14:paraId="7EA84594" w14:textId="77777777" w:rsidR="00E166AA" w:rsidRDefault="00E166AA">
      <w:pPr>
        <w:pStyle w:val="ListParagraph"/>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E166AA" w:rsidRPr="00E61D6C" w14:paraId="373A95B9" w14:textId="77777777" w:rsidTr="00B134E1">
        <w:trPr>
          <w:jc w:val="center"/>
        </w:trPr>
        <w:tc>
          <w:tcPr>
            <w:tcW w:w="579" w:type="pct"/>
            <w:shd w:val="clear" w:color="auto" w:fill="auto"/>
          </w:tcPr>
          <w:p w14:paraId="188244E4" w14:textId="77777777" w:rsidR="00E166AA" w:rsidRPr="00E61D6C" w:rsidRDefault="0099339E">
            <w:pPr>
              <w:spacing w:line="320" w:lineRule="exact"/>
              <w:rPr>
                <w:rFonts w:ascii="Arial" w:hAnsi="Arial" w:cs="Arial"/>
                <w:b/>
                <w:sz w:val="20"/>
                <w:szCs w:val="20"/>
              </w:rPr>
            </w:pPr>
            <w:r w:rsidRPr="00E61D6C">
              <w:rPr>
                <w:rFonts w:ascii="Arial" w:hAnsi="Arial" w:cs="Arial"/>
                <w:b/>
                <w:sz w:val="20"/>
                <w:szCs w:val="20"/>
              </w:rPr>
              <w:t>Parcela</w:t>
            </w:r>
          </w:p>
        </w:tc>
        <w:tc>
          <w:tcPr>
            <w:tcW w:w="1594" w:type="pct"/>
            <w:shd w:val="clear" w:color="auto" w:fill="auto"/>
          </w:tcPr>
          <w:p w14:paraId="589997B3" w14:textId="77777777" w:rsidR="00E166AA" w:rsidRPr="00E61D6C" w:rsidRDefault="0099339E" w:rsidP="00F8632B">
            <w:pPr>
              <w:spacing w:line="320" w:lineRule="exact"/>
              <w:jc w:val="center"/>
              <w:rPr>
                <w:rFonts w:ascii="Arial" w:hAnsi="Arial" w:cs="Arial"/>
                <w:b/>
                <w:sz w:val="20"/>
                <w:szCs w:val="20"/>
              </w:rPr>
            </w:pPr>
            <w:r w:rsidRPr="00E61D6C">
              <w:rPr>
                <w:rFonts w:ascii="Arial" w:hAnsi="Arial" w:cs="Arial"/>
                <w:b/>
                <w:sz w:val="20"/>
                <w:szCs w:val="20"/>
              </w:rPr>
              <w:t>Data de Amortização</w:t>
            </w:r>
          </w:p>
        </w:tc>
        <w:tc>
          <w:tcPr>
            <w:tcW w:w="1413" w:type="pct"/>
            <w:shd w:val="clear" w:color="auto" w:fill="auto"/>
          </w:tcPr>
          <w:p w14:paraId="175D82B3" w14:textId="0CBB18B1"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 xml:space="preserve">Percentual do Valor Nominal </w:t>
            </w:r>
            <w:r w:rsidR="005F0F70" w:rsidRPr="00E61D6C">
              <w:rPr>
                <w:rFonts w:ascii="Arial" w:hAnsi="Arial" w:cs="Arial"/>
                <w:b/>
                <w:sz w:val="20"/>
                <w:szCs w:val="20"/>
              </w:rPr>
              <w:t xml:space="preserve">Unitário </w:t>
            </w:r>
            <w:r w:rsidRPr="00E61D6C">
              <w:rPr>
                <w:rFonts w:ascii="Arial" w:hAnsi="Arial" w:cs="Arial"/>
                <w:b/>
                <w:sz w:val="20"/>
                <w:szCs w:val="20"/>
              </w:rPr>
              <w:t>Atualizado a ser Amortizado</w:t>
            </w:r>
          </w:p>
        </w:tc>
        <w:tc>
          <w:tcPr>
            <w:tcW w:w="1414" w:type="pct"/>
            <w:shd w:val="clear" w:color="auto" w:fill="auto"/>
          </w:tcPr>
          <w:p w14:paraId="796BCA3E" w14:textId="10F6D9B0"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Percentual de Amortização</w:t>
            </w:r>
          </w:p>
        </w:tc>
      </w:tr>
      <w:tr w:rsidR="00E166AA" w:rsidRPr="00E61D6C" w14:paraId="635038EC" w14:textId="77777777" w:rsidTr="00B134E1">
        <w:trPr>
          <w:jc w:val="center"/>
        </w:trPr>
        <w:tc>
          <w:tcPr>
            <w:tcW w:w="579" w:type="pct"/>
            <w:shd w:val="clear" w:color="auto" w:fill="auto"/>
          </w:tcPr>
          <w:p w14:paraId="5D8EB4F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1ª</w:t>
            </w:r>
          </w:p>
        </w:tc>
        <w:tc>
          <w:tcPr>
            <w:tcW w:w="1594" w:type="pct"/>
            <w:shd w:val="clear" w:color="auto" w:fill="auto"/>
          </w:tcPr>
          <w:p w14:paraId="46C0807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2023</w:t>
            </w:r>
          </w:p>
        </w:tc>
        <w:tc>
          <w:tcPr>
            <w:tcW w:w="1413" w:type="pct"/>
            <w:shd w:val="clear" w:color="auto" w:fill="auto"/>
            <w:vAlign w:val="bottom"/>
          </w:tcPr>
          <w:p w14:paraId="620DBCF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2.0000%</w:t>
            </w:r>
          </w:p>
        </w:tc>
        <w:tc>
          <w:tcPr>
            <w:tcW w:w="1414" w:type="pct"/>
            <w:shd w:val="clear" w:color="auto" w:fill="auto"/>
            <w:vAlign w:val="center"/>
          </w:tcPr>
          <w:p w14:paraId="4417E24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2.0000%</w:t>
            </w:r>
          </w:p>
        </w:tc>
      </w:tr>
      <w:tr w:rsidR="00E166AA" w:rsidRPr="00E61D6C" w14:paraId="3784F43E" w14:textId="77777777" w:rsidTr="00B134E1">
        <w:trPr>
          <w:jc w:val="center"/>
        </w:trPr>
        <w:tc>
          <w:tcPr>
            <w:tcW w:w="579" w:type="pct"/>
            <w:shd w:val="clear" w:color="auto" w:fill="auto"/>
          </w:tcPr>
          <w:p w14:paraId="17A496F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lastRenderedPageBreak/>
              <w:t>2ª</w:t>
            </w:r>
          </w:p>
        </w:tc>
        <w:tc>
          <w:tcPr>
            <w:tcW w:w="1594" w:type="pct"/>
            <w:shd w:val="clear" w:color="auto" w:fill="auto"/>
          </w:tcPr>
          <w:p w14:paraId="20415F4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2024</w:t>
            </w:r>
          </w:p>
        </w:tc>
        <w:tc>
          <w:tcPr>
            <w:tcW w:w="1413" w:type="pct"/>
            <w:shd w:val="clear" w:color="auto" w:fill="auto"/>
            <w:vAlign w:val="bottom"/>
          </w:tcPr>
          <w:p w14:paraId="06F0C17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4.2092%</w:t>
            </w:r>
          </w:p>
        </w:tc>
        <w:tc>
          <w:tcPr>
            <w:tcW w:w="1414" w:type="pct"/>
            <w:shd w:val="clear" w:color="auto" w:fill="auto"/>
            <w:vAlign w:val="center"/>
          </w:tcPr>
          <w:p w14:paraId="5D3AE5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64BAE6E0" w14:textId="77777777" w:rsidTr="00B134E1">
        <w:trPr>
          <w:jc w:val="center"/>
        </w:trPr>
        <w:tc>
          <w:tcPr>
            <w:tcW w:w="579" w:type="pct"/>
            <w:shd w:val="clear" w:color="auto" w:fill="auto"/>
          </w:tcPr>
          <w:p w14:paraId="029AB3D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3ª</w:t>
            </w:r>
          </w:p>
        </w:tc>
        <w:tc>
          <w:tcPr>
            <w:tcW w:w="1594" w:type="pct"/>
            <w:shd w:val="clear" w:color="auto" w:fill="auto"/>
          </w:tcPr>
          <w:p w14:paraId="03F1CC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2024</w:t>
            </w:r>
          </w:p>
        </w:tc>
        <w:tc>
          <w:tcPr>
            <w:tcW w:w="1413" w:type="pct"/>
            <w:shd w:val="clear" w:color="auto" w:fill="auto"/>
            <w:vAlign w:val="bottom"/>
          </w:tcPr>
          <w:p w14:paraId="6E4E30D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4.3941%</w:t>
            </w:r>
          </w:p>
        </w:tc>
        <w:tc>
          <w:tcPr>
            <w:tcW w:w="1414" w:type="pct"/>
            <w:shd w:val="clear" w:color="auto" w:fill="auto"/>
            <w:vAlign w:val="center"/>
          </w:tcPr>
          <w:p w14:paraId="48B50C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162DB2EF" w14:textId="77777777" w:rsidTr="00B134E1">
        <w:trPr>
          <w:jc w:val="center"/>
        </w:trPr>
        <w:tc>
          <w:tcPr>
            <w:tcW w:w="579" w:type="pct"/>
            <w:shd w:val="clear" w:color="auto" w:fill="auto"/>
          </w:tcPr>
          <w:p w14:paraId="71381D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4ª</w:t>
            </w:r>
          </w:p>
        </w:tc>
        <w:tc>
          <w:tcPr>
            <w:tcW w:w="1594" w:type="pct"/>
            <w:shd w:val="clear" w:color="auto" w:fill="auto"/>
          </w:tcPr>
          <w:p w14:paraId="10DE256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2025</w:t>
            </w:r>
          </w:p>
        </w:tc>
        <w:tc>
          <w:tcPr>
            <w:tcW w:w="1413" w:type="pct"/>
            <w:shd w:val="clear" w:color="auto" w:fill="auto"/>
            <w:vAlign w:val="bottom"/>
          </w:tcPr>
          <w:p w14:paraId="354E18A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4.7354%</w:t>
            </w:r>
          </w:p>
        </w:tc>
        <w:tc>
          <w:tcPr>
            <w:tcW w:w="1414" w:type="pct"/>
            <w:shd w:val="clear" w:color="auto" w:fill="auto"/>
            <w:vAlign w:val="center"/>
          </w:tcPr>
          <w:p w14:paraId="101524B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483857F8" w14:textId="77777777" w:rsidTr="00B134E1">
        <w:trPr>
          <w:jc w:val="center"/>
        </w:trPr>
        <w:tc>
          <w:tcPr>
            <w:tcW w:w="579" w:type="pct"/>
            <w:shd w:val="clear" w:color="auto" w:fill="auto"/>
          </w:tcPr>
          <w:p w14:paraId="72362E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5ª</w:t>
            </w:r>
          </w:p>
        </w:tc>
        <w:tc>
          <w:tcPr>
            <w:tcW w:w="1594" w:type="pct"/>
            <w:shd w:val="clear" w:color="auto" w:fill="auto"/>
          </w:tcPr>
          <w:p w14:paraId="239DF18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2025</w:t>
            </w:r>
          </w:p>
        </w:tc>
        <w:tc>
          <w:tcPr>
            <w:tcW w:w="1413" w:type="pct"/>
            <w:shd w:val="clear" w:color="auto" w:fill="auto"/>
            <w:vAlign w:val="bottom"/>
          </w:tcPr>
          <w:p w14:paraId="7D472A4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4.9708%</w:t>
            </w:r>
          </w:p>
        </w:tc>
        <w:tc>
          <w:tcPr>
            <w:tcW w:w="1414" w:type="pct"/>
            <w:shd w:val="clear" w:color="auto" w:fill="auto"/>
            <w:vAlign w:val="center"/>
          </w:tcPr>
          <w:p w14:paraId="2E2E7B2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79D7A77B" w14:textId="77777777" w:rsidTr="00B134E1">
        <w:trPr>
          <w:jc w:val="center"/>
        </w:trPr>
        <w:tc>
          <w:tcPr>
            <w:tcW w:w="579" w:type="pct"/>
            <w:shd w:val="clear" w:color="auto" w:fill="auto"/>
          </w:tcPr>
          <w:p w14:paraId="3493B12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6ª</w:t>
            </w:r>
          </w:p>
        </w:tc>
        <w:tc>
          <w:tcPr>
            <w:tcW w:w="1594" w:type="pct"/>
            <w:shd w:val="clear" w:color="auto" w:fill="auto"/>
          </w:tcPr>
          <w:p w14:paraId="20FF891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2026</w:t>
            </w:r>
          </w:p>
        </w:tc>
        <w:tc>
          <w:tcPr>
            <w:tcW w:w="1413" w:type="pct"/>
            <w:shd w:val="clear" w:color="auto" w:fill="auto"/>
            <w:vAlign w:val="bottom"/>
          </w:tcPr>
          <w:p w14:paraId="063A4CF6"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4.9231%</w:t>
            </w:r>
          </w:p>
        </w:tc>
        <w:tc>
          <w:tcPr>
            <w:tcW w:w="1414" w:type="pct"/>
            <w:shd w:val="clear" w:color="auto" w:fill="auto"/>
            <w:vAlign w:val="center"/>
          </w:tcPr>
          <w:p w14:paraId="05A72F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4C053F1A" w14:textId="77777777" w:rsidTr="00B134E1">
        <w:trPr>
          <w:jc w:val="center"/>
        </w:trPr>
        <w:tc>
          <w:tcPr>
            <w:tcW w:w="579" w:type="pct"/>
            <w:shd w:val="clear" w:color="auto" w:fill="auto"/>
          </w:tcPr>
          <w:p w14:paraId="61411E8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7ª</w:t>
            </w:r>
          </w:p>
        </w:tc>
        <w:tc>
          <w:tcPr>
            <w:tcW w:w="1594" w:type="pct"/>
            <w:shd w:val="clear" w:color="auto" w:fill="auto"/>
          </w:tcPr>
          <w:p w14:paraId="1A3D233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2026</w:t>
            </w:r>
          </w:p>
        </w:tc>
        <w:tc>
          <w:tcPr>
            <w:tcW w:w="1413" w:type="pct"/>
            <w:shd w:val="clear" w:color="auto" w:fill="auto"/>
            <w:vAlign w:val="bottom"/>
          </w:tcPr>
          <w:p w14:paraId="367BFC3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5.1780%</w:t>
            </w:r>
          </w:p>
        </w:tc>
        <w:tc>
          <w:tcPr>
            <w:tcW w:w="1414" w:type="pct"/>
            <w:shd w:val="clear" w:color="auto" w:fill="auto"/>
            <w:vAlign w:val="center"/>
          </w:tcPr>
          <w:p w14:paraId="4D86EB7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2E0AF2D5" w14:textId="77777777" w:rsidTr="00B134E1">
        <w:trPr>
          <w:jc w:val="center"/>
        </w:trPr>
        <w:tc>
          <w:tcPr>
            <w:tcW w:w="579" w:type="pct"/>
            <w:shd w:val="clear" w:color="auto" w:fill="auto"/>
          </w:tcPr>
          <w:p w14:paraId="0052ABB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8ª</w:t>
            </w:r>
          </w:p>
        </w:tc>
        <w:tc>
          <w:tcPr>
            <w:tcW w:w="1594" w:type="pct"/>
            <w:shd w:val="clear" w:color="auto" w:fill="auto"/>
          </w:tcPr>
          <w:p w14:paraId="7E92CB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2027</w:t>
            </w:r>
          </w:p>
        </w:tc>
        <w:tc>
          <w:tcPr>
            <w:tcW w:w="1413" w:type="pct"/>
            <w:shd w:val="clear" w:color="auto" w:fill="auto"/>
            <w:vAlign w:val="bottom"/>
          </w:tcPr>
          <w:p w14:paraId="60A4FB6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6.3140%</w:t>
            </w:r>
          </w:p>
        </w:tc>
        <w:tc>
          <w:tcPr>
            <w:tcW w:w="1414" w:type="pct"/>
            <w:shd w:val="clear" w:color="auto" w:fill="auto"/>
            <w:vAlign w:val="center"/>
          </w:tcPr>
          <w:p w14:paraId="344DF70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48896C08" w14:textId="77777777" w:rsidTr="00B134E1">
        <w:trPr>
          <w:jc w:val="center"/>
        </w:trPr>
        <w:tc>
          <w:tcPr>
            <w:tcW w:w="579" w:type="pct"/>
            <w:shd w:val="clear" w:color="auto" w:fill="auto"/>
          </w:tcPr>
          <w:p w14:paraId="751291B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9ª</w:t>
            </w:r>
          </w:p>
        </w:tc>
        <w:tc>
          <w:tcPr>
            <w:tcW w:w="1594" w:type="pct"/>
            <w:shd w:val="clear" w:color="auto" w:fill="auto"/>
          </w:tcPr>
          <w:p w14:paraId="646C3BF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2027</w:t>
            </w:r>
          </w:p>
        </w:tc>
        <w:tc>
          <w:tcPr>
            <w:tcW w:w="1413" w:type="pct"/>
            <w:shd w:val="clear" w:color="auto" w:fill="auto"/>
            <w:vAlign w:val="bottom"/>
          </w:tcPr>
          <w:p w14:paraId="27457EE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6.7395%</w:t>
            </w:r>
          </w:p>
        </w:tc>
        <w:tc>
          <w:tcPr>
            <w:tcW w:w="1414" w:type="pct"/>
            <w:shd w:val="clear" w:color="auto" w:fill="auto"/>
            <w:vAlign w:val="center"/>
          </w:tcPr>
          <w:p w14:paraId="3022F7C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296686B6" w14:textId="77777777" w:rsidTr="00B134E1">
        <w:trPr>
          <w:jc w:val="center"/>
        </w:trPr>
        <w:tc>
          <w:tcPr>
            <w:tcW w:w="579" w:type="pct"/>
            <w:shd w:val="clear" w:color="auto" w:fill="auto"/>
          </w:tcPr>
          <w:p w14:paraId="5B0252B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10ª</w:t>
            </w:r>
          </w:p>
        </w:tc>
        <w:tc>
          <w:tcPr>
            <w:tcW w:w="1594" w:type="pct"/>
            <w:shd w:val="clear" w:color="auto" w:fill="auto"/>
          </w:tcPr>
          <w:p w14:paraId="032BE7D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2028</w:t>
            </w:r>
          </w:p>
        </w:tc>
        <w:tc>
          <w:tcPr>
            <w:tcW w:w="1413" w:type="pct"/>
            <w:shd w:val="clear" w:color="auto" w:fill="auto"/>
            <w:vAlign w:val="bottom"/>
          </w:tcPr>
          <w:p w14:paraId="466AB14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7.4219%</w:t>
            </w:r>
          </w:p>
        </w:tc>
        <w:tc>
          <w:tcPr>
            <w:tcW w:w="1414" w:type="pct"/>
            <w:shd w:val="clear" w:color="auto" w:fill="auto"/>
            <w:vAlign w:val="center"/>
          </w:tcPr>
          <w:p w14:paraId="06208A4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23B5B985" w14:textId="77777777" w:rsidTr="00B134E1">
        <w:trPr>
          <w:jc w:val="center"/>
        </w:trPr>
        <w:tc>
          <w:tcPr>
            <w:tcW w:w="579" w:type="pct"/>
            <w:shd w:val="clear" w:color="auto" w:fill="auto"/>
          </w:tcPr>
          <w:p w14:paraId="5D4ACCA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11ª</w:t>
            </w:r>
          </w:p>
        </w:tc>
        <w:tc>
          <w:tcPr>
            <w:tcW w:w="1594" w:type="pct"/>
            <w:shd w:val="clear" w:color="auto" w:fill="auto"/>
          </w:tcPr>
          <w:p w14:paraId="199B23E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2028</w:t>
            </w:r>
          </w:p>
        </w:tc>
        <w:tc>
          <w:tcPr>
            <w:tcW w:w="1413" w:type="pct"/>
            <w:shd w:val="clear" w:color="auto" w:fill="auto"/>
            <w:vAlign w:val="bottom"/>
          </w:tcPr>
          <w:p w14:paraId="6FBC1B1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8.0169%</w:t>
            </w:r>
          </w:p>
        </w:tc>
        <w:tc>
          <w:tcPr>
            <w:tcW w:w="1414" w:type="pct"/>
            <w:shd w:val="clear" w:color="auto" w:fill="auto"/>
            <w:vAlign w:val="center"/>
          </w:tcPr>
          <w:p w14:paraId="1E6855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B030C20" w14:textId="77777777" w:rsidTr="00B134E1">
        <w:trPr>
          <w:jc w:val="center"/>
        </w:trPr>
        <w:tc>
          <w:tcPr>
            <w:tcW w:w="579" w:type="pct"/>
            <w:shd w:val="clear" w:color="auto" w:fill="auto"/>
          </w:tcPr>
          <w:p w14:paraId="0D9AFB4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12ª</w:t>
            </w:r>
          </w:p>
        </w:tc>
        <w:tc>
          <w:tcPr>
            <w:tcW w:w="1594" w:type="pct"/>
            <w:shd w:val="clear" w:color="auto" w:fill="auto"/>
          </w:tcPr>
          <w:p w14:paraId="0DA6DC7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2029</w:t>
            </w:r>
          </w:p>
        </w:tc>
        <w:tc>
          <w:tcPr>
            <w:tcW w:w="1413" w:type="pct"/>
            <w:shd w:val="clear" w:color="auto" w:fill="auto"/>
            <w:vAlign w:val="bottom"/>
          </w:tcPr>
          <w:p w14:paraId="5563820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8.7156%</w:t>
            </w:r>
          </w:p>
        </w:tc>
        <w:tc>
          <w:tcPr>
            <w:tcW w:w="1414" w:type="pct"/>
            <w:shd w:val="clear" w:color="auto" w:fill="auto"/>
            <w:vAlign w:val="center"/>
          </w:tcPr>
          <w:p w14:paraId="657F984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70EF736A" w14:textId="77777777" w:rsidTr="00B134E1">
        <w:trPr>
          <w:jc w:val="center"/>
        </w:trPr>
        <w:tc>
          <w:tcPr>
            <w:tcW w:w="579" w:type="pct"/>
            <w:shd w:val="clear" w:color="auto" w:fill="auto"/>
          </w:tcPr>
          <w:p w14:paraId="6EF52A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13ª </w:t>
            </w:r>
          </w:p>
        </w:tc>
        <w:tc>
          <w:tcPr>
            <w:tcW w:w="1594" w:type="pct"/>
            <w:shd w:val="clear" w:color="auto" w:fill="auto"/>
          </w:tcPr>
          <w:p w14:paraId="4E677D5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2029</w:t>
            </w:r>
          </w:p>
        </w:tc>
        <w:tc>
          <w:tcPr>
            <w:tcW w:w="1413" w:type="pct"/>
            <w:shd w:val="clear" w:color="auto" w:fill="auto"/>
            <w:vAlign w:val="bottom"/>
          </w:tcPr>
          <w:p w14:paraId="7341468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9.5477%</w:t>
            </w:r>
          </w:p>
        </w:tc>
        <w:tc>
          <w:tcPr>
            <w:tcW w:w="1414" w:type="pct"/>
            <w:shd w:val="clear" w:color="auto" w:fill="auto"/>
            <w:vAlign w:val="center"/>
          </w:tcPr>
          <w:p w14:paraId="2A3C936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1D0C239" w14:textId="77777777" w:rsidTr="00B134E1">
        <w:trPr>
          <w:jc w:val="center"/>
        </w:trPr>
        <w:tc>
          <w:tcPr>
            <w:tcW w:w="579" w:type="pct"/>
            <w:shd w:val="clear" w:color="auto" w:fill="auto"/>
          </w:tcPr>
          <w:p w14:paraId="2D2B8EA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14ª </w:t>
            </w:r>
          </w:p>
        </w:tc>
        <w:tc>
          <w:tcPr>
            <w:tcW w:w="1594" w:type="pct"/>
            <w:shd w:val="clear" w:color="auto" w:fill="auto"/>
          </w:tcPr>
          <w:p w14:paraId="7B0CCB9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2030</w:t>
            </w:r>
          </w:p>
        </w:tc>
        <w:tc>
          <w:tcPr>
            <w:tcW w:w="1413" w:type="pct"/>
            <w:shd w:val="clear" w:color="auto" w:fill="auto"/>
            <w:vAlign w:val="bottom"/>
          </w:tcPr>
          <w:p w14:paraId="34EC97F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10.2778%</w:t>
            </w:r>
          </w:p>
        </w:tc>
        <w:tc>
          <w:tcPr>
            <w:tcW w:w="1414" w:type="pct"/>
            <w:shd w:val="clear" w:color="auto" w:fill="auto"/>
            <w:vAlign w:val="center"/>
          </w:tcPr>
          <w:p w14:paraId="738F76E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65B7E58F" w14:textId="77777777" w:rsidTr="00B134E1">
        <w:trPr>
          <w:jc w:val="center"/>
        </w:trPr>
        <w:tc>
          <w:tcPr>
            <w:tcW w:w="579" w:type="pct"/>
            <w:shd w:val="clear" w:color="auto" w:fill="auto"/>
          </w:tcPr>
          <w:p w14:paraId="20B7E3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15ª </w:t>
            </w:r>
          </w:p>
        </w:tc>
        <w:tc>
          <w:tcPr>
            <w:tcW w:w="1594" w:type="pct"/>
            <w:shd w:val="clear" w:color="auto" w:fill="auto"/>
          </w:tcPr>
          <w:p w14:paraId="49B069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2030</w:t>
            </w:r>
          </w:p>
        </w:tc>
        <w:tc>
          <w:tcPr>
            <w:tcW w:w="1413" w:type="pct"/>
            <w:shd w:val="clear" w:color="auto" w:fill="auto"/>
            <w:vAlign w:val="bottom"/>
          </w:tcPr>
          <w:p w14:paraId="0FC16CE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11.4551%</w:t>
            </w:r>
          </w:p>
        </w:tc>
        <w:tc>
          <w:tcPr>
            <w:tcW w:w="1414" w:type="pct"/>
            <w:shd w:val="clear" w:color="auto" w:fill="auto"/>
            <w:vAlign w:val="center"/>
          </w:tcPr>
          <w:p w14:paraId="0A7C82F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0EDEA145" w14:textId="77777777" w:rsidTr="00B134E1">
        <w:trPr>
          <w:jc w:val="center"/>
        </w:trPr>
        <w:tc>
          <w:tcPr>
            <w:tcW w:w="579" w:type="pct"/>
            <w:shd w:val="clear" w:color="auto" w:fill="auto"/>
          </w:tcPr>
          <w:p w14:paraId="5AEE9DE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16ª </w:t>
            </w:r>
          </w:p>
        </w:tc>
        <w:tc>
          <w:tcPr>
            <w:tcW w:w="1594" w:type="pct"/>
            <w:shd w:val="clear" w:color="auto" w:fill="auto"/>
          </w:tcPr>
          <w:p w14:paraId="0F2B8F0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2031</w:t>
            </w:r>
          </w:p>
        </w:tc>
        <w:tc>
          <w:tcPr>
            <w:tcW w:w="1413" w:type="pct"/>
            <w:shd w:val="clear" w:color="auto" w:fill="auto"/>
            <w:vAlign w:val="bottom"/>
          </w:tcPr>
          <w:p w14:paraId="151B455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13.9860%</w:t>
            </w:r>
          </w:p>
        </w:tc>
        <w:tc>
          <w:tcPr>
            <w:tcW w:w="1414" w:type="pct"/>
            <w:shd w:val="clear" w:color="auto" w:fill="auto"/>
            <w:vAlign w:val="center"/>
          </w:tcPr>
          <w:p w14:paraId="52407BE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44759EA3" w14:textId="77777777" w:rsidTr="00B134E1">
        <w:trPr>
          <w:jc w:val="center"/>
        </w:trPr>
        <w:tc>
          <w:tcPr>
            <w:tcW w:w="579" w:type="pct"/>
            <w:shd w:val="clear" w:color="auto" w:fill="auto"/>
          </w:tcPr>
          <w:p w14:paraId="0DDD7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17ª </w:t>
            </w:r>
          </w:p>
        </w:tc>
        <w:tc>
          <w:tcPr>
            <w:tcW w:w="1594" w:type="pct"/>
            <w:shd w:val="clear" w:color="auto" w:fill="auto"/>
          </w:tcPr>
          <w:p w14:paraId="0552806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2031</w:t>
            </w:r>
          </w:p>
        </w:tc>
        <w:tc>
          <w:tcPr>
            <w:tcW w:w="1413" w:type="pct"/>
            <w:shd w:val="clear" w:color="auto" w:fill="auto"/>
            <w:vAlign w:val="bottom"/>
          </w:tcPr>
          <w:p w14:paraId="4915C8E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16.2602%</w:t>
            </w:r>
          </w:p>
        </w:tc>
        <w:tc>
          <w:tcPr>
            <w:tcW w:w="1414" w:type="pct"/>
            <w:shd w:val="clear" w:color="auto" w:fill="auto"/>
            <w:vAlign w:val="center"/>
          </w:tcPr>
          <w:p w14:paraId="63C9816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50F61536" w14:textId="77777777" w:rsidTr="00B134E1">
        <w:trPr>
          <w:jc w:val="center"/>
        </w:trPr>
        <w:tc>
          <w:tcPr>
            <w:tcW w:w="579" w:type="pct"/>
            <w:shd w:val="clear" w:color="auto" w:fill="auto"/>
          </w:tcPr>
          <w:p w14:paraId="6F53ADB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18ª </w:t>
            </w:r>
          </w:p>
        </w:tc>
        <w:tc>
          <w:tcPr>
            <w:tcW w:w="1594" w:type="pct"/>
            <w:shd w:val="clear" w:color="auto" w:fill="auto"/>
          </w:tcPr>
          <w:p w14:paraId="783CA29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2032</w:t>
            </w:r>
          </w:p>
        </w:tc>
        <w:tc>
          <w:tcPr>
            <w:tcW w:w="1413" w:type="pct"/>
            <w:shd w:val="clear" w:color="auto" w:fill="auto"/>
            <w:vAlign w:val="bottom"/>
          </w:tcPr>
          <w:p w14:paraId="49367BF5"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11.6505%</w:t>
            </w:r>
          </w:p>
        </w:tc>
        <w:tc>
          <w:tcPr>
            <w:tcW w:w="1414" w:type="pct"/>
            <w:shd w:val="clear" w:color="auto" w:fill="auto"/>
            <w:vAlign w:val="center"/>
          </w:tcPr>
          <w:p w14:paraId="4A3E3EA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9B5A1BE" w14:textId="77777777" w:rsidTr="00B134E1">
        <w:trPr>
          <w:jc w:val="center"/>
        </w:trPr>
        <w:tc>
          <w:tcPr>
            <w:tcW w:w="579" w:type="pct"/>
            <w:shd w:val="clear" w:color="auto" w:fill="auto"/>
          </w:tcPr>
          <w:p w14:paraId="0B9887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19ª </w:t>
            </w:r>
          </w:p>
        </w:tc>
        <w:tc>
          <w:tcPr>
            <w:tcW w:w="1594" w:type="pct"/>
            <w:shd w:val="clear" w:color="auto" w:fill="auto"/>
          </w:tcPr>
          <w:p w14:paraId="7588379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2032</w:t>
            </w:r>
          </w:p>
        </w:tc>
        <w:tc>
          <w:tcPr>
            <w:tcW w:w="1413" w:type="pct"/>
            <w:shd w:val="clear" w:color="auto" w:fill="auto"/>
            <w:vAlign w:val="bottom"/>
          </w:tcPr>
          <w:p w14:paraId="05C8E02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13.1868%</w:t>
            </w:r>
          </w:p>
        </w:tc>
        <w:tc>
          <w:tcPr>
            <w:tcW w:w="1414" w:type="pct"/>
            <w:shd w:val="clear" w:color="auto" w:fill="auto"/>
            <w:vAlign w:val="center"/>
          </w:tcPr>
          <w:p w14:paraId="064B818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6A82085" w14:textId="77777777" w:rsidTr="00B134E1">
        <w:trPr>
          <w:jc w:val="center"/>
        </w:trPr>
        <w:tc>
          <w:tcPr>
            <w:tcW w:w="579" w:type="pct"/>
            <w:shd w:val="clear" w:color="auto" w:fill="auto"/>
          </w:tcPr>
          <w:p w14:paraId="680AAD3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20ª </w:t>
            </w:r>
          </w:p>
        </w:tc>
        <w:tc>
          <w:tcPr>
            <w:tcW w:w="1594" w:type="pct"/>
            <w:shd w:val="clear" w:color="auto" w:fill="auto"/>
          </w:tcPr>
          <w:p w14:paraId="7CA51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2033</w:t>
            </w:r>
          </w:p>
        </w:tc>
        <w:tc>
          <w:tcPr>
            <w:tcW w:w="1413" w:type="pct"/>
            <w:shd w:val="clear" w:color="auto" w:fill="auto"/>
            <w:vAlign w:val="bottom"/>
          </w:tcPr>
          <w:p w14:paraId="6597D0E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6.3291%</w:t>
            </w:r>
          </w:p>
        </w:tc>
        <w:tc>
          <w:tcPr>
            <w:tcW w:w="1414" w:type="pct"/>
            <w:shd w:val="clear" w:color="auto" w:fill="auto"/>
            <w:vAlign w:val="center"/>
          </w:tcPr>
          <w:p w14:paraId="0C36355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3479C81A" w14:textId="77777777" w:rsidTr="00B134E1">
        <w:trPr>
          <w:jc w:val="center"/>
        </w:trPr>
        <w:tc>
          <w:tcPr>
            <w:tcW w:w="579" w:type="pct"/>
            <w:shd w:val="clear" w:color="auto" w:fill="auto"/>
          </w:tcPr>
          <w:p w14:paraId="4AF45BB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21ª </w:t>
            </w:r>
          </w:p>
        </w:tc>
        <w:tc>
          <w:tcPr>
            <w:tcW w:w="1594" w:type="pct"/>
            <w:shd w:val="clear" w:color="auto" w:fill="auto"/>
          </w:tcPr>
          <w:p w14:paraId="1B6F6DA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2033</w:t>
            </w:r>
          </w:p>
        </w:tc>
        <w:tc>
          <w:tcPr>
            <w:tcW w:w="1413" w:type="pct"/>
            <w:shd w:val="clear" w:color="auto" w:fill="auto"/>
            <w:vAlign w:val="bottom"/>
          </w:tcPr>
          <w:p w14:paraId="1CCF326F"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6.7568%</w:t>
            </w:r>
          </w:p>
        </w:tc>
        <w:tc>
          <w:tcPr>
            <w:tcW w:w="1414" w:type="pct"/>
            <w:shd w:val="clear" w:color="auto" w:fill="auto"/>
            <w:vAlign w:val="center"/>
          </w:tcPr>
          <w:p w14:paraId="53CE82B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247E594A" w14:textId="77777777" w:rsidTr="00B134E1">
        <w:trPr>
          <w:jc w:val="center"/>
        </w:trPr>
        <w:tc>
          <w:tcPr>
            <w:tcW w:w="579" w:type="pct"/>
            <w:shd w:val="clear" w:color="auto" w:fill="auto"/>
          </w:tcPr>
          <w:p w14:paraId="3EFE5F9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22ª </w:t>
            </w:r>
          </w:p>
        </w:tc>
        <w:tc>
          <w:tcPr>
            <w:tcW w:w="1594" w:type="pct"/>
            <w:shd w:val="clear" w:color="auto" w:fill="auto"/>
          </w:tcPr>
          <w:p w14:paraId="3FA51A8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2034</w:t>
            </w:r>
          </w:p>
        </w:tc>
        <w:tc>
          <w:tcPr>
            <w:tcW w:w="1413" w:type="pct"/>
            <w:shd w:val="clear" w:color="auto" w:fill="auto"/>
            <w:vAlign w:val="bottom"/>
          </w:tcPr>
          <w:p w14:paraId="3BF6EF7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27.5362%</w:t>
            </w:r>
          </w:p>
        </w:tc>
        <w:tc>
          <w:tcPr>
            <w:tcW w:w="1414" w:type="pct"/>
            <w:shd w:val="clear" w:color="auto" w:fill="auto"/>
            <w:vAlign w:val="center"/>
          </w:tcPr>
          <w:p w14:paraId="0B4D0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381DD65B" w14:textId="77777777" w:rsidTr="00B134E1">
        <w:trPr>
          <w:jc w:val="center"/>
        </w:trPr>
        <w:tc>
          <w:tcPr>
            <w:tcW w:w="579" w:type="pct"/>
            <w:shd w:val="clear" w:color="auto" w:fill="auto"/>
          </w:tcPr>
          <w:p w14:paraId="1E344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23ª </w:t>
            </w:r>
          </w:p>
        </w:tc>
        <w:tc>
          <w:tcPr>
            <w:tcW w:w="1594" w:type="pct"/>
            <w:shd w:val="clear" w:color="auto" w:fill="auto"/>
          </w:tcPr>
          <w:p w14:paraId="562A1E7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2034</w:t>
            </w:r>
          </w:p>
        </w:tc>
        <w:tc>
          <w:tcPr>
            <w:tcW w:w="1413" w:type="pct"/>
            <w:shd w:val="clear" w:color="auto" w:fill="auto"/>
            <w:vAlign w:val="bottom"/>
          </w:tcPr>
          <w:p w14:paraId="28DF9A51"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38.0000%</w:t>
            </w:r>
          </w:p>
        </w:tc>
        <w:tc>
          <w:tcPr>
            <w:tcW w:w="1414" w:type="pct"/>
            <w:shd w:val="clear" w:color="auto" w:fill="auto"/>
            <w:vAlign w:val="center"/>
          </w:tcPr>
          <w:p w14:paraId="252FDC2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12D7A865" w14:textId="77777777" w:rsidTr="00B134E1">
        <w:trPr>
          <w:jc w:val="center"/>
        </w:trPr>
        <w:tc>
          <w:tcPr>
            <w:tcW w:w="579" w:type="pct"/>
            <w:shd w:val="clear" w:color="auto" w:fill="auto"/>
          </w:tcPr>
          <w:p w14:paraId="6BB52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24ª </w:t>
            </w:r>
          </w:p>
        </w:tc>
        <w:tc>
          <w:tcPr>
            <w:tcW w:w="1594" w:type="pct"/>
            <w:shd w:val="clear" w:color="auto" w:fill="auto"/>
          </w:tcPr>
          <w:p w14:paraId="1F122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2035</w:t>
            </w:r>
          </w:p>
        </w:tc>
        <w:tc>
          <w:tcPr>
            <w:tcW w:w="1413" w:type="pct"/>
            <w:shd w:val="clear" w:color="auto" w:fill="auto"/>
            <w:vAlign w:val="bottom"/>
          </w:tcPr>
          <w:p w14:paraId="16047A3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50.0000%</w:t>
            </w:r>
          </w:p>
        </w:tc>
        <w:tc>
          <w:tcPr>
            <w:tcW w:w="1414" w:type="pct"/>
            <w:shd w:val="clear" w:color="auto" w:fill="auto"/>
            <w:vAlign w:val="center"/>
          </w:tcPr>
          <w:p w14:paraId="44D0A1B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3.8750%</w:t>
            </w:r>
          </w:p>
        </w:tc>
      </w:tr>
      <w:tr w:rsidR="00E166AA" w14:paraId="1D236AF6" w14:textId="77777777" w:rsidTr="00B134E1">
        <w:trPr>
          <w:jc w:val="center"/>
        </w:trPr>
        <w:tc>
          <w:tcPr>
            <w:tcW w:w="579" w:type="pct"/>
            <w:shd w:val="clear" w:color="auto" w:fill="auto"/>
          </w:tcPr>
          <w:p w14:paraId="7663DAC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25ª </w:t>
            </w:r>
          </w:p>
        </w:tc>
        <w:tc>
          <w:tcPr>
            <w:tcW w:w="1594" w:type="pct"/>
            <w:shd w:val="clear" w:color="auto" w:fill="auto"/>
          </w:tcPr>
          <w:p w14:paraId="6FCD8F1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Data de Vencimento</w:t>
            </w:r>
          </w:p>
        </w:tc>
        <w:tc>
          <w:tcPr>
            <w:tcW w:w="1413" w:type="pct"/>
            <w:shd w:val="clear" w:color="auto" w:fill="auto"/>
            <w:vAlign w:val="bottom"/>
          </w:tcPr>
          <w:p w14:paraId="3BF81EA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100.0000%</w:t>
            </w:r>
          </w:p>
        </w:tc>
        <w:tc>
          <w:tcPr>
            <w:tcW w:w="1414" w:type="pct"/>
            <w:shd w:val="clear" w:color="auto" w:fill="auto"/>
            <w:vAlign w:val="center"/>
          </w:tcPr>
          <w:p w14:paraId="38BBF143" w14:textId="77777777" w:rsidR="00E166AA" w:rsidRDefault="0099339E">
            <w:pPr>
              <w:spacing w:line="320" w:lineRule="exact"/>
              <w:jc w:val="center"/>
              <w:rPr>
                <w:rFonts w:ascii="Arial" w:hAnsi="Arial" w:cs="Arial"/>
                <w:sz w:val="20"/>
                <w:szCs w:val="20"/>
              </w:rPr>
            </w:pPr>
            <w:r w:rsidRPr="00E61D6C">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6B3A290C" w14:textId="3F48D3AC" w:rsidR="005F0F70" w:rsidRPr="00B134E1" w:rsidRDefault="005F0F70" w:rsidP="00B134E1">
      <w:pPr>
        <w:pStyle w:val="ListParagraph"/>
        <w:numPr>
          <w:ilvl w:val="2"/>
          <w:numId w:val="20"/>
        </w:numPr>
        <w:spacing w:line="320" w:lineRule="exact"/>
        <w:ind w:left="0" w:hanging="12"/>
        <w:jc w:val="both"/>
        <w:rPr>
          <w:rFonts w:ascii="Arial" w:hAnsi="Arial" w:cs="Arial"/>
          <w:sz w:val="20"/>
          <w:szCs w:val="20"/>
        </w:rPr>
      </w:pPr>
      <w:bookmarkStart w:id="179" w:name="_DV_M186"/>
      <w:bookmarkStart w:id="180" w:name="_Toc499990356"/>
      <w:bookmarkEnd w:id="144"/>
      <w:bookmarkEnd w:id="179"/>
      <w:r w:rsidRPr="00B134E1">
        <w:rPr>
          <w:rFonts w:ascii="Arial" w:hAnsi="Arial" w:cs="Arial"/>
          <w:sz w:val="20"/>
          <w:szCs w:val="20"/>
        </w:rPr>
        <w:t>Farão jus ao recebimento de qualquer valor devido aos Debenturistas nos termos desta Escritura de Emissão aqueles que sejam Debenturistas ao final do Dia Útil imediatamente anterior à respectiva data do pagamento.</w:t>
      </w:r>
    </w:p>
    <w:p w14:paraId="44A9476A" w14:textId="77777777" w:rsidR="005F0F70" w:rsidRDefault="005F0F70" w:rsidP="00B134E1">
      <w:pPr>
        <w:pStyle w:val="ListParagraph"/>
        <w:keepNext/>
        <w:tabs>
          <w:tab w:val="left" w:pos="720"/>
        </w:tabs>
        <w:spacing w:line="320" w:lineRule="exact"/>
        <w:ind w:left="0"/>
        <w:jc w:val="both"/>
        <w:rPr>
          <w:rFonts w:ascii="Arial" w:hAnsi="Arial" w:cs="Arial"/>
          <w:b/>
          <w:sz w:val="20"/>
          <w:szCs w:val="20"/>
        </w:rPr>
      </w:pPr>
    </w:p>
    <w:p w14:paraId="77B50B10" w14:textId="250C7D93"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Local de Pagamento</w:t>
      </w:r>
      <w:bookmarkEnd w:id="180"/>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81" w:name="_DV_M187"/>
      <w:bookmarkEnd w:id="181"/>
      <w:r>
        <w:rPr>
          <w:rFonts w:ascii="Arial" w:hAnsi="Arial" w:cs="Arial"/>
          <w:sz w:val="20"/>
          <w:szCs w:val="20"/>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82" w:name="_Toc499990357"/>
    </w:p>
    <w:p w14:paraId="524C131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83" w:name="_DV_M188"/>
      <w:bookmarkEnd w:id="183"/>
      <w:r>
        <w:rPr>
          <w:rFonts w:ascii="Arial" w:hAnsi="Arial" w:cs="Arial"/>
          <w:b/>
          <w:sz w:val="20"/>
          <w:szCs w:val="20"/>
        </w:rPr>
        <w:t>Prorrogação dos Prazos</w:t>
      </w:r>
      <w:bookmarkStart w:id="184" w:name="_DV_M189"/>
      <w:bookmarkEnd w:id="182"/>
      <w:bookmarkEnd w:id="184"/>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85" w:name="_DV_M190"/>
      <w:bookmarkEnd w:id="185"/>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Pr>
          <w:rFonts w:ascii="Arial" w:hAnsi="Arial" w:cs="Arial"/>
          <w:sz w:val="20"/>
          <w:szCs w:val="20"/>
        </w:rPr>
        <w:t>pagamentos não seja um Dia Útil.</w:t>
      </w:r>
    </w:p>
    <w:p w14:paraId="16073744" w14:textId="77777777" w:rsidR="00E166AA" w:rsidRDefault="00E166AA">
      <w:pPr>
        <w:pStyle w:val="ListParagraph"/>
        <w:spacing w:line="320" w:lineRule="exact"/>
        <w:ind w:left="0"/>
        <w:jc w:val="both"/>
        <w:rPr>
          <w:rFonts w:ascii="Arial" w:hAnsi="Arial" w:cs="Arial"/>
          <w:sz w:val="20"/>
          <w:szCs w:val="20"/>
        </w:rPr>
      </w:pPr>
    </w:p>
    <w:p w14:paraId="2DDFE21A" w14:textId="4A46CF20"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Para os fins desta Escritura de Emissão, considera-se </w:t>
      </w:r>
      <w:r w:rsidR="0052790A">
        <w:rPr>
          <w:rFonts w:ascii="Arial" w:hAnsi="Arial" w:cs="Arial"/>
          <w:sz w:val="20"/>
          <w:szCs w:val="20"/>
        </w:rPr>
        <w:t>“</w:t>
      </w:r>
      <w:r>
        <w:rPr>
          <w:rFonts w:ascii="Arial" w:hAnsi="Arial" w:cs="Arial"/>
          <w:sz w:val="20"/>
          <w:szCs w:val="20"/>
          <w:u w:val="single"/>
        </w:rPr>
        <w:t>Dia(s) Útil(eis)</w:t>
      </w:r>
      <w:r w:rsidR="0052790A">
        <w:rPr>
          <w:rFonts w:ascii="Arial" w:hAnsi="Arial" w:cs="Arial"/>
          <w:sz w:val="20"/>
          <w:szCs w:val="20"/>
        </w:rPr>
        <w:t>”</w:t>
      </w:r>
      <w:r>
        <w:rPr>
          <w:rFonts w:ascii="Arial" w:hAnsi="Arial"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7" w:name="_Toc499990358"/>
    </w:p>
    <w:p w14:paraId="586BDFBA"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bookmarkStart w:id="188" w:name="_DV_M192"/>
      <w:bookmarkEnd w:id="188"/>
      <w:r>
        <w:rPr>
          <w:rFonts w:ascii="Arial" w:hAnsi="Arial" w:cs="Arial"/>
          <w:b/>
          <w:sz w:val="20"/>
          <w:szCs w:val="20"/>
        </w:rPr>
        <w:t>Encargos Moratórios</w:t>
      </w:r>
      <w:bookmarkEnd w:id="187"/>
    </w:p>
    <w:p w14:paraId="3D72BF68" w14:textId="77777777" w:rsidR="00E166AA" w:rsidRDefault="00E166AA">
      <w:pPr>
        <w:pStyle w:val="ListParagraph"/>
        <w:keepNext/>
        <w:tabs>
          <w:tab w:val="left" w:pos="720"/>
        </w:tabs>
        <w:spacing w:line="320" w:lineRule="exact"/>
        <w:ind w:left="0"/>
        <w:jc w:val="both"/>
        <w:rPr>
          <w:rFonts w:ascii="Arial" w:hAnsi="Arial" w:cs="Arial"/>
          <w:sz w:val="20"/>
          <w:szCs w:val="20"/>
        </w:rPr>
      </w:pPr>
      <w:bookmarkStart w:id="189" w:name="_DV_M193"/>
      <w:bookmarkEnd w:id="189"/>
    </w:p>
    <w:p w14:paraId="7625E01B" w14:textId="543D50CD"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pro rata temporis</w:t>
      </w:r>
      <w:r>
        <w:rPr>
          <w:rFonts w:ascii="Arial" w:hAnsi="Arial" w:cs="Arial"/>
          <w:sz w:val="20"/>
          <w:szCs w:val="20"/>
        </w:rPr>
        <w:t>; e (b) multa convencional, irredutível e de natureza não compensatória, de 2% (dois por cento) sobre o valor devido e não pago (</w:t>
      </w:r>
      <w:r w:rsidR="0052790A">
        <w:rPr>
          <w:rFonts w:ascii="Arial" w:hAnsi="Arial" w:cs="Arial"/>
          <w:sz w:val="20"/>
          <w:szCs w:val="20"/>
        </w:rPr>
        <w:t>“</w:t>
      </w:r>
      <w:r>
        <w:rPr>
          <w:rFonts w:ascii="Arial" w:hAnsi="Arial" w:cs="Arial"/>
          <w:sz w:val="20"/>
          <w:szCs w:val="20"/>
          <w:u w:val="single"/>
        </w:rPr>
        <w:t>Encargos Moratórios</w:t>
      </w:r>
      <w:r w:rsidR="0052790A">
        <w:rPr>
          <w:rFonts w:ascii="Arial" w:hAnsi="Arial" w:cs="Arial"/>
          <w:sz w:val="20"/>
          <w:szCs w:val="20"/>
        </w:rPr>
        <w:t>”</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90" w:name="_DV_M194"/>
      <w:bookmarkStart w:id="191" w:name="_Toc499990359"/>
      <w:bookmarkEnd w:id="190"/>
      <w:r>
        <w:rPr>
          <w:rFonts w:ascii="Arial" w:hAnsi="Arial" w:cs="Arial"/>
          <w:b/>
          <w:sz w:val="20"/>
          <w:szCs w:val="20"/>
        </w:rPr>
        <w:t>Decadência dos Direitos aos Acréscimos</w:t>
      </w:r>
      <w:bookmarkEnd w:id="191"/>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92" w:name="_DV_M195"/>
      <w:bookmarkEnd w:id="192"/>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2919945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05" w:name="_DV_M210"/>
      <w:bookmarkEnd w:id="205"/>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206" w:name="_DV_M211"/>
      <w:bookmarkEnd w:id="206"/>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ListParagraph"/>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ListParagraph"/>
        <w:spacing w:line="320" w:lineRule="exact"/>
        <w:ind w:left="0"/>
        <w:jc w:val="both"/>
        <w:rPr>
          <w:rFonts w:ascii="Arial" w:hAnsi="Arial" w:cs="Arial"/>
          <w:b/>
          <w:sz w:val="20"/>
          <w:szCs w:val="20"/>
          <w:u w:val="single"/>
        </w:rPr>
      </w:pPr>
    </w:p>
    <w:p w14:paraId="2AC11CB6" w14:textId="0FD32420" w:rsidR="00E166AA" w:rsidRDefault="0099339E">
      <w:pPr>
        <w:pStyle w:val="ListParagraph"/>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 xml:space="preserve">respeitada a Cláusula 4.10.7.1 abaixo, observado, quando aplicável, o disposto na Resolução do CMN nº 4.751, de </w:t>
      </w:r>
      <w:r>
        <w:rPr>
          <w:rFonts w:ascii="Arial" w:eastAsia="Arial Unicode MS" w:hAnsi="Arial" w:cs="Arial"/>
          <w:sz w:val="20"/>
          <w:szCs w:val="20"/>
        </w:rPr>
        <w:lastRenderedPageBreak/>
        <w:t>26 de setembro de 2019, conforme alterada (</w:t>
      </w:r>
      <w:r w:rsidR="0052790A">
        <w:rPr>
          <w:rFonts w:ascii="Arial" w:eastAsia="Arial Unicode MS" w:hAnsi="Arial" w:cs="Arial"/>
          <w:sz w:val="20"/>
          <w:szCs w:val="20"/>
        </w:rPr>
        <w:t>“</w:t>
      </w:r>
      <w:r>
        <w:rPr>
          <w:rFonts w:ascii="Arial" w:eastAsia="Arial Unicode MS" w:hAnsi="Arial" w:cs="Arial"/>
          <w:sz w:val="20"/>
          <w:szCs w:val="20"/>
          <w:u w:val="single"/>
        </w:rPr>
        <w:t>Resolução CMN 4.751</w:t>
      </w:r>
      <w:r w:rsidR="0052790A">
        <w:rPr>
          <w:rFonts w:ascii="Arial" w:eastAsia="Arial Unicode MS" w:hAnsi="Arial" w:cs="Arial"/>
          <w:sz w:val="20"/>
          <w:szCs w:val="20"/>
        </w:rPr>
        <w:t>”</w:t>
      </w:r>
      <w:r>
        <w:rPr>
          <w:rFonts w:ascii="Arial" w:eastAsia="Arial Unicode MS" w:hAnsi="Arial" w:cs="Arial"/>
          <w:sz w:val="20"/>
          <w:szCs w:val="20"/>
        </w:rPr>
        <w:t>) e na Lei 12.431, oferta de resgate antecipado da totalidade das Debêntures</w:t>
      </w:r>
      <w:r w:rsidR="009215C3">
        <w:rPr>
          <w:rFonts w:ascii="Arial" w:eastAsia="Arial Unicode MS" w:hAnsi="Arial" w:cs="Arial"/>
          <w:sz w:val="20"/>
          <w:szCs w:val="20"/>
        </w:rPr>
        <w:t xml:space="preserve"> (sendo vedada oferta facultativa de resgate antecipado parcial)</w:t>
      </w:r>
      <w:r>
        <w:rPr>
          <w:rFonts w:ascii="Arial" w:eastAsia="Arial Unicode MS" w:hAnsi="Arial" w:cs="Arial"/>
          <w:sz w:val="20"/>
          <w:szCs w:val="20"/>
        </w:rPr>
        <w:t>, com o consequente cancelamento das Debêntures resgatadas (</w:t>
      </w:r>
      <w:r w:rsidR="0052790A">
        <w:rPr>
          <w:rFonts w:ascii="Arial" w:eastAsia="Arial Unicode MS" w:hAnsi="Arial" w:cs="Arial"/>
          <w:sz w:val="20"/>
          <w:szCs w:val="20"/>
        </w:rPr>
        <w:t>“</w:t>
      </w:r>
      <w:r>
        <w:rPr>
          <w:rFonts w:ascii="Arial" w:eastAsia="Arial Unicode MS" w:hAnsi="Arial" w:cs="Arial"/>
          <w:sz w:val="20"/>
          <w:szCs w:val="20"/>
          <w:u w:val="single"/>
        </w:rPr>
        <w:t>Oferta de Resgate Antecipado Total</w:t>
      </w:r>
      <w:r w:rsidR="0052790A">
        <w:rPr>
          <w:rFonts w:ascii="Arial" w:eastAsia="Arial Unicode MS" w:hAnsi="Arial" w:cs="Arial"/>
          <w:sz w:val="20"/>
          <w:szCs w:val="20"/>
        </w:rPr>
        <w:t>”</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w:t>
      </w:r>
      <w:r w:rsidR="009215C3" w:rsidRPr="009215C3">
        <w:rPr>
          <w:rFonts w:ascii="Arial" w:eastAsia="Arial Unicode MS" w:hAnsi="Arial" w:cs="Arial"/>
          <w:sz w:val="20"/>
          <w:szCs w:val="20"/>
        </w:rPr>
        <w:t>, observado que o resgate antecipado somente poderá ser realizado pela Emissora caso seja verificada a adesão de Debenturistas representando a totalidade das Debêntures</w:t>
      </w:r>
      <w:r>
        <w:rPr>
          <w:rFonts w:ascii="Arial" w:eastAsia="Arial Unicode MS" w:hAnsi="Arial" w:cs="Arial"/>
          <w:sz w:val="20"/>
          <w:szCs w:val="20"/>
        </w:rPr>
        <w:t>, de acordo com os termos e condições previstos nas cláusulas abaixo.</w:t>
      </w:r>
    </w:p>
    <w:p w14:paraId="4D773E78" w14:textId="77777777" w:rsidR="00E166AA" w:rsidRDefault="00E166AA">
      <w:pPr>
        <w:pStyle w:val="ListParagraph"/>
        <w:spacing w:line="320" w:lineRule="exact"/>
        <w:ind w:left="0"/>
        <w:jc w:val="both"/>
        <w:rPr>
          <w:rFonts w:ascii="Arial" w:eastAsia="Arial Unicode MS" w:hAnsi="Arial" w:cs="Arial"/>
          <w:sz w:val="20"/>
          <w:szCs w:val="20"/>
        </w:rPr>
      </w:pPr>
    </w:p>
    <w:p w14:paraId="72A45EF4" w14:textId="2190CF89"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sidR="0052790A">
        <w:rPr>
          <w:rFonts w:ascii="Arial" w:eastAsia="Arial Unicode MS" w:hAnsi="Arial" w:cs="Arial"/>
          <w:sz w:val="20"/>
          <w:szCs w:val="20"/>
        </w:rPr>
        <w:t>“</w:t>
      </w:r>
      <w:r>
        <w:rPr>
          <w:rFonts w:ascii="Arial" w:eastAsia="Arial Unicode MS" w:hAnsi="Arial" w:cs="Arial"/>
          <w:sz w:val="20"/>
          <w:szCs w:val="20"/>
          <w:u w:val="single"/>
        </w:rPr>
        <w:t>Datas de Resgate Antecipado</w:t>
      </w:r>
      <w:r w:rsidR="0052790A">
        <w:rPr>
          <w:rFonts w:ascii="Arial" w:eastAsia="Arial Unicode MS" w:hAnsi="Arial" w:cs="Arial"/>
          <w:sz w:val="20"/>
          <w:szCs w:val="20"/>
        </w:rPr>
        <w:t>”</w:t>
      </w:r>
      <w:r>
        <w:rPr>
          <w:rFonts w:ascii="Arial" w:eastAsia="Arial Unicode MS" w:hAnsi="Arial" w:cs="Arial"/>
          <w:sz w:val="20"/>
          <w:szCs w:val="20"/>
        </w:rPr>
        <w:t>).</w:t>
      </w:r>
    </w:p>
    <w:p w14:paraId="26DB9CEB" w14:textId="77777777" w:rsidR="00E166AA" w:rsidRDefault="00E166AA">
      <w:pPr>
        <w:pStyle w:val="ListParagraph"/>
        <w:spacing w:line="320" w:lineRule="exact"/>
        <w:ind w:left="0"/>
        <w:jc w:val="both"/>
        <w:rPr>
          <w:rFonts w:ascii="Arial" w:eastAsia="Arial Unicode MS" w:hAnsi="Arial" w:cs="Arial"/>
          <w:sz w:val="20"/>
          <w:szCs w:val="20"/>
        </w:rPr>
      </w:pPr>
    </w:p>
    <w:p w14:paraId="521FBAF6" w14:textId="6D6E66FF"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sidR="0052790A">
        <w:rPr>
          <w:rFonts w:ascii="Arial" w:eastAsia="Arial Unicode MS" w:hAnsi="Arial" w:cs="Arial"/>
          <w:sz w:val="20"/>
          <w:szCs w:val="20"/>
        </w:rPr>
        <w:t>“</w:t>
      </w:r>
      <w:r>
        <w:rPr>
          <w:rFonts w:ascii="Arial" w:eastAsia="Arial Unicode MS" w:hAnsi="Arial" w:cs="Arial"/>
          <w:sz w:val="20"/>
          <w:szCs w:val="20"/>
          <w:u w:val="single"/>
        </w:rPr>
        <w:t>Edital de Oferta de Resgate Antecipado</w:t>
      </w:r>
      <w:r w:rsidR="0052790A">
        <w:rPr>
          <w:rFonts w:ascii="Arial" w:eastAsia="Arial Unicode MS" w:hAnsi="Arial" w:cs="Arial"/>
          <w:sz w:val="20"/>
          <w:szCs w:val="20"/>
        </w:rPr>
        <w:t>”</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xml:space="preserve">; e (iv) as demais informações necessárias para a tomada de decisão pelos Debenturistas e para a operacionalização da Oferta de Resgate Antecipado Total. </w:t>
      </w:r>
    </w:p>
    <w:p w14:paraId="2654562C" w14:textId="77777777" w:rsidR="00E166AA" w:rsidRDefault="00E166AA">
      <w:pPr>
        <w:pStyle w:val="ListParagraph"/>
        <w:spacing w:line="320" w:lineRule="exact"/>
        <w:ind w:left="0"/>
        <w:jc w:val="both"/>
        <w:rPr>
          <w:rFonts w:ascii="Arial" w:eastAsia="Arial Unicode MS" w:hAnsi="Arial" w:cs="Arial"/>
          <w:sz w:val="20"/>
          <w:szCs w:val="20"/>
        </w:rPr>
      </w:pPr>
    </w:p>
    <w:p w14:paraId="0C7A918E" w14:textId="531F9ADA"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pro rata temporis</w:t>
      </w:r>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0052790A">
        <w:rPr>
          <w:rFonts w:ascii="Arial" w:eastAsia="Arial Unicode MS" w:hAnsi="Arial" w:cs="Arial"/>
          <w:sz w:val="20"/>
          <w:szCs w:val="20"/>
        </w:rPr>
        <w:t>“</w:t>
      </w:r>
      <w:r>
        <w:rPr>
          <w:rFonts w:ascii="Arial" w:eastAsia="Arial Unicode MS" w:hAnsi="Arial" w:cs="Arial"/>
          <w:sz w:val="20"/>
          <w:szCs w:val="20"/>
          <w:u w:val="single"/>
        </w:rPr>
        <w:t>Valor de Resgate Antecipado</w:t>
      </w:r>
      <w:r w:rsidR="0052790A">
        <w:rPr>
          <w:rFonts w:ascii="Arial" w:eastAsia="Arial Unicode MS" w:hAnsi="Arial" w:cs="Arial"/>
          <w:sz w:val="20"/>
          <w:szCs w:val="20"/>
        </w:rPr>
        <w:t>”</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ListParagraph"/>
        <w:spacing w:line="320" w:lineRule="exact"/>
        <w:ind w:left="0"/>
        <w:jc w:val="both"/>
        <w:rPr>
          <w:rFonts w:ascii="Arial" w:eastAsia="Arial Unicode MS" w:hAnsi="Arial" w:cs="Arial"/>
          <w:sz w:val="20"/>
          <w:szCs w:val="20"/>
        </w:rPr>
      </w:pPr>
    </w:p>
    <w:p w14:paraId="7C4544B6" w14:textId="29C7E858"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Após a comunicação aos Debenturistas ou publicação do Edital de Oferta de Resgate Antecipado, os Debenturistas que optarem pela adesão à Oferta de Resgate Antecipado Total terão o </w:t>
      </w:r>
      <w:r>
        <w:rPr>
          <w:rFonts w:ascii="Arial" w:eastAsia="Arial Unicode MS" w:hAnsi="Arial" w:cs="Arial"/>
          <w:sz w:val="20"/>
          <w:szCs w:val="20"/>
        </w:rPr>
        <w:lastRenderedPageBreak/>
        <w:t>prazo de 10 (dez) Dias Úteis para se manifestarem formalmente perante a Emissora, com cópia ao Agente Fiduciário e em conformidade com o Edital de Oferta de Resgate Antecipado.</w:t>
      </w:r>
    </w:p>
    <w:p w14:paraId="0869F0CF" w14:textId="77777777" w:rsidR="00E166AA" w:rsidRDefault="00E166AA">
      <w:pPr>
        <w:pStyle w:val="ListParagraph"/>
        <w:spacing w:line="320" w:lineRule="exact"/>
        <w:ind w:left="0"/>
        <w:jc w:val="both"/>
        <w:rPr>
          <w:rFonts w:ascii="Arial" w:eastAsia="Arial Unicode MS" w:hAnsi="Arial" w:cs="Arial"/>
          <w:sz w:val="20"/>
          <w:szCs w:val="20"/>
        </w:rPr>
      </w:pPr>
    </w:p>
    <w:p w14:paraId="6347DDE2"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ListParagraph"/>
        <w:spacing w:line="320" w:lineRule="exact"/>
        <w:ind w:left="0"/>
        <w:jc w:val="both"/>
        <w:rPr>
          <w:rFonts w:ascii="Arial" w:eastAsia="Arial Unicode MS" w:hAnsi="Arial" w:cs="Arial"/>
          <w:sz w:val="20"/>
          <w:szCs w:val="20"/>
        </w:rPr>
      </w:pPr>
    </w:p>
    <w:p w14:paraId="52896573"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deverá: (i) na data de término do prazo de adesão à Oferta de Resgate Antecipado, confirmar ao Agente Fiduciário, que deverá informar os Debenturistas, se o resgate antecipado das Debêntures será efetivamente realizado; e (ii) com antecedência mínima de 5 (cinco) Dias Úteis da data do resgate antecipado, comunicar ao Escriturador e à B3 a data do resgate antecipado.</w:t>
      </w:r>
    </w:p>
    <w:p w14:paraId="7C05D1C7" w14:textId="77777777" w:rsidR="00E166AA" w:rsidRDefault="00E166AA">
      <w:pPr>
        <w:pStyle w:val="ListParagraph"/>
        <w:spacing w:line="320" w:lineRule="exact"/>
        <w:ind w:left="0"/>
        <w:jc w:val="both"/>
        <w:rPr>
          <w:rFonts w:ascii="Arial" w:eastAsia="Arial Unicode MS" w:hAnsi="Arial" w:cs="Arial"/>
          <w:sz w:val="20"/>
          <w:szCs w:val="20"/>
        </w:rPr>
      </w:pPr>
    </w:p>
    <w:p w14:paraId="064DB9CE"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ListParagraph"/>
        <w:spacing w:line="320" w:lineRule="exact"/>
        <w:ind w:left="0"/>
        <w:jc w:val="both"/>
        <w:rPr>
          <w:rFonts w:ascii="Arial" w:eastAsia="Arial Unicode MS" w:hAnsi="Arial" w:cs="Arial"/>
          <w:sz w:val="20"/>
          <w:szCs w:val="20"/>
        </w:rPr>
      </w:pPr>
    </w:p>
    <w:p w14:paraId="4D1D1AC5"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Escriturador, para as Debêntures que não estiverem custodiadas eletronicamente na B3. </w:t>
      </w:r>
    </w:p>
    <w:p w14:paraId="7098CBB5" w14:textId="77777777" w:rsidR="00E166AA" w:rsidRDefault="00E166AA">
      <w:pPr>
        <w:pStyle w:val="ListParagraph"/>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ListParagraph"/>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123E5080"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sidR="0052790A">
        <w:rPr>
          <w:rFonts w:ascii="Arial" w:eastAsia="Arial Unicode MS" w:hAnsi="Arial" w:cs="Arial"/>
          <w:sz w:val="20"/>
          <w:szCs w:val="20"/>
        </w:rPr>
        <w:t>“</w:t>
      </w:r>
      <w:r>
        <w:rPr>
          <w:rFonts w:ascii="Arial" w:eastAsia="Arial Unicode MS" w:hAnsi="Arial" w:cs="Arial"/>
          <w:sz w:val="20"/>
          <w:szCs w:val="20"/>
          <w:u w:val="single"/>
        </w:rPr>
        <w:t>Aquisição Facultativa</w:t>
      </w:r>
      <w:r w:rsidR="0052790A">
        <w:rPr>
          <w:rFonts w:ascii="Arial" w:eastAsia="Arial Unicode MS" w:hAnsi="Arial" w:cs="Arial"/>
          <w:sz w:val="20"/>
          <w:szCs w:val="20"/>
        </w:rPr>
        <w:t>”</w:t>
      </w:r>
      <w:r>
        <w:rPr>
          <w:rFonts w:ascii="Arial" w:eastAsia="Arial Unicode MS" w:hAnsi="Arial" w:cs="Arial"/>
          <w:sz w:val="20"/>
          <w:szCs w:val="20"/>
        </w:rPr>
        <w:t>).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w:t>
      </w:r>
      <w:del w:id="207" w:author="Siqueira, Izabel" w:date="2022-01-20T14:36:00Z">
        <w:r w:rsidDel="007B4BE0">
          <w:rPr>
            <w:rFonts w:ascii="Arial" w:eastAsia="Arial Unicode MS" w:hAnsi="Arial" w:cs="Arial"/>
            <w:sz w:val="20"/>
            <w:szCs w:val="20"/>
          </w:rPr>
          <w:delText xml:space="preserve">, </w:delText>
        </w:r>
        <w:bookmarkStart w:id="208" w:name="_Hlk57822306"/>
        <w:r w:rsidDel="007B4BE0">
          <w:rPr>
            <w:rFonts w:ascii="Arial" w:eastAsia="Arial Unicode MS" w:hAnsi="Arial" w:cs="Arial"/>
            <w:sz w:val="20"/>
            <w:szCs w:val="20"/>
          </w:rPr>
          <w:delText>que entrará em vigor em 2 de fevereiro de 2021</w:delText>
        </w:r>
      </w:del>
      <w:bookmarkEnd w:id="208"/>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09" w:name="_DV_M212"/>
      <w:bookmarkEnd w:id="209"/>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44706D73"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10" w:name="_DV_M213"/>
      <w:bookmarkEnd w:id="210"/>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 Jorna</w:t>
      </w:r>
      <w:r w:rsidR="00BA67EB">
        <w:rPr>
          <w:rFonts w:ascii="Arial" w:eastAsia="Arial Unicode MS" w:hAnsi="Arial" w:cs="Arial"/>
          <w:sz w:val="20"/>
          <w:szCs w:val="20"/>
        </w:rPr>
        <w:t>l</w:t>
      </w:r>
      <w:r>
        <w:rPr>
          <w:rFonts w:ascii="Arial" w:eastAsia="Arial Unicode MS" w:hAnsi="Arial" w:cs="Arial"/>
          <w:sz w:val="20"/>
          <w:szCs w:val="20"/>
        </w:rPr>
        <w:t xml:space="preserve"> de Publicação ou outro jornal que venha a ser designado para tanto pela assembleia geral de acionistas da Emissora</w:t>
      </w:r>
      <w:r w:rsidR="00BA67EB">
        <w:rPr>
          <w:rFonts w:ascii="Arial" w:eastAsia="Arial Unicode MS" w:hAnsi="Arial" w:cs="Arial"/>
          <w:sz w:val="20"/>
          <w:szCs w:val="20"/>
        </w:rPr>
        <w:t xml:space="preserve"> e </w:t>
      </w:r>
      <w:r w:rsidR="00BA67EB" w:rsidRPr="00BA67EB">
        <w:rPr>
          <w:rFonts w:ascii="Arial" w:eastAsia="Arial Unicode MS" w:hAnsi="Arial" w:cs="Arial"/>
          <w:sz w:val="20"/>
          <w:szCs w:val="20"/>
        </w:rPr>
        <w:t>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eastAsia="Arial Unicode MS" w:hAnsi="Arial" w:cs="Arial"/>
          <w:sz w:val="20"/>
          <w:szCs w:val="20"/>
        </w:rPr>
        <w:t>, bem como na página da Emissora na rede mundial de computadores (</w:t>
      </w:r>
      <w:hyperlink r:id="rId17" w:history="1">
        <w:r w:rsidR="00267E32" w:rsidRPr="001D7E0F">
          <w:rPr>
            <w:rStyle w:val="Hyperlink"/>
            <w:rFonts w:ascii="Arial" w:eastAsia="Arial Unicode MS" w:hAnsi="Arial" w:cs="Arial"/>
            <w:sz w:val="20"/>
            <w:szCs w:val="20"/>
          </w:rPr>
          <w:t>https://ri.ipsulpoa.com.br</w:t>
        </w:r>
      </w:hyperlink>
      <w:r>
        <w:rPr>
          <w:rFonts w:ascii="Arial" w:eastAsia="Arial Unicode MS" w:hAnsi="Arial" w:cs="Arial"/>
          <w:sz w:val="20"/>
          <w:szCs w:val="20"/>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B17233">
        <w:rPr>
          <w:rFonts w:ascii="Arial" w:eastAsia="Arial Unicode MS" w:hAnsi="Arial" w:cs="Arial"/>
          <w:sz w:val="20"/>
          <w:szCs w:val="20"/>
        </w:rPr>
        <w:t>l</w:t>
      </w:r>
      <w:r>
        <w:rPr>
          <w:rFonts w:ascii="Arial" w:eastAsia="Arial Unicode MS" w:hAnsi="Arial" w:cs="Arial"/>
          <w:sz w:val="20"/>
          <w:szCs w:val="20"/>
        </w:rPr>
        <w:t xml:space="preserve"> de Publicação, aviso aos Debenturistas informando o novo veículo.</w:t>
      </w:r>
      <w:r w:rsidR="00B17233">
        <w:rPr>
          <w:rFonts w:ascii="Arial" w:eastAsia="Arial Unicode MS" w:hAnsi="Arial" w:cs="Arial"/>
          <w:sz w:val="20"/>
          <w:szCs w:val="20"/>
        </w:rPr>
        <w:t xml:space="preserve"> No caso de alteração na legislação atual que venha a permitir outra forma de publicação dos atos societários, os atos e decisões relativos às Debêntures passarão a ser publicados da mesma forma que os atos societários da Emissora.</w:t>
      </w:r>
    </w:p>
    <w:p w14:paraId="51DFCEB5" w14:textId="77777777" w:rsidR="00E166AA" w:rsidRDefault="00E166AA">
      <w:pPr>
        <w:autoSpaceDE/>
        <w:autoSpaceDN/>
        <w:adjustRightInd/>
        <w:spacing w:line="320" w:lineRule="exact"/>
        <w:rPr>
          <w:rFonts w:ascii="Arial" w:hAnsi="Arial" w:cs="Arial"/>
          <w:b/>
          <w:sz w:val="20"/>
          <w:szCs w:val="20"/>
        </w:rPr>
      </w:pPr>
      <w:bookmarkStart w:id="211" w:name="_DV_M215"/>
      <w:bookmarkEnd w:id="211"/>
    </w:p>
    <w:p w14:paraId="401E5486"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12" w:name="_DV_M216"/>
      <w:bookmarkStart w:id="213" w:name="_DV_M217"/>
      <w:bookmarkStart w:id="214" w:name="_DV_M218"/>
      <w:bookmarkStart w:id="215" w:name="_DV_M222"/>
      <w:bookmarkStart w:id="216" w:name="_Ref370460269"/>
      <w:bookmarkStart w:id="217" w:name="_Toc499990364"/>
      <w:bookmarkEnd w:id="212"/>
      <w:bookmarkEnd w:id="213"/>
      <w:bookmarkEnd w:id="214"/>
      <w:bookmarkEnd w:id="215"/>
      <w:r>
        <w:rPr>
          <w:rFonts w:ascii="Arial" w:hAnsi="Arial" w:cs="Arial"/>
          <w:b/>
          <w:sz w:val="20"/>
          <w:szCs w:val="20"/>
        </w:rPr>
        <w:t>Garantias Reais</w:t>
      </w:r>
      <w:bookmarkEnd w:id="216"/>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1E036CA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18" w:name="_DV_M223"/>
      <w:bookmarkEnd w:id="218"/>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sidR="0052790A">
        <w:rPr>
          <w:rFonts w:ascii="Arial" w:eastAsia="Arial Unicode MS" w:hAnsi="Arial" w:cs="Arial"/>
          <w:sz w:val="20"/>
          <w:szCs w:val="20"/>
        </w:rPr>
        <w:t>“</w:t>
      </w:r>
      <w:r>
        <w:rPr>
          <w:rFonts w:ascii="Arial" w:eastAsia="Arial Unicode MS" w:hAnsi="Arial" w:cs="Arial"/>
          <w:sz w:val="20"/>
          <w:szCs w:val="20"/>
          <w:u w:val="single"/>
        </w:rPr>
        <w:t>Obrigações Garantidas</w:t>
      </w:r>
      <w:r w:rsidR="0052790A">
        <w:rPr>
          <w:rFonts w:ascii="Arial" w:eastAsia="Arial Unicode MS" w:hAnsi="Arial" w:cs="Arial"/>
          <w:sz w:val="20"/>
          <w:szCs w:val="20"/>
        </w:rPr>
        <w:t>”</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sidR="0052790A">
        <w:rPr>
          <w:rFonts w:ascii="Arial" w:eastAsia="Arial Unicode MS" w:hAnsi="Arial" w:cs="Arial"/>
          <w:sz w:val="20"/>
          <w:szCs w:val="20"/>
        </w:rPr>
        <w:t>“</w:t>
      </w:r>
      <w:r>
        <w:rPr>
          <w:rFonts w:ascii="Arial" w:eastAsia="Arial Unicode MS" w:hAnsi="Arial" w:cs="Arial"/>
          <w:sz w:val="20"/>
          <w:szCs w:val="20"/>
          <w:u w:val="single"/>
        </w:rPr>
        <w:t>Garantias Reais</w:t>
      </w:r>
      <w:r w:rsidR="0052790A">
        <w:rPr>
          <w:rFonts w:ascii="Arial" w:eastAsia="Arial Unicode MS" w:hAnsi="Arial" w:cs="Arial"/>
          <w:sz w:val="20"/>
          <w:szCs w:val="20"/>
        </w:rPr>
        <w:t>”</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E4B33E1"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9" w:name="_DV_M20"/>
      <w:bookmarkStart w:id="220" w:name="_DV_M21"/>
      <w:bookmarkStart w:id="221" w:name="_DV_M22"/>
      <w:bookmarkStart w:id="222" w:name="_DV_M23"/>
      <w:bookmarkEnd w:id="219"/>
      <w:bookmarkEnd w:id="220"/>
      <w:bookmarkEnd w:id="221"/>
      <w:bookmarkEnd w:id="222"/>
      <w:r>
        <w:rPr>
          <w:rFonts w:ascii="Arial" w:eastAsia="Arial Unicode MS" w:hAnsi="Arial" w:cs="Arial"/>
          <w:sz w:val="20"/>
          <w:szCs w:val="20"/>
        </w:rPr>
        <w:t>alienação fiduciária, nos termos dos artigos 1.361 e seguintes da Lei Federal nº 10.406, de 10 de janeiro de 2002, conforme alterada de tempos em tempos (</w:t>
      </w:r>
      <w:r w:rsidR="0052790A">
        <w:rPr>
          <w:rFonts w:ascii="Arial" w:eastAsia="Arial Unicode MS" w:hAnsi="Arial" w:cs="Arial"/>
          <w:sz w:val="20"/>
          <w:szCs w:val="20"/>
        </w:rPr>
        <w:t>“</w:t>
      </w:r>
      <w:r>
        <w:rPr>
          <w:rFonts w:ascii="Arial" w:eastAsia="Arial Unicode MS" w:hAnsi="Arial" w:cs="Arial"/>
          <w:sz w:val="20"/>
          <w:szCs w:val="20"/>
          <w:u w:val="single"/>
        </w:rPr>
        <w:t>Código Civil</w:t>
      </w:r>
      <w:r w:rsidR="0052790A">
        <w:rPr>
          <w:rFonts w:ascii="Arial" w:eastAsia="Arial Unicode MS" w:hAnsi="Arial" w:cs="Arial"/>
          <w:sz w:val="20"/>
          <w:szCs w:val="20"/>
        </w:rPr>
        <w:t>”</w:t>
      </w:r>
      <w:r>
        <w:rPr>
          <w:rFonts w:ascii="Arial" w:eastAsia="Arial Unicode MS" w:hAnsi="Arial" w:cs="Arial"/>
          <w:sz w:val="20"/>
          <w:szCs w:val="20"/>
        </w:rPr>
        <w:t>), no que for aplicável, e do artigo 66-B da Lei 4.728, de 14 de julho de 1965, conforme alterada (</w:t>
      </w:r>
      <w:r w:rsidR="0052790A">
        <w:rPr>
          <w:rFonts w:ascii="Arial" w:eastAsia="Arial Unicode MS" w:hAnsi="Arial" w:cs="Arial"/>
          <w:sz w:val="20"/>
          <w:szCs w:val="20"/>
        </w:rPr>
        <w:t>“</w:t>
      </w:r>
      <w:r>
        <w:rPr>
          <w:rFonts w:ascii="Arial" w:eastAsia="Arial Unicode MS" w:hAnsi="Arial" w:cs="Arial"/>
          <w:sz w:val="20"/>
          <w:szCs w:val="20"/>
          <w:u w:val="single"/>
        </w:rPr>
        <w:t>Lei 4.728</w:t>
      </w:r>
      <w:r w:rsidR="0052790A">
        <w:rPr>
          <w:rFonts w:ascii="Arial" w:eastAsia="Arial Unicode MS" w:hAnsi="Arial" w:cs="Arial"/>
          <w:sz w:val="20"/>
          <w:szCs w:val="20"/>
        </w:rPr>
        <w:t>”</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w:t>
      </w:r>
      <w:r w:rsidR="0052790A">
        <w:rPr>
          <w:rFonts w:ascii="Arial" w:eastAsia="Arial Unicode MS" w:hAnsi="Arial" w:cs="Arial"/>
          <w:bCs/>
          <w:sz w:val="20"/>
          <w:szCs w:val="20"/>
        </w:rPr>
        <w:t>”</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w:t>
      </w:r>
      <w:r>
        <w:rPr>
          <w:rFonts w:ascii="Arial" w:eastAsia="Arial Unicode MS" w:hAnsi="Arial" w:cs="Arial"/>
          <w:bCs/>
          <w:sz w:val="20"/>
          <w:szCs w:val="20"/>
        </w:rPr>
        <w:lastRenderedPageBreak/>
        <w:t xml:space="preserve">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sidR="0052790A">
        <w:rPr>
          <w:rFonts w:ascii="Arial" w:eastAsia="Arial Unicode MS" w:hAnsi="Arial" w:cs="Arial"/>
          <w:bCs/>
          <w:sz w:val="20"/>
          <w:szCs w:val="20"/>
        </w:rPr>
        <w:t>“</w:t>
      </w:r>
      <w:r>
        <w:rPr>
          <w:rFonts w:ascii="Arial" w:eastAsia="Arial Unicode MS" w:hAnsi="Arial" w:cs="Arial"/>
          <w:bCs/>
          <w:sz w:val="20"/>
          <w:szCs w:val="20"/>
          <w:u w:val="single"/>
        </w:rPr>
        <w:t>Ações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em conjunto com as Ações Adicionais,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 e Direitos Adicionais</w:t>
      </w:r>
      <w:r w:rsidR="0052790A">
        <w:rPr>
          <w:rFonts w:ascii="Arial" w:eastAsia="Arial Unicode MS" w:hAnsi="Arial" w:cs="Arial"/>
          <w:bCs/>
          <w:sz w:val="20"/>
          <w:szCs w:val="20"/>
        </w:rPr>
        <w:t>”</w:t>
      </w:r>
      <w:r w:rsidR="00333F51">
        <w:rPr>
          <w:rFonts w:ascii="Arial" w:eastAsia="Arial Unicode MS" w:hAnsi="Arial" w:cs="Arial"/>
          <w:bCs/>
          <w:sz w:val="20"/>
          <w:szCs w:val="20"/>
        </w:rPr>
        <w:t xml:space="preserve"> e, em conjunto com as Ações, as “</w:t>
      </w:r>
      <w:r w:rsidR="00333F51" w:rsidRPr="00785B95">
        <w:rPr>
          <w:rFonts w:ascii="Arial" w:eastAsia="Arial Unicode MS" w:hAnsi="Arial" w:cs="Arial"/>
          <w:bCs/>
          <w:sz w:val="20"/>
          <w:szCs w:val="20"/>
          <w:u w:val="single"/>
        </w:rPr>
        <w:t>Ações Alienadas Fiduciariamente</w:t>
      </w:r>
      <w:r w:rsidR="00333F51">
        <w:rPr>
          <w:rFonts w:ascii="Arial" w:eastAsia="Arial Unicode MS" w:hAnsi="Arial" w:cs="Arial"/>
          <w:bCs/>
          <w:sz w:val="20"/>
          <w:szCs w:val="20"/>
        </w:rPr>
        <w:t>”</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Alienação Fiduciária de Ações</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u w:val="single"/>
        </w:rPr>
        <w:t>Contrato de Alienação Fiduciária de Ações</w:t>
      </w:r>
      <w:r w:rsidR="0052790A">
        <w:rPr>
          <w:rFonts w:ascii="Arial" w:eastAsia="Arial Unicode MS" w:hAnsi="Arial" w:cs="Arial"/>
          <w:sz w:val="20"/>
          <w:szCs w:val="20"/>
        </w:rPr>
        <w:t>”</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ListParagraph"/>
        <w:spacing w:line="320" w:lineRule="exact"/>
        <w:ind w:left="0" w:hanging="142"/>
        <w:rPr>
          <w:rFonts w:ascii="Arial" w:eastAsia="Arial Unicode MS" w:hAnsi="Arial" w:cs="Arial"/>
          <w:sz w:val="20"/>
          <w:szCs w:val="20"/>
        </w:rPr>
      </w:pPr>
    </w:p>
    <w:p w14:paraId="48A431F3" w14:textId="56101BA1"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w:t>
      </w:r>
      <w:r>
        <w:rPr>
          <w:rFonts w:ascii="Arial" w:eastAsia="Arial Unicode MS" w:hAnsi="Arial" w:cs="Arial"/>
          <w:sz w:val="20"/>
          <w:szCs w:val="20"/>
        </w:rPr>
        <w:lastRenderedPageBreak/>
        <w:t xml:space="preserve">relacionado ao Contrato de Concessão, e (iv) todos os demais direitos creditórios 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sidR="0052790A">
        <w:rPr>
          <w:rFonts w:ascii="Arial" w:eastAsia="Arial Unicode MS" w:hAnsi="Arial" w:cs="Arial"/>
          <w:sz w:val="20"/>
          <w:szCs w:val="20"/>
        </w:rPr>
        <w:t>“</w:t>
      </w:r>
      <w:r>
        <w:rPr>
          <w:rFonts w:ascii="Arial" w:eastAsia="Arial Unicode MS" w:hAnsi="Arial" w:cs="Arial"/>
          <w:sz w:val="20"/>
          <w:szCs w:val="20"/>
          <w:u w:val="single"/>
        </w:rPr>
        <w:t>Contrato de Cessão Fiduciária</w:t>
      </w:r>
      <w:r w:rsidR="0052790A">
        <w:rPr>
          <w:rFonts w:ascii="Arial" w:eastAsia="Arial Unicode MS" w:hAnsi="Arial" w:cs="Arial"/>
          <w:sz w:val="20"/>
          <w:szCs w:val="20"/>
        </w:rPr>
        <w:t>”</w:t>
      </w:r>
      <w:r>
        <w:rPr>
          <w:rFonts w:ascii="Arial" w:eastAsia="Arial Unicode MS" w:hAnsi="Arial" w:cs="Arial"/>
          <w:sz w:val="20"/>
          <w:szCs w:val="20"/>
        </w:rPr>
        <w:t xml:space="preserve"> e, em conjunto com 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Contratos de Garantia</w:t>
      </w:r>
      <w:r w:rsidR="0052790A">
        <w:rPr>
          <w:rFonts w:ascii="Arial" w:eastAsia="Arial Unicode MS" w:hAnsi="Arial" w:cs="Arial"/>
          <w:sz w:val="20"/>
          <w:szCs w:val="20"/>
        </w:rPr>
        <w:t>”</w:t>
      </w:r>
      <w:r>
        <w:rPr>
          <w:rFonts w:ascii="Arial" w:eastAsia="Arial Unicode MS" w:hAnsi="Arial" w:cs="Arial"/>
          <w:sz w:val="20"/>
          <w:szCs w:val="20"/>
        </w:rPr>
        <w:t>).</w:t>
      </w:r>
    </w:p>
    <w:p w14:paraId="67E80556" w14:textId="77777777" w:rsidR="006306C0" w:rsidRDefault="006306C0">
      <w:pPr>
        <w:pStyle w:val="ListParagraph"/>
        <w:spacing w:line="320" w:lineRule="exact"/>
        <w:rPr>
          <w:rFonts w:ascii="Arial" w:eastAsia="Arial Unicode MS" w:hAnsi="Arial" w:cs="Arial"/>
          <w:sz w:val="20"/>
          <w:szCs w:val="20"/>
        </w:rPr>
      </w:pPr>
    </w:p>
    <w:p w14:paraId="1E850249" w14:textId="29EFE2C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23" w:name="_DV_M224"/>
      <w:bookmarkStart w:id="224" w:name="_DV_M225"/>
      <w:bookmarkStart w:id="225" w:name="_DV_M226"/>
      <w:bookmarkStart w:id="226" w:name="_DV_M227"/>
      <w:bookmarkStart w:id="227" w:name="_DV_M228"/>
      <w:bookmarkStart w:id="228" w:name="_DV_M229"/>
      <w:bookmarkEnd w:id="223"/>
      <w:bookmarkEnd w:id="224"/>
      <w:bookmarkEnd w:id="225"/>
      <w:bookmarkEnd w:id="226"/>
      <w:bookmarkEnd w:id="227"/>
      <w:bookmarkEnd w:id="228"/>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29" w:name="_DV_M230"/>
      <w:bookmarkEnd w:id="229"/>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ListParagraph"/>
        <w:spacing w:line="320" w:lineRule="exact"/>
        <w:ind w:left="0"/>
        <w:jc w:val="both"/>
        <w:rPr>
          <w:rFonts w:ascii="Arial" w:eastAsia="Arial Unicode MS" w:hAnsi="Arial" w:cs="Arial"/>
          <w:sz w:val="20"/>
          <w:szCs w:val="20"/>
        </w:rPr>
      </w:pPr>
    </w:p>
    <w:p w14:paraId="4386DAE8"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ListParagraph"/>
        <w:spacing w:line="320" w:lineRule="exact"/>
        <w:ind w:left="0"/>
        <w:jc w:val="both"/>
        <w:rPr>
          <w:rFonts w:ascii="Arial" w:eastAsia="Arial Unicode MS" w:hAnsi="Arial" w:cs="Arial"/>
          <w:sz w:val="20"/>
          <w:szCs w:val="20"/>
        </w:rPr>
      </w:pPr>
    </w:p>
    <w:p w14:paraId="48D2ADD8" w14:textId="77777777" w:rsidR="00E166AA" w:rsidRDefault="0099339E">
      <w:pPr>
        <w:pStyle w:val="ListParagraph"/>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ListParagraph"/>
        <w:spacing w:line="320" w:lineRule="exact"/>
        <w:ind w:left="0"/>
        <w:jc w:val="both"/>
        <w:rPr>
          <w:rFonts w:ascii="Arial" w:eastAsia="Arial Unicode MS" w:hAnsi="Arial" w:cs="Arial"/>
          <w:sz w:val="20"/>
          <w:szCs w:val="20"/>
        </w:rPr>
      </w:pPr>
    </w:p>
    <w:p w14:paraId="7BD34B8A" w14:textId="6F80C35D"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30" w:name="_DV_M325"/>
      <w:bookmarkStart w:id="231" w:name="_DV_M326"/>
      <w:bookmarkStart w:id="232" w:name="_DV_M333"/>
      <w:bookmarkEnd w:id="230"/>
      <w:bookmarkEnd w:id="231"/>
      <w:bookmarkEnd w:id="232"/>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0FC56E51" w:rsidR="00E166AA" w:rsidRDefault="0099339E">
      <w:pPr>
        <w:pStyle w:val="ListParagraph"/>
        <w:numPr>
          <w:ilvl w:val="2"/>
          <w:numId w:val="20"/>
        </w:numPr>
        <w:spacing w:line="320" w:lineRule="exact"/>
        <w:ind w:left="0" w:firstLine="0"/>
        <w:jc w:val="both"/>
        <w:rPr>
          <w:rFonts w:ascii="Arial" w:eastAsia="Arial Unicode MS" w:hAnsi="Arial" w:cs="Arial"/>
          <w:sz w:val="20"/>
        </w:rPr>
      </w:pPr>
      <w:bookmarkStart w:id="233" w:name="_Hlk93343118"/>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sidR="0052790A">
        <w:rPr>
          <w:rFonts w:ascii="Arial" w:eastAsia="Arial Unicode MS" w:hAnsi="Arial" w:cs="Arial"/>
          <w:sz w:val="20"/>
          <w:szCs w:val="20"/>
        </w:rPr>
        <w:t>“</w:t>
      </w:r>
      <w:r>
        <w:rPr>
          <w:rFonts w:ascii="Arial" w:eastAsia="Arial Unicode MS" w:hAnsi="Arial" w:cs="Arial"/>
          <w:sz w:val="20"/>
          <w:szCs w:val="20"/>
          <w:u w:val="single"/>
        </w:rPr>
        <w:t>Agência de Classificação de Risco</w:t>
      </w:r>
      <w:r w:rsidR="0052790A">
        <w:rPr>
          <w:rFonts w:ascii="Arial" w:eastAsia="Arial Unicode MS" w:hAnsi="Arial" w:cs="Arial"/>
          <w:sz w:val="20"/>
          <w:szCs w:val="20"/>
        </w:rPr>
        <w:t>”</w:t>
      </w:r>
      <w:r>
        <w:rPr>
          <w:rFonts w:ascii="Arial" w:eastAsia="Arial Unicode MS" w:hAnsi="Arial" w:cs="Arial"/>
          <w:sz w:val="20"/>
          <w:szCs w:val="20"/>
        </w:rPr>
        <w:t xml:space="preserve">), que atribuirá rating às Debêntures. </w:t>
      </w:r>
    </w:p>
    <w:p w14:paraId="6C369DAA" w14:textId="77777777" w:rsidR="006306C0" w:rsidRDefault="006306C0" w:rsidP="006306C0">
      <w:pPr>
        <w:pStyle w:val="BNDES"/>
        <w:spacing w:after="0" w:line="320" w:lineRule="exact"/>
        <w:rPr>
          <w:rFonts w:eastAsia="Arial Unicode MS" w:cs="Arial"/>
          <w:sz w:val="20"/>
        </w:rPr>
      </w:pPr>
    </w:p>
    <w:p w14:paraId="3E6FAECB" w14:textId="53E1C96A" w:rsidR="00E166AA" w:rsidRPr="00B134E1" w:rsidRDefault="006306C0" w:rsidP="006306C0">
      <w:pPr>
        <w:pStyle w:val="ListParagraph"/>
        <w:numPr>
          <w:ilvl w:val="2"/>
          <w:numId w:val="20"/>
        </w:numPr>
        <w:spacing w:line="320" w:lineRule="exact"/>
        <w:ind w:left="0" w:firstLine="0"/>
        <w:jc w:val="both"/>
        <w:rPr>
          <w:rFonts w:cs="Arial"/>
          <w:color w:val="000000"/>
          <w:sz w:val="20"/>
        </w:rPr>
      </w:pPr>
      <w:r>
        <w:rPr>
          <w:rFonts w:ascii="Arial" w:eastAsia="Arial Unicode MS" w:hAnsi="Arial" w:cs="Arial"/>
          <w:sz w:val="20"/>
          <w:szCs w:val="20"/>
        </w:rPr>
        <w:t xml:space="preserve">A Classificação de Risco deverá ser atualizada anualmente, </w:t>
      </w:r>
      <w:r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w:t>
      </w:r>
      <w:r w:rsidR="001C678E">
        <w:rPr>
          <w:rFonts w:ascii="Arial" w:eastAsia="Arial Unicode MS" w:hAnsi="Arial" w:cs="Arial"/>
          <w:sz w:val="20"/>
          <w:szCs w:val="20"/>
        </w:rPr>
        <w:t xml:space="preserve"> de Emissão</w:t>
      </w:r>
      <w:r w:rsidRPr="00496CDC">
        <w:rPr>
          <w:rFonts w:ascii="Arial" w:eastAsia="Arial Unicode MS" w:hAnsi="Arial" w:cs="Arial"/>
          <w:sz w:val="20"/>
          <w:szCs w:val="20"/>
        </w:rPr>
        <w:t>, o que ocorrer primeiro</w:t>
      </w:r>
      <w:r>
        <w:rPr>
          <w:rFonts w:ascii="Arial" w:eastAsia="Arial Unicode MS" w:hAnsi="Arial" w:cs="Arial"/>
          <w:sz w:val="20"/>
          <w:szCs w:val="20"/>
        </w:rPr>
        <w:t>.</w:t>
      </w:r>
      <w:bookmarkEnd w:id="233"/>
    </w:p>
    <w:p w14:paraId="3540BFD1" w14:textId="77777777" w:rsidR="006306C0" w:rsidRDefault="006306C0" w:rsidP="00B134E1">
      <w:pPr>
        <w:pStyle w:val="ListParagraph"/>
        <w:spacing w:line="320" w:lineRule="exact"/>
        <w:ind w:left="0"/>
        <w:jc w:val="both"/>
        <w:rPr>
          <w:rFonts w:cs="Arial"/>
          <w:color w:val="000000"/>
          <w:sz w:val="20"/>
        </w:rPr>
      </w:pPr>
    </w:p>
    <w:p w14:paraId="2EBCD9BE" w14:textId="1DFA2205" w:rsidR="00E37D1F" w:rsidRDefault="0099339E">
      <w:pPr>
        <w:pStyle w:val="Heading1"/>
        <w:keepNext w:val="0"/>
        <w:spacing w:line="320" w:lineRule="exact"/>
        <w:ind w:left="0" w:right="0"/>
        <w:contextualSpacing w:val="0"/>
        <w:rPr>
          <w:rFonts w:ascii="Arial" w:hAnsi="Arial"/>
          <w:smallCaps w:val="0"/>
        </w:rPr>
      </w:pPr>
      <w:bookmarkStart w:id="234" w:name="_DV_M232"/>
      <w:bookmarkStart w:id="235" w:name="_DV_M233"/>
      <w:bookmarkStart w:id="236" w:name="_DV_M234"/>
      <w:bookmarkStart w:id="237" w:name="_DV_M236"/>
      <w:bookmarkStart w:id="238" w:name="_DV_M237"/>
      <w:bookmarkStart w:id="239" w:name="_DV_M238"/>
      <w:bookmarkStart w:id="240" w:name="_DV_M239"/>
      <w:bookmarkStart w:id="241" w:name="_DV_M240"/>
      <w:bookmarkStart w:id="242" w:name="_DV_M241"/>
      <w:bookmarkStart w:id="243" w:name="_DV_M242"/>
      <w:bookmarkStart w:id="244" w:name="_DV_M243"/>
      <w:bookmarkStart w:id="245" w:name="_DV_M244"/>
      <w:bookmarkStart w:id="246" w:name="_Toc499990365"/>
      <w:bookmarkStart w:id="247" w:name="_Toc280370540"/>
      <w:bookmarkStart w:id="248" w:name="_Toc349040596"/>
      <w:bookmarkStart w:id="249" w:name="_Toc351469181"/>
      <w:bookmarkStart w:id="250" w:name="_Toc352767483"/>
      <w:bookmarkStart w:id="251" w:name="_Toc355626570"/>
      <w:bookmarkEnd w:id="217"/>
      <w:bookmarkEnd w:id="234"/>
      <w:bookmarkEnd w:id="235"/>
      <w:bookmarkEnd w:id="236"/>
      <w:bookmarkEnd w:id="237"/>
      <w:bookmarkEnd w:id="238"/>
      <w:bookmarkEnd w:id="239"/>
      <w:bookmarkEnd w:id="240"/>
      <w:bookmarkEnd w:id="241"/>
      <w:bookmarkEnd w:id="242"/>
      <w:bookmarkEnd w:id="243"/>
      <w:bookmarkEnd w:id="244"/>
      <w:bookmarkEnd w:id="245"/>
      <w:r>
        <w:rPr>
          <w:rFonts w:ascii="Arial" w:hAnsi="Arial"/>
          <w:smallCaps w:val="0"/>
        </w:rPr>
        <w:t>CLÁUSULA V</w:t>
      </w:r>
      <w:r>
        <w:rPr>
          <w:rFonts w:ascii="Arial" w:hAnsi="Arial"/>
          <w:smallCaps w:val="0"/>
        </w:rPr>
        <w:br/>
        <w:t>VENCIMENTO ANTECIPADO</w:t>
      </w:r>
      <w:bookmarkEnd w:id="246"/>
      <w:bookmarkEnd w:id="247"/>
      <w:bookmarkEnd w:id="248"/>
      <w:bookmarkEnd w:id="249"/>
      <w:bookmarkEnd w:id="250"/>
      <w:bookmarkEnd w:id="251"/>
    </w:p>
    <w:p w14:paraId="5D91779D" w14:textId="1FF7E50C" w:rsidR="00E166AA" w:rsidRPr="00F8632B" w:rsidRDefault="00F8632B">
      <w:pPr>
        <w:pStyle w:val="Heading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2E42ADF6"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52" w:name="_DV_M246"/>
      <w:bookmarkEnd w:id="252"/>
      <w:r>
        <w:rPr>
          <w:rStyle w:val="DeltaViewInsertion"/>
          <w:rFonts w:ascii="Arial" w:eastAsia="Arial Unicode MS" w:hAnsi="Arial" w:cs="Arial"/>
          <w:color w:val="auto"/>
          <w:sz w:val="20"/>
          <w:szCs w:val="20"/>
          <w:u w:val="none"/>
        </w:rPr>
        <w:t xml:space="preserve">valor previsto na Cláusula 5.7 abaixo, </w:t>
      </w:r>
      <w:bookmarkStart w:id="253" w:name="_DV_C170"/>
      <w:r>
        <w:rPr>
          <w:rStyle w:val="DeltaViewInsertion"/>
          <w:rFonts w:ascii="Arial" w:eastAsia="Arial Unicode MS" w:hAnsi="Arial" w:cs="Arial"/>
          <w:color w:val="auto"/>
          <w:sz w:val="20"/>
          <w:szCs w:val="20"/>
          <w:u w:val="none"/>
        </w:rPr>
        <w:t xml:space="preserve">e dos Encargos Moratórios e </w:t>
      </w:r>
      <w:bookmarkStart w:id="254" w:name="_Hlk93343363"/>
      <w:r>
        <w:rPr>
          <w:rStyle w:val="DeltaViewInsertion"/>
          <w:rFonts w:ascii="Arial" w:eastAsia="Arial Unicode MS" w:hAnsi="Arial" w:cs="Arial"/>
          <w:color w:val="auto"/>
          <w:sz w:val="20"/>
          <w:szCs w:val="20"/>
          <w:u w:val="none"/>
        </w:rPr>
        <w:t>multas, se houver,</w:t>
      </w:r>
      <w:bookmarkStart w:id="255" w:name="_DV_M248"/>
      <w:bookmarkEnd w:id="253"/>
      <w:bookmarkEnd w:id="255"/>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bookmarkEnd w:id="254"/>
      <w:r>
        <w:rPr>
          <w:rStyle w:val="DeltaViewInsertion"/>
          <w:rFonts w:ascii="Arial" w:eastAsia="Arial Unicode MS" w:hAnsi="Arial" w:cs="Arial"/>
          <w:color w:val="auto"/>
          <w:sz w:val="20"/>
          <w:szCs w:val="20"/>
          <w:u w:val="none"/>
        </w:rPr>
        <w:t xml:space="preserve"> (cada um desses eventos, um </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single"/>
        </w:rPr>
        <w:t>Evento de Vencimento Antecipado</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none"/>
        </w:rPr>
        <w:t>).</w:t>
      </w:r>
    </w:p>
    <w:p w14:paraId="08673AC9"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968CEA5" w:rsidR="00E166AA" w:rsidRDefault="0099339E">
      <w:pPr>
        <w:pStyle w:val="ListParagraph"/>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 xml:space="preserve">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sidR="0052790A">
        <w:rPr>
          <w:rFonts w:ascii="Arial" w:hAnsi="Arial" w:cs="Arial"/>
          <w:sz w:val="20"/>
          <w:szCs w:val="20"/>
        </w:rPr>
        <w:t>“</w:t>
      </w:r>
      <w:r>
        <w:rPr>
          <w:rFonts w:ascii="Arial" w:hAnsi="Arial" w:cs="Arial"/>
          <w:sz w:val="20"/>
          <w:szCs w:val="20"/>
          <w:u w:val="single"/>
        </w:rPr>
        <w:t>Evento de Vencimento Antecipado Automático</w:t>
      </w:r>
      <w:r w:rsidR="0052790A">
        <w:rPr>
          <w:rFonts w:ascii="Arial" w:hAnsi="Arial" w:cs="Arial"/>
          <w:sz w:val="20"/>
          <w:szCs w:val="20"/>
        </w:rPr>
        <w:t>”</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6"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56"/>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7"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(iv) pedido de recuperação judicial ou de recuperação extrajudicial da Emissora, independentemente do deferimento do respectivo pedido; ou (v) liquidação, dissolução ou extinção da Emissora;</w:t>
      </w:r>
      <w:bookmarkEnd w:id="257"/>
    </w:p>
    <w:p w14:paraId="2A8C21D1" w14:textId="77777777" w:rsidR="00E166AA" w:rsidRDefault="00E166AA">
      <w:pPr>
        <w:pStyle w:val="ListParagraph"/>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ListParagraph"/>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8"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8"/>
      <w:r>
        <w:rPr>
          <w:rFonts w:ascii="Arial" w:eastAsia="Arial Unicode MS" w:hAnsi="Arial" w:cs="Arial"/>
          <w:sz w:val="20"/>
          <w:szCs w:val="20"/>
        </w:rPr>
        <w:t>;</w:t>
      </w:r>
    </w:p>
    <w:p w14:paraId="3F699E2A" w14:textId="77777777" w:rsidR="00E166AA" w:rsidRDefault="00E166AA">
      <w:pPr>
        <w:pStyle w:val="ListParagraph"/>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ListParagraph"/>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ListParagraph"/>
        <w:spacing w:line="320" w:lineRule="exact"/>
        <w:ind w:left="0"/>
        <w:jc w:val="both"/>
        <w:rPr>
          <w:rFonts w:ascii="Arial" w:eastAsia="Arial Unicode MS" w:hAnsi="Arial" w:cs="Arial"/>
          <w:sz w:val="20"/>
          <w:szCs w:val="20"/>
        </w:rPr>
      </w:pPr>
    </w:p>
    <w:p w14:paraId="015B1661" w14:textId="236984F5" w:rsidR="00E166AA" w:rsidRDefault="0099339E">
      <w:pPr>
        <w:pStyle w:val="ListParagraph"/>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 xml:space="preserve">Na ocorrência de quaisquer dos eventos indicados neste item 5.1.2 não sanados no prazo de cura eventualmente aplicável, o Agente Fiduciário deverá tomar as providências previstas nos itens 5.2 e seguintes abaixo (cada um, um </w:t>
      </w:r>
      <w:r w:rsidR="0052790A">
        <w:rPr>
          <w:rFonts w:ascii="Arial" w:hAnsi="Arial" w:cs="Arial"/>
          <w:sz w:val="20"/>
          <w:szCs w:val="20"/>
        </w:rPr>
        <w:t>“</w:t>
      </w:r>
      <w:r>
        <w:rPr>
          <w:rFonts w:ascii="Arial" w:hAnsi="Arial" w:cs="Arial"/>
          <w:sz w:val="20"/>
          <w:szCs w:val="20"/>
          <w:u w:val="single"/>
        </w:rPr>
        <w:t>Evento de Vencimento Antecipado Não-Automático</w:t>
      </w:r>
      <w:r w:rsidR="0052790A">
        <w:rPr>
          <w:rFonts w:ascii="Arial" w:hAnsi="Arial" w:cs="Arial"/>
          <w:sz w:val="20"/>
          <w:szCs w:val="20"/>
        </w:rPr>
        <w:t>”</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9"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lastRenderedPageBreak/>
        <w:t>redução de capital da Emissora, e</w:t>
      </w:r>
      <w:r>
        <w:rPr>
          <w:rStyle w:val="fontstyle01"/>
          <w:sz w:val="20"/>
          <w:szCs w:val="20"/>
        </w:rPr>
        <w:t>xceto nas hipóteses de redução de capital social para absorção de prejuízos acumulados</w:t>
      </w:r>
      <w:bookmarkEnd w:id="259"/>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ListParagraph"/>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ListParagraph"/>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60"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60"/>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w:t>
      </w:r>
      <w:r>
        <w:rPr>
          <w:rFonts w:ascii="Arial" w:hAnsi="Arial" w:cs="Arial"/>
          <w:sz w:val="20"/>
          <w:szCs w:val="20"/>
        </w:rPr>
        <w:lastRenderedPageBreak/>
        <w:t>imponha desapropriação, arresto, sequestro ou penhora de bens da Emissora que (i) resulte na 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1"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61"/>
    </w:p>
    <w:p w14:paraId="735F8246" w14:textId="77777777" w:rsidR="00E166AA" w:rsidRDefault="00E166AA">
      <w:pPr>
        <w:spacing w:line="320" w:lineRule="exact"/>
        <w:rPr>
          <w:rFonts w:ascii="Arial" w:eastAsia="Arial Unicode MS" w:hAnsi="Arial" w:cs="Arial"/>
          <w:sz w:val="20"/>
          <w:szCs w:val="20"/>
        </w:rPr>
      </w:pPr>
    </w:p>
    <w:p w14:paraId="3215A26E" w14:textId="73A0B4F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62"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w:t>
      </w:r>
      <w:r w:rsidR="0052790A">
        <w:rPr>
          <w:rFonts w:ascii="Arial" w:hAnsi="Arial" w:cs="Arial"/>
          <w:sz w:val="20"/>
          <w:szCs w:val="20"/>
        </w:rPr>
        <w:t>“</w:t>
      </w:r>
      <w:r>
        <w:rPr>
          <w:rFonts w:ascii="Arial" w:hAnsi="Arial" w:cs="Arial"/>
          <w:sz w:val="20"/>
          <w:szCs w:val="20"/>
        </w:rPr>
        <w:t>controle</w:t>
      </w:r>
      <w:r w:rsidR="0052790A">
        <w:rPr>
          <w:rFonts w:ascii="Arial" w:hAnsi="Arial" w:cs="Arial"/>
          <w:sz w:val="20"/>
          <w:szCs w:val="20"/>
        </w:rPr>
        <w:t>”</w:t>
      </w:r>
      <w:r>
        <w:rPr>
          <w:rFonts w:ascii="Arial" w:hAnsi="Arial" w:cs="Arial"/>
          <w:sz w:val="20"/>
          <w:szCs w:val="20"/>
        </w:rPr>
        <w:t xml:space="preserve"> o conceito decorrente do artigo 116 da Lei das Sociedades por Ações</w:t>
      </w:r>
      <w:bookmarkEnd w:id="262"/>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3"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63"/>
      <w:r>
        <w:rPr>
          <w:rFonts w:ascii="Arial" w:eastAsia="Arial Unicode MS" w:hAnsi="Arial" w:cs="Arial"/>
          <w:sz w:val="20"/>
          <w:szCs w:val="20"/>
        </w:rPr>
        <w:t>;</w:t>
      </w:r>
    </w:p>
    <w:p w14:paraId="1539B863" w14:textId="77777777" w:rsidR="00E166AA" w:rsidRDefault="00E166AA">
      <w:pPr>
        <w:pStyle w:val="ListParagraph"/>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4" w:name="_Hlk57156561"/>
      <w:r>
        <w:rPr>
          <w:rFonts w:ascii="Arial" w:hAnsi="Arial" w:cs="Arial"/>
          <w:sz w:val="20"/>
          <w:szCs w:val="20"/>
        </w:rPr>
        <w:t xml:space="preserve">inadimplemento, pela Emissora, de qualquer obrigação não pecuniária prevista na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64"/>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5"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65"/>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0CAFF929"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6"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52790A">
        <w:rPr>
          <w:rFonts w:ascii="Arial" w:hAnsi="Arial" w:cs="Arial"/>
          <w:sz w:val="20"/>
          <w:szCs w:val="20"/>
        </w:rPr>
        <w:t>“</w:t>
      </w:r>
      <w:r>
        <w:rPr>
          <w:rFonts w:ascii="Arial" w:hAnsi="Arial" w:cs="Arial"/>
          <w:sz w:val="20"/>
          <w:szCs w:val="20"/>
          <w:u w:val="single"/>
        </w:rPr>
        <w:t>Ônus</w:t>
      </w:r>
      <w:r w:rsidR="0052790A">
        <w:rPr>
          <w:rFonts w:ascii="Arial" w:hAnsi="Arial" w:cs="Arial"/>
          <w:sz w:val="20"/>
          <w:szCs w:val="20"/>
        </w:rPr>
        <w:t>”</w:t>
      </w:r>
      <w:r>
        <w:rPr>
          <w:rFonts w:ascii="Arial" w:hAnsi="Arial" w:cs="Arial"/>
          <w:sz w:val="20"/>
          <w:szCs w:val="20"/>
        </w:rPr>
        <w:t>)) e/ou gravame em favor de qualquer terceiro sobre ativos, bens e direitos de posse da Emissora</w:t>
      </w:r>
      <w:bookmarkEnd w:id="266"/>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ListParagraph"/>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7069A5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 xml:space="preserve">e/ou que envolvam os temas indicados nos itens </w:t>
      </w:r>
      <w:r w:rsidR="0052790A">
        <w:rPr>
          <w:rFonts w:ascii="Arial" w:eastAsia="Arial Unicode MS" w:hAnsi="Arial" w:cs="Arial"/>
          <w:sz w:val="20"/>
          <w:szCs w:val="20"/>
        </w:rPr>
        <w:t>“</w:t>
      </w:r>
      <w:r>
        <w:rPr>
          <w:rFonts w:ascii="Arial" w:eastAsia="Arial Unicode MS" w:hAnsi="Arial" w:cs="Arial"/>
          <w:sz w:val="20"/>
          <w:szCs w:val="20"/>
        </w:rPr>
        <w:t>k</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rPr>
        <w:t>l</w:t>
      </w:r>
      <w:r w:rsidR="0052790A">
        <w:rPr>
          <w:rFonts w:ascii="Arial" w:eastAsia="Arial Unicode MS" w:hAnsi="Arial" w:cs="Arial"/>
          <w:sz w:val="20"/>
          <w:szCs w:val="20"/>
        </w:rPr>
        <w:t>”</w:t>
      </w:r>
      <w:r>
        <w:rPr>
          <w:rFonts w:ascii="Arial" w:eastAsia="Arial Unicode MS" w:hAnsi="Arial" w:cs="Arial"/>
          <w:sz w:val="20"/>
          <w:szCs w:val="20"/>
        </w:rPr>
        <w:t xml:space="preserve">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0E0D80F2"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sidR="0052790A">
        <w:rPr>
          <w:rFonts w:ascii="Arial" w:eastAsia="Arial Unicode MS" w:hAnsi="Arial" w:cs="Arial"/>
          <w:sz w:val="20"/>
          <w:szCs w:val="20"/>
        </w:rPr>
        <w:t>“</w:t>
      </w:r>
      <w:r>
        <w:rPr>
          <w:rFonts w:ascii="Arial" w:eastAsia="Arial Unicode MS" w:hAnsi="Arial" w:cs="Arial"/>
          <w:sz w:val="20"/>
          <w:szCs w:val="20"/>
          <w:u w:val="single"/>
        </w:rPr>
        <w:t>ICSD</w:t>
      </w:r>
      <w:r w:rsidR="0052790A">
        <w:rPr>
          <w:rFonts w:ascii="Arial" w:eastAsia="Arial Unicode MS" w:hAnsi="Arial" w:cs="Arial"/>
          <w:sz w:val="20"/>
          <w:szCs w:val="20"/>
        </w:rPr>
        <w:t>”</w:t>
      </w:r>
      <w:r>
        <w:rPr>
          <w:rFonts w:ascii="Arial" w:eastAsia="Arial Unicode MS" w:hAnsi="Arial" w:cs="Arial"/>
          <w:sz w:val="20"/>
          <w:szCs w:val="20"/>
        </w:rPr>
        <w:t>) de 1,30 (um inteiro e trinta centésimos) ou superior (</w:t>
      </w:r>
      <w:r w:rsidR="0052790A">
        <w:rPr>
          <w:rFonts w:ascii="Arial" w:eastAsia="Arial Unicode MS" w:hAnsi="Arial" w:cs="Arial"/>
          <w:sz w:val="20"/>
          <w:szCs w:val="20"/>
        </w:rPr>
        <w:t>“</w:t>
      </w:r>
      <w:r>
        <w:rPr>
          <w:rFonts w:ascii="Arial" w:eastAsia="Arial Unicode MS" w:hAnsi="Arial" w:cs="Arial"/>
          <w:sz w:val="20"/>
          <w:szCs w:val="20"/>
          <w:u w:val="single"/>
        </w:rPr>
        <w:t>Índice Mínimo do ICSD</w:t>
      </w:r>
      <w:r w:rsidR="0052790A">
        <w:rPr>
          <w:rFonts w:ascii="Arial" w:eastAsia="Arial Unicode MS" w:hAnsi="Arial" w:cs="Arial"/>
          <w:sz w:val="20"/>
          <w:szCs w:val="20"/>
        </w:rPr>
        <w:t>”</w:t>
      </w:r>
      <w:r>
        <w:rPr>
          <w:rFonts w:ascii="Arial" w:eastAsia="Arial Unicode MS" w:hAnsi="Arial" w:cs="Arial"/>
          <w:sz w:val="20"/>
          <w:szCs w:val="20"/>
        </w:rPr>
        <w:t>) observado que:</w:t>
      </w:r>
    </w:p>
    <w:p w14:paraId="5A229D57" w14:textId="77777777" w:rsidR="00E166AA" w:rsidRDefault="00E166AA">
      <w:pPr>
        <w:pStyle w:val="ListParagraph"/>
        <w:spacing w:line="320" w:lineRule="exact"/>
        <w:rPr>
          <w:rFonts w:ascii="Arial" w:eastAsia="Arial Unicode MS" w:hAnsi="Arial" w:cs="Arial"/>
          <w:sz w:val="20"/>
          <w:szCs w:val="20"/>
        </w:rPr>
      </w:pPr>
    </w:p>
    <w:p w14:paraId="7CFAE998" w14:textId="6BD63BEF"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r w:rsidR="00DA54F7">
        <w:rPr>
          <w:rFonts w:eastAsia="Arial Unicode MS" w:cs="Arial"/>
          <w:szCs w:val="20"/>
        </w:rPr>
        <w:t>aa</w:t>
      </w:r>
      <w:r>
        <w:rPr>
          <w:rFonts w:eastAsia="Arial Unicode MS" w:cs="Arial"/>
          <w:szCs w:val="20"/>
        </w:rPr>
        <w:t xml:space="preserve">),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256C78F1" w:rsidR="00E166AA" w:rsidRDefault="0099339E">
      <w:pPr>
        <w:pStyle w:val="STDTextoDois-Quatro"/>
        <w:numPr>
          <w:ilvl w:val="0"/>
          <w:numId w:val="49"/>
        </w:numPr>
        <w:spacing w:before="0" w:line="320" w:lineRule="exact"/>
        <w:rPr>
          <w:rFonts w:eastAsia="Arial Unicode MS" w:cs="Arial"/>
          <w:szCs w:val="20"/>
        </w:rPr>
      </w:pPr>
      <w:bookmarkStart w:id="267" w:name="_Hlk59032078"/>
      <w:r>
        <w:rPr>
          <w:rFonts w:eastAsia="Arial Unicode MS" w:cs="Arial"/>
          <w:szCs w:val="20"/>
        </w:rPr>
        <w:t xml:space="preserve">a apuração do ICSD deverá ser feita na data da disponibilização das demonstrações financeiras relativas ao último </w:t>
      </w:r>
      <w:r w:rsidR="00DA54F7">
        <w:rPr>
          <w:rFonts w:eastAsia="Arial Unicode MS" w:cs="Arial"/>
          <w:szCs w:val="20"/>
        </w:rPr>
        <w:t>trimestre</w:t>
      </w:r>
      <w:r>
        <w:rPr>
          <w:rFonts w:eastAsia="Arial Unicode MS" w:cs="Arial"/>
          <w:szCs w:val="20"/>
        </w:rPr>
        <w:t xml:space="preserve">, sendo a primeira apuração realizada na data de entrega das demonstrações financeiras relativas </w:t>
      </w:r>
      <w:bookmarkEnd w:id="267"/>
      <w:r>
        <w:rPr>
          <w:rFonts w:eastAsia="Arial Unicode MS" w:cs="Arial"/>
          <w:szCs w:val="20"/>
        </w:rPr>
        <w:t xml:space="preserve">ao exercício encerrado em </w:t>
      </w:r>
      <w:r w:rsidR="00DA54F7">
        <w:rPr>
          <w:rFonts w:eastAsia="Arial Unicode MS" w:cs="Arial"/>
          <w:szCs w:val="20"/>
        </w:rPr>
        <w:t xml:space="preserve">31 de dezembro de </w:t>
      </w:r>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8" w:name="_DV_M1483"/>
      <w:bookmarkStart w:id="269" w:name="_DV_M1484"/>
      <w:bookmarkEnd w:id="268"/>
      <w:bookmarkEnd w:id="269"/>
    </w:p>
    <w:p w14:paraId="19B13DE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0" w:name="_Ref367360072"/>
      <w:bookmarkStart w:id="271"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70"/>
      <w:bookmarkEnd w:id="271"/>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2" w:name="_Ref367286365"/>
      <w:bookmarkStart w:id="273" w:name="_Toc367387638"/>
      <w:r>
        <w:rPr>
          <w:rStyle w:val="DeltaViewInsertion"/>
          <w:rFonts w:ascii="Arial" w:eastAsia="Arial Unicode MS" w:hAnsi="Arial" w:cs="Arial"/>
          <w:color w:val="auto"/>
          <w:sz w:val="20"/>
          <w:szCs w:val="20"/>
          <w:u w:val="none"/>
        </w:rPr>
        <w:lastRenderedPageBreak/>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72"/>
      <w:bookmarkEnd w:id="273"/>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4" w:name="_Ref367286552"/>
      <w:bookmarkStart w:id="275"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74"/>
      <w:bookmarkEnd w:id="275"/>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6" w:name="_Ref367360082"/>
      <w:bookmarkStart w:id="277"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76"/>
      <w:bookmarkEnd w:id="277"/>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014B16A4" w:rsidR="00E166AA" w:rsidRDefault="0099339E">
      <w:pPr>
        <w:pStyle w:val="ListParagraph"/>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8" w:name="_Ref367386615"/>
      <w:bookmarkStart w:id="279"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sidR="0052790A">
        <w:rPr>
          <w:rFonts w:ascii="Arial" w:eastAsia="Arial Unicode MS" w:hAnsi="Arial" w:cs="Arial"/>
          <w:sz w:val="20"/>
          <w:szCs w:val="20"/>
        </w:rPr>
        <w:t>“</w:t>
      </w:r>
      <w:r>
        <w:rPr>
          <w:rFonts w:ascii="Arial" w:eastAsia="Arial Unicode MS" w:hAnsi="Arial" w:cs="Arial"/>
          <w:sz w:val="20"/>
          <w:szCs w:val="20"/>
          <w:u w:val="single"/>
        </w:rPr>
        <w:t>Notificação de Vencimento Antecipado</w:t>
      </w:r>
      <w:r w:rsidR="0052790A">
        <w:rPr>
          <w:rFonts w:ascii="Arial" w:eastAsia="Arial Unicode MS" w:hAnsi="Arial" w:cs="Arial"/>
          <w:sz w:val="20"/>
          <w:szCs w:val="20"/>
        </w:rPr>
        <w:t>”</w:t>
      </w:r>
      <w:r>
        <w:rPr>
          <w:rFonts w:ascii="Arial" w:eastAsia="Arial Unicode MS" w:hAnsi="Arial" w:cs="Arial"/>
          <w:sz w:val="20"/>
          <w:szCs w:val="20"/>
        </w:rPr>
        <w:t>), com cópia para a B3, Agente de Liquidação e Escriturador,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pro rata temporis</w:t>
      </w:r>
      <w:r>
        <w:rPr>
          <w:rFonts w:ascii="Arial" w:eastAsia="Arial Unicode MS" w:hAnsi="Arial" w:cs="Arial"/>
          <w:sz w:val="20"/>
          <w:szCs w:val="20"/>
        </w:rPr>
        <w:t xml:space="preserve">, desde a Primeira Data de Integralização ou a Data de Pagamento dos Juros Remuneratórios </w:t>
      </w:r>
      <w:r>
        <w:rPr>
          <w:rFonts w:ascii="Arial" w:eastAsia="Arial Unicode MS" w:hAnsi="Arial" w:cs="Arial"/>
          <w:sz w:val="20"/>
          <w:szCs w:val="20"/>
        </w:rPr>
        <w:lastRenderedPageBreak/>
        <w:t>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ListParagraph"/>
        <w:widowControl w:val="0"/>
        <w:tabs>
          <w:tab w:val="left" w:pos="720"/>
        </w:tabs>
        <w:spacing w:line="320" w:lineRule="exact"/>
        <w:ind w:left="0"/>
        <w:jc w:val="both"/>
        <w:rPr>
          <w:rFonts w:eastAsia="Arial Unicode MS" w:cs="Arial"/>
          <w:sz w:val="20"/>
        </w:rPr>
      </w:pPr>
    </w:p>
    <w:p w14:paraId="3AD4B652" w14:textId="77777777" w:rsidR="00E166AA" w:rsidRDefault="0099339E">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80" w:name="_DV_C292"/>
      <w:r>
        <w:rPr>
          <w:rFonts w:ascii="Arial" w:eastAsia="Arial Unicode MS" w:hAnsi="Arial" w:cs="Arial"/>
          <w:sz w:val="20"/>
          <w:szCs w:val="20"/>
        </w:rPr>
        <w:t>comunicar imediatamente também a</w:t>
      </w:r>
      <w:bookmarkStart w:id="281" w:name="_DV_M389"/>
      <w:bookmarkEnd w:id="280"/>
      <w:bookmarkEnd w:id="281"/>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35327FA4" w14:textId="7AC2D908" w:rsidR="00E166AA" w:rsidRDefault="00ED31AA">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Para que </w:t>
      </w:r>
      <w:r w:rsidR="0099339E">
        <w:rPr>
          <w:rFonts w:ascii="Arial" w:eastAsia="Arial Unicode MS" w:hAnsi="Arial" w:cs="Arial"/>
          <w:sz w:val="20"/>
          <w:szCs w:val="20"/>
        </w:rPr>
        <w:t>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8"/>
    <w:bookmarkEnd w:id="279"/>
    <w:p w14:paraId="6D579429"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Heading1"/>
        <w:spacing w:line="320" w:lineRule="exact"/>
        <w:ind w:left="0" w:right="0"/>
        <w:contextualSpacing w:val="0"/>
        <w:rPr>
          <w:rFonts w:ascii="Arial" w:hAnsi="Arial"/>
          <w:smallCaps w:val="0"/>
        </w:rPr>
      </w:pPr>
      <w:bookmarkStart w:id="282" w:name="_DV_M249"/>
      <w:bookmarkStart w:id="283" w:name="_DV_M255"/>
      <w:bookmarkStart w:id="284" w:name="_DV_M256"/>
      <w:bookmarkStart w:id="285" w:name="_DV_M257"/>
      <w:bookmarkStart w:id="286" w:name="_DV_M258"/>
      <w:bookmarkStart w:id="287" w:name="_DV_M259"/>
      <w:bookmarkStart w:id="288" w:name="_DV_M260"/>
      <w:bookmarkStart w:id="289" w:name="_DV_M261"/>
      <w:bookmarkStart w:id="290" w:name="_DV_M272"/>
      <w:bookmarkStart w:id="291" w:name="_DV_M354"/>
      <w:bookmarkStart w:id="292" w:name="_DV_M388"/>
      <w:bookmarkStart w:id="293" w:name="_DV_M391"/>
      <w:bookmarkStart w:id="294" w:name="_DV_M394"/>
      <w:bookmarkStart w:id="295" w:name="_DV_M396"/>
      <w:bookmarkStart w:id="296" w:name="_Toc499990368"/>
      <w:bookmarkStart w:id="297" w:name="_Toc280370541"/>
      <w:bookmarkStart w:id="298" w:name="_Toc349040597"/>
      <w:bookmarkStart w:id="299" w:name="_Toc355626571"/>
      <w:bookmarkStart w:id="300" w:name="_Toc351469182"/>
      <w:bookmarkStart w:id="301" w:name="_Toc352767484"/>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Arial" w:hAnsi="Arial"/>
          <w:smallCaps w:val="0"/>
        </w:rPr>
        <w:t>CLÁUSULA VI</w:t>
      </w:r>
      <w:r>
        <w:rPr>
          <w:rFonts w:ascii="Arial" w:hAnsi="Arial"/>
          <w:smallCaps w:val="0"/>
        </w:rPr>
        <w:br/>
        <w:t>OBRIGAÇÕES ADICIONAIS DA EMISSORA</w:t>
      </w:r>
      <w:bookmarkEnd w:id="296"/>
      <w:bookmarkEnd w:id="297"/>
      <w:bookmarkEnd w:id="298"/>
      <w:bookmarkEnd w:id="299"/>
      <w:bookmarkEnd w:id="300"/>
      <w:bookmarkEnd w:id="301"/>
    </w:p>
    <w:p w14:paraId="35C99E6B" w14:textId="20FBFFB1" w:rsidR="00E166AA" w:rsidRPr="00E37D1F" w:rsidRDefault="00E37D1F" w:rsidP="00E37D1F">
      <w:pPr>
        <w:pStyle w:val="ListParagraph"/>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ListParagraph"/>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ListParagraph"/>
        <w:keepNext/>
        <w:keepLines/>
        <w:numPr>
          <w:ilvl w:val="1"/>
          <w:numId w:val="24"/>
        </w:numPr>
        <w:tabs>
          <w:tab w:val="left" w:pos="720"/>
        </w:tabs>
        <w:spacing w:line="320" w:lineRule="exact"/>
        <w:ind w:left="709"/>
        <w:jc w:val="both"/>
        <w:rPr>
          <w:rFonts w:ascii="Arial" w:hAnsi="Arial" w:cs="Arial"/>
          <w:b/>
          <w:sz w:val="20"/>
          <w:szCs w:val="20"/>
        </w:rPr>
      </w:pPr>
      <w:bookmarkStart w:id="302" w:name="_DV_M399"/>
      <w:bookmarkEnd w:id="302"/>
      <w:r>
        <w:rPr>
          <w:rFonts w:ascii="Arial" w:hAnsi="Arial" w:cs="Arial"/>
          <w:b/>
          <w:sz w:val="20"/>
          <w:szCs w:val="20"/>
        </w:rPr>
        <w:t>Obrigações da Emissora</w:t>
      </w:r>
    </w:p>
    <w:p w14:paraId="36365381" w14:textId="77777777" w:rsidR="00E166AA" w:rsidRDefault="00E166AA">
      <w:pPr>
        <w:pStyle w:val="ListParagraph"/>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ListParagraph"/>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03" w:name="_DV_M400"/>
      <w:bookmarkEnd w:id="303"/>
      <w:r>
        <w:rPr>
          <w:rFonts w:eastAsia="Arial Unicode MS" w:cs="Arial"/>
          <w:szCs w:val="20"/>
        </w:rPr>
        <w:t>fornecer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146EA1A3" w:rsidR="00E166AA" w:rsidRPr="00B134E1"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304" w:name="_DV_M404"/>
      <w:bookmarkEnd w:id="304"/>
      <w:r>
        <w:rPr>
          <w:rFonts w:ascii="Arial" w:eastAsia="Arial Unicode MS" w:hAnsi="Arial"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w:t>
      </w:r>
      <w:r>
        <w:rPr>
          <w:rFonts w:ascii="Arial" w:eastAsia="Arial Unicode MS" w:hAnsi="Arial" w:cs="Arial"/>
          <w:sz w:val="20"/>
          <w:szCs w:val="20"/>
        </w:rPr>
        <w:lastRenderedPageBreak/>
        <w:t>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50EE0981" w14:textId="77777777" w:rsidR="009F18EA" w:rsidRDefault="009F18EA" w:rsidP="00B134E1">
      <w:pPr>
        <w:widowControl w:val="0"/>
        <w:spacing w:line="320" w:lineRule="exact"/>
        <w:ind w:left="709"/>
        <w:jc w:val="both"/>
        <w:rPr>
          <w:rFonts w:ascii="Arial" w:eastAsia="Arial Unicode MS" w:hAnsi="Arial" w:cs="Arial"/>
          <w:sz w:val="20"/>
          <w:szCs w:val="20"/>
        </w:rPr>
      </w:pPr>
    </w:p>
    <w:p w14:paraId="733BB78A" w14:textId="6278D772" w:rsidR="00DA54F7" w:rsidRDefault="00DA54F7">
      <w:pPr>
        <w:widowControl w:val="0"/>
        <w:numPr>
          <w:ilvl w:val="0"/>
          <w:numId w:val="11"/>
        </w:numPr>
        <w:spacing w:line="320" w:lineRule="exact"/>
        <w:ind w:left="709" w:firstLine="0"/>
        <w:jc w:val="both"/>
        <w:rPr>
          <w:rFonts w:ascii="Arial" w:eastAsia="Arial Unicode MS" w:hAnsi="Arial" w:cs="Arial"/>
          <w:sz w:val="20"/>
          <w:szCs w:val="20"/>
        </w:rPr>
      </w:pPr>
      <w:r w:rsidRPr="00BB69DE">
        <w:rPr>
          <w:rFonts w:ascii="Arial" w:eastAsia="Arial Unicode MS" w:hAnsi="Arial" w:cs="Arial"/>
          <w:sz w:val="20"/>
          <w:szCs w:val="20"/>
        </w:rPr>
        <w:t>dentro de, no máximo, 60 (sessenta) dias após o término de cada trimestre, ou 5 (cinco) Dias Úteis após a data de sua divulgação, o que ocorrer primeiro, (a) cópia das demonstrações financeiras trimestrais e auditadas da Emissora relativas ao respectivo trimestre, preparadas de acordo com os princípios contábeis geralmente aceitos no Brasil,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(ITRs), acompanhadas de relatório de revisão especial, emitido por auditor independente registrado na CVM;</w:t>
      </w:r>
    </w:p>
    <w:p w14:paraId="6F8BADE0" w14:textId="77777777" w:rsidR="00E166AA" w:rsidRDefault="00E166AA">
      <w:pPr>
        <w:pStyle w:val="ListParagraph"/>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1C8B143D"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05" w:name="_DV_M405"/>
      <w:bookmarkStart w:id="306" w:name="_DV_M407"/>
      <w:bookmarkStart w:id="307" w:name="_DV_M408"/>
      <w:bookmarkEnd w:id="305"/>
      <w:bookmarkEnd w:id="306"/>
      <w:bookmarkEnd w:id="307"/>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sidR="0052790A">
        <w:rPr>
          <w:rFonts w:ascii="Arial" w:eastAsia="Arial Unicode MS" w:hAnsi="Arial" w:cs="Arial"/>
          <w:sz w:val="20"/>
          <w:szCs w:val="20"/>
        </w:rPr>
        <w:t>“</w:t>
      </w:r>
      <w:r>
        <w:rPr>
          <w:rFonts w:ascii="Arial" w:eastAsia="Arial Unicode MS" w:hAnsi="Arial" w:cs="Arial"/>
          <w:sz w:val="20"/>
          <w:szCs w:val="20"/>
          <w:u w:val="single"/>
        </w:rPr>
        <w:t>Resolução CVM 17</w:t>
      </w:r>
      <w:r w:rsidR="0052790A">
        <w:rPr>
          <w:rFonts w:ascii="Arial" w:eastAsia="Arial Unicode MS" w:hAnsi="Arial" w:cs="Arial"/>
          <w:sz w:val="20"/>
          <w:szCs w:val="20"/>
        </w:rPr>
        <w:t>”</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 xml:space="preserve">atender a todos os requisitos previstos na Lei 12.431 aplicáveis à emissão das Debêntures e à Emissora, bem como enviar ao Agente Fiduciário declaração firmada por </w:t>
      </w:r>
      <w:r>
        <w:rPr>
          <w:rFonts w:ascii="Arial" w:eastAsia="Arial Unicode MS" w:hAnsi="Arial" w:cs="Arial"/>
          <w:sz w:val="20"/>
          <w:szCs w:val="20"/>
        </w:rPr>
        <w:lastRenderedPageBreak/>
        <w:t>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ListParagraph"/>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ListParagraph"/>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ListParagraph"/>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ListParagraph"/>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ListParagraph"/>
        <w:spacing w:line="320" w:lineRule="exact"/>
        <w:rPr>
          <w:rFonts w:ascii="Arial" w:eastAsia="Arial Unicode MS" w:hAnsi="Arial" w:cs="Arial"/>
          <w:sz w:val="20"/>
          <w:szCs w:val="20"/>
        </w:rPr>
      </w:pPr>
    </w:p>
    <w:p w14:paraId="332C61AF" w14:textId="12AE3615"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52790A">
        <w:rPr>
          <w:rFonts w:cs="Arial"/>
          <w:szCs w:val="20"/>
        </w:rPr>
        <w:t>“</w:t>
      </w:r>
      <w:r>
        <w:rPr>
          <w:rFonts w:cs="Arial"/>
          <w:szCs w:val="20"/>
          <w:u w:val="single"/>
        </w:rPr>
        <w:t>Legislação Socioambiental</w:t>
      </w:r>
      <w:r w:rsidR="0052790A">
        <w:rPr>
          <w:rFonts w:cs="Arial"/>
          <w:szCs w:val="20"/>
        </w:rPr>
        <w:t>”</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ListParagraph"/>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ListParagraph"/>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ListParagraph"/>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ListParagraph"/>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ListParagraph"/>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ListParagraph"/>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ListParagraph"/>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ListParagraph"/>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w:t>
      </w:r>
      <w:r>
        <w:rPr>
          <w:rFonts w:eastAsia="Arial Unicode MS" w:cs="Arial"/>
          <w:szCs w:val="20"/>
        </w:rPr>
        <w:lastRenderedPageBreak/>
        <w:t>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ListParagraph"/>
        <w:spacing w:line="320" w:lineRule="exact"/>
        <w:rPr>
          <w:rFonts w:ascii="Arial" w:eastAsia="Arial Unicode MS" w:hAnsi="Arial" w:cs="Arial"/>
          <w:sz w:val="20"/>
          <w:szCs w:val="20"/>
        </w:rPr>
      </w:pPr>
    </w:p>
    <w:p w14:paraId="75E97FA8" w14:textId="0E40C956"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.S. Foreign Corrupt Practices Act of 1977</w:t>
      </w:r>
      <w:r>
        <w:rPr>
          <w:rFonts w:eastAsia="Arial Unicode MS" w:cs="Arial"/>
          <w:szCs w:val="20"/>
        </w:rPr>
        <w:t xml:space="preserve">, da </w:t>
      </w:r>
      <w:r>
        <w:rPr>
          <w:rFonts w:eastAsia="Arial Unicode MS" w:cs="Arial"/>
          <w:i/>
          <w:iCs/>
          <w:szCs w:val="20"/>
        </w:rPr>
        <w:t>OECD Convention on Combating Bribery of Foreign Public Officials in International Business Transactions</w:t>
      </w:r>
      <w:r>
        <w:rPr>
          <w:rFonts w:eastAsia="Arial Unicode MS" w:cs="Arial"/>
          <w:szCs w:val="20"/>
        </w:rPr>
        <w:t xml:space="preserve"> e do </w:t>
      </w:r>
      <w:r>
        <w:rPr>
          <w:rFonts w:eastAsia="Arial Unicode MS" w:cs="Arial"/>
          <w:i/>
          <w:iCs/>
          <w:szCs w:val="20"/>
        </w:rPr>
        <w:t>UK Bribery Act</w:t>
      </w:r>
      <w:r>
        <w:rPr>
          <w:rFonts w:eastAsia="Arial Unicode MS" w:cs="Arial"/>
          <w:szCs w:val="20"/>
        </w:rPr>
        <w:t xml:space="preserve"> (UKBA) (em conjunto, as </w:t>
      </w:r>
      <w:r w:rsidR="0052790A">
        <w:rPr>
          <w:rFonts w:eastAsia="Arial Unicode MS" w:cs="Arial"/>
          <w:szCs w:val="20"/>
        </w:rPr>
        <w:t>“</w:t>
      </w:r>
      <w:r>
        <w:rPr>
          <w:rFonts w:eastAsia="Arial Unicode MS" w:cs="Arial"/>
          <w:szCs w:val="20"/>
        </w:rPr>
        <w:t>Leis Anticorrupção</w:t>
      </w:r>
      <w:r w:rsidR="0052790A">
        <w:rPr>
          <w:rFonts w:eastAsia="Arial Unicode MS" w:cs="Arial"/>
          <w:szCs w:val="20"/>
        </w:rPr>
        <w:t>”</w:t>
      </w:r>
      <w:r>
        <w:rPr>
          <w:rFonts w:eastAsia="Arial Unicode MS" w:cs="Arial"/>
          <w:szCs w:val="20"/>
        </w:rPr>
        <w:t xml:space="preserve">),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15DE0E58"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ListParagraph"/>
        <w:spacing w:line="320" w:lineRule="exact"/>
        <w:rPr>
          <w:rFonts w:ascii="Arial" w:eastAsia="Arial Unicode MS" w:hAnsi="Arial" w:cs="Arial"/>
          <w:sz w:val="20"/>
          <w:szCs w:val="20"/>
        </w:rPr>
      </w:pPr>
    </w:p>
    <w:p w14:paraId="167133CA" w14:textId="5C02914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ListParagraph"/>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ListParagraph"/>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ListParagraph"/>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ListParagraph"/>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ListParagraph"/>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ListParagraph"/>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6121ECA" w14:textId="77777777" w:rsidR="00E166AA" w:rsidRDefault="00E166AA">
      <w:pPr>
        <w:pStyle w:val="ListParagraph"/>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ListParagraph"/>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ListParagraph"/>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ListParagraph"/>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8" w:name="_DV_M402"/>
      <w:bookmarkStart w:id="309" w:name="_DV_M403"/>
      <w:bookmarkStart w:id="310" w:name="_DV_M409"/>
      <w:bookmarkStart w:id="311" w:name="_DV_M410"/>
      <w:bookmarkStart w:id="312" w:name="_DV_M411"/>
      <w:bookmarkStart w:id="313" w:name="_DV_M413"/>
      <w:bookmarkStart w:id="314" w:name="_DV_M414"/>
      <w:bookmarkStart w:id="315" w:name="_DV_M418"/>
      <w:bookmarkStart w:id="316" w:name="_DV_M419"/>
      <w:bookmarkStart w:id="317" w:name="_DV_M420"/>
      <w:bookmarkStart w:id="318" w:name="_Ref367288459"/>
      <w:bookmarkEnd w:id="308"/>
      <w:bookmarkEnd w:id="309"/>
      <w:bookmarkEnd w:id="310"/>
      <w:bookmarkEnd w:id="311"/>
      <w:bookmarkEnd w:id="312"/>
      <w:bookmarkEnd w:id="313"/>
      <w:bookmarkEnd w:id="314"/>
      <w:bookmarkEnd w:id="315"/>
      <w:bookmarkEnd w:id="316"/>
      <w:bookmarkEnd w:id="317"/>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14ED280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Resolução da CVM nº 44, de 23 de agosto de 2021, conforme alterada (</w:t>
      </w:r>
      <w:r w:rsidR="0052790A">
        <w:rPr>
          <w:rFonts w:eastAsia="Arial Unicode MS" w:cs="Arial"/>
          <w:szCs w:val="20"/>
        </w:rPr>
        <w:t>“</w:t>
      </w:r>
      <w:r>
        <w:rPr>
          <w:rFonts w:eastAsia="Arial Unicode MS" w:cs="Arial"/>
          <w:szCs w:val="20"/>
          <w:u w:val="single"/>
        </w:rPr>
        <w:t>Resolução CVM 44</w:t>
      </w:r>
      <w:r w:rsidR="0052790A">
        <w:rPr>
          <w:rFonts w:eastAsia="Arial Unicode MS" w:cs="Arial"/>
          <w:szCs w:val="20"/>
        </w:rPr>
        <w:t>”</w:t>
      </w:r>
      <w:r>
        <w:rPr>
          <w:rFonts w:eastAsia="Arial Unicode MS" w:cs="Arial"/>
          <w:szCs w:val="20"/>
        </w:rPr>
        <w:t xml:space="preserve">), com relação ao dever de sigilo e vedações à negociação; (vi) divulgar em sua página na </w:t>
      </w:r>
      <w:r>
        <w:rPr>
          <w:rFonts w:eastAsia="Arial Unicode MS" w:cs="Arial"/>
          <w:szCs w:val="20"/>
        </w:rPr>
        <w:lastRenderedPageBreak/>
        <w:t>rede mundial de computadores a ocorrência de fato relevante, conforme definido pelo artigo 2º da Resolução CVM 44, comunicando em até 1 (um) Dia Útil ao Agente Fiduciário; e (vii) fornecer as informações solicitadas pela CVM;</w:t>
      </w:r>
      <w:bookmarkEnd w:id="318"/>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9" w:name="_DV_M421"/>
      <w:bookmarkStart w:id="320" w:name="_DV_M423"/>
      <w:bookmarkStart w:id="321" w:name="_DV_M424"/>
      <w:bookmarkStart w:id="322" w:name="_DV_M425"/>
      <w:bookmarkEnd w:id="319"/>
      <w:bookmarkEnd w:id="320"/>
      <w:bookmarkEnd w:id="321"/>
      <w:bookmarkEnd w:id="322"/>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3" w:name="_DV_M426"/>
      <w:bookmarkEnd w:id="323"/>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Escriturador; (ii)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24" w:name="_DV_M427"/>
      <w:bookmarkStart w:id="325" w:name="_DV_M428"/>
      <w:bookmarkStart w:id="326" w:name="_DV_M429"/>
      <w:bookmarkEnd w:id="324"/>
      <w:bookmarkEnd w:id="325"/>
      <w:bookmarkEnd w:id="326"/>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7" w:name="_DV_M430"/>
      <w:bookmarkStart w:id="328" w:name="_DV_M431"/>
      <w:bookmarkEnd w:id="327"/>
      <w:bookmarkEnd w:id="328"/>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9" w:name="_DV_M432"/>
      <w:bookmarkStart w:id="330" w:name="_DV_M435"/>
      <w:bookmarkStart w:id="331" w:name="_DV_M461"/>
      <w:bookmarkEnd w:id="329"/>
      <w:bookmarkEnd w:id="330"/>
      <w:bookmarkEnd w:id="331"/>
    </w:p>
    <w:p w14:paraId="0C853048" w14:textId="7B80C2D2"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w:t>
      </w:r>
      <w:r w:rsidR="0052790A">
        <w:rPr>
          <w:rFonts w:ascii="Arial" w:eastAsia="MS Mincho" w:hAnsi="Arial" w:cs="Arial"/>
          <w:sz w:val="20"/>
          <w:szCs w:val="20"/>
          <w:lang w:eastAsia="pt-BR"/>
        </w:rPr>
        <w:t>“</w:t>
      </w:r>
      <w:r>
        <w:rPr>
          <w:rFonts w:ascii="Arial" w:eastAsia="MS Mincho" w:hAnsi="Arial" w:cs="Arial"/>
          <w:sz w:val="20"/>
          <w:szCs w:val="20"/>
          <w:lang w:eastAsia="pt-BR"/>
        </w:rPr>
        <w:t>b</w:t>
      </w:r>
      <w:r w:rsidR="0052790A">
        <w:rPr>
          <w:rFonts w:ascii="Arial" w:eastAsia="MS Mincho" w:hAnsi="Arial" w:cs="Arial"/>
          <w:sz w:val="20"/>
          <w:szCs w:val="20"/>
          <w:lang w:eastAsia="pt-BR"/>
        </w:rPr>
        <w:t>”</w:t>
      </w:r>
      <w:r>
        <w:rPr>
          <w:rFonts w:ascii="Arial" w:eastAsia="MS Mincho" w:hAnsi="Arial" w:cs="Arial"/>
          <w:sz w:val="20"/>
          <w:szCs w:val="20"/>
          <w:lang w:eastAsia="pt-BR"/>
        </w:rPr>
        <w:t xml:space="preserve">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(ii) de registro e de publicação dos atos necessários à Emissão, tais como esta Escritura de Emissão, seus eventuais aditamentos e da Aprovação Societária Emissora, (iii) de registro dos Contratos de Garantia, bem como de seus respectivos aditamentos, e (iv) das despesas e remuneração com a contratação de Agente Fiduciário, Agente de Liquidação e Escriturador,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w:t>
      </w:r>
      <w:r>
        <w:rPr>
          <w:rFonts w:ascii="Arial" w:eastAsia="MS Mincho" w:hAnsi="Arial" w:cs="Arial"/>
          <w:sz w:val="20"/>
          <w:szCs w:val="20"/>
          <w:lang w:eastAsia="pt-BR"/>
        </w:rPr>
        <w:lastRenderedPageBreak/>
        <w:t xml:space="preserve">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ListParagraph"/>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ListParagraph"/>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ListParagraph"/>
        <w:spacing w:line="320" w:lineRule="exact"/>
        <w:rPr>
          <w:rFonts w:ascii="Arial" w:eastAsia="Arial Unicode MS" w:hAnsi="Arial" w:cs="Arial"/>
          <w:sz w:val="20"/>
          <w:szCs w:val="20"/>
        </w:rPr>
      </w:pPr>
    </w:p>
    <w:p w14:paraId="69496488" w14:textId="4575F3FB"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w:t>
      </w:r>
      <w:r>
        <w:rPr>
          <w:rFonts w:eastAsia="Arial Unicode MS" w:cs="Arial"/>
          <w:szCs w:val="20"/>
        </w:rPr>
        <w:lastRenderedPageBreak/>
        <w:t>Emissora, (2) a validade ou exequibilidade dos documentos relacionados às Debêntures, inclusive os Contratos de Garantia; ou (3) a capacidade da Emissora, em cumprir pontualmente suas obrigações financeiras ou de implantação do Projeto aqui previstas (</w:t>
      </w:r>
      <w:r w:rsidR="0052790A">
        <w:rPr>
          <w:rFonts w:eastAsia="Arial Unicode MS" w:cs="Arial"/>
          <w:szCs w:val="20"/>
        </w:rPr>
        <w:t>“</w:t>
      </w:r>
      <w:r>
        <w:rPr>
          <w:rFonts w:eastAsia="Arial Unicode MS" w:cs="Arial"/>
          <w:szCs w:val="20"/>
          <w:u w:val="single"/>
        </w:rPr>
        <w:t>Efeito Adverso Relevante</w:t>
      </w:r>
      <w:r w:rsidR="0052790A">
        <w:rPr>
          <w:rFonts w:eastAsia="Arial Unicode MS" w:cs="Arial"/>
          <w:szCs w:val="20"/>
        </w:rPr>
        <w:t>”</w:t>
      </w:r>
      <w:r>
        <w:rPr>
          <w:rFonts w:eastAsia="Arial Unicode MS" w:cs="Arial"/>
          <w:szCs w:val="20"/>
        </w:rPr>
        <w:t>);</w:t>
      </w:r>
    </w:p>
    <w:p w14:paraId="3FA2B456" w14:textId="77777777" w:rsidR="00E166AA" w:rsidRDefault="00E166AA">
      <w:pPr>
        <w:pStyle w:val="ListParagraph"/>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66207520"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manter contratada, às suas expensas, pelo menos uma agência de classificação de risco, a ser escolhida entre a Standard &amp; Poor's, a Fitch Ratings ou a Moody's (</w:t>
      </w:r>
      <w:r w:rsidR="0052790A">
        <w:rPr>
          <w:rFonts w:eastAsia="Arial Unicode MS" w:cs="Arial"/>
          <w:szCs w:val="20"/>
        </w:rPr>
        <w:t>“</w:t>
      </w:r>
      <w:r>
        <w:rPr>
          <w:rFonts w:eastAsia="Arial Unicode MS" w:cs="Arial"/>
          <w:szCs w:val="20"/>
          <w:u w:val="single"/>
        </w:rPr>
        <w:t>Agência de Classificação de Risco</w:t>
      </w:r>
      <w:r w:rsidR="0052790A">
        <w:rPr>
          <w:rFonts w:eastAsia="Arial Unicode MS" w:cs="Arial"/>
          <w:szCs w:val="20"/>
        </w:rPr>
        <w:t>”</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32"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33" w:name="_DV_M462"/>
      <w:bookmarkStart w:id="334" w:name="_DV_M470"/>
      <w:bookmarkStart w:id="335" w:name="_Toc499990370"/>
      <w:bookmarkStart w:id="336" w:name="_Toc280370542"/>
      <w:bookmarkStart w:id="337" w:name="_Toc349040598"/>
      <w:bookmarkStart w:id="338" w:name="_Toc351469183"/>
      <w:bookmarkStart w:id="339" w:name="_Toc352767485"/>
      <w:bookmarkStart w:id="340" w:name="_Toc355626572"/>
      <w:bookmarkEnd w:id="332"/>
      <w:bookmarkEnd w:id="333"/>
      <w:bookmarkEnd w:id="334"/>
      <w:r>
        <w:rPr>
          <w:rFonts w:ascii="Arial" w:eastAsia="MS Mincho" w:hAnsi="Arial" w:cs="Arial"/>
          <w:b/>
          <w:sz w:val="20"/>
          <w:szCs w:val="20"/>
        </w:rPr>
        <w:t>CLÁUSULA VII</w:t>
      </w:r>
      <w:r>
        <w:rPr>
          <w:rFonts w:ascii="Arial" w:eastAsia="MS Mincho" w:hAnsi="Arial" w:cs="Arial"/>
          <w:b/>
          <w:sz w:val="20"/>
          <w:szCs w:val="20"/>
        </w:rPr>
        <w:br/>
        <w:t>AGENTE FIDUCIÁRIO</w:t>
      </w:r>
      <w:bookmarkEnd w:id="335"/>
      <w:bookmarkEnd w:id="336"/>
      <w:bookmarkEnd w:id="337"/>
      <w:bookmarkEnd w:id="338"/>
      <w:bookmarkEnd w:id="339"/>
      <w:bookmarkEnd w:id="340"/>
      <w:r w:rsidR="001D0DAA">
        <w:rPr>
          <w:rFonts w:ascii="Arial" w:eastAsia="MS Mincho" w:hAnsi="Arial" w:cs="Arial"/>
          <w:b/>
          <w:sz w:val="20"/>
          <w:szCs w:val="20"/>
        </w:rPr>
        <w:t xml:space="preserve"> </w:t>
      </w:r>
    </w:p>
    <w:p w14:paraId="13F68199" w14:textId="77777777" w:rsidR="00E166AA" w:rsidRDefault="00E166AA">
      <w:pPr>
        <w:spacing w:line="320" w:lineRule="exact"/>
        <w:jc w:val="center"/>
        <w:rPr>
          <w:rFonts w:ascii="Arial" w:eastAsia="MS Mincho" w:hAnsi="Arial" w:cs="Arial"/>
          <w:sz w:val="20"/>
          <w:szCs w:val="20"/>
          <w:highlight w:val="yellow"/>
        </w:rPr>
      </w:pPr>
      <w:bookmarkStart w:id="341" w:name="_Toc499990371"/>
    </w:p>
    <w:p w14:paraId="72D68F4A"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342" w:name="_DV_M471"/>
      <w:bookmarkEnd w:id="342"/>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ListParagraph"/>
        <w:numPr>
          <w:ilvl w:val="1"/>
          <w:numId w:val="27"/>
        </w:numPr>
        <w:tabs>
          <w:tab w:val="left" w:pos="720"/>
        </w:tabs>
        <w:spacing w:line="320" w:lineRule="exact"/>
        <w:ind w:left="0" w:firstLine="0"/>
        <w:jc w:val="both"/>
        <w:rPr>
          <w:rFonts w:ascii="Arial" w:eastAsia="MS Mincho" w:hAnsi="Arial" w:cs="Arial"/>
          <w:sz w:val="20"/>
          <w:szCs w:val="20"/>
        </w:rPr>
      </w:pPr>
      <w:bookmarkStart w:id="343" w:name="_DV_M472"/>
      <w:bookmarkEnd w:id="343"/>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ListParagraph"/>
        <w:numPr>
          <w:ilvl w:val="1"/>
          <w:numId w:val="27"/>
        </w:numPr>
        <w:tabs>
          <w:tab w:val="left" w:pos="720"/>
        </w:tabs>
        <w:spacing w:line="320" w:lineRule="exact"/>
        <w:ind w:left="0" w:firstLine="0"/>
        <w:jc w:val="both"/>
        <w:rPr>
          <w:rFonts w:ascii="Arial" w:hAnsi="Arial" w:cs="Arial"/>
          <w:sz w:val="20"/>
          <w:szCs w:val="20"/>
        </w:rPr>
      </w:pPr>
      <w:bookmarkStart w:id="344" w:name="_Ref363201122"/>
      <w:r>
        <w:rPr>
          <w:rFonts w:ascii="Arial" w:eastAsia="MS Mincho" w:hAnsi="Arial" w:cs="Arial"/>
          <w:sz w:val="20"/>
          <w:szCs w:val="20"/>
        </w:rPr>
        <w:lastRenderedPageBreak/>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44"/>
    </w:p>
    <w:p w14:paraId="4628DB30" w14:textId="77777777" w:rsidR="00E166AA" w:rsidRDefault="00E166AA">
      <w:pPr>
        <w:pStyle w:val="BodyTextIndent"/>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ListParagraph"/>
        <w:spacing w:line="320" w:lineRule="exact"/>
        <w:ind w:left="0"/>
        <w:jc w:val="both"/>
        <w:rPr>
          <w:rFonts w:ascii="Arial" w:eastAsia="MS Mincho" w:hAnsi="Arial" w:cs="Arial"/>
          <w:sz w:val="20"/>
          <w:szCs w:val="20"/>
        </w:rPr>
      </w:pPr>
    </w:p>
    <w:p w14:paraId="5E93866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ListParagraph"/>
        <w:spacing w:line="320" w:lineRule="exact"/>
        <w:ind w:left="0"/>
        <w:jc w:val="both"/>
        <w:rPr>
          <w:rFonts w:ascii="Arial" w:eastAsia="MS Mincho" w:hAnsi="Arial" w:cs="Arial"/>
          <w:sz w:val="20"/>
          <w:szCs w:val="20"/>
        </w:rPr>
      </w:pPr>
    </w:p>
    <w:p w14:paraId="3A63068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pro rata temporis</w:t>
      </w:r>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w:t>
      </w:r>
      <w:r>
        <w:rPr>
          <w:rFonts w:ascii="Arial" w:eastAsia="MS Mincho" w:hAnsi="Arial" w:cs="Arial"/>
          <w:sz w:val="20"/>
          <w:szCs w:val="20"/>
        </w:rPr>
        <w:lastRenderedPageBreak/>
        <w:t>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ListParagraph"/>
        <w:numPr>
          <w:ilvl w:val="12"/>
          <w:numId w:val="0"/>
        </w:numPr>
        <w:tabs>
          <w:tab w:val="left" w:pos="720"/>
        </w:tabs>
        <w:spacing w:line="320" w:lineRule="exact"/>
        <w:jc w:val="both"/>
        <w:rPr>
          <w:rFonts w:ascii="Arial" w:hAnsi="Arial" w:cs="Arial"/>
          <w:sz w:val="20"/>
          <w:szCs w:val="20"/>
        </w:rPr>
      </w:pPr>
      <w:bookmarkStart w:id="345" w:name="_Ref229140722"/>
      <w:r>
        <w:rPr>
          <w:rFonts w:ascii="Arial" w:eastAsia="MS Mincho" w:hAnsi="Arial" w:cs="Arial"/>
          <w:sz w:val="20"/>
          <w:szCs w:val="20"/>
        </w:rPr>
        <w:t>7.3.1. Além de outros previstos em lei ou nesta Escritura de Emissão, constituem deveres e atribuições do Agente Fiduciário:</w:t>
      </w:r>
      <w:bookmarkEnd w:id="345"/>
      <w:r>
        <w:rPr>
          <w:rFonts w:ascii="Arial" w:hAnsi="Arial" w:cs="Arial"/>
          <w:sz w:val="20"/>
          <w:szCs w:val="20"/>
        </w:rPr>
        <w:t xml:space="preserve"> </w:t>
      </w:r>
    </w:p>
    <w:p w14:paraId="1F7831D9" w14:textId="77777777" w:rsidR="00E166AA" w:rsidRDefault="00E166AA">
      <w:pPr>
        <w:pStyle w:val="ListParagraph"/>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6"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46"/>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02AE6856" w14:textId="77777777" w:rsidR="00E166AA" w:rsidRDefault="00E166AA">
      <w:pPr>
        <w:pStyle w:val="ListParagraph"/>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ListParagraph"/>
        <w:spacing w:line="320" w:lineRule="exact"/>
        <w:ind w:left="0"/>
        <w:rPr>
          <w:rFonts w:ascii="Arial" w:eastAsia="MS Mincho" w:hAnsi="Arial" w:cs="Arial"/>
          <w:sz w:val="20"/>
          <w:szCs w:val="20"/>
        </w:rPr>
      </w:pPr>
    </w:p>
    <w:p w14:paraId="5BFF72A7" w14:textId="5DC386D3"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6513AA1E"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ListParagraph"/>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ListParagraph"/>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47" w:name="_Ref227418785"/>
    </w:p>
    <w:p w14:paraId="3D2E5EFA" w14:textId="7BAEAFF1" w:rsidR="00E166AA" w:rsidRDefault="0099339E">
      <w:pPr>
        <w:numPr>
          <w:ilvl w:val="0"/>
          <w:numId w:val="9"/>
        </w:numPr>
        <w:spacing w:line="320" w:lineRule="exact"/>
        <w:ind w:left="0" w:firstLine="0"/>
        <w:jc w:val="both"/>
        <w:rPr>
          <w:rFonts w:ascii="Arial" w:eastAsia="MS Mincho" w:hAnsi="Arial" w:cs="Arial"/>
          <w:sz w:val="20"/>
          <w:szCs w:val="20"/>
        </w:rPr>
      </w:pPr>
      <w:bookmarkStart w:id="348" w:name="_Ref271276465"/>
      <w:r>
        <w:rPr>
          <w:rFonts w:ascii="Arial" w:eastAsia="MS Mincho" w:hAnsi="Arial" w:cs="Arial"/>
          <w:sz w:val="20"/>
          <w:szCs w:val="20"/>
        </w:rPr>
        <w:t xml:space="preserve">elaborar o relatório anual, nos termos do artigo 68, parágrafo primeiro, alínea </w:t>
      </w:r>
      <w:r w:rsidR="0052790A">
        <w:rPr>
          <w:rFonts w:ascii="Arial" w:eastAsia="MS Mincho" w:hAnsi="Arial" w:cs="Arial"/>
          <w:sz w:val="20"/>
          <w:szCs w:val="20"/>
        </w:rPr>
        <w:t>“</w:t>
      </w:r>
      <w:r>
        <w:rPr>
          <w:rFonts w:ascii="Arial" w:eastAsia="MS Mincho" w:hAnsi="Arial" w:cs="Arial"/>
          <w:sz w:val="20"/>
          <w:szCs w:val="20"/>
        </w:rPr>
        <w:t>b</w:t>
      </w:r>
      <w:r w:rsidR="0052790A">
        <w:rPr>
          <w:rFonts w:ascii="Arial" w:eastAsia="MS Mincho" w:hAnsi="Arial" w:cs="Arial"/>
          <w:sz w:val="20"/>
          <w:szCs w:val="20"/>
        </w:rPr>
        <w:t>”</w:t>
      </w:r>
      <w:r>
        <w:rPr>
          <w:rFonts w:ascii="Arial" w:eastAsia="MS Mincho" w:hAnsi="Arial" w:cs="Arial"/>
          <w:sz w:val="20"/>
          <w:szCs w:val="20"/>
        </w:rPr>
        <w:t xml:space="preserve">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47"/>
      <w:bookmarkEnd w:id="348"/>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9"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9"/>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ListParagraph"/>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ListParagraph"/>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ListParagraph"/>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lastRenderedPageBreak/>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ListParagraph"/>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(iv)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50" w:name="_Ref227419090"/>
      <w:bookmarkStart w:id="351" w:name="_Ref255308755"/>
      <w:r>
        <w:rPr>
          <w:rFonts w:ascii="Arial" w:eastAsia="MS Mincho" w:hAnsi="Arial" w:cs="Arial"/>
          <w:sz w:val="20"/>
          <w:szCs w:val="20"/>
        </w:rPr>
        <w:t>colocar o relatório de que trata o item (xiv)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50"/>
      <w:bookmarkEnd w:id="351"/>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ListParagraph"/>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Escriturador,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Escriturador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comunicar aos Debenturistas qualquer inadimplemento, pela Emissora, de obrigações financeiras assumidas na presente Escritura de Emissão, incluindo as cláusulas contratuais destinadas </w:t>
      </w:r>
      <w:r>
        <w:rPr>
          <w:rFonts w:ascii="Arial" w:eastAsia="MS Mincho" w:hAnsi="Arial" w:cs="Arial"/>
          <w:sz w:val="20"/>
          <w:szCs w:val="20"/>
        </w:rPr>
        <w:lastRenderedPageBreak/>
        <w:t>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ListParagraph"/>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ListParagraph"/>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52" w:name="_DV_M473"/>
      <w:bookmarkEnd w:id="352"/>
    </w:p>
    <w:p w14:paraId="2B73532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bookmarkStart w:id="353" w:name="_DV_M489"/>
      <w:bookmarkStart w:id="354" w:name="_DV_M491"/>
      <w:bookmarkStart w:id="355" w:name="_DV_M496"/>
      <w:bookmarkStart w:id="356" w:name="_DV_M535"/>
      <w:bookmarkStart w:id="357" w:name="_DV_M541"/>
      <w:bookmarkEnd w:id="353"/>
      <w:bookmarkEnd w:id="354"/>
      <w:bookmarkEnd w:id="355"/>
      <w:bookmarkEnd w:id="356"/>
      <w:bookmarkEnd w:id="357"/>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ListParagraph"/>
        <w:keepNext/>
        <w:keepLines/>
        <w:numPr>
          <w:ilvl w:val="2"/>
          <w:numId w:val="28"/>
        </w:numPr>
        <w:spacing w:line="320" w:lineRule="exact"/>
        <w:ind w:left="0" w:firstLine="0"/>
        <w:jc w:val="both"/>
        <w:rPr>
          <w:rFonts w:ascii="Arial" w:eastAsia="Arial Unicode MS" w:hAnsi="Arial" w:cs="Arial"/>
          <w:sz w:val="20"/>
          <w:szCs w:val="20"/>
        </w:rPr>
      </w:pPr>
      <w:bookmarkStart w:id="358" w:name="_DV_M542"/>
      <w:bookmarkStart w:id="359" w:name="_Ref227420820"/>
      <w:bookmarkEnd w:id="358"/>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9"/>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ListParagraph"/>
        <w:spacing w:line="320" w:lineRule="exact"/>
        <w:ind w:left="0"/>
        <w:jc w:val="both"/>
        <w:rPr>
          <w:rFonts w:ascii="Arial" w:eastAsia="Arial Unicode MS" w:hAnsi="Arial" w:cs="Arial"/>
          <w:sz w:val="20"/>
          <w:szCs w:val="20"/>
        </w:rPr>
      </w:pPr>
    </w:p>
    <w:p w14:paraId="6168D091"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60" w:name="_DV_M543"/>
      <w:bookmarkStart w:id="361" w:name="_DV_M549"/>
      <w:bookmarkEnd w:id="360"/>
      <w:bookmarkEnd w:id="361"/>
    </w:p>
    <w:p w14:paraId="26ABCE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lastRenderedPageBreak/>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3447E162" w:rsidR="00E166AA" w:rsidRDefault="0099339E">
      <w:pPr>
        <w:pStyle w:val="ListParagraph"/>
        <w:keepNext/>
        <w:keepLines/>
        <w:numPr>
          <w:ilvl w:val="2"/>
          <w:numId w:val="29"/>
        </w:numPr>
        <w:spacing w:line="320" w:lineRule="exact"/>
        <w:ind w:left="0" w:firstLine="0"/>
        <w:jc w:val="both"/>
        <w:rPr>
          <w:rFonts w:ascii="Arial" w:eastAsia="Arial Unicode MS" w:hAnsi="Arial" w:cs="Arial"/>
          <w:sz w:val="20"/>
          <w:szCs w:val="20"/>
        </w:rPr>
      </w:pPr>
      <w:bookmarkStart w:id="362"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r w:rsidR="00DA54F7">
        <w:rPr>
          <w:rFonts w:ascii="Arial" w:eastAsia="Arial Unicode MS" w:hAnsi="Arial" w:cs="Arial"/>
          <w:sz w:val="20"/>
          <w:szCs w:val="20"/>
        </w:rPr>
        <w:t xml:space="preserve">anuais </w:t>
      </w:r>
      <w:r>
        <w:rPr>
          <w:rFonts w:ascii="Arial" w:eastAsia="Arial Unicode MS" w:hAnsi="Arial" w:cs="Arial"/>
          <w:sz w:val="20"/>
          <w:szCs w:val="20"/>
        </w:rPr>
        <w:t xml:space="preserve">no valor de R$ </w:t>
      </w:r>
      <w:r w:rsidR="00DA54F7">
        <w:rPr>
          <w:rFonts w:ascii="Arial" w:eastAsia="Arial Unicode MS" w:hAnsi="Arial" w:cs="Arial"/>
          <w:sz w:val="20"/>
          <w:szCs w:val="20"/>
        </w:rPr>
        <w:t>22.000,00</w:t>
      </w:r>
      <w:r>
        <w:rPr>
          <w:rFonts w:ascii="Arial" w:eastAsia="Arial Unicode MS" w:hAnsi="Arial" w:cs="Arial"/>
          <w:sz w:val="20"/>
          <w:szCs w:val="20"/>
        </w:rPr>
        <w:t xml:space="preserve"> (</w:t>
      </w:r>
      <w:r w:rsidR="00DA54F7">
        <w:rPr>
          <w:rFonts w:ascii="Arial" w:hAnsi="Arial" w:cs="Arial"/>
          <w:sz w:val="20"/>
          <w:szCs w:val="20"/>
        </w:rPr>
        <w:t xml:space="preserve">vinte e dois </w:t>
      </w:r>
      <w:r>
        <w:rPr>
          <w:rFonts w:ascii="Arial" w:hAnsi="Arial" w:cs="Arial"/>
          <w:sz w:val="20"/>
          <w:szCs w:val="20"/>
        </w:rPr>
        <w:t>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r w:rsidR="00DA54F7">
        <w:rPr>
          <w:rFonts w:ascii="Arial" w:eastAsia="Arial Unicode MS" w:hAnsi="Arial" w:cs="Arial"/>
          <w:sz w:val="20"/>
          <w:szCs w:val="20"/>
        </w:rPr>
        <w:t xml:space="preserve">15 do mesmo mês de emissão da primeira fatura nos anos </w:t>
      </w:r>
      <w:r>
        <w:rPr>
          <w:rFonts w:ascii="Arial" w:eastAsia="Arial Unicode MS" w:hAnsi="Arial" w:cs="Arial"/>
          <w:sz w:val="20"/>
          <w:szCs w:val="20"/>
        </w:rPr>
        <w:t xml:space="preserve">subsequentes, até o vencimento das Debêntures ou enquanto o Agente Fiduciário representar os interesses dos Debenturistas. Caso a operação seja desmontada, a primeira parcela citada acima será devida a título de </w:t>
      </w:r>
      <w:r w:rsidR="0052790A">
        <w:rPr>
          <w:rFonts w:ascii="Arial" w:eastAsia="Arial Unicode MS" w:hAnsi="Arial" w:cs="Arial"/>
          <w:sz w:val="20"/>
          <w:szCs w:val="20"/>
        </w:rPr>
        <w:t>“</w:t>
      </w:r>
      <w:r>
        <w:rPr>
          <w:rFonts w:ascii="Arial" w:eastAsia="Arial Unicode MS" w:hAnsi="Arial" w:cs="Arial"/>
          <w:i/>
          <w:iCs/>
          <w:sz w:val="20"/>
          <w:szCs w:val="20"/>
        </w:rPr>
        <w:t>abort fee</w:t>
      </w:r>
      <w:r w:rsidR="0052790A">
        <w:rPr>
          <w:rFonts w:ascii="Arial" w:eastAsia="Arial Unicode MS" w:hAnsi="Arial" w:cs="Arial"/>
          <w:sz w:val="20"/>
          <w:szCs w:val="20"/>
        </w:rPr>
        <w:t>”</w:t>
      </w:r>
      <w:r>
        <w:rPr>
          <w:rFonts w:ascii="Arial" w:eastAsia="Arial Unicode MS" w:hAnsi="Arial" w:cs="Arial"/>
          <w:sz w:val="20"/>
          <w:szCs w:val="20"/>
        </w:rPr>
        <w:t>.</w:t>
      </w:r>
      <w:bookmarkEnd w:id="362"/>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ListParagraph"/>
        <w:spacing w:line="320" w:lineRule="exact"/>
        <w:ind w:left="0"/>
        <w:jc w:val="both"/>
        <w:rPr>
          <w:rFonts w:ascii="Arial" w:eastAsia="Arial Unicode MS" w:hAnsi="Arial" w:cs="Arial"/>
          <w:sz w:val="20"/>
          <w:szCs w:val="20"/>
        </w:rPr>
      </w:pPr>
    </w:p>
    <w:p w14:paraId="2AE498F9" w14:textId="36092E46"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r w:rsidR="00DA54F7">
        <w:rPr>
          <w:rFonts w:ascii="Arial" w:eastAsia="Arial Unicode MS" w:hAnsi="Arial" w:cs="Arial"/>
          <w:sz w:val="20"/>
          <w:szCs w:val="20"/>
        </w:rPr>
        <w:t>IPCA</w:t>
      </w:r>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ListParagraph"/>
        <w:spacing w:line="320" w:lineRule="exact"/>
        <w:ind w:left="0"/>
        <w:jc w:val="both"/>
        <w:rPr>
          <w:rFonts w:ascii="Arial" w:eastAsia="Arial Unicode MS" w:hAnsi="Arial" w:cs="Arial"/>
          <w:sz w:val="20"/>
          <w:szCs w:val="20"/>
        </w:rPr>
      </w:pPr>
    </w:p>
    <w:p w14:paraId="4367072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pro rata temporis</w:t>
      </w:r>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ListParagraph"/>
        <w:spacing w:line="320" w:lineRule="exact"/>
        <w:ind w:left="0"/>
        <w:jc w:val="both"/>
        <w:rPr>
          <w:rFonts w:ascii="Arial" w:eastAsia="Arial Unicode MS" w:hAnsi="Arial" w:cs="Arial"/>
          <w:sz w:val="20"/>
          <w:szCs w:val="20"/>
        </w:rPr>
      </w:pPr>
    </w:p>
    <w:p w14:paraId="68D82F7D"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ListParagraph"/>
        <w:spacing w:line="320" w:lineRule="exact"/>
        <w:rPr>
          <w:rFonts w:ascii="Arial" w:eastAsia="Arial Unicode MS" w:hAnsi="Arial" w:cs="Arial"/>
          <w:sz w:val="20"/>
          <w:szCs w:val="20"/>
        </w:rPr>
      </w:pPr>
    </w:p>
    <w:p w14:paraId="24C6DDC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ListParagraph"/>
        <w:spacing w:line="320" w:lineRule="exact"/>
        <w:rPr>
          <w:rFonts w:ascii="Arial" w:eastAsia="Arial Unicode MS" w:hAnsi="Arial" w:cs="Arial"/>
          <w:sz w:val="20"/>
          <w:szCs w:val="20"/>
        </w:rPr>
      </w:pPr>
    </w:p>
    <w:p w14:paraId="69AAE2D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bookmarkStart w:id="363" w:name="_Ref264236974"/>
      <w:bookmarkStart w:id="364"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63"/>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64"/>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w:t>
      </w:r>
      <w:r>
        <w:rPr>
          <w:rFonts w:ascii="Arial" w:hAnsi="Arial" w:cs="Arial"/>
          <w:sz w:val="20"/>
          <w:szCs w:val="20"/>
        </w:rPr>
        <w:lastRenderedPageBreak/>
        <w:t>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ListParagraph"/>
        <w:spacing w:line="320" w:lineRule="exact"/>
        <w:ind w:left="0"/>
        <w:jc w:val="both"/>
        <w:rPr>
          <w:rFonts w:ascii="Arial" w:eastAsia="Arial Unicode MS" w:hAnsi="Arial" w:cs="Arial"/>
          <w:sz w:val="20"/>
          <w:szCs w:val="20"/>
        </w:rPr>
      </w:pPr>
    </w:p>
    <w:p w14:paraId="061F666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ListParagraph"/>
        <w:spacing w:line="320" w:lineRule="exact"/>
        <w:rPr>
          <w:rFonts w:ascii="Arial" w:eastAsia="Arial Unicode MS" w:hAnsi="Arial" w:cs="Arial"/>
          <w:sz w:val="20"/>
          <w:szCs w:val="20"/>
        </w:rPr>
      </w:pPr>
    </w:p>
    <w:p w14:paraId="4643B34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ListParagraph"/>
        <w:spacing w:line="320" w:lineRule="exact"/>
        <w:ind w:left="0"/>
        <w:jc w:val="both"/>
        <w:rPr>
          <w:rFonts w:ascii="Arial" w:eastAsia="Arial Unicode MS" w:hAnsi="Arial" w:cs="Arial"/>
          <w:sz w:val="20"/>
          <w:szCs w:val="20"/>
        </w:rPr>
      </w:pPr>
    </w:p>
    <w:p w14:paraId="1F42B24A"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ListParagraph"/>
        <w:spacing w:line="320" w:lineRule="exact"/>
        <w:rPr>
          <w:rFonts w:ascii="Arial" w:eastAsia="Arial Unicode MS" w:hAnsi="Arial" w:cs="Arial"/>
          <w:sz w:val="20"/>
          <w:szCs w:val="20"/>
        </w:rPr>
      </w:pPr>
    </w:p>
    <w:p w14:paraId="138DE78F" w14:textId="6640C770"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w:t>
      </w:r>
      <w:r>
        <w:rPr>
          <w:rFonts w:ascii="Arial" w:hAnsi="Arial" w:cs="Arial"/>
          <w:sz w:val="20"/>
          <w:szCs w:val="20"/>
        </w:rPr>
        <w:lastRenderedPageBreak/>
        <w:t xml:space="preserve">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esta a ser paga no prazo de 10 (dez) dias após a conferência e aprovação pela Emissora do respectivo </w:t>
      </w:r>
      <w:r w:rsidR="0052790A">
        <w:rPr>
          <w:rFonts w:ascii="Arial" w:hAnsi="Arial" w:cs="Arial"/>
          <w:sz w:val="20"/>
          <w:szCs w:val="20"/>
        </w:rPr>
        <w:t>“</w:t>
      </w:r>
      <w:r>
        <w:rPr>
          <w:rFonts w:ascii="Arial" w:hAnsi="Arial" w:cs="Arial"/>
          <w:sz w:val="20"/>
          <w:szCs w:val="20"/>
        </w:rPr>
        <w:t>Relatório de Horas</w:t>
      </w:r>
      <w:r w:rsidR="0052790A">
        <w:rPr>
          <w:rFonts w:ascii="Arial" w:hAnsi="Arial" w:cs="Arial"/>
          <w:sz w:val="20"/>
          <w:szCs w:val="20"/>
        </w:rPr>
        <w:t>”</w:t>
      </w:r>
      <w:r>
        <w:rPr>
          <w:rFonts w:ascii="Arial" w:hAnsi="Arial" w:cs="Arial"/>
          <w:sz w:val="20"/>
          <w:szCs w:val="20"/>
        </w:rPr>
        <w:t>.</w:t>
      </w:r>
    </w:p>
    <w:p w14:paraId="45F91D35" w14:textId="77777777" w:rsidR="00E166AA" w:rsidRDefault="00E166AA">
      <w:pPr>
        <w:spacing w:line="320" w:lineRule="exact"/>
        <w:jc w:val="both"/>
        <w:rPr>
          <w:rFonts w:ascii="Arial" w:eastAsia="Arial Unicode MS" w:hAnsi="Arial" w:cs="Arial"/>
          <w:sz w:val="20"/>
          <w:szCs w:val="20"/>
        </w:rPr>
      </w:pPr>
      <w:bookmarkStart w:id="365" w:name="_DV_M550"/>
      <w:bookmarkEnd w:id="365"/>
    </w:p>
    <w:p w14:paraId="00E2664E"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366" w:name="_DV_M564"/>
      <w:bookmarkEnd w:id="366"/>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bookmarkStart w:id="367" w:name="_DV_M565"/>
      <w:bookmarkStart w:id="368" w:name="_Ref271282660"/>
      <w:bookmarkStart w:id="369" w:name="_Toc499990378"/>
      <w:bookmarkEnd w:id="341"/>
      <w:bookmarkEnd w:id="367"/>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r>
        <w:rPr>
          <w:rFonts w:ascii="Arial" w:eastAsia="Arial Unicode MS" w:hAnsi="Arial" w:cs="Arial"/>
          <w:i/>
          <w:sz w:val="20"/>
          <w:szCs w:val="20"/>
        </w:rPr>
        <w:t>conference call</w:t>
      </w:r>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7D3F86AB" w14:textId="77777777" w:rsidR="00E166AA" w:rsidRDefault="00E166AA">
      <w:pPr>
        <w:pStyle w:val="ListParagraph"/>
        <w:spacing w:line="320" w:lineRule="exact"/>
        <w:ind w:left="0"/>
        <w:jc w:val="both"/>
        <w:rPr>
          <w:rFonts w:ascii="Arial" w:eastAsia="Arial Unicode MS" w:hAnsi="Arial" w:cs="Arial"/>
          <w:sz w:val="20"/>
          <w:szCs w:val="20"/>
        </w:rPr>
      </w:pPr>
    </w:p>
    <w:p w14:paraId="091E439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ListParagraph"/>
        <w:spacing w:line="320" w:lineRule="exact"/>
        <w:ind w:left="0"/>
        <w:jc w:val="both"/>
        <w:rPr>
          <w:rFonts w:ascii="Arial" w:eastAsia="Arial Unicode MS" w:hAnsi="Arial" w:cs="Arial"/>
          <w:sz w:val="20"/>
          <w:szCs w:val="20"/>
        </w:rPr>
      </w:pPr>
    </w:p>
    <w:p w14:paraId="540B2CA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w:t>
      </w:r>
      <w:r>
        <w:rPr>
          <w:rFonts w:ascii="Arial" w:eastAsia="Arial Unicode MS" w:hAnsi="Arial" w:cs="Arial"/>
          <w:sz w:val="20"/>
          <w:szCs w:val="20"/>
        </w:rPr>
        <w:lastRenderedPageBreak/>
        <w:t xml:space="preserve">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8"/>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ListParagraph"/>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ListParagraph"/>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70"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ListParagraph"/>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ListParagraph"/>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nesta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70"/>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Heading1"/>
        <w:keepNext w:val="0"/>
        <w:spacing w:line="320" w:lineRule="exact"/>
        <w:ind w:left="0" w:right="0"/>
        <w:contextualSpacing w:val="0"/>
        <w:rPr>
          <w:rFonts w:ascii="Arial" w:hAnsi="Arial"/>
          <w:smallCaps w:val="0"/>
        </w:rPr>
      </w:pPr>
      <w:bookmarkStart w:id="371" w:name="_DV_M568"/>
      <w:bookmarkStart w:id="372" w:name="_Toc280370543"/>
      <w:bookmarkStart w:id="373" w:name="_Toc349040599"/>
      <w:bookmarkStart w:id="374" w:name="_Toc351469184"/>
      <w:bookmarkStart w:id="375" w:name="_Toc352767486"/>
      <w:bookmarkStart w:id="376" w:name="_Toc355626573"/>
      <w:bookmarkEnd w:id="371"/>
      <w:r>
        <w:rPr>
          <w:rFonts w:ascii="Arial" w:hAnsi="Arial"/>
          <w:smallCaps w:val="0"/>
        </w:rPr>
        <w:t>CLÁUSULA VIII</w:t>
      </w:r>
      <w:r>
        <w:rPr>
          <w:rFonts w:ascii="Arial" w:hAnsi="Arial"/>
          <w:smallCaps w:val="0"/>
        </w:rPr>
        <w:br/>
        <w:t>ASSEMBLEIA GERAL DE DEBENTURISTAS</w:t>
      </w:r>
      <w:bookmarkEnd w:id="369"/>
      <w:bookmarkEnd w:id="372"/>
      <w:bookmarkEnd w:id="373"/>
      <w:bookmarkEnd w:id="374"/>
      <w:bookmarkEnd w:id="375"/>
      <w:bookmarkEnd w:id="376"/>
    </w:p>
    <w:p w14:paraId="4C78D6B4" w14:textId="77777777" w:rsidR="00E166AA" w:rsidRDefault="00E166AA">
      <w:pPr>
        <w:keepLines/>
        <w:spacing w:line="320" w:lineRule="exact"/>
        <w:jc w:val="both"/>
        <w:rPr>
          <w:rFonts w:ascii="Arial" w:eastAsia="Arial Unicode MS" w:hAnsi="Arial" w:cs="Arial"/>
          <w:sz w:val="20"/>
          <w:szCs w:val="20"/>
        </w:rPr>
      </w:pPr>
      <w:bookmarkStart w:id="377" w:name="_Toc499990379"/>
    </w:p>
    <w:p w14:paraId="52D19C8B"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78" w:name="_DV_M569"/>
      <w:bookmarkEnd w:id="377"/>
      <w:bookmarkEnd w:id="378"/>
      <w:r>
        <w:rPr>
          <w:rFonts w:ascii="Arial" w:hAnsi="Arial" w:cs="Arial"/>
          <w:b/>
          <w:sz w:val="20"/>
          <w:szCs w:val="20"/>
        </w:rPr>
        <w:t>Disposições Gerais</w:t>
      </w:r>
    </w:p>
    <w:p w14:paraId="4E6F6294" w14:textId="77777777" w:rsidR="00E166AA" w:rsidRDefault="00E166AA">
      <w:pPr>
        <w:pStyle w:val="List2"/>
        <w:keepLines/>
        <w:spacing w:line="320" w:lineRule="exact"/>
        <w:ind w:left="0"/>
        <w:rPr>
          <w:rFonts w:ascii="Arial" w:eastAsia="Arial Unicode MS" w:hAnsi="Arial" w:cs="Arial"/>
          <w:sz w:val="20"/>
          <w:szCs w:val="20"/>
        </w:rPr>
      </w:pPr>
    </w:p>
    <w:p w14:paraId="222598B1" w14:textId="24F79434"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0052790A">
        <w:rPr>
          <w:rFonts w:ascii="Arial" w:eastAsia="Arial Unicode MS" w:hAnsi="Arial" w:cs="Arial"/>
          <w:sz w:val="20"/>
          <w:szCs w:val="20"/>
        </w:rPr>
        <w:t>“</w:t>
      </w:r>
      <w:r>
        <w:rPr>
          <w:rFonts w:ascii="Arial" w:eastAsia="Arial Unicode MS" w:hAnsi="Arial" w:cs="Arial"/>
          <w:sz w:val="20"/>
          <w:szCs w:val="20"/>
          <w:u w:val="single"/>
        </w:rPr>
        <w:t>Assembleia(s) Geral(is) de Debenturistas</w:t>
      </w:r>
      <w:r w:rsidR="0052790A">
        <w:rPr>
          <w:rFonts w:ascii="Arial" w:eastAsia="Arial Unicode MS" w:hAnsi="Arial" w:cs="Arial"/>
          <w:sz w:val="20"/>
          <w:szCs w:val="20"/>
        </w:rPr>
        <w:t>”</w:t>
      </w:r>
      <w:r>
        <w:rPr>
          <w:rFonts w:ascii="Arial" w:eastAsia="Arial Unicode MS" w:hAnsi="Arial" w:cs="Arial"/>
          <w:sz w:val="20"/>
          <w:szCs w:val="20"/>
        </w:rPr>
        <w:t xml:space="preserve">). </w:t>
      </w:r>
    </w:p>
    <w:p w14:paraId="175F785F" w14:textId="77777777" w:rsidR="00E166AA" w:rsidRDefault="00E166AA">
      <w:pPr>
        <w:pStyle w:val="ListParagraph"/>
        <w:spacing w:line="320" w:lineRule="exact"/>
        <w:ind w:left="0"/>
        <w:jc w:val="both"/>
        <w:rPr>
          <w:rFonts w:ascii="Arial" w:eastAsia="Arial Unicode MS" w:hAnsi="Arial" w:cs="Arial"/>
          <w:sz w:val="20"/>
          <w:szCs w:val="20"/>
        </w:rPr>
      </w:pPr>
    </w:p>
    <w:p w14:paraId="4499A596"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BodyText"/>
        <w:spacing w:line="320" w:lineRule="exact"/>
        <w:ind w:hanging="630"/>
        <w:jc w:val="both"/>
        <w:rPr>
          <w:rFonts w:ascii="Arial" w:eastAsia="Arial Unicode MS" w:hAnsi="Arial" w:cs="Arial"/>
          <w:sz w:val="20"/>
          <w:szCs w:val="20"/>
        </w:rPr>
      </w:pPr>
    </w:p>
    <w:p w14:paraId="192E7E55"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9" w:name="_DV_M570"/>
      <w:bookmarkEnd w:id="379"/>
    </w:p>
    <w:p w14:paraId="57AF6E00"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380" w:name="_DV_M571"/>
      <w:bookmarkEnd w:id="380"/>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1" w:name="_DV_M572"/>
      <w:bookmarkEnd w:id="381"/>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ListParagraph"/>
        <w:numPr>
          <w:ilvl w:val="2"/>
          <w:numId w:val="31"/>
        </w:numPr>
        <w:spacing w:line="320" w:lineRule="exact"/>
        <w:ind w:left="0" w:firstLine="0"/>
        <w:jc w:val="both"/>
        <w:rPr>
          <w:rFonts w:ascii="Arial" w:eastAsia="Arial Unicode MS" w:hAnsi="Arial" w:cs="Arial"/>
          <w:b/>
          <w:sz w:val="20"/>
          <w:szCs w:val="20"/>
        </w:rPr>
      </w:pPr>
      <w:bookmarkStart w:id="382" w:name="_DV_M573"/>
      <w:bookmarkEnd w:id="382"/>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3" w:name="_DV_M574"/>
      <w:bookmarkEnd w:id="383"/>
      <w:r>
        <w:rPr>
          <w:rFonts w:ascii="Arial" w:eastAsia="Arial Unicode MS" w:hAnsi="Arial" w:cs="Arial"/>
          <w:sz w:val="20"/>
          <w:szCs w:val="20"/>
        </w:rPr>
        <w:t xml:space="preserve">As deliberações tomadas por Debenturistas no âmbito de sua competência legal, observados os quóruns estabelecidos nesta Escritura de Emissão, serão existentes, válidas e eficazes perante a </w:t>
      </w:r>
      <w:r>
        <w:rPr>
          <w:rFonts w:ascii="Arial" w:eastAsia="Arial Unicode MS" w:hAnsi="Arial" w:cs="Arial"/>
          <w:sz w:val="20"/>
          <w:szCs w:val="20"/>
        </w:rPr>
        <w:lastRenderedPageBreak/>
        <w:t>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4" w:name="_DV_M575"/>
      <w:bookmarkEnd w:id="384"/>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85" w:name="_DV_M576"/>
      <w:bookmarkEnd w:id="385"/>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6" w:name="_DV_M577"/>
      <w:bookmarkEnd w:id="386"/>
      <w:r>
        <w:rPr>
          <w:rFonts w:ascii="Arial" w:eastAsia="Arial Unicode MS" w:hAnsi="Arial" w:cs="Arial"/>
          <w:sz w:val="20"/>
          <w:szCs w:val="20"/>
        </w:rPr>
        <w:t xml:space="preserve">Nos termos do artigo 71, parágrafo terceiro, da Lei das Sociedades por Ações, </w:t>
      </w:r>
      <w:bookmarkStart w:id="387"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87"/>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30AA9ACE"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8" w:name="_DV_M578"/>
      <w:bookmarkEnd w:id="388"/>
      <w:r>
        <w:rPr>
          <w:rFonts w:ascii="Arial" w:eastAsia="Arial Unicode MS" w:hAnsi="Arial" w:cs="Arial"/>
          <w:sz w:val="20"/>
          <w:szCs w:val="20"/>
        </w:rPr>
        <w:t xml:space="preserve">Para efeito da constituição de todos e quaisquer dos quóruns de instalação ou deliberação das Assembleias Gerais de Debenturistas previstos nesta Escritura de Emissão, </w:t>
      </w:r>
      <w:r w:rsidR="0052790A">
        <w:rPr>
          <w:rFonts w:ascii="Arial" w:eastAsia="Arial Unicode MS" w:hAnsi="Arial" w:cs="Arial"/>
          <w:sz w:val="20"/>
          <w:szCs w:val="20"/>
        </w:rPr>
        <w:t>“</w:t>
      </w:r>
      <w:r>
        <w:rPr>
          <w:rFonts w:ascii="Arial" w:eastAsia="Arial Unicode MS" w:hAnsi="Arial" w:cs="Arial"/>
          <w:sz w:val="20"/>
          <w:szCs w:val="20"/>
          <w:u w:val="single"/>
        </w:rPr>
        <w:t>Debêntures em Circulação</w:t>
      </w:r>
      <w:r w:rsidR="0052790A">
        <w:rPr>
          <w:rFonts w:ascii="Arial" w:eastAsia="Arial Unicode MS" w:hAnsi="Arial" w:cs="Arial"/>
          <w:sz w:val="20"/>
          <w:szCs w:val="20"/>
        </w:rPr>
        <w:t>”</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9" w:name="_DV_M579"/>
      <w:bookmarkEnd w:id="389"/>
    </w:p>
    <w:p w14:paraId="70FCEF26"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390" w:name="_DV_M580"/>
      <w:bookmarkStart w:id="391" w:name="_Ref130286717"/>
      <w:bookmarkEnd w:id="390"/>
      <w:r>
        <w:rPr>
          <w:rFonts w:ascii="Arial" w:eastAsia="Arial Unicode MS" w:hAnsi="Arial" w:cs="Arial"/>
          <w:sz w:val="20"/>
          <w:szCs w:val="20"/>
        </w:rPr>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91"/>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2" w:name="_DV_M584"/>
      <w:bookmarkStart w:id="393" w:name="_DV_M585"/>
      <w:bookmarkEnd w:id="392"/>
      <w:bookmarkEnd w:id="393"/>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w:t>
      </w:r>
      <w:r>
        <w:rPr>
          <w:rFonts w:ascii="Arial" w:eastAsia="Arial Unicode MS" w:hAnsi="Arial" w:cs="Arial"/>
          <w:sz w:val="20"/>
          <w:szCs w:val="20"/>
        </w:rPr>
        <w:lastRenderedPageBreak/>
        <w:t>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r>
        <w:rPr>
          <w:rFonts w:ascii="Arial" w:eastAsia="Arial Unicode MS" w:hAnsi="Arial" w:cs="Arial"/>
          <w:i/>
          <w:sz w:val="20"/>
          <w:szCs w:val="20"/>
        </w:rPr>
        <w:t>waiver</w:t>
      </w:r>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4" w:name="_DV_M589"/>
      <w:bookmarkEnd w:id="394"/>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ListParagraph"/>
        <w:spacing w:line="320" w:lineRule="exact"/>
        <w:ind w:left="0"/>
        <w:jc w:val="both"/>
        <w:rPr>
          <w:rFonts w:ascii="Arial" w:eastAsia="Arial Unicode MS" w:hAnsi="Arial" w:cs="Arial"/>
          <w:sz w:val="20"/>
          <w:szCs w:val="20"/>
        </w:rPr>
      </w:pPr>
    </w:p>
    <w:p w14:paraId="6DF2F0E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5" w:name="_DV_M590"/>
      <w:bookmarkEnd w:id="395"/>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ListParagraph"/>
        <w:spacing w:line="320" w:lineRule="exact"/>
        <w:rPr>
          <w:rFonts w:ascii="Arial" w:eastAsia="Arial Unicode MS" w:hAnsi="Arial" w:cs="Arial"/>
          <w:sz w:val="20"/>
          <w:szCs w:val="20"/>
        </w:rPr>
      </w:pPr>
    </w:p>
    <w:p w14:paraId="23F7F723" w14:textId="77777777" w:rsidR="00E166AA" w:rsidRDefault="0099339E">
      <w:pPr>
        <w:pStyle w:val="ListParagraph"/>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96" w:name="_Toc367387498"/>
      <w:bookmarkStart w:id="397" w:name="_Toc367387692"/>
      <w:bookmarkStart w:id="398" w:name="_Toc367389078"/>
      <w:bookmarkStart w:id="399" w:name="_Toc375090294"/>
      <w:bookmarkStart w:id="400" w:name="_Toc368667940"/>
      <w:r>
        <w:rPr>
          <w:rFonts w:ascii="Arial" w:hAnsi="Arial" w:cs="Arial"/>
          <w:b/>
          <w:sz w:val="20"/>
          <w:szCs w:val="20"/>
        </w:rPr>
        <w:t>Mesa Diretora</w:t>
      </w:r>
      <w:bookmarkEnd w:id="396"/>
      <w:bookmarkEnd w:id="397"/>
      <w:bookmarkEnd w:id="398"/>
      <w:bookmarkEnd w:id="399"/>
      <w:bookmarkEnd w:id="400"/>
    </w:p>
    <w:p w14:paraId="4C5662BB" w14:textId="77777777" w:rsidR="00E166AA" w:rsidRDefault="00E166AA">
      <w:pPr>
        <w:spacing w:line="320" w:lineRule="exact"/>
        <w:ind w:hanging="705"/>
        <w:jc w:val="both"/>
        <w:rPr>
          <w:rFonts w:ascii="Arial" w:eastAsia="Arial Unicode MS" w:hAnsi="Arial" w:cs="Arial"/>
          <w:sz w:val="20"/>
          <w:szCs w:val="20"/>
        </w:rPr>
      </w:pPr>
      <w:bookmarkStart w:id="401" w:name="_DV_M392"/>
      <w:bookmarkStart w:id="402" w:name="_Toc367387693"/>
      <w:bookmarkEnd w:id="401"/>
    </w:p>
    <w:p w14:paraId="2916720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02"/>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03" w:name="_DV_M393"/>
      <w:bookmarkEnd w:id="403"/>
    </w:p>
    <w:p w14:paraId="0AC6BC9A" w14:textId="6AF55974" w:rsidR="00E166AA" w:rsidRDefault="0099339E">
      <w:pPr>
        <w:pStyle w:val="Heading1"/>
        <w:keepNext w:val="0"/>
        <w:spacing w:line="320" w:lineRule="exact"/>
        <w:ind w:left="0" w:right="0"/>
        <w:contextualSpacing w:val="0"/>
        <w:rPr>
          <w:rStyle w:val="DeltaViewInsertion"/>
          <w:rFonts w:ascii="Arial" w:hAnsi="Arial"/>
          <w:smallCaps w:val="0"/>
          <w:color w:val="auto"/>
          <w:u w:val="none"/>
        </w:rPr>
      </w:pPr>
      <w:bookmarkStart w:id="404" w:name="_DV_M591"/>
      <w:bookmarkStart w:id="405" w:name="_Toc499990383"/>
      <w:bookmarkStart w:id="406" w:name="_Toc280370544"/>
      <w:bookmarkStart w:id="407" w:name="_Toc349040600"/>
      <w:bookmarkStart w:id="408" w:name="_Toc351469185"/>
      <w:bookmarkStart w:id="409" w:name="_Toc352767487"/>
      <w:bookmarkStart w:id="410" w:name="_Toc355626574"/>
      <w:bookmarkEnd w:id="404"/>
      <w:r>
        <w:rPr>
          <w:rFonts w:ascii="Arial" w:hAnsi="Arial"/>
          <w:smallCaps w:val="0"/>
        </w:rPr>
        <w:t>CLÁUSULA IX</w:t>
      </w:r>
      <w:r>
        <w:rPr>
          <w:rFonts w:ascii="Arial" w:hAnsi="Arial"/>
          <w:smallCaps w:val="0"/>
        </w:rPr>
        <w:br/>
        <w:t>DECLARAÇÕES</w:t>
      </w:r>
      <w:bookmarkStart w:id="411" w:name="_DV_M592"/>
      <w:bookmarkEnd w:id="405"/>
      <w:bookmarkEnd w:id="411"/>
      <w:r>
        <w:rPr>
          <w:rFonts w:ascii="Arial" w:hAnsi="Arial"/>
          <w:smallCaps w:val="0"/>
        </w:rPr>
        <w:t xml:space="preserve"> E GARANTIAS</w:t>
      </w:r>
      <w:r>
        <w:rPr>
          <w:rStyle w:val="DeltaViewInsertion"/>
          <w:rFonts w:ascii="Arial" w:hAnsi="Arial"/>
          <w:smallCaps w:val="0"/>
          <w:color w:val="auto"/>
          <w:u w:val="none"/>
        </w:rPr>
        <w:t xml:space="preserve"> DA EMISSORA</w:t>
      </w:r>
      <w:bookmarkStart w:id="412" w:name="_DV_M593"/>
      <w:bookmarkStart w:id="413" w:name="_DV_M594"/>
      <w:bookmarkEnd w:id="406"/>
      <w:bookmarkEnd w:id="407"/>
      <w:bookmarkEnd w:id="408"/>
      <w:bookmarkEnd w:id="409"/>
      <w:bookmarkEnd w:id="410"/>
      <w:bookmarkEnd w:id="412"/>
      <w:bookmarkEnd w:id="413"/>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4" w:name="_DV_M595"/>
      <w:bookmarkEnd w:id="414"/>
      <w:r>
        <w:rPr>
          <w:rFonts w:ascii="Arial" w:eastAsia="Arial Unicode MS" w:hAnsi="Arial" w:cs="Arial"/>
          <w:sz w:val="20"/>
          <w:szCs w:val="20"/>
        </w:rPr>
        <w:t xml:space="preserve">é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5" w:name="_DV_M596"/>
      <w:bookmarkEnd w:id="415"/>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16" w:name="_DV_M597"/>
      <w:bookmarkEnd w:id="416"/>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7" w:name="_DV_M598"/>
      <w:bookmarkEnd w:id="417"/>
      <w:r>
        <w:rPr>
          <w:rFonts w:ascii="Arial" w:eastAsia="Arial Unicode MS" w:hAnsi="Arial" w:cs="Arial"/>
          <w:sz w:val="20"/>
          <w:szCs w:val="20"/>
        </w:rPr>
        <w:lastRenderedPageBreak/>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8" w:name="_DV_M599"/>
      <w:bookmarkEnd w:id="418"/>
      <w:r>
        <w:rPr>
          <w:rFonts w:ascii="Arial" w:eastAsia="Arial Unicode MS" w:hAnsi="Arial" w:cs="Arial"/>
          <w:sz w:val="20"/>
          <w:szCs w:val="20"/>
        </w:rPr>
        <w:t xml:space="preserve">a celebração desta Escritura de Emissão, dos Contratos de Garantia </w:t>
      </w:r>
      <w:bookmarkStart w:id="419" w:name="_DV_M600"/>
      <w:bookmarkEnd w:id="419"/>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0" w:name="_DV_M601"/>
      <w:bookmarkEnd w:id="420"/>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21" w:name="_DV_M602"/>
      <w:bookmarkEnd w:id="421"/>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2" w:name="_DV_M603"/>
      <w:bookmarkEnd w:id="422"/>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ListParagraph"/>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ListParagraph"/>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w:t>
      </w:r>
      <w:r>
        <w:rPr>
          <w:rFonts w:ascii="Arial" w:hAnsi="Arial" w:cs="Arial"/>
          <w:sz w:val="20"/>
          <w:szCs w:val="20"/>
        </w:rPr>
        <w:lastRenderedPageBreak/>
        <w:t>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3" w:name="_DV_M604"/>
      <w:bookmarkStart w:id="424" w:name="_DV_M606"/>
      <w:bookmarkEnd w:id="423"/>
      <w:bookmarkEnd w:id="424"/>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5" w:name="_DV_M607"/>
      <w:bookmarkStart w:id="426" w:name="_DV_M611"/>
      <w:bookmarkEnd w:id="425"/>
      <w:bookmarkEnd w:id="426"/>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624DF76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w:t>
      </w:r>
      <w:r w:rsidR="0052790A">
        <w:rPr>
          <w:rFonts w:ascii="Arial" w:eastAsia="Arial Unicode MS" w:hAnsi="Arial" w:cs="Arial"/>
          <w:sz w:val="20"/>
          <w:szCs w:val="20"/>
        </w:rPr>
        <w:t>“</w:t>
      </w:r>
      <w:r>
        <w:rPr>
          <w:rFonts w:ascii="Arial" w:eastAsia="Arial Unicode MS" w:hAnsi="Arial" w:cs="Arial"/>
          <w:sz w:val="20"/>
          <w:szCs w:val="20"/>
        </w:rPr>
        <w:t>lavagem</w:t>
      </w:r>
      <w:r w:rsidR="0052790A">
        <w:rPr>
          <w:rFonts w:ascii="Arial" w:eastAsia="Arial Unicode MS" w:hAnsi="Arial" w:cs="Arial"/>
          <w:sz w:val="20"/>
          <w:szCs w:val="20"/>
        </w:rPr>
        <w:t>”</w:t>
      </w:r>
      <w:r>
        <w:rPr>
          <w:rFonts w:ascii="Arial" w:eastAsia="Arial Unicode MS" w:hAnsi="Arial" w:cs="Arial"/>
          <w:sz w:val="20"/>
          <w:szCs w:val="20"/>
        </w:rPr>
        <w:t xml:space="preserve">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0697862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 xml:space="preserve">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w:t>
      </w:r>
      <w:r w:rsidR="0052790A">
        <w:rPr>
          <w:rFonts w:ascii="Arial" w:eastAsia="Arial Unicode MS" w:hAnsi="Arial" w:cs="Arial"/>
          <w:sz w:val="20"/>
          <w:szCs w:val="20"/>
        </w:rPr>
        <w:t>“</w:t>
      </w:r>
      <w:r>
        <w:rPr>
          <w:rFonts w:ascii="Arial" w:eastAsia="Arial Unicode MS" w:hAnsi="Arial" w:cs="Arial"/>
          <w:sz w:val="20"/>
          <w:szCs w:val="20"/>
        </w:rPr>
        <w:t>oficial do governo</w:t>
      </w:r>
      <w:r w:rsidR="0052790A">
        <w:rPr>
          <w:rFonts w:ascii="Arial" w:eastAsia="Arial Unicode MS" w:hAnsi="Arial" w:cs="Arial"/>
          <w:sz w:val="20"/>
          <w:szCs w:val="20"/>
        </w:rPr>
        <w:t>”</w:t>
      </w:r>
      <w:r>
        <w:rPr>
          <w:rFonts w:ascii="Arial" w:eastAsia="Arial Unicode MS" w:hAnsi="Arial" w:cs="Arial"/>
          <w:sz w:val="20"/>
          <w:szCs w:val="20"/>
        </w:rPr>
        <w:t xml:space="preserve">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27" w:name="_DV_M612"/>
      <w:bookmarkEnd w:id="427"/>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esta comprovada mediante a apresentação de certidões emitidas pelos órgãos competentes.</w:t>
      </w:r>
    </w:p>
    <w:p w14:paraId="15F0CA6E" w14:textId="77777777" w:rsidR="00E166AA" w:rsidRDefault="00E166AA">
      <w:pPr>
        <w:pStyle w:val="ListParagraph"/>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bookmarkStart w:id="428" w:name="_DV_M613"/>
      <w:bookmarkEnd w:id="428"/>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ListParagraph"/>
        <w:spacing w:line="320" w:lineRule="exact"/>
        <w:ind w:left="0"/>
        <w:jc w:val="both"/>
        <w:rPr>
          <w:rFonts w:ascii="Arial" w:eastAsia="Arial Unicode MS" w:hAnsi="Arial" w:cs="Arial"/>
          <w:sz w:val="20"/>
          <w:szCs w:val="20"/>
        </w:rPr>
      </w:pPr>
    </w:p>
    <w:p w14:paraId="2E087CA8"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Heading1"/>
        <w:spacing w:line="320" w:lineRule="exact"/>
        <w:ind w:left="0" w:right="0"/>
        <w:contextualSpacing w:val="0"/>
        <w:rPr>
          <w:rFonts w:ascii="Arial" w:hAnsi="Arial"/>
          <w:smallCaps w:val="0"/>
        </w:rPr>
      </w:pPr>
      <w:bookmarkStart w:id="429" w:name="_DV_M614"/>
      <w:bookmarkStart w:id="430" w:name="_Toc499990386"/>
      <w:bookmarkStart w:id="431" w:name="_Toc280370545"/>
      <w:bookmarkStart w:id="432" w:name="_Toc349040601"/>
      <w:bookmarkStart w:id="433" w:name="_Toc351469186"/>
      <w:bookmarkStart w:id="434" w:name="_Toc352767488"/>
      <w:bookmarkStart w:id="435" w:name="_Toc355626575"/>
      <w:bookmarkEnd w:id="429"/>
      <w:r>
        <w:rPr>
          <w:rFonts w:ascii="Arial" w:hAnsi="Arial"/>
          <w:smallCaps w:val="0"/>
        </w:rPr>
        <w:t>CLÁUSULA X</w:t>
      </w:r>
      <w:r>
        <w:rPr>
          <w:rFonts w:ascii="Arial" w:hAnsi="Arial"/>
          <w:smallCaps w:val="0"/>
        </w:rPr>
        <w:br/>
        <w:t>DISPOSIÇÕES GERAIS</w:t>
      </w:r>
      <w:bookmarkEnd w:id="430"/>
      <w:bookmarkEnd w:id="431"/>
      <w:bookmarkEnd w:id="432"/>
      <w:bookmarkEnd w:id="433"/>
      <w:bookmarkEnd w:id="434"/>
      <w:bookmarkEnd w:id="435"/>
    </w:p>
    <w:p w14:paraId="4CD9F1DA" w14:textId="77777777" w:rsidR="00E166AA" w:rsidRDefault="00E166AA">
      <w:pPr>
        <w:keepNext/>
        <w:keepLines/>
        <w:spacing w:line="320" w:lineRule="exact"/>
        <w:jc w:val="both"/>
        <w:rPr>
          <w:rFonts w:ascii="Arial" w:eastAsia="Arial Unicode MS" w:hAnsi="Arial" w:cs="Arial"/>
          <w:sz w:val="20"/>
          <w:szCs w:val="20"/>
        </w:rPr>
      </w:pPr>
      <w:bookmarkStart w:id="436" w:name="_Toc499990387"/>
    </w:p>
    <w:p w14:paraId="6020152E"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bookmarkStart w:id="437" w:name="_DV_M615"/>
      <w:bookmarkEnd w:id="437"/>
      <w:bookmarkEnd w:id="436"/>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ListParagraph"/>
        <w:keepNext/>
        <w:keepLines/>
        <w:numPr>
          <w:ilvl w:val="2"/>
          <w:numId w:val="35"/>
        </w:numPr>
        <w:spacing w:line="320" w:lineRule="exact"/>
        <w:ind w:left="0" w:firstLine="0"/>
        <w:jc w:val="both"/>
        <w:rPr>
          <w:rFonts w:ascii="Arial" w:eastAsia="Arial Unicode MS" w:hAnsi="Arial" w:cs="Arial"/>
          <w:sz w:val="20"/>
          <w:szCs w:val="20"/>
        </w:rPr>
      </w:pPr>
      <w:bookmarkStart w:id="438" w:name="_DV_M616"/>
      <w:bookmarkEnd w:id="438"/>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9" w:name="_DV_M617"/>
      <w:bookmarkEnd w:id="439"/>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40" w:name="_DV_M618"/>
      <w:bookmarkEnd w:id="440"/>
      <w:r>
        <w:rPr>
          <w:rFonts w:ascii="Arial" w:hAnsi="Arial" w:cs="Arial"/>
          <w:b/>
          <w:color w:val="000000" w:themeColor="text1"/>
          <w:sz w:val="20"/>
        </w:rPr>
        <w:tab/>
        <w:t>IP SUL CONCESSIONÁRIA DE ILUMINAÇÃO PÚBLICA S.A.</w:t>
      </w:r>
    </w:p>
    <w:p w14:paraId="59B0A19C" w14:textId="1F4B730B"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69C26CDC" w:rsidR="00E166AA" w:rsidRPr="002E4F95" w:rsidRDefault="0099339E">
      <w:pPr>
        <w:spacing w:line="320" w:lineRule="exact"/>
        <w:rPr>
          <w:rFonts w:ascii="Arial" w:hAnsi="Arial" w:cs="Arial"/>
          <w:bCs/>
          <w:sz w:val="20"/>
          <w:szCs w:val="20"/>
        </w:rPr>
      </w:pPr>
      <w:r>
        <w:rPr>
          <w:rFonts w:ascii="Arial" w:hAnsi="Arial" w:cs="Arial"/>
          <w:bCs/>
          <w:sz w:val="20"/>
          <w:szCs w:val="20"/>
        </w:rPr>
        <w:tab/>
      </w:r>
      <w:r w:rsidRPr="002E4F95">
        <w:rPr>
          <w:rFonts w:ascii="Arial" w:hAnsi="Arial" w:cs="Arial"/>
          <w:bCs/>
          <w:sz w:val="20"/>
          <w:szCs w:val="20"/>
        </w:rPr>
        <w:t xml:space="preserve">At.: </w:t>
      </w:r>
      <w:bookmarkStart w:id="441" w:name="_Hlk92639283"/>
      <w:r w:rsidR="002E4F95" w:rsidRPr="002E4F95">
        <w:rPr>
          <w:rFonts w:ascii="Arial" w:hAnsi="Arial" w:cs="Arial"/>
          <w:sz w:val="20"/>
          <w:szCs w:val="20"/>
        </w:rPr>
        <w:t>Alex de Novais San</w:t>
      </w:r>
      <w:r w:rsidR="002E4F95" w:rsidRPr="00B134E1">
        <w:rPr>
          <w:rFonts w:ascii="Arial" w:hAnsi="Arial" w:cs="Arial"/>
          <w:sz w:val="20"/>
          <w:szCs w:val="20"/>
        </w:rPr>
        <w:t>to</w:t>
      </w:r>
      <w:r w:rsidR="002E4F95">
        <w:rPr>
          <w:rFonts w:ascii="Arial" w:hAnsi="Arial" w:cs="Arial"/>
          <w:sz w:val="20"/>
          <w:szCs w:val="20"/>
        </w:rPr>
        <w:t>s</w:t>
      </w:r>
      <w:bookmarkEnd w:id="441"/>
    </w:p>
    <w:p w14:paraId="58AF0709" w14:textId="192D7390" w:rsidR="00E166AA" w:rsidRDefault="0099339E">
      <w:pPr>
        <w:spacing w:line="320" w:lineRule="exact"/>
        <w:rPr>
          <w:rFonts w:ascii="Arial" w:hAnsi="Arial" w:cs="Arial"/>
          <w:bCs/>
          <w:sz w:val="20"/>
          <w:szCs w:val="20"/>
        </w:rPr>
      </w:pPr>
      <w:r w:rsidRPr="002E4F95">
        <w:rPr>
          <w:rFonts w:ascii="Arial" w:hAnsi="Arial" w:cs="Arial"/>
          <w:bCs/>
          <w:sz w:val="20"/>
          <w:szCs w:val="20"/>
        </w:rPr>
        <w:tab/>
      </w:r>
      <w:r>
        <w:rPr>
          <w:rFonts w:ascii="Arial" w:hAnsi="Arial" w:cs="Arial"/>
          <w:bCs/>
          <w:sz w:val="20"/>
          <w:szCs w:val="20"/>
        </w:rPr>
        <w:t>Telefone: (</w:t>
      </w:r>
      <w:r w:rsidR="002E4F95">
        <w:rPr>
          <w:rFonts w:ascii="Arial" w:hAnsi="Arial" w:cs="Arial"/>
          <w:bCs/>
          <w:sz w:val="20"/>
          <w:szCs w:val="20"/>
        </w:rPr>
        <w:t>48</w:t>
      </w:r>
      <w:r>
        <w:rPr>
          <w:rFonts w:ascii="Arial" w:hAnsi="Arial" w:cs="Arial"/>
          <w:bCs/>
          <w:sz w:val="20"/>
          <w:szCs w:val="20"/>
        </w:rPr>
        <w:t xml:space="preserve">) </w:t>
      </w:r>
      <w:r w:rsidR="002E4F95">
        <w:rPr>
          <w:rFonts w:ascii="Arial" w:hAnsi="Arial" w:cs="Arial"/>
          <w:bCs/>
          <w:sz w:val="20"/>
          <w:szCs w:val="20"/>
        </w:rPr>
        <w:t>99108-8981</w:t>
      </w:r>
    </w:p>
    <w:p w14:paraId="4DADD5C9" w14:textId="55EA246D"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sidR="002E4F95">
        <w:rPr>
          <w:rFonts w:ascii="Arial" w:hAnsi="Arial" w:cs="Arial"/>
          <w:sz w:val="20"/>
          <w:szCs w:val="20"/>
        </w:rPr>
        <w:t>alexnovais@ipsulpoa.com.br</w:t>
      </w:r>
    </w:p>
    <w:p w14:paraId="20EF60FB" w14:textId="77777777" w:rsidR="00E166AA" w:rsidRDefault="00E166AA">
      <w:pPr>
        <w:spacing w:line="320" w:lineRule="exact"/>
        <w:jc w:val="both"/>
        <w:rPr>
          <w:rFonts w:ascii="Arial" w:eastAsia="Arial Unicode MS" w:hAnsi="Arial" w:cs="Arial"/>
          <w:sz w:val="20"/>
          <w:szCs w:val="20"/>
        </w:rPr>
      </w:pPr>
      <w:bookmarkStart w:id="442" w:name="_DV_M619"/>
      <w:bookmarkStart w:id="443" w:name="_DV_M621"/>
      <w:bookmarkStart w:id="444" w:name="_DV_M622"/>
      <w:bookmarkStart w:id="445" w:name="_DV_M623"/>
      <w:bookmarkStart w:id="446" w:name="_DV_M624"/>
      <w:bookmarkStart w:id="447" w:name="_DV_M625"/>
      <w:bookmarkEnd w:id="442"/>
      <w:bookmarkEnd w:id="443"/>
      <w:bookmarkEnd w:id="444"/>
      <w:bookmarkEnd w:id="445"/>
      <w:bookmarkEnd w:id="446"/>
      <w:bookmarkEnd w:id="447"/>
    </w:p>
    <w:p w14:paraId="1A68324F" w14:textId="5D8BB867" w:rsidR="00E166AA" w:rsidRDefault="0099339E">
      <w:pPr>
        <w:keepNext/>
        <w:keepLines/>
        <w:shd w:val="clear" w:color="auto" w:fill="FFFFFF"/>
        <w:spacing w:line="320" w:lineRule="exact"/>
        <w:rPr>
          <w:rFonts w:ascii="Arial" w:eastAsia="Arial Unicode MS" w:hAnsi="Arial" w:cs="Arial"/>
          <w:sz w:val="20"/>
          <w:szCs w:val="20"/>
        </w:rPr>
      </w:pPr>
      <w:bookmarkStart w:id="448" w:name="_DV_M627"/>
      <w:bookmarkEnd w:id="448"/>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p>
    <w:p w14:paraId="2A5ED239" w14:textId="2E2007A7" w:rsidR="00E166AA" w:rsidRDefault="0099339E">
      <w:pPr>
        <w:keepNext/>
        <w:keepLines/>
        <w:shd w:val="clear" w:color="auto" w:fill="FFFFFF"/>
        <w:spacing w:line="320" w:lineRule="exact"/>
        <w:jc w:val="both"/>
      </w:pPr>
      <w:bookmarkStart w:id="449" w:name="_DV_M628"/>
      <w:bookmarkStart w:id="450" w:name="_DV_M629"/>
      <w:bookmarkStart w:id="451" w:name="_DV_M630"/>
      <w:bookmarkEnd w:id="449"/>
      <w:bookmarkEnd w:id="450"/>
      <w:bookmarkEnd w:id="451"/>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52"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F7DE8DE" w:rsidR="00E166AA" w:rsidRDefault="0099339E">
      <w:pPr>
        <w:spacing w:line="320" w:lineRule="exact"/>
        <w:rPr>
          <w:rFonts w:ascii="Arial" w:hAnsi="Arial" w:cs="Arial"/>
          <w:sz w:val="20"/>
        </w:rPr>
      </w:pPr>
      <w:r>
        <w:rPr>
          <w:rFonts w:ascii="Arial" w:hAnsi="Arial" w:cs="Arial"/>
          <w:sz w:val="20"/>
          <w:szCs w:val="20"/>
        </w:rPr>
        <w:tab/>
        <w:t xml:space="preserve">At.: </w:t>
      </w:r>
      <w:r w:rsidR="00DA54F7">
        <w:rPr>
          <w:rFonts w:ascii="Arial" w:hAnsi="Arial" w:cs="Arial"/>
          <w:sz w:val="20"/>
          <w:szCs w:val="20"/>
        </w:rPr>
        <w:t>Matheus Gomes Faria / Pedro Paulo Oliveira</w:t>
      </w:r>
    </w:p>
    <w:p w14:paraId="6E6A89C9" w14:textId="513C2907" w:rsidR="00E166AA" w:rsidRDefault="0099339E">
      <w:pPr>
        <w:spacing w:line="320" w:lineRule="exact"/>
        <w:rPr>
          <w:rFonts w:ascii="Arial" w:hAnsi="Arial" w:cs="Arial"/>
          <w:sz w:val="20"/>
        </w:rPr>
      </w:pPr>
      <w:r>
        <w:rPr>
          <w:rFonts w:ascii="Arial" w:hAnsi="Arial" w:cs="Arial"/>
          <w:sz w:val="20"/>
          <w:szCs w:val="20"/>
        </w:rPr>
        <w:tab/>
        <w:t xml:space="preserve">Tel.: </w:t>
      </w:r>
      <w:r w:rsidR="00DA54F7">
        <w:rPr>
          <w:rFonts w:ascii="Arial" w:hAnsi="Arial" w:cs="Arial"/>
          <w:sz w:val="20"/>
          <w:szCs w:val="20"/>
        </w:rPr>
        <w:t>(11) 3090-0447</w:t>
      </w:r>
    </w:p>
    <w:p w14:paraId="0834DD68" w14:textId="77B38B84"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00DA54F7">
        <w:rPr>
          <w:rFonts w:ascii="Arial" w:hAnsi="Arial" w:cs="Arial"/>
          <w:sz w:val="20"/>
          <w:szCs w:val="20"/>
        </w:rPr>
        <w:t>spestruturacao@simplificpavarini.com.br</w:t>
      </w:r>
    </w:p>
    <w:p w14:paraId="6F1E9C25" w14:textId="77777777" w:rsidR="00E166AA" w:rsidRDefault="00E166AA">
      <w:pPr>
        <w:spacing w:line="320" w:lineRule="exact"/>
        <w:jc w:val="both"/>
        <w:rPr>
          <w:rFonts w:ascii="Arial" w:eastAsia="Arial Unicode MS" w:hAnsi="Arial" w:cs="Arial"/>
          <w:sz w:val="20"/>
          <w:szCs w:val="20"/>
          <w:u w:val="single"/>
        </w:rPr>
      </w:pPr>
      <w:bookmarkStart w:id="453" w:name="_DV_M635"/>
      <w:bookmarkStart w:id="454" w:name="_DV_M649"/>
      <w:bookmarkEnd w:id="452"/>
      <w:bookmarkEnd w:id="453"/>
      <w:bookmarkEnd w:id="454"/>
    </w:p>
    <w:p w14:paraId="04592E95" w14:textId="6FC7E2D2"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455" w:name="_DV_M650"/>
      <w:bookmarkStart w:id="456" w:name="_DV_M651"/>
      <w:bookmarkStart w:id="457" w:name="_DV_M657"/>
      <w:bookmarkEnd w:id="455"/>
      <w:bookmarkEnd w:id="456"/>
      <w:bookmarkEnd w:id="457"/>
      <w:r>
        <w:rPr>
          <w:rFonts w:ascii="Arial" w:eastAsia="Arial Unicode MS" w:hAnsi="Arial" w:cs="Arial"/>
          <w:sz w:val="20"/>
          <w:szCs w:val="20"/>
        </w:rPr>
        <w:lastRenderedPageBreak/>
        <w:t xml:space="preserve">As notificações, instruções e comunicações referentes a esta Escritura de Emissão serão consideradas entregues quando recebidas sob protocolo ou com </w:t>
      </w:r>
      <w:r w:rsidR="0052790A">
        <w:rPr>
          <w:rFonts w:ascii="Arial" w:eastAsia="Arial Unicode MS" w:hAnsi="Arial" w:cs="Arial"/>
          <w:sz w:val="20"/>
          <w:szCs w:val="20"/>
        </w:rPr>
        <w:t>“</w:t>
      </w:r>
      <w:r>
        <w:rPr>
          <w:rFonts w:ascii="Arial" w:eastAsia="Arial Unicode MS" w:hAnsi="Arial" w:cs="Arial"/>
          <w:sz w:val="20"/>
          <w:szCs w:val="20"/>
        </w:rPr>
        <w:t>aviso de recebimento</w:t>
      </w:r>
      <w:r w:rsidR="0052790A">
        <w:rPr>
          <w:rFonts w:ascii="Arial" w:eastAsia="Arial Unicode MS" w:hAnsi="Arial" w:cs="Arial"/>
          <w:sz w:val="20"/>
          <w:szCs w:val="20"/>
        </w:rPr>
        <w:t>”</w:t>
      </w:r>
      <w:r>
        <w:rPr>
          <w:rFonts w:ascii="Arial" w:eastAsia="Arial Unicode MS" w:hAnsi="Arial" w:cs="Arial"/>
          <w:sz w:val="20"/>
          <w:szCs w:val="20"/>
        </w:rPr>
        <w:t xml:space="preserve">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ListParagraph"/>
        <w:spacing w:line="320" w:lineRule="exact"/>
        <w:ind w:left="0"/>
        <w:jc w:val="both"/>
        <w:rPr>
          <w:rFonts w:ascii="Arial" w:eastAsia="Arial Unicode MS" w:hAnsi="Arial" w:cs="Arial"/>
          <w:sz w:val="20"/>
          <w:szCs w:val="20"/>
        </w:rPr>
      </w:pP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458" w:name="_DV_M658"/>
      <w:bookmarkEnd w:id="458"/>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ListParagraph"/>
        <w:spacing w:line="320" w:lineRule="exact"/>
        <w:ind w:left="0"/>
        <w:jc w:val="both"/>
        <w:rPr>
          <w:rFonts w:ascii="Arial" w:eastAsia="Arial Unicode MS" w:hAnsi="Arial" w:cs="Arial"/>
          <w:sz w:val="20"/>
          <w:szCs w:val="20"/>
        </w:rPr>
      </w:pPr>
    </w:p>
    <w:p w14:paraId="650EDAE3" w14:textId="77777777" w:rsidR="00E166AA" w:rsidRDefault="0099339E">
      <w:pPr>
        <w:pStyle w:val="ListParagraph"/>
        <w:numPr>
          <w:ilvl w:val="1"/>
          <w:numId w:val="34"/>
        </w:numPr>
        <w:spacing w:line="320" w:lineRule="exact"/>
        <w:ind w:left="709"/>
        <w:jc w:val="both"/>
        <w:rPr>
          <w:rFonts w:ascii="Arial" w:hAnsi="Arial" w:cs="Arial"/>
          <w:b/>
          <w:sz w:val="20"/>
          <w:szCs w:val="20"/>
          <w:u w:val="single"/>
        </w:rPr>
      </w:pPr>
      <w:bookmarkStart w:id="459" w:name="_DV_M659"/>
      <w:bookmarkEnd w:id="459"/>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ListParagraph"/>
        <w:numPr>
          <w:ilvl w:val="2"/>
          <w:numId w:val="36"/>
        </w:numPr>
        <w:spacing w:line="320" w:lineRule="exact"/>
        <w:ind w:left="0" w:firstLine="0"/>
        <w:jc w:val="both"/>
        <w:rPr>
          <w:rFonts w:ascii="Arial" w:eastAsia="Arial Unicode MS" w:hAnsi="Arial" w:cs="Arial"/>
          <w:sz w:val="20"/>
          <w:szCs w:val="20"/>
        </w:rPr>
      </w:pPr>
      <w:bookmarkStart w:id="460" w:name="_DV_M660"/>
      <w:bookmarkEnd w:id="460"/>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61" w:name="_DV_M661"/>
      <w:bookmarkEnd w:id="461"/>
    </w:p>
    <w:p w14:paraId="28969D91"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BodyTextIndent"/>
        <w:widowControl/>
        <w:spacing w:line="320" w:lineRule="exact"/>
        <w:rPr>
          <w:rFonts w:ascii="Arial" w:eastAsia="Arial Unicode MS" w:hAnsi="Arial" w:cs="Arial"/>
          <w:sz w:val="20"/>
          <w:szCs w:val="20"/>
        </w:rPr>
      </w:pPr>
    </w:p>
    <w:p w14:paraId="4B82263F" w14:textId="77777777" w:rsidR="00E166AA" w:rsidRDefault="0099339E">
      <w:pPr>
        <w:pStyle w:val="ListParagraph"/>
        <w:numPr>
          <w:ilvl w:val="2"/>
          <w:numId w:val="37"/>
        </w:numPr>
        <w:spacing w:line="320" w:lineRule="exact"/>
        <w:ind w:left="0" w:firstLine="0"/>
        <w:jc w:val="both"/>
        <w:rPr>
          <w:rFonts w:ascii="Arial" w:eastAsia="Arial Unicode MS" w:hAnsi="Arial" w:cs="Arial"/>
          <w:sz w:val="20"/>
          <w:szCs w:val="20"/>
        </w:rPr>
      </w:pPr>
      <w:bookmarkStart w:id="462" w:name="_DV_M662"/>
      <w:bookmarkEnd w:id="462"/>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63" w:name="_DV_M663"/>
      <w:bookmarkStart w:id="464" w:name="_DV_M664"/>
      <w:bookmarkEnd w:id="463"/>
      <w:bookmarkEnd w:id="464"/>
    </w:p>
    <w:p w14:paraId="7A75A97F"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BodyTextIndent"/>
        <w:keepNext/>
        <w:keepLines/>
        <w:widowControl/>
        <w:spacing w:line="320" w:lineRule="exact"/>
        <w:rPr>
          <w:rFonts w:ascii="Arial" w:eastAsia="Arial Unicode MS" w:hAnsi="Arial" w:cs="Arial"/>
          <w:sz w:val="20"/>
          <w:szCs w:val="20"/>
        </w:rPr>
      </w:pPr>
    </w:p>
    <w:p w14:paraId="533E66E7" w14:textId="77777777" w:rsidR="00E166AA" w:rsidRDefault="0099339E">
      <w:pPr>
        <w:pStyle w:val="ListParagraph"/>
        <w:keepNext/>
        <w:keepLines/>
        <w:numPr>
          <w:ilvl w:val="2"/>
          <w:numId w:val="38"/>
        </w:numPr>
        <w:spacing w:line="320" w:lineRule="exact"/>
        <w:ind w:left="0" w:firstLine="0"/>
        <w:jc w:val="both"/>
        <w:rPr>
          <w:rFonts w:ascii="Arial" w:eastAsia="Arial Unicode MS" w:hAnsi="Arial" w:cs="Arial"/>
          <w:sz w:val="20"/>
          <w:szCs w:val="20"/>
        </w:rPr>
      </w:pPr>
      <w:bookmarkStart w:id="465" w:name="_DV_M665"/>
      <w:bookmarkEnd w:id="465"/>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BodyTextIndent"/>
        <w:widowControl/>
        <w:spacing w:line="320" w:lineRule="exact"/>
        <w:rPr>
          <w:rFonts w:ascii="Arial" w:eastAsia="Arial Unicode MS" w:hAnsi="Arial" w:cs="Arial"/>
          <w:sz w:val="20"/>
          <w:szCs w:val="20"/>
        </w:rPr>
      </w:pPr>
    </w:p>
    <w:p w14:paraId="0E5B5548"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Aditamentos</w:t>
      </w:r>
    </w:p>
    <w:p w14:paraId="60E3624D" w14:textId="77777777" w:rsidR="00E166AA" w:rsidRDefault="00E166AA">
      <w:pPr>
        <w:pStyle w:val="ListParagraph"/>
        <w:spacing w:line="320" w:lineRule="exact"/>
        <w:ind w:left="709"/>
        <w:jc w:val="both"/>
        <w:rPr>
          <w:rFonts w:ascii="Arial" w:hAnsi="Arial" w:cs="Arial"/>
          <w:b/>
          <w:sz w:val="20"/>
          <w:szCs w:val="20"/>
        </w:rPr>
      </w:pPr>
    </w:p>
    <w:p w14:paraId="0E3F1831" w14:textId="77777777" w:rsidR="00E166AA" w:rsidRDefault="0099339E">
      <w:pPr>
        <w:pStyle w:val="ListParagraph"/>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 xml:space="preserve">As Partes concordam que a presente Escritura de Emissão, assim como os demais documentos da Emissão, poderão ser alterados, sem a necessidade de aprovação dos Debenturistas reunidos em </w:t>
      </w:r>
      <w:r>
        <w:rPr>
          <w:rFonts w:ascii="Arial" w:eastAsia="Arial Unicode MS" w:hAnsi="Arial" w:cs="Arial"/>
          <w:sz w:val="20"/>
          <w:szCs w:val="20"/>
        </w:rPr>
        <w:lastRenderedPageBreak/>
        <w:t>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ListParagraph"/>
        <w:spacing w:line="320" w:lineRule="exact"/>
        <w:ind w:left="0"/>
        <w:jc w:val="both"/>
        <w:rPr>
          <w:rFonts w:ascii="Arial" w:hAnsi="Arial" w:cs="Arial"/>
          <w:b/>
          <w:sz w:val="20"/>
          <w:szCs w:val="20"/>
        </w:rPr>
      </w:pPr>
    </w:p>
    <w:p w14:paraId="15ADFEB4"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BodyTextIndent"/>
        <w:widowControl/>
        <w:spacing w:line="320" w:lineRule="exact"/>
        <w:rPr>
          <w:rFonts w:ascii="Arial" w:eastAsia="Arial Unicode MS" w:hAnsi="Arial" w:cs="Arial"/>
          <w:sz w:val="20"/>
          <w:szCs w:val="20"/>
        </w:rPr>
      </w:pPr>
    </w:p>
    <w:p w14:paraId="59085765" w14:textId="77777777" w:rsidR="00E166AA" w:rsidRDefault="0099339E">
      <w:pPr>
        <w:pStyle w:val="ListParagraph"/>
        <w:spacing w:line="320" w:lineRule="exact"/>
        <w:ind w:left="0"/>
        <w:jc w:val="both"/>
        <w:rPr>
          <w:rFonts w:ascii="Arial" w:eastAsia="Arial Unicode MS" w:hAnsi="Arial" w:cs="Arial"/>
          <w:sz w:val="20"/>
          <w:szCs w:val="20"/>
        </w:rPr>
      </w:pPr>
      <w:bookmarkStart w:id="466" w:name="_DV_M667"/>
      <w:bookmarkEnd w:id="466"/>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BodyTextIndent"/>
        <w:widowControl/>
        <w:spacing w:line="320" w:lineRule="exact"/>
        <w:rPr>
          <w:rFonts w:ascii="Arial" w:eastAsia="Arial Unicode MS" w:hAnsi="Arial" w:cs="Arial"/>
          <w:sz w:val="20"/>
          <w:szCs w:val="20"/>
        </w:rPr>
      </w:pPr>
    </w:p>
    <w:p w14:paraId="17CB07EE" w14:textId="77777777" w:rsidR="00E166AA" w:rsidRDefault="0099339E">
      <w:pPr>
        <w:pStyle w:val="ListParagraph"/>
        <w:numPr>
          <w:ilvl w:val="1"/>
          <w:numId w:val="34"/>
        </w:numPr>
        <w:spacing w:line="320" w:lineRule="exact"/>
        <w:ind w:left="709"/>
        <w:jc w:val="both"/>
        <w:rPr>
          <w:rFonts w:ascii="Arial" w:hAnsi="Arial" w:cs="Arial"/>
          <w:b/>
          <w:sz w:val="20"/>
          <w:szCs w:val="20"/>
        </w:rPr>
      </w:pPr>
      <w:bookmarkStart w:id="467" w:name="_DV_M668"/>
      <w:bookmarkEnd w:id="467"/>
      <w:r>
        <w:rPr>
          <w:rFonts w:ascii="Arial" w:hAnsi="Arial" w:cs="Arial"/>
          <w:b/>
          <w:sz w:val="20"/>
          <w:szCs w:val="20"/>
        </w:rPr>
        <w:t>Despesas</w:t>
      </w:r>
    </w:p>
    <w:p w14:paraId="62FBF466" w14:textId="77777777" w:rsidR="00E166AA" w:rsidRDefault="00E166AA">
      <w:pPr>
        <w:pStyle w:val="BodyTextIndent"/>
        <w:widowControl/>
        <w:spacing w:line="320" w:lineRule="exact"/>
        <w:rPr>
          <w:rFonts w:ascii="Arial" w:eastAsia="Arial Unicode MS" w:hAnsi="Arial" w:cs="Arial"/>
          <w:sz w:val="20"/>
          <w:szCs w:val="20"/>
        </w:rPr>
      </w:pPr>
    </w:p>
    <w:p w14:paraId="76DBDD12" w14:textId="77777777" w:rsidR="00E166AA" w:rsidRDefault="0099339E">
      <w:pPr>
        <w:pStyle w:val="ListParagraph"/>
        <w:numPr>
          <w:ilvl w:val="2"/>
          <w:numId w:val="52"/>
        </w:numPr>
        <w:spacing w:line="320" w:lineRule="exact"/>
        <w:ind w:left="0" w:firstLine="0"/>
        <w:jc w:val="both"/>
        <w:rPr>
          <w:rFonts w:ascii="Arial" w:eastAsia="Arial Unicode MS" w:hAnsi="Arial" w:cs="Arial"/>
          <w:sz w:val="20"/>
          <w:szCs w:val="20"/>
        </w:rPr>
      </w:pPr>
      <w:bookmarkStart w:id="468" w:name="_DV_M669"/>
      <w:bookmarkEnd w:id="468"/>
      <w:r>
        <w:rPr>
          <w:rFonts w:ascii="Arial" w:eastAsia="Arial Unicode MS" w:hAnsi="Arial" w:cs="Arial"/>
          <w:sz w:val="20"/>
          <w:szCs w:val="20"/>
        </w:rPr>
        <w:t>A Emissora arcará com todos os custos</w:t>
      </w:r>
      <w:bookmarkStart w:id="469" w:name="_DV_C345"/>
      <w:r>
        <w:rPr>
          <w:rFonts w:ascii="Arial" w:eastAsia="Arial Unicode MS" w:hAnsi="Arial" w:cs="Arial"/>
          <w:sz w:val="20"/>
          <w:szCs w:val="20"/>
        </w:rPr>
        <w:t xml:space="preserve"> da Emissão, inclusive</w:t>
      </w:r>
      <w:bookmarkStart w:id="470" w:name="_DV_M670"/>
      <w:bookmarkEnd w:id="469"/>
      <w:bookmarkEnd w:id="470"/>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71" w:name="_DV_M671"/>
      <w:bookmarkEnd w:id="471"/>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48B0DA5F" w:rsidR="00CF65B3" w:rsidRDefault="00CF65B3">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p>
    <w:p w14:paraId="28CEA293" w14:textId="77835D2D" w:rsidR="00CF65B3" w:rsidRDefault="00CF65B3" w:rsidP="00CF65B3">
      <w:pPr>
        <w:pStyle w:val="ListParagraph"/>
        <w:spacing w:line="320" w:lineRule="exact"/>
        <w:ind w:left="709"/>
        <w:jc w:val="both"/>
        <w:rPr>
          <w:rFonts w:ascii="Arial" w:hAnsi="Arial" w:cs="Arial"/>
          <w:b/>
          <w:sz w:val="20"/>
          <w:szCs w:val="20"/>
        </w:rPr>
      </w:pPr>
    </w:p>
    <w:p w14:paraId="6816152A" w14:textId="4FD40367"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ListParagraph"/>
        <w:spacing w:line="320" w:lineRule="exact"/>
        <w:ind w:left="709"/>
        <w:jc w:val="both"/>
        <w:rPr>
          <w:rFonts w:ascii="Arial" w:hAnsi="Arial" w:cs="Arial"/>
          <w:b/>
          <w:sz w:val="20"/>
          <w:szCs w:val="20"/>
        </w:rPr>
      </w:pPr>
    </w:p>
    <w:p w14:paraId="49803776" w14:textId="2A9BF7C6"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ListParagraph"/>
        <w:numPr>
          <w:ilvl w:val="2"/>
          <w:numId w:val="53"/>
        </w:numPr>
        <w:spacing w:line="320" w:lineRule="exact"/>
        <w:jc w:val="both"/>
        <w:rPr>
          <w:rFonts w:ascii="Arial" w:eastAsia="Arial Unicode MS" w:hAnsi="Arial" w:cs="Arial"/>
          <w:sz w:val="20"/>
          <w:szCs w:val="20"/>
        </w:rPr>
      </w:pPr>
      <w:bookmarkStart w:id="472" w:name="_DV_M675"/>
      <w:bookmarkEnd w:id="472"/>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73" w:name="_DV_M676"/>
      <w:bookmarkStart w:id="474" w:name="_DV_M681"/>
      <w:bookmarkEnd w:id="473"/>
      <w:bookmarkEnd w:id="474"/>
    </w:p>
    <w:p w14:paraId="0A68B146"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ListParagraph"/>
        <w:keepNext/>
        <w:keepLines/>
        <w:spacing w:line="320" w:lineRule="exact"/>
        <w:ind w:left="0"/>
        <w:jc w:val="both"/>
        <w:rPr>
          <w:rFonts w:ascii="Arial" w:hAnsi="Arial" w:cs="Arial"/>
          <w:b/>
          <w:sz w:val="20"/>
          <w:szCs w:val="20"/>
          <w:u w:val="single"/>
        </w:rPr>
      </w:pPr>
    </w:p>
    <w:p w14:paraId="68AA89D0" w14:textId="77777777" w:rsidR="00E166AA" w:rsidRDefault="0099339E">
      <w:pPr>
        <w:pStyle w:val="ListParagraph"/>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75" w:name="_DV_M682"/>
      <w:bookmarkEnd w:id="475"/>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76" w:name="_DV_M683"/>
      <w:bookmarkEnd w:id="476"/>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04EFEDCA" w:rsidR="00E166AA" w:rsidRDefault="0099339E">
      <w:pPr>
        <w:shd w:val="clear" w:color="auto" w:fill="FFFFFF"/>
        <w:spacing w:line="320" w:lineRule="exact"/>
        <w:jc w:val="center"/>
        <w:rPr>
          <w:rFonts w:ascii="Arial" w:eastAsia="Arial Unicode MS" w:hAnsi="Arial" w:cs="Arial"/>
          <w:sz w:val="20"/>
          <w:szCs w:val="20"/>
        </w:rPr>
      </w:pPr>
      <w:bookmarkStart w:id="477" w:name="_DV_M684"/>
      <w:bookmarkEnd w:id="477"/>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478" w:name="_DV_M685"/>
      <w:bookmarkStart w:id="479" w:name="_DV_M686"/>
      <w:bookmarkEnd w:id="478"/>
      <w:bookmarkEnd w:id="479"/>
      <w:r w:rsidR="009F18EA">
        <w:rPr>
          <w:rFonts w:ascii="Arial" w:hAnsi="Arial" w:cs="Arial"/>
          <w:bCs/>
          <w:sz w:val="20"/>
          <w:szCs w:val="20"/>
        </w:rPr>
        <w:t>janeiro</w:t>
      </w:r>
      <w:r w:rsidR="009F18EA">
        <w:rPr>
          <w:rFonts w:ascii="Arial" w:eastAsia="Arial Unicode MS" w:hAnsi="Arial" w:cs="Arial"/>
          <w:sz w:val="20"/>
          <w:szCs w:val="20"/>
        </w:rPr>
        <w:t xml:space="preserve"> </w:t>
      </w:r>
      <w:r>
        <w:rPr>
          <w:rFonts w:ascii="Arial" w:eastAsia="Arial Unicode MS" w:hAnsi="Arial" w:cs="Arial"/>
          <w:sz w:val="20"/>
          <w:szCs w:val="20"/>
        </w:rPr>
        <w:t>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even" r:id="rId18"/>
          <w:headerReference w:type="default" r:id="rId19"/>
          <w:footerReference w:type="even" r:id="rId20"/>
          <w:footerReference w:type="default" r:id="rId21"/>
          <w:headerReference w:type="first" r:id="rId22"/>
          <w:footerReference w:type="first" r:id="rId23"/>
          <w:pgSz w:w="11907" w:h="16839" w:code="9"/>
          <w:pgMar w:top="1701" w:right="1418" w:bottom="1418" w:left="1418" w:header="708" w:footer="708" w:gutter="0"/>
          <w:pgNumType w:start="1"/>
          <w:cols w:space="708"/>
          <w:titlePg/>
          <w:docGrid w:linePitch="360"/>
        </w:sectPr>
      </w:pPr>
      <w:bookmarkStart w:id="480" w:name="_DV_M687"/>
      <w:bookmarkStart w:id="481" w:name="_DV_M688"/>
      <w:bookmarkEnd w:id="480"/>
      <w:bookmarkEnd w:id="481"/>
    </w:p>
    <w:p w14:paraId="66B3D965" w14:textId="0828CD9A"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82" w:name="_DV_M689"/>
      <w:bookmarkStart w:id="483" w:name="_Hlk41234396"/>
      <w:bookmarkEnd w:id="482"/>
      <w:r>
        <w:rPr>
          <w:rFonts w:ascii="Arial" w:hAnsi="Arial" w:cs="Arial"/>
          <w:b/>
          <w:bCs/>
          <w:iCs/>
          <w:sz w:val="20"/>
          <w:szCs w:val="20"/>
        </w:rPr>
        <w:t>IP SUL CONCESSIONÁRIA DE ILUMINAÇÃO PÚBLICA</w:t>
      </w:r>
      <w:r>
        <w:rPr>
          <w:rFonts w:ascii="Arial" w:hAnsi="Arial" w:cs="Arial"/>
          <w:b/>
          <w:bCs/>
          <w:sz w:val="20"/>
          <w:szCs w:val="20"/>
        </w:rPr>
        <w:t xml:space="preserve"> S.A.</w:t>
      </w:r>
      <w:bookmarkEnd w:id="483"/>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1DBAB871"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0D0233" w14:paraId="499862C1" w14:textId="77777777" w:rsidTr="00B134E1">
        <w:trPr>
          <w:jc w:val="center"/>
        </w:trPr>
        <w:tc>
          <w:tcPr>
            <w:tcW w:w="4044" w:type="dxa"/>
            <w:tcBorders>
              <w:top w:val="nil"/>
              <w:left w:val="nil"/>
              <w:bottom w:val="nil"/>
              <w:right w:val="nil"/>
            </w:tcBorders>
          </w:tcPr>
          <w:p w14:paraId="20CD2DA3" w14:textId="77777777" w:rsidR="000D0233" w:rsidRDefault="000D0233"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0D0233" w14:paraId="5B52BF3E" w14:textId="77777777" w:rsidTr="00B134E1">
        <w:trPr>
          <w:jc w:val="center"/>
        </w:trPr>
        <w:tc>
          <w:tcPr>
            <w:tcW w:w="4044" w:type="dxa"/>
            <w:tcBorders>
              <w:top w:val="nil"/>
              <w:left w:val="nil"/>
              <w:bottom w:val="nil"/>
              <w:right w:val="nil"/>
            </w:tcBorders>
          </w:tcPr>
          <w:p w14:paraId="76117348"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0D0233" w14:paraId="10D067C3" w14:textId="77777777" w:rsidTr="00B134E1">
        <w:trPr>
          <w:jc w:val="center"/>
        </w:trPr>
        <w:tc>
          <w:tcPr>
            <w:tcW w:w="4044" w:type="dxa"/>
            <w:tcBorders>
              <w:top w:val="nil"/>
              <w:left w:val="nil"/>
              <w:bottom w:val="nil"/>
              <w:right w:val="nil"/>
            </w:tcBorders>
          </w:tcPr>
          <w:p w14:paraId="107F8FAF"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24"/>
          <w:footerReference w:type="default" r:id="rId25"/>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54733A43"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84" w:name="_DV_M692"/>
      <w:bookmarkStart w:id="485" w:name="_DV_M694"/>
      <w:bookmarkEnd w:id="484"/>
      <w:bookmarkEnd w:id="485"/>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62451A53" w:rsidR="00E166AA" w:rsidRDefault="00E166AA">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86"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87" w:name="_DV_C1054"/>
      <w:r>
        <w:rPr>
          <w:rFonts w:ascii="Arial" w:hAnsi="Arial" w:cs="Arial"/>
          <w:sz w:val="20"/>
          <w:szCs w:val="20"/>
        </w:rPr>
        <w:t>) Geração de caixa da atividade</w:t>
      </w:r>
      <w:bookmarkEnd w:id="487"/>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55"/>
      <w:r>
        <w:rPr>
          <w:rFonts w:ascii="Arial" w:hAnsi="Arial" w:cs="Arial"/>
          <w:sz w:val="20"/>
          <w:szCs w:val="20"/>
        </w:rPr>
        <w:t xml:space="preserve">(+) EBITDA </w:t>
      </w:r>
      <w:bookmarkEnd w:id="488"/>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56"/>
      <w:r>
        <w:rPr>
          <w:rFonts w:ascii="Arial" w:hAnsi="Arial" w:cs="Arial"/>
          <w:sz w:val="20"/>
          <w:szCs w:val="20"/>
        </w:rPr>
        <w:t xml:space="preserve">(-) Imposto de Renda </w:t>
      </w:r>
      <w:bookmarkEnd w:id="489"/>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0" w:name="_DV_C1057"/>
      <w:r>
        <w:rPr>
          <w:rFonts w:ascii="Arial" w:hAnsi="Arial" w:cs="Arial"/>
          <w:sz w:val="20"/>
          <w:szCs w:val="20"/>
        </w:rPr>
        <w:t>(-) Contribuição Social</w:t>
      </w:r>
      <w:bookmarkEnd w:id="490"/>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1" w:name="_DV_C1058"/>
      <w:r>
        <w:rPr>
          <w:rFonts w:ascii="Arial" w:hAnsi="Arial" w:cs="Arial"/>
          <w:sz w:val="20"/>
          <w:szCs w:val="20"/>
        </w:rPr>
        <w:t>B) Serviço da Dívida</w:t>
      </w:r>
      <w:bookmarkEnd w:id="491"/>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2" w:name="_DV_C1059"/>
      <w:r>
        <w:rPr>
          <w:rFonts w:ascii="Arial" w:hAnsi="Arial" w:cs="Arial"/>
          <w:sz w:val="20"/>
          <w:szCs w:val="20"/>
        </w:rPr>
        <w:t>(+) Amortização de Principal</w:t>
      </w:r>
      <w:bookmarkEnd w:id="492"/>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3" w:name="_DV_C1060"/>
      <w:r>
        <w:rPr>
          <w:rFonts w:ascii="Arial" w:hAnsi="Arial" w:cs="Arial"/>
          <w:sz w:val="20"/>
          <w:szCs w:val="20"/>
        </w:rPr>
        <w:t>(+) Pagamento de Juros</w:t>
      </w:r>
      <w:bookmarkEnd w:id="493"/>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4" w:name="_DV_C1062"/>
      <w:r>
        <w:rPr>
          <w:rFonts w:ascii="Arial" w:hAnsi="Arial" w:cs="Arial"/>
          <w:sz w:val="20"/>
          <w:szCs w:val="20"/>
        </w:rPr>
        <w:t>C) ÍNDICE DE COBERTURA DO SERVIÇO DA DÍVIDA = (A) / (B)</w:t>
      </w:r>
      <w:bookmarkEnd w:id="494"/>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5" w:name="_DV_C1063"/>
      <w:r>
        <w:rPr>
          <w:rFonts w:ascii="Arial" w:hAnsi="Arial" w:cs="Arial"/>
          <w:sz w:val="20"/>
          <w:szCs w:val="20"/>
        </w:rPr>
        <w:t>O EBITDA corresponde ao somatório dos itens abaixo discriminados:</w:t>
      </w:r>
      <w:bookmarkEnd w:id="495"/>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6" w:name="_DV_C1064"/>
      <w:r>
        <w:rPr>
          <w:rFonts w:ascii="Arial" w:hAnsi="Arial" w:cs="Arial"/>
          <w:sz w:val="20"/>
          <w:szCs w:val="20"/>
        </w:rPr>
        <w:t>(+) Lucro Líquido*;</w:t>
      </w:r>
      <w:bookmarkEnd w:id="496"/>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7" w:name="_DV_C1065"/>
      <w:r>
        <w:rPr>
          <w:rFonts w:ascii="Arial" w:hAnsi="Arial" w:cs="Arial"/>
          <w:sz w:val="20"/>
          <w:szCs w:val="20"/>
        </w:rPr>
        <w:t>(+) Despesa (receita) financeira líquida;</w:t>
      </w:r>
      <w:bookmarkEnd w:id="497"/>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8" w:name="_DV_C1066"/>
      <w:r>
        <w:rPr>
          <w:rFonts w:ascii="Arial" w:hAnsi="Arial" w:cs="Arial"/>
          <w:sz w:val="20"/>
          <w:szCs w:val="20"/>
        </w:rPr>
        <w:t>(+) Provisão para o imposto de renda e contribuições sociais;</w:t>
      </w:r>
      <w:bookmarkEnd w:id="498"/>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9" w:name="_DV_C1067"/>
      <w:r>
        <w:rPr>
          <w:rFonts w:ascii="Arial" w:hAnsi="Arial" w:cs="Arial"/>
          <w:sz w:val="20"/>
          <w:szCs w:val="20"/>
        </w:rPr>
        <w:t>(+) Depreciações e amortizações;</w:t>
      </w:r>
      <w:bookmarkEnd w:id="499"/>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00" w:name="_DV_C1068"/>
      <w:r>
        <w:rPr>
          <w:rFonts w:ascii="Arial" w:hAnsi="Arial" w:cs="Arial"/>
          <w:sz w:val="20"/>
          <w:szCs w:val="20"/>
        </w:rPr>
        <w:t>(+) Outras despesas (receitas) líquidas não operacionais</w:t>
      </w:r>
      <w:bookmarkEnd w:id="500"/>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86"/>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Pr="00B134E1" w:rsidRDefault="0099339E">
      <w:pPr>
        <w:autoSpaceDE/>
        <w:autoSpaceDN/>
        <w:adjustRightInd/>
        <w:spacing w:after="160" w:line="259" w:lineRule="auto"/>
        <w:jc w:val="center"/>
        <w:rPr>
          <w:rFonts w:ascii="Arial" w:hAnsi="Arial" w:cs="Arial"/>
          <w:bCs/>
          <w:sz w:val="20"/>
          <w:szCs w:val="20"/>
          <w:u w:val="single"/>
        </w:rPr>
      </w:pPr>
      <w:r w:rsidRPr="00B134E1">
        <w:rPr>
          <w:rFonts w:ascii="Arial" w:hAnsi="Arial" w:cs="Arial"/>
          <w:bCs/>
          <w:sz w:val="20"/>
          <w:szCs w:val="20"/>
          <w:u w:val="single"/>
        </w:rPr>
        <w:t xml:space="preserve">Primeiro Aditamento à Escritura de Emissão para refletir o resultado do Procedimento de </w:t>
      </w:r>
      <w:r w:rsidRPr="00B134E1">
        <w:rPr>
          <w:rFonts w:ascii="Arial" w:hAnsi="Arial" w:cs="Arial"/>
          <w:bCs/>
          <w:i/>
          <w:sz w:val="20"/>
          <w:szCs w:val="20"/>
          <w:u w:val="single"/>
        </w:rPr>
        <w:t>Bookbuilding</w:t>
      </w:r>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BodyText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58951383" w:rsidR="00E166AA" w:rsidRDefault="0099339E">
      <w:pPr>
        <w:pStyle w:val="BodyText"/>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sob o NIRE nº 43.300.064.743, neste ato representada por seu(s) representante(s) legal(is)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3BE0E287"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legal(is) devidamente autorizado(s) e identificado(s)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60C80217" w14:textId="77777777" w:rsidR="00E166AA" w:rsidRDefault="00E166AA">
      <w:pPr>
        <w:pStyle w:val="BodyText2"/>
        <w:widowControl w:val="0"/>
        <w:suppressAutoHyphens/>
        <w:spacing w:line="320" w:lineRule="exact"/>
        <w:contextualSpacing/>
        <w:rPr>
          <w:rFonts w:ascii="Arial" w:hAnsi="Arial" w:cs="Arial"/>
          <w:sz w:val="20"/>
          <w:szCs w:val="20"/>
        </w:rPr>
      </w:pPr>
    </w:p>
    <w:p w14:paraId="74050AB0" w14:textId="6AB975F1"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077F615" w14:textId="77777777" w:rsidR="00E166AA" w:rsidRDefault="00E166AA">
      <w:pPr>
        <w:pStyle w:val="BodyText"/>
        <w:spacing w:line="320" w:lineRule="exact"/>
        <w:jc w:val="both"/>
        <w:rPr>
          <w:rFonts w:ascii="Arial" w:hAnsi="Arial" w:cs="Arial"/>
          <w:sz w:val="20"/>
          <w:szCs w:val="20"/>
        </w:rPr>
      </w:pPr>
    </w:p>
    <w:p w14:paraId="152825B9" w14:textId="4300CAC0"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Aditamento</w:t>
      </w:r>
      <w:r w:rsidR="0052790A">
        <w:rPr>
          <w:rFonts w:ascii="Arial" w:hAnsi="Arial" w:cs="Arial"/>
          <w:sz w:val="20"/>
          <w:szCs w:val="20"/>
        </w:rPr>
        <w:t>”</w:t>
      </w:r>
      <w:r>
        <w:rPr>
          <w:rFonts w:ascii="Arial" w:hAnsi="Arial" w:cs="Arial"/>
          <w:sz w:val="20"/>
          <w:szCs w:val="20"/>
        </w:rPr>
        <w:t>), mediante as cláusulas e condições a seguir.</w:t>
      </w:r>
    </w:p>
    <w:p w14:paraId="403BF67C" w14:textId="77777777" w:rsidR="00E166AA" w:rsidRDefault="00E166AA">
      <w:pPr>
        <w:pStyle w:val="BodyText"/>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106F0ABC"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o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6160BE1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00D448B5">
        <w:rPr>
          <w:rFonts w:ascii="Arial" w:hAnsi="Arial" w:cs="Arial"/>
          <w:sz w:val="20"/>
          <w:szCs w:val="20"/>
        </w:rPr>
        <w:t xml:space="preserve">14 </w:t>
      </w:r>
      <w:r>
        <w:rPr>
          <w:rFonts w:ascii="Arial" w:hAnsi="Arial" w:cs="Arial"/>
          <w:sz w:val="20"/>
          <w:szCs w:val="20"/>
        </w:rPr>
        <w:t xml:space="preserve">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Aprovação Societária Emissora</w:t>
      </w:r>
      <w:r w:rsidR="0052790A">
        <w:rPr>
          <w:rFonts w:ascii="Arial" w:hAnsi="Arial" w:cs="Arial"/>
          <w:sz w:val="20"/>
          <w:szCs w:val="20"/>
        </w:rPr>
        <w:t>”</w:t>
      </w:r>
      <w:r>
        <w:rPr>
          <w:rFonts w:ascii="Arial" w:hAnsi="Arial" w:cs="Arial"/>
          <w:sz w:val="20"/>
          <w:szCs w:val="20"/>
        </w:rPr>
        <w:t>);</w:t>
      </w:r>
    </w:p>
    <w:p w14:paraId="462ADB49" w14:textId="77777777" w:rsidR="00E166AA" w:rsidRDefault="00E166AA">
      <w:pPr>
        <w:pStyle w:val="ListParagraph"/>
        <w:widowControl w:val="0"/>
        <w:spacing w:line="320" w:lineRule="exact"/>
        <w:ind w:left="0"/>
        <w:jc w:val="both"/>
        <w:rPr>
          <w:rFonts w:ascii="Arial" w:hAnsi="Arial" w:cs="Arial"/>
          <w:sz w:val="20"/>
          <w:szCs w:val="20"/>
        </w:rPr>
      </w:pPr>
    </w:p>
    <w:p w14:paraId="752B4C78" w14:textId="09CDB186"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ListParagraph"/>
        <w:widowControl w:val="0"/>
        <w:spacing w:line="320" w:lineRule="exact"/>
        <w:ind w:left="0"/>
        <w:jc w:val="both"/>
        <w:rPr>
          <w:rFonts w:ascii="Arial" w:hAnsi="Arial" w:cs="Arial"/>
          <w:sz w:val="20"/>
          <w:szCs w:val="20"/>
        </w:rPr>
      </w:pPr>
    </w:p>
    <w:p w14:paraId="362B7D11" w14:textId="29D2DDFE"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r>
        <w:rPr>
          <w:rFonts w:ascii="Arial" w:hAnsi="Arial" w:cs="Arial"/>
          <w:i/>
          <w:iCs/>
          <w:sz w:val="20"/>
          <w:szCs w:val="20"/>
        </w:rPr>
        <w:t xml:space="preserve">Bookbuilding,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ListParagraph"/>
        <w:rPr>
          <w:rFonts w:ascii="Arial" w:hAnsi="Arial" w:cs="Arial"/>
          <w:sz w:val="20"/>
          <w:szCs w:val="20"/>
        </w:rPr>
      </w:pPr>
    </w:p>
    <w:p w14:paraId="3D69B743" w14:textId="77777777" w:rsidR="00E166AA" w:rsidRDefault="00E166AA">
      <w:pPr>
        <w:pStyle w:val="ListParagraph"/>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ListParagraph"/>
        <w:widowControl w:val="0"/>
        <w:spacing w:line="320" w:lineRule="exact"/>
        <w:ind w:left="0"/>
        <w:jc w:val="both"/>
        <w:rPr>
          <w:rFonts w:ascii="Arial" w:hAnsi="Arial" w:cs="Arial"/>
          <w:sz w:val="20"/>
          <w:szCs w:val="20"/>
          <w:u w:val="single"/>
        </w:rPr>
      </w:pPr>
    </w:p>
    <w:p w14:paraId="1AA4180B" w14:textId="3EEF134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r>
        <w:rPr>
          <w:rFonts w:ascii="Arial" w:hAnsi="Arial" w:cs="Arial"/>
          <w:i/>
          <w:iCs/>
          <w:sz w:val="20"/>
          <w:szCs w:val="20"/>
        </w:rPr>
        <w:t>Bookbuilding</w:t>
      </w:r>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ListParagraph"/>
        <w:widowControl w:val="0"/>
        <w:spacing w:line="320" w:lineRule="exact"/>
        <w:ind w:left="0"/>
        <w:jc w:val="both"/>
        <w:rPr>
          <w:rFonts w:ascii="Arial" w:hAnsi="Arial" w:cs="Arial"/>
          <w:b/>
          <w:sz w:val="20"/>
          <w:szCs w:val="20"/>
        </w:rPr>
      </w:pPr>
    </w:p>
    <w:p w14:paraId="0C83F951" w14:textId="77CB46AF" w:rsidR="00E166AA" w:rsidRDefault="0052790A">
      <w:pPr>
        <w:pStyle w:val="ListParagraph"/>
        <w:widowControl w:val="0"/>
        <w:spacing w:line="320" w:lineRule="exact"/>
        <w:ind w:left="851"/>
        <w:jc w:val="both"/>
        <w:rPr>
          <w:rFonts w:ascii="Arial" w:hAnsi="Arial" w:cs="Arial"/>
          <w:i/>
          <w:sz w:val="20"/>
          <w:szCs w:val="20"/>
        </w:rPr>
      </w:pPr>
      <w:r>
        <w:rPr>
          <w:rFonts w:ascii="Arial" w:hAnsi="Arial" w:cs="Arial"/>
          <w:sz w:val="20"/>
          <w:szCs w:val="20"/>
        </w:rPr>
        <w:t>“</w:t>
      </w:r>
      <w:r w:rsidR="0099339E">
        <w:rPr>
          <w:rFonts w:ascii="Arial" w:hAnsi="Arial" w:cs="Arial"/>
          <w:i/>
          <w:sz w:val="20"/>
          <w:szCs w:val="20"/>
        </w:rPr>
        <w:t>3.6.3 Foi adotado o procedimento de coleta de intenções de investimento (</w:t>
      </w:r>
      <w:r>
        <w:rPr>
          <w:rFonts w:ascii="Arial" w:hAnsi="Arial" w:cs="Arial"/>
          <w:i/>
          <w:sz w:val="20"/>
          <w:szCs w:val="20"/>
        </w:rPr>
        <w:t>“</w:t>
      </w:r>
      <w:r w:rsidR="0099339E">
        <w:rPr>
          <w:rFonts w:ascii="Arial" w:hAnsi="Arial" w:cs="Arial"/>
          <w:i/>
          <w:sz w:val="20"/>
          <w:szCs w:val="20"/>
          <w:u w:val="single"/>
        </w:rPr>
        <w:t>Procedimento de Bookbuilding</w:t>
      </w:r>
      <w:r>
        <w:rPr>
          <w:rFonts w:ascii="Arial" w:hAnsi="Arial" w:cs="Arial"/>
          <w:i/>
          <w:sz w:val="20"/>
          <w:szCs w:val="20"/>
        </w:rPr>
        <w:t>”</w:t>
      </w:r>
      <w:r w:rsidR="0099339E">
        <w:rPr>
          <w:rFonts w:ascii="Arial" w:hAnsi="Arial" w:cs="Arial"/>
          <w:i/>
          <w:sz w:val="20"/>
          <w:szCs w:val="20"/>
        </w:rPr>
        <w:t>), organizado pelo Coordenador Líder, para a definição da taxa final dos Juros Remuneratórios (conforme abaixo definido) e a alocação das ordens recebidas dos Investidores Profissionais. O resultado do Procedimento de Bookbuilding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ListParagraph"/>
        <w:widowControl w:val="0"/>
        <w:spacing w:line="320" w:lineRule="exact"/>
        <w:ind w:left="0"/>
        <w:jc w:val="both"/>
        <w:rPr>
          <w:rFonts w:ascii="Arial" w:hAnsi="Arial" w:cs="Arial"/>
          <w:b/>
          <w:sz w:val="20"/>
          <w:szCs w:val="20"/>
        </w:rPr>
      </w:pPr>
    </w:p>
    <w:p w14:paraId="5B8D7195" w14:textId="3F15BAC5" w:rsidR="00E166AA" w:rsidRDefault="0052790A">
      <w:pPr>
        <w:pStyle w:val="ListParagraph"/>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sidR="0099339E">
        <w:rPr>
          <w:rFonts w:ascii="Arial" w:hAnsi="Arial" w:cs="Arial"/>
          <w:i/>
          <w:color w:val="000000"/>
          <w:sz w:val="20"/>
          <w:szCs w:val="20"/>
          <w:u w:color="000000"/>
          <w:bdr w:val="nil"/>
        </w:rPr>
        <w:t>4.2.2</w:t>
      </w:r>
      <w:r w:rsidR="0099339E">
        <w:rPr>
          <w:rFonts w:ascii="Arial" w:hAnsi="Arial" w:cs="Arial"/>
          <w:b/>
          <w:i/>
          <w:color w:val="000000"/>
          <w:sz w:val="20"/>
          <w:szCs w:val="20"/>
          <w:u w:color="000000"/>
          <w:bdr w:val="nil"/>
        </w:rPr>
        <w:t xml:space="preserve"> Juros Remuneratórios das Debêntures. </w:t>
      </w:r>
      <w:r w:rsidR="0099339E">
        <w:rPr>
          <w:rFonts w:ascii="Arial" w:hAnsi="Arial" w:cs="Arial"/>
          <w:i/>
          <w:color w:val="000000"/>
          <w:sz w:val="20"/>
          <w:szCs w:val="20"/>
          <w:u w:color="000000"/>
          <w:bdr w:val="nil"/>
        </w:rPr>
        <w:t xml:space="preserve">Sobre o Valor </w:t>
      </w:r>
      <w:r w:rsidR="0099339E">
        <w:rPr>
          <w:rFonts w:ascii="Arial" w:eastAsiaTheme="minorEastAsia" w:hAnsi="Arial" w:cs="Arial"/>
          <w:i/>
          <w:sz w:val="20"/>
          <w:szCs w:val="20"/>
        </w:rPr>
        <w:t>Nominal</w:t>
      </w:r>
      <w:r w:rsidR="0099339E">
        <w:rPr>
          <w:rFonts w:ascii="Arial" w:hAnsi="Arial" w:cs="Arial"/>
          <w:i/>
          <w:color w:val="000000"/>
          <w:sz w:val="20"/>
          <w:szCs w:val="20"/>
          <w:u w:color="000000"/>
          <w:bdr w:val="nil"/>
        </w:rPr>
        <w:t xml:space="preserve"> Unitário Atualizado das Debêntures incidirão juros remuneratórios correspondentes a [●]% ([●] por cento) ao ano, base 252 (duzentos e cinquenta e dois) Dias Úteis (</w:t>
      </w:r>
      <w:r>
        <w:rPr>
          <w:rFonts w:ascii="Arial" w:hAnsi="Arial" w:cs="Arial"/>
          <w:i/>
          <w:color w:val="000000"/>
          <w:sz w:val="20"/>
          <w:szCs w:val="20"/>
          <w:u w:color="000000"/>
          <w:bdr w:val="nil"/>
        </w:rPr>
        <w:t>“</w:t>
      </w:r>
      <w:r w:rsidR="0099339E">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r w:rsidR="0099339E">
        <w:rPr>
          <w:rFonts w:ascii="Arial" w:hAnsi="Arial" w:cs="Arial"/>
          <w:i/>
          <w:color w:val="000000"/>
          <w:sz w:val="20"/>
          <w:szCs w:val="20"/>
          <w:u w:color="000000"/>
          <w:bdr w:val="nil"/>
        </w:rPr>
        <w:t>).</w:t>
      </w:r>
    </w:p>
    <w:p w14:paraId="4D4A4BF4"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temporis</w:t>
      </w:r>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ListParagraph"/>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J = VNa x (Fator Juros – 1)</w:t>
      </w:r>
    </w:p>
    <w:p w14:paraId="1077554B"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VNa = Valor Nominal Unitário Atualizado calculado com 8 (oito) casas decimais, sem arredondamento;</w:t>
      </w:r>
    </w:p>
    <w:p w14:paraId="0ADF9D88"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337D6739"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n</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3F5C38F3"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49D6387D"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DT</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685921DF"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44A033F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DP = número de Dias Úteis entre o último Período de Capitalização das Debêntures e a data atual,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DP</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w:t>
      </w:r>
      <w:r w:rsidR="0052790A">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ListParagraph"/>
        <w:widowControl w:val="0"/>
        <w:spacing w:line="320" w:lineRule="exact"/>
        <w:ind w:left="0"/>
        <w:jc w:val="both"/>
        <w:rPr>
          <w:rFonts w:ascii="Arial" w:hAnsi="Arial" w:cs="Arial"/>
          <w:sz w:val="20"/>
          <w:szCs w:val="20"/>
          <w:u w:val="single"/>
        </w:rPr>
      </w:pPr>
    </w:p>
    <w:p w14:paraId="1816E0D8"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ListParagraph"/>
        <w:widowControl w:val="0"/>
        <w:spacing w:line="320" w:lineRule="exact"/>
        <w:ind w:left="0"/>
        <w:jc w:val="both"/>
        <w:rPr>
          <w:rFonts w:ascii="Arial" w:hAnsi="Arial" w:cs="Arial"/>
          <w:b/>
          <w:sz w:val="20"/>
          <w:szCs w:val="20"/>
        </w:rPr>
      </w:pPr>
    </w:p>
    <w:p w14:paraId="1C547595"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ListParagraph"/>
        <w:widowControl w:val="0"/>
        <w:spacing w:line="320" w:lineRule="exact"/>
        <w:ind w:left="0"/>
        <w:jc w:val="both"/>
        <w:rPr>
          <w:rFonts w:ascii="Arial" w:hAnsi="Arial" w:cs="Arial"/>
          <w:b/>
          <w:sz w:val="20"/>
          <w:szCs w:val="20"/>
        </w:rPr>
      </w:pPr>
    </w:p>
    <w:p w14:paraId="11138BE5" w14:textId="2DA73739"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w:t>
      </w:r>
      <w:r w:rsidR="0052790A">
        <w:rPr>
          <w:rFonts w:ascii="Arial" w:hAnsi="Arial" w:cs="Arial"/>
          <w:sz w:val="20"/>
          <w:szCs w:val="20"/>
        </w:rPr>
        <w:t>“</w:t>
      </w:r>
      <w:r>
        <w:rPr>
          <w:rFonts w:ascii="Arial" w:hAnsi="Arial" w:cs="Arial"/>
          <w:sz w:val="20"/>
          <w:szCs w:val="20"/>
        </w:rPr>
        <w:t>.pdf</w:t>
      </w:r>
      <w:r w:rsidR="0052790A">
        <w:rPr>
          <w:rFonts w:ascii="Arial" w:hAnsi="Arial" w:cs="Arial"/>
          <w:sz w:val="20"/>
          <w:szCs w:val="20"/>
        </w:rPr>
        <w:t>”</w:t>
      </w:r>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ListParagraph"/>
        <w:widowControl w:val="0"/>
        <w:spacing w:line="320" w:lineRule="exact"/>
        <w:ind w:left="0"/>
        <w:jc w:val="both"/>
        <w:rPr>
          <w:rFonts w:ascii="Arial" w:hAnsi="Arial" w:cs="Arial"/>
          <w:sz w:val="20"/>
          <w:szCs w:val="20"/>
        </w:rPr>
      </w:pPr>
    </w:p>
    <w:p w14:paraId="7EFE1D7B"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ListParagraph"/>
        <w:widowControl w:val="0"/>
        <w:spacing w:line="320" w:lineRule="exact"/>
        <w:ind w:left="0"/>
        <w:jc w:val="both"/>
        <w:rPr>
          <w:rFonts w:ascii="Arial" w:hAnsi="Arial" w:cs="Arial"/>
          <w:sz w:val="20"/>
          <w:szCs w:val="20"/>
        </w:rPr>
      </w:pPr>
    </w:p>
    <w:p w14:paraId="14DE4593"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ListParagraph"/>
        <w:widowControl w:val="0"/>
        <w:spacing w:line="320" w:lineRule="exact"/>
        <w:ind w:left="0"/>
        <w:jc w:val="both"/>
        <w:rPr>
          <w:rFonts w:ascii="Arial" w:hAnsi="Arial" w:cs="Arial"/>
          <w:sz w:val="20"/>
          <w:szCs w:val="20"/>
        </w:rPr>
      </w:pPr>
    </w:p>
    <w:p w14:paraId="17C2E70C"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ListParagraph"/>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ListParagraph"/>
        <w:rPr>
          <w:rFonts w:ascii="Arial" w:hAnsi="Arial" w:cs="Arial"/>
          <w:sz w:val="20"/>
          <w:szCs w:val="20"/>
        </w:rPr>
      </w:pPr>
    </w:p>
    <w:p w14:paraId="7D6FD34E" w14:textId="34B81341"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ListParagraph"/>
        <w:widowControl w:val="0"/>
        <w:spacing w:line="320" w:lineRule="exact"/>
        <w:ind w:left="0"/>
        <w:jc w:val="both"/>
        <w:rPr>
          <w:rFonts w:ascii="Arial" w:hAnsi="Arial" w:cs="Arial"/>
          <w:sz w:val="20"/>
          <w:szCs w:val="20"/>
        </w:rPr>
      </w:pPr>
    </w:p>
    <w:p w14:paraId="15825E3F"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ListParagraph"/>
        <w:spacing w:line="320" w:lineRule="exact"/>
        <w:ind w:left="0"/>
        <w:rPr>
          <w:rFonts w:ascii="Arial" w:hAnsi="Arial" w:cs="Arial"/>
          <w:sz w:val="20"/>
          <w:szCs w:val="20"/>
        </w:rPr>
      </w:pPr>
    </w:p>
    <w:p w14:paraId="000905EB" w14:textId="77777777" w:rsidR="00E166AA" w:rsidRDefault="0099339E">
      <w:pPr>
        <w:pStyle w:val="ListParagraph"/>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6"/>
      <w:footerReference w:type="default" r:id="rId27"/>
      <w:headerReference w:type="first" r:id="rId28"/>
      <w:footerReference w:type="first" r:id="rId29"/>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00812" w14:textId="77777777" w:rsidR="00E166AA" w:rsidRDefault="0099339E">
      <w:r>
        <w:separator/>
      </w:r>
    </w:p>
  </w:endnote>
  <w:endnote w:type="continuationSeparator" w:id="0">
    <w:p w14:paraId="4FC9BD0B" w14:textId="77777777" w:rsidR="00E166AA" w:rsidRDefault="0099339E">
      <w:r>
        <w:continuationSeparator/>
      </w:r>
    </w:p>
  </w:endnote>
  <w:endnote w:type="continuationNotice" w:id="1">
    <w:p w14:paraId="2F534A40" w14:textId="77777777" w:rsidR="00E166AA" w:rsidRDefault="00E1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6457" w14:textId="77777777" w:rsidR="007B4BE0" w:rsidRDefault="007B4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4548" w14:textId="468D4135" w:rsidR="00E166AA" w:rsidRDefault="007B4BE0">
    <w:pPr>
      <w:pStyle w:val="Footer"/>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Footer"/>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D38D" w14:textId="1F6179C0" w:rsidR="00E166AA" w:rsidRPr="00B134E1" w:rsidRDefault="00E166AA" w:rsidP="00B134E1">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C735" w14:textId="00668C31" w:rsidR="00E166AA" w:rsidRDefault="00E166A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9DD5" w14:textId="77777777" w:rsidR="00E166AA" w:rsidRDefault="00E166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6A4A" w14:textId="77777777" w:rsidR="00E166AA" w:rsidRDefault="00E166AA">
    <w:pPr>
      <w:pStyle w:val="Footer"/>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64ED" w14:textId="77777777" w:rsidR="00E166AA" w:rsidRDefault="0099339E">
      <w:r>
        <w:separator/>
      </w:r>
    </w:p>
  </w:footnote>
  <w:footnote w:type="continuationSeparator" w:id="0">
    <w:p w14:paraId="1BFA3A93" w14:textId="77777777" w:rsidR="00E166AA" w:rsidRDefault="0099339E">
      <w:r>
        <w:continuationSeparator/>
      </w:r>
    </w:p>
  </w:footnote>
  <w:footnote w:type="continuationNotice" w:id="1">
    <w:p w14:paraId="19CE389C" w14:textId="77777777" w:rsidR="00E166AA" w:rsidRDefault="00E1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ED67" w14:textId="77777777" w:rsidR="007B4BE0" w:rsidRDefault="007B4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099B" w14:textId="77777777" w:rsidR="00E166AA" w:rsidRDefault="0099339E">
    <w:pPr>
      <w:pStyle w:val="Header"/>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1732" w14:textId="463853D9" w:rsidR="00E166AA" w:rsidRPr="00C23FA4" w:rsidRDefault="0099339E">
    <w:pPr>
      <w:pStyle w:val="Header"/>
      <w:tabs>
        <w:tab w:val="clear" w:pos="4419"/>
        <w:tab w:val="clear" w:pos="8838"/>
        <w:tab w:val="left" w:pos="1481"/>
        <w:tab w:val="right" w:pos="9071"/>
      </w:tabs>
      <w:ind w:firstLine="0"/>
      <w:jc w:val="left"/>
      <w:rPr>
        <w:rFonts w:ascii="Arial" w:hAnsi="Arial" w:cs="Arial"/>
        <w:bCs/>
        <w:i/>
        <w:iCs/>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sidRPr="00C23FA4">
      <w:rPr>
        <w:rFonts w:ascii="Arial" w:hAnsi="Arial" w:cs="Arial"/>
        <w:bCs/>
        <w:i/>
        <w:iCs/>
        <w:sz w:val="20"/>
      </w:rPr>
      <w:t>Comentários SF</w:t>
    </w:r>
  </w:p>
  <w:p w14:paraId="37AB8573" w14:textId="5BE3973F" w:rsidR="00E166AA" w:rsidRPr="00C23FA4" w:rsidRDefault="000D0233">
    <w:pPr>
      <w:pStyle w:val="Header"/>
      <w:tabs>
        <w:tab w:val="clear" w:pos="4419"/>
        <w:tab w:val="clear" w:pos="8838"/>
        <w:tab w:val="left" w:pos="1481"/>
        <w:tab w:val="right" w:pos="9071"/>
      </w:tabs>
      <w:ind w:firstLine="0"/>
      <w:jc w:val="right"/>
      <w:rPr>
        <w:rFonts w:ascii="Arial" w:hAnsi="Arial" w:cs="Arial"/>
        <w:i/>
        <w:iCs/>
        <w:sz w:val="20"/>
      </w:rPr>
    </w:pPr>
    <w:r w:rsidRPr="00C23FA4">
      <w:rPr>
        <w:rFonts w:ascii="Arial" w:hAnsi="Arial" w:cs="Arial"/>
        <w:i/>
        <w:iCs/>
        <w:sz w:val="20"/>
      </w:rPr>
      <w:t>1</w:t>
    </w:r>
    <w:r w:rsidR="00EA2A3A">
      <w:rPr>
        <w:rFonts w:ascii="Arial" w:hAnsi="Arial" w:cs="Arial"/>
        <w:i/>
        <w:iCs/>
        <w:sz w:val="20"/>
      </w:rPr>
      <w:t>9</w:t>
    </w:r>
    <w:r w:rsidR="0099339E" w:rsidRPr="00C23FA4">
      <w:rPr>
        <w:rFonts w:ascii="Arial" w:hAnsi="Arial" w:cs="Arial"/>
        <w:i/>
        <w:iCs/>
        <w:sz w:val="20"/>
      </w:rPr>
      <w:t>.</w:t>
    </w:r>
    <w:r w:rsidR="00F8632B" w:rsidRPr="00C23FA4">
      <w:rPr>
        <w:rFonts w:ascii="Arial" w:hAnsi="Arial" w:cs="Arial"/>
        <w:i/>
        <w:iCs/>
        <w:sz w:val="20"/>
      </w:rPr>
      <w:t>01</w:t>
    </w:r>
    <w:r w:rsidR="0099339E" w:rsidRPr="00C23FA4">
      <w:rPr>
        <w:rFonts w:ascii="Arial" w:hAnsi="Arial" w:cs="Arial"/>
        <w:i/>
        <w:iCs/>
        <w:sz w:val="20"/>
      </w:rPr>
      <w:t>.202</w:t>
    </w:r>
    <w:r w:rsidR="00F8632B" w:rsidRPr="00C23FA4">
      <w:rPr>
        <w:rFonts w:ascii="Arial" w:hAnsi="Arial" w:cs="Arial"/>
        <w:i/>
        <w:iCs/>
        <w:sz w:val="20"/>
      </w:rPr>
      <w:t>2</w:t>
    </w:r>
  </w:p>
  <w:p w14:paraId="4A2B4DAB" w14:textId="77777777" w:rsidR="00E166AA" w:rsidRDefault="00E166AA">
    <w:pPr>
      <w:pStyle w:val="Header"/>
      <w:tabs>
        <w:tab w:val="clear" w:pos="4419"/>
        <w:tab w:val="clear" w:pos="8838"/>
        <w:tab w:val="right" w:pos="9071"/>
      </w:tabs>
      <w:ind w:firstLine="0"/>
      <w:jc w:val="left"/>
      <w:rPr>
        <w:rFonts w:ascii="Verdana" w:hAnsi="Verdana"/>
        <w:i/>
        <w:color w:val="FFFFFF" w:themeColor="background1"/>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50B5" w14:textId="77777777" w:rsidR="00E166AA" w:rsidRDefault="0099339E">
    <w:pPr>
      <w:pStyle w:val="Header"/>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9904" w14:textId="77777777" w:rsidR="00E166AA" w:rsidRDefault="00E166AA">
    <w:pPr>
      <w:pStyle w:val="Header"/>
      <w:jc w:val="right"/>
      <w:rPr>
        <w:rFonts w:ascii="Garamond" w:hAnsi="Garamond"/>
        <w:i/>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468" w14:textId="77777777" w:rsidR="00E166AA" w:rsidRDefault="0099339E">
    <w:pPr>
      <w:pStyle w:val="Header"/>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ueira, Izabel">
    <w15:presenceInfo w15:providerId="AD" w15:userId="S::Izabel.Siqueira@btgpactual.com::f01fa2ba-922e-4e26-9a95-97f904ed4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trackRevisions/>
  <w:defaultTabStop w:val="709"/>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04C1"/>
    <w:rsid w:val="0003513F"/>
    <w:rsid w:val="000456C7"/>
    <w:rsid w:val="00063FD7"/>
    <w:rsid w:val="000800B3"/>
    <w:rsid w:val="000D0233"/>
    <w:rsid w:val="000D7EB6"/>
    <w:rsid w:val="000F2A07"/>
    <w:rsid w:val="00106330"/>
    <w:rsid w:val="001133A3"/>
    <w:rsid w:val="0012140C"/>
    <w:rsid w:val="001C57BC"/>
    <w:rsid w:val="001C678E"/>
    <w:rsid w:val="001D0DAA"/>
    <w:rsid w:val="001F2F7F"/>
    <w:rsid w:val="00267E32"/>
    <w:rsid w:val="00270838"/>
    <w:rsid w:val="002D6D8A"/>
    <w:rsid w:val="002E4F95"/>
    <w:rsid w:val="00331086"/>
    <w:rsid w:val="00331240"/>
    <w:rsid w:val="00333F51"/>
    <w:rsid w:val="00343C7F"/>
    <w:rsid w:val="003A5EA0"/>
    <w:rsid w:val="003C603E"/>
    <w:rsid w:val="003E5E67"/>
    <w:rsid w:val="00426708"/>
    <w:rsid w:val="004308CC"/>
    <w:rsid w:val="0043272A"/>
    <w:rsid w:val="00476792"/>
    <w:rsid w:val="004D4A8B"/>
    <w:rsid w:val="0052790A"/>
    <w:rsid w:val="00532F77"/>
    <w:rsid w:val="0054776D"/>
    <w:rsid w:val="0055341A"/>
    <w:rsid w:val="00570E30"/>
    <w:rsid w:val="00573713"/>
    <w:rsid w:val="005B5326"/>
    <w:rsid w:val="005F0F70"/>
    <w:rsid w:val="00603510"/>
    <w:rsid w:val="00612B1B"/>
    <w:rsid w:val="006138AF"/>
    <w:rsid w:val="006306C0"/>
    <w:rsid w:val="006635D2"/>
    <w:rsid w:val="006A3BC6"/>
    <w:rsid w:val="006C4487"/>
    <w:rsid w:val="00701517"/>
    <w:rsid w:val="00702F8D"/>
    <w:rsid w:val="00715E40"/>
    <w:rsid w:val="00766ED9"/>
    <w:rsid w:val="00785B95"/>
    <w:rsid w:val="007B4BE0"/>
    <w:rsid w:val="007F1ECC"/>
    <w:rsid w:val="00895271"/>
    <w:rsid w:val="009069BC"/>
    <w:rsid w:val="00906CE6"/>
    <w:rsid w:val="009215C3"/>
    <w:rsid w:val="00922883"/>
    <w:rsid w:val="0099339E"/>
    <w:rsid w:val="009C44DC"/>
    <w:rsid w:val="009F18EA"/>
    <w:rsid w:val="00A010C0"/>
    <w:rsid w:val="00A133FB"/>
    <w:rsid w:val="00A2674B"/>
    <w:rsid w:val="00AD46D7"/>
    <w:rsid w:val="00B134E1"/>
    <w:rsid w:val="00B17233"/>
    <w:rsid w:val="00B9138A"/>
    <w:rsid w:val="00BA67EB"/>
    <w:rsid w:val="00C23FA4"/>
    <w:rsid w:val="00C53A74"/>
    <w:rsid w:val="00C63C46"/>
    <w:rsid w:val="00C755B3"/>
    <w:rsid w:val="00C81DE5"/>
    <w:rsid w:val="00CF65B3"/>
    <w:rsid w:val="00D448B5"/>
    <w:rsid w:val="00D95CE9"/>
    <w:rsid w:val="00DA54F7"/>
    <w:rsid w:val="00DB4E90"/>
    <w:rsid w:val="00DD059C"/>
    <w:rsid w:val="00E07990"/>
    <w:rsid w:val="00E166AA"/>
    <w:rsid w:val="00E37D1F"/>
    <w:rsid w:val="00E61D6C"/>
    <w:rsid w:val="00E71958"/>
    <w:rsid w:val="00E83D73"/>
    <w:rsid w:val="00E8669A"/>
    <w:rsid w:val="00EA2A3A"/>
    <w:rsid w:val="00EB73A5"/>
    <w:rsid w:val="00ED31AA"/>
    <w:rsid w:val="00F21AC0"/>
    <w:rsid w:val="00F3103F"/>
    <w:rsid w:val="00F459BF"/>
    <w:rsid w:val="00F8632B"/>
    <w:rsid w:val="00FA1F00"/>
    <w:rsid w:val="00FD1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Heading2">
    <w:name w:val="heading 2"/>
    <w:basedOn w:val="Normal"/>
    <w:next w:val="Normal"/>
    <w:link w:val="Heading2Char"/>
    <w:uiPriority w:val="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pPr>
      <w:keepNext/>
      <w:ind w:firstLine="1440"/>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Heading7Char"/>
    <w:uiPriority w:val="9"/>
    <w:qFormat/>
    <w:pPr>
      <w:keepNext/>
      <w:ind w:firstLine="708"/>
      <w:jc w:val="both"/>
      <w:outlineLvl w:val="6"/>
    </w:pPr>
    <w:rPr>
      <w:rFonts w:ascii="Calibri" w:hAnsi="Calibri"/>
    </w:rPr>
  </w:style>
  <w:style w:type="paragraph" w:styleId="Heading8">
    <w:name w:val="heading 8"/>
    <w:basedOn w:val="Normal"/>
    <w:next w:val="Normal"/>
    <w:link w:val="Heading8Char"/>
    <w:uiPriority w:val="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
    <w:qFormat/>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eastAsia="Arial Unicode MS" w:hAnsi="Verdana" w:cs="Arial"/>
      <w:b/>
      <w:bCs/>
      <w:smallCaps/>
      <w:sz w:val="20"/>
      <w:szCs w:val="20"/>
      <w:lang w:eastAsia="pt-B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eastAsia="pt-BR"/>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eastAsia="pt-BR"/>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eastAsia="pt-B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eastAsia="pt-B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shd w:val="clear" w:color="auto" w:fill="FFFFFF"/>
      <w:lang w:eastAsia="pt-B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eastAsia="pt-BR"/>
    </w:rPr>
  </w:style>
  <w:style w:type="paragraph" w:styleId="BodyText">
    <w:name w:val="Body Text"/>
    <w:aliases w:val="bt,BT,.BT,bd,5"/>
    <w:basedOn w:val="Normal"/>
    <w:next w:val="List2"/>
    <w:link w:val="BodyTextChar"/>
    <w:uiPriority w:val="99"/>
  </w:style>
  <w:style w:type="character" w:customStyle="1" w:styleId="BodyTextChar">
    <w:name w:val="Body Text Char"/>
    <w:aliases w:val="bt Char,BT Char,.BT Char,bd Char,5 Char"/>
    <w:basedOn w:val="DefaultParagraphFont"/>
    <w:link w:val="BodyText"/>
    <w:uiPriority w:val="99"/>
    <w:rPr>
      <w:rFonts w:ascii="Times New Roman" w:eastAsia="Times New Roman" w:hAnsi="Times New Roman" w:cs="Times New Roman"/>
      <w:sz w:val="24"/>
      <w:szCs w:val="24"/>
      <w:lang w:eastAsia="pt-BR"/>
    </w:rPr>
  </w:style>
  <w:style w:type="paragraph" w:styleId="List2">
    <w:name w:val="List 2"/>
    <w:basedOn w:val="Normal"/>
    <w:uiPriority w:val="99"/>
    <w:pPr>
      <w:ind w:left="566" w:hanging="283"/>
      <w:jc w:val="both"/>
    </w:pPr>
  </w:style>
  <w:style w:type="paragraph" w:styleId="Salutation">
    <w:name w:val="Salutation"/>
    <w:basedOn w:val="Normal"/>
    <w:next w:val="Normal"/>
    <w:link w:val="SalutationChar"/>
    <w:uiPriority w:val="99"/>
    <w:pPr>
      <w:ind w:firstLine="1440"/>
      <w:jc w:val="both"/>
    </w:p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PageNumber">
    <w:name w:val="page number"/>
    <w:uiPriority w:val="99"/>
    <w:rPr>
      <w:rFonts w:cs="Times New Roman"/>
    </w:rPr>
  </w:style>
  <w:style w:type="paragraph" w:styleId="Header">
    <w:name w:val="header"/>
    <w:aliases w:val="Cabeçalho1,Header Char"/>
    <w:basedOn w:val="Normal"/>
    <w:link w:val="HeaderChar1"/>
    <w:uiPriority w:val="99"/>
    <w:pPr>
      <w:tabs>
        <w:tab w:val="center" w:pos="4419"/>
        <w:tab w:val="right" w:pos="8838"/>
      </w:tabs>
      <w:ind w:firstLine="1440"/>
      <w:jc w:val="both"/>
    </w:pPr>
    <w:rPr>
      <w:rFonts w:ascii="Calibri" w:hAnsi="Calibri"/>
      <w:szCs w:val="20"/>
    </w:rPr>
  </w:style>
  <w:style w:type="character" w:customStyle="1" w:styleId="HeaderChar1">
    <w:name w:val="Header Char1"/>
    <w:aliases w:val="Cabeçalho1 Char,Header Char Char"/>
    <w:basedOn w:val="DefaultParagraphFont"/>
    <w:link w:val="Header"/>
    <w:uiPriority w:val="99"/>
    <w:rPr>
      <w:rFonts w:ascii="Calibri" w:eastAsia="Times New Roman" w:hAnsi="Calibri" w:cs="Times New Roman"/>
      <w:sz w:val="24"/>
      <w:szCs w:val="20"/>
      <w:lang w:eastAsia="pt-BR"/>
    </w:r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szCs w:val="20"/>
    </w:rPr>
  </w:style>
  <w:style w:type="character" w:customStyle="1" w:styleId="FooterChar">
    <w:name w:val="Footer Char"/>
    <w:basedOn w:val="DefaultParagraphFont"/>
    <w:link w:val="Footer"/>
    <w:uiPriority w:val="99"/>
    <w:rPr>
      <w:rFonts w:ascii="Times" w:eastAsia="Times New Roman" w:hAnsi="Times" w:cs="Times New Roman"/>
      <w:sz w:val="24"/>
      <w:szCs w:val="20"/>
      <w:lang w:eastAsia="pt-BR"/>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basedOn w:val="DefaultParagraphFont"/>
    <w:link w:val="BodyTextIndent"/>
    <w:uiPriority w:val="99"/>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eastAsia="pt-BR"/>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eastAsia="pt-BR"/>
    </w:rPr>
  </w:style>
  <w:style w:type="paragraph" w:styleId="FootnoteText">
    <w:name w:val="footnote text"/>
    <w:aliases w:val="F"/>
    <w:basedOn w:val="Normal"/>
    <w:link w:val="FootnoteTextChar"/>
    <w:rPr>
      <w:sz w:val="20"/>
      <w:szCs w:val="20"/>
    </w:rPr>
  </w:style>
  <w:style w:type="character" w:customStyle="1" w:styleId="FootnoteTextChar">
    <w:name w:val="Footnote Text Char"/>
    <w:aliases w:val="F Char"/>
    <w:basedOn w:val="DefaultParagraphFont"/>
    <w:link w:val="FootnoteText"/>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10"/>
    <w:qFormat/>
    <w:pPr>
      <w:jc w:val="center"/>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eastAsia="pt-BR"/>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basedOn w:val="DefaultParagraphFont"/>
    <w:link w:val="DocumentMap"/>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0">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itle">
    <w:name w:val="Subtitle"/>
    <w:basedOn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Strong">
    <w:name w:val="Strong"/>
    <w:uiPriority w:val="22"/>
    <w:qFormat/>
    <w:rPr>
      <w:b/>
    </w:rPr>
  </w:style>
  <w:style w:type="paragraph" w:customStyle="1" w:styleId="ListParagraph1">
    <w:name w:val="List Paragraph1"/>
    <w:basedOn w:val="Normal"/>
    <w:qFormat/>
    <w:pPr>
      <w:ind w:left="720"/>
    </w:pPr>
  </w:style>
  <w:style w:type="character" w:styleId="Emphasis">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TOC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ListBullet">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EndnoteText">
    <w:name w:val="endnote text"/>
    <w:basedOn w:val="Normal"/>
    <w:link w:val="EndnoteTextChar"/>
    <w:uiPriority w:val="99"/>
    <w:rPr>
      <w:rFonts w:ascii="Calibri" w:hAnsi="Calibri"/>
      <w:sz w:val="20"/>
      <w:szCs w:val="20"/>
    </w:rPr>
  </w:style>
  <w:style w:type="character" w:customStyle="1" w:styleId="EndnoteTextChar">
    <w:name w:val="Endnote Text Char"/>
    <w:basedOn w:val="DefaultParagraphFont"/>
    <w:link w:val="EndnoteText"/>
    <w:uiPriority w:val="99"/>
    <w:rPr>
      <w:rFonts w:ascii="Calibri" w:eastAsia="Times New Roman" w:hAnsi="Calibri" w:cs="Times New Roman"/>
      <w:sz w:val="20"/>
      <w:szCs w:val="20"/>
      <w:lang w:eastAsia="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basedOn w:val="DefaultParagraphFont"/>
    <w:link w:val="PlainText"/>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BodyText"/>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Heading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ListParagraph">
    <w:name w:val="List Paragraph"/>
    <w:aliases w:val="Vitor Título,Vitor T’tulo,Itemização,Bullets 1,Capítulo"/>
    <w:basedOn w:val="Normal"/>
    <w:link w:val="ListParagraphChar"/>
    <w:uiPriority w:val="34"/>
    <w:qFormat/>
    <w:pPr>
      <w:ind w:left="720"/>
    </w:pPr>
    <w:rPr>
      <w:rFonts w:ascii="Calibri" w:hAnsi="Calibri"/>
      <w:sz w:val="22"/>
      <w:szCs w:val="22"/>
    </w:rPr>
  </w:style>
  <w:style w:type="character" w:customStyle="1" w:styleId="ListParagraphChar">
    <w:name w:val="List Paragraph Char"/>
    <w:aliases w:val="Vitor Título Char,Vitor T’tulo Char,Itemização Char,Bullets 1 Char,Capítulo Char"/>
    <w:link w:val="ListParagraph"/>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DefaultParagraphFont"/>
    <w:rPr>
      <w:b/>
      <w:bCs/>
      <w:color w:val="333333"/>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DefaultParagraphFont"/>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DefaultParagraphFont"/>
    <w:rPr>
      <w:rFonts w:ascii="Arial" w:hAnsi="Arial" w:cs="Arial"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EnvelopeReturn">
    <w:name w:val="envelope return"/>
    <w:basedOn w:val="Normal"/>
    <w:semiHidden/>
    <w:pPr>
      <w:overflowPunct w:val="0"/>
      <w:jc w:val="both"/>
      <w:textAlignment w:val="baseline"/>
    </w:pPr>
    <w:rPr>
      <w:rFonts w:cs="Courier New"/>
      <w:szCs w:val="20"/>
      <w:lang w:val="en-US" w:eastAsia="en-US"/>
    </w:rPr>
  </w:style>
  <w:style w:type="character" w:styleId="PlaceholderText">
    <w:name w:val="Placeholder Text"/>
    <w:basedOn w:val="DefaultParagraphFont"/>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ri.ipsulpoa.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nbima.com.br"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 S F P F C ! 3 7 6 3 3 9 8 . 6 < / d o c u m e n t i d >  
     < s e n d e r i d > L N I G R A < / s e n d e r i d >  
     < s e n d e r e m a i l > L N I G R A @ S T O C C H E F O R B E S . C O M . B R < / s e n d e r e m a i l >  
     < l a s t m o d i f i e d > 2 0 2 2 - 0 1 - 1 9 T 2 1 : 5 1 : 0 0 . 0 0 0 0 0 0 0 - 0 3 : 0 0 < / l a s t m o d i f i e d >  
     < d a t a b a s e > S F P F C < / d a t a b a s e >  
 < / p r o p e r t i e s > 
</file>

<file path=customXml/item4.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57ZY53RMA37K-95-17124</_dlc_DocId>
    <_dlc_DocIdUrl xmlns="9bd4b9cc-8746-41d1-b5cc-e8920a0bba5d">
      <Url>http://intranet/restrictedarea/Legal/brasil/_layouts/15/DocIdRedir.aspx?ID=57ZY53RMA37K-95-17124</Url>
      <Description>57ZY53RMA37K-95-17124</Description>
    </_dlc_DocIdUrl>
  </documentManagement>
</p:properties>
</file>

<file path=customXml/itemProps1.xml><?xml version="1.0" encoding="utf-8"?>
<ds:datastoreItem xmlns:ds="http://schemas.openxmlformats.org/officeDocument/2006/customXml" ds:itemID="{12E1522D-3222-45C5-B857-B64377CB6C80}"/>
</file>

<file path=customXml/itemProps2.xml><?xml version="1.0" encoding="utf-8"?>
<ds:datastoreItem xmlns:ds="http://schemas.openxmlformats.org/officeDocument/2006/customXml" ds:itemID="{CD1CDAF4-ECBE-4A93-8DCE-CC1746647451}"/>
</file>

<file path=customXml/itemProps3.xml><?xml version="1.0" encoding="utf-8"?>
<ds:datastoreItem xmlns:ds="http://schemas.openxmlformats.org/officeDocument/2006/customXml" ds:itemID="{7428F5F7-B6C6-4CA4-9CB7-3E94EFC36E48}"/>
</file>

<file path=customXml/itemProps4.xml><?xml version="1.0" encoding="utf-8"?>
<ds:datastoreItem xmlns:ds="http://schemas.openxmlformats.org/officeDocument/2006/customXml" ds:itemID="{9E4010F5-992F-46CE-A0F6-706554949FA5}"/>
</file>

<file path=customXml/itemProps5.xml><?xml version="1.0" encoding="utf-8"?>
<ds:datastoreItem xmlns:ds="http://schemas.openxmlformats.org/officeDocument/2006/customXml" ds:itemID="{A5063939-34C3-4460-BC1D-D33B40ADFC53}"/>
</file>

<file path=customXml/itemProps6.xml><?xml version="1.0" encoding="utf-8"?>
<ds:datastoreItem xmlns:ds="http://schemas.openxmlformats.org/officeDocument/2006/customXml" ds:itemID="{95E735E9-1D95-49AD-B234-F1CC363064FA}"/>
</file>

<file path=customXml/itemProps7.xml><?xml version="1.0" encoding="utf-8"?>
<ds:datastoreItem xmlns:ds="http://schemas.openxmlformats.org/officeDocument/2006/customXml" ds:itemID="{744E3219-D720-4ADE-99AA-0DCCC5B2D1FC}"/>
</file>

<file path=customXml/itemProps8.xml><?xml version="1.0" encoding="utf-8"?>
<ds:datastoreItem xmlns:ds="http://schemas.openxmlformats.org/officeDocument/2006/customXml" ds:itemID="{79E878F4-4AA1-49AF-8201-EEEAAE41774B}"/>
</file>

<file path=docProps/app.xml><?xml version="1.0" encoding="utf-8"?>
<Properties xmlns="http://schemas.openxmlformats.org/officeDocument/2006/extended-properties" xmlns:vt="http://schemas.openxmlformats.org/officeDocument/2006/docPropsVTypes">
  <Template>Normal</Template>
  <TotalTime>1</TotalTime>
  <Pages>74</Pages>
  <Words>27745</Words>
  <Characters>158148</Characters>
  <Application>Microsoft Office Word</Application>
  <DocSecurity>4</DocSecurity>
  <Lines>1317</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Siqueira, Izabel</cp:lastModifiedBy>
  <cp:revision>2</cp:revision>
  <cp:lastPrinted>2020-10-06T01:27:00Z</cp:lastPrinted>
  <dcterms:created xsi:type="dcterms:W3CDTF">2022-01-20T17:36:00Z</dcterms:created>
  <dcterms:modified xsi:type="dcterms:W3CDTF">2022-01-20T17:36:00Z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#3763398v4&lt;SFPFC&gt; - Debs IP Sul | Escritura de Emissão (Comentários SF 03.01.2022)</vt:lpwstr>
  </property>
  <property fmtid="{D5CDD505-2E9C-101B-9397-08002B2CF9AE}" pid="27" name="ContentTypeId">
    <vt:lpwstr>0x0101001C671C8D866A3B4A912314A221CCC7C5</vt:lpwstr>
  </property>
  <property fmtid="{D5CDD505-2E9C-101B-9397-08002B2CF9AE}" pid="28" name="_dlc_DocIdItemGuid">
    <vt:lpwstr>acf9d034-5c8a-4069-bb4c-bee226d32a0d</vt:lpwstr>
  </property>
</Properties>
</file>