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77" w:rsidRDefault="003C50DA" w:rsidP="00B4507B">
      <w:pPr>
        <w:pStyle w:val="Recuodecorpodetexto2"/>
        <w:ind w:left="4395" w:hanging="3828"/>
        <w:jc w:val="center"/>
        <w:rPr>
          <w:rFonts w:asciiTheme="minorHAnsi" w:hAnsiTheme="minorHAnsi" w:cstheme="minorHAnsi"/>
          <w:sz w:val="22"/>
          <w:szCs w:val="22"/>
        </w:rPr>
      </w:pPr>
      <w:r w:rsidRPr="00A74006">
        <w:rPr>
          <w:rFonts w:asciiTheme="minorHAnsi" w:hAnsiTheme="minorHAnsi" w:cstheme="minorHAnsi"/>
          <w:sz w:val="22"/>
          <w:szCs w:val="22"/>
        </w:rPr>
        <w:t>CONTRATO DE COMPARTILHAMENTO DE GARANTIAS E OUTRAS AVENÇAS</w:t>
      </w:r>
    </w:p>
    <w:p w:rsidR="00B4507B" w:rsidRPr="00A74006" w:rsidRDefault="00B4507B" w:rsidP="00B4507B">
      <w:pPr>
        <w:pStyle w:val="Recuodecorpodetexto2"/>
        <w:ind w:left="4395" w:hanging="3828"/>
        <w:jc w:val="center"/>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sidRPr="00A74006">
        <w:rPr>
          <w:rFonts w:asciiTheme="minorHAnsi" w:hAnsiTheme="minorHAnsi" w:cstheme="minorHAnsi"/>
          <w:sz w:val="22"/>
          <w:szCs w:val="22"/>
        </w:rPr>
        <w:t xml:space="preserve">Por este “Contrato de </w:t>
      </w:r>
      <w:r>
        <w:rPr>
          <w:rFonts w:asciiTheme="minorHAnsi" w:hAnsiTheme="minorHAnsi" w:cstheme="minorHAnsi"/>
          <w:sz w:val="22"/>
          <w:szCs w:val="22"/>
        </w:rPr>
        <w:t xml:space="preserve">Compartilhamento de Garantias e </w:t>
      </w:r>
      <w:r w:rsidRPr="00A74006">
        <w:rPr>
          <w:rFonts w:asciiTheme="minorHAnsi" w:hAnsiTheme="minorHAnsi" w:cstheme="minorHAnsi"/>
          <w:sz w:val="22"/>
          <w:szCs w:val="22"/>
        </w:rPr>
        <w:t>Outras Avenças” (“</w:t>
      </w:r>
      <w:r w:rsidRPr="00A74006">
        <w:rPr>
          <w:rFonts w:asciiTheme="minorHAnsi" w:hAnsiTheme="minorHAnsi" w:cstheme="minorHAnsi"/>
          <w:b/>
          <w:sz w:val="22"/>
          <w:szCs w:val="22"/>
        </w:rPr>
        <w:t>Contrato</w:t>
      </w:r>
      <w:r w:rsidRPr="00A74006">
        <w:rPr>
          <w:rFonts w:asciiTheme="minorHAnsi" w:hAnsiTheme="minorHAnsi" w:cstheme="minorHAnsi"/>
          <w:sz w:val="22"/>
          <w:szCs w:val="22"/>
        </w:rPr>
        <w:t>”), de um lado:</w:t>
      </w:r>
    </w:p>
    <w:p w:rsidR="00B4507B" w:rsidRPr="00A74006" w:rsidRDefault="00B4507B" w:rsidP="00B4507B">
      <w:pPr>
        <w:ind w:left="567"/>
        <w:jc w:val="both"/>
        <w:rPr>
          <w:rFonts w:asciiTheme="minorHAnsi" w:hAnsiTheme="minorHAnsi" w:cstheme="minorHAnsi"/>
          <w:sz w:val="22"/>
          <w:szCs w:val="22"/>
        </w:rPr>
      </w:pPr>
    </w:p>
    <w:p w:rsidR="00A74006"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w:t>
      </w:r>
      <w:r>
        <w:rPr>
          <w:rFonts w:asciiTheme="minorHAnsi" w:hAnsiTheme="minorHAnsi" w:cstheme="minorHAnsi"/>
          <w:b/>
          <w:sz w:val="22"/>
          <w:szCs w:val="22"/>
        </w:rPr>
        <w:tab/>
      </w:r>
      <w:r>
        <w:rPr>
          <w:rFonts w:asciiTheme="minorHAnsi" w:hAnsiTheme="minorHAnsi" w:cstheme="minorHAnsi"/>
          <w:b/>
          <w:sz w:val="22"/>
          <w:szCs w:val="22"/>
        </w:rPr>
        <w:tab/>
      </w:r>
      <w:r w:rsidR="003C50DA" w:rsidRPr="00A74006">
        <w:rPr>
          <w:rFonts w:asciiTheme="minorHAnsi" w:hAnsiTheme="minorHAnsi" w:cstheme="minorHAnsi"/>
          <w:b/>
          <w:sz w:val="22"/>
          <w:szCs w:val="22"/>
        </w:rPr>
        <w:t>SIMPLIFIC PAVARINI DISTRIBUIDORA DE TÍTULOS E VALORES MOBILIÁRIOS LTDA.</w:t>
      </w:r>
      <w:r w:rsidR="003C50DA" w:rsidRPr="00A74006">
        <w:rPr>
          <w:rFonts w:asciiTheme="minorHAnsi" w:hAnsiTheme="minorHAnsi" w:cstheme="minorHAnsi"/>
          <w:sz w:val="22"/>
          <w:szCs w:val="22"/>
        </w:rPr>
        <w:t xml:space="preserve">, </w:t>
      </w:r>
      <w:r w:rsidR="00A74006" w:rsidRPr="00A74006">
        <w:rPr>
          <w:rFonts w:asciiTheme="minorHAnsi" w:hAnsiTheme="minorHAnsi" w:cstheme="minorHAnsi"/>
          <w:sz w:val="22"/>
          <w:szCs w:val="22"/>
        </w:rPr>
        <w:t xml:space="preserve">instituição financeira, com sede na Cidade do Rio de Janeiro, Estado do Rio de Janeiro, na Rua Sete de Setembro, nº 99, 24º andar, inscrita no CNPJ/ME sob o nº 15.227.994/0001-50, representando a comunhão dos interesses dos titulares </w:t>
      </w:r>
      <w:r w:rsidR="00A74006">
        <w:rPr>
          <w:rFonts w:asciiTheme="minorHAnsi" w:hAnsiTheme="minorHAnsi" w:cstheme="minorHAnsi"/>
          <w:sz w:val="22"/>
          <w:szCs w:val="22"/>
        </w:rPr>
        <w:t xml:space="preserve">das debêntures da </w:t>
      </w:r>
      <w:r w:rsidR="00A74006" w:rsidRPr="00A74006">
        <w:rPr>
          <w:rFonts w:asciiTheme="minorHAnsi" w:hAnsiTheme="minorHAnsi" w:cstheme="minorHAnsi"/>
          <w:sz w:val="22"/>
          <w:szCs w:val="22"/>
        </w:rPr>
        <w:t xml:space="preserve">1ª </w:t>
      </w:r>
      <w:r w:rsidR="00C439CA">
        <w:rPr>
          <w:rFonts w:asciiTheme="minorHAnsi" w:hAnsiTheme="minorHAnsi" w:cstheme="minorHAnsi"/>
          <w:sz w:val="22"/>
          <w:szCs w:val="22"/>
        </w:rPr>
        <w:t>e</w:t>
      </w:r>
      <w:r w:rsidR="00A74006" w:rsidRPr="00A74006">
        <w:rPr>
          <w:rFonts w:asciiTheme="minorHAnsi" w:hAnsiTheme="minorHAnsi" w:cstheme="minorHAnsi"/>
          <w:sz w:val="22"/>
          <w:szCs w:val="22"/>
        </w:rPr>
        <w:t>missão</w:t>
      </w:r>
      <w:r w:rsidR="00A74006">
        <w:rPr>
          <w:rFonts w:asciiTheme="minorHAnsi" w:hAnsiTheme="minorHAnsi" w:cstheme="minorHAnsi"/>
          <w:sz w:val="22"/>
          <w:szCs w:val="22"/>
        </w:rPr>
        <w:t xml:space="preserve"> (“</w:t>
      </w:r>
      <w:r w:rsidR="00A74006"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da</w:t>
      </w:r>
      <w:r w:rsidR="002A1481">
        <w:rPr>
          <w:rFonts w:asciiTheme="minorHAnsi" w:hAnsiTheme="minorHAnsi" w:cstheme="minorHAnsi"/>
          <w:b/>
          <w:sz w:val="22"/>
          <w:szCs w:val="22"/>
        </w:rPr>
        <w:t xml:space="preserve"> </w:t>
      </w:r>
      <w:r w:rsidR="00A74006" w:rsidRPr="00A74006">
        <w:rPr>
          <w:rFonts w:asciiTheme="minorHAnsi" w:hAnsiTheme="minorHAnsi" w:cstheme="minorHAnsi"/>
          <w:b/>
          <w:sz w:val="22"/>
          <w:szCs w:val="22"/>
        </w:rPr>
        <w:t>1ª Emissão</w:t>
      </w:r>
      <w:r w:rsid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w:t>
      </w:r>
      <w:r w:rsidR="00A74006">
        <w:rPr>
          <w:rFonts w:asciiTheme="minorHAnsi" w:hAnsiTheme="minorHAnsi" w:cstheme="minorHAnsi"/>
          <w:sz w:val="22"/>
          <w:szCs w:val="22"/>
        </w:rPr>
        <w:t>de</w:t>
      </w:r>
      <w:r w:rsidR="00A74006" w:rsidRPr="00A74006">
        <w:rPr>
          <w:rFonts w:asciiTheme="minorHAnsi" w:hAnsiTheme="minorHAnsi" w:cstheme="minorHAnsi"/>
          <w:sz w:val="22"/>
          <w:szCs w:val="22"/>
        </w:rPr>
        <w:t xml:space="preserve"> debêntures simples, não conversíveis em ações, da espécie quirografária com garantia adicional fidejussória, em série única</w:t>
      </w:r>
      <w:r w:rsidR="00C439CA">
        <w:rPr>
          <w:rFonts w:asciiTheme="minorHAnsi" w:hAnsiTheme="minorHAnsi" w:cstheme="minorHAnsi"/>
          <w:sz w:val="22"/>
          <w:szCs w:val="22"/>
        </w:rPr>
        <w:t xml:space="preserve"> </w:t>
      </w:r>
      <w:r w:rsidR="00C439CA" w:rsidRPr="00A74006">
        <w:rPr>
          <w:rFonts w:asciiTheme="minorHAnsi" w:hAnsiTheme="minorHAnsi" w:cstheme="minorHAnsi"/>
          <w:sz w:val="22"/>
          <w:szCs w:val="22"/>
        </w:rPr>
        <w:t>(“</w:t>
      </w:r>
      <w:r w:rsidR="00C439CA">
        <w:rPr>
          <w:rFonts w:asciiTheme="minorHAnsi" w:hAnsiTheme="minorHAnsi" w:cstheme="minorHAnsi"/>
          <w:b/>
          <w:sz w:val="22"/>
          <w:szCs w:val="22"/>
        </w:rPr>
        <w:t>1ª Emissão”</w:t>
      </w:r>
      <w:r w:rsidR="00C439CA" w:rsidRP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da JANAÚBA TRANSMISSORA DE ENERGIA ELÉTRICA S.A.</w:t>
      </w:r>
      <w:r w:rsidR="00C439CA">
        <w:rPr>
          <w:rFonts w:asciiTheme="minorHAnsi" w:hAnsiTheme="minorHAnsi" w:cstheme="minorHAnsi"/>
          <w:sz w:val="22"/>
          <w:szCs w:val="22"/>
        </w:rPr>
        <w:t xml:space="preserve"> (“</w:t>
      </w:r>
      <w:r w:rsidR="00C439CA" w:rsidRPr="00C439CA">
        <w:rPr>
          <w:rFonts w:asciiTheme="minorHAnsi" w:hAnsiTheme="minorHAnsi" w:cstheme="minorHAnsi"/>
          <w:b/>
          <w:sz w:val="22"/>
          <w:szCs w:val="22"/>
        </w:rPr>
        <w:t>Emissora</w:t>
      </w:r>
      <w:r w:rsidR="00C439CA">
        <w:rPr>
          <w:rFonts w:asciiTheme="minorHAnsi" w:hAnsiTheme="minorHAnsi" w:cstheme="minorHAnsi"/>
          <w:sz w:val="22"/>
          <w:szCs w:val="22"/>
        </w:rPr>
        <w:t>”</w:t>
      </w:r>
      <w:r w:rsidR="003A4528">
        <w:rPr>
          <w:rFonts w:asciiTheme="minorHAnsi" w:hAnsiTheme="minorHAnsi" w:cstheme="minorHAnsi"/>
          <w:sz w:val="22"/>
          <w:szCs w:val="22"/>
        </w:rPr>
        <w:t xml:space="preserve"> ou “</w:t>
      </w:r>
      <w:r w:rsidR="003A4528" w:rsidRPr="003A4528">
        <w:rPr>
          <w:rFonts w:asciiTheme="minorHAnsi" w:hAnsiTheme="minorHAnsi" w:cstheme="minorHAnsi"/>
          <w:b/>
          <w:sz w:val="22"/>
          <w:szCs w:val="22"/>
        </w:rPr>
        <w:t>Janaúba</w:t>
      </w:r>
      <w:r w:rsidR="003A4528">
        <w:rPr>
          <w:rFonts w:asciiTheme="minorHAnsi" w:hAnsiTheme="minorHAnsi" w:cstheme="minorHAnsi"/>
          <w:sz w:val="22"/>
          <w:szCs w:val="22"/>
        </w:rPr>
        <w:t>”</w:t>
      </w:r>
      <w:r w:rsidR="00C439CA">
        <w:rPr>
          <w:rFonts w:asciiTheme="minorHAnsi" w:hAnsiTheme="minorHAnsi" w:cstheme="minorHAnsi"/>
          <w:sz w:val="22"/>
          <w:szCs w:val="22"/>
        </w:rPr>
        <w:t>)</w:t>
      </w:r>
      <w:r w:rsidR="00A74006" w:rsidRPr="00A74006">
        <w:rPr>
          <w:rFonts w:asciiTheme="minorHAnsi" w:hAnsiTheme="minorHAnsi" w:cstheme="minorHAnsi"/>
          <w:sz w:val="22"/>
          <w:szCs w:val="22"/>
        </w:rPr>
        <w:t>, neste ato representada na forma do seu contrato social (“</w:t>
      </w:r>
      <w:r w:rsidR="00A74006" w:rsidRPr="00A74006">
        <w:rPr>
          <w:rFonts w:asciiTheme="minorHAnsi" w:hAnsiTheme="minorHAnsi" w:cstheme="minorHAnsi"/>
          <w:b/>
          <w:sz w:val="22"/>
          <w:szCs w:val="22"/>
        </w:rPr>
        <w:t>Agente Fiduciário</w:t>
      </w:r>
      <w:r w:rsidR="00A74006">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sidR="00A74006">
        <w:rPr>
          <w:rFonts w:asciiTheme="minorHAnsi" w:hAnsiTheme="minorHAnsi" w:cstheme="minorHAnsi"/>
          <w:b/>
          <w:sz w:val="22"/>
          <w:szCs w:val="22"/>
        </w:rPr>
        <w:t>1ª Emissão”</w:t>
      </w:r>
      <w:r w:rsidR="00A74006" w:rsidRPr="00A74006">
        <w:rPr>
          <w:rFonts w:asciiTheme="minorHAnsi" w:hAnsiTheme="minorHAnsi" w:cstheme="minorHAnsi"/>
          <w:sz w:val="22"/>
          <w:szCs w:val="22"/>
        </w:rPr>
        <w:t>)</w:t>
      </w:r>
      <w:r w:rsidR="00A74006">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Pr>
          <w:rFonts w:asciiTheme="minorHAnsi" w:hAnsiTheme="minorHAnsi" w:cstheme="minorHAnsi"/>
          <w:sz w:val="22"/>
          <w:szCs w:val="22"/>
        </w:rPr>
        <w:t>e</w:t>
      </w:r>
      <w:r w:rsidRPr="00A74006">
        <w:rPr>
          <w:rFonts w:asciiTheme="minorHAnsi" w:hAnsiTheme="minorHAnsi" w:cstheme="minorHAnsi"/>
          <w:sz w:val="22"/>
          <w:szCs w:val="22"/>
        </w:rPr>
        <w:t>, de outro lado:</w:t>
      </w:r>
    </w:p>
    <w:p w:rsidR="00B4507B" w:rsidRPr="00A74006" w:rsidRDefault="00B4507B" w:rsidP="00B4507B">
      <w:pPr>
        <w:ind w:left="567"/>
        <w:jc w:val="both"/>
        <w:rPr>
          <w:rFonts w:asciiTheme="minorHAnsi" w:hAnsiTheme="minorHAnsi" w:cstheme="minorHAnsi"/>
          <w:sz w:val="22"/>
          <w:szCs w:val="22"/>
        </w:rPr>
      </w:pPr>
    </w:p>
    <w:p w:rsidR="00C439CA"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II</w:t>
      </w:r>
      <w:r>
        <w:rPr>
          <w:rFonts w:asciiTheme="minorHAnsi" w:hAnsiTheme="minorHAnsi" w:cstheme="minorHAnsi"/>
          <w:b/>
          <w:sz w:val="22"/>
          <w:szCs w:val="22"/>
        </w:rPr>
        <w:tab/>
      </w:r>
      <w:r>
        <w:rPr>
          <w:rFonts w:asciiTheme="minorHAnsi" w:hAnsiTheme="minorHAnsi" w:cstheme="minorHAnsi"/>
          <w:b/>
          <w:sz w:val="22"/>
          <w:szCs w:val="22"/>
        </w:rPr>
        <w:tab/>
      </w:r>
      <w:r w:rsidR="00C439CA" w:rsidRPr="00A74006">
        <w:rPr>
          <w:rFonts w:asciiTheme="minorHAnsi" w:hAnsiTheme="minorHAnsi" w:cstheme="minorHAnsi"/>
          <w:b/>
          <w:sz w:val="22"/>
          <w:szCs w:val="22"/>
        </w:rPr>
        <w:t>SIMPLIFIC PAVARINI DISTRIBUIDORA DE TÍTULOS E VALORES MOBILIÁRIOS LTDA.</w:t>
      </w:r>
      <w:r w:rsidR="00C439CA" w:rsidRPr="00A74006">
        <w:rPr>
          <w:rFonts w:asciiTheme="minorHAnsi" w:hAnsiTheme="minorHAnsi" w:cstheme="minorHAnsi"/>
          <w:sz w:val="22"/>
          <w:szCs w:val="22"/>
        </w:rPr>
        <w:t xml:space="preserve">, </w:t>
      </w:r>
      <w:r w:rsidR="00C439CA">
        <w:rPr>
          <w:rFonts w:asciiTheme="minorHAnsi" w:hAnsiTheme="minorHAnsi" w:cstheme="minorHAnsi"/>
          <w:sz w:val="22"/>
          <w:szCs w:val="22"/>
        </w:rPr>
        <w:t>acima qualificada</w:t>
      </w:r>
      <w:r w:rsidR="00C439CA" w:rsidRPr="00A74006">
        <w:rPr>
          <w:rFonts w:asciiTheme="minorHAnsi" w:hAnsiTheme="minorHAnsi" w:cstheme="minorHAnsi"/>
          <w:sz w:val="22"/>
          <w:szCs w:val="22"/>
        </w:rPr>
        <w:t xml:space="preserve">, representando a comunhão dos interesses dos titulares </w:t>
      </w:r>
      <w:r w:rsidR="00C439CA">
        <w:rPr>
          <w:rFonts w:asciiTheme="minorHAnsi" w:hAnsiTheme="minorHAnsi" w:cstheme="minorHAnsi"/>
          <w:sz w:val="22"/>
          <w:szCs w:val="22"/>
        </w:rPr>
        <w:t>das debêntures da 2</w:t>
      </w:r>
      <w:r w:rsidR="00C439CA" w:rsidRPr="00A74006">
        <w:rPr>
          <w:rFonts w:asciiTheme="minorHAnsi" w:hAnsiTheme="minorHAnsi" w:cstheme="minorHAnsi"/>
          <w:sz w:val="22"/>
          <w:szCs w:val="22"/>
        </w:rPr>
        <w:t xml:space="preserve">ª </w:t>
      </w:r>
      <w:r w:rsidR="00C439CA">
        <w:rPr>
          <w:rFonts w:asciiTheme="minorHAnsi" w:hAnsiTheme="minorHAnsi" w:cstheme="minorHAnsi"/>
          <w:sz w:val="22"/>
          <w:szCs w:val="22"/>
        </w:rPr>
        <w:t>e</w:t>
      </w:r>
      <w:r w:rsidR="00C439CA" w:rsidRPr="00A74006">
        <w:rPr>
          <w:rFonts w:asciiTheme="minorHAnsi" w:hAnsiTheme="minorHAnsi" w:cstheme="minorHAnsi"/>
          <w:sz w:val="22"/>
          <w:szCs w:val="22"/>
        </w:rPr>
        <w:t>missão</w:t>
      </w:r>
      <w:r w:rsidR="00C439CA">
        <w:rPr>
          <w:rFonts w:asciiTheme="minorHAnsi" w:hAnsiTheme="minorHAnsi" w:cstheme="minorHAnsi"/>
          <w:sz w:val="22"/>
          <w:szCs w:val="22"/>
        </w:rPr>
        <w:t xml:space="preserve"> (“</w:t>
      </w:r>
      <w:r w:rsidR="00C439CA"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 xml:space="preserve">da </w:t>
      </w:r>
      <w:r w:rsidR="00E07DED">
        <w:rPr>
          <w:rFonts w:asciiTheme="minorHAnsi" w:hAnsiTheme="minorHAnsi" w:cstheme="minorHAnsi"/>
          <w:b/>
          <w:sz w:val="22"/>
          <w:szCs w:val="22"/>
        </w:rPr>
        <w:t>2</w:t>
      </w:r>
      <w:r w:rsidR="00C439CA" w:rsidRPr="00A74006">
        <w:rPr>
          <w:rFonts w:asciiTheme="minorHAnsi" w:hAnsiTheme="minorHAnsi" w:cstheme="minorHAnsi"/>
          <w:b/>
          <w:sz w:val="22"/>
          <w:szCs w:val="22"/>
        </w:rPr>
        <w:t>ª Emissão</w:t>
      </w:r>
      <w:r w:rsidR="00C439CA">
        <w:rPr>
          <w:rFonts w:asciiTheme="minorHAnsi" w:hAnsiTheme="minorHAnsi" w:cstheme="minorHAnsi"/>
          <w:sz w:val="22"/>
          <w:szCs w:val="22"/>
        </w:rPr>
        <w:t>”</w:t>
      </w:r>
      <w:r w:rsidR="00CD4987">
        <w:rPr>
          <w:rFonts w:asciiTheme="minorHAnsi" w:hAnsiTheme="minorHAnsi" w:cstheme="minorHAnsi"/>
          <w:sz w:val="22"/>
          <w:szCs w:val="22"/>
        </w:rPr>
        <w:t xml:space="preserve"> e, em conjunto com os Debenturistas da 1ª Emissão, “</w:t>
      </w:r>
      <w:r w:rsidR="00CD4987" w:rsidRPr="00CD4987">
        <w:rPr>
          <w:rFonts w:asciiTheme="minorHAnsi" w:hAnsiTheme="minorHAnsi" w:cstheme="minorHAnsi"/>
          <w:b/>
          <w:sz w:val="22"/>
          <w:szCs w:val="22"/>
        </w:rPr>
        <w:t>Debenturistas</w:t>
      </w:r>
      <w:r w:rsidR="00CD4987">
        <w:rPr>
          <w:rFonts w:asciiTheme="minorHAnsi" w:hAnsiTheme="minorHAnsi" w:cstheme="minorHAnsi"/>
          <w:sz w:val="22"/>
          <w:szCs w:val="22"/>
        </w:rPr>
        <w:t>”</w:t>
      </w:r>
      <w:r w:rsidR="00C439CA">
        <w:rPr>
          <w:rFonts w:asciiTheme="minorHAnsi" w:hAnsiTheme="minorHAnsi" w:cstheme="minorHAnsi"/>
          <w:sz w:val="22"/>
          <w:szCs w:val="22"/>
        </w:rPr>
        <w:t>)</w:t>
      </w:r>
      <w:r w:rsidR="00C439CA" w:rsidRPr="00A74006">
        <w:rPr>
          <w:rFonts w:asciiTheme="minorHAnsi" w:hAnsiTheme="minorHAnsi" w:cstheme="minorHAnsi"/>
          <w:sz w:val="22"/>
          <w:szCs w:val="22"/>
        </w:rPr>
        <w:t xml:space="preserve"> </w:t>
      </w:r>
      <w:r>
        <w:rPr>
          <w:rFonts w:asciiTheme="minorHAnsi" w:hAnsiTheme="minorHAnsi" w:cstheme="minorHAnsi"/>
          <w:sz w:val="22"/>
          <w:szCs w:val="22"/>
        </w:rPr>
        <w:t xml:space="preserve">de </w:t>
      </w:r>
      <w:r w:rsidRPr="006A0B63">
        <w:rPr>
          <w:rFonts w:asciiTheme="minorHAnsi" w:hAnsiTheme="minorHAnsi" w:cstheme="minorHAnsi"/>
          <w:sz w:val="22"/>
          <w:szCs w:val="22"/>
        </w:rPr>
        <w:t>debêntures simples, não conversíveis em ações, em série única, com garantia real e com garantia fidejussória</w:t>
      </w:r>
      <w:r>
        <w:rPr>
          <w:rFonts w:asciiTheme="minorHAnsi" w:hAnsiTheme="minorHAnsi" w:cstheme="minorHAnsi"/>
          <w:sz w:val="22"/>
          <w:szCs w:val="22"/>
        </w:rPr>
        <w:t xml:space="preserve"> </w:t>
      </w:r>
      <w:r w:rsidRPr="006A0B63">
        <w:rPr>
          <w:rFonts w:asciiTheme="minorHAnsi" w:hAnsiTheme="minorHAnsi" w:cstheme="minorHAnsi"/>
          <w:sz w:val="22"/>
          <w:szCs w:val="22"/>
        </w:rPr>
        <w:t xml:space="preserve">adicional </w:t>
      </w:r>
      <w:r w:rsidR="00C439CA" w:rsidRPr="00A74006">
        <w:rPr>
          <w:rFonts w:asciiTheme="minorHAnsi" w:hAnsiTheme="minorHAnsi" w:cstheme="minorHAnsi"/>
          <w:sz w:val="22"/>
          <w:szCs w:val="22"/>
        </w:rPr>
        <w:t>(“</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A74006">
        <w:rPr>
          <w:rFonts w:asciiTheme="minorHAnsi" w:hAnsiTheme="minorHAnsi" w:cstheme="minorHAnsi"/>
          <w:sz w:val="22"/>
          <w:szCs w:val="22"/>
        </w:rPr>
        <w:t xml:space="preserve">) da </w:t>
      </w:r>
      <w:r>
        <w:rPr>
          <w:rFonts w:asciiTheme="minorHAnsi" w:hAnsiTheme="minorHAnsi" w:cstheme="minorHAnsi"/>
          <w:sz w:val="22"/>
          <w:szCs w:val="22"/>
        </w:rPr>
        <w:t>Emissora</w:t>
      </w:r>
      <w:r w:rsidR="00C439CA" w:rsidRPr="00A74006">
        <w:rPr>
          <w:rFonts w:asciiTheme="minorHAnsi" w:hAnsiTheme="minorHAnsi" w:cstheme="minorHAnsi"/>
          <w:sz w:val="22"/>
          <w:szCs w:val="22"/>
        </w:rPr>
        <w:t>, neste ato representada na forma do seu contrato social (“</w:t>
      </w:r>
      <w:r w:rsidR="00C439CA" w:rsidRPr="00A74006">
        <w:rPr>
          <w:rFonts w:asciiTheme="minorHAnsi" w:hAnsiTheme="minorHAnsi" w:cstheme="minorHAnsi"/>
          <w:b/>
          <w:sz w:val="22"/>
          <w:szCs w:val="22"/>
        </w:rPr>
        <w:t>Agente Fiduciário</w:t>
      </w:r>
      <w:r w:rsidR="00C439CA">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B4507B">
        <w:rPr>
          <w:rFonts w:asciiTheme="minorHAnsi" w:hAnsiTheme="minorHAnsi" w:cstheme="minorHAnsi"/>
          <w:b/>
          <w:sz w:val="22"/>
          <w:szCs w:val="22"/>
        </w:rPr>
        <w:t>”</w:t>
      </w:r>
      <w:r w:rsidRPr="00B4507B">
        <w:rPr>
          <w:rFonts w:asciiTheme="minorHAnsi" w:hAnsiTheme="minorHAnsi" w:cstheme="minorHAnsi"/>
          <w:b/>
          <w:sz w:val="22"/>
          <w:szCs w:val="22"/>
        </w:rPr>
        <w:t xml:space="preserve"> </w:t>
      </w:r>
      <w:r w:rsidRPr="00B4507B">
        <w:rPr>
          <w:rFonts w:asciiTheme="minorHAnsi" w:hAnsiTheme="minorHAnsi" w:cstheme="minorHAnsi"/>
          <w:sz w:val="22"/>
          <w:szCs w:val="22"/>
        </w:rPr>
        <w:t>e, quando em conjunto com o Agente Fiduciário da 1ª Emissão, o</w:t>
      </w:r>
      <w:r w:rsidRPr="00B4507B">
        <w:rPr>
          <w:rFonts w:asciiTheme="minorHAnsi" w:hAnsiTheme="minorHAnsi" w:cstheme="minorHAnsi"/>
          <w:b/>
          <w:sz w:val="22"/>
          <w:szCs w:val="22"/>
        </w:rPr>
        <w:t xml:space="preserve"> “Agente Fiduciário”</w:t>
      </w:r>
      <w:r w:rsidR="00C439CA" w:rsidRPr="00B4507B">
        <w:rPr>
          <w:rFonts w:asciiTheme="minorHAnsi" w:hAnsiTheme="minorHAnsi" w:cstheme="minorHAnsi"/>
          <w:sz w:val="22"/>
          <w:szCs w:val="22"/>
        </w:rPr>
        <w:t>)</w:t>
      </w:r>
      <w:r w:rsidRPr="00B4507B">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DE2177" w:rsidRDefault="003C50DA" w:rsidP="00B4507B">
      <w:pPr>
        <w:ind w:firstLine="630"/>
        <w:jc w:val="both"/>
        <w:rPr>
          <w:rFonts w:asciiTheme="minorHAnsi" w:hAnsiTheme="minorHAnsi" w:cstheme="minorHAnsi"/>
          <w:b/>
          <w:sz w:val="22"/>
          <w:szCs w:val="22"/>
        </w:rPr>
      </w:pPr>
      <w:r w:rsidRPr="00A74006">
        <w:rPr>
          <w:rFonts w:asciiTheme="minorHAnsi" w:hAnsiTheme="minorHAnsi" w:cstheme="minorHAnsi"/>
          <w:b/>
          <w:sz w:val="22"/>
          <w:szCs w:val="22"/>
        </w:rPr>
        <w:t>CONSIDERANDO QUE:</w:t>
      </w:r>
    </w:p>
    <w:p w:rsidR="00B4507B" w:rsidRPr="00A74006" w:rsidRDefault="00B4507B" w:rsidP="00B4507B">
      <w:pPr>
        <w:ind w:firstLine="630"/>
        <w:jc w:val="both"/>
        <w:rPr>
          <w:rFonts w:asciiTheme="minorHAnsi" w:hAnsiTheme="minorHAnsi" w:cstheme="minorHAnsi"/>
          <w:b/>
          <w:sz w:val="22"/>
          <w:szCs w:val="22"/>
        </w:rPr>
      </w:pPr>
    </w:p>
    <w:p w:rsidR="006A0B63" w:rsidRDefault="006A0B63" w:rsidP="00B4507B">
      <w:pPr>
        <w:pStyle w:val="bndes"/>
        <w:spacing w:before="0" w:after="0" w:line="240" w:lineRule="auto"/>
        <w:ind w:left="567" w:hanging="567"/>
        <w:rPr>
          <w:rFonts w:asciiTheme="minorHAnsi" w:hAnsiTheme="minorHAnsi" w:cstheme="minorHAnsi"/>
        </w:rPr>
      </w:pPr>
      <w:r w:rsidRPr="006A0B63">
        <w:rPr>
          <w:rFonts w:asciiTheme="minorHAnsi" w:hAnsiTheme="minorHAnsi" w:cstheme="minorHAnsi"/>
        </w:rPr>
        <w:t xml:space="preserve">em Assembleia Geral Extraordinária da </w:t>
      </w:r>
      <w:r>
        <w:rPr>
          <w:rFonts w:asciiTheme="minorHAnsi" w:hAnsiTheme="minorHAnsi" w:cstheme="minorHAnsi"/>
        </w:rPr>
        <w:t xml:space="preserve">Emissora </w:t>
      </w:r>
      <w:r w:rsidRPr="006A0B63">
        <w:rPr>
          <w:rFonts w:asciiTheme="minorHAnsi" w:hAnsiTheme="minorHAnsi" w:cstheme="minorHAnsi"/>
        </w:rPr>
        <w:t>realizada em 08 de janeiro de 2019, cuja ata foi arquivada na JUCERJA, em 14 de janeiro de 2019, sob o nº 00003481351, e foi publicada no Diário Oficial do Estado do Rio de Janeiro (“</w:t>
      </w:r>
      <w:r w:rsidRPr="006A0B63">
        <w:rPr>
          <w:rFonts w:asciiTheme="minorHAnsi" w:hAnsiTheme="minorHAnsi" w:cstheme="minorHAnsi"/>
          <w:b/>
          <w:bCs/>
        </w:rPr>
        <w:t>DOERJ</w:t>
      </w:r>
      <w:r w:rsidRPr="006A0B63">
        <w:rPr>
          <w:rFonts w:asciiTheme="minorHAnsi" w:hAnsiTheme="minorHAnsi" w:cstheme="minorHAnsi"/>
        </w:rPr>
        <w:t>”) e no jornal “Monitor Mercantil”, em 16 de janeiro de 2019 (“</w:t>
      </w:r>
      <w:r w:rsidRPr="006A0B63">
        <w:rPr>
          <w:rFonts w:asciiTheme="minorHAnsi" w:hAnsiTheme="minorHAnsi" w:cstheme="minorHAnsi"/>
          <w:b/>
        </w:rPr>
        <w:t>AGE 1ª Emissão</w:t>
      </w:r>
      <w:r w:rsidRPr="006A0B63">
        <w:rPr>
          <w:rFonts w:asciiTheme="minorHAnsi" w:hAnsiTheme="minorHAnsi" w:cstheme="minorHAnsi"/>
        </w:rPr>
        <w:t xml:space="preserve">”), foram deliberados e aprovados os termos e condições da 1ª </w:t>
      </w:r>
      <w:r>
        <w:rPr>
          <w:rFonts w:asciiTheme="minorHAnsi" w:hAnsiTheme="minorHAnsi" w:cstheme="minorHAnsi"/>
        </w:rPr>
        <w:t>E</w:t>
      </w:r>
      <w:r w:rsidRPr="006A0B63">
        <w:rPr>
          <w:rFonts w:asciiTheme="minorHAnsi" w:hAnsiTheme="minorHAnsi" w:cstheme="minorHAnsi"/>
        </w:rPr>
        <w:t>missão, nos termos do artigo 59, parágrafo 1º, da Lei n° 6.404, de 15 de dezembro de 1976, conforme alterada (“</w:t>
      </w:r>
      <w:r w:rsidRPr="006A0B63">
        <w:rPr>
          <w:rFonts w:asciiTheme="minorHAnsi" w:hAnsiTheme="minorHAnsi" w:cstheme="minorHAnsi"/>
          <w:b/>
        </w:rPr>
        <w:t>Lei das Sociedades por Ações</w:t>
      </w:r>
      <w:r w:rsidRPr="006A0B63">
        <w:rPr>
          <w:rFonts w:asciiTheme="minorHAnsi" w:hAnsiTheme="minorHAnsi" w:cstheme="minorHAnsi"/>
        </w:rPr>
        <w:t>”), da Lei nº 12.431, de 24 de junho de 2011, conforme alterada (“</w:t>
      </w:r>
      <w:r w:rsidRPr="006A0B63">
        <w:rPr>
          <w:rFonts w:asciiTheme="minorHAnsi" w:hAnsiTheme="minorHAnsi" w:cstheme="minorHAnsi"/>
          <w:b/>
        </w:rPr>
        <w:t>Lei n° 12.431/11</w:t>
      </w:r>
      <w:r w:rsidRPr="006A0B63">
        <w:rPr>
          <w:rFonts w:asciiTheme="minorHAnsi" w:hAnsiTheme="minorHAnsi" w:cstheme="minorHAnsi"/>
        </w:rPr>
        <w:t>”) e em conformidade com o disposto no artigo 10 do estatuto social da Emissora, as quais foram objeto de distribuição pública, nos termos da Lei nº 6.385, de 7 de dezembro de 1976, conforme alterada (“</w:t>
      </w:r>
      <w:r w:rsidRPr="006A0B63">
        <w:rPr>
          <w:rFonts w:asciiTheme="minorHAnsi" w:hAnsiTheme="minorHAnsi" w:cstheme="minorHAnsi"/>
          <w:b/>
        </w:rPr>
        <w:t>Lei do Mercado de Valores Mobiliários</w:t>
      </w:r>
      <w:r w:rsidRPr="006A0B63">
        <w:rPr>
          <w:rFonts w:asciiTheme="minorHAnsi" w:hAnsiTheme="minorHAnsi" w:cstheme="minorHAnsi"/>
        </w:rPr>
        <w:t>”), da Instrução da CVM nº 476, de 16 de janeiro de 2009, conforme em vigor (“</w:t>
      </w:r>
      <w:r w:rsidRPr="006A0B63">
        <w:rPr>
          <w:rFonts w:asciiTheme="minorHAnsi" w:hAnsiTheme="minorHAnsi" w:cstheme="minorHAnsi"/>
          <w:b/>
        </w:rPr>
        <w:t>Instrução CVM 476</w:t>
      </w:r>
      <w:r w:rsidRPr="006A0B63">
        <w:rPr>
          <w:rFonts w:asciiTheme="minorHAnsi" w:hAnsiTheme="minorHAnsi" w:cstheme="minorHAnsi"/>
        </w:rPr>
        <w:t>”) e das demais disposições legais e regulamentares aplicáveis (“</w:t>
      </w:r>
      <w:r w:rsidRPr="006A0B63">
        <w:rPr>
          <w:rFonts w:asciiTheme="minorHAnsi" w:hAnsiTheme="minorHAnsi" w:cstheme="minorHAnsi"/>
          <w:b/>
        </w:rPr>
        <w:t>Oferta da 1ª Emissão</w:t>
      </w:r>
      <w:r w:rsidRPr="006A0B63">
        <w:rPr>
          <w:rFonts w:asciiTheme="minorHAnsi" w:hAnsiTheme="minorHAnsi" w:cstheme="minorHAnsi"/>
        </w:rPr>
        <w:t>”)</w:t>
      </w:r>
      <w:r w:rsidR="002C6631">
        <w:rPr>
          <w:rFonts w:asciiTheme="minorHAnsi" w:hAnsiTheme="minorHAnsi" w:cstheme="minorHAnsi"/>
        </w:rPr>
        <w:t>;</w:t>
      </w:r>
    </w:p>
    <w:p w:rsidR="002C6631" w:rsidRPr="006A0B63" w:rsidRDefault="002C6631" w:rsidP="00B4507B">
      <w:pPr>
        <w:pStyle w:val="bndes"/>
        <w:numPr>
          <w:ilvl w:val="0"/>
          <w:numId w:val="0"/>
        </w:numPr>
        <w:spacing w:before="0" w:after="0" w:line="240" w:lineRule="auto"/>
        <w:ind w:left="567"/>
        <w:rPr>
          <w:rFonts w:asciiTheme="minorHAnsi" w:hAnsiTheme="minorHAnsi" w:cstheme="minorHAnsi"/>
        </w:rPr>
      </w:pPr>
    </w:p>
    <w:p w:rsidR="00DE2177"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Assembleia Geral Extraordinária da </w:t>
      </w:r>
      <w:r>
        <w:rPr>
          <w:rFonts w:asciiTheme="minorHAnsi" w:hAnsiTheme="minorHAnsi" w:cstheme="minorHAnsi"/>
        </w:rPr>
        <w:t>Emissora</w:t>
      </w:r>
      <w:r w:rsidRPr="002C6631">
        <w:rPr>
          <w:rFonts w:asciiTheme="minorHAnsi" w:hAnsiTheme="minorHAnsi" w:cstheme="minorHAnsi"/>
        </w:rPr>
        <w:t>, realizada em 04 de dezembro de 2019, cuja ata foi arquivada na JUCERJA em 11 de dezembro de 2019, sob o nº 00003821594 e publicada no DOERJ e no jornal “Monitor Mercantil” em 13 de dezembro de 2019 (“</w:t>
      </w:r>
      <w:r w:rsidRPr="002C6631">
        <w:rPr>
          <w:rFonts w:asciiTheme="minorHAnsi" w:hAnsiTheme="minorHAnsi" w:cstheme="minorHAnsi"/>
          <w:b/>
        </w:rPr>
        <w:t>AGE 2ª Emissão</w:t>
      </w:r>
      <w:r w:rsidRPr="002C6631">
        <w:rPr>
          <w:rFonts w:asciiTheme="minorHAnsi" w:hAnsiTheme="minorHAnsi" w:cstheme="minorHAnsi"/>
        </w:rPr>
        <w:t xml:space="preserve">”), foram deliberados e aprovados os termos e condições da 2ª </w:t>
      </w:r>
      <w:r>
        <w:rPr>
          <w:rFonts w:asciiTheme="minorHAnsi" w:hAnsiTheme="minorHAnsi" w:cstheme="minorHAnsi"/>
        </w:rPr>
        <w:t>E</w:t>
      </w:r>
      <w:r w:rsidRPr="002C6631">
        <w:rPr>
          <w:rFonts w:asciiTheme="minorHAnsi" w:hAnsiTheme="minorHAnsi" w:cstheme="minorHAnsi"/>
        </w:rPr>
        <w:t>missão</w:t>
      </w:r>
      <w:r>
        <w:rPr>
          <w:rFonts w:asciiTheme="minorHAnsi" w:hAnsiTheme="minorHAnsi" w:cstheme="minorHAnsi"/>
        </w:rPr>
        <w:t>,</w:t>
      </w:r>
      <w:r w:rsidRPr="002C6631">
        <w:rPr>
          <w:rFonts w:asciiTheme="minorHAnsi" w:hAnsiTheme="minorHAnsi" w:cstheme="minorHAnsi"/>
        </w:rPr>
        <w:t xml:space="preserve"> nos termos do artigo 59, parágrafo 1º, da Lei das Sociedades por Ações e da Lei nº 12.431, as quais foram objeto de distribuição pública, nos termos da Lei do Mercado de Valores Mobiliários e da Instrução CVM 476 e das demais disposições legais e regulamentares aplicáveis (“</w:t>
      </w:r>
      <w:r w:rsidRPr="002C6631">
        <w:rPr>
          <w:rFonts w:asciiTheme="minorHAnsi" w:hAnsiTheme="minorHAnsi" w:cstheme="minorHAnsi"/>
          <w:b/>
        </w:rPr>
        <w:t>Oferta da 2ª Emissão</w:t>
      </w:r>
      <w:r w:rsidRPr="002C6631">
        <w:rPr>
          <w:rFonts w:asciiTheme="minorHAnsi" w:hAnsiTheme="minorHAnsi" w:cstheme="minorHAnsi"/>
        </w:rPr>
        <w:t>” e em conjunto com a Oferta da 1ª Emissão, “</w:t>
      </w:r>
      <w:r w:rsidRPr="002C6631">
        <w:rPr>
          <w:rFonts w:asciiTheme="minorHAnsi" w:hAnsiTheme="minorHAnsi" w:cstheme="minorHAnsi"/>
          <w:b/>
          <w:bCs/>
        </w:rPr>
        <w:t>Debêntures</w:t>
      </w:r>
      <w:r w:rsidRPr="002C6631">
        <w:rPr>
          <w:rFonts w:asciiTheme="minorHAnsi" w:hAnsiTheme="minorHAnsi" w:cstheme="minorHAnsi"/>
        </w:rPr>
        <w:t>” ou “</w:t>
      </w:r>
      <w:r w:rsidRPr="002C6631">
        <w:rPr>
          <w:rFonts w:asciiTheme="minorHAnsi" w:hAnsiTheme="minorHAnsi" w:cstheme="minorHAnsi"/>
          <w:b/>
          <w:bCs/>
        </w:rPr>
        <w:t>Emissões</w:t>
      </w:r>
      <w:r w:rsidRPr="002C6631">
        <w:rPr>
          <w:rFonts w:asciiTheme="minorHAnsi" w:hAnsiTheme="minorHAnsi" w:cstheme="minorHAnsi"/>
        </w:rPr>
        <w:t>”)</w:t>
      </w:r>
      <w:r w:rsidR="003C50DA" w:rsidRPr="00A74006">
        <w:rPr>
          <w:rFonts w:asciiTheme="minorHAnsi" w:hAnsiTheme="minorHAnsi" w:cstheme="minorHAnsi"/>
        </w:rPr>
        <w:t xml:space="preserve">; </w:t>
      </w:r>
    </w:p>
    <w:p w:rsidR="00CD4987" w:rsidRDefault="00CD4987" w:rsidP="00B4507B">
      <w:pPr>
        <w:pStyle w:val="PargrafodaLista"/>
        <w:rPr>
          <w:rFonts w:asciiTheme="minorHAnsi" w:hAnsiTheme="minorHAnsi" w:cstheme="minorHAnsi"/>
        </w:rPr>
      </w:pPr>
    </w:p>
    <w:p w:rsidR="00CD4987" w:rsidRPr="00A74006" w:rsidRDefault="00CD4987" w:rsidP="00B4507B">
      <w:pPr>
        <w:pStyle w:val="bndes"/>
        <w:spacing w:before="0" w:after="0" w:line="240" w:lineRule="auto"/>
        <w:ind w:left="567" w:hanging="567"/>
        <w:rPr>
          <w:rFonts w:asciiTheme="minorHAnsi" w:hAnsiTheme="minorHAnsi" w:cstheme="minorHAnsi"/>
        </w:rPr>
      </w:pPr>
      <w:r w:rsidRPr="00CD4987">
        <w:rPr>
          <w:rFonts w:asciiTheme="minorHAnsi" w:hAnsiTheme="minorHAnsi" w:cstheme="minorHAnsi"/>
        </w:rPr>
        <w:t xml:space="preserve">os termos e condições </w:t>
      </w:r>
      <w:bookmarkStart w:id="0" w:name="_Hlk50377779"/>
      <w:r w:rsidRPr="00CD4987">
        <w:rPr>
          <w:rFonts w:asciiTheme="minorHAnsi" w:hAnsiTheme="minorHAnsi" w:cstheme="minorHAnsi"/>
        </w:rPr>
        <w:t xml:space="preserve">das Emissões de Debêntures </w:t>
      </w:r>
      <w:bookmarkEnd w:id="0"/>
      <w:r w:rsidRPr="00CD4987">
        <w:rPr>
          <w:rFonts w:asciiTheme="minorHAnsi" w:hAnsiTheme="minorHAnsi" w:cstheme="minorHAnsi"/>
        </w:rPr>
        <w:t xml:space="preserve">encontram-se descritos no: (i)  </w:t>
      </w:r>
      <w:r w:rsidRPr="00CD4987">
        <w:rPr>
          <w:rFonts w:asciiTheme="minorHAnsi" w:hAnsiTheme="minorHAnsi" w:cstheme="minorHAnsi"/>
          <w:i/>
        </w:rPr>
        <w:t xml:space="preserve">“Instrumento Particular de Escritura da 1ª (Primeira) Emissão de Debêntures Simples, Não Conversíveis em </w:t>
      </w:r>
      <w:r w:rsidRPr="00CD4987">
        <w:rPr>
          <w:rFonts w:asciiTheme="minorHAnsi" w:hAnsiTheme="minorHAnsi" w:cstheme="minorHAnsi"/>
          <w:i/>
        </w:rPr>
        <w:lastRenderedPageBreak/>
        <w:t xml:space="preserve">Ações, da Espécie Quirografárias, com Garantia Fidejussória Adicional, em Série Única, para Distribuição Pública, com Esforços Restritos de Distribuição, da Janaúba Transmissora de Energia Elétrica S.A.”, </w:t>
      </w:r>
      <w:r w:rsidRPr="00CD4987">
        <w:rPr>
          <w:rFonts w:asciiTheme="minorHAnsi" w:hAnsiTheme="minorHAnsi" w:cstheme="minorHAnsi"/>
        </w:rPr>
        <w:t>celebrado em 11 de janeiro de 2019, entre a Janaúba, a Transmissora Aliança de Energia S.A. (“</w:t>
      </w:r>
      <w:r w:rsidRPr="00CD4987">
        <w:rPr>
          <w:rFonts w:asciiTheme="minorHAnsi" w:hAnsiTheme="minorHAnsi" w:cstheme="minorHAnsi"/>
          <w:u w:val="single"/>
        </w:rPr>
        <w:t>TAESA</w:t>
      </w:r>
      <w:r w:rsidRPr="00CD4987">
        <w:rPr>
          <w:rFonts w:asciiTheme="minorHAnsi" w:hAnsiTheme="minorHAnsi" w:cstheme="minorHAnsi"/>
        </w:rPr>
        <w:t>”) e o Agente Fiduciário, o qual foi arquivado na JUCERJA em 16 de janeiro de 2019, sob o nº ED333004696000, e em seus respectivos aditamentos (“</w:t>
      </w:r>
      <w:r w:rsidRPr="00CD4987">
        <w:rPr>
          <w:rFonts w:asciiTheme="minorHAnsi" w:hAnsiTheme="minorHAnsi" w:cstheme="minorHAnsi"/>
          <w:b/>
        </w:rPr>
        <w:t>Escritura da 1ª Emissão</w:t>
      </w:r>
      <w:r w:rsidRPr="00CD4987">
        <w:rPr>
          <w:rFonts w:asciiTheme="minorHAnsi" w:hAnsiTheme="minorHAnsi" w:cstheme="minorHAnsi"/>
        </w:rPr>
        <w:t>”); e no (ii) “</w:t>
      </w:r>
      <w:r w:rsidRPr="00CD4987">
        <w:rPr>
          <w:rFonts w:asciiTheme="minorHAnsi" w:hAnsiTheme="minorHAnsi" w:cstheme="minorHAnsi"/>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Elétrica S.A.</w:t>
      </w:r>
      <w:r w:rsidRPr="00CD4987">
        <w:rPr>
          <w:rFonts w:asciiTheme="minorHAnsi" w:hAnsiTheme="minorHAnsi" w:cstheme="minorHAnsi"/>
        </w:rPr>
        <w:t>”, celebrado em 16 de dezembro de 2019, entre a Janaúba, a TAESA e o Agente Fiduciário, o qual foi inscrito na JUCERJA, em 18 de dezembro de 2019, sob o nº ED333005658000, e em seus respectivos aditamentos (“</w:t>
      </w:r>
      <w:r w:rsidRPr="00CD4987">
        <w:rPr>
          <w:rFonts w:asciiTheme="minorHAnsi" w:hAnsiTheme="minorHAnsi" w:cstheme="minorHAnsi"/>
          <w:b/>
        </w:rPr>
        <w:t>Escritura da 2ª Emissão</w:t>
      </w:r>
      <w:r w:rsidRPr="00CD4987">
        <w:rPr>
          <w:rFonts w:asciiTheme="minorHAnsi" w:hAnsiTheme="minorHAnsi" w:cstheme="minorHAnsi"/>
        </w:rPr>
        <w:t>”) (“</w:t>
      </w:r>
      <w:r w:rsidRPr="00CD4987">
        <w:rPr>
          <w:rFonts w:asciiTheme="minorHAnsi" w:hAnsiTheme="minorHAnsi" w:cstheme="minorHAnsi"/>
          <w:b/>
        </w:rPr>
        <w:t>Escrituras de Emissão</w:t>
      </w:r>
      <w:r w:rsidRPr="00CD4987">
        <w:rPr>
          <w:rFonts w:asciiTheme="minorHAnsi" w:hAnsiTheme="minorHAnsi" w:cstheme="minorHAnsi"/>
        </w:rPr>
        <w:t>”)</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Pr="00A74006"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w:t>
      </w:r>
      <w:r w:rsidRPr="002C6631">
        <w:rPr>
          <w:rFonts w:asciiTheme="minorHAnsi" w:hAnsiTheme="minorHAnsi" w:cstheme="minorHAnsi"/>
          <w:b/>
        </w:rPr>
        <w:t>(i)</w:t>
      </w:r>
      <w:r>
        <w:rPr>
          <w:rFonts w:asciiTheme="minorHAnsi" w:hAnsiTheme="minorHAnsi" w:cstheme="minorHAnsi"/>
        </w:rPr>
        <w:t xml:space="preserve"> </w:t>
      </w:r>
      <w:r w:rsidRPr="002C6631">
        <w:rPr>
          <w:rFonts w:asciiTheme="minorHAnsi" w:hAnsiTheme="minorHAnsi" w:cstheme="minorHAnsi"/>
        </w:rPr>
        <w:t xml:space="preserve">Assembleia Geral de </w:t>
      </w:r>
      <w:r w:rsidR="003F7F94">
        <w:rPr>
          <w:rFonts w:asciiTheme="minorHAnsi" w:hAnsiTheme="minorHAnsi" w:cstheme="minorHAnsi"/>
        </w:rPr>
        <w:t>D</w:t>
      </w:r>
      <w:r w:rsidRPr="002C6631">
        <w:rPr>
          <w:rFonts w:asciiTheme="minorHAnsi" w:hAnsiTheme="minorHAnsi" w:cstheme="minorHAnsi"/>
        </w:rPr>
        <w:t>ebenturistas</w:t>
      </w:r>
      <w:r w:rsidR="003F7F94">
        <w:rPr>
          <w:rFonts w:asciiTheme="minorHAnsi" w:hAnsiTheme="minorHAnsi" w:cstheme="minorHAnsi"/>
        </w:rPr>
        <w:t xml:space="preserve"> da 1ª Emissão</w:t>
      </w:r>
      <w:r w:rsidRPr="002C6631">
        <w:rPr>
          <w:rFonts w:asciiTheme="minorHAnsi" w:hAnsiTheme="minorHAnsi" w:cstheme="minorHAnsi"/>
        </w:rPr>
        <w:t xml:space="preserve">, realizada em </w:t>
      </w:r>
      <w:r w:rsidR="009C6BE8">
        <w:rPr>
          <w:rFonts w:asciiTheme="minorHAnsi" w:hAnsiTheme="minorHAnsi" w:cstheme="minorHAnsi"/>
        </w:rPr>
        <w:t>08 de outubro</w:t>
      </w:r>
      <w:r w:rsidRPr="002C6631">
        <w:rPr>
          <w:rFonts w:asciiTheme="minorHAnsi" w:hAnsiTheme="minorHAnsi" w:cstheme="minorHAnsi"/>
        </w:rPr>
        <w:t xml:space="preserve"> de 2020, cuja ata foi arquivada na JUCERJA, em [•] de [•] de 2020, sob o nº [•], e foi publicada no DOERJ e no jornal “Valor Econômico”, em [•] de [•] de 2020, (“</w:t>
      </w:r>
      <w:r>
        <w:rPr>
          <w:rFonts w:asciiTheme="minorHAnsi" w:hAnsiTheme="minorHAnsi" w:cstheme="minorHAnsi"/>
          <w:b/>
        </w:rPr>
        <w:t>AGD 1ª Emissão</w:t>
      </w:r>
      <w:r w:rsidRPr="002C6631">
        <w:rPr>
          <w:rFonts w:asciiTheme="minorHAnsi" w:hAnsiTheme="minorHAnsi" w:cstheme="minorHAnsi"/>
        </w:rPr>
        <w:t>”)</w:t>
      </w:r>
      <w:r>
        <w:rPr>
          <w:rFonts w:asciiTheme="minorHAnsi" w:hAnsiTheme="minorHAnsi" w:cstheme="minorHAnsi"/>
        </w:rPr>
        <w:t xml:space="preserve">; e </w:t>
      </w:r>
      <w:r w:rsidRPr="002C6631">
        <w:rPr>
          <w:rFonts w:asciiTheme="minorHAnsi" w:hAnsiTheme="minorHAnsi" w:cstheme="minorHAnsi"/>
          <w:b/>
        </w:rPr>
        <w:t>(ii)</w:t>
      </w:r>
      <w:r>
        <w:rPr>
          <w:rFonts w:asciiTheme="minorHAnsi" w:hAnsiTheme="minorHAnsi" w:cstheme="minorHAnsi"/>
        </w:rPr>
        <w:t xml:space="preserve"> </w:t>
      </w:r>
      <w:r w:rsidRPr="002C6631">
        <w:rPr>
          <w:rFonts w:asciiTheme="minorHAnsi" w:hAnsiTheme="minorHAnsi" w:cstheme="minorHAnsi"/>
        </w:rPr>
        <w:t xml:space="preserve"> </w:t>
      </w:r>
      <w:r w:rsidR="00A26812" w:rsidRPr="00A26812">
        <w:rPr>
          <w:rFonts w:asciiTheme="minorHAnsi" w:hAnsiTheme="minorHAnsi" w:cstheme="minorHAnsi"/>
        </w:rPr>
        <w:t xml:space="preserve">Assembleia Geral de </w:t>
      </w:r>
      <w:r w:rsidR="003F7F94">
        <w:rPr>
          <w:rFonts w:asciiTheme="minorHAnsi" w:hAnsiTheme="minorHAnsi" w:cstheme="minorHAnsi"/>
        </w:rPr>
        <w:t>D</w:t>
      </w:r>
      <w:r w:rsidR="00A26812" w:rsidRPr="00A26812">
        <w:rPr>
          <w:rFonts w:asciiTheme="minorHAnsi" w:hAnsiTheme="minorHAnsi" w:cstheme="minorHAnsi"/>
        </w:rPr>
        <w:t xml:space="preserve">ebenturistas </w:t>
      </w:r>
      <w:r w:rsidR="003F7F94">
        <w:rPr>
          <w:rFonts w:asciiTheme="minorHAnsi" w:hAnsiTheme="minorHAnsi" w:cstheme="minorHAnsi"/>
        </w:rPr>
        <w:t xml:space="preserve">da 2ª Emissão </w:t>
      </w:r>
      <w:r w:rsidR="00A26812" w:rsidRPr="00A26812">
        <w:rPr>
          <w:rFonts w:asciiTheme="minorHAnsi" w:hAnsiTheme="minorHAnsi" w:cstheme="minorHAnsi"/>
        </w:rPr>
        <w:t xml:space="preserve">realizada em </w:t>
      </w:r>
      <w:r w:rsidR="009C6BE8">
        <w:rPr>
          <w:rFonts w:asciiTheme="minorHAnsi" w:hAnsiTheme="minorHAnsi" w:cstheme="minorHAnsi"/>
        </w:rPr>
        <w:t>08 de outubro</w:t>
      </w:r>
      <w:r w:rsidR="00A26812" w:rsidRPr="00A26812">
        <w:rPr>
          <w:rFonts w:asciiTheme="minorHAnsi" w:hAnsiTheme="minorHAnsi" w:cstheme="minorHAnsi"/>
        </w:rPr>
        <w:t xml:space="preserve"> de 2020, cuja ata foi arquivada na JUCERJA, em [•] de [•] de 2020, sob o nº [•], e foi publicada no DOERJ e no jornal “Monitor Mercantil”, em [•] de [•] de 2020, (“</w:t>
      </w:r>
      <w:r w:rsidR="00A26812">
        <w:rPr>
          <w:rFonts w:asciiTheme="minorHAnsi" w:hAnsiTheme="minorHAnsi" w:cstheme="minorHAnsi"/>
          <w:b/>
        </w:rPr>
        <w:t>AGD 2ª Emissão</w:t>
      </w:r>
      <w:r w:rsidR="00A26812" w:rsidRPr="00A26812">
        <w:rPr>
          <w:rFonts w:asciiTheme="minorHAnsi" w:hAnsiTheme="minorHAnsi" w:cstheme="minorHAnsi"/>
        </w:rPr>
        <w:t>”)</w:t>
      </w:r>
      <w:r w:rsidR="00A26812">
        <w:rPr>
          <w:rFonts w:asciiTheme="minorHAnsi" w:hAnsiTheme="minorHAnsi" w:cstheme="minorHAnsi"/>
        </w:rPr>
        <w:t xml:space="preserve"> </w:t>
      </w:r>
      <w:r w:rsidRPr="002C6631">
        <w:rPr>
          <w:rFonts w:asciiTheme="minorHAnsi" w:hAnsiTheme="minorHAnsi" w:cstheme="minorHAnsi"/>
        </w:rPr>
        <w:t xml:space="preserve">dentre outras matérias, </w:t>
      </w:r>
      <w:r w:rsidR="00A26812">
        <w:rPr>
          <w:rFonts w:asciiTheme="minorHAnsi" w:hAnsiTheme="minorHAnsi" w:cstheme="minorHAnsi"/>
        </w:rPr>
        <w:t xml:space="preserve">foi aprovada </w:t>
      </w:r>
      <w:r w:rsidRPr="002C6631">
        <w:rPr>
          <w:rFonts w:asciiTheme="minorHAnsi" w:hAnsiTheme="minorHAnsi" w:cstheme="minorHAnsi"/>
        </w:rPr>
        <w:t xml:space="preserve">a </w:t>
      </w:r>
      <w:r w:rsidRPr="002C6631">
        <w:rPr>
          <w:rFonts w:asciiTheme="minorHAnsi" w:hAnsiTheme="minorHAnsi" w:cstheme="minorHAnsi"/>
          <w:b/>
        </w:rPr>
        <w:t>(a)</w:t>
      </w:r>
      <w:r w:rsidRPr="002C6631">
        <w:rPr>
          <w:rFonts w:asciiTheme="minorHAnsi" w:hAnsiTheme="minorHAnsi" w:cstheme="minorHAnsi"/>
        </w:rPr>
        <w:t xml:space="preserve"> constituição, em favor dos </w:t>
      </w:r>
      <w:r w:rsidR="003F7F94">
        <w:rPr>
          <w:rFonts w:asciiTheme="minorHAnsi" w:hAnsiTheme="minorHAnsi" w:cstheme="minorHAnsi"/>
        </w:rPr>
        <w:t>D</w:t>
      </w:r>
      <w:r w:rsidRPr="002C6631">
        <w:rPr>
          <w:rFonts w:asciiTheme="minorHAnsi" w:hAnsiTheme="minorHAnsi" w:cstheme="minorHAnsi"/>
        </w:rPr>
        <w:t>ebenturistas representados pelo Agente Fiduciário, da</w:t>
      </w:r>
      <w:r>
        <w:rPr>
          <w:rFonts w:asciiTheme="minorHAnsi" w:hAnsiTheme="minorHAnsi" w:cstheme="minorHAnsi"/>
        </w:rPr>
        <w:t xml:space="preserve">s Garantias </w:t>
      </w:r>
      <w:r w:rsidRPr="002C6631">
        <w:rPr>
          <w:rFonts w:asciiTheme="minorHAnsi" w:hAnsiTheme="minorHAnsi" w:cstheme="minorHAnsi"/>
        </w:rPr>
        <w:t xml:space="preserve">(conforme abaixo definido); e o </w:t>
      </w:r>
      <w:r w:rsidRPr="002C6631">
        <w:rPr>
          <w:rFonts w:asciiTheme="minorHAnsi" w:hAnsiTheme="minorHAnsi" w:cstheme="minorHAnsi"/>
          <w:b/>
        </w:rPr>
        <w:t>(b)</w:t>
      </w:r>
      <w:r w:rsidRPr="002C6631">
        <w:rPr>
          <w:rFonts w:asciiTheme="minorHAnsi" w:hAnsiTheme="minorHAnsi" w:cstheme="minorHAnsi"/>
        </w:rPr>
        <w:t xml:space="preserve"> compartilhamento da</w:t>
      </w:r>
      <w:r w:rsidR="00A26812">
        <w:rPr>
          <w:rFonts w:asciiTheme="minorHAnsi" w:hAnsiTheme="minorHAnsi" w:cstheme="minorHAnsi"/>
        </w:rPr>
        <w:t>s</w:t>
      </w:r>
      <w:r w:rsidRPr="002C6631">
        <w:rPr>
          <w:rFonts w:asciiTheme="minorHAnsi" w:hAnsiTheme="minorHAnsi" w:cstheme="minorHAnsi"/>
        </w:rPr>
        <w:t xml:space="preserve"> </w:t>
      </w:r>
      <w:r w:rsidR="00A26812">
        <w:rPr>
          <w:rFonts w:asciiTheme="minorHAnsi" w:hAnsiTheme="minorHAnsi" w:cstheme="minorHAnsi"/>
        </w:rPr>
        <w:t>Garantias entre os Debenturistas da 1ª Emissão e os Debenturistas da 2ª Emissão</w:t>
      </w:r>
      <w:r w:rsidR="003C50DA" w:rsidRPr="00A74006">
        <w:rPr>
          <w:rFonts w:asciiTheme="minorHAnsi" w:hAnsiTheme="minorHAnsi" w:cstheme="minorHAnsi"/>
        </w:rPr>
        <w:t xml:space="preserve">; </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Default="00A26812" w:rsidP="00B4507B">
      <w:pPr>
        <w:pStyle w:val="bndes"/>
        <w:spacing w:before="0" w:after="0" w:line="240" w:lineRule="auto"/>
        <w:ind w:left="567" w:hanging="567"/>
        <w:rPr>
          <w:rFonts w:asciiTheme="minorHAnsi" w:hAnsiTheme="minorHAnsi" w:cstheme="minorHAnsi"/>
        </w:rPr>
      </w:pPr>
      <w:r>
        <w:rPr>
          <w:rFonts w:asciiTheme="minorHAnsi" w:hAnsiTheme="minorHAnsi" w:cstheme="minorHAnsi"/>
        </w:rPr>
        <w:t>nesta data</w:t>
      </w:r>
      <w:r w:rsidR="003C50DA" w:rsidRPr="00A74006">
        <w:rPr>
          <w:rFonts w:asciiTheme="minorHAnsi" w:hAnsiTheme="minorHAnsi" w:cstheme="minorHAnsi"/>
        </w:rPr>
        <w:t xml:space="preserve"> foram </w:t>
      </w:r>
      <w:r>
        <w:rPr>
          <w:rFonts w:asciiTheme="minorHAnsi" w:hAnsiTheme="minorHAnsi" w:cstheme="minorHAnsi"/>
        </w:rPr>
        <w:t xml:space="preserve">celebrados os seguintes instrumentos para a constituição das </w:t>
      </w:r>
      <w:r w:rsidR="003C50DA" w:rsidRPr="00A74006">
        <w:rPr>
          <w:rFonts w:asciiTheme="minorHAnsi" w:hAnsiTheme="minorHAnsi" w:cstheme="minorHAnsi"/>
        </w:rPr>
        <w:t xml:space="preserve">garantias reais </w:t>
      </w:r>
      <w:r>
        <w:rPr>
          <w:rFonts w:asciiTheme="minorHAnsi" w:hAnsiTheme="minorHAnsi" w:cstheme="minorHAnsi"/>
        </w:rPr>
        <w:t>(“</w:t>
      </w:r>
      <w:r w:rsidRPr="00A26812">
        <w:rPr>
          <w:rFonts w:asciiTheme="minorHAnsi" w:hAnsiTheme="minorHAnsi" w:cstheme="minorHAnsi"/>
          <w:b/>
        </w:rPr>
        <w:t>Garantias</w:t>
      </w:r>
      <w:r>
        <w:rPr>
          <w:rFonts w:asciiTheme="minorHAnsi" w:hAnsiTheme="minorHAnsi" w:cstheme="minorHAnsi"/>
        </w:rPr>
        <w:t>”</w:t>
      </w:r>
      <w:r w:rsidR="00CD4987">
        <w:rPr>
          <w:rFonts w:asciiTheme="minorHAnsi" w:hAnsiTheme="minorHAnsi" w:cstheme="minorHAnsi"/>
        </w:rPr>
        <w:t xml:space="preserve"> ou “</w:t>
      </w:r>
      <w:r w:rsidR="00CD4987" w:rsidRPr="00CD4987">
        <w:rPr>
          <w:rFonts w:asciiTheme="minorHAnsi" w:hAnsiTheme="minorHAnsi" w:cstheme="minorHAnsi"/>
          <w:b/>
        </w:rPr>
        <w:t>Garantias Compartilhadas</w:t>
      </w:r>
      <w:r w:rsidR="00CD4987">
        <w:rPr>
          <w:rFonts w:asciiTheme="minorHAnsi" w:hAnsiTheme="minorHAnsi" w:cstheme="minorHAnsi"/>
        </w:rPr>
        <w:t>”</w:t>
      </w:r>
      <w:r>
        <w:rPr>
          <w:rFonts w:asciiTheme="minorHAnsi" w:hAnsiTheme="minorHAnsi" w:cstheme="minorHAnsi"/>
        </w:rPr>
        <w:t>)</w:t>
      </w:r>
    </w:p>
    <w:p w:rsidR="00A26812" w:rsidRDefault="00A26812" w:rsidP="00B4507B">
      <w:pPr>
        <w:pStyle w:val="PargrafodaLista"/>
        <w:rPr>
          <w:rFonts w:asciiTheme="minorHAnsi" w:hAnsiTheme="minorHAnsi" w:cstheme="minorHAnsi"/>
        </w:rPr>
      </w:pPr>
    </w:p>
    <w:p w:rsidR="00A26812" w:rsidRPr="00A26812" w:rsidRDefault="00A45E65" w:rsidP="00B4507B">
      <w:pPr>
        <w:pStyle w:val="PargrafodaLista"/>
        <w:numPr>
          <w:ilvl w:val="0"/>
          <w:numId w:val="6"/>
        </w:numPr>
        <w:ind w:left="958"/>
        <w:jc w:val="both"/>
        <w:rPr>
          <w:rFonts w:asciiTheme="minorHAnsi" w:eastAsia="MS Mincho" w:hAnsiTheme="minorHAnsi" w:cstheme="minorHAnsi"/>
          <w:b/>
          <w:sz w:val="22"/>
          <w:szCs w:val="22"/>
        </w:rPr>
      </w:pPr>
      <w:r>
        <w:rPr>
          <w:rFonts w:asciiTheme="minorHAnsi" w:hAnsiTheme="minorHAnsi" w:cstheme="minorHAnsi"/>
          <w:i/>
          <w:iCs/>
          <w:sz w:val="22"/>
          <w:szCs w:val="22"/>
        </w:rPr>
        <w:t>“</w:t>
      </w:r>
      <w:r w:rsidRPr="00A45E65">
        <w:rPr>
          <w:rFonts w:asciiTheme="minorHAnsi" w:hAnsiTheme="minorHAnsi" w:cstheme="minorHAnsi"/>
          <w:i/>
          <w:iCs/>
          <w:sz w:val="22"/>
          <w:szCs w:val="22"/>
        </w:rPr>
        <w:t>Instrumento Particular de Cessão Fiduciária de Direitos Creditórios</w:t>
      </w:r>
      <w:r w:rsidRPr="00A45E65">
        <w:rPr>
          <w:rFonts w:asciiTheme="minorHAnsi" w:hAnsiTheme="minorHAnsi" w:cstheme="minorHAnsi"/>
          <w:i/>
          <w:sz w:val="22"/>
          <w:szCs w:val="22"/>
        </w:rPr>
        <w:t xml:space="preserve"> e Conta Vinculada </w:t>
      </w:r>
      <w:r w:rsidRPr="00A45E65">
        <w:rPr>
          <w:rFonts w:asciiTheme="minorHAnsi" w:hAnsiTheme="minorHAnsi" w:cstheme="minorHAnsi"/>
          <w:i/>
          <w:iCs/>
          <w:sz w:val="22"/>
          <w:szCs w:val="22"/>
        </w:rPr>
        <w:t>em Garantia e Outras Avenças</w:t>
      </w:r>
      <w:r w:rsidRPr="00A45E65">
        <w:rPr>
          <w:rFonts w:asciiTheme="minorHAnsi" w:hAnsiTheme="minorHAnsi" w:cstheme="minorHAnsi"/>
          <w:iCs/>
          <w:sz w:val="22"/>
          <w:szCs w:val="22"/>
        </w:rPr>
        <w:t>”</w:t>
      </w:r>
      <w:r w:rsidR="00A26812" w:rsidRPr="00A26812">
        <w:rPr>
          <w:rFonts w:asciiTheme="minorHAnsi" w:hAnsiTheme="minorHAnsi" w:cstheme="minorHAnsi"/>
          <w:sz w:val="22"/>
          <w:szCs w:val="22"/>
        </w:rPr>
        <w:t xml:space="preserve">, </w:t>
      </w:r>
      <w:r w:rsidR="002A1481">
        <w:rPr>
          <w:rFonts w:asciiTheme="minorHAnsi" w:hAnsiTheme="minorHAnsi" w:cstheme="minorHAnsi"/>
          <w:sz w:val="22"/>
          <w:szCs w:val="22"/>
        </w:rPr>
        <w:t xml:space="preserve">entre </w:t>
      </w:r>
      <w:r w:rsidR="00A26812" w:rsidRPr="00A26812">
        <w:rPr>
          <w:rFonts w:asciiTheme="minorHAnsi" w:hAnsiTheme="minorHAnsi" w:cstheme="minorHAnsi"/>
          <w:sz w:val="22"/>
          <w:szCs w:val="22"/>
        </w:rPr>
        <w:t xml:space="preserve">a Emissora e o Agente Fiduciário, como representante dos Debenturistas da 1ª Emissão e os Debenturistas da 2ª Emissão </w:t>
      </w:r>
      <w:r w:rsidR="003C50DA" w:rsidRPr="00A26812">
        <w:rPr>
          <w:rFonts w:asciiTheme="minorHAnsi" w:hAnsiTheme="minorHAnsi" w:cstheme="minorHAnsi"/>
          <w:sz w:val="22"/>
          <w:szCs w:val="22"/>
        </w:rPr>
        <w:t>(“</w:t>
      </w:r>
      <w:r w:rsidR="00A26812" w:rsidRPr="00A26812">
        <w:rPr>
          <w:rFonts w:asciiTheme="minorHAnsi" w:hAnsiTheme="minorHAnsi" w:cstheme="minorHAnsi"/>
          <w:b/>
          <w:sz w:val="22"/>
          <w:szCs w:val="22"/>
        </w:rPr>
        <w:t>Contrato de</w:t>
      </w:r>
      <w:r w:rsidR="003C50DA" w:rsidRPr="00A26812">
        <w:rPr>
          <w:rFonts w:asciiTheme="minorHAnsi" w:hAnsiTheme="minorHAnsi" w:cstheme="minorHAnsi"/>
          <w:b/>
          <w:sz w:val="22"/>
          <w:szCs w:val="22"/>
        </w:rPr>
        <w:t xml:space="preserve"> </w:t>
      </w:r>
      <w:r w:rsidR="00A26812" w:rsidRPr="00A26812">
        <w:rPr>
          <w:rFonts w:asciiTheme="minorHAnsi" w:hAnsiTheme="minorHAnsi" w:cstheme="minorHAnsi"/>
          <w:b/>
          <w:sz w:val="22"/>
          <w:szCs w:val="22"/>
        </w:rPr>
        <w:t>Cessão Fiduciária</w:t>
      </w:r>
      <w:r w:rsidR="003C50DA" w:rsidRPr="00A26812">
        <w:rPr>
          <w:rFonts w:asciiTheme="minorHAnsi" w:hAnsiTheme="minorHAnsi" w:cstheme="minorHAnsi"/>
          <w:sz w:val="22"/>
          <w:szCs w:val="22"/>
        </w:rPr>
        <w:t>”); e</w:t>
      </w:r>
    </w:p>
    <w:p w:rsidR="00A26812" w:rsidRPr="00A26812" w:rsidRDefault="00A26812" w:rsidP="00B4507B">
      <w:pPr>
        <w:pStyle w:val="PargrafodaLista"/>
        <w:ind w:left="958"/>
        <w:jc w:val="both"/>
        <w:rPr>
          <w:rFonts w:asciiTheme="minorHAnsi" w:eastAsia="MS Mincho" w:hAnsiTheme="minorHAnsi" w:cstheme="minorHAnsi"/>
          <w:b/>
          <w:sz w:val="22"/>
          <w:szCs w:val="22"/>
        </w:rPr>
      </w:pPr>
    </w:p>
    <w:p w:rsidR="00DE2177" w:rsidRDefault="00A45E65" w:rsidP="00B4507B">
      <w:pPr>
        <w:pStyle w:val="PargrafodaLista"/>
        <w:numPr>
          <w:ilvl w:val="0"/>
          <w:numId w:val="6"/>
        </w:numPr>
        <w:jc w:val="both"/>
        <w:rPr>
          <w:rFonts w:asciiTheme="minorHAnsi" w:hAnsiTheme="minorHAnsi" w:cstheme="minorHAnsi"/>
          <w:sz w:val="22"/>
          <w:szCs w:val="22"/>
        </w:rPr>
      </w:pPr>
      <w:bookmarkStart w:id="1" w:name="_Hlk41597040"/>
      <w:r w:rsidRPr="00A45E65">
        <w:rPr>
          <w:rFonts w:asciiTheme="minorHAnsi" w:hAnsiTheme="minorHAnsi" w:cstheme="minorHAnsi"/>
          <w:sz w:val="22"/>
          <w:szCs w:val="22"/>
        </w:rPr>
        <w:t>“</w:t>
      </w:r>
      <w:r w:rsidRPr="00A45E65">
        <w:rPr>
          <w:rFonts w:asciiTheme="minorHAnsi" w:hAnsiTheme="minorHAnsi" w:cstheme="minorHAnsi"/>
          <w:bCs/>
          <w:i/>
          <w:sz w:val="22"/>
          <w:szCs w:val="22"/>
        </w:rPr>
        <w:t>Instrumento Particular</w:t>
      </w:r>
      <w:r w:rsidRPr="00A45E65">
        <w:rPr>
          <w:rFonts w:asciiTheme="minorHAnsi" w:hAnsiTheme="minorHAnsi" w:cstheme="minorHAnsi"/>
          <w:i/>
          <w:sz w:val="22"/>
          <w:szCs w:val="22"/>
        </w:rPr>
        <w:t xml:space="preserve"> de </w:t>
      </w:r>
      <w:r w:rsidRPr="00A45E65">
        <w:rPr>
          <w:rFonts w:asciiTheme="minorHAnsi" w:hAnsiTheme="minorHAnsi" w:cstheme="minorHAnsi"/>
          <w:bCs/>
          <w:i/>
          <w:sz w:val="22"/>
          <w:szCs w:val="22"/>
        </w:rPr>
        <w:t>Alienação Fiduciária</w:t>
      </w:r>
      <w:r w:rsidRPr="00A45E65">
        <w:rPr>
          <w:rFonts w:asciiTheme="minorHAnsi" w:hAnsiTheme="minorHAnsi" w:cstheme="minorHAnsi"/>
          <w:b/>
          <w:bCs/>
          <w:i/>
          <w:sz w:val="22"/>
          <w:szCs w:val="22"/>
        </w:rPr>
        <w:t xml:space="preserve"> </w:t>
      </w:r>
      <w:r w:rsidRPr="00A45E65">
        <w:rPr>
          <w:rFonts w:asciiTheme="minorHAnsi" w:hAnsiTheme="minorHAnsi" w:cstheme="minorHAnsi"/>
          <w:i/>
          <w:sz w:val="22"/>
          <w:szCs w:val="22"/>
        </w:rPr>
        <w:t xml:space="preserve">de Ações em Garantia </w:t>
      </w:r>
      <w:r w:rsidRPr="00A45E65">
        <w:rPr>
          <w:rFonts w:asciiTheme="minorHAnsi" w:hAnsiTheme="minorHAnsi" w:cstheme="minorHAnsi"/>
          <w:bCs/>
          <w:i/>
          <w:sz w:val="22"/>
          <w:szCs w:val="22"/>
        </w:rPr>
        <w:t>e Outras Avenças</w:t>
      </w:r>
      <w:r w:rsidRPr="00A45E65">
        <w:rPr>
          <w:rFonts w:asciiTheme="minorHAnsi" w:hAnsiTheme="minorHAnsi" w:cstheme="minorHAnsi"/>
          <w:bCs/>
          <w:sz w:val="22"/>
          <w:szCs w:val="22"/>
        </w:rPr>
        <w:t>”</w:t>
      </w:r>
      <w:r w:rsidRPr="00A45E65">
        <w:rPr>
          <w:rFonts w:asciiTheme="minorHAnsi" w:hAnsiTheme="minorHAnsi" w:cstheme="minorHAnsi"/>
          <w:sz w:val="22"/>
          <w:szCs w:val="22"/>
        </w:rPr>
        <w:t xml:space="preserve"> </w:t>
      </w:r>
      <w:bookmarkEnd w:id="1"/>
      <w:r w:rsidR="002A1481">
        <w:rPr>
          <w:rFonts w:asciiTheme="minorHAnsi" w:hAnsiTheme="minorHAnsi" w:cstheme="minorHAnsi"/>
          <w:sz w:val="22"/>
          <w:szCs w:val="22"/>
        </w:rPr>
        <w:t>entre a Emissora, o Agente Fiduciári</w:t>
      </w:r>
      <w:r>
        <w:rPr>
          <w:rFonts w:asciiTheme="minorHAnsi" w:hAnsiTheme="minorHAnsi" w:cstheme="minorHAnsi"/>
          <w:sz w:val="22"/>
          <w:szCs w:val="22"/>
        </w:rPr>
        <w:t>o</w:t>
      </w:r>
      <w:r w:rsidR="002A1481">
        <w:rPr>
          <w:rFonts w:asciiTheme="minorHAnsi" w:hAnsiTheme="minorHAnsi" w:cstheme="minorHAnsi"/>
          <w:sz w:val="22"/>
          <w:szCs w:val="22"/>
        </w:rPr>
        <w:t xml:space="preserve"> e a </w:t>
      </w:r>
      <w:r w:rsidR="00CD4987">
        <w:rPr>
          <w:rFonts w:asciiTheme="minorHAnsi" w:hAnsiTheme="minorHAnsi" w:cstheme="minorHAnsi"/>
          <w:sz w:val="22"/>
          <w:szCs w:val="22"/>
        </w:rPr>
        <w:t xml:space="preserve">TAESA </w:t>
      </w:r>
      <w:r w:rsidR="002A1481">
        <w:rPr>
          <w:rFonts w:asciiTheme="minorHAnsi" w:hAnsiTheme="minorHAnsi" w:cstheme="minorHAnsi"/>
          <w:sz w:val="22"/>
          <w:szCs w:val="22"/>
        </w:rPr>
        <w:t>(“</w:t>
      </w:r>
      <w:r w:rsidR="002A1481" w:rsidRPr="002A1481">
        <w:rPr>
          <w:rFonts w:asciiTheme="minorHAnsi" w:hAnsiTheme="minorHAnsi" w:cstheme="minorHAnsi"/>
          <w:b/>
          <w:sz w:val="22"/>
          <w:szCs w:val="22"/>
        </w:rPr>
        <w:t>Contrato de Alienação Fiduciária</w:t>
      </w:r>
      <w:r w:rsidR="002A1481">
        <w:rPr>
          <w:rFonts w:asciiTheme="minorHAnsi" w:hAnsiTheme="minorHAnsi" w:cstheme="minorHAnsi"/>
          <w:sz w:val="22"/>
          <w:szCs w:val="22"/>
        </w:rPr>
        <w:t>” e, quando em conjunto com o Contrato de Cessão Fiduciária, “</w:t>
      </w:r>
      <w:r w:rsidR="002A1481" w:rsidRPr="002A1481">
        <w:rPr>
          <w:rFonts w:asciiTheme="minorHAnsi" w:hAnsiTheme="minorHAnsi" w:cstheme="minorHAnsi"/>
          <w:b/>
          <w:sz w:val="22"/>
          <w:szCs w:val="22"/>
        </w:rPr>
        <w:t>Documentos de Garantia</w:t>
      </w:r>
      <w:r w:rsidR="002A1481">
        <w:rPr>
          <w:rFonts w:asciiTheme="minorHAnsi" w:hAnsiTheme="minorHAnsi" w:cstheme="minorHAnsi"/>
          <w:sz w:val="22"/>
          <w:szCs w:val="22"/>
        </w:rPr>
        <w:t>”)</w:t>
      </w:r>
      <w:r w:rsidR="003C50DA" w:rsidRPr="00A74006">
        <w:rPr>
          <w:rFonts w:asciiTheme="minorHAnsi" w:hAnsiTheme="minorHAnsi" w:cstheme="minorHAnsi"/>
          <w:sz w:val="22"/>
          <w:szCs w:val="22"/>
        </w:rPr>
        <w:t xml:space="preserve">; </w:t>
      </w:r>
    </w:p>
    <w:p w:rsidR="00A26812" w:rsidRPr="00A74006" w:rsidRDefault="00A26812" w:rsidP="00B4507B">
      <w:pPr>
        <w:pStyle w:val="PargrafodaLista"/>
        <w:ind w:left="957"/>
        <w:jc w:val="both"/>
        <w:rPr>
          <w:rFonts w:asciiTheme="minorHAnsi" w:hAnsiTheme="minorHAnsi" w:cstheme="minorHAnsi"/>
          <w:sz w:val="22"/>
          <w:szCs w:val="22"/>
        </w:rPr>
      </w:pPr>
    </w:p>
    <w:p w:rsidR="00DE2177" w:rsidRDefault="003C50DA" w:rsidP="00B4507B">
      <w:pPr>
        <w:pStyle w:val="bndes"/>
        <w:spacing w:before="0" w:after="0" w:line="240" w:lineRule="auto"/>
        <w:ind w:left="567" w:hanging="567"/>
        <w:rPr>
          <w:rFonts w:asciiTheme="minorHAnsi" w:hAnsiTheme="minorHAnsi" w:cstheme="minorHAnsi"/>
        </w:rPr>
      </w:pPr>
      <w:r w:rsidRPr="00A74006">
        <w:rPr>
          <w:rFonts w:asciiTheme="minorHAnsi" w:hAnsiTheme="minorHAnsi" w:cstheme="minorHAnsi"/>
        </w:rPr>
        <w:t xml:space="preserve">as </w:t>
      </w:r>
      <w:r w:rsidR="002A1481">
        <w:rPr>
          <w:rFonts w:asciiTheme="minorHAnsi" w:hAnsiTheme="minorHAnsi" w:cstheme="minorHAnsi"/>
        </w:rPr>
        <w:t>Garantias</w:t>
      </w:r>
      <w:r w:rsidR="00CD4987">
        <w:rPr>
          <w:rFonts w:asciiTheme="minorHAnsi" w:hAnsiTheme="minorHAnsi" w:cstheme="minorHAnsi"/>
        </w:rPr>
        <w:t xml:space="preserve"> </w:t>
      </w:r>
      <w:r w:rsidRPr="00A74006">
        <w:rPr>
          <w:rFonts w:asciiTheme="minorHAnsi" w:hAnsiTheme="minorHAnsi" w:cstheme="minorHAnsi"/>
        </w:rPr>
        <w:t xml:space="preserve">devem ser compartilhadas entre os </w:t>
      </w:r>
      <w:r w:rsidR="00CD4987">
        <w:rPr>
          <w:rFonts w:asciiTheme="minorHAnsi" w:hAnsiTheme="minorHAnsi" w:cstheme="minorHAnsi"/>
        </w:rPr>
        <w:t xml:space="preserve">Debenturistas da 1ª Emissão e os Debenturistas da 2ª Emissão </w:t>
      </w:r>
      <w:r w:rsidRPr="00A74006">
        <w:rPr>
          <w:rFonts w:asciiTheme="minorHAnsi" w:hAnsiTheme="minorHAnsi" w:cstheme="minorHAnsi"/>
        </w:rPr>
        <w:t xml:space="preserve">na proporção da participação de cada </w:t>
      </w:r>
      <w:r w:rsidR="003F7F94">
        <w:rPr>
          <w:rFonts w:asciiTheme="minorHAnsi" w:hAnsiTheme="minorHAnsi" w:cstheme="minorHAnsi"/>
        </w:rPr>
        <w:t>emissão</w:t>
      </w:r>
      <w:r w:rsidR="003F7F94" w:rsidRPr="00A74006">
        <w:rPr>
          <w:rFonts w:asciiTheme="minorHAnsi" w:hAnsiTheme="minorHAnsi" w:cstheme="minorHAnsi"/>
        </w:rPr>
        <w:t xml:space="preserve"> </w:t>
      </w:r>
      <w:r w:rsidRPr="00A74006">
        <w:rPr>
          <w:rFonts w:asciiTheme="minorHAnsi" w:hAnsiTheme="minorHAnsi" w:cstheme="minorHAnsi"/>
        </w:rPr>
        <w:t xml:space="preserve">no saldo devedor total </w:t>
      </w:r>
      <w:r w:rsidR="00CD4987">
        <w:rPr>
          <w:rFonts w:asciiTheme="minorHAnsi" w:hAnsiTheme="minorHAnsi" w:cstheme="minorHAnsi"/>
        </w:rPr>
        <w:t>decorrente das Escrituras de Emissão</w:t>
      </w:r>
      <w:r w:rsidRPr="00A74006">
        <w:rPr>
          <w:rFonts w:asciiTheme="minorHAnsi" w:hAnsiTheme="minorHAnsi" w:cstheme="minorHAnsi"/>
        </w:rPr>
        <w:t>;</w:t>
      </w:r>
    </w:p>
    <w:p w:rsidR="00B4507B" w:rsidRPr="00A74006" w:rsidRDefault="00B4507B" w:rsidP="00B4507B">
      <w:pPr>
        <w:pStyle w:val="bndes"/>
        <w:numPr>
          <w:ilvl w:val="0"/>
          <w:numId w:val="0"/>
        </w:numPr>
        <w:spacing w:before="0" w:after="0" w:line="240" w:lineRule="auto"/>
        <w:ind w:left="567"/>
        <w:rPr>
          <w:rFonts w:asciiTheme="minorHAnsi" w:hAnsiTheme="minorHAnsi" w:cstheme="minorHAnsi"/>
        </w:rPr>
      </w:pPr>
    </w:p>
    <w:p w:rsidR="00DE2177" w:rsidRDefault="003C50DA" w:rsidP="00B4507B">
      <w:pPr>
        <w:pStyle w:val="bndes"/>
        <w:numPr>
          <w:ilvl w:val="0"/>
          <w:numId w:val="0"/>
        </w:numPr>
        <w:spacing w:before="0" w:after="0" w:line="240" w:lineRule="auto"/>
        <w:rPr>
          <w:rFonts w:asciiTheme="minorHAnsi" w:hAnsiTheme="minorHAnsi" w:cstheme="minorHAnsi"/>
        </w:rPr>
      </w:pPr>
      <w:r w:rsidRPr="00A74006">
        <w:rPr>
          <w:rFonts w:asciiTheme="minorHAnsi" w:hAnsiTheme="minorHAnsi" w:cstheme="minorHAnsi"/>
        </w:rPr>
        <w:t xml:space="preserve">resolvem as </w:t>
      </w:r>
      <w:r w:rsidR="00B4507B">
        <w:rPr>
          <w:rFonts w:asciiTheme="minorHAnsi" w:hAnsiTheme="minorHAnsi" w:cstheme="minorHAnsi"/>
        </w:rPr>
        <w:t xml:space="preserve">partes </w:t>
      </w:r>
      <w:r w:rsidRPr="00A74006">
        <w:rPr>
          <w:rFonts w:asciiTheme="minorHAnsi" w:hAnsiTheme="minorHAnsi" w:cstheme="minorHAnsi"/>
        </w:rPr>
        <w:t xml:space="preserve">celebrar o presente </w:t>
      </w:r>
      <w:r w:rsidR="00B4507B" w:rsidRPr="00A74006">
        <w:rPr>
          <w:rFonts w:asciiTheme="minorHAnsi" w:hAnsiTheme="minorHAnsi" w:cstheme="minorHAnsi"/>
        </w:rPr>
        <w:t xml:space="preserve">Contrato </w:t>
      </w:r>
      <w:r w:rsidR="00B4507B">
        <w:rPr>
          <w:rFonts w:asciiTheme="minorHAnsi" w:hAnsiTheme="minorHAnsi" w:cstheme="minorHAnsi"/>
        </w:rPr>
        <w:t>d</w:t>
      </w:r>
      <w:r w:rsidR="00B4507B" w:rsidRPr="00A74006">
        <w:rPr>
          <w:rFonts w:asciiTheme="minorHAnsi" w:hAnsiTheme="minorHAnsi" w:cstheme="minorHAnsi"/>
        </w:rPr>
        <w:t xml:space="preserve">e Compartilhamento </w:t>
      </w:r>
      <w:r w:rsidR="00B4507B">
        <w:rPr>
          <w:rFonts w:asciiTheme="minorHAnsi" w:hAnsiTheme="minorHAnsi" w:cstheme="minorHAnsi"/>
        </w:rPr>
        <w:t>d</w:t>
      </w:r>
      <w:r w:rsidR="00B4507B" w:rsidRPr="00A74006">
        <w:rPr>
          <w:rFonts w:asciiTheme="minorHAnsi" w:hAnsiTheme="minorHAnsi" w:cstheme="minorHAnsi"/>
        </w:rPr>
        <w:t xml:space="preserve">e Garantias </w:t>
      </w:r>
      <w:r w:rsidR="00B4507B">
        <w:rPr>
          <w:rFonts w:asciiTheme="minorHAnsi" w:hAnsiTheme="minorHAnsi" w:cstheme="minorHAnsi"/>
        </w:rPr>
        <w:t>e</w:t>
      </w:r>
      <w:r w:rsidR="00B4507B" w:rsidRPr="00A74006">
        <w:rPr>
          <w:rFonts w:asciiTheme="minorHAnsi" w:hAnsiTheme="minorHAnsi" w:cstheme="minorHAnsi"/>
        </w:rPr>
        <w:t xml:space="preserve"> Outras Avenças</w:t>
      </w:r>
      <w:r w:rsidRPr="00A74006">
        <w:rPr>
          <w:rFonts w:asciiTheme="minorHAnsi" w:hAnsiTheme="minorHAnsi" w:cstheme="minorHAnsi"/>
        </w:rPr>
        <w:t>, que se regerá pelas seguintes cláusulas e condições:</w:t>
      </w:r>
    </w:p>
    <w:p w:rsidR="00A45E65" w:rsidRPr="00A74006" w:rsidRDefault="00A45E65" w:rsidP="00B4507B">
      <w:pPr>
        <w:pStyle w:val="bndes"/>
        <w:numPr>
          <w:ilvl w:val="0"/>
          <w:numId w:val="0"/>
        </w:numPr>
        <w:spacing w:before="0" w:after="0" w:line="240" w:lineRule="auto"/>
        <w:rPr>
          <w:rFonts w:asciiTheme="minorHAnsi" w:hAnsiTheme="minorHAnsi" w:cstheme="minorHAnsi"/>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PRIMEIRA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GARANTIAS COMPARTILHADAS</w:t>
      </w:r>
    </w:p>
    <w:p w:rsidR="00B4507B" w:rsidRPr="00A74006"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xml:space="preserve"> tem por objeto específico regular as relações entre os </w:t>
      </w:r>
      <w:r w:rsidR="00CD4987">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CD4987">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como partes dos contratos relativos às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relacionados no Parágrafo Segundo abaixo, na: (a) hipótese de não cumprimento de obrigações assumidas pela </w:t>
      </w:r>
      <w:r w:rsidR="003A4528">
        <w:rPr>
          <w:rFonts w:asciiTheme="minorHAnsi" w:hAnsiTheme="minorHAnsi" w:cstheme="minorHAnsi"/>
          <w:sz w:val="22"/>
          <w:szCs w:val="22"/>
        </w:rPr>
        <w:t>Emissora</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nos termos das Escrituras de Emissão</w:t>
      </w:r>
      <w:r w:rsidRPr="00A74006">
        <w:rPr>
          <w:rFonts w:asciiTheme="minorHAnsi" w:hAnsiTheme="minorHAnsi" w:cstheme="minorHAnsi"/>
          <w:sz w:val="22"/>
          <w:szCs w:val="22"/>
        </w:rPr>
        <w:t xml:space="preserve">; e (b) a definição da proporção da participação dos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no rateio dos valores que vierem a ser apurados com a </w:t>
      </w:r>
      <w:r w:rsidRPr="00A74006">
        <w:rPr>
          <w:rFonts w:asciiTheme="minorHAnsi" w:hAnsiTheme="minorHAnsi" w:cstheme="minorHAnsi"/>
          <w:sz w:val="22"/>
          <w:szCs w:val="22"/>
        </w:rPr>
        <w:lastRenderedPageBreak/>
        <w:t xml:space="preserve">execução das </w:t>
      </w:r>
      <w:bookmarkStart w:id="2" w:name="_Hlk51855684"/>
      <w:r w:rsidR="00B4507B">
        <w:rPr>
          <w:rFonts w:asciiTheme="minorHAnsi" w:hAnsiTheme="minorHAnsi" w:cstheme="minorHAnsi"/>
          <w:sz w:val="22"/>
          <w:szCs w:val="22"/>
        </w:rPr>
        <w:t>Garantias Compartilhadas</w:t>
      </w:r>
      <w:bookmarkEnd w:id="2"/>
      <w:r w:rsidRPr="00A74006">
        <w:rPr>
          <w:rFonts w:asciiTheme="minorHAnsi" w:hAnsiTheme="minorHAnsi" w:cstheme="minorHAnsi"/>
          <w:sz w:val="22"/>
          <w:szCs w:val="22"/>
        </w:rPr>
        <w:t xml:space="preserve">, definidas no Parágrafo Segundo desta Cláusula, observadas as demais disposições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PRIMEIRO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declaram-se credores conjuntos, não solidários, não subordinados, e em igualdade de condições em relação aos direitos e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decorrentes dos </w:t>
      </w:r>
      <w:r w:rsidR="00B4507B" w:rsidRPr="00A74006">
        <w:rPr>
          <w:rFonts w:asciiTheme="minorHAnsi" w:hAnsiTheme="minorHAnsi" w:cstheme="minorHAnsi"/>
          <w:sz w:val="22"/>
          <w:szCs w:val="22"/>
        </w:rPr>
        <w:t xml:space="preserve">Documentos </w:t>
      </w:r>
      <w:r w:rsidR="00B4507B">
        <w:rPr>
          <w:rFonts w:asciiTheme="minorHAnsi" w:hAnsiTheme="minorHAnsi" w:cstheme="minorHAnsi"/>
          <w:sz w:val="22"/>
          <w:szCs w:val="22"/>
        </w:rPr>
        <w:t>d</w:t>
      </w:r>
      <w:r w:rsidR="00B4507B" w:rsidRPr="00A74006">
        <w:rPr>
          <w:rFonts w:asciiTheme="minorHAnsi" w:hAnsiTheme="minorHAnsi" w:cstheme="minorHAnsi"/>
          <w:sz w:val="22"/>
          <w:szCs w:val="22"/>
        </w:rPr>
        <w:t>e Garantia</w:t>
      </w:r>
      <w:r w:rsidRPr="00A74006">
        <w:rPr>
          <w:rFonts w:asciiTheme="minorHAnsi" w:hAnsiTheme="minorHAnsi" w:cstheme="minorHAnsi"/>
          <w:sz w:val="22"/>
          <w:szCs w:val="22"/>
        </w:rPr>
        <w:t xml:space="preserve">, respeitada a proporção de compartilhamento estabelecida na Cláusula Segunda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Para assegurar o </w:t>
      </w:r>
      <w:r w:rsidR="00A45E65" w:rsidRPr="00A45E65">
        <w:rPr>
          <w:rFonts w:asciiTheme="minorHAnsi" w:hAnsiTheme="minorHAnsi" w:cstheme="minorHAnsi"/>
          <w:bCs/>
        </w:rPr>
        <w:t xml:space="preserve">fiel, pontual, correto e integral </w:t>
      </w:r>
      <w:r w:rsidR="00A45E65" w:rsidRPr="00A45E65">
        <w:rPr>
          <w:rFonts w:asciiTheme="minorHAnsi" w:hAnsiTheme="minorHAnsi" w:cstheme="minorHAnsi"/>
        </w:rPr>
        <w:t xml:space="preserve">cumprimento das </w:t>
      </w:r>
      <w:r w:rsidR="00A45E65" w:rsidRPr="00A45E65">
        <w:rPr>
          <w:rFonts w:asciiTheme="minorHAnsi" w:hAnsiTheme="minorHAnsi" w:cstheme="minorHAnsi"/>
          <w:bCs/>
        </w:rPr>
        <w:t>obrigações principais, acessórias e/ou moratórias, presentes e/ou futuras, assumidas ou que venham a sê-lo, perante os Debenturistas no âmbito da</w:t>
      </w:r>
      <w:r w:rsidR="00A45E65">
        <w:rPr>
          <w:rFonts w:asciiTheme="minorHAnsi" w:hAnsiTheme="minorHAnsi" w:cstheme="minorHAnsi"/>
          <w:bCs/>
        </w:rPr>
        <w:t>s</w:t>
      </w:r>
      <w:r w:rsidR="00A45E65" w:rsidRPr="00A45E65">
        <w:rPr>
          <w:rFonts w:asciiTheme="minorHAnsi" w:hAnsiTheme="minorHAnsi" w:cstheme="minorHAnsi"/>
          <w:bCs/>
        </w:rPr>
        <w:t xml:space="preserve"> Emiss</w:t>
      </w:r>
      <w:r w:rsidR="00A45E65">
        <w:rPr>
          <w:rFonts w:asciiTheme="minorHAnsi" w:hAnsiTheme="minorHAnsi" w:cstheme="minorHAnsi"/>
          <w:bCs/>
        </w:rPr>
        <w:t>ões</w:t>
      </w:r>
      <w:r w:rsidR="00A45E65" w:rsidRPr="00A45E65">
        <w:rPr>
          <w:rFonts w:asciiTheme="minorHAnsi" w:hAnsiTheme="minorHAnsi" w:cstheme="minorHAnsi"/>
          <w:bCs/>
        </w:rPr>
        <w:t>, nos termos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w:t>
      </w:r>
      <w:r w:rsidR="00A45E65">
        <w:rPr>
          <w:rFonts w:asciiTheme="minorHAnsi" w:hAnsiTheme="minorHAnsi" w:cstheme="minorHAnsi"/>
          <w:bCs/>
        </w:rPr>
        <w:t>Compartilhadas</w:t>
      </w:r>
      <w:r w:rsidR="00A45E65" w:rsidRPr="00A45E65">
        <w:rPr>
          <w:rFonts w:asciiTheme="minorHAnsi" w:hAnsiTheme="minorHAnsi" w:cstheme="minorHAnsi"/>
          <w:bCs/>
        </w:rPr>
        <w:t>, e todos e quaisquer outros pagamentos devidos pela Emissora no âmbito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incluindo o pagamento dos custos, comissões, encargos e despesas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das Escrituras de Emissão, devidamente comprovados</w:t>
      </w:r>
      <w:r w:rsidR="00A45E65" w:rsidRPr="00A45E65">
        <w:rPr>
          <w:rFonts w:asciiTheme="minorHAnsi" w:hAnsiTheme="minorHAnsi" w:cstheme="minorHAnsi"/>
        </w:rPr>
        <w:t xml:space="preserve"> </w:t>
      </w:r>
      <w:r w:rsidR="003A4528" w:rsidRPr="003A4528">
        <w:rPr>
          <w:rFonts w:asciiTheme="minorHAnsi" w:hAnsiTheme="minorHAnsi" w:cstheme="minorHAnsi"/>
        </w:rPr>
        <w:t>(“</w:t>
      </w:r>
      <w:r w:rsidR="003A4528" w:rsidRPr="003A4528">
        <w:rPr>
          <w:rFonts w:asciiTheme="minorHAnsi" w:hAnsiTheme="minorHAnsi" w:cstheme="minorHAnsi"/>
          <w:b/>
        </w:rPr>
        <w:t>Obrigações Garantidas</w:t>
      </w:r>
      <w:r w:rsidR="003A4528" w:rsidRPr="003A4528">
        <w:rPr>
          <w:rFonts w:asciiTheme="minorHAnsi" w:hAnsiTheme="minorHAnsi" w:cstheme="minorHAnsi"/>
        </w:rPr>
        <w:t xml:space="preserve">”, </w:t>
      </w:r>
      <w:r w:rsidR="003A4528" w:rsidRPr="003C50DA">
        <w:rPr>
          <w:rFonts w:asciiTheme="minorHAnsi" w:hAnsiTheme="minorHAnsi" w:cstheme="minorHAnsi"/>
        </w:rPr>
        <w:t>conforme principais características descritas no</w:t>
      </w:r>
      <w:r>
        <w:rPr>
          <w:rFonts w:asciiTheme="minorHAnsi" w:hAnsiTheme="minorHAnsi" w:cstheme="minorHAnsi"/>
        </w:rPr>
        <w:t>s</w:t>
      </w:r>
      <w:r w:rsidR="003A4528" w:rsidRPr="003C50DA">
        <w:rPr>
          <w:rFonts w:asciiTheme="minorHAnsi" w:hAnsiTheme="minorHAnsi" w:cstheme="minorHAnsi"/>
        </w:rPr>
        <w:t xml:space="preserve"> </w:t>
      </w:r>
      <w:r w:rsidR="003A4528" w:rsidRPr="003C50DA">
        <w:rPr>
          <w:rFonts w:asciiTheme="minorHAnsi" w:hAnsiTheme="minorHAnsi" w:cstheme="minorHAnsi"/>
          <w:b/>
        </w:rPr>
        <w:t>Anexo I</w:t>
      </w:r>
      <w:r>
        <w:rPr>
          <w:rFonts w:asciiTheme="minorHAnsi" w:hAnsiTheme="minorHAnsi" w:cstheme="minorHAnsi"/>
          <w:b/>
        </w:rPr>
        <w:t>(</w:t>
      </w:r>
      <w:r w:rsidR="00A45E65">
        <w:rPr>
          <w:rFonts w:asciiTheme="minorHAnsi" w:hAnsiTheme="minorHAnsi" w:cstheme="minorHAnsi"/>
          <w:b/>
        </w:rPr>
        <w:t>A</w:t>
      </w:r>
      <w:r>
        <w:rPr>
          <w:rFonts w:asciiTheme="minorHAnsi" w:hAnsiTheme="minorHAnsi" w:cstheme="minorHAnsi"/>
          <w:b/>
        </w:rPr>
        <w:t>) e Anexo I(</w:t>
      </w:r>
      <w:r w:rsidR="00A45E65">
        <w:rPr>
          <w:rFonts w:asciiTheme="minorHAnsi" w:hAnsiTheme="minorHAnsi" w:cstheme="minorHAnsi"/>
          <w:b/>
        </w:rPr>
        <w:t>B</w:t>
      </w:r>
      <w:r>
        <w:rPr>
          <w:rFonts w:asciiTheme="minorHAnsi" w:hAnsiTheme="minorHAnsi" w:cstheme="minorHAnsi"/>
          <w:b/>
        </w:rPr>
        <w:t>)</w:t>
      </w:r>
      <w:r w:rsidR="003A4528" w:rsidRPr="003C50DA">
        <w:rPr>
          <w:rFonts w:asciiTheme="minorHAnsi" w:hAnsiTheme="minorHAnsi" w:cstheme="minorHAnsi"/>
        </w:rPr>
        <w:t xml:space="preserve"> ao presente Contrato</w:t>
      </w:r>
      <w:r w:rsidR="003A4528" w:rsidRPr="003A4528">
        <w:rPr>
          <w:rFonts w:asciiTheme="minorHAnsi" w:hAnsiTheme="minorHAnsi" w:cstheme="minorHAnsi"/>
        </w:rPr>
        <w:t>)</w:t>
      </w:r>
      <w:r w:rsidRPr="00A74006">
        <w:rPr>
          <w:rFonts w:asciiTheme="minorHAnsi" w:hAnsiTheme="minorHAnsi" w:cstheme="minorHAnsi"/>
        </w:rPr>
        <w:t xml:space="preserve">, foram constituídas as seguintes </w:t>
      </w:r>
      <w:r w:rsidR="003A4528">
        <w:rPr>
          <w:rFonts w:asciiTheme="minorHAnsi" w:hAnsiTheme="minorHAnsi" w:cstheme="minorHAnsi"/>
        </w:rPr>
        <w:t>G</w:t>
      </w:r>
      <w:r w:rsidRPr="00A74006">
        <w:rPr>
          <w:rFonts w:asciiTheme="minorHAnsi" w:hAnsiTheme="minorHAnsi" w:cstheme="minorHAnsi"/>
        </w:rPr>
        <w:t xml:space="preserve">arantias: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41740A"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Cessão Fiduciária</w:t>
      </w:r>
      <w:r w:rsidRPr="003A4528">
        <w:rPr>
          <w:rFonts w:asciiTheme="minorHAnsi" w:hAnsiTheme="minorHAnsi" w:cstheme="minorHAnsi"/>
          <w:sz w:val="22"/>
          <w:szCs w:val="22"/>
        </w:rPr>
        <w:t>:</w:t>
      </w:r>
      <w:r w:rsidR="0041740A">
        <w:rPr>
          <w:rFonts w:asciiTheme="minorHAnsi" w:hAnsiTheme="minorHAnsi" w:cstheme="minorHAnsi"/>
          <w:sz w:val="22"/>
          <w:szCs w:val="22"/>
        </w:rPr>
        <w:t xml:space="preserve"> </w:t>
      </w:r>
    </w:p>
    <w:p w:rsidR="0041740A" w:rsidRDefault="0041740A" w:rsidP="0041740A">
      <w:pPr>
        <w:ind w:left="850"/>
        <w:jc w:val="both"/>
        <w:rPr>
          <w:rFonts w:asciiTheme="minorHAnsi" w:hAnsiTheme="minorHAnsi" w:cstheme="minorHAnsi"/>
          <w:sz w:val="22"/>
          <w:szCs w:val="22"/>
          <w:u w:val="single"/>
        </w:rPr>
      </w:pPr>
    </w:p>
    <w:p w:rsidR="0041740A" w:rsidRPr="0041740A" w:rsidRDefault="0041740A" w:rsidP="0041740A">
      <w:pPr>
        <w:ind w:left="850"/>
        <w:jc w:val="both"/>
        <w:rPr>
          <w:rFonts w:asciiTheme="minorHAnsi" w:hAnsiTheme="minorHAnsi" w:cstheme="minorHAnsi"/>
          <w:sz w:val="22"/>
          <w:szCs w:val="22"/>
        </w:rPr>
      </w:pPr>
      <w:r w:rsidRPr="0041740A">
        <w:rPr>
          <w:rFonts w:asciiTheme="minorHAnsi" w:hAnsiTheme="minorHAnsi" w:cstheme="minorHAnsi"/>
          <w:sz w:val="22"/>
          <w:szCs w:val="22"/>
        </w:rPr>
        <w:t>(i)</w:t>
      </w:r>
      <w:r w:rsidRPr="0041740A">
        <w:rPr>
          <w:rFonts w:asciiTheme="minorHAnsi" w:hAnsiTheme="minorHAnsi" w:cstheme="minorHAnsi"/>
          <w:sz w:val="22"/>
          <w:szCs w:val="22"/>
        </w:rPr>
        <w:tab/>
      </w:r>
      <w:r>
        <w:rPr>
          <w:rFonts w:asciiTheme="minorHAnsi" w:hAnsiTheme="minorHAnsi" w:cstheme="minorHAnsi"/>
          <w:sz w:val="22"/>
          <w:szCs w:val="22"/>
        </w:rPr>
        <w:t>d</w:t>
      </w:r>
      <w:r w:rsidRPr="0041740A">
        <w:rPr>
          <w:rFonts w:asciiTheme="minorHAnsi" w:hAnsiTheme="minorHAnsi" w:cstheme="minorHAnsi"/>
          <w:sz w:val="22"/>
          <w:szCs w:val="22"/>
        </w:rPr>
        <w:t xml:space="preserve">a totalidade dos direitos creditórios de titularidade da Cedente Fiduciária decorrentes da prestação de serviços de transmissão de energia elétrica, previstos no Contrato de Concessão, no CPST, e nos </w:t>
      </w:r>
      <w:proofErr w:type="spellStart"/>
      <w:r w:rsidRPr="0041740A">
        <w:rPr>
          <w:rFonts w:asciiTheme="minorHAnsi" w:hAnsiTheme="minorHAnsi" w:cstheme="minorHAnsi"/>
          <w:sz w:val="22"/>
          <w:szCs w:val="22"/>
        </w:rPr>
        <w:t>CUSTs</w:t>
      </w:r>
      <w:proofErr w:type="spellEnd"/>
      <w:r w:rsidRPr="0041740A">
        <w:rPr>
          <w:rFonts w:asciiTheme="minorHAnsi" w:hAnsiTheme="minorHAnsi" w:cstheme="minorHAnsi"/>
          <w:sz w:val="22"/>
          <w:szCs w:val="22"/>
        </w:rPr>
        <w:t>, todos e quaisquer direitos e créditos da Cedente Fiduciária decorrentes, relacionados, e/ou emergentes ao Projeto, incluindo todos os direitos emergentes do Contrato de Concessão, no âmbito das instalações de transmissão objeto do Contrato de Concessão nº 15/2017 (“Projeto” e “Direitos Creditórios”, respectivamente);</w:t>
      </w:r>
    </w:p>
    <w:p w:rsidR="0041740A" w:rsidRPr="0041740A" w:rsidRDefault="0041740A" w:rsidP="0041740A">
      <w:pPr>
        <w:ind w:left="850"/>
        <w:jc w:val="both"/>
        <w:rPr>
          <w:rFonts w:asciiTheme="minorHAnsi" w:hAnsiTheme="minorHAnsi" w:cstheme="minorHAnsi"/>
          <w:sz w:val="22"/>
          <w:szCs w:val="22"/>
        </w:rPr>
      </w:pPr>
    </w:p>
    <w:p w:rsidR="0041740A" w:rsidRPr="0041740A" w:rsidRDefault="0041740A" w:rsidP="0041740A">
      <w:pPr>
        <w:ind w:left="850"/>
        <w:jc w:val="both"/>
        <w:rPr>
          <w:rFonts w:asciiTheme="minorHAnsi" w:hAnsiTheme="minorHAnsi" w:cstheme="minorHAnsi"/>
          <w:sz w:val="22"/>
          <w:szCs w:val="22"/>
        </w:rPr>
      </w:pPr>
      <w:r w:rsidRPr="0041740A">
        <w:rPr>
          <w:rFonts w:asciiTheme="minorHAnsi" w:hAnsiTheme="minorHAnsi" w:cstheme="minorHAnsi"/>
          <w:sz w:val="22"/>
          <w:szCs w:val="22"/>
        </w:rPr>
        <w:t>(ii)</w:t>
      </w:r>
      <w:r w:rsidRPr="0041740A">
        <w:rPr>
          <w:rFonts w:asciiTheme="minorHAnsi" w:hAnsiTheme="minorHAnsi" w:cstheme="minorHAnsi"/>
          <w:sz w:val="22"/>
          <w:szCs w:val="22"/>
        </w:rPr>
        <w:tab/>
      </w:r>
      <w:r>
        <w:rPr>
          <w:rFonts w:asciiTheme="minorHAnsi" w:hAnsiTheme="minorHAnsi" w:cstheme="minorHAnsi"/>
          <w:sz w:val="22"/>
          <w:szCs w:val="22"/>
        </w:rPr>
        <w:t xml:space="preserve">de </w:t>
      </w:r>
      <w:r w:rsidRPr="0041740A">
        <w:rPr>
          <w:rFonts w:asciiTheme="minorHAnsi" w:hAnsiTheme="minorHAnsi" w:cstheme="minorHAnsi"/>
          <w:sz w:val="22"/>
          <w:szCs w:val="22"/>
        </w:rPr>
        <w:t>todos e quaisquer direitos e créditos da Cedente Fiduciária decorrentes, relacionados, e/ou emergentes das garantias de performance, de fiel cumprimento, de adiantamento e quaisquer outras garantias outorgadas pelas partes no âmbito do Contrato de Concessão (“Direitos Emergentes”);</w:t>
      </w:r>
    </w:p>
    <w:p w:rsidR="0041740A" w:rsidRPr="0041740A" w:rsidRDefault="0041740A" w:rsidP="0041740A">
      <w:pPr>
        <w:ind w:left="850"/>
        <w:jc w:val="both"/>
        <w:rPr>
          <w:rFonts w:asciiTheme="minorHAnsi" w:hAnsiTheme="minorHAnsi" w:cstheme="minorHAnsi"/>
          <w:sz w:val="22"/>
          <w:szCs w:val="22"/>
        </w:rPr>
      </w:pPr>
    </w:p>
    <w:p w:rsidR="0041740A" w:rsidRPr="0041740A" w:rsidRDefault="0041740A" w:rsidP="0041740A">
      <w:pPr>
        <w:ind w:left="850"/>
        <w:jc w:val="both"/>
        <w:rPr>
          <w:rFonts w:asciiTheme="minorHAnsi" w:hAnsiTheme="minorHAnsi" w:cstheme="minorHAnsi"/>
          <w:sz w:val="22"/>
          <w:szCs w:val="22"/>
        </w:rPr>
      </w:pPr>
      <w:r w:rsidRPr="0041740A">
        <w:rPr>
          <w:rFonts w:asciiTheme="minorHAnsi" w:hAnsiTheme="minorHAnsi" w:cstheme="minorHAnsi"/>
          <w:sz w:val="22"/>
          <w:szCs w:val="22"/>
        </w:rPr>
        <w:t>(iii)</w:t>
      </w:r>
      <w:r w:rsidRPr="0041740A">
        <w:rPr>
          <w:rFonts w:asciiTheme="minorHAnsi" w:hAnsiTheme="minorHAnsi" w:cstheme="minorHAnsi"/>
          <w:sz w:val="22"/>
          <w:szCs w:val="22"/>
        </w:rPr>
        <w:tab/>
      </w:r>
      <w:r>
        <w:rPr>
          <w:rFonts w:asciiTheme="minorHAnsi" w:hAnsiTheme="minorHAnsi" w:cstheme="minorHAnsi"/>
          <w:sz w:val="22"/>
          <w:szCs w:val="22"/>
        </w:rPr>
        <w:t>d</w:t>
      </w:r>
      <w:r w:rsidRPr="0041740A">
        <w:rPr>
          <w:rFonts w:asciiTheme="minorHAnsi" w:hAnsiTheme="minorHAnsi" w:cstheme="minorHAnsi"/>
          <w:sz w:val="22"/>
          <w:szCs w:val="22"/>
        </w:rPr>
        <w:t xml:space="preserve">a totalidade dos créditos (incluindo receitas), presentes e/ou futuros decorrentes dos Direitos Creditórios e dos Direitos Emergentes que, a qualquer tempo, durante a vigência do presente Contrato, sejam recebidos, mantidos e depositados na Conta Centralizadora, bem como todos e quaisquer valores, rendimentos e recursos que venham a ser depositados na Conta Centralizadora, nos termos do presente Contrato (“Créditos Bancários – Conta </w:t>
      </w:r>
      <w:r w:rsidRPr="0041740A">
        <w:rPr>
          <w:rFonts w:asciiTheme="minorHAnsi" w:hAnsiTheme="minorHAnsi" w:cstheme="minorHAnsi"/>
          <w:sz w:val="22"/>
          <w:szCs w:val="22"/>
        </w:rPr>
        <w:lastRenderedPageBreak/>
        <w:t>Centralizadora” e, em conjunto com os Direitos Creditórios e os Direitos Emergentes, “Direitos Creditórios Concessão”);</w:t>
      </w:r>
    </w:p>
    <w:p w:rsidR="0041740A" w:rsidRPr="0041740A" w:rsidRDefault="0041740A" w:rsidP="0041740A">
      <w:pPr>
        <w:ind w:left="850"/>
        <w:jc w:val="both"/>
        <w:rPr>
          <w:rFonts w:asciiTheme="minorHAnsi" w:hAnsiTheme="minorHAnsi" w:cstheme="minorHAnsi"/>
          <w:sz w:val="22"/>
          <w:szCs w:val="22"/>
        </w:rPr>
      </w:pPr>
    </w:p>
    <w:p w:rsidR="0041740A" w:rsidRPr="0041740A" w:rsidRDefault="0041740A" w:rsidP="0041740A">
      <w:pPr>
        <w:ind w:left="850"/>
        <w:jc w:val="both"/>
        <w:rPr>
          <w:rFonts w:asciiTheme="minorHAnsi" w:hAnsiTheme="minorHAnsi" w:cstheme="minorHAnsi"/>
          <w:sz w:val="22"/>
          <w:szCs w:val="22"/>
        </w:rPr>
      </w:pPr>
      <w:r w:rsidRPr="0041740A">
        <w:rPr>
          <w:rFonts w:asciiTheme="minorHAnsi" w:hAnsiTheme="minorHAnsi" w:cstheme="minorHAnsi"/>
          <w:sz w:val="22"/>
          <w:szCs w:val="22"/>
        </w:rPr>
        <w:t>(</w:t>
      </w:r>
      <w:proofErr w:type="spellStart"/>
      <w:r w:rsidRPr="0041740A">
        <w:rPr>
          <w:rFonts w:asciiTheme="minorHAnsi" w:hAnsiTheme="minorHAnsi" w:cstheme="minorHAnsi"/>
          <w:sz w:val="22"/>
          <w:szCs w:val="22"/>
        </w:rPr>
        <w:t>iv</w:t>
      </w:r>
      <w:proofErr w:type="spellEnd"/>
      <w:r w:rsidRPr="0041740A">
        <w:rPr>
          <w:rFonts w:asciiTheme="minorHAnsi" w:hAnsiTheme="minorHAnsi" w:cstheme="minorHAnsi"/>
          <w:sz w:val="22"/>
          <w:szCs w:val="22"/>
        </w:rPr>
        <w:t>)</w:t>
      </w:r>
      <w:r w:rsidRPr="0041740A">
        <w:rPr>
          <w:rFonts w:asciiTheme="minorHAnsi" w:hAnsiTheme="minorHAnsi" w:cstheme="minorHAnsi"/>
          <w:sz w:val="22"/>
          <w:szCs w:val="22"/>
        </w:rPr>
        <w:tab/>
      </w:r>
      <w:r>
        <w:rPr>
          <w:rFonts w:asciiTheme="minorHAnsi" w:hAnsiTheme="minorHAnsi" w:cstheme="minorHAnsi"/>
          <w:sz w:val="22"/>
          <w:szCs w:val="22"/>
        </w:rPr>
        <w:t>d</w:t>
      </w:r>
      <w:r w:rsidRPr="0041740A">
        <w:rPr>
          <w:rFonts w:asciiTheme="minorHAnsi" w:hAnsiTheme="minorHAnsi" w:cstheme="minorHAnsi"/>
          <w:sz w:val="22"/>
          <w:szCs w:val="22"/>
        </w:rPr>
        <w:t xml:space="preserve">a totalidade dos direitos creditórios depositados na Contas Reservas (“Direitos Creditórios – Contas Reservas”), observado o disposto na cláusula 3.2 abaixo; e </w:t>
      </w:r>
    </w:p>
    <w:p w:rsidR="0041740A" w:rsidRPr="0041740A" w:rsidRDefault="0041740A" w:rsidP="0041740A">
      <w:pPr>
        <w:ind w:left="850"/>
        <w:jc w:val="both"/>
        <w:rPr>
          <w:rFonts w:asciiTheme="minorHAnsi" w:hAnsiTheme="minorHAnsi" w:cstheme="minorHAnsi"/>
          <w:sz w:val="22"/>
          <w:szCs w:val="22"/>
        </w:rPr>
      </w:pPr>
    </w:p>
    <w:p w:rsidR="00DE2177" w:rsidRDefault="0041740A" w:rsidP="0041740A">
      <w:pPr>
        <w:ind w:left="850"/>
        <w:jc w:val="both"/>
        <w:rPr>
          <w:rFonts w:asciiTheme="minorHAnsi" w:hAnsiTheme="minorHAnsi" w:cstheme="minorHAnsi"/>
          <w:sz w:val="22"/>
          <w:szCs w:val="22"/>
        </w:rPr>
      </w:pPr>
      <w:r w:rsidRPr="0041740A">
        <w:rPr>
          <w:rFonts w:asciiTheme="minorHAnsi" w:hAnsiTheme="minorHAnsi" w:cstheme="minorHAnsi"/>
          <w:sz w:val="22"/>
          <w:szCs w:val="22"/>
        </w:rPr>
        <w:t>(v)</w:t>
      </w:r>
      <w:r w:rsidRPr="0041740A">
        <w:rPr>
          <w:rFonts w:asciiTheme="minorHAnsi" w:hAnsiTheme="minorHAnsi" w:cstheme="minorHAnsi"/>
          <w:sz w:val="22"/>
          <w:szCs w:val="22"/>
        </w:rPr>
        <w:tab/>
      </w:r>
      <w:r>
        <w:rPr>
          <w:rFonts w:asciiTheme="minorHAnsi" w:hAnsiTheme="minorHAnsi" w:cstheme="minorHAnsi"/>
          <w:sz w:val="22"/>
          <w:szCs w:val="22"/>
        </w:rPr>
        <w:t>d</w:t>
      </w:r>
      <w:r w:rsidRPr="0041740A">
        <w:rPr>
          <w:rFonts w:asciiTheme="minorHAnsi" w:hAnsiTheme="minorHAnsi" w:cstheme="minorHAnsi"/>
          <w:sz w:val="22"/>
          <w:szCs w:val="22"/>
        </w:rPr>
        <w:t>a totalidade dos direitos creditórios decorrentes dos Investimentos Permitidos realizados com os recursos creditados na Conta Centralizadora e Contas Reservas, incluindo aplicações financeiras, rendimentos, direitos, proventos, distribuições e demais valores recebidos ou a serem recebidos ou de qualquer outra forma distribuídos ou a serem distribuídos à Cedente Fiduciária, conforme aplicável (“Créditos Bancários – Investimentos Permitidos” e, em conjunto com os Créditos Bancários – Conta Centralizadora, “Créditos Bancários” e, em conjunto com os Direitos Creditórios Concessão e Direitos Creditórios – Contas Reservas, “Direitos Creditórios Cedidos Fiduciariamente”). [</w:t>
      </w:r>
      <w:r w:rsidRPr="0041740A">
        <w:rPr>
          <w:rFonts w:asciiTheme="minorHAnsi" w:hAnsiTheme="minorHAnsi" w:cstheme="minorHAnsi"/>
          <w:sz w:val="22"/>
          <w:szCs w:val="22"/>
          <w:highlight w:val="yellow"/>
        </w:rPr>
        <w:t>Nota: Pendente de confirmação pelo IBBA / TAESA</w:t>
      </w:r>
      <w:r w:rsidRPr="0041740A">
        <w:rPr>
          <w:rFonts w:asciiTheme="minorHAnsi" w:hAnsiTheme="minorHAnsi" w:cstheme="minorHAnsi"/>
          <w:sz w:val="22"/>
          <w:szCs w:val="22"/>
        </w:rPr>
        <w:t>]</w:t>
      </w:r>
      <w:r w:rsidR="003C50DA" w:rsidRPr="00A74006">
        <w:rPr>
          <w:rFonts w:asciiTheme="minorHAnsi" w:hAnsiTheme="minorHAnsi" w:cstheme="minorHAnsi"/>
          <w:sz w:val="22"/>
          <w:szCs w:val="22"/>
        </w:rPr>
        <w:t xml:space="preserve">; e </w:t>
      </w:r>
    </w:p>
    <w:p w:rsidR="0041740A" w:rsidRPr="00A74006" w:rsidRDefault="0041740A" w:rsidP="0041740A">
      <w:pPr>
        <w:ind w:left="850"/>
        <w:jc w:val="both"/>
        <w:rPr>
          <w:rFonts w:asciiTheme="minorHAnsi" w:hAnsiTheme="minorHAnsi" w:cstheme="minorHAnsi"/>
          <w:sz w:val="22"/>
          <w:szCs w:val="22"/>
        </w:rPr>
      </w:pPr>
    </w:p>
    <w:p w:rsidR="0041740A"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Alienação Fiduciária:</w:t>
      </w:r>
      <w:r w:rsidR="003C50DA" w:rsidRPr="00A74006">
        <w:rPr>
          <w:rFonts w:asciiTheme="minorHAnsi" w:hAnsiTheme="minorHAnsi" w:cstheme="minorHAnsi"/>
          <w:sz w:val="22"/>
          <w:szCs w:val="22"/>
        </w:rPr>
        <w:t xml:space="preserve"> </w:t>
      </w:r>
    </w:p>
    <w:p w:rsidR="0041740A" w:rsidRDefault="0041740A" w:rsidP="0041740A">
      <w:pPr>
        <w:ind w:left="1134"/>
        <w:jc w:val="both"/>
        <w:rPr>
          <w:rFonts w:asciiTheme="minorHAnsi" w:hAnsiTheme="minorHAnsi" w:cstheme="minorHAnsi"/>
          <w:sz w:val="22"/>
          <w:szCs w:val="22"/>
        </w:rPr>
      </w:pPr>
    </w:p>
    <w:p w:rsidR="0041740A" w:rsidRPr="0041740A" w:rsidRDefault="0041740A" w:rsidP="0041740A">
      <w:pPr>
        <w:ind w:left="850"/>
        <w:jc w:val="both"/>
        <w:rPr>
          <w:rFonts w:asciiTheme="minorHAnsi" w:hAnsiTheme="minorHAnsi" w:cstheme="minorHAnsi"/>
          <w:sz w:val="22"/>
          <w:szCs w:val="22"/>
        </w:rPr>
      </w:pPr>
      <w:r w:rsidRPr="0041740A">
        <w:rPr>
          <w:rFonts w:asciiTheme="minorHAnsi" w:hAnsiTheme="minorHAnsi" w:cstheme="minorHAnsi"/>
          <w:sz w:val="22"/>
          <w:szCs w:val="22"/>
        </w:rPr>
        <w:t>(i)</w:t>
      </w:r>
      <w:r>
        <w:rPr>
          <w:rFonts w:asciiTheme="minorHAnsi" w:hAnsiTheme="minorHAnsi" w:cstheme="minorHAnsi"/>
          <w:sz w:val="22"/>
          <w:szCs w:val="22"/>
        </w:rPr>
        <w:t xml:space="preserve"> d</w:t>
      </w:r>
      <w:r w:rsidRPr="0041740A">
        <w:rPr>
          <w:rFonts w:asciiTheme="minorHAnsi" w:hAnsiTheme="minorHAnsi" w:cstheme="minorHAnsi"/>
          <w:sz w:val="22"/>
          <w:szCs w:val="22"/>
        </w:rPr>
        <w:t>a totalidade das ações de emissão da Companhia de sua titularidade, representativas de 99,99% (noventa e nove vírgula noventa e nove por cento) do capital social da Companhia, conforme descrito e caracterizado em detalhe no Anexo I ao presente Contrato; e</w:t>
      </w:r>
    </w:p>
    <w:p w:rsidR="0041740A" w:rsidRPr="0041740A" w:rsidRDefault="0041740A" w:rsidP="0041740A">
      <w:pPr>
        <w:ind w:left="850"/>
        <w:jc w:val="both"/>
        <w:rPr>
          <w:rFonts w:asciiTheme="minorHAnsi" w:hAnsiTheme="minorHAnsi" w:cstheme="minorHAnsi"/>
          <w:sz w:val="22"/>
          <w:szCs w:val="22"/>
        </w:rPr>
      </w:pPr>
    </w:p>
    <w:p w:rsidR="003A4528" w:rsidRPr="00A74006" w:rsidRDefault="0041740A" w:rsidP="0041740A">
      <w:pPr>
        <w:ind w:left="850"/>
        <w:jc w:val="both"/>
        <w:rPr>
          <w:rFonts w:asciiTheme="minorHAnsi" w:hAnsiTheme="minorHAnsi" w:cstheme="minorHAnsi"/>
          <w:sz w:val="22"/>
          <w:szCs w:val="22"/>
        </w:rPr>
      </w:pPr>
      <w:r w:rsidRPr="0041740A">
        <w:rPr>
          <w:rFonts w:asciiTheme="minorHAnsi" w:hAnsiTheme="minorHAnsi" w:cstheme="minorHAnsi"/>
          <w:sz w:val="22"/>
          <w:szCs w:val="22"/>
        </w:rPr>
        <w:t>(ii)</w:t>
      </w:r>
      <w:r>
        <w:rPr>
          <w:rFonts w:asciiTheme="minorHAnsi" w:hAnsiTheme="minorHAnsi" w:cstheme="minorHAnsi"/>
          <w:sz w:val="22"/>
          <w:szCs w:val="22"/>
        </w:rPr>
        <w:t xml:space="preserve"> de </w:t>
      </w:r>
      <w:bookmarkStart w:id="3" w:name="_GoBack"/>
      <w:bookmarkEnd w:id="3"/>
      <w:r w:rsidRPr="0041740A">
        <w:rPr>
          <w:rFonts w:asciiTheme="minorHAnsi" w:hAnsiTheme="minorHAnsi" w:cstheme="minorHAnsi"/>
          <w:sz w:val="22"/>
          <w:szCs w:val="22"/>
        </w:rPr>
        <w:t>todas as ações: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oriundas da subscrição de novas ações representativas do capital social da Companhia, bem como de bônus de subscrição, debêntures conversíveis, partes beneficiárias, certificados, títulos ou outros valores mobiliários conversíveis em ações, relacionados à participação da Alienante Fiduciária na Companhia, e (c) de emissão da Companhia recebidas, conferidas e/ou adquiridas pela Alienante Fiduciária (direta ou indiretamente) por meio de consolidação, fusão, cisão, incorporação, permuta, substituição, divisão, reorganização societária ou de qualquer outra forma (observadas as restrições previstas neste Contrato e nas Escrituras de Emissão), sejam tais ações ou direitos atualmente ou futuramente detidas pela Alienante Fiduciária (sendo a alínea (i) acima e os itens (a), (b) e (c), em conjunto, as “Ações” ou “Ativos Alienados Fiduciariamente”).</w:t>
      </w:r>
      <w:r w:rsidR="003A4528">
        <w:rPr>
          <w:rFonts w:asciiTheme="minorHAnsi" w:hAnsiTheme="minorHAnsi" w:cstheme="minorHAnsi"/>
          <w:sz w:val="22"/>
          <w:szCs w:val="22"/>
          <w:highlight w:val="yellow"/>
        </w:rPr>
        <w:t xml:space="preserve"> </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SEGUNDA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COMPARTILHAMENTO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ab/>
        <w:t xml:space="preserve">As </w:t>
      </w:r>
      <w:r w:rsidR="00B4507B">
        <w:rPr>
          <w:rFonts w:asciiTheme="minorHAnsi" w:hAnsiTheme="minorHAnsi" w:cstheme="minorHAnsi"/>
        </w:rPr>
        <w:t>Garantias Compartilhadas</w:t>
      </w:r>
      <w:r w:rsidRPr="00A74006">
        <w:rPr>
          <w:rFonts w:asciiTheme="minorHAnsi" w:hAnsiTheme="minorHAnsi" w:cstheme="minorHAnsi"/>
        </w:rPr>
        <w:t xml:space="preserve"> são compartilhadas entre os </w:t>
      </w:r>
      <w:r w:rsidR="00A45E65">
        <w:rPr>
          <w:rFonts w:asciiTheme="minorHAnsi" w:hAnsiTheme="minorHAnsi" w:cstheme="minorHAnsi"/>
        </w:rPr>
        <w:t>Debenturistas</w:t>
      </w:r>
      <w:r w:rsidRPr="00A74006">
        <w:rPr>
          <w:rFonts w:asciiTheme="minorHAnsi" w:hAnsiTheme="minorHAnsi" w:cstheme="minorHAnsi"/>
        </w:rPr>
        <w:t>, em caráter não solidário, na proporção do saldo devedor individualizado d</w:t>
      </w:r>
      <w:r w:rsidR="002272CA">
        <w:rPr>
          <w:rFonts w:asciiTheme="minorHAnsi" w:hAnsiTheme="minorHAnsi" w:cstheme="minorHAnsi"/>
        </w:rPr>
        <w:t>as Escrituras de Emissão</w:t>
      </w:r>
      <w:r w:rsidRPr="00A74006">
        <w:rPr>
          <w:rFonts w:asciiTheme="minorHAnsi" w:hAnsiTheme="minorHAnsi" w:cstheme="minorHAnsi"/>
        </w:rPr>
        <w:t xml:space="preserve">, conforme tabela abaixo, em relação ao saldo devedor total da </w:t>
      </w:r>
      <w:r w:rsidR="002272CA">
        <w:rPr>
          <w:rFonts w:asciiTheme="minorHAnsi" w:hAnsiTheme="minorHAnsi" w:cstheme="minorHAnsi"/>
        </w:rPr>
        <w:t>Emissora</w:t>
      </w:r>
      <w:r w:rsidRPr="00A74006">
        <w:rPr>
          <w:rFonts w:asciiTheme="minorHAnsi" w:hAnsiTheme="minorHAnsi" w:cstheme="minorHAnsi"/>
        </w:rPr>
        <w:t xml:space="preserve">, verificado em cada momento: </w:t>
      </w:r>
    </w:p>
    <w:p w:rsidR="00A45E65" w:rsidRPr="00A74006" w:rsidRDefault="00A45E65" w:rsidP="00B4507B">
      <w:pPr>
        <w:pStyle w:val="bndes"/>
        <w:numPr>
          <w:ilvl w:val="0"/>
          <w:numId w:val="0"/>
        </w:numPr>
        <w:tabs>
          <w:tab w:val="left" w:pos="630"/>
        </w:tabs>
        <w:spacing w:before="0" w:after="0" w:line="240" w:lineRule="auto"/>
        <w:rPr>
          <w:rFonts w:asciiTheme="minorHAnsi" w:hAnsiTheme="minorHAnsi" w:cstheme="minorHAnsi"/>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4689"/>
      </w:tblGrid>
      <w:tr w:rsidR="00DE2177" w:rsidRPr="00A74006">
        <w:trPr>
          <w:trHeight w:val="626"/>
        </w:trPr>
        <w:tc>
          <w:tcPr>
            <w:tcW w:w="3307" w:type="dxa"/>
            <w:shd w:val="clear" w:color="auto" w:fill="D9D9D9"/>
          </w:tcPr>
          <w:p w:rsidR="00DE2177" w:rsidRPr="00A74006" w:rsidRDefault="003C50DA" w:rsidP="00B4507B">
            <w:pPr>
              <w:pStyle w:val="bndes"/>
              <w:numPr>
                <w:ilvl w:val="0"/>
                <w:numId w:val="0"/>
              </w:numPr>
              <w:tabs>
                <w:tab w:val="left" w:pos="630"/>
                <w:tab w:val="left" w:pos="1170"/>
              </w:tabs>
              <w:spacing w:before="0" w:after="0" w:line="240" w:lineRule="auto"/>
              <w:jc w:val="center"/>
              <w:rPr>
                <w:rFonts w:asciiTheme="minorHAnsi" w:hAnsiTheme="minorHAnsi" w:cstheme="minorHAnsi"/>
                <w:b/>
              </w:rPr>
            </w:pPr>
            <w:r w:rsidRPr="00A74006">
              <w:rPr>
                <w:rFonts w:asciiTheme="minorHAnsi" w:hAnsiTheme="minorHAnsi" w:cstheme="minorHAnsi"/>
                <w:b/>
              </w:rPr>
              <w:t>Credor</w:t>
            </w:r>
          </w:p>
        </w:tc>
        <w:tc>
          <w:tcPr>
            <w:tcW w:w="4689" w:type="dxa"/>
            <w:shd w:val="clear" w:color="auto" w:fill="D9D9D9"/>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b/>
              </w:rPr>
            </w:pPr>
            <w:r w:rsidRPr="00A74006">
              <w:rPr>
                <w:rFonts w:asciiTheme="minorHAnsi" w:hAnsiTheme="minorHAnsi" w:cstheme="minorHAnsi"/>
                <w:b/>
              </w:rPr>
              <w:t xml:space="preserve">Participação </w:t>
            </w:r>
          </w:p>
        </w:tc>
      </w:tr>
      <w:tr w:rsidR="00DE2177" w:rsidRPr="00A74006">
        <w:trPr>
          <w:trHeight w:val="2025"/>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lastRenderedPageBreak/>
              <w:t>Debenturistas da 1ª Emissão</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sidR="002272CA">
              <w:rPr>
                <w:rFonts w:asciiTheme="minorHAnsi" w:hAnsiTheme="minorHAnsi" w:cstheme="minorHAnsi"/>
              </w:rPr>
              <w:t xml:space="preserve">ecorrente da Escritura da 1ª Emissão </w:t>
            </w:r>
            <w:r w:rsidRPr="00A74006">
              <w:rPr>
                <w:rFonts w:asciiTheme="minorHAnsi" w:hAnsiTheme="minorHAnsi" w:cstheme="minorHAnsi"/>
              </w:rPr>
              <w:t>representa com relação ao valor equivalente à soma do saldo devedor d</w:t>
            </w:r>
            <w:r w:rsidR="002272CA">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789"/>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t>Debenturistas da 2ª Emissão</w:t>
            </w:r>
          </w:p>
        </w:tc>
        <w:tc>
          <w:tcPr>
            <w:tcW w:w="4689"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Pr>
                <w:rFonts w:asciiTheme="minorHAnsi" w:hAnsiTheme="minorHAnsi" w:cstheme="minorHAnsi"/>
              </w:rPr>
              <w:t xml:space="preserve">ecorrente da Escritura da 2ª Emissão </w:t>
            </w:r>
            <w:r w:rsidRPr="00A74006">
              <w:rPr>
                <w:rFonts w:asciiTheme="minorHAnsi" w:hAnsiTheme="minorHAnsi" w:cstheme="minorHAnsi"/>
              </w:rPr>
              <w:t>representa com relação ao valor equivalente à soma do saldo devedor d</w:t>
            </w:r>
            <w:r>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143"/>
        </w:trPr>
        <w:tc>
          <w:tcPr>
            <w:tcW w:w="3307"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b/>
              </w:rPr>
            </w:pPr>
            <w:r w:rsidRPr="00A74006">
              <w:rPr>
                <w:rFonts w:asciiTheme="minorHAnsi" w:hAnsiTheme="minorHAnsi" w:cstheme="minorHAnsi"/>
                <w:b/>
              </w:rPr>
              <w:t xml:space="preserve">Total </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rPr>
            </w:pPr>
            <w:r w:rsidRPr="00A74006">
              <w:rPr>
                <w:rFonts w:asciiTheme="minorHAnsi" w:hAnsiTheme="minorHAnsi" w:cstheme="minorHAnsi"/>
              </w:rPr>
              <w:t>100,00%</w:t>
            </w:r>
          </w:p>
        </w:tc>
      </w:tr>
    </w:tbl>
    <w:p w:rsidR="00A45E65"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PRIMEIRO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tabs>
          <w:tab w:val="left" w:pos="7513"/>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Todo e qualquer numerário, bem, direito ou outro benefício que </w:t>
      </w:r>
      <w:r w:rsidR="002272CA">
        <w:rPr>
          <w:rFonts w:asciiTheme="minorHAnsi" w:hAnsiTheme="minorHAnsi" w:cstheme="minorHAnsi"/>
        </w:rPr>
        <w:t xml:space="preserve">os Debenturistas, representados pelo Agente Fiduciário, </w:t>
      </w:r>
      <w:r w:rsidRPr="00A74006">
        <w:rPr>
          <w:rFonts w:asciiTheme="minorHAnsi" w:hAnsiTheme="minorHAnsi" w:cstheme="minorHAnsi"/>
        </w:rPr>
        <w:t>venha</w:t>
      </w:r>
      <w:r w:rsidR="003F7F94">
        <w:rPr>
          <w:rFonts w:asciiTheme="minorHAnsi" w:hAnsiTheme="minorHAnsi" w:cstheme="minorHAnsi"/>
        </w:rPr>
        <w:t>m</w:t>
      </w:r>
      <w:r w:rsidRPr="00A74006">
        <w:rPr>
          <w:rFonts w:asciiTheme="minorHAnsi" w:hAnsiTheme="minorHAnsi" w:cstheme="minorHAnsi"/>
        </w:rPr>
        <w:t xml:space="preserve"> a receber da </w:t>
      </w:r>
      <w:r w:rsidR="002272CA">
        <w:rPr>
          <w:rFonts w:asciiTheme="minorHAnsi" w:hAnsiTheme="minorHAnsi" w:cstheme="minorHAnsi"/>
        </w:rPr>
        <w:t xml:space="preserve">Emissora </w:t>
      </w:r>
      <w:r w:rsidRPr="00A74006">
        <w:rPr>
          <w:rFonts w:asciiTheme="minorHAnsi" w:hAnsiTheme="minorHAnsi" w:cstheme="minorHAnsi"/>
        </w:rPr>
        <w:t xml:space="preserve">ou </w:t>
      </w:r>
      <w:r w:rsidR="002272CA">
        <w:rPr>
          <w:rFonts w:asciiTheme="minorHAnsi" w:hAnsiTheme="minorHAnsi" w:cstheme="minorHAnsi"/>
        </w:rPr>
        <w:t>da TAESA</w:t>
      </w:r>
      <w:r w:rsidRPr="00A74006">
        <w:rPr>
          <w:rFonts w:asciiTheme="minorHAnsi" w:hAnsiTheme="minorHAnsi" w:cstheme="minorHAnsi"/>
        </w:rPr>
        <w:t>, em virtude d</w:t>
      </w:r>
      <w:r w:rsidR="002272CA">
        <w:rPr>
          <w:rFonts w:asciiTheme="minorHAnsi" w:hAnsiTheme="minorHAnsi" w:cstheme="minorHAnsi"/>
        </w:rPr>
        <w:t>a</w:t>
      </w:r>
      <w:r w:rsidRPr="00A74006">
        <w:rPr>
          <w:rFonts w:asciiTheme="minorHAnsi" w:hAnsiTheme="minorHAnsi" w:cstheme="minorHAnsi"/>
        </w:rPr>
        <w:t xml:space="preserve"> excussão das </w:t>
      </w:r>
      <w:r w:rsidR="00B4507B">
        <w:rPr>
          <w:rFonts w:asciiTheme="minorHAnsi" w:hAnsiTheme="minorHAnsi" w:cstheme="minorHAnsi"/>
        </w:rPr>
        <w:t>Garantias Compartilhadas</w:t>
      </w:r>
      <w:r w:rsidRPr="00A74006">
        <w:rPr>
          <w:rFonts w:asciiTheme="minorHAnsi" w:hAnsiTheme="minorHAnsi" w:cstheme="minorHAnsi"/>
        </w:rPr>
        <w:t>, será (i) depositado em conta bancária a ser indicada pelo</w:t>
      </w:r>
      <w:r w:rsidR="002272CA">
        <w:rPr>
          <w:rFonts w:asciiTheme="minorHAnsi" w:hAnsiTheme="minorHAnsi" w:cstheme="minorHAnsi"/>
        </w:rPr>
        <w:t xml:space="preserve"> Agente Fiduciário</w:t>
      </w:r>
      <w:r w:rsidRPr="00A74006">
        <w:rPr>
          <w:rFonts w:asciiTheme="minorHAnsi" w:hAnsiTheme="minorHAnsi" w:cstheme="minorHAnsi"/>
        </w:rPr>
        <w:t xml:space="preserve">; e (ii) em seguida, partilhado entre os </w:t>
      </w:r>
      <w:r w:rsidR="002272CA">
        <w:rPr>
          <w:rFonts w:asciiTheme="minorHAnsi" w:hAnsiTheme="minorHAnsi" w:cstheme="minorHAnsi"/>
        </w:rPr>
        <w:t xml:space="preserve">Debenturistas da 1ª Emissão e os Debenturistas da 2ª Emissão </w:t>
      </w:r>
      <w:r w:rsidRPr="00A74006">
        <w:rPr>
          <w:rFonts w:asciiTheme="minorHAnsi" w:hAnsiTheme="minorHAnsi" w:cstheme="minorHAnsi"/>
        </w:rPr>
        <w:t>na proporção mencionada no “caput” desta Cláusula.</w:t>
      </w:r>
    </w:p>
    <w:p w:rsidR="00A45E65" w:rsidRPr="00A74006" w:rsidRDefault="00A45E65" w:rsidP="00B4507B">
      <w:pPr>
        <w:pStyle w:val="bndes"/>
        <w:numPr>
          <w:ilvl w:val="0"/>
          <w:numId w:val="0"/>
        </w:numPr>
        <w:tabs>
          <w:tab w:val="left" w:pos="7513"/>
        </w:tabs>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Se, em decorrência d</w:t>
      </w:r>
      <w:r w:rsidR="002272CA">
        <w:rPr>
          <w:rFonts w:asciiTheme="minorHAnsi" w:hAnsiTheme="minorHAnsi" w:cstheme="minorHAnsi"/>
        </w:rPr>
        <w:t>o disposto no parágrafo acima</w:t>
      </w:r>
      <w:r w:rsidRPr="00A74006">
        <w:rPr>
          <w:rFonts w:asciiTheme="minorHAnsi" w:hAnsiTheme="minorHAnsi" w:cstheme="minorHAnsi"/>
        </w:rPr>
        <w:t xml:space="preserve">, qualquer dos </w:t>
      </w:r>
      <w:r w:rsidR="002272CA">
        <w:rPr>
          <w:rFonts w:asciiTheme="minorHAnsi" w:hAnsiTheme="minorHAnsi" w:cstheme="minorHAnsi"/>
        </w:rPr>
        <w:t>Debenturistas</w:t>
      </w:r>
      <w:r w:rsidRPr="00A74006">
        <w:rPr>
          <w:rFonts w:asciiTheme="minorHAnsi" w:hAnsiTheme="minorHAnsi" w:cstheme="minorHAnsi"/>
        </w:rPr>
        <w:t>, eventualmente, vier a receber parcela maior do que aquela que lhe</w:t>
      </w:r>
      <w:r w:rsidR="002272CA">
        <w:rPr>
          <w:rFonts w:asciiTheme="minorHAnsi" w:hAnsiTheme="minorHAnsi" w:cstheme="minorHAnsi"/>
        </w:rPr>
        <w:t>s</w:t>
      </w:r>
      <w:r w:rsidRPr="00A74006">
        <w:rPr>
          <w:rFonts w:asciiTheme="minorHAnsi" w:hAnsiTheme="minorHAnsi" w:cstheme="minorHAnsi"/>
        </w:rPr>
        <w:t xml:space="preserve"> seria devida de acordo com o “caput” desta Cláusula, deverá, no prazo de 2 (dois) Dias Úteis contados a partir do recebimento, reembolsar o outro </w:t>
      </w:r>
      <w:r w:rsidR="002272CA">
        <w:rPr>
          <w:rFonts w:asciiTheme="minorHAnsi" w:hAnsiTheme="minorHAnsi" w:cstheme="minorHAnsi"/>
        </w:rPr>
        <w:t xml:space="preserve">Debenturista </w:t>
      </w:r>
      <w:r w:rsidRPr="00A74006">
        <w:rPr>
          <w:rFonts w:asciiTheme="minorHAnsi" w:hAnsiTheme="minorHAnsi" w:cstheme="minorHAnsi"/>
        </w:rPr>
        <w:t>da diferença apurada, de maneira a se restabelecer a proporção mencionada no “caput” da presente Cláusula.</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PARÁGRAFO 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Eventuais pagamentos antecipados por parte da </w:t>
      </w:r>
      <w:r w:rsidR="00B27C22">
        <w:rPr>
          <w:rFonts w:asciiTheme="minorHAnsi" w:hAnsiTheme="minorHAnsi" w:cstheme="minorHAnsi"/>
          <w:sz w:val="22"/>
          <w:szCs w:val="22"/>
        </w:rPr>
        <w:t>Emissora</w:t>
      </w:r>
      <w:r w:rsidRPr="00A74006">
        <w:rPr>
          <w:rFonts w:asciiTheme="minorHAnsi" w:hAnsiTheme="minorHAnsi" w:cstheme="minorHAnsi"/>
          <w:sz w:val="22"/>
          <w:szCs w:val="22"/>
        </w:rPr>
        <w:t xml:space="preserve"> ou por terceiros observarão (i) a proporção estabelecida no “caput” desta Cláusula, a menos que algum dos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renuncie a tal direito por escrito, à exceção dos pagamentos provenientes das garantias que não são compartilhadas entre os </w:t>
      </w:r>
      <w:r w:rsidR="00B27C22">
        <w:rPr>
          <w:rFonts w:asciiTheme="minorHAnsi" w:hAnsiTheme="minorHAnsi" w:cstheme="minorHAnsi"/>
          <w:sz w:val="22"/>
          <w:szCs w:val="22"/>
        </w:rPr>
        <w:t xml:space="preserve">Debenturistas </w:t>
      </w:r>
      <w:r w:rsidRPr="00A74006">
        <w:rPr>
          <w:rFonts w:asciiTheme="minorHAnsi" w:hAnsiTheme="minorHAnsi" w:cstheme="minorHAnsi"/>
          <w:sz w:val="22"/>
          <w:szCs w:val="22"/>
        </w:rPr>
        <w:t>pelo presente Contrato; e (ii) à prioridade descrita no Parágrafo Quarto, abaixo.</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QUARTO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A45E65" w:rsidRPr="00A74006"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Na data de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os direitos creditórios depositados na </w:t>
      </w:r>
      <w:r w:rsidR="00B27C22">
        <w:rPr>
          <w:rFonts w:asciiTheme="minorHAnsi" w:hAnsiTheme="minorHAnsi" w:cstheme="minorHAnsi"/>
          <w:sz w:val="22"/>
          <w:szCs w:val="22"/>
        </w:rPr>
        <w:t xml:space="preserve">Conta Centralizadora </w:t>
      </w:r>
      <w:r w:rsidRPr="00A74006">
        <w:rPr>
          <w:rFonts w:asciiTheme="minorHAnsi" w:hAnsiTheme="minorHAnsi" w:cstheme="minorHAnsi"/>
          <w:sz w:val="22"/>
          <w:szCs w:val="22"/>
        </w:rPr>
        <w:t xml:space="preserve">serão compartilhados entre 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na proporção do “caput” da presente Cláusula Segunda, observado que os recursos </w:t>
      </w:r>
      <w:r w:rsidR="00B27C22">
        <w:rPr>
          <w:rFonts w:asciiTheme="minorHAnsi" w:hAnsiTheme="minorHAnsi" w:cstheme="minorHAnsi"/>
          <w:sz w:val="22"/>
          <w:szCs w:val="22"/>
        </w:rPr>
        <w:t xml:space="preserve">a serem </w:t>
      </w:r>
      <w:r w:rsidRPr="00A74006">
        <w:rPr>
          <w:rFonts w:asciiTheme="minorHAnsi" w:hAnsiTheme="minorHAnsi" w:cstheme="minorHAnsi"/>
          <w:sz w:val="22"/>
          <w:szCs w:val="22"/>
        </w:rPr>
        <w:t>creditados na</w:t>
      </w:r>
      <w:r w:rsidR="00B27C22">
        <w:rPr>
          <w:rFonts w:asciiTheme="minorHAnsi" w:hAnsiTheme="minorHAnsi" w:cstheme="minorHAnsi"/>
          <w:sz w:val="22"/>
          <w:szCs w:val="22"/>
        </w:rPr>
        <w:t>s Contas Reserva</w:t>
      </w:r>
      <w:r w:rsidRPr="00A74006">
        <w:rPr>
          <w:rFonts w:asciiTheme="minorHAnsi" w:hAnsiTheme="minorHAnsi" w:cstheme="minorHAnsi"/>
          <w:sz w:val="22"/>
          <w:szCs w:val="22"/>
        </w:rPr>
        <w:t xml:space="preserve">, </w:t>
      </w:r>
      <w:r w:rsidR="00B27C22" w:rsidRPr="00AB0955">
        <w:rPr>
          <w:rFonts w:asciiTheme="minorHAnsi" w:hAnsiTheme="minorHAnsi" w:cstheme="minorHAnsi"/>
          <w:sz w:val="22"/>
          <w:szCs w:val="22"/>
        </w:rPr>
        <w:t xml:space="preserve">não serão compartilhados, e </w:t>
      </w:r>
      <w:r w:rsidRPr="00AB0955">
        <w:rPr>
          <w:rFonts w:asciiTheme="minorHAnsi" w:hAnsiTheme="minorHAnsi" w:cstheme="minorHAnsi"/>
          <w:sz w:val="22"/>
          <w:szCs w:val="22"/>
        </w:rPr>
        <w:t>serão utilizados, exclusivamente, para o pagamento do saldo devedor d</w:t>
      </w:r>
      <w:r w:rsidR="00B27C22" w:rsidRPr="00AB0955">
        <w:rPr>
          <w:rFonts w:asciiTheme="minorHAnsi" w:hAnsiTheme="minorHAnsi" w:cstheme="minorHAnsi"/>
          <w:sz w:val="22"/>
          <w:szCs w:val="22"/>
        </w:rPr>
        <w:t>a respectiva Escritura de Emissão</w:t>
      </w:r>
      <w:r w:rsidRPr="00A74006">
        <w:rPr>
          <w:rFonts w:asciiTheme="minorHAnsi" w:hAnsiTheme="minorHAnsi" w:cstheme="minorHAnsi"/>
          <w:sz w:val="22"/>
          <w:szCs w:val="22"/>
        </w:rPr>
        <w:t>.</w:t>
      </w: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lastRenderedPageBreak/>
        <w:t>TERCEIRA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MEDIDAS JUDICIAIS</w:t>
      </w:r>
      <w:bookmarkStart w:id="4" w:name="_DV_C104"/>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Recuodecorpodetexto3"/>
        <w:rPr>
          <w:rFonts w:asciiTheme="minorHAnsi" w:hAnsiTheme="minorHAnsi" w:cstheme="minorHAnsi"/>
          <w:color w:val="000000"/>
          <w:sz w:val="22"/>
          <w:szCs w:val="22"/>
        </w:rPr>
      </w:pPr>
      <w:r w:rsidRPr="00A74006">
        <w:rPr>
          <w:rFonts w:asciiTheme="minorHAnsi" w:hAnsiTheme="minorHAnsi" w:cstheme="minorHAnsi"/>
          <w:color w:val="000000"/>
          <w:sz w:val="22"/>
          <w:szCs w:val="22"/>
        </w:rPr>
        <w:t xml:space="preserve">As </w:t>
      </w:r>
      <w:r w:rsidR="00B4507B" w:rsidRPr="00B4507B">
        <w:rPr>
          <w:rFonts w:asciiTheme="minorHAnsi" w:hAnsiTheme="minorHAnsi" w:cstheme="minorHAnsi"/>
          <w:color w:val="000000"/>
          <w:sz w:val="22"/>
          <w:szCs w:val="22"/>
        </w:rPr>
        <w:t>Garantias Compartilhadas</w:t>
      </w:r>
      <w:r w:rsidRPr="00A74006">
        <w:rPr>
          <w:rFonts w:asciiTheme="minorHAnsi" w:hAnsiTheme="minorHAnsi" w:cstheme="minorHAnsi"/>
          <w:color w:val="000000"/>
          <w:sz w:val="22"/>
          <w:szCs w:val="22"/>
        </w:rPr>
        <w:t xml:space="preserve"> serão executadas em conjunto ou separadamente pelos </w:t>
      </w:r>
      <w:r w:rsidR="00B27C22">
        <w:rPr>
          <w:rFonts w:asciiTheme="minorHAnsi" w:hAnsiTheme="minorHAnsi" w:cstheme="minorHAnsi"/>
          <w:color w:val="000000"/>
          <w:sz w:val="22"/>
          <w:szCs w:val="22"/>
        </w:rPr>
        <w:t>Debenturistas, representados pelo Agente Fiduciário</w:t>
      </w:r>
      <w:r w:rsidRPr="00A74006">
        <w:rPr>
          <w:rFonts w:asciiTheme="minorHAnsi" w:hAnsiTheme="minorHAnsi" w:cstheme="minorHAnsi"/>
          <w:color w:val="000000"/>
          <w:sz w:val="22"/>
          <w:szCs w:val="22"/>
        </w:rPr>
        <w:t>, conforme opção destes no momento da execução, em caso de vencimento antecipado d</w:t>
      </w:r>
      <w:r w:rsidR="00B27C22">
        <w:rPr>
          <w:rFonts w:asciiTheme="minorHAnsi" w:hAnsiTheme="minorHAnsi" w:cstheme="minorHAnsi"/>
          <w:color w:val="000000"/>
          <w:sz w:val="22"/>
          <w:szCs w:val="22"/>
        </w:rPr>
        <w:t xml:space="preserve">as Escrituras de Emissão </w:t>
      </w:r>
      <w:r w:rsidRPr="00A74006">
        <w:rPr>
          <w:rFonts w:asciiTheme="minorHAnsi" w:hAnsiTheme="minorHAnsi" w:cstheme="minorHAnsi"/>
          <w:color w:val="000000"/>
          <w:sz w:val="22"/>
          <w:szCs w:val="22"/>
        </w:rPr>
        <w:t>ou em caso de não quitação integral das Obrigações Garantidas na data de vencimento final d</w:t>
      </w:r>
      <w:r w:rsidR="00B27C22">
        <w:rPr>
          <w:rFonts w:asciiTheme="minorHAnsi" w:hAnsiTheme="minorHAnsi" w:cstheme="minorHAnsi"/>
          <w:color w:val="000000"/>
          <w:sz w:val="22"/>
          <w:szCs w:val="22"/>
        </w:rPr>
        <w:t>as Debêntures</w:t>
      </w:r>
      <w:r w:rsidRPr="00A74006">
        <w:rPr>
          <w:rFonts w:asciiTheme="minorHAnsi" w:hAnsiTheme="minorHAnsi" w:cstheme="minorHAnsi"/>
          <w:color w:val="000000"/>
          <w:sz w:val="22"/>
          <w:szCs w:val="22"/>
        </w:rPr>
        <w:t xml:space="preserve">, e sem guardar ordem de preferência entre os </w:t>
      </w:r>
      <w:r w:rsidR="00B27C22">
        <w:rPr>
          <w:rFonts w:asciiTheme="minorHAnsi" w:hAnsiTheme="minorHAnsi" w:cstheme="minorHAnsi"/>
          <w:color w:val="000000"/>
          <w:sz w:val="22"/>
          <w:szCs w:val="22"/>
        </w:rPr>
        <w:t>Debenturistas</w:t>
      </w:r>
      <w:r w:rsidRPr="00A74006">
        <w:rPr>
          <w:rFonts w:asciiTheme="minorHAnsi" w:hAnsiTheme="minorHAnsi" w:cstheme="minorHAnsi"/>
          <w:color w:val="000000"/>
          <w:sz w:val="22"/>
          <w:szCs w:val="22"/>
        </w:rPr>
        <w:t xml:space="preserve">, conforme descrito na Cláusula Quarta. Entretanto, os </w:t>
      </w:r>
      <w:r w:rsidR="00B27C22">
        <w:rPr>
          <w:rFonts w:asciiTheme="minorHAnsi" w:hAnsiTheme="minorHAnsi" w:cstheme="minorHAnsi"/>
          <w:color w:val="000000"/>
          <w:sz w:val="22"/>
          <w:szCs w:val="22"/>
        </w:rPr>
        <w:t xml:space="preserve">Debenturistas </w:t>
      </w:r>
      <w:r w:rsidRPr="00A74006">
        <w:rPr>
          <w:rFonts w:asciiTheme="minorHAnsi" w:hAnsiTheme="minorHAnsi" w:cstheme="minorHAnsi"/>
          <w:color w:val="000000"/>
          <w:sz w:val="22"/>
          <w:szCs w:val="22"/>
        </w:rPr>
        <w:t>envidarão seus melhores esforços para buscar uma solução em conjunto.</w:t>
      </w:r>
    </w:p>
    <w:p w:rsidR="00A45E65" w:rsidRPr="00A74006" w:rsidRDefault="00A45E65" w:rsidP="00B4507B">
      <w:pPr>
        <w:pStyle w:val="Recuodecorpodetexto3"/>
        <w:rPr>
          <w:rFonts w:asciiTheme="minorHAnsi" w:hAnsiTheme="minorHAnsi" w:cstheme="minorHAnsi"/>
          <w:color w:val="000000"/>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505219">
        <w:rPr>
          <w:rFonts w:asciiTheme="minorHAnsi" w:hAnsiTheme="minorHAnsi" w:cstheme="minorHAnsi"/>
          <w:b/>
          <w:u w:val="single"/>
        </w:rPr>
        <w:t>PRIMEIRO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As medidas judiciais poderão ser tomadas, em conjunto ou separadamente, mediante a propositura de ação judicial, patrocinada para representação do </w:t>
      </w:r>
      <w:r w:rsidR="00A45E65" w:rsidRPr="00A74006">
        <w:rPr>
          <w:rFonts w:asciiTheme="minorHAnsi" w:hAnsiTheme="minorHAnsi" w:cstheme="minorHAnsi"/>
          <w:sz w:val="22"/>
          <w:szCs w:val="22"/>
        </w:rPr>
        <w:t>Agente Fiduciário</w:t>
      </w:r>
      <w:r w:rsidRPr="00A74006">
        <w:rPr>
          <w:rFonts w:asciiTheme="minorHAnsi" w:hAnsiTheme="minorHAnsi" w:cstheme="minorHAnsi"/>
          <w:sz w:val="22"/>
          <w:szCs w:val="22"/>
        </w:rPr>
        <w:t xml:space="preserve">, por escritório de advocacia escolhido pelos </w:t>
      </w:r>
      <w:r w:rsidR="00505219" w:rsidRPr="00A74006">
        <w:rPr>
          <w:rFonts w:asciiTheme="minorHAnsi" w:hAnsiTheme="minorHAnsi" w:cstheme="minorHAnsi"/>
          <w:sz w:val="22"/>
          <w:szCs w:val="22"/>
        </w:rPr>
        <w:t>Debenturistas</w:t>
      </w:r>
      <w:r w:rsidRPr="00A74006">
        <w:rPr>
          <w:rFonts w:asciiTheme="minorHAnsi" w:hAnsiTheme="minorHAnsi" w:cstheme="minorHAnsi"/>
          <w:sz w:val="22"/>
          <w:szCs w:val="22"/>
        </w:rPr>
        <w:t xml:space="preserve">. </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 xml:space="preserve">PARÁGRAFO </w:t>
      </w:r>
      <w:r w:rsidR="00505219">
        <w:rPr>
          <w:rFonts w:asciiTheme="minorHAnsi" w:hAnsiTheme="minorHAnsi" w:cstheme="minorHAnsi"/>
          <w:b/>
          <w:u w:val="single"/>
        </w:rPr>
        <w:t>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Na hipótese de propositura de ação judicial individual</w:t>
      </w:r>
      <w:r w:rsidR="00CE164A">
        <w:rPr>
          <w:rFonts w:asciiTheme="minorHAnsi" w:hAnsiTheme="minorHAnsi" w:cstheme="minorHAnsi"/>
        </w:rPr>
        <w:t xml:space="preserve"> pelos Debenturistas de uma determinada Emissão</w:t>
      </w:r>
      <w:r w:rsidRPr="00A74006">
        <w:rPr>
          <w:rFonts w:asciiTheme="minorHAnsi" w:hAnsiTheme="minorHAnsi" w:cstheme="minorHAnsi"/>
        </w:rPr>
        <w:t xml:space="preserve">, </w:t>
      </w:r>
      <w:r w:rsidR="00505219">
        <w:rPr>
          <w:rFonts w:asciiTheme="minorHAnsi" w:hAnsiTheme="minorHAnsi" w:cstheme="minorHAnsi"/>
        </w:rPr>
        <w:t xml:space="preserve">o Agente Fiduciário </w:t>
      </w:r>
      <w:r w:rsidRPr="00A74006">
        <w:rPr>
          <w:rFonts w:asciiTheme="minorHAnsi" w:hAnsiTheme="minorHAnsi" w:cstheme="minorHAnsi"/>
        </w:rPr>
        <w:t xml:space="preserve">deverá </w:t>
      </w:r>
      <w:r w:rsidR="00505219">
        <w:rPr>
          <w:rFonts w:asciiTheme="minorHAnsi" w:hAnsiTheme="minorHAnsi" w:cstheme="minorHAnsi"/>
        </w:rPr>
        <w:t xml:space="preserve">comunicar os </w:t>
      </w:r>
      <w:r w:rsidR="00CE164A">
        <w:rPr>
          <w:rFonts w:asciiTheme="minorHAnsi" w:hAnsiTheme="minorHAnsi" w:cstheme="minorHAnsi"/>
        </w:rPr>
        <w:t xml:space="preserve">outros </w:t>
      </w:r>
      <w:r w:rsidR="00505219">
        <w:rPr>
          <w:rFonts w:asciiTheme="minorHAnsi" w:hAnsiTheme="minorHAnsi" w:cstheme="minorHAnsi"/>
        </w:rPr>
        <w:t>Debenturistas</w:t>
      </w:r>
      <w:r w:rsidR="008E4320">
        <w:rPr>
          <w:rFonts w:asciiTheme="minorHAnsi" w:hAnsiTheme="minorHAnsi" w:cstheme="minorHAnsi"/>
        </w:rPr>
        <w:t xml:space="preserve"> </w:t>
      </w:r>
      <w:r w:rsidRPr="00A74006">
        <w:rPr>
          <w:rFonts w:asciiTheme="minorHAnsi" w:hAnsiTheme="minorHAnsi" w:cstheme="minorHAnsi"/>
        </w:rPr>
        <w:t xml:space="preserve">com antecedência de, no mínimo, 5 (cinco) Dias Úteis da propositura da referida ação judicial, informando o direito e demais termos e condições sob os quais se funda a referida ação judicial.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w:t>
      </w:r>
      <w:r w:rsidR="00CE164A">
        <w:rPr>
          <w:rFonts w:asciiTheme="minorHAnsi" w:hAnsiTheme="minorHAnsi" w:cstheme="minorHAnsi"/>
        </w:rPr>
        <w:t xml:space="preserve">os Debenturistas da 1ª e da 2ª Emissão </w:t>
      </w:r>
      <w:r w:rsidRPr="00A74006">
        <w:rPr>
          <w:rFonts w:asciiTheme="minorHAnsi" w:hAnsiTheme="minorHAnsi" w:cstheme="minorHAnsi"/>
        </w:rPr>
        <w:t>proponha</w:t>
      </w:r>
      <w:r w:rsidR="00CE164A">
        <w:rPr>
          <w:rFonts w:asciiTheme="minorHAnsi" w:hAnsiTheme="minorHAnsi" w:cstheme="minorHAnsi"/>
        </w:rPr>
        <w:t>m</w:t>
      </w:r>
      <w:r w:rsidRPr="00A74006">
        <w:rPr>
          <w:rFonts w:asciiTheme="minorHAnsi" w:hAnsiTheme="minorHAnsi" w:cstheme="minorHAnsi"/>
        </w:rPr>
        <w:t xml:space="preserve"> separadamente uma ação judicial, nos termos do Parágrafo </w:t>
      </w:r>
      <w:r w:rsidR="00CE164A">
        <w:rPr>
          <w:rFonts w:asciiTheme="minorHAnsi" w:hAnsiTheme="minorHAnsi" w:cstheme="minorHAnsi"/>
        </w:rPr>
        <w:t>Segundo</w:t>
      </w:r>
      <w:r w:rsidRPr="00A74006">
        <w:rPr>
          <w:rFonts w:asciiTheme="minorHAnsi" w:hAnsiTheme="minorHAnsi" w:cstheme="minorHAnsi"/>
        </w:rPr>
        <w:t xml:space="preserve"> desta Cláusula, e ainda que tais ações sejam consolidadas em um único processo, conforme aplicável, cada </w:t>
      </w:r>
      <w:r w:rsidR="00CE164A">
        <w:rPr>
          <w:rFonts w:asciiTheme="minorHAnsi" w:hAnsiTheme="minorHAnsi" w:cstheme="minorHAnsi"/>
        </w:rPr>
        <w:t xml:space="preserve">Debenturista </w:t>
      </w:r>
      <w:r w:rsidRPr="00A74006">
        <w:rPr>
          <w:rFonts w:asciiTheme="minorHAnsi" w:hAnsiTheme="minorHAnsi" w:cstheme="minorHAnsi"/>
        </w:rPr>
        <w:t xml:space="preserve">deverá arcar com suas respectivas despesas conforme previsto nesta Cláusula.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QUARTO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b/>
          <w:u w:val="single"/>
        </w:rPr>
      </w:pPr>
      <w:r w:rsidRPr="00A74006">
        <w:rPr>
          <w:rFonts w:asciiTheme="minorHAnsi" w:hAnsiTheme="minorHAnsi" w:cstheme="minorHAnsi"/>
        </w:rPr>
        <w:t xml:space="preserve">Na hipótese de propositura de uma única ação judicial </w:t>
      </w:r>
      <w:r w:rsidR="00CE164A">
        <w:rPr>
          <w:rFonts w:asciiTheme="minorHAnsi" w:hAnsiTheme="minorHAnsi" w:cstheme="minorHAnsi"/>
        </w:rPr>
        <w:t>pelos Debenturistas da 1ª Emissão e da 2ª Emissão</w:t>
      </w:r>
      <w:r w:rsidRPr="00A74006">
        <w:rPr>
          <w:rFonts w:asciiTheme="minorHAnsi" w:hAnsiTheme="minorHAnsi" w:cstheme="minorHAnsi"/>
        </w:rPr>
        <w:t>, os advogados ou escritórios de advocacia que patrocinarem a ação judicial deverão ser escolhidos em conjunto.</w:t>
      </w:r>
      <w:r w:rsidRPr="00A74006">
        <w:rPr>
          <w:rFonts w:asciiTheme="minorHAnsi" w:hAnsiTheme="minorHAnsi" w:cstheme="minorHAnsi"/>
          <w:b/>
          <w:u w:val="single"/>
        </w:rPr>
        <w:t xml:space="preserve">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QUINTO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os </w:t>
      </w:r>
      <w:r w:rsidR="00CE164A">
        <w:rPr>
          <w:rFonts w:asciiTheme="minorHAnsi" w:hAnsiTheme="minorHAnsi" w:cstheme="minorHAnsi"/>
        </w:rPr>
        <w:t xml:space="preserve">Debenturistas </w:t>
      </w:r>
      <w:r w:rsidRPr="00A74006">
        <w:rPr>
          <w:rFonts w:asciiTheme="minorHAnsi" w:hAnsiTheme="minorHAnsi" w:cstheme="minorHAnsi"/>
        </w:rPr>
        <w:t xml:space="preserve">proponham conjuntamente uma ação judicial, </w:t>
      </w:r>
      <w:r w:rsidR="00CE164A">
        <w:rPr>
          <w:rFonts w:asciiTheme="minorHAnsi" w:hAnsiTheme="minorHAnsi" w:cstheme="minorHAnsi"/>
        </w:rPr>
        <w:t xml:space="preserve">estes </w:t>
      </w:r>
      <w:r w:rsidRPr="00A74006">
        <w:rPr>
          <w:rFonts w:asciiTheme="minorHAnsi" w:hAnsiTheme="minorHAnsi" w:cstheme="minorHAnsi"/>
        </w:rPr>
        <w:t xml:space="preserve">ratearão, de forma proporcional às suas participações nas </w:t>
      </w:r>
      <w:r w:rsidR="00B4507B">
        <w:rPr>
          <w:rFonts w:asciiTheme="minorHAnsi" w:hAnsiTheme="minorHAnsi" w:cstheme="minorHAnsi"/>
        </w:rPr>
        <w:t>Garantias Compartilhadas</w:t>
      </w:r>
      <w:r w:rsidRPr="00A74006">
        <w:rPr>
          <w:rFonts w:asciiTheme="minorHAnsi" w:hAnsiTheme="minorHAnsi" w:cstheme="minorHAnsi"/>
        </w:rPr>
        <w:t xml:space="preserve">, pelo critério do “caput” da Cláusula Segunda acima, as despesas incorridas com medidas judiciais e/ou administrativas e/ou extrajudiciais na defesa dos </w:t>
      </w:r>
      <w:r w:rsidR="00CE164A">
        <w:rPr>
          <w:rFonts w:asciiTheme="minorHAnsi" w:hAnsiTheme="minorHAnsi" w:cstheme="minorHAnsi"/>
        </w:rPr>
        <w:t xml:space="preserve">seus </w:t>
      </w:r>
      <w:r w:rsidRPr="00A74006">
        <w:rPr>
          <w:rFonts w:asciiTheme="minorHAnsi" w:hAnsiTheme="minorHAnsi" w:cstheme="minorHAnsi"/>
        </w:rPr>
        <w:t xml:space="preserve">interesses, incluindo a excussão de quaisquer </w:t>
      </w:r>
      <w:r w:rsidR="00B4507B">
        <w:rPr>
          <w:rFonts w:asciiTheme="minorHAnsi" w:hAnsiTheme="minorHAnsi" w:cstheme="minorHAnsi"/>
        </w:rPr>
        <w:t>Garantias Compartilhadas</w:t>
      </w:r>
      <w:r w:rsidRPr="00A74006">
        <w:rPr>
          <w:rFonts w:asciiTheme="minorHAnsi" w:hAnsiTheme="minorHAnsi" w:cstheme="minorHAnsi"/>
        </w:rPr>
        <w:t xml:space="preserve">, os honorários e despesas do escritório de advocacia e de eventuais terceiros contratados para os fins previstos nesta Cláusula, as quais não possam ser reembolsadas pela </w:t>
      </w:r>
      <w:r w:rsidR="00CE164A">
        <w:rPr>
          <w:rFonts w:asciiTheme="minorHAnsi" w:hAnsiTheme="minorHAnsi" w:cstheme="minorHAnsi"/>
        </w:rPr>
        <w:t>Emissora</w:t>
      </w:r>
      <w:r w:rsidRPr="00A74006">
        <w:rPr>
          <w:rFonts w:asciiTheme="minorHAnsi" w:hAnsiTheme="minorHAnsi" w:cstheme="minorHAnsi"/>
        </w:rPr>
        <w:t>.</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SEXTO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autoSpaceDE w:val="0"/>
        <w:autoSpaceDN w:val="0"/>
        <w:adjustRightInd w:val="0"/>
        <w:jc w:val="both"/>
        <w:rPr>
          <w:rFonts w:asciiTheme="minorHAnsi" w:hAnsiTheme="minorHAnsi" w:cstheme="minorHAnsi"/>
          <w:sz w:val="22"/>
          <w:szCs w:val="22"/>
        </w:rPr>
      </w:pPr>
      <w:r w:rsidRPr="00A74006">
        <w:rPr>
          <w:rFonts w:asciiTheme="minorHAnsi" w:hAnsiTheme="minorHAnsi" w:cstheme="minorHAnsi"/>
          <w:sz w:val="22"/>
          <w:szCs w:val="22"/>
        </w:rPr>
        <w:t xml:space="preserve">Na hipótese de decretação de vencimento antecipado de quaisquer </w:t>
      </w:r>
      <w:r w:rsidR="00CE164A">
        <w:rPr>
          <w:rFonts w:asciiTheme="minorHAnsi" w:hAnsiTheme="minorHAnsi" w:cstheme="minorHAnsi"/>
          <w:sz w:val="22"/>
          <w:szCs w:val="22"/>
        </w:rPr>
        <w:t xml:space="preserve">Escrituras de Emissão </w:t>
      </w:r>
      <w:r w:rsidRPr="00A74006">
        <w:rPr>
          <w:rFonts w:asciiTheme="minorHAnsi" w:hAnsiTheme="minorHAnsi" w:cstheme="minorHAnsi"/>
          <w:sz w:val="22"/>
          <w:szCs w:val="22"/>
        </w:rPr>
        <w:t xml:space="preserve">ou em caso de vencimento final </w:t>
      </w:r>
      <w:r w:rsidR="00CE164A">
        <w:rPr>
          <w:rFonts w:asciiTheme="minorHAnsi" w:hAnsiTheme="minorHAnsi" w:cstheme="minorHAnsi"/>
          <w:sz w:val="22"/>
          <w:szCs w:val="22"/>
        </w:rPr>
        <w:t xml:space="preserve">das Debêntures </w:t>
      </w:r>
      <w:r w:rsidRPr="00A74006">
        <w:rPr>
          <w:rFonts w:asciiTheme="minorHAnsi" w:hAnsiTheme="minorHAnsi" w:cstheme="minorHAnsi"/>
          <w:sz w:val="22"/>
          <w:szCs w:val="22"/>
        </w:rPr>
        <w:t xml:space="preserve">sem que as </w:t>
      </w:r>
      <w:r w:rsidRPr="00A74006">
        <w:rPr>
          <w:rFonts w:asciiTheme="minorHAnsi" w:hAnsiTheme="minorHAnsi" w:cstheme="minorHAnsi"/>
          <w:color w:val="000000"/>
          <w:sz w:val="22"/>
          <w:szCs w:val="22"/>
        </w:rPr>
        <w:t xml:space="preserve">Obrigações Garantidas </w:t>
      </w:r>
      <w:r w:rsidRPr="00A74006">
        <w:rPr>
          <w:rFonts w:asciiTheme="minorHAnsi" w:hAnsiTheme="minorHAnsi" w:cstheme="minorHAnsi"/>
          <w:sz w:val="22"/>
          <w:szCs w:val="22"/>
        </w:rPr>
        <w:t xml:space="preserve">tenham sido quitadas, o </w:t>
      </w:r>
      <w:r w:rsidR="003F7F94">
        <w:rPr>
          <w:rFonts w:asciiTheme="minorHAnsi" w:hAnsiTheme="minorHAnsi" w:cstheme="minorHAnsi"/>
          <w:sz w:val="22"/>
          <w:szCs w:val="22"/>
        </w:rPr>
        <w:t xml:space="preserve">Agente </w:t>
      </w:r>
      <w:r w:rsidR="003F7F94">
        <w:rPr>
          <w:rFonts w:asciiTheme="minorHAnsi" w:hAnsiTheme="minorHAnsi" w:cstheme="minorHAnsi"/>
          <w:sz w:val="22"/>
          <w:szCs w:val="22"/>
        </w:rPr>
        <w:lastRenderedPageBreak/>
        <w:t>Fiduciário</w:t>
      </w:r>
      <w:r w:rsidRPr="00A74006">
        <w:rPr>
          <w:rFonts w:asciiTheme="minorHAnsi" w:hAnsiTheme="minorHAnsi" w:cstheme="minorHAnsi"/>
          <w:sz w:val="22"/>
          <w:szCs w:val="22"/>
        </w:rPr>
        <w:t xml:space="preserve"> deverá notificar por escrito </w:t>
      </w:r>
      <w:r w:rsidR="003F7F94">
        <w:rPr>
          <w:rFonts w:asciiTheme="minorHAnsi" w:hAnsiTheme="minorHAnsi" w:cstheme="minorHAnsi"/>
          <w:sz w:val="22"/>
          <w:szCs w:val="22"/>
        </w:rPr>
        <w:t xml:space="preserve">todos </w:t>
      </w:r>
      <w:r w:rsidRPr="00A74006">
        <w:rPr>
          <w:rFonts w:asciiTheme="minorHAnsi" w:hAnsiTheme="minorHAnsi" w:cstheme="minorHAnsi"/>
          <w:sz w:val="22"/>
          <w:szCs w:val="22"/>
        </w:rPr>
        <w:t>o</w:t>
      </w:r>
      <w:r w:rsidR="003F7F94">
        <w:rPr>
          <w:rFonts w:asciiTheme="minorHAnsi" w:hAnsiTheme="minorHAnsi" w:cstheme="minorHAnsi"/>
          <w:sz w:val="22"/>
          <w:szCs w:val="22"/>
        </w:rPr>
        <w:t>s</w:t>
      </w:r>
      <w:r w:rsidRPr="00A74006">
        <w:rPr>
          <w:rFonts w:asciiTheme="minorHAnsi" w:hAnsiTheme="minorHAnsi" w:cstheme="minorHAnsi"/>
          <w:sz w:val="22"/>
          <w:szCs w:val="22"/>
        </w:rPr>
        <w:t xml:space="preserve"> </w:t>
      </w:r>
      <w:r w:rsidR="00CE164A">
        <w:rPr>
          <w:rFonts w:asciiTheme="minorHAnsi" w:hAnsiTheme="minorHAnsi" w:cstheme="minorHAnsi"/>
          <w:sz w:val="22"/>
          <w:szCs w:val="22"/>
        </w:rPr>
        <w:t>Debenturista</w:t>
      </w:r>
      <w:r w:rsidR="003F7F94">
        <w:rPr>
          <w:rFonts w:asciiTheme="minorHAnsi" w:hAnsiTheme="minorHAnsi" w:cstheme="minorHAnsi"/>
          <w:sz w:val="22"/>
          <w:szCs w:val="22"/>
        </w:rPr>
        <w:t>s</w:t>
      </w:r>
      <w:r w:rsidRPr="00A74006">
        <w:rPr>
          <w:rFonts w:asciiTheme="minorHAnsi" w:hAnsiTheme="minorHAnsi" w:cstheme="minorHAnsi"/>
          <w:sz w:val="22"/>
          <w:szCs w:val="22"/>
        </w:rPr>
        <w:t>, no prazo de até 3 (três) DIAS ÚTEIS contado do referido vencimento.</w:t>
      </w:r>
    </w:p>
    <w:p w:rsidR="00A45E65" w:rsidRPr="00A74006" w:rsidRDefault="00A45E65" w:rsidP="00B4507B">
      <w:pPr>
        <w:autoSpaceDE w:val="0"/>
        <w:autoSpaceDN w:val="0"/>
        <w:adjustRightInd w:val="0"/>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SÉTIMO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Após a decretação de vencimento antecipado d</w:t>
      </w:r>
      <w:r w:rsidR="00CE164A">
        <w:rPr>
          <w:rFonts w:asciiTheme="minorHAnsi" w:hAnsiTheme="minorHAnsi" w:cstheme="minorHAnsi"/>
          <w:sz w:val="22"/>
          <w:szCs w:val="22"/>
        </w:rPr>
        <w:t>as Escrituras de Emissão</w:t>
      </w:r>
      <w:r w:rsidRPr="00A74006">
        <w:rPr>
          <w:rFonts w:asciiTheme="minorHAnsi" w:hAnsiTheme="minorHAnsi" w:cstheme="minorHAnsi"/>
          <w:sz w:val="22"/>
          <w:szCs w:val="22"/>
        </w:rPr>
        <w:t>, a totalidade dos recursos depositados na</w:t>
      </w:r>
      <w:r w:rsidR="00CE164A">
        <w:rPr>
          <w:rFonts w:asciiTheme="minorHAnsi" w:hAnsiTheme="minorHAnsi" w:cstheme="minorHAnsi"/>
          <w:sz w:val="22"/>
          <w:szCs w:val="22"/>
        </w:rPr>
        <w:t xml:space="preserve"> Conta Centralizadora </w:t>
      </w:r>
      <w:r w:rsidRPr="00A74006">
        <w:rPr>
          <w:rFonts w:asciiTheme="minorHAnsi" w:hAnsiTheme="minorHAnsi" w:cstheme="minorHAnsi"/>
          <w:sz w:val="22"/>
          <w:szCs w:val="22"/>
        </w:rPr>
        <w:t xml:space="preserve">será compartilhada de acordo com o critério estabelecido no “caput” da Cláusula Segunda desta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bookmarkStart w:id="5" w:name="_DV_M66"/>
      <w:bookmarkStart w:id="6" w:name="_DV_M67"/>
      <w:bookmarkStart w:id="7" w:name="_DV_M68"/>
      <w:bookmarkStart w:id="8" w:name="_DV_M69"/>
      <w:bookmarkEnd w:id="4"/>
      <w:bookmarkEnd w:id="5"/>
      <w:bookmarkEnd w:id="6"/>
      <w:bookmarkEnd w:id="7"/>
      <w:bookmarkEnd w:id="8"/>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QUARTA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DISTRIBUIÇÃO DE VALORES ARRECADADOS DA EXECUÇÃO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567"/>
        </w:tabs>
        <w:spacing w:before="0" w:after="0" w:line="240" w:lineRule="auto"/>
        <w:ind w:firstLine="567"/>
        <w:rPr>
          <w:rFonts w:asciiTheme="minorHAnsi" w:hAnsiTheme="minorHAnsi" w:cstheme="minorHAnsi"/>
        </w:rPr>
      </w:pPr>
      <w:r w:rsidRPr="00A74006">
        <w:rPr>
          <w:rFonts w:asciiTheme="minorHAnsi" w:hAnsiTheme="minorHAnsi" w:cstheme="minorHAnsi"/>
        </w:rPr>
        <w:t>Até a liquidação total da dívida decorrente d</w:t>
      </w:r>
      <w:r w:rsidR="00CE164A">
        <w:rPr>
          <w:rFonts w:asciiTheme="minorHAnsi" w:hAnsiTheme="minorHAnsi" w:cstheme="minorHAnsi"/>
        </w:rPr>
        <w:t>as Debêntures</w:t>
      </w:r>
      <w:r w:rsidRPr="00A74006">
        <w:rPr>
          <w:rFonts w:asciiTheme="minorHAnsi" w:hAnsiTheme="minorHAnsi" w:cstheme="minorHAnsi"/>
        </w:rPr>
        <w:t xml:space="preserve">, os valores eventualmente arrecadados com a execução de qualquer uma das </w:t>
      </w:r>
      <w:r w:rsidR="00B4507B">
        <w:rPr>
          <w:rFonts w:asciiTheme="minorHAnsi" w:hAnsiTheme="minorHAnsi" w:cstheme="minorHAnsi"/>
        </w:rPr>
        <w:t>Garantias Compartilhadas</w:t>
      </w:r>
      <w:r w:rsidRPr="00A74006">
        <w:rPr>
          <w:rFonts w:asciiTheme="minorHAnsi" w:hAnsiTheme="minorHAnsi" w:cstheme="minorHAnsi"/>
        </w:rPr>
        <w:t xml:space="preserve"> deverão ser rateados sem preferências ou prioridades entre os </w:t>
      </w:r>
      <w:r w:rsidR="00CE164A">
        <w:rPr>
          <w:rFonts w:asciiTheme="minorHAnsi" w:hAnsiTheme="minorHAnsi" w:cstheme="minorHAnsi"/>
        </w:rPr>
        <w:t>Debenturistas</w:t>
      </w:r>
      <w:r w:rsidRPr="00A74006">
        <w:rPr>
          <w:rFonts w:asciiTheme="minorHAnsi" w:hAnsiTheme="minorHAnsi" w:cstheme="minorHAnsi"/>
        </w:rPr>
        <w:t xml:space="preserve">, na proporção estabelecida no “caput” da Cláusula Segunda, apurados na data de vencimento de cada dívida, caso não haja quitação das </w:t>
      </w:r>
      <w:r w:rsidRPr="00A74006">
        <w:rPr>
          <w:rFonts w:asciiTheme="minorHAnsi" w:hAnsiTheme="minorHAnsi" w:cstheme="minorHAnsi"/>
          <w:color w:val="000000"/>
        </w:rPr>
        <w:t>Obrigações Garantidas</w:t>
      </w:r>
      <w:r w:rsidRPr="00A74006">
        <w:rPr>
          <w:rFonts w:asciiTheme="minorHAnsi" w:hAnsiTheme="minorHAnsi" w:cstheme="minorHAnsi"/>
        </w:rPr>
        <w:t>, ou na data de decretação de vencimento antecipado de quaisquer d</w:t>
      </w:r>
      <w:r w:rsidR="00CE164A">
        <w:rPr>
          <w:rFonts w:asciiTheme="minorHAnsi" w:hAnsiTheme="minorHAnsi" w:cstheme="minorHAnsi"/>
        </w:rPr>
        <w:t>a</w:t>
      </w:r>
      <w:r w:rsidRPr="00A74006">
        <w:rPr>
          <w:rFonts w:asciiTheme="minorHAnsi" w:hAnsiTheme="minorHAnsi" w:cstheme="minorHAnsi"/>
        </w:rPr>
        <w:t xml:space="preserve">s </w:t>
      </w:r>
      <w:r w:rsidR="00CE164A">
        <w:rPr>
          <w:rFonts w:asciiTheme="minorHAnsi" w:hAnsiTheme="minorHAnsi" w:cstheme="minorHAnsi"/>
        </w:rPr>
        <w:t>Escrituras de Emissão</w:t>
      </w:r>
      <w:r w:rsidRPr="00A74006">
        <w:rPr>
          <w:rFonts w:asciiTheme="minorHAnsi" w:hAnsiTheme="minorHAnsi" w:cstheme="minorHAnsi"/>
        </w:rPr>
        <w:t xml:space="preserve">, observado ainda o seguinte: </w:t>
      </w:r>
    </w:p>
    <w:p w:rsidR="00A45E65" w:rsidRPr="00A74006" w:rsidRDefault="00A45E65" w:rsidP="00B4507B">
      <w:pPr>
        <w:pStyle w:val="bndes"/>
        <w:numPr>
          <w:ilvl w:val="0"/>
          <w:numId w:val="0"/>
        </w:numPr>
        <w:tabs>
          <w:tab w:val="left" w:pos="567"/>
        </w:tabs>
        <w:spacing w:before="0" w:after="0" w:line="240" w:lineRule="auto"/>
        <w:ind w:firstLine="567"/>
        <w:rPr>
          <w:rFonts w:asciiTheme="minorHAnsi" w:hAnsiTheme="minorHAnsi" w:cstheme="minorHAnsi"/>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primeiramente, deverão ser utilizados para pagamento de todas as despesas incorridas com a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tenha a execução sido proposta isolada ou conjuntamente pelos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 xml:space="preserve">, as quais deverão ser levadas em consideração, ainda que tais despesas tenham sido pagas proporcionalmente por cada um dos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w:t>
      </w:r>
    </w:p>
    <w:p w:rsidR="00A45E65" w:rsidRPr="00A74006" w:rsidRDefault="00A45E65" w:rsidP="00A45E65">
      <w:pPr>
        <w:pStyle w:val="5"/>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 w:val="left" w:pos="6237"/>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em seguida, para a liquidação, total ou parcial, do saldo devedor da </w:t>
      </w:r>
      <w:r w:rsidR="00C13D12">
        <w:rPr>
          <w:rFonts w:asciiTheme="minorHAnsi" w:hAnsiTheme="minorHAnsi" w:cstheme="minorHAnsi"/>
          <w:sz w:val="22"/>
          <w:szCs w:val="22"/>
        </w:rPr>
        <w:t>Emissora</w:t>
      </w:r>
      <w:r w:rsidRPr="00A74006">
        <w:rPr>
          <w:rFonts w:asciiTheme="minorHAnsi" w:hAnsiTheme="minorHAnsi" w:cstheme="minorHAnsi"/>
          <w:sz w:val="22"/>
          <w:szCs w:val="22"/>
        </w:rPr>
        <w:t xml:space="preserve"> (sendo imputado primeiramente o pagamento de juros e, após, o pagamento do principal), decorrente d</w:t>
      </w:r>
      <w:r w:rsidR="00C13D12">
        <w:rPr>
          <w:rFonts w:asciiTheme="minorHAnsi" w:hAnsiTheme="minorHAnsi" w:cstheme="minorHAnsi"/>
          <w:sz w:val="22"/>
          <w:szCs w:val="22"/>
        </w:rPr>
        <w:t xml:space="preserve">as Escrituras de Emissão </w:t>
      </w:r>
      <w:r w:rsidRPr="00A74006">
        <w:rPr>
          <w:rFonts w:asciiTheme="minorHAnsi" w:hAnsiTheme="minorHAnsi" w:cstheme="minorHAnsi"/>
          <w:sz w:val="22"/>
          <w:szCs w:val="22"/>
        </w:rPr>
        <w:t>e respeitada a proporção estabelecida no “caput” da Cláusula Segunda; e</w:t>
      </w:r>
    </w:p>
    <w:p w:rsidR="00A45E65" w:rsidRPr="00A74006" w:rsidRDefault="00A45E65" w:rsidP="00A45E65">
      <w:pPr>
        <w:pStyle w:val="5"/>
        <w:tabs>
          <w:tab w:val="left" w:pos="6237"/>
        </w:tabs>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finalmente, o saldo remanescente após a liquidação total do saldo devedor </w:t>
      </w:r>
      <w:r w:rsidR="00DE4C1A">
        <w:rPr>
          <w:rFonts w:asciiTheme="minorHAnsi" w:hAnsiTheme="minorHAnsi" w:cstheme="minorHAnsi"/>
          <w:sz w:val="22"/>
          <w:szCs w:val="22"/>
        </w:rPr>
        <w:t>decorrente</w:t>
      </w:r>
      <w:r w:rsidR="000537D7">
        <w:rPr>
          <w:rFonts w:asciiTheme="minorHAnsi" w:hAnsiTheme="minorHAnsi" w:cstheme="minorHAnsi"/>
          <w:sz w:val="22"/>
          <w:szCs w:val="22"/>
        </w:rPr>
        <w:t xml:space="preserve"> </w:t>
      </w:r>
      <w:r w:rsidRPr="00A74006">
        <w:rPr>
          <w:rFonts w:asciiTheme="minorHAnsi" w:hAnsiTheme="minorHAnsi" w:cstheme="minorHAnsi"/>
          <w:sz w:val="22"/>
          <w:szCs w:val="22"/>
        </w:rPr>
        <w:t>d</w:t>
      </w:r>
      <w:r w:rsidR="00C13D12">
        <w:rPr>
          <w:rFonts w:asciiTheme="minorHAnsi" w:hAnsiTheme="minorHAnsi" w:cstheme="minorHAnsi"/>
          <w:sz w:val="22"/>
          <w:szCs w:val="22"/>
        </w:rPr>
        <w:t>as Escrituras de Emissão</w:t>
      </w:r>
      <w:r w:rsidRPr="00A74006">
        <w:rPr>
          <w:rFonts w:asciiTheme="minorHAnsi" w:hAnsiTheme="minorHAnsi" w:cstheme="minorHAnsi"/>
          <w:sz w:val="22"/>
          <w:szCs w:val="22"/>
        </w:rPr>
        <w:t xml:space="preserve">, se houver, será creditado em favor da </w:t>
      </w:r>
      <w:r w:rsidR="00DE4C1A">
        <w:rPr>
          <w:rFonts w:asciiTheme="minorHAnsi" w:hAnsiTheme="minorHAnsi" w:cstheme="minorHAnsi"/>
          <w:sz w:val="22"/>
          <w:szCs w:val="22"/>
        </w:rPr>
        <w:t>Emissora</w:t>
      </w:r>
      <w:r w:rsidRPr="00A74006">
        <w:rPr>
          <w:rFonts w:asciiTheme="minorHAnsi" w:hAnsiTheme="minorHAnsi" w:cstheme="minorHAnsi"/>
          <w:sz w:val="22"/>
          <w:szCs w:val="22"/>
        </w:rPr>
        <w:t>.</w:t>
      </w:r>
    </w:p>
    <w:p w:rsidR="00A45E65" w:rsidRDefault="00A45E65" w:rsidP="00A45E65">
      <w:pPr>
        <w:pStyle w:val="PargrafodaLista"/>
        <w:rPr>
          <w:rFonts w:asciiTheme="minorHAnsi" w:hAnsiTheme="minorHAnsi" w:cstheme="minorHAnsi"/>
          <w:sz w:val="22"/>
          <w:szCs w:val="22"/>
        </w:rPr>
      </w:pPr>
    </w:p>
    <w:p w:rsidR="00A45E65" w:rsidRPr="00A74006" w:rsidRDefault="00A45E65" w:rsidP="00A45E65">
      <w:pPr>
        <w:pStyle w:val="5"/>
        <w:spacing w:line="240" w:lineRule="auto"/>
        <w:ind w:left="567"/>
        <w:rPr>
          <w:rFonts w:asciiTheme="minorHAnsi" w:hAnsiTheme="minorHAnsi" w:cstheme="minorHAnsi"/>
          <w:sz w:val="22"/>
          <w:szCs w:val="22"/>
        </w:rPr>
      </w:pP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QUINTA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VIGÊNCIA</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numPr>
          <w:ilvl w:val="0"/>
          <w:numId w:val="0"/>
        </w:numPr>
        <w:tabs>
          <w:tab w:val="left" w:pos="630"/>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O presente </w:t>
      </w:r>
      <w:r w:rsidR="00B4507B">
        <w:rPr>
          <w:rFonts w:asciiTheme="minorHAnsi" w:hAnsiTheme="minorHAnsi" w:cstheme="minorHAnsi"/>
        </w:rPr>
        <w:t>Contrato</w:t>
      </w:r>
      <w:r w:rsidRPr="00A74006">
        <w:rPr>
          <w:rFonts w:asciiTheme="minorHAnsi" w:hAnsiTheme="minorHAnsi" w:cstheme="minorHAnsi"/>
        </w:rPr>
        <w:t xml:space="preserve"> entra em vigor nesta data e permanecerá em pleno vigor e efeito até o cumprimento integral de todas as </w:t>
      </w:r>
      <w:r w:rsidRPr="00A74006">
        <w:rPr>
          <w:rFonts w:asciiTheme="minorHAnsi" w:hAnsiTheme="minorHAnsi" w:cstheme="minorHAnsi"/>
          <w:color w:val="000000"/>
        </w:rPr>
        <w:t>Obrigações Garantidas</w:t>
      </w:r>
      <w:r w:rsidRPr="00A74006">
        <w:rPr>
          <w:rFonts w:asciiTheme="minorHAnsi" w:hAnsiTheme="minorHAnsi" w:cstheme="minorHAnsi"/>
        </w:rPr>
        <w:t>, nos termos d</w:t>
      </w:r>
      <w:r w:rsidR="000537D7">
        <w:rPr>
          <w:rFonts w:asciiTheme="minorHAnsi" w:hAnsiTheme="minorHAnsi" w:cstheme="minorHAnsi"/>
        </w:rPr>
        <w:t>as Escrituras de Emissão e dos Documentos de Garantia</w:t>
      </w:r>
      <w:r w:rsidRPr="00A74006">
        <w:rPr>
          <w:rFonts w:asciiTheme="minorHAnsi" w:hAnsiTheme="minorHAnsi" w:cstheme="minorHAnsi"/>
        </w:rPr>
        <w:t>.</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SEXTA</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 xml:space="preserve">LEI APLICÁVEL E </w:t>
      </w:r>
      <w:r w:rsidR="003C50DA" w:rsidRPr="00A74006">
        <w:rPr>
          <w:rFonts w:asciiTheme="minorHAnsi" w:hAnsiTheme="minorHAnsi" w:cstheme="minorHAnsi"/>
          <w:b/>
          <w:u w:val="single"/>
        </w:rPr>
        <w:t>FORO</w:t>
      </w:r>
    </w:p>
    <w:p w:rsidR="000537D7" w:rsidRPr="000537D7" w:rsidRDefault="000537D7" w:rsidP="00B4507B">
      <w:pPr>
        <w:pStyle w:val="BNDES0"/>
        <w:ind w:firstLine="567"/>
        <w:rPr>
          <w:rFonts w:asciiTheme="minorHAnsi" w:hAnsiTheme="minorHAnsi" w:cstheme="minorHAnsi"/>
          <w:sz w:val="22"/>
          <w:szCs w:val="22"/>
        </w:rPr>
      </w:pPr>
    </w:p>
    <w:p w:rsidR="000537D7" w:rsidRDefault="000537D7" w:rsidP="00B4507B">
      <w:pPr>
        <w:pStyle w:val="BNDES0"/>
        <w:ind w:firstLine="567"/>
        <w:rPr>
          <w:rFonts w:asciiTheme="minorHAnsi" w:hAnsiTheme="minorHAnsi" w:cstheme="minorHAnsi"/>
          <w:sz w:val="22"/>
          <w:szCs w:val="22"/>
        </w:rPr>
      </w:pPr>
      <w:r w:rsidRPr="000537D7">
        <w:rPr>
          <w:rFonts w:asciiTheme="minorHAnsi" w:hAnsiTheme="minorHAnsi" w:cstheme="minorHAnsi"/>
          <w:sz w:val="22"/>
          <w:szCs w:val="22"/>
        </w:rPr>
        <w:t xml:space="preserve">Este </w:t>
      </w:r>
      <w:r w:rsidR="00B4507B">
        <w:rPr>
          <w:rFonts w:asciiTheme="minorHAnsi" w:hAnsiTheme="minorHAnsi" w:cstheme="minorHAnsi"/>
          <w:sz w:val="22"/>
          <w:szCs w:val="22"/>
        </w:rPr>
        <w:t>Contrato</w:t>
      </w:r>
      <w:r w:rsidRPr="000537D7">
        <w:rPr>
          <w:rFonts w:asciiTheme="minorHAnsi" w:hAnsiTheme="minorHAnsi" w:cstheme="minorHAnsi"/>
          <w:sz w:val="22"/>
          <w:szCs w:val="22"/>
        </w:rPr>
        <w:t xml:space="preserve"> será regido e interpretado em conformidade com as leis da República Federativa do Brasil.</w:t>
      </w:r>
    </w:p>
    <w:p w:rsidR="00A45E65" w:rsidRPr="000537D7" w:rsidRDefault="00A45E65"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ÚNICO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0537D7" w:rsidRDefault="000537D7" w:rsidP="00B4507B">
      <w:pPr>
        <w:pStyle w:val="Heading21"/>
        <w:spacing w:before="0" w:beforeAutospacing="0" w:after="0" w:afterAutospacing="0"/>
        <w:rPr>
          <w:rFonts w:asciiTheme="minorHAnsi" w:hAnsiTheme="minorHAnsi" w:cstheme="minorHAnsi"/>
          <w:sz w:val="22"/>
          <w:szCs w:val="22"/>
        </w:rPr>
      </w:pPr>
      <w:r w:rsidRPr="000537D7">
        <w:rPr>
          <w:rFonts w:asciiTheme="minorHAnsi" w:hAnsiTheme="minorHAnsi" w:cstheme="minorHAnsi"/>
          <w:sz w:val="22"/>
          <w:szCs w:val="22"/>
        </w:rPr>
        <w:t>As Partes elegem o foro da Comarca d</w:t>
      </w:r>
      <w:r>
        <w:rPr>
          <w:rFonts w:asciiTheme="minorHAnsi" w:hAnsiTheme="minorHAnsi" w:cstheme="minorHAnsi"/>
          <w:sz w:val="22"/>
          <w:szCs w:val="22"/>
        </w:rPr>
        <w:t>o Rio de Janeiro</w:t>
      </w:r>
      <w:r w:rsidRPr="000537D7">
        <w:rPr>
          <w:rFonts w:asciiTheme="minorHAnsi" w:hAnsiTheme="minorHAnsi" w:cstheme="minorHAnsi"/>
          <w:sz w:val="22"/>
          <w:szCs w:val="22"/>
        </w:rPr>
        <w:t>, Estado d</w:t>
      </w:r>
      <w:r>
        <w:rPr>
          <w:rFonts w:asciiTheme="minorHAnsi" w:hAnsiTheme="minorHAnsi" w:cstheme="minorHAnsi"/>
          <w:sz w:val="22"/>
          <w:szCs w:val="22"/>
        </w:rPr>
        <w:t>o Rio de Janeiro</w:t>
      </w:r>
      <w:r w:rsidRPr="000537D7">
        <w:rPr>
          <w:rFonts w:asciiTheme="minorHAnsi" w:hAnsiTheme="minorHAnsi" w:cstheme="minorHAnsi"/>
          <w:sz w:val="22"/>
          <w:szCs w:val="22"/>
        </w:rPr>
        <w:t>, com renúncia expressa de qualquer outro, por mais privilegiado que seja ou possa vir a ser, como competente para dirimir quaisquer controvérsias ou litígios decorrentes ou relacionados a este Contrato.</w:t>
      </w:r>
      <w:r>
        <w:rPr>
          <w:rFonts w:asciiTheme="minorHAnsi" w:hAnsiTheme="minorHAnsi" w:cstheme="minorHAnsi"/>
          <w:sz w:val="22"/>
          <w:szCs w:val="22"/>
        </w:rPr>
        <w:t xml:space="preserve"> </w:t>
      </w:r>
    </w:p>
    <w:p w:rsidR="000537D7" w:rsidRDefault="000537D7" w:rsidP="00B4507B">
      <w:pPr>
        <w:ind w:firstLine="567"/>
        <w:jc w:val="both"/>
        <w:rPr>
          <w:rFonts w:asciiTheme="minorHAnsi" w:hAnsiTheme="minorHAnsi" w:cstheme="minorHAnsi"/>
          <w:sz w:val="22"/>
          <w:szCs w:val="22"/>
        </w:rPr>
      </w:pP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lastRenderedPageBreak/>
        <w:t>SEXTA</w:t>
      </w: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ASSINATURA ELETRÔNICA</w:t>
      </w:r>
    </w:p>
    <w:p w:rsidR="00A45E65"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rPr>
      </w:pPr>
    </w:p>
    <w:p w:rsidR="000537D7" w:rsidRDefault="000537D7" w:rsidP="00B4507B">
      <w:pPr>
        <w:ind w:firstLine="567"/>
        <w:jc w:val="both"/>
        <w:rPr>
          <w:rFonts w:asciiTheme="minorHAnsi" w:hAnsiTheme="minorHAnsi" w:cstheme="minorHAnsi"/>
          <w:sz w:val="22"/>
          <w:szCs w:val="22"/>
        </w:rPr>
      </w:pPr>
      <w:r w:rsidRPr="000537D7">
        <w:rPr>
          <w:rFonts w:asciiTheme="minorHAnsi" w:hAnsiTheme="minorHAnsi" w:cstheme="minorHAnsi"/>
          <w:sz w:val="22"/>
          <w:szCs w:val="22"/>
        </w:rPr>
        <w:t xml:space="preserve">Todos os signatários reconhecem que este Contrato </w:t>
      </w:r>
      <w:r w:rsidR="00B4507B">
        <w:rPr>
          <w:rFonts w:asciiTheme="minorHAnsi" w:hAnsiTheme="minorHAnsi" w:cstheme="minorHAnsi"/>
          <w:sz w:val="22"/>
          <w:szCs w:val="22"/>
        </w:rPr>
        <w:t>terá</w:t>
      </w:r>
      <w:r w:rsidRPr="000537D7">
        <w:rPr>
          <w:rFonts w:asciiTheme="minorHAnsi" w:hAnsiTheme="minorHAnsi" w:cstheme="minorHAnsi"/>
          <w:sz w:val="22"/>
          <w:szCs w:val="22"/>
        </w:rPr>
        <w:t xml:space="preserve"> plena validade em formato eletrônico, sendo equiparado a documento físico para todos os efeitos legais, reconhecendo e declarando os signatários, à vista do disposto no § 2º do artigo 10, da Medida Provisória nº 2.200-2, de 24 de agosto de 2001, que a assinatura deste Contrato</w:t>
      </w:r>
      <w:r>
        <w:rPr>
          <w:rFonts w:asciiTheme="minorHAnsi" w:hAnsiTheme="minorHAnsi" w:cstheme="minorHAnsi"/>
          <w:sz w:val="22"/>
          <w:szCs w:val="22"/>
        </w:rPr>
        <w:t xml:space="preserve"> poderá ser realizada </w:t>
      </w:r>
      <w:r w:rsidRPr="000537D7">
        <w:rPr>
          <w:rFonts w:asciiTheme="minorHAnsi" w:hAnsiTheme="minorHAnsi" w:cstheme="minorHAnsi"/>
          <w:sz w:val="22"/>
          <w:szCs w:val="22"/>
        </w:rPr>
        <w:t xml:space="preserve">em meio eletrônico de mútuo acordo por todas as Partes </w:t>
      </w:r>
      <w:r>
        <w:rPr>
          <w:rFonts w:asciiTheme="minorHAnsi" w:hAnsiTheme="minorHAnsi" w:cstheme="minorHAnsi"/>
          <w:sz w:val="22"/>
          <w:szCs w:val="22"/>
        </w:rPr>
        <w:t xml:space="preserve">e será </w:t>
      </w:r>
      <w:r w:rsidRPr="000537D7">
        <w:rPr>
          <w:rFonts w:asciiTheme="minorHAnsi" w:hAnsiTheme="minorHAnsi" w:cstheme="minorHAnsi"/>
          <w:sz w:val="22"/>
          <w:szCs w:val="22"/>
        </w:rPr>
        <w:t>apto a comprovar autoria e integridade do instrumento, e conferir-lhe pleno efeito legal, como se documento físico fosse. Todas as assinaturas apostas a este instrumento em meio eletrônico, na forma prevista nesta Cláusula, s</w:t>
      </w:r>
      <w:r w:rsidR="00AE1082">
        <w:rPr>
          <w:rFonts w:asciiTheme="minorHAnsi" w:hAnsiTheme="minorHAnsi" w:cstheme="minorHAnsi"/>
          <w:sz w:val="22"/>
          <w:szCs w:val="22"/>
        </w:rPr>
        <w:t>er</w:t>
      </w:r>
      <w:r w:rsidRPr="000537D7">
        <w:rPr>
          <w:rFonts w:asciiTheme="minorHAnsi" w:hAnsiTheme="minorHAnsi" w:cstheme="minorHAnsi"/>
          <w:sz w:val="22"/>
          <w:szCs w:val="22"/>
        </w:rPr>
        <w:t>ão certificados eletrônicos emitidos pela ICP-Brasil, t</w:t>
      </w:r>
      <w:r>
        <w:rPr>
          <w:rFonts w:asciiTheme="minorHAnsi" w:hAnsiTheme="minorHAnsi" w:cstheme="minorHAnsi"/>
          <w:sz w:val="22"/>
          <w:szCs w:val="22"/>
        </w:rPr>
        <w:t>erão</w:t>
      </w:r>
      <w:r w:rsidRPr="000537D7">
        <w:rPr>
          <w:rFonts w:asciiTheme="minorHAnsi" w:hAnsiTheme="minorHAnsi" w:cstheme="minorHAnsi"/>
          <w:sz w:val="22"/>
          <w:szCs w:val="22"/>
        </w:rPr>
        <w:t xml:space="preserve"> plena validade e s</w:t>
      </w:r>
      <w:r>
        <w:rPr>
          <w:rFonts w:asciiTheme="minorHAnsi" w:hAnsiTheme="minorHAnsi" w:cstheme="minorHAnsi"/>
          <w:sz w:val="22"/>
          <w:szCs w:val="22"/>
        </w:rPr>
        <w:t>er</w:t>
      </w:r>
      <w:r w:rsidRPr="000537D7">
        <w:rPr>
          <w:rFonts w:asciiTheme="minorHAnsi" w:hAnsiTheme="minorHAnsi" w:cstheme="minorHAnsi"/>
          <w:sz w:val="22"/>
          <w:szCs w:val="22"/>
        </w:rPr>
        <w:t>ão suficientes para a autenticidade, integridade, existência e validade deste Contrato.</w:t>
      </w:r>
    </w:p>
    <w:p w:rsidR="00B4507B" w:rsidRDefault="00B4507B" w:rsidP="00B4507B">
      <w:pPr>
        <w:ind w:firstLine="567"/>
        <w:jc w:val="both"/>
        <w:rPr>
          <w:rFonts w:asciiTheme="minorHAnsi" w:hAnsiTheme="minorHAnsi" w:cstheme="minorHAnsi"/>
          <w:sz w:val="22"/>
          <w:szCs w:val="22"/>
        </w:rPr>
      </w:pPr>
    </w:p>
    <w:p w:rsidR="00DE2177" w:rsidRPr="00A74006"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 por estarem justas e acordadas, assinam as partes 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em caráter irrevogável e irretratável, em 2 (duas) vias de igual teor e conteúdo, na presença de duas testemunhas adiante assinadas.</w:t>
      </w:r>
    </w:p>
    <w:p w:rsidR="00DE2177" w:rsidRPr="00A74006" w:rsidRDefault="00DE2177" w:rsidP="00B4507B">
      <w:pPr>
        <w:jc w:val="both"/>
        <w:rPr>
          <w:rFonts w:asciiTheme="minorHAnsi" w:hAnsiTheme="minorHAnsi" w:cstheme="minorHAnsi"/>
          <w:sz w:val="22"/>
          <w:szCs w:val="22"/>
        </w:rPr>
      </w:pPr>
    </w:p>
    <w:p w:rsidR="00DE2177" w:rsidRPr="00A74006" w:rsidRDefault="003C50DA" w:rsidP="00A45E65">
      <w:pPr>
        <w:jc w:val="center"/>
        <w:rPr>
          <w:rFonts w:asciiTheme="minorHAnsi" w:hAnsiTheme="minorHAnsi" w:cstheme="minorHAnsi"/>
          <w:sz w:val="22"/>
          <w:szCs w:val="22"/>
        </w:rPr>
      </w:pPr>
      <w:r w:rsidRPr="00A74006">
        <w:rPr>
          <w:rFonts w:asciiTheme="minorHAnsi" w:hAnsiTheme="minorHAnsi" w:cstheme="minorHAnsi"/>
          <w:sz w:val="22"/>
          <w:szCs w:val="22"/>
        </w:rPr>
        <w:t>Rio de Janeiro,</w:t>
      </w:r>
      <w:r w:rsidR="00A45E65">
        <w:rPr>
          <w:rFonts w:asciiTheme="minorHAnsi" w:hAnsiTheme="minorHAnsi" w:cstheme="minorHAnsi"/>
          <w:sz w:val="22"/>
          <w:szCs w:val="22"/>
        </w:rPr>
        <w:t xml:space="preserve"> [●] de</w:t>
      </w:r>
      <w:r w:rsidRPr="00A74006">
        <w:rPr>
          <w:rFonts w:asciiTheme="minorHAnsi" w:hAnsiTheme="minorHAnsi" w:cstheme="minorHAnsi"/>
          <w:sz w:val="22"/>
          <w:szCs w:val="22"/>
        </w:rPr>
        <w:t xml:space="preserve"> </w:t>
      </w:r>
      <w:r w:rsidR="000537D7">
        <w:rPr>
          <w:rFonts w:asciiTheme="minorHAnsi" w:hAnsiTheme="minorHAnsi" w:cstheme="minorHAnsi"/>
          <w:sz w:val="22"/>
          <w:szCs w:val="22"/>
        </w:rPr>
        <w:t>2020</w:t>
      </w:r>
      <w:r w:rsidRPr="00A74006">
        <w:rPr>
          <w:rFonts w:asciiTheme="minorHAnsi" w:hAnsiTheme="minorHAnsi" w:cstheme="minorHAnsi"/>
          <w:sz w:val="22"/>
          <w:szCs w:val="22"/>
        </w:rPr>
        <w:t>.</w:t>
      </w:r>
    </w:p>
    <w:p w:rsidR="00B4507B" w:rsidRDefault="00B4507B" w:rsidP="00B4507B">
      <w:pPr>
        <w:jc w:val="both"/>
        <w:rPr>
          <w:rStyle w:val="DeltaViewInsertion"/>
          <w:rFonts w:asciiTheme="minorHAnsi" w:eastAsia="SimSun" w:hAnsiTheme="minorHAnsi" w:cstheme="minorHAnsi"/>
          <w:b/>
          <w:color w:val="auto"/>
          <w:sz w:val="22"/>
          <w:szCs w:val="22"/>
          <w:u w:val="none"/>
        </w:rPr>
      </w:pPr>
      <w:bookmarkStart w:id="9" w:name="_DV_C12"/>
    </w:p>
    <w:p w:rsidR="00B4507B" w:rsidRDefault="00B4507B" w:rsidP="00B4507B">
      <w:pPr>
        <w:jc w:val="both"/>
        <w:rPr>
          <w:rStyle w:val="DeltaViewInsertion"/>
          <w:rFonts w:asciiTheme="minorHAnsi" w:eastAsia="SimSun" w:hAnsiTheme="minorHAnsi" w:cstheme="minorHAnsi"/>
          <w:b/>
          <w:color w:val="auto"/>
          <w:sz w:val="22"/>
          <w:szCs w:val="22"/>
          <w:u w:val="none"/>
        </w:rPr>
      </w:pPr>
    </w:p>
    <w:p w:rsidR="00DE2177" w:rsidRPr="00A74006" w:rsidRDefault="003C50DA" w:rsidP="00B4507B">
      <w:pPr>
        <w:jc w:val="cente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t>(AS ASSINATURAS DO PRESENTE CONTRATO ESTÃO APOSTAS NA PÁGINA SEGUINTE)</w:t>
      </w:r>
      <w:bookmarkEnd w:id="9"/>
    </w:p>
    <w:p w:rsidR="00DE2177" w:rsidRPr="00A74006" w:rsidRDefault="003C50DA" w:rsidP="00B4507B">
      <w:pP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br w:type="page"/>
      </w:r>
    </w:p>
    <w:p w:rsidR="00DE2177" w:rsidRPr="00A74006" w:rsidRDefault="00DE2177" w:rsidP="00B4507B">
      <w:pPr>
        <w:jc w:val="both"/>
        <w:rPr>
          <w:rFonts w:asciiTheme="minorHAnsi" w:hAnsiTheme="minorHAnsi" w:cstheme="minorHAnsi"/>
          <w:b/>
          <w:sz w:val="22"/>
          <w:szCs w:val="22"/>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(Folha única de assinaturas do Contrato de Compartilhamento de Garantias e Outras Avenças)</w:t>
      </w:r>
    </w:p>
    <w:p w:rsidR="00DE2177" w:rsidRPr="00A74006" w:rsidRDefault="00DE2177" w:rsidP="00B4507B">
      <w:pPr>
        <w:pStyle w:val="BNDES0"/>
        <w:rPr>
          <w:rFonts w:asciiTheme="minorHAnsi" w:hAnsiTheme="minorHAnsi" w:cstheme="minorHAnsi"/>
          <w:b/>
          <w:sz w:val="22"/>
          <w:szCs w:val="22"/>
          <w:u w:val="single"/>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sidR="00B4507B">
        <w:rPr>
          <w:rFonts w:asciiTheme="minorHAnsi" w:hAnsiTheme="minorHAnsi" w:cstheme="minorHAnsi"/>
          <w:b/>
          <w:sz w:val="22"/>
          <w:szCs w:val="22"/>
          <w:u w:val="single"/>
        </w:rPr>
        <w:t>, REPRESENTANDO OS DEBENTURISTAS DA 1ª EMISSÃO</w:t>
      </w:r>
      <w:r w:rsidRPr="00A74006">
        <w:rPr>
          <w:rFonts w:asciiTheme="minorHAnsi" w:hAnsiTheme="minorHAnsi" w:cstheme="minorHAnsi"/>
          <w:b/>
          <w:sz w:val="22"/>
          <w:szCs w:val="22"/>
        </w:rPr>
        <w:t>:</w:t>
      </w:r>
    </w:p>
    <w:p w:rsidR="00DE2177" w:rsidRPr="00A74006" w:rsidRDefault="00DE2177" w:rsidP="00B4507B">
      <w:pPr>
        <w:pStyle w:val="BNDES0"/>
        <w:rPr>
          <w:rFonts w:asciiTheme="minorHAnsi" w:hAnsiTheme="minorHAnsi" w:cstheme="minorHAnsi"/>
          <w:b/>
          <w:sz w:val="22"/>
          <w:szCs w:val="22"/>
        </w:rPr>
      </w:pPr>
    </w:p>
    <w:p w:rsidR="00DE2177" w:rsidRPr="00A74006" w:rsidRDefault="00DE2177" w:rsidP="00B4507B">
      <w:pPr>
        <w:pStyle w:val="BNDES0"/>
        <w:rPr>
          <w:rFonts w:asciiTheme="minorHAnsi" w:hAnsiTheme="minorHAnsi" w:cstheme="minorHAnsi"/>
          <w:sz w:val="22"/>
          <w:szCs w:val="22"/>
        </w:rPr>
      </w:pPr>
    </w:p>
    <w:p w:rsidR="00DE2177" w:rsidRPr="00A74006" w:rsidRDefault="003C50DA"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DE2177" w:rsidRPr="00A74006" w:rsidRDefault="003C50DA"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DE2177" w:rsidRPr="00A74006" w:rsidRDefault="00DE2177" w:rsidP="00B4507B">
      <w:pPr>
        <w:pStyle w:val="BNDES0"/>
        <w:jc w:val="center"/>
        <w:rPr>
          <w:rFonts w:asciiTheme="minorHAnsi" w:hAnsiTheme="minorHAnsi" w:cstheme="minorHAnsi"/>
          <w:sz w:val="22"/>
          <w:szCs w:val="22"/>
        </w:rPr>
      </w:pPr>
    </w:p>
    <w:p w:rsidR="00DE2177" w:rsidRDefault="00DE2177"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Pr>
          <w:rFonts w:asciiTheme="minorHAnsi" w:hAnsiTheme="minorHAnsi" w:cstheme="minorHAnsi"/>
          <w:b/>
          <w:sz w:val="22"/>
          <w:szCs w:val="22"/>
          <w:u w:val="single"/>
        </w:rPr>
        <w:t>, REPRESENTANDO OS DEBENTURISTAS DA 2ª EMISSÃO</w:t>
      </w:r>
      <w:r w:rsidRPr="00A74006">
        <w:rPr>
          <w:rFonts w:asciiTheme="minorHAnsi" w:hAnsiTheme="minorHAnsi" w:cstheme="minorHAnsi"/>
          <w:b/>
          <w:sz w:val="22"/>
          <w:szCs w:val="22"/>
        </w:rPr>
        <w:t>:</w:t>
      </w:r>
    </w:p>
    <w:p w:rsidR="00B4507B" w:rsidRPr="00A74006"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sz w:val="22"/>
          <w:szCs w:val="22"/>
        </w:rPr>
      </w:pPr>
    </w:p>
    <w:p w:rsidR="00B4507B" w:rsidRPr="00A74006" w:rsidRDefault="00B4507B"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B4507B" w:rsidRPr="00A74006" w:rsidRDefault="00B4507B"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B4507B"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TESTEMUNHAS</w:t>
      </w:r>
      <w:r w:rsidRPr="00A74006">
        <w:rPr>
          <w:rFonts w:asciiTheme="minorHAnsi" w:hAnsiTheme="minorHAnsi" w:cstheme="minorHAnsi"/>
          <w:b/>
          <w:sz w:val="22"/>
          <w:szCs w:val="22"/>
        </w:rPr>
        <w:t>:</w:t>
      </w:r>
    </w:p>
    <w:p w:rsidR="00DE2177" w:rsidRPr="00A74006" w:rsidRDefault="00DE2177" w:rsidP="00B4507B">
      <w:pPr>
        <w:rPr>
          <w:rFonts w:asciiTheme="minorHAnsi" w:hAnsiTheme="minorHAnsi" w:cstheme="minorHAnsi"/>
          <w:sz w:val="22"/>
          <w:szCs w:val="22"/>
        </w:rPr>
      </w:pP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t>_______________________________</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Nome:</w:t>
      </w:r>
      <w:r w:rsidRPr="00A74006">
        <w:rPr>
          <w:rFonts w:asciiTheme="minorHAnsi" w:hAnsiTheme="minorHAnsi" w:cstheme="minorHAnsi"/>
          <w:sz w:val="22"/>
          <w:szCs w:val="22"/>
        </w:rPr>
        <w:tab/>
        <w:t>Nome:</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Identidade:</w:t>
      </w:r>
      <w:r w:rsidRPr="00A74006">
        <w:rPr>
          <w:rFonts w:asciiTheme="minorHAnsi" w:hAnsiTheme="minorHAnsi" w:cstheme="minorHAnsi"/>
          <w:sz w:val="22"/>
          <w:szCs w:val="22"/>
        </w:rPr>
        <w:tab/>
        <w:t>Identidade:</w:t>
      </w:r>
    </w:p>
    <w:p w:rsidR="00DE2177" w:rsidRDefault="003C50DA" w:rsidP="00B4507B">
      <w:pPr>
        <w:pStyle w:val="BNDES0"/>
        <w:tabs>
          <w:tab w:val="left" w:pos="4820"/>
        </w:tabs>
        <w:rPr>
          <w:rFonts w:asciiTheme="minorHAnsi" w:hAnsiTheme="minorHAnsi" w:cstheme="minorHAnsi"/>
          <w:noProof/>
          <w:sz w:val="22"/>
          <w:szCs w:val="22"/>
        </w:rPr>
      </w:pPr>
      <w:r w:rsidRPr="00A74006">
        <w:rPr>
          <w:rFonts w:asciiTheme="minorHAnsi" w:hAnsiTheme="minorHAnsi" w:cstheme="minorHAnsi"/>
          <w:sz w:val="22"/>
          <w:szCs w:val="22"/>
        </w:rPr>
        <w:t>CPF:</w:t>
      </w:r>
      <w:r w:rsidRPr="00A74006">
        <w:rPr>
          <w:rFonts w:asciiTheme="minorHAnsi" w:hAnsiTheme="minorHAnsi" w:cstheme="minorHAnsi"/>
          <w:sz w:val="22"/>
          <w:szCs w:val="22"/>
        </w:rPr>
        <w:tab/>
        <w:t>CPF:</w:t>
      </w:r>
      <w:r w:rsidRPr="00A74006">
        <w:rPr>
          <w:rFonts w:asciiTheme="minorHAnsi" w:hAnsiTheme="minorHAnsi" w:cstheme="minorHAnsi"/>
          <w:noProof/>
          <w:sz w:val="22"/>
          <w:szCs w:val="22"/>
        </w:rPr>
        <w:t xml:space="preserve"> </w:t>
      </w:r>
    </w:p>
    <w:p w:rsidR="003C50DA" w:rsidRDefault="003C50DA">
      <w:pPr>
        <w:rPr>
          <w:rFonts w:asciiTheme="minorHAnsi" w:hAnsiTheme="minorHAnsi" w:cstheme="minorHAnsi"/>
          <w:sz w:val="22"/>
          <w:szCs w:val="22"/>
        </w:rPr>
      </w:pPr>
      <w:r>
        <w:rPr>
          <w:rFonts w:asciiTheme="minorHAnsi" w:hAnsiTheme="minorHAnsi" w:cstheme="minorHAnsi"/>
          <w:sz w:val="22"/>
          <w:szCs w:val="22"/>
        </w:rPr>
        <w:br w:type="page"/>
      </w:r>
    </w:p>
    <w:p w:rsidR="003C50DA" w:rsidRPr="003C50DA" w:rsidRDefault="003C50DA" w:rsidP="00467AEB">
      <w:pPr>
        <w:pStyle w:val="Ttulo"/>
        <w:spacing w:line="300" w:lineRule="exact"/>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lastRenderedPageBreak/>
        <w:t>ANEXO</w:t>
      </w:r>
      <w:r w:rsidRPr="003C50DA">
        <w:rPr>
          <w:rFonts w:asciiTheme="minorHAnsi" w:eastAsia="Arial Unicode MS" w:hAnsiTheme="minorHAnsi" w:cstheme="minorHAnsi"/>
          <w:sz w:val="22"/>
          <w:szCs w:val="22"/>
        </w:rPr>
        <w:t xml:space="preserve"> I(A)</w:t>
      </w:r>
    </w:p>
    <w:p w:rsidR="003C50DA" w:rsidRPr="003C50DA" w:rsidRDefault="003C50DA" w:rsidP="00467AEB">
      <w:pPr>
        <w:pBdr>
          <w:bottom w:val="single" w:sz="12" w:space="1" w:color="auto"/>
        </w:pBdr>
        <w:spacing w:line="300" w:lineRule="exact"/>
        <w:jc w:val="center"/>
        <w:rPr>
          <w:rFonts w:asciiTheme="minorHAnsi" w:hAnsiTheme="minorHAnsi" w:cstheme="minorHAnsi"/>
          <w:b/>
          <w:bCs/>
          <w:sz w:val="22"/>
          <w:szCs w:val="22"/>
        </w:rPr>
      </w:pPr>
      <w:bookmarkStart w:id="10" w:name="_DV_M272"/>
      <w:bookmarkStart w:id="11" w:name="_DV_M273"/>
      <w:bookmarkEnd w:id="10"/>
      <w:bookmarkEnd w:id="11"/>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bookmarkStart w:id="12" w:name="_Hlk51851605"/>
      <w:r w:rsidRPr="003C50DA">
        <w:rPr>
          <w:rFonts w:asciiTheme="minorHAnsi" w:hAnsiTheme="minorHAnsi" w:cstheme="minorHAnsi"/>
          <w:b/>
          <w:sz w:val="22"/>
          <w:szCs w:val="22"/>
        </w:rPr>
        <w:t xml:space="preserve">Instrumento Particular de Escritura da 1ª (primeira) Emissão de Debêntures Simples, Não Conversíveis em Ações, com Garantia Real e com Garantia Adicional Fidejussória, em Série Única,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xml:space="preserve">: </w:t>
      </w:r>
      <w:bookmarkStart w:id="13" w:name="_Ref515458567"/>
      <w:r w:rsidRPr="003C50DA">
        <w:rPr>
          <w:rFonts w:asciiTheme="minorHAnsi" w:hAnsiTheme="minorHAnsi" w:cstheme="minorHAnsi"/>
          <w:sz w:val="22"/>
          <w:szCs w:val="22"/>
        </w:rPr>
        <w:t>foram emitidas 224.000 (</w:t>
      </w:r>
      <w:r w:rsidR="0041740A">
        <w:rPr>
          <w:rFonts w:asciiTheme="minorHAnsi" w:hAnsiTheme="minorHAnsi" w:cstheme="minorHAnsi"/>
          <w:sz w:val="22"/>
          <w:szCs w:val="22"/>
        </w:rPr>
        <w:t>duzentas e vinte e quatro</w:t>
      </w:r>
      <w:r w:rsidRPr="003C50DA">
        <w:rPr>
          <w:rFonts w:asciiTheme="minorHAnsi" w:hAnsiTheme="minorHAnsi" w:cstheme="minorHAnsi"/>
          <w:sz w:val="22"/>
          <w:szCs w:val="22"/>
        </w:rPr>
        <w:t xml:space="preserve"> mil) Debêntures</w:t>
      </w:r>
      <w:bookmarkEnd w:id="13"/>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iv</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janeiro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xml:space="preserve">: As Debêntures terão prazo de vencimento de 14 (quatorze) anos e 6 (seis) meses, contados da Data de Emissão, vencendo-se, portanto, em 15 de julho de 2033, ressalvadas as hipóteses de vencimento antecipado das obrigações decorrentes das Debêntures e, se permitindo pelas regras expedidas pelo CMN, pela Lei 12.431/2011 e pela legislação e regulamentação aplicáveis, Oferta de Resgate Antecipado Facultativo Total, Resgate Antecipado Facultativo Total ou ainda de aquisição facultativa com o consequente cancelamento da totalidade das Debêntures, nos termos previstos na Escritura de Emissão </w:t>
      </w:r>
      <w:r w:rsidRPr="003C50DA">
        <w:rPr>
          <w:rFonts w:asciiTheme="minorHAnsi" w:hAnsiTheme="minorHAnsi" w:cstheme="minorHAnsi"/>
          <w:sz w:val="22"/>
          <w:szCs w:val="22"/>
          <w:lang w:bidi="pt-BR"/>
        </w:rPr>
        <w:t>(“</w:t>
      </w:r>
      <w:r w:rsidRPr="003C50DA">
        <w:rPr>
          <w:rFonts w:asciiTheme="minorHAnsi" w:hAnsiTheme="minorHAnsi" w:cstheme="minorHAnsi"/>
          <w:b/>
          <w:sz w:val="22"/>
          <w:szCs w:val="22"/>
          <w:lang w:bidi="pt-BR"/>
        </w:rPr>
        <w:t>Data de Vencimento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 xml:space="preserve">As Debêntures foram integralizadas à vista, em moeda corrente nacional no ato de subscrição, de acordo com os procedimentos da B3, observado o Plano de Distribuição (definido na Escritura da 1ª Emissão). O preço de subscrição das Debêntures (i) na Primeira Data de Integralização, será o seu Valor Nominal Unitário; e (ii)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 xml:space="preserve">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xml:space="preserve">: Sem prejuízo dos pagamentos em decorrência dos Eventos de Vencimento Antecipado e das hipóteses de Resgate Antecipado e Aquisição Facultativa, nos termos </w:t>
      </w:r>
      <w:r w:rsidRPr="003C50DA">
        <w:rPr>
          <w:rFonts w:asciiTheme="minorHAnsi" w:hAnsiTheme="minorHAnsi" w:cstheme="minorHAnsi"/>
          <w:sz w:val="22"/>
          <w:szCs w:val="22"/>
        </w:rPr>
        <w:lastRenderedPageBreak/>
        <w:t>previstos na Escritura, o Valor Nominal Unitário será amortizado em parcelas semestrais e consecutivas, sempre no dia 15 dos meses de janeiro e ju</w:t>
      </w:r>
      <w:r w:rsidR="0041740A">
        <w:rPr>
          <w:rFonts w:asciiTheme="minorHAnsi" w:hAnsiTheme="minorHAnsi" w:cstheme="minorHAnsi"/>
          <w:sz w:val="22"/>
          <w:szCs w:val="22"/>
        </w:rPr>
        <w:t>l</w:t>
      </w:r>
      <w:r w:rsidRPr="003C50DA">
        <w:rPr>
          <w:rFonts w:asciiTheme="minorHAnsi" w:hAnsiTheme="minorHAnsi" w:cstheme="minorHAnsi"/>
          <w:sz w:val="22"/>
          <w:szCs w:val="22"/>
        </w:rPr>
        <w:t xml:space="preserve">ho de cada ano, sendo a primeira parcela devida em 15 de </w:t>
      </w:r>
      <w:r w:rsidR="0041740A">
        <w:rPr>
          <w:rFonts w:asciiTheme="minorHAnsi" w:hAnsiTheme="minorHAnsi" w:cstheme="minorHAnsi"/>
          <w:sz w:val="22"/>
          <w:szCs w:val="22"/>
        </w:rPr>
        <w:t>janeiro</w:t>
      </w:r>
      <w:r w:rsidRPr="003C50DA">
        <w:rPr>
          <w:rFonts w:asciiTheme="minorHAnsi" w:hAnsiTheme="minorHAnsi" w:cstheme="minorHAnsi"/>
          <w:sz w:val="22"/>
          <w:szCs w:val="22"/>
        </w:rPr>
        <w:t xml:space="preserve"> de 202</w:t>
      </w:r>
      <w:r w:rsidR="0041740A">
        <w:rPr>
          <w:rFonts w:asciiTheme="minorHAnsi" w:hAnsiTheme="minorHAnsi" w:cstheme="minorHAnsi"/>
          <w:sz w:val="22"/>
          <w:szCs w:val="22"/>
        </w:rPr>
        <w:t>2</w:t>
      </w:r>
      <w:r w:rsidRPr="003C50DA">
        <w:rPr>
          <w:rFonts w:asciiTheme="minorHAnsi" w:hAnsiTheme="minorHAnsi" w:cstheme="minorHAnsi"/>
          <w:sz w:val="22"/>
          <w:szCs w:val="22"/>
        </w:rPr>
        <w:t xml:space="preserve"> e a última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ix</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Sobre o Valor Nominal Unitário Atualizado das Debêntures incidirão juros remuneratórios correspondentes a uma sobretaxa de 4,5000% (quatro inteiros e cinco mil décimos de milésimos por cento) ao ano, base 252 (duzentos e cinquenta e dois) Dias Úteis (“</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 calculados na foram descrita na Escritura de Emissão</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 xml:space="preserve">pro rata </w:t>
      </w:r>
      <w:proofErr w:type="spellStart"/>
      <w:r w:rsidRPr="003C50DA">
        <w:rPr>
          <w:rFonts w:asciiTheme="minorHAnsi" w:hAnsiTheme="minorHAnsi" w:cstheme="minorHAnsi"/>
          <w:i/>
          <w:color w:val="000000" w:themeColor="text1"/>
          <w:sz w:val="22"/>
          <w:szCs w:val="22"/>
        </w:rPr>
        <w:t>temporis</w:t>
      </w:r>
      <w:proofErr w:type="spellEnd"/>
      <w:r w:rsidRPr="003C50DA">
        <w:rPr>
          <w:rFonts w:asciiTheme="minorHAnsi" w:hAnsiTheme="minorHAnsi" w:cstheme="minorHAnsi"/>
          <w:color w:val="000000" w:themeColor="text1"/>
          <w:sz w:val="22"/>
          <w:szCs w:val="22"/>
        </w:rPr>
        <w:t xml:space="preserve"> por Dias Úteis decorridos, </w:t>
      </w:r>
      <w:r w:rsidRPr="003C50DA">
        <w:rPr>
          <w:rFonts w:asciiTheme="minorHAnsi" w:hAnsiTheme="minorHAnsi" w:cstheme="minorHAnsi"/>
          <w:sz w:val="22"/>
          <w:szCs w:val="22"/>
        </w:rPr>
        <w:t>desde a Primeira Data de Integralização ou a Data de Pagamento da Remuneração imediatamente anterior, conforme o caso, até a data do efetivo pagamento</w:t>
      </w:r>
      <w:r w:rsidRPr="003C50DA">
        <w:rPr>
          <w:rFonts w:asciiTheme="minorHAnsi" w:hAnsiTheme="minorHAnsi" w:cstheme="minorHAnsi"/>
          <w:color w:val="000000" w:themeColor="text1"/>
          <w:sz w:val="22"/>
          <w:szCs w:val="22"/>
        </w:rPr>
        <w:t>,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3C50DA" w:rsidDel="00167A7D">
        <w:rPr>
          <w:rFonts w:asciiTheme="minorHAnsi" w:hAnsiTheme="minorHAnsi" w:cstheme="minorHAnsi"/>
          <w:sz w:val="22"/>
          <w:szCs w:val="22"/>
        </w:rPr>
        <w:t xml:space="preserve"> </w:t>
      </w:r>
      <w:r w:rsidRPr="003C50DA">
        <w:rPr>
          <w:rFonts w:asciiTheme="minorHAnsi" w:hAnsiTheme="minorHAnsi" w:cstheme="minorHAnsi"/>
          <w:sz w:val="22"/>
          <w:szCs w:val="22"/>
        </w:rPr>
        <w:t>dos meses de janeiro e julho, sendo o primeiro pagamento em 15 de janeiro de 2022 e o último pagamento na Data de Vencimento.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xml:space="preserve">: Ocorrendo impontualidade no pagamento pela Emissora de qualquer valor devido aos Debenturistas nos termos desta Escritura de Emissão, adicionalmente ao pagamento da Remuneração, calculada pro rata </w:t>
      </w:r>
      <w:proofErr w:type="spellStart"/>
      <w:r w:rsidRPr="003C50DA">
        <w:rPr>
          <w:rFonts w:asciiTheme="minorHAnsi" w:hAnsiTheme="minorHAnsi" w:cstheme="minorHAnsi"/>
          <w:sz w:val="22"/>
          <w:szCs w:val="22"/>
        </w:rPr>
        <w:t>temporis</w:t>
      </w:r>
      <w:proofErr w:type="spellEnd"/>
      <w:r w:rsidRPr="003C50DA">
        <w:rPr>
          <w:rFonts w:asciiTheme="minorHAnsi" w:hAnsiTheme="minorHAnsi" w:cstheme="minorHAnsi"/>
          <w:sz w:val="22"/>
          <w:szCs w:val="22"/>
        </w:rPr>
        <w:t xml:space="preserve"> desde a Primeira 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w:t>
      </w:r>
      <w:proofErr w:type="spellStart"/>
      <w:r w:rsidRPr="003C50DA">
        <w:rPr>
          <w:rFonts w:asciiTheme="minorHAnsi" w:hAnsiTheme="minorHAnsi" w:cstheme="minorHAnsi"/>
          <w:sz w:val="22"/>
          <w:szCs w:val="22"/>
        </w:rPr>
        <w:t>temporis</w:t>
      </w:r>
      <w:proofErr w:type="spellEnd"/>
      <w:r w:rsidRPr="003C50DA">
        <w:rPr>
          <w:rFonts w:asciiTheme="minorHAnsi" w:hAnsiTheme="minorHAnsi" w:cstheme="minorHAnsi"/>
          <w:sz w:val="22"/>
          <w:szCs w:val="22"/>
        </w:rPr>
        <w:t>, desde a data de inadimplemento até a data do efetivo pagamento; e (ii)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Os pagamentos referentes às Debêntures e a quaisquer outros valores eventualmente devidos pela Emissora nos termos desta Escritura de Emissão serão realizados pela Emissora, (i) no que se refere a pagamentos referentes ao Valor Nominal Unitário Atualizado, à Remuneração e aos Encargos Moratórios, e com relação às Debêntures que estejam custodiadas eletronicamente na B3, por meio da B3; ou (ii) para as Debêntures que não estejam custodiadas eletronicamente na B3, por meio do Escriturador ou (iii) com relação aos pagamentos que não possam ser realizados por meio do Escriturador,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3C50DA" w:rsidRPr="003C50DA" w:rsidRDefault="003C50DA" w:rsidP="003C50DA">
      <w:pPr>
        <w:spacing w:line="300" w:lineRule="exact"/>
        <w:jc w:val="both"/>
        <w:rPr>
          <w:rFonts w:asciiTheme="minorHAnsi" w:hAnsiTheme="minorHAnsi" w:cstheme="minorHAnsi"/>
          <w:b/>
          <w:sz w:val="22"/>
          <w:szCs w:val="22"/>
        </w:r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r w:rsidRPr="003C50DA">
        <w:rPr>
          <w:rFonts w:asciiTheme="minorHAnsi" w:hAnsiTheme="minorHAnsi" w:cstheme="minorHAnsi"/>
          <w:b/>
          <w:sz w:val="22"/>
          <w:szCs w:val="22"/>
        </w:rPr>
        <w:br w:type="page"/>
      </w:r>
    </w:p>
    <w:p w:rsidR="003C50DA" w:rsidRPr="003C50DA" w:rsidRDefault="003C50DA" w:rsidP="00467AEB">
      <w:pPr>
        <w:pStyle w:val="Ttulo"/>
        <w:spacing w:line="300" w:lineRule="exact"/>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lastRenderedPageBreak/>
        <w:t>ANEXO</w:t>
      </w:r>
      <w:r w:rsidRPr="003C50DA">
        <w:rPr>
          <w:rFonts w:asciiTheme="minorHAnsi" w:eastAsia="Arial Unicode MS" w:hAnsiTheme="minorHAnsi" w:cstheme="minorHAnsi"/>
          <w:sz w:val="22"/>
          <w:szCs w:val="22"/>
        </w:rPr>
        <w:t xml:space="preserve"> I(b)</w:t>
      </w:r>
    </w:p>
    <w:p w:rsidR="003C50DA" w:rsidRPr="003C50DA" w:rsidRDefault="003C50DA" w:rsidP="00467AEB">
      <w:pPr>
        <w:pBdr>
          <w:bottom w:val="single" w:sz="12" w:space="1" w:color="auto"/>
        </w:pBdr>
        <w:spacing w:line="300" w:lineRule="exact"/>
        <w:jc w:val="center"/>
        <w:rPr>
          <w:rFonts w:asciiTheme="minorHAnsi" w:hAnsiTheme="minorHAnsi" w:cstheme="minorHAnsi"/>
          <w:b/>
          <w:bCs/>
          <w:sz w:val="22"/>
          <w:szCs w:val="22"/>
        </w:rPr>
      </w:pPr>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r w:rsidRPr="003C50DA">
        <w:rPr>
          <w:rFonts w:asciiTheme="minorHAnsi" w:hAnsiTheme="minorHAnsi" w:cstheme="minorHAnsi"/>
          <w:b/>
          <w:sz w:val="22"/>
          <w:szCs w:val="22"/>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foram emitidas 575.000 (quinhentas e setenta</w:t>
      </w:r>
      <w:r w:rsidR="0041740A">
        <w:rPr>
          <w:rFonts w:asciiTheme="minorHAnsi" w:hAnsiTheme="minorHAnsi" w:cstheme="minorHAnsi"/>
          <w:sz w:val="22"/>
          <w:szCs w:val="22"/>
        </w:rPr>
        <w:t xml:space="preserve"> e cinco</w:t>
      </w:r>
      <w:r w:rsidRPr="003C50DA">
        <w:rPr>
          <w:rFonts w:asciiTheme="minorHAnsi" w:hAnsiTheme="minorHAnsi" w:cstheme="minorHAnsi"/>
          <w:sz w:val="22"/>
          <w:szCs w:val="22"/>
        </w:rPr>
        <w:t xml:space="preserve"> mil) Debêntures;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iv</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dezembro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As Debêntures terão prazo de vencimento de 25 (vinte e cinco) anos contados da Data de Emissão, vencendo-se, portanto, em 15 de dezembro de 2044, ressalvadas as hipóteses de vencimento antecipado das obrigações decorrentes das Debêntures e as hipóteses de Resgate Antecipado Facultativo (conforme abaixo definido) e de Oferta de Resgate Antecipado Facultativo (conforme abaixo definido), nos termos da Resolução do CMN nº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color w:val="FF0000"/>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 xml:space="preserve">As Debêntures serão subscritas e integralizadas à vista e em moeda corrente nacional, na Data de Integralização, de acordo com os procedimentos da B3, observado o Plano de Distribuição (conforme abaixo definido). O preço de subscrição e integralização das Debêntures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na primeira Data de Integralização, será o seu Valor Nominal Unitário; e </w:t>
      </w:r>
      <w:r w:rsidRPr="003C50DA">
        <w:rPr>
          <w:rFonts w:asciiTheme="minorHAnsi" w:hAnsiTheme="minorHAnsi" w:cstheme="minorHAnsi"/>
          <w:b/>
          <w:sz w:val="22"/>
          <w:szCs w:val="22"/>
        </w:rPr>
        <w:t>(ii)</w:t>
      </w:r>
      <w:r w:rsidRPr="003C50DA">
        <w:rPr>
          <w:rFonts w:asciiTheme="minorHAnsi" w:hAnsiTheme="minorHAnsi" w:cstheme="minorHAnsi"/>
          <w:sz w:val="22"/>
          <w:szCs w:val="22"/>
        </w:rPr>
        <w:t xml:space="preserve">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 xml:space="preserve">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O Valor Nominal Unitário ou o saldo do Valor Nominal Unitário das Debêntures, conforme o caso, será atualizado pela variação acumulada do IPCA, calculada de forma exponencial e cumulativa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lastRenderedPageBreak/>
        <w:t>(</w:t>
      </w:r>
      <w:proofErr w:type="spellStart"/>
      <w:r w:rsidRPr="003C50DA">
        <w:rPr>
          <w:rFonts w:asciiTheme="minorHAnsi" w:hAnsiTheme="minorHAnsi" w:cstheme="minorHAnsi"/>
          <w:sz w:val="22"/>
          <w:szCs w:val="22"/>
        </w:rPr>
        <w:t>viii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Ressalvadas as hipóteses de vencimento antecipado das obrigações decorrentes das Debêntures e as hipóteses de Resgate Antecipado Facultativo e de Oferta de Resgate 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 o Valor Nominal Unitário Atualizado (conforme abaixo definido) das Debêntures será amortizado em 39 (trinta e nove) parcelas semestrais, sempre no dia 15 dos meses de junho e dezembro de cada ano, sendo a primeira parcela devida em 15 de dezembro de 2025, e a última parcela devida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ix</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xml:space="preserve">: Sobre o Valor Nominal Atualizado das Debêntures incidirão juros remuneratórios correspondentes </w:t>
      </w:r>
      <w:bookmarkStart w:id="14" w:name="_Hlk51838480"/>
      <w:r w:rsidRPr="003C50DA">
        <w:rPr>
          <w:rFonts w:asciiTheme="minorHAnsi" w:hAnsiTheme="minorHAnsi" w:cstheme="minorHAnsi"/>
          <w:sz w:val="22"/>
          <w:szCs w:val="22"/>
        </w:rPr>
        <w:t xml:space="preserve">a 4,8295% (quatro inteiros e oito mil, duzentos e noventa e cinco décimos de milésimo por cento) ao ano, base 252 (duzentos e cinquenta e dois) dias úteis, observada a possibilidade de Repactuação Programada, nos termos previstos na Escritura de Emissão </w:t>
      </w:r>
      <w:bookmarkEnd w:id="14"/>
      <w:r w:rsidRPr="003C50DA">
        <w:rPr>
          <w:rFonts w:asciiTheme="minorHAnsi" w:hAnsiTheme="minorHAnsi" w:cstheme="minorHAnsi"/>
          <w:sz w:val="22"/>
          <w:szCs w:val="22"/>
        </w:rPr>
        <w:t>(“</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 xml:space="preserve">pro rata </w:t>
      </w:r>
      <w:proofErr w:type="spellStart"/>
      <w:r w:rsidRPr="003C50DA">
        <w:rPr>
          <w:rFonts w:asciiTheme="minorHAnsi" w:hAnsiTheme="minorHAnsi" w:cstheme="minorHAnsi"/>
          <w:i/>
          <w:color w:val="000000" w:themeColor="text1"/>
          <w:sz w:val="22"/>
          <w:szCs w:val="22"/>
        </w:rPr>
        <w:t>temporis</w:t>
      </w:r>
      <w:proofErr w:type="spellEnd"/>
      <w:r w:rsidRPr="003C50DA">
        <w:rPr>
          <w:rFonts w:asciiTheme="minorHAnsi" w:hAnsiTheme="minorHAnsi" w:cstheme="minorHAnsi"/>
          <w:color w:val="000000" w:themeColor="text1"/>
          <w:sz w:val="22"/>
          <w:szCs w:val="22"/>
        </w:rPr>
        <w:t xml:space="preserve"> por Dias Úteis decorridos, incidentes sobre o Valor Nominal Atualizado a partir da Primeira Data de Integralização e, para as próximas datas de pagamento da Remuneração, desde a Data de Pagamento da Remuneração imediatamente anterior (inclusive), até a data do seu efetivo pagamento (exclusive), em regime de capitalização composta,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a Remuneração será paga semestralmente, a partir do 36º (trigésimo sexto) mês contado da Data de Emissão (exclusive), sempre no dia 15 dos meses de junho e dezembro de cada ano, sendo o primeiro pagamento em 15 de dezembro de 2022 e o último pagamento na respectiva Data de Vencimento, conforme cronograma previsto na Escritura de Emissão, ressalvadas as hipóteses de vencimento antecipado das obrigações decorrentes das Debêntures e as hipóteses de Resgate Antecipado Facultativo e de Oferta de Resgate 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r w:rsidR="0041740A" w:rsidRPr="0041740A">
        <w:t xml:space="preserve"> </w:t>
      </w:r>
      <w:r w:rsidR="0041740A" w:rsidRPr="0041740A">
        <w:rPr>
          <w:rFonts w:asciiTheme="minorHAnsi" w:hAnsiTheme="minorHAnsi" w:cstheme="minorHAnsi"/>
          <w:sz w:val="22"/>
          <w:szCs w:val="22"/>
        </w:rPr>
        <w:t>As Remunerações incidentes a partir do primeiro Período de Capitalização até o Período de Capitalização que se encerra em 15 de junho de 2022, serão incorporados ao Valor Nominal Unitário das Debêntures</w:t>
      </w:r>
      <w:r w:rsidR="0041740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xml:space="preserve">: Ocorrendo impontualidade no pagamento pela Emissora de qualquer valor devido aos Debenturistas nos termos desta Escritura de Emissão, adicionalmente ao pagamento da Remuneração, calculada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w:t>
      </w:r>
      <w:r w:rsidRPr="003C50DA">
        <w:rPr>
          <w:rFonts w:asciiTheme="minorHAnsi" w:hAnsiTheme="minorHAnsi" w:cstheme="minorHAnsi"/>
          <w:color w:val="000000"/>
          <w:sz w:val="22"/>
          <w:szCs w:val="22"/>
        </w:rPr>
        <w:t xml:space="preserve">primeira </w:t>
      </w:r>
      <w:r w:rsidRPr="003C50DA">
        <w:rPr>
          <w:rFonts w:asciiTheme="minorHAnsi" w:hAnsiTheme="minorHAnsi" w:cstheme="minorHAnsi"/>
          <w:sz w:val="22"/>
          <w:szCs w:val="22"/>
        </w:rPr>
        <w:t xml:space="preserve">Data de Integralização ou a Data de Pagamento da Remuneração imediatamente anterior, conforme o caso, até a data do efetivo pagamento, incidirão, sobre todos e quaisquer valores em atraso, independentemente de aviso, notificação ou interpelação judicial ou extrajudicial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juros de mora de 1% (um por cento) ao mês, calculados </w:t>
      </w:r>
      <w:r w:rsidRPr="003C50DA">
        <w:rPr>
          <w:rFonts w:asciiTheme="minorHAnsi" w:hAnsiTheme="minorHAnsi" w:cstheme="minorHAnsi"/>
          <w:i/>
          <w:iCs/>
          <w:sz w:val="22"/>
          <w:szCs w:val="22"/>
        </w:rPr>
        <w:t xml:space="preserve">pro rata </w:t>
      </w:r>
      <w:proofErr w:type="spellStart"/>
      <w:r w:rsidRPr="003C50DA">
        <w:rPr>
          <w:rFonts w:asciiTheme="minorHAnsi" w:hAnsiTheme="minorHAnsi" w:cstheme="minorHAnsi"/>
          <w:i/>
          <w:iCs/>
          <w:sz w:val="22"/>
          <w:szCs w:val="22"/>
        </w:rPr>
        <w:t>temporis</w:t>
      </w:r>
      <w:proofErr w:type="spellEnd"/>
      <w:r w:rsidRPr="003C50DA">
        <w:rPr>
          <w:rFonts w:asciiTheme="minorHAnsi" w:hAnsiTheme="minorHAnsi" w:cstheme="minorHAnsi"/>
          <w:sz w:val="22"/>
          <w:szCs w:val="22"/>
        </w:rPr>
        <w:t xml:space="preserve">, desde a data de inadimplemento até a data do efetivo pagamento; e </w:t>
      </w:r>
      <w:r w:rsidRPr="003C50DA">
        <w:rPr>
          <w:rFonts w:asciiTheme="minorHAnsi" w:hAnsiTheme="minorHAnsi" w:cstheme="minorHAnsi"/>
          <w:b/>
          <w:sz w:val="22"/>
          <w:szCs w:val="22"/>
        </w:rPr>
        <w:t>(ii)</w:t>
      </w:r>
      <w:r w:rsidRPr="003C50DA">
        <w:rPr>
          <w:rFonts w:asciiTheme="minorHAnsi" w:hAnsiTheme="minorHAnsi" w:cstheme="minorHAnsi"/>
          <w:sz w:val="22"/>
          <w:szCs w:val="22"/>
        </w:rPr>
        <w:t>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xml:space="preserve">: Os pagamentos referentes às Debêntures e a quaisquer outros valores eventualmente devidos pela Emissora nos termos desta Escritura de Emissão serão realizados pela Emissora,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no que se refere a pagamentos referentes ao Valor Nominal Unitário Atualizado, à Remuneração e aos Encargos Moratórios, e com relação às Debêntures que estejam custodiadas eletronicamente na B3, por meio da B3; </w:t>
      </w:r>
      <w:r w:rsidRPr="003C50DA">
        <w:rPr>
          <w:rFonts w:asciiTheme="minorHAnsi" w:hAnsiTheme="minorHAnsi" w:cstheme="minorHAnsi"/>
          <w:b/>
          <w:sz w:val="22"/>
          <w:szCs w:val="22"/>
        </w:rPr>
        <w:t>(ii)</w:t>
      </w:r>
      <w:r w:rsidRPr="003C50DA">
        <w:rPr>
          <w:rFonts w:asciiTheme="minorHAnsi" w:hAnsiTheme="minorHAnsi" w:cstheme="minorHAnsi"/>
          <w:sz w:val="22"/>
          <w:szCs w:val="22"/>
        </w:rPr>
        <w:t xml:space="preserve"> para as Debêntures que não estejam custodiadas </w:t>
      </w:r>
      <w:r w:rsidRPr="003C50DA">
        <w:rPr>
          <w:rFonts w:asciiTheme="minorHAnsi" w:eastAsia="TT108t00" w:hAnsiTheme="minorHAnsi" w:cstheme="minorHAnsi"/>
          <w:sz w:val="22"/>
          <w:szCs w:val="22"/>
        </w:rPr>
        <w:t xml:space="preserve">eletronicamente na </w:t>
      </w:r>
      <w:r w:rsidRPr="003C50DA">
        <w:rPr>
          <w:rFonts w:asciiTheme="minorHAnsi" w:hAnsiTheme="minorHAnsi" w:cstheme="minorHAnsi"/>
          <w:sz w:val="22"/>
          <w:szCs w:val="22"/>
        </w:rPr>
        <w:t xml:space="preserve">B3, por meio do Escriturador; ou </w:t>
      </w:r>
      <w:r w:rsidRPr="003C50DA">
        <w:rPr>
          <w:rFonts w:asciiTheme="minorHAnsi" w:hAnsiTheme="minorHAnsi" w:cstheme="minorHAnsi"/>
          <w:b/>
          <w:sz w:val="22"/>
          <w:szCs w:val="22"/>
        </w:rPr>
        <w:t>(iii)</w:t>
      </w:r>
      <w:r w:rsidRPr="003C50DA">
        <w:rPr>
          <w:rFonts w:asciiTheme="minorHAnsi" w:hAnsiTheme="minorHAnsi" w:cstheme="minorHAnsi"/>
          <w:sz w:val="22"/>
          <w:szCs w:val="22"/>
        </w:rPr>
        <w:t> com relação aos pagamentos que não possam ser realizados por meio do Escriturador,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A74006" w:rsidRPr="00A74006" w:rsidRDefault="003C50DA" w:rsidP="00467AEB">
      <w:pPr>
        <w:spacing w:line="300" w:lineRule="exact"/>
        <w:jc w:val="both"/>
        <w:rPr>
          <w:rFonts w:asciiTheme="minorHAnsi" w:hAnsiTheme="minorHAnsi" w:cstheme="minorHAnsi"/>
          <w:sz w:val="22"/>
          <w:szCs w:val="22"/>
        </w:r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bookmarkEnd w:id="12"/>
      <w:r w:rsidR="00467AEB">
        <w:rPr>
          <w:rFonts w:asciiTheme="minorHAnsi" w:hAnsiTheme="minorHAnsi" w:cstheme="minorHAnsi"/>
          <w:color w:val="0D0D0D" w:themeColor="text1" w:themeTint="F2"/>
          <w:sz w:val="22"/>
          <w:szCs w:val="22"/>
        </w:rPr>
        <w:t>.</w:t>
      </w:r>
    </w:p>
    <w:sectPr w:rsidR="00A74006" w:rsidRPr="00A74006" w:rsidSect="006D2849">
      <w:headerReference w:type="even" r:id="rId8"/>
      <w:headerReference w:type="default" r:id="rId9"/>
      <w:footerReference w:type="even" r:id="rId10"/>
      <w:footerReference w:type="default" r:id="rId11"/>
      <w:headerReference w:type="first" r:id="rId12"/>
      <w:footerReference w:type="first" r:id="rId13"/>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0DA" w:rsidRDefault="003C50DA">
      <w:r>
        <w:separator/>
      </w:r>
    </w:p>
  </w:endnote>
  <w:endnote w:type="continuationSeparator" w:id="0">
    <w:p w:rsidR="003C50DA" w:rsidRDefault="003C50DA">
      <w:r>
        <w:continuationSeparator/>
      </w:r>
    </w:p>
  </w:endnote>
  <w:endnote w:type="continuationNotice" w:id="1">
    <w:p w:rsidR="003C50DA" w:rsidRDefault="003C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rsidR="003C50DA" w:rsidRDefault="003C50DA">
            <w:pPr>
              <w:pStyle w:val="Rodap"/>
              <w:jc w:val="right"/>
              <w:rPr>
                <w:rFonts w:ascii="Optimum" w:hAnsi="Optimum"/>
                <w:sz w:val="22"/>
                <w:szCs w:val="22"/>
              </w:rPr>
            </w:pPr>
            <w:r>
              <w:rPr>
                <w:rFonts w:ascii="Optimum" w:hAnsi="Optimum"/>
                <w:sz w:val="22"/>
                <w:szCs w:val="22"/>
              </w:rPr>
              <w:t xml:space="preserve">Página </w:t>
            </w:r>
            <w:r>
              <w:rPr>
                <w:rFonts w:ascii="Optimum" w:hAnsi="Optimum"/>
                <w:b/>
                <w:bCs/>
                <w:sz w:val="22"/>
                <w:szCs w:val="22"/>
              </w:rPr>
              <w:fldChar w:fldCharType="begin"/>
            </w:r>
            <w:r>
              <w:rPr>
                <w:rFonts w:ascii="Optimum" w:hAnsi="Optimum"/>
                <w:b/>
                <w:bCs/>
                <w:sz w:val="22"/>
                <w:szCs w:val="22"/>
              </w:rPr>
              <w:instrText>PAGE</w:instrText>
            </w:r>
            <w:r>
              <w:rPr>
                <w:rFonts w:ascii="Optimum" w:hAnsi="Optimum"/>
                <w:b/>
                <w:bCs/>
                <w:sz w:val="22"/>
                <w:szCs w:val="22"/>
              </w:rPr>
              <w:fldChar w:fldCharType="separate"/>
            </w:r>
            <w:r>
              <w:rPr>
                <w:rFonts w:ascii="Optimum" w:hAnsi="Optimum"/>
                <w:b/>
                <w:bCs/>
                <w:noProof/>
                <w:sz w:val="22"/>
                <w:szCs w:val="22"/>
              </w:rPr>
              <w:t>3</w:t>
            </w:r>
            <w:r>
              <w:rPr>
                <w:rFonts w:ascii="Optimum" w:hAnsi="Optimum"/>
                <w:b/>
                <w:bCs/>
                <w:sz w:val="22"/>
                <w:szCs w:val="22"/>
              </w:rPr>
              <w:fldChar w:fldCharType="end"/>
            </w:r>
            <w:r>
              <w:rPr>
                <w:rFonts w:ascii="Optimum" w:hAnsi="Optimum"/>
                <w:sz w:val="22"/>
                <w:szCs w:val="22"/>
              </w:rPr>
              <w:t xml:space="preserve"> de </w:t>
            </w:r>
            <w:r>
              <w:rPr>
                <w:rFonts w:ascii="Optimum" w:hAnsi="Optimum"/>
                <w:b/>
                <w:bCs/>
                <w:sz w:val="22"/>
                <w:szCs w:val="22"/>
              </w:rPr>
              <w:fldChar w:fldCharType="begin"/>
            </w:r>
            <w:r>
              <w:rPr>
                <w:rFonts w:ascii="Optimum" w:hAnsi="Optimum"/>
                <w:b/>
                <w:bCs/>
                <w:sz w:val="22"/>
                <w:szCs w:val="22"/>
              </w:rPr>
              <w:instrText>NUMPAGES</w:instrText>
            </w:r>
            <w:r>
              <w:rPr>
                <w:rFonts w:ascii="Optimum" w:hAnsi="Optimum"/>
                <w:b/>
                <w:bCs/>
                <w:sz w:val="22"/>
                <w:szCs w:val="22"/>
              </w:rPr>
              <w:fldChar w:fldCharType="separate"/>
            </w:r>
            <w:r>
              <w:rPr>
                <w:rFonts w:ascii="Optimum" w:hAnsi="Optimum"/>
                <w:b/>
                <w:bCs/>
                <w:noProof/>
                <w:sz w:val="22"/>
                <w:szCs w:val="22"/>
              </w:rPr>
              <w:t>14</w:t>
            </w:r>
            <w:r>
              <w:rPr>
                <w:rFonts w:ascii="Optimum" w:hAnsi="Optimum"/>
                <w:b/>
                <w:bCs/>
                <w:sz w:val="22"/>
                <w:szCs w:val="22"/>
              </w:rPr>
              <w:fldChar w:fldCharType="end"/>
            </w:r>
          </w:p>
        </w:sdtContent>
      </w:sdt>
    </w:sdtContent>
  </w:sdt>
  <w:p w:rsidR="003C50DA" w:rsidRDefault="003C50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jc w:val="right"/>
    </w:pPr>
    <w:r>
      <w:rPr>
        <w:noProof/>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50DA" w:rsidRPr="002A1481" w:rsidRDefault="006D2849" w:rsidP="002A1481">
                          <w:pPr>
                            <w:spacing w:line="220" w:lineRule="auto"/>
                            <w:rPr>
                              <w:rFonts w:ascii="Calibri" w:hAnsi="Calibri" w:cs="Calibri"/>
                              <w:sz w:val="12"/>
                            </w:rPr>
                          </w:pPr>
                          <w:r>
                            <w:rPr>
                              <w:rFonts w:ascii="Calibri" w:hAnsi="Calibri" w:cs="Calibri"/>
                              <w:sz w:val="12"/>
                            </w:rPr>
                            <w:t>DA #11394761 v5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rsidR="003C50DA" w:rsidRPr="002A1481" w:rsidRDefault="006D2849" w:rsidP="002A1481">
                    <w:pPr>
                      <w:spacing w:line="220" w:lineRule="auto"/>
                      <w:rPr>
                        <w:rFonts w:ascii="Calibri" w:hAnsi="Calibri" w:cs="Calibri"/>
                        <w:sz w:val="12"/>
                      </w:rPr>
                    </w:pPr>
                    <w:r>
                      <w:rPr>
                        <w:rFonts w:ascii="Calibri" w:hAnsi="Calibri" w:cs="Calibri"/>
                        <w:sz w:val="12"/>
                      </w:rPr>
                      <w:t>DA #11394761 v5</w:t>
                    </w:r>
                  </w:p>
                </w:txbxContent>
              </v:textbox>
              <w10:anchorlock/>
            </v:shape>
          </w:pict>
        </mc:Fallback>
      </mc:AlternateContent>
    </w:r>
    <w:sdt>
      <w:sdtPr>
        <w:id w:val="1914888140"/>
        <w:docPartObj>
          <w:docPartGallery w:val="Page Numbers (Bottom of Page)"/>
          <w:docPartUnique/>
        </w:docPartObj>
      </w:sdtPr>
      <w:sdtEndPr/>
      <w:sdtContent>
        <w:sdt>
          <w:sdtPr>
            <w:id w:val="860082579"/>
            <w:docPartObj>
              <w:docPartGallery w:val="Page Numbers (Top of Page)"/>
              <w:docPartUnique/>
            </w:docPartObj>
          </w:sdtPr>
          <w:sdtEndPr/>
          <w:sdtContent>
            <w:r w:rsidRPr="00A74006">
              <w:rPr>
                <w:rFonts w:asciiTheme="minorHAnsi" w:hAnsiTheme="minorHAnsi" w:cstheme="minorHAnsi"/>
                <w:sz w:val="22"/>
                <w:szCs w:val="22"/>
              </w:rPr>
              <w:t xml:space="preserve">Página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PAGE</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w:t>
            </w:r>
            <w:r w:rsidRPr="00A74006">
              <w:rPr>
                <w:rFonts w:asciiTheme="minorHAnsi" w:hAnsiTheme="minorHAnsi" w:cstheme="minorHAnsi"/>
                <w:b/>
                <w:bCs/>
                <w:sz w:val="22"/>
                <w:szCs w:val="22"/>
              </w:rPr>
              <w:fldChar w:fldCharType="end"/>
            </w:r>
            <w:r w:rsidRPr="00A74006">
              <w:rPr>
                <w:rFonts w:asciiTheme="minorHAnsi" w:hAnsiTheme="minorHAnsi" w:cstheme="minorHAnsi"/>
                <w:sz w:val="22"/>
                <w:szCs w:val="22"/>
              </w:rPr>
              <w:t xml:space="preserve"> de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NUMPAGES</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14</w:t>
            </w:r>
            <w:r w:rsidRPr="00A74006">
              <w:rPr>
                <w:rFonts w:asciiTheme="minorHAnsi" w:hAnsiTheme="minorHAnsi" w:cstheme="minorHAnsi"/>
                <w:b/>
                <w:bCs/>
                <w:sz w:val="22"/>
                <w:szCs w:val="22"/>
              </w:rPr>
              <w:fldChar w:fldCharType="end"/>
            </w:r>
          </w:sdtContent>
        </w:sdt>
      </w:sdtContent>
    </w:sdt>
  </w:p>
  <w:p w:rsidR="003C50DA" w:rsidRDefault="003C50DA">
    <w:pPr>
      <w:pStyle w:val="Rodap"/>
    </w:pPr>
  </w:p>
  <w:p w:rsidR="003C50DA" w:rsidRDefault="003C5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0DA" w:rsidRDefault="003C50DA">
      <w:r>
        <w:separator/>
      </w:r>
    </w:p>
  </w:footnote>
  <w:footnote w:type="continuationSeparator" w:id="0">
    <w:p w:rsidR="003C50DA" w:rsidRDefault="003C50DA">
      <w:r>
        <w:continuationSeparator/>
      </w:r>
    </w:p>
  </w:footnote>
  <w:footnote w:type="continuationNotice" w:id="1">
    <w:p w:rsidR="003C50DA" w:rsidRDefault="003C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EB" w:rsidRDefault="00467AE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jc w:val="right"/>
      <w:rPr>
        <w:rFonts w:ascii="Optimum" w:hAnsi="Optimum" w:cs="Tahoma"/>
        <w:i/>
      </w:rPr>
    </w:pPr>
  </w:p>
  <w:p w:rsidR="003C50DA" w:rsidRDefault="003C50DA">
    <w:pPr>
      <w:pStyle w:val="Cabealho"/>
      <w:jc w:val="right"/>
      <w:rPr>
        <w:rFonts w:ascii="Optimum" w:hAnsi="Optimum" w:cs="Tahom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F337C7"/>
    <w:multiLevelType w:val="hybridMultilevel"/>
    <w:tmpl w:val="AE8E3410"/>
    <w:lvl w:ilvl="0" w:tplc="96B2A75C">
      <w:start w:val="1"/>
      <w:numFmt w:val="upperRoman"/>
      <w:lvlText w:val="%1."/>
      <w:lvlJc w:val="right"/>
      <w:pPr>
        <w:ind w:left="1080" w:hanging="360"/>
      </w:pPr>
      <w:rPr>
        <w:sz w:val="24"/>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10E5EAE"/>
    <w:multiLevelType w:val="multilevel"/>
    <w:tmpl w:val="6FB61B28"/>
    <w:lvl w:ilvl="0">
      <w:start w:val="1"/>
      <w:numFmt w:val="upperRoman"/>
      <w:lvlText w:val="%1."/>
      <w:lvlJc w:val="righ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AD73FE"/>
    <w:multiLevelType w:val="hybridMultilevel"/>
    <w:tmpl w:val="E66A303E"/>
    <w:lvl w:ilvl="0" w:tplc="6CE06AA8">
      <w:start w:val="1"/>
      <w:numFmt w:val="lowerLetter"/>
      <w:lvlText w:val="%1)"/>
      <w:lvlJc w:val="left"/>
      <w:pPr>
        <w:tabs>
          <w:tab w:val="num" w:pos="1570"/>
        </w:tabs>
        <w:ind w:left="1570" w:hanging="435"/>
      </w:pPr>
    </w:lvl>
    <w:lvl w:ilvl="1" w:tplc="04160019" w:tentative="1">
      <w:start w:val="1"/>
      <w:numFmt w:val="lowerLetter"/>
      <w:lvlText w:val="%2."/>
      <w:lvlJc w:val="left"/>
      <w:pPr>
        <w:tabs>
          <w:tab w:val="num" w:pos="1428"/>
        </w:tabs>
        <w:ind w:left="1428" w:hanging="360"/>
      </w:pPr>
    </w:lvl>
    <w:lvl w:ilvl="2" w:tplc="0416001B" w:tentative="1">
      <w:start w:val="1"/>
      <w:numFmt w:val="lowerRoman"/>
      <w:lvlText w:val="%3."/>
      <w:lvlJc w:val="right"/>
      <w:pPr>
        <w:tabs>
          <w:tab w:val="num" w:pos="2148"/>
        </w:tabs>
        <w:ind w:left="2148" w:hanging="180"/>
      </w:pPr>
    </w:lvl>
    <w:lvl w:ilvl="3" w:tplc="0416000F" w:tentative="1">
      <w:start w:val="1"/>
      <w:numFmt w:val="decimal"/>
      <w:lvlText w:val="%4."/>
      <w:lvlJc w:val="left"/>
      <w:pPr>
        <w:tabs>
          <w:tab w:val="num" w:pos="2868"/>
        </w:tabs>
        <w:ind w:left="2868" w:hanging="360"/>
      </w:pPr>
    </w:lvl>
    <w:lvl w:ilvl="4" w:tplc="04160019" w:tentative="1">
      <w:start w:val="1"/>
      <w:numFmt w:val="lowerLetter"/>
      <w:lvlText w:val="%5."/>
      <w:lvlJc w:val="left"/>
      <w:pPr>
        <w:tabs>
          <w:tab w:val="num" w:pos="3588"/>
        </w:tabs>
        <w:ind w:left="3588" w:hanging="360"/>
      </w:pPr>
    </w:lvl>
    <w:lvl w:ilvl="5" w:tplc="0416001B" w:tentative="1">
      <w:start w:val="1"/>
      <w:numFmt w:val="lowerRoman"/>
      <w:lvlText w:val="%6."/>
      <w:lvlJc w:val="right"/>
      <w:pPr>
        <w:tabs>
          <w:tab w:val="num" w:pos="4308"/>
        </w:tabs>
        <w:ind w:left="4308" w:hanging="180"/>
      </w:pPr>
    </w:lvl>
    <w:lvl w:ilvl="6" w:tplc="0416000F" w:tentative="1">
      <w:start w:val="1"/>
      <w:numFmt w:val="decimal"/>
      <w:lvlText w:val="%7."/>
      <w:lvlJc w:val="left"/>
      <w:pPr>
        <w:tabs>
          <w:tab w:val="num" w:pos="5028"/>
        </w:tabs>
        <w:ind w:left="5028" w:hanging="360"/>
      </w:pPr>
    </w:lvl>
    <w:lvl w:ilvl="7" w:tplc="04160019" w:tentative="1">
      <w:start w:val="1"/>
      <w:numFmt w:val="lowerLetter"/>
      <w:lvlText w:val="%8."/>
      <w:lvlJc w:val="left"/>
      <w:pPr>
        <w:tabs>
          <w:tab w:val="num" w:pos="5748"/>
        </w:tabs>
        <w:ind w:left="5748" w:hanging="360"/>
      </w:pPr>
    </w:lvl>
    <w:lvl w:ilvl="8" w:tplc="0416001B" w:tentative="1">
      <w:start w:val="1"/>
      <w:numFmt w:val="lowerRoman"/>
      <w:lvlText w:val="%9."/>
      <w:lvlJc w:val="right"/>
      <w:pPr>
        <w:tabs>
          <w:tab w:val="num" w:pos="6468"/>
        </w:tabs>
        <w:ind w:left="6468" w:hanging="180"/>
      </w:pPr>
    </w:lvl>
  </w:abstractNum>
  <w:abstractNum w:abstractNumId="4" w15:restartNumberingAfterBreak="0">
    <w:nsid w:val="4DBE3A90"/>
    <w:multiLevelType w:val="hybridMultilevel"/>
    <w:tmpl w:val="F2A2D952"/>
    <w:lvl w:ilvl="0" w:tplc="6BE2391A">
      <w:start w:val="1"/>
      <w:numFmt w:val="lowerLetter"/>
      <w:lvlText w:val="(%1)"/>
      <w:lvlJc w:val="left"/>
      <w:pPr>
        <w:ind w:left="957" w:hanging="390"/>
      </w:pPr>
      <w:rPr>
        <w:rFonts w:eastAsia="Times New Roman"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6"/>
  </w:num>
  <w:num w:numId="9">
    <w:abstractNumId w:val="6"/>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E2177"/>
    <w:rsid w:val="000537D7"/>
    <w:rsid w:val="00120E5A"/>
    <w:rsid w:val="001E51E8"/>
    <w:rsid w:val="002272CA"/>
    <w:rsid w:val="002A1481"/>
    <w:rsid w:val="002C6631"/>
    <w:rsid w:val="003636A6"/>
    <w:rsid w:val="003A4528"/>
    <w:rsid w:val="003B268C"/>
    <w:rsid w:val="003C50DA"/>
    <w:rsid w:val="003F7F94"/>
    <w:rsid w:val="0041740A"/>
    <w:rsid w:val="00467AEB"/>
    <w:rsid w:val="00505219"/>
    <w:rsid w:val="006A0B63"/>
    <w:rsid w:val="006D2849"/>
    <w:rsid w:val="006D5552"/>
    <w:rsid w:val="00810918"/>
    <w:rsid w:val="008E4320"/>
    <w:rsid w:val="009C6BE8"/>
    <w:rsid w:val="00A26812"/>
    <w:rsid w:val="00A45E65"/>
    <w:rsid w:val="00A74006"/>
    <w:rsid w:val="00AB0955"/>
    <w:rsid w:val="00AE1082"/>
    <w:rsid w:val="00B27C22"/>
    <w:rsid w:val="00B4507B"/>
    <w:rsid w:val="00C13D12"/>
    <w:rsid w:val="00C439CA"/>
    <w:rsid w:val="00CD4987"/>
    <w:rsid w:val="00CE164A"/>
    <w:rsid w:val="00DA1CD3"/>
    <w:rsid w:val="00DE2177"/>
    <w:rsid w:val="00DE4C1A"/>
    <w:rsid w:val="00E07DED"/>
    <w:rsid w:val="00E759E4"/>
    <w:rsid w:val="00FE6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9543886"/>
  <w15:docId w15:val="{88C77F11-8FAC-422B-A17F-A26FC0C9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2"/>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2,Título 21,Heading 2"/>
    <w:basedOn w:val="Normal"/>
    <w:next w:val="Normal"/>
    <w:autoRedefine/>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a0">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3"/>
      </w:numPr>
    </w:pPr>
  </w:style>
  <w:style w:type="paragraph" w:styleId="PargrafodaLista">
    <w:name w:val="List Paragraph"/>
    <w:basedOn w:val="Normal"/>
    <w:link w:val="PargrafodaListaChar"/>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0">
    <w:name w:val="Char Char1 Char Char Char Char Char Char"/>
    <w:basedOn w:val="Normal"/>
    <w:pPr>
      <w:spacing w:after="160" w:line="240" w:lineRule="exact"/>
    </w:pPr>
    <w:rPr>
      <w:rFonts w:ascii="Verdana" w:hAnsi="Verdana"/>
      <w:sz w:val="20"/>
      <w:szCs w:val="20"/>
      <w:lang w:val="en-US" w:eastAsia="en-US"/>
    </w:rPr>
  </w:style>
  <w:style w:type="paragraph" w:customStyle="1" w:styleId="BodyText21">
    <w:name w:val="Body Text 21"/>
    <w:basedOn w:val="Normal"/>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sz w:val="24"/>
      <w:szCs w:val="24"/>
    </w:rPr>
  </w:style>
  <w:style w:type="character" w:customStyle="1" w:styleId="TextodecomentrioChar">
    <w:name w:val="Texto de comentário Char"/>
    <w:link w:val="Textodecomentrio"/>
    <w:uiPriority w:val="99"/>
    <w:semiHidden/>
  </w:style>
  <w:style w:type="character" w:customStyle="1" w:styleId="PargrafodaListaChar">
    <w:name w:val="Parágrafo da Lista Char"/>
    <w:link w:val="PargrafodaLista"/>
    <w:uiPriority w:val="34"/>
    <w:locked/>
    <w:rsid w:val="003C50DA"/>
    <w:rPr>
      <w:sz w:val="24"/>
      <w:szCs w:val="24"/>
    </w:rPr>
  </w:style>
  <w:style w:type="paragraph" w:styleId="Ttulo">
    <w:name w:val="Title"/>
    <w:basedOn w:val="Normal"/>
    <w:next w:val="Normal"/>
    <w:link w:val="TtuloChar"/>
    <w:autoRedefine/>
    <w:uiPriority w:val="99"/>
    <w:qFormat/>
    <w:rsid w:val="003C50DA"/>
    <w:pPr>
      <w:spacing w:line="300" w:lineRule="atLeast"/>
      <w:contextualSpacing/>
      <w:jc w:val="center"/>
      <w:outlineLvl w:val="0"/>
    </w:pPr>
    <w:rPr>
      <w:rFonts w:ascii="Verdana" w:eastAsiaTheme="majorEastAsia" w:hAnsi="Verdana" w:cstheme="majorBidi"/>
      <w:b/>
      <w:caps/>
      <w:w w:val="0"/>
      <w:sz w:val="18"/>
      <w:szCs w:val="18"/>
    </w:rPr>
  </w:style>
  <w:style w:type="character" w:customStyle="1" w:styleId="TtuloChar">
    <w:name w:val="Título Char"/>
    <w:basedOn w:val="Fontepargpadro"/>
    <w:link w:val="Ttulo"/>
    <w:uiPriority w:val="99"/>
    <w:rsid w:val="003C50DA"/>
    <w:rPr>
      <w:rFonts w:ascii="Verdana" w:eastAsiaTheme="majorEastAsia" w:hAnsi="Verdana" w:cstheme="majorBidi"/>
      <w:b/>
      <w:caps/>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 w:id="19729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98F8-FF02-4A56-BE04-6FF8F848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5725</Words>
  <Characters>30917</Characters>
  <Application>Microsoft Office Word</Application>
  <DocSecurity>0</DocSecurity>
  <Lines>257</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36569</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Giulia Bonadio | Demarest Advogados</dc:creator>
  <cp:lastModifiedBy>Giulia Bonadio | Demarest Advogados</cp:lastModifiedBy>
  <cp:revision>3</cp:revision>
  <cp:lastPrinted>2017-11-03T16:46:00Z</cp:lastPrinted>
  <dcterms:created xsi:type="dcterms:W3CDTF">2020-10-07T22:08:00Z</dcterms:created>
  <dcterms:modified xsi:type="dcterms:W3CDTF">2020-10-07T22:09:00Z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ies>
</file>