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rsidR="002761C7" w:rsidRPr="00742BBE" w:rsidRDefault="002761C7" w:rsidP="001F67B3">
      <w:pPr>
        <w:pStyle w:val="Body"/>
        <w:rPr>
          <w:rFonts w:cs="Tahoma"/>
          <w:lang w:eastAsia="ar-SA"/>
        </w:rPr>
      </w:pPr>
    </w:p>
    <w:p w:rsidR="00597171" w:rsidRPr="00742BBE" w:rsidRDefault="00597171" w:rsidP="00231763">
      <w:pPr>
        <w:pStyle w:val="Body"/>
        <w:rPr>
          <w:rFonts w:cs="Tahoma"/>
          <w:lang w:eastAsia="ar-SA"/>
        </w:rPr>
      </w:pPr>
    </w:p>
    <w:p w:rsidR="00597171" w:rsidRPr="00742BBE" w:rsidRDefault="00597171" w:rsidP="00231763">
      <w:pPr>
        <w:pStyle w:val="Body"/>
        <w:rPr>
          <w:rFonts w:cs="Tahoma"/>
          <w:lang w:eastAsia="ar-SA"/>
        </w:rPr>
      </w:pPr>
    </w:p>
    <w:p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rsidR="00597171" w:rsidRPr="00742BBE" w:rsidRDefault="00597171" w:rsidP="00231763">
      <w:pPr>
        <w:pStyle w:val="Body"/>
        <w:rPr>
          <w:rFonts w:cs="Tahoma"/>
          <w:lang w:val="en-US" w:eastAsia="ar-SA"/>
        </w:rPr>
      </w:pPr>
    </w:p>
    <w:p w:rsidR="00597171" w:rsidRPr="00742BBE" w:rsidRDefault="00597171" w:rsidP="00231763">
      <w:pPr>
        <w:pStyle w:val="Body"/>
        <w:rPr>
          <w:rFonts w:cs="Tahoma"/>
          <w:lang w:val="en-US" w:eastAsia="ar-SA"/>
        </w:rPr>
      </w:pPr>
    </w:p>
    <w:p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rsidR="00597171" w:rsidRPr="00742BBE" w:rsidRDefault="00597171" w:rsidP="00231763">
      <w:pPr>
        <w:pStyle w:val="Body"/>
        <w:rPr>
          <w:rFonts w:cs="Tahoma"/>
          <w:lang w:eastAsia="ar-SA"/>
        </w:rPr>
      </w:pPr>
    </w:p>
    <w:p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rsidR="00BC392A" w:rsidRPr="00742BBE" w:rsidRDefault="00BC392A" w:rsidP="00BC392A">
      <w:pPr>
        <w:pStyle w:val="Body"/>
        <w:jc w:val="center"/>
        <w:rPr>
          <w:rFonts w:cs="Tahoma"/>
        </w:rPr>
      </w:pPr>
    </w:p>
    <w:p w:rsidR="00597171" w:rsidRPr="00742BBE" w:rsidRDefault="00BC392A" w:rsidP="00BC392A">
      <w:pPr>
        <w:pStyle w:val="Body"/>
        <w:jc w:val="center"/>
        <w:rPr>
          <w:rFonts w:cs="Tahoma"/>
        </w:rPr>
      </w:pPr>
      <w:r w:rsidRPr="00742BBE">
        <w:rPr>
          <w:rFonts w:cs="Tahoma"/>
        </w:rPr>
        <w:t>e</w:t>
      </w:r>
    </w:p>
    <w:p w:rsidR="00BC392A" w:rsidRPr="00742BBE" w:rsidRDefault="00BC392A" w:rsidP="00F8186A">
      <w:pPr>
        <w:pStyle w:val="Body"/>
        <w:jc w:val="center"/>
        <w:rPr>
          <w:rFonts w:cs="Tahoma"/>
        </w:rPr>
      </w:pPr>
    </w:p>
    <w:p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rsidR="00BC392A" w:rsidRPr="00742BBE" w:rsidRDefault="00BC392A" w:rsidP="00F8186A">
      <w:pPr>
        <w:pStyle w:val="Ttulo"/>
        <w:keepNext w:val="0"/>
        <w:jc w:val="center"/>
        <w:rPr>
          <w:rFonts w:cs="Tahoma"/>
        </w:rPr>
      </w:pPr>
      <w:r w:rsidRPr="00742BBE">
        <w:rPr>
          <w:rFonts w:cs="Tahoma"/>
        </w:rPr>
        <w:t>SIMÕES TRANSMISSORA DE ENERGIA ELÉTRICA S.A.</w:t>
      </w:r>
    </w:p>
    <w:p w:rsidR="00BC392A" w:rsidRPr="00742BBE" w:rsidRDefault="00BC392A" w:rsidP="00F8186A">
      <w:pPr>
        <w:pStyle w:val="Ttulo"/>
        <w:keepNext w:val="0"/>
        <w:jc w:val="center"/>
        <w:rPr>
          <w:rFonts w:cs="Tahoma"/>
        </w:rPr>
      </w:pPr>
      <w:r w:rsidRPr="00742BBE">
        <w:rPr>
          <w:rFonts w:cs="Tahoma"/>
        </w:rPr>
        <w:t>COLINAS TRANSMISSORA DE ENERGIA ELÉTRICA S.A.</w:t>
      </w:r>
    </w:p>
    <w:p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rsidR="00BC392A" w:rsidRPr="00742BBE" w:rsidRDefault="00BC392A" w:rsidP="00231763">
      <w:pPr>
        <w:pStyle w:val="Body"/>
        <w:rPr>
          <w:rFonts w:cs="Tahoma"/>
        </w:rPr>
      </w:pPr>
    </w:p>
    <w:p w:rsidR="007D18ED" w:rsidRPr="00742BBE" w:rsidRDefault="007D18ED" w:rsidP="00231763">
      <w:pPr>
        <w:pStyle w:val="Body"/>
        <w:rPr>
          <w:rFonts w:cs="Tahoma"/>
        </w:rPr>
      </w:pPr>
    </w:p>
    <w:p w:rsidR="00BC4A3E" w:rsidRPr="00742BBE" w:rsidRDefault="00BC4A3E" w:rsidP="00BC4A3E">
      <w:pPr>
        <w:pStyle w:val="Body"/>
        <w:rPr>
          <w:rFonts w:cs="Tahoma"/>
          <w:lang w:eastAsia="zh-CN"/>
        </w:rPr>
      </w:pPr>
    </w:p>
    <w:p w:rsidR="00BC4A3E" w:rsidRPr="00742BBE" w:rsidRDefault="00BC4A3E" w:rsidP="00BC4A3E">
      <w:pPr>
        <w:pStyle w:val="Body"/>
        <w:jc w:val="center"/>
        <w:rPr>
          <w:rFonts w:cs="Tahoma"/>
          <w:lang w:eastAsia="zh-CN"/>
        </w:rPr>
      </w:pPr>
      <w:r w:rsidRPr="00742BBE">
        <w:rPr>
          <w:rFonts w:cs="Tahoma"/>
          <w:lang w:eastAsia="zh-CN"/>
        </w:rPr>
        <w:t>_______________________</w:t>
      </w:r>
    </w:p>
    <w:p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t>INSTRUMENTO PARTICULAR DE CONTRATO DE CESSÃO FIDUCIÁRIA DE DIREITOS CREDITÓRIOS E OUTRAS AVENÇAS</w:t>
      </w:r>
      <w:r w:rsidR="00E75063" w:rsidRPr="00742BBE">
        <w:rPr>
          <w:rFonts w:cs="Tahoma"/>
          <w:lang w:eastAsia="ar-SA"/>
        </w:rPr>
        <w:t xml:space="preserve"> </w:t>
      </w:r>
    </w:p>
    <w:p w:rsidR="00597171" w:rsidRPr="00742BBE" w:rsidRDefault="00597171" w:rsidP="00231763">
      <w:pPr>
        <w:pStyle w:val="Body"/>
        <w:rPr>
          <w:rFonts w:cs="Tahoma"/>
        </w:rPr>
      </w:pPr>
    </w:p>
    <w:p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p>
    <w:p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F86AF2">
        <w:rPr>
          <w:rFonts w:cs="Tahoma"/>
          <w:szCs w:val="20"/>
        </w:rPr>
        <w:t xml:space="preserve"> até</w:t>
      </w:r>
      <w:r w:rsidR="00E1788F" w:rsidRPr="0016711F">
        <w:rPr>
          <w:rFonts w:cs="Tahoma"/>
          <w:szCs w:val="20"/>
        </w:rPr>
        <w:t xml:space="preserve"> </w:t>
      </w:r>
      <w:r w:rsidR="002E110C">
        <w:rPr>
          <w:rFonts w:cs="Tahoma"/>
          <w:szCs w:val="20"/>
        </w:rPr>
        <w:t>152.000 (cento e cinquenta e duas mil)</w:t>
      </w:r>
      <w:r w:rsidR="00F74D63" w:rsidRPr="0016711F">
        <w:rPr>
          <w:rFonts w:cs="Tahoma"/>
          <w:szCs w:val="20"/>
        </w:rPr>
        <w:t xml:space="preserve"> </w:t>
      </w:r>
      <w:r w:rsidRPr="0016711F">
        <w:rPr>
          <w:rFonts w:cs="Tahoma"/>
          <w:szCs w:val="20"/>
        </w:rPr>
        <w:t xml:space="preserve">debêntures simples, não conversíveis 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perfazendo o montante total de</w:t>
      </w:r>
      <w:r w:rsidR="00F86AF2">
        <w:rPr>
          <w:rFonts w:cs="Tahoma"/>
          <w:szCs w:val="20"/>
        </w:rPr>
        <w:t xml:space="preserve"> até</w:t>
      </w:r>
      <w:r w:rsidR="003D0D6B" w:rsidRPr="0016711F">
        <w:rPr>
          <w:rFonts w:cs="Tahoma"/>
          <w:szCs w:val="20"/>
        </w:rPr>
        <w:t xml:space="preserve"> </w:t>
      </w:r>
      <w:r w:rsidR="0055692B" w:rsidRPr="0016711F">
        <w:rPr>
          <w:rFonts w:cs="Tahoma"/>
          <w:color w:val="000000" w:themeColor="text1"/>
          <w:szCs w:val="20"/>
        </w:rPr>
        <w:t>R$</w:t>
      </w:r>
      <w:r w:rsidR="002E110C">
        <w:rPr>
          <w:rFonts w:cs="Tahoma"/>
          <w:color w:val="000000" w:themeColor="text1"/>
          <w:szCs w:val="20"/>
        </w:rPr>
        <w:t>152.0</w:t>
      </w:r>
      <w:r w:rsidR="0055692B" w:rsidRPr="0016711F">
        <w:rPr>
          <w:rFonts w:eastAsia="Arial Unicode MS" w:cs="Tahoma"/>
          <w:color w:val="000000" w:themeColor="text1"/>
          <w:szCs w:val="20"/>
        </w:rPr>
        <w:t>00.000,00</w:t>
      </w:r>
      <w:r w:rsidR="0055692B" w:rsidRPr="0016711F">
        <w:rPr>
          <w:rFonts w:cs="Tahoma"/>
          <w:color w:val="000000" w:themeColor="text1"/>
          <w:szCs w:val="20"/>
        </w:rPr>
        <w:t xml:space="preserve"> (</w:t>
      </w:r>
      <w:r w:rsidR="002E110C">
        <w:rPr>
          <w:rFonts w:cs="Tahoma"/>
          <w:color w:val="000000" w:themeColor="text1"/>
          <w:szCs w:val="20"/>
        </w:rPr>
        <w:t>cento e cinquenta e dois</w:t>
      </w:r>
      <w:r w:rsidR="002E110C" w:rsidRPr="0016711F">
        <w:rPr>
          <w:rFonts w:cs="Tahoma"/>
          <w:color w:val="000000" w:themeColor="text1"/>
          <w:szCs w:val="20"/>
        </w:rPr>
        <w:t xml:space="preserve"> </w:t>
      </w:r>
      <w:r w:rsidR="0055692B" w:rsidRPr="0016711F">
        <w:rPr>
          <w:rFonts w:cs="Tahoma"/>
          <w:color w:val="000000" w:themeColor="text1"/>
          <w:szCs w:val="20"/>
        </w:rPr>
        <w:t xml:space="preserve">milhões </w:t>
      </w:r>
      <w:r w:rsidR="002E110C">
        <w:rPr>
          <w:rFonts w:cs="Tahoma"/>
          <w:color w:val="000000" w:themeColor="text1"/>
          <w:szCs w:val="20"/>
        </w:rPr>
        <w:t>de</w:t>
      </w:r>
      <w:r w:rsidR="0055692B" w:rsidRPr="0016711F">
        <w:rPr>
          <w:rFonts w:cs="Tahoma"/>
          <w:color w:val="000000" w:themeColor="text1"/>
          <w:szCs w:val="20"/>
        </w:rPr>
        <w:t xml:space="preserve"> reais)</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p>
    <w:p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totalidade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p>
    <w:p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r w:rsidR="002E110C" w:rsidRPr="004C292B">
        <w:rPr>
          <w:rFonts w:cs="Tahoma"/>
          <w:szCs w:val="20"/>
          <w:highlight w:val="yellow"/>
        </w:rPr>
        <w:t>[Nota LDR: LC, favor indicar]</w:t>
      </w:r>
    </w:p>
    <w:p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rsidR="00597171" w:rsidRPr="0016711F" w:rsidRDefault="00597171" w:rsidP="00C15524">
      <w:pPr>
        <w:pStyle w:val="Level1"/>
        <w:keepNext/>
        <w:rPr>
          <w:rFonts w:cs="Tahoma"/>
          <w:b/>
          <w:bCs/>
        </w:rPr>
      </w:pPr>
      <w:r w:rsidRPr="0016711F">
        <w:rPr>
          <w:rFonts w:cs="Tahoma"/>
          <w:b/>
          <w:bCs/>
        </w:rPr>
        <w:t>DEFINIÇÕES E INTERPRETAÇÕES</w:t>
      </w:r>
    </w:p>
    <w:p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rsidR="00597171" w:rsidRPr="0016711F" w:rsidRDefault="00597171" w:rsidP="00FC29F4">
      <w:pPr>
        <w:pStyle w:val="Level1"/>
        <w:keepNext/>
        <w:rPr>
          <w:rFonts w:cs="Tahoma"/>
          <w:b/>
          <w:bCs/>
        </w:rPr>
      </w:pPr>
      <w:r w:rsidRPr="0016711F">
        <w:rPr>
          <w:rFonts w:cs="Tahoma"/>
          <w:b/>
          <w:bCs/>
        </w:rPr>
        <w:t>CESSÃO FIDUCIÁRIA EM GARANTIA</w:t>
      </w:r>
    </w:p>
    <w:p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p>
    <w:p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devidos </w:t>
      </w:r>
      <w:bookmarkStart w:id="5" w:name="_Hlk78451748"/>
      <w:r w:rsidR="004B4BE9">
        <w:rPr>
          <w:rFonts w:cs="Tahoma"/>
        </w:rPr>
        <w:t>na</w:t>
      </w:r>
      <w:r w:rsidR="002E110C">
        <w:rPr>
          <w:rFonts w:cs="Tahoma"/>
        </w:rPr>
        <w:t xml:space="preserve"> próxima</w:t>
      </w:r>
      <w:r w:rsidR="00D75F3E">
        <w:rPr>
          <w:rFonts w:cs="Tahoma"/>
        </w:rPr>
        <w:t xml:space="preserve"> Data de Pagamento da Remuneração</w:t>
      </w:r>
      <w:r w:rsidR="004B4BE9">
        <w:rPr>
          <w:rFonts w:cs="Tahoma"/>
        </w:rPr>
        <w:t>, conforme cronogramas definidos nas Cláusulas 4.4.6 e 4.5.1 da Escritura de Emissão</w:t>
      </w:r>
      <w:bookmarkEnd w:id="5"/>
      <w:r w:rsidR="004B4BE9">
        <w:rPr>
          <w:rFonts w:cs="Tahoma"/>
        </w:rPr>
        <w:t xml:space="preserve">, </w:t>
      </w:r>
      <w:bookmarkStart w:id="6" w:name="_Hlk78451762"/>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bookmarkEnd w:id="6"/>
      <w:r w:rsidR="004F7714" w:rsidRPr="0016711F">
        <w:rPr>
          <w:rFonts w:cs="Tahoma"/>
        </w:rPr>
        <w:t xml:space="preserve">, </w:t>
      </w:r>
      <w:r w:rsidR="00CC285D" w:rsidRPr="0016711F">
        <w:rPr>
          <w:rFonts w:cs="Tahoma"/>
        </w:rPr>
        <w:t xml:space="preserve">reajustados mensalmente com base na projeção </w:t>
      </w:r>
      <w:r w:rsidR="004B4BE9">
        <w:rPr>
          <w:rFonts w:cs="Tahoma"/>
        </w:rPr>
        <w:t xml:space="preserve">do último </w:t>
      </w:r>
      <w:r w:rsidR="00CC285D" w:rsidRPr="0016711F">
        <w:rPr>
          <w:rFonts w:cs="Tahoma"/>
        </w:rPr>
        <w:t>IPCA</w:t>
      </w:r>
      <w:r w:rsidRPr="0016711F">
        <w:rPr>
          <w:rFonts w:cs="Tahoma"/>
        </w:rPr>
        <w:t xml:space="preserve"> </w:t>
      </w:r>
      <w:r w:rsidR="004B4BE9">
        <w:rPr>
          <w:rFonts w:cs="Tahoma"/>
        </w:rPr>
        <w:t xml:space="preserve">divulgado, </w:t>
      </w:r>
      <w:r w:rsidR="006543B5" w:rsidRPr="0016711F">
        <w:rPr>
          <w:rFonts w:cs="Tahoma"/>
        </w:rPr>
        <w:t xml:space="preserve">ou o valor equivalente a 5,5 % (cinco inteiro e cinco centésimos 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r w:rsidR="00134402">
        <w:rPr>
          <w:rFonts w:cs="Tahoma"/>
        </w:rPr>
        <w:t xml:space="preserve"> </w:t>
      </w:r>
    </w:p>
    <w:p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rsidR="00597171" w:rsidRPr="0016711F" w:rsidRDefault="00597171" w:rsidP="00D56AA1">
      <w:pPr>
        <w:pStyle w:val="roman4"/>
        <w:rPr>
          <w:rFonts w:cs="Tahoma"/>
        </w:rPr>
      </w:pPr>
      <w:r w:rsidRPr="0016711F">
        <w:rPr>
          <w:rFonts w:cs="Tahoma"/>
        </w:rPr>
        <w:t xml:space="preserve">(a) no prazo de até 10 (dez)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p>
    <w:p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r w:rsidR="004B4BE9">
        <w:rPr>
          <w:rFonts w:cs="Tahoma"/>
        </w:rPr>
        <w:t>,</w:t>
      </w:r>
      <w:r w:rsidR="00597171" w:rsidRPr="0016711F">
        <w:rPr>
          <w:rFonts w:cs="Tahoma"/>
        </w:rPr>
        <w:t xml:space="preserve"> tenha</w:t>
      </w:r>
      <w:r w:rsidR="004B4BE9">
        <w:rPr>
          <w:rFonts w:cs="Tahoma"/>
        </w:rPr>
        <w:t>m</w:t>
      </w:r>
      <w:r w:rsidR="00597171" w:rsidRPr="0016711F">
        <w:rPr>
          <w:rFonts w:cs="Tahoma"/>
        </w:rPr>
        <w:t xml:space="preserve"> preferência absoluta com relação aos Direitos Cedidos Fiduciariamente.</w:t>
      </w:r>
    </w:p>
    <w:p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7"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7"/>
    <w:p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8"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8"/>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002E110C">
        <w:rPr>
          <w:rFonts w:cs="Tahoma"/>
        </w:rPr>
        <w:t>, mediante depósito de recursos na Conta Vinculada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Após a informação da Cedente sobre 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rsidR="008D3FD0" w:rsidRPr="0016711F" w:rsidRDefault="002745B3" w:rsidP="009A0CD3">
      <w:pPr>
        <w:pStyle w:val="Level3"/>
        <w:rPr>
          <w:rFonts w:cs="Tahoma"/>
        </w:rPr>
      </w:pPr>
      <w:r w:rsidRPr="0016711F">
        <w:rPr>
          <w:rFonts w:cs="Tahoma"/>
        </w:rPr>
        <w:t>Até o</w:t>
      </w:r>
      <w:r w:rsidR="00C97A9A">
        <w:rPr>
          <w:rFonts w:cs="Tahoma"/>
        </w:rPr>
        <w:t xml:space="preserve"> transcurso do prazo de 6 (seis) meses contados do</w:t>
      </w:r>
      <w:r w:rsidRPr="0016711F">
        <w:rPr>
          <w:rFonts w:cs="Tahoma"/>
        </w:rPr>
        <w:t xml:space="preserve">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r w:rsidR="00D75F3E">
        <w:rPr>
          <w:rFonts w:eastAsia="ヒラギノ角ゴ Pro W3" w:cs="Tahoma"/>
          <w:szCs w:val="20"/>
        </w:rPr>
        <w:t xml:space="preserve"> </w:t>
      </w:r>
      <w:r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r w:rsidR="004B4BE9" w:rsidRPr="0016711F">
        <w:rPr>
          <w:rFonts w:cs="Tahoma"/>
        </w:rPr>
        <w:t>deliber</w:t>
      </w:r>
      <w:r w:rsidR="004B4BE9">
        <w:rPr>
          <w:rFonts w:cs="Tahoma"/>
        </w:rPr>
        <w:t>em,</w:t>
      </w:r>
      <w:r w:rsidR="004B4BE9" w:rsidRPr="0016711F">
        <w:rPr>
          <w:rFonts w:cs="Tahoma"/>
        </w:rPr>
        <w:t xml:space="preserve"> em assembleia geral de Debenturistas realizada para este fim</w:t>
      </w:r>
      <w:r w:rsidR="004B4BE9">
        <w:rPr>
          <w:rFonts w:cs="Tahoma"/>
        </w:rPr>
        <w:t>, sobre</w:t>
      </w:r>
      <w:r w:rsidR="004B4BE9" w:rsidRPr="0016711F">
        <w:rPr>
          <w:rFonts w:cs="Tahoma"/>
        </w:rPr>
        <w:t xml:space="preserve"> </w:t>
      </w:r>
      <w:r w:rsidR="00155121" w:rsidRPr="0016711F">
        <w:rPr>
          <w:rFonts w:cs="Tahoma"/>
        </w:rPr>
        <w:t>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r w:rsidR="00C97A9A">
        <w:rPr>
          <w:rFonts w:cs="Tahoma"/>
        </w:rPr>
        <w:t xml:space="preserve"> </w:t>
      </w:r>
      <w:r w:rsidR="00C97A9A" w:rsidRPr="004C292B">
        <w:rPr>
          <w:rFonts w:cs="Tahoma"/>
          <w:highlight w:val="yellow"/>
        </w:rPr>
        <w:t>[Nota LDR: LC, favor indicar]</w:t>
      </w:r>
    </w:p>
    <w:p w:rsidR="002C42EE" w:rsidRPr="0016711F" w:rsidRDefault="002745B3" w:rsidP="008D3FD0">
      <w:pPr>
        <w:pStyle w:val="Level3"/>
        <w:rPr>
          <w:rFonts w:cs="Tahoma"/>
        </w:rPr>
      </w:pPr>
      <w:r w:rsidRPr="0016711F">
        <w:rPr>
          <w:rFonts w:cs="Tahoma"/>
        </w:rPr>
        <w:t xml:space="preserve">Até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O Agente Fiduciário deverá encaminhar notificação individual 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w:t>
      </w:r>
      <w:r w:rsidR="00C97A9A" w:rsidRPr="0016711F">
        <w:rPr>
          <w:rFonts w:cs="Tahoma"/>
        </w:rPr>
        <w:t>deliber</w:t>
      </w:r>
      <w:r w:rsidR="00C97A9A">
        <w:rPr>
          <w:rFonts w:cs="Tahoma"/>
        </w:rPr>
        <w:t>em,</w:t>
      </w:r>
      <w:r w:rsidR="00C97A9A" w:rsidRPr="0016711F">
        <w:rPr>
          <w:rFonts w:cs="Tahoma"/>
        </w:rPr>
        <w:t xml:space="preserve"> em assembleia geral de Debenturistas realizada para este fim</w:t>
      </w:r>
      <w:r w:rsidR="00C97A9A">
        <w:rPr>
          <w:rFonts w:cs="Tahoma"/>
        </w:rPr>
        <w:t>, sobre</w:t>
      </w:r>
      <w:r w:rsidR="002C42EE" w:rsidRPr="0016711F">
        <w:rPr>
          <w:rFonts w:cs="Tahoma"/>
        </w:rPr>
        <w:t xml:space="preserve">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rsidR="00351887" w:rsidRPr="0016711F" w:rsidRDefault="00351887" w:rsidP="003A6D18">
      <w:pPr>
        <w:pStyle w:val="Level3"/>
        <w:rPr>
          <w:rFonts w:cs="Tahoma"/>
        </w:rPr>
      </w:pPr>
      <w:r w:rsidRPr="0016711F">
        <w:rPr>
          <w:rFonts w:cs="Tahoma"/>
        </w:rPr>
        <w:t>Após</w:t>
      </w:r>
      <w:r w:rsidR="00D36B9A" w:rsidRPr="0016711F">
        <w:rPr>
          <w:rFonts w:cs="Tahoma"/>
        </w:rPr>
        <w:t xml:space="preserve">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rsidR="00351887" w:rsidRPr="00C97A9A" w:rsidRDefault="00351887" w:rsidP="00742BBE">
      <w:pPr>
        <w:pStyle w:val="Level3"/>
        <w:rPr>
          <w:rFonts w:cs="Tahoma"/>
        </w:rPr>
      </w:pPr>
      <w:r w:rsidRPr="0016711F">
        <w:rPr>
          <w:rFonts w:eastAsia="ヒラギノ角ゴ Pro W3" w:cs="Tahoma"/>
          <w:szCs w:val="20"/>
        </w:rPr>
        <w:t>Sem prejuízo do disposto na Cláusula 3.2.</w:t>
      </w:r>
      <w:r w:rsidR="004B4BE9">
        <w:rPr>
          <w:rFonts w:eastAsia="ヒラギノ角ゴ Pro W3" w:cs="Tahoma"/>
          <w:szCs w:val="20"/>
        </w:rPr>
        <w:t>5</w:t>
      </w:r>
      <w:r w:rsidRPr="0016711F">
        <w:rPr>
          <w:rFonts w:eastAsia="ヒラギノ角ゴ Pro W3" w:cs="Tahoma"/>
          <w:szCs w:val="20"/>
        </w:rPr>
        <w:t xml:space="preserve"> acima, </w:t>
      </w:r>
      <w:r w:rsidR="00C97A9A">
        <w:rPr>
          <w:rFonts w:eastAsia="ヒラギノ角ゴ Pro W3" w:cs="Tahoma"/>
          <w:szCs w:val="20"/>
        </w:rPr>
        <w:t xml:space="preserve">após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com relação (i) aos valores referentes aos </w:t>
      </w:r>
      <w:r w:rsidR="00742BBE" w:rsidRPr="00C97A9A">
        <w:rPr>
          <w:rFonts w:cs="Tahoma"/>
        </w:rPr>
        <w:t>depósitos ocorridos durante período de Evento de Retenção, os quais permanecerão retidos e serão liberados mediante notificação nos termos deste Contrato e (</w:t>
      </w:r>
      <w:proofErr w:type="spellStart"/>
      <w:r w:rsidR="00742BBE" w:rsidRPr="00C97A9A">
        <w:rPr>
          <w:rFonts w:cs="Tahoma"/>
        </w:rPr>
        <w:t>ii</w:t>
      </w:r>
      <w:proofErr w:type="spellEnd"/>
      <w:r w:rsidR="00742BBE" w:rsidRPr="00C97A9A">
        <w:rPr>
          <w:rFonts w:cs="Tahoma"/>
        </w:rPr>
        <w:t>) aos valores referentes ao Valor Mínimo da Garantia</w:t>
      </w:r>
      <w:r w:rsidRPr="00C97A9A">
        <w:rPr>
          <w:rFonts w:cs="Tahoma"/>
        </w:rPr>
        <w:t>.</w:t>
      </w:r>
    </w:p>
    <w:p w:rsidR="002745B3" w:rsidRPr="00C97A9A" w:rsidRDefault="002745B3" w:rsidP="003A6D18">
      <w:pPr>
        <w:pStyle w:val="Level3"/>
        <w:rPr>
          <w:rFonts w:cs="Tahoma"/>
        </w:rPr>
      </w:pPr>
      <w:r w:rsidRPr="00C97A9A">
        <w:rPr>
          <w:rFonts w:cs="Tahoma"/>
        </w:rPr>
        <w:t xml:space="preserve">Sem prejuízo do disposto acima, a Cedente se obriga a manter cedidos fiduciariamente, a partir da data de celebração deste Contrato e ao longo da vigência deste Contrato, em favor dos Debenturistas, representados pelo Agente Fiduciário, em garantia das Obrigações Garantidas o Valor Mínimo da </w:t>
      </w:r>
      <w:proofErr w:type="gramStart"/>
      <w:r w:rsidRPr="00C97A9A">
        <w:rPr>
          <w:rFonts w:cs="Tahoma"/>
        </w:rPr>
        <w:t>Garantia.</w:t>
      </w:r>
      <w:r w:rsidR="00C97A9A" w:rsidRPr="00542CC0">
        <w:rPr>
          <w:rFonts w:cs="Tahoma"/>
          <w:highlight w:val="yellow"/>
        </w:rPr>
        <w:t>[</w:t>
      </w:r>
      <w:proofErr w:type="gramEnd"/>
      <w:r w:rsidR="00C97A9A" w:rsidRPr="00542CC0">
        <w:rPr>
          <w:rFonts w:cs="Tahoma"/>
          <w:b/>
          <w:bCs/>
          <w:highlight w:val="yellow"/>
        </w:rPr>
        <w:t xml:space="preserve">Nota </w:t>
      </w:r>
      <w:proofErr w:type="spellStart"/>
      <w:r w:rsidR="00C97A9A" w:rsidRPr="00542CC0">
        <w:rPr>
          <w:rFonts w:cs="Tahoma"/>
          <w:b/>
          <w:bCs/>
          <w:highlight w:val="yellow"/>
        </w:rPr>
        <w:t>Pavarini</w:t>
      </w:r>
      <w:proofErr w:type="spellEnd"/>
      <w:r w:rsidR="00C97A9A" w:rsidRPr="00542CC0">
        <w:rPr>
          <w:rFonts w:cs="Tahoma"/>
          <w:highlight w:val="yellow"/>
        </w:rPr>
        <w:t>: o Valor Mínimo da Garantia é um saldo que verificaremos ou valores transitados na conta? Caso seja o saldo, solicitamos maiores esclarecimentos com relação a essa cláusula.]</w:t>
      </w:r>
      <w:r w:rsidR="00C97A9A" w:rsidRPr="00C97A9A">
        <w:rPr>
          <w:rFonts w:cs="Tahoma"/>
        </w:rPr>
        <w:t xml:space="preserve"> </w:t>
      </w:r>
      <w:r w:rsidR="00323094" w:rsidRPr="004C292B">
        <w:rPr>
          <w:rFonts w:cs="Tahoma"/>
        </w:rPr>
        <w:t>[</w:t>
      </w:r>
      <w:r w:rsidR="00323094" w:rsidRPr="004C292B">
        <w:rPr>
          <w:rFonts w:cs="Tahoma"/>
          <w:highlight w:val="yellow"/>
        </w:rPr>
        <w:t>Nota LDR para Pavarini: o Valor Mínimo será saldo da Conta Garantia, conforme item (</w:t>
      </w:r>
      <w:proofErr w:type="spellStart"/>
      <w:r w:rsidR="00323094" w:rsidRPr="004C292B">
        <w:rPr>
          <w:rFonts w:cs="Tahoma"/>
          <w:highlight w:val="yellow"/>
        </w:rPr>
        <w:t>ii</w:t>
      </w:r>
      <w:proofErr w:type="spellEnd"/>
      <w:r w:rsidR="00323094" w:rsidRPr="004C292B">
        <w:rPr>
          <w:rFonts w:cs="Tahoma"/>
          <w:highlight w:val="yellow"/>
        </w:rPr>
        <w:t>) da Cláusula 2.1.</w:t>
      </w:r>
      <w:r w:rsidR="00323094" w:rsidRPr="004C292B">
        <w:rPr>
          <w:rFonts w:cs="Tahoma"/>
        </w:rPr>
        <w:t>]</w:t>
      </w:r>
    </w:p>
    <w:p w:rsidR="00597171" w:rsidRPr="0016711F" w:rsidRDefault="00924FF5" w:rsidP="003A6D18">
      <w:pPr>
        <w:pStyle w:val="Level3"/>
        <w:rPr>
          <w:rFonts w:cs="Tahoma"/>
        </w:rPr>
      </w:pPr>
      <w:r w:rsidRPr="00C97A9A">
        <w:rPr>
          <w:rFonts w:cs="Tahoma"/>
        </w:rPr>
        <w:t>As Partes se</w:t>
      </w:r>
      <w:r w:rsidR="009E1035" w:rsidRPr="00C97A9A">
        <w:rPr>
          <w:rFonts w:cs="Tahoma"/>
        </w:rPr>
        <w:t xml:space="preserve"> </w:t>
      </w:r>
      <w:r w:rsidR="00597171" w:rsidRPr="00C97A9A">
        <w:rPr>
          <w:rFonts w:cs="Tahoma"/>
        </w:rPr>
        <w:t>obriga</w:t>
      </w:r>
      <w:r w:rsidRPr="00C97A9A">
        <w:rPr>
          <w:rFonts w:cs="Tahoma"/>
        </w:rPr>
        <w:t>m</w:t>
      </w:r>
      <w:r w:rsidR="00597171" w:rsidRPr="00C97A9A">
        <w:rPr>
          <w:rFonts w:cs="Tahoma"/>
        </w:rPr>
        <w:t xml:space="preserve"> a assinar todos os documentos e a praticar todo</w:t>
      </w:r>
      <w:r w:rsidR="00597171" w:rsidRPr="0016711F">
        <w:rPr>
          <w:rFonts w:cs="Tahoma"/>
        </w:rPr>
        <w:t xml:space="preserve"> e qualquer ato necessário ao fiel cumprimento do disposto nesta Cláusula 3.</w:t>
      </w:r>
    </w:p>
    <w:p w:rsidR="001B6DB6" w:rsidRPr="0016711F" w:rsidRDefault="00CC6AFF" w:rsidP="003A6D18">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4B4BE9">
        <w:rPr>
          <w:rFonts w:cs="Tahoma"/>
        </w:rPr>
        <w:t>,</w:t>
      </w:r>
      <w:r w:rsidR="00501AD6" w:rsidRPr="0016711F">
        <w:rPr>
          <w:rFonts w:cs="Tahoma"/>
        </w:rPr>
        <w:t xml:space="preserve"> </w:t>
      </w:r>
      <w:r w:rsidR="004B4BE9">
        <w:rPr>
          <w:rFonts w:cs="Tahoma"/>
        </w:rPr>
        <w:t>conforme estabelecido na Cláusula 3.2.2</w:t>
      </w:r>
      <w:r w:rsidR="00D75F3E">
        <w:rPr>
          <w:rFonts w:cs="Tahoma"/>
        </w:rPr>
        <w:t xml:space="preserve"> acima</w:t>
      </w:r>
      <w:r w:rsidR="004B4BE9">
        <w:rPr>
          <w:rFonts w:cs="Tahoma"/>
        </w:rPr>
        <w:t>,</w:t>
      </w:r>
      <w:r w:rsidR="00C97A9A">
        <w:rPr>
          <w:rFonts w:cs="Tahoma"/>
        </w:rPr>
        <w:t xml:space="preserve"> </w:t>
      </w:r>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9" w:name="_Ref428264946"/>
      <w:bookmarkStart w:id="10" w:name="_Ref412823304"/>
    </w:p>
    <w:p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w:t>
      </w:r>
      <w:r w:rsidR="00323094">
        <w:rPr>
          <w:rFonts w:cs="Tahoma"/>
        </w:rPr>
        <w:t xml:space="preserve">(i) </w:t>
      </w:r>
      <w:r w:rsidR="00C81F11" w:rsidRPr="0016711F">
        <w:rPr>
          <w:rFonts w:cs="Tahoma"/>
        </w:rPr>
        <w:t xml:space="preserve">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w:t>
      </w:r>
      <w:r w:rsidR="00323094">
        <w:rPr>
          <w:rFonts w:cs="Tahoma"/>
        </w:rPr>
        <w:t>s</w:t>
      </w:r>
      <w:r w:rsidR="00B41849" w:rsidRPr="0016711F">
        <w:rPr>
          <w:rFonts w:cs="Tahoma"/>
        </w:rPr>
        <w:t xml:space="preserve"> (LFT)</w:t>
      </w:r>
      <w:r w:rsidR="00323094">
        <w:rPr>
          <w:rFonts w:cs="Tahoma"/>
        </w:rPr>
        <w:t>; (</w:t>
      </w:r>
      <w:proofErr w:type="spellStart"/>
      <w:r w:rsidR="00323094">
        <w:rPr>
          <w:rFonts w:cs="Tahoma"/>
        </w:rPr>
        <w:t>ii</w:t>
      </w:r>
      <w:proofErr w:type="spellEnd"/>
      <w:r w:rsidR="00323094">
        <w:rPr>
          <w:rFonts w:cs="Tahoma"/>
        </w:rPr>
        <w:t>) operações compromissadas lastreadas em títulos do Governo Federal do Brasil; e (</w:t>
      </w:r>
      <w:proofErr w:type="spellStart"/>
      <w:r w:rsidR="00323094">
        <w:rPr>
          <w:rFonts w:cs="Tahoma"/>
        </w:rPr>
        <w:t>iii</w:t>
      </w:r>
      <w:proofErr w:type="spellEnd"/>
      <w:r w:rsidR="00323094">
        <w:rPr>
          <w:rFonts w:cs="Tahoma"/>
        </w:rPr>
        <w:t>) Cédulas de Depósitos Bancários de instituições financeiras do segmento S1, conforme divulgado pelo Banco Central do Brasil (“</w:t>
      </w:r>
      <w:r w:rsidR="00323094">
        <w:rPr>
          <w:rFonts w:cs="Tahoma"/>
          <w:b/>
          <w:bCs/>
        </w:rPr>
        <w:t>Bacen</w:t>
      </w:r>
      <w:r w:rsidR="00323094">
        <w:rPr>
          <w:rFonts w:cs="Tahoma"/>
        </w:rPr>
        <w: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p>
    <w:bookmarkEnd w:id="9"/>
    <w:bookmarkEnd w:id="10"/>
    <w:p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rsidR="00597171" w:rsidRPr="0016711F" w:rsidRDefault="00597171" w:rsidP="006928B9">
      <w:pPr>
        <w:pStyle w:val="Level1"/>
        <w:keepNext/>
        <w:rPr>
          <w:rFonts w:cs="Tahoma"/>
          <w:b/>
          <w:bCs/>
        </w:rPr>
      </w:pPr>
      <w:bookmarkStart w:id="11" w:name="_DV_M45"/>
      <w:bookmarkStart w:id="12" w:name="_DV_M46"/>
      <w:bookmarkStart w:id="13" w:name="_DV_M47"/>
      <w:bookmarkStart w:id="14" w:name="_DV_M48"/>
      <w:bookmarkStart w:id="15" w:name="_DV_M49"/>
      <w:bookmarkEnd w:id="11"/>
      <w:bookmarkEnd w:id="12"/>
      <w:bookmarkEnd w:id="13"/>
      <w:bookmarkEnd w:id="14"/>
      <w:bookmarkEnd w:id="15"/>
      <w:r w:rsidRPr="0016711F">
        <w:rPr>
          <w:rFonts w:cs="Tahoma"/>
          <w:b/>
          <w:bCs/>
        </w:rPr>
        <w:t>REGISTRO DA CESSÃO FIDUCIÁRIA E NOTIFICAÇÕES</w:t>
      </w:r>
    </w:p>
    <w:p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rsidR="00597171" w:rsidRPr="0016711F" w:rsidRDefault="00597171" w:rsidP="00FC29F4">
      <w:pPr>
        <w:pStyle w:val="Level1"/>
        <w:keepNext/>
        <w:rPr>
          <w:rFonts w:cs="Tahoma"/>
          <w:b/>
          <w:bCs/>
        </w:rPr>
      </w:pPr>
      <w:r w:rsidRPr="0016711F">
        <w:rPr>
          <w:rFonts w:cs="Tahoma"/>
          <w:b/>
          <w:bCs/>
        </w:rPr>
        <w:t xml:space="preserve">DECLARAÇÕES E GARANTIAS </w:t>
      </w:r>
    </w:p>
    <w:p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E75063" w:rsidRPr="0016711F">
        <w:rPr>
          <w:rFonts w:cs="Tahoma"/>
          <w:lang w:eastAsia="zh-CN"/>
        </w:rPr>
        <w:t>;</w:t>
      </w:r>
    </w:p>
    <w:p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rsidR="00597171" w:rsidRPr="0016711F" w:rsidRDefault="001A2973" w:rsidP="00A920D0">
      <w:pPr>
        <w:pStyle w:val="roman3"/>
        <w:rPr>
          <w:rFonts w:cs="Tahoma"/>
        </w:rPr>
      </w:pPr>
      <w:bookmarkStart w:id="16"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16"/>
    </w:p>
    <w:p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Convention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rsidR="00597171" w:rsidRPr="0016711F" w:rsidRDefault="00597171" w:rsidP="006928B9">
      <w:pPr>
        <w:pStyle w:val="Level1"/>
        <w:keepNext/>
        <w:rPr>
          <w:rFonts w:cs="Tahoma"/>
          <w:b/>
          <w:bCs/>
        </w:rPr>
      </w:pPr>
      <w:r w:rsidRPr="0016711F">
        <w:rPr>
          <w:rFonts w:cs="Tahoma"/>
          <w:b/>
          <w:bCs/>
        </w:rPr>
        <w:t xml:space="preserve">OBRIGAÇÕES ADICIONAIS </w:t>
      </w:r>
    </w:p>
    <w:p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rsidR="00597171" w:rsidRPr="0016711F" w:rsidRDefault="00597171" w:rsidP="00D56AA1">
      <w:pPr>
        <w:pStyle w:val="roman3"/>
        <w:rPr>
          <w:rFonts w:cs="Tahoma"/>
        </w:rPr>
      </w:pPr>
      <w:bookmarkStart w:id="17"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rsidR="00597171" w:rsidRPr="0016711F" w:rsidRDefault="00597171" w:rsidP="00D56AA1">
      <w:pPr>
        <w:pStyle w:val="roman3"/>
        <w:rPr>
          <w:rFonts w:cs="Tahoma"/>
        </w:rPr>
      </w:pPr>
      <w:bookmarkStart w:id="18"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17"/>
      <w:bookmarkEnd w:id="18"/>
    </w:p>
    <w:p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E843F8" w:rsidRPr="0016711F">
        <w:rPr>
          <w:rFonts w:cs="Tahoma"/>
        </w:rPr>
        <w:t>5</w:t>
      </w:r>
      <w:r w:rsidRPr="0016711F">
        <w:rPr>
          <w:rFonts w:cs="Tahoma"/>
        </w:rPr>
        <w:t xml:space="preserve"> (</w:t>
      </w:r>
      <w:r w:rsidR="00E843F8" w:rsidRPr="0016711F">
        <w:rPr>
          <w:rFonts w:cs="Tahoma"/>
        </w:rPr>
        <w:t>cinco</w:t>
      </w:r>
      <w:r w:rsidRPr="0016711F">
        <w:rPr>
          <w:rFonts w:cs="Tahoma"/>
        </w:rPr>
        <w:t>)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p>
    <w:p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rsidR="00597171" w:rsidRPr="0016711F" w:rsidRDefault="00597171" w:rsidP="006928B9">
      <w:pPr>
        <w:pStyle w:val="Level1"/>
        <w:keepNext/>
        <w:rPr>
          <w:rFonts w:cs="Tahoma"/>
          <w:b/>
          <w:bCs/>
        </w:rPr>
      </w:pPr>
      <w:r w:rsidRPr="0016711F">
        <w:rPr>
          <w:rFonts w:cs="Tahoma"/>
          <w:b/>
          <w:bCs/>
        </w:rPr>
        <w:t>EXCUSSÃO DA GARANTIA</w:t>
      </w:r>
    </w:p>
    <w:p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1 (um) ano.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assinar e entregar ao Agente Fiduciário nova procuração, de modo a manter referido mandato válido e vigente durante o prazo deste Contrato.</w:t>
      </w:r>
    </w:p>
    <w:p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rsidR="00597171" w:rsidRPr="0016711F" w:rsidRDefault="00597171" w:rsidP="006928B9">
      <w:pPr>
        <w:pStyle w:val="Level1"/>
        <w:keepNext/>
        <w:rPr>
          <w:rFonts w:cs="Tahoma"/>
          <w:b/>
          <w:bCs/>
        </w:rPr>
      </w:pPr>
      <w:r w:rsidRPr="0016711F">
        <w:rPr>
          <w:rFonts w:cs="Tahoma"/>
          <w:b/>
          <w:bCs/>
        </w:rPr>
        <w:t>APLICAÇÃO DO PRODUTO DA EXCUSSÃO</w:t>
      </w:r>
    </w:p>
    <w:p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rsidR="00597171" w:rsidRPr="0016711F" w:rsidRDefault="00597171" w:rsidP="006928B9">
      <w:pPr>
        <w:pStyle w:val="Level1"/>
        <w:keepNext/>
        <w:rPr>
          <w:rFonts w:cs="Tahoma"/>
          <w:b/>
          <w:bCs/>
        </w:rPr>
      </w:pPr>
      <w:r w:rsidRPr="0016711F">
        <w:rPr>
          <w:rFonts w:cs="Tahoma"/>
          <w:b/>
          <w:bCs/>
        </w:rPr>
        <w:t>NOTIFICAÇÃO</w:t>
      </w:r>
    </w:p>
    <w:p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rsidR="00597171" w:rsidRPr="0016711F" w:rsidRDefault="00597171" w:rsidP="0065573B">
      <w:pPr>
        <w:pStyle w:val="Level1"/>
        <w:keepNext/>
        <w:rPr>
          <w:rFonts w:cs="Tahoma"/>
          <w:b/>
          <w:bCs/>
        </w:rPr>
      </w:pPr>
      <w:r w:rsidRPr="0016711F">
        <w:rPr>
          <w:rFonts w:cs="Tahoma"/>
          <w:b/>
          <w:bCs/>
        </w:rPr>
        <w:t>ALTERAÇÕES DAS OBRIGAÇÕES GARANTIDAS</w:t>
      </w:r>
    </w:p>
    <w:p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rsidR="00597171" w:rsidRPr="0016711F" w:rsidRDefault="00597171" w:rsidP="00706A6C">
      <w:pPr>
        <w:pStyle w:val="Level1"/>
        <w:keepNext/>
        <w:rPr>
          <w:rFonts w:cs="Tahoma"/>
          <w:b/>
          <w:bCs/>
        </w:rPr>
      </w:pPr>
      <w:r w:rsidRPr="0016711F">
        <w:rPr>
          <w:rFonts w:cs="Tahoma"/>
          <w:b/>
          <w:bCs/>
        </w:rPr>
        <w:t>REFORÇO OU SUBSTITUIÇÃO DA GARANTIA</w:t>
      </w:r>
    </w:p>
    <w:p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p>
    <w:p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rsidR="00597171" w:rsidRPr="0016711F" w:rsidRDefault="00597171" w:rsidP="0065573B">
      <w:pPr>
        <w:pStyle w:val="Level1"/>
        <w:keepNext/>
        <w:rPr>
          <w:rFonts w:cs="Tahoma"/>
          <w:b/>
          <w:bCs/>
        </w:rPr>
      </w:pPr>
      <w:r w:rsidRPr="0016711F">
        <w:rPr>
          <w:rFonts w:cs="Tahoma"/>
          <w:b/>
          <w:bCs/>
        </w:rPr>
        <w:t>VIGÊNCIA DA GARANTIA</w:t>
      </w:r>
    </w:p>
    <w:p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rsidR="00597171" w:rsidRPr="0016711F" w:rsidRDefault="00597171" w:rsidP="006928B9">
      <w:pPr>
        <w:pStyle w:val="Level1"/>
        <w:keepNext/>
        <w:rPr>
          <w:rFonts w:cs="Tahoma"/>
          <w:b/>
          <w:bCs/>
        </w:rPr>
      </w:pPr>
      <w:r w:rsidRPr="0016711F">
        <w:rPr>
          <w:rFonts w:cs="Tahoma"/>
          <w:b/>
          <w:bCs/>
        </w:rPr>
        <w:t>CESSÃO OU TRANSFERÊNCIA DO CONTRATO DE GARANTIA</w:t>
      </w:r>
    </w:p>
    <w:p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rsidR="00597171" w:rsidRPr="0016711F" w:rsidRDefault="00597171" w:rsidP="006928B9">
      <w:pPr>
        <w:pStyle w:val="Level1"/>
        <w:keepNext/>
        <w:rPr>
          <w:rFonts w:cs="Tahoma"/>
          <w:b/>
          <w:bCs/>
        </w:rPr>
      </w:pPr>
      <w:r w:rsidRPr="0016711F">
        <w:rPr>
          <w:rFonts w:cs="Tahoma"/>
          <w:b/>
          <w:bCs/>
        </w:rPr>
        <w:t>ALTERAÇÕES DO CONTRATO</w:t>
      </w:r>
    </w:p>
    <w:p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rsidR="00597171" w:rsidRPr="0016711F" w:rsidRDefault="00597171" w:rsidP="006928B9">
      <w:pPr>
        <w:pStyle w:val="Level1"/>
        <w:keepNext/>
        <w:rPr>
          <w:rFonts w:cs="Tahoma"/>
          <w:b/>
          <w:bCs/>
        </w:rPr>
      </w:pPr>
      <w:r w:rsidRPr="0016711F">
        <w:rPr>
          <w:rFonts w:cs="Tahoma"/>
          <w:b/>
          <w:bCs/>
        </w:rPr>
        <w:t>IRREVOGABILIDADE, SUCESSÃO E RENÚNCIA</w:t>
      </w:r>
    </w:p>
    <w:p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rsidR="00597171" w:rsidRPr="0016711F" w:rsidRDefault="00597171" w:rsidP="00180F55">
      <w:pPr>
        <w:pStyle w:val="Level1"/>
        <w:keepNext/>
        <w:rPr>
          <w:rFonts w:cs="Tahoma"/>
          <w:b/>
          <w:bCs/>
        </w:rPr>
      </w:pPr>
      <w:r w:rsidRPr="0016711F">
        <w:rPr>
          <w:rFonts w:cs="Tahoma"/>
          <w:b/>
          <w:bCs/>
        </w:rPr>
        <w:t>INDEPENDÊNCIA DAS DISPOSIÇÕES</w:t>
      </w:r>
    </w:p>
    <w:p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597171" w:rsidRPr="0016711F" w:rsidRDefault="00597171" w:rsidP="00706A6C">
      <w:pPr>
        <w:pStyle w:val="Level1"/>
        <w:keepNext/>
        <w:rPr>
          <w:rFonts w:cs="Tahoma"/>
          <w:b/>
          <w:bCs/>
        </w:rPr>
      </w:pPr>
      <w:r w:rsidRPr="0016711F">
        <w:rPr>
          <w:rFonts w:cs="Tahoma"/>
          <w:b/>
          <w:bCs/>
        </w:rPr>
        <w:t>PREVALÊNCIA DE DISPOSIÇÕES</w:t>
      </w:r>
    </w:p>
    <w:p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rsidR="00597171" w:rsidRPr="0016711F" w:rsidRDefault="00597171" w:rsidP="00FC29F4">
      <w:pPr>
        <w:pStyle w:val="Level1"/>
        <w:keepNext/>
        <w:rPr>
          <w:rFonts w:cs="Tahoma"/>
          <w:b/>
          <w:bCs/>
        </w:rPr>
      </w:pPr>
      <w:r w:rsidRPr="0016711F">
        <w:rPr>
          <w:rFonts w:cs="Tahoma"/>
          <w:b/>
          <w:bCs/>
        </w:rPr>
        <w:t>MULTIPLICIDADE DE GARANTIAS</w:t>
      </w:r>
    </w:p>
    <w:p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rsidR="00597171" w:rsidRPr="0016711F" w:rsidRDefault="00597171" w:rsidP="006928B9">
      <w:pPr>
        <w:pStyle w:val="Level1"/>
        <w:keepNext/>
        <w:rPr>
          <w:rFonts w:cs="Tahoma"/>
          <w:b/>
          <w:bCs/>
        </w:rPr>
      </w:pPr>
      <w:r w:rsidRPr="0016711F">
        <w:rPr>
          <w:rFonts w:cs="Tahoma"/>
          <w:b/>
          <w:bCs/>
        </w:rPr>
        <w:t>EXECUÇÃO ESPECÍFICA E TÍTULO EXECUTIVO EXTRAJUDICIAL</w:t>
      </w:r>
    </w:p>
    <w:p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rsidR="00597171" w:rsidRPr="0016711F" w:rsidRDefault="00597171" w:rsidP="006928B9">
      <w:pPr>
        <w:pStyle w:val="Level1"/>
        <w:keepNext/>
        <w:rPr>
          <w:rFonts w:cs="Tahoma"/>
          <w:b/>
          <w:bCs/>
        </w:rPr>
      </w:pPr>
      <w:r w:rsidRPr="0016711F">
        <w:rPr>
          <w:rFonts w:cs="Tahoma"/>
          <w:b/>
          <w:bCs/>
        </w:rPr>
        <w:t>LEI APLICÁVEL E FORO</w:t>
      </w:r>
    </w:p>
    <w:p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rsidR="00597171" w:rsidRPr="0016711F" w:rsidRDefault="00597171" w:rsidP="00D372B9">
      <w:pPr>
        <w:pStyle w:val="Body"/>
        <w:keepNext/>
        <w:rPr>
          <w:rFonts w:cs="Tahoma"/>
        </w:rPr>
      </w:pPr>
    </w:p>
    <w:p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rsidR="00597171" w:rsidRPr="0016711F" w:rsidRDefault="00597171" w:rsidP="00D372B9">
      <w:pPr>
        <w:pStyle w:val="Body"/>
        <w:keepNext/>
        <w:rPr>
          <w:rFonts w:cs="Tahoma"/>
        </w:rPr>
      </w:pPr>
    </w:p>
    <w:p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rsidR="00597171" w:rsidRPr="0016711F" w:rsidRDefault="0037148C" w:rsidP="00365019">
      <w:pPr>
        <w:pStyle w:val="Body"/>
        <w:rPr>
          <w:rFonts w:cs="Tahoma"/>
          <w:i/>
          <w:iCs/>
        </w:rPr>
      </w:pPr>
      <w:r w:rsidRPr="0016711F">
        <w:rPr>
          <w:rFonts w:cs="Tahoma"/>
          <w:i/>
          <w:iCs/>
        </w:rPr>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rsidR="00974CB0" w:rsidRPr="0016711F" w:rsidRDefault="00974CB0" w:rsidP="00365019">
      <w:pPr>
        <w:pStyle w:val="Body"/>
        <w:rPr>
          <w:rFonts w:cs="Tahoma"/>
        </w:rPr>
      </w:pPr>
    </w:p>
    <w:p w:rsidR="006928B9" w:rsidRPr="0016711F" w:rsidRDefault="006928B9" w:rsidP="00365019">
      <w:pPr>
        <w:pStyle w:val="Body"/>
        <w:rPr>
          <w:rFonts w:cs="Tahoma"/>
        </w:rPr>
      </w:pPr>
    </w:p>
    <w:p w:rsidR="00365019" w:rsidRPr="0016711F" w:rsidRDefault="00443F82" w:rsidP="00F8186A">
      <w:pPr>
        <w:pStyle w:val="Body"/>
        <w:jc w:val="center"/>
        <w:rPr>
          <w:rFonts w:cs="Tahoma"/>
          <w:lang w:val="en-US"/>
        </w:rPr>
      </w:pPr>
      <w:r w:rsidRPr="0016711F">
        <w:rPr>
          <w:rFonts w:cs="Tahoma"/>
          <w:b/>
          <w:bCs/>
          <w:lang w:val="en-US"/>
        </w:rPr>
        <w:t>LC ENERGIA HOLDING S.A.</w:t>
      </w:r>
    </w:p>
    <w:p w:rsidR="006928B9" w:rsidRPr="0016711F" w:rsidRDefault="006928B9" w:rsidP="00365019">
      <w:pPr>
        <w:pStyle w:val="Body"/>
        <w:rPr>
          <w:rFonts w:cs="Tahoma"/>
        </w:rPr>
      </w:pPr>
    </w:p>
    <w:p w:rsidR="006928B9" w:rsidRPr="0016711F" w:rsidRDefault="006928B9" w:rsidP="00365019">
      <w:pPr>
        <w:pStyle w:val="Body"/>
        <w:rPr>
          <w:rFonts w:cs="Tahoma"/>
        </w:rPr>
      </w:pPr>
    </w:p>
    <w:p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974CB0" w:rsidRPr="0016711F" w:rsidRDefault="00974CB0" w:rsidP="00787543">
      <w:pPr>
        <w:spacing w:line="300" w:lineRule="exact"/>
        <w:rPr>
          <w:rFonts w:cs="Tahoma"/>
          <w:szCs w:val="20"/>
        </w:rPr>
      </w:pPr>
      <w:r w:rsidRPr="0016711F">
        <w:rPr>
          <w:rFonts w:cs="Tahoma"/>
          <w:szCs w:val="20"/>
        </w:rPr>
        <w:br w:type="page"/>
      </w:r>
    </w:p>
    <w:p w:rsidR="0037148C" w:rsidRPr="0016711F" w:rsidRDefault="0037148C" w:rsidP="0037148C">
      <w:pPr>
        <w:pStyle w:val="Body"/>
        <w:rPr>
          <w:rFonts w:cs="Tahoma"/>
          <w:i/>
          <w:iCs/>
        </w:rPr>
      </w:pPr>
      <w:r w:rsidRPr="0016711F">
        <w:rPr>
          <w:rFonts w:cs="Tahoma"/>
          <w:i/>
          <w:iCs/>
        </w:rPr>
        <w:t>(Página de assinatura do Instrumento Particular de Contrato de Cessão Fiduciária de Direitos Creditórios e Outras Avenças)</w:t>
      </w:r>
    </w:p>
    <w:p w:rsidR="00974CB0" w:rsidRPr="0016711F" w:rsidRDefault="00974CB0" w:rsidP="00365019">
      <w:pPr>
        <w:pStyle w:val="Body"/>
        <w:rPr>
          <w:rFonts w:cs="Tahoma"/>
        </w:rPr>
      </w:pPr>
    </w:p>
    <w:p w:rsidR="006928B9" w:rsidRPr="0016711F" w:rsidRDefault="006928B9" w:rsidP="00365019">
      <w:pPr>
        <w:pStyle w:val="Body"/>
        <w:rPr>
          <w:rFonts w:cs="Tahoma"/>
        </w:rPr>
      </w:pPr>
    </w:p>
    <w:p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rsidR="006928B9" w:rsidRPr="0016711F" w:rsidRDefault="006928B9" w:rsidP="00365019">
      <w:pPr>
        <w:pStyle w:val="Body"/>
        <w:rPr>
          <w:rFonts w:cs="Tahoma"/>
        </w:rPr>
      </w:pPr>
    </w:p>
    <w:p w:rsidR="006928B9" w:rsidRPr="0016711F" w:rsidRDefault="006928B9" w:rsidP="00365019">
      <w:pPr>
        <w:pStyle w:val="Body"/>
        <w:rPr>
          <w:rFonts w:cs="Tahoma"/>
        </w:rPr>
      </w:pPr>
    </w:p>
    <w:p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BC392A" w:rsidRPr="0016711F" w:rsidRDefault="00BC392A">
      <w:pPr>
        <w:spacing w:after="200" w:line="276" w:lineRule="auto"/>
        <w:rPr>
          <w:rFonts w:cs="Tahoma"/>
          <w:kern w:val="20"/>
        </w:rPr>
      </w:pPr>
      <w:r w:rsidRPr="0016711F">
        <w:rPr>
          <w:rFonts w:cs="Tahoma"/>
        </w:rPr>
        <w:br w:type="page"/>
      </w:r>
    </w:p>
    <w:p w:rsidR="00BC392A" w:rsidRPr="0016711F" w:rsidRDefault="00BC392A" w:rsidP="00BC392A">
      <w:pPr>
        <w:pStyle w:val="Body"/>
        <w:rPr>
          <w:rFonts w:cs="Tahoma"/>
          <w:i/>
          <w:iCs/>
        </w:rPr>
      </w:pPr>
      <w:r w:rsidRPr="0016711F">
        <w:rPr>
          <w:rFonts w:cs="Tahoma"/>
          <w:i/>
          <w:iCs/>
        </w:rPr>
        <w:t>(Página de assinatura do Instrumento Particular de Contrato de Cessão Fiduciária de Direitos Creditórios e Outras Avenças)</w:t>
      </w:r>
    </w:p>
    <w:p w:rsidR="00BC392A" w:rsidRPr="0016711F" w:rsidRDefault="00BC392A" w:rsidP="00BC392A">
      <w:pPr>
        <w:pStyle w:val="Body"/>
        <w:rPr>
          <w:rFonts w:cs="Tahoma"/>
        </w:rPr>
      </w:pPr>
    </w:p>
    <w:p w:rsidR="006928B9" w:rsidRPr="0016711F" w:rsidRDefault="006928B9" w:rsidP="00BC392A">
      <w:pPr>
        <w:pStyle w:val="Body"/>
        <w:rPr>
          <w:rFonts w:cs="Tahoma"/>
        </w:rPr>
      </w:pPr>
    </w:p>
    <w:p w:rsidR="00BC392A" w:rsidRPr="0016711F" w:rsidRDefault="00BC392A" w:rsidP="00F8186A">
      <w:pPr>
        <w:pStyle w:val="Body"/>
        <w:jc w:val="center"/>
        <w:rPr>
          <w:rFonts w:cs="Tahoma"/>
        </w:rPr>
      </w:pPr>
      <w:r w:rsidRPr="0016711F">
        <w:rPr>
          <w:rFonts w:cs="Tahoma"/>
          <w:b/>
          <w:bCs/>
          <w:szCs w:val="20"/>
        </w:rPr>
        <w:t>FS TRANSMISSORA DE ENERGIA ELÉTRICA S.A.</w:t>
      </w:r>
    </w:p>
    <w:p w:rsidR="006928B9" w:rsidRPr="0016711F" w:rsidRDefault="006928B9" w:rsidP="00BC392A">
      <w:pPr>
        <w:pStyle w:val="Body"/>
        <w:rPr>
          <w:rFonts w:cs="Tahoma"/>
        </w:rPr>
      </w:pPr>
    </w:p>
    <w:p w:rsidR="006928B9" w:rsidRPr="0016711F" w:rsidRDefault="006928B9" w:rsidP="00BC392A">
      <w:pPr>
        <w:pStyle w:val="Body"/>
        <w:rPr>
          <w:rFonts w:cs="Tahoma"/>
        </w:rPr>
      </w:pPr>
    </w:p>
    <w:p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BC392A" w:rsidRPr="0016711F" w:rsidRDefault="00BC392A">
      <w:pPr>
        <w:spacing w:after="200" w:line="276" w:lineRule="auto"/>
        <w:rPr>
          <w:rFonts w:cs="Tahoma"/>
          <w:kern w:val="20"/>
        </w:rPr>
      </w:pPr>
      <w:r w:rsidRPr="0016711F">
        <w:rPr>
          <w:rFonts w:cs="Tahoma"/>
        </w:rPr>
        <w:br w:type="page"/>
      </w:r>
    </w:p>
    <w:p w:rsidR="00BC392A" w:rsidRPr="0016711F" w:rsidRDefault="00BC392A" w:rsidP="00BC392A">
      <w:pPr>
        <w:pStyle w:val="Body"/>
        <w:rPr>
          <w:rFonts w:cs="Tahoma"/>
          <w:i/>
          <w:iCs/>
        </w:rPr>
      </w:pPr>
      <w:r w:rsidRPr="0016711F">
        <w:rPr>
          <w:rFonts w:cs="Tahoma"/>
          <w:i/>
          <w:iCs/>
        </w:rPr>
        <w:t>(Página de assinatura do Instrumento Particular de Contrato de Cessão Fiduciária de Direitos Creditórios e Outras Avenças)</w:t>
      </w:r>
    </w:p>
    <w:p w:rsidR="00BC392A" w:rsidRPr="0016711F" w:rsidRDefault="00BC392A" w:rsidP="00BC392A">
      <w:pPr>
        <w:pStyle w:val="Body"/>
        <w:rPr>
          <w:rFonts w:cs="Tahoma"/>
        </w:rPr>
      </w:pPr>
    </w:p>
    <w:p w:rsidR="006928B9" w:rsidRPr="0016711F" w:rsidRDefault="006928B9" w:rsidP="00BC392A">
      <w:pPr>
        <w:pStyle w:val="Body"/>
        <w:rPr>
          <w:rFonts w:cs="Tahoma"/>
        </w:rPr>
      </w:pPr>
    </w:p>
    <w:p w:rsidR="00BC392A" w:rsidRPr="0016711F" w:rsidRDefault="00BC392A" w:rsidP="00F8186A">
      <w:pPr>
        <w:pStyle w:val="Body"/>
        <w:jc w:val="center"/>
        <w:rPr>
          <w:rFonts w:cs="Tahoma"/>
        </w:rPr>
      </w:pPr>
      <w:r w:rsidRPr="0016711F">
        <w:rPr>
          <w:rFonts w:cs="Tahoma"/>
          <w:b/>
          <w:bCs/>
          <w:szCs w:val="20"/>
        </w:rPr>
        <w:t>SIMÕES TRANSMISSORA DE ENERGIA ELÉTRICA S.A.</w:t>
      </w:r>
    </w:p>
    <w:p w:rsidR="006928B9" w:rsidRPr="0016711F" w:rsidRDefault="006928B9" w:rsidP="00BC392A">
      <w:pPr>
        <w:pStyle w:val="Body"/>
        <w:rPr>
          <w:rFonts w:cs="Tahoma"/>
        </w:rPr>
      </w:pPr>
    </w:p>
    <w:p w:rsidR="006928B9" w:rsidRPr="0016711F" w:rsidRDefault="006928B9" w:rsidP="00BC392A">
      <w:pPr>
        <w:pStyle w:val="Body"/>
        <w:rPr>
          <w:rFonts w:cs="Tahoma"/>
        </w:rPr>
      </w:pPr>
    </w:p>
    <w:p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BC392A" w:rsidRPr="0016711F" w:rsidRDefault="00BC392A">
      <w:pPr>
        <w:spacing w:after="200" w:line="276" w:lineRule="auto"/>
        <w:rPr>
          <w:rFonts w:cs="Tahoma"/>
          <w:kern w:val="20"/>
        </w:rPr>
      </w:pPr>
      <w:r w:rsidRPr="0016711F">
        <w:rPr>
          <w:rFonts w:cs="Tahoma"/>
        </w:rPr>
        <w:br w:type="page"/>
      </w:r>
    </w:p>
    <w:p w:rsidR="00BC392A" w:rsidRPr="0016711F" w:rsidRDefault="00BC392A" w:rsidP="00BC392A">
      <w:pPr>
        <w:pStyle w:val="Body"/>
        <w:rPr>
          <w:rFonts w:cs="Tahoma"/>
          <w:i/>
          <w:iCs/>
        </w:rPr>
      </w:pPr>
      <w:r w:rsidRPr="0016711F">
        <w:rPr>
          <w:rFonts w:cs="Tahoma"/>
          <w:i/>
          <w:iCs/>
        </w:rPr>
        <w:t>(Página de assinatura do Instrumento Particular de Contrato de Cessão Fiduciária de Direitos Creditórios e Outras Avenças)</w:t>
      </w:r>
    </w:p>
    <w:p w:rsidR="00BC392A" w:rsidRPr="0016711F" w:rsidRDefault="00BC392A" w:rsidP="00BC392A">
      <w:pPr>
        <w:pStyle w:val="Body"/>
        <w:rPr>
          <w:rFonts w:cs="Tahoma"/>
        </w:rPr>
      </w:pPr>
    </w:p>
    <w:p w:rsidR="006928B9" w:rsidRPr="0016711F" w:rsidRDefault="006928B9" w:rsidP="00BC392A">
      <w:pPr>
        <w:pStyle w:val="Body"/>
        <w:rPr>
          <w:rFonts w:cs="Tahoma"/>
        </w:rPr>
      </w:pPr>
    </w:p>
    <w:p w:rsidR="00BC392A" w:rsidRPr="0016711F" w:rsidRDefault="00BC392A" w:rsidP="00F8186A">
      <w:pPr>
        <w:pStyle w:val="Body"/>
        <w:jc w:val="center"/>
        <w:rPr>
          <w:rFonts w:cs="Tahoma"/>
        </w:rPr>
      </w:pPr>
      <w:r w:rsidRPr="0016711F">
        <w:rPr>
          <w:rFonts w:cs="Tahoma"/>
          <w:b/>
          <w:bCs/>
        </w:rPr>
        <w:t>COLINAS TRANSMISSORA DE ENERGIA ELÉTRICA S.A.</w:t>
      </w:r>
    </w:p>
    <w:p w:rsidR="006928B9" w:rsidRPr="0016711F" w:rsidRDefault="006928B9" w:rsidP="00BC392A">
      <w:pPr>
        <w:pStyle w:val="Body"/>
        <w:rPr>
          <w:rFonts w:cs="Tahoma"/>
        </w:rPr>
      </w:pPr>
    </w:p>
    <w:p w:rsidR="006928B9" w:rsidRPr="0016711F" w:rsidRDefault="006928B9" w:rsidP="00BC392A">
      <w:pPr>
        <w:pStyle w:val="Body"/>
        <w:rPr>
          <w:rFonts w:cs="Tahoma"/>
        </w:rPr>
      </w:pPr>
    </w:p>
    <w:p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597171" w:rsidRPr="0016711F" w:rsidRDefault="00597171" w:rsidP="00365019">
      <w:pPr>
        <w:pStyle w:val="Body"/>
        <w:rPr>
          <w:rFonts w:cs="Tahoma"/>
        </w:rPr>
      </w:pPr>
    </w:p>
    <w:p w:rsidR="00597171" w:rsidRPr="0016711F" w:rsidRDefault="00597171">
      <w:pPr>
        <w:pStyle w:val="Ttulo1"/>
        <w:spacing w:line="300" w:lineRule="exact"/>
        <w:rPr>
          <w:rFonts w:cs="Tahoma"/>
          <w:sz w:val="20"/>
          <w:szCs w:val="20"/>
        </w:rPr>
      </w:pPr>
      <w:r w:rsidRPr="0016711F">
        <w:rPr>
          <w:rFonts w:cs="Tahoma"/>
          <w:sz w:val="20"/>
          <w:szCs w:val="20"/>
        </w:rPr>
        <w:br w:type="page"/>
      </w:r>
    </w:p>
    <w:p w:rsidR="0037148C" w:rsidRPr="0016711F" w:rsidRDefault="00A16D64" w:rsidP="0037148C">
      <w:pPr>
        <w:pStyle w:val="Body"/>
        <w:rPr>
          <w:rFonts w:cs="Tahoma"/>
          <w:i/>
          <w:iCs/>
        </w:rPr>
      </w:pPr>
      <w:r w:rsidRPr="0016711F" w:rsidDel="00A16D64">
        <w:rPr>
          <w:rFonts w:cs="Tahoma"/>
          <w:i/>
          <w:iCs/>
        </w:rPr>
        <w:t xml:space="preserve"> </w:t>
      </w:r>
      <w:r w:rsidR="0037148C" w:rsidRPr="0016711F">
        <w:rPr>
          <w:rFonts w:cs="Tahoma"/>
          <w:i/>
          <w:iCs/>
        </w:rPr>
        <w:t>(Página de assinatura do Instrumento Particular de Contrato de Cessão Fiduciária de Direitos Creditórios e Outras Avenças)</w:t>
      </w:r>
    </w:p>
    <w:p w:rsidR="00BC15D0" w:rsidRPr="0016711F" w:rsidRDefault="00BC15D0" w:rsidP="00365019">
      <w:pPr>
        <w:pStyle w:val="Body"/>
        <w:rPr>
          <w:rFonts w:cs="Tahoma"/>
        </w:rPr>
      </w:pPr>
    </w:p>
    <w:p w:rsidR="006928B9" w:rsidRPr="0016711F" w:rsidRDefault="006928B9" w:rsidP="00365019">
      <w:pPr>
        <w:pStyle w:val="Body"/>
        <w:rPr>
          <w:rFonts w:cs="Tahoma"/>
        </w:rPr>
      </w:pPr>
    </w:p>
    <w:p w:rsidR="00597171" w:rsidRPr="0016711F" w:rsidRDefault="00597171" w:rsidP="00365019">
      <w:pPr>
        <w:pStyle w:val="Body"/>
        <w:rPr>
          <w:rFonts w:cs="Tahoma"/>
          <w:b/>
          <w:bCs/>
        </w:rPr>
      </w:pPr>
      <w:r w:rsidRPr="0016711F">
        <w:rPr>
          <w:rFonts w:cs="Tahoma"/>
          <w:b/>
          <w:bCs/>
        </w:rPr>
        <w:t>TESTEMUNHAS:</w:t>
      </w:r>
    </w:p>
    <w:p w:rsidR="00597171" w:rsidRPr="0016711F" w:rsidRDefault="00597171" w:rsidP="00365019">
      <w:pPr>
        <w:pStyle w:val="Body"/>
        <w:rPr>
          <w:rFonts w:cs="Tahoma"/>
        </w:rPr>
      </w:pPr>
    </w:p>
    <w:p w:rsidR="006928B9" w:rsidRPr="0016711F" w:rsidRDefault="006928B9" w:rsidP="00365019">
      <w:pPr>
        <w:pStyle w:val="Body"/>
        <w:rPr>
          <w:rFonts w:cs="Tahoma"/>
        </w:rPr>
      </w:pPr>
    </w:p>
    <w:p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rsidR="00597171" w:rsidRPr="0016711F" w:rsidRDefault="00597171">
      <w:pPr>
        <w:spacing w:line="300" w:lineRule="exact"/>
        <w:rPr>
          <w:rFonts w:cs="Tahoma"/>
          <w:szCs w:val="20"/>
        </w:rPr>
      </w:pPr>
    </w:p>
    <w:p w:rsidR="00597171" w:rsidRPr="0016711F" w:rsidRDefault="00597171" w:rsidP="0045563E">
      <w:pPr>
        <w:pStyle w:val="TtuloAnexo"/>
        <w:spacing w:line="278" w:lineRule="auto"/>
        <w:rPr>
          <w:rFonts w:eastAsia="Arial Unicode MS" w:cs="Tahoma"/>
        </w:rPr>
      </w:pPr>
      <w:r w:rsidRPr="0016711F">
        <w:rPr>
          <w:rFonts w:cs="Tahoma"/>
        </w:rPr>
        <w:t>ANEXO</w:t>
      </w:r>
      <w:r w:rsidRPr="0016711F">
        <w:rPr>
          <w:rFonts w:eastAsia="Arial Unicode MS" w:cs="Tahoma"/>
        </w:rPr>
        <w:t xml:space="preserve"> I</w:t>
      </w:r>
    </w:p>
    <w:p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rsidR="00597171" w:rsidRPr="0016711F" w:rsidRDefault="00597171" w:rsidP="0045563E">
      <w:pPr>
        <w:pStyle w:val="SubTtulo"/>
        <w:spacing w:before="280" w:line="278" w:lineRule="auto"/>
        <w:jc w:val="center"/>
        <w:rPr>
          <w:rFonts w:cs="Tahoma"/>
        </w:rPr>
      </w:pPr>
      <w:bookmarkStart w:id="19" w:name="_DV_M228"/>
      <w:bookmarkEnd w:id="19"/>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rsidR="00597171" w:rsidRPr="0016711F" w:rsidRDefault="00597171" w:rsidP="0045563E">
      <w:pPr>
        <w:pStyle w:val="Body"/>
        <w:spacing w:line="278" w:lineRule="auto"/>
        <w:rPr>
          <w:rFonts w:cs="Tahoma"/>
        </w:rPr>
      </w:pPr>
    </w:p>
    <w:p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rsidR="00580979" w:rsidRPr="0016711F" w:rsidRDefault="00580979" w:rsidP="006928B9">
      <w:pPr>
        <w:pStyle w:val="UCRoman1"/>
        <w:rPr>
          <w:rFonts w:cs="Tahoma"/>
        </w:rPr>
      </w:pPr>
      <w:r w:rsidRPr="0016711F">
        <w:rPr>
          <w:rFonts w:cs="Tahoma"/>
        </w:rPr>
        <w:t>de um lado, na qualidade de cedente:</w:t>
      </w:r>
    </w:p>
    <w:p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instituição financeira com filial na cidade de São Paulo, Estado de São Paulo, na Rua Joaquim Floriano, nº 466, Bloco B, </w:t>
      </w:r>
      <w:proofErr w:type="gramStart"/>
      <w:r w:rsidRPr="0016711F">
        <w:rPr>
          <w:rFonts w:cs="Tahoma"/>
        </w:rPr>
        <w:t>Conjunto</w:t>
      </w:r>
      <w:proofErr w:type="gramEnd"/>
      <w:r w:rsidRPr="0016711F">
        <w:rPr>
          <w:rFonts w:cs="Tahoma"/>
        </w:rPr>
        <w:t xml:space="preserve"> 1401, Itaim Bibi, CEP 04534-004, inscrita no CNPJ/ME sob o 15.227.994/0004-01,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rsidR="00443F82" w:rsidRPr="0016711F" w:rsidRDefault="00443F82" w:rsidP="001D4A14">
      <w:pPr>
        <w:pStyle w:val="UCRoman1"/>
        <w:rPr>
          <w:rFonts w:cs="Tahoma"/>
        </w:rPr>
      </w:pPr>
      <w:r w:rsidRPr="0016711F">
        <w:rPr>
          <w:rFonts w:cs="Tahoma"/>
        </w:rPr>
        <w:t>e, na qualidade de intervenientes anuentes:</w:t>
      </w:r>
    </w:p>
    <w:p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rsidR="00597171" w:rsidRPr="0016711F" w:rsidRDefault="0065573B" w:rsidP="001D4A14">
      <w:pPr>
        <w:pStyle w:val="Body"/>
        <w:keepNext/>
        <w:spacing w:line="278" w:lineRule="auto"/>
        <w:rPr>
          <w:rFonts w:cs="Tahoma"/>
        </w:rPr>
      </w:pPr>
      <w:r w:rsidRPr="0016711F">
        <w:rPr>
          <w:rFonts w:cs="Tahoma"/>
          <w:b/>
        </w:rPr>
        <w:t>CONSIDERANDO QUE</w:t>
      </w:r>
      <w:r w:rsidR="00597171" w:rsidRPr="0016711F">
        <w:rPr>
          <w:rFonts w:cs="Tahoma"/>
        </w:rPr>
        <w:t>:</w:t>
      </w:r>
    </w:p>
    <w:p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w:t>
      </w:r>
      <w:r w:rsidR="00F86AF2">
        <w:rPr>
          <w:rFonts w:cs="Tahoma"/>
          <w:szCs w:val="20"/>
        </w:rPr>
        <w:t xml:space="preserve">até </w:t>
      </w:r>
      <w:r w:rsidR="00EB4FE0">
        <w:rPr>
          <w:rFonts w:cs="Tahoma"/>
          <w:szCs w:val="20"/>
        </w:rPr>
        <w:t>152.000 (cento e cinquenta e duas mil)</w:t>
      </w:r>
      <w:r w:rsidR="00EB4FE0" w:rsidRPr="0016711F">
        <w:rPr>
          <w:rFonts w:cs="Tahoma"/>
          <w:szCs w:val="20"/>
        </w:rPr>
        <w:t xml:space="preserve">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F86AF2">
        <w:rPr>
          <w:rFonts w:cs="Tahoma"/>
          <w:szCs w:val="20"/>
        </w:rPr>
        <w:t xml:space="preserve">até </w:t>
      </w:r>
      <w:r w:rsidR="00EB4FE0" w:rsidRPr="0016711F">
        <w:rPr>
          <w:rFonts w:cs="Tahoma"/>
          <w:color w:val="000000" w:themeColor="text1"/>
          <w:szCs w:val="20"/>
        </w:rPr>
        <w:t>R$</w:t>
      </w:r>
      <w:r w:rsidR="00EB4FE0">
        <w:rPr>
          <w:rFonts w:cs="Tahoma"/>
          <w:color w:val="000000" w:themeColor="text1"/>
          <w:szCs w:val="20"/>
        </w:rPr>
        <w:t>152.0</w:t>
      </w:r>
      <w:r w:rsidR="00EB4FE0" w:rsidRPr="0016711F">
        <w:rPr>
          <w:rFonts w:eastAsia="Arial Unicode MS" w:cs="Tahoma"/>
          <w:color w:val="000000" w:themeColor="text1"/>
          <w:szCs w:val="20"/>
        </w:rPr>
        <w:t>00.000,00</w:t>
      </w:r>
      <w:r w:rsidR="00EB4FE0" w:rsidRPr="0016711F">
        <w:rPr>
          <w:rFonts w:cs="Tahoma"/>
          <w:color w:val="000000" w:themeColor="text1"/>
          <w:szCs w:val="20"/>
        </w:rPr>
        <w:t xml:space="preserve"> (</w:t>
      </w:r>
      <w:r w:rsidR="00EB4FE0">
        <w:rPr>
          <w:rFonts w:cs="Tahoma"/>
          <w:color w:val="000000" w:themeColor="text1"/>
          <w:szCs w:val="20"/>
        </w:rPr>
        <w:t>cento e cinquenta e dois</w:t>
      </w:r>
      <w:r w:rsidR="00EB4FE0" w:rsidRPr="0016711F">
        <w:rPr>
          <w:rFonts w:cs="Tahoma"/>
          <w:color w:val="000000" w:themeColor="text1"/>
          <w:szCs w:val="20"/>
        </w:rPr>
        <w:t xml:space="preserve"> milhões </w:t>
      </w:r>
      <w:r w:rsidR="00EB4FE0">
        <w:rPr>
          <w:rFonts w:cs="Tahoma"/>
          <w:color w:val="000000" w:themeColor="text1"/>
          <w:szCs w:val="20"/>
        </w:rPr>
        <w:t>de</w:t>
      </w:r>
      <w:r w:rsidR="00EB4FE0" w:rsidRPr="0016711F">
        <w:rPr>
          <w:rFonts w:cs="Tahoma"/>
          <w:color w:val="000000" w:themeColor="text1"/>
          <w:szCs w:val="20"/>
        </w:rPr>
        <w:t xml:space="preserve"> reais)</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rsidR="00597171" w:rsidRPr="0016711F" w:rsidRDefault="00597171" w:rsidP="001D4A14">
      <w:pPr>
        <w:pStyle w:val="Level1"/>
        <w:keepNext/>
        <w:numPr>
          <w:ilvl w:val="0"/>
          <w:numId w:val="54"/>
        </w:numPr>
        <w:spacing w:line="278" w:lineRule="auto"/>
        <w:rPr>
          <w:rFonts w:cs="Tahoma"/>
          <w:b/>
          <w:bCs/>
        </w:rPr>
      </w:pPr>
      <w:r w:rsidRPr="0016711F">
        <w:rPr>
          <w:rFonts w:cs="Tahoma"/>
          <w:b/>
          <w:bCs/>
        </w:rPr>
        <w:t>CESSÃO FIDUCIÁRIA EM GARANTIA DE DIREITOS ADICIONAIS</w:t>
      </w:r>
    </w:p>
    <w:p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rsidR="00597171"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rsidR="00F86AF2" w:rsidRPr="0016711F" w:rsidRDefault="00F86AF2" w:rsidP="0045563E">
      <w:pPr>
        <w:pStyle w:val="Level2"/>
        <w:spacing w:line="278" w:lineRule="auto"/>
        <w:rPr>
          <w:rFonts w:cs="Tahoma"/>
        </w:rPr>
      </w:pPr>
      <w:bookmarkStart w:id="20" w:name="_Ref37355911"/>
      <w:bookmarkStart w:id="21" w:name="_Hlk78462160"/>
      <w:r w:rsidRPr="004A281C">
        <w:rPr>
          <w:b/>
          <w:bCs/>
        </w:rPr>
        <w:t>Assinatura Digital.</w:t>
      </w:r>
      <w:r w:rsidRPr="00D011B8">
        <w:t xml:space="preserve"> </w:t>
      </w:r>
      <w:bookmarkEnd w:id="20"/>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21"/>
      <w:r>
        <w:t>.</w:t>
      </w:r>
    </w:p>
    <w:p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 xml:space="preserve">irmam o presente Aditamento </w:t>
      </w:r>
      <w:r w:rsidR="00F86AF2">
        <w:rPr>
          <w:rFonts w:cs="Tahoma"/>
          <w:szCs w:val="20"/>
        </w:rPr>
        <w:t>de forma eletrônica</w:t>
      </w:r>
      <w:r w:rsidRPr="0016711F">
        <w:rPr>
          <w:rFonts w:cs="Tahoma"/>
        </w:rPr>
        <w:t>, na presença das 2 (duas) testemunhas abaixo assinadas.</w:t>
      </w:r>
    </w:p>
    <w:p w:rsidR="001D4A14" w:rsidRPr="0016711F" w:rsidRDefault="001D4A14" w:rsidP="00D372B9">
      <w:pPr>
        <w:pStyle w:val="Body"/>
        <w:spacing w:line="240" w:lineRule="auto"/>
        <w:jc w:val="center"/>
        <w:rPr>
          <w:rFonts w:cs="Tahoma"/>
        </w:rPr>
      </w:pPr>
    </w:p>
    <w:p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rsidR="00D372B9" w:rsidRPr="0016711F" w:rsidRDefault="00D372B9" w:rsidP="00D372B9">
      <w:pPr>
        <w:pStyle w:val="Body"/>
        <w:spacing w:line="240" w:lineRule="auto"/>
        <w:jc w:val="center"/>
        <w:rPr>
          <w:rFonts w:cs="Tahoma"/>
          <w:i/>
        </w:rPr>
      </w:pPr>
      <w:r w:rsidRPr="0016711F">
        <w:rPr>
          <w:rFonts w:cs="Tahoma"/>
          <w:i/>
        </w:rPr>
        <w:t>(inserir assinaturas)</w:t>
      </w:r>
    </w:p>
    <w:p w:rsidR="00597171" w:rsidRPr="0016711F" w:rsidRDefault="00597171" w:rsidP="0045563E">
      <w:pPr>
        <w:pStyle w:val="Body"/>
        <w:spacing w:line="240" w:lineRule="auto"/>
        <w:rPr>
          <w:rFonts w:cs="Tahoma"/>
        </w:rPr>
      </w:pPr>
    </w:p>
    <w:p w:rsidR="00597171" w:rsidRPr="0016711F" w:rsidRDefault="00597171" w:rsidP="0045563E">
      <w:pPr>
        <w:pStyle w:val="TtuloAnexo"/>
        <w:rPr>
          <w:rFonts w:cs="Tahoma"/>
        </w:rPr>
      </w:pPr>
      <w:r w:rsidRPr="0016711F">
        <w:rPr>
          <w:rFonts w:cs="Tahoma"/>
          <w:w w:val="0"/>
        </w:rPr>
        <w:t>ANEXO</w:t>
      </w:r>
      <w:r w:rsidRPr="0016711F">
        <w:rPr>
          <w:rFonts w:cs="Tahoma"/>
        </w:rPr>
        <w:t xml:space="preserve"> A </w:t>
      </w:r>
    </w:p>
    <w:p w:rsidR="00597171" w:rsidRPr="0016711F" w:rsidRDefault="00597171" w:rsidP="0045563E">
      <w:pPr>
        <w:pStyle w:val="SubTtulo"/>
        <w:spacing w:before="280"/>
        <w:jc w:val="center"/>
        <w:rPr>
          <w:rFonts w:cs="Tahoma"/>
        </w:rPr>
      </w:pPr>
      <w:r w:rsidRPr="0016711F">
        <w:rPr>
          <w:rFonts w:cs="Tahoma"/>
        </w:rPr>
        <w:t>DESCRIÇÃO - DIREITOS ADICIONAIS</w:t>
      </w:r>
    </w:p>
    <w:p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rsidTr="001D4A14">
        <w:tc>
          <w:tcPr>
            <w:tcW w:w="2035" w:type="pct"/>
            <w:shd w:val="pct20" w:color="auto" w:fill="auto"/>
            <w:vAlign w:val="center"/>
          </w:tcPr>
          <w:p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rsidTr="001D4A14">
        <w:tc>
          <w:tcPr>
            <w:tcW w:w="2035" w:type="pct"/>
            <w:vAlign w:val="center"/>
          </w:tcPr>
          <w:p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rsidTr="001D4A14">
        <w:tc>
          <w:tcPr>
            <w:tcW w:w="2035" w:type="pct"/>
            <w:vAlign w:val="center"/>
          </w:tcPr>
          <w:p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rsidTr="001D4A14">
        <w:tc>
          <w:tcPr>
            <w:tcW w:w="2035" w:type="pct"/>
            <w:vAlign w:val="center"/>
          </w:tcPr>
          <w:p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rsidR="00597171" w:rsidRPr="0016711F" w:rsidRDefault="00597171" w:rsidP="0089716A">
      <w:pPr>
        <w:pStyle w:val="Body"/>
        <w:rPr>
          <w:rFonts w:cs="Tahoma"/>
        </w:rPr>
      </w:pPr>
    </w:p>
    <w:p w:rsidR="00597171" w:rsidRPr="0016711F" w:rsidRDefault="00597171" w:rsidP="0089716A">
      <w:pPr>
        <w:pStyle w:val="Body"/>
        <w:rPr>
          <w:rFonts w:cs="Tahoma"/>
        </w:rPr>
      </w:pPr>
    </w:p>
    <w:p w:rsidR="00597171" w:rsidRPr="0016711F" w:rsidRDefault="00597171" w:rsidP="0089716A">
      <w:pPr>
        <w:pStyle w:val="TtuloAnexo"/>
        <w:rPr>
          <w:rFonts w:eastAsia="Arial Unicode MS" w:cs="Tahoma"/>
        </w:rPr>
      </w:pPr>
      <w:r w:rsidRPr="0016711F">
        <w:rPr>
          <w:rFonts w:cs="Tahoma"/>
        </w:rPr>
        <w:t>ANEXO</w:t>
      </w:r>
      <w:r w:rsidRPr="0016711F">
        <w:rPr>
          <w:rFonts w:eastAsia="Arial Unicode MS" w:cs="Tahoma"/>
        </w:rPr>
        <w:t xml:space="preserve"> II</w:t>
      </w:r>
    </w:p>
    <w:p w:rsidR="00597171" w:rsidRPr="0016711F" w:rsidRDefault="00597171" w:rsidP="0089716A">
      <w:pPr>
        <w:pStyle w:val="SubTtulo"/>
        <w:spacing w:before="280"/>
        <w:jc w:val="center"/>
        <w:rPr>
          <w:rFonts w:cs="Tahoma"/>
        </w:rPr>
      </w:pPr>
      <w:bookmarkStart w:id="22" w:name="_DV_M272"/>
      <w:bookmarkStart w:id="23" w:name="_DV_M273"/>
      <w:bookmarkEnd w:id="22"/>
      <w:bookmarkEnd w:id="23"/>
      <w:r w:rsidRPr="0016711F">
        <w:rPr>
          <w:rFonts w:cs="Tahoma"/>
        </w:rPr>
        <w:t>DESCRIÇÃO DAS OBRIGAÇÕES GARANTIDAS</w:t>
      </w:r>
    </w:p>
    <w:p w:rsidR="001D4A14" w:rsidRPr="0016711F" w:rsidRDefault="001D4A14" w:rsidP="00E329E0">
      <w:pPr>
        <w:pStyle w:val="Body"/>
        <w:rPr>
          <w:rFonts w:cs="Tahoma"/>
          <w:lang w:eastAsia="pt-BR"/>
        </w:rPr>
      </w:pPr>
    </w:p>
    <w:p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F86AF2">
        <w:rPr>
          <w:rFonts w:cs="Tahoma"/>
        </w:rPr>
        <w:t xml:space="preserve">até </w:t>
      </w:r>
      <w:r w:rsidR="0078080D" w:rsidRPr="0016711F">
        <w:rPr>
          <w:rFonts w:cs="Tahoma"/>
          <w:color w:val="000000" w:themeColor="text1"/>
        </w:rPr>
        <w:t>R$</w:t>
      </w:r>
      <w:r w:rsidR="00323094">
        <w:rPr>
          <w:rFonts w:cs="Tahoma"/>
          <w:color w:val="000000" w:themeColor="text1"/>
        </w:rPr>
        <w:t>152.000</w:t>
      </w:r>
      <w:r w:rsidR="0078080D" w:rsidRPr="0016711F">
        <w:rPr>
          <w:rFonts w:eastAsia="Arial Unicode MS" w:cs="Tahoma"/>
          <w:color w:val="000000" w:themeColor="text1"/>
        </w:rPr>
        <w:t>.000,00</w:t>
      </w:r>
      <w:r w:rsidR="0078080D" w:rsidRPr="0016711F">
        <w:rPr>
          <w:rFonts w:cs="Tahoma"/>
          <w:color w:val="000000" w:themeColor="text1"/>
        </w:rPr>
        <w:t xml:space="preserve"> (</w:t>
      </w:r>
      <w:r w:rsidR="00323094">
        <w:rPr>
          <w:rFonts w:cs="Tahoma"/>
          <w:color w:val="000000" w:themeColor="text1"/>
        </w:rPr>
        <w:t>cento e cinquenta e dois</w:t>
      </w:r>
      <w:r w:rsidR="0078080D" w:rsidRPr="0016711F">
        <w:rPr>
          <w:rFonts w:cs="Tahoma"/>
          <w:color w:val="000000" w:themeColor="text1"/>
        </w:rPr>
        <w:t xml:space="preserve"> milhões </w:t>
      </w:r>
      <w:r w:rsidR="00323094">
        <w:rPr>
          <w:rFonts w:cs="Tahoma"/>
          <w:color w:val="000000" w:themeColor="text1"/>
        </w:rPr>
        <w:t>de reais</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F86AF2">
        <w:rPr>
          <w:rFonts w:cs="Tahoma"/>
        </w:rPr>
        <w:t xml:space="preserve">até </w:t>
      </w:r>
      <w:r w:rsidR="00323094" w:rsidRPr="00323094">
        <w:rPr>
          <w:rFonts w:cs="Tahoma"/>
        </w:rPr>
        <w:t>152.000 (cento e cinquenta e duas mil) Debêntures, observada a possibilidade de distribuição parcial, sendo 50.000 (cinquenta mil)</w:t>
      </w:r>
      <w:r w:rsidR="00323094">
        <w:rPr>
          <w:rFonts w:cs="Tahoma"/>
        </w:rPr>
        <w:t xml:space="preserve"> </w:t>
      </w:r>
      <w:r w:rsidR="00323094" w:rsidRPr="00323094">
        <w:rPr>
          <w:rFonts w:cs="Tahoma"/>
        </w:rPr>
        <w:t>Debêntures da 1ª Série, sendo 67.000 (sessenta e sete mil) Debêntures da 2ª Série e sendo 35.000 (trinta e cinco mil) Debêntures da 3ª Série</w:t>
      </w:r>
      <w:r w:rsidR="008C5FBC" w:rsidRPr="0016711F">
        <w:rPr>
          <w:rFonts w:cs="Tahoma"/>
        </w:rPr>
        <w:t xml:space="preserve"> (“</w:t>
      </w:r>
      <w:r w:rsidR="008C5FBC" w:rsidRPr="0016711F">
        <w:rPr>
          <w:rFonts w:cs="Tahoma"/>
          <w:b/>
          <w:bCs/>
        </w:rPr>
        <w:t>Quantidade de Debêntures</w:t>
      </w:r>
      <w:r w:rsidR="008C5FBC" w:rsidRPr="0016711F">
        <w:rPr>
          <w:rFonts w:cs="Tahoma"/>
        </w:rPr>
        <w:t>”)</w:t>
      </w:r>
      <w:r w:rsidRPr="0016711F">
        <w:rPr>
          <w:rFonts w:cs="Tahoma"/>
        </w:rPr>
        <w:t>;</w:t>
      </w:r>
    </w:p>
    <w:p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na Escritura de Emissão, as Debêntures terão prazo de vencimento de </w:t>
      </w:r>
      <w:r w:rsidR="00EB4FE0" w:rsidRPr="004C292B">
        <w:rPr>
          <w:rFonts w:cs="Tahoma"/>
        </w:rPr>
        <w:t>8052 (oito mil e cinquenta e dois dias), vencendo-se, portanto, em 15 de agosto de 2043</w:t>
      </w:r>
      <w:r w:rsidR="008C5FBC" w:rsidRPr="0016711F">
        <w:rPr>
          <w:rFonts w:cs="Tahoma"/>
        </w:rPr>
        <w:t xml:space="preserve">, ressalvados os Eventos de Vencimento Antecipado (conforme definido </w:t>
      </w:r>
      <w:r w:rsidR="00EB4FE0">
        <w:rPr>
          <w:rFonts w:cs="Tahoma"/>
        </w:rPr>
        <w:t>na Escritura de Emissão</w:t>
      </w:r>
      <w:r w:rsidR="008C5FBC" w:rsidRPr="0016711F">
        <w:rPr>
          <w:rFonts w:cs="Tahoma"/>
        </w:rPr>
        <w:t xml:space="preserve">)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na Escritura, desde que permitidas pela legislação vigente à época (“</w:t>
      </w:r>
      <w:r w:rsidR="008C5FBC" w:rsidRPr="0016711F">
        <w:rPr>
          <w:rFonts w:cs="Tahoma"/>
          <w:b/>
          <w:bCs/>
        </w:rPr>
        <w:t>Data de Vencimento</w:t>
      </w:r>
      <w:r w:rsidR="008C5FBC" w:rsidRPr="0016711F">
        <w:rPr>
          <w:rFonts w:cs="Tahoma"/>
        </w:rPr>
        <w:t>”)</w:t>
      </w:r>
      <w:r w:rsidR="00323094">
        <w:rPr>
          <w:rFonts w:cs="Tahoma"/>
        </w:rPr>
        <w:t>;</w:t>
      </w:r>
    </w:p>
    <w:p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24" w:name="_Toc37312018"/>
      <w:bookmarkStart w:id="25" w:name="_Hlk27307195"/>
      <w:r w:rsidR="00EB4FE0" w:rsidRPr="00CD3FA2">
        <w:t xml:space="preserve">Sobre o Valor Nominal Unitário Atualizado, das Debêntures da 1ª Série incidirão juros remuneratórios equivalentes </w:t>
      </w:r>
      <w:r w:rsidR="00EB4FE0">
        <w:t>[●]%</w:t>
      </w:r>
      <w:r w:rsidR="00EB4FE0" w:rsidRPr="00A92BDD">
        <w:rPr>
          <w:rFonts w:cs="Tahoma"/>
        </w:rPr>
        <w:t xml:space="preserve"> ao ano</w:t>
      </w:r>
      <w:r w:rsidR="00EB4FE0" w:rsidRPr="00CD3FA2">
        <w:t xml:space="preserve">, base 252 (duzentos e cinquenta e dois) Dias Úteis, incidentes desde a Data de Início de Rentabilidade </w:t>
      </w:r>
      <w:r w:rsidR="00EB4FE0">
        <w:t xml:space="preserve">ou da Data de Incorporação </w:t>
      </w:r>
      <w:r w:rsidR="00EB4FE0" w:rsidRPr="00CD3FA2">
        <w:t xml:space="preserve">até a primeira Data de Pagamento da Remuneração ou desde a Data de Pagamento da Remuneração imediatamente anterior, conforme o caso, até a data do efetivo pagamento, de acordo com a </w:t>
      </w:r>
      <w:r w:rsidR="00EB4FE0" w:rsidRPr="00930BE5">
        <w:rPr>
          <w:rFonts w:cs="Tahoma"/>
        </w:rPr>
        <w:t xml:space="preserve">fórmula </w:t>
      </w:r>
      <w:r w:rsidR="00EB4FE0">
        <w:rPr>
          <w:rFonts w:cs="Tahoma"/>
        </w:rPr>
        <w:t>prevista na Escritura de Emissão</w:t>
      </w:r>
      <w:r w:rsidR="00EB4FE0" w:rsidRPr="00CD3FA2">
        <w:t xml:space="preserve"> (“</w:t>
      </w:r>
      <w:r w:rsidR="00EB4FE0" w:rsidRPr="00A92BDD">
        <w:rPr>
          <w:b/>
        </w:rPr>
        <w:t xml:space="preserve">Remuneração 1ª Série </w:t>
      </w:r>
      <w:proofErr w:type="spellStart"/>
      <w:r w:rsidR="00EB4FE0" w:rsidRPr="00A92BDD">
        <w:rPr>
          <w:b/>
        </w:rPr>
        <w:t>Pré</w:t>
      </w:r>
      <w:proofErr w:type="spellEnd"/>
      <w:r w:rsidR="00EB4FE0" w:rsidRPr="00A92BDD">
        <w:rPr>
          <w:b/>
        </w:rPr>
        <w:t xml:space="preserve"> </w:t>
      </w:r>
      <w:proofErr w:type="spellStart"/>
      <w:r w:rsidR="00EB4FE0" w:rsidRPr="00A92BDD">
        <w:rPr>
          <w:b/>
          <w:i/>
          <w:iCs/>
        </w:rPr>
        <w:t>Completion</w:t>
      </w:r>
      <w:proofErr w:type="spellEnd"/>
      <w:r w:rsidR="00EB4FE0" w:rsidRPr="00A92BDD">
        <w:rPr>
          <w:b/>
        </w:rPr>
        <w:t xml:space="preserve"> Financeiro</w:t>
      </w:r>
      <w:r w:rsidR="00EB4FE0" w:rsidRPr="00930BE5">
        <w:t xml:space="preserve">”). Após a verificação do </w:t>
      </w:r>
      <w:proofErr w:type="spellStart"/>
      <w:r w:rsidR="00EB4FE0" w:rsidRPr="00A92BDD">
        <w:rPr>
          <w:i/>
          <w:iCs/>
        </w:rPr>
        <w:t>Completion</w:t>
      </w:r>
      <w:proofErr w:type="spellEnd"/>
      <w:r w:rsidR="00EB4FE0" w:rsidRPr="00930BE5">
        <w:t xml:space="preserve"> Financeiro dos Projetos, assim entendido como o momento em que as </w:t>
      </w:r>
      <w:proofErr w:type="spellStart"/>
      <w:r w:rsidR="00EB4FE0" w:rsidRPr="00930BE5">
        <w:t>SPEs</w:t>
      </w:r>
      <w:proofErr w:type="spellEnd"/>
      <w:r w:rsidR="00EB4FE0" w:rsidRPr="00930BE5">
        <w:t xml:space="preserve"> estiverem operacionais e faturando integralmente a RAP, pelo período de 6 (seis) meses consecutivos, conforme comprovado pelo envio </w:t>
      </w:r>
      <w:r w:rsidR="00EB4FE0">
        <w:t xml:space="preserve">ao Agente Fiduciário </w:t>
      </w:r>
      <w:r w:rsidR="00EB4FE0" w:rsidRPr="00930BE5">
        <w:t>da Apuração Mensal de Serviços e Encargos de Transmissão – AMSE nesse período (“</w:t>
      </w:r>
      <w:proofErr w:type="spellStart"/>
      <w:r w:rsidR="00EB4FE0" w:rsidRPr="00A92BDD">
        <w:rPr>
          <w:b/>
          <w:bCs/>
          <w:i/>
          <w:iCs/>
        </w:rPr>
        <w:t>Completion</w:t>
      </w:r>
      <w:proofErr w:type="spellEnd"/>
      <w:r w:rsidR="00EB4FE0" w:rsidRPr="00A92BDD">
        <w:rPr>
          <w:b/>
          <w:bCs/>
        </w:rPr>
        <w:t xml:space="preserve"> Financeiro</w:t>
      </w:r>
      <w:r w:rsidR="00EB4FE0" w:rsidRPr="00930BE5">
        <w:t xml:space="preserve">”), sobre o Valor Nominal Unitário Atualizado, das Debêntures da 1ª Série incidirão juros remuneratórios equivalentes a </w:t>
      </w:r>
      <w:r w:rsidR="00EB4FE0">
        <w:t xml:space="preserve">[●]% </w:t>
      </w:r>
      <w:r w:rsidR="00EB4FE0" w:rsidRPr="00930BE5">
        <w:t>ao ano</w:t>
      </w:r>
      <w:r w:rsidR="00EB4FE0">
        <w:t>,</w:t>
      </w:r>
      <w:r w:rsidR="00EB4FE0" w:rsidRPr="00930BE5">
        <w:t xml:space="preserve"> base 252 (duzentos e cinquenta e dois) Dias Úteis, a partir da Data de Pagamento da Remuneração imediatamente posterior à data do </w:t>
      </w:r>
      <w:proofErr w:type="spellStart"/>
      <w:r w:rsidR="00EB4FE0" w:rsidRPr="00A92BDD">
        <w:rPr>
          <w:i/>
          <w:iCs/>
        </w:rPr>
        <w:t>Completion</w:t>
      </w:r>
      <w:proofErr w:type="spellEnd"/>
      <w:r w:rsidR="00EB4FE0" w:rsidRPr="00930BE5">
        <w:t xml:space="preserve"> Financeiro, incidentes a partir de então ou desde a Data de Pagamento da Remuneração imediatamente anterior até a data do efetivo pagamento (“</w:t>
      </w:r>
      <w:r w:rsidR="00EB4FE0" w:rsidRPr="00A92BDD">
        <w:rPr>
          <w:b/>
        </w:rPr>
        <w:t xml:space="preserve">Remuneração 1ª Série Pós </w:t>
      </w:r>
      <w:proofErr w:type="spellStart"/>
      <w:r w:rsidR="00EB4FE0" w:rsidRPr="00A92BDD">
        <w:rPr>
          <w:b/>
          <w:i/>
          <w:iCs/>
        </w:rPr>
        <w:t>Completion</w:t>
      </w:r>
      <w:proofErr w:type="spellEnd"/>
      <w:r w:rsidR="00EB4FE0" w:rsidRPr="00A92BDD">
        <w:rPr>
          <w:b/>
        </w:rPr>
        <w:t xml:space="preserve"> Financeiro</w:t>
      </w:r>
      <w:r w:rsidR="00EB4FE0" w:rsidRPr="00930BE5">
        <w:t xml:space="preserve">”, e em conjunto com a Remuneração </w:t>
      </w:r>
      <w:r w:rsidR="00EB4FE0" w:rsidRPr="00A92BDD">
        <w:rPr>
          <w:bCs/>
        </w:rPr>
        <w:t>1ª Série</w:t>
      </w:r>
      <w:r w:rsidR="00EB4FE0" w:rsidRPr="00A92BDD">
        <w:rPr>
          <w:b/>
        </w:rPr>
        <w:t xml:space="preserve"> </w:t>
      </w:r>
      <w:proofErr w:type="spellStart"/>
      <w:r w:rsidR="00EB4FE0" w:rsidRPr="00930BE5">
        <w:t>Pré</w:t>
      </w:r>
      <w:proofErr w:type="spellEnd"/>
      <w:r w:rsidR="00EB4FE0" w:rsidRPr="00930BE5">
        <w:t xml:space="preserve"> </w:t>
      </w:r>
      <w:proofErr w:type="spellStart"/>
      <w:r w:rsidR="00EB4FE0" w:rsidRPr="00A92BDD">
        <w:rPr>
          <w:i/>
          <w:iCs/>
        </w:rPr>
        <w:t>Completion</w:t>
      </w:r>
      <w:proofErr w:type="spellEnd"/>
      <w:r w:rsidR="00EB4FE0" w:rsidRPr="00930BE5">
        <w:t xml:space="preserve"> Financeiro, “</w:t>
      </w:r>
      <w:r w:rsidR="00EB4FE0" w:rsidRPr="00A92BDD">
        <w:rPr>
          <w:b/>
          <w:bCs/>
        </w:rPr>
        <w:t>Remuneração da Primeira Série</w:t>
      </w:r>
      <w:r w:rsidR="00EB4FE0" w:rsidRPr="00930BE5">
        <w:t>”)</w:t>
      </w:r>
      <w:bookmarkEnd w:id="24"/>
      <w:bookmarkEnd w:id="25"/>
      <w:r w:rsidR="008C5FBC" w:rsidRPr="0016711F">
        <w:rPr>
          <w:rFonts w:cs="Tahoma"/>
        </w:rPr>
        <w:t xml:space="preserve">; </w:t>
      </w:r>
    </w:p>
    <w:p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EB4FE0" w:rsidRPr="00930BE5">
        <w:rPr>
          <w:rFonts w:cs="Tahoma"/>
        </w:rPr>
        <w:t xml:space="preserve">Sobre o Valor Nominal Unitário Atualizado, das Debêntures da 2ª Série incidirão juros remuneratórios equivalentes </w:t>
      </w:r>
      <w:r w:rsidR="00EB4FE0">
        <w:t>[●]%</w:t>
      </w:r>
      <w:r w:rsidR="00EB4FE0" w:rsidRPr="00E5101B">
        <w:rPr>
          <w:rFonts w:cs="Tahoma"/>
          <w:bCs/>
        </w:rPr>
        <w:t xml:space="preserve"> ao ano</w:t>
      </w:r>
      <w:r w:rsidR="00EB4FE0" w:rsidRPr="00930BE5">
        <w:rPr>
          <w:rFonts w:cs="Tahoma"/>
        </w:rPr>
        <w:t xml:space="preserve">, base 252 (duzentos e cinquenta e dois) Dias Úteis, incidentes desde a Data de Início de Rentabilidade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w:t>
      </w:r>
      <w:r w:rsidR="00EB4FE0" w:rsidRPr="00930BE5">
        <w:rPr>
          <w:rFonts w:cs="Tahoma"/>
          <w:b/>
        </w:rPr>
        <w:t xml:space="preserve">Remuneração 2ª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do Aumento da RAP de Simões</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do Aumento da RAP de Simões, assim entendido como após o período de 6 (seis) meses do recebimento do Termo de Liberação Definitivo – TLD emitido pela ANEEL sobre o Reforço de Simões (“</w:t>
      </w:r>
      <w:proofErr w:type="spellStart"/>
      <w:r w:rsidR="00EB4FE0" w:rsidRPr="00930BE5">
        <w:rPr>
          <w:rFonts w:cs="Tahoma"/>
          <w:b/>
          <w:bCs/>
          <w:i/>
          <w:iCs/>
        </w:rPr>
        <w:t>Completion</w:t>
      </w:r>
      <w:proofErr w:type="spellEnd"/>
      <w:r w:rsidR="00EB4FE0" w:rsidRPr="00930BE5">
        <w:rPr>
          <w:rFonts w:cs="Tahoma"/>
          <w:b/>
          <w:bCs/>
        </w:rPr>
        <w:t xml:space="preserve"> do Aumento da RAP de Simões</w:t>
      </w:r>
      <w:r w:rsidR="00EB4FE0" w:rsidRPr="00930BE5">
        <w:rPr>
          <w:rFonts w:cs="Tahoma"/>
        </w:rPr>
        <w:t xml:space="preserve">”), sobre o Valor Nominal Unitário Atualizado, das Debêntures da 2ª Série incidirão juros remuneratórios equivalentes </w:t>
      </w:r>
      <w:r w:rsidR="00EB4FE0">
        <w:t>[●]% ao ano</w:t>
      </w:r>
      <w:r w:rsidR="00EB4FE0" w:rsidRPr="00930BE5">
        <w:rPr>
          <w:rFonts w:cs="Tahoma"/>
        </w:rPr>
        <w:t xml:space="preserve">,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w:t>
      </w:r>
      <w:r w:rsidR="00EB4FE0" w:rsidRPr="00930BE5">
        <w:rPr>
          <w:rFonts w:cs="Tahoma"/>
          <w:b/>
        </w:rPr>
        <w:t xml:space="preserve">Remuneração 2ª Série Pós </w:t>
      </w:r>
      <w:proofErr w:type="spellStart"/>
      <w:r w:rsidR="00EB4FE0" w:rsidRPr="00930BE5">
        <w:rPr>
          <w:rFonts w:cs="Tahoma"/>
          <w:b/>
          <w:i/>
          <w:iCs/>
        </w:rPr>
        <w:t>Completion</w:t>
      </w:r>
      <w:proofErr w:type="spellEnd"/>
      <w:r w:rsidR="00EB4FE0" w:rsidRPr="00930BE5">
        <w:rPr>
          <w:rFonts w:cs="Tahoma"/>
          <w:b/>
        </w:rPr>
        <w:t xml:space="preserve"> </w:t>
      </w:r>
      <w:r w:rsidR="00EB4FE0" w:rsidRPr="00930BE5">
        <w:rPr>
          <w:rFonts w:cs="Tahoma"/>
          <w:b/>
          <w:bCs/>
        </w:rPr>
        <w:t>do Aumento da RAP de Simões</w:t>
      </w:r>
      <w:r w:rsidR="00EB4FE0" w:rsidRPr="00930BE5">
        <w:rPr>
          <w:rFonts w:cs="Tahoma"/>
        </w:rPr>
        <w:t xml:space="preserve">”, e em conjunto com a Remuneração </w:t>
      </w:r>
      <w:r w:rsidR="00EB4FE0" w:rsidRPr="00930BE5">
        <w:rPr>
          <w:rFonts w:cs="Tahoma"/>
          <w:bCs/>
        </w:rPr>
        <w:t>2ª Série</w:t>
      </w:r>
      <w:r w:rsidR="00EB4FE0" w:rsidRPr="00930BE5">
        <w:rPr>
          <w:rFonts w:cs="Tahoma"/>
          <w:b/>
        </w:rPr>
        <w:t xml:space="preserv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do Aumento da RAP de Simões, “</w:t>
      </w:r>
      <w:r w:rsidR="00EB4FE0" w:rsidRPr="00930BE5">
        <w:rPr>
          <w:rFonts w:cs="Tahoma"/>
          <w:b/>
          <w:bCs/>
        </w:rPr>
        <w:t>Remuneração da Segunda Série</w:t>
      </w:r>
      <w:r w:rsidR="00EB4FE0" w:rsidRPr="00930BE5">
        <w:rPr>
          <w:rFonts w:cs="Tahoma"/>
        </w:rPr>
        <w:t>”)</w:t>
      </w:r>
      <w:r w:rsidR="00D94FC2" w:rsidRPr="0016711F">
        <w:rPr>
          <w:rFonts w:cs="Tahoma"/>
        </w:rPr>
        <w:t>;</w:t>
      </w:r>
    </w:p>
    <w:p w:rsidR="008C5FBC" w:rsidRPr="0016711F" w:rsidRDefault="00D94FC2" w:rsidP="006036F0">
      <w:pPr>
        <w:pStyle w:val="alpha2"/>
        <w:rPr>
          <w:rFonts w:cs="Tahoma"/>
        </w:rPr>
      </w:pPr>
      <w:r w:rsidRPr="0016711F">
        <w:rPr>
          <w:rFonts w:cs="Tahoma"/>
        </w:rPr>
        <w:t xml:space="preserve">Remuneração da 3ª Série: </w:t>
      </w:r>
      <w:r w:rsidR="00EB4FE0" w:rsidRPr="00930BE5">
        <w:rPr>
          <w:rFonts w:cs="Tahoma"/>
        </w:rPr>
        <w:t>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w:t>
      </w:r>
      <w:r w:rsidR="00EB4FE0">
        <w:rPr>
          <w:rFonts w:cs="Tahoma"/>
        </w:rPr>
        <w:t xml:space="preserv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w:t>
      </w:r>
      <w:r w:rsidR="00EB4FE0">
        <w:rPr>
          <w:rFonts w:cs="Tahoma"/>
        </w:rPr>
        <w:t xml:space="preserve">na média dos três últimos </w:t>
      </w:r>
      <w:r w:rsidR="00EB4FE0" w:rsidRPr="00930BE5">
        <w:rPr>
          <w:rFonts w:cs="Tahoma"/>
        </w:rPr>
        <w:t>Dias Úteis imediatamente anterior</w:t>
      </w:r>
      <w:r w:rsidR="00EB4FE0">
        <w:rPr>
          <w:rFonts w:cs="Tahoma"/>
        </w:rPr>
        <w:t>es</w:t>
      </w:r>
      <w:r w:rsidR="00EB4FE0" w:rsidRPr="00930BE5">
        <w:rPr>
          <w:rFonts w:cs="Tahoma"/>
        </w:rPr>
        <w:t xml:space="preserve"> à</w:t>
      </w:r>
      <w:r w:rsidR="00EB4FE0">
        <w:rPr>
          <w:rFonts w:cs="Tahoma"/>
        </w:rPr>
        <w:t xml:space="preserve"> data de assinatura do Aditamento da Escritura de Emissão para inclusão da Remuneração da 3ª Série</w:t>
      </w:r>
      <w:r w:rsidR="00EB4FE0" w:rsidRPr="00930BE5">
        <w:rPr>
          <w:rFonts w:cs="Tahoma"/>
        </w:rPr>
        <w:t xml:space="preserve"> (“</w:t>
      </w:r>
      <w:r w:rsidR="00EB4FE0" w:rsidRPr="00930BE5">
        <w:rPr>
          <w:rFonts w:cs="Tahoma"/>
          <w:b/>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4,70% (quatro inteiros e setenta centésimos por cento) ao ano; ou (</w:t>
      </w:r>
      <w:proofErr w:type="spellStart"/>
      <w:r w:rsidR="00EB4FE0" w:rsidRPr="00930BE5">
        <w:rPr>
          <w:rFonts w:cs="Tahoma"/>
        </w:rPr>
        <w:t>ii</w:t>
      </w:r>
      <w:proofErr w:type="spellEnd"/>
      <w:r w:rsidR="00EB4FE0" w:rsidRPr="00930BE5">
        <w:rPr>
          <w:rFonts w:cs="Tahoma"/>
        </w:rPr>
        <w:t>) 8,00% (oito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Financeiro, sobre o Valor Nominal Unitário Atualizado, das Debêntures da 3ª Série incidirão juros remuneratórios equivalentes a um determinado percentual ao ano,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na </w:t>
      </w:r>
      <w:r w:rsidR="00EB4FE0" w:rsidRPr="00930BE5">
        <w:rPr>
          <w:rFonts w:cs="Tahoma"/>
          <w:bCs/>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2,70% (dois inteiros e setenta centésimos por cento) ao ano; ou (</w:t>
      </w:r>
      <w:proofErr w:type="spellStart"/>
      <w:r w:rsidR="00EB4FE0" w:rsidRPr="00930BE5">
        <w:rPr>
          <w:rFonts w:cs="Tahoma"/>
        </w:rPr>
        <w:t>ii</w:t>
      </w:r>
      <w:proofErr w:type="spellEnd"/>
      <w:r w:rsidR="00EB4FE0" w:rsidRPr="00930BE5">
        <w:rPr>
          <w:rFonts w:cs="Tahoma"/>
        </w:rPr>
        <w:t>) 6,00% (seis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Pós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e em conjunto com a Remuneração 3ª Série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Financeiro, “</w:t>
      </w:r>
      <w:r w:rsidR="00EB4FE0" w:rsidRPr="00930BE5">
        <w:rPr>
          <w:rFonts w:cs="Tahoma"/>
          <w:b/>
          <w:bCs/>
        </w:rPr>
        <w:t>Remuneração da Terceira Série</w:t>
      </w:r>
      <w:r w:rsidR="00EB4FE0" w:rsidRPr="00930BE5">
        <w:rPr>
          <w:rFonts w:cs="Tahoma"/>
        </w:rPr>
        <w:t>” e, em conjunto com a Remuneração da Primeira Série e a Remuneração da Segunda Série, “</w:t>
      </w:r>
      <w:r w:rsidR="00EB4FE0" w:rsidRPr="00930BE5">
        <w:rPr>
          <w:rFonts w:cs="Tahoma"/>
          <w:b/>
          <w:bCs/>
        </w:rPr>
        <w:t>Remuneração</w:t>
      </w:r>
      <w:r w:rsidR="00EB4FE0" w:rsidRPr="00930BE5">
        <w:rPr>
          <w:rFonts w:cs="Tahoma"/>
        </w:rPr>
        <w:t>”). Esta Escritura de Emissão será objeto de aditamento, com antecedência mínima de 3 (três) Dias Úteis contados da primeira Data de Integralização das Debêntures da 3ª Série, para inclusão da taxa expressa da Remuneração da 3ª Série</w:t>
      </w:r>
      <w:r w:rsidRPr="0016711F">
        <w:rPr>
          <w:rFonts w:cs="Tahoma"/>
        </w:rPr>
        <w:t>;</w:t>
      </w:r>
    </w:p>
    <w:p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 xml:space="preserve">O Valor Nominal Unitário Atualizado das Debêntures </w:t>
      </w:r>
      <w:r w:rsidR="00EB4FE0">
        <w:rPr>
          <w:rFonts w:cs="Tahoma"/>
        </w:rPr>
        <w:t>serão</w:t>
      </w:r>
      <w:r w:rsidR="008C5FBC" w:rsidRPr="0016711F">
        <w:rPr>
          <w:rFonts w:cs="Tahoma"/>
        </w:rPr>
        <w:t xml:space="preserve"> amortizado</w:t>
      </w:r>
      <w:r w:rsidR="00EB4FE0">
        <w:rPr>
          <w:rFonts w:cs="Tahoma"/>
        </w:rPr>
        <w:t>s</w:t>
      </w:r>
      <w:r w:rsidR="008C5FBC" w:rsidRPr="0016711F">
        <w:rPr>
          <w:rFonts w:cs="Tahoma"/>
        </w:rPr>
        <w:t xml:space="preserve"> em </w:t>
      </w:r>
      <w:r w:rsidR="000133E4">
        <w:rPr>
          <w:rFonts w:cs="Tahoma"/>
        </w:rPr>
        <w:t>41</w:t>
      </w:r>
      <w:r w:rsidR="008C5FBC" w:rsidRPr="0016711F">
        <w:rPr>
          <w:rFonts w:cs="Tahoma"/>
        </w:rPr>
        <w:t> </w:t>
      </w:r>
      <w:r w:rsidR="000133E4">
        <w:rPr>
          <w:rFonts w:cs="Tahoma"/>
        </w:rPr>
        <w:t>(quarenta e uma)</w:t>
      </w:r>
      <w:r w:rsidR="008C5FBC" w:rsidRPr="0016711F">
        <w:rPr>
          <w:rFonts w:cs="Tahoma"/>
        </w:rPr>
        <w:t xml:space="preserve"> parcelas semestrais e consecutivas, devidas sempre no dia 15 dos meses de </w:t>
      </w:r>
      <w:r w:rsidR="000133E4">
        <w:rPr>
          <w:rFonts w:cs="Tahoma"/>
        </w:rPr>
        <w:t>fevereiro</w:t>
      </w:r>
      <w:r w:rsidR="008C5FBC" w:rsidRPr="0016711F">
        <w:rPr>
          <w:rFonts w:cs="Tahoma"/>
        </w:rPr>
        <w:t xml:space="preserve"> e </w:t>
      </w:r>
      <w:r w:rsidR="000133E4">
        <w:rPr>
          <w:rFonts w:cs="Tahoma"/>
        </w:rPr>
        <w:t>agosto</w:t>
      </w:r>
      <w:r w:rsidR="008C5FBC" w:rsidRPr="0016711F">
        <w:rPr>
          <w:rFonts w:cs="Tahoma"/>
        </w:rPr>
        <w:t xml:space="preserve"> de cada ano, sendo a primeira parcela devida em </w:t>
      </w:r>
      <w:r w:rsidR="000133E4">
        <w:rPr>
          <w:rFonts w:cs="Tahoma"/>
        </w:rPr>
        <w:t>15</w:t>
      </w:r>
      <w:r w:rsidR="008C5FBC" w:rsidRPr="0016711F">
        <w:rPr>
          <w:rFonts w:cs="Tahoma"/>
        </w:rPr>
        <w:t xml:space="preserve"> de </w:t>
      </w:r>
      <w:r w:rsidR="000133E4">
        <w:rPr>
          <w:rFonts w:cs="Tahoma"/>
        </w:rPr>
        <w:t>agosto</w:t>
      </w:r>
      <w:r w:rsidR="008C5FBC" w:rsidRPr="0016711F">
        <w:rPr>
          <w:rFonts w:cs="Tahoma"/>
        </w:rPr>
        <w:t xml:space="preserve"> de 2023 e as demais parcelas em cada uma das respectivas datas de amortização das Debêntures, de acordo com as datas indicadas </w:t>
      </w:r>
      <w:r w:rsidR="00F50501">
        <w:rPr>
          <w:rFonts w:cs="Tahoma"/>
        </w:rPr>
        <w:t>na Escritura de Emissão</w:t>
      </w:r>
      <w:r w:rsidR="008C5FBC" w:rsidRPr="0016711F">
        <w:rPr>
          <w:rFonts w:cs="Tahoma"/>
        </w:rPr>
        <w:t xml:space="preserve"> (cada uma, uma “</w:t>
      </w:r>
      <w:r w:rsidR="008C5FBC" w:rsidRPr="0016711F">
        <w:rPr>
          <w:rFonts w:cs="Tahoma"/>
          <w:b/>
          <w:bCs/>
        </w:rPr>
        <w:t>Data de Amortização das Debêntures</w:t>
      </w:r>
      <w:r w:rsidR="008C5FBC" w:rsidRPr="0016711F">
        <w:rPr>
          <w:rFonts w:cs="Tahoma"/>
        </w:rPr>
        <w:t xml:space="preserve">”) e percentuais descritos </w:t>
      </w:r>
      <w:r w:rsidR="00F50501">
        <w:rPr>
          <w:rFonts w:cs="Tahoma"/>
        </w:rPr>
        <w:t>na Escritura de Emissão</w:t>
      </w:r>
      <w:r w:rsidR="000133E4">
        <w:rPr>
          <w:rFonts w:cs="Tahoma"/>
        </w:rPr>
        <w:t>;</w:t>
      </w:r>
      <w:r w:rsidR="007432BC" w:rsidRPr="0016711F">
        <w:rPr>
          <w:rFonts w:cs="Tahoma"/>
        </w:rPr>
        <w:t xml:space="preserve"> </w:t>
      </w:r>
    </w:p>
    <w:p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00EB4FE0" w:rsidRPr="00930BE5">
        <w:rPr>
          <w:rFonts w:cs="Tahoma"/>
        </w:rPr>
        <w:t xml:space="preserve">Sem prejuízo dos pagamentos em decorrência de eventual Evento de Vencimento Antecipado (conforme definido </w:t>
      </w:r>
      <w:r w:rsidR="00EB4FE0">
        <w:rPr>
          <w:rFonts w:cs="Tahoma"/>
        </w:rPr>
        <w:t>na Escritura de Emissão</w:t>
      </w:r>
      <w:r w:rsidR="00EB4FE0" w:rsidRPr="00930BE5">
        <w:rPr>
          <w:rFonts w:cs="Tahoma"/>
        </w:rPr>
        <w:t xml:space="preserve">) e das hipóteses de Resgate Antecipado Obrigatório, Resgate Antecipado Facultativo e Aquisição Facultativa, nos termos previstos </w:t>
      </w:r>
      <w:r w:rsidR="00EB4FE0">
        <w:rPr>
          <w:rFonts w:cs="Tahoma"/>
        </w:rPr>
        <w:t>na Escritura de Emissão</w:t>
      </w:r>
      <w:r w:rsidR="00EB4FE0" w:rsidRPr="00930BE5">
        <w:rPr>
          <w:rFonts w:cs="Tahoma"/>
        </w:rPr>
        <w:t xml:space="preserve">, a Remuneração será paga, semestralmente, sempre no dia 15 dos meses de </w:t>
      </w:r>
      <w:r w:rsidR="00EB4FE0">
        <w:rPr>
          <w:rFonts w:cs="Tahoma"/>
        </w:rPr>
        <w:t>fevereiro</w:t>
      </w:r>
      <w:r w:rsidR="00EB4FE0" w:rsidRPr="00930BE5">
        <w:rPr>
          <w:rFonts w:cs="Tahoma"/>
        </w:rPr>
        <w:t xml:space="preserve"> e de </w:t>
      </w:r>
      <w:r w:rsidR="00EB4FE0">
        <w:rPr>
          <w:rFonts w:cs="Tahoma"/>
        </w:rPr>
        <w:t>agosto</w:t>
      </w:r>
      <w:r w:rsidR="00EB4FE0" w:rsidRPr="00930BE5">
        <w:rPr>
          <w:rFonts w:cs="Tahoma"/>
        </w:rPr>
        <w:t xml:space="preserve"> de cada ano</w:t>
      </w:r>
      <w:r w:rsidR="00EB4FE0">
        <w:rPr>
          <w:rFonts w:cs="Tahoma"/>
        </w:rPr>
        <w:t xml:space="preserve">. </w:t>
      </w:r>
      <w:r w:rsidR="00EB4FE0">
        <w:t xml:space="preserve">Os pagamentos da Remuneração das Debêntures serão realizados conforme a tabela prevista </w:t>
      </w:r>
      <w:r w:rsidR="00EB4FE0">
        <w:rPr>
          <w:rFonts w:cs="Tahoma"/>
        </w:rPr>
        <w:t>na Escritura de Emissão</w:t>
      </w:r>
      <w:r w:rsidR="00EB4FE0">
        <w:t>, sendo que nas três primeiras datas (15 de fevereiro de 2022, 15 de agosto de 2022 e 15 de fevereiro de 2023), a Remuneração da respectiva série acumulada durante esse período será incorporada ao Valor Nominal Unitário Atualizado (cada uma, uma “</w:t>
      </w:r>
      <w:r w:rsidR="00EB4FE0">
        <w:rPr>
          <w:b/>
          <w:bCs/>
        </w:rPr>
        <w:t>Data de Incorporação</w:t>
      </w:r>
      <w:r w:rsidR="00EB4FE0">
        <w:t>”), portanto</w:t>
      </w:r>
      <w:r w:rsidR="00EB4FE0" w:rsidRPr="00930BE5">
        <w:rPr>
          <w:rFonts w:cs="Tahoma"/>
        </w:rPr>
        <w:t xml:space="preserve">, sendo o primeiro pagamento realizado em 15 de </w:t>
      </w:r>
      <w:r w:rsidR="00EB4FE0">
        <w:rPr>
          <w:rFonts w:cs="Tahoma"/>
        </w:rPr>
        <w:t>agosto</w:t>
      </w:r>
      <w:r w:rsidR="00EB4FE0" w:rsidRPr="00930BE5">
        <w:rPr>
          <w:rFonts w:cs="Tahoma"/>
        </w:rPr>
        <w:t xml:space="preserve"> de 2023 e, o último pagamento, na Data de Vencimento</w:t>
      </w:r>
      <w:r w:rsidR="00EB4FE0">
        <w:rPr>
          <w:rFonts w:cs="Tahoma"/>
        </w:rPr>
        <w:t xml:space="preserve"> </w:t>
      </w:r>
      <w:r w:rsidR="00EB4FE0" w:rsidRPr="00930BE5">
        <w:rPr>
          <w:rFonts w:cs="Tahoma"/>
        </w:rPr>
        <w:t>(sendo cada uma dessas datas, uma “</w:t>
      </w:r>
      <w:r w:rsidR="00EB4FE0" w:rsidRPr="00930BE5">
        <w:rPr>
          <w:rFonts w:cs="Tahoma"/>
          <w:b/>
          <w:bCs/>
        </w:rPr>
        <w:t>Data de Pagamento da Remuneração</w:t>
      </w:r>
      <w:r w:rsidR="00EB4FE0" w:rsidRPr="00930BE5">
        <w:rPr>
          <w:rFonts w:cs="Tahoma"/>
        </w:rPr>
        <w:t>”)</w:t>
      </w:r>
      <w:r w:rsidRPr="0016711F">
        <w:rPr>
          <w:rFonts w:cs="Tahoma"/>
          <w:color w:val="000000" w:themeColor="text1"/>
        </w:rPr>
        <w:t>;</w:t>
      </w:r>
      <w:r w:rsidR="007432BC" w:rsidRPr="0016711F">
        <w:rPr>
          <w:rFonts w:cs="Tahoma"/>
          <w:color w:val="000000" w:themeColor="text1"/>
        </w:rPr>
        <w:t xml:space="preserve"> </w:t>
      </w:r>
    </w:p>
    <w:p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xml:space="preserve">”). Por ocasião do Resgate Antecipado Facultativo, </w:t>
      </w:r>
      <w:r w:rsidR="00F50501" w:rsidRPr="00365F1B">
        <w:t>o</w:t>
      </w:r>
      <w:r w:rsidR="00F50501">
        <w:t>s</w:t>
      </w:r>
      <w:r w:rsidR="00F50501" w:rsidRPr="00542CC0">
        <w:t xml:space="preserve"> Debenturista</w:t>
      </w:r>
      <w:r w:rsidR="00F50501">
        <w:t>s</w:t>
      </w:r>
      <w:r w:rsidR="00F50501" w:rsidRPr="00542CC0">
        <w:t xml:space="preserve"> </w:t>
      </w:r>
      <w:r w:rsidR="00F50501" w:rsidRPr="00365F1B">
        <w:t>far</w:t>
      </w:r>
      <w:r w:rsidR="00F50501">
        <w:t>ão</w:t>
      </w:r>
      <w:r w:rsidR="00F50501" w:rsidRPr="00365F1B">
        <w:t xml:space="preserve"> jus ao</w:t>
      </w:r>
      <w:r w:rsidR="00F50501" w:rsidRPr="00365F1B">
        <w:rPr>
          <w:lang w:eastAsia="ar-SA"/>
        </w:rPr>
        <w:t xml:space="preserve"> recebimento: (a) do Valor Nominal Unitário Atualizado</w:t>
      </w:r>
      <w:r w:rsidR="00F50501" w:rsidRPr="00365F1B">
        <w:rPr>
          <w:bCs/>
          <w:lang w:eastAsia="ar-SA"/>
        </w:rPr>
        <w:t>,</w:t>
      </w:r>
      <w:r w:rsidR="00F50501" w:rsidRPr="00365F1B">
        <w:rPr>
          <w:lang w:eastAsia="ar-SA"/>
        </w:rPr>
        <w:t xml:space="preserve"> acrescido dos Juros Remuneratório</w:t>
      </w:r>
      <w:r w:rsidR="00F50501">
        <w:rPr>
          <w:lang w:eastAsia="ar-SA"/>
        </w:rPr>
        <w:t>s</w:t>
      </w:r>
      <w:r w:rsidR="00F50501" w:rsidRPr="00365F1B">
        <w:rPr>
          <w:lang w:eastAsia="ar-SA"/>
        </w:rPr>
        <w:t xml:space="preserve"> das Debêntures, calculados </w:t>
      </w:r>
      <w:r w:rsidR="00F50501" w:rsidRPr="00365F1B">
        <w:rPr>
          <w:i/>
          <w:lang w:eastAsia="ar-SA"/>
        </w:rPr>
        <w:t xml:space="preserve">pro rata </w:t>
      </w:r>
      <w:proofErr w:type="spellStart"/>
      <w:r w:rsidR="00F50501" w:rsidRPr="00365F1B">
        <w:rPr>
          <w:i/>
          <w:lang w:eastAsia="ar-SA"/>
        </w:rPr>
        <w:t>temporis</w:t>
      </w:r>
      <w:proofErr w:type="spellEnd"/>
      <w:r w:rsidR="00F50501" w:rsidRPr="00365F1B">
        <w:rPr>
          <w:lang w:eastAsia="ar-SA"/>
        </w:rPr>
        <w:t xml:space="preserve"> desde a Data de Emissão ou a Data de Pagamento </w:t>
      </w:r>
      <w:r w:rsidR="00F50501">
        <w:rPr>
          <w:lang w:eastAsia="ar-SA"/>
        </w:rPr>
        <w:t>da Remuneração</w:t>
      </w:r>
      <w:r w:rsidR="00F50501" w:rsidRPr="00365F1B">
        <w:rPr>
          <w:lang w:eastAsia="ar-SA"/>
        </w:rPr>
        <w:t xml:space="preserve"> imediatamente anterior, conforme o caso, até a data do efetivo resgate; e </w:t>
      </w:r>
      <w:r w:rsidR="00F50501" w:rsidRPr="00915124">
        <w:rPr>
          <w:lang w:eastAsia="ar-SA"/>
        </w:rPr>
        <w:t xml:space="preserve">(b) de prêmio de resgate antecipado facultativo total, </w:t>
      </w:r>
      <w:r w:rsidR="00F50501">
        <w:rPr>
          <w:lang w:eastAsia="ar-SA"/>
        </w:rPr>
        <w:t>conforme previsto na Escritura de Emissão</w:t>
      </w:r>
      <w:r w:rsidRPr="0016711F">
        <w:rPr>
          <w:rFonts w:cs="Tahoma"/>
          <w:color w:val="000000" w:themeColor="text1"/>
        </w:rPr>
        <w:t>;</w:t>
      </w:r>
    </w:p>
    <w:p w:rsidR="00E329E0" w:rsidRPr="0016711F" w:rsidRDefault="00E329E0" w:rsidP="00E329E0">
      <w:pPr>
        <w:pStyle w:val="alpha2"/>
        <w:rPr>
          <w:rFonts w:cs="Tahoma"/>
          <w:color w:val="000000" w:themeColor="text1"/>
        </w:rPr>
      </w:pPr>
      <w:r w:rsidRPr="0016711F">
        <w:rPr>
          <w:rFonts w:cs="Tahoma"/>
          <w:color w:val="000000" w:themeColor="text1"/>
          <w:u w:val="single"/>
        </w:rPr>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rsidR="00597171" w:rsidRPr="0016711F" w:rsidRDefault="00597171" w:rsidP="0089716A">
      <w:pPr>
        <w:pStyle w:val="TtuloAnexo"/>
        <w:rPr>
          <w:rFonts w:cs="Tahoma"/>
        </w:rPr>
      </w:pPr>
      <w:r w:rsidRPr="0016711F">
        <w:rPr>
          <w:rFonts w:cs="Tahoma"/>
        </w:rPr>
        <w:t xml:space="preserve">ANEXO </w:t>
      </w:r>
      <w:r w:rsidR="005973DE" w:rsidRPr="0016711F">
        <w:rPr>
          <w:rFonts w:cs="Tahoma"/>
        </w:rPr>
        <w:t>III</w:t>
      </w:r>
    </w:p>
    <w:p w:rsidR="00597171" w:rsidRPr="0016711F" w:rsidRDefault="00597171" w:rsidP="0089716A">
      <w:pPr>
        <w:pStyle w:val="SubTtulo"/>
        <w:spacing w:before="280"/>
        <w:jc w:val="center"/>
        <w:rPr>
          <w:rFonts w:cs="Tahoma"/>
          <w:bCs/>
        </w:rPr>
      </w:pPr>
      <w:r w:rsidRPr="0016711F">
        <w:rPr>
          <w:rFonts w:cs="Tahoma"/>
        </w:rPr>
        <w:t>MODELO DE NOTIFICAÇÃO</w:t>
      </w:r>
    </w:p>
    <w:p w:rsidR="00597171" w:rsidRPr="0016711F" w:rsidRDefault="00597171" w:rsidP="0089716A">
      <w:pPr>
        <w:pStyle w:val="SubTtulo"/>
        <w:spacing w:before="280"/>
        <w:jc w:val="center"/>
        <w:rPr>
          <w:rFonts w:cs="Tahoma"/>
        </w:rPr>
      </w:pPr>
      <w:r w:rsidRPr="0016711F">
        <w:rPr>
          <w:rFonts w:cs="Tahoma"/>
        </w:rPr>
        <w:t>NOTIFICAÇÃO</w:t>
      </w:r>
    </w:p>
    <w:p w:rsidR="00597171" w:rsidRPr="0016711F" w:rsidRDefault="00597171" w:rsidP="0089716A">
      <w:pPr>
        <w:pStyle w:val="Body"/>
        <w:rPr>
          <w:rFonts w:cs="Tahoma"/>
        </w:rPr>
      </w:pPr>
    </w:p>
    <w:p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rsidR="00D372B9" w:rsidRPr="0016711F" w:rsidRDefault="00D372B9" w:rsidP="00E50D39">
      <w:pPr>
        <w:pStyle w:val="Body"/>
        <w:jc w:val="left"/>
        <w:rPr>
          <w:rFonts w:cs="Tahoma"/>
          <w:b/>
        </w:rPr>
      </w:pPr>
    </w:p>
    <w:p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rsidR="00E50D39" w:rsidRPr="0016711F" w:rsidRDefault="00E50D39" w:rsidP="00E50D39">
      <w:pPr>
        <w:pStyle w:val="Body"/>
        <w:rPr>
          <w:rFonts w:cs="Tahoma"/>
        </w:rPr>
      </w:pPr>
    </w:p>
    <w:p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rsidR="00E50D39" w:rsidRPr="0016711F" w:rsidRDefault="00E50D39" w:rsidP="00E50D39">
      <w:pPr>
        <w:pStyle w:val="Body"/>
        <w:rPr>
          <w:rFonts w:cs="Tahoma"/>
        </w:rPr>
      </w:pPr>
    </w:p>
    <w:p w:rsidR="00E50D39" w:rsidRPr="0016711F" w:rsidRDefault="00E50D39" w:rsidP="00E50D39">
      <w:pPr>
        <w:pStyle w:val="Body"/>
        <w:rPr>
          <w:rFonts w:cs="Tahoma"/>
        </w:rPr>
      </w:pPr>
      <w:r w:rsidRPr="0016711F">
        <w:rPr>
          <w:rFonts w:cs="Tahoma"/>
        </w:rPr>
        <w:t>Prezados Senhores,</w:t>
      </w:r>
    </w:p>
    <w:p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w:t>
      </w:r>
      <w:r w:rsidR="00F50501">
        <w:rPr>
          <w:rFonts w:cs="Tahoma"/>
        </w:rPr>
        <w:t>, o Fiador</w:t>
      </w:r>
      <w:r w:rsidRPr="0016711F">
        <w:rPr>
          <w:rFonts w:cs="Tahoma"/>
        </w:rPr>
        <w:t xml:space="preserve">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r w:rsidR="00F50501">
        <w:rPr>
          <w:rFonts w:cs="Tahoma"/>
          <w:szCs w:val="20"/>
        </w:rPr>
        <w:t>. [</w:t>
      </w:r>
      <w:r w:rsidR="00F50501" w:rsidRPr="004C292B">
        <w:rPr>
          <w:rFonts w:cs="Tahoma"/>
          <w:szCs w:val="20"/>
          <w:highlight w:val="yellow"/>
        </w:rPr>
        <w:t>Nota LDR: LC, favor indicar</w:t>
      </w:r>
      <w:r w:rsidR="00F50501">
        <w:rPr>
          <w:rFonts w:cs="Tahoma"/>
          <w:szCs w:val="20"/>
        </w:rPr>
        <w:t>]</w:t>
      </w:r>
    </w:p>
    <w:p w:rsidR="009A0CD3" w:rsidRPr="0016711F" w:rsidRDefault="009A0CD3" w:rsidP="0005341B">
      <w:pPr>
        <w:suppressAutoHyphens/>
        <w:autoSpaceDE w:val="0"/>
        <w:spacing w:line="320" w:lineRule="exact"/>
        <w:jc w:val="both"/>
        <w:rPr>
          <w:rFonts w:cs="Tahoma"/>
          <w:szCs w:val="20"/>
          <w:lang w:eastAsia="ar-SA"/>
        </w:rPr>
      </w:pPr>
    </w:p>
    <w:p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rsidR="00C5091F" w:rsidRPr="0016711F" w:rsidRDefault="00C5091F" w:rsidP="009A0CD3">
      <w:pPr>
        <w:suppressAutoHyphens/>
        <w:autoSpaceDE w:val="0"/>
        <w:spacing w:line="320" w:lineRule="exact"/>
        <w:jc w:val="both"/>
        <w:rPr>
          <w:rFonts w:eastAsia="SimSun" w:cs="Tahoma"/>
        </w:rPr>
      </w:pPr>
    </w:p>
    <w:p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rsidR="009A0CD3" w:rsidRPr="0016711F" w:rsidRDefault="009A0CD3" w:rsidP="009A0CD3">
      <w:pPr>
        <w:suppressAutoHyphens/>
        <w:autoSpaceDE w:val="0"/>
        <w:spacing w:line="320" w:lineRule="exact"/>
        <w:jc w:val="both"/>
        <w:rPr>
          <w:rFonts w:eastAsia="SimSun" w:cs="Tahoma"/>
        </w:rPr>
      </w:pPr>
    </w:p>
    <w:p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rsidR="009A0CD3" w:rsidRPr="0016711F" w:rsidRDefault="009A0CD3" w:rsidP="00E50D39">
      <w:pPr>
        <w:pStyle w:val="Body"/>
        <w:rPr>
          <w:rFonts w:eastAsia="SimSun" w:cs="Tahoma"/>
        </w:rPr>
      </w:pPr>
    </w:p>
    <w:p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rsidR="00E50D39" w:rsidRPr="0016711F" w:rsidRDefault="00E50D39" w:rsidP="00E50D39">
      <w:pPr>
        <w:pStyle w:val="Body"/>
        <w:rPr>
          <w:rFonts w:cs="Tahoma"/>
          <w:szCs w:val="20"/>
          <w:lang w:val="en-US"/>
        </w:rPr>
      </w:pPr>
    </w:p>
    <w:p w:rsidR="001D4A14" w:rsidRPr="0016711F" w:rsidRDefault="001D4A14" w:rsidP="00E50D39">
      <w:pPr>
        <w:pStyle w:val="Body"/>
        <w:rPr>
          <w:rFonts w:cs="Tahoma"/>
          <w:szCs w:val="20"/>
          <w:lang w:val="en-US"/>
        </w:rPr>
      </w:pPr>
    </w:p>
    <w:p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597171" w:rsidRPr="0016711F" w:rsidRDefault="00597171" w:rsidP="005C22C4">
      <w:pPr>
        <w:pStyle w:val="TtuloAnexo"/>
        <w:rPr>
          <w:rFonts w:cs="Tahoma"/>
        </w:rPr>
      </w:pPr>
      <w:r w:rsidRPr="0016711F">
        <w:rPr>
          <w:rFonts w:cs="Tahoma"/>
        </w:rPr>
        <w:t xml:space="preserve">ANEXO </w:t>
      </w:r>
      <w:r w:rsidR="007D6317" w:rsidRPr="0016711F">
        <w:rPr>
          <w:rFonts w:cs="Tahoma"/>
        </w:rPr>
        <w:t>I</w:t>
      </w:r>
      <w:r w:rsidRPr="0016711F">
        <w:rPr>
          <w:rFonts w:cs="Tahoma"/>
        </w:rPr>
        <w:t>V</w:t>
      </w:r>
    </w:p>
    <w:p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rsidR="00597171" w:rsidRPr="0016711F" w:rsidRDefault="00597171" w:rsidP="005C22C4">
      <w:pPr>
        <w:pStyle w:val="SubTtulo"/>
        <w:spacing w:before="280"/>
        <w:jc w:val="center"/>
        <w:rPr>
          <w:rFonts w:cs="Tahoma"/>
        </w:rPr>
      </w:pPr>
      <w:r w:rsidRPr="0016711F">
        <w:rPr>
          <w:rFonts w:cs="Tahoma"/>
        </w:rPr>
        <w:t>PROCURAÇÃO</w:t>
      </w:r>
    </w:p>
    <w:p w:rsidR="00597171" w:rsidRPr="0016711F" w:rsidRDefault="00597171" w:rsidP="005C22C4">
      <w:pPr>
        <w:pStyle w:val="Body"/>
        <w:rPr>
          <w:rFonts w:cs="Tahoma"/>
        </w:rPr>
      </w:pPr>
    </w:p>
    <w:p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rsidR="00597171" w:rsidRPr="0016711F" w:rsidRDefault="00597171" w:rsidP="005C22C4">
      <w:pPr>
        <w:pStyle w:val="Body"/>
        <w:rPr>
          <w:rFonts w:cs="Tahoma"/>
        </w:rPr>
      </w:pPr>
      <w:r w:rsidRPr="0016711F">
        <w:rPr>
          <w:rFonts w:cs="Tahoma"/>
        </w:rPr>
        <w:t xml:space="preserve">Esta procuração vigorará pelo prazo de 1 (um) ano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p>
    <w:p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rsidR="00597171" w:rsidRPr="0016711F" w:rsidRDefault="00597171" w:rsidP="005C22C4">
      <w:pPr>
        <w:pStyle w:val="Body"/>
        <w:rPr>
          <w:rFonts w:cs="Tahoma"/>
        </w:rPr>
      </w:pPr>
      <w:r w:rsidRPr="0016711F">
        <w:rPr>
          <w:rFonts w:cs="Tahoma"/>
        </w:rPr>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rsidR="00597171" w:rsidRPr="0016711F" w:rsidRDefault="00597171" w:rsidP="005C22C4">
      <w:pPr>
        <w:pStyle w:val="Body"/>
        <w:rPr>
          <w:rFonts w:cs="Tahoma"/>
        </w:rPr>
      </w:pPr>
    </w:p>
    <w:p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rsidR="00FB6799" w:rsidRPr="0016711F" w:rsidRDefault="00FB6799" w:rsidP="005C22C4">
      <w:pPr>
        <w:pStyle w:val="Body"/>
        <w:rPr>
          <w:rFonts w:cs="Tahoma"/>
          <w:bCs/>
        </w:rPr>
      </w:pPr>
    </w:p>
    <w:p w:rsidR="001D4A14" w:rsidRPr="0016711F" w:rsidRDefault="001D4A14" w:rsidP="005C22C4">
      <w:pPr>
        <w:pStyle w:val="Body"/>
        <w:rPr>
          <w:rFonts w:cs="Tahoma"/>
          <w:bCs/>
        </w:rPr>
      </w:pPr>
    </w:p>
    <w:p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rsidR="00597171" w:rsidRPr="0016711F" w:rsidRDefault="00597171" w:rsidP="005C22C4">
      <w:pPr>
        <w:pStyle w:val="Body"/>
        <w:rPr>
          <w:rFonts w:cs="Tahoma"/>
        </w:rPr>
      </w:pPr>
    </w:p>
    <w:sectPr w:rsidR="00597171" w:rsidRPr="0016711F" w:rsidSect="009B50C3">
      <w:footerReference w:type="default" r:id="rId10"/>
      <w:headerReference w:type="first" r:id="rId11"/>
      <w:footerReference w:type="first" r:id="rId12"/>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7EB" w:rsidRDefault="006F27EB" w:rsidP="000B3D0E">
      <w:r>
        <w:separator/>
      </w:r>
    </w:p>
  </w:endnote>
  <w:endnote w:type="continuationSeparator" w:id="0">
    <w:p w:rsidR="006F27EB" w:rsidRDefault="006F27EB" w:rsidP="000B3D0E">
      <w:r>
        <w:continuationSeparator/>
      </w:r>
    </w:p>
  </w:endnote>
  <w:endnote w:type="continuationNotice" w:id="1">
    <w:p w:rsidR="006F27EB" w:rsidRDefault="006F2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rsidR="00EB4FE0" w:rsidRPr="006928B9" w:rsidRDefault="00EB4FE0">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rsidR="00EB4FE0" w:rsidRPr="00F8186A" w:rsidRDefault="00EB4FE0"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4FE0" w:rsidRPr="00AF68C6" w:rsidRDefault="00EB4FE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7EB" w:rsidRDefault="006F27EB" w:rsidP="000B3D0E">
      <w:r>
        <w:separator/>
      </w:r>
    </w:p>
  </w:footnote>
  <w:footnote w:type="continuationSeparator" w:id="0">
    <w:p w:rsidR="006F27EB" w:rsidRDefault="006F27EB" w:rsidP="000B3D0E">
      <w:r>
        <w:continuationSeparator/>
      </w:r>
    </w:p>
  </w:footnote>
  <w:footnote w:type="continuationNotice" w:id="1">
    <w:p w:rsidR="006F27EB" w:rsidRDefault="006F2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4FE0" w:rsidRPr="00D36D38" w:rsidRDefault="00EB4FE0" w:rsidP="00EB4FE0">
    <w:pPr>
      <w:pStyle w:val="Cabealho"/>
      <w:jc w:val="right"/>
      <w:rPr>
        <w:b/>
        <w:bCs/>
      </w:rPr>
    </w:pPr>
    <w:r w:rsidRPr="00D36D38">
      <w:rPr>
        <w:b/>
        <w:bCs/>
      </w:rPr>
      <w:t>MINUTA LDR</w:t>
    </w:r>
  </w:p>
  <w:p w:rsidR="00EB4FE0" w:rsidRDefault="00EB4FE0" w:rsidP="00EB4FE0">
    <w:pPr>
      <w:pStyle w:val="Cabealho"/>
      <w:jc w:val="right"/>
    </w:pPr>
    <w:r>
      <w:fldChar w:fldCharType="begin"/>
    </w:r>
    <w:r>
      <w:instrText xml:space="preserve"> DATE  \@ "dd.MM.yyyy"  \* MERGEFORMAT </w:instrText>
    </w:r>
    <w:r>
      <w:fldChar w:fldCharType="separate"/>
    </w:r>
    <w:r w:rsidR="000E0109">
      <w:rPr>
        <w:noProof/>
      </w:rPr>
      <w:t>29.07.2021</w:t>
    </w:r>
    <w:r>
      <w:fldChar w:fldCharType="end"/>
    </w:r>
  </w:p>
  <w:p w:rsidR="00EB4FE0" w:rsidRDefault="00EB4F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33E4"/>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1FEA"/>
    <w:rsid w:val="000D385C"/>
    <w:rsid w:val="000D45CF"/>
    <w:rsid w:val="000D6E8C"/>
    <w:rsid w:val="000E0109"/>
    <w:rsid w:val="000E5559"/>
    <w:rsid w:val="000F113B"/>
    <w:rsid w:val="000F6CD6"/>
    <w:rsid w:val="00106815"/>
    <w:rsid w:val="0011358D"/>
    <w:rsid w:val="0011410E"/>
    <w:rsid w:val="0011671F"/>
    <w:rsid w:val="00120F73"/>
    <w:rsid w:val="00123108"/>
    <w:rsid w:val="00124641"/>
    <w:rsid w:val="001266BF"/>
    <w:rsid w:val="00131AC3"/>
    <w:rsid w:val="00134402"/>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10C"/>
    <w:rsid w:val="002E1370"/>
    <w:rsid w:val="002E1379"/>
    <w:rsid w:val="002E1578"/>
    <w:rsid w:val="002E64FA"/>
    <w:rsid w:val="002F7C2F"/>
    <w:rsid w:val="00301552"/>
    <w:rsid w:val="00301CE9"/>
    <w:rsid w:val="00301D14"/>
    <w:rsid w:val="0031524E"/>
    <w:rsid w:val="00317A19"/>
    <w:rsid w:val="003219B5"/>
    <w:rsid w:val="00323094"/>
    <w:rsid w:val="0032358D"/>
    <w:rsid w:val="00326BDD"/>
    <w:rsid w:val="00326CE4"/>
    <w:rsid w:val="00331F01"/>
    <w:rsid w:val="00334C56"/>
    <w:rsid w:val="00337E16"/>
    <w:rsid w:val="00341BCA"/>
    <w:rsid w:val="00343133"/>
    <w:rsid w:val="00344340"/>
    <w:rsid w:val="00351887"/>
    <w:rsid w:val="00352026"/>
    <w:rsid w:val="003624CB"/>
    <w:rsid w:val="00362C53"/>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B4BE9"/>
    <w:rsid w:val="004C0560"/>
    <w:rsid w:val="004C11B5"/>
    <w:rsid w:val="004C292B"/>
    <w:rsid w:val="004C4CC5"/>
    <w:rsid w:val="004C633E"/>
    <w:rsid w:val="004D21F1"/>
    <w:rsid w:val="004D23CC"/>
    <w:rsid w:val="004D412C"/>
    <w:rsid w:val="004E3BC9"/>
    <w:rsid w:val="004F17E3"/>
    <w:rsid w:val="004F50C4"/>
    <w:rsid w:val="004F51A3"/>
    <w:rsid w:val="004F5405"/>
    <w:rsid w:val="004F6675"/>
    <w:rsid w:val="004F7714"/>
    <w:rsid w:val="005011E7"/>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1979"/>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27EB"/>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876D7"/>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341D"/>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97A9A"/>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75F3E"/>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4FE0"/>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0501"/>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86AF2"/>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 G E D ! 5 6 1 1 1 4 6 . 1 7 < / d o c u m e n t i d >  
     < s e n d e r i d > I S A B E L L A . M I R A N D A < / s e n d e r i d >  
     < s e n d e r e m a i l > I S A B E L L A . M I R A N D A @ L D R . C O M . B R < / s e n d e r e m a i l >  
     < l a s t m o d i f i e d > 2 0 2 1 - 0 7 - 2 9 T 1 4 : 5 7 : 0 0 . 0 0 0 0 0 0 0 - 0 3 : 0 0 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16942</Words>
  <Characters>91490</Characters>
  <Application>Microsoft Office Word</Application>
  <DocSecurity>0</DocSecurity>
  <Lines>762</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Isabella Dorigheto Miranda</cp:lastModifiedBy>
  <cp:revision>3</cp:revision>
  <cp:lastPrinted>2019-12-10T22:41:00Z</cp:lastPrinted>
  <dcterms:created xsi:type="dcterms:W3CDTF">2021-07-29T17:55:00Z</dcterms:created>
  <dcterms:modified xsi:type="dcterms:W3CDTF">2021-07-29T17:57:00Z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