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DFA8A53" w:rsidR="00BC7083" w:rsidRPr="00CD3FA2" w:rsidRDefault="00BC7083" w:rsidP="00A907D5">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13B88867" w:rsidR="00424750" w:rsidRPr="00CD3FA2" w:rsidRDefault="00A97939" w:rsidP="00A907D5">
      <w:pPr>
        <w:pStyle w:val="Ttulo"/>
        <w:jc w:val="center"/>
        <w:rPr>
          <w:rFonts w:cs="Tahoma"/>
          <w:smallCaps/>
        </w:rPr>
      </w:pPr>
      <w:r w:rsidRPr="00CD3FA2">
        <w:rPr>
          <w:rFonts w:cs="Tahoma"/>
        </w:rPr>
        <w:t>FIP CAPITAL I FUNDO DE INVESTIMENTO EM PARTICIPAÇÕES INFRAESTRTUTURA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0A4FE5D3" w14:textId="107F2353" w:rsidR="00F84229" w:rsidRPr="00930BE5" w:rsidRDefault="005D6C58">
      <w:pPr>
        <w:pStyle w:val="Sumrio1"/>
        <w:tabs>
          <w:tab w:val="right" w:leader="dot" w:pos="8721"/>
        </w:tabs>
        <w:rPr>
          <w:rFonts w:eastAsiaTheme="minorEastAsia" w:cs="Tahoma"/>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50021763" w:history="1">
        <w:r w:rsidR="00F84229" w:rsidRPr="00CD3FA2">
          <w:rPr>
            <w:rStyle w:val="Hyperlink"/>
            <w:rFonts w:cs="Tahoma"/>
            <w:b/>
            <w:bCs/>
            <w:noProof/>
          </w:rPr>
          <w:t>1.</w:t>
        </w:r>
        <w:r w:rsidR="00F84229" w:rsidRPr="00930BE5">
          <w:rPr>
            <w:rFonts w:eastAsiaTheme="minorEastAsia" w:cs="Tahoma"/>
            <w:noProof/>
            <w:kern w:val="0"/>
            <w:sz w:val="22"/>
            <w:szCs w:val="22"/>
            <w:lang w:eastAsia="pt-BR"/>
          </w:rPr>
          <w:tab/>
        </w:r>
        <w:r w:rsidR="00F84229" w:rsidRPr="00930BE5">
          <w:rPr>
            <w:rStyle w:val="Hyperlink"/>
            <w:rFonts w:cs="Tahoma"/>
            <w:b/>
            <w:bCs/>
            <w:noProof/>
          </w:rPr>
          <w:t>AUTORIZAÇÕES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w:t>
        </w:r>
        <w:r w:rsidR="00F84229" w:rsidRPr="00930BE5">
          <w:rPr>
            <w:rFonts w:cs="Tahoma"/>
            <w:noProof/>
            <w:webHidden/>
          </w:rPr>
          <w:fldChar w:fldCharType="end"/>
        </w:r>
      </w:hyperlink>
    </w:p>
    <w:p w14:paraId="363075F1" w14:textId="787ADA07"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64" w:history="1">
        <w:r w:rsidR="00F84229" w:rsidRPr="00930BE5">
          <w:rPr>
            <w:rStyle w:val="Hyperlink"/>
            <w:rFonts w:cs="Tahoma"/>
            <w:b/>
            <w:bCs/>
            <w:noProof/>
          </w:rPr>
          <w:t>2.</w:t>
        </w:r>
        <w:r w:rsidR="00F84229" w:rsidRPr="00930BE5">
          <w:rPr>
            <w:rFonts w:eastAsiaTheme="minorEastAsia" w:cs="Tahoma"/>
            <w:noProof/>
            <w:kern w:val="0"/>
            <w:sz w:val="22"/>
            <w:szCs w:val="22"/>
            <w:lang w:eastAsia="pt-BR"/>
          </w:rPr>
          <w:tab/>
        </w:r>
        <w:r w:rsidR="00F84229" w:rsidRPr="00930BE5">
          <w:rPr>
            <w:rStyle w:val="Hyperlink"/>
            <w:rFonts w:cs="Tahoma"/>
            <w:b/>
            <w:bCs/>
            <w:noProof/>
          </w:rPr>
          <w:t>REQUISITOS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_Toc50021764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w:t>
        </w:r>
        <w:r w:rsidR="00F84229" w:rsidRPr="00930BE5">
          <w:rPr>
            <w:rFonts w:cs="Tahoma"/>
            <w:noProof/>
            <w:webHidden/>
          </w:rPr>
          <w:fldChar w:fldCharType="end"/>
        </w:r>
      </w:hyperlink>
    </w:p>
    <w:p w14:paraId="7C29716B" w14:textId="1C0B2532"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65" w:history="1">
        <w:r w:rsidR="00F84229" w:rsidRPr="00930BE5">
          <w:rPr>
            <w:rStyle w:val="Hyperlink"/>
            <w:rFonts w:cs="Tahoma"/>
            <w:b/>
            <w:bCs/>
            <w:noProof/>
          </w:rPr>
          <w:t>3.</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 EMISSÃO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_Toc50021765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10</w:t>
        </w:r>
        <w:r w:rsidR="00F84229" w:rsidRPr="00930BE5">
          <w:rPr>
            <w:rFonts w:cs="Tahoma"/>
            <w:noProof/>
            <w:webHidden/>
          </w:rPr>
          <w:fldChar w:fldCharType="end"/>
        </w:r>
      </w:hyperlink>
    </w:p>
    <w:p w14:paraId="5CF11207" w14:textId="729EC34E"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66" w:history="1">
        <w:r w:rsidR="00F84229" w:rsidRPr="00930BE5">
          <w:rPr>
            <w:rStyle w:val="Hyperlink"/>
            <w:rFonts w:cs="Tahoma"/>
            <w:b/>
            <w:bCs/>
            <w:noProof/>
          </w:rPr>
          <w:t>4.</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_Toc50021766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27</w:t>
        </w:r>
        <w:r w:rsidR="00F84229" w:rsidRPr="00930BE5">
          <w:rPr>
            <w:rFonts w:cs="Tahoma"/>
            <w:noProof/>
            <w:webHidden/>
          </w:rPr>
          <w:fldChar w:fldCharType="end"/>
        </w:r>
      </w:hyperlink>
    </w:p>
    <w:p w14:paraId="274D6FA2" w14:textId="4FB786DD"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67" w:history="1">
        <w:r w:rsidR="00F84229" w:rsidRPr="00930BE5">
          <w:rPr>
            <w:rStyle w:val="Hyperlink"/>
            <w:rFonts w:cs="Tahoma"/>
            <w:b/>
            <w:bCs/>
            <w:noProof/>
          </w:rPr>
          <w:t>5.</w:t>
        </w:r>
        <w:r w:rsidR="00F84229" w:rsidRPr="00930BE5">
          <w:rPr>
            <w:rFonts w:eastAsiaTheme="minorEastAsia" w:cs="Tahoma"/>
            <w:noProof/>
            <w:kern w:val="0"/>
            <w:sz w:val="22"/>
            <w:szCs w:val="22"/>
            <w:lang w:eastAsia="pt-BR"/>
          </w:rPr>
          <w:tab/>
        </w:r>
        <w:r w:rsidR="00F84229" w:rsidRPr="00930BE5">
          <w:rPr>
            <w:rStyle w:val="Hyperlink"/>
            <w:rFonts w:cs="Tahoma"/>
            <w:b/>
            <w:bCs/>
            <w:noProof/>
          </w:rPr>
          <w:t>RESGATE ANTECIPADO E AQUISIÇÃO FACULTATIVA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_Toc50021767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43</w:t>
        </w:r>
        <w:r w:rsidR="00F84229" w:rsidRPr="00930BE5">
          <w:rPr>
            <w:rFonts w:cs="Tahoma"/>
            <w:noProof/>
            <w:webHidden/>
          </w:rPr>
          <w:fldChar w:fldCharType="end"/>
        </w:r>
      </w:hyperlink>
    </w:p>
    <w:p w14:paraId="60C07291" w14:textId="4EBDAC1E"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68" w:history="1">
        <w:r w:rsidR="00F84229" w:rsidRPr="00930BE5">
          <w:rPr>
            <w:rStyle w:val="Hyperlink"/>
            <w:rFonts w:cs="Tahoma"/>
            <w:b/>
            <w:bCs/>
            <w:noProof/>
          </w:rPr>
          <w:t>6.</w:t>
        </w:r>
        <w:r w:rsidR="00F84229" w:rsidRPr="00930BE5">
          <w:rPr>
            <w:rFonts w:eastAsiaTheme="minorEastAsia" w:cs="Tahoma"/>
            <w:noProof/>
            <w:kern w:val="0"/>
            <w:sz w:val="22"/>
            <w:szCs w:val="22"/>
            <w:lang w:eastAsia="pt-BR"/>
          </w:rPr>
          <w:tab/>
        </w:r>
        <w:r w:rsidR="00F84229" w:rsidRPr="00930BE5">
          <w:rPr>
            <w:rStyle w:val="Hyperlink"/>
            <w:rFonts w:cs="Tahoma"/>
            <w:b/>
            <w:bCs/>
            <w:noProof/>
          </w:rPr>
          <w:t>VENCIMENTO ANTECIPADO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_Toc50021768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47</w:t>
        </w:r>
        <w:r w:rsidR="00F84229" w:rsidRPr="00930BE5">
          <w:rPr>
            <w:rFonts w:cs="Tahoma"/>
            <w:noProof/>
            <w:webHidden/>
          </w:rPr>
          <w:fldChar w:fldCharType="end"/>
        </w:r>
      </w:hyperlink>
    </w:p>
    <w:p w14:paraId="51F800E9" w14:textId="5D80E0F3"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69" w:history="1">
        <w:r w:rsidR="00F84229" w:rsidRPr="00930BE5">
          <w:rPr>
            <w:rStyle w:val="Hyperlink"/>
            <w:rFonts w:cs="Tahoma"/>
            <w:b/>
            <w:bCs/>
            <w:noProof/>
          </w:rPr>
          <w:t>7.</w:t>
        </w:r>
        <w:r w:rsidR="00F84229" w:rsidRPr="00930BE5">
          <w:rPr>
            <w:rFonts w:eastAsiaTheme="minorEastAsia" w:cs="Tahoma"/>
            <w:noProof/>
            <w:kern w:val="0"/>
            <w:sz w:val="22"/>
            <w:szCs w:val="22"/>
            <w:lang w:eastAsia="pt-BR"/>
          </w:rPr>
          <w:tab/>
        </w:r>
        <w:r w:rsidR="00F84229" w:rsidRPr="00930BE5">
          <w:rPr>
            <w:rStyle w:val="Hyperlink"/>
            <w:rFonts w:cs="Tahoma"/>
            <w:b/>
            <w:bCs/>
            <w:noProof/>
          </w:rPr>
          <w:t>OBRIGAÇÕES ADICIONAIS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_Toc50021769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54</w:t>
        </w:r>
        <w:r w:rsidR="00F84229" w:rsidRPr="00930BE5">
          <w:rPr>
            <w:rFonts w:cs="Tahoma"/>
            <w:noProof/>
            <w:webHidden/>
          </w:rPr>
          <w:fldChar w:fldCharType="end"/>
        </w:r>
      </w:hyperlink>
    </w:p>
    <w:p w14:paraId="3247DB7D" w14:textId="3442B341"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70" w:history="1">
        <w:r w:rsidR="00F84229" w:rsidRPr="00930BE5">
          <w:rPr>
            <w:rStyle w:val="Hyperlink"/>
            <w:rFonts w:cs="Tahoma"/>
            <w:b/>
            <w:bCs/>
            <w:noProof/>
          </w:rPr>
          <w:t>8.</w:t>
        </w:r>
        <w:r w:rsidR="00F84229" w:rsidRPr="00930BE5">
          <w:rPr>
            <w:rFonts w:eastAsiaTheme="minorEastAsia" w:cs="Tahoma"/>
            <w:noProof/>
            <w:kern w:val="0"/>
            <w:sz w:val="22"/>
            <w:szCs w:val="22"/>
            <w:lang w:eastAsia="pt-BR"/>
          </w:rPr>
          <w:tab/>
        </w:r>
        <w:r w:rsidR="00F84229" w:rsidRPr="00930BE5">
          <w:rPr>
            <w:rStyle w:val="Hyperlink"/>
            <w:rFonts w:cs="Tahoma"/>
            <w:b/>
            <w:bCs/>
            <w:noProof/>
          </w:rPr>
          <w:t>AGENTE FIDUCIÁRIO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_Toc50021770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59</w:t>
        </w:r>
        <w:r w:rsidR="00F84229" w:rsidRPr="00930BE5">
          <w:rPr>
            <w:rFonts w:cs="Tahoma"/>
            <w:noProof/>
            <w:webHidden/>
          </w:rPr>
          <w:fldChar w:fldCharType="end"/>
        </w:r>
      </w:hyperlink>
    </w:p>
    <w:p w14:paraId="09BC1305" w14:textId="7DE38A71"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71" w:history="1">
        <w:r w:rsidR="00F84229" w:rsidRPr="00930BE5">
          <w:rPr>
            <w:rStyle w:val="Hyperlink"/>
            <w:rFonts w:cs="Tahoma"/>
            <w:b/>
            <w:bCs/>
            <w:noProof/>
          </w:rPr>
          <w:t>9.</w:t>
        </w:r>
        <w:r w:rsidR="00F84229" w:rsidRPr="00930BE5">
          <w:rPr>
            <w:rFonts w:eastAsiaTheme="minorEastAsia" w:cs="Tahoma"/>
            <w:noProof/>
            <w:kern w:val="0"/>
            <w:sz w:val="22"/>
            <w:szCs w:val="22"/>
            <w:lang w:eastAsia="pt-BR"/>
          </w:rPr>
          <w:tab/>
        </w:r>
        <w:r w:rsidR="00F84229" w:rsidRPr="00930BE5">
          <w:rPr>
            <w:rStyle w:val="Hyperlink"/>
            <w:rFonts w:cs="Tahoma"/>
            <w:b/>
            <w:bCs/>
            <w:noProof/>
          </w:rPr>
          <w:t>ASSEMBLEIA GERAL DE DEBENTURISTAS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_Toc50021771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69</w:t>
        </w:r>
        <w:r w:rsidR="00F84229" w:rsidRPr="00930BE5">
          <w:rPr>
            <w:rFonts w:cs="Tahoma"/>
            <w:noProof/>
            <w:webHidden/>
          </w:rPr>
          <w:fldChar w:fldCharType="end"/>
        </w:r>
      </w:hyperlink>
    </w:p>
    <w:p w14:paraId="0F325AAC" w14:textId="1D431C58"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72" w:history="1">
        <w:r w:rsidR="00F84229" w:rsidRPr="00930BE5">
          <w:rPr>
            <w:rStyle w:val="Hyperlink"/>
            <w:rFonts w:cs="Tahoma"/>
            <w:b/>
            <w:bCs/>
            <w:noProof/>
          </w:rPr>
          <w:t>10.</w:t>
        </w:r>
        <w:r w:rsidR="00F84229" w:rsidRPr="00930BE5">
          <w:rPr>
            <w:rFonts w:eastAsiaTheme="minorEastAsia" w:cs="Tahoma"/>
            <w:noProof/>
            <w:kern w:val="0"/>
            <w:sz w:val="22"/>
            <w:szCs w:val="22"/>
            <w:lang w:eastAsia="pt-BR"/>
          </w:rPr>
          <w:tab/>
        </w:r>
        <w:r w:rsidR="00F84229" w:rsidRPr="00930BE5">
          <w:rPr>
            <w:rStyle w:val="Hyperlink"/>
            <w:rFonts w:cs="Tahoma"/>
            <w:b/>
            <w:bCs/>
            <w:noProof/>
          </w:rPr>
          <w:t>DECLARAÇÕES E GARANTIAS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_Toc50021772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71</w:t>
        </w:r>
        <w:r w:rsidR="00F84229" w:rsidRPr="00930BE5">
          <w:rPr>
            <w:rFonts w:cs="Tahoma"/>
            <w:noProof/>
            <w:webHidden/>
          </w:rPr>
          <w:fldChar w:fldCharType="end"/>
        </w:r>
      </w:hyperlink>
    </w:p>
    <w:p w14:paraId="19CD2046" w14:textId="32A32939" w:rsidR="00F84229" w:rsidRPr="00930BE5" w:rsidRDefault="000E31B8">
      <w:pPr>
        <w:pStyle w:val="Sumrio1"/>
        <w:tabs>
          <w:tab w:val="right" w:leader="dot" w:pos="8721"/>
        </w:tabs>
        <w:rPr>
          <w:rFonts w:eastAsiaTheme="minorEastAsia" w:cs="Tahoma"/>
          <w:noProof/>
          <w:kern w:val="0"/>
          <w:sz w:val="22"/>
          <w:szCs w:val="22"/>
          <w:lang w:eastAsia="pt-BR"/>
        </w:rPr>
      </w:pPr>
      <w:hyperlink w:anchor="_Toc50021773" w:history="1">
        <w:r w:rsidR="00F84229" w:rsidRPr="00930BE5">
          <w:rPr>
            <w:rStyle w:val="Hyperlink"/>
            <w:rFonts w:cs="Tahoma"/>
            <w:b/>
            <w:bCs/>
            <w:noProof/>
          </w:rPr>
          <w:t>11.</w:t>
        </w:r>
        <w:r w:rsidR="00F84229" w:rsidRPr="00930BE5">
          <w:rPr>
            <w:rFonts w:eastAsiaTheme="minorEastAsia" w:cs="Tahoma"/>
            <w:noProof/>
            <w:kern w:val="0"/>
            <w:sz w:val="22"/>
            <w:szCs w:val="22"/>
            <w:lang w:eastAsia="pt-BR"/>
          </w:rPr>
          <w:tab/>
        </w:r>
        <w:r w:rsidR="00F84229" w:rsidRPr="00930BE5">
          <w:rPr>
            <w:rStyle w:val="Hyperlink"/>
            <w:rFonts w:cs="Tahoma"/>
            <w:b/>
            <w:bCs/>
            <w:noProof/>
          </w:rPr>
          <w:t>DISPOSIÇÕES GERAIS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74</w:t>
        </w:r>
        <w:r w:rsidR="00F84229" w:rsidRPr="00930BE5">
          <w:rPr>
            <w:rFonts w:cs="Tahoma"/>
            <w:noProof/>
            <w:webHidden/>
          </w:rPr>
          <w:fldChar w:fldCharType="end"/>
        </w:r>
      </w:hyperlink>
    </w:p>
    <w:p w14:paraId="7891273C" w14:textId="112317AC"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047B302"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783BC8">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r w:rsidR="00B713D7" w:rsidRPr="00930BE5">
        <w:rPr>
          <w:rFonts w:cs="Tahoma"/>
          <w:szCs w:val="20"/>
        </w:rPr>
        <w:t xml:space="preserve"> </w:t>
      </w:r>
      <w:r w:rsidRPr="00930BE5">
        <w:rPr>
          <w:rFonts w:cs="Tahoma"/>
          <w:szCs w:val="20"/>
        </w:rPr>
        <w:t>[</w:t>
      </w:r>
      <w:r w:rsidRPr="00930BE5">
        <w:rPr>
          <w:rFonts w:cs="Tahoma"/>
          <w:szCs w:val="20"/>
          <w:highlight w:val="yellow"/>
        </w:rPr>
        <w:t>Nota LDR: Companhia, favor confirmar qualificação]</w:t>
      </w:r>
    </w:p>
    <w:p w14:paraId="764F6653" w14:textId="0AC5BAB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 xml:space="preserve">com filial na Cidade de São Paulo, Estado de São Paulo, na Rua Joaquim Floriano, nº 466, Bloco B, </w:t>
      </w:r>
      <w:proofErr w:type="gramStart"/>
      <w:r w:rsidR="00330C89" w:rsidRPr="00930BE5">
        <w:rPr>
          <w:rFonts w:cs="Tahoma"/>
          <w:szCs w:val="20"/>
        </w:rPr>
        <w:t>Conjunto</w:t>
      </w:r>
      <w:proofErr w:type="gramEnd"/>
      <w:r w:rsidR="00330C89" w:rsidRPr="00930BE5">
        <w:rPr>
          <w:rFonts w:cs="Tahoma"/>
          <w:szCs w:val="20"/>
        </w:rPr>
        <w:t xml:space="preserve"> 1401, Itaim Bibi, CEP 04534-004, inscrita no </w:t>
      </w:r>
      <w:r w:rsidR="00330C89" w:rsidRPr="00AA4D20">
        <w:rPr>
          <w:rFonts w:cs="Tahoma"/>
          <w:szCs w:val="20"/>
        </w:rPr>
        <w:t>CNPJ/ME</w:t>
      </w:r>
      <w:r w:rsidR="00330C89" w:rsidRPr="00930BE5">
        <w:rPr>
          <w:rFonts w:cs="Tahoma"/>
          <w:szCs w:val="20"/>
        </w:rPr>
        <w:t xml:space="preserve"> 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5E982C82" w:rsidR="00424750" w:rsidRPr="00930BE5" w:rsidRDefault="00A97939">
      <w:pPr>
        <w:pStyle w:val="Parties"/>
        <w:rPr>
          <w:rFonts w:cs="Tahoma"/>
          <w:b/>
          <w:szCs w:val="20"/>
        </w:rPr>
      </w:pPr>
      <w:bookmarkStart w:id="5" w:name="_Hlk46499363"/>
      <w:r w:rsidRPr="00930BE5">
        <w:rPr>
          <w:rFonts w:cs="Tahoma"/>
          <w:b/>
          <w:bCs/>
        </w:rPr>
        <w:t>FIP CAPITAL I FUNDO DE INVESTIMENTO EM PARTICIPAÇÕES INFRAESTRTUTURA</w:t>
      </w:r>
      <w:r w:rsidR="00424750" w:rsidRPr="00930BE5">
        <w:rPr>
          <w:rFonts w:cs="Tahoma"/>
        </w:rPr>
        <w:t xml:space="preserve">, </w:t>
      </w:r>
      <w:r w:rsidRPr="00930BE5">
        <w:rPr>
          <w:rFonts w:cs="Tahoma"/>
        </w:rPr>
        <w:t>fundo de investimento em participações em infraestrutura inscrito no CNPJ/MF sob o nº </w:t>
      </w:r>
      <w:r w:rsidRPr="00930BE5">
        <w:rPr>
          <w:rFonts w:cs="Tahoma"/>
          <w:bCs/>
          <w:szCs w:val="20"/>
        </w:rPr>
        <w:t>[●]</w:t>
      </w:r>
      <w:r w:rsidRPr="00930BE5">
        <w:rPr>
          <w:rFonts w:cs="Tahoma"/>
        </w:rPr>
        <w:t xml:space="preserve">, neste ato devidamente representado </w:t>
      </w:r>
      <w:bookmarkStart w:id="6" w:name="_Hlk4092967"/>
      <w:r w:rsidRPr="00930BE5">
        <w:rPr>
          <w:rFonts w:cs="Tahoma"/>
        </w:rPr>
        <w:t xml:space="preserve">por sua gestora </w:t>
      </w:r>
      <w:bookmarkEnd w:id="6"/>
      <w:r w:rsidRPr="00930BE5">
        <w:rPr>
          <w:rFonts w:cs="Tahoma"/>
          <w:bCs/>
          <w:szCs w:val="20"/>
        </w:rPr>
        <w:t>[●]</w:t>
      </w:r>
      <w:r w:rsidRPr="00930BE5">
        <w:rPr>
          <w:rFonts w:cs="Tahoma"/>
        </w:rPr>
        <w:t>,</w:t>
      </w:r>
      <w:bookmarkStart w:id="7" w:name="_Hlk4093062"/>
      <w:r w:rsidRPr="00930BE5">
        <w:rPr>
          <w:rFonts w:cs="Tahoma"/>
        </w:rPr>
        <w:t xml:space="preserve"> com sede na cidade de </w:t>
      </w:r>
      <w:r w:rsidRPr="00930BE5">
        <w:rPr>
          <w:rFonts w:cs="Tahoma"/>
          <w:bCs/>
          <w:szCs w:val="20"/>
        </w:rPr>
        <w:t>[●]</w:t>
      </w:r>
      <w:r w:rsidRPr="00930BE5">
        <w:rPr>
          <w:rFonts w:cs="Tahoma"/>
        </w:rPr>
        <w:t xml:space="preserve">, Estado de </w:t>
      </w:r>
      <w:r w:rsidRPr="00930BE5">
        <w:rPr>
          <w:rFonts w:cs="Tahoma"/>
          <w:bCs/>
          <w:szCs w:val="20"/>
        </w:rPr>
        <w:t>[●]</w:t>
      </w:r>
      <w:r w:rsidRPr="00930BE5">
        <w:rPr>
          <w:rFonts w:cs="Tahoma"/>
        </w:rPr>
        <w:t xml:space="preserve">, na Avenida </w:t>
      </w:r>
      <w:r w:rsidRPr="00930BE5">
        <w:rPr>
          <w:rFonts w:cs="Tahoma"/>
          <w:bCs/>
          <w:szCs w:val="20"/>
        </w:rPr>
        <w:t>[●]</w:t>
      </w:r>
      <w:r w:rsidRPr="00930BE5">
        <w:rPr>
          <w:rFonts w:cs="Tahoma"/>
        </w:rPr>
        <w:t xml:space="preserve">, CEP </w:t>
      </w:r>
      <w:bookmarkEnd w:id="7"/>
      <w:r w:rsidRPr="00930BE5">
        <w:rPr>
          <w:rFonts w:cs="Tahoma"/>
          <w:bCs/>
          <w:szCs w:val="20"/>
        </w:rPr>
        <w:t>[●]</w:t>
      </w:r>
      <w:r w:rsidRPr="00930BE5">
        <w:rPr>
          <w:rFonts w:cs="Tahoma"/>
        </w:rPr>
        <w:t>, inscrita no CNPJ/M</w:t>
      </w:r>
      <w:r w:rsidR="00AB5676">
        <w:rPr>
          <w:rFonts w:cs="Tahoma"/>
        </w:rPr>
        <w:t>e</w:t>
      </w:r>
      <w:r w:rsidRPr="00930BE5">
        <w:rPr>
          <w:rFonts w:cs="Tahoma"/>
        </w:rPr>
        <w:t xml:space="preserve"> sob o n</w:t>
      </w:r>
      <w:bookmarkStart w:id="8" w:name="_Hlk4093075"/>
      <w:r w:rsidRPr="00930BE5">
        <w:rPr>
          <w:rFonts w:cs="Tahoma"/>
        </w:rPr>
        <w:t xml:space="preserve">º </w:t>
      </w:r>
      <w:r w:rsidRPr="00930BE5">
        <w:rPr>
          <w:rFonts w:cs="Tahoma"/>
          <w:bCs/>
          <w:szCs w:val="20"/>
        </w:rPr>
        <w:t>[●]</w:t>
      </w:r>
      <w:bookmarkEnd w:id="8"/>
      <w:r w:rsidR="00424750" w:rsidRPr="00930BE5">
        <w:rPr>
          <w:rFonts w:eastAsia="SimSun" w:cs="Tahoma"/>
          <w:kern w:val="24"/>
        </w:rPr>
        <w:t xml:space="preserve"> </w:t>
      </w:r>
      <w:bookmarkEnd w:id="5"/>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r w:rsidR="003D75BC" w:rsidRPr="00930BE5">
        <w:rPr>
          <w:rFonts w:eastAsia="SimSun" w:cs="Tahoma"/>
          <w:kern w:val="24"/>
        </w:rPr>
        <w:t xml:space="preserve"> [</w:t>
      </w:r>
      <w:r w:rsidR="003D75BC" w:rsidRPr="00930BE5">
        <w:rPr>
          <w:rFonts w:eastAsia="SimSun" w:cs="Tahoma"/>
          <w:kern w:val="24"/>
          <w:highlight w:val="yellow"/>
        </w:rPr>
        <w:t>Nota LDR: Companhia, favor preencher a qualificação</w:t>
      </w:r>
      <w:r w:rsidR="003D75BC" w:rsidRPr="00930BE5">
        <w:rPr>
          <w:rFonts w:eastAsia="SimSun" w:cs="Tahoma"/>
          <w:kern w:val="24"/>
        </w:rPr>
        <w:t>]</w:t>
      </w:r>
    </w:p>
    <w:p w14:paraId="5F158459" w14:textId="623FA615"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50021763"/>
      <w:bookmarkEnd w:id="10"/>
      <w:bookmarkEnd w:id="11"/>
      <w:r w:rsidRPr="00930BE5">
        <w:rPr>
          <w:rFonts w:cs="Tahoma"/>
          <w:b/>
          <w:bCs/>
          <w:szCs w:val="20"/>
        </w:rPr>
        <w:t>AUTORIZAÇÕES</w:t>
      </w:r>
      <w:bookmarkEnd w:id="12"/>
      <w:bookmarkEnd w:id="13"/>
    </w:p>
    <w:p w14:paraId="5EE6E872" w14:textId="3A782699"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 xml:space="preserve">2ª (Segunda) emissão de Debêntures da Emissora, no montante total de </w:t>
      </w:r>
      <w:r w:rsidR="00F07137" w:rsidRPr="00930BE5">
        <w:rPr>
          <w:rFonts w:cs="Tahoma"/>
          <w:color w:val="000000" w:themeColor="text1"/>
          <w:szCs w:val="20"/>
        </w:rPr>
        <w:t>[</w:t>
      </w:r>
      <w:r w:rsidR="00984B7E" w:rsidRPr="00930BE5">
        <w:rPr>
          <w:rFonts w:cs="Tahoma"/>
          <w:color w:val="000000" w:themeColor="text1"/>
          <w:szCs w:val="20"/>
        </w:rPr>
        <w:t>R$</w:t>
      </w:r>
      <w:r w:rsidR="003D75BC" w:rsidRPr="00930BE5">
        <w:rPr>
          <w:rFonts w:cs="Tahoma"/>
          <w:color w:val="000000" w:themeColor="text1"/>
          <w:szCs w:val="20"/>
        </w:rPr>
        <w:t>60</w:t>
      </w:r>
      <w:r w:rsidR="00984B7E" w:rsidRPr="00930BE5">
        <w:rPr>
          <w:rFonts w:eastAsia="Arial Unicode MS" w:cs="Tahoma"/>
          <w:color w:val="000000" w:themeColor="text1"/>
          <w:szCs w:val="20"/>
        </w:rPr>
        <w:t>.</w:t>
      </w:r>
      <w:r w:rsidR="003D75BC" w:rsidRPr="00930BE5">
        <w:rPr>
          <w:rFonts w:eastAsia="Arial Unicode MS" w:cs="Tahoma"/>
          <w:color w:val="000000" w:themeColor="text1"/>
          <w:szCs w:val="20"/>
        </w:rPr>
        <w:t>500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3D75BC" w:rsidRPr="00930BE5">
        <w:rPr>
          <w:rFonts w:cs="Tahoma"/>
          <w:color w:val="000000" w:themeColor="text1"/>
          <w:szCs w:val="20"/>
        </w:rPr>
        <w:t>sessenta</w:t>
      </w:r>
      <w:r w:rsidR="00984B7E" w:rsidRPr="00930BE5">
        <w:rPr>
          <w:rFonts w:cs="Tahoma"/>
          <w:color w:val="000000" w:themeColor="text1"/>
          <w:szCs w:val="20"/>
        </w:rPr>
        <w:t xml:space="preserve"> milhões</w:t>
      </w:r>
      <w:r w:rsidR="003D75BC" w:rsidRPr="00930BE5">
        <w:rPr>
          <w:rFonts w:cs="Tahoma"/>
          <w:color w:val="000000" w:themeColor="text1"/>
          <w:szCs w:val="20"/>
        </w:rPr>
        <w:t xml:space="preserve"> e quinhentos mil</w:t>
      </w:r>
      <w:r w:rsidR="00984B7E" w:rsidRPr="00930BE5">
        <w:rPr>
          <w:rFonts w:cs="Tahoma"/>
          <w:color w:val="000000" w:themeColor="text1"/>
          <w:szCs w:val="20"/>
        </w:rPr>
        <w:t xml:space="preserve"> reais)</w:t>
      </w:r>
      <w:r w:rsidR="00382669" w:rsidRPr="00930BE5">
        <w:rPr>
          <w:rFonts w:cs="Tahoma"/>
          <w:color w:val="000000" w:themeColor="text1"/>
          <w:szCs w:val="20"/>
        </w:rPr>
        <w:t>]</w:t>
      </w:r>
      <w:r w:rsidR="00984B7E" w:rsidRPr="00930BE5">
        <w:rPr>
          <w:rFonts w:cs="Tahoma"/>
          <w:color w:val="000000" w:themeColor="text1"/>
          <w:szCs w:val="20"/>
        </w:rPr>
        <w:t xml:space="preserve">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regime 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w:t>
      </w:r>
      <w:r w:rsidRPr="00930BE5">
        <w:rPr>
          <w:rFonts w:cs="Tahoma"/>
          <w:szCs w:val="20"/>
        </w:rPr>
        <w:lastRenderedPageBreak/>
        <w:t xml:space="preserve">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p>
    <w:p w14:paraId="0BA11CCF" w14:textId="6B135C8B"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C13589">
        <w:rPr>
          <w:rFonts w:cs="Tahoma"/>
          <w:bCs/>
          <w:szCs w:val="20"/>
        </w:rPr>
        <w:t xml:space="preserve">assembleia </w:t>
      </w:r>
      <w:r w:rsidR="004C548C">
        <w:rPr>
          <w:rFonts w:cs="Tahoma"/>
          <w:bCs/>
          <w:szCs w:val="20"/>
        </w:rPr>
        <w:t>de cotistas</w:t>
      </w:r>
      <w:r w:rsidR="004C548C" w:rsidRPr="00930BE5">
        <w:rPr>
          <w:rFonts w:cs="Tahoma"/>
          <w:szCs w:val="20"/>
        </w:rPr>
        <w:t xml:space="preserve">, </w:t>
      </w:r>
      <w:r w:rsidRPr="00930BE5">
        <w:rPr>
          <w:rFonts w:cs="Tahoma"/>
          <w:szCs w:val="20"/>
        </w:rPr>
        <w:t>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4C548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4C548C">
        <w:rPr>
          <w:rFonts w:cs="Tahoma"/>
          <w:b/>
          <w:szCs w:val="20"/>
        </w:rPr>
        <w:t>Aprovação</w:t>
      </w:r>
      <w:r w:rsidR="00331855" w:rsidRPr="00930BE5">
        <w:rPr>
          <w:rFonts w:cs="Tahoma"/>
          <w:b/>
          <w:szCs w:val="20"/>
        </w:rPr>
        <w:t xml:space="preserve"> Fiador</w:t>
      </w:r>
      <w:r w:rsidRPr="00930BE5">
        <w:rPr>
          <w:rFonts w:cs="Tahoma"/>
          <w:szCs w:val="20"/>
        </w:rPr>
        <w:t>”</w:t>
      </w:r>
      <w:r w:rsidR="00E43214">
        <w:rPr>
          <w:rFonts w:cs="Tahoma"/>
          <w:szCs w:val="20"/>
        </w:rPr>
        <w:t xml:space="preserve"> e, em conjunto com a AGE da Emissora, “</w:t>
      </w:r>
      <w:r w:rsidR="00E43214" w:rsidRPr="00AA4D20">
        <w:rPr>
          <w:rFonts w:cs="Tahoma"/>
          <w:b/>
          <w:bCs/>
          <w:szCs w:val="20"/>
        </w:rPr>
        <w:t>Aprovações de Emissão</w:t>
      </w:r>
      <w:r w:rsidR="00E43214">
        <w:rPr>
          <w:rFonts w:cs="Tahoma"/>
          <w:szCs w:val="20"/>
        </w:rPr>
        <w:t>”</w:t>
      </w:r>
      <w:r w:rsidRPr="00930BE5">
        <w:rPr>
          <w:rFonts w:cs="Tahoma"/>
          <w:szCs w:val="20"/>
        </w:rPr>
        <w:t>).</w:t>
      </w:r>
      <w:r w:rsidR="003D75BC" w:rsidRPr="00930BE5">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50021764"/>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3B28B174"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A02A6B">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E43214">
        <w:rPr>
          <w:rFonts w:cs="Tahoma"/>
          <w:b/>
          <w:bCs/>
          <w:i/>
          <w:iCs/>
          <w:szCs w:val="20"/>
        </w:rPr>
        <w:t>a</w:t>
      </w:r>
      <w:r w:rsidR="00331855" w:rsidRPr="00930BE5">
        <w:rPr>
          <w:rFonts w:cs="Tahoma"/>
          <w:b/>
          <w:bCs/>
          <w:i/>
          <w:iCs/>
          <w:szCs w:val="20"/>
        </w:rPr>
        <w:t xml:space="preserve">s </w:t>
      </w:r>
      <w:r w:rsidR="00E43214">
        <w:rPr>
          <w:rFonts w:cs="Tahoma"/>
          <w:b/>
          <w:bCs/>
          <w:i/>
          <w:iCs/>
          <w:szCs w:val="20"/>
        </w:rPr>
        <w:t>Aprovações da Emissão</w:t>
      </w:r>
    </w:p>
    <w:p w14:paraId="24252B38" w14:textId="299A8ABE"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0D4F45" w:rsidRPr="00930BE5">
        <w:rPr>
          <w:rFonts w:cs="Tahoma"/>
          <w:bCs/>
          <w:szCs w:val="20"/>
        </w:rPr>
        <w:t>Gazeta de São Paulo</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r w:rsidR="000D4F45" w:rsidRPr="00930BE5">
        <w:rPr>
          <w:rFonts w:cs="Tahoma"/>
          <w:szCs w:val="20"/>
        </w:rPr>
        <w:t xml:space="preserve"> </w:t>
      </w:r>
      <w:r w:rsidR="000D4F45" w:rsidRPr="00930BE5">
        <w:rPr>
          <w:rFonts w:cs="Tahoma"/>
          <w:szCs w:val="20"/>
          <w:highlight w:val="yellow"/>
        </w:rPr>
        <w:t>[Nota LDR: Companhia, favor confirmar]</w:t>
      </w:r>
    </w:p>
    <w:p w14:paraId="271C47BC" w14:textId="2DCBD74D" w:rsidR="00AD610E" w:rsidRPr="00930BE5" w:rsidRDefault="00264B2F">
      <w:pPr>
        <w:pStyle w:val="Level4"/>
        <w:rPr>
          <w:rFonts w:cs="Tahoma"/>
          <w:szCs w:val="20"/>
        </w:rPr>
      </w:pPr>
      <w:r>
        <w:rPr>
          <w:rFonts w:cs="Tahoma"/>
          <w:szCs w:val="20"/>
        </w:rPr>
        <w:t xml:space="preserve"> </w:t>
      </w:r>
      <w:r w:rsidR="00E43214">
        <w:rPr>
          <w:rFonts w:cs="Tahoma"/>
          <w:szCs w:val="20"/>
        </w:rPr>
        <w:t>A</w:t>
      </w:r>
      <w:r>
        <w:rPr>
          <w:rFonts w:cs="Tahoma"/>
          <w:szCs w:val="20"/>
        </w:rPr>
        <w:t xml:space="preserve"> ata da Aprovação</w:t>
      </w:r>
      <w:r w:rsidR="00331855" w:rsidRPr="00930BE5">
        <w:rPr>
          <w:rFonts w:cs="Tahoma"/>
          <w:szCs w:val="20"/>
        </w:rPr>
        <w:t xml:space="preserve"> </w:t>
      </w:r>
      <w:r>
        <w:rPr>
          <w:rFonts w:cs="Tahoma"/>
          <w:szCs w:val="20"/>
        </w:rPr>
        <w:t xml:space="preserve">do </w:t>
      </w:r>
      <w:r w:rsidR="00331855" w:rsidRPr="00930BE5">
        <w:rPr>
          <w:rFonts w:cs="Tahoma"/>
          <w:szCs w:val="20"/>
        </w:rPr>
        <w:t>Fiador</w:t>
      </w:r>
      <w:r w:rsidR="00E43214" w:rsidRPr="000A0200">
        <w:rPr>
          <w:rFonts w:cs="Tahoma"/>
          <w:bCs/>
          <w:color w:val="000000" w:themeColor="text1"/>
          <w:szCs w:val="20"/>
        </w:rPr>
        <w:t xml:space="preserve"> será devidamente arquivada na sede do </w:t>
      </w:r>
      <w:r w:rsidR="00E43214">
        <w:rPr>
          <w:rFonts w:cs="Tahoma"/>
          <w:bCs/>
          <w:color w:val="000000" w:themeColor="text1"/>
          <w:szCs w:val="20"/>
        </w:rPr>
        <w:t xml:space="preserve">seu </w:t>
      </w:r>
      <w:r w:rsidR="00E43214" w:rsidRPr="000A0200">
        <w:rPr>
          <w:rFonts w:cs="Tahoma"/>
          <w:bCs/>
          <w:color w:val="000000" w:themeColor="text1"/>
          <w:szCs w:val="20"/>
        </w:rPr>
        <w:t xml:space="preserve">administrador </w:t>
      </w:r>
      <w:r w:rsidR="00E43214">
        <w:rPr>
          <w:rFonts w:cs="Tahoma"/>
          <w:bCs/>
          <w:color w:val="000000" w:themeColor="text1"/>
          <w:szCs w:val="20"/>
        </w:rPr>
        <w:t xml:space="preserve">e </w:t>
      </w:r>
      <w:r w:rsidR="00E43214" w:rsidRPr="000A0200">
        <w:rPr>
          <w:rFonts w:cs="Tahoma"/>
          <w:bCs/>
          <w:color w:val="000000" w:themeColor="text1"/>
          <w:szCs w:val="20"/>
        </w:rPr>
        <w:t>registrad</w:t>
      </w:r>
      <w:r w:rsidR="00E43214">
        <w:rPr>
          <w:rFonts w:cs="Tahoma"/>
          <w:bCs/>
          <w:color w:val="000000" w:themeColor="text1"/>
          <w:szCs w:val="20"/>
        </w:rPr>
        <w:t>a</w:t>
      </w:r>
      <w:r w:rsidR="00E43214" w:rsidRPr="000A0200">
        <w:rPr>
          <w:rFonts w:cs="Tahoma"/>
          <w:bCs/>
          <w:color w:val="000000" w:themeColor="text1"/>
          <w:szCs w:val="20"/>
        </w:rPr>
        <w:t xml:space="preserve"> no competente Cartório de Registro de Títulos e Documentos</w:t>
      </w:r>
      <w:r w:rsidR="00E43214">
        <w:rPr>
          <w:rFonts w:cs="Tahoma"/>
          <w:bCs/>
          <w:color w:val="000000" w:themeColor="text1"/>
          <w:szCs w:val="20"/>
        </w:rPr>
        <w:t xml:space="preserve"> no prazo de 20 (vinte) dias contados da sua realização.</w:t>
      </w:r>
    </w:p>
    <w:p w14:paraId="585260C0" w14:textId="64C03E09" w:rsidR="00D5722A" w:rsidRPr="00930BE5" w:rsidRDefault="00D5722A" w:rsidP="00AA4D20">
      <w:pPr>
        <w:pStyle w:val="Level4"/>
        <w:numPr>
          <w:ilvl w:val="0"/>
          <w:numId w:val="0"/>
        </w:numPr>
        <w:ind w:left="2041"/>
        <w:rPr>
          <w:rFonts w:cs="Tahoma"/>
          <w:szCs w:val="20"/>
        </w:rPr>
      </w:pPr>
    </w:p>
    <w:p w14:paraId="40F7D35E" w14:textId="75EBC437"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AD610E" w:rsidRPr="00930BE5">
        <w:rPr>
          <w:rFonts w:cs="Tahoma"/>
          <w:szCs w:val="20"/>
        </w:rPr>
        <w:t>d</w:t>
      </w:r>
      <w:r w:rsidR="00AB2CE4">
        <w:rPr>
          <w:rFonts w:cs="Tahoma"/>
          <w:szCs w:val="20"/>
        </w:rPr>
        <w:t>a</w:t>
      </w:r>
      <w:r w:rsidR="00AD610E" w:rsidRPr="00930BE5">
        <w:rPr>
          <w:rFonts w:cs="Tahoma"/>
          <w:szCs w:val="20"/>
        </w:rPr>
        <w:t xml:space="preserve">s </w:t>
      </w:r>
      <w:r w:rsidR="00AB2CE4">
        <w:rPr>
          <w:rFonts w:cs="Tahoma"/>
          <w:szCs w:val="20"/>
        </w:rPr>
        <w:t xml:space="preserve">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com relação a qualquer obrigação pecuniária realizada por meio da B3, inclusive para fins de cálculo, qualquer dia que não seja sábado, domingo ou feriado declarado nacional; e (</w:t>
      </w:r>
      <w:proofErr w:type="spellStart"/>
      <w:r w:rsidRPr="00930BE5">
        <w:rPr>
          <w:rFonts w:cs="Tahoma"/>
          <w:color w:val="000000" w:themeColor="text1"/>
          <w:szCs w:val="20"/>
        </w:rPr>
        <w:t>ii</w:t>
      </w:r>
      <w:proofErr w:type="spellEnd"/>
      <w:r w:rsidRPr="00930BE5">
        <w:rPr>
          <w:rFonts w:cs="Tahoma"/>
          <w:color w:val="000000" w:themeColor="text1"/>
          <w:szCs w:val="20"/>
        </w:rPr>
        <w:t xml:space="preserve">)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88316C"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 obrigação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w:t>
      </w:r>
      <w:r w:rsidR="00506B2D" w:rsidRPr="00930BE5">
        <w:rPr>
          <w:rFonts w:cs="Tahoma"/>
        </w:rPr>
        <w:lastRenderedPageBreak/>
        <w:t>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1FAAE7EE" w14:textId="330F1ECC" w:rsidR="000D6C51" w:rsidRPr="00930BE5" w:rsidRDefault="00941EE8" w:rsidP="00AA4D20">
      <w:pPr>
        <w:pStyle w:val="Level4"/>
        <w:numPr>
          <w:ilvl w:val="0"/>
          <w:numId w:val="0"/>
        </w:numPr>
        <w:ind w:left="2041"/>
        <w:rPr>
          <w:rFonts w:cs="Tahoma"/>
        </w:rPr>
      </w:pPr>
      <w:r w:rsidRPr="00930BE5">
        <w:rPr>
          <w:rFonts w:cs="Tahoma"/>
        </w:rPr>
        <w:t>.</w:t>
      </w:r>
    </w:p>
    <w:p w14:paraId="6E430512" w14:textId="3F74CAC4" w:rsidR="00BC7083" w:rsidRPr="00930BE5" w:rsidRDefault="00910D76" w:rsidP="00003042">
      <w:pPr>
        <w:pStyle w:val="Level3"/>
        <w:rPr>
          <w:rFonts w:cs="Tahoma"/>
          <w:b/>
          <w:bCs/>
          <w:i/>
          <w:iCs/>
          <w:szCs w:val="20"/>
        </w:rPr>
      </w:pPr>
      <w:r w:rsidRPr="00930BE5">
        <w:rPr>
          <w:rFonts w:cs="Tahoma"/>
          <w:szCs w:val="20"/>
        </w:rPr>
        <w:t xml:space="preserve"> </w:t>
      </w:r>
      <w:bookmarkStart w:id="29" w:name="_DV_M41"/>
      <w:bookmarkStart w:id="30" w:name="_DV_C38"/>
      <w:bookmarkEnd w:id="29"/>
      <w:r w:rsidR="00BC7083" w:rsidRPr="00930BE5">
        <w:rPr>
          <w:rStyle w:val="DeltaViewInsertion"/>
          <w:rFonts w:cs="Tahoma"/>
          <w:b/>
          <w:bCs/>
          <w:i/>
          <w:iCs/>
          <w:color w:val="000000" w:themeColor="text1"/>
          <w:szCs w:val="20"/>
          <w:u w:val="none"/>
        </w:rPr>
        <w:t xml:space="preserve">Distribuição, </w:t>
      </w:r>
      <w:bookmarkStart w:id="31" w:name="_DV_M43"/>
      <w:bookmarkEnd w:id="30"/>
      <w:bookmarkEnd w:id="31"/>
      <w:r w:rsidR="00BC7083" w:rsidRPr="00930BE5">
        <w:rPr>
          <w:rFonts w:cs="Tahoma"/>
          <w:b/>
          <w:bCs/>
          <w:i/>
          <w:iCs/>
          <w:szCs w:val="20"/>
        </w:rPr>
        <w:t xml:space="preserve">Negociação e </w:t>
      </w:r>
      <w:r w:rsidR="00BC7083" w:rsidRPr="00930BE5">
        <w:rPr>
          <w:rFonts w:cs="Tahoma"/>
          <w:b/>
          <w:bCs/>
          <w:i/>
          <w:iCs/>
        </w:rPr>
        <w:t>Custódia</w:t>
      </w:r>
      <w:r w:rsidR="00BC7083"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xml:space="preserve">, sendo a distribuição liquidada </w:t>
      </w:r>
      <w:r w:rsidRPr="00930BE5">
        <w:rPr>
          <w:rFonts w:cs="Tahoma"/>
          <w:szCs w:val="20"/>
        </w:rPr>
        <w:lastRenderedPageBreak/>
        <w:t>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661D4C8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AB2CE4">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(i) instituições financeiras e demais instituições autorizadas a funcionar pelo Banco Central do Brasil; (</w:t>
      </w:r>
      <w:proofErr w:type="spellStart"/>
      <w:r w:rsidRPr="00930BE5">
        <w:rPr>
          <w:rFonts w:cs="Tahoma"/>
        </w:rPr>
        <w:t>ii</w:t>
      </w:r>
      <w:proofErr w:type="spellEnd"/>
      <w:r w:rsidRPr="00930BE5">
        <w:rPr>
          <w:rFonts w:cs="Tahoma"/>
        </w:rPr>
        <w:t>) companhias seguradoras e sociedades de capitalização; (</w:t>
      </w:r>
      <w:proofErr w:type="spellStart"/>
      <w:r w:rsidRPr="00930BE5">
        <w:rPr>
          <w:rFonts w:cs="Tahoma"/>
        </w:rPr>
        <w:t>iii</w:t>
      </w:r>
      <w:proofErr w:type="spellEnd"/>
      <w:r w:rsidRPr="00930BE5">
        <w:rPr>
          <w:rFonts w:cs="Tahoma"/>
        </w:rPr>
        <w:t>) entidades abertas e fechadas de previdência complementar; (</w:t>
      </w:r>
      <w:proofErr w:type="spellStart"/>
      <w:r w:rsidRPr="00930BE5">
        <w:rPr>
          <w:rFonts w:cs="Tahoma"/>
        </w:rPr>
        <w:t>iv</w:t>
      </w:r>
      <w:proofErr w:type="spellEnd"/>
      <w:r w:rsidRPr="00930BE5">
        <w:rPr>
          <w:rFonts w:cs="Tahoma"/>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w:t>
      </w:r>
      <w:proofErr w:type="spellStart"/>
      <w:r w:rsidRPr="00930BE5">
        <w:rPr>
          <w:rFonts w:cs="Tahoma"/>
        </w:rPr>
        <w:t>vii</w:t>
      </w:r>
      <w:proofErr w:type="spellEnd"/>
      <w:r w:rsidRPr="00930BE5">
        <w:rPr>
          <w:rFonts w:cs="Tahoma"/>
        </w:rPr>
        <w:t>) agentes autônomos de investimento, administradores de carteira, analistas e consultores de valores mobiliários autorizados pela CVM, em relação a seus recursos próprios; e (</w:t>
      </w:r>
      <w:proofErr w:type="spellStart"/>
      <w:r w:rsidRPr="00930BE5">
        <w:rPr>
          <w:rFonts w:cs="Tahoma"/>
        </w:rPr>
        <w:t>viii</w:t>
      </w:r>
      <w:proofErr w:type="spellEnd"/>
      <w:r w:rsidRPr="00930BE5">
        <w:rPr>
          <w:rFonts w:cs="Tahoma"/>
        </w:rPr>
        <w:t>)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(i) Investidores Profissionais; (</w:t>
      </w:r>
      <w:proofErr w:type="spellStart"/>
      <w:r w:rsidRPr="00930BE5">
        <w:rPr>
          <w:rFonts w:cs="Tahoma"/>
        </w:rPr>
        <w:t>ii</w:t>
      </w:r>
      <w:proofErr w:type="spellEnd"/>
      <w:r w:rsidRPr="00930BE5">
        <w:rPr>
          <w:rFonts w:cs="Tahoma"/>
        </w:rPr>
        <w:t xml:space="preserve">)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w:t>
      </w:r>
      <w:proofErr w:type="spellStart"/>
      <w:r w:rsidRPr="00930BE5">
        <w:rPr>
          <w:rFonts w:cs="Tahoma"/>
        </w:rPr>
        <w:t>iii</w:t>
      </w:r>
      <w:proofErr w:type="spellEnd"/>
      <w:r w:rsidRPr="00930BE5">
        <w:rPr>
          <w:rFonts w:cs="Tahoma"/>
        </w:rPr>
        <w:t xml:space="preserve">) as pessoas naturais que tenham sido aprovadas em exames de qualificação técnica ou possuam certificações aprovadas pela CVM como requisitos para o registro de </w:t>
      </w:r>
      <w:r w:rsidRPr="00930BE5">
        <w:rPr>
          <w:rFonts w:cs="Tahoma"/>
        </w:rPr>
        <w:lastRenderedPageBreak/>
        <w:t>agentes autônomos de investimento, administradores de carteira, analistas e consultores de valores mobiliários, em relação a seus recursos próprios; e (</w:t>
      </w:r>
      <w:proofErr w:type="spellStart"/>
      <w:r w:rsidRPr="00930BE5">
        <w:rPr>
          <w:rFonts w:cs="Tahoma"/>
        </w:rPr>
        <w:t>iv</w:t>
      </w:r>
      <w:proofErr w:type="spellEnd"/>
      <w:r w:rsidRPr="00930BE5">
        <w:rPr>
          <w:rFonts w:cs="Tahoma"/>
        </w:rPr>
        <w:t>)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0D0EB244"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AB2CE4">
        <w:rPr>
          <w:rFonts w:eastAsia="Arial Unicode MS" w:cs="Tahoma"/>
          <w:szCs w:val="20"/>
        </w:rPr>
        <w:t>, de 24 de junho de 20</w:t>
      </w:r>
      <w:r w:rsidR="00215A5A" w:rsidRPr="00930BE5">
        <w:rPr>
          <w:rFonts w:eastAsia="Arial Unicode MS" w:cs="Tahoma"/>
          <w:szCs w:val="20"/>
        </w:rPr>
        <w:t>11</w:t>
      </w:r>
      <w:r w:rsidRPr="00930BE5">
        <w:rPr>
          <w:rFonts w:eastAsia="Arial Unicode MS" w:cs="Tahoma"/>
          <w:szCs w:val="20"/>
        </w:rPr>
        <w:t xml:space="preserve"> </w:t>
      </w:r>
      <w:r w:rsidR="00AB2CE4">
        <w:rPr>
          <w:rFonts w:eastAsia="Arial Unicode MS" w:cs="Tahoma"/>
          <w:szCs w:val="20"/>
        </w:rPr>
        <w:t>(“</w:t>
      </w:r>
      <w:r w:rsidR="00AB2CE4" w:rsidRPr="00AA4D20">
        <w:rPr>
          <w:rFonts w:eastAsia="Arial Unicode MS" w:cs="Tahoma"/>
          <w:b/>
          <w:bCs/>
          <w:szCs w:val="20"/>
        </w:rPr>
        <w:t>Lei 12.431</w:t>
      </w:r>
      <w:r w:rsidR="001F232A">
        <w:rPr>
          <w:rFonts w:eastAsia="Arial Unicode MS" w:cs="Tahoma"/>
          <w:b/>
          <w:bCs/>
          <w:szCs w:val="20"/>
        </w:rPr>
        <w:t>/11</w:t>
      </w:r>
      <w:r w:rsidR="00AB2CE4">
        <w:rPr>
          <w:rFonts w:eastAsia="Arial Unicode MS" w:cs="Tahoma"/>
          <w:szCs w:val="20"/>
        </w:rPr>
        <w:t xml:space="preserve">”) </w:t>
      </w:r>
      <w:r w:rsidRPr="00930BE5">
        <w:rPr>
          <w:rFonts w:eastAsia="Arial Unicode MS" w:cs="Tahoma"/>
          <w:szCs w:val="20"/>
        </w:rPr>
        <w:t xml:space="preserve">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0D6C51" w:rsidRPr="00930BE5">
        <w:rPr>
          <w:rFonts w:cs="Tahoma"/>
          <w:bCs/>
          <w:szCs w:val="20"/>
        </w:rPr>
        <w:t>[●]</w:t>
      </w:r>
      <w:r w:rsidR="000D6C51"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w:t>
      </w:r>
      <w:proofErr w:type="spellStart"/>
      <w:r w:rsidR="00B15CA9" w:rsidRPr="00930BE5">
        <w:rPr>
          <w:rFonts w:eastAsia="Arial Unicode MS" w:cs="Tahoma"/>
          <w:szCs w:val="20"/>
        </w:rPr>
        <w:t>ii</w:t>
      </w:r>
      <w:proofErr w:type="spellEnd"/>
      <w:r w:rsidR="00B15CA9" w:rsidRPr="00930BE5">
        <w:rPr>
          <w:rFonts w:eastAsia="Arial Unicode MS" w:cs="Tahoma"/>
          <w:szCs w:val="20"/>
        </w:rPr>
        <w:t>) nº</w:t>
      </w:r>
      <w:r w:rsidR="00D93417" w:rsidRPr="00930BE5">
        <w:rPr>
          <w:rFonts w:eastAsia="Arial Unicode MS" w:cs="Tahoma"/>
          <w:szCs w:val="20"/>
        </w:rPr>
        <w:t xml:space="preserve"> 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e (</w:t>
      </w:r>
      <w:proofErr w:type="spellStart"/>
      <w:r w:rsidR="00B15CA9" w:rsidRPr="00930BE5">
        <w:rPr>
          <w:rFonts w:eastAsia="Arial Unicode MS" w:cs="Tahoma"/>
          <w:szCs w:val="20"/>
        </w:rPr>
        <w:t>iii</w:t>
      </w:r>
      <w:proofErr w:type="spellEnd"/>
      <w:r w:rsidR="005B180B" w:rsidRPr="00930BE5">
        <w:rPr>
          <w:rFonts w:eastAsia="Arial Unicode MS" w:cs="Tahoma"/>
          <w:szCs w:val="20"/>
        </w:rPr>
        <w:t>) </w:t>
      </w:r>
      <w:r w:rsidR="00331855" w:rsidRPr="00930BE5">
        <w:rPr>
          <w:rFonts w:eastAsia="Arial Unicode MS" w:cs="Tahoma"/>
          <w:szCs w:val="20"/>
        </w:rPr>
        <w:t>nº </w:t>
      </w:r>
      <w:r w:rsidR="00527384" w:rsidRPr="00930BE5">
        <w:rPr>
          <w:rFonts w:cs="Tahoma"/>
          <w:bCs/>
          <w:szCs w:val="20"/>
        </w:rPr>
        <w:t>[●]</w:t>
      </w:r>
      <w:r w:rsidR="00527384" w:rsidRPr="00930BE5">
        <w:rPr>
          <w:rFonts w:eastAsia="Arial Unicode MS" w:cs="Tahoma"/>
          <w:szCs w:val="20"/>
        </w:rPr>
        <w:t xml:space="preserve"> </w:t>
      </w:r>
      <w:r w:rsidR="00B15CA9" w:rsidRPr="00930BE5">
        <w:rPr>
          <w:rFonts w:eastAsia="Arial Unicode MS" w:cs="Tahoma"/>
          <w:szCs w:val="20"/>
        </w:rPr>
        <w:t xml:space="preserve">de </w:t>
      </w:r>
      <w:r w:rsidR="00527384" w:rsidRPr="00930BE5">
        <w:rPr>
          <w:rFonts w:cs="Tahoma"/>
          <w:bCs/>
          <w:szCs w:val="20"/>
        </w:rPr>
        <w:t>[●]</w:t>
      </w:r>
      <w:r w:rsidR="00837119" w:rsidRPr="00930BE5">
        <w:rPr>
          <w:rFonts w:eastAsia="Arial Unicode MS" w:cs="Tahoma"/>
          <w:szCs w:val="20"/>
        </w:rPr>
        <w:t> </w:t>
      </w:r>
      <w:r w:rsidR="00D93417" w:rsidRPr="00930BE5">
        <w:rPr>
          <w:rFonts w:eastAsia="Arial Unicode MS" w:cs="Tahoma"/>
          <w:szCs w:val="20"/>
        </w:rPr>
        <w:t xml:space="preserve">de </w:t>
      </w:r>
      <w:r w:rsidR="00527384" w:rsidRPr="00930BE5">
        <w:rPr>
          <w:rFonts w:cs="Tahoma"/>
          <w:bCs/>
          <w:szCs w:val="20"/>
        </w:rPr>
        <w:t xml:space="preserve">[●] </w:t>
      </w:r>
      <w:r w:rsidR="00D93417"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527384" w:rsidRPr="00930BE5">
        <w:rPr>
          <w:rFonts w:cs="Tahoma"/>
          <w:bCs/>
          <w:szCs w:val="20"/>
        </w:rPr>
        <w:t>[●]</w:t>
      </w:r>
      <w:r w:rsidR="00B15CA9" w:rsidRPr="00930BE5">
        <w:rPr>
          <w:rFonts w:eastAsia="Arial Unicode MS" w:cs="Tahoma"/>
          <w:szCs w:val="20"/>
        </w:rPr>
        <w:t xml:space="preserve">e Portaria MME </w:t>
      </w:r>
      <w:r w:rsidR="00527384" w:rsidRPr="00930BE5">
        <w:rPr>
          <w:rFonts w:cs="Tahoma"/>
          <w:bCs/>
          <w:szCs w:val="20"/>
        </w:rPr>
        <w:t>[●]</w:t>
      </w:r>
      <w:r w:rsidR="00B15CA9" w:rsidRPr="00930BE5">
        <w:rPr>
          <w:rFonts w:eastAsia="Arial Unicode MS" w:cs="Tahoma"/>
          <w:szCs w:val="20"/>
        </w:rPr>
        <w:t>, “</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r w:rsidR="00124C17" w:rsidRPr="00930BE5">
        <w:rPr>
          <w:rFonts w:eastAsia="Arial Unicode MS" w:cs="Tahoma"/>
          <w:szCs w:val="20"/>
        </w:rPr>
        <w:t xml:space="preserve"> </w:t>
      </w:r>
      <w:r w:rsidR="00527384" w:rsidRPr="00930BE5">
        <w:rPr>
          <w:rFonts w:eastAsia="Arial Unicode MS" w:cs="Tahoma"/>
          <w:szCs w:val="20"/>
        </w:rPr>
        <w:t>[</w:t>
      </w:r>
      <w:r w:rsidR="00527384" w:rsidRPr="00930BE5">
        <w:rPr>
          <w:rFonts w:eastAsia="Arial Unicode MS" w:cs="Tahoma"/>
          <w:szCs w:val="20"/>
          <w:highlight w:val="yellow"/>
        </w:rPr>
        <w:t>Nota LDR: Companhia, favor preencher as informações referentes as portarias de enquadramento</w:t>
      </w:r>
      <w:r w:rsidR="00527384" w:rsidRPr="00930BE5">
        <w:rPr>
          <w:rFonts w:eastAsia="Arial Unicode MS" w:cs="Tahoma"/>
          <w:szCs w:val="20"/>
        </w:rPr>
        <w:t>]</w:t>
      </w:r>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50021765"/>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pPr>
        <w:pStyle w:val="Level3"/>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0EBF00B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 xml:space="preserve">2ª (Segunda) </w:t>
      </w:r>
      <w:r w:rsidRPr="00930BE5">
        <w:rPr>
          <w:rFonts w:cs="Tahoma"/>
          <w:szCs w:val="20"/>
        </w:rPr>
        <w:t xml:space="preserve">emissão de debêntures da Emissora.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05358C8B"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F07137" w:rsidRPr="00930BE5">
        <w:rPr>
          <w:rFonts w:cs="Tahoma"/>
          <w:szCs w:val="20"/>
        </w:rPr>
        <w:t>[</w:t>
      </w:r>
      <w:r w:rsidR="003B6A30" w:rsidRPr="00930BE5">
        <w:rPr>
          <w:rFonts w:cs="Tahoma"/>
          <w:szCs w:val="20"/>
        </w:rPr>
        <w:t>R$</w:t>
      </w:r>
      <w:r w:rsidR="00527384" w:rsidRPr="00930BE5">
        <w:rPr>
          <w:rFonts w:cs="Tahoma"/>
          <w:szCs w:val="20"/>
        </w:rPr>
        <w:t>60</w:t>
      </w:r>
      <w:r w:rsidR="003B6A30" w:rsidRPr="00930BE5">
        <w:rPr>
          <w:rFonts w:eastAsia="Arial Unicode MS" w:cs="Tahoma"/>
          <w:szCs w:val="20"/>
        </w:rPr>
        <w:t>.</w:t>
      </w:r>
      <w:r w:rsidR="00527384" w:rsidRPr="00930BE5">
        <w:rPr>
          <w:rFonts w:eastAsia="Arial Unicode MS" w:cs="Tahoma"/>
          <w:szCs w:val="20"/>
        </w:rPr>
        <w:t>500</w:t>
      </w:r>
      <w:r w:rsidR="003B6A30" w:rsidRPr="00930BE5">
        <w:rPr>
          <w:rFonts w:eastAsia="Arial Unicode MS" w:cs="Tahoma"/>
          <w:szCs w:val="20"/>
        </w:rPr>
        <w:t>.000,00</w:t>
      </w:r>
      <w:r w:rsidR="00F07137" w:rsidRPr="00930BE5">
        <w:rPr>
          <w:rFonts w:eastAsia="Arial Unicode MS" w:cs="Tahoma"/>
          <w:szCs w:val="20"/>
        </w:rPr>
        <w:t>]</w:t>
      </w:r>
      <w:r w:rsidR="003B6A30" w:rsidRPr="00930BE5">
        <w:rPr>
          <w:rFonts w:cs="Tahoma"/>
          <w:szCs w:val="20"/>
        </w:rPr>
        <w:t xml:space="preserve"> (</w:t>
      </w:r>
      <w:r w:rsidR="00527384" w:rsidRPr="00930BE5">
        <w:rPr>
          <w:rFonts w:cs="Tahoma"/>
          <w:szCs w:val="20"/>
        </w:rPr>
        <w:t>sessenta</w:t>
      </w:r>
      <w:r w:rsidR="0099143A" w:rsidRPr="00930BE5">
        <w:rPr>
          <w:rFonts w:cs="Tahoma"/>
          <w:szCs w:val="20"/>
        </w:rPr>
        <w:t xml:space="preserve"> </w:t>
      </w:r>
      <w:r w:rsidR="005F0384" w:rsidRPr="00930BE5">
        <w:rPr>
          <w:rFonts w:cs="Tahoma"/>
          <w:szCs w:val="20"/>
        </w:rPr>
        <w:t xml:space="preserve">milhões </w:t>
      </w:r>
      <w:r w:rsidR="00527384" w:rsidRPr="00930BE5">
        <w:rPr>
          <w:rFonts w:cs="Tahoma"/>
          <w:szCs w:val="20"/>
        </w:rPr>
        <w:t>e quinhentos mil</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9A26EB" w:rsidRPr="00930BE5">
        <w:rPr>
          <w:rFonts w:cs="Tahoma"/>
          <w:szCs w:val="20"/>
        </w:rPr>
        <w:t>[•]</w:t>
      </w:r>
      <w:r w:rsidR="00C9691F" w:rsidRPr="00930BE5">
        <w:rPr>
          <w:rFonts w:cs="Tahoma"/>
          <w:szCs w:val="20"/>
        </w:rPr>
        <w:t xml:space="preserve"> ([•])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 ([•]) referentes às Debêntures da 2ª Série (conforme definido abaixo)</w:t>
      </w:r>
      <w:r w:rsidR="009A26EB" w:rsidRPr="00930BE5">
        <w:rPr>
          <w:rFonts w:cs="Tahoma"/>
          <w:szCs w:val="20"/>
        </w:rPr>
        <w:t xml:space="preserve">e </w:t>
      </w:r>
      <w:r w:rsidR="00C9691F" w:rsidRPr="00930BE5">
        <w:rPr>
          <w:rFonts w:cs="Tahoma"/>
          <w:szCs w:val="20"/>
        </w:rPr>
        <w:t>R$[•] ([•])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r w:rsidR="009A26EB" w:rsidRPr="00930BE5">
        <w:rPr>
          <w:rFonts w:cs="Tahoma"/>
          <w:szCs w:val="20"/>
          <w:highlight w:val="yellow"/>
        </w:rPr>
        <w:t xml:space="preserve">Nota LDR: </w:t>
      </w:r>
      <w:r w:rsidR="005A5D2A" w:rsidRPr="00930BE5">
        <w:rPr>
          <w:rFonts w:cs="Tahoma"/>
          <w:szCs w:val="20"/>
          <w:highlight w:val="yellow"/>
        </w:rPr>
        <w:t>a ser</w:t>
      </w:r>
      <w:r w:rsidR="009A26EB" w:rsidRPr="00930BE5">
        <w:rPr>
          <w:rFonts w:cs="Tahoma"/>
          <w:szCs w:val="20"/>
          <w:highlight w:val="yellow"/>
        </w:rPr>
        <w:t xml:space="preserve"> confirma</w:t>
      </w:r>
      <w:r w:rsidR="005A5D2A" w:rsidRPr="00930BE5">
        <w:rPr>
          <w:rFonts w:cs="Tahoma"/>
          <w:szCs w:val="20"/>
          <w:highlight w:val="yellow"/>
        </w:rPr>
        <w:t>do oportunamente</w:t>
      </w:r>
      <w:r w:rsidR="009A26EB" w:rsidRPr="00930BE5">
        <w:rPr>
          <w:rFonts w:cs="Tahoma"/>
          <w:szCs w:val="20"/>
        </w:rPr>
        <w:t>]</w:t>
      </w:r>
      <w:r w:rsidR="00AC3D90"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2F83F2AA"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w:t>
      </w:r>
      <w:r w:rsidR="006E04D3" w:rsidRPr="00930BE5">
        <w:rPr>
          <w:rFonts w:cs="Tahoma"/>
          <w:szCs w:val="20"/>
        </w:rPr>
        <w:lastRenderedPageBreak/>
        <w:t xml:space="preserve">não ser emitidas, </w:t>
      </w:r>
      <w:r w:rsidR="006E04D3" w:rsidRPr="00930BE5">
        <w:rPr>
          <w:rFonts w:cs="Tahoma"/>
        </w:rPr>
        <w:t>caso em que a totalidade das Debêntures serão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w:t>
      </w:r>
      <w:proofErr w:type="spellStart"/>
      <w:r w:rsidR="00BC7083" w:rsidRPr="00930BE5">
        <w:rPr>
          <w:rFonts w:cs="Tahoma"/>
          <w:b/>
          <w:bCs/>
          <w:szCs w:val="20"/>
        </w:rPr>
        <w:t>Escriturador</w:t>
      </w:r>
      <w:proofErr w:type="spellEnd"/>
      <w:r w:rsidR="00BC7083" w:rsidRPr="00930BE5">
        <w:rPr>
          <w:rFonts w:cs="Tahoma"/>
          <w:b/>
          <w:bCs/>
          <w:szCs w:val="20"/>
        </w:rPr>
        <w:t xml:space="preserve">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proofErr w:type="spellStart"/>
      <w:r w:rsidR="00F07137" w:rsidRPr="00930BE5">
        <w:rPr>
          <w:rFonts w:cs="Tahoma"/>
          <w:szCs w:val="20"/>
        </w:rPr>
        <w:t>Fram</w:t>
      </w:r>
      <w:proofErr w:type="spellEnd"/>
      <w:r w:rsidR="00F07137" w:rsidRPr="00930BE5">
        <w:rPr>
          <w:rFonts w:cs="Tahoma"/>
          <w:szCs w:val="20"/>
        </w:rPr>
        <w:t xml:space="preserve">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proofErr w:type="spellStart"/>
      <w:r w:rsidR="00F07137" w:rsidRPr="00930BE5">
        <w:rPr>
          <w:rFonts w:cs="Tahoma"/>
          <w:bCs/>
          <w:szCs w:val="20"/>
        </w:rPr>
        <w:t>Simplific</w:t>
      </w:r>
      <w:proofErr w:type="spellEnd"/>
      <w:r w:rsidR="00F07137" w:rsidRPr="00930BE5">
        <w:rPr>
          <w:rFonts w:cs="Tahoma"/>
          <w:bCs/>
          <w:szCs w:val="20"/>
        </w:rPr>
        <w:t xml:space="preserve"> </w:t>
      </w:r>
      <w:proofErr w:type="spellStart"/>
      <w:r w:rsidR="00F07137" w:rsidRPr="00930BE5">
        <w:rPr>
          <w:rFonts w:cs="Tahoma"/>
          <w:bCs/>
          <w:szCs w:val="20"/>
        </w:rPr>
        <w:t>Pavarini</w:t>
      </w:r>
      <w:proofErr w:type="spellEnd"/>
      <w:r w:rsidR="00F07137" w:rsidRPr="00930BE5">
        <w:rPr>
          <w:rFonts w:cs="Tahoma"/>
          <w:bCs/>
          <w:szCs w:val="20"/>
        </w:rPr>
        <w:t xml:space="preserve"> Distribuidora de Títulos e Valores Mobiliários Ltda.</w:t>
      </w:r>
      <w:r w:rsidR="00D74D31" w:rsidRPr="00930BE5">
        <w:rPr>
          <w:rFonts w:cs="Tahoma"/>
          <w:bCs/>
          <w:szCs w:val="20"/>
        </w:rPr>
        <w:t>, conforme acima qualificada</w:t>
      </w:r>
      <w:r w:rsidR="0013292B" w:rsidRPr="00930BE5">
        <w:rPr>
          <w:rFonts w:cs="Tahoma"/>
          <w:szCs w:val="20"/>
        </w:rPr>
        <w:t xml:space="preserve"> (“</w:t>
      </w:r>
      <w:proofErr w:type="spellStart"/>
      <w:r w:rsidR="0013292B" w:rsidRPr="00930BE5">
        <w:rPr>
          <w:rFonts w:cs="Tahoma"/>
          <w:b/>
          <w:bCs/>
          <w:szCs w:val="20"/>
        </w:rPr>
        <w:t>Escriturador</w:t>
      </w:r>
      <w:proofErr w:type="spellEnd"/>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2D6952FF" w:rsidR="003A654D" w:rsidRPr="00930BE5"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r w:rsidR="00703889">
        <w:rPr>
          <w:rFonts w:cs="Tahoma"/>
          <w:szCs w:val="20"/>
        </w:rPr>
        <w:t xml:space="preserve"> [</w:t>
      </w:r>
      <w:r w:rsidR="00703889" w:rsidRPr="00AA4D20">
        <w:rPr>
          <w:rFonts w:cs="Tahoma"/>
          <w:szCs w:val="20"/>
          <w:highlight w:val="yellow"/>
        </w:rPr>
        <w:t>Nota VR: Discutir mecanismos de colocação. Companhia pede um firme para as duas primeiras séries.</w:t>
      </w:r>
      <w:r w:rsidR="00B4791B">
        <w:rPr>
          <w:rFonts w:cs="Tahoma"/>
          <w:szCs w:val="20"/>
        </w:rPr>
        <w:t>]</w:t>
      </w:r>
    </w:p>
    <w:p w14:paraId="2CF024D5" w14:textId="273CFD35" w:rsidR="003A654D" w:rsidRPr="00930BE5" w:rsidRDefault="006C775E">
      <w:pPr>
        <w:pStyle w:val="Level3"/>
        <w:rPr>
          <w:rFonts w:cs="Tahoma"/>
          <w:szCs w:val="20"/>
        </w:rPr>
      </w:pPr>
      <w:r w:rsidRPr="00930BE5">
        <w:rPr>
          <w:rFonts w:cs="Tahoma"/>
          <w:szCs w:val="20"/>
        </w:rPr>
        <w:t>Em razão do regime de melhores esforços de colocação, conforme mencionado na Cláusula 3.6.1 acima, será admitida a distribuição parcial das Debêntures de qualquer das séries, nos termos do artigo 5-A da Instrução CVM 476 e dos artigos 30 e 31 da Instrução CVM nº 400, de 29 de dezembro de 2003, desde que seja atingido o valor mínimo de [R$[•] ([•] de reais) referente às Debêntures da 1ª Série (“</w:t>
      </w:r>
      <w:r w:rsidRPr="00930BE5">
        <w:rPr>
          <w:rFonts w:cs="Tahoma"/>
          <w:b/>
          <w:bCs/>
          <w:szCs w:val="20"/>
        </w:rPr>
        <w:t>Montante Mínimo 1ª Série</w:t>
      </w:r>
      <w:r w:rsidRPr="00930BE5">
        <w:rPr>
          <w:rFonts w:cs="Tahoma"/>
          <w:szCs w:val="20"/>
        </w:rPr>
        <w:t>”) e R$[•] ([•] de reais) referente às Debêntures da 2ª Série (“</w:t>
      </w:r>
      <w:r w:rsidRPr="00930BE5">
        <w:rPr>
          <w:rFonts w:cs="Tahoma"/>
          <w:b/>
          <w:bCs/>
          <w:szCs w:val="20"/>
        </w:rPr>
        <w:t>Montante Mínimo 2ª série</w:t>
      </w:r>
      <w:r w:rsidRPr="00930BE5">
        <w:rPr>
          <w:rFonts w:cs="Tahoma"/>
          <w:szCs w:val="20"/>
        </w:rPr>
        <w:t>”, e em conjunto com o Montante Mínimo 1ª Série, “</w:t>
      </w:r>
      <w:r w:rsidRPr="00930BE5">
        <w:rPr>
          <w:rFonts w:cs="Tahoma"/>
          <w:b/>
          <w:bCs/>
          <w:szCs w:val="20"/>
        </w:rPr>
        <w:t>Montante Mínimo</w:t>
      </w:r>
      <w:r w:rsidRPr="00930BE5">
        <w:rPr>
          <w:rFonts w:cs="Tahoma"/>
          <w:szCs w:val="20"/>
        </w:rPr>
        <w:t xml:space="preserve">”)] </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sidRPr="00930BE5">
        <w:rPr>
          <w:rFonts w:cs="Tahoma"/>
          <w:szCs w:val="20"/>
        </w:rPr>
        <w:t xml:space="preserve"> [</w:t>
      </w:r>
      <w:r w:rsidR="00527384" w:rsidRPr="00930BE5">
        <w:rPr>
          <w:rFonts w:cs="Tahoma"/>
          <w:szCs w:val="20"/>
          <w:highlight w:val="yellow"/>
        </w:rPr>
        <w:t xml:space="preserve">Nota LDR: </w:t>
      </w:r>
      <w:r w:rsidR="00D74D31" w:rsidRPr="00930BE5">
        <w:rPr>
          <w:rFonts w:cs="Tahoma"/>
          <w:szCs w:val="20"/>
          <w:highlight w:val="yellow"/>
        </w:rPr>
        <w:t>a ser indicado oportunamente</w:t>
      </w:r>
      <w:r w:rsidR="00527384" w:rsidRPr="00930BE5">
        <w:rPr>
          <w:rFonts w:cs="Tahoma"/>
          <w:szCs w:val="20"/>
        </w:rPr>
        <w:t>]</w:t>
      </w:r>
      <w:r w:rsidR="00276C7D">
        <w:rPr>
          <w:rFonts w:cs="Tahoma"/>
          <w:szCs w:val="20"/>
        </w:rPr>
        <w:t xml:space="preserve"> </w:t>
      </w:r>
    </w:p>
    <w:p w14:paraId="13C1D300" w14:textId="77777777" w:rsidR="003A654D" w:rsidRPr="00930BE5" w:rsidRDefault="003A654D">
      <w:pPr>
        <w:pStyle w:val="roman4"/>
        <w:rPr>
          <w:rFonts w:cs="Tahoma"/>
        </w:rPr>
      </w:pPr>
      <w:r w:rsidRPr="00930BE5">
        <w:rPr>
          <w:rFonts w:cs="Tahoma"/>
        </w:rPr>
        <w:lastRenderedPageBreak/>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77777777"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da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lastRenderedPageBreak/>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w:t>
      </w:r>
      <w:proofErr w:type="spellStart"/>
      <w:r w:rsidRPr="00930BE5">
        <w:rPr>
          <w:rFonts w:cs="Tahoma"/>
          <w:szCs w:val="20"/>
        </w:rPr>
        <w:t>ii</w:t>
      </w:r>
      <w:proofErr w:type="spellEnd"/>
      <w:r w:rsidRPr="00930BE5">
        <w:rPr>
          <w:rFonts w:cs="Tahoma"/>
          <w:szCs w:val="20"/>
        </w:rPr>
        <w:t>) as Debêntures estão sujeitas às restrições de negociação previstas nesta Escritura, no Contrato de Distribuição e na regulamentação aplicável, devendo, ainda, por meio de tal declaração, manifestar sua concordância expressa a todos os seus termos e condições; (</w:t>
      </w:r>
      <w:proofErr w:type="spellStart"/>
      <w:r w:rsidRPr="00930BE5">
        <w:rPr>
          <w:rFonts w:cs="Tahoma"/>
          <w:szCs w:val="20"/>
        </w:rPr>
        <w:t>iii</w:t>
      </w:r>
      <w:proofErr w:type="spellEnd"/>
      <w:r w:rsidRPr="00930BE5">
        <w:rPr>
          <w:rFonts w:cs="Tahoma"/>
          <w:szCs w:val="20"/>
        </w:rPr>
        <w:t>) efetuou sua própria análise com relação à capacidade d</w:t>
      </w:r>
      <w:r w:rsidR="000376CC" w:rsidRPr="00930BE5">
        <w:rPr>
          <w:rFonts w:cs="Tahoma"/>
          <w:szCs w:val="20"/>
        </w:rPr>
        <w:t>e pagamento da Emissora</w:t>
      </w:r>
      <w:r w:rsidRPr="00930BE5">
        <w:rPr>
          <w:rFonts w:cs="Tahoma"/>
          <w:szCs w:val="20"/>
        </w:rPr>
        <w:t>; e (</w:t>
      </w:r>
      <w:proofErr w:type="spellStart"/>
      <w:r w:rsidRPr="00930BE5">
        <w:rPr>
          <w:rFonts w:cs="Tahoma"/>
          <w:szCs w:val="20"/>
        </w:rPr>
        <w:t>iv</w:t>
      </w:r>
      <w:proofErr w:type="spellEnd"/>
      <w:r w:rsidRPr="00930BE5">
        <w:rPr>
          <w:rFonts w:cs="Tahoma"/>
          <w:szCs w:val="20"/>
        </w:rPr>
        <w:t>)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6C795C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930BE5" w14:paraId="6F4B01E7" w14:textId="77777777" w:rsidTr="00A907D5">
        <w:trPr>
          <w:jc w:val="right"/>
        </w:trPr>
        <w:tc>
          <w:tcPr>
            <w:tcW w:w="1500" w:type="pct"/>
            <w:vAlign w:val="center"/>
          </w:tcPr>
          <w:p w14:paraId="3D787DA1" w14:textId="77777777" w:rsidR="00BF3372" w:rsidRPr="00930BE5" w:rsidRDefault="00BF3372"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Portaria</w:t>
            </w:r>
          </w:p>
        </w:tc>
        <w:tc>
          <w:tcPr>
            <w:tcW w:w="3500" w:type="pct"/>
            <w:vAlign w:val="center"/>
          </w:tcPr>
          <w:p w14:paraId="527861C1" w14:textId="3A23F59B" w:rsidR="00BF3372" w:rsidRPr="00930BE5" w:rsidRDefault="00BF3372" w:rsidP="00F84229">
            <w:pPr>
              <w:pStyle w:val="TabBody"/>
              <w:keepNext/>
              <w:spacing w:before="40" w:after="40" w:line="290"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527384" w:rsidRPr="00930BE5">
              <w:rPr>
                <w:rFonts w:ascii="Tahoma" w:hAnsi="Tahoma" w:cs="Tahoma"/>
                <w:bCs/>
                <w:szCs w:val="20"/>
              </w:rPr>
              <w:t>[●]</w:t>
            </w:r>
          </w:p>
        </w:tc>
      </w:tr>
      <w:tr w:rsidR="00175940" w:rsidRPr="00930BE5" w14:paraId="4DE28787" w14:textId="77777777" w:rsidTr="00A907D5">
        <w:trPr>
          <w:jc w:val="right"/>
        </w:trPr>
        <w:tc>
          <w:tcPr>
            <w:tcW w:w="1500" w:type="pct"/>
            <w:vAlign w:val="center"/>
          </w:tcPr>
          <w:p w14:paraId="2B94DE20" w14:textId="77777777" w:rsidR="00175940" w:rsidRPr="00930BE5" w:rsidRDefault="00175940"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Objetivo do Projeto</w:t>
            </w:r>
          </w:p>
        </w:tc>
        <w:tc>
          <w:tcPr>
            <w:tcW w:w="3500" w:type="pct"/>
            <w:vAlign w:val="center"/>
          </w:tcPr>
          <w:p w14:paraId="091A37FD" w14:textId="1BC89AD0" w:rsidR="00175940" w:rsidRPr="00930BE5" w:rsidRDefault="00527384" w:rsidP="00F84229">
            <w:pPr>
              <w:pStyle w:val="TabBody"/>
              <w:keepNext/>
              <w:spacing w:before="40" w:after="40" w:line="290" w:lineRule="auto"/>
              <w:rPr>
                <w:rFonts w:ascii="Tahoma" w:hAnsi="Tahoma" w:cs="Tahoma"/>
                <w:szCs w:val="18"/>
              </w:rPr>
            </w:pPr>
            <w:r w:rsidRPr="00930BE5">
              <w:rPr>
                <w:rFonts w:ascii="Tahoma" w:hAnsi="Tahoma" w:cs="Tahoma"/>
                <w:bCs/>
                <w:szCs w:val="20"/>
              </w:rPr>
              <w:t>[●]</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A907D5">
        <w:trPr>
          <w:jc w:val="right"/>
        </w:trPr>
        <w:tc>
          <w:tcPr>
            <w:tcW w:w="1500" w:type="pct"/>
            <w:vAlign w:val="center"/>
          </w:tcPr>
          <w:p w14:paraId="06761CBD" w14:textId="77777777" w:rsidR="00BF3372" w:rsidRPr="00930BE5" w:rsidDel="002865A1"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Detentora do Projeto</w:t>
            </w:r>
          </w:p>
        </w:tc>
        <w:tc>
          <w:tcPr>
            <w:tcW w:w="3500" w:type="pct"/>
            <w:vAlign w:val="center"/>
          </w:tcPr>
          <w:p w14:paraId="7C393834" w14:textId="1CB4FEC8" w:rsidR="00BF3372" w:rsidRPr="00930BE5" w:rsidRDefault="00527384" w:rsidP="00A907D5">
            <w:pPr>
              <w:pStyle w:val="TabBody"/>
              <w:spacing w:before="40" w:after="40" w:line="290" w:lineRule="auto"/>
              <w:rPr>
                <w:rFonts w:ascii="Tahoma" w:hAnsi="Tahoma" w:cs="Tahoma"/>
                <w:szCs w:val="18"/>
              </w:rPr>
            </w:pPr>
            <w:r w:rsidRPr="00930BE5">
              <w:rPr>
                <w:rFonts w:ascii="Tahoma" w:hAnsi="Tahoma" w:cs="Tahoma"/>
                <w:bCs/>
                <w:szCs w:val="20"/>
              </w:rPr>
              <w:t>[●]</w:t>
            </w:r>
          </w:p>
        </w:tc>
      </w:tr>
      <w:tr w:rsidR="00175940" w:rsidRPr="00930BE5" w14:paraId="41928F1B" w14:textId="77777777" w:rsidTr="00A907D5">
        <w:trPr>
          <w:jc w:val="right"/>
        </w:trPr>
        <w:tc>
          <w:tcPr>
            <w:tcW w:w="1500" w:type="pct"/>
            <w:vAlign w:val="center"/>
          </w:tcPr>
          <w:p w14:paraId="14254293" w14:textId="77777777" w:rsidR="00175940" w:rsidRPr="00930BE5"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0" w:type="pct"/>
            <w:vAlign w:val="center"/>
          </w:tcPr>
          <w:p w14:paraId="7477CE93" w14:textId="669EFF2B" w:rsidR="00175940"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7CAFFD84" w:rsidR="00BF3372"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175940" w:rsidRPr="00930BE5" w14:paraId="2F419A6B" w14:textId="77777777" w:rsidTr="00A907D5">
        <w:trPr>
          <w:jc w:val="right"/>
        </w:trPr>
        <w:tc>
          <w:tcPr>
            <w:tcW w:w="1500" w:type="pct"/>
            <w:vAlign w:val="center"/>
          </w:tcPr>
          <w:p w14:paraId="2E88E16A"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Fase Atual do Projeto</w:t>
            </w:r>
          </w:p>
        </w:tc>
        <w:tc>
          <w:tcPr>
            <w:tcW w:w="3500" w:type="pct"/>
            <w:vAlign w:val="center"/>
          </w:tcPr>
          <w:p w14:paraId="543C7AD8" w14:textId="3139A8B3"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proofErr w:type="gramStart"/>
            <w:r w:rsidR="00527384" w:rsidRPr="00930BE5">
              <w:rPr>
                <w:rFonts w:ascii="Tahoma" w:hAnsi="Tahoma" w:cs="Tahoma"/>
                <w:bCs/>
                <w:szCs w:val="20"/>
              </w:rPr>
              <w:t>●]</w:t>
            </w:r>
            <w:r w:rsidR="00890AA4" w:rsidRPr="00930BE5">
              <w:rPr>
                <w:rFonts w:ascii="Tahoma" w:hAnsi="Tahoma" w:cs="Tahoma"/>
                <w:szCs w:val="18"/>
              </w:rPr>
              <w:t>%</w:t>
            </w:r>
            <w:proofErr w:type="gramEnd"/>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A907D5">
        <w:trPr>
          <w:jc w:val="right"/>
        </w:trPr>
        <w:tc>
          <w:tcPr>
            <w:tcW w:w="1500" w:type="pct"/>
            <w:vAlign w:val="center"/>
          </w:tcPr>
          <w:p w14:paraId="02CDCE92"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Volume estimado de recursos financeiros </w:t>
            </w:r>
            <w:r w:rsidRPr="00930BE5">
              <w:rPr>
                <w:rFonts w:ascii="Tahoma" w:hAnsi="Tahoma" w:cs="Tahoma"/>
                <w:b/>
                <w:szCs w:val="18"/>
              </w:rPr>
              <w:lastRenderedPageBreak/>
              <w:t>necessários para a realização do Projeto</w:t>
            </w:r>
          </w:p>
        </w:tc>
        <w:tc>
          <w:tcPr>
            <w:tcW w:w="3500" w:type="pct"/>
            <w:vAlign w:val="center"/>
          </w:tcPr>
          <w:p w14:paraId="2C7A6665" w14:textId="3E488FAF" w:rsidR="00175940" w:rsidRPr="00930BE5" w:rsidRDefault="00890AA4" w:rsidP="00A907D5">
            <w:pPr>
              <w:pStyle w:val="TabBody"/>
              <w:spacing w:before="40" w:after="40" w:line="290" w:lineRule="auto"/>
              <w:rPr>
                <w:rFonts w:ascii="Tahoma" w:hAnsi="Tahoma" w:cs="Tahoma"/>
                <w:szCs w:val="18"/>
              </w:rPr>
            </w:pPr>
            <w:r w:rsidRPr="00930BE5">
              <w:rPr>
                <w:rFonts w:ascii="Tahoma" w:hAnsi="Tahoma" w:cs="Tahoma"/>
                <w:bCs/>
                <w:color w:val="000000"/>
                <w:szCs w:val="18"/>
              </w:rPr>
              <w:lastRenderedPageBreak/>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A907D5">
        <w:trPr>
          <w:jc w:val="right"/>
        </w:trPr>
        <w:tc>
          <w:tcPr>
            <w:tcW w:w="1500" w:type="pct"/>
            <w:vAlign w:val="center"/>
          </w:tcPr>
          <w:p w14:paraId="7DF0F987"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0" w:type="pct"/>
            <w:vAlign w:val="center"/>
          </w:tcPr>
          <w:p w14:paraId="20A1AD66" w14:textId="534F1251" w:rsidR="00175940" w:rsidRPr="00930BE5" w:rsidRDefault="00890AA4" w:rsidP="00A907D5">
            <w:pPr>
              <w:pStyle w:val="TabBody"/>
              <w:spacing w:before="40" w:after="40" w:line="290"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A907D5">
        <w:trPr>
          <w:jc w:val="right"/>
        </w:trPr>
        <w:tc>
          <w:tcPr>
            <w:tcW w:w="1500" w:type="pct"/>
            <w:vAlign w:val="center"/>
          </w:tcPr>
          <w:p w14:paraId="2F76995E"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500" w:type="pct"/>
            <w:vAlign w:val="center"/>
          </w:tcPr>
          <w:p w14:paraId="73E66703" w14:textId="5E8B5F38"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proofErr w:type="gramStart"/>
            <w:r w:rsidR="00527384" w:rsidRPr="00930BE5">
              <w:rPr>
                <w:rFonts w:ascii="Tahoma" w:hAnsi="Tahoma" w:cs="Tahoma"/>
                <w:bCs/>
                <w:szCs w:val="20"/>
              </w:rPr>
              <w:t>●]</w:t>
            </w:r>
            <w:r w:rsidR="00890AA4" w:rsidRPr="00930BE5">
              <w:rPr>
                <w:rFonts w:ascii="Tahoma" w:hAnsi="Tahoma" w:cs="Tahoma"/>
                <w:szCs w:val="18"/>
              </w:rPr>
              <w:t>%</w:t>
            </w:r>
            <w:proofErr w:type="gramEnd"/>
            <w:r w:rsidR="00890AA4" w:rsidRPr="00930BE5">
              <w:rPr>
                <w:rFonts w:ascii="Tahoma" w:hAnsi="Tahoma" w:cs="Tahoma"/>
                <w:szCs w:val="18"/>
              </w:rPr>
              <w:t xml:space="preserve">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930BE5" w14:paraId="7B34F50E" w14:textId="77777777" w:rsidTr="00A907D5">
        <w:trPr>
          <w:trHeight w:val="17"/>
          <w:jc w:val="right"/>
        </w:trPr>
        <w:tc>
          <w:tcPr>
            <w:tcW w:w="1499" w:type="pct"/>
            <w:vAlign w:val="center"/>
          </w:tcPr>
          <w:p w14:paraId="02E2EB2E"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501" w:type="pct"/>
            <w:vAlign w:val="center"/>
          </w:tcPr>
          <w:p w14:paraId="5664FC6E" w14:textId="23D0E05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54A80CE4" w14:textId="77777777" w:rsidTr="00A907D5">
        <w:trPr>
          <w:trHeight w:val="17"/>
          <w:jc w:val="right"/>
        </w:trPr>
        <w:tc>
          <w:tcPr>
            <w:tcW w:w="1499" w:type="pct"/>
            <w:vAlign w:val="center"/>
          </w:tcPr>
          <w:p w14:paraId="39AA1CE9"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501" w:type="pct"/>
            <w:vAlign w:val="center"/>
          </w:tcPr>
          <w:p w14:paraId="4E23F62D" w14:textId="0C09B07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00FA4338" w:rsidRPr="00930BE5">
              <w:rPr>
                <w:rFonts w:ascii="Tahoma" w:hAnsi="Tahoma" w:cs="Tahoma"/>
                <w:bCs/>
                <w:szCs w:val="20"/>
              </w:rPr>
              <w:t xml:space="preserve"> </w:t>
            </w:r>
            <w:r w:rsidR="00420661" w:rsidRPr="00930BE5">
              <w:rPr>
                <w:rFonts w:ascii="Tahoma" w:hAnsi="Tahoma" w:cs="Tahoma"/>
                <w:color w:val="000000" w:themeColor="text1"/>
                <w:szCs w:val="18"/>
              </w:rPr>
              <w:t>(“</w:t>
            </w:r>
            <w:r w:rsidR="00420661" w:rsidRPr="00930BE5">
              <w:rPr>
                <w:rFonts w:ascii="Tahoma" w:hAnsi="Tahoma" w:cs="Tahoma"/>
                <w:b/>
                <w:bCs/>
                <w:color w:val="000000" w:themeColor="text1"/>
                <w:szCs w:val="18"/>
              </w:rPr>
              <w:t xml:space="preserve">Projeto </w:t>
            </w:r>
            <w:r w:rsidR="00420661" w:rsidRPr="00930BE5">
              <w:rPr>
                <w:rFonts w:ascii="Tahoma" w:hAnsi="Tahoma" w:cs="Tahoma"/>
                <w:b/>
                <w:szCs w:val="20"/>
              </w:rPr>
              <w:t>Colinas</w:t>
            </w:r>
            <w:r w:rsidR="00420661" w:rsidRPr="00930BE5">
              <w:rPr>
                <w:rFonts w:ascii="Tahoma" w:hAnsi="Tahoma" w:cs="Tahoma"/>
                <w:color w:val="000000" w:themeColor="text1"/>
                <w:szCs w:val="18"/>
              </w:rPr>
              <w:t>”)</w:t>
            </w:r>
          </w:p>
        </w:tc>
      </w:tr>
      <w:tr w:rsidR="00BF3372" w:rsidRPr="00930BE5" w14:paraId="46AD77FA" w14:textId="77777777" w:rsidTr="00A907D5">
        <w:trPr>
          <w:trHeight w:val="17"/>
          <w:jc w:val="right"/>
        </w:trPr>
        <w:tc>
          <w:tcPr>
            <w:tcW w:w="1499" w:type="pct"/>
            <w:vAlign w:val="center"/>
          </w:tcPr>
          <w:p w14:paraId="4E0359EC"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501" w:type="pct"/>
            <w:vAlign w:val="center"/>
          </w:tcPr>
          <w:p w14:paraId="719D9D6E" w14:textId="34FAC6A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438A2B3F" w14:textId="77777777" w:rsidTr="00A907D5">
        <w:trPr>
          <w:trHeight w:val="17"/>
          <w:jc w:val="right"/>
        </w:trPr>
        <w:tc>
          <w:tcPr>
            <w:tcW w:w="1499" w:type="pct"/>
            <w:vAlign w:val="center"/>
          </w:tcPr>
          <w:p w14:paraId="07E084C5"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1" w:type="pct"/>
            <w:vAlign w:val="center"/>
          </w:tcPr>
          <w:p w14:paraId="2C9652D9" w14:textId="752FE11A" w:rsidR="00546200" w:rsidRPr="00930BE5" w:rsidRDefault="00BF3372">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2B06EBA0" w14:textId="2B9CDBD5"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6191ED8A" w14:textId="77777777" w:rsidTr="00A907D5">
        <w:trPr>
          <w:trHeight w:val="17"/>
          <w:jc w:val="right"/>
        </w:trPr>
        <w:tc>
          <w:tcPr>
            <w:tcW w:w="1499" w:type="pct"/>
            <w:vAlign w:val="center"/>
          </w:tcPr>
          <w:p w14:paraId="26A9ECBA"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501" w:type="pct"/>
            <w:vAlign w:val="center"/>
          </w:tcPr>
          <w:p w14:paraId="5FEB5111" w14:textId="6AC2E1F3"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O Projeto atualmente encontra-se em</w:t>
            </w:r>
            <w:r w:rsidR="009A4AB2" w:rsidRPr="00930BE5">
              <w:rPr>
                <w:rFonts w:ascii="Tahoma" w:hAnsi="Tahoma" w:cs="Tahoma"/>
                <w:szCs w:val="18"/>
              </w:rPr>
              <w:t xml:space="preserve"> aproximadamente</w:t>
            </w:r>
            <w:r w:rsidRPr="00930BE5">
              <w:rPr>
                <w:rFonts w:ascii="Tahoma" w:hAnsi="Tahoma" w:cs="Tahoma"/>
                <w:szCs w:val="18"/>
              </w:rPr>
              <w:t xml:space="preserve"> </w:t>
            </w:r>
            <w:r w:rsidR="00527384" w:rsidRPr="00930BE5">
              <w:rPr>
                <w:rFonts w:ascii="Tahoma" w:hAnsi="Tahoma" w:cs="Tahoma"/>
                <w:bCs/>
                <w:szCs w:val="20"/>
              </w:rPr>
              <w:t>[</w:t>
            </w:r>
            <w:proofErr w:type="gramStart"/>
            <w:r w:rsidR="00527384" w:rsidRPr="00930BE5">
              <w:rPr>
                <w:rFonts w:ascii="Tahoma" w:hAnsi="Tahoma" w:cs="Tahoma"/>
                <w:bCs/>
                <w:szCs w:val="20"/>
              </w:rPr>
              <w:t>●]</w:t>
            </w:r>
            <w:r w:rsidR="004D0CE5" w:rsidRPr="00930BE5">
              <w:rPr>
                <w:rFonts w:ascii="Tahoma" w:hAnsi="Tahoma" w:cs="Tahoma"/>
                <w:szCs w:val="18"/>
              </w:rPr>
              <w:t>%</w:t>
            </w:r>
            <w:proofErr w:type="gramEnd"/>
            <w:r w:rsidR="004D0CE5" w:rsidRPr="00930BE5">
              <w:rPr>
                <w:rFonts w:ascii="Tahoma" w:hAnsi="Tahoma" w:cs="Tahoma"/>
                <w:szCs w:val="18"/>
              </w:rPr>
              <w:t>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BF3372" w:rsidRPr="00930BE5" w14:paraId="56B46275" w14:textId="77777777" w:rsidTr="00A907D5">
        <w:trPr>
          <w:trHeight w:val="17"/>
          <w:jc w:val="right"/>
        </w:trPr>
        <w:tc>
          <w:tcPr>
            <w:tcW w:w="1499" w:type="pct"/>
            <w:vAlign w:val="center"/>
          </w:tcPr>
          <w:p w14:paraId="3652A458"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BF3372" w:rsidRPr="00930BE5" w14:paraId="32499A51" w14:textId="77777777" w:rsidTr="00A907D5">
        <w:trPr>
          <w:trHeight w:val="17"/>
          <w:jc w:val="right"/>
        </w:trPr>
        <w:tc>
          <w:tcPr>
            <w:tcW w:w="1499" w:type="pct"/>
            <w:vAlign w:val="center"/>
          </w:tcPr>
          <w:p w14:paraId="61320196"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1" w:type="pct"/>
            <w:vAlign w:val="center"/>
          </w:tcPr>
          <w:p w14:paraId="5673C496" w14:textId="1B2EC388"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Pr="00930BE5">
              <w:rPr>
                <w:rFonts w:ascii="Tahoma" w:hAnsi="Tahoma" w:cs="Tahoma"/>
                <w:color w:val="000000"/>
                <w:szCs w:val="18"/>
              </w:rPr>
              <w:t xml:space="preserve"> (</w:t>
            </w:r>
            <w:r w:rsidR="00527384" w:rsidRPr="00930BE5">
              <w:rPr>
                <w:rFonts w:ascii="Tahoma" w:hAnsi="Tahoma" w:cs="Tahoma"/>
                <w:bCs/>
                <w:szCs w:val="20"/>
              </w:rPr>
              <w:t>[●]</w:t>
            </w:r>
            <w:r w:rsidRPr="00930BE5">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930BE5" w14:paraId="2820B7A7" w14:textId="77777777" w:rsidTr="00A907D5">
        <w:trPr>
          <w:trHeight w:val="17"/>
          <w:jc w:val="right"/>
        </w:trPr>
        <w:tc>
          <w:tcPr>
            <w:tcW w:w="1505" w:type="pct"/>
            <w:vAlign w:val="center"/>
          </w:tcPr>
          <w:p w14:paraId="5DA59E5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95" w:type="pct"/>
            <w:vAlign w:val="center"/>
          </w:tcPr>
          <w:p w14:paraId="35B97DED" w14:textId="3B295FA5" w:rsidR="00BF3372" w:rsidRPr="00930BE5" w:rsidRDefault="00BE24A8">
            <w:pPr>
              <w:pStyle w:val="TabBody"/>
              <w:spacing w:before="40" w:after="40" w:line="252" w:lineRule="auto"/>
              <w:rPr>
                <w:rFonts w:ascii="Tahoma" w:hAnsi="Tahoma" w:cs="Tahoma"/>
                <w:szCs w:val="18"/>
              </w:rPr>
            </w:pPr>
            <w:r w:rsidRPr="00930BE5">
              <w:rPr>
                <w:rFonts w:ascii="Tahoma" w:hAnsi="Tahoma" w:cs="Tahoma"/>
                <w:szCs w:val="18"/>
              </w:rPr>
              <w:t xml:space="preserve">Portaria nº </w:t>
            </w:r>
            <w:r w:rsidR="00527384" w:rsidRPr="00930BE5">
              <w:rPr>
                <w:rFonts w:ascii="Tahoma" w:hAnsi="Tahoma" w:cs="Tahoma"/>
                <w:bCs/>
                <w:szCs w:val="20"/>
              </w:rPr>
              <w:t>[●]</w:t>
            </w:r>
          </w:p>
        </w:tc>
      </w:tr>
      <w:tr w:rsidR="00BF3372" w:rsidRPr="00930BE5" w14:paraId="513CB4EC" w14:textId="77777777" w:rsidTr="00A907D5">
        <w:trPr>
          <w:trHeight w:val="17"/>
          <w:jc w:val="right"/>
        </w:trPr>
        <w:tc>
          <w:tcPr>
            <w:tcW w:w="1505" w:type="pct"/>
            <w:vAlign w:val="center"/>
          </w:tcPr>
          <w:p w14:paraId="0A32513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95" w:type="pct"/>
            <w:vAlign w:val="center"/>
          </w:tcPr>
          <w:p w14:paraId="47638D9E" w14:textId="4B608537"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Pr="00930BE5" w:rsidDel="00527384">
              <w:rPr>
                <w:rFonts w:ascii="Tahoma" w:hAnsi="Tahoma" w:cs="Tahoma"/>
                <w:color w:val="000000" w:themeColor="text1"/>
                <w:szCs w:val="18"/>
              </w:rPr>
              <w:t xml:space="preserve"> </w:t>
            </w:r>
            <w:r w:rsidR="00BF3372" w:rsidRPr="00930BE5">
              <w:rPr>
                <w:rFonts w:ascii="Tahoma" w:hAnsi="Tahoma" w:cs="Tahoma"/>
                <w:color w:val="000000" w:themeColor="text1"/>
                <w:szCs w:val="18"/>
              </w:rPr>
              <w:t>(“</w:t>
            </w:r>
            <w:r w:rsidR="00BE24A8" w:rsidRPr="00930BE5">
              <w:rPr>
                <w:rFonts w:ascii="Tahoma" w:hAnsi="Tahoma" w:cs="Tahoma"/>
                <w:b/>
                <w:bCs/>
                <w:color w:val="000000" w:themeColor="text1"/>
                <w:szCs w:val="18"/>
              </w:rPr>
              <w:t xml:space="preserve">Projeto </w:t>
            </w:r>
            <w:r w:rsidR="00420661" w:rsidRPr="00930BE5">
              <w:rPr>
                <w:rFonts w:ascii="Tahoma" w:hAnsi="Tahoma" w:cs="Tahoma"/>
                <w:b/>
                <w:szCs w:val="20"/>
              </w:rPr>
              <w:t>Simões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 xml:space="preserve">em conjunto </w:t>
            </w:r>
            <w:r w:rsidR="00BE24A8" w:rsidRPr="00930BE5">
              <w:rPr>
                <w:rFonts w:ascii="Tahoma" w:hAnsi="Tahoma" w:cs="Tahoma"/>
                <w:color w:val="000000" w:themeColor="text1"/>
                <w:szCs w:val="18"/>
              </w:rPr>
              <w:t xml:space="preserve">com o Projeto </w:t>
            </w:r>
            <w:r w:rsidR="00420661" w:rsidRPr="00930BE5">
              <w:rPr>
                <w:rFonts w:ascii="Tahoma" w:hAnsi="Tahoma" w:cs="Tahoma"/>
                <w:bCs/>
                <w:szCs w:val="20"/>
              </w:rPr>
              <w:t>FS</w:t>
            </w:r>
            <w:r w:rsidR="00420661" w:rsidRPr="00930BE5">
              <w:rPr>
                <w:rFonts w:ascii="Tahoma" w:hAnsi="Tahoma" w:cs="Tahoma"/>
                <w:color w:val="000000" w:themeColor="text1"/>
                <w:szCs w:val="18"/>
              </w:rPr>
              <w:t xml:space="preserve"> </w:t>
            </w:r>
            <w:r w:rsidR="00BE24A8" w:rsidRPr="00930BE5">
              <w:rPr>
                <w:rFonts w:ascii="Tahoma" w:hAnsi="Tahoma" w:cs="Tahoma"/>
                <w:color w:val="000000" w:themeColor="text1"/>
                <w:szCs w:val="18"/>
              </w:rPr>
              <w:t xml:space="preserve">e Projeto </w:t>
            </w:r>
            <w:r w:rsidR="00420661" w:rsidRPr="00930BE5">
              <w:rPr>
                <w:rFonts w:ascii="Tahoma" w:hAnsi="Tahoma" w:cs="Tahoma"/>
                <w:bCs/>
                <w:szCs w:val="20"/>
              </w:rPr>
              <w:t>Colinas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denominado de “</w:t>
            </w:r>
            <w:r w:rsidR="00BF3372" w:rsidRPr="00930BE5">
              <w:rPr>
                <w:rFonts w:ascii="Tahoma" w:hAnsi="Tahoma" w:cs="Tahoma"/>
                <w:b/>
                <w:bCs/>
                <w:color w:val="000000" w:themeColor="text1"/>
                <w:szCs w:val="18"/>
              </w:rPr>
              <w:t>Projeto</w:t>
            </w:r>
            <w:r w:rsidR="00BE24A8" w:rsidRPr="00930BE5">
              <w:rPr>
                <w:rFonts w:ascii="Tahoma" w:hAnsi="Tahoma" w:cs="Tahoma"/>
                <w:b/>
                <w:bCs/>
                <w:color w:val="000000" w:themeColor="text1"/>
                <w:szCs w:val="18"/>
              </w:rPr>
              <w:t>s</w:t>
            </w:r>
            <w:r w:rsidR="00BF3372" w:rsidRPr="00930BE5">
              <w:rPr>
                <w:rFonts w:ascii="Tahoma" w:hAnsi="Tahoma" w:cs="Tahoma"/>
                <w:color w:val="000000" w:themeColor="text1"/>
                <w:szCs w:val="18"/>
              </w:rPr>
              <w:t>”)</w:t>
            </w:r>
          </w:p>
        </w:tc>
      </w:tr>
      <w:tr w:rsidR="00BF3372" w:rsidRPr="00930BE5" w14:paraId="3ED0562D" w14:textId="77777777" w:rsidTr="00A907D5">
        <w:trPr>
          <w:trHeight w:val="17"/>
          <w:jc w:val="right"/>
        </w:trPr>
        <w:tc>
          <w:tcPr>
            <w:tcW w:w="1505" w:type="pct"/>
            <w:vAlign w:val="center"/>
          </w:tcPr>
          <w:p w14:paraId="20F5A95D"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495" w:type="pct"/>
            <w:vAlign w:val="center"/>
          </w:tcPr>
          <w:p w14:paraId="0B6F1048" w14:textId="085029A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607FC605" w14:textId="77777777" w:rsidTr="00A907D5">
        <w:trPr>
          <w:trHeight w:val="17"/>
          <w:jc w:val="right"/>
        </w:trPr>
        <w:tc>
          <w:tcPr>
            <w:tcW w:w="1505" w:type="pct"/>
            <w:vAlign w:val="center"/>
          </w:tcPr>
          <w:p w14:paraId="5986C2C7"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95" w:type="pct"/>
            <w:vAlign w:val="center"/>
          </w:tcPr>
          <w:p w14:paraId="141EE01A" w14:textId="77777777" w:rsidR="005E207E" w:rsidRPr="00930BE5" w:rsidRDefault="00BF3372">
            <w:pPr>
              <w:pStyle w:val="TabBody"/>
              <w:spacing w:before="40" w:after="40" w:line="252" w:lineRule="auto"/>
              <w:rPr>
                <w:rFonts w:ascii="Tahoma" w:hAnsi="Tahoma" w:cs="Tahoma"/>
                <w:bCs/>
                <w:szCs w:val="20"/>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596706E1" w14:textId="268D41B7"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78F68AED" w14:textId="77777777" w:rsidTr="00A907D5">
        <w:trPr>
          <w:trHeight w:val="17"/>
          <w:jc w:val="right"/>
        </w:trPr>
        <w:tc>
          <w:tcPr>
            <w:tcW w:w="1505" w:type="pct"/>
            <w:vAlign w:val="center"/>
          </w:tcPr>
          <w:p w14:paraId="20DC9751"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95" w:type="pct"/>
            <w:vAlign w:val="center"/>
          </w:tcPr>
          <w:p w14:paraId="49A5CEAC" w14:textId="3A754F02"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proofErr w:type="gramStart"/>
            <w:r w:rsidR="00527384" w:rsidRPr="00930BE5">
              <w:rPr>
                <w:rFonts w:ascii="Tahoma" w:hAnsi="Tahoma" w:cs="Tahoma"/>
                <w:bCs/>
                <w:szCs w:val="20"/>
              </w:rPr>
              <w:t>●]</w:t>
            </w:r>
            <w:r w:rsidR="00517E2D" w:rsidRPr="00930BE5">
              <w:rPr>
                <w:rFonts w:ascii="Tahoma" w:hAnsi="Tahoma" w:cs="Tahoma"/>
                <w:szCs w:val="18"/>
              </w:rPr>
              <w:t>%</w:t>
            </w:r>
            <w:proofErr w:type="gramEnd"/>
            <w:r w:rsidR="00517E2D" w:rsidRPr="00930BE5">
              <w:rPr>
                <w:rFonts w:ascii="Tahoma" w:hAnsi="Tahoma" w:cs="Tahoma"/>
                <w:szCs w:val="18"/>
              </w:rPr>
              <w:t xml:space="preserve"> (</w:t>
            </w:r>
            <w:r w:rsidR="00527384" w:rsidRPr="00930BE5">
              <w:rPr>
                <w:rFonts w:ascii="Tahoma" w:hAnsi="Tahoma" w:cs="Tahoma"/>
                <w:bCs/>
                <w:szCs w:val="20"/>
              </w:rPr>
              <w:t>[●]</w:t>
            </w:r>
            <w:r w:rsidRPr="00930BE5">
              <w:rPr>
                <w:rFonts w:ascii="Tahoma" w:hAnsi="Tahoma" w:cs="Tahoma"/>
                <w:szCs w:val="18"/>
              </w:rPr>
              <w:t>) de sua execução física</w:t>
            </w:r>
            <w:r w:rsidR="00890AA4" w:rsidRPr="00930BE5">
              <w:rPr>
                <w:rFonts w:ascii="Tahoma" w:hAnsi="Tahoma" w:cs="Tahoma"/>
                <w:szCs w:val="18"/>
              </w:rPr>
              <w:t xml:space="preserve"> </w:t>
            </w:r>
          </w:p>
        </w:tc>
      </w:tr>
      <w:tr w:rsidR="00BF3372" w:rsidRPr="00930BE5" w14:paraId="34D46ADB" w14:textId="77777777" w:rsidTr="00A907D5">
        <w:trPr>
          <w:trHeight w:val="17"/>
          <w:jc w:val="right"/>
        </w:trPr>
        <w:tc>
          <w:tcPr>
            <w:tcW w:w="1505" w:type="pct"/>
            <w:vAlign w:val="center"/>
          </w:tcPr>
          <w:p w14:paraId="253C9C4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szCs w:val="18"/>
              </w:rPr>
              <w:t>R$</w:t>
            </w:r>
            <w:r w:rsidR="00527384" w:rsidRPr="00930BE5">
              <w:rPr>
                <w:rFonts w:ascii="Tahoma" w:hAnsi="Tahoma" w:cs="Tahoma"/>
                <w:bCs/>
                <w:szCs w:val="20"/>
              </w:rPr>
              <w:t>[●]</w:t>
            </w:r>
            <w:r w:rsidRPr="00930BE5">
              <w:rPr>
                <w:rFonts w:ascii="Tahoma" w:hAnsi="Tahoma" w:cs="Tahoma"/>
                <w:bCs/>
                <w:szCs w:val="18"/>
              </w:rPr>
              <w:t xml:space="preserve"> (</w:t>
            </w:r>
            <w:r w:rsidR="00527384" w:rsidRPr="00930BE5">
              <w:rPr>
                <w:rFonts w:ascii="Tahoma" w:hAnsi="Tahoma" w:cs="Tahoma"/>
                <w:bCs/>
                <w:szCs w:val="20"/>
              </w:rPr>
              <w:t>[●]</w:t>
            </w:r>
            <w:r w:rsidRPr="00930BE5">
              <w:rPr>
                <w:rFonts w:ascii="Tahoma" w:hAnsi="Tahoma" w:cs="Tahoma"/>
                <w:bCs/>
                <w:szCs w:val="18"/>
              </w:rPr>
              <w:t>)</w:t>
            </w:r>
          </w:p>
        </w:tc>
      </w:tr>
      <w:tr w:rsidR="00BF3372" w:rsidRPr="00930BE5" w14:paraId="17124833" w14:textId="77777777" w:rsidTr="00A907D5">
        <w:trPr>
          <w:trHeight w:val="17"/>
          <w:jc w:val="right"/>
        </w:trPr>
        <w:tc>
          <w:tcPr>
            <w:tcW w:w="1505" w:type="pct"/>
            <w:vAlign w:val="center"/>
          </w:tcPr>
          <w:p w14:paraId="541411D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95" w:type="pct"/>
            <w:vAlign w:val="center"/>
          </w:tcPr>
          <w:p w14:paraId="20FCA352" w14:textId="43E5D727"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00527384" w:rsidRPr="00930BE5" w:rsidDel="00527384">
              <w:rPr>
                <w:rFonts w:ascii="Tahoma" w:hAnsi="Tahoma" w:cs="Tahoma"/>
                <w:color w:val="000000"/>
                <w:szCs w:val="18"/>
              </w:rPr>
              <w:t xml:space="preserve"> </w:t>
            </w:r>
            <w:r w:rsidRPr="00930BE5">
              <w:rPr>
                <w:rFonts w:ascii="Tahoma" w:hAnsi="Tahoma" w:cs="Tahoma"/>
                <w:color w:val="000000"/>
                <w:szCs w:val="18"/>
              </w:rPr>
              <w:t>(</w:t>
            </w:r>
            <w:r w:rsidR="00527384" w:rsidRPr="00930BE5">
              <w:rPr>
                <w:rFonts w:ascii="Tahoma" w:hAnsi="Tahoma" w:cs="Tahoma"/>
                <w:bCs/>
                <w:szCs w:val="20"/>
              </w:rPr>
              <w:t>[●]</w:t>
            </w:r>
            <w:r w:rsidRPr="00930BE5">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AD88700"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constituição da Conta Vinculada (conforme definida abaixo) no montante aproximado de [R$3.330.000,00 (três milhões, trezentos e trinta mil reais)] na primeira Data de Integralização (conforme definido abaixo) das Debêntures da 1ª Série;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xml:space="preserve">”) no montante de [R$ 19.400.000,00 (dezenove milhões e quatrocentos mil reais)]; (a.5) aumento de capital pela Emissora na </w:t>
      </w:r>
      <w:r w:rsidR="00AB5676" w:rsidRPr="00930BE5">
        <w:rPr>
          <w:rFonts w:cs="Tahoma"/>
        </w:rPr>
        <w:t>Colinas 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AB5676" w:rsidRPr="00930BE5">
        <w:rPr>
          <w:rFonts w:cs="Tahoma"/>
          <w:b/>
          <w:bCs/>
        </w:rPr>
        <w:t>Colinas</w:t>
      </w:r>
      <w:r w:rsidR="00AB5676" w:rsidRPr="00930BE5">
        <w:rPr>
          <w:rFonts w:cs="Tahoma"/>
        </w:rPr>
        <w:t>”)</w:t>
      </w:r>
      <w:r w:rsidR="00CD0C57" w:rsidRPr="00930BE5">
        <w:rPr>
          <w:rFonts w:cs="Tahoma"/>
        </w:rPr>
        <w:t xml:space="preserve"> no montante de [</w:t>
      </w:r>
      <w:r w:rsidR="00CD0C57" w:rsidRPr="00AA4D20">
        <w:rPr>
          <w:rFonts w:cs="Tahoma"/>
          <w:highlight w:val="yellow"/>
        </w:rPr>
        <w:t>R$ 22.400.000,00 (vinte e dois milhões e quatrocentos mil reais)</w:t>
      </w:r>
      <w:r w:rsidR="00CD0C57" w:rsidRPr="00930BE5">
        <w:rPr>
          <w:rFonts w:cs="Tahoma"/>
        </w:rPr>
        <w:t>]; e (a.6)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proofErr w:type="spellStart"/>
      <w:r w:rsidR="00CD0C57" w:rsidRPr="00930BE5">
        <w:rPr>
          <w:rFonts w:cs="Tahoma"/>
          <w:b/>
          <w:bCs/>
        </w:rPr>
        <w:t>SPEs</w:t>
      </w:r>
      <w:proofErr w:type="spellEnd"/>
      <w:r w:rsidR="00CD0C57" w:rsidRPr="00930BE5">
        <w:rPr>
          <w:rFonts w:cs="Tahoma"/>
        </w:rPr>
        <w:t>”) no montante de [</w:t>
      </w:r>
      <w:r w:rsidR="00CD0C57" w:rsidRPr="00AA4D20">
        <w:rPr>
          <w:rFonts w:cs="Tahoma"/>
          <w:highlight w:val="yellow"/>
        </w:rPr>
        <w:t>R$ 14.870.000,00 (quatorze milhões e oitocentos e setenta mil reais)</w:t>
      </w:r>
      <w:r w:rsidR="00CD0C57" w:rsidRPr="00930BE5">
        <w:rPr>
          <w:rFonts w:cs="Tahoma"/>
        </w:rPr>
        <w:t>]</w:t>
      </w:r>
      <w:r w:rsidR="00072D3E" w:rsidRPr="00930BE5">
        <w:rPr>
          <w:rFonts w:cs="Tahoma"/>
        </w:rPr>
        <w:t>;</w:t>
      </w:r>
    </w:p>
    <w:p w14:paraId="6724476C" w14:textId="5544288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(b.1)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xml:space="preserve">)] na primeira Data de Integralização (conforme definido abaixo) das Debêntures da 2ª Série; e (b.2) </w:t>
      </w:r>
      <w:r w:rsidR="00072D3E" w:rsidRPr="00930BE5">
        <w:rPr>
          <w:rFonts w:cs="Tahoma"/>
        </w:rPr>
        <w:t xml:space="preserve">aumento de capital pela Emissora na Simões no montante de </w:t>
      </w:r>
      <w:r w:rsidR="00F07137" w:rsidRPr="00930BE5">
        <w:rPr>
          <w:rFonts w:cs="Tahoma"/>
        </w:rPr>
        <w:t>[</w:t>
      </w:r>
      <w:r w:rsidR="00072D3E" w:rsidRPr="00930BE5">
        <w:rPr>
          <w:rFonts w:cs="Tahoma"/>
        </w:rPr>
        <w:t xml:space="preserve">R$ </w:t>
      </w:r>
      <w:r w:rsidR="00CD0C57" w:rsidRPr="00930BE5">
        <w:rPr>
          <w:rFonts w:cs="Tahoma"/>
          <w:bCs/>
        </w:rPr>
        <w:t>[●]</w:t>
      </w:r>
      <w:r w:rsidR="00072D3E" w:rsidRPr="00930BE5">
        <w:rPr>
          <w:rFonts w:cs="Tahoma"/>
        </w:rPr>
        <w:t xml:space="preserve"> (</w:t>
      </w:r>
      <w:r w:rsidR="00CD0C57" w:rsidRPr="00930BE5">
        <w:rPr>
          <w:rFonts w:cs="Tahoma"/>
          <w:bCs/>
        </w:rPr>
        <w:t>[</w:t>
      </w:r>
      <w:proofErr w:type="gramStart"/>
      <w:r w:rsidR="00CD0C57" w:rsidRPr="00930BE5">
        <w:rPr>
          <w:rFonts w:cs="Tahoma"/>
          <w:bCs/>
        </w:rPr>
        <w:t>●]</w:t>
      </w:r>
      <w:r w:rsidR="00072D3E" w:rsidRPr="00930BE5">
        <w:rPr>
          <w:rFonts w:cs="Tahoma"/>
        </w:rPr>
        <w:t>reais</w:t>
      </w:r>
      <w:proofErr w:type="gramEnd"/>
      <w:r w:rsidR="00072D3E" w:rsidRPr="00930BE5">
        <w:rPr>
          <w:rFonts w:cs="Tahoma"/>
        </w:rPr>
        <w:t>)</w:t>
      </w:r>
      <w:r w:rsidR="00F07137" w:rsidRPr="00930BE5">
        <w:rPr>
          <w:rFonts w:cs="Tahoma"/>
        </w:rPr>
        <w:t>]</w:t>
      </w:r>
      <w:r w:rsidR="00CD0C57" w:rsidRPr="00930BE5">
        <w:rPr>
          <w:rFonts w:cs="Tahoma"/>
        </w:rPr>
        <w:t xml:space="preserve"> (“</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1D3925D7"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(c.1)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na primeira Data de Integralização (conforme definido abaixo) das Debêntures da 3ª Série; e (c.2)</w:t>
      </w:r>
      <w:r w:rsidRPr="00930BE5">
        <w:rPr>
          <w:rFonts w:cs="Tahoma"/>
        </w:rPr>
        <w:t xml:space="preserve"> para aumento de capital pela Emissora na Colinas no montante de [R$ </w:t>
      </w:r>
      <w:r w:rsidR="00CD0C57" w:rsidRPr="00930BE5">
        <w:rPr>
          <w:rFonts w:cs="Tahoma"/>
          <w:bCs/>
        </w:rPr>
        <w:t>[●]</w:t>
      </w:r>
      <w:r w:rsidRPr="00930BE5">
        <w:rPr>
          <w:rFonts w:cs="Tahoma"/>
        </w:rPr>
        <w:t xml:space="preserve"> (</w:t>
      </w:r>
      <w:r w:rsidR="00CD0C57" w:rsidRPr="00930BE5">
        <w:rPr>
          <w:rFonts w:cs="Tahoma"/>
          <w:bCs/>
        </w:rPr>
        <w:t>[●]</w:t>
      </w:r>
      <w:r w:rsidRPr="00930BE5">
        <w:rPr>
          <w:rFonts w:cs="Tahoma"/>
        </w:rPr>
        <w:t>)]</w:t>
      </w:r>
      <w:r w:rsidR="005A5D2A" w:rsidRPr="00930BE5">
        <w:rPr>
          <w:rFonts w:cs="Tahoma"/>
        </w:rPr>
        <w:t xml:space="preserve">, que será destinado para </w:t>
      </w:r>
      <w:proofErr w:type="spellStart"/>
      <w:r w:rsidR="005A5D2A" w:rsidRPr="00930BE5">
        <w:rPr>
          <w:rFonts w:cs="Tahoma"/>
        </w:rPr>
        <w:t>pré</w:t>
      </w:r>
      <w:proofErr w:type="spellEnd"/>
      <w:r w:rsidR="005A5D2A" w:rsidRPr="00930BE5">
        <w:rPr>
          <w:rFonts w:cs="Tahoma"/>
        </w:rPr>
        <w:t xml:space="preserve"> pagamento integral das </w:t>
      </w:r>
      <w:r w:rsidR="005A5D2A" w:rsidRPr="00930BE5">
        <w:rPr>
          <w:rFonts w:cs="Tahoma"/>
        </w:rPr>
        <w:lastRenderedPageBreak/>
        <w:t>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4E0CEBDE" w14:textId="77777777" w:rsidR="00330C89" w:rsidRPr="00930BE5" w:rsidRDefault="00330C89" w:rsidP="00E81FEB">
      <w:pPr>
        <w:pStyle w:val="Level4"/>
        <w:numPr>
          <w:ilvl w:val="0"/>
          <w:numId w:val="0"/>
        </w:numPr>
        <w:ind w:left="2041"/>
        <w:rPr>
          <w:rFonts w:cs="Tahoma"/>
          <w:szCs w:val="20"/>
        </w:rPr>
      </w:pP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CE348D1"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 xml:space="preserve">obrigações </w:t>
      </w:r>
      <w:r w:rsidR="00D6436E">
        <w:rPr>
          <w:rFonts w:cs="Tahoma"/>
        </w:rPr>
        <w:t xml:space="preserve">pecuniárias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bem como todo e qualquer custo ou despesa incorrido pelos Debenturistas </w:t>
      </w:r>
      <w:r w:rsidR="00D6436E">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F4BC371"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até o </w:t>
      </w:r>
      <w:proofErr w:type="spellStart"/>
      <w:r w:rsidR="007440F4" w:rsidRPr="00930BE5">
        <w:rPr>
          <w:rFonts w:cs="Tahoma"/>
          <w:i/>
          <w:szCs w:val="20"/>
        </w:rPr>
        <w:t>Completion</w:t>
      </w:r>
      <w:proofErr w:type="spellEnd"/>
      <w:r w:rsidR="007440F4" w:rsidRPr="00930BE5">
        <w:rPr>
          <w:rFonts w:cs="Tahoma"/>
          <w:szCs w:val="20"/>
        </w:rPr>
        <w:t xml:space="preserve"> Físico (conforme definido abaixo). </w:t>
      </w:r>
    </w:p>
    <w:p w14:paraId="01A7AB93" w14:textId="0E0D771B" w:rsidR="00AD610E" w:rsidRPr="00930BE5" w:rsidRDefault="00A97939">
      <w:pPr>
        <w:pStyle w:val="Level4"/>
        <w:rPr>
          <w:rFonts w:cs="Tahoma"/>
        </w:rPr>
      </w:pPr>
      <w:r w:rsidRPr="00930BE5">
        <w:rPr>
          <w:rFonts w:cs="Tahoma"/>
          <w:szCs w:val="20"/>
        </w:rPr>
        <w:lastRenderedPageBreak/>
        <w:t>O Fiador</w:t>
      </w:r>
      <w:r w:rsidR="00AD610E" w:rsidRPr="00930BE5">
        <w:rPr>
          <w:rFonts w:cs="Tahoma"/>
          <w:szCs w:val="20"/>
        </w:rPr>
        <w:t xml:space="preserve"> expressamente </w:t>
      </w:r>
      <w:proofErr w:type="gramStart"/>
      <w:r w:rsidR="00B55677" w:rsidRPr="00930BE5">
        <w:rPr>
          <w:rFonts w:cs="Tahoma"/>
          <w:szCs w:val="20"/>
        </w:rPr>
        <w:t>ren</w:t>
      </w:r>
      <w:r w:rsidR="00BE5184">
        <w:rPr>
          <w:rFonts w:cs="Tahoma"/>
          <w:szCs w:val="20"/>
        </w:rPr>
        <w:t>u</w:t>
      </w:r>
      <w:r w:rsidR="00B55677" w:rsidRPr="00930BE5">
        <w:rPr>
          <w:rFonts w:cs="Tahoma"/>
          <w:szCs w:val="20"/>
        </w:rPr>
        <w:t>ncia</w:t>
      </w:r>
      <w:proofErr w:type="gramEnd"/>
      <w:r w:rsidR="00AD610E" w:rsidRPr="00930BE5">
        <w:rPr>
          <w:rFonts w:cs="Tahoma"/>
          <w:szCs w:val="20"/>
        </w:rPr>
        <w:t xml:space="preserve">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2E4AFBD3"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3D4F8E">
        <w:rPr>
          <w:rFonts w:cs="Tahoma"/>
          <w:szCs w:val="20"/>
        </w:rPr>
        <w:t>4</w:t>
      </w:r>
      <w:r w:rsidR="000318EF" w:rsidRPr="00930BE5">
        <w:rPr>
          <w:rFonts w:cs="Tahoma"/>
          <w:szCs w:val="20"/>
        </w:rPr>
        <w:t> </w:t>
      </w:r>
      <w:r w:rsidRPr="00930BE5">
        <w:rPr>
          <w:rFonts w:cs="Tahoma"/>
          <w:szCs w:val="20"/>
        </w:rPr>
        <w:t>(</w:t>
      </w:r>
      <w:r w:rsidR="003D4F8E">
        <w:rPr>
          <w:rFonts w:cs="Tahoma"/>
          <w:szCs w:val="20"/>
        </w:rPr>
        <w:t>quatro</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r w:rsidR="00A60419" w:rsidRPr="00930BE5">
        <w:rPr>
          <w:rFonts w:cs="Tahoma"/>
          <w:szCs w:val="20"/>
        </w:rPr>
        <w:t xml:space="preserve"> </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0965AB11"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BE5184">
        <w:rPr>
          <w:rFonts w:cs="Tahoma"/>
          <w:szCs w:val="20"/>
        </w:rPr>
        <w:t xml:space="preserve">se </w:t>
      </w:r>
      <w:r w:rsidR="00AD610E" w:rsidRPr="00930BE5">
        <w:rPr>
          <w:rFonts w:cs="Tahoma"/>
          <w:szCs w:val="20"/>
        </w:rPr>
        <w:t>sub-roga</w:t>
      </w:r>
      <w:r w:rsidR="00BE5184">
        <w:rPr>
          <w:rFonts w:cs="Tahoma"/>
          <w:szCs w:val="20"/>
        </w:rPr>
        <w:t>rá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00AD610E" w:rsidRPr="00930BE5">
        <w:rPr>
          <w:rFonts w:cs="Tahoma"/>
          <w:szCs w:val="20"/>
        </w:rPr>
        <w:t>ii</w:t>
      </w:r>
      <w:proofErr w:type="spellEnd"/>
      <w:r w:rsidR="00AD610E" w:rsidRPr="00930BE5">
        <w:rPr>
          <w:rFonts w:cs="Tahoma"/>
          <w:szCs w:val="20"/>
        </w:rPr>
        <w:t>)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lastRenderedPageBreak/>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25C48AB0" w:rsidR="00AD610E" w:rsidRPr="00BE5184"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00094FCB" w14:textId="6E35C4D7" w:rsidR="00BE5184" w:rsidRPr="00930BE5" w:rsidRDefault="00BE5184">
      <w:pPr>
        <w:pStyle w:val="Level4"/>
        <w:rPr>
          <w:rFonts w:cs="Tahoma"/>
        </w:rPr>
      </w:pPr>
      <w:r>
        <w:rPr>
          <w:rFonts w:cs="Tahoma"/>
          <w:szCs w:val="20"/>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o </w:t>
      </w:r>
      <w:proofErr w:type="spellStart"/>
      <w:r w:rsidRPr="00AA4D20">
        <w:rPr>
          <w:rFonts w:cs="Tahoma"/>
          <w:i/>
          <w:iCs/>
          <w:szCs w:val="20"/>
        </w:rPr>
        <w:t>Completion</w:t>
      </w:r>
      <w:proofErr w:type="spellEnd"/>
      <w:r>
        <w:rPr>
          <w:rFonts w:cs="Tahoma"/>
          <w:szCs w:val="20"/>
        </w:rPr>
        <w:t xml:space="preserve"> Físico, conforme definido abaixo.</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0B85959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6B364048" w:rsidR="00B54591" w:rsidRPr="00930BE5" w:rsidRDefault="00B54591" w:rsidP="00930BE5">
      <w:pPr>
        <w:pStyle w:val="alpha5"/>
        <w:numPr>
          <w:ilvl w:val="0"/>
          <w:numId w:val="314"/>
        </w:numPr>
        <w:rPr>
          <w:rFonts w:cs="Tahoma"/>
        </w:rPr>
      </w:pPr>
      <w:r w:rsidRPr="00930BE5">
        <w:rPr>
          <w:rFonts w:cs="Tahoma"/>
          <w:b/>
          <w:bCs/>
        </w:rPr>
        <w:t xml:space="preserve">Alienação Fiduciária de Ações da </w:t>
      </w:r>
      <w:r w:rsidR="00626EBB" w:rsidRPr="00930BE5">
        <w:rPr>
          <w:rFonts w:cs="Tahoma"/>
          <w:b/>
          <w:bCs/>
        </w:rPr>
        <w:t>Emissora</w:t>
      </w:r>
      <w:r w:rsidRPr="00930BE5">
        <w:rPr>
          <w:rFonts w:cs="Tahoma"/>
        </w:rPr>
        <w:t xml:space="preserve">. </w:t>
      </w:r>
      <w:r w:rsidR="00096CA6" w:rsidRPr="00930BE5">
        <w:rPr>
          <w:rFonts w:cs="Tahoma"/>
        </w:rPr>
        <w:t>A</w:t>
      </w:r>
      <w:r w:rsidR="00703DFB" w:rsidRPr="00930BE5">
        <w:rPr>
          <w:rFonts w:cs="Tahoma"/>
        </w:rPr>
        <w:t xml:space="preserve"> </w:t>
      </w:r>
      <w:r w:rsidR="00DE1AB0" w:rsidRPr="00930BE5">
        <w:rPr>
          <w:rFonts w:cs="Tahoma"/>
        </w:rPr>
        <w:t>LC Linhas Holding Ltda.</w:t>
      </w:r>
      <w:r w:rsidR="00703DFB" w:rsidRPr="00930BE5">
        <w:rPr>
          <w:rFonts w:cs="Tahoma"/>
        </w:rPr>
        <w:t>, com sede na cidade de São Paulo, Estado de São Paulo, na</w:t>
      </w:r>
      <w:r w:rsidR="00DE1AB0" w:rsidRPr="00930BE5">
        <w:rPr>
          <w:rFonts w:cs="Tahoma"/>
        </w:rPr>
        <w:t xml:space="preserve"> Avenida Juscelino Kubitschek</w:t>
      </w:r>
      <w:r w:rsidR="00703DFB" w:rsidRPr="00930BE5">
        <w:rPr>
          <w:rFonts w:cs="Tahoma"/>
        </w:rPr>
        <w:t xml:space="preserve">, </w:t>
      </w:r>
      <w:r w:rsidR="00DE1AB0" w:rsidRPr="00930BE5">
        <w:rPr>
          <w:rFonts w:cs="Tahoma"/>
        </w:rPr>
        <w:t>2041</w:t>
      </w:r>
      <w:r w:rsidR="00703DFB" w:rsidRPr="00930BE5">
        <w:rPr>
          <w:rFonts w:cs="Tahoma"/>
        </w:rPr>
        <w:t xml:space="preserve">, </w:t>
      </w:r>
      <w:r w:rsidR="00DE1AB0" w:rsidRPr="00930BE5">
        <w:rPr>
          <w:rFonts w:cs="Tahoma"/>
        </w:rPr>
        <w:t>23</w:t>
      </w:r>
      <w:r w:rsidR="00703DFB" w:rsidRPr="00930BE5">
        <w:rPr>
          <w:rFonts w:cs="Tahoma"/>
        </w:rPr>
        <w:t>º andar,</w:t>
      </w:r>
      <w:r w:rsidR="00DE1AB0" w:rsidRPr="00930BE5">
        <w:rPr>
          <w:rFonts w:cs="Tahoma"/>
        </w:rPr>
        <w:t xml:space="preserve"> sala 29,</w:t>
      </w:r>
      <w:r w:rsidR="00703DFB" w:rsidRPr="00930BE5">
        <w:rPr>
          <w:rFonts w:cs="Tahoma"/>
        </w:rPr>
        <w:t xml:space="preserve"> Vila Nova Conceição, CEP 04.543-</w:t>
      </w:r>
      <w:r w:rsidR="00DE1AB0" w:rsidRPr="00930BE5">
        <w:rPr>
          <w:rFonts w:cs="Tahoma"/>
        </w:rPr>
        <w:t>011</w:t>
      </w:r>
      <w:r w:rsidR="00703DFB" w:rsidRPr="00930BE5">
        <w:rPr>
          <w:rFonts w:cs="Tahoma"/>
        </w:rPr>
        <w:t xml:space="preserve">, inscrito no CNPJ/ME sob o nº </w:t>
      </w:r>
      <w:r w:rsidR="00DE1AB0" w:rsidRPr="00930BE5">
        <w:rPr>
          <w:rFonts w:cs="Tahoma"/>
        </w:rPr>
        <w:t>40.776.390</w:t>
      </w:r>
      <w:r w:rsidR="00703DFB" w:rsidRPr="00930BE5">
        <w:rPr>
          <w:rFonts w:cs="Tahoma"/>
        </w:rPr>
        <w:t>/0001-</w:t>
      </w:r>
      <w:r w:rsidR="00DE1AB0" w:rsidRPr="00930BE5">
        <w:rPr>
          <w:rFonts w:cs="Tahoma"/>
        </w:rPr>
        <w:t>00</w:t>
      </w:r>
      <w:r w:rsidR="00703DFB" w:rsidRPr="00930BE5">
        <w:rPr>
          <w:rFonts w:cs="Tahoma"/>
        </w:rPr>
        <w:t xml:space="preserve">, </w:t>
      </w:r>
      <w:r w:rsidR="000D6C51" w:rsidRPr="00930BE5">
        <w:rPr>
          <w:rFonts w:cs="Tahoma"/>
        </w:rPr>
        <w:t xml:space="preserve">neste ato devidamente representado </w:t>
      </w:r>
      <w:r w:rsidR="001432D9" w:rsidRPr="00930BE5">
        <w:rPr>
          <w:rFonts w:cs="Tahoma"/>
        </w:rPr>
        <w:t>na forma de seu Contrato Social</w:t>
      </w:r>
      <w:r w:rsidR="00FB7A9C" w:rsidRPr="00930BE5">
        <w:rPr>
          <w:rFonts w:cs="Tahoma"/>
        </w:rPr>
        <w:t xml:space="preserve"> </w:t>
      </w:r>
      <w:r w:rsidR="00703DFB" w:rsidRPr="00930BE5">
        <w:rPr>
          <w:rFonts w:cs="Tahoma"/>
        </w:rPr>
        <w:t>(“</w:t>
      </w:r>
      <w:r w:rsidR="001432D9" w:rsidRPr="00930BE5">
        <w:rPr>
          <w:rFonts w:cs="Tahoma"/>
          <w:b/>
          <w:bCs/>
        </w:rPr>
        <w:t>LC Linhas</w:t>
      </w:r>
      <w:r w:rsidR="00703DFB" w:rsidRPr="00930BE5">
        <w:rPr>
          <w:rFonts w:cs="Tahoma"/>
        </w:rPr>
        <w:t xml:space="preserve">”) </w:t>
      </w:r>
      <w:r w:rsidR="00626EBB" w:rsidRPr="00930BE5">
        <w:rPr>
          <w:rFonts w:cs="Tahoma"/>
        </w:rPr>
        <w:t>constitu</w:t>
      </w:r>
      <w:r w:rsidR="00703DFB" w:rsidRPr="00930BE5">
        <w:rPr>
          <w:rFonts w:cs="Tahoma"/>
        </w:rPr>
        <w:t>i</w:t>
      </w:r>
      <w:r w:rsidR="00626EBB" w:rsidRPr="00930BE5">
        <w:rPr>
          <w:rFonts w:cs="Tahoma"/>
        </w:rPr>
        <w:t>, em favor do Debenturista, em caráter irrevogável e irretratável, a alienação fiduciária (“</w:t>
      </w:r>
      <w:r w:rsidR="00626EBB" w:rsidRPr="00930BE5">
        <w:rPr>
          <w:rFonts w:cs="Tahoma"/>
          <w:b/>
          <w:bCs/>
        </w:rPr>
        <w:t>Alienação Fiduciária de Ações Emissora</w:t>
      </w:r>
      <w:r w:rsidR="00626EBB" w:rsidRPr="00930BE5">
        <w:rPr>
          <w:rFonts w:cs="Tahoma"/>
        </w:rPr>
        <w:t xml:space="preserve">”) de (i) 100% (cem por cento) das ações representativas do capital social da Emissora, que totalizam, nesta data, </w:t>
      </w:r>
      <w:r w:rsidR="001D68E3" w:rsidRPr="00930BE5">
        <w:rPr>
          <w:rFonts w:cs="Tahoma"/>
        </w:rPr>
        <w:t>[</w:t>
      </w:r>
      <w:r w:rsidR="00626EBB" w:rsidRPr="00930BE5">
        <w:rPr>
          <w:rFonts w:cs="Tahoma"/>
        </w:rPr>
        <w:t>1.000 (mil)</w:t>
      </w:r>
      <w:r w:rsidR="001D68E3" w:rsidRPr="00930BE5">
        <w:rPr>
          <w:rFonts w:cs="Tahoma"/>
        </w:rPr>
        <w:t>]</w:t>
      </w:r>
      <w:r w:rsidR="00626EBB" w:rsidRPr="00930BE5">
        <w:rPr>
          <w:rFonts w:cs="Tahoma"/>
        </w:rPr>
        <w:t xml:space="preserve"> ações ordinárias, nominativas e sem valor nominal de emissão da Emissora, todas subscritas e integralizadas pel</w:t>
      </w:r>
      <w:r w:rsidR="001432D9" w:rsidRPr="00930BE5">
        <w:rPr>
          <w:rFonts w:cs="Tahoma"/>
        </w:rPr>
        <w:t>a</w:t>
      </w:r>
      <w:r w:rsidR="00703DFB" w:rsidRPr="00930BE5">
        <w:rPr>
          <w:rFonts w:cs="Tahoma"/>
        </w:rPr>
        <w:t xml:space="preserve"> </w:t>
      </w:r>
      <w:r w:rsidR="001432D9" w:rsidRPr="00930BE5">
        <w:rPr>
          <w:rFonts w:cs="Tahoma"/>
        </w:rPr>
        <w:t>LC Linhas</w:t>
      </w:r>
      <w:r w:rsidR="00626EBB" w:rsidRPr="00930BE5">
        <w:rPr>
          <w:rFonts w:cs="Tahoma"/>
        </w:rPr>
        <w:t>(“</w:t>
      </w:r>
      <w:r w:rsidR="00626EBB" w:rsidRPr="00930BE5">
        <w:rPr>
          <w:rFonts w:cs="Tahoma"/>
          <w:b/>
          <w:bCs/>
        </w:rPr>
        <w:t>Ações da Emissora</w:t>
      </w:r>
      <w:r w:rsidR="00626EBB" w:rsidRPr="00930BE5">
        <w:rPr>
          <w:rFonts w:cs="Tahoma"/>
        </w:rPr>
        <w:t>”); (</w:t>
      </w:r>
      <w:proofErr w:type="spellStart"/>
      <w:r w:rsidR="00626EBB" w:rsidRPr="00930BE5">
        <w:rPr>
          <w:rFonts w:cs="Tahoma"/>
        </w:rPr>
        <w:t>ii</w:t>
      </w:r>
      <w:proofErr w:type="spellEnd"/>
      <w:r w:rsidR="00626EBB" w:rsidRPr="00930BE5">
        <w:rPr>
          <w:rFonts w:cs="Tahoma"/>
        </w:rPr>
        <w:t xml:space="preserve">) todas as ações adicionais de emissão da Emissora que venham a ser adquiridas </w:t>
      </w:r>
      <w:r w:rsidR="001432D9" w:rsidRPr="00930BE5">
        <w:rPr>
          <w:rFonts w:cs="Tahoma"/>
        </w:rPr>
        <w:t>pela LC Linhas</w:t>
      </w:r>
      <w:r w:rsidR="003D4F8E">
        <w:rPr>
          <w:rFonts w:cs="Tahoma"/>
        </w:rPr>
        <w:t xml:space="preserve"> </w:t>
      </w:r>
      <w:r w:rsidR="00626EBB" w:rsidRPr="00930BE5">
        <w:rPr>
          <w:rFonts w:cs="Tahoma"/>
        </w:rPr>
        <w:t xml:space="preserve">a partir da presente data, seja a que título for (incluindo em virtude de subscrição, exercício de bônus de subscrição ou opção, compra, permuta, </w:t>
      </w:r>
      <w:r w:rsidR="00626EBB" w:rsidRPr="00930BE5">
        <w:rPr>
          <w:rFonts w:cs="Tahoma"/>
        </w:rPr>
        <w:lastRenderedPageBreak/>
        <w:t>doação, capitalização de lucros ou reservas, bonificação ou qualquer outro modo), (</w:t>
      </w:r>
      <w:proofErr w:type="spellStart"/>
      <w:r w:rsidR="00626EBB" w:rsidRPr="00930BE5">
        <w:rPr>
          <w:rFonts w:cs="Tahoma"/>
        </w:rPr>
        <w:t>iii</w:t>
      </w:r>
      <w:proofErr w:type="spellEnd"/>
      <w:r w:rsidR="00626EBB" w:rsidRPr="00930BE5">
        <w:rPr>
          <w:rFonts w:cs="Tahoma"/>
        </w:rPr>
        <w:t>)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w:t>
      </w:r>
      <w:proofErr w:type="spellStart"/>
      <w:r w:rsidR="00626EBB" w:rsidRPr="00930BE5">
        <w:rPr>
          <w:rFonts w:cs="Tahoma"/>
        </w:rPr>
        <w:t>ii</w:t>
      </w:r>
      <w:proofErr w:type="spellEnd"/>
      <w:r w:rsidR="00626EBB" w:rsidRPr="00930BE5">
        <w:rPr>
          <w:rFonts w:cs="Tahoma"/>
        </w:rPr>
        <w:t>) e (</w:t>
      </w:r>
      <w:proofErr w:type="spellStart"/>
      <w:r w:rsidR="00626EBB" w:rsidRPr="00930BE5">
        <w:rPr>
          <w:rFonts w:cs="Tahoma"/>
        </w:rPr>
        <w:t>iii</w:t>
      </w:r>
      <w:proofErr w:type="spellEnd"/>
      <w:r w:rsidR="00626EBB" w:rsidRPr="00930BE5">
        <w:rPr>
          <w:rFonts w:cs="Tahoma"/>
        </w:rPr>
        <w:t>) acima, as “</w:t>
      </w:r>
      <w:r w:rsidR="00626EBB" w:rsidRPr="00930BE5">
        <w:rPr>
          <w:rFonts w:cs="Tahoma"/>
          <w:b/>
          <w:bCs/>
        </w:rPr>
        <w:t>Ações Adicionais da Emissora</w:t>
      </w:r>
      <w:r w:rsidR="00626EBB" w:rsidRPr="00930BE5">
        <w:rPr>
          <w:rFonts w:cs="Tahoma"/>
        </w:rPr>
        <w:t>” e, em conjunto com as Ações da Emissora, as “</w:t>
      </w:r>
      <w:r w:rsidR="00626EBB" w:rsidRPr="00930BE5">
        <w:rPr>
          <w:rFonts w:cs="Tahoma"/>
          <w:b/>
          <w:bCs/>
        </w:rPr>
        <w:t>Ações Alienadas da Emissora</w:t>
      </w:r>
      <w:r w:rsidR="00626EBB" w:rsidRPr="00930BE5">
        <w:rPr>
          <w:rFonts w:cs="Tahoma"/>
        </w:rPr>
        <w:t>”), (</w:t>
      </w:r>
      <w:proofErr w:type="spellStart"/>
      <w:r w:rsidR="00626EBB" w:rsidRPr="00930BE5">
        <w:rPr>
          <w:rFonts w:cs="Tahoma"/>
        </w:rPr>
        <w:t>iv</w:t>
      </w:r>
      <w:proofErr w:type="spellEnd"/>
      <w:r w:rsidR="00626EBB" w:rsidRPr="00930BE5">
        <w:rPr>
          <w:rFonts w:cs="Tahoma"/>
        </w:rPr>
        <w:t xml:space="preserve">) </w:t>
      </w:r>
      <w:r w:rsidR="00626EBB" w:rsidRPr="00930BE5">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930BE5">
        <w:rPr>
          <w:rFonts w:cs="Tahoma"/>
        </w:rPr>
        <w:t>Emissora (“</w:t>
      </w:r>
      <w:r w:rsidR="00626EBB" w:rsidRPr="00930BE5">
        <w:rPr>
          <w:rFonts w:cs="Tahoma"/>
          <w:b/>
          <w:bCs/>
        </w:rPr>
        <w:t>Outros Direitos da Emissora</w:t>
      </w:r>
      <w:r w:rsidR="00626EBB" w:rsidRPr="00930BE5">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930BE5">
        <w:rPr>
          <w:rFonts w:cs="Tahoma"/>
          <w:b/>
          <w:bCs/>
        </w:rPr>
        <w:t>Direitos Econômicos da Emissora</w:t>
      </w:r>
      <w:r w:rsidR="00626EBB" w:rsidRPr="00930BE5">
        <w:rPr>
          <w:rFonts w:cs="Tahoma"/>
        </w:rPr>
        <w:t>” e, em conjunto com as Ações da Emissora, as Ações Adicionais da Emissora e os Outros Direitos da Emissora, os “</w:t>
      </w:r>
      <w:r w:rsidR="00626EBB" w:rsidRPr="00930BE5">
        <w:rPr>
          <w:rFonts w:cs="Tahoma"/>
          <w:b/>
          <w:bCs/>
        </w:rPr>
        <w:t>Direitos de Participação da Emissora Alienados Fiduciariamente</w:t>
      </w:r>
      <w:r w:rsidR="00626EBB" w:rsidRPr="00930BE5">
        <w:rPr>
          <w:rFonts w:cs="Tahoma"/>
        </w:rPr>
        <w:t>”),</w:t>
      </w:r>
      <w:r w:rsidR="00096CA6" w:rsidRPr="00930BE5">
        <w:rPr>
          <w:rFonts w:cs="Tahoma"/>
        </w:rPr>
        <w:t xml:space="preserve"> </w:t>
      </w:r>
      <w:r w:rsidR="00626EBB" w:rsidRPr="00930BE5">
        <w:rPr>
          <w:rFonts w:cs="Tahoma"/>
        </w:rPr>
        <w:t xml:space="preserve">observado os termos do Contrato de Alienação Fiduciária de Ações celebrado, </w:t>
      </w:r>
      <w:r w:rsidR="0022793C" w:rsidRPr="00930BE5">
        <w:rPr>
          <w:rFonts w:cs="Tahoma"/>
        </w:rPr>
        <w:t xml:space="preserve">em 30 de agosto de 2019 </w:t>
      </w:r>
      <w:r w:rsidR="00626EBB" w:rsidRPr="00930BE5">
        <w:rPr>
          <w:rFonts w:cs="Tahoma"/>
        </w:rPr>
        <w:t>(“</w:t>
      </w:r>
      <w:r w:rsidR="00626EBB" w:rsidRPr="00930BE5">
        <w:rPr>
          <w:rFonts w:cs="Tahoma"/>
          <w:b/>
          <w:bCs/>
        </w:rPr>
        <w:t>Contrato de Alienação Fiduciária de Ações</w:t>
      </w:r>
      <w:r w:rsidR="0022793C" w:rsidRPr="00930BE5">
        <w:rPr>
          <w:rFonts w:cs="Tahoma"/>
          <w:b/>
          <w:bCs/>
        </w:rPr>
        <w:t xml:space="preserve"> da Emissora</w:t>
      </w:r>
      <w:r w:rsidR="00626EBB" w:rsidRPr="00930BE5">
        <w:rPr>
          <w:rFonts w:cs="Tahoma"/>
        </w:rPr>
        <w:t>”)</w:t>
      </w:r>
      <w:r w:rsidR="0022793C" w:rsidRPr="00930BE5">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930BE5">
        <w:rPr>
          <w:rFonts w:cs="Tahoma"/>
          <w:b/>
          <w:bCs/>
        </w:rPr>
        <w:t>Debêntures da 1ª Emissão</w:t>
      </w:r>
      <w:r w:rsidR="0022793C" w:rsidRPr="00930BE5">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930BE5">
        <w:rPr>
          <w:rFonts w:cs="Tahoma"/>
          <w:color w:val="000000" w:themeColor="text1"/>
        </w:rPr>
        <w:t>;</w:t>
      </w:r>
      <w:r w:rsidR="00E8362D" w:rsidRPr="00930BE5">
        <w:rPr>
          <w:rFonts w:cs="Tahoma"/>
          <w:color w:val="000000" w:themeColor="text1"/>
        </w:rPr>
        <w:t xml:space="preserve"> </w:t>
      </w:r>
    </w:p>
    <w:p w14:paraId="023A8414" w14:textId="52155D2F"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w:t>
      </w:r>
      <w:r w:rsidRPr="00930BE5">
        <w:rPr>
          <w:rFonts w:cs="Tahoma"/>
        </w:rPr>
        <w:lastRenderedPageBreak/>
        <w:t xml:space="preserve">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w:t>
      </w:r>
      <w:proofErr w:type="spellStart"/>
      <w:r w:rsidR="00E76BBD" w:rsidRPr="00930BE5">
        <w:rPr>
          <w:rFonts w:cs="Tahoma"/>
        </w:rPr>
        <w:t>SPEs</w:t>
      </w:r>
      <w:proofErr w:type="spellEnd"/>
      <w:r w:rsidR="00E76BBD" w:rsidRPr="00930BE5">
        <w:rPr>
          <w:rFonts w:cs="Tahoma"/>
        </w:rPr>
        <w:t xml:space="preserve">, incluindo, sem limitar, todas as preferências e vantagens que forem atribuídas expressamente ao ações das </w:t>
      </w:r>
      <w:proofErr w:type="spellStart"/>
      <w:r w:rsidR="00E76BBD" w:rsidRPr="00930BE5">
        <w:rPr>
          <w:rFonts w:cs="Tahoma"/>
        </w:rPr>
        <w:t>SPEs</w:t>
      </w:r>
      <w:proofErr w:type="spellEnd"/>
      <w:r w:rsidR="00E76BBD" w:rsidRPr="00930BE5">
        <w:rPr>
          <w:rFonts w:cs="Tahoma"/>
        </w:rPr>
        <w:t xml:space="preserve">, a qualquer título, inclusive lucros, proventos decorrentes do fluxo de dividendos, juros sobre o capital próprio, valores devidos por conta de redução de capital, amortização, resgate, reembolso ou outra operação das ações das </w:t>
      </w:r>
      <w:proofErr w:type="spellStart"/>
      <w:r w:rsidR="00E76BBD" w:rsidRPr="00930BE5">
        <w:rPr>
          <w:rFonts w:cs="Tahoma"/>
        </w:rPr>
        <w:t>SPEs</w:t>
      </w:r>
      <w:proofErr w:type="spellEnd"/>
      <w:r w:rsidR="00E76BBD" w:rsidRPr="00930BE5">
        <w:rPr>
          <w:rFonts w:cs="Tahoma"/>
        </w:rPr>
        <w:t xml:space="preserve"> e todos os demais proventos ou valores que de qualquer outra forma tenham sido e/ou que venham a ser declarados e ainda não tenham sido distribuídos à Cedente em relação às ações das </w:t>
      </w:r>
      <w:proofErr w:type="spellStart"/>
      <w:r w:rsidR="00E76BBD" w:rsidRPr="00930BE5">
        <w:rPr>
          <w:rFonts w:cs="Tahoma"/>
        </w:rPr>
        <w:t>SPEs</w:t>
      </w:r>
      <w:proofErr w:type="spellEnd"/>
      <w:r w:rsidR="00E76BBD" w:rsidRPr="00930BE5">
        <w:rPr>
          <w:rFonts w:cs="Tahoma"/>
        </w:rPr>
        <w:t xml:space="preserve">,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incluindo, sem limitação, o pagamento de eventuais comissões, </w:t>
      </w:r>
      <w:proofErr w:type="spellStart"/>
      <w:r w:rsidR="00E76BBD" w:rsidRPr="00930BE5">
        <w:rPr>
          <w:rFonts w:cs="Tahoma"/>
          <w:i/>
          <w:iCs/>
          <w:color w:val="000000" w:themeColor="text1"/>
        </w:rPr>
        <w:t>earn</w:t>
      </w:r>
      <w:proofErr w:type="spellEnd"/>
      <w:r w:rsidR="00E76BBD" w:rsidRPr="00930BE5">
        <w:rPr>
          <w:rFonts w:cs="Tahoma"/>
          <w:i/>
          <w:iCs/>
          <w:color w:val="000000" w:themeColor="text1"/>
        </w:rPr>
        <w:t>-out</w:t>
      </w:r>
      <w:r w:rsidR="00E76BBD" w:rsidRPr="00930BE5">
        <w:rPr>
          <w:rFonts w:cs="Tahoma"/>
          <w:color w:val="000000" w:themeColor="text1"/>
        </w:rPr>
        <w:t xml:space="preserve">, quaisquer indenizações que a Emissora venha a receber em relação aos ativos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e</w:t>
      </w:r>
      <w:r w:rsidR="00E76BBD" w:rsidRPr="00930BE5">
        <w:rPr>
          <w:rFonts w:cs="Tahoma"/>
        </w:rPr>
        <w:t xml:space="preserve"> todos e quaisquer créditos e valores que venham a ser pagos, a qualquer título, pelas </w:t>
      </w:r>
      <w:proofErr w:type="spellStart"/>
      <w:r w:rsidR="00E76BBD" w:rsidRPr="00930BE5">
        <w:rPr>
          <w:rFonts w:cs="Tahoma"/>
        </w:rPr>
        <w:t>SPEs</w:t>
      </w:r>
      <w:proofErr w:type="spellEnd"/>
      <w:r w:rsidR="00E76BBD" w:rsidRPr="00930BE5">
        <w:rPr>
          <w:rFonts w:cs="Tahoma"/>
        </w:rPr>
        <w:t xml:space="preserve"> à Emissora, incluindo decorrentes de empréstimos, financiamentos, mútuos e quaisquer outros contratos de qualquer natureza</w:t>
      </w:r>
      <w:r w:rsidRPr="00930BE5">
        <w:rPr>
          <w:rFonts w:cs="Tahoma"/>
        </w:rPr>
        <w:t xml:space="preserve">; </w:t>
      </w:r>
      <w:r w:rsidR="0068344F">
        <w:rPr>
          <w:rFonts w:cs="Tahoma"/>
        </w:rPr>
        <w:t xml:space="preserve">e </w:t>
      </w:r>
      <w:r w:rsidRPr="00930BE5">
        <w:rPr>
          <w:rFonts w:cs="Tahoma"/>
        </w:rPr>
        <w:t>(</w:t>
      </w:r>
      <w:proofErr w:type="spellStart"/>
      <w:r w:rsidRPr="00930BE5">
        <w:rPr>
          <w:rFonts w:cs="Tahoma"/>
        </w:rPr>
        <w:t>ii</w:t>
      </w:r>
      <w:proofErr w:type="spellEnd"/>
      <w:r w:rsidRPr="00930BE5">
        <w:rPr>
          <w:rFonts w:cs="Tahoma"/>
        </w:rPr>
        <w:t>)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xml:space="preserve">”), nos termos do “Instrumento Particular de Contrato de Cessão Fiduciária de Direitos de Crédito e </w:t>
      </w:r>
      <w:r w:rsidR="00705E2D" w:rsidRPr="00930BE5">
        <w:rPr>
          <w:rFonts w:cs="Tahoma"/>
        </w:rPr>
        <w:lastRenderedPageBreak/>
        <w:t>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1E0E96" w:rsidRPr="00930BE5">
        <w:rPr>
          <w:rFonts w:cs="Tahoma"/>
        </w:rPr>
        <w:t>[</w:t>
      </w:r>
      <w:r w:rsidR="00705E2D" w:rsidRPr="00930BE5">
        <w:rPr>
          <w:rFonts w:cs="Tahoma"/>
          <w:color w:val="000000" w:themeColor="text1"/>
        </w:rPr>
        <w:t>Contrato de Conta Vinculada e Outras Avenças</w:t>
      </w:r>
      <w:r w:rsidR="001E0E96" w:rsidRPr="00930BE5">
        <w:rPr>
          <w:rFonts w:cs="Tahoma"/>
          <w:color w:val="000000" w:themeColor="text1"/>
        </w:rPr>
        <w:t>]</w:t>
      </w:r>
      <w:r w:rsidR="00705E2D" w:rsidRPr="00930BE5">
        <w:rPr>
          <w:rFonts w:cs="Tahoma"/>
          <w:color w:val="000000" w:themeColor="text1"/>
        </w:rPr>
        <w:t xml:space="preserve">,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r w:rsidR="00C50727" w:rsidRPr="00930BE5">
        <w:rPr>
          <w:rFonts w:cs="Tahoma"/>
          <w:highlight w:val="yellow"/>
        </w:rPr>
        <w:t>[Nota LDR: redação sob validação da XP]</w:t>
      </w:r>
      <w:r w:rsidR="00D84667" w:rsidRPr="00930BE5">
        <w:rPr>
          <w:rFonts w:cs="Tahoma"/>
        </w:rPr>
        <w:t xml:space="preserve"> </w:t>
      </w:r>
    </w:p>
    <w:p w14:paraId="64D78680" w14:textId="7F43AC1A"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6505D0">
        <w:rPr>
          <w:rFonts w:cs="Tahoma"/>
        </w:rPr>
        <w:t>Caso haja emissão das Debêntures da 3ªSérie,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que totalizam, nesta data, [15.001.000 (quinze milhões e mil)] ações ordinárias, nominativas e sem valor nominal de emissão da Emissora,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xml:space="preserve">” e, em conjunto com as Ações da Colinas, as Ações </w:t>
      </w:r>
      <w:r w:rsidRPr="00930BE5">
        <w:rPr>
          <w:rFonts w:cs="Tahoma"/>
        </w:rPr>
        <w:lastRenderedPageBreak/>
        <w:t>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2919EF">
        <w:rPr>
          <w:rFonts w:cs="Tahoma"/>
        </w:rPr>
        <w:t>,</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2C774004"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6505D0">
        <w:rPr>
          <w:rFonts w:cs="Tahoma"/>
        </w:rPr>
        <w:t>Caso haja emissão das Debêntures da 3ªSérie, e como condição precedente à sua integralização, a Emissora se obriga a fazer com que</w:t>
      </w:r>
      <w:r w:rsidRPr="00930BE5">
        <w:rPr>
          <w:rFonts w:cs="Tahoma"/>
        </w:rPr>
        <w:t xml:space="preserve"> Colinas </w:t>
      </w:r>
      <w:r w:rsidR="006505D0">
        <w:rPr>
          <w:rFonts w:cs="Tahoma"/>
        </w:rPr>
        <w:t>constitua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930BE5">
        <w:rPr>
          <w:rFonts w:cs="Tahoma"/>
        </w:rPr>
        <w:t>ii</w:t>
      </w:r>
      <w:proofErr w:type="spellEnd"/>
      <w:r w:rsidRPr="00930BE5">
        <w:rPr>
          <w:rFonts w:cs="Tahoma"/>
        </w:rPr>
        <w:t>) a administração pelo ONS da cobrança e da liquidação dos encargos estabelecidos no contrato e a execução do sistema de garantias, atuando por conta e ordem das concessionárias de transmissão (“</w:t>
      </w:r>
      <w:proofErr w:type="spellStart"/>
      <w:r w:rsidRPr="00930BE5">
        <w:rPr>
          <w:rFonts w:cs="Tahoma"/>
          <w:b/>
          <w:bCs/>
        </w:rPr>
        <w:t>CUSTs</w:t>
      </w:r>
      <w:proofErr w:type="spellEnd"/>
      <w:r w:rsidRPr="00930BE5">
        <w:rPr>
          <w:rFonts w:cs="Tahoma"/>
        </w:rPr>
        <w:t>”), em qualquer caso, (“</w:t>
      </w:r>
      <w:r w:rsidRPr="00930BE5">
        <w:rPr>
          <w:rFonts w:cs="Tahoma"/>
          <w:b/>
          <w:bCs/>
        </w:rPr>
        <w:t>Direitos Emergentes Colinas</w:t>
      </w:r>
      <w:r w:rsidRPr="00930BE5">
        <w:rPr>
          <w:rFonts w:cs="Tahoma"/>
        </w:rPr>
        <w:t xml:space="preserve">”); (b) da totalidade dos direitos creditórios da Colinas, presentes e/ou futuros, decorrentes do Contrato de Concessão, dos Contratos de Transmissão e de todos os demais contratos que venham a originar direitos creditórios no âmbito do Projeto Colinas, bem como de </w:t>
      </w:r>
      <w:r w:rsidRPr="00930BE5">
        <w:rPr>
          <w:rFonts w:cs="Tahoma"/>
        </w:rPr>
        <w:lastRenderedPageBreak/>
        <w:t>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w:t>
      </w:r>
      <w:proofErr w:type="spellStart"/>
      <w:r w:rsidRPr="00930BE5">
        <w:rPr>
          <w:rFonts w:cs="Tahoma"/>
        </w:rPr>
        <w:t>iv</w:t>
      </w:r>
      <w:proofErr w:type="spellEnd"/>
      <w:r w:rsidRPr="00930BE5">
        <w:rPr>
          <w:rFonts w:cs="Tahoma"/>
        </w:rPr>
        <w:t>)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a ser celebrado entre a Emissora e o Agente Fiduciário</w:t>
      </w:r>
      <w:r w:rsidR="002919EF">
        <w:rPr>
          <w:rFonts w:cs="Tahoma"/>
        </w:rPr>
        <w:t>,</w:t>
      </w:r>
      <w:r w:rsidR="007708EF" w:rsidRPr="00930BE5">
        <w:rPr>
          <w:rFonts w:cs="Tahoma"/>
        </w:rPr>
        <w:t xml:space="preserve"> conforme minuta prevista no Anexo II desta Escritura </w:t>
      </w:r>
      <w:r w:rsidRPr="00930BE5">
        <w:rPr>
          <w:rFonts w:cs="Tahoma"/>
        </w:rPr>
        <w:t>(“</w:t>
      </w:r>
      <w:r w:rsidRPr="00930BE5">
        <w:rPr>
          <w:rFonts w:cs="Tahoma"/>
          <w:b/>
          <w:bCs/>
        </w:rPr>
        <w:t>Contrato de Cessão Fiduciária Colinas</w:t>
      </w:r>
      <w:r w:rsidRPr="00930BE5">
        <w:rPr>
          <w:rFonts w:cs="Tahoma"/>
        </w:rPr>
        <w:t>”</w:t>
      </w:r>
      <w:r w:rsidR="00247550" w:rsidRPr="00930BE5">
        <w:rPr>
          <w:rFonts w:cs="Tahoma"/>
        </w:rPr>
        <w:t xml:space="preserve"> e, em conjunto com o Contrato de Alienação Fiduciária Ações Colinas, “</w:t>
      </w:r>
      <w:r w:rsidR="00247550" w:rsidRPr="00930BE5">
        <w:rPr>
          <w:rFonts w:cs="Tahoma"/>
          <w:b/>
          <w:bCs/>
        </w:rPr>
        <w:t>Contratos de Garantia Colinas</w:t>
      </w:r>
      <w:r w:rsidR="00247550" w:rsidRPr="00930BE5">
        <w:rPr>
          <w:rFonts w:cs="Tahoma"/>
        </w:rPr>
        <w:t>”</w:t>
      </w:r>
      <w:r w:rsidR="005D2AD8">
        <w:rPr>
          <w:rFonts w:cs="Tahoma"/>
        </w:rPr>
        <w:t>, os quais, se celebrados integrarão a definição de Contratos de Garantia</w:t>
      </w:r>
      <w:r w:rsidR="00247550" w:rsidRPr="00930BE5">
        <w:rPr>
          <w:rFonts w:cs="Tahoma"/>
        </w:rPr>
        <w:t xml:space="preserve"> </w:t>
      </w:r>
      <w:r w:rsidR="005D2AD8">
        <w:rPr>
          <w:rFonts w:cs="Tahoma"/>
        </w:rPr>
        <w:t>para todos os fins desta Escritura de Emissão</w:t>
      </w:r>
      <w:r w:rsidRPr="00930BE5">
        <w:rPr>
          <w:rFonts w:cs="Tahoma"/>
        </w:rPr>
        <w:t>)</w:t>
      </w:r>
      <w:r w:rsidR="003E5F6E" w:rsidRPr="00930BE5">
        <w:rPr>
          <w:rFonts w:cs="Tahoma"/>
        </w:rPr>
        <w:t>.</w:t>
      </w:r>
    </w:p>
    <w:p w14:paraId="0B614FC1" w14:textId="5490CD35"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xml:space="preserve">, de forma irrevogável e irretratável, perante o Agente Fiduciário,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xml:space="preserve">”), na ocorrência de qualquer das Hipóteses de Aporte Adicional (conforme definido abaixo). </w:t>
      </w:r>
    </w:p>
    <w:p w14:paraId="2158D38B" w14:textId="07C92713" w:rsidR="003E5F6E" w:rsidRPr="00930BE5" w:rsidRDefault="003E5F6E" w:rsidP="003E5F6E">
      <w:pPr>
        <w:pStyle w:val="Level4"/>
        <w:rPr>
          <w:rFonts w:cs="Tahoma"/>
        </w:rPr>
      </w:pPr>
      <w:bookmarkStart w:id="50" w:name="_Ref383107299"/>
      <w:bookmarkStart w:id="51" w:name="_Ref416960511"/>
      <w:r w:rsidRPr="00930BE5">
        <w:rPr>
          <w:rFonts w:cs="Tahoma"/>
          <w:szCs w:val="20"/>
        </w:rPr>
        <w:lastRenderedPageBreak/>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0"/>
      <w:bookmarkEnd w:id="51"/>
      <w:r w:rsidRPr="00930BE5">
        <w:rPr>
          <w:rFonts w:cs="Tahoma"/>
          <w:szCs w:val="20"/>
        </w:rPr>
        <w:t>e automaticamente alienadas fiduciariamente ao Agente Fiduciário</w:t>
      </w:r>
      <w:r w:rsidR="00094F46" w:rsidRPr="00930BE5">
        <w:rPr>
          <w:rFonts w:cs="Tahoma"/>
          <w:szCs w:val="20"/>
        </w:rPr>
        <w:t>.</w:t>
      </w:r>
    </w:p>
    <w:p w14:paraId="4AECB85A" w14:textId="68A664B3" w:rsidR="00094F46" w:rsidRPr="00930BE5" w:rsidRDefault="00094F46" w:rsidP="003E5F6E">
      <w:pPr>
        <w:pStyle w:val="Level4"/>
        <w:rPr>
          <w:rFonts w:cs="Tahoma"/>
        </w:rPr>
      </w:pPr>
      <w:r w:rsidRPr="00930BE5">
        <w:rPr>
          <w:rFonts w:cs="Tahoma"/>
          <w:szCs w:val="20"/>
        </w:rPr>
        <w:t xml:space="preserve">A </w:t>
      </w:r>
      <w:r w:rsidRPr="00930BE5">
        <w:rPr>
          <w:rFonts w:cs="Tahoma"/>
          <w:color w:val="000000"/>
          <w:szCs w:val="20"/>
        </w:rPr>
        <w:t>realização</w:t>
      </w:r>
      <w:r w:rsidRPr="00930BE5">
        <w:rPr>
          <w:rFonts w:cs="Tahoma"/>
          <w:szCs w:val="20"/>
        </w:rPr>
        <w:t xml:space="preserve"> de Aporte Adicional de Recursos deverá ocorrer, em recursos necessários para cobrir, de imediato e integralmente os seguintes montantes, nas seguintes hipóteses (cada uma, “</w:t>
      </w:r>
      <w:r w:rsidRPr="00930BE5">
        <w:rPr>
          <w:rFonts w:cs="Tahoma"/>
          <w:b/>
          <w:bCs/>
          <w:szCs w:val="20"/>
        </w:rPr>
        <w:t>Hipóteses de Aporte Adicional</w:t>
      </w:r>
      <w:r w:rsidRPr="00930BE5">
        <w:rPr>
          <w:rFonts w:cs="Tahoma"/>
          <w:szCs w:val="20"/>
        </w:rPr>
        <w:t xml:space="preserve">”): </w:t>
      </w:r>
    </w:p>
    <w:p w14:paraId="44BDFFD6" w14:textId="36825C84" w:rsidR="0023299D" w:rsidRPr="00930BE5" w:rsidRDefault="0055166E" w:rsidP="00094F46">
      <w:pPr>
        <w:pStyle w:val="roman5"/>
        <w:rPr>
          <w:rFonts w:cs="Tahoma"/>
        </w:rPr>
      </w:pPr>
      <w:r>
        <w:rPr>
          <w:rFonts w:cs="Tahoma"/>
        </w:rPr>
        <w:t>[</w:t>
      </w:r>
      <w:r w:rsidR="0023299D" w:rsidRPr="00930BE5">
        <w:rPr>
          <w:rFonts w:cs="Tahoma"/>
        </w:rPr>
        <w:t>para suprir eventuais custos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incluindo, mas não se limitando a, (a) custos e valores referentes ao início da operação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 ao funcionamento regular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(b) mudanças no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 aditamentos em quaisquer contratos relevantes para a implantação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(d) alterações de cronograma dos trabalhos necessários para 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(inclusive para a correção de eventuais atrasos e falhas na implementação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(e)</w:t>
      </w:r>
      <w:r w:rsidR="00E11BCA" w:rsidRPr="00930BE5">
        <w:rPr>
          <w:rFonts w:cs="Tahoma"/>
        </w:rPr>
        <w:t> </w:t>
      </w:r>
      <w:r w:rsidR="0023299D" w:rsidRPr="00930BE5">
        <w:rPr>
          <w:rFonts w:cs="Tahoma"/>
        </w:rPr>
        <w:t>aumento dos custos nominais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em função de índices futuros de correção de preços acima do projetado, (f) manutenção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w:t>
      </w:r>
      <w:r w:rsidR="009B66CB" w:rsidRPr="00930BE5">
        <w:rPr>
          <w:rFonts w:cs="Tahoma"/>
        </w:rPr>
        <w:t xml:space="preserve">e </w:t>
      </w:r>
      <w:r w:rsidR="0023299D" w:rsidRPr="00930BE5">
        <w:rPr>
          <w:rFonts w:cs="Tahoma"/>
        </w:rPr>
        <w:t>(g) tributos e outros valores exigidos legalmente para a execução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conforme venha a ser indicado no</w:t>
      </w:r>
      <w:r w:rsidR="00E11BCA" w:rsidRPr="00930BE5">
        <w:rPr>
          <w:rFonts w:cs="Tahoma"/>
        </w:rPr>
        <w:t>s respectivos</w:t>
      </w:r>
      <w:r w:rsidR="0023299D" w:rsidRPr="00930BE5">
        <w:rPr>
          <w:rFonts w:cs="Tahoma"/>
        </w:rPr>
        <w:t xml:space="preserve"> </w:t>
      </w:r>
      <w:r w:rsidR="00E11BCA" w:rsidRPr="00930BE5">
        <w:rPr>
          <w:rFonts w:cs="Tahoma"/>
        </w:rPr>
        <w:t>relatórios do engenheiro independente</w:t>
      </w:r>
      <w:r w:rsidR="0023299D" w:rsidRPr="00930BE5">
        <w:rPr>
          <w:rFonts w:cs="Tahoma"/>
        </w:rPr>
        <w:t xml:space="preserve">, e </w:t>
      </w:r>
      <w:r w:rsidR="009B66CB" w:rsidRPr="00930BE5">
        <w:rPr>
          <w:rFonts w:cs="Tahoma"/>
        </w:rPr>
        <w:t xml:space="preserve">se </w:t>
      </w:r>
      <w:r w:rsidR="0023299D" w:rsidRPr="00930BE5">
        <w:rPr>
          <w:rFonts w:cs="Tahoma"/>
        </w:rPr>
        <w:t xml:space="preserve">a Emissora e/ou as </w:t>
      </w:r>
      <w:proofErr w:type="spellStart"/>
      <w:r w:rsidR="0023299D" w:rsidRPr="00930BE5">
        <w:rPr>
          <w:rFonts w:cs="Tahoma"/>
        </w:rPr>
        <w:t>SPEs</w:t>
      </w:r>
      <w:proofErr w:type="spellEnd"/>
      <w:r w:rsidR="0023299D" w:rsidRPr="00930BE5">
        <w:rPr>
          <w:rFonts w:cs="Tahoma"/>
        </w:rPr>
        <w:t xml:space="preserve"> não dispuserem de recursos próprios suficientes (ou seja, caixa disponível nas contas bancárias de titularidade da Emissora e/ou das </w:t>
      </w:r>
      <w:proofErr w:type="spellStart"/>
      <w:r w:rsidR="0023299D" w:rsidRPr="00930BE5">
        <w:rPr>
          <w:rFonts w:cs="Tahoma"/>
        </w:rPr>
        <w:t>SPEs</w:t>
      </w:r>
      <w:proofErr w:type="spellEnd"/>
      <w:r w:rsidR="0023299D" w:rsidRPr="00930BE5">
        <w:rPr>
          <w:rFonts w:cs="Tahoma"/>
        </w:rPr>
        <w:t>)</w:t>
      </w:r>
      <w:r w:rsidR="009B66CB" w:rsidRPr="00930BE5">
        <w:rPr>
          <w:rFonts w:cs="Tahoma"/>
        </w:rPr>
        <w:t xml:space="preserve"> ou de </w:t>
      </w:r>
      <w:r w:rsidR="0023299D" w:rsidRPr="00930BE5">
        <w:rPr>
          <w:rFonts w:cs="Tahoma"/>
        </w:rPr>
        <w:t>receitas futuras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para cobrir tais custos (“</w:t>
      </w:r>
      <w:r w:rsidR="0023299D" w:rsidRPr="00930BE5">
        <w:rPr>
          <w:rFonts w:cs="Tahoma"/>
          <w:b/>
          <w:bCs/>
        </w:rPr>
        <w:t>Custos do Projeto</w:t>
      </w:r>
      <w:r w:rsidR="0023299D" w:rsidRPr="00930BE5">
        <w:rPr>
          <w:rFonts w:cs="Tahoma"/>
        </w:rPr>
        <w:t xml:space="preserve">”), conforme confirmado por notificação enviada </w:t>
      </w:r>
      <w:r w:rsidR="00E11BCA" w:rsidRPr="00930BE5">
        <w:rPr>
          <w:rFonts w:cs="Tahoma"/>
        </w:rPr>
        <w:t xml:space="preserve">pela Emissora e/ou pelas </w:t>
      </w:r>
      <w:proofErr w:type="spellStart"/>
      <w:r w:rsidR="00E11BCA" w:rsidRPr="00930BE5">
        <w:rPr>
          <w:rFonts w:cs="Tahoma"/>
        </w:rPr>
        <w:t>SPEs</w:t>
      </w:r>
      <w:proofErr w:type="spellEnd"/>
      <w:r w:rsidR="0023299D" w:rsidRPr="00930BE5">
        <w:rPr>
          <w:rFonts w:cs="Tahoma"/>
        </w:rPr>
        <w:t xml:space="preserve"> ao Agente Fiduciário, com cópia </w:t>
      </w:r>
      <w:r w:rsidR="00E11BCA" w:rsidRPr="00930BE5">
        <w:rPr>
          <w:rFonts w:cs="Tahoma"/>
        </w:rPr>
        <w:t>ao Fiador</w:t>
      </w:r>
      <w:r w:rsidR="0023299D" w:rsidRPr="00930BE5">
        <w:rPr>
          <w:rFonts w:cs="Tahoma"/>
        </w:rPr>
        <w:t xml:space="preserve">; ou </w:t>
      </w:r>
    </w:p>
    <w:p w14:paraId="117BD15E" w14:textId="4BCD6FF1"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Pr="00930BE5">
        <w:rPr>
          <w:rFonts w:cs="Tahoma"/>
        </w:rPr>
        <w:t>.</w:t>
      </w:r>
      <w:r w:rsidR="0055166E">
        <w:rPr>
          <w:rFonts w:cs="Tahoma"/>
        </w:rPr>
        <w:t>]</w:t>
      </w:r>
      <w:r w:rsidR="009B66CB" w:rsidRPr="00930BE5">
        <w:rPr>
          <w:rFonts w:cs="Tahoma"/>
        </w:rPr>
        <w:t xml:space="preserve"> </w:t>
      </w:r>
      <w:r w:rsidR="0055166E">
        <w:rPr>
          <w:rFonts w:cs="Tahoma"/>
        </w:rPr>
        <w:t>[</w:t>
      </w:r>
      <w:r w:rsidR="0055166E" w:rsidRPr="00AA4D20">
        <w:rPr>
          <w:rFonts w:cs="Tahoma"/>
          <w:highlight w:val="yellow"/>
        </w:rPr>
        <w:t>Nota VR: Hipóteses de Aporte Adicional estão em análise pela Companhia.]</w:t>
      </w:r>
    </w:p>
    <w:p w14:paraId="0993F800" w14:textId="10D6DA01" w:rsidR="00094F46" w:rsidRPr="00930BE5" w:rsidRDefault="00094F46" w:rsidP="00A57E55">
      <w:pPr>
        <w:pStyle w:val="Level4"/>
        <w:rPr>
          <w:rFonts w:cs="Tahoma"/>
        </w:rPr>
      </w:pPr>
      <w:r w:rsidRPr="00930BE5">
        <w:rPr>
          <w:rFonts w:cs="Tahoma"/>
          <w:szCs w:val="20"/>
        </w:rPr>
        <w:t xml:space="preserve">O Aporte Adicional de </w:t>
      </w:r>
      <w:r w:rsidRPr="00930BE5">
        <w:rPr>
          <w:rFonts w:cs="Tahoma"/>
          <w:color w:val="000000"/>
          <w:szCs w:val="20"/>
        </w:rPr>
        <w:t>Recursos</w:t>
      </w:r>
      <w:r w:rsidRPr="00930BE5">
        <w:rPr>
          <w:rFonts w:cs="Tahoma"/>
          <w:szCs w:val="20"/>
        </w:rPr>
        <w:t xml:space="preserve"> deverá ocorrer no prazo de até [</w:t>
      </w:r>
      <w:r w:rsidR="00EF5530">
        <w:rPr>
          <w:rFonts w:cs="Tahoma"/>
          <w:szCs w:val="20"/>
        </w:rPr>
        <w:t>30</w:t>
      </w:r>
      <w:r w:rsidR="00EF5530" w:rsidRPr="00930BE5">
        <w:rPr>
          <w:rFonts w:cs="Tahoma"/>
          <w:szCs w:val="20"/>
        </w:rPr>
        <w:t xml:space="preserve"> </w:t>
      </w:r>
      <w:r w:rsidRPr="00930BE5">
        <w:rPr>
          <w:rFonts w:cs="Tahoma"/>
          <w:szCs w:val="20"/>
        </w:rPr>
        <w:t>(</w:t>
      </w:r>
      <w:r w:rsidR="00EF5530">
        <w:rPr>
          <w:rFonts w:cs="Tahoma"/>
          <w:szCs w:val="20"/>
        </w:rPr>
        <w:t>trinta</w:t>
      </w:r>
      <w:r w:rsidRPr="00930BE5">
        <w:rPr>
          <w:rFonts w:cs="Tahoma"/>
          <w:szCs w:val="20"/>
        </w:rPr>
        <w:t xml:space="preserve">) dias corridos] contados do envio de notificação do Agente Fiduciário neste sentido, sob pena de ocorrência de uma hipótese de vencimento antecipado não automática. A Emissora, neste ato, compromete-se a, imediatamente após o recebimento do Aporte Adicional de Recursos, aplicar </w:t>
      </w:r>
      <w:r w:rsidRPr="00930BE5">
        <w:rPr>
          <w:rFonts w:cs="Tahoma"/>
          <w:szCs w:val="20"/>
        </w:rPr>
        <w:lastRenderedPageBreak/>
        <w:t>tais recursos conforme necessário, com vistas a sanar a Hipótese de Aporte Adicional de Recursos que originou o respectivo Aporte Adicional de Recursos.</w:t>
      </w:r>
      <w:r w:rsidR="0055166E">
        <w:rPr>
          <w:rFonts w:cs="Tahoma"/>
          <w:szCs w:val="20"/>
        </w:rPr>
        <w:t xml:space="preserve"> [</w:t>
      </w:r>
      <w:r w:rsidR="0055166E" w:rsidRPr="00AA4D20">
        <w:rPr>
          <w:rFonts w:cs="Tahoma"/>
          <w:szCs w:val="20"/>
          <w:highlight w:val="yellow"/>
        </w:rPr>
        <w:t>Nota VR: Discutir (i) a quem caberá a identificação e comprovação da necessidade de Aporte Adicional, no entendimento da companhia não seria responsabilidade do AF; (</w:t>
      </w:r>
      <w:proofErr w:type="spellStart"/>
      <w:r w:rsidR="0055166E" w:rsidRPr="00AA4D20">
        <w:rPr>
          <w:rFonts w:cs="Tahoma"/>
          <w:szCs w:val="20"/>
          <w:highlight w:val="yellow"/>
        </w:rPr>
        <w:t>ii</w:t>
      </w:r>
      <w:proofErr w:type="spellEnd"/>
      <w:r w:rsidR="0055166E" w:rsidRPr="00AA4D20">
        <w:rPr>
          <w:rFonts w:cs="Tahoma"/>
          <w:szCs w:val="20"/>
          <w:highlight w:val="yellow"/>
        </w:rPr>
        <w:t>) procedimentos e prazos para a emissora ser informada e eventualmente contestar essa necessidade</w:t>
      </w:r>
      <w:r w:rsidR="0055166E">
        <w:rPr>
          <w:rFonts w:cs="Tahoma"/>
          <w:szCs w:val="20"/>
        </w:rPr>
        <w:t xml:space="preserve">]. </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245F3FA0" w:rsidR="00247550" w:rsidRPr="00930BE5" w:rsidRDefault="00847F87">
      <w:pPr>
        <w:pStyle w:val="Level3"/>
        <w:rPr>
          <w:rFonts w:cs="Tahoma"/>
          <w:szCs w:val="20"/>
        </w:rPr>
      </w:pPr>
      <w:r w:rsidRPr="00930BE5">
        <w:rPr>
          <w:rFonts w:cs="Tahoma"/>
        </w:rPr>
        <w:t xml:space="preserve">A </w:t>
      </w:r>
      <w:r w:rsidR="007708EF" w:rsidRPr="00930BE5">
        <w:rPr>
          <w:rFonts w:cs="Tahoma"/>
        </w:rPr>
        <w:t xml:space="preserve">celebração </w:t>
      </w:r>
      <w:r w:rsidRPr="00930BE5">
        <w:rPr>
          <w:rFonts w:cs="Tahoma"/>
        </w:rPr>
        <w:t xml:space="preserve">dos </w:t>
      </w:r>
      <w:r w:rsidRPr="00930BE5">
        <w:rPr>
          <w:rFonts w:cs="Tahoma"/>
          <w:szCs w:val="20"/>
        </w:rPr>
        <w:t>Contratos de Garantia Colinas</w:t>
      </w:r>
      <w:r w:rsidRPr="00930BE5">
        <w:rPr>
          <w:rFonts w:cs="Tahoma"/>
        </w:rPr>
        <w:t xml:space="preserve"> está sujeita </w:t>
      </w:r>
      <w:r w:rsidR="00D85841">
        <w:rPr>
          <w:rFonts w:cs="Tahoma"/>
        </w:rPr>
        <w:t>ao não desembolso</w:t>
      </w:r>
      <w:r w:rsidR="00E33129">
        <w:rPr>
          <w:rFonts w:cs="Tahoma"/>
        </w:rPr>
        <w:t>,</w:t>
      </w:r>
      <w:r w:rsidR="00D85841">
        <w:rPr>
          <w:rFonts w:cs="Tahoma"/>
        </w:rPr>
        <w:t xml:space="preserve"> </w:t>
      </w:r>
      <w:r w:rsidR="00E33129" w:rsidRPr="00930BE5">
        <w:rPr>
          <w:rFonts w:cs="Tahoma"/>
          <w:szCs w:val="20"/>
        </w:rPr>
        <w:t xml:space="preserve">até </w:t>
      </w:r>
      <w:r w:rsidR="002A00D9">
        <w:rPr>
          <w:rFonts w:cs="Tahoma"/>
          <w:szCs w:val="20"/>
        </w:rPr>
        <w:t>0</w:t>
      </w:r>
      <w:r w:rsidR="00E33129" w:rsidRPr="00930BE5">
        <w:rPr>
          <w:rFonts w:cs="Tahoma"/>
          <w:szCs w:val="20"/>
        </w:rPr>
        <w:t xml:space="preserve">1 de </w:t>
      </w:r>
      <w:r w:rsidR="002A00D9">
        <w:rPr>
          <w:rFonts w:cs="Tahoma"/>
          <w:szCs w:val="20"/>
        </w:rPr>
        <w:t>dezembro</w:t>
      </w:r>
      <w:r w:rsidR="00E33129" w:rsidRPr="00930BE5">
        <w:rPr>
          <w:rFonts w:cs="Tahoma"/>
          <w:szCs w:val="20"/>
        </w:rPr>
        <w:t xml:space="preserve"> de 2021</w:t>
      </w:r>
      <w:r w:rsidR="00E33129">
        <w:rPr>
          <w:rFonts w:cs="Tahoma"/>
          <w:szCs w:val="20"/>
        </w:rPr>
        <w:t xml:space="preserve">, </w:t>
      </w:r>
      <w:r w:rsidR="00D85841">
        <w:rPr>
          <w:rFonts w:cs="Tahoma"/>
        </w:rPr>
        <w:t xml:space="preserve">da Cédula de Crédito Bancário </w:t>
      </w:r>
      <w:r w:rsidR="00E55DD5">
        <w:rPr>
          <w:rFonts w:cs="Tahoma"/>
        </w:rPr>
        <w:t>[</w:t>
      </w:r>
      <w:proofErr w:type="gramStart"/>
      <w:r w:rsidR="00E55DD5">
        <w:rPr>
          <w:rFonts w:cs="Tahoma"/>
        </w:rPr>
        <w:t>nº[</w:t>
      </w:r>
      <w:proofErr w:type="gramEnd"/>
      <w:r w:rsidR="00E55DD5">
        <w:rPr>
          <w:rFonts w:cs="Tahoma"/>
        </w:rPr>
        <w:t>--], emitida em [data]] ou [a ser emitida]</w:t>
      </w:r>
      <w:r w:rsidR="00D85841">
        <w:rPr>
          <w:rFonts w:cs="Tahoma"/>
        </w:rPr>
        <w:t xml:space="preserve"> </w:t>
      </w:r>
      <w:r w:rsidR="00FD2C04">
        <w:rPr>
          <w:rFonts w:cs="Tahoma"/>
        </w:rPr>
        <w:t xml:space="preserve">pela Colinas </w:t>
      </w:r>
      <w:r w:rsidR="00E55DD5">
        <w:rPr>
          <w:rFonts w:cs="Tahoma"/>
          <w:szCs w:val="20"/>
        </w:rPr>
        <w:t xml:space="preserve">em favor do </w:t>
      </w:r>
      <w:r w:rsidR="00D85841" w:rsidRPr="00930BE5">
        <w:rPr>
          <w:rFonts w:cs="Tahoma"/>
          <w:szCs w:val="20"/>
        </w:rPr>
        <w:t xml:space="preserve">Banco da Amazônia </w:t>
      </w:r>
      <w:r w:rsidR="00E55DD5">
        <w:rPr>
          <w:rFonts w:cs="Tahoma"/>
          <w:szCs w:val="20"/>
        </w:rPr>
        <w:t xml:space="preserve">S.A., para financiamento do Projeto Colinas </w:t>
      </w:r>
      <w:r w:rsidR="00D85841" w:rsidRPr="00930BE5">
        <w:rPr>
          <w:rFonts w:cs="Tahoma"/>
          <w:szCs w:val="20"/>
        </w:rPr>
        <w:t>(“</w:t>
      </w:r>
      <w:r w:rsidR="00D85841" w:rsidRPr="00930BE5">
        <w:rPr>
          <w:rFonts w:cs="Tahoma"/>
          <w:b/>
          <w:bCs/>
          <w:szCs w:val="20"/>
        </w:rPr>
        <w:t>Financiamento BASA</w:t>
      </w:r>
      <w:r w:rsidR="00D85841" w:rsidRPr="00930BE5">
        <w:rPr>
          <w:rFonts w:cs="Tahoma"/>
          <w:szCs w:val="20"/>
        </w:rPr>
        <w:t>”)</w:t>
      </w:r>
      <w:r w:rsidR="00FD2C04">
        <w:rPr>
          <w:rFonts w:cs="Tahoma"/>
          <w:szCs w:val="20"/>
        </w:rPr>
        <w:t>.</w:t>
      </w:r>
      <w:r w:rsidR="00DF4A4E" w:rsidRPr="00930BE5">
        <w:rPr>
          <w:rFonts w:cs="Tahoma"/>
          <w:szCs w:val="20"/>
        </w:rPr>
        <w:t xml:space="preserve">. </w:t>
      </w:r>
    </w:p>
    <w:p w14:paraId="36453053" w14:textId="4C41E0AA"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observad</w:t>
      </w:r>
      <w:r w:rsidR="007B46D2">
        <w:rPr>
          <w:rFonts w:eastAsia="ヒラギノ角ゴ Pro W3" w:cs="Tahoma"/>
          <w:szCs w:val="20"/>
        </w:rPr>
        <w:t>o</w:t>
      </w:r>
      <w:r w:rsidRPr="00930BE5">
        <w:rPr>
          <w:rFonts w:eastAsia="ヒラギノ角ゴ Pro W3" w:cs="Tahoma"/>
          <w:szCs w:val="20"/>
        </w:rPr>
        <w:t xml:space="preserve"> </w:t>
      </w:r>
      <w:r w:rsidR="007B46D2">
        <w:rPr>
          <w:rFonts w:eastAsia="ヒラギノ角ゴ Pro W3" w:cs="Tahoma"/>
          <w:szCs w:val="20"/>
        </w:rPr>
        <w:t>o quanto disposto na Cláusula 3.8.5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B54591" w:rsidRPr="00930BE5">
        <w:rPr>
          <w:rFonts w:eastAsia="ヒラギノ角ゴ Pro W3" w:cs="Tahoma"/>
          <w:szCs w:val="20"/>
        </w:rPr>
        <w:t xml:space="preserve">que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até o </w:t>
      </w:r>
      <w:proofErr w:type="spellStart"/>
      <w:r w:rsidR="006863EE" w:rsidRPr="00930BE5">
        <w:rPr>
          <w:rFonts w:eastAsia="ヒラギノ角ゴ Pro W3" w:cs="Tahoma"/>
          <w:i/>
          <w:szCs w:val="20"/>
        </w:rPr>
        <w:t>Completion</w:t>
      </w:r>
      <w:proofErr w:type="spellEnd"/>
      <w:r w:rsidR="006863EE" w:rsidRPr="00930BE5">
        <w:rPr>
          <w:rFonts w:eastAsia="ヒラギノ角ゴ Pro W3" w:cs="Tahoma"/>
          <w:szCs w:val="20"/>
        </w:rPr>
        <w:t xml:space="preserve"> </w:t>
      </w:r>
      <w:r w:rsidR="009453C1" w:rsidRPr="00930BE5">
        <w:rPr>
          <w:rFonts w:eastAsia="ヒラギノ角ゴ Pro W3" w:cs="Tahoma"/>
          <w:szCs w:val="20"/>
        </w:rPr>
        <w:t>Físico</w:t>
      </w:r>
      <w:r w:rsidR="00B54591" w:rsidRPr="00930BE5">
        <w:rPr>
          <w:rFonts w:eastAsia="ヒラギノ角ゴ Pro W3" w:cs="Tahoma"/>
          <w:szCs w:val="20"/>
        </w:rPr>
        <w:t>, nos termos da presente Escritura.</w:t>
      </w:r>
    </w:p>
    <w:p w14:paraId="175BA098" w14:textId="4DD91F75" w:rsidR="00A51997" w:rsidRPr="00930BE5" w:rsidRDefault="00A51997" w:rsidP="00A907D5">
      <w:pPr>
        <w:pStyle w:val="Level4"/>
        <w:rPr>
          <w:rFonts w:cs="Tahoma"/>
        </w:rPr>
      </w:pPr>
      <w:r w:rsidRPr="00930BE5">
        <w:rPr>
          <w:rFonts w:cs="Tahoma"/>
        </w:rPr>
        <w:t xml:space="preserve">Para fins e efeitos da presente Escritura, </w:t>
      </w:r>
      <w:r w:rsidR="00942018">
        <w:rPr>
          <w:rFonts w:cs="Tahoma"/>
        </w:rPr>
        <w:t>o</w:t>
      </w:r>
      <w:r w:rsidRPr="00930BE5">
        <w:rPr>
          <w:rFonts w:cs="Tahoma"/>
        </w:rPr>
        <w:t xml:space="preserve"> </w:t>
      </w:r>
      <w:proofErr w:type="spellStart"/>
      <w:r w:rsidRPr="00930BE5">
        <w:rPr>
          <w:rFonts w:cs="Tahoma"/>
          <w:i/>
        </w:rPr>
        <w:t>Completion</w:t>
      </w:r>
      <w:proofErr w:type="spellEnd"/>
      <w:r w:rsidRPr="00930BE5">
        <w:rPr>
          <w:rFonts w:cs="Tahoma"/>
        </w:rPr>
        <w:t xml:space="preserve"> Físico </w:t>
      </w:r>
      <w:r w:rsidR="00CB251B" w:rsidRPr="00930BE5">
        <w:rPr>
          <w:rFonts w:cs="Tahoma"/>
        </w:rPr>
        <w:t>ocorrer</w:t>
      </w:r>
      <w:r w:rsidR="00942018">
        <w:rPr>
          <w:rFonts w:cs="Tahoma"/>
        </w:rPr>
        <w:t>á</w:t>
      </w:r>
      <w:r w:rsidR="00CB251B" w:rsidRPr="00930BE5">
        <w:rPr>
          <w:rFonts w:cs="Tahoma"/>
        </w:rPr>
        <w:t xml:space="preserve"> </w:t>
      </w:r>
      <w:r w:rsidRPr="00930BE5">
        <w:rPr>
          <w:rFonts w:cs="Tahoma"/>
        </w:rPr>
        <w:t xml:space="preserve">da seguinte forma: </w:t>
      </w:r>
    </w:p>
    <w:p w14:paraId="312CA2CA" w14:textId="6EC03202" w:rsidR="00A51997" w:rsidRPr="00930BE5"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proofErr w:type="spellStart"/>
      <w:r w:rsidRPr="00930BE5">
        <w:rPr>
          <w:rFonts w:cs="Tahoma"/>
          <w:b/>
          <w:bCs/>
          <w:i/>
        </w:rPr>
        <w:t>Completion</w:t>
      </w:r>
      <w:proofErr w:type="spellEnd"/>
      <w:r w:rsidRPr="00930BE5">
        <w:rPr>
          <w:rFonts w:cs="Tahoma"/>
          <w:b/>
          <w:bCs/>
        </w:rPr>
        <w:t xml:space="preserve"> Físico</w:t>
      </w:r>
      <w:r w:rsidRPr="00930BE5">
        <w:rPr>
          <w:rFonts w:cs="Tahoma"/>
        </w:rPr>
        <w:t xml:space="preserve">”) ocorrerá </w:t>
      </w:r>
      <w:r w:rsidR="006863EE" w:rsidRPr="00930BE5">
        <w:rPr>
          <w:rFonts w:cs="Tahoma"/>
        </w:rPr>
        <w:t xml:space="preserve">no início da operação dos Projetos por meio da apresentação, pela Emissora ao Agente Fiduciário,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w:t>
      </w:r>
      <w:r w:rsidR="0096051D" w:rsidRPr="00930BE5">
        <w:rPr>
          <w:rFonts w:cs="Tahoma"/>
        </w:rPr>
        <w:t xml:space="preserve"> </w:t>
      </w:r>
    </w:p>
    <w:p w14:paraId="186DE25F" w14:textId="49CA6196" w:rsidR="00BC7083" w:rsidRPr="00930BE5" w:rsidRDefault="00BC7083">
      <w:pPr>
        <w:pStyle w:val="Level1"/>
        <w:rPr>
          <w:rFonts w:cs="Tahoma"/>
          <w:b/>
          <w:bCs/>
          <w:szCs w:val="20"/>
        </w:rPr>
      </w:pPr>
      <w:bookmarkStart w:id="52" w:name="_Toc37312011"/>
      <w:bookmarkStart w:id="53" w:name="_Toc50021766"/>
      <w:r w:rsidRPr="00930BE5">
        <w:rPr>
          <w:rFonts w:cs="Tahoma"/>
          <w:b/>
          <w:bCs/>
          <w:szCs w:val="20"/>
        </w:rPr>
        <w:t>CARACTERÍSTICAS DAS DEBÊNTURES</w:t>
      </w:r>
      <w:bookmarkEnd w:id="49"/>
      <w:bookmarkEnd w:id="52"/>
      <w:bookmarkEnd w:id="53"/>
    </w:p>
    <w:p w14:paraId="4A9218D3" w14:textId="77777777" w:rsidR="00BC7083" w:rsidRPr="00930BE5" w:rsidRDefault="00BC7083">
      <w:pPr>
        <w:pStyle w:val="Level2"/>
        <w:rPr>
          <w:rFonts w:cs="Tahoma"/>
          <w:b/>
          <w:bCs/>
          <w:szCs w:val="20"/>
        </w:rPr>
      </w:pPr>
      <w:bookmarkStart w:id="54" w:name="_DV_M79"/>
      <w:bookmarkStart w:id="55" w:name="_Toc499990326"/>
      <w:bookmarkEnd w:id="54"/>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6" w:name="_DV_M80"/>
      <w:bookmarkEnd w:id="56"/>
      <w:r w:rsidRPr="00930BE5">
        <w:rPr>
          <w:rFonts w:cs="Tahoma"/>
          <w:b/>
          <w:bCs/>
          <w:szCs w:val="20"/>
        </w:rPr>
        <w:t>Data de Emissão</w:t>
      </w:r>
    </w:p>
    <w:p w14:paraId="631713DE" w14:textId="511A992E"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7024F3" w:rsidRPr="00930BE5">
        <w:rPr>
          <w:rFonts w:cs="Tahoma"/>
          <w:bCs/>
          <w:szCs w:val="20"/>
        </w:rPr>
        <w:t>[</w:t>
      </w:r>
      <w:r w:rsidR="00626EBB" w:rsidRPr="00930BE5">
        <w:rPr>
          <w:rFonts w:cs="Tahoma"/>
          <w:bCs/>
          <w:szCs w:val="20"/>
        </w:rPr>
        <w:t>15</w:t>
      </w:r>
      <w:r w:rsidR="007024F3" w:rsidRPr="00930BE5">
        <w:rPr>
          <w:rFonts w:cs="Tahoma"/>
          <w:bCs/>
          <w:szCs w:val="20"/>
        </w:rPr>
        <w:t>]</w:t>
      </w:r>
      <w:r w:rsidR="0046578E" w:rsidRPr="00930BE5">
        <w:rPr>
          <w:rFonts w:cs="Tahoma"/>
          <w:szCs w:val="20"/>
        </w:rPr>
        <w:t xml:space="preserve"> </w:t>
      </w:r>
      <w:r w:rsidRPr="00930BE5">
        <w:rPr>
          <w:rFonts w:cs="Tahoma"/>
          <w:szCs w:val="20"/>
        </w:rPr>
        <w:t xml:space="preserve">de </w:t>
      </w:r>
      <w:r w:rsidR="007024F3"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lastRenderedPageBreak/>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 xml:space="preserve">As Debêntures serão emitidas sob a forma nominativa e escritural, sem emissão de cautelas ou certificados, e, para todos os fins de direito, a titularidade delas será comprovada pelo extrato de conta de depósito emitido pelo </w:t>
      </w:r>
      <w:proofErr w:type="spellStart"/>
      <w:r w:rsidRPr="00930BE5">
        <w:rPr>
          <w:rFonts w:cs="Tahoma"/>
          <w:szCs w:val="20"/>
        </w:rPr>
        <w:t>Escriturador</w:t>
      </w:r>
      <w:proofErr w:type="spellEnd"/>
      <w:r w:rsidRPr="00930BE5">
        <w:rPr>
          <w:rFonts w:cs="Tahoma"/>
          <w:szCs w:val="20"/>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1AC4F9FC"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 anos</w:t>
      </w:r>
      <w:r w:rsidR="00206ACA" w:rsidRPr="00930BE5">
        <w:rPr>
          <w:rFonts w:cs="Tahoma"/>
          <w:szCs w:val="20"/>
        </w:rPr>
        <w:t xml:space="preserve"> </w:t>
      </w:r>
      <w:r w:rsidR="00BC7083" w:rsidRPr="00930BE5">
        <w:rPr>
          <w:rFonts w:cs="Tahoma"/>
          <w:szCs w:val="20"/>
        </w:rPr>
        <w:t xml:space="preserve">contados da Data de Emissão, vencendo-se, portanto, em </w:t>
      </w:r>
      <w:r w:rsidR="007024F3" w:rsidRPr="00930BE5">
        <w:rPr>
          <w:rFonts w:cs="Tahoma"/>
          <w:bCs/>
          <w:szCs w:val="20"/>
        </w:rPr>
        <w:t>[●]</w:t>
      </w:r>
      <w:r w:rsidR="0046578E" w:rsidRPr="00930BE5">
        <w:rPr>
          <w:rFonts w:cs="Tahoma"/>
          <w:szCs w:val="20"/>
        </w:rPr>
        <w:t xml:space="preserve"> </w:t>
      </w:r>
      <w:r w:rsidR="006F7A99" w:rsidRPr="00930BE5">
        <w:rPr>
          <w:rFonts w:cs="Tahoma"/>
          <w:szCs w:val="20"/>
        </w:rPr>
        <w:t xml:space="preserve">de </w:t>
      </w:r>
      <w:r w:rsidR="0043429E" w:rsidRPr="00930BE5">
        <w:rPr>
          <w:rFonts w:cs="Tahoma"/>
          <w:bCs/>
          <w:szCs w:val="20"/>
        </w:rPr>
        <w:t>[●]</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 xml:space="preserve">. </w:t>
      </w:r>
      <w:r w:rsidR="00985CFF" w:rsidRPr="00930BE5">
        <w:rPr>
          <w:rFonts w:cs="Tahoma"/>
          <w:szCs w:val="20"/>
        </w:rPr>
        <w:t xml:space="preserve"> [</w:t>
      </w:r>
      <w:r w:rsidR="00985CFF" w:rsidRPr="00930BE5">
        <w:rPr>
          <w:rFonts w:cs="Tahoma"/>
          <w:szCs w:val="20"/>
          <w:highlight w:val="yellow"/>
        </w:rPr>
        <w:t>Nota LDR: a ser confirmado oportunamente</w:t>
      </w:r>
      <w:r w:rsidR="00985CFF"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0F484BC2" w14:textId="7D416659" w:rsidR="00572282" w:rsidRPr="00930BE5" w:rsidRDefault="00572282">
      <w:pPr>
        <w:pStyle w:val="Level4"/>
        <w:rPr>
          <w:rFonts w:cs="Tahoma"/>
          <w:szCs w:val="20"/>
        </w:rPr>
      </w:pPr>
      <w:r w:rsidRPr="00930BE5">
        <w:rPr>
          <w:rFonts w:cs="Tahoma"/>
          <w:szCs w:val="20"/>
        </w:rPr>
        <w:t xml:space="preserve">Serão emitidas </w:t>
      </w:r>
      <w:r w:rsidR="00DC1794" w:rsidRPr="00930BE5">
        <w:rPr>
          <w:rFonts w:cs="Tahoma"/>
          <w:szCs w:val="20"/>
        </w:rPr>
        <w:t>[</w:t>
      </w:r>
      <w:r w:rsidR="007024F3" w:rsidRPr="00930BE5">
        <w:rPr>
          <w:rFonts w:cs="Tahoma"/>
          <w:szCs w:val="20"/>
        </w:rPr>
        <w:t>60.500</w:t>
      </w:r>
      <w:r w:rsidRPr="00930BE5">
        <w:rPr>
          <w:rFonts w:cs="Tahoma"/>
          <w:szCs w:val="20"/>
        </w:rPr>
        <w:t xml:space="preserve"> (</w:t>
      </w:r>
      <w:r w:rsidR="007024F3" w:rsidRPr="00930BE5">
        <w:rPr>
          <w:rFonts w:cs="Tahoma"/>
          <w:szCs w:val="20"/>
        </w:rPr>
        <w:t>sessenta</w:t>
      </w:r>
      <w:r w:rsidRPr="00930BE5">
        <w:rPr>
          <w:rFonts w:cs="Tahoma"/>
          <w:szCs w:val="20"/>
        </w:rPr>
        <w:t xml:space="preserve"> mil</w:t>
      </w:r>
      <w:r w:rsidR="007024F3" w:rsidRPr="00930BE5">
        <w:rPr>
          <w:rFonts w:cs="Tahoma"/>
          <w:szCs w:val="20"/>
        </w:rPr>
        <w:t xml:space="preserve"> e quinhentas</w:t>
      </w:r>
      <w:r w:rsidRPr="00930BE5">
        <w:rPr>
          <w:rFonts w:cs="Tahoma"/>
          <w:szCs w:val="20"/>
        </w:rPr>
        <w:t>)</w:t>
      </w:r>
      <w:r w:rsidR="00DC1794" w:rsidRPr="00930BE5">
        <w:rPr>
          <w:rFonts w:cs="Tahoma"/>
          <w:szCs w:val="20"/>
        </w:rPr>
        <w:t>]</w:t>
      </w:r>
      <w:r w:rsidRPr="00930BE5">
        <w:rPr>
          <w:rFonts w:cs="Tahoma"/>
          <w:szCs w:val="20"/>
        </w:rPr>
        <w:t xml:space="preserve"> Debêntures</w:t>
      </w:r>
      <w:r w:rsidR="00844644" w:rsidRPr="00930BE5">
        <w:rPr>
          <w:rFonts w:cs="Tahoma"/>
          <w:szCs w:val="20"/>
        </w:rPr>
        <w:t>, observada a possibilidade de distribuição parcial</w:t>
      </w:r>
      <w:r w:rsidR="00DC1794" w:rsidRPr="00930BE5">
        <w:rPr>
          <w:rFonts w:cs="Tahoma"/>
          <w:szCs w:val="20"/>
        </w:rPr>
        <w:t>, sendo [•] ([•]) Debêntures da 1ª Série, sendo [•] ([•]) Debêntures da 2ª Série e sendo [•] ([•])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r w:rsidR="00921430" w:rsidRPr="00930BE5">
        <w:rPr>
          <w:rFonts w:cs="Tahoma"/>
          <w:szCs w:val="20"/>
        </w:rPr>
        <w:t xml:space="preserve"> </w:t>
      </w:r>
      <w:r w:rsidR="00985CFF" w:rsidRPr="00930BE5">
        <w:rPr>
          <w:rFonts w:cs="Tahoma"/>
          <w:szCs w:val="20"/>
        </w:rPr>
        <w:t>[</w:t>
      </w:r>
      <w:r w:rsidR="00985CFF" w:rsidRPr="00930BE5">
        <w:rPr>
          <w:rFonts w:cs="Tahoma"/>
          <w:szCs w:val="20"/>
          <w:highlight w:val="yellow"/>
        </w:rPr>
        <w:t>Nota LDR: a ser confirmado oportunamente</w:t>
      </w:r>
      <w:r w:rsidR="00985CFF"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lastRenderedPageBreak/>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 xml:space="preserve">pro rata </w:t>
      </w:r>
      <w:proofErr w:type="spellStart"/>
      <w:r w:rsidRPr="00930BE5">
        <w:rPr>
          <w:rFonts w:cs="Tahoma"/>
          <w:i/>
        </w:rPr>
        <w:t>temporis</w:t>
      </w:r>
      <w:proofErr w:type="spellEnd"/>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725DDD68" w14:textId="3229FBBE" w:rsidR="00DC1794" w:rsidRPr="00930BE5" w:rsidRDefault="00DC1794" w:rsidP="00DC1794">
      <w:pPr>
        <w:pStyle w:val="Level3"/>
        <w:rPr>
          <w:rFonts w:cs="Tahoma"/>
        </w:rPr>
      </w:pPr>
      <w:r w:rsidRPr="00930BE5">
        <w:rPr>
          <w:rFonts w:cs="Tahoma"/>
        </w:rPr>
        <w:t xml:space="preserve">As integralizações das Debêntures ocorrerão </w:t>
      </w:r>
      <w:r w:rsidR="00B624DF" w:rsidRPr="00930BE5">
        <w:rPr>
          <w:rFonts w:cs="Tahoma"/>
        </w:rPr>
        <w:t>após o cumprimento das condições previstas no Contrato de Coordenação, Colocação e Distribuição da 2ª (Segunda) Emissão de Debêntures Simples, Não Conversíveis em Ações, em Até Três Séries, da Espécie Com Garantia Real e Com Garantia Adicional Fidejussória, Para Distribuição Pública Com Esforços Restritos, da LC Energia Holding S.A.</w:t>
      </w:r>
      <w:r w:rsidR="00985CFF" w:rsidRPr="00930BE5">
        <w:rPr>
          <w:rFonts w:cs="Tahoma"/>
        </w:rPr>
        <w:t>, a ser celebrado entre a Emissora e o Coordenador Líder</w:t>
      </w:r>
      <w:r w:rsidR="00B624DF" w:rsidRPr="00930BE5">
        <w:rPr>
          <w:rFonts w:cs="Tahoma"/>
        </w:rPr>
        <w:t xml:space="preserve"> (“</w:t>
      </w:r>
      <w:r w:rsidR="00B624DF" w:rsidRPr="00930BE5">
        <w:rPr>
          <w:rFonts w:cs="Tahoma"/>
          <w:b/>
          <w:bCs/>
        </w:rPr>
        <w:t>Contrato de Distribuição</w:t>
      </w:r>
      <w:r w:rsidR="00B624DF" w:rsidRPr="00930BE5">
        <w:rPr>
          <w:rFonts w:cs="Tahoma"/>
        </w:rPr>
        <w:t>”</w:t>
      </w:r>
      <w:r w:rsidR="00065FB8">
        <w:rPr>
          <w:rFonts w:cs="Tahoma"/>
        </w:rPr>
        <w:t xml:space="preserve"> e “</w:t>
      </w:r>
      <w:r w:rsidR="00065FB8" w:rsidRPr="00AA4D20">
        <w:rPr>
          <w:rFonts w:cs="Tahoma"/>
          <w:b/>
          <w:bCs/>
        </w:rPr>
        <w:t>Condições Precedentes</w:t>
      </w:r>
      <w:r w:rsidR="00065FB8">
        <w:rPr>
          <w:rFonts w:cs="Tahoma"/>
        </w:rPr>
        <w:t>”</w:t>
      </w:r>
      <w:r w:rsidR="00B624DF" w:rsidRPr="00930BE5">
        <w:rPr>
          <w:rFonts w:cs="Tahoma"/>
        </w:rPr>
        <w:t xml:space="preserve">). </w:t>
      </w:r>
      <w:r w:rsidR="009258E5">
        <w:rPr>
          <w:rFonts w:cs="Tahoma"/>
        </w:rPr>
        <w:t>[</w:t>
      </w:r>
      <w:r w:rsidR="009258E5" w:rsidRPr="00AA4D20">
        <w:rPr>
          <w:rFonts w:cs="Tahoma"/>
          <w:highlight w:val="yellow"/>
        </w:rPr>
        <w:t>Nota VR: Con</w:t>
      </w:r>
      <w:r w:rsidR="009258E5">
        <w:rPr>
          <w:rFonts w:cs="Tahoma"/>
          <w:highlight w:val="yellow"/>
        </w:rPr>
        <w:t>f</w:t>
      </w:r>
      <w:r w:rsidR="009258E5" w:rsidRPr="00AA4D20">
        <w:rPr>
          <w:rFonts w:cs="Tahoma"/>
          <w:highlight w:val="yellow"/>
        </w:rPr>
        <w:t>orme esclarecido</w:t>
      </w:r>
      <w:r w:rsidR="009258E5">
        <w:rPr>
          <w:rFonts w:cs="Tahoma"/>
          <w:highlight w:val="yellow"/>
        </w:rPr>
        <w:t xml:space="preserve"> em reunião</w:t>
      </w:r>
      <w:r w:rsidR="009258E5" w:rsidRPr="00AA4D20">
        <w:rPr>
          <w:rFonts w:cs="Tahoma"/>
          <w:highlight w:val="yellow"/>
        </w:rPr>
        <w:t>, os debenturistas não devem ter ingerência na emissão das demais séries, esse assunto deve ser objeto do contrato de distribuição.</w:t>
      </w:r>
      <w:r w:rsidR="009258E5">
        <w:rPr>
          <w:rFonts w:cs="Tahoma"/>
        </w:rPr>
        <w:t>]</w:t>
      </w:r>
    </w:p>
    <w:p w14:paraId="0850027E" w14:textId="7A62BA00" w:rsidR="00420661" w:rsidRPr="00930BE5" w:rsidRDefault="00065FB8" w:rsidP="00DC1794">
      <w:pPr>
        <w:pStyle w:val="Level3"/>
        <w:rPr>
          <w:rFonts w:cs="Tahoma"/>
        </w:rPr>
      </w:pPr>
      <w:r>
        <w:rPr>
          <w:rFonts w:cs="Tahoma"/>
        </w:rPr>
        <w:t>Observadas as Condições Precedentes, a</w:t>
      </w:r>
      <w:r w:rsidR="00420661" w:rsidRPr="00930BE5">
        <w:rPr>
          <w:rFonts w:cs="Tahoma"/>
        </w:rPr>
        <w:t xml:space="preserve">s Debêntures da 3ª Série serão </w:t>
      </w:r>
      <w:r w:rsidR="004E7BE8">
        <w:rPr>
          <w:rFonts w:cs="Tahoma"/>
        </w:rPr>
        <w:t xml:space="preserve">emitidas e </w:t>
      </w:r>
      <w:r w:rsidR="00420661" w:rsidRPr="00930BE5">
        <w:rPr>
          <w:rFonts w:cs="Tahoma"/>
        </w:rPr>
        <w:t xml:space="preserve">integralizadas </w:t>
      </w:r>
      <w:r w:rsidR="004E7BE8">
        <w:rPr>
          <w:rFonts w:cs="Tahoma"/>
        </w:rPr>
        <w:t>caso não haja o desembolso do Financiamento BASA nos termos da Cláusula 3.8.5</w:t>
      </w:r>
      <w:r w:rsidR="00420661" w:rsidRPr="00930BE5">
        <w:rPr>
          <w:rFonts w:cs="Tahoma"/>
        </w:rPr>
        <w:t xml:space="preserve">. </w:t>
      </w:r>
      <w:r w:rsidR="004E7BE8">
        <w:rPr>
          <w:rFonts w:cs="Tahoma"/>
        </w:rPr>
        <w:t>Nesta hipótese,</w:t>
      </w:r>
      <w:r w:rsidR="00420661" w:rsidRPr="00930BE5">
        <w:rPr>
          <w:rFonts w:cs="Tahoma"/>
        </w:rPr>
        <w:t xml:space="preserve"> a Emissora deverá notificar o Agente </w:t>
      </w:r>
      <w:proofErr w:type="gramStart"/>
      <w:r w:rsidR="00420661" w:rsidRPr="00930BE5">
        <w:rPr>
          <w:rFonts w:cs="Tahoma"/>
        </w:rPr>
        <w:t>Fiduciário ,</w:t>
      </w:r>
      <w:proofErr w:type="gramEnd"/>
      <w:r w:rsidR="00420661" w:rsidRPr="00930BE5">
        <w:rPr>
          <w:rFonts w:cs="Tahoma"/>
        </w:rPr>
        <w:t xml:space="preserve"> de forma que ocorra a primeira integralização das Debêntures da 3ª Série. </w:t>
      </w:r>
      <w:r w:rsidR="00326D54" w:rsidRPr="00930BE5">
        <w:rPr>
          <w:rFonts w:cs="Tahoma"/>
        </w:rPr>
        <w:t>Após a integralização das Debêntures da 3ª Série, a Emissora se compromete a efetuar o aumento de capital na Colinas para que 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w:t>
      </w:r>
      <w:r w:rsidR="00326D54" w:rsidRPr="00930BE5">
        <w:rPr>
          <w:rFonts w:cs="Tahoma"/>
          <w:highlight w:val="yellow"/>
        </w:rPr>
        <w:t xml:space="preserve">Nota LDR: a ser </w:t>
      </w:r>
      <w:r w:rsidR="00326D54" w:rsidRPr="00930BE5">
        <w:rPr>
          <w:rFonts w:cs="Tahoma"/>
          <w:highlight w:val="yellow"/>
        </w:rPr>
        <w:lastRenderedPageBreak/>
        <w:t>confirmado se o pré-pagamento das Debêntures Colinas poderá ser feito por conta e ordem da LC Holding</w:t>
      </w:r>
      <w:r w:rsidR="00326D54" w:rsidRPr="00930BE5">
        <w:rPr>
          <w:rFonts w:cs="Tahoma"/>
        </w:rPr>
        <w:t>]</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7"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7"/>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VNa</w:t>
            </w:r>
            <w:proofErr w:type="spellEnd"/>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VNe</w:t>
            </w:r>
            <w:proofErr w:type="spellEnd"/>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930BE5" w:rsidRDefault="00BC7083" w:rsidP="00A907D5">
      <w:pPr>
        <w:pStyle w:val="Body3"/>
        <w:rPr>
          <w:rFonts w:cs="Tahoma"/>
        </w:rPr>
      </w:pPr>
      <w:r w:rsidRPr="00930BE5">
        <w:rPr>
          <w:rFonts w:cs="Tahoma"/>
        </w:rPr>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930BE5" w14:paraId="41C823D4" w14:textId="77777777" w:rsidTr="00A907D5">
        <w:tc>
          <w:tcPr>
            <w:tcW w:w="70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A907D5">
        <w:tc>
          <w:tcPr>
            <w:tcW w:w="70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A907D5">
        <w:tc>
          <w:tcPr>
            <w:tcW w:w="70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A907D5">
        <w:tc>
          <w:tcPr>
            <w:tcW w:w="70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dup</w:t>
            </w:r>
            <w:proofErr w:type="spellEnd"/>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w:t>
            </w:r>
            <w:proofErr w:type="spellStart"/>
            <w:r w:rsidRPr="00930BE5">
              <w:rPr>
                <w:rFonts w:cs="Tahoma"/>
                <w:color w:val="000000" w:themeColor="text1"/>
                <w:szCs w:val="20"/>
              </w:rPr>
              <w:t>dup</w:t>
            </w:r>
            <w:proofErr w:type="spellEnd"/>
            <w:r w:rsidRPr="00930BE5">
              <w:rPr>
                <w:rFonts w:cs="Tahoma"/>
                <w:color w:val="000000" w:themeColor="text1"/>
                <w:szCs w:val="20"/>
              </w:rPr>
              <w:t>” um número inteiro; e</w:t>
            </w:r>
          </w:p>
        </w:tc>
      </w:tr>
      <w:tr w:rsidR="00140C8D" w:rsidRPr="00930BE5" w14:paraId="0AEEA12F" w14:textId="77777777" w:rsidTr="00A907D5">
        <w:tc>
          <w:tcPr>
            <w:tcW w:w="70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dut</w:t>
            </w:r>
            <w:proofErr w:type="spellEnd"/>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sendo “</w:t>
            </w:r>
            <w:proofErr w:type="spellStart"/>
            <w:r w:rsidRPr="00930BE5">
              <w:rPr>
                <w:rFonts w:cs="Tahoma"/>
                <w:color w:val="000000" w:themeColor="text1"/>
                <w:szCs w:val="20"/>
              </w:rPr>
              <w:t>dut</w:t>
            </w:r>
            <w:proofErr w:type="spellEnd"/>
            <w:r w:rsidRPr="00930BE5">
              <w:rPr>
                <w:rFonts w:cs="Tahoma"/>
                <w:color w:val="000000" w:themeColor="text1"/>
                <w:szCs w:val="20"/>
              </w:rPr>
              <w:t xml:space="preserve">”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lastRenderedPageBreak/>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 xml:space="preserve">O </w:t>
      </w:r>
      <w:proofErr w:type="spellStart"/>
      <w:r w:rsidRPr="00CD3FA2">
        <w:rPr>
          <w:rFonts w:cs="Tahoma"/>
        </w:rPr>
        <w:t>produtório</w:t>
      </w:r>
      <w:proofErr w:type="spellEnd"/>
      <w:r w:rsidRPr="00CD3FA2">
        <w:rPr>
          <w:rFonts w:cs="Tahoma"/>
        </w:rPr>
        <w:t xml:space="preserve">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58" w:name="_Toc37312014"/>
      <w:bookmarkStart w:id="59" w:name="_Ref463897242"/>
      <w:bookmarkStart w:id="60"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w:t>
      </w:r>
      <w:r w:rsidRPr="00CD3FA2">
        <w:rPr>
          <w:rFonts w:cs="Tahoma"/>
          <w:szCs w:val="20"/>
        </w:rPr>
        <w:lastRenderedPageBreak/>
        <w:t>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5AA25A90"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6B528F">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6B528F">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 xml:space="preserve">pro rata </w:t>
      </w:r>
      <w:proofErr w:type="spellStart"/>
      <w:r w:rsidR="00B7471A" w:rsidRPr="00CD3FA2">
        <w:rPr>
          <w:rFonts w:cs="Tahoma"/>
          <w:i/>
          <w:szCs w:val="20"/>
        </w:rPr>
        <w:t>temporis</w:t>
      </w:r>
      <w:proofErr w:type="spellEnd"/>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58"/>
    <w:bookmarkEnd w:id="59"/>
    <w:bookmarkEnd w:id="60"/>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5FA4AB0D" w:rsidR="00CD55E2" w:rsidRPr="00930BE5" w:rsidRDefault="00E4688A" w:rsidP="00A907D5">
      <w:pPr>
        <w:pStyle w:val="Level3"/>
        <w:rPr>
          <w:rFonts w:cs="Tahoma"/>
          <w:szCs w:val="20"/>
        </w:rPr>
      </w:pPr>
      <w:bookmarkStart w:id="61" w:name="_Toc37312018"/>
      <w:bookmarkStart w:id="62" w:name="_Hlk27307195"/>
      <w:bookmarkStart w:id="63" w:name="_Ref147895178"/>
      <w:bookmarkStart w:id="64" w:name="_Ref130611438"/>
      <w:bookmarkStart w:id="65" w:name="_Ref168463955"/>
      <w:bookmarkStart w:id="66" w:name="_DV_C187"/>
      <w:r w:rsidRPr="00CD3FA2">
        <w:rPr>
          <w:rFonts w:cs="Tahoma"/>
          <w:szCs w:val="20"/>
        </w:rPr>
        <w:t xml:space="preserve">Sobre o Valor Nominal </w:t>
      </w:r>
      <w:r w:rsidR="00BB73FF" w:rsidRPr="00CD3FA2">
        <w:rPr>
          <w:rFonts w:cs="Tahoma"/>
          <w:szCs w:val="20"/>
        </w:rPr>
        <w:t xml:space="preserve">Unitário </w:t>
      </w:r>
      <w:r w:rsidRPr="00CD3FA2">
        <w:rPr>
          <w:rFonts w:cs="Tahoma"/>
          <w:szCs w:val="20"/>
        </w:rPr>
        <w:t>Atualizado, das Debêntures</w:t>
      </w:r>
      <w:r w:rsidR="00CF755D" w:rsidRPr="00CD3FA2">
        <w:rPr>
          <w:rFonts w:cs="Tahoma"/>
          <w:szCs w:val="20"/>
        </w:rPr>
        <w:t xml:space="preserve"> da </w:t>
      </w:r>
      <w:r w:rsidR="00B51EC3" w:rsidRPr="00CD3FA2">
        <w:rPr>
          <w:rFonts w:cs="Tahoma"/>
          <w:szCs w:val="20"/>
        </w:rPr>
        <w:t>1ª</w:t>
      </w:r>
      <w:r w:rsidR="00CF755D" w:rsidRPr="00CD3FA2">
        <w:rPr>
          <w:rFonts w:cs="Tahoma"/>
          <w:szCs w:val="20"/>
        </w:rPr>
        <w:t xml:space="preserve"> Série</w:t>
      </w:r>
      <w:r w:rsidRPr="00CD3FA2">
        <w:rPr>
          <w:rFonts w:cs="Tahoma"/>
          <w:szCs w:val="20"/>
        </w:rPr>
        <w:t xml:space="preserve"> incidirão juros remuneratórios </w:t>
      </w:r>
      <w:r w:rsidR="00933045" w:rsidRPr="00CD3FA2">
        <w:rPr>
          <w:rFonts w:cs="Tahoma"/>
          <w:szCs w:val="20"/>
        </w:rPr>
        <w:t xml:space="preserve">equivalentes a </w:t>
      </w:r>
      <w:r w:rsidR="000D2BD0" w:rsidRPr="00930BE5">
        <w:rPr>
          <w:rFonts w:cs="Tahoma"/>
          <w:szCs w:val="20"/>
        </w:rPr>
        <w:t xml:space="preserve">um </w:t>
      </w:r>
      <w:r w:rsidR="000D2BD0" w:rsidRPr="00930BE5">
        <w:rPr>
          <w:rFonts w:cs="Tahoma"/>
          <w:i/>
          <w:szCs w:val="20"/>
        </w:rPr>
        <w:t>spread</w:t>
      </w:r>
      <w:r w:rsidR="000D2BD0" w:rsidRPr="00930BE5">
        <w:rPr>
          <w:rFonts w:cs="Tahoma"/>
          <w:szCs w:val="20"/>
        </w:rPr>
        <w:t xml:space="preserve"> de 4,70% (quatro inteiros e setenta centésimos por cento) ao ano; ou (</w:t>
      </w:r>
      <w:proofErr w:type="spellStart"/>
      <w:r w:rsidR="000D2BD0" w:rsidRPr="00930BE5">
        <w:rPr>
          <w:rFonts w:cs="Tahoma"/>
          <w:szCs w:val="20"/>
        </w:rPr>
        <w:t>ii</w:t>
      </w:r>
      <w:proofErr w:type="spellEnd"/>
      <w:r w:rsidR="000D2BD0" w:rsidRPr="00930BE5">
        <w:rPr>
          <w:rFonts w:cs="Tahoma"/>
          <w:szCs w:val="20"/>
        </w:rPr>
        <w:t>) 8,00% (oito por cento) ao ano, entre os itens (i) e (</w:t>
      </w:r>
      <w:proofErr w:type="spellStart"/>
      <w:r w:rsidR="000D2BD0" w:rsidRPr="00930BE5">
        <w:rPr>
          <w:rFonts w:cs="Tahoma"/>
          <w:szCs w:val="20"/>
        </w:rPr>
        <w:t>ii</w:t>
      </w:r>
      <w:proofErr w:type="spellEnd"/>
      <w:r w:rsidR="000D2BD0" w:rsidRPr="00930BE5">
        <w:rPr>
          <w:rFonts w:cs="Tahoma"/>
          <w:szCs w:val="20"/>
        </w:rPr>
        <w:t xml:space="preserve">) o que for </w:t>
      </w:r>
      <w:r w:rsidR="000D2BD0" w:rsidRPr="00930BE5">
        <w:rPr>
          <w:rFonts w:cs="Tahoma"/>
          <w:szCs w:val="20"/>
          <w:u w:val="single"/>
        </w:rPr>
        <w:t>maior</w:t>
      </w:r>
      <w:r w:rsidR="000D2BD0" w:rsidRPr="00930BE5">
        <w:rPr>
          <w:rFonts w:cs="Tahoma"/>
          <w:szCs w:val="20"/>
        </w:rPr>
        <w:t xml:space="preserve"> na Data de Apuração </w:t>
      </w:r>
      <w:r w:rsidRPr="00CD3FA2">
        <w:rPr>
          <w:rFonts w:cs="Tahoma"/>
          <w:szCs w:val="20"/>
        </w:rPr>
        <w:t xml:space="preserve">, base 252 (duzentos e cinquenta e dois) Dias Úteis, incidentes desde </w:t>
      </w:r>
      <w:r w:rsidR="00C50727" w:rsidRPr="00CD3FA2">
        <w:rPr>
          <w:rFonts w:cs="Tahoma"/>
          <w:szCs w:val="20"/>
        </w:rPr>
        <w:t>a Data de Início de Rentabilidade até a primeira Data de Pagamento da Remuneração</w:t>
      </w:r>
      <w:r w:rsidR="009B66CB" w:rsidRPr="00CD3FA2">
        <w:rPr>
          <w:rFonts w:cs="Tahoma"/>
          <w:szCs w:val="20"/>
        </w:rPr>
        <w:t xml:space="preserve"> </w:t>
      </w:r>
      <w:r w:rsidRPr="00CD3FA2">
        <w:rPr>
          <w:rFonts w:cs="Tahoma"/>
          <w:szCs w:val="20"/>
        </w:rPr>
        <w:t>ou</w:t>
      </w:r>
      <w:r w:rsidR="00C61B5F" w:rsidRPr="00CD3FA2">
        <w:rPr>
          <w:rFonts w:cs="Tahoma"/>
          <w:szCs w:val="20"/>
        </w:rPr>
        <w:t xml:space="preserve"> desde</w:t>
      </w:r>
      <w:r w:rsidRPr="00CD3FA2">
        <w:rPr>
          <w:rFonts w:cs="Tahoma"/>
          <w:szCs w:val="20"/>
        </w:rPr>
        <w:t xml:space="preserve"> a Data de Pagamento da Remuneração imediatamente anterior, conforme o caso, até a data do efetivo pagamento</w:t>
      </w:r>
      <w:r w:rsidR="00933045" w:rsidRPr="00CD3FA2">
        <w:rPr>
          <w:rFonts w:cs="Tahoma"/>
          <w:szCs w:val="20"/>
        </w:rPr>
        <w:t>,</w:t>
      </w:r>
      <w:r w:rsidR="002878CF" w:rsidRPr="00CD3FA2">
        <w:rPr>
          <w:rFonts w:cs="Tahoma"/>
          <w:szCs w:val="20"/>
        </w:rPr>
        <w:t xml:space="preserve"> </w:t>
      </w:r>
      <w:r w:rsidR="0043429E" w:rsidRPr="00CD3FA2">
        <w:rPr>
          <w:rFonts w:cs="Tahoma"/>
        </w:rPr>
        <w:t xml:space="preserve">de acordo com a fórmula </w:t>
      </w:r>
      <w:r w:rsidR="006B528F">
        <w:rPr>
          <w:rFonts w:cs="Tahoma"/>
        </w:rPr>
        <w:t xml:space="preserve">prevista na Cláusula 4.4.5 </w:t>
      </w:r>
      <w:r w:rsidR="0043429E" w:rsidRPr="00CD3FA2">
        <w:rPr>
          <w:rFonts w:cs="Tahoma"/>
        </w:rPr>
        <w:t>abaixo</w:t>
      </w:r>
      <w:r w:rsidR="00933045" w:rsidRPr="00CD3FA2">
        <w:rPr>
          <w:rFonts w:cs="Tahoma"/>
          <w:szCs w:val="20"/>
        </w:rPr>
        <w:t xml:space="preserve"> </w:t>
      </w:r>
      <w:r w:rsidR="00933045" w:rsidRPr="00CD3FA2">
        <w:rPr>
          <w:rFonts w:cs="Tahoma"/>
          <w:szCs w:val="20"/>
        </w:rPr>
        <w:lastRenderedPageBreak/>
        <w:t>(“</w:t>
      </w:r>
      <w:r w:rsidR="00933045" w:rsidRPr="00CD3FA2">
        <w:rPr>
          <w:rFonts w:cs="Tahoma"/>
          <w:b/>
          <w:szCs w:val="20"/>
        </w:rPr>
        <w:t>Remuneração</w:t>
      </w:r>
      <w:r w:rsidR="00BE2EBB" w:rsidRPr="00930BE5">
        <w:rPr>
          <w:rFonts w:cs="Tahoma"/>
          <w:b/>
          <w:szCs w:val="20"/>
        </w:rPr>
        <w:t xml:space="preserve"> 1ª Série</w:t>
      </w:r>
      <w:r w:rsidR="002878CF" w:rsidRPr="00930BE5">
        <w:rPr>
          <w:rFonts w:cs="Tahoma"/>
          <w:b/>
          <w:szCs w:val="20"/>
        </w:rPr>
        <w:t xml:space="preserve"> </w:t>
      </w:r>
      <w:proofErr w:type="spellStart"/>
      <w:r w:rsidR="002878CF" w:rsidRPr="00930BE5">
        <w:rPr>
          <w:rFonts w:cs="Tahoma"/>
          <w:b/>
          <w:szCs w:val="20"/>
        </w:rPr>
        <w:t>Pré</w:t>
      </w:r>
      <w:proofErr w:type="spellEnd"/>
      <w:r w:rsidR="002878CF" w:rsidRPr="00930BE5">
        <w:rPr>
          <w:rFonts w:cs="Tahoma"/>
          <w:b/>
          <w:szCs w:val="20"/>
        </w:rPr>
        <w:t xml:space="preserve"> </w:t>
      </w:r>
      <w:proofErr w:type="spellStart"/>
      <w:r w:rsidR="002878CF" w:rsidRPr="00930BE5">
        <w:rPr>
          <w:rFonts w:cs="Tahoma"/>
          <w:b/>
          <w:i/>
          <w:iCs/>
          <w:szCs w:val="20"/>
        </w:rPr>
        <w:t>Completion</w:t>
      </w:r>
      <w:proofErr w:type="spellEnd"/>
      <w:r w:rsidR="002878CF" w:rsidRPr="00930BE5">
        <w:rPr>
          <w:rFonts w:cs="Tahoma"/>
          <w:b/>
          <w:szCs w:val="20"/>
        </w:rPr>
        <w:t xml:space="preserve"> Financeiro</w:t>
      </w:r>
      <w:r w:rsidR="00933045" w:rsidRPr="00930BE5">
        <w:rPr>
          <w:rFonts w:cs="Tahoma"/>
          <w:szCs w:val="20"/>
        </w:rPr>
        <w:t>”)</w:t>
      </w:r>
      <w:r w:rsidR="002878CF" w:rsidRPr="00930BE5">
        <w:rPr>
          <w:rFonts w:cs="Tahoma"/>
          <w:szCs w:val="20"/>
        </w:rPr>
        <w:t xml:space="preserve">. Após a verificação do </w:t>
      </w:r>
      <w:proofErr w:type="spellStart"/>
      <w:r w:rsidR="002878CF" w:rsidRPr="00930BE5">
        <w:rPr>
          <w:rFonts w:cs="Tahoma"/>
          <w:i/>
          <w:iCs/>
          <w:szCs w:val="20"/>
        </w:rPr>
        <w:t>Completion</w:t>
      </w:r>
      <w:proofErr w:type="spellEnd"/>
      <w:r w:rsidR="003E4D47" w:rsidRPr="00930BE5">
        <w:rPr>
          <w:rFonts w:cs="Tahoma"/>
          <w:szCs w:val="20"/>
        </w:rPr>
        <w:t xml:space="preserve"> </w:t>
      </w:r>
      <w:r w:rsidR="002878CF" w:rsidRPr="00930BE5">
        <w:rPr>
          <w:rFonts w:cs="Tahoma"/>
          <w:szCs w:val="20"/>
        </w:rPr>
        <w:t>Financeiro dos Projetos, assim entendido como</w:t>
      </w:r>
      <w:r w:rsidR="004D6F54" w:rsidRPr="00930BE5">
        <w:rPr>
          <w:rFonts w:cs="Tahoma"/>
          <w:szCs w:val="20"/>
        </w:rPr>
        <w:t xml:space="preserve"> </w:t>
      </w:r>
      <w:r w:rsidR="00C61B5F" w:rsidRPr="00930BE5">
        <w:rPr>
          <w:rFonts w:cs="Tahoma"/>
          <w:szCs w:val="20"/>
        </w:rPr>
        <w:t xml:space="preserve">o momento em que as </w:t>
      </w:r>
      <w:proofErr w:type="spellStart"/>
      <w:r w:rsidR="00C61B5F" w:rsidRPr="00930BE5">
        <w:rPr>
          <w:rFonts w:cs="Tahoma"/>
          <w:szCs w:val="20"/>
        </w:rPr>
        <w:t>SPEs</w:t>
      </w:r>
      <w:proofErr w:type="spellEnd"/>
      <w:r w:rsidR="00C61B5F" w:rsidRPr="00930BE5">
        <w:rPr>
          <w:rFonts w:cs="Tahoma"/>
          <w:szCs w:val="20"/>
        </w:rPr>
        <w:t xml:space="preserve"> estiverem </w:t>
      </w:r>
      <w:r w:rsidR="004D6F54" w:rsidRPr="00930BE5">
        <w:rPr>
          <w:rFonts w:cs="Tahoma"/>
          <w:szCs w:val="20"/>
        </w:rPr>
        <w:t>operacionais</w:t>
      </w:r>
      <w:r w:rsidR="00C61B5F" w:rsidRPr="00930BE5">
        <w:rPr>
          <w:rFonts w:cs="Tahoma"/>
          <w:szCs w:val="20"/>
        </w:rPr>
        <w:t xml:space="preserve"> e</w:t>
      </w:r>
      <w:r w:rsidR="002878CF" w:rsidRPr="00930BE5">
        <w:rPr>
          <w:rFonts w:cs="Tahoma"/>
          <w:szCs w:val="20"/>
        </w:rPr>
        <w:t xml:space="preserve"> </w:t>
      </w:r>
      <w:r w:rsidR="000C5AF6" w:rsidRPr="00930BE5">
        <w:rPr>
          <w:rFonts w:cs="Tahoma"/>
          <w:szCs w:val="20"/>
        </w:rPr>
        <w:t>fatura</w:t>
      </w:r>
      <w:r w:rsidR="00C61B5F" w:rsidRPr="00930BE5">
        <w:rPr>
          <w:rFonts w:cs="Tahoma"/>
          <w:szCs w:val="20"/>
        </w:rPr>
        <w:t>ndo</w:t>
      </w:r>
      <w:r w:rsidR="000C5AF6" w:rsidRPr="00930BE5">
        <w:rPr>
          <w:rFonts w:cs="Tahoma"/>
          <w:szCs w:val="20"/>
        </w:rPr>
        <w:t xml:space="preserve"> integral</w:t>
      </w:r>
      <w:r w:rsidR="00C61B5F" w:rsidRPr="00930BE5">
        <w:rPr>
          <w:rFonts w:cs="Tahoma"/>
          <w:szCs w:val="20"/>
        </w:rPr>
        <w:t>mente a  RAP</w:t>
      </w:r>
      <w:r w:rsidR="000C5AF6" w:rsidRPr="00930BE5">
        <w:rPr>
          <w:rFonts w:cs="Tahoma"/>
          <w:szCs w:val="20"/>
        </w:rPr>
        <w:t xml:space="preserve">, </w:t>
      </w:r>
      <w:r w:rsidR="00C61B5F" w:rsidRPr="00930BE5">
        <w:rPr>
          <w:rFonts w:cs="Tahoma"/>
          <w:szCs w:val="20"/>
        </w:rPr>
        <w:t>pelo período de 6 (seis) meses consecutivos, conforme comprovado pelo</w:t>
      </w:r>
      <w:r w:rsidR="000C5AF6" w:rsidRPr="00930BE5">
        <w:rPr>
          <w:rFonts w:cs="Tahoma"/>
          <w:szCs w:val="20"/>
        </w:rPr>
        <w:t xml:space="preserve"> envio da Apuração Mensal de Serviços e Encargos de Transmissão – AMSE</w:t>
      </w:r>
      <w:r w:rsidR="00C61B5F" w:rsidRPr="00930BE5">
        <w:rPr>
          <w:rFonts w:cs="Tahoma"/>
          <w:szCs w:val="20"/>
        </w:rPr>
        <w:t xml:space="preserve"> nesse período</w:t>
      </w:r>
      <w:r w:rsidR="000C5AF6" w:rsidRPr="00930BE5">
        <w:rPr>
          <w:rFonts w:cs="Tahoma"/>
          <w:szCs w:val="20"/>
        </w:rPr>
        <w:t xml:space="preserve"> </w:t>
      </w:r>
      <w:r w:rsidR="002878CF" w:rsidRPr="00930BE5">
        <w:rPr>
          <w:rFonts w:cs="Tahoma"/>
          <w:szCs w:val="20"/>
        </w:rPr>
        <w:t>(“</w:t>
      </w:r>
      <w:proofErr w:type="spellStart"/>
      <w:r w:rsidR="002878CF" w:rsidRPr="00930BE5">
        <w:rPr>
          <w:rFonts w:cs="Tahoma"/>
          <w:b/>
          <w:bCs/>
          <w:i/>
          <w:iCs/>
          <w:szCs w:val="20"/>
        </w:rPr>
        <w:t>Completion</w:t>
      </w:r>
      <w:proofErr w:type="spellEnd"/>
      <w:r w:rsidR="002878CF" w:rsidRPr="00930BE5">
        <w:rPr>
          <w:rFonts w:cs="Tahoma"/>
          <w:b/>
          <w:bCs/>
          <w:szCs w:val="20"/>
        </w:rPr>
        <w:t xml:space="preserve"> Financeiro</w:t>
      </w:r>
      <w:r w:rsidR="002878CF" w:rsidRPr="00930BE5">
        <w:rPr>
          <w:rFonts w:cs="Tahoma"/>
          <w:szCs w:val="20"/>
        </w:rPr>
        <w:t>”), sobre o Valor Nominal Unitário Atualizado, das Debêntures</w:t>
      </w:r>
      <w:r w:rsidR="00BE2EBB" w:rsidRPr="00930BE5">
        <w:rPr>
          <w:rFonts w:cs="Tahoma"/>
          <w:szCs w:val="20"/>
        </w:rPr>
        <w:t xml:space="preserve"> da 1ª Série</w:t>
      </w:r>
      <w:r w:rsidR="002878CF" w:rsidRPr="00930BE5">
        <w:rPr>
          <w:rFonts w:cs="Tahoma"/>
          <w:szCs w:val="20"/>
        </w:rPr>
        <w:t xml:space="preserve"> incidirão juros remuneratórios equivalentes a </w:t>
      </w:r>
      <w:r w:rsidR="000D2BD0" w:rsidRPr="00930BE5">
        <w:rPr>
          <w:rFonts w:cs="Tahoma"/>
          <w:szCs w:val="20"/>
        </w:rPr>
        <w:t xml:space="preserve">um </w:t>
      </w:r>
      <w:r w:rsidR="000D2BD0" w:rsidRPr="00930BE5">
        <w:rPr>
          <w:rFonts w:cs="Tahoma"/>
          <w:i/>
          <w:szCs w:val="20"/>
        </w:rPr>
        <w:t>spread</w:t>
      </w:r>
      <w:r w:rsidR="000D2BD0" w:rsidRPr="00930BE5">
        <w:rPr>
          <w:rFonts w:cs="Tahoma"/>
          <w:szCs w:val="20"/>
        </w:rPr>
        <w:t xml:space="preserve"> de 2,70% (dois inteiros e setenta centésimos por cento) ao ano; ou (</w:t>
      </w:r>
      <w:proofErr w:type="spellStart"/>
      <w:r w:rsidR="000D2BD0" w:rsidRPr="00930BE5">
        <w:rPr>
          <w:rFonts w:cs="Tahoma"/>
          <w:szCs w:val="20"/>
        </w:rPr>
        <w:t>ii</w:t>
      </w:r>
      <w:proofErr w:type="spellEnd"/>
      <w:r w:rsidR="000D2BD0" w:rsidRPr="00930BE5">
        <w:rPr>
          <w:rFonts w:cs="Tahoma"/>
          <w:szCs w:val="20"/>
        </w:rPr>
        <w:t>) 6,00% (seis por cento) ao ano, entre os itens (i) e (</w:t>
      </w:r>
      <w:proofErr w:type="spellStart"/>
      <w:r w:rsidR="000D2BD0" w:rsidRPr="00930BE5">
        <w:rPr>
          <w:rFonts w:cs="Tahoma"/>
          <w:szCs w:val="20"/>
        </w:rPr>
        <w:t>ii</w:t>
      </w:r>
      <w:proofErr w:type="spellEnd"/>
      <w:r w:rsidR="000D2BD0" w:rsidRPr="00930BE5">
        <w:rPr>
          <w:rFonts w:cs="Tahoma"/>
          <w:szCs w:val="20"/>
        </w:rPr>
        <w:t xml:space="preserve">) o que for </w:t>
      </w:r>
      <w:r w:rsidR="000D2BD0" w:rsidRPr="00930BE5">
        <w:rPr>
          <w:rFonts w:cs="Tahoma"/>
          <w:szCs w:val="20"/>
          <w:u w:val="single"/>
        </w:rPr>
        <w:t>maior</w:t>
      </w:r>
      <w:r w:rsidR="000D2BD0" w:rsidRPr="00930BE5">
        <w:rPr>
          <w:rFonts w:cs="Tahoma"/>
          <w:szCs w:val="20"/>
        </w:rPr>
        <w:t xml:space="preserve"> na Data de Apuração</w:t>
      </w:r>
      <w:r w:rsidR="000D2BD0">
        <w:rPr>
          <w:rFonts w:cs="Tahoma"/>
          <w:szCs w:val="20"/>
        </w:rPr>
        <w:t>,</w:t>
      </w:r>
      <w:r w:rsidR="004D6F54" w:rsidRPr="00930BE5">
        <w:rPr>
          <w:rFonts w:cs="Tahoma"/>
          <w:bCs/>
          <w:szCs w:val="20"/>
        </w:rPr>
        <w:t xml:space="preserve"> </w:t>
      </w:r>
      <w:r w:rsidR="004D6F54" w:rsidRPr="00930BE5">
        <w:rPr>
          <w:rFonts w:cs="Tahoma"/>
        </w:rPr>
        <w:t>ao ano</w:t>
      </w:r>
      <w:r w:rsidR="004D6F54" w:rsidRPr="00930BE5" w:rsidDel="004D6F54">
        <w:rPr>
          <w:rFonts w:cs="Tahoma"/>
          <w:szCs w:val="20"/>
        </w:rPr>
        <w:t xml:space="preserve"> </w:t>
      </w:r>
      <w:r w:rsidR="002878CF" w:rsidRPr="00930BE5">
        <w:rPr>
          <w:rFonts w:cs="Tahoma"/>
          <w:szCs w:val="20"/>
        </w:rPr>
        <w:t xml:space="preserve"> base 252 (duzentos e cinquenta e dois) Dias Úteis,</w:t>
      </w:r>
      <w:r w:rsidR="00330C89" w:rsidRPr="00930BE5">
        <w:rPr>
          <w:rFonts w:cs="Tahoma"/>
          <w:szCs w:val="20"/>
        </w:rPr>
        <w:t xml:space="preserve"> a partir da Data de Pagamento da Remuneração imediatamente posterior à data do </w:t>
      </w:r>
      <w:proofErr w:type="spellStart"/>
      <w:r w:rsidR="00330C89" w:rsidRPr="00930BE5">
        <w:rPr>
          <w:rFonts w:cs="Tahoma"/>
          <w:i/>
          <w:iCs/>
          <w:szCs w:val="20"/>
        </w:rPr>
        <w:t>Completion</w:t>
      </w:r>
      <w:proofErr w:type="spellEnd"/>
      <w:r w:rsidR="00330C89" w:rsidRPr="00930BE5">
        <w:rPr>
          <w:rFonts w:cs="Tahoma"/>
          <w:szCs w:val="20"/>
        </w:rPr>
        <w:t xml:space="preserve"> Financeiro,</w:t>
      </w:r>
      <w:r w:rsidR="002878CF" w:rsidRPr="00930BE5">
        <w:rPr>
          <w:rFonts w:cs="Tahoma"/>
          <w:szCs w:val="20"/>
        </w:rPr>
        <w:t xml:space="preserve"> incidentes </w:t>
      </w:r>
      <w:r w:rsidR="00330C89" w:rsidRPr="00930BE5">
        <w:rPr>
          <w:rFonts w:cs="Tahoma"/>
          <w:szCs w:val="20"/>
        </w:rPr>
        <w:t xml:space="preserve">a partir de então ou </w:t>
      </w:r>
      <w:r w:rsidR="002878CF" w:rsidRPr="00930BE5">
        <w:rPr>
          <w:rFonts w:cs="Tahoma"/>
          <w:szCs w:val="20"/>
        </w:rPr>
        <w:t>desde a Data de Pagamento da Remuneração imediatamente anterior</w:t>
      </w:r>
      <w:r w:rsidR="00C61B5F" w:rsidRPr="00930BE5">
        <w:rPr>
          <w:rFonts w:cs="Tahoma"/>
          <w:szCs w:val="20"/>
        </w:rPr>
        <w:t xml:space="preserve"> </w:t>
      </w:r>
      <w:r w:rsidR="002878CF" w:rsidRPr="00930BE5">
        <w:rPr>
          <w:rFonts w:cs="Tahoma"/>
          <w:szCs w:val="20"/>
        </w:rPr>
        <w:t>até a data do efetivo pagamento</w:t>
      </w:r>
      <w:r w:rsidR="004D6F54" w:rsidRPr="00930BE5">
        <w:rPr>
          <w:rFonts w:cs="Tahoma"/>
          <w:szCs w:val="20"/>
        </w:rPr>
        <w:t xml:space="preserve"> </w:t>
      </w:r>
      <w:r w:rsidR="002878CF" w:rsidRPr="00930BE5">
        <w:rPr>
          <w:rFonts w:cs="Tahoma"/>
          <w:szCs w:val="20"/>
        </w:rPr>
        <w:t>(“</w:t>
      </w:r>
      <w:r w:rsidR="002878CF" w:rsidRPr="00930BE5">
        <w:rPr>
          <w:rFonts w:cs="Tahoma"/>
          <w:b/>
          <w:szCs w:val="20"/>
        </w:rPr>
        <w:t xml:space="preserve">Remuneração </w:t>
      </w:r>
      <w:r w:rsidR="00BE2EBB" w:rsidRPr="00930BE5">
        <w:rPr>
          <w:rFonts w:cs="Tahoma"/>
          <w:b/>
          <w:szCs w:val="20"/>
        </w:rPr>
        <w:t xml:space="preserve">1ª Série </w:t>
      </w:r>
      <w:r w:rsidR="002878CF" w:rsidRPr="00930BE5">
        <w:rPr>
          <w:rFonts w:cs="Tahoma"/>
          <w:b/>
          <w:szCs w:val="20"/>
        </w:rPr>
        <w:t xml:space="preserve">Pós </w:t>
      </w:r>
      <w:proofErr w:type="spellStart"/>
      <w:r w:rsidR="002878CF" w:rsidRPr="00930BE5">
        <w:rPr>
          <w:rFonts w:cs="Tahoma"/>
          <w:b/>
          <w:i/>
          <w:iCs/>
          <w:szCs w:val="20"/>
        </w:rPr>
        <w:t>Completion</w:t>
      </w:r>
      <w:proofErr w:type="spellEnd"/>
      <w:r w:rsidR="002878CF" w:rsidRPr="00930BE5">
        <w:rPr>
          <w:rFonts w:cs="Tahoma"/>
          <w:b/>
          <w:szCs w:val="20"/>
        </w:rPr>
        <w:t xml:space="preserve"> Financeiro</w:t>
      </w:r>
      <w:r w:rsidR="002878CF" w:rsidRPr="00930BE5">
        <w:rPr>
          <w:rFonts w:cs="Tahoma"/>
          <w:szCs w:val="20"/>
        </w:rPr>
        <w:t xml:space="preserve">”, e em conjunto com a Remuneração </w:t>
      </w:r>
      <w:r w:rsidR="00BE2EBB" w:rsidRPr="00930BE5">
        <w:rPr>
          <w:rFonts w:cs="Tahoma"/>
          <w:bCs/>
          <w:szCs w:val="20"/>
        </w:rPr>
        <w:t>1ª Série</w:t>
      </w:r>
      <w:r w:rsidR="00BE2EBB" w:rsidRPr="00930BE5">
        <w:rPr>
          <w:rFonts w:cs="Tahoma"/>
          <w:b/>
          <w:szCs w:val="20"/>
        </w:rPr>
        <w:t xml:space="preserve"> </w:t>
      </w:r>
      <w:proofErr w:type="spellStart"/>
      <w:r w:rsidR="002878CF" w:rsidRPr="00930BE5">
        <w:rPr>
          <w:rFonts w:cs="Tahoma"/>
          <w:szCs w:val="20"/>
        </w:rPr>
        <w:t>Pré</w:t>
      </w:r>
      <w:proofErr w:type="spellEnd"/>
      <w:r w:rsidR="002878CF" w:rsidRPr="00930BE5">
        <w:rPr>
          <w:rFonts w:cs="Tahoma"/>
          <w:szCs w:val="20"/>
        </w:rPr>
        <w:t xml:space="preserve"> </w:t>
      </w:r>
      <w:proofErr w:type="spellStart"/>
      <w:r w:rsidR="002878CF" w:rsidRPr="00930BE5">
        <w:rPr>
          <w:rFonts w:cs="Tahoma"/>
          <w:i/>
          <w:iCs/>
          <w:szCs w:val="20"/>
        </w:rPr>
        <w:t>Completion</w:t>
      </w:r>
      <w:proofErr w:type="spellEnd"/>
      <w:r w:rsidR="002878CF" w:rsidRPr="00930BE5">
        <w:rPr>
          <w:rFonts w:cs="Tahoma"/>
          <w:szCs w:val="20"/>
        </w:rPr>
        <w:t xml:space="preserve"> Financeiro, </w:t>
      </w:r>
      <w:r w:rsidR="0067390D" w:rsidRPr="00930BE5">
        <w:rPr>
          <w:rFonts w:cs="Tahoma"/>
          <w:szCs w:val="20"/>
        </w:rPr>
        <w:t>“</w:t>
      </w:r>
      <w:r w:rsidR="0067390D" w:rsidRPr="00930BE5">
        <w:rPr>
          <w:rFonts w:cs="Tahoma"/>
          <w:b/>
          <w:bCs/>
          <w:szCs w:val="20"/>
        </w:rPr>
        <w:t>Remuneração</w:t>
      </w:r>
      <w:r w:rsidR="00CF755D" w:rsidRPr="00930BE5">
        <w:rPr>
          <w:rFonts w:cs="Tahoma"/>
          <w:b/>
          <w:bCs/>
          <w:szCs w:val="20"/>
        </w:rPr>
        <w:t xml:space="preserve"> da Primeira Série</w:t>
      </w:r>
      <w:r w:rsidR="0067390D" w:rsidRPr="00930BE5">
        <w:rPr>
          <w:rFonts w:cs="Tahoma"/>
          <w:szCs w:val="20"/>
        </w:rPr>
        <w:t>”).</w:t>
      </w:r>
      <w:bookmarkEnd w:id="61"/>
      <w:bookmarkEnd w:id="62"/>
    </w:p>
    <w:p w14:paraId="4ABAC303" w14:textId="37C22080"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a </w:t>
      </w:r>
      <w:r w:rsidR="000D2BD0" w:rsidRPr="00930BE5">
        <w:rPr>
          <w:rFonts w:cs="Tahoma"/>
          <w:szCs w:val="20"/>
        </w:rPr>
        <w:t xml:space="preserve">de um </w:t>
      </w:r>
      <w:r w:rsidR="000D2BD0" w:rsidRPr="00930BE5">
        <w:rPr>
          <w:rFonts w:cs="Tahoma"/>
          <w:i/>
          <w:szCs w:val="20"/>
        </w:rPr>
        <w:t>spread</w:t>
      </w:r>
      <w:r w:rsidR="000D2BD0" w:rsidRPr="00930BE5">
        <w:rPr>
          <w:rFonts w:cs="Tahoma"/>
          <w:szCs w:val="20"/>
        </w:rPr>
        <w:t xml:space="preserve"> de 4,70% (quatro inteiros e setenta centésimos por cento) ao ano; ou (</w:t>
      </w:r>
      <w:proofErr w:type="spellStart"/>
      <w:r w:rsidR="000D2BD0" w:rsidRPr="00930BE5">
        <w:rPr>
          <w:rFonts w:cs="Tahoma"/>
          <w:szCs w:val="20"/>
        </w:rPr>
        <w:t>ii</w:t>
      </w:r>
      <w:proofErr w:type="spellEnd"/>
      <w:r w:rsidR="000D2BD0" w:rsidRPr="00930BE5">
        <w:rPr>
          <w:rFonts w:cs="Tahoma"/>
          <w:szCs w:val="20"/>
        </w:rPr>
        <w:t>) 8,00% (oito por cento) ao ano, entre os itens (i) e (</w:t>
      </w:r>
      <w:proofErr w:type="spellStart"/>
      <w:r w:rsidR="000D2BD0" w:rsidRPr="00930BE5">
        <w:rPr>
          <w:rFonts w:cs="Tahoma"/>
          <w:szCs w:val="20"/>
        </w:rPr>
        <w:t>ii</w:t>
      </w:r>
      <w:proofErr w:type="spellEnd"/>
      <w:r w:rsidR="000D2BD0" w:rsidRPr="00930BE5">
        <w:rPr>
          <w:rFonts w:cs="Tahoma"/>
          <w:szCs w:val="20"/>
        </w:rPr>
        <w:t xml:space="preserve">) o que for </w:t>
      </w:r>
      <w:r w:rsidR="000D2BD0" w:rsidRPr="00930BE5">
        <w:rPr>
          <w:rFonts w:cs="Tahoma"/>
          <w:szCs w:val="20"/>
          <w:u w:val="single"/>
        </w:rPr>
        <w:t>maior</w:t>
      </w:r>
      <w:r w:rsidR="000D2BD0" w:rsidRPr="00930BE5">
        <w:rPr>
          <w:rFonts w:cs="Tahoma"/>
          <w:szCs w:val="20"/>
        </w:rPr>
        <w:t xml:space="preserve"> na Data de Apuração </w:t>
      </w:r>
      <w:r w:rsidRPr="00930BE5">
        <w:rPr>
          <w:rFonts w:cs="Tahoma"/>
          <w:szCs w:val="20"/>
        </w:rPr>
        <w:t xml:space="preserve">,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6B528F">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w:t>
      </w:r>
      <w:proofErr w:type="spellStart"/>
      <w:r w:rsidRPr="00930BE5">
        <w:rPr>
          <w:rFonts w:cs="Tahoma"/>
          <w:b/>
          <w:szCs w:val="20"/>
        </w:rPr>
        <w:t>Pré</w:t>
      </w:r>
      <w:proofErr w:type="spellEnd"/>
      <w:r w:rsidRPr="00930BE5">
        <w:rPr>
          <w:rFonts w:cs="Tahoma"/>
          <w:b/>
          <w:szCs w:val="20"/>
        </w:rPr>
        <w:t xml:space="preserve">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proofErr w:type="spellStart"/>
      <w:r w:rsidRPr="00930BE5">
        <w:rPr>
          <w:rFonts w:cs="Tahoma"/>
          <w:i/>
          <w:iCs/>
          <w:szCs w:val="20"/>
        </w:rPr>
        <w:t>Completion</w:t>
      </w:r>
      <w:proofErr w:type="spellEnd"/>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proofErr w:type="spellStart"/>
      <w:r w:rsidRPr="00930BE5">
        <w:rPr>
          <w:rFonts w:cs="Tahoma"/>
          <w:b/>
          <w:bCs/>
          <w:i/>
          <w:iCs/>
          <w:szCs w:val="20"/>
        </w:rPr>
        <w:t>Completion</w:t>
      </w:r>
      <w:proofErr w:type="spellEnd"/>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a </w:t>
      </w:r>
      <w:r w:rsidR="000D2BD0" w:rsidRPr="00930BE5">
        <w:rPr>
          <w:rFonts w:cs="Tahoma"/>
          <w:szCs w:val="20"/>
        </w:rPr>
        <w:t xml:space="preserve">um </w:t>
      </w:r>
      <w:r w:rsidR="000D2BD0" w:rsidRPr="00930BE5">
        <w:rPr>
          <w:rFonts w:cs="Tahoma"/>
          <w:i/>
          <w:szCs w:val="20"/>
        </w:rPr>
        <w:t>spread</w:t>
      </w:r>
      <w:r w:rsidR="000D2BD0" w:rsidRPr="00930BE5">
        <w:rPr>
          <w:rFonts w:cs="Tahoma"/>
          <w:szCs w:val="20"/>
        </w:rPr>
        <w:t xml:space="preserve"> de 2,70% (dois inteiros e setenta centésimos por cento) ao ano; ou (</w:t>
      </w:r>
      <w:proofErr w:type="spellStart"/>
      <w:r w:rsidR="000D2BD0" w:rsidRPr="00930BE5">
        <w:rPr>
          <w:rFonts w:cs="Tahoma"/>
          <w:szCs w:val="20"/>
        </w:rPr>
        <w:t>ii</w:t>
      </w:r>
      <w:proofErr w:type="spellEnd"/>
      <w:r w:rsidR="000D2BD0" w:rsidRPr="00930BE5">
        <w:rPr>
          <w:rFonts w:cs="Tahoma"/>
          <w:szCs w:val="20"/>
        </w:rPr>
        <w:t>) 6,00% (seis por cento) ao ano, entre os itens (i) e (</w:t>
      </w:r>
      <w:proofErr w:type="spellStart"/>
      <w:r w:rsidR="000D2BD0" w:rsidRPr="00930BE5">
        <w:rPr>
          <w:rFonts w:cs="Tahoma"/>
          <w:szCs w:val="20"/>
        </w:rPr>
        <w:t>ii</w:t>
      </w:r>
      <w:proofErr w:type="spellEnd"/>
      <w:r w:rsidR="000D2BD0" w:rsidRPr="00930BE5">
        <w:rPr>
          <w:rFonts w:cs="Tahoma"/>
          <w:szCs w:val="20"/>
        </w:rPr>
        <w:t xml:space="preserve">) o que for </w:t>
      </w:r>
      <w:r w:rsidR="000D2BD0" w:rsidRPr="00930BE5">
        <w:rPr>
          <w:rFonts w:cs="Tahoma"/>
          <w:szCs w:val="20"/>
          <w:u w:val="single"/>
        </w:rPr>
        <w:t>maior</w:t>
      </w:r>
      <w:r w:rsidR="000D2BD0" w:rsidRPr="00930BE5">
        <w:rPr>
          <w:rFonts w:cs="Tahoma"/>
          <w:szCs w:val="20"/>
        </w:rPr>
        <w:t xml:space="preserve"> na Data de Apuração</w:t>
      </w:r>
      <w:r w:rsidRPr="00930BE5">
        <w:rPr>
          <w:rFonts w:cs="Tahoma"/>
          <w:szCs w:val="20"/>
        </w:rPr>
        <w:t xml:space="preserve">, base 252 (duzentos e cinquenta e dois) Dias Úteis, a partir da Data de Pagamento da Remuneração imediatamente posterior à data do </w:t>
      </w:r>
      <w:proofErr w:type="spellStart"/>
      <w:r w:rsidRPr="00930BE5">
        <w:rPr>
          <w:rFonts w:cs="Tahoma"/>
          <w:i/>
          <w:iCs/>
          <w:szCs w:val="20"/>
        </w:rPr>
        <w:t>Completion</w:t>
      </w:r>
      <w:proofErr w:type="spellEnd"/>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proofErr w:type="spellStart"/>
      <w:r w:rsidRPr="00930BE5">
        <w:rPr>
          <w:rFonts w:cs="Tahoma"/>
          <w:szCs w:val="20"/>
        </w:rPr>
        <w:t>Pré</w:t>
      </w:r>
      <w:proofErr w:type="spellEnd"/>
      <w:r w:rsidRPr="00930BE5">
        <w:rPr>
          <w:rFonts w:cs="Tahoma"/>
          <w:szCs w:val="20"/>
        </w:rPr>
        <w:t xml:space="preserve"> </w:t>
      </w:r>
      <w:proofErr w:type="spellStart"/>
      <w:r w:rsidRPr="00930BE5">
        <w:rPr>
          <w:rFonts w:cs="Tahoma"/>
          <w:i/>
          <w:iCs/>
          <w:szCs w:val="20"/>
        </w:rPr>
        <w:t>Completion</w:t>
      </w:r>
      <w:proofErr w:type="spellEnd"/>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p>
    <w:p w14:paraId="0005173F" w14:textId="7B5C0B03"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 xml:space="preserve">equivalente a um determinado percentual ao ano, base 252 (duzentos e cinquenta e dois) Dias Úteis, incidentes desde a Data de Início de Rentabilidade até a primeira Data de Pagamento da Remuneração ou </w:t>
      </w:r>
      <w:r w:rsidR="00977EEC" w:rsidRPr="00930BE5">
        <w:rPr>
          <w:rFonts w:cs="Tahoma"/>
          <w:szCs w:val="20"/>
        </w:rPr>
        <w:lastRenderedPageBreak/>
        <w:t xml:space="preserve">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BE2EBB" w:rsidRPr="00930BE5">
        <w:rPr>
          <w:rFonts w:cs="Tahoma"/>
          <w:szCs w:val="20"/>
        </w:rPr>
        <w:t>5 (cinco)</w:t>
      </w:r>
      <w:r w:rsidR="00977EEC" w:rsidRPr="00930BE5">
        <w:rPr>
          <w:rFonts w:cs="Tahoma"/>
          <w:szCs w:val="20"/>
        </w:rPr>
        <w:t xml:space="preserve"> 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 à </w:t>
      </w:r>
      <w:r w:rsidR="00BE2EBB" w:rsidRPr="00930BE5">
        <w:rPr>
          <w:rFonts w:cs="Tahoma"/>
          <w:szCs w:val="20"/>
        </w:rPr>
        <w:t xml:space="preserve">primeira Data de Integralização das Debêntures da 3ª Série </w:t>
      </w:r>
      <w:r w:rsidR="00977EEC" w:rsidRPr="00930BE5">
        <w:rPr>
          <w:rFonts w:cs="Tahoma"/>
          <w:szCs w:val="20"/>
        </w:rPr>
        <w:t>(“</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w:t>
      </w:r>
      <w:proofErr w:type="spellStart"/>
      <w:r w:rsidR="00977EEC" w:rsidRPr="00930BE5">
        <w:rPr>
          <w:rFonts w:cs="Tahoma"/>
          <w:szCs w:val="20"/>
        </w:rPr>
        <w:t>ii</w:t>
      </w:r>
      <w:proofErr w:type="spellEnd"/>
      <w:r w:rsidR="00977EEC" w:rsidRPr="00930BE5">
        <w:rPr>
          <w:rFonts w:cs="Tahoma"/>
          <w:szCs w:val="20"/>
        </w:rPr>
        <w:t>)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w:t>
      </w:r>
      <w:proofErr w:type="spellStart"/>
      <w:r w:rsidR="00977EEC" w:rsidRPr="00930BE5">
        <w:rPr>
          <w:rFonts w:cs="Tahoma"/>
          <w:szCs w:val="20"/>
        </w:rPr>
        <w:t>ii</w:t>
      </w:r>
      <w:proofErr w:type="spellEnd"/>
      <w:r w:rsidR="00977EEC" w:rsidRPr="00930BE5">
        <w:rPr>
          <w:rFonts w:cs="Tahoma"/>
          <w:szCs w:val="20"/>
        </w:rPr>
        <w:t xml:space="preserve">)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w:t>
      </w:r>
      <w:proofErr w:type="spellStart"/>
      <w:r w:rsidR="00BE2EBB" w:rsidRPr="00930BE5">
        <w:rPr>
          <w:rFonts w:cs="Tahoma"/>
          <w:b/>
          <w:szCs w:val="20"/>
        </w:rPr>
        <w:t>Pré</w:t>
      </w:r>
      <w:proofErr w:type="spellEnd"/>
      <w:r w:rsidR="00BE2EBB" w:rsidRPr="00930BE5">
        <w:rPr>
          <w:rFonts w:cs="Tahoma"/>
          <w:b/>
          <w:szCs w:val="20"/>
        </w:rPr>
        <w:t xml:space="preserve">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Após a verificação do </w:t>
      </w:r>
      <w:proofErr w:type="spellStart"/>
      <w:r w:rsidR="00BE2EBB" w:rsidRPr="00930BE5">
        <w:rPr>
          <w:rFonts w:cs="Tahoma"/>
          <w:i/>
          <w:iCs/>
          <w:szCs w:val="20"/>
        </w:rPr>
        <w:t>Completion</w:t>
      </w:r>
      <w:proofErr w:type="spellEnd"/>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BE2EBB" w:rsidRPr="00930BE5">
        <w:rPr>
          <w:rFonts w:cs="Tahoma"/>
        </w:rPr>
        <w:t xml:space="preserve">de acordo com a fórmula </w:t>
      </w:r>
      <w:r w:rsidR="001628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w:t>
      </w:r>
      <w:proofErr w:type="spellStart"/>
      <w:r w:rsidR="00BE2EBB" w:rsidRPr="00930BE5">
        <w:rPr>
          <w:rFonts w:cs="Tahoma"/>
          <w:szCs w:val="20"/>
        </w:rPr>
        <w:t>ii</w:t>
      </w:r>
      <w:proofErr w:type="spellEnd"/>
      <w:r w:rsidR="00BE2EBB" w:rsidRPr="00930BE5">
        <w:rPr>
          <w:rFonts w:cs="Tahoma"/>
          <w:szCs w:val="20"/>
        </w:rPr>
        <w:t>) 6,00% (seis por cento) ao ano, entre os itens (i) e (</w:t>
      </w:r>
      <w:proofErr w:type="spellStart"/>
      <w:r w:rsidR="00BE2EBB" w:rsidRPr="00930BE5">
        <w:rPr>
          <w:rFonts w:cs="Tahoma"/>
          <w:szCs w:val="20"/>
        </w:rPr>
        <w:t>ii</w:t>
      </w:r>
      <w:proofErr w:type="spellEnd"/>
      <w:r w:rsidR="00BE2EBB" w:rsidRPr="00930BE5">
        <w:rPr>
          <w:rFonts w:cs="Tahoma"/>
          <w:szCs w:val="20"/>
        </w:rPr>
        <w:t xml:space="preserve">)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e em conjunto com a Remuneração 3ª Série </w:t>
      </w:r>
      <w:proofErr w:type="spellStart"/>
      <w:r w:rsidR="00BE2EBB" w:rsidRPr="00930BE5">
        <w:rPr>
          <w:rFonts w:cs="Tahoma"/>
          <w:szCs w:val="20"/>
        </w:rPr>
        <w:t>Pré</w:t>
      </w:r>
      <w:proofErr w:type="spellEnd"/>
      <w:r w:rsidR="00BE2EBB" w:rsidRPr="00930BE5">
        <w:rPr>
          <w:rFonts w:cs="Tahoma"/>
          <w:szCs w:val="20"/>
        </w:rPr>
        <w:t xml:space="preserve"> </w:t>
      </w:r>
      <w:proofErr w:type="spellStart"/>
      <w:r w:rsidR="00BE2EBB" w:rsidRPr="00930BE5">
        <w:rPr>
          <w:rFonts w:cs="Tahoma"/>
          <w:i/>
          <w:iCs/>
          <w:szCs w:val="20"/>
        </w:rPr>
        <w:t>Completion</w:t>
      </w:r>
      <w:proofErr w:type="spellEnd"/>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r w:rsidR="00921430" w:rsidRPr="00930BE5">
        <w:rPr>
          <w:rFonts w:cs="Tahoma"/>
        </w:rPr>
        <w:t xml:space="preserve"> </w:t>
      </w:r>
      <w:r w:rsidR="00921430" w:rsidRPr="00930BE5">
        <w:rPr>
          <w:rFonts w:cs="Tahoma"/>
          <w:szCs w:val="20"/>
          <w:highlight w:val="yellow"/>
        </w:rPr>
        <w:t>[Nota LDR: XP, favor confirmar]</w:t>
      </w:r>
    </w:p>
    <w:p w14:paraId="59490D65" w14:textId="6BD32C4D"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1628B2">
        <w:rPr>
          <w:rFonts w:cs="Tahoma"/>
          <w:szCs w:val="20"/>
        </w:rPr>
        <w:t xml:space="preserve">1ª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Financeiro e Remuneração </w:t>
      </w:r>
      <w:r w:rsidR="001628B2">
        <w:rPr>
          <w:rFonts w:cs="Tahoma"/>
          <w:szCs w:val="20"/>
        </w:rPr>
        <w:t xml:space="preserve">2ª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5C020883" w:rsidR="0067390D" w:rsidRPr="00930BE5" w:rsidRDefault="00040F22" w:rsidP="00A907D5">
      <w:pPr>
        <w:pStyle w:val="Level3"/>
        <w:rPr>
          <w:rFonts w:cs="Tahoma"/>
          <w:szCs w:val="20"/>
        </w:rPr>
      </w:pPr>
      <w:r w:rsidRPr="00930BE5">
        <w:rPr>
          <w:rFonts w:cs="Tahoma"/>
          <w:szCs w:val="20"/>
        </w:rPr>
        <w:t xml:space="preserve">A Remuneração </w:t>
      </w:r>
      <w:r w:rsidR="007A761F">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 xml:space="preserve">pro rata </w:t>
      </w:r>
      <w:proofErr w:type="spellStart"/>
      <w:r w:rsidRPr="00930BE5">
        <w:rPr>
          <w:rFonts w:cs="Tahoma"/>
          <w:i/>
          <w:szCs w:val="20"/>
        </w:rPr>
        <w:t>temporis</w:t>
      </w:r>
      <w:proofErr w:type="spellEnd"/>
      <w:r w:rsidRPr="00930BE5">
        <w:rPr>
          <w:rFonts w:cs="Tahoma"/>
          <w:szCs w:val="20"/>
        </w:rPr>
        <w:t xml:space="preserve">, por Dias Úteis decorridos, </w:t>
      </w:r>
      <w:r w:rsidR="00C61B5F" w:rsidRPr="00930BE5">
        <w:rPr>
          <w:rFonts w:cs="Tahoma"/>
          <w:szCs w:val="20"/>
        </w:rPr>
        <w:t>desde a Data de Início de Rentabilidade 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w:t>
      </w:r>
      <w:r w:rsidRPr="00930BE5">
        <w:rPr>
          <w:rFonts w:cs="Tahoma"/>
          <w:szCs w:val="20"/>
        </w:rPr>
        <w:lastRenderedPageBreak/>
        <w:t>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3"/>
    <w:bookmarkEnd w:id="64"/>
    <w:bookmarkEnd w:id="65"/>
    <w:p w14:paraId="332BACA7" w14:textId="77777777" w:rsidR="00040F22" w:rsidRPr="00930BE5" w:rsidRDefault="000E31B8" w:rsidP="00A57E55">
      <w:pPr>
        <w:pStyle w:val="Level1"/>
        <w:numPr>
          <w:ilvl w:val="0"/>
          <w:numId w:val="0"/>
        </w:numPr>
        <w:rPr>
          <w:rFonts w:cs="Tahoma"/>
          <w:b/>
          <w:bCs/>
          <w:iCs/>
        </w:rPr>
      </w:pPr>
      <m:oMathPara>
        <m:oMathParaPr>
          <m:jc m:val="center"/>
        </m:oMathParaPr>
        <m:oMath>
          <m:sSub>
            <m:sSubPr>
              <m:ctrlPr>
                <w:rPr>
                  <w:rFonts w:ascii="Cambria Math" w:hAnsi="Cambria Math" w:cs="Tahoma"/>
                </w:rPr>
              </m:ctrlPr>
            </m:sSubPr>
            <m:e>
              <m:r>
                <w:rPr>
                  <w:rFonts w:ascii="Cambria Math" w:hAnsi="Cambria Math" w:cs="Tahoma"/>
                </w:rPr>
                <m:t>J</m:t>
              </m:r>
            </m:e>
            <m:sub>
              <m:r>
                <w:rPr>
                  <w:rFonts w:ascii="Cambria Math" w:hAnsi="Cambria Math" w:cs="Tahoma"/>
                </w:rPr>
                <m:t>i</m:t>
              </m:r>
            </m:sub>
          </m:sSub>
          <m:r>
            <m:rPr>
              <m:sty m:val="p"/>
            </m:rPr>
            <w:rPr>
              <w:rFonts w:ascii="Cambria Math" w:hAnsi="Cambria Math" w:cs="Tahoma"/>
            </w:rPr>
            <m:t>=</m:t>
          </m:r>
          <m:sSub>
            <m:sSubPr>
              <m:ctrlPr>
                <w:rPr>
                  <w:rFonts w:ascii="Cambria Math" w:hAnsi="Cambria Math" w:cs="Tahoma"/>
                </w:rPr>
              </m:ctrlPr>
            </m:sSubPr>
            <m:e>
              <m:r>
                <w:rPr>
                  <w:rFonts w:ascii="Cambria Math" w:hAnsi="Cambria Math" w:cs="Tahoma"/>
                </w:rPr>
                <m:t>VN</m:t>
              </m:r>
            </m:e>
            <m:sub>
              <m:r>
                <w:rPr>
                  <w:rFonts w:ascii="Cambria Math" w:hAnsi="Cambria Math" w:cs="Tahoma"/>
                </w:rPr>
                <m:t>a</m:t>
              </m:r>
            </m:sub>
          </m:sSub>
          <m:r>
            <m:rPr>
              <m:sty m:val="p"/>
            </m:rPr>
            <w:rPr>
              <w:rFonts w:ascii="Cambria Math" w:hAnsi="Cambria Math" w:cs="Tahoma"/>
            </w:rPr>
            <m:t>×(</m:t>
          </m:r>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-1)</m:t>
          </m:r>
        </m:oMath>
      </m:oMathPara>
    </w:p>
    <w:p w14:paraId="2D8B4641" w14:textId="77777777" w:rsidR="00040F22" w:rsidRPr="00930BE5" w:rsidRDefault="00040F22" w:rsidP="00A57E55">
      <w:pPr>
        <w:pStyle w:val="Level1"/>
        <w:numPr>
          <w:ilvl w:val="0"/>
          <w:numId w:val="0"/>
        </w:numPr>
        <w:rPr>
          <w:rFonts w:cs="Tahoma"/>
        </w:rPr>
      </w:pPr>
    </w:p>
    <w:p w14:paraId="5312FF4F" w14:textId="77777777" w:rsidR="00040F22" w:rsidRPr="00930BE5" w:rsidRDefault="00040F22" w:rsidP="00A57E55">
      <w:pPr>
        <w:pStyle w:val="Level1"/>
        <w:numPr>
          <w:ilvl w:val="0"/>
          <w:numId w:val="0"/>
        </w:numPr>
        <w:ind w:left="1276"/>
        <w:rPr>
          <w:rFonts w:cs="Tahoma"/>
        </w:rPr>
      </w:pPr>
      <w:r w:rsidRPr="00930BE5">
        <w:rPr>
          <w:rFonts w:cs="Tahoma"/>
        </w:rPr>
        <w:t>Onde:</w:t>
      </w:r>
    </w:p>
    <w:p w14:paraId="1AD94F6B" w14:textId="77777777" w:rsidR="00040F22" w:rsidRPr="00930BE5" w:rsidRDefault="00040F22" w:rsidP="00A57E55">
      <w:pPr>
        <w:pStyle w:val="Level1"/>
        <w:numPr>
          <w:ilvl w:val="0"/>
          <w:numId w:val="0"/>
        </w:numPr>
        <w:ind w:left="1276"/>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A57E55">
      <w:pPr>
        <w:pStyle w:val="Level1"/>
        <w:numPr>
          <w:ilvl w:val="0"/>
          <w:numId w:val="0"/>
        </w:numPr>
        <w:ind w:left="1276"/>
        <w:rPr>
          <w:rFonts w:cs="Tahoma"/>
        </w:rPr>
      </w:pPr>
      <w:proofErr w:type="spellStart"/>
      <w:r w:rsidRPr="00930BE5">
        <w:rPr>
          <w:rFonts w:cs="Tahoma"/>
          <w:b/>
        </w:rPr>
        <w:t>VN</w:t>
      </w:r>
      <w:r w:rsidRPr="00930BE5">
        <w:rPr>
          <w:rFonts w:cs="Tahoma"/>
          <w:b/>
          <w:vertAlign w:val="subscript"/>
        </w:rPr>
        <w:t>a</w:t>
      </w:r>
      <w:proofErr w:type="spellEnd"/>
      <w:r w:rsidRPr="00930BE5">
        <w:rPr>
          <w:rFonts w:cs="Tahoma"/>
        </w:rPr>
        <w:t xml:space="preserve"> = Valor Nominal Unitário Atualizado, calculado com 8 (oito) casas decimais, sem arredondamento;</w:t>
      </w:r>
    </w:p>
    <w:p w14:paraId="31F9463D" w14:textId="77777777" w:rsidR="00040F22" w:rsidRPr="00930BE5" w:rsidRDefault="00040F22" w:rsidP="00A57E55">
      <w:pPr>
        <w:pStyle w:val="Level1"/>
        <w:numPr>
          <w:ilvl w:val="0"/>
          <w:numId w:val="0"/>
        </w:numPr>
        <w:ind w:left="1276"/>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A57E55">
      <w:pPr>
        <w:pStyle w:val="Level1"/>
        <w:numPr>
          <w:ilvl w:val="0"/>
          <w:numId w:val="0"/>
        </w:numPr>
        <w:ind w:left="1276"/>
        <w:rPr>
          <w:rFonts w:cs="Tahoma"/>
        </w:rPr>
      </w:pPr>
      <w:bookmarkStart w:id="67"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67"/>
    </w:p>
    <w:p w14:paraId="360FC311" w14:textId="77777777" w:rsidR="00040F22" w:rsidRPr="00930BE5" w:rsidRDefault="00040F22" w:rsidP="00A57E55">
      <w:pPr>
        <w:pStyle w:val="Level1"/>
        <w:numPr>
          <w:ilvl w:val="0"/>
          <w:numId w:val="0"/>
        </w:numPr>
        <w:ind w:left="1276"/>
        <w:rPr>
          <w:rFonts w:cs="Tahoma"/>
        </w:rPr>
      </w:pPr>
    </w:p>
    <w:p w14:paraId="15BB43E9" w14:textId="77777777" w:rsidR="00040F22" w:rsidRPr="00930BE5" w:rsidRDefault="00040F22" w:rsidP="00A57E55">
      <w:pPr>
        <w:pStyle w:val="Level1"/>
        <w:numPr>
          <w:ilvl w:val="0"/>
          <w:numId w:val="0"/>
        </w:numPr>
        <w:ind w:left="1276"/>
        <w:rPr>
          <w:rFonts w:cs="Tahoma"/>
        </w:rPr>
      </w:pPr>
      <w:r w:rsidRPr="00930BE5">
        <w:rPr>
          <w:rFonts w:cs="Tahoma"/>
        </w:rPr>
        <w:t>Onde:</w:t>
      </w:r>
    </w:p>
    <w:p w14:paraId="4C29083A" w14:textId="71B37B2F" w:rsidR="00040F22" w:rsidRPr="00930BE5" w:rsidRDefault="00040F22" w:rsidP="00A57E55">
      <w:pPr>
        <w:pStyle w:val="Level1"/>
        <w:numPr>
          <w:ilvl w:val="0"/>
          <w:numId w:val="0"/>
        </w:numPr>
        <w:ind w:left="1276"/>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A57E55">
      <w:pPr>
        <w:pStyle w:val="Level1"/>
        <w:numPr>
          <w:ilvl w:val="0"/>
          <w:numId w:val="0"/>
        </w:numPr>
        <w:ind w:left="1276"/>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21D97D5E"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68" w:name="_Ref150419116"/>
      <w:bookmarkEnd w:id="66"/>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17827638"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cada ano, sendo o primeiro pagamento realizado em </w:t>
      </w:r>
      <w:r w:rsidR="0046578E" w:rsidRPr="00930BE5">
        <w:rPr>
          <w:rFonts w:cs="Tahoma"/>
          <w:szCs w:val="20"/>
        </w:rPr>
        <w:t xml:space="preserve">15 </w:t>
      </w:r>
      <w:r w:rsidR="00BC7083" w:rsidRPr="00930BE5">
        <w:rPr>
          <w:rFonts w:cs="Tahoma"/>
          <w:szCs w:val="20"/>
        </w:rPr>
        <w:t xml:space="preserve">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 xml:space="preserve">e, o último </w:t>
      </w:r>
      <w:r w:rsidR="00BC7083" w:rsidRPr="00930BE5">
        <w:rPr>
          <w:rFonts w:cs="Tahoma"/>
          <w:szCs w:val="20"/>
        </w:rPr>
        <w:lastRenderedPageBreak/>
        <w:t>pagamento, na Data de Vencimento</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930BE5" w14:paraId="781C14B2" w14:textId="77777777" w:rsidTr="00A907D5">
        <w:trPr>
          <w:tblHeader/>
        </w:trPr>
        <w:tc>
          <w:tcPr>
            <w:tcW w:w="5000" w:type="pct"/>
            <w:shd w:val="clear" w:color="auto" w:fill="D9D9D9" w:themeFill="background1" w:themeFillShade="D9"/>
            <w:vAlign w:val="center"/>
          </w:tcPr>
          <w:p w14:paraId="0B41D885" w14:textId="2EBE0056" w:rsidR="003A0B52" w:rsidRPr="00930BE5" w:rsidRDefault="003A0B52">
            <w:pPr>
              <w:pStyle w:val="TabHeading"/>
              <w:spacing w:before="40" w:after="40" w:line="252" w:lineRule="auto"/>
              <w:contextualSpacing/>
              <w:jc w:val="center"/>
              <w:rPr>
                <w:rFonts w:ascii="Tahoma" w:hAnsi="Tahoma" w:cs="Tahoma"/>
                <w:szCs w:val="18"/>
              </w:rPr>
            </w:pPr>
            <w:r w:rsidRPr="00930BE5">
              <w:rPr>
                <w:rFonts w:ascii="Tahoma" w:hAnsi="Tahoma" w:cs="Tahoma"/>
                <w:szCs w:val="18"/>
              </w:rPr>
              <w:t>Datas de Pagamento da Remuneração</w:t>
            </w:r>
          </w:p>
        </w:tc>
      </w:tr>
      <w:tr w:rsidR="00DD4D8D" w:rsidRPr="00930BE5" w14:paraId="41F57D81" w14:textId="77777777" w:rsidTr="00A57E55">
        <w:tc>
          <w:tcPr>
            <w:tcW w:w="5000" w:type="pct"/>
          </w:tcPr>
          <w:p w14:paraId="5E216390" w14:textId="713F913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DB08BD8" w14:textId="77777777" w:rsidTr="00A57E55">
        <w:tc>
          <w:tcPr>
            <w:tcW w:w="5000" w:type="pct"/>
          </w:tcPr>
          <w:p w14:paraId="6852DB36" w14:textId="2EB208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E59A91E" w14:textId="77777777" w:rsidTr="00A57E55">
        <w:tc>
          <w:tcPr>
            <w:tcW w:w="5000" w:type="pct"/>
          </w:tcPr>
          <w:p w14:paraId="08F1C686" w14:textId="26180F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BC214E" w14:textId="77777777" w:rsidTr="00A57E55">
        <w:tc>
          <w:tcPr>
            <w:tcW w:w="5000" w:type="pct"/>
          </w:tcPr>
          <w:p w14:paraId="10B9C4B6" w14:textId="0423EAE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89BB26" w14:textId="77777777" w:rsidTr="00A57E55">
        <w:tc>
          <w:tcPr>
            <w:tcW w:w="5000" w:type="pct"/>
          </w:tcPr>
          <w:p w14:paraId="69568719" w14:textId="70F7137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143B748" w14:textId="77777777" w:rsidTr="00A57E55">
        <w:tc>
          <w:tcPr>
            <w:tcW w:w="5000" w:type="pct"/>
          </w:tcPr>
          <w:p w14:paraId="39DD7E51" w14:textId="51B329A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2EBE2C2" w14:textId="77777777" w:rsidTr="00A57E55">
        <w:tc>
          <w:tcPr>
            <w:tcW w:w="5000" w:type="pct"/>
          </w:tcPr>
          <w:p w14:paraId="1DDAEE12" w14:textId="6152C38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3E9B65C" w14:textId="77777777" w:rsidTr="00A57E55">
        <w:tc>
          <w:tcPr>
            <w:tcW w:w="5000" w:type="pct"/>
          </w:tcPr>
          <w:p w14:paraId="5E6716FC" w14:textId="3F23677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0D98D3F" w14:textId="77777777" w:rsidTr="00A57E55">
        <w:tc>
          <w:tcPr>
            <w:tcW w:w="5000" w:type="pct"/>
          </w:tcPr>
          <w:p w14:paraId="2805C815" w14:textId="2DC7B68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9FDC5D" w14:textId="77777777" w:rsidTr="00A57E55">
        <w:tc>
          <w:tcPr>
            <w:tcW w:w="5000" w:type="pct"/>
          </w:tcPr>
          <w:p w14:paraId="350C6588" w14:textId="61B1D0B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3A18A1" w14:textId="77777777" w:rsidTr="00A57E55">
        <w:tc>
          <w:tcPr>
            <w:tcW w:w="5000" w:type="pct"/>
          </w:tcPr>
          <w:p w14:paraId="0AD5A57B" w14:textId="7DA14330"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73E0F15" w14:textId="77777777" w:rsidTr="00A57E55">
        <w:tc>
          <w:tcPr>
            <w:tcW w:w="5000" w:type="pct"/>
          </w:tcPr>
          <w:p w14:paraId="6CCFB420" w14:textId="2E9B7D8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3F69BEC" w14:textId="77777777" w:rsidTr="00A57E55">
        <w:tc>
          <w:tcPr>
            <w:tcW w:w="5000" w:type="pct"/>
          </w:tcPr>
          <w:p w14:paraId="22D5825B" w14:textId="1E2C607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8270CF8" w14:textId="77777777" w:rsidTr="00A57E55">
        <w:tc>
          <w:tcPr>
            <w:tcW w:w="5000" w:type="pct"/>
          </w:tcPr>
          <w:p w14:paraId="56C895C8" w14:textId="277D91B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742169" w14:textId="77777777" w:rsidTr="00A57E55">
        <w:tc>
          <w:tcPr>
            <w:tcW w:w="5000" w:type="pct"/>
          </w:tcPr>
          <w:p w14:paraId="3D2974D7" w14:textId="3618A62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9173BD7" w14:textId="77777777" w:rsidTr="00A57E55">
        <w:tc>
          <w:tcPr>
            <w:tcW w:w="5000" w:type="pct"/>
          </w:tcPr>
          <w:p w14:paraId="5432BA05" w14:textId="6AAC0E0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A02342A" w14:textId="77777777" w:rsidTr="00A57E55">
        <w:tc>
          <w:tcPr>
            <w:tcW w:w="5000" w:type="pct"/>
          </w:tcPr>
          <w:p w14:paraId="4B5F81C5" w14:textId="65A3CC4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85428F" w14:textId="77777777" w:rsidTr="00A57E55">
        <w:tc>
          <w:tcPr>
            <w:tcW w:w="5000" w:type="pct"/>
          </w:tcPr>
          <w:p w14:paraId="319801AE" w14:textId="57E1C66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58ED03" w14:textId="77777777" w:rsidTr="00A57E55">
        <w:tc>
          <w:tcPr>
            <w:tcW w:w="5000" w:type="pct"/>
          </w:tcPr>
          <w:p w14:paraId="26573354" w14:textId="0B84E66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3CDD69" w14:textId="77777777" w:rsidTr="00A57E55">
        <w:tc>
          <w:tcPr>
            <w:tcW w:w="5000" w:type="pct"/>
          </w:tcPr>
          <w:p w14:paraId="40898194" w14:textId="04881C3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A7C438" w14:textId="77777777" w:rsidTr="00A57E55">
        <w:tc>
          <w:tcPr>
            <w:tcW w:w="5000" w:type="pct"/>
          </w:tcPr>
          <w:p w14:paraId="1806EC66" w14:textId="5FB2D51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1215E99" w14:textId="77777777" w:rsidTr="00A57E55">
        <w:tc>
          <w:tcPr>
            <w:tcW w:w="5000" w:type="pct"/>
          </w:tcPr>
          <w:p w14:paraId="2B1F76E8" w14:textId="6AA63A8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F83EB4A" w14:textId="77777777" w:rsidTr="00A57E55">
        <w:tc>
          <w:tcPr>
            <w:tcW w:w="5000" w:type="pct"/>
          </w:tcPr>
          <w:p w14:paraId="2836F5E4" w14:textId="061F74E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6FA59F" w14:textId="77777777" w:rsidTr="00A57E55">
        <w:tc>
          <w:tcPr>
            <w:tcW w:w="5000" w:type="pct"/>
          </w:tcPr>
          <w:p w14:paraId="62E67050" w14:textId="7FD590E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1C9A6B" w14:textId="77777777" w:rsidTr="00A57E55">
        <w:tc>
          <w:tcPr>
            <w:tcW w:w="5000" w:type="pct"/>
          </w:tcPr>
          <w:p w14:paraId="7F31A890" w14:textId="3F258BF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A42F72" w14:textId="77777777" w:rsidTr="00A57E55">
        <w:tc>
          <w:tcPr>
            <w:tcW w:w="5000" w:type="pct"/>
          </w:tcPr>
          <w:p w14:paraId="775CC951" w14:textId="1E787C9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5E3B414" w14:textId="77777777" w:rsidTr="00A57E55">
        <w:tc>
          <w:tcPr>
            <w:tcW w:w="5000" w:type="pct"/>
          </w:tcPr>
          <w:p w14:paraId="5EBD0E8A" w14:textId="2520093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E17701F" w14:textId="77777777" w:rsidTr="00A57E55">
        <w:tc>
          <w:tcPr>
            <w:tcW w:w="5000" w:type="pct"/>
          </w:tcPr>
          <w:p w14:paraId="5B8024FA" w14:textId="590E65E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AAFA3D6" w14:textId="77777777" w:rsidTr="00A57E55">
        <w:tc>
          <w:tcPr>
            <w:tcW w:w="5000" w:type="pct"/>
          </w:tcPr>
          <w:p w14:paraId="44354548" w14:textId="1867865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2AE3321" w14:textId="77777777" w:rsidTr="00A57E55">
        <w:tc>
          <w:tcPr>
            <w:tcW w:w="5000" w:type="pct"/>
          </w:tcPr>
          <w:p w14:paraId="4F2D29EC" w14:textId="5698848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5190461" w14:textId="77777777" w:rsidTr="00A57E55">
        <w:tc>
          <w:tcPr>
            <w:tcW w:w="5000" w:type="pct"/>
          </w:tcPr>
          <w:p w14:paraId="3FEC3E26" w14:textId="3421043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F601C7" w14:textId="77777777" w:rsidTr="00A57E55">
        <w:tc>
          <w:tcPr>
            <w:tcW w:w="5000" w:type="pct"/>
          </w:tcPr>
          <w:p w14:paraId="0BC9EF82" w14:textId="71AC5FC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9D03118" w14:textId="77777777" w:rsidTr="00A57E55">
        <w:tc>
          <w:tcPr>
            <w:tcW w:w="5000" w:type="pct"/>
          </w:tcPr>
          <w:p w14:paraId="64AF07EE" w14:textId="478D8B84"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FBF604" w14:textId="77777777" w:rsidTr="00A57E55">
        <w:tc>
          <w:tcPr>
            <w:tcW w:w="5000" w:type="pct"/>
          </w:tcPr>
          <w:p w14:paraId="32F83452" w14:textId="1C2E344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ED4330D" w14:textId="77777777" w:rsidTr="00A57E55">
        <w:tc>
          <w:tcPr>
            <w:tcW w:w="5000" w:type="pct"/>
          </w:tcPr>
          <w:p w14:paraId="3B19FB8D" w14:textId="33983BC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0690677" w14:textId="77777777" w:rsidTr="00A57E55">
        <w:tc>
          <w:tcPr>
            <w:tcW w:w="5000" w:type="pct"/>
          </w:tcPr>
          <w:p w14:paraId="5DB769F7" w14:textId="723AB6D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68DDD2" w14:textId="77777777" w:rsidTr="00A57E55">
        <w:tc>
          <w:tcPr>
            <w:tcW w:w="5000" w:type="pct"/>
          </w:tcPr>
          <w:p w14:paraId="3829E5FD" w14:textId="5184EC4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lastRenderedPageBreak/>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03E515" w14:textId="77777777" w:rsidTr="00A57E55">
        <w:tc>
          <w:tcPr>
            <w:tcW w:w="5000" w:type="pct"/>
          </w:tcPr>
          <w:p w14:paraId="6412A2FE" w14:textId="73697D5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63BF08A" w14:textId="77777777" w:rsidTr="00A57E55">
        <w:tc>
          <w:tcPr>
            <w:tcW w:w="5000" w:type="pct"/>
          </w:tcPr>
          <w:p w14:paraId="4278254E" w14:textId="3583546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E13FBC" w14:textId="77777777" w:rsidTr="00A57E55">
        <w:tc>
          <w:tcPr>
            <w:tcW w:w="5000" w:type="pct"/>
          </w:tcPr>
          <w:p w14:paraId="14879163" w14:textId="0A48E2C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3A0B52" w:rsidRPr="00930BE5" w14:paraId="17F9786F" w14:textId="77777777" w:rsidTr="00A907D5">
        <w:tc>
          <w:tcPr>
            <w:tcW w:w="5000" w:type="pct"/>
            <w:vAlign w:val="center"/>
          </w:tcPr>
          <w:p w14:paraId="0D6C8A11" w14:textId="077916FB" w:rsidR="003A0B52" w:rsidRPr="00930BE5" w:rsidRDefault="00E13FD2">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68"/>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676CC130"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D4D8D" w:rsidRPr="00930BE5">
        <w:rPr>
          <w:rFonts w:cs="Tahoma"/>
          <w:szCs w:val="20"/>
        </w:rPr>
        <w:t>[●]</w:t>
      </w:r>
      <w:r w:rsidR="00837119" w:rsidRPr="00930BE5">
        <w:rPr>
          <w:rFonts w:cs="Tahoma"/>
          <w:szCs w:val="20"/>
        </w:rPr>
        <w:t> </w:t>
      </w:r>
      <w:r w:rsidRPr="00930BE5">
        <w:rPr>
          <w:rFonts w:cs="Tahoma"/>
          <w:szCs w:val="20"/>
        </w:rPr>
        <w:t>(</w:t>
      </w:r>
      <w:r w:rsidR="00DD4D8D" w:rsidRPr="00930BE5">
        <w:rPr>
          <w:rFonts w:cs="Tahoma"/>
          <w:szCs w:val="20"/>
        </w:rPr>
        <w:t>[●]</w:t>
      </w:r>
      <w:r w:rsidRPr="00930BE5">
        <w:rPr>
          <w:rFonts w:cs="Tahoma"/>
          <w:szCs w:val="20"/>
        </w:rPr>
        <w:t xml:space="preserve">) </w:t>
      </w:r>
      <w:r w:rsidR="00BC7083" w:rsidRPr="00930BE5">
        <w:rPr>
          <w:rFonts w:cs="Tahoma"/>
          <w:szCs w:val="20"/>
        </w:rPr>
        <w:t xml:space="preserve">parcelas </w:t>
      </w:r>
      <w:r w:rsidR="00DD4D8D" w:rsidRPr="00930BE5">
        <w:rPr>
          <w:rFonts w:cs="Tahoma"/>
          <w:szCs w:val="20"/>
        </w:rPr>
        <w:t>[</w:t>
      </w:r>
      <w:r w:rsidR="00BC7083" w:rsidRPr="00930BE5">
        <w:rPr>
          <w:rFonts w:cs="Tahoma"/>
          <w:szCs w:val="20"/>
        </w:rPr>
        <w:t>semestrais</w:t>
      </w:r>
      <w:r w:rsidR="00DD4D8D" w:rsidRPr="00930BE5">
        <w:rPr>
          <w:rFonts w:cs="Tahoma"/>
          <w:szCs w:val="20"/>
        </w:rPr>
        <w:t>]</w:t>
      </w:r>
      <w:r w:rsidR="00BC7083" w:rsidRPr="00930BE5">
        <w:rPr>
          <w:rFonts w:cs="Tahoma"/>
          <w:szCs w:val="20"/>
        </w:rPr>
        <w:t xml:space="preserve">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w:t>
      </w:r>
      <w:r w:rsidR="00DD4D8D" w:rsidRPr="00930BE5">
        <w:rPr>
          <w:rFonts w:cs="Tahoma"/>
          <w:szCs w:val="20"/>
        </w:rPr>
        <w:t>[●]</w:t>
      </w:r>
      <w:r w:rsidR="0082572B" w:rsidRPr="00930BE5">
        <w:rPr>
          <w:rFonts w:cs="Tahoma"/>
          <w:szCs w:val="20"/>
        </w:rPr>
        <w:t xml:space="preserve"> </w:t>
      </w:r>
      <w:r w:rsidR="00BC7083" w:rsidRPr="00930BE5">
        <w:rPr>
          <w:rFonts w:cs="Tahoma"/>
          <w:szCs w:val="20"/>
        </w:rPr>
        <w:t xml:space="preserve">de cada ano, sendo a primeira parcela devida em </w:t>
      </w:r>
      <w:r w:rsidR="00DD4D8D" w:rsidRPr="00930BE5">
        <w:rPr>
          <w:rFonts w:cs="Tahoma"/>
          <w:szCs w:val="20"/>
        </w:rPr>
        <w:t>[●]</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D4D8D" w:rsidRPr="00930BE5">
        <w:rPr>
          <w:rFonts w:cs="Tahoma"/>
          <w:szCs w:val="20"/>
        </w:rPr>
        <w:t>[●]</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r w:rsidR="00DD4D8D" w:rsidRPr="00930BE5">
        <w:rPr>
          <w:rFonts w:cs="Tahoma"/>
          <w:szCs w:val="20"/>
          <w:highlight w:val="yellow"/>
        </w:rPr>
        <w:t xml:space="preserve">[Nota LDR: </w:t>
      </w:r>
      <w:r w:rsidR="00C8256D" w:rsidRPr="00930BE5">
        <w:rPr>
          <w:rFonts w:cs="Tahoma"/>
          <w:szCs w:val="20"/>
          <w:highlight w:val="yellow"/>
        </w:rPr>
        <w:t>A ser preenchido oportunamente</w:t>
      </w:r>
      <w:r w:rsidR="00B624DF" w:rsidRPr="00930BE5">
        <w:rPr>
          <w:rFonts w:cs="Tahoma"/>
          <w:szCs w:val="20"/>
          <w:highlight w:val="yellow"/>
        </w:rPr>
        <w:t>. Datas de amortização das séries em discussão entre as partes</w:t>
      </w:r>
      <w:r w:rsidR="00DD4D8D" w:rsidRPr="00930BE5">
        <w:rPr>
          <w:rFonts w:cs="Tahoma"/>
          <w:szCs w:val="20"/>
          <w:highlight w:val="yellow"/>
        </w:rPr>
        <w:t>]</w:t>
      </w:r>
      <w:r w:rsidR="0082572B"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CD3FA2" w14:paraId="32447C3C" w14:textId="77777777" w:rsidTr="00DD4D8D">
        <w:trPr>
          <w:tblHeader/>
        </w:trPr>
        <w:tc>
          <w:tcPr>
            <w:tcW w:w="750" w:type="pct"/>
            <w:shd w:val="clear" w:color="auto" w:fill="D9D9D9" w:themeFill="background1" w:themeFillShade="D9"/>
            <w:vAlign w:val="center"/>
          </w:tcPr>
          <w:p w14:paraId="27C8E6D2" w14:textId="77777777"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Data de Amortização das Debêntures</w:t>
            </w:r>
            <w:r w:rsidR="0082572B" w:rsidRPr="00CD3FA2">
              <w:rPr>
                <w:rFonts w:ascii="Tahoma" w:hAnsi="Tahoma" w:cs="Tahoma"/>
                <w:szCs w:val="18"/>
              </w:rPr>
              <w:t xml:space="preserve"> da </w:t>
            </w:r>
            <w:r w:rsidR="0082572B" w:rsidRPr="00930BE5">
              <w:rPr>
                <w:rFonts w:ascii="Tahoma" w:hAnsi="Tahoma" w:cs="Tahoma"/>
                <w:szCs w:val="20"/>
              </w:rPr>
              <w:t>1ª Série</w:t>
            </w:r>
          </w:p>
        </w:tc>
        <w:tc>
          <w:tcPr>
            <w:tcW w:w="2202" w:type="pct"/>
            <w:shd w:val="clear" w:color="auto" w:fill="D9D9D9" w:themeFill="background1" w:themeFillShade="D9"/>
            <w:vAlign w:val="center"/>
          </w:tcPr>
          <w:p w14:paraId="36388B4B" w14:textId="1EAB7FD5" w:rsidR="009C32F9" w:rsidRPr="00CD3FA2" w:rsidRDefault="009C32F9">
            <w:pPr>
              <w:pStyle w:val="TabHeading"/>
              <w:spacing w:before="40" w:after="40" w:line="252" w:lineRule="auto"/>
              <w:contextualSpacing/>
              <w:jc w:val="center"/>
              <w:rPr>
                <w:rFonts w:ascii="Tahoma" w:eastAsia="Arial Unicode MS" w:hAnsi="Tahoma" w:cs="Tahoma"/>
                <w:szCs w:val="18"/>
              </w:rPr>
            </w:pPr>
            <w:r w:rsidRPr="00CD3FA2">
              <w:rPr>
                <w:rFonts w:ascii="Tahoma" w:eastAsia="Arial Unicode MS" w:hAnsi="Tahoma" w:cs="Tahoma"/>
                <w:szCs w:val="18"/>
              </w:rPr>
              <w:t>Percentual do Valor Nominal Unitário Atualizado</w:t>
            </w:r>
            <w:r w:rsidR="0082572B" w:rsidRPr="00CD3FA2">
              <w:rPr>
                <w:rFonts w:ascii="Tahoma" w:eastAsia="Arial Unicode MS" w:hAnsi="Tahoma" w:cs="Tahoma"/>
                <w:szCs w:val="18"/>
              </w:rPr>
              <w:t xml:space="preserve"> das Debêntures </w:t>
            </w:r>
            <w:r w:rsidR="0082572B" w:rsidRPr="00930BE5">
              <w:rPr>
                <w:rFonts w:ascii="Tahoma" w:hAnsi="Tahoma" w:cs="Tahoma"/>
                <w:szCs w:val="20"/>
              </w:rPr>
              <w:t>da 1ª Série</w:t>
            </w:r>
            <w:r w:rsidRPr="00CD3FA2">
              <w:rPr>
                <w:rFonts w:ascii="Tahoma" w:eastAsia="Arial Unicode MS" w:hAnsi="Tahoma" w:cs="Tahoma"/>
                <w:szCs w:val="18"/>
              </w:rPr>
              <w:t xml:space="preserve"> a </w:t>
            </w:r>
            <w:proofErr w:type="gramStart"/>
            <w:r w:rsidRPr="00CD3FA2">
              <w:rPr>
                <w:rFonts w:ascii="Tahoma" w:eastAsia="Arial Unicode MS" w:hAnsi="Tahoma" w:cs="Tahoma"/>
                <w:szCs w:val="18"/>
              </w:rPr>
              <w:t>ser Amortizado</w:t>
            </w:r>
            <w:proofErr w:type="gramEnd"/>
          </w:p>
        </w:tc>
      </w:tr>
      <w:tr w:rsidR="00DD4D8D" w:rsidRPr="00CD3FA2" w14:paraId="6442674B" w14:textId="77777777" w:rsidTr="00A57E55">
        <w:tc>
          <w:tcPr>
            <w:tcW w:w="750" w:type="pct"/>
            <w:shd w:val="clear" w:color="auto" w:fill="auto"/>
            <w:vAlign w:val="center"/>
          </w:tcPr>
          <w:p w14:paraId="5DA74C37" w14:textId="79750B74"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1</w:t>
            </w:r>
          </w:p>
        </w:tc>
        <w:tc>
          <w:tcPr>
            <w:tcW w:w="2048" w:type="pct"/>
            <w:shd w:val="clear" w:color="auto" w:fill="auto"/>
          </w:tcPr>
          <w:p w14:paraId="7623C127" w14:textId="1F2BA182"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shd w:val="clear" w:color="auto" w:fill="auto"/>
          </w:tcPr>
          <w:p w14:paraId="54B5F9F1" w14:textId="1D76EBA4" w:rsidR="00DD4D8D" w:rsidRPr="00CD3FA2" w:rsidRDefault="00DD4D8D" w:rsidP="00DD4D8D">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proofErr w:type="gramStart"/>
            <w:r w:rsidRPr="00930BE5">
              <w:rPr>
                <w:rFonts w:ascii="Tahoma" w:hAnsi="Tahoma" w:cs="Tahoma"/>
                <w:szCs w:val="20"/>
              </w:rPr>
              <w:t>●]</w:t>
            </w:r>
            <w:r w:rsidRPr="00CD3FA2">
              <w:rPr>
                <w:rFonts w:ascii="Tahoma" w:hAnsi="Tahoma" w:cs="Tahoma"/>
                <w:b w:val="0"/>
                <w:szCs w:val="18"/>
              </w:rPr>
              <w:t>%</w:t>
            </w:r>
            <w:proofErr w:type="gramEnd"/>
            <w:r w:rsidR="00534CB9" w:rsidRPr="00CD3FA2">
              <w:rPr>
                <w:rFonts w:ascii="Tahoma" w:hAnsi="Tahoma" w:cs="Tahoma"/>
                <w:b w:val="0"/>
                <w:szCs w:val="18"/>
              </w:rPr>
              <w:t xml:space="preserve"> [utilizar percentuais com 4 casas decimais]</w:t>
            </w:r>
          </w:p>
        </w:tc>
      </w:tr>
      <w:tr w:rsidR="00DD4D8D" w:rsidRPr="00CD3FA2" w14:paraId="31B3725B" w14:textId="77777777" w:rsidTr="00A57E55">
        <w:tc>
          <w:tcPr>
            <w:tcW w:w="750" w:type="pct"/>
            <w:vAlign w:val="center"/>
          </w:tcPr>
          <w:p w14:paraId="085EE849" w14:textId="0166CDF6"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2</w:t>
            </w:r>
          </w:p>
        </w:tc>
        <w:tc>
          <w:tcPr>
            <w:tcW w:w="2048" w:type="pct"/>
          </w:tcPr>
          <w:p w14:paraId="3C01EDDE" w14:textId="21763ED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10F4414" w14:textId="505661E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440815" w14:textId="77777777" w:rsidTr="00A57E55">
        <w:tc>
          <w:tcPr>
            <w:tcW w:w="750" w:type="pct"/>
            <w:vAlign w:val="center"/>
          </w:tcPr>
          <w:p w14:paraId="4C36E4A6" w14:textId="5FF8168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w:t>
            </w:r>
          </w:p>
        </w:tc>
        <w:tc>
          <w:tcPr>
            <w:tcW w:w="2048" w:type="pct"/>
          </w:tcPr>
          <w:p w14:paraId="70EE9B1B" w14:textId="1CF5B40E"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CC13CBE" w14:textId="1909433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097FBA" w14:textId="77777777" w:rsidTr="00A57E55">
        <w:tc>
          <w:tcPr>
            <w:tcW w:w="750" w:type="pct"/>
            <w:vAlign w:val="center"/>
          </w:tcPr>
          <w:p w14:paraId="08F6FD47" w14:textId="4B843F4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w:t>
            </w:r>
          </w:p>
        </w:tc>
        <w:tc>
          <w:tcPr>
            <w:tcW w:w="2048" w:type="pct"/>
          </w:tcPr>
          <w:p w14:paraId="065F32C9" w14:textId="136495C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D2C0005" w14:textId="14D2FCB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49A432F" w14:textId="77777777" w:rsidTr="00A57E55">
        <w:tc>
          <w:tcPr>
            <w:tcW w:w="750" w:type="pct"/>
            <w:vAlign w:val="center"/>
          </w:tcPr>
          <w:p w14:paraId="43760073" w14:textId="2B7CB275"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5</w:t>
            </w:r>
          </w:p>
        </w:tc>
        <w:tc>
          <w:tcPr>
            <w:tcW w:w="2048" w:type="pct"/>
          </w:tcPr>
          <w:p w14:paraId="20FC1B9D" w14:textId="0FD05F2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BC15BA" w14:textId="47DEBE0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03C1C2E" w14:textId="77777777" w:rsidTr="00A57E55">
        <w:tc>
          <w:tcPr>
            <w:tcW w:w="750" w:type="pct"/>
            <w:vAlign w:val="center"/>
          </w:tcPr>
          <w:p w14:paraId="2D1027E9" w14:textId="69D6EB4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6</w:t>
            </w:r>
          </w:p>
        </w:tc>
        <w:tc>
          <w:tcPr>
            <w:tcW w:w="2048" w:type="pct"/>
          </w:tcPr>
          <w:p w14:paraId="5FD7EB34" w14:textId="472CAC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967051D" w14:textId="17ECCB1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65AEC9" w14:textId="77777777" w:rsidTr="00A57E55">
        <w:tc>
          <w:tcPr>
            <w:tcW w:w="750" w:type="pct"/>
            <w:vAlign w:val="center"/>
          </w:tcPr>
          <w:p w14:paraId="1D11C0E4" w14:textId="750DB6A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7</w:t>
            </w:r>
          </w:p>
        </w:tc>
        <w:tc>
          <w:tcPr>
            <w:tcW w:w="2048" w:type="pct"/>
          </w:tcPr>
          <w:p w14:paraId="4D21BCCD" w14:textId="723752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54E1C3" w14:textId="4F6A6D5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5F08AC3" w14:textId="77777777" w:rsidTr="00A57E55">
        <w:tc>
          <w:tcPr>
            <w:tcW w:w="750" w:type="pct"/>
            <w:vAlign w:val="center"/>
          </w:tcPr>
          <w:p w14:paraId="30EF30A8" w14:textId="2A25CC3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8</w:t>
            </w:r>
          </w:p>
        </w:tc>
        <w:tc>
          <w:tcPr>
            <w:tcW w:w="2048" w:type="pct"/>
          </w:tcPr>
          <w:p w14:paraId="632A7C7D" w14:textId="40F2788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FF6B0FB" w14:textId="3105C00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07D1F9B" w14:textId="77777777" w:rsidTr="00A57E55">
        <w:tc>
          <w:tcPr>
            <w:tcW w:w="750" w:type="pct"/>
            <w:vAlign w:val="center"/>
          </w:tcPr>
          <w:p w14:paraId="58084529" w14:textId="07170FE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9</w:t>
            </w:r>
          </w:p>
        </w:tc>
        <w:tc>
          <w:tcPr>
            <w:tcW w:w="2048" w:type="pct"/>
          </w:tcPr>
          <w:p w14:paraId="50522C6E" w14:textId="44A4E49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B7F5F6F" w14:textId="04E1A3F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156CCC3" w14:textId="77777777" w:rsidTr="00A57E55">
        <w:tc>
          <w:tcPr>
            <w:tcW w:w="750" w:type="pct"/>
            <w:vAlign w:val="center"/>
          </w:tcPr>
          <w:p w14:paraId="3B3267EF" w14:textId="1AC9C8D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10</w:t>
            </w:r>
          </w:p>
        </w:tc>
        <w:tc>
          <w:tcPr>
            <w:tcW w:w="2048" w:type="pct"/>
          </w:tcPr>
          <w:p w14:paraId="17CA0183" w14:textId="5F5ADB1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BA8AF38" w14:textId="3B9313D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4AD5C4D" w14:textId="77777777" w:rsidTr="00A57E55">
        <w:tc>
          <w:tcPr>
            <w:tcW w:w="750" w:type="pct"/>
            <w:vAlign w:val="center"/>
          </w:tcPr>
          <w:p w14:paraId="09FA3161" w14:textId="4A29C0B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11</w:t>
            </w:r>
          </w:p>
        </w:tc>
        <w:tc>
          <w:tcPr>
            <w:tcW w:w="2048" w:type="pct"/>
          </w:tcPr>
          <w:p w14:paraId="5E45163A" w14:textId="146BD6F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B728D8F" w14:textId="0822E21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31204FD" w14:textId="77777777" w:rsidTr="00A57E55">
        <w:tc>
          <w:tcPr>
            <w:tcW w:w="750" w:type="pct"/>
            <w:vAlign w:val="center"/>
          </w:tcPr>
          <w:p w14:paraId="59BAB609" w14:textId="3ED3B8B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12</w:t>
            </w:r>
          </w:p>
        </w:tc>
        <w:tc>
          <w:tcPr>
            <w:tcW w:w="2048" w:type="pct"/>
          </w:tcPr>
          <w:p w14:paraId="6AE65CB8" w14:textId="3D47E80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7FFCCD" w14:textId="0A9CB7A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F4E34A" w14:textId="77777777" w:rsidTr="00A57E55">
        <w:tc>
          <w:tcPr>
            <w:tcW w:w="750" w:type="pct"/>
            <w:vAlign w:val="center"/>
          </w:tcPr>
          <w:p w14:paraId="05562073" w14:textId="5B62758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13</w:t>
            </w:r>
          </w:p>
        </w:tc>
        <w:tc>
          <w:tcPr>
            <w:tcW w:w="2048" w:type="pct"/>
          </w:tcPr>
          <w:p w14:paraId="54279AA4" w14:textId="393D244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E646EA2" w14:textId="79A4B51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52ECCF1" w14:textId="77777777" w:rsidTr="00A57E55">
        <w:tc>
          <w:tcPr>
            <w:tcW w:w="750" w:type="pct"/>
            <w:vAlign w:val="center"/>
          </w:tcPr>
          <w:p w14:paraId="76C06EB0" w14:textId="6B43EAE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14</w:t>
            </w:r>
          </w:p>
        </w:tc>
        <w:tc>
          <w:tcPr>
            <w:tcW w:w="2048" w:type="pct"/>
          </w:tcPr>
          <w:p w14:paraId="4F6349DA" w14:textId="3EC5222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F150A09" w14:textId="2BBB2AE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252DB57" w14:textId="77777777" w:rsidTr="00A57E55">
        <w:tc>
          <w:tcPr>
            <w:tcW w:w="750" w:type="pct"/>
            <w:vAlign w:val="center"/>
          </w:tcPr>
          <w:p w14:paraId="7F7912F0" w14:textId="27985DF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15</w:t>
            </w:r>
          </w:p>
        </w:tc>
        <w:tc>
          <w:tcPr>
            <w:tcW w:w="2048" w:type="pct"/>
          </w:tcPr>
          <w:p w14:paraId="62D875C6" w14:textId="466A7EE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52B1F0C" w14:textId="7E92E4E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2EF0B5F" w14:textId="77777777" w:rsidTr="00A57E55">
        <w:tc>
          <w:tcPr>
            <w:tcW w:w="750" w:type="pct"/>
            <w:vAlign w:val="center"/>
          </w:tcPr>
          <w:p w14:paraId="3FB55320" w14:textId="1B5A8F4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16</w:t>
            </w:r>
          </w:p>
        </w:tc>
        <w:tc>
          <w:tcPr>
            <w:tcW w:w="2048" w:type="pct"/>
          </w:tcPr>
          <w:p w14:paraId="2A42C726" w14:textId="6463E68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EDEC316" w14:textId="678FB1D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02DA12D" w14:textId="77777777" w:rsidTr="00A57E55">
        <w:tc>
          <w:tcPr>
            <w:tcW w:w="750" w:type="pct"/>
            <w:vAlign w:val="center"/>
          </w:tcPr>
          <w:p w14:paraId="4793EFF6" w14:textId="1270DF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17</w:t>
            </w:r>
          </w:p>
        </w:tc>
        <w:tc>
          <w:tcPr>
            <w:tcW w:w="2048" w:type="pct"/>
          </w:tcPr>
          <w:p w14:paraId="11698FE7" w14:textId="0EA76FE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9C25B1A" w14:textId="487D047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31EAEAA" w14:textId="77777777" w:rsidTr="00A57E55">
        <w:tc>
          <w:tcPr>
            <w:tcW w:w="750" w:type="pct"/>
            <w:vAlign w:val="center"/>
          </w:tcPr>
          <w:p w14:paraId="018D260D" w14:textId="0F4AA25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18</w:t>
            </w:r>
          </w:p>
        </w:tc>
        <w:tc>
          <w:tcPr>
            <w:tcW w:w="2048" w:type="pct"/>
          </w:tcPr>
          <w:p w14:paraId="1EF96703" w14:textId="7F20A29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0F1B0F6" w14:textId="22097902"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FEB0148" w14:textId="77777777" w:rsidTr="00A57E55">
        <w:tc>
          <w:tcPr>
            <w:tcW w:w="750" w:type="pct"/>
            <w:vAlign w:val="center"/>
          </w:tcPr>
          <w:p w14:paraId="3B1F7119" w14:textId="3D41F1D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lastRenderedPageBreak/>
              <w:t>19</w:t>
            </w:r>
          </w:p>
        </w:tc>
        <w:tc>
          <w:tcPr>
            <w:tcW w:w="2048" w:type="pct"/>
          </w:tcPr>
          <w:p w14:paraId="40428E8B" w14:textId="6073FD98"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46348C1" w14:textId="5CD48F1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B79ABF9" w14:textId="77777777" w:rsidTr="00A57E55">
        <w:tc>
          <w:tcPr>
            <w:tcW w:w="750" w:type="pct"/>
            <w:vAlign w:val="center"/>
          </w:tcPr>
          <w:p w14:paraId="759D19F2" w14:textId="25E88F7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20</w:t>
            </w:r>
          </w:p>
        </w:tc>
        <w:tc>
          <w:tcPr>
            <w:tcW w:w="2048" w:type="pct"/>
          </w:tcPr>
          <w:p w14:paraId="26F93D3F" w14:textId="6181CA7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2AF55C1" w14:textId="4B40BC5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56A25A0" w14:textId="77777777" w:rsidTr="00A57E55">
        <w:tc>
          <w:tcPr>
            <w:tcW w:w="750" w:type="pct"/>
            <w:vAlign w:val="center"/>
          </w:tcPr>
          <w:p w14:paraId="65C747A5" w14:textId="65D49C7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21</w:t>
            </w:r>
          </w:p>
        </w:tc>
        <w:tc>
          <w:tcPr>
            <w:tcW w:w="2048" w:type="pct"/>
          </w:tcPr>
          <w:p w14:paraId="29147D21" w14:textId="0D85A37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2111BF4" w14:textId="5ADD6BAA"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18EC856" w14:textId="77777777" w:rsidTr="00A57E55">
        <w:tc>
          <w:tcPr>
            <w:tcW w:w="750" w:type="pct"/>
            <w:vAlign w:val="center"/>
          </w:tcPr>
          <w:p w14:paraId="443237A0" w14:textId="2882C7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22</w:t>
            </w:r>
          </w:p>
        </w:tc>
        <w:tc>
          <w:tcPr>
            <w:tcW w:w="2048" w:type="pct"/>
          </w:tcPr>
          <w:p w14:paraId="558CE06C" w14:textId="7B784B9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88A6D46" w14:textId="50F9FE0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EF1D25B" w14:textId="77777777" w:rsidTr="00A57E55">
        <w:tc>
          <w:tcPr>
            <w:tcW w:w="750" w:type="pct"/>
            <w:vAlign w:val="center"/>
          </w:tcPr>
          <w:p w14:paraId="2DA83DAC" w14:textId="3C3C1135"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23</w:t>
            </w:r>
          </w:p>
        </w:tc>
        <w:tc>
          <w:tcPr>
            <w:tcW w:w="2048" w:type="pct"/>
          </w:tcPr>
          <w:p w14:paraId="2A52AC54" w14:textId="2194637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0A9D8E0" w14:textId="54B9645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3CA594" w14:textId="77777777" w:rsidTr="00A57E55">
        <w:tc>
          <w:tcPr>
            <w:tcW w:w="750" w:type="pct"/>
            <w:vAlign w:val="center"/>
          </w:tcPr>
          <w:p w14:paraId="2E1FC3C1" w14:textId="676CF6B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24</w:t>
            </w:r>
          </w:p>
        </w:tc>
        <w:tc>
          <w:tcPr>
            <w:tcW w:w="2048" w:type="pct"/>
          </w:tcPr>
          <w:p w14:paraId="13A57CA9" w14:textId="674A29D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EAC260D" w14:textId="233473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5A1980" w14:textId="77777777" w:rsidTr="00A57E55">
        <w:tc>
          <w:tcPr>
            <w:tcW w:w="750" w:type="pct"/>
            <w:vAlign w:val="center"/>
          </w:tcPr>
          <w:p w14:paraId="5AA8E4F9" w14:textId="5A42C4B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25</w:t>
            </w:r>
          </w:p>
        </w:tc>
        <w:tc>
          <w:tcPr>
            <w:tcW w:w="2048" w:type="pct"/>
          </w:tcPr>
          <w:p w14:paraId="1C6505DE" w14:textId="2E3BFCC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A9ECE38" w14:textId="4E5D2746"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CF96D45" w14:textId="77777777" w:rsidTr="00A57E55">
        <w:tc>
          <w:tcPr>
            <w:tcW w:w="750" w:type="pct"/>
            <w:vAlign w:val="center"/>
          </w:tcPr>
          <w:p w14:paraId="40913790" w14:textId="4E819DA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26</w:t>
            </w:r>
          </w:p>
        </w:tc>
        <w:tc>
          <w:tcPr>
            <w:tcW w:w="2048" w:type="pct"/>
          </w:tcPr>
          <w:p w14:paraId="1E0D7704" w14:textId="66B87F1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59B96EB" w14:textId="4EF1A82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7D3D9A1" w14:textId="77777777" w:rsidTr="00A57E55">
        <w:tc>
          <w:tcPr>
            <w:tcW w:w="750" w:type="pct"/>
            <w:vAlign w:val="center"/>
          </w:tcPr>
          <w:p w14:paraId="47E1B6E0" w14:textId="5D8B306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27</w:t>
            </w:r>
          </w:p>
        </w:tc>
        <w:tc>
          <w:tcPr>
            <w:tcW w:w="2048" w:type="pct"/>
          </w:tcPr>
          <w:p w14:paraId="39317BCD" w14:textId="27CD66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A674BCD" w14:textId="0DE7866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F36C2F9" w14:textId="77777777" w:rsidTr="00A57E55">
        <w:tc>
          <w:tcPr>
            <w:tcW w:w="750" w:type="pct"/>
            <w:vAlign w:val="center"/>
          </w:tcPr>
          <w:p w14:paraId="0550CD62" w14:textId="3FCD5DA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28</w:t>
            </w:r>
          </w:p>
        </w:tc>
        <w:tc>
          <w:tcPr>
            <w:tcW w:w="2048" w:type="pct"/>
          </w:tcPr>
          <w:p w14:paraId="07E3DE8E" w14:textId="061D168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BDD98AB" w14:textId="24F640D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7F48B4C" w14:textId="77777777" w:rsidTr="00A57E55">
        <w:tc>
          <w:tcPr>
            <w:tcW w:w="750" w:type="pct"/>
            <w:vAlign w:val="center"/>
          </w:tcPr>
          <w:p w14:paraId="42E27EAF" w14:textId="448E8EE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29</w:t>
            </w:r>
          </w:p>
        </w:tc>
        <w:tc>
          <w:tcPr>
            <w:tcW w:w="2048" w:type="pct"/>
          </w:tcPr>
          <w:p w14:paraId="0622CA35" w14:textId="16214A8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FB4036E" w14:textId="1633C9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F16A4A5" w14:textId="77777777" w:rsidTr="00A57E55">
        <w:tc>
          <w:tcPr>
            <w:tcW w:w="750" w:type="pct"/>
            <w:vAlign w:val="center"/>
          </w:tcPr>
          <w:p w14:paraId="3B90B1A9" w14:textId="2C0D3FD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30</w:t>
            </w:r>
          </w:p>
        </w:tc>
        <w:tc>
          <w:tcPr>
            <w:tcW w:w="2048" w:type="pct"/>
          </w:tcPr>
          <w:p w14:paraId="38FC6C13" w14:textId="5BBE364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6CAD9E9" w14:textId="2B365C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0EC44CE" w14:textId="77777777" w:rsidTr="00A57E55">
        <w:tc>
          <w:tcPr>
            <w:tcW w:w="750" w:type="pct"/>
            <w:vAlign w:val="center"/>
          </w:tcPr>
          <w:p w14:paraId="52B74873" w14:textId="1355C6C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31</w:t>
            </w:r>
          </w:p>
        </w:tc>
        <w:tc>
          <w:tcPr>
            <w:tcW w:w="2048" w:type="pct"/>
          </w:tcPr>
          <w:p w14:paraId="5C633D04" w14:textId="5F839DE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628A91A" w14:textId="574C9EF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6046B70" w14:textId="77777777" w:rsidTr="00A57E55">
        <w:tc>
          <w:tcPr>
            <w:tcW w:w="750" w:type="pct"/>
            <w:vAlign w:val="center"/>
          </w:tcPr>
          <w:p w14:paraId="43185E10" w14:textId="5CB6E32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32</w:t>
            </w:r>
          </w:p>
        </w:tc>
        <w:tc>
          <w:tcPr>
            <w:tcW w:w="2048" w:type="pct"/>
          </w:tcPr>
          <w:p w14:paraId="18DD73BE" w14:textId="317C89C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ADF108" w14:textId="11BF96A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17ABF08" w14:textId="77777777" w:rsidTr="00A57E55">
        <w:tc>
          <w:tcPr>
            <w:tcW w:w="750" w:type="pct"/>
            <w:vAlign w:val="center"/>
          </w:tcPr>
          <w:p w14:paraId="529A95FC" w14:textId="6F3557D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33</w:t>
            </w:r>
          </w:p>
        </w:tc>
        <w:tc>
          <w:tcPr>
            <w:tcW w:w="2048" w:type="pct"/>
          </w:tcPr>
          <w:p w14:paraId="0F78BD6A" w14:textId="7E025C7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074F52" w14:textId="3BA1B0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8671A1E" w14:textId="77777777" w:rsidTr="00A57E55">
        <w:tc>
          <w:tcPr>
            <w:tcW w:w="750" w:type="pct"/>
            <w:vAlign w:val="center"/>
          </w:tcPr>
          <w:p w14:paraId="5CFF38E5" w14:textId="6C77929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34</w:t>
            </w:r>
          </w:p>
        </w:tc>
        <w:tc>
          <w:tcPr>
            <w:tcW w:w="2048" w:type="pct"/>
          </w:tcPr>
          <w:p w14:paraId="4636A2BA" w14:textId="44F52BA6"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90D9057" w14:textId="0C98698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2BD232" w14:textId="77777777" w:rsidTr="00A57E55">
        <w:tc>
          <w:tcPr>
            <w:tcW w:w="750" w:type="pct"/>
            <w:vAlign w:val="center"/>
          </w:tcPr>
          <w:p w14:paraId="0661D9CD" w14:textId="423EBF2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35</w:t>
            </w:r>
          </w:p>
        </w:tc>
        <w:tc>
          <w:tcPr>
            <w:tcW w:w="2048" w:type="pct"/>
          </w:tcPr>
          <w:p w14:paraId="72ED4C56" w14:textId="4E1635C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496684B" w14:textId="451A71F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969631" w14:textId="77777777" w:rsidTr="00A57E55">
        <w:tc>
          <w:tcPr>
            <w:tcW w:w="750" w:type="pct"/>
            <w:vAlign w:val="center"/>
          </w:tcPr>
          <w:p w14:paraId="512BB6E8" w14:textId="7C39474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36</w:t>
            </w:r>
          </w:p>
        </w:tc>
        <w:tc>
          <w:tcPr>
            <w:tcW w:w="2048" w:type="pct"/>
          </w:tcPr>
          <w:p w14:paraId="1514CDF5" w14:textId="22937DB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A2DE427" w14:textId="0F4B36B8"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1183C08" w14:textId="77777777" w:rsidTr="00A57E55">
        <w:tc>
          <w:tcPr>
            <w:tcW w:w="750" w:type="pct"/>
            <w:vAlign w:val="center"/>
          </w:tcPr>
          <w:p w14:paraId="050CB078" w14:textId="3C71AEB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37</w:t>
            </w:r>
          </w:p>
        </w:tc>
        <w:tc>
          <w:tcPr>
            <w:tcW w:w="2048" w:type="pct"/>
          </w:tcPr>
          <w:p w14:paraId="52DA96D4" w14:textId="537EE4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D91570" w14:textId="461B2EA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A6773F1" w14:textId="77777777" w:rsidTr="00A57E55">
        <w:tc>
          <w:tcPr>
            <w:tcW w:w="750" w:type="pct"/>
            <w:vAlign w:val="center"/>
          </w:tcPr>
          <w:p w14:paraId="49C3F0A6" w14:textId="7048769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38</w:t>
            </w:r>
          </w:p>
        </w:tc>
        <w:tc>
          <w:tcPr>
            <w:tcW w:w="2048" w:type="pct"/>
          </w:tcPr>
          <w:p w14:paraId="7CF3DFF3" w14:textId="1BDAD69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2E370B4" w14:textId="3567A26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9578F97" w14:textId="77777777" w:rsidTr="00A57E55">
        <w:tc>
          <w:tcPr>
            <w:tcW w:w="750" w:type="pct"/>
            <w:vAlign w:val="center"/>
          </w:tcPr>
          <w:p w14:paraId="4DD7DA7D" w14:textId="26FBB14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39</w:t>
            </w:r>
          </w:p>
        </w:tc>
        <w:tc>
          <w:tcPr>
            <w:tcW w:w="2048" w:type="pct"/>
          </w:tcPr>
          <w:p w14:paraId="6CE5C380" w14:textId="63CEBFD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589FA63" w14:textId="0DA31E5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0C6848" w:rsidRPr="00CD3FA2" w14:paraId="6AD0B3F7" w14:textId="77777777" w:rsidTr="00DD4D8D">
        <w:tc>
          <w:tcPr>
            <w:tcW w:w="750" w:type="pct"/>
            <w:vAlign w:val="center"/>
          </w:tcPr>
          <w:p w14:paraId="1904FFBC" w14:textId="45D0752E" w:rsidR="00571B97" w:rsidRPr="00CD3FA2" w:rsidRDefault="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40</w:t>
            </w:r>
          </w:p>
        </w:tc>
        <w:tc>
          <w:tcPr>
            <w:tcW w:w="2048" w:type="pct"/>
            <w:vAlign w:val="center"/>
          </w:tcPr>
          <w:p w14:paraId="6FD39A5F" w14:textId="5544F2F4"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Data de Vencimento das Debêntures</w:t>
            </w:r>
          </w:p>
        </w:tc>
        <w:tc>
          <w:tcPr>
            <w:tcW w:w="2202" w:type="pct"/>
            <w:vAlign w:val="center"/>
          </w:tcPr>
          <w:p w14:paraId="23D62EDE" w14:textId="51294EA2"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523C3371" w:rsidR="0082572B" w:rsidRPr="00930BE5" w:rsidRDefault="0082572B" w:rsidP="0082572B">
      <w:pPr>
        <w:pStyle w:val="Level3"/>
        <w:numPr>
          <w:ilvl w:val="2"/>
          <w:numId w:val="310"/>
        </w:numPr>
        <w:rPr>
          <w:rFonts w:cs="Tahoma"/>
          <w:szCs w:val="20"/>
        </w:rPr>
      </w:pPr>
      <w:r w:rsidRPr="00CD3FA2">
        <w:rPr>
          <w:rFonts w:cs="Tahoma"/>
          <w:szCs w:val="20"/>
        </w:rPr>
        <w:t>O Valor Nominal Unitário Atualizado das Debêntures da 2ª Série será amortizado em [●] ([●]) parcelas [semestrais] e consecutivas, devidas sempre no dia 15 dos meses de [●] e [●] de cada ano, sendo a primeira parcela devida em [●] de [●]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r w:rsidR="00DD5AB9" w:rsidRPr="00930BE5">
        <w:rPr>
          <w:rFonts w:cs="Tahoma"/>
          <w:szCs w:val="20"/>
          <w:highlight w:val="yellow"/>
        </w:rPr>
        <w:t>[Nota LDR: A ser preenchido oportunamente. Datas de amortização das séries em discussão entre as partes]</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930BE5" w14:paraId="3AEB3237" w14:textId="77777777" w:rsidTr="00AD5600">
        <w:trPr>
          <w:tblHeader/>
        </w:trPr>
        <w:tc>
          <w:tcPr>
            <w:tcW w:w="750" w:type="pct"/>
            <w:shd w:val="clear" w:color="auto" w:fill="D9D9D9" w:themeFill="background1" w:themeFillShade="D9"/>
            <w:vAlign w:val="center"/>
          </w:tcPr>
          <w:p w14:paraId="5ADE82C8" w14:textId="77777777"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lastRenderedPageBreak/>
              <w:t>Parcela</w:t>
            </w:r>
          </w:p>
        </w:tc>
        <w:tc>
          <w:tcPr>
            <w:tcW w:w="2048" w:type="pct"/>
            <w:shd w:val="clear" w:color="auto" w:fill="D9D9D9" w:themeFill="background1" w:themeFillShade="D9"/>
            <w:vAlign w:val="center"/>
          </w:tcPr>
          <w:p w14:paraId="254C0AB3" w14:textId="054F0B04"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 xml:space="preserve">Data de Amortização das Debêntures da </w:t>
            </w:r>
            <w:r w:rsidRPr="00930BE5">
              <w:rPr>
                <w:rFonts w:ascii="Tahoma" w:hAnsi="Tahoma" w:cs="Tahoma"/>
                <w:szCs w:val="20"/>
              </w:rPr>
              <w:t>2ª Série</w:t>
            </w:r>
          </w:p>
        </w:tc>
        <w:tc>
          <w:tcPr>
            <w:tcW w:w="2202" w:type="pct"/>
            <w:shd w:val="clear" w:color="auto" w:fill="D9D9D9" w:themeFill="background1" w:themeFillShade="D9"/>
            <w:vAlign w:val="center"/>
          </w:tcPr>
          <w:p w14:paraId="714338E9" w14:textId="2330FE7F" w:rsidR="0082572B" w:rsidRPr="00930BE5" w:rsidRDefault="0082572B" w:rsidP="00AD5600">
            <w:pPr>
              <w:pStyle w:val="TabHeading"/>
              <w:spacing w:before="40" w:after="40" w:line="252" w:lineRule="auto"/>
              <w:contextualSpacing/>
              <w:jc w:val="center"/>
              <w:rPr>
                <w:rFonts w:ascii="Tahoma" w:eastAsia="Arial Unicode MS" w:hAnsi="Tahoma" w:cs="Tahoma"/>
                <w:szCs w:val="18"/>
              </w:rPr>
            </w:pPr>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da 2ª Série</w:t>
            </w:r>
            <w:r w:rsidRPr="00930BE5">
              <w:rPr>
                <w:rFonts w:ascii="Tahoma" w:eastAsia="Arial Unicode MS" w:hAnsi="Tahoma" w:cs="Tahoma"/>
                <w:szCs w:val="18"/>
              </w:rPr>
              <w:t xml:space="preserve"> a </w:t>
            </w:r>
            <w:proofErr w:type="gramStart"/>
            <w:r w:rsidRPr="00930BE5">
              <w:rPr>
                <w:rFonts w:ascii="Tahoma" w:eastAsia="Arial Unicode MS" w:hAnsi="Tahoma" w:cs="Tahoma"/>
                <w:szCs w:val="18"/>
              </w:rPr>
              <w:t>ser Amortizado</w:t>
            </w:r>
            <w:proofErr w:type="gramEnd"/>
          </w:p>
        </w:tc>
      </w:tr>
      <w:tr w:rsidR="0082572B" w:rsidRPr="00930BE5" w14:paraId="45BCBD25" w14:textId="77777777" w:rsidTr="00AD5600">
        <w:tc>
          <w:tcPr>
            <w:tcW w:w="750" w:type="pct"/>
            <w:shd w:val="clear" w:color="auto" w:fill="auto"/>
            <w:vAlign w:val="center"/>
          </w:tcPr>
          <w:p w14:paraId="6BF22D4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1</w:t>
            </w:r>
          </w:p>
        </w:tc>
        <w:tc>
          <w:tcPr>
            <w:tcW w:w="2048" w:type="pct"/>
            <w:shd w:val="clear" w:color="auto" w:fill="auto"/>
          </w:tcPr>
          <w:p w14:paraId="44C04A6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shd w:val="clear" w:color="auto" w:fill="auto"/>
          </w:tcPr>
          <w:p w14:paraId="1FF2EEB8" w14:textId="77777777" w:rsidR="0082572B" w:rsidRPr="00930BE5" w:rsidRDefault="0082572B" w:rsidP="00AD5600">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proofErr w:type="gramStart"/>
            <w:r w:rsidRPr="00930BE5">
              <w:rPr>
                <w:rFonts w:ascii="Tahoma" w:hAnsi="Tahoma" w:cs="Tahoma"/>
                <w:szCs w:val="20"/>
              </w:rPr>
              <w:t>●]</w:t>
            </w:r>
            <w:r w:rsidRPr="00930BE5">
              <w:rPr>
                <w:rFonts w:ascii="Tahoma" w:hAnsi="Tahoma" w:cs="Tahoma"/>
                <w:b w:val="0"/>
                <w:szCs w:val="18"/>
              </w:rPr>
              <w:t>%</w:t>
            </w:r>
            <w:proofErr w:type="gramEnd"/>
            <w:r w:rsidRPr="00930BE5">
              <w:rPr>
                <w:rFonts w:ascii="Tahoma" w:hAnsi="Tahoma" w:cs="Tahoma"/>
                <w:b w:val="0"/>
                <w:szCs w:val="18"/>
              </w:rPr>
              <w:t xml:space="preserve"> [utilizar percentuais com 4 casas decimais]</w:t>
            </w:r>
          </w:p>
        </w:tc>
      </w:tr>
      <w:tr w:rsidR="0082572B" w:rsidRPr="00930BE5" w14:paraId="2B584CB4" w14:textId="77777777" w:rsidTr="00AD5600">
        <w:tc>
          <w:tcPr>
            <w:tcW w:w="750" w:type="pct"/>
            <w:vAlign w:val="center"/>
          </w:tcPr>
          <w:p w14:paraId="74B1060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2</w:t>
            </w:r>
          </w:p>
        </w:tc>
        <w:tc>
          <w:tcPr>
            <w:tcW w:w="2048" w:type="pct"/>
          </w:tcPr>
          <w:p w14:paraId="4641800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DA6B6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B2243C4" w14:textId="77777777" w:rsidTr="00AD5600">
        <w:tc>
          <w:tcPr>
            <w:tcW w:w="750" w:type="pct"/>
            <w:vAlign w:val="center"/>
          </w:tcPr>
          <w:p w14:paraId="758364E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w:t>
            </w:r>
          </w:p>
        </w:tc>
        <w:tc>
          <w:tcPr>
            <w:tcW w:w="2048" w:type="pct"/>
          </w:tcPr>
          <w:p w14:paraId="4CC24DF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355C4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561949F" w14:textId="77777777" w:rsidTr="00AD5600">
        <w:tc>
          <w:tcPr>
            <w:tcW w:w="750" w:type="pct"/>
            <w:vAlign w:val="center"/>
          </w:tcPr>
          <w:p w14:paraId="6C8EC1F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w:t>
            </w:r>
          </w:p>
        </w:tc>
        <w:tc>
          <w:tcPr>
            <w:tcW w:w="2048" w:type="pct"/>
          </w:tcPr>
          <w:p w14:paraId="3BB3319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4831FA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2D84529" w14:textId="77777777" w:rsidTr="00AD5600">
        <w:tc>
          <w:tcPr>
            <w:tcW w:w="750" w:type="pct"/>
            <w:vAlign w:val="center"/>
          </w:tcPr>
          <w:p w14:paraId="5B8F5A8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5</w:t>
            </w:r>
          </w:p>
        </w:tc>
        <w:tc>
          <w:tcPr>
            <w:tcW w:w="2048" w:type="pct"/>
          </w:tcPr>
          <w:p w14:paraId="25909A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7820A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E6F8B9" w14:textId="77777777" w:rsidTr="00AD5600">
        <w:tc>
          <w:tcPr>
            <w:tcW w:w="750" w:type="pct"/>
            <w:vAlign w:val="center"/>
          </w:tcPr>
          <w:p w14:paraId="0DE1E5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6</w:t>
            </w:r>
          </w:p>
        </w:tc>
        <w:tc>
          <w:tcPr>
            <w:tcW w:w="2048" w:type="pct"/>
          </w:tcPr>
          <w:p w14:paraId="2E38B96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2D10B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80C36E5" w14:textId="77777777" w:rsidTr="00AD5600">
        <w:tc>
          <w:tcPr>
            <w:tcW w:w="750" w:type="pct"/>
            <w:vAlign w:val="center"/>
          </w:tcPr>
          <w:p w14:paraId="5FE0AC8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7</w:t>
            </w:r>
          </w:p>
        </w:tc>
        <w:tc>
          <w:tcPr>
            <w:tcW w:w="2048" w:type="pct"/>
          </w:tcPr>
          <w:p w14:paraId="49483A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F6FB1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606BDA" w14:textId="77777777" w:rsidTr="00AD5600">
        <w:tc>
          <w:tcPr>
            <w:tcW w:w="750" w:type="pct"/>
            <w:vAlign w:val="center"/>
          </w:tcPr>
          <w:p w14:paraId="57A29A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8</w:t>
            </w:r>
          </w:p>
        </w:tc>
        <w:tc>
          <w:tcPr>
            <w:tcW w:w="2048" w:type="pct"/>
          </w:tcPr>
          <w:p w14:paraId="141C593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E987F8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49C0A6E" w14:textId="77777777" w:rsidTr="00AD5600">
        <w:tc>
          <w:tcPr>
            <w:tcW w:w="750" w:type="pct"/>
            <w:vAlign w:val="center"/>
          </w:tcPr>
          <w:p w14:paraId="1D166AE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9</w:t>
            </w:r>
          </w:p>
        </w:tc>
        <w:tc>
          <w:tcPr>
            <w:tcW w:w="2048" w:type="pct"/>
          </w:tcPr>
          <w:p w14:paraId="0010F3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548CAE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4EBCDD" w14:textId="77777777" w:rsidTr="00AD5600">
        <w:tc>
          <w:tcPr>
            <w:tcW w:w="750" w:type="pct"/>
            <w:vAlign w:val="center"/>
          </w:tcPr>
          <w:p w14:paraId="21490CA2"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10</w:t>
            </w:r>
          </w:p>
        </w:tc>
        <w:tc>
          <w:tcPr>
            <w:tcW w:w="2048" w:type="pct"/>
          </w:tcPr>
          <w:p w14:paraId="0A76614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7E534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515CF1" w14:textId="77777777" w:rsidTr="00AD5600">
        <w:tc>
          <w:tcPr>
            <w:tcW w:w="750" w:type="pct"/>
            <w:vAlign w:val="center"/>
          </w:tcPr>
          <w:p w14:paraId="76B048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11</w:t>
            </w:r>
          </w:p>
        </w:tc>
        <w:tc>
          <w:tcPr>
            <w:tcW w:w="2048" w:type="pct"/>
          </w:tcPr>
          <w:p w14:paraId="63EA490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E00232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02364ED" w14:textId="77777777" w:rsidTr="00AD5600">
        <w:tc>
          <w:tcPr>
            <w:tcW w:w="750" w:type="pct"/>
            <w:vAlign w:val="center"/>
          </w:tcPr>
          <w:p w14:paraId="0A67783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12</w:t>
            </w:r>
          </w:p>
        </w:tc>
        <w:tc>
          <w:tcPr>
            <w:tcW w:w="2048" w:type="pct"/>
          </w:tcPr>
          <w:p w14:paraId="3E7BE1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17567F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744E07A" w14:textId="77777777" w:rsidTr="00AD5600">
        <w:tc>
          <w:tcPr>
            <w:tcW w:w="750" w:type="pct"/>
            <w:vAlign w:val="center"/>
          </w:tcPr>
          <w:p w14:paraId="68E38F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13</w:t>
            </w:r>
          </w:p>
        </w:tc>
        <w:tc>
          <w:tcPr>
            <w:tcW w:w="2048" w:type="pct"/>
          </w:tcPr>
          <w:p w14:paraId="7D15109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C29B6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0D3069" w14:textId="77777777" w:rsidTr="00AD5600">
        <w:tc>
          <w:tcPr>
            <w:tcW w:w="750" w:type="pct"/>
            <w:vAlign w:val="center"/>
          </w:tcPr>
          <w:p w14:paraId="08647CF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14</w:t>
            </w:r>
          </w:p>
        </w:tc>
        <w:tc>
          <w:tcPr>
            <w:tcW w:w="2048" w:type="pct"/>
          </w:tcPr>
          <w:p w14:paraId="121BD9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7379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9FE612" w14:textId="77777777" w:rsidTr="00AD5600">
        <w:tc>
          <w:tcPr>
            <w:tcW w:w="750" w:type="pct"/>
            <w:vAlign w:val="center"/>
          </w:tcPr>
          <w:p w14:paraId="530704B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15</w:t>
            </w:r>
          </w:p>
        </w:tc>
        <w:tc>
          <w:tcPr>
            <w:tcW w:w="2048" w:type="pct"/>
          </w:tcPr>
          <w:p w14:paraId="4F4C886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1A439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EDEC72B" w14:textId="77777777" w:rsidTr="00AD5600">
        <w:tc>
          <w:tcPr>
            <w:tcW w:w="750" w:type="pct"/>
            <w:vAlign w:val="center"/>
          </w:tcPr>
          <w:p w14:paraId="294A482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16</w:t>
            </w:r>
          </w:p>
        </w:tc>
        <w:tc>
          <w:tcPr>
            <w:tcW w:w="2048" w:type="pct"/>
          </w:tcPr>
          <w:p w14:paraId="21BF1E0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BF05AF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13B7EAF" w14:textId="77777777" w:rsidTr="00AD5600">
        <w:tc>
          <w:tcPr>
            <w:tcW w:w="750" w:type="pct"/>
            <w:vAlign w:val="center"/>
          </w:tcPr>
          <w:p w14:paraId="138B85C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17</w:t>
            </w:r>
          </w:p>
        </w:tc>
        <w:tc>
          <w:tcPr>
            <w:tcW w:w="2048" w:type="pct"/>
          </w:tcPr>
          <w:p w14:paraId="6A96FB6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D368FE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62A4D3C" w14:textId="77777777" w:rsidTr="00AD5600">
        <w:tc>
          <w:tcPr>
            <w:tcW w:w="750" w:type="pct"/>
            <w:vAlign w:val="center"/>
          </w:tcPr>
          <w:p w14:paraId="127803C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18</w:t>
            </w:r>
          </w:p>
        </w:tc>
        <w:tc>
          <w:tcPr>
            <w:tcW w:w="2048" w:type="pct"/>
          </w:tcPr>
          <w:p w14:paraId="2134A01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EF37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5C1AEEF" w14:textId="77777777" w:rsidTr="00AD5600">
        <w:tc>
          <w:tcPr>
            <w:tcW w:w="750" w:type="pct"/>
            <w:vAlign w:val="center"/>
          </w:tcPr>
          <w:p w14:paraId="5FE1C7C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19</w:t>
            </w:r>
          </w:p>
        </w:tc>
        <w:tc>
          <w:tcPr>
            <w:tcW w:w="2048" w:type="pct"/>
          </w:tcPr>
          <w:p w14:paraId="73BA9E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51E4C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0BFBA38" w14:textId="77777777" w:rsidTr="00AD5600">
        <w:tc>
          <w:tcPr>
            <w:tcW w:w="750" w:type="pct"/>
            <w:vAlign w:val="center"/>
          </w:tcPr>
          <w:p w14:paraId="6260D31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20</w:t>
            </w:r>
          </w:p>
        </w:tc>
        <w:tc>
          <w:tcPr>
            <w:tcW w:w="2048" w:type="pct"/>
          </w:tcPr>
          <w:p w14:paraId="378F62D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2CF96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E21CE45" w14:textId="77777777" w:rsidTr="00AD5600">
        <w:tc>
          <w:tcPr>
            <w:tcW w:w="750" w:type="pct"/>
            <w:vAlign w:val="center"/>
          </w:tcPr>
          <w:p w14:paraId="1657D9B4"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21</w:t>
            </w:r>
          </w:p>
        </w:tc>
        <w:tc>
          <w:tcPr>
            <w:tcW w:w="2048" w:type="pct"/>
          </w:tcPr>
          <w:p w14:paraId="43477C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8793C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A9A280" w14:textId="77777777" w:rsidTr="00AD5600">
        <w:tc>
          <w:tcPr>
            <w:tcW w:w="750" w:type="pct"/>
            <w:vAlign w:val="center"/>
          </w:tcPr>
          <w:p w14:paraId="01F305E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22</w:t>
            </w:r>
          </w:p>
        </w:tc>
        <w:tc>
          <w:tcPr>
            <w:tcW w:w="2048" w:type="pct"/>
          </w:tcPr>
          <w:p w14:paraId="633765A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42E0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117D4B8" w14:textId="77777777" w:rsidTr="00AD5600">
        <w:tc>
          <w:tcPr>
            <w:tcW w:w="750" w:type="pct"/>
            <w:vAlign w:val="center"/>
          </w:tcPr>
          <w:p w14:paraId="3DCBD29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23</w:t>
            </w:r>
          </w:p>
        </w:tc>
        <w:tc>
          <w:tcPr>
            <w:tcW w:w="2048" w:type="pct"/>
          </w:tcPr>
          <w:p w14:paraId="4F5B506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D29A12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4BF5E18" w14:textId="77777777" w:rsidTr="00AD5600">
        <w:tc>
          <w:tcPr>
            <w:tcW w:w="750" w:type="pct"/>
            <w:vAlign w:val="center"/>
          </w:tcPr>
          <w:p w14:paraId="4A486D6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24</w:t>
            </w:r>
          </w:p>
        </w:tc>
        <w:tc>
          <w:tcPr>
            <w:tcW w:w="2048" w:type="pct"/>
          </w:tcPr>
          <w:p w14:paraId="579940E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D5D061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475B425" w14:textId="77777777" w:rsidTr="00AD5600">
        <w:tc>
          <w:tcPr>
            <w:tcW w:w="750" w:type="pct"/>
            <w:vAlign w:val="center"/>
          </w:tcPr>
          <w:p w14:paraId="1C89B25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25</w:t>
            </w:r>
          </w:p>
        </w:tc>
        <w:tc>
          <w:tcPr>
            <w:tcW w:w="2048" w:type="pct"/>
          </w:tcPr>
          <w:p w14:paraId="698B4B2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FCE328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2E3EF6D" w14:textId="77777777" w:rsidTr="00AD5600">
        <w:tc>
          <w:tcPr>
            <w:tcW w:w="750" w:type="pct"/>
            <w:vAlign w:val="center"/>
          </w:tcPr>
          <w:p w14:paraId="728CCB6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26</w:t>
            </w:r>
          </w:p>
        </w:tc>
        <w:tc>
          <w:tcPr>
            <w:tcW w:w="2048" w:type="pct"/>
          </w:tcPr>
          <w:p w14:paraId="1E631D3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B6453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41D57F9" w14:textId="77777777" w:rsidTr="00AD5600">
        <w:tc>
          <w:tcPr>
            <w:tcW w:w="750" w:type="pct"/>
            <w:vAlign w:val="center"/>
          </w:tcPr>
          <w:p w14:paraId="6D64FC9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27</w:t>
            </w:r>
          </w:p>
        </w:tc>
        <w:tc>
          <w:tcPr>
            <w:tcW w:w="2048" w:type="pct"/>
          </w:tcPr>
          <w:p w14:paraId="563B1E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50BE3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334097" w14:textId="77777777" w:rsidTr="00AD5600">
        <w:tc>
          <w:tcPr>
            <w:tcW w:w="750" w:type="pct"/>
            <w:vAlign w:val="center"/>
          </w:tcPr>
          <w:p w14:paraId="14C4BD5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28</w:t>
            </w:r>
          </w:p>
        </w:tc>
        <w:tc>
          <w:tcPr>
            <w:tcW w:w="2048" w:type="pct"/>
          </w:tcPr>
          <w:p w14:paraId="5AA113F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088B92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B1796F1" w14:textId="77777777" w:rsidTr="00AD5600">
        <w:tc>
          <w:tcPr>
            <w:tcW w:w="750" w:type="pct"/>
            <w:vAlign w:val="center"/>
          </w:tcPr>
          <w:p w14:paraId="7141C8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29</w:t>
            </w:r>
          </w:p>
        </w:tc>
        <w:tc>
          <w:tcPr>
            <w:tcW w:w="2048" w:type="pct"/>
          </w:tcPr>
          <w:p w14:paraId="03C0780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9C9503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40EF5C" w14:textId="77777777" w:rsidTr="00AD5600">
        <w:tc>
          <w:tcPr>
            <w:tcW w:w="750" w:type="pct"/>
            <w:vAlign w:val="center"/>
          </w:tcPr>
          <w:p w14:paraId="2306552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30</w:t>
            </w:r>
          </w:p>
        </w:tc>
        <w:tc>
          <w:tcPr>
            <w:tcW w:w="2048" w:type="pct"/>
          </w:tcPr>
          <w:p w14:paraId="44FE46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9E7AF6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7A67F70" w14:textId="77777777" w:rsidTr="00AD5600">
        <w:tc>
          <w:tcPr>
            <w:tcW w:w="750" w:type="pct"/>
            <w:vAlign w:val="center"/>
          </w:tcPr>
          <w:p w14:paraId="6E2BA0A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31</w:t>
            </w:r>
          </w:p>
        </w:tc>
        <w:tc>
          <w:tcPr>
            <w:tcW w:w="2048" w:type="pct"/>
          </w:tcPr>
          <w:p w14:paraId="1ABFB0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F1DC8A"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1A2E370" w14:textId="77777777" w:rsidTr="00AD5600">
        <w:tc>
          <w:tcPr>
            <w:tcW w:w="750" w:type="pct"/>
            <w:vAlign w:val="center"/>
          </w:tcPr>
          <w:p w14:paraId="5973B55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32</w:t>
            </w:r>
          </w:p>
        </w:tc>
        <w:tc>
          <w:tcPr>
            <w:tcW w:w="2048" w:type="pct"/>
          </w:tcPr>
          <w:p w14:paraId="4700B9A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1DEF6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61B1F86" w14:textId="77777777" w:rsidTr="00AD5600">
        <w:tc>
          <w:tcPr>
            <w:tcW w:w="750" w:type="pct"/>
            <w:vAlign w:val="center"/>
          </w:tcPr>
          <w:p w14:paraId="40FC2B3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33</w:t>
            </w:r>
          </w:p>
        </w:tc>
        <w:tc>
          <w:tcPr>
            <w:tcW w:w="2048" w:type="pct"/>
          </w:tcPr>
          <w:p w14:paraId="25129A3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B2595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54C7C1" w14:textId="77777777" w:rsidTr="00AD5600">
        <w:tc>
          <w:tcPr>
            <w:tcW w:w="750" w:type="pct"/>
            <w:vAlign w:val="center"/>
          </w:tcPr>
          <w:p w14:paraId="4995303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34</w:t>
            </w:r>
          </w:p>
        </w:tc>
        <w:tc>
          <w:tcPr>
            <w:tcW w:w="2048" w:type="pct"/>
          </w:tcPr>
          <w:p w14:paraId="7B68AF2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15972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4371CD4" w14:textId="77777777" w:rsidTr="00AD5600">
        <w:tc>
          <w:tcPr>
            <w:tcW w:w="750" w:type="pct"/>
            <w:vAlign w:val="center"/>
          </w:tcPr>
          <w:p w14:paraId="347FF21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35</w:t>
            </w:r>
          </w:p>
        </w:tc>
        <w:tc>
          <w:tcPr>
            <w:tcW w:w="2048" w:type="pct"/>
          </w:tcPr>
          <w:p w14:paraId="2B76E79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B9F958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E72912D" w14:textId="77777777" w:rsidTr="00AD5600">
        <w:tc>
          <w:tcPr>
            <w:tcW w:w="750" w:type="pct"/>
            <w:vAlign w:val="center"/>
          </w:tcPr>
          <w:p w14:paraId="5159B5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lastRenderedPageBreak/>
              <w:t>36</w:t>
            </w:r>
          </w:p>
        </w:tc>
        <w:tc>
          <w:tcPr>
            <w:tcW w:w="2048" w:type="pct"/>
          </w:tcPr>
          <w:p w14:paraId="79A3297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379B07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E31B46" w14:textId="77777777" w:rsidTr="00AD5600">
        <w:tc>
          <w:tcPr>
            <w:tcW w:w="750" w:type="pct"/>
            <w:vAlign w:val="center"/>
          </w:tcPr>
          <w:p w14:paraId="3C38590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37</w:t>
            </w:r>
          </w:p>
        </w:tc>
        <w:tc>
          <w:tcPr>
            <w:tcW w:w="2048" w:type="pct"/>
          </w:tcPr>
          <w:p w14:paraId="58BCD1D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ECAEC9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21AAF8" w14:textId="77777777" w:rsidTr="00AD5600">
        <w:tc>
          <w:tcPr>
            <w:tcW w:w="750" w:type="pct"/>
            <w:vAlign w:val="center"/>
          </w:tcPr>
          <w:p w14:paraId="089A0BA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38</w:t>
            </w:r>
          </w:p>
        </w:tc>
        <w:tc>
          <w:tcPr>
            <w:tcW w:w="2048" w:type="pct"/>
          </w:tcPr>
          <w:p w14:paraId="18BE84A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F3B2D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927D05D" w14:textId="77777777" w:rsidTr="00AD5600">
        <w:tc>
          <w:tcPr>
            <w:tcW w:w="750" w:type="pct"/>
            <w:vAlign w:val="center"/>
          </w:tcPr>
          <w:p w14:paraId="5DA8A80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39</w:t>
            </w:r>
          </w:p>
        </w:tc>
        <w:tc>
          <w:tcPr>
            <w:tcW w:w="2048" w:type="pct"/>
          </w:tcPr>
          <w:p w14:paraId="2A43471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0B5E2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23AF6E5" w14:textId="77777777" w:rsidTr="00AD5600">
        <w:tc>
          <w:tcPr>
            <w:tcW w:w="750" w:type="pct"/>
            <w:vAlign w:val="center"/>
          </w:tcPr>
          <w:p w14:paraId="477163AA"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40</w:t>
            </w:r>
          </w:p>
        </w:tc>
        <w:tc>
          <w:tcPr>
            <w:tcW w:w="2048" w:type="pct"/>
            <w:vAlign w:val="center"/>
          </w:tcPr>
          <w:p w14:paraId="64094F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c>
          <w:tcPr>
            <w:tcW w:w="2202" w:type="pct"/>
            <w:vAlign w:val="center"/>
          </w:tcPr>
          <w:p w14:paraId="543A78D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100,0000%</w:t>
            </w:r>
          </w:p>
        </w:tc>
      </w:tr>
    </w:tbl>
    <w:p w14:paraId="5CE87E28" w14:textId="4F7C6D4C" w:rsidR="0082572B" w:rsidRPr="00930BE5" w:rsidRDefault="0082572B">
      <w:pPr>
        <w:pStyle w:val="Body"/>
        <w:rPr>
          <w:rFonts w:cs="Tahoma"/>
          <w:szCs w:val="20"/>
        </w:rPr>
      </w:pPr>
    </w:p>
    <w:p w14:paraId="7379D5D9" w14:textId="4284D267" w:rsidR="0082572B" w:rsidRPr="00CD3FA2" w:rsidRDefault="0082572B" w:rsidP="00E81FEB">
      <w:pPr>
        <w:pStyle w:val="Level3"/>
        <w:rPr>
          <w:rFonts w:cs="Tahoma"/>
          <w:szCs w:val="20"/>
        </w:rPr>
      </w:pPr>
      <w:r w:rsidRPr="00930BE5">
        <w:rPr>
          <w:rFonts w:cs="Tahoma"/>
        </w:rPr>
        <w:t xml:space="preserve">Esta Escritura de Emissão será objeto de Aditamento e a AGE da Emissora de rerratificação, com antecedência mínima de 3 (três) Dias Úteis contados da primeira Data de Integralização das Debêntures da 3ª Série, para inclusão de menção expressa das datas de </w:t>
      </w:r>
      <w:r w:rsidRPr="00930BE5">
        <w:rPr>
          <w:rFonts w:cs="Tahoma"/>
          <w:szCs w:val="20"/>
        </w:rPr>
        <w:t>amortização</w:t>
      </w:r>
      <w:r w:rsidRPr="00930BE5">
        <w:rPr>
          <w:rFonts w:cs="Tahoma"/>
        </w:rPr>
        <w:t xml:space="preserve"> das Debêntures da 3ª Série, sem a necessidade de AGD</w:t>
      </w:r>
      <w:r w:rsidR="00921430" w:rsidRPr="00930BE5">
        <w:rPr>
          <w:rFonts w:cs="Tahoma"/>
        </w:rPr>
        <w:t xml:space="preserve">. </w:t>
      </w:r>
      <w:r w:rsidRPr="00930BE5">
        <w:rPr>
          <w:rFonts w:cs="Tahoma"/>
        </w:rPr>
        <w:t>O Aditamento e a AGE da Emissora de que trata a presente Cláusula deverá ser entregue à B3 com antecedência mínima de 3 (três) Dias Úteis contados da primeira Data de Integralização das Debêntures da 3ª Série</w:t>
      </w:r>
      <w:r w:rsidR="00921430" w:rsidRPr="00930BE5">
        <w:rPr>
          <w:rFonts w:cs="Tahoma"/>
        </w:rPr>
        <w:t>.</w:t>
      </w:r>
      <w:r w:rsidRPr="00930BE5">
        <w:rPr>
          <w:rFonts w:cs="Tahoma"/>
        </w:rPr>
        <w:t xml:space="preserve"> </w:t>
      </w: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69" w:name="_Hlk31377218"/>
      <w:r w:rsidRPr="00CD3FA2">
        <w:rPr>
          <w:rFonts w:cs="Tahoma"/>
          <w:szCs w:val="20"/>
        </w:rPr>
        <w:t xml:space="preserve">vencimento utilizando-se, conforme o caso: (a) os procedimentos adotados pela B3, para as Debêntures custodiadas eletronicamente na B3; e/ou (b) os procedimentos adotados pelo </w:t>
      </w:r>
      <w:proofErr w:type="spellStart"/>
      <w:r w:rsidRPr="00CD3FA2">
        <w:rPr>
          <w:rFonts w:cs="Tahoma"/>
          <w:szCs w:val="20"/>
        </w:rPr>
        <w:t>Escriturador</w:t>
      </w:r>
      <w:proofErr w:type="spellEnd"/>
      <w:r w:rsidRPr="00CD3FA2">
        <w:rPr>
          <w:rFonts w:cs="Tahoma"/>
          <w:szCs w:val="20"/>
        </w:rPr>
        <w:t>, para as Debêntures que não estejam custodiadas eletronicamente na B3 (“</w:t>
      </w:r>
      <w:r w:rsidRPr="00CD3FA2">
        <w:rPr>
          <w:rFonts w:cs="Tahoma"/>
          <w:b/>
          <w:szCs w:val="20"/>
        </w:rPr>
        <w:t>Local de Pagamento</w:t>
      </w:r>
      <w:r w:rsidRPr="00CD3FA2">
        <w:rPr>
          <w:rFonts w:cs="Tahoma"/>
          <w:szCs w:val="20"/>
        </w:rPr>
        <w:t>”).</w:t>
      </w:r>
    </w:p>
    <w:bookmarkEnd w:id="69"/>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lastRenderedPageBreak/>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92C43AB"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0" w:name="_DV_M112"/>
      <w:bookmarkEnd w:id="70"/>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1"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1"/>
    </w:p>
    <w:p w14:paraId="4B485F46" w14:textId="2D65B288"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7A761F">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w:t>
      </w:r>
      <w:r w:rsidRPr="00CD3FA2">
        <w:rPr>
          <w:rFonts w:cs="Tahoma"/>
          <w:szCs w:val="20"/>
        </w:rPr>
        <w:lastRenderedPageBreak/>
        <w:t xml:space="preserve">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w:t>
      </w:r>
      <w:proofErr w:type="spellStart"/>
      <w:r w:rsidRPr="00CD3FA2">
        <w:rPr>
          <w:rFonts w:cs="Tahoma"/>
          <w:szCs w:val="20"/>
        </w:rPr>
        <w:t>Escriturador</w:t>
      </w:r>
      <w:proofErr w:type="spellEnd"/>
      <w:r w:rsidRPr="00CD3FA2">
        <w:rPr>
          <w:rFonts w:cs="Tahoma"/>
          <w:szCs w:val="20"/>
        </w:rPr>
        <w:t xml:space="preserve">, bem como prestar qualquer informação adicional em relação ao tema que lhe seja solicitada pelo </w:t>
      </w:r>
      <w:r w:rsidR="00551B99" w:rsidRPr="00CD3FA2">
        <w:rPr>
          <w:rFonts w:cs="Tahoma"/>
          <w:szCs w:val="20"/>
        </w:rPr>
        <w:t>Agente de Liquidação</w:t>
      </w:r>
      <w:r w:rsidRPr="00CD3FA2">
        <w:rPr>
          <w:rFonts w:cs="Tahoma"/>
          <w:szCs w:val="20"/>
        </w:rPr>
        <w:t xml:space="preserve">, pelo </w:t>
      </w:r>
      <w:proofErr w:type="spellStart"/>
      <w:r w:rsidRPr="00CD3FA2">
        <w:rPr>
          <w:rFonts w:cs="Tahoma"/>
          <w:szCs w:val="20"/>
        </w:rPr>
        <w:t>Escriturador</w:t>
      </w:r>
      <w:proofErr w:type="spellEnd"/>
      <w:r w:rsidRPr="00CD3FA2">
        <w:rPr>
          <w:rFonts w:cs="Tahoma"/>
          <w:szCs w:val="20"/>
        </w:rPr>
        <w:t xml:space="preserve"> ou pela Emissora.</w:t>
      </w:r>
    </w:p>
    <w:p w14:paraId="327BE55C" w14:textId="4A15476C" w:rsidR="00BC7083" w:rsidRPr="00CD3FA2" w:rsidRDefault="00BC7083">
      <w:pPr>
        <w:pStyle w:val="Level3"/>
        <w:rPr>
          <w:rFonts w:eastAsia="MS Mincho" w:cs="Tahoma"/>
          <w:kern w:val="0"/>
          <w:szCs w:val="20"/>
        </w:rPr>
      </w:pPr>
      <w:bookmarkStart w:id="72"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AA4D20">
        <w:rPr>
          <w:rFonts w:cs="Tahoma"/>
          <w:w w:val="0"/>
          <w:szCs w:val="20"/>
        </w:rPr>
        <w:t>Escritura</w:t>
      </w:r>
      <w:r w:rsidRPr="009E3E0F">
        <w:rPr>
          <w:rFonts w:eastAsia="MS Mincho" w:cs="Tahoma"/>
          <w:kern w:val="0"/>
          <w:szCs w:val="20"/>
        </w:rPr>
        <w:t>,</w:t>
      </w:r>
      <w:r w:rsidRPr="00CD3FA2">
        <w:rPr>
          <w:rFonts w:eastAsia="MS Mincho" w:cs="Tahoma"/>
          <w:kern w:val="0"/>
          <w:szCs w:val="20"/>
        </w:rPr>
        <w:t xml:space="preserve">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2"/>
    </w:p>
    <w:p w14:paraId="561AC799" w14:textId="77777777" w:rsidR="00BC7083" w:rsidRPr="00CD3FA2" w:rsidRDefault="00BC7083">
      <w:pPr>
        <w:pStyle w:val="Level3"/>
        <w:rPr>
          <w:rFonts w:cs="Tahoma"/>
          <w:szCs w:val="20"/>
        </w:rPr>
      </w:pPr>
      <w:bookmarkStart w:id="73"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3"/>
      <w:r w:rsidRPr="00CD3FA2">
        <w:rPr>
          <w:rFonts w:cs="Tahoma"/>
          <w:szCs w:val="20"/>
        </w:rPr>
        <w:t xml:space="preserve"> </w:t>
      </w:r>
    </w:p>
    <w:p w14:paraId="5C6815DE" w14:textId="77777777" w:rsidR="00BC7083" w:rsidRPr="00CD3FA2" w:rsidRDefault="00945225">
      <w:pPr>
        <w:pStyle w:val="Level3"/>
        <w:rPr>
          <w:rFonts w:cs="Tahoma"/>
          <w:szCs w:val="20"/>
        </w:rPr>
      </w:pPr>
      <w:bookmarkStart w:id="74" w:name="_Ref460948336"/>
      <w:bookmarkStart w:id="75" w:name="_Ref459890007"/>
      <w:bookmarkStart w:id="76" w:name="_Ref471223608"/>
      <w:bookmarkStart w:id="77" w:name="_Ref508136543"/>
      <w:bookmarkStart w:id="78"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74"/>
      <w:bookmarkEnd w:id="75"/>
      <w:bookmarkEnd w:id="76"/>
      <w:bookmarkEnd w:id="77"/>
      <w:bookmarkEnd w:id="78"/>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6DE36BC3" w:rsidR="00560C46" w:rsidRPr="00CD3FA2" w:rsidRDefault="00560C46">
      <w:pPr>
        <w:pStyle w:val="Level3"/>
        <w:rPr>
          <w:rFonts w:cs="Tahoma"/>
          <w:szCs w:val="20"/>
        </w:rPr>
      </w:pPr>
      <w:r w:rsidRPr="00CD3FA2">
        <w:rPr>
          <w:rFonts w:cs="Tahoma"/>
          <w:szCs w:val="20"/>
        </w:rPr>
        <w:t>Não será constituído fundo de amortização para a presente Emissão.</w:t>
      </w:r>
      <w:r w:rsidR="00A11572">
        <w:rPr>
          <w:rFonts w:cs="Tahoma"/>
          <w:szCs w:val="20"/>
        </w:rPr>
        <w:t xml:space="preserve"> [</w:t>
      </w:r>
      <w:r w:rsidR="00A11572" w:rsidRPr="00AA4D20">
        <w:rPr>
          <w:rFonts w:cs="Tahoma"/>
          <w:szCs w:val="20"/>
          <w:highlight w:val="yellow"/>
        </w:rPr>
        <w:t xml:space="preserve">Nota VR: Favor confirmar necessidade dessa cláusula. Os fundos da Conta Reserva não serão </w:t>
      </w:r>
      <w:r w:rsidR="00A11572">
        <w:rPr>
          <w:rFonts w:cs="Tahoma"/>
          <w:szCs w:val="20"/>
          <w:highlight w:val="yellow"/>
        </w:rPr>
        <w:t xml:space="preserve">também </w:t>
      </w:r>
      <w:r w:rsidR="00A11572" w:rsidRPr="00AA4D20">
        <w:rPr>
          <w:rFonts w:cs="Tahoma"/>
          <w:szCs w:val="20"/>
          <w:highlight w:val="yellow"/>
        </w:rPr>
        <w:t>utilizados para amortização?</w:t>
      </w:r>
      <w:r w:rsidR="00A11572">
        <w:rPr>
          <w:rFonts w:cs="Tahoma"/>
          <w:szCs w:val="20"/>
        </w:rPr>
        <w:t>]</w:t>
      </w:r>
    </w:p>
    <w:p w14:paraId="0AFA16BB" w14:textId="77777777" w:rsidR="004A5D7A" w:rsidRPr="00CD3FA2" w:rsidRDefault="004A5D7A">
      <w:pPr>
        <w:pStyle w:val="Level2"/>
        <w:rPr>
          <w:rFonts w:cs="Tahoma"/>
          <w:b/>
          <w:bCs/>
          <w:szCs w:val="20"/>
        </w:rPr>
      </w:pPr>
      <w:r w:rsidRPr="00CD3FA2">
        <w:rPr>
          <w:rFonts w:cs="Tahoma"/>
          <w:b/>
          <w:bCs/>
          <w:szCs w:val="20"/>
        </w:rPr>
        <w:lastRenderedPageBreak/>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 xml:space="preserve">Farão jus ao pagamento das Debêntures aqueles que </w:t>
      </w:r>
      <w:proofErr w:type="gramStart"/>
      <w:r w:rsidRPr="00CD3FA2">
        <w:rPr>
          <w:rFonts w:cs="Tahoma"/>
          <w:szCs w:val="20"/>
        </w:rPr>
        <w:t>sejam Debenturistas</w:t>
      </w:r>
      <w:proofErr w:type="gramEnd"/>
      <w:r w:rsidRPr="00CD3FA2">
        <w:rPr>
          <w:rFonts w:cs="Tahoma"/>
          <w:szCs w:val="20"/>
        </w:rPr>
        <w:t xml:space="preserve">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79" w:name="_DV_M234"/>
      <w:bookmarkStart w:id="80" w:name="_Toc37312023"/>
      <w:bookmarkStart w:id="81" w:name="_Toc50021767"/>
      <w:bookmarkStart w:id="82" w:name="_Toc499990365"/>
      <w:bookmarkEnd w:id="55"/>
      <w:bookmarkEnd w:id="79"/>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0"/>
      <w:bookmarkEnd w:id="81"/>
      <w:r w:rsidR="002547E9" w:rsidRPr="00CD3FA2">
        <w:rPr>
          <w:rFonts w:cs="Tahoma"/>
          <w:b/>
          <w:bCs/>
          <w:szCs w:val="20"/>
        </w:rPr>
        <w:t xml:space="preserve"> </w:t>
      </w:r>
    </w:p>
    <w:p w14:paraId="3DE29787" w14:textId="42FB9A5A" w:rsidR="001C1F08" w:rsidRPr="00CD3FA2" w:rsidRDefault="001C1F08" w:rsidP="00A907D5">
      <w:pPr>
        <w:pStyle w:val="Level2"/>
        <w:suppressAutoHyphens/>
        <w:rPr>
          <w:rFonts w:cs="Tahoma"/>
          <w:b/>
          <w:szCs w:val="20"/>
        </w:rPr>
      </w:pPr>
      <w:r w:rsidRPr="00CD3FA2">
        <w:rPr>
          <w:rFonts w:cs="Tahoma"/>
          <w:b/>
          <w:szCs w:val="20"/>
        </w:rPr>
        <w:t>Resgate Antecipado Facultativo</w:t>
      </w:r>
    </w:p>
    <w:p w14:paraId="228C5E2B" w14:textId="57E5E027" w:rsidR="00C42B9D" w:rsidRPr="00CD3FA2" w:rsidRDefault="00C42B9D">
      <w:pPr>
        <w:pStyle w:val="Level3"/>
        <w:rPr>
          <w:rFonts w:cs="Tahoma"/>
          <w:szCs w:val="20"/>
        </w:rPr>
      </w:pPr>
      <w:r w:rsidRPr="00CD3FA2">
        <w:rPr>
          <w:rFonts w:cs="Tahoma"/>
          <w:szCs w:val="20"/>
        </w:rPr>
        <w:t>Nos termos da Lei 12.431</w:t>
      </w:r>
      <w:r w:rsidR="00186BE5">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Por ocasião do Resgate Antecipado Facultativo, o valor devido pela Emissora será equivalente </w:t>
      </w:r>
      <w:r w:rsidR="0002605D" w:rsidRPr="00CD3FA2">
        <w:rPr>
          <w:rFonts w:cs="Tahoma"/>
          <w:szCs w:val="20"/>
        </w:rPr>
        <w:t>ao valor indicado no item (1) ou no item (2)</w:t>
      </w:r>
      <w:r w:rsidR="00CB75EC" w:rsidRPr="00CD3FA2">
        <w:rPr>
          <w:rFonts w:cs="Tahoma"/>
          <w:szCs w:val="20"/>
        </w:rPr>
        <w:t> </w:t>
      </w:r>
      <w:r w:rsidR="0002605D" w:rsidRPr="00CD3FA2">
        <w:rPr>
          <w:rFonts w:cs="Tahoma"/>
          <w:szCs w:val="20"/>
        </w:rPr>
        <w:t>abaixo, dos dois, aquele que for maior, quais sejam</w:t>
      </w:r>
      <w:r w:rsidR="00365B61" w:rsidRPr="00CD3FA2">
        <w:rPr>
          <w:rFonts w:cs="Tahoma"/>
          <w:szCs w:val="20"/>
        </w:rPr>
        <w:t xml:space="preserve"> (“</w:t>
      </w:r>
      <w:r w:rsidR="00365B61" w:rsidRPr="00CD3FA2">
        <w:rPr>
          <w:rFonts w:cs="Tahoma"/>
          <w:b/>
          <w:szCs w:val="20"/>
        </w:rPr>
        <w:t>Valor de Resgate Antecipado</w:t>
      </w:r>
      <w:r w:rsidR="00365B61" w:rsidRPr="00CD3FA2">
        <w:rPr>
          <w:rFonts w:cs="Tahoma"/>
          <w:szCs w:val="20"/>
        </w:rPr>
        <w:t>”)</w:t>
      </w:r>
      <w:r w:rsidR="0002605D" w:rsidRPr="00CD3FA2">
        <w:rPr>
          <w:rFonts w:cs="Tahoma"/>
          <w:szCs w:val="20"/>
        </w:rPr>
        <w:t>:</w:t>
      </w:r>
      <w:r w:rsidR="00D03D41" w:rsidRPr="00CD3FA2">
        <w:rPr>
          <w:rFonts w:cs="Tahoma"/>
          <w:szCs w:val="20"/>
        </w:rPr>
        <w:t xml:space="preserve"> </w:t>
      </w:r>
      <w:r w:rsidR="00C56E34" w:rsidRPr="00AA4D20">
        <w:rPr>
          <w:rFonts w:cs="Tahoma"/>
          <w:b/>
          <w:bCs/>
          <w:szCs w:val="20"/>
        </w:rPr>
        <w:t>[NOTA LYON: Validando internamente]</w:t>
      </w:r>
    </w:p>
    <w:p w14:paraId="2F88A871" w14:textId="3453DD6E" w:rsidR="00C42B9D" w:rsidRPr="00CD3FA2" w:rsidRDefault="00FC01A7" w:rsidP="00A907D5">
      <w:pPr>
        <w:pStyle w:val="Body3"/>
        <w:rPr>
          <w:rFonts w:cs="Tahoma"/>
        </w:rPr>
      </w:pPr>
      <w:r w:rsidRPr="00CD3FA2">
        <w:rPr>
          <w:rFonts w:cs="Tahoma"/>
        </w:rPr>
        <w:t>(1)</w:t>
      </w:r>
      <w:r w:rsidRPr="00CD3FA2">
        <w:rPr>
          <w:rFonts w:cs="Tahoma"/>
        </w:rPr>
        <w:tab/>
      </w:r>
      <w:r w:rsidR="00C42B9D" w:rsidRPr="00CD3FA2">
        <w:rPr>
          <w:rFonts w:cs="Tahoma"/>
        </w:rPr>
        <w:t xml:space="preserve">Valor Nominal </w:t>
      </w:r>
      <w:r w:rsidR="00EB0034" w:rsidRPr="00CD3FA2">
        <w:rPr>
          <w:rFonts w:cs="Tahoma"/>
        </w:rPr>
        <w:t xml:space="preserve">Unitário </w:t>
      </w:r>
      <w:r w:rsidR="00C42B9D" w:rsidRPr="00CD3FA2">
        <w:rPr>
          <w:rFonts w:cs="Tahoma"/>
        </w:rPr>
        <w:t xml:space="preserve">Atualizado acrescido: (a) da Remuneração, calculada, </w:t>
      </w:r>
      <w:r w:rsidR="00C42B9D" w:rsidRPr="00CD3FA2">
        <w:rPr>
          <w:rFonts w:cs="Tahoma"/>
          <w:i/>
        </w:rPr>
        <w:t xml:space="preserve">pro rata </w:t>
      </w:r>
      <w:proofErr w:type="spellStart"/>
      <w:r w:rsidR="00C42B9D" w:rsidRPr="00CD3FA2">
        <w:rPr>
          <w:rFonts w:cs="Tahoma"/>
          <w:i/>
        </w:rPr>
        <w:t>temporis</w:t>
      </w:r>
      <w:proofErr w:type="spellEnd"/>
      <w:r w:rsidR="00C42B9D" w:rsidRPr="00CD3FA2">
        <w:rPr>
          <w:rFonts w:cs="Tahoma"/>
        </w:rPr>
        <w:t xml:space="preserve">, desde a </w:t>
      </w:r>
      <w:r w:rsidR="0002605D" w:rsidRPr="00CD3FA2">
        <w:rPr>
          <w:rFonts w:cs="Tahoma"/>
        </w:rPr>
        <w:t>Data de Início da Rentabilidade</w:t>
      </w:r>
      <w:r w:rsidR="00C42B9D" w:rsidRPr="00CD3FA2">
        <w:rPr>
          <w:rFonts w:cs="Tahoma"/>
        </w:rPr>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Pr="00CD3FA2" w:rsidRDefault="00FC01A7" w:rsidP="00A907D5">
      <w:pPr>
        <w:pStyle w:val="Body3"/>
        <w:rPr>
          <w:rFonts w:cs="Tahoma"/>
        </w:rPr>
      </w:pPr>
      <w:r w:rsidRPr="00CD3FA2">
        <w:rPr>
          <w:rFonts w:cs="Tahoma"/>
        </w:rPr>
        <w:t>(2)</w:t>
      </w:r>
      <w:r w:rsidRPr="00CD3FA2">
        <w:rPr>
          <w:rFonts w:cs="Tahoma"/>
        </w:rPr>
        <w:tab/>
      </w:r>
      <w:r w:rsidR="00C42B9D" w:rsidRPr="00CD3FA2">
        <w:rPr>
          <w:rFonts w:cs="Tahoma"/>
        </w:rPr>
        <w:t xml:space="preserve">valor presente das parcelas remanescentes de pagamento de amortização do Valor Nominal </w:t>
      </w:r>
      <w:r w:rsidR="00EB0034" w:rsidRPr="00CD3FA2">
        <w:rPr>
          <w:rFonts w:cs="Tahoma"/>
        </w:rPr>
        <w:t xml:space="preserve">Unitário </w:t>
      </w:r>
      <w:r w:rsidR="00C42B9D" w:rsidRPr="00CD3FA2">
        <w:rPr>
          <w:rFonts w:cs="Tahoma"/>
        </w:rPr>
        <w:t>Atualizado e da Remuneração, utilizando como taxa de desconto o cupom do título Tesouro IPCA+ com Juros Semestrais (NTN-B), com vencimento mais próximo ao prazo médio remanescente (</w:t>
      </w:r>
      <w:proofErr w:type="spellStart"/>
      <w:r w:rsidR="00C42B9D" w:rsidRPr="00CD3FA2">
        <w:rPr>
          <w:rFonts w:cs="Tahoma"/>
          <w:i/>
        </w:rPr>
        <w:t>duration</w:t>
      </w:r>
      <w:proofErr w:type="spellEnd"/>
      <w:r w:rsidR="00C42B9D" w:rsidRPr="00CD3FA2">
        <w:rPr>
          <w:rFonts w:cs="Tahoma"/>
        </w:rPr>
        <w:t xml:space="preserve">) das Debêntures, calculado conforme cláusula abaixo, e somado aos Encargos Moratórios, se houver, a quaisquer obrigações pecuniárias e a outros acréscimos referentes às Debêntures: </w:t>
      </w:r>
    </w:p>
    <w:p w14:paraId="261D4EA5" w14:textId="4D5EC6CA" w:rsidR="006D4342" w:rsidRPr="00CD3FA2" w:rsidRDefault="006D4342" w:rsidP="00A907D5">
      <w:pPr>
        <w:pStyle w:val="Body3"/>
        <w:rPr>
          <w:rFonts w:cs="Tahoma"/>
        </w:rPr>
      </w:pPr>
      <m:oMathPara>
        <m:oMath>
          <m:r>
            <w:rPr>
              <w:rFonts w:ascii="Cambria Math" w:hAnsi="Cambria Math" w:cs="Tahoma"/>
              <w:lang w:val="en-US"/>
            </w:rPr>
            <m:t>VP</m:t>
          </m:r>
          <m:r>
            <m:rPr>
              <m:sty m:val="p"/>
            </m:rPr>
            <w:rPr>
              <w:rFonts w:ascii="Cambria Math" w:hAnsi="Cambria Math" w:cs="Tahoma"/>
            </w:rPr>
            <m:t>=</m:t>
          </m:r>
          <m:nary>
            <m:naryPr>
              <m:chr m:val="∑"/>
              <m:limLoc m:val="undOvr"/>
              <m:ctrlPr>
                <w:rPr>
                  <w:rFonts w:ascii="Cambria Math" w:hAnsi="Cambria Math" w:cs="Tahoma"/>
                  <w:iCs/>
                </w:rPr>
              </m:ctrlPr>
            </m:naryPr>
            <m:sub>
              <m:r>
                <w:rPr>
                  <w:rFonts w:ascii="Cambria Math" w:hAnsi="Cambria Math" w:cs="Tahoma"/>
                  <w:lang w:val="en-US"/>
                </w:rPr>
                <m:t>k</m:t>
              </m:r>
              <m:r>
                <m:rPr>
                  <m:sty m:val="p"/>
                </m:rPr>
                <w:rPr>
                  <w:rFonts w:ascii="Cambria Math" w:hAnsi="Cambria Math" w:cs="Tahoma"/>
                </w:rPr>
                <m:t>=1</m:t>
              </m:r>
            </m:sub>
            <m:sup>
              <m:r>
                <w:rPr>
                  <w:rFonts w:ascii="Cambria Math" w:hAnsi="Cambria Math" w:cs="Tahoma"/>
                  <w:lang w:val="en-US"/>
                </w:rPr>
                <m:t>n</m:t>
              </m:r>
            </m:sup>
            <m:e>
              <m:d>
                <m:dPr>
                  <m:ctrlPr>
                    <w:rPr>
                      <w:rFonts w:ascii="Cambria Math" w:hAnsi="Cambria Math" w:cs="Tahoma"/>
                      <w:lang w:val="en-US"/>
                    </w:rPr>
                  </m:ctrlPr>
                </m:dPr>
                <m:e>
                  <m:f>
                    <m:fPr>
                      <m:ctrlPr>
                        <w:rPr>
                          <w:rFonts w:ascii="Cambria Math" w:hAnsi="Cambria Math" w:cs="Tahoma"/>
                          <w:iCs/>
                        </w:rPr>
                      </m:ctrlPr>
                    </m:fPr>
                    <m:num>
                      <m:r>
                        <w:rPr>
                          <w:rFonts w:ascii="Cambria Math" w:hAnsi="Cambria Math" w:cs="Tahoma"/>
                          <w:lang w:val="en-US"/>
                        </w:rPr>
                        <m:t>VNEk</m:t>
                      </m:r>
                    </m:num>
                    <m:den>
                      <m:r>
                        <w:rPr>
                          <w:rFonts w:ascii="Cambria Math" w:hAnsi="Cambria Math" w:cs="Tahoma"/>
                          <w:lang w:val="en-US"/>
                        </w:rPr>
                        <m:t>FVPk</m:t>
                      </m:r>
                    </m:den>
                  </m:f>
                  <m:r>
                    <m:rPr>
                      <m:sty m:val="p"/>
                    </m:rPr>
                    <w:rPr>
                      <w:rFonts w:ascii="Cambria Math" w:hAnsi="Cambria Math" w:cs="Tahoma"/>
                    </w:rPr>
                    <m:t xml:space="preserve"> ×</m:t>
                  </m:r>
                  <m:r>
                    <w:rPr>
                      <w:rFonts w:ascii="Cambria Math" w:hAnsi="Cambria Math" w:cs="Tahoma"/>
                      <w:lang w:val="en-US"/>
                    </w:rPr>
                    <m:t>C</m:t>
                  </m:r>
                </m:e>
              </m:d>
            </m:e>
          </m:nary>
        </m:oMath>
      </m:oMathPara>
    </w:p>
    <w:p w14:paraId="270A4111" w14:textId="4EA55AFC" w:rsidR="00C42B9D" w:rsidRPr="00CD3FA2" w:rsidRDefault="00C42B9D" w:rsidP="00A907D5">
      <w:pPr>
        <w:pStyle w:val="Body3"/>
        <w:rPr>
          <w:rFonts w:cs="Tahoma"/>
        </w:rPr>
      </w:pPr>
    </w:p>
    <w:p w14:paraId="660C5187" w14:textId="01A09D16" w:rsidR="00913A90" w:rsidRPr="00CD3FA2" w:rsidRDefault="00913A90" w:rsidP="00FC01A7">
      <w:pPr>
        <w:pStyle w:val="Body3"/>
        <w:rPr>
          <w:rFonts w:cs="Tahoma"/>
        </w:rPr>
      </w:pPr>
      <m:oMathPara>
        <m:oMath>
          <m:r>
            <w:rPr>
              <w:rFonts w:ascii="Cambria Math" w:hAnsi="Cambria Math" w:cs="Tahoma"/>
              <w:lang w:val="en-US"/>
            </w:rPr>
            <m:t>FVPk</m:t>
          </m:r>
          <m:r>
            <m:rPr>
              <m:sty m:val="p"/>
            </m:rPr>
            <w:rPr>
              <w:rFonts w:ascii="Cambria Math" w:hAnsi="Cambria Math" w:cs="Tahoma"/>
            </w:rPr>
            <m:t>=</m:t>
          </m:r>
          <m:sSup>
            <m:sSupPr>
              <m:ctrlPr>
                <w:rPr>
                  <w:rFonts w:ascii="Cambria Math" w:hAnsi="Cambria Math" w:cs="Tahoma"/>
                  <w:iCs/>
                </w:rPr>
              </m:ctrlPr>
            </m:sSupPr>
            <m:e>
              <m:r>
                <m:rPr>
                  <m:sty m:val="p"/>
                </m:rPr>
                <w:rPr>
                  <w:rFonts w:ascii="Cambria Math" w:hAnsi="Cambria Math" w:cs="Tahoma"/>
                </w:rPr>
                <m:t>{[</m:t>
              </m:r>
              <m:d>
                <m:dPr>
                  <m:ctrlPr>
                    <w:rPr>
                      <w:rFonts w:ascii="Cambria Math" w:hAnsi="Cambria Math" w:cs="Tahoma"/>
                      <w:iCs/>
                    </w:rPr>
                  </m:ctrlPr>
                </m:dPr>
                <m:e>
                  <m:r>
                    <m:rPr>
                      <m:sty m:val="p"/>
                    </m:rPr>
                    <w:rPr>
                      <w:rFonts w:ascii="Cambria Math" w:hAnsi="Cambria Math" w:cs="Tahoma"/>
                    </w:rPr>
                    <m:t>1+</m:t>
                  </m:r>
                  <m:r>
                    <w:rPr>
                      <w:rFonts w:ascii="Cambria Math" w:hAnsi="Cambria Math" w:cs="Tahoma"/>
                      <w:lang w:val="en-US"/>
                    </w:rPr>
                    <m:t>TESOUROIPCA</m:t>
                  </m:r>
                </m:e>
              </m:d>
            </m:e>
            <m:sup>
              <m:f>
                <m:fPr>
                  <m:ctrlPr>
                    <w:rPr>
                      <w:rFonts w:ascii="Cambria Math" w:hAnsi="Cambria Math" w:cs="Tahoma"/>
                      <w:iCs/>
                    </w:rPr>
                  </m:ctrlPr>
                </m:fPr>
                <m:num>
                  <m:r>
                    <w:rPr>
                      <w:rFonts w:ascii="Cambria Math" w:hAnsi="Cambria Math" w:cs="Tahoma"/>
                      <w:lang w:val="en-US"/>
                    </w:rPr>
                    <m:t>nk</m:t>
                  </m:r>
                </m:num>
                <m:den>
                  <m:r>
                    <m:rPr>
                      <m:sty m:val="p"/>
                    </m:rPr>
                    <w:rPr>
                      <w:rFonts w:ascii="Cambria Math" w:hAnsi="Cambria Math" w:cs="Tahoma"/>
                    </w:rPr>
                    <m:t>252</m:t>
                  </m:r>
                </m:den>
              </m:f>
            </m:sup>
          </m:sSup>
          <m:r>
            <m:rPr>
              <m:sty m:val="p"/>
            </m:rPr>
            <w:rPr>
              <w:rFonts w:ascii="Cambria Math" w:hAnsi="Cambria Math" w:cs="Tahoma"/>
            </w:rPr>
            <m:t>]}</m:t>
          </m:r>
        </m:oMath>
      </m:oMathPara>
    </w:p>
    <w:p w14:paraId="0CF43187" w14:textId="59281383" w:rsidR="00FC01A7" w:rsidRPr="00CD3FA2" w:rsidRDefault="00FC01A7" w:rsidP="00FC01A7">
      <w:pPr>
        <w:pStyle w:val="Body3"/>
        <w:rPr>
          <w:rFonts w:cs="Tahoma"/>
        </w:rPr>
      </w:pPr>
      <w:r w:rsidRPr="00CD3FA2">
        <w:rPr>
          <w:rFonts w:cs="Tahoma"/>
        </w:rPr>
        <w:t>VP = somatório do valor presente das parcelas de pagamento das Debêntures</w:t>
      </w:r>
      <w:r w:rsidR="00913A90" w:rsidRPr="00CD3FA2">
        <w:rPr>
          <w:rFonts w:cs="Tahoma"/>
        </w:rPr>
        <w:t xml:space="preserve"> vincendas</w:t>
      </w:r>
      <w:r w:rsidRPr="00CD3FA2">
        <w:rPr>
          <w:rFonts w:cs="Tahoma"/>
        </w:rPr>
        <w:t>;</w:t>
      </w:r>
    </w:p>
    <w:p w14:paraId="4F6EEB30" w14:textId="09AAFCAB" w:rsidR="00C42B9D" w:rsidRPr="00CD3FA2" w:rsidRDefault="00C42B9D" w:rsidP="00A907D5">
      <w:pPr>
        <w:pStyle w:val="Body3"/>
        <w:rPr>
          <w:rFonts w:cs="Tahoma"/>
        </w:rPr>
      </w:pPr>
      <w:r w:rsidRPr="00CD3FA2">
        <w:rPr>
          <w:rFonts w:cs="Tahoma"/>
        </w:rPr>
        <w:t>C = conforme definido na Cláusula 4.3.1</w:t>
      </w:r>
      <w:r w:rsidR="00913A90" w:rsidRPr="00CD3FA2">
        <w:rPr>
          <w:rFonts w:cs="Tahoma"/>
        </w:rPr>
        <w:t xml:space="preserve"> e apurado para a Data do Resgate Antecipado Facultativo</w:t>
      </w:r>
      <w:r w:rsidRPr="00CD3FA2">
        <w:rPr>
          <w:rFonts w:cs="Tahoma"/>
        </w:rPr>
        <w:t xml:space="preserve">; </w:t>
      </w:r>
    </w:p>
    <w:p w14:paraId="6D416B40" w14:textId="106290A4" w:rsidR="00C42B9D" w:rsidRPr="00CD3FA2" w:rsidRDefault="00C42B9D" w:rsidP="00A907D5">
      <w:pPr>
        <w:pStyle w:val="Body3"/>
        <w:rPr>
          <w:rFonts w:cs="Tahoma"/>
        </w:rPr>
      </w:pPr>
      <w:proofErr w:type="spellStart"/>
      <w:r w:rsidRPr="00CD3FA2">
        <w:rPr>
          <w:rFonts w:cs="Tahoma"/>
        </w:rPr>
        <w:t>VNEk</w:t>
      </w:r>
      <w:proofErr w:type="spellEnd"/>
      <w:r w:rsidRPr="00CD3FA2">
        <w:rPr>
          <w:rFonts w:cs="Tahoma"/>
        </w:rPr>
        <w:t xml:space="preserve"> = valor unitário de cada um dos “k” valores devidos das Debêntures, sendo o valor de cada parcela “k” equivalente ao pagamento da Remuneração das Debêntures e/ou à amortização do Valor Nominal</w:t>
      </w:r>
      <w:r w:rsidR="00EB0034" w:rsidRPr="00CD3FA2">
        <w:rPr>
          <w:rFonts w:cs="Tahoma"/>
        </w:rPr>
        <w:t xml:space="preserve"> Unitário</w:t>
      </w:r>
      <w:r w:rsidR="00913A90" w:rsidRPr="00CD3FA2">
        <w:rPr>
          <w:rFonts w:cs="Tahoma"/>
        </w:rPr>
        <w:t>, conforme apurados na Data de Início de Rentabilidade</w:t>
      </w:r>
      <w:r w:rsidRPr="00CD3FA2">
        <w:rPr>
          <w:rFonts w:cs="Tahoma"/>
        </w:rPr>
        <w:t>;</w:t>
      </w:r>
    </w:p>
    <w:p w14:paraId="01BC55CA" w14:textId="3053A897" w:rsidR="00C42B9D" w:rsidRPr="00CD3FA2" w:rsidRDefault="00C42B9D" w:rsidP="00A907D5">
      <w:pPr>
        <w:pStyle w:val="Body3"/>
        <w:rPr>
          <w:rFonts w:cs="Tahoma"/>
        </w:rPr>
      </w:pPr>
      <w:r w:rsidRPr="00CD3FA2">
        <w:rPr>
          <w:rFonts w:cs="Tahoma"/>
        </w:rPr>
        <w:t xml:space="preserve">n = número total de eventos de pagamento </w:t>
      </w:r>
      <w:r w:rsidR="00913A90" w:rsidRPr="00CD3FA2">
        <w:rPr>
          <w:rFonts w:cs="Tahoma"/>
        </w:rPr>
        <w:t>vincendos</w:t>
      </w:r>
      <w:r w:rsidRPr="00CD3FA2">
        <w:rPr>
          <w:rFonts w:cs="Tahoma"/>
        </w:rPr>
        <w:t xml:space="preserve"> das Debêntures, sendo “n” um número inteiro;</w:t>
      </w:r>
    </w:p>
    <w:p w14:paraId="3133CA46" w14:textId="1D2FEA16" w:rsidR="00C42B9D" w:rsidRPr="00CD3FA2" w:rsidRDefault="00C42B9D" w:rsidP="00A907D5">
      <w:pPr>
        <w:pStyle w:val="Body3"/>
        <w:rPr>
          <w:rFonts w:cs="Tahoma"/>
        </w:rPr>
      </w:pPr>
      <w:proofErr w:type="spellStart"/>
      <w:r w:rsidRPr="00CD3FA2">
        <w:rPr>
          <w:rFonts w:cs="Tahoma"/>
        </w:rPr>
        <w:t>nk</w:t>
      </w:r>
      <w:proofErr w:type="spellEnd"/>
      <w:r w:rsidRPr="00CD3FA2">
        <w:rPr>
          <w:rFonts w:cs="Tahoma"/>
        </w:rPr>
        <w:t xml:space="preserve"> = número de Dias Úteis entre a data do Resgate Antecipado Facultativo e a data de vencimento programada de cada parcela “k” vincenda;</w:t>
      </w:r>
    </w:p>
    <w:p w14:paraId="2AE3B97F" w14:textId="14776780" w:rsidR="00C42B9D" w:rsidRPr="00CD3FA2" w:rsidRDefault="00C42B9D" w:rsidP="00A907D5">
      <w:pPr>
        <w:pStyle w:val="Body3"/>
        <w:rPr>
          <w:rFonts w:cs="Tahoma"/>
        </w:rPr>
      </w:pPr>
      <w:proofErr w:type="spellStart"/>
      <w:r w:rsidRPr="00CD3FA2">
        <w:rPr>
          <w:rFonts w:cs="Tahoma"/>
        </w:rPr>
        <w:t>FVPk</w:t>
      </w:r>
      <w:proofErr w:type="spellEnd"/>
      <w:r w:rsidRPr="00CD3FA2">
        <w:rPr>
          <w:rFonts w:cs="Tahoma"/>
        </w:rPr>
        <w:t xml:space="preserve"> = fator de valor presente, calculado com 9 (nove) casas decimais, com arredondamento:</w:t>
      </w:r>
    </w:p>
    <w:p w14:paraId="7D50145A" w14:textId="64AA3D12" w:rsidR="00C42B9D" w:rsidRPr="00930BE5" w:rsidRDefault="00C42B9D" w:rsidP="00A907D5">
      <w:pPr>
        <w:pStyle w:val="Body3"/>
        <w:keepNext/>
        <w:rPr>
          <w:rFonts w:cs="Tahoma"/>
          <w:iCs/>
        </w:rPr>
      </w:pPr>
    </w:p>
    <w:p w14:paraId="4D92AF10" w14:textId="22A06D0F" w:rsidR="00C42B9D" w:rsidRPr="00CD3FA2" w:rsidRDefault="00C42B9D" w:rsidP="00A907D5">
      <w:pPr>
        <w:pStyle w:val="Body3"/>
        <w:rPr>
          <w:rFonts w:cs="Tahoma"/>
        </w:rPr>
      </w:pPr>
      <w:r w:rsidRPr="00CD3FA2">
        <w:rPr>
          <w:rFonts w:cs="Tahoma"/>
        </w:rPr>
        <w:t>TESOURO IPCA = cupom do título Tesouro IPCA+ com Juros Semestrais (NTN-B), com vencimento mais próximo ao prazo médio remanescente</w:t>
      </w:r>
      <w:r w:rsidR="007F2263" w:rsidRPr="00CD3FA2">
        <w:rPr>
          <w:rFonts w:cs="Tahoma"/>
        </w:rPr>
        <w:t xml:space="preserve"> (</w:t>
      </w:r>
      <w:proofErr w:type="spellStart"/>
      <w:r w:rsidR="007F2263" w:rsidRPr="00CD3FA2">
        <w:rPr>
          <w:rFonts w:cs="Tahoma"/>
        </w:rPr>
        <w:t>duration</w:t>
      </w:r>
      <w:proofErr w:type="spellEnd"/>
      <w:r w:rsidR="007F2263" w:rsidRPr="00CD3FA2">
        <w:rPr>
          <w:rFonts w:cs="Tahoma"/>
        </w:rPr>
        <w:t xml:space="preserve">) </w:t>
      </w:r>
      <w:r w:rsidRPr="00CD3FA2">
        <w:rPr>
          <w:rFonts w:cs="Tahoma"/>
        </w:rPr>
        <w:t>das Debêntures.</w:t>
      </w:r>
    </w:p>
    <w:p w14:paraId="1585FF5E" w14:textId="71F5CCC1"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73342264"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(b) a menção ao Valor de Resgate Antecipado; e (c)</w:t>
      </w:r>
      <w:r w:rsidR="005B180B" w:rsidRPr="00CD3FA2">
        <w:rPr>
          <w:rFonts w:cs="Tahoma"/>
        </w:rPr>
        <w:t> </w:t>
      </w:r>
      <w:r w:rsidRPr="00CD3FA2">
        <w:rPr>
          <w:rFonts w:cs="Tahoma"/>
        </w:rPr>
        <w:t>quaisquer outras informações necessárias à operacionalização do Resgate Antecipado Facultativo.</w:t>
      </w:r>
    </w:p>
    <w:p w14:paraId="41BB30ED" w14:textId="1D35913D"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proofErr w:type="spellStart"/>
      <w:r w:rsidR="00EB0034" w:rsidRPr="00CD3FA2">
        <w:rPr>
          <w:rFonts w:cs="Tahoma"/>
        </w:rPr>
        <w:t>Escriturador</w:t>
      </w:r>
      <w:proofErr w:type="spellEnd"/>
      <w:r w:rsidRPr="00CD3FA2">
        <w:rPr>
          <w:rFonts w:cs="Tahoma"/>
        </w:rPr>
        <w:t>.</w:t>
      </w:r>
    </w:p>
    <w:p w14:paraId="426606E0" w14:textId="05AFB28E" w:rsidR="00365B61" w:rsidRPr="00CD3FA2" w:rsidRDefault="00365B61">
      <w:pPr>
        <w:pStyle w:val="Level3"/>
        <w:rPr>
          <w:rFonts w:cs="Tahoma"/>
        </w:rPr>
      </w:pPr>
      <w:r w:rsidRPr="00CD3FA2">
        <w:rPr>
          <w:rFonts w:cs="Tahoma"/>
        </w:rPr>
        <w:lastRenderedPageBreak/>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694C623F" w:rsidR="00365B61" w:rsidRPr="00CD3FA2" w:rsidRDefault="00365B61">
      <w:pPr>
        <w:pStyle w:val="Level3"/>
        <w:rPr>
          <w:rFonts w:cs="Tahoma"/>
        </w:rPr>
      </w:pPr>
      <w:r w:rsidRPr="00CD3FA2">
        <w:rPr>
          <w:rFonts w:cs="Tahoma"/>
        </w:rPr>
        <w:t>Não será admitido o resgate antecipado facultativo parcial das Debêntures.</w:t>
      </w:r>
    </w:p>
    <w:p w14:paraId="3262009A" w14:textId="7514F47E"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17ED1B1"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186BE5">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w:t>
      </w:r>
      <w:proofErr w:type="spellStart"/>
      <w:r w:rsidRPr="00CD3FA2">
        <w:rPr>
          <w:rFonts w:cs="Tahoma"/>
          <w:color w:val="000000" w:themeColor="text1"/>
          <w:szCs w:val="20"/>
        </w:rPr>
        <w:t>ii</w:t>
      </w:r>
      <w:proofErr w:type="spellEnd"/>
      <w:r w:rsidRPr="00CD3FA2">
        <w:rPr>
          <w:rFonts w:cs="Tahoma"/>
          <w:color w:val="000000" w:themeColor="text1"/>
          <w:szCs w:val="20"/>
        </w:rPr>
        <w:t xml:space="preserve">)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 xml:space="preserve">pro rata </w:t>
      </w:r>
      <w:proofErr w:type="spellStart"/>
      <w:r w:rsidR="000C1954" w:rsidRPr="00CD3FA2">
        <w:rPr>
          <w:rFonts w:cs="Tahoma"/>
          <w:i/>
          <w:szCs w:val="20"/>
        </w:rPr>
        <w:t>temporis</w:t>
      </w:r>
      <w:proofErr w:type="spellEnd"/>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lastRenderedPageBreak/>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proofErr w:type="spellStart"/>
      <w:r w:rsidR="00654A78" w:rsidRPr="00CD3FA2">
        <w:rPr>
          <w:rFonts w:cs="Tahoma"/>
          <w:color w:val="000000" w:themeColor="text1"/>
          <w:szCs w:val="20"/>
        </w:rPr>
        <w:t>Escriturador</w:t>
      </w:r>
      <w:proofErr w:type="spellEnd"/>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w:t>
      </w:r>
      <w:proofErr w:type="spellStart"/>
      <w:r w:rsidRPr="00CD3FA2">
        <w:rPr>
          <w:rFonts w:cs="Tahoma"/>
          <w:b/>
          <w:szCs w:val="20"/>
        </w:rPr>
        <w:t>ii</w:t>
      </w:r>
      <w:proofErr w:type="spellEnd"/>
      <w:r w:rsidRPr="00CD3FA2">
        <w:rPr>
          <w:rFonts w:cs="Tahoma"/>
          <w:b/>
          <w:szCs w:val="20"/>
        </w:rPr>
        <w:t>)</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77777777"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w:t>
      </w:r>
      <w:proofErr w:type="spellStart"/>
      <w:r w:rsidRPr="00CD3FA2">
        <w:rPr>
          <w:rFonts w:cs="Tahoma"/>
          <w:b/>
          <w:szCs w:val="20"/>
        </w:rPr>
        <w:t>ii</w:t>
      </w:r>
      <w:proofErr w:type="spellEnd"/>
      <w:r w:rsidRPr="00CD3FA2">
        <w:rPr>
          <w:rFonts w:cs="Tahoma"/>
          <w:b/>
          <w:szCs w:val="20"/>
        </w:rPr>
        <w:t xml:space="preserve">) </w:t>
      </w:r>
      <w:r w:rsidRPr="00CD3FA2">
        <w:rPr>
          <w:rFonts w:cs="Tahoma"/>
          <w:szCs w:val="20"/>
        </w:rPr>
        <w:t xml:space="preserve">permanecer na tesouraria da Emissora; ou </w:t>
      </w:r>
      <w:r w:rsidRPr="00CD3FA2">
        <w:rPr>
          <w:rFonts w:cs="Tahoma"/>
          <w:b/>
          <w:szCs w:val="20"/>
        </w:rPr>
        <w:t>(</w:t>
      </w:r>
      <w:proofErr w:type="spellStart"/>
      <w:r w:rsidRPr="00CD3FA2">
        <w:rPr>
          <w:rFonts w:cs="Tahoma"/>
          <w:b/>
          <w:szCs w:val="20"/>
        </w:rPr>
        <w:t>iii</w:t>
      </w:r>
      <w:proofErr w:type="spellEnd"/>
      <w:r w:rsidRPr="00CD3FA2">
        <w:rPr>
          <w:rFonts w:cs="Tahoma"/>
          <w:b/>
          <w:szCs w:val="20"/>
        </w:rPr>
        <w:t>)</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83" w:name="_DV_M236"/>
      <w:bookmarkStart w:id="84" w:name="_DV_M238"/>
      <w:bookmarkStart w:id="85" w:name="_Toc37312024"/>
      <w:bookmarkStart w:id="86" w:name="_Toc50021768"/>
      <w:bookmarkEnd w:id="83"/>
      <w:bookmarkEnd w:id="84"/>
      <w:r w:rsidRPr="00CD3FA2">
        <w:rPr>
          <w:rFonts w:cs="Tahoma"/>
          <w:b/>
          <w:bCs/>
          <w:szCs w:val="20"/>
        </w:rPr>
        <w:lastRenderedPageBreak/>
        <w:t>VENCIMENTO ANTECIPADO</w:t>
      </w:r>
      <w:bookmarkEnd w:id="82"/>
      <w:bookmarkEnd w:id="85"/>
      <w:bookmarkEnd w:id="86"/>
    </w:p>
    <w:p w14:paraId="1B95E0DC" w14:textId="453CD2AA" w:rsidR="00990F29" w:rsidRPr="00CD3FA2" w:rsidRDefault="00990F29">
      <w:pPr>
        <w:pStyle w:val="Level2"/>
        <w:rPr>
          <w:rFonts w:cs="Tahoma"/>
          <w:b/>
          <w:i/>
          <w:w w:val="0"/>
          <w:szCs w:val="20"/>
        </w:rPr>
      </w:pPr>
      <w:bookmarkStart w:id="87" w:name="_DV_C350"/>
      <w:bookmarkStart w:id="88" w:name="_Hlk27324702"/>
      <w:r w:rsidRPr="00CD3FA2">
        <w:rPr>
          <w:rFonts w:cs="Tahoma"/>
          <w:w w:val="0"/>
        </w:rPr>
        <w:t xml:space="preserve">O Agente Fiduciário deverá, automaticamente, independentemente de aviso, notificação ou interpelação judicial ou extrajudicial à Emissora ou às </w:t>
      </w:r>
      <w:proofErr w:type="spellStart"/>
      <w:r w:rsidRPr="00CD3FA2">
        <w:rPr>
          <w:rFonts w:cs="Tahoma"/>
          <w:w w:val="0"/>
        </w:rPr>
        <w:t>SPEs</w:t>
      </w:r>
      <w:proofErr w:type="spellEnd"/>
      <w:r w:rsidRPr="00CD3FA2">
        <w:rPr>
          <w:rFonts w:cs="Tahoma"/>
          <w:w w:val="0"/>
        </w:rPr>
        <w:t xml:space="preserve">, </w:t>
      </w:r>
      <w:r w:rsidRPr="00CD3FA2">
        <w:rPr>
          <w:rFonts w:eastAsia="Arial Unicode MS" w:cs="Tahoma"/>
          <w:w w:val="0"/>
        </w:rPr>
        <w:t>considerar</w:t>
      </w:r>
      <w:r w:rsidRPr="00CD3FA2">
        <w:rPr>
          <w:rFonts w:cs="Tahoma"/>
          <w:w w:val="0"/>
        </w:rPr>
        <w:t xml:space="preserve"> antecipadamente vencidas e imediatamente exigíveis todas as obrigações da Emissora referentes às Debêntures, na ocorrência de qualquer uma das seguintes hipóteses (“</w:t>
      </w:r>
      <w:r w:rsidRPr="00CD3FA2">
        <w:rPr>
          <w:rFonts w:cs="Tahoma"/>
          <w:b/>
          <w:w w:val="0"/>
        </w:rPr>
        <w:t>Eventos de Vencimento Antecipado Automático</w:t>
      </w:r>
      <w:r w:rsidRPr="00CD3FA2">
        <w:rPr>
          <w:rFonts w:cs="Tahoma"/>
          <w:w w:val="0"/>
        </w:rPr>
        <w:t>”):</w:t>
      </w:r>
      <w:r w:rsidR="00ED5E30" w:rsidRPr="00CD3FA2">
        <w:rPr>
          <w:rFonts w:cs="Tahoma"/>
          <w:w w:val="0"/>
        </w:rPr>
        <w:t xml:space="preserve"> </w:t>
      </w:r>
    </w:p>
    <w:p w14:paraId="5FE00866" w14:textId="206D1C77"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controladas diretas ou indiretas</w:t>
      </w:r>
      <w:r w:rsidR="0098730F" w:rsidRPr="00CD3FA2">
        <w:rPr>
          <w:rFonts w:cs="Tahoma"/>
        </w:rPr>
        <w:t xml:space="preserve">, incluindo as </w:t>
      </w:r>
      <w:proofErr w:type="spellStart"/>
      <w:r w:rsidR="0098730F" w:rsidRPr="00CD3FA2">
        <w:rPr>
          <w:rFonts w:cs="Tahoma"/>
        </w:rPr>
        <w:t>SPEs</w:t>
      </w:r>
      <w:proofErr w:type="spellEnd"/>
      <w:r w:rsidRPr="00CD3FA2">
        <w:rPr>
          <w:rFonts w:cs="Tahoma"/>
        </w:rPr>
        <w:t xml:space="preserve"> ou sociedades sob o controle comum da Emissora</w:t>
      </w:r>
      <w:r w:rsidR="00356807" w:rsidRPr="00CD3FA2">
        <w:rPr>
          <w:rFonts w:cs="Tahoma"/>
        </w:rPr>
        <w:t xml:space="preserve"> </w:t>
      </w:r>
      <w:r w:rsidRPr="00CD3FA2">
        <w:rPr>
          <w:rFonts w:cs="Tahoma"/>
        </w:rPr>
        <w:t>(conforme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w:t>
      </w:r>
      <w:proofErr w:type="spellStart"/>
      <w:r w:rsidR="0098730F" w:rsidRPr="00CD3FA2">
        <w:rPr>
          <w:rFonts w:cs="Tahoma"/>
        </w:rPr>
        <w:t>SPEs</w:t>
      </w:r>
      <w:proofErr w:type="spellEnd"/>
      <w:r w:rsidR="0098730F" w:rsidRPr="00CD3FA2">
        <w:rPr>
          <w:rFonts w:cs="Tahoma"/>
        </w:rPr>
        <w:t xml:space="preserve">, </w:t>
      </w:r>
      <w:r w:rsidRPr="00CD3FA2">
        <w:rPr>
          <w:rFonts w:cs="Tahoma"/>
        </w:rPr>
        <w:t xml:space="preserve">ou suas Afiliadas, ou ainda, qualquer evento análogo que caracterize estado de insolvência da Emissora, </w:t>
      </w:r>
      <w:r w:rsidR="0098730F" w:rsidRPr="00CD3FA2">
        <w:rPr>
          <w:rFonts w:cs="Tahoma"/>
        </w:rPr>
        <w:t xml:space="preserve">das </w:t>
      </w:r>
      <w:proofErr w:type="spellStart"/>
      <w:r w:rsidR="0098730F" w:rsidRPr="00CD3FA2">
        <w:rPr>
          <w:rFonts w:cs="Tahoma"/>
        </w:rPr>
        <w:t>SPEs</w:t>
      </w:r>
      <w:proofErr w:type="spellEnd"/>
      <w:r w:rsidR="0098730F"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14E9BC0D"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w:t>
      </w:r>
      <w:proofErr w:type="spellStart"/>
      <w:r w:rsidR="00793421" w:rsidRPr="00CD3FA2">
        <w:rPr>
          <w:rFonts w:cs="Tahoma"/>
        </w:rPr>
        <w:t>SPEs</w:t>
      </w:r>
      <w:proofErr w:type="spellEnd"/>
      <w:r w:rsidRPr="00CD3FA2">
        <w:rPr>
          <w:rFonts w:cs="Tahoma"/>
        </w:rPr>
        <w:t xml:space="preserve"> de qualquer obrigação pecuniária relacionada às Debêntures, </w:t>
      </w:r>
      <w:r w:rsidR="000F11C9">
        <w:rPr>
          <w:rFonts w:cs="Tahoma"/>
        </w:rPr>
        <w:t xml:space="preserve">no caso de não </w:t>
      </w:r>
      <w:r w:rsidRPr="00CD3FA2">
        <w:rPr>
          <w:rFonts w:cs="Tahoma"/>
        </w:rPr>
        <w:t>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0450DF03"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w:t>
      </w:r>
      <w:r w:rsidR="00C07F29" w:rsidRPr="00CD3FA2">
        <w:rPr>
          <w:rFonts w:cs="Tahoma"/>
        </w:rPr>
        <w:t xml:space="preserve">e/ou pelas </w:t>
      </w:r>
      <w:proofErr w:type="spellStart"/>
      <w:r w:rsidR="00C07F29" w:rsidRPr="00CD3FA2">
        <w:rPr>
          <w:rFonts w:cs="Tahoma"/>
        </w:rPr>
        <w:t>SPEs</w:t>
      </w:r>
      <w:proofErr w:type="spellEnd"/>
      <w:r w:rsidR="00C07F29" w:rsidRPr="00CD3FA2">
        <w:rPr>
          <w:rFonts w:cs="Tahoma"/>
        </w:rPr>
        <w:t xml:space="preserve">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 xml:space="preserve">e/ou de alguma das </w:t>
      </w:r>
      <w:proofErr w:type="spellStart"/>
      <w:r w:rsidRPr="00CD3FA2">
        <w:rPr>
          <w:rFonts w:cs="Tahoma"/>
        </w:rPr>
        <w:t>SPEs</w:t>
      </w:r>
      <w:proofErr w:type="spellEnd"/>
      <w:r w:rsidRPr="00CD3FA2">
        <w:rPr>
          <w:rFonts w:cs="Tahoma"/>
        </w:rPr>
        <w:t xml:space="preserve">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296291ED" w14:textId="50CE6BA5" w:rsidR="00115FFB" w:rsidRPr="00A13FB7" w:rsidRDefault="008D35DF" w:rsidP="00AA4D20">
      <w:pPr>
        <w:pStyle w:val="roman3"/>
        <w:numPr>
          <w:ilvl w:val="0"/>
          <w:numId w:val="0"/>
        </w:numPr>
        <w:ind w:left="1247"/>
        <w:rPr>
          <w:rFonts w:cs="Tahoma"/>
        </w:rPr>
      </w:pPr>
      <w:r w:rsidRPr="00A13FB7">
        <w:rPr>
          <w:rFonts w:cs="Tahoma"/>
        </w:rPr>
        <w:t>aprovação de dissolução, liquidação, cessação do estado de liquidação e extinção da Emissora</w:t>
      </w:r>
      <w:r w:rsidR="00831A5D" w:rsidRPr="001546C8">
        <w:rPr>
          <w:rFonts w:cs="Tahoma"/>
        </w:rPr>
        <w:t xml:space="preserve"> </w:t>
      </w:r>
      <w:r w:rsidRPr="00635741">
        <w:rPr>
          <w:rFonts w:cs="Tahoma"/>
        </w:rPr>
        <w:t xml:space="preserve">ou das </w:t>
      </w:r>
      <w:proofErr w:type="spellStart"/>
      <w:r w:rsidRPr="00635741">
        <w:rPr>
          <w:rFonts w:cs="Tahoma"/>
        </w:rPr>
        <w:t>SPEs</w:t>
      </w:r>
      <w:proofErr w:type="spellEnd"/>
      <w:r w:rsidRPr="00635741">
        <w:rPr>
          <w:rFonts w:cs="Tahoma"/>
        </w:rPr>
        <w:t xml:space="preserve">; </w:t>
      </w:r>
      <w:r w:rsidR="00494BEE" w:rsidRPr="00A13FB7">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24E3BE6D"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 xml:space="preserve">Eventos de </w:t>
      </w:r>
      <w:r w:rsidR="00BC7083" w:rsidRPr="00CD3FA2">
        <w:rPr>
          <w:rFonts w:cs="Tahoma"/>
          <w:b/>
          <w:bCs/>
          <w:w w:val="0"/>
          <w:szCs w:val="20"/>
        </w:rPr>
        <w:lastRenderedPageBreak/>
        <w:t>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39D09C04" w:rsidR="00167AB8" w:rsidRPr="00CD3FA2" w:rsidRDefault="00793421" w:rsidP="0011512A">
      <w:pPr>
        <w:pStyle w:val="roman3"/>
        <w:numPr>
          <w:ilvl w:val="0"/>
          <w:numId w:val="274"/>
        </w:numPr>
        <w:ind w:left="1276"/>
        <w:rPr>
          <w:rFonts w:cs="Tahoma"/>
        </w:rPr>
      </w:pPr>
      <w:bookmarkStart w:id="89" w:name="_Hlk27324631"/>
      <w:bookmarkEnd w:id="87"/>
      <w:r w:rsidRPr="00CD3FA2">
        <w:rPr>
          <w:rFonts w:cs="Tahoma"/>
        </w:rPr>
        <w:t xml:space="preserve">declaração de vencimento antecipado de qualquer obrigação pecuniária da Emissora e/ou das </w:t>
      </w:r>
      <w:proofErr w:type="spellStart"/>
      <w:r w:rsidRPr="00CD3FA2">
        <w:rPr>
          <w:rFonts w:cs="Tahoma"/>
        </w:rPr>
        <w:t>SPEs</w:t>
      </w:r>
      <w:proofErr w:type="spellEnd"/>
      <w:r w:rsidRPr="00CD3FA2">
        <w:rPr>
          <w:rFonts w:cs="Tahoma"/>
        </w:rPr>
        <w:t xml:space="preserve">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38D29FA1" w:rsidR="00501883" w:rsidRPr="00CD3FA2" w:rsidRDefault="00501883" w:rsidP="00003042">
      <w:pPr>
        <w:pStyle w:val="roman3"/>
        <w:numPr>
          <w:ilvl w:val="0"/>
          <w:numId w:val="274"/>
        </w:numPr>
        <w:ind w:left="1276"/>
        <w:rPr>
          <w:rFonts w:cs="Tahoma"/>
        </w:rPr>
      </w:pPr>
      <w:r w:rsidRPr="00CD3FA2">
        <w:rPr>
          <w:rFonts w:cs="Tahoma"/>
        </w:rPr>
        <w:t xml:space="preserve">inadimplemento de obrigação pecuniária da Emissora e/ou de das </w:t>
      </w:r>
      <w:proofErr w:type="spellStart"/>
      <w:r w:rsidRPr="00CD3FA2">
        <w:rPr>
          <w:rFonts w:cs="Tahoma"/>
        </w:rPr>
        <w:t>SPEs</w:t>
      </w:r>
      <w:proofErr w:type="spellEnd"/>
      <w:r w:rsidRPr="00CD3FA2">
        <w:rPr>
          <w:rFonts w:cs="Tahoma"/>
        </w:rPr>
        <w:t xml:space="preserve">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38A9DAD1"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xml:space="preserve"> </w:t>
      </w:r>
      <w:r w:rsidRPr="00CD3FA2">
        <w:rPr>
          <w:rFonts w:cs="Tahoma"/>
        </w:rPr>
        <w:t xml:space="preserve">e as </w:t>
      </w:r>
      <w:proofErr w:type="spellStart"/>
      <w:r w:rsidRPr="00CD3FA2">
        <w:rPr>
          <w:rFonts w:cs="Tahoma"/>
        </w:rPr>
        <w:t>SPEs</w:t>
      </w:r>
      <w:proofErr w:type="spellEnd"/>
      <w:r w:rsidRPr="00CD3FA2">
        <w:rPr>
          <w:rFonts w:cs="Tahoma"/>
        </w:rPr>
        <w:t>,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w:t>
      </w:r>
      <w:proofErr w:type="spellStart"/>
      <w:r w:rsidRPr="00CD3FA2">
        <w:rPr>
          <w:rFonts w:cs="Tahoma"/>
        </w:rPr>
        <w:t>ii</w:t>
      </w:r>
      <w:proofErr w:type="spellEnd"/>
      <w:r w:rsidRPr="00CD3FA2">
        <w:rPr>
          <w:rFonts w:cs="Tahoma"/>
        </w:rPr>
        <w:t>) forem prestadas e aceitas garantias em juízo, sem prejuízo do disposto na presente Escritura de Emissão; ou (</w:t>
      </w:r>
      <w:proofErr w:type="spellStart"/>
      <w:r w:rsidRPr="00CD3FA2">
        <w:rPr>
          <w:rFonts w:cs="Tahoma"/>
        </w:rPr>
        <w:t>iii</w:t>
      </w:r>
      <w:proofErr w:type="spellEnd"/>
      <w:r w:rsidRPr="00CD3FA2">
        <w:rPr>
          <w:rFonts w:cs="Tahoma"/>
        </w:rPr>
        <w:t>)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1E63C246" w:rsidR="00167AB8" w:rsidRPr="00CD3FA2" w:rsidRDefault="00501883" w:rsidP="00A907D5">
      <w:pPr>
        <w:pStyle w:val="roman3"/>
        <w:rPr>
          <w:rFonts w:cs="Tahoma"/>
        </w:rPr>
      </w:pPr>
      <w:r w:rsidRPr="00CD3FA2">
        <w:rPr>
          <w:rFonts w:cs="Tahoma"/>
        </w:rPr>
        <w:t xml:space="preserve">descumprimento pela Emissora e/ou pelas </w:t>
      </w:r>
      <w:proofErr w:type="spellStart"/>
      <w:r w:rsidRPr="00CD3FA2">
        <w:rPr>
          <w:rFonts w:cs="Tahoma"/>
        </w:rPr>
        <w:t>SPEs</w:t>
      </w:r>
      <w:proofErr w:type="spellEnd"/>
      <w:r w:rsidRPr="00CD3FA2">
        <w:rPr>
          <w:rFonts w:cs="Tahoma"/>
        </w:rPr>
        <w:t xml:space="preserve">, conforme o caso, de qualquer obrigação não pecuniária prevista nesta Escritura de Emissão ou em qualquer dos Contratos de Garantia, não sanado dentro do </w:t>
      </w:r>
      <w:r w:rsidR="000A22D9">
        <w:rPr>
          <w:rFonts w:cs="Tahoma"/>
        </w:rPr>
        <w:t xml:space="preserve">respectivo prazo de cura, ou, em não havendo, no </w:t>
      </w:r>
      <w:r w:rsidRPr="00CD3FA2">
        <w:rPr>
          <w:rFonts w:cs="Tahoma"/>
        </w:rPr>
        <w:t xml:space="preserve">prazo de </w:t>
      </w:r>
      <w:r w:rsidR="000A22D9">
        <w:rPr>
          <w:rFonts w:cs="Tahoma"/>
        </w:rPr>
        <w:t>10</w:t>
      </w:r>
      <w:r w:rsidR="000A22D9" w:rsidRPr="00CD3FA2">
        <w:rPr>
          <w:rFonts w:cs="Tahoma"/>
        </w:rPr>
        <w:t xml:space="preserve"> </w:t>
      </w:r>
      <w:r w:rsidRPr="00CD3FA2">
        <w:rPr>
          <w:rFonts w:cs="Tahoma"/>
        </w:rPr>
        <w:t>(</w:t>
      </w:r>
      <w:r w:rsidR="000A22D9">
        <w:rPr>
          <w:rFonts w:cs="Tahoma"/>
        </w:rPr>
        <w:t>dez</w:t>
      </w:r>
      <w:r w:rsidRPr="00CD3FA2">
        <w:rPr>
          <w:rFonts w:cs="Tahoma"/>
        </w:rPr>
        <w:t>)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w:t>
      </w:r>
      <w:proofErr w:type="spellStart"/>
      <w:r w:rsidR="00952E21" w:rsidRPr="00CD3FA2">
        <w:rPr>
          <w:rFonts w:cs="Tahoma"/>
        </w:rPr>
        <w:t>SPEs</w:t>
      </w:r>
      <w:proofErr w:type="spellEnd"/>
      <w:r w:rsidR="00952E21" w:rsidRPr="00CD3FA2">
        <w:rPr>
          <w:rFonts w:cs="Tahoma"/>
        </w:rPr>
        <w:t>, conforme o caso</w:t>
      </w:r>
      <w:r w:rsidRPr="00CD3FA2">
        <w:rPr>
          <w:rFonts w:cs="Tahoma"/>
        </w:rPr>
        <w:t>;</w:t>
      </w:r>
      <w:r w:rsidR="00952E21" w:rsidRPr="00CD3FA2">
        <w:rPr>
          <w:rFonts w:cs="Tahoma"/>
        </w:rPr>
        <w:t xml:space="preserve"> </w:t>
      </w:r>
    </w:p>
    <w:p w14:paraId="16AA8037" w14:textId="5BBEEEAE" w:rsidR="00167AB8" w:rsidRPr="00CD3FA2" w:rsidRDefault="00DB7B70" w:rsidP="00A907D5">
      <w:pPr>
        <w:pStyle w:val="roman3"/>
        <w:rPr>
          <w:rFonts w:cs="Tahoma"/>
        </w:rPr>
      </w:pPr>
      <w:r w:rsidRPr="00CD3FA2">
        <w:rPr>
          <w:rFonts w:cs="Tahoma"/>
        </w:rPr>
        <w:t xml:space="preserve">não cumprimento, pela Emissora e/ou pelas </w:t>
      </w:r>
      <w:proofErr w:type="spellStart"/>
      <w:r w:rsidRPr="00CD3FA2">
        <w:rPr>
          <w:rFonts w:cs="Tahoma"/>
        </w:rPr>
        <w:t>SPEs</w:t>
      </w:r>
      <w:proofErr w:type="spellEnd"/>
      <w:r w:rsidRPr="00CD3FA2">
        <w:rPr>
          <w:rFonts w:cs="Tahoma"/>
        </w:rPr>
        <w:t>, de (a) qualquer decisão administrativa, arbitral ou sentença judicial com exigibilidade imediata, em valor, individual ou agregado, igual ou superior a R$ </w:t>
      </w:r>
      <w:r w:rsidR="00902854">
        <w:rPr>
          <w:rFonts w:cs="Tahoma"/>
        </w:rPr>
        <w:t>1.0</w:t>
      </w:r>
      <w:r w:rsidRPr="00CD3FA2">
        <w:rPr>
          <w:rFonts w:cs="Tahoma"/>
        </w:rPr>
        <w:t>00.000,00 (</w:t>
      </w:r>
      <w:r w:rsidR="00902854">
        <w:rPr>
          <w:rFonts w:cs="Tahoma"/>
        </w:rPr>
        <w:t xml:space="preserve">um milhão de </w:t>
      </w:r>
      <w:r w:rsidRPr="00CD3FA2">
        <w:rPr>
          <w:rFonts w:cs="Tahoma"/>
        </w:rPr>
        <w:t>reais), exceto no caso de obtenção, de efeito suspensivo da respectiva decisão e/ou sentença, dentro do prazo legal; ou (b) qualquer decisão arbitral definitiva ou sentença judicial transitada em julgado</w:t>
      </w:r>
      <w:r w:rsidR="008A3780">
        <w:rPr>
          <w:rFonts w:cs="Tahoma"/>
        </w:rPr>
        <w:t xml:space="preserve"> em valor, individual ou agregado, igual ou superior a R$ </w:t>
      </w:r>
      <w:r w:rsidR="00B641AE">
        <w:rPr>
          <w:rFonts w:cs="Tahoma"/>
        </w:rPr>
        <w:t>1.000.000,00 (um milhão de reais)</w:t>
      </w:r>
      <w:r w:rsidR="00167AB8" w:rsidRPr="00CD3FA2">
        <w:rPr>
          <w:rFonts w:cs="Tahoma"/>
        </w:rPr>
        <w:t>;</w:t>
      </w:r>
      <w:r w:rsidRPr="00CD3FA2">
        <w:rPr>
          <w:rFonts w:cs="Tahoma"/>
        </w:rPr>
        <w:t xml:space="preserve"> </w:t>
      </w:r>
    </w:p>
    <w:p w14:paraId="0A384AD7" w14:textId="40778918" w:rsidR="00167AB8" w:rsidRPr="00CD3FA2" w:rsidRDefault="00EF5B27" w:rsidP="00330C89">
      <w:pPr>
        <w:pStyle w:val="roman3"/>
        <w:rPr>
          <w:rFonts w:cs="Tahoma"/>
        </w:rPr>
      </w:pPr>
      <w:r w:rsidRPr="00CD3FA2">
        <w:rPr>
          <w:rFonts w:cs="Tahoma"/>
          <w:color w:val="000000"/>
        </w:rPr>
        <w:t xml:space="preserve">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w:t>
      </w:r>
      <w:r w:rsidR="00B641AE">
        <w:rPr>
          <w:rFonts w:cs="Tahoma"/>
          <w:color w:val="000000"/>
        </w:rPr>
        <w:t xml:space="preserve">conforme padrão de mercado, </w:t>
      </w:r>
      <w:r w:rsidRPr="00CD3FA2">
        <w:rPr>
          <w:rFonts w:cs="Tahoma"/>
          <w:color w:val="000000"/>
        </w:rPr>
        <w:t>no prazo, forma e condições estabelecidos nos Contratos de Garantia</w:t>
      </w:r>
      <w:r w:rsidR="00167AB8" w:rsidRPr="00CD3FA2">
        <w:rPr>
          <w:rFonts w:cs="Tahoma"/>
        </w:rPr>
        <w:t>;</w:t>
      </w:r>
      <w:r w:rsidRPr="00CD3FA2">
        <w:rPr>
          <w:rFonts w:cs="Tahoma"/>
        </w:rPr>
        <w:t xml:space="preserve"> </w:t>
      </w:r>
    </w:p>
    <w:p w14:paraId="4592E62E" w14:textId="08F43645" w:rsidR="0098730F" w:rsidRPr="00CD3FA2" w:rsidRDefault="0098730F" w:rsidP="00A907D5">
      <w:pPr>
        <w:pStyle w:val="roman3"/>
        <w:rPr>
          <w:rFonts w:cs="Tahoma"/>
        </w:rPr>
      </w:pPr>
      <w:bookmarkStart w:id="90" w:name="_Hlk15663414"/>
      <w:r w:rsidRPr="00CD3FA2">
        <w:rPr>
          <w:rFonts w:cs="Tahoma"/>
        </w:rPr>
        <w:t>obtenção, pela Emissora</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w:t>
      </w:r>
      <w:r w:rsidR="00BC5A95" w:rsidRPr="00CD3FA2">
        <w:rPr>
          <w:rFonts w:cs="Tahoma"/>
        </w:rPr>
        <w:lastRenderedPageBreak/>
        <w:t xml:space="preserve">conversíveis ou não, </w:t>
      </w:r>
      <w:proofErr w:type="spellStart"/>
      <w:r w:rsidR="00BC5A95" w:rsidRPr="00CD3FA2">
        <w:rPr>
          <w:rFonts w:cs="Tahoma"/>
        </w:rPr>
        <w:t>CCBs</w:t>
      </w:r>
      <w:proofErr w:type="spellEnd"/>
      <w:r w:rsidR="00BC5A95" w:rsidRPr="00CD3FA2">
        <w:rPr>
          <w:rFonts w:cs="Tahoma"/>
        </w:rPr>
        <w:t xml:space="preserve">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37E465C5" w:rsidR="0098730F" w:rsidRPr="00CD3FA2" w:rsidRDefault="0098730F"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empréstimos ou financiamentos, incluindo por meio de subscrição ou aquisição de títulos de crédito ou valores mobiliários de emissão de terceiros; </w:t>
      </w:r>
    </w:p>
    <w:p w14:paraId="4034AA98" w14:textId="33E8B713" w:rsidR="00952E21" w:rsidRPr="00CD3FA2" w:rsidRDefault="00952E21" w:rsidP="00A907D5">
      <w:pPr>
        <w:pStyle w:val="roman3"/>
        <w:rPr>
          <w:rFonts w:cs="Tahoma"/>
        </w:rPr>
      </w:pPr>
      <w:r w:rsidRPr="00CD3FA2">
        <w:rPr>
          <w:rFonts w:cs="Tahoma"/>
        </w:rPr>
        <w:t xml:space="preserve">emissão de quaisquer valores mobiliários pela Emissora ou pelas </w:t>
      </w:r>
      <w:proofErr w:type="spellStart"/>
      <w:r w:rsidRPr="00CD3FA2">
        <w:rPr>
          <w:rFonts w:cs="Tahoma"/>
        </w:rPr>
        <w:t>SPEs</w:t>
      </w:r>
      <w:proofErr w:type="spellEnd"/>
      <w:r w:rsidRPr="00CD3FA2">
        <w:rPr>
          <w:rFonts w:cs="Tahoma"/>
        </w:rPr>
        <w:t>, conversíveis ou não em ações</w:t>
      </w:r>
      <w:r w:rsidR="009B75E9">
        <w:rPr>
          <w:rFonts w:cs="Tahoma"/>
        </w:rPr>
        <w:t>, exceto se destinados exclusivamente à operação dos Projetos</w:t>
      </w:r>
      <w:r w:rsidRPr="00CD3FA2">
        <w:rPr>
          <w:rFonts w:cs="Tahoma"/>
        </w:rPr>
        <w:t xml:space="preserve">; </w:t>
      </w:r>
    </w:p>
    <w:p w14:paraId="72E51F5F" w14:textId="188C9FDD" w:rsidR="00167AB8" w:rsidRPr="00CD3FA2" w:rsidRDefault="0098730F" w:rsidP="00A907D5">
      <w:pPr>
        <w:pStyle w:val="roman3"/>
        <w:rPr>
          <w:rFonts w:cs="Tahoma"/>
        </w:rPr>
      </w:pPr>
      <w:r w:rsidRPr="00CD3FA2">
        <w:rPr>
          <w:rFonts w:cs="Tahoma"/>
        </w:rPr>
        <w:t xml:space="preserve">celebração, pela Emissora ou pelas </w:t>
      </w:r>
      <w:proofErr w:type="spellStart"/>
      <w:r w:rsidRPr="00CD3FA2">
        <w:rPr>
          <w:rFonts w:cs="Tahoma"/>
        </w:rPr>
        <w:t>SPEs</w:t>
      </w:r>
      <w:proofErr w:type="spellEnd"/>
      <w:r w:rsidRPr="00CD3FA2">
        <w:rPr>
          <w:rFonts w:cs="Tahoma"/>
        </w:rPr>
        <w:t>,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junho de 2018 entre as </w:t>
      </w:r>
      <w:proofErr w:type="spellStart"/>
      <w:r w:rsidR="00A30AD6" w:rsidRPr="00CD3FA2">
        <w:rPr>
          <w:rFonts w:cs="Tahoma"/>
        </w:rPr>
        <w:t>SPEs</w:t>
      </w:r>
      <w:proofErr w:type="spellEnd"/>
      <w:r w:rsidR="00A30AD6" w:rsidRPr="00CD3FA2">
        <w:rPr>
          <w:rFonts w:cs="Tahoma"/>
        </w:rPr>
        <w:t xml:space="preserve"> e a Lyon Assessoria, Consultoria e Serviços de Natureza Empresarial Ltda</w:t>
      </w:r>
      <w:r w:rsidR="00B641AE">
        <w:rPr>
          <w:rFonts w:cs="Tahoma"/>
        </w:rPr>
        <w:t>, e seus aditamentos</w:t>
      </w:r>
      <w:r w:rsidR="00A30AD6" w:rsidRPr="00CD3FA2">
        <w:rPr>
          <w:rFonts w:cs="Tahoma"/>
        </w:rPr>
        <w:t xml:space="preserve">. </w:t>
      </w:r>
      <w:bookmarkEnd w:id="90"/>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0CF2CE7B"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observadas, 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37442850" w:rsidR="00DB7B70" w:rsidRPr="00CD3FA2" w:rsidRDefault="00DB7B70" w:rsidP="00793421">
      <w:pPr>
        <w:pStyle w:val="roman3"/>
        <w:rPr>
          <w:rFonts w:cs="Tahoma"/>
        </w:rPr>
      </w:pPr>
      <w:r w:rsidRPr="00CD3FA2">
        <w:rPr>
          <w:rFonts w:cs="Tahoma"/>
        </w:rPr>
        <w:t>existência de decisão judicial de mérito proferida em 2ª inst</w:t>
      </w:r>
      <w:r w:rsidR="00B641AE">
        <w:rPr>
          <w:rFonts w:cs="Tahoma"/>
        </w:rPr>
        <w:t>â</w:t>
      </w:r>
      <w:r w:rsidRPr="00CD3FA2">
        <w:rPr>
          <w:rFonts w:cs="Tahoma"/>
        </w:rPr>
        <w:t xml:space="preserve">ncia, relacionada aos Projetos, condenando a Emissora e/ou as </w:t>
      </w:r>
      <w:proofErr w:type="spellStart"/>
      <w:r w:rsidRPr="00CD3FA2">
        <w:rPr>
          <w:rFonts w:cs="Tahoma"/>
        </w:rPr>
        <w:t>SPEs</w:t>
      </w:r>
      <w:proofErr w:type="spellEnd"/>
      <w:r w:rsidRPr="00CD3FA2">
        <w:rPr>
          <w:rFonts w:cs="Tahoma"/>
        </w:rPr>
        <w:t xml:space="preserve"> por danos ou crimes relacionados ao meio ambiente utilização de trabalho infantil ou análogo a escravo ou proveito criminoso de prostituição; </w:t>
      </w:r>
    </w:p>
    <w:p w14:paraId="0FE8D172" w14:textId="316B47B8" w:rsidR="001C1F4B" w:rsidRPr="00CD3FA2" w:rsidRDefault="00635741" w:rsidP="00793421">
      <w:pPr>
        <w:pStyle w:val="roman3"/>
        <w:rPr>
          <w:rFonts w:cs="Tahoma"/>
        </w:rPr>
      </w:pPr>
      <w:r>
        <w:rPr>
          <w:rFonts w:cs="Tahoma"/>
        </w:rPr>
        <w:t>[</w:t>
      </w:r>
      <w:r w:rsidRPr="00AA4D20">
        <w:rPr>
          <w:rFonts w:cs="Tahoma"/>
          <w:b/>
          <w:bCs/>
        </w:rPr>
        <w:t>Nota VR: Item referente à ocorrência de Efeito Adverso Relevante foi excluído por se tratar de evento que impede a Emissão e deve ser tratado no âmbito do Contrato de Distribuição, não é evento de vencimento antecipado.</w:t>
      </w:r>
      <w:r>
        <w:rPr>
          <w:rFonts w:cs="Tahoma"/>
        </w:rPr>
        <w:t>]</w:t>
      </w:r>
      <w:r w:rsidR="001C1F4B" w:rsidRPr="00CD3FA2">
        <w:rPr>
          <w:rFonts w:cs="Tahoma"/>
        </w:rPr>
        <w:t xml:space="preserve">atraso na entrada em operação de qualquer das </w:t>
      </w:r>
      <w:proofErr w:type="spellStart"/>
      <w:r w:rsidR="001C1F4B" w:rsidRPr="00CD3FA2">
        <w:rPr>
          <w:rFonts w:cs="Tahoma"/>
        </w:rPr>
        <w:t>SPEs</w:t>
      </w:r>
      <w:proofErr w:type="spellEnd"/>
      <w:r w:rsidR="001C1F4B" w:rsidRPr="00CD3FA2">
        <w:rPr>
          <w:rFonts w:cs="Tahoma"/>
        </w:rPr>
        <w:t xml:space="preserve"> com relação à data exigida pela ANEEL, de 21 de março de 2022 para a FS, 21 de setembro de 2021 para a Colinas e 21 de março de 2022 para a Simões</w:t>
      </w:r>
      <w:r w:rsidR="00612A71">
        <w:rPr>
          <w:rFonts w:cs="Tahoma"/>
        </w:rPr>
        <w:t>, exceto se essas datas forem prorrogadas com a devida aprovação do Operador Nacional do Sistema (“</w:t>
      </w:r>
      <w:r w:rsidR="00612A71" w:rsidRPr="00AA4D20">
        <w:rPr>
          <w:rFonts w:cs="Tahoma"/>
          <w:b/>
          <w:bCs/>
        </w:rPr>
        <w:t>ONS</w:t>
      </w:r>
      <w:r w:rsidR="00612A71">
        <w:rPr>
          <w:rFonts w:cs="Tahoma"/>
        </w:rPr>
        <w:t>"), conforme aplicável</w:t>
      </w:r>
      <w:r w:rsidR="001C1F4B" w:rsidRPr="00CD3FA2">
        <w:rPr>
          <w:rFonts w:cs="Tahoma"/>
        </w:rPr>
        <w:t>;</w:t>
      </w:r>
      <w:r w:rsidR="001C1F4B" w:rsidRPr="00CD3FA2">
        <w:rPr>
          <w:rFonts w:cs="Tahoma"/>
          <w:highlight w:val="yellow"/>
        </w:rPr>
        <w:t xml:space="preserve"> </w:t>
      </w:r>
    </w:p>
    <w:p w14:paraId="7B0A8701" w14:textId="462627B2"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 com exceção daqueles associados à </w:t>
      </w:r>
      <w:r w:rsidR="00AE5C29" w:rsidRPr="00CD3FA2">
        <w:rPr>
          <w:rFonts w:cs="Tahoma"/>
        </w:rPr>
        <w:t>presente Emissão</w:t>
      </w:r>
      <w:r w:rsidRPr="00CD3FA2">
        <w:rPr>
          <w:rFonts w:cs="Tahoma"/>
        </w:rPr>
        <w:t xml:space="preserve">; </w:t>
      </w:r>
    </w:p>
    <w:p w14:paraId="5DEA365C" w14:textId="7624CC43" w:rsidR="00167AB8" w:rsidRPr="00CD3FA2" w:rsidRDefault="001C1F4B" w:rsidP="00A907D5">
      <w:pPr>
        <w:pStyle w:val="roman3"/>
        <w:rPr>
          <w:rFonts w:cs="Tahoma"/>
        </w:rPr>
      </w:pPr>
      <w:r w:rsidRPr="00CD3FA2">
        <w:rPr>
          <w:rFonts w:cs="Tahoma"/>
        </w:rPr>
        <w:lastRenderedPageBreak/>
        <w:t xml:space="preserve">desapropriação, confisco ou outra medida de qualquer autoridade governamental ou judiciária sobre bens, ativos ou direitos da Emissora e/ou das </w:t>
      </w:r>
      <w:proofErr w:type="spellStart"/>
      <w:r w:rsidRPr="00CD3FA2">
        <w:rPr>
          <w:rFonts w:cs="Tahoma"/>
        </w:rPr>
        <w:t>SPEs</w:t>
      </w:r>
      <w:proofErr w:type="spellEnd"/>
      <w:r w:rsidRPr="00CD3FA2">
        <w:rPr>
          <w:rFonts w:cs="Tahoma"/>
        </w:rPr>
        <w:t xml:space="preserve">: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1" w:name="_Hlk1489108"/>
      <w:r w:rsidR="00EF5B27" w:rsidRPr="00CD3FA2">
        <w:rPr>
          <w:rFonts w:cs="Tahoma"/>
        </w:rPr>
        <w:t xml:space="preserve"> </w:t>
      </w:r>
    </w:p>
    <w:bookmarkEnd w:id="91"/>
    <w:p w14:paraId="5B19DD98" w14:textId="21A3DDB0" w:rsidR="00167AB8" w:rsidRPr="00CD3FA2" w:rsidRDefault="000D6658" w:rsidP="00A907D5">
      <w:pPr>
        <w:pStyle w:val="roman3"/>
        <w:rPr>
          <w:rFonts w:cs="Tahoma"/>
        </w:rPr>
      </w:pPr>
      <w:r w:rsidRPr="00CD3FA2">
        <w:rPr>
          <w:rFonts w:cs="Tahoma"/>
        </w:rPr>
        <w:t xml:space="preserve">não renovação, não obtenção, cancelamento, revogação, cassação ou suspensão das licenças ambientais exigidas pela legislação e regulamentação aplicável, </w:t>
      </w:r>
      <w:r w:rsidR="00227B4C">
        <w:rPr>
          <w:rFonts w:cs="Tahoma"/>
        </w:rPr>
        <w:t xml:space="preserve">que sejam essenciais para o regular exercício das atividades da Emissora e das </w:t>
      </w:r>
      <w:proofErr w:type="spellStart"/>
      <w:r w:rsidR="00227B4C">
        <w:rPr>
          <w:rFonts w:cs="Tahoma"/>
        </w:rPr>
        <w:t>SPEs</w:t>
      </w:r>
      <w:proofErr w:type="spellEnd"/>
      <w:r w:rsidR="00227B4C">
        <w:rPr>
          <w:rFonts w:cs="Tahoma"/>
        </w:rPr>
        <w:t xml:space="preserve">, </w:t>
      </w:r>
      <w:r w:rsidRPr="00CD3FA2">
        <w:rPr>
          <w:rFonts w:cs="Tahoma"/>
        </w:rPr>
        <w:t>bem como</w:t>
      </w:r>
      <w:r w:rsidRPr="00CD3FA2">
        <w:rPr>
          <w:rFonts w:eastAsia="Arial Unicode MS" w:cs="Tahoma"/>
        </w:rPr>
        <w:t xml:space="preserve"> </w:t>
      </w:r>
      <w:proofErr w:type="gramStart"/>
      <w:r w:rsidRPr="00CD3FA2">
        <w:rPr>
          <w:rFonts w:eastAsia="Arial Unicode MS" w:cs="Tahoma"/>
        </w:rPr>
        <w:t>caducidade,  encampação</w:t>
      </w:r>
      <w:proofErr w:type="gramEnd"/>
      <w:r w:rsidRPr="00CD3FA2">
        <w:rPr>
          <w:rFonts w:eastAsia="Arial Unicode MS" w:cs="Tahoma"/>
        </w:rPr>
        <w:t xml:space="preserve">, </w:t>
      </w:r>
      <w:r w:rsidR="0021323D">
        <w:rPr>
          <w:rFonts w:eastAsia="Arial Unicode MS" w:cs="Tahoma"/>
        </w:rPr>
        <w:t>rescisão ou anula</w:t>
      </w:r>
      <w:r w:rsidR="000F0762">
        <w:rPr>
          <w:rFonts w:eastAsia="Arial Unicode MS" w:cs="Tahoma"/>
        </w:rPr>
        <w:t>ç</w:t>
      </w:r>
      <w:r w:rsidR="0021323D">
        <w:rPr>
          <w:rFonts w:eastAsia="Arial Unicode MS" w:cs="Tahoma"/>
        </w:rPr>
        <w:t xml:space="preserve">ão </w:t>
      </w:r>
      <w:r w:rsidRPr="00CD3FA2">
        <w:rPr>
          <w:rFonts w:eastAsia="Arial Unicode MS" w:cs="Tahoma"/>
        </w:rPr>
        <w:t xml:space="preserve">do contrato de concessão de qualquer das </w:t>
      </w:r>
      <w:proofErr w:type="spellStart"/>
      <w:r w:rsidRPr="00CD3FA2">
        <w:rPr>
          <w:rFonts w:eastAsia="Arial Unicode MS" w:cs="Tahoma"/>
        </w:rPr>
        <w:t>SPEs</w:t>
      </w:r>
      <w:proofErr w:type="spellEnd"/>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 xml:space="preserve">falta de renovação, perda, revogação, caducidade, cassação, encampação, extinção ou cancelamento dos Contratos de Concessão das </w:t>
      </w:r>
      <w:proofErr w:type="spellStart"/>
      <w:r w:rsidRPr="00CD3FA2">
        <w:rPr>
          <w:rFonts w:cs="Tahoma"/>
        </w:rPr>
        <w:t>SPEs</w:t>
      </w:r>
      <w:proofErr w:type="spellEnd"/>
      <w:r w:rsidR="00167AB8" w:rsidRPr="00CD3FA2">
        <w:rPr>
          <w:rFonts w:cs="Tahoma"/>
        </w:rPr>
        <w:t>;</w:t>
      </w:r>
      <w:r w:rsidR="000D6658" w:rsidRPr="00CD3FA2">
        <w:rPr>
          <w:rFonts w:cs="Tahoma"/>
        </w:rPr>
        <w:t xml:space="preserve"> </w:t>
      </w:r>
    </w:p>
    <w:p w14:paraId="29549DDD" w14:textId="0EB0F090"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w:t>
      </w:r>
      <w:proofErr w:type="spellStart"/>
      <w:r w:rsidR="000D6658" w:rsidRPr="00CD3FA2">
        <w:rPr>
          <w:rFonts w:cs="Tahoma"/>
        </w:rPr>
        <w:t>SPEs</w:t>
      </w:r>
      <w:proofErr w:type="spellEnd"/>
      <w:r w:rsidR="000D6658" w:rsidRPr="00CD3FA2">
        <w:rPr>
          <w:rFonts w:cs="Tahoma"/>
        </w:rPr>
        <w:t xml:space="preserve">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 xml:space="preserve">U.S.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Corrupt</w:t>
      </w:r>
      <w:proofErr w:type="spellEnd"/>
      <w:r w:rsidR="000D6658" w:rsidRPr="00CD3FA2">
        <w:rPr>
          <w:rFonts w:cs="Tahoma"/>
          <w:i/>
        </w:rPr>
        <w:t xml:space="preserve"> </w:t>
      </w:r>
      <w:proofErr w:type="spellStart"/>
      <w:r w:rsidR="000D6658" w:rsidRPr="00CD3FA2">
        <w:rPr>
          <w:rFonts w:cs="Tahoma"/>
          <w:i/>
        </w:rPr>
        <w:t>Practices</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1977</w:t>
      </w:r>
      <w:r w:rsidR="000D6658" w:rsidRPr="00CD3FA2">
        <w:rPr>
          <w:rFonts w:cs="Tahoma"/>
        </w:rPr>
        <w:t xml:space="preserve">, da </w:t>
      </w:r>
      <w:r w:rsidR="000D6658" w:rsidRPr="00CD3FA2">
        <w:rPr>
          <w:rFonts w:cs="Tahoma"/>
          <w:i/>
        </w:rPr>
        <w:t xml:space="preserve">OECD Convention </w:t>
      </w:r>
      <w:proofErr w:type="spellStart"/>
      <w:r w:rsidR="000D6658" w:rsidRPr="00CD3FA2">
        <w:rPr>
          <w:rFonts w:cs="Tahoma"/>
          <w:i/>
        </w:rPr>
        <w:t>on</w:t>
      </w:r>
      <w:proofErr w:type="spellEnd"/>
      <w:r w:rsidR="000D6658" w:rsidRPr="00CD3FA2">
        <w:rPr>
          <w:rFonts w:cs="Tahoma"/>
          <w:i/>
        </w:rPr>
        <w:t xml:space="preserve"> </w:t>
      </w:r>
      <w:proofErr w:type="spellStart"/>
      <w:r w:rsidR="000D6658" w:rsidRPr="00CD3FA2">
        <w:rPr>
          <w:rFonts w:cs="Tahoma"/>
          <w:i/>
        </w:rPr>
        <w:t>Combating</w:t>
      </w:r>
      <w:proofErr w:type="spellEnd"/>
      <w:r w:rsidR="000D6658" w:rsidRPr="00CD3FA2">
        <w:rPr>
          <w:rFonts w:cs="Tahoma"/>
          <w:i/>
        </w:rPr>
        <w:t xml:space="preserve">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Public</w:t>
      </w:r>
      <w:proofErr w:type="spellEnd"/>
      <w:r w:rsidR="000D6658" w:rsidRPr="00CD3FA2">
        <w:rPr>
          <w:rFonts w:cs="Tahoma"/>
          <w:i/>
        </w:rPr>
        <w:t xml:space="preserve"> </w:t>
      </w:r>
      <w:proofErr w:type="spellStart"/>
      <w:r w:rsidR="000D6658" w:rsidRPr="00CD3FA2">
        <w:rPr>
          <w:rFonts w:cs="Tahoma"/>
          <w:i/>
        </w:rPr>
        <w:t>Officials</w:t>
      </w:r>
      <w:proofErr w:type="spellEnd"/>
      <w:r w:rsidR="000D6658" w:rsidRPr="00CD3FA2">
        <w:rPr>
          <w:rFonts w:cs="Tahoma"/>
          <w:i/>
        </w:rPr>
        <w:t xml:space="preserve"> in </w:t>
      </w:r>
      <w:proofErr w:type="spellStart"/>
      <w:r w:rsidR="000D6658" w:rsidRPr="00CD3FA2">
        <w:rPr>
          <w:rFonts w:cs="Tahoma"/>
          <w:i/>
        </w:rPr>
        <w:t>International</w:t>
      </w:r>
      <w:proofErr w:type="spellEnd"/>
      <w:r w:rsidR="000D6658" w:rsidRPr="00CD3FA2">
        <w:rPr>
          <w:rFonts w:cs="Tahoma"/>
          <w:i/>
        </w:rPr>
        <w:t xml:space="preserve"> Business </w:t>
      </w:r>
      <w:proofErr w:type="spellStart"/>
      <w:r w:rsidR="000D6658" w:rsidRPr="00CD3FA2">
        <w:rPr>
          <w:rFonts w:cs="Tahoma"/>
          <w:i/>
        </w:rPr>
        <w:t>Transactions</w:t>
      </w:r>
      <w:proofErr w:type="spellEnd"/>
      <w:r w:rsidR="000D6658" w:rsidRPr="00CD3FA2">
        <w:rPr>
          <w:rFonts w:cs="Tahoma"/>
        </w:rPr>
        <w:t xml:space="preserve"> e do </w:t>
      </w:r>
      <w:r w:rsidR="000D6658" w:rsidRPr="00CD3FA2">
        <w:rPr>
          <w:rFonts w:cs="Tahoma"/>
          <w:i/>
        </w:rPr>
        <w:t xml:space="preserve">UK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7089A699" w:rsidR="008D251F" w:rsidRPr="00CD3FA2" w:rsidRDefault="00334C18" w:rsidP="00AA4D20">
      <w:pPr>
        <w:pStyle w:val="roman3"/>
        <w:numPr>
          <w:ilvl w:val="0"/>
          <w:numId w:val="0"/>
        </w:numPr>
        <w:ind w:left="1247"/>
        <w:rPr>
          <w:rFonts w:cs="Tahoma"/>
        </w:rPr>
      </w:pPr>
      <w:r w:rsidRPr="00CD3FA2">
        <w:rPr>
          <w:rFonts w:cs="Tahoma"/>
        </w:rPr>
        <w:t xml:space="preserve"> </w:t>
      </w:r>
    </w:p>
    <w:p w14:paraId="521E343C" w14:textId="4631C123" w:rsidR="00230D61" w:rsidRPr="00CD3FA2" w:rsidRDefault="00230D61" w:rsidP="00A907D5">
      <w:pPr>
        <w:pStyle w:val="roman3"/>
        <w:rPr>
          <w:rFonts w:cs="Tahoma"/>
        </w:rPr>
      </w:pPr>
      <w:r w:rsidRPr="00CD3FA2">
        <w:rPr>
          <w:rFonts w:cs="Tahoma"/>
        </w:rPr>
        <w:t xml:space="preserve">não observância, pela Emissora, do endividamento líquido consolidado máximo de R$ </w:t>
      </w:r>
      <w:r w:rsidR="00A30AD6" w:rsidRPr="00CD3FA2">
        <w:rPr>
          <w:rFonts w:cs="Tahoma"/>
        </w:rPr>
        <w:t>[</w:t>
      </w:r>
      <w:r w:rsidRPr="00CD3FA2">
        <w:rPr>
          <w:rFonts w:cs="Tahoma"/>
          <w:highlight w:val="yellow"/>
        </w:rPr>
        <w:t>192.055.000,00 (cento e noventa e dois milhões, cinquenta e cinco mil reais)</w:t>
      </w:r>
      <w:r w:rsidR="00A30AD6" w:rsidRPr="00CD3FA2">
        <w:rPr>
          <w:rFonts w:cs="Tahoma"/>
        </w:rPr>
        <w:t>]</w:t>
      </w:r>
      <w:r w:rsidRPr="00CD3FA2">
        <w:rPr>
          <w:rFonts w:cs="Tahoma"/>
        </w:rPr>
        <w:t xml:space="preserve"> (“</w:t>
      </w:r>
      <w:r w:rsidRPr="00CD3FA2">
        <w:rPr>
          <w:rFonts w:cs="Tahoma"/>
          <w:b/>
          <w:bCs/>
        </w:rPr>
        <w:t>Endividamento Líquido Máximo</w:t>
      </w:r>
      <w:r w:rsidRPr="00CD3FA2">
        <w:rPr>
          <w:rFonts w:cs="Tahoma"/>
        </w:rPr>
        <w:t xml:space="preserve">”), definido como o resultado da (i) soma do valor do principal, juros e, quando devidos, demais encargos inclusive moratórios e de multa, das obrigações de curto e longo prazo decorrentes de: (a) todas as dívidas, empréstimos mútuos, financiamentos, linhas de crédito em uso, leasings ou outras operações financeiras, sejam vencidos e não pagos ou a vencer; (b) venda de recebíveis presentes ou futuros, com ou sem a coobrigação </w:t>
      </w:r>
      <w:r w:rsidRPr="00CD3FA2">
        <w:rPr>
          <w:rFonts w:cs="Tahoma"/>
        </w:rPr>
        <w:lastRenderedPageBreak/>
        <w:t>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w:t>
      </w:r>
      <w:proofErr w:type="spellStart"/>
      <w:r w:rsidRPr="00CD3FA2">
        <w:rPr>
          <w:rFonts w:cs="Tahoma"/>
        </w:rPr>
        <w:t>ii</w:t>
      </w:r>
      <w:proofErr w:type="spellEnd"/>
      <w:r w:rsidRPr="00CD3FA2">
        <w:rPr>
          <w:rFonts w:cs="Tahoma"/>
        </w:rPr>
        <w:t>) menos o somatório de caixa e disponibilidades, assim entendido como os recursos financeiros com liquidez máxima de 90 (noventa) dias;</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A907D5">
      <w:pPr>
        <w:pStyle w:val="Body2"/>
        <w:rPr>
          <w:rFonts w:cs="Tahoma"/>
          <w:color w:val="000000" w:themeColor="text1"/>
        </w:rPr>
      </w:pPr>
      <w:r w:rsidRPr="00CD3FA2">
        <w:rPr>
          <w:rFonts w:cs="Tahoma"/>
        </w:rPr>
        <w:t>“</w:t>
      </w:r>
      <w:r w:rsidRPr="00CD3FA2">
        <w:rPr>
          <w:rFonts w:cs="Tahoma"/>
          <w:b/>
        </w:rPr>
        <w:t>EBITDA</w:t>
      </w:r>
      <w:r w:rsidRPr="00CD3FA2">
        <w:rPr>
          <w:rFonts w:cs="Tahoma"/>
        </w:rPr>
        <w:t xml:space="preserve">”: </w:t>
      </w:r>
      <w:r w:rsidR="00EF6586" w:rsidRPr="00CD3FA2">
        <w:rPr>
          <w:rFonts w:cs="Tahoma"/>
          <w:color w:val="000000"/>
        </w:rPr>
        <w:t>significa, em base consolidada, o lucro operacional antes da dedução dos valores referentes a juros, tributos (imposto de renda pessoa jurídica e contribuição social sobre o lucro líquido), depreciação e amortização</w:t>
      </w:r>
      <w:r w:rsidRPr="00CD3FA2">
        <w:rPr>
          <w:rFonts w:cs="Tahoma"/>
          <w:color w:val="000000" w:themeColor="text1"/>
        </w:rPr>
        <w:t>.</w:t>
      </w:r>
      <w:r w:rsidR="00EF6586" w:rsidRPr="00CD3FA2">
        <w:rPr>
          <w:rFonts w:cs="Tahoma"/>
          <w:color w:val="000000" w:themeColor="text1"/>
        </w:rPr>
        <w:t xml:space="preserve"> </w:t>
      </w:r>
    </w:p>
    <w:p w14:paraId="4C60E536" w14:textId="6B0F706D" w:rsidR="00A51997" w:rsidRPr="00CD3FA2" w:rsidRDefault="00A51997" w:rsidP="00A907D5">
      <w:pPr>
        <w:pStyle w:val="Body2"/>
        <w:rPr>
          <w:rFonts w:cs="Tahoma"/>
        </w:rPr>
      </w:pPr>
      <w:r w:rsidRPr="00CD3FA2">
        <w:rPr>
          <w:rFonts w:cs="Tahoma"/>
          <w:color w:val="000000" w:themeColor="text1"/>
        </w:rPr>
        <w:t>“</w:t>
      </w:r>
      <w:r w:rsidRPr="00CD3FA2">
        <w:rPr>
          <w:rFonts w:cs="Tahoma"/>
          <w:b/>
          <w:color w:val="000000" w:themeColor="text1"/>
        </w:rPr>
        <w:t>Fluxo de Caixa Operacional</w:t>
      </w:r>
      <w:r w:rsidRPr="00CD3FA2">
        <w:rPr>
          <w:rFonts w:cs="Tahoma"/>
          <w:color w:val="000000" w:themeColor="text1"/>
        </w:rPr>
        <w:t>”: EBITDA - (Imposto de Renda e Contribuição Social (pagos) + Variação da Necessidade de Capital de Giro);</w:t>
      </w:r>
      <w:r w:rsidR="00025BE5" w:rsidRPr="00CD3FA2">
        <w:rPr>
          <w:rFonts w:cs="Tahoma"/>
          <w:color w:val="000000" w:themeColor="text1"/>
        </w:rPr>
        <w:t xml:space="preserve"> </w:t>
      </w:r>
    </w:p>
    <w:p w14:paraId="3C46175E" w14:textId="77777777" w:rsidR="00A51997" w:rsidRPr="00CD3FA2" w:rsidRDefault="00A51997" w:rsidP="00A907D5">
      <w:pPr>
        <w:pStyle w:val="Body2"/>
        <w:rPr>
          <w:rFonts w:cs="Tahoma"/>
          <w:color w:val="000000" w:themeColor="text1"/>
        </w:rPr>
      </w:pPr>
      <w:r w:rsidRPr="00CD3FA2">
        <w:rPr>
          <w:rFonts w:cs="Tahoma"/>
          <w:color w:val="000000" w:themeColor="text1"/>
        </w:rPr>
        <w:t>“</w:t>
      </w:r>
      <w:r w:rsidRPr="00CD3FA2">
        <w:rPr>
          <w:rFonts w:cs="Tahoma"/>
          <w:b/>
          <w:color w:val="000000" w:themeColor="text1"/>
        </w:rPr>
        <w:t>Serviço da Dívida</w:t>
      </w:r>
      <w:r w:rsidRPr="00CD3FA2">
        <w:rPr>
          <w:rFonts w:cs="Tahom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Pr="00CD3FA2" w:rsidRDefault="00A51997" w:rsidP="00A907D5">
      <w:pPr>
        <w:pStyle w:val="Body2"/>
        <w:rPr>
          <w:rFonts w:cs="Tahoma"/>
        </w:rPr>
      </w:pPr>
      <w:r w:rsidRPr="00CD3FA2">
        <w:rPr>
          <w:rFonts w:cs="Tahoma"/>
        </w:rPr>
        <w:t>“</w:t>
      </w:r>
      <w:r w:rsidRPr="00CD3FA2">
        <w:rPr>
          <w:rFonts w:cs="Tahoma"/>
          <w:b/>
        </w:rPr>
        <w:t>Índice de Cobertura do Serviço da Dívida</w:t>
      </w:r>
      <w:r w:rsidRPr="00CD3FA2">
        <w:rPr>
          <w:rFonts w:cs="Tahoma"/>
        </w:rPr>
        <w:t xml:space="preserve">”: é o valor obtido através da seguinte fórmula: </w:t>
      </w:r>
      <w:r w:rsidR="00195A3F" w:rsidRPr="00CD3FA2">
        <w:rPr>
          <w:rFonts w:cs="Tahoma"/>
        </w:rPr>
        <w:t>(</w:t>
      </w:r>
      <w:r w:rsidRPr="00CD3FA2">
        <w:rPr>
          <w:rFonts w:cs="Tahoma"/>
        </w:rPr>
        <w:t xml:space="preserve">Fluxo de Caixa Operacional </w:t>
      </w:r>
      <w:r w:rsidR="00195A3F" w:rsidRPr="00CD3FA2">
        <w:rPr>
          <w:rFonts w:cs="Tahoma"/>
        </w:rPr>
        <w:t xml:space="preserve">– Investimento Adicional) </w:t>
      </w:r>
      <w:r w:rsidRPr="00CD3FA2">
        <w:rPr>
          <w:rFonts w:cs="Tahoma"/>
        </w:rPr>
        <w:t xml:space="preserve">/ Serviço </w:t>
      </w:r>
      <w:r w:rsidR="00360CB3" w:rsidRPr="00CD3FA2">
        <w:rPr>
          <w:rFonts w:cs="Tahoma"/>
        </w:rPr>
        <w:t>da Dívida</w:t>
      </w:r>
      <w:r w:rsidRPr="00CD3FA2">
        <w:rPr>
          <w:rFonts w:cs="Tahoma"/>
        </w:rPr>
        <w:t>.</w:t>
      </w:r>
    </w:p>
    <w:p w14:paraId="0FE30630" w14:textId="5A13C794" w:rsidR="00195A3F" w:rsidRPr="00CD3FA2" w:rsidRDefault="00195A3F" w:rsidP="00A907D5">
      <w:pPr>
        <w:pStyle w:val="Body2"/>
        <w:rPr>
          <w:rFonts w:cs="Tahoma"/>
        </w:rPr>
      </w:pPr>
      <w:r w:rsidRPr="00CD3FA2">
        <w:rPr>
          <w:rFonts w:cs="Tahoma"/>
        </w:rPr>
        <w:t>“</w:t>
      </w:r>
      <w:r w:rsidRPr="00CD3FA2">
        <w:rPr>
          <w:rFonts w:cs="Tahoma"/>
          <w:b/>
        </w:rPr>
        <w:t>Investimento Adicional</w:t>
      </w:r>
      <w:r w:rsidRPr="00CD3FA2">
        <w:rPr>
          <w:rFonts w:cs="Tahoma"/>
        </w:rPr>
        <w:t>”: Significa todo investimento solicitado pelo poder concedente, não previsto originalmente nos Contratos de Concessão, relativos aos 12 (doze) últimos meses.</w:t>
      </w:r>
      <w:r w:rsidR="00A62139">
        <w:rPr>
          <w:rFonts w:cs="Tahoma"/>
        </w:rPr>
        <w:t xml:space="preserve"> [</w:t>
      </w:r>
      <w:r w:rsidR="00A62139" w:rsidRPr="00AA4D20">
        <w:rPr>
          <w:rFonts w:cs="Tahoma"/>
          <w:highlight w:val="yellow"/>
        </w:rPr>
        <w:t>Nota VR: Em análise pela Companhia.</w:t>
      </w:r>
      <w:r w:rsidR="00A62139">
        <w:rPr>
          <w:rFonts w:cs="Tahoma"/>
        </w:rPr>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w:t>
      </w:r>
      <w:r w:rsidRPr="00CD3FA2">
        <w:rPr>
          <w:rFonts w:cs="Tahoma"/>
          <w:w w:val="0"/>
        </w:rPr>
        <w:lastRenderedPageBreak/>
        <w:t xml:space="preserve">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942459D"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D86F92">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 xml:space="preserve">pro rata </w:t>
      </w:r>
      <w:proofErr w:type="spellStart"/>
      <w:r w:rsidRPr="00CD3FA2">
        <w:rPr>
          <w:rFonts w:cs="Tahoma"/>
          <w:i/>
          <w:szCs w:val="20"/>
        </w:rPr>
        <w:t>temporis</w:t>
      </w:r>
      <w:proofErr w:type="spellEnd"/>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1BD270F3" w:rsidR="000609A3" w:rsidRPr="00CD3FA2" w:rsidRDefault="000609A3">
      <w:pPr>
        <w:pStyle w:val="Level3"/>
        <w:rPr>
          <w:rFonts w:cs="Tahoma"/>
          <w:szCs w:val="20"/>
        </w:rPr>
      </w:pPr>
      <w:r w:rsidRPr="00CD3FA2">
        <w:rPr>
          <w:rFonts w:cs="Tahoma"/>
        </w:rPr>
        <w:lastRenderedPageBreak/>
        <w:t>Observado o quórum descrito na cláusula 6.2.2 acima, esta Escritura não prevê mecanismo para resgate das Debêntures dos investidores dissidentes.</w:t>
      </w:r>
    </w:p>
    <w:p w14:paraId="13342DCD" w14:textId="616AD56B" w:rsidR="00BC7083" w:rsidRPr="00CD3FA2" w:rsidRDefault="00BC7083">
      <w:pPr>
        <w:pStyle w:val="Level1"/>
        <w:rPr>
          <w:rFonts w:cs="Tahoma"/>
          <w:b/>
          <w:bCs/>
          <w:szCs w:val="20"/>
        </w:rPr>
      </w:pPr>
      <w:bookmarkStart w:id="92" w:name="_DV_M267"/>
      <w:bookmarkStart w:id="93" w:name="_Toc37312025"/>
      <w:bookmarkStart w:id="94" w:name="_Toc50021769"/>
      <w:bookmarkEnd w:id="88"/>
      <w:bookmarkEnd w:id="89"/>
      <w:bookmarkEnd w:id="92"/>
      <w:r w:rsidRPr="00CD3FA2">
        <w:rPr>
          <w:rFonts w:cs="Tahoma"/>
          <w:b/>
          <w:bCs/>
          <w:szCs w:val="20"/>
        </w:rPr>
        <w:t xml:space="preserve">OBRIGAÇÕES ADICIONAIS DA </w:t>
      </w:r>
      <w:bookmarkStart w:id="95" w:name="_DV_M268"/>
      <w:bookmarkEnd w:id="95"/>
      <w:r w:rsidRPr="00CD3FA2">
        <w:rPr>
          <w:rFonts w:cs="Tahoma"/>
          <w:b/>
          <w:bCs/>
          <w:szCs w:val="20"/>
        </w:rPr>
        <w:t>EMISSORA</w:t>
      </w:r>
      <w:bookmarkEnd w:id="93"/>
      <w:r w:rsidR="004E1B7F" w:rsidRPr="00CD3FA2">
        <w:rPr>
          <w:rFonts w:cs="Tahoma"/>
          <w:b/>
          <w:bCs/>
          <w:szCs w:val="20"/>
        </w:rPr>
        <w:t xml:space="preserve"> E D</w:t>
      </w:r>
      <w:bookmarkEnd w:id="94"/>
      <w:r w:rsidR="00A97939" w:rsidRPr="00CD3FA2">
        <w:rPr>
          <w:rFonts w:cs="Tahoma"/>
          <w:b/>
          <w:bCs/>
          <w:szCs w:val="20"/>
        </w:rPr>
        <w:t>O FIADOR</w:t>
      </w:r>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proofErr w:type="spellStart"/>
      <w:r w:rsidR="00A30AD6" w:rsidRPr="00CD3FA2">
        <w:rPr>
          <w:rFonts w:cs="Tahoma"/>
          <w:i/>
          <w:iCs/>
          <w:szCs w:val="20"/>
        </w:rPr>
        <w:t>Completion</w:t>
      </w:r>
      <w:proofErr w:type="spellEnd"/>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 xml:space="preserve">observar as disposições da regulamentação específica editada pela CVM, caso seja convocada, para realização de modo parcial ou </w:t>
      </w:r>
      <w:r w:rsidRPr="00CD3FA2">
        <w:rPr>
          <w:rFonts w:cs="Tahoma"/>
        </w:rPr>
        <w:lastRenderedPageBreak/>
        <w:t>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w:t>
      </w:r>
      <w:proofErr w:type="spellStart"/>
      <w:r w:rsidRPr="00CD3FA2">
        <w:rPr>
          <w:rFonts w:cs="Tahoma"/>
        </w:rPr>
        <w:t>ii</w:t>
      </w:r>
      <w:proofErr w:type="spellEnd"/>
      <w:r w:rsidRPr="00CD3FA2">
        <w:rPr>
          <w:rFonts w:cs="Tahoma"/>
        </w:rPr>
        <w:t>)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0037DDD5"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D95B85">
        <w:rPr>
          <w:rFonts w:eastAsia="Arial Unicode MS" w:cs="Tahoma"/>
          <w:color w:val="000000" w:themeColor="text1"/>
          <w:w w:val="0"/>
        </w:rPr>
        <w:t xml:space="preserve"> [</w:t>
      </w:r>
      <w:r w:rsidR="00D95B85" w:rsidRPr="00AA4D20">
        <w:rPr>
          <w:rFonts w:eastAsia="Arial Unicode MS" w:cs="Tahoma"/>
          <w:color w:val="000000" w:themeColor="text1"/>
          <w:w w:val="0"/>
          <w:highlight w:val="yellow"/>
        </w:rPr>
        <w:t>Nota VR: favor esclarecer o que seria disponibilidade nesse cenário.</w:t>
      </w:r>
      <w:r w:rsidR="00D95B85">
        <w:rPr>
          <w:rFonts w:eastAsia="Arial Unicode MS" w:cs="Tahoma"/>
          <w:color w:val="000000" w:themeColor="text1"/>
          <w:w w:val="0"/>
        </w:rPr>
        <w:t>]</w:t>
      </w:r>
    </w:p>
    <w:p w14:paraId="3C534A03" w14:textId="5F9E9215"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r w:rsidR="00FE29A5" w:rsidRPr="00CD3FA2">
        <w:rPr>
          <w:rFonts w:eastAsia="Arial Unicode MS" w:cs="Tahoma"/>
          <w:color w:val="000000" w:themeColor="text1"/>
          <w:w w:val="0"/>
        </w:rPr>
        <w:t xml:space="preserve"> </w:t>
      </w:r>
    </w:p>
    <w:p w14:paraId="58589F16" w14:textId="5C40CFB6"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00E3660F" w:rsidRPr="008A6F70">
        <w:rPr>
          <w:rStyle w:val="NenhumA"/>
          <w:rFonts w:cs="Tahoma"/>
        </w:rPr>
        <w:t>evento que possa resultar em um impacto negativo adverso relevante na situação econômica</w:t>
      </w:r>
      <w:r w:rsidR="00E3660F">
        <w:rPr>
          <w:rStyle w:val="NenhumA"/>
          <w:rFonts w:cs="Tahoma"/>
        </w:rPr>
        <w:t xml:space="preserve"> </w:t>
      </w:r>
      <w:r w:rsidR="00E3660F" w:rsidRPr="008A6F70">
        <w:rPr>
          <w:rStyle w:val="NenhumA"/>
          <w:rFonts w:cs="Tahoma"/>
        </w:rPr>
        <w:t>ou financeira da Emissora</w:t>
      </w:r>
      <w:r w:rsidR="00E3660F">
        <w:rPr>
          <w:rStyle w:val="NenhumA"/>
          <w:rFonts w:cs="Tahoma"/>
        </w:rPr>
        <w:t>,</w:t>
      </w:r>
      <w:r w:rsidR="00E3660F" w:rsidRPr="008A6F70">
        <w:rPr>
          <w:rStyle w:val="NenhumA"/>
          <w:rFonts w:cs="Tahoma"/>
        </w:rPr>
        <w:t xml:space="preserve"> </w:t>
      </w:r>
      <w:r w:rsidR="00E3660F">
        <w:rPr>
          <w:rStyle w:val="NenhumA"/>
          <w:rFonts w:cs="Tahoma"/>
        </w:rPr>
        <w:t>que afete su</w:t>
      </w:r>
      <w:r w:rsidR="00E3660F" w:rsidRPr="008A6F70">
        <w:rPr>
          <w:rStyle w:val="NenhumA"/>
          <w:rFonts w:cs="Tahoma"/>
        </w:rPr>
        <w:t>a capacidade de cumprir qualquer de suas obrigações nos termos desta Escritura de Emissão</w:t>
      </w:r>
      <w:r w:rsidR="00E3660F">
        <w:rPr>
          <w:rStyle w:val="NenhumA"/>
          <w:rFonts w:cs="Tahoma"/>
        </w:rPr>
        <w:t xml:space="preserve"> e/ou</w:t>
      </w:r>
      <w:r w:rsidR="00E3660F" w:rsidRPr="008A6F70">
        <w:rPr>
          <w:rStyle w:val="NenhumA"/>
          <w:rFonts w:cs="Tahoma"/>
        </w:rPr>
        <w:t xml:space="preserve"> dos Contratos de Garantia (“</w:t>
      </w:r>
      <w:r w:rsidR="00E3660F" w:rsidRPr="008A6F70">
        <w:rPr>
          <w:rStyle w:val="NenhumA"/>
          <w:rFonts w:cs="Tahoma"/>
          <w:b/>
        </w:rPr>
        <w:t>Efeito Adverso Relevante</w:t>
      </w:r>
      <w:r w:rsidR="00E3660F" w:rsidRPr="008A6F70">
        <w:rPr>
          <w:rStyle w:val="NenhumA"/>
          <w:rFonts w:cs="Tahoma"/>
        </w:rPr>
        <w:t>”)</w:t>
      </w:r>
      <w:r w:rsidRPr="00CD3FA2">
        <w:rPr>
          <w:rFonts w:eastAsia="Arial Unicode MS" w:cs="Tahoma"/>
          <w:color w:val="000000" w:themeColor="text1"/>
          <w:w w:val="0"/>
        </w:rPr>
        <w:t xml:space="preserve">; </w:t>
      </w:r>
    </w:p>
    <w:p w14:paraId="624B3359" w14:textId="3D6D6DA2"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w:t>
      </w:r>
      <w:r w:rsidR="00CA6F8B">
        <w:rPr>
          <w:rFonts w:eastAsia="Arial Unicode MS" w:cs="Tahoma"/>
          <w:color w:val="000000" w:themeColor="text1"/>
          <w:w w:val="0"/>
        </w:rPr>
        <w:t>ciência</w:t>
      </w:r>
      <w:r w:rsidRPr="00CD3FA2">
        <w:rPr>
          <w:rFonts w:eastAsia="Arial Unicode MS" w:cs="Tahoma"/>
          <w:color w:val="000000" w:themeColor="text1"/>
          <w:w w:val="0"/>
        </w:rPr>
        <w:t>,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16C29AD3" w14:textId="10AB80C1" w:rsidR="00D02B6F" w:rsidRPr="00CD3FA2" w:rsidRDefault="00D02B6F" w:rsidP="00AA4D20">
      <w:pPr>
        <w:pStyle w:val="roman3"/>
        <w:numPr>
          <w:ilvl w:val="0"/>
          <w:numId w:val="0"/>
        </w:numPr>
        <w:ind w:left="1247"/>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proofErr w:type="spellStart"/>
      <w:r w:rsidR="003E4155" w:rsidRPr="00CD3FA2">
        <w:rPr>
          <w:rFonts w:eastAsia="Arial Unicode MS" w:cs="Tahoma"/>
          <w:color w:val="000000" w:themeColor="text1"/>
          <w:w w:val="0"/>
        </w:rPr>
        <w:t>Escriturador</w:t>
      </w:r>
      <w:proofErr w:type="spellEnd"/>
      <w:r w:rsidRPr="00CD3FA2">
        <w:rPr>
          <w:rFonts w:eastAsia="Arial Unicode MS" w:cs="Tahoma"/>
          <w:color w:val="000000" w:themeColor="text1"/>
          <w:w w:val="0"/>
        </w:rPr>
        <w:t xml:space="preserve">, o Agente Fiduciário e a B3; </w:t>
      </w:r>
    </w:p>
    <w:p w14:paraId="4913AF16" w14:textId="152A291A"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4A38B883" w:rsidR="00542C62" w:rsidRPr="00CD3FA2" w:rsidRDefault="004334F2">
      <w:pPr>
        <w:pStyle w:val="roman3"/>
        <w:rPr>
          <w:rFonts w:eastAsia="Arial Unicode MS" w:cs="Tahoma"/>
          <w:color w:val="000000" w:themeColor="text1"/>
          <w:w w:val="0"/>
        </w:rPr>
      </w:pPr>
      <w:r>
        <w:rPr>
          <w:rFonts w:cs="Tahoma"/>
          <w:color w:val="000000"/>
        </w:rPr>
        <w:t xml:space="preserve"> utilizar os recursos desta Emissão de acordo com a destinação prevista na Cláusula 3.7</w:t>
      </w:r>
      <w:r w:rsidR="001D5863" w:rsidRPr="00930BE5">
        <w:rPr>
          <w:rFonts w:cs="Tahoma"/>
          <w:color w:val="000000"/>
        </w:rPr>
        <w:t>;</w:t>
      </w:r>
      <w:r w:rsidR="00542C62" w:rsidRPr="00930BE5">
        <w:rPr>
          <w:rFonts w:cs="Tahoma"/>
          <w:color w:val="000000"/>
        </w:rPr>
        <w:t xml:space="preserve"> </w:t>
      </w:r>
    </w:p>
    <w:p w14:paraId="64A1B9DB" w14:textId="749FC5C7"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lastRenderedPageBreak/>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w:t>
      </w:r>
      <w:proofErr w:type="spellStart"/>
      <w:r w:rsidRPr="00CD3FA2">
        <w:rPr>
          <w:rFonts w:cs="Tahoma"/>
          <w:color w:val="000000"/>
        </w:rPr>
        <w:t>SPEs</w:t>
      </w:r>
      <w:proofErr w:type="spellEnd"/>
      <w:r w:rsidRPr="00CD3FA2">
        <w:rPr>
          <w:rFonts w:cs="Tahoma"/>
          <w:color w:val="000000"/>
        </w:rPr>
        <w:t xml:space="preserve">, manter os seus ativos segurados por companhia de seguro de primeira linha, com cobertura dos valores e riscos adequados para a condução de seus negócios e para o valor de seus ativos conforme práticas correntes de mercado; </w:t>
      </w:r>
    </w:p>
    <w:p w14:paraId="39F4C02B" w14:textId="71E32112"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064A59">
        <w:rPr>
          <w:rFonts w:cs="Tahoma"/>
          <w:color w:val="000000"/>
        </w:rPr>
        <w:t xml:space="preserve">, </w:t>
      </w:r>
      <w:r w:rsidR="00064A59" w:rsidRPr="00367B9F">
        <w:rPr>
          <w:rStyle w:val="NenhumA"/>
          <w:rFonts w:cs="Tahoma"/>
        </w:rPr>
        <w:t>exceto com relação às leis, regulamentos</w:t>
      </w:r>
      <w:r w:rsidR="00064A59">
        <w:rPr>
          <w:rStyle w:val="NenhumA"/>
          <w:rFonts w:cs="Tahoma"/>
        </w:rPr>
        <w:t>,</w:t>
      </w:r>
      <w:r w:rsidR="00064A59" w:rsidRPr="00367B9F">
        <w:rPr>
          <w:rStyle w:val="NenhumA"/>
          <w:rFonts w:cs="Tahoma"/>
        </w:rPr>
        <w:t xml:space="preserve"> normas administrativas </w:t>
      </w:r>
      <w:r w:rsidR="00064A59">
        <w:rPr>
          <w:rStyle w:val="NenhumA"/>
          <w:rFonts w:cs="Tahoma"/>
        </w:rPr>
        <w:t xml:space="preserve">e determinações </w:t>
      </w:r>
      <w:r w:rsidR="00064A59" w:rsidRPr="00367B9F">
        <w:rPr>
          <w:rStyle w:val="NenhumA"/>
          <w:rFonts w:cs="Tahoma"/>
        </w:rPr>
        <w:t>que estejam sendo contestadas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xml:space="preserve">”)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w:t>
      </w:r>
      <w:r w:rsidRPr="00CD3FA2">
        <w:rPr>
          <w:rFonts w:cs="Tahoma"/>
          <w:color w:val="000000"/>
        </w:rPr>
        <w:lastRenderedPageBreak/>
        <w:t>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w:t>
      </w:r>
      <w:proofErr w:type="spellStart"/>
      <w:r w:rsidRPr="00CD3FA2">
        <w:rPr>
          <w:rFonts w:cs="Tahoma"/>
          <w:color w:val="000000"/>
        </w:rPr>
        <w:t>ii</w:t>
      </w:r>
      <w:proofErr w:type="spellEnd"/>
      <w:r w:rsidRPr="00CD3FA2">
        <w:rPr>
          <w:rFonts w:cs="Tahoma"/>
          <w:color w:val="000000"/>
        </w:rPr>
        <w:t>) fazer qualquer pagamento ilegal, direto ou indireto, a empregados ou funcionários públicos, partidos políticos, políticos ou candidatos políticos (incluindo seus familiares), nacionais ou estrangeiros; (</w:t>
      </w:r>
      <w:proofErr w:type="spellStart"/>
      <w:r w:rsidRPr="00CD3FA2">
        <w:rPr>
          <w:rFonts w:cs="Tahoma"/>
          <w:color w:val="000000"/>
        </w:rPr>
        <w:t>iii</w:t>
      </w:r>
      <w:proofErr w:type="spellEnd"/>
      <w:r w:rsidRPr="00CD3FA2">
        <w:rPr>
          <w:rFonts w:cs="Tahoma"/>
          <w:color w:val="000000"/>
        </w:rPr>
        <w:t>)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CD3FA2">
        <w:rPr>
          <w:rFonts w:cs="Tahoma"/>
          <w:color w:val="000000"/>
        </w:rPr>
        <w:t>iv</w:t>
      </w:r>
      <w:proofErr w:type="spellEnd"/>
      <w:r w:rsidRPr="00CD3FA2">
        <w:rPr>
          <w:rFonts w:cs="Tahoma"/>
          <w:color w:val="000000"/>
        </w:rPr>
        <w:t>)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2959DBD9"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Pr="00CD3FA2">
        <w:rPr>
          <w:rFonts w:eastAsia="Arial Unicode MS" w:cs="Tahoma"/>
          <w:color w:val="000000" w:themeColor="text1"/>
          <w:w w:val="0"/>
        </w:rPr>
        <w:t xml:space="preserve">; </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96" w:name="_DV_M298"/>
      <w:bookmarkStart w:id="97" w:name="_DV_M190"/>
      <w:bookmarkStart w:id="98" w:name="_DV_M191"/>
      <w:bookmarkStart w:id="99" w:name="_DV_M210"/>
      <w:bookmarkStart w:id="100" w:name="_DV_M211"/>
      <w:bookmarkStart w:id="101" w:name="_DV_M76"/>
      <w:bookmarkStart w:id="102" w:name="_DV_M77"/>
      <w:bookmarkStart w:id="103" w:name="_DV_M75"/>
      <w:bookmarkStart w:id="104" w:name="_DV_M212"/>
      <w:bookmarkStart w:id="105" w:name="_DV_M213"/>
      <w:bookmarkStart w:id="106" w:name="_DV_M214"/>
      <w:bookmarkStart w:id="107" w:name="_DV_M215"/>
      <w:bookmarkStart w:id="108" w:name="_DV_M216"/>
      <w:bookmarkStart w:id="109" w:name="_DV_M217"/>
      <w:bookmarkStart w:id="110" w:name="_DV_M218"/>
      <w:bookmarkStart w:id="111" w:name="_DV_M219"/>
      <w:bookmarkStart w:id="112" w:name="_DV_M223"/>
      <w:bookmarkStart w:id="113" w:name="_Toc37312026"/>
      <w:bookmarkStart w:id="114" w:name="_Toc5002177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D3FA2">
        <w:rPr>
          <w:rFonts w:cs="Tahoma"/>
          <w:b/>
          <w:bCs/>
          <w:szCs w:val="20"/>
        </w:rPr>
        <w:t>AGENTE FIDUCIÁRIO</w:t>
      </w:r>
      <w:bookmarkEnd w:id="113"/>
      <w:bookmarkEnd w:id="114"/>
    </w:p>
    <w:p w14:paraId="1BBDC3E3" w14:textId="77777777" w:rsidR="00BC7083" w:rsidRPr="00CD3FA2" w:rsidRDefault="00BC7083" w:rsidP="00A907D5">
      <w:pPr>
        <w:pStyle w:val="Level2"/>
        <w:rPr>
          <w:rFonts w:cs="Tahoma"/>
          <w:b/>
          <w:bCs/>
          <w:w w:val="0"/>
          <w:szCs w:val="20"/>
        </w:rPr>
      </w:pPr>
      <w:bookmarkStart w:id="115" w:name="_DV_M300"/>
      <w:bookmarkStart w:id="116" w:name="_Toc499990371"/>
      <w:bookmarkEnd w:id="115"/>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lastRenderedPageBreak/>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17" w:name="_DV_M302"/>
      <w:bookmarkEnd w:id="117"/>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18" w:name="_DV_M303"/>
      <w:bookmarkEnd w:id="118"/>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w:t>
      </w:r>
      <w:r w:rsidRPr="00CD3FA2">
        <w:rPr>
          <w:rFonts w:cs="Tahoma"/>
          <w:w w:val="0"/>
        </w:rPr>
        <w:lastRenderedPageBreak/>
        <w:t>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619B2562"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EF6586" w:rsidRPr="00CD3FA2">
        <w:rPr>
          <w:rFonts w:cs="Tahoma"/>
          <w:w w:val="0"/>
        </w:rPr>
        <w:t xml:space="preserve"> [●]</w:t>
      </w:r>
      <w:r w:rsidR="00913A90" w:rsidRPr="00CD3FA2">
        <w:rPr>
          <w:rFonts w:cs="Tahoma"/>
          <w:w w:val="0"/>
        </w:rPr>
        <w:t xml:space="preserve"> </w:t>
      </w:r>
      <w:r w:rsidR="00921430" w:rsidRPr="00CD3FA2">
        <w:rPr>
          <w:rFonts w:cs="Tahoma"/>
          <w:w w:val="0"/>
          <w:highlight w:val="yellow"/>
        </w:rPr>
        <w:t xml:space="preserve">[Nota LDR: será preenchido oportunamente pela </w:t>
      </w:r>
      <w:proofErr w:type="spellStart"/>
      <w:r w:rsidR="00921430" w:rsidRPr="00CD3FA2">
        <w:rPr>
          <w:rFonts w:cs="Tahoma"/>
          <w:w w:val="0"/>
          <w:highlight w:val="yellow"/>
        </w:rPr>
        <w:t>Pavarini</w:t>
      </w:r>
      <w:proofErr w:type="spellEnd"/>
      <w:r w:rsidR="00921430" w:rsidRPr="00CD3FA2">
        <w:rPr>
          <w:rFonts w:cs="Tahoma"/>
          <w:w w:val="0"/>
          <w:highlight w:val="yellow"/>
        </w:rPr>
        <w:t>]</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19" w:name="_DV_M304"/>
      <w:bookmarkStart w:id="120" w:name="_DV_M305"/>
      <w:bookmarkStart w:id="121" w:name="_DV_M306"/>
      <w:bookmarkStart w:id="122" w:name="_DV_M307"/>
      <w:bookmarkStart w:id="123" w:name="_DV_M308"/>
      <w:bookmarkStart w:id="124" w:name="_DV_M309"/>
      <w:bookmarkStart w:id="125" w:name="_DV_M315"/>
      <w:bookmarkEnd w:id="119"/>
      <w:bookmarkEnd w:id="120"/>
      <w:bookmarkEnd w:id="121"/>
      <w:bookmarkEnd w:id="122"/>
      <w:bookmarkEnd w:id="123"/>
      <w:bookmarkEnd w:id="124"/>
      <w:bookmarkEnd w:id="125"/>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proofErr w:type="spellStart"/>
      <w:r w:rsidRPr="00CD3FA2">
        <w:rPr>
          <w:rFonts w:cs="Tahoma"/>
          <w:w w:val="0"/>
        </w:rPr>
        <w:lastRenderedPageBreak/>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26"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6"/>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w:t>
      </w:r>
      <w:proofErr w:type="spellStart"/>
      <w:r w:rsidR="00DF243E" w:rsidRPr="00CD3FA2">
        <w:rPr>
          <w:rFonts w:cs="Tahoma"/>
          <w:w w:val="0"/>
        </w:rPr>
        <w:t>iv</w:t>
      </w:r>
      <w:proofErr w:type="spellEnd"/>
      <w:r w:rsidR="00DF243E" w:rsidRPr="00CD3FA2">
        <w:rPr>
          <w:rFonts w:cs="Tahoma"/>
          <w:w w:val="0"/>
        </w:rPr>
        <w:t>)</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27" w:name="_DV_M316"/>
      <w:bookmarkStart w:id="128" w:name="_DV_M317"/>
      <w:bookmarkStart w:id="129" w:name="_DV_M318"/>
      <w:bookmarkStart w:id="130" w:name="_DV_M320"/>
      <w:bookmarkStart w:id="131" w:name="_DV_M321"/>
      <w:bookmarkStart w:id="132" w:name="_DV_M322"/>
      <w:bookmarkStart w:id="133" w:name="_DV_M323"/>
      <w:bookmarkEnd w:id="127"/>
      <w:bookmarkEnd w:id="128"/>
      <w:bookmarkEnd w:id="129"/>
      <w:bookmarkEnd w:id="130"/>
      <w:bookmarkEnd w:id="131"/>
      <w:bookmarkEnd w:id="132"/>
      <w:bookmarkEnd w:id="133"/>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34" w:name="_DV_M324"/>
      <w:bookmarkEnd w:id="134"/>
      <w:r w:rsidRPr="00CD3FA2">
        <w:rPr>
          <w:rFonts w:cs="Tahoma"/>
          <w:w w:val="0"/>
          <w:szCs w:val="20"/>
        </w:rPr>
        <w:lastRenderedPageBreak/>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35" w:name="_DV_M325"/>
      <w:bookmarkStart w:id="136" w:name="_DV_M326"/>
      <w:bookmarkStart w:id="137" w:name="_DV_M327"/>
      <w:bookmarkStart w:id="138" w:name="_DV_M328"/>
      <w:bookmarkStart w:id="139" w:name="_DV_M329"/>
      <w:bookmarkStart w:id="140" w:name="_DV_M330"/>
      <w:bookmarkStart w:id="141" w:name="_DV_M331"/>
      <w:bookmarkStart w:id="142" w:name="_DV_M332"/>
      <w:bookmarkStart w:id="143" w:name="_DV_M333"/>
      <w:bookmarkStart w:id="144" w:name="_DV_M334"/>
      <w:bookmarkStart w:id="145" w:name="_DV_M335"/>
      <w:bookmarkStart w:id="146" w:name="_DV_M336"/>
      <w:bookmarkStart w:id="147" w:name="_DV_M337"/>
      <w:bookmarkStart w:id="148" w:name="_DV_M338"/>
      <w:bookmarkStart w:id="149" w:name="_DV_M339"/>
      <w:bookmarkStart w:id="150" w:name="_DV_M340"/>
      <w:bookmarkStart w:id="151" w:name="_DV_M341"/>
      <w:bookmarkStart w:id="152" w:name="_DV_M342"/>
      <w:bookmarkStart w:id="153" w:name="_DV_M343"/>
      <w:bookmarkStart w:id="154" w:name="_DV_M344"/>
      <w:bookmarkStart w:id="155" w:name="_DV_M345"/>
      <w:bookmarkStart w:id="156" w:name="_DV_M346"/>
      <w:bookmarkStart w:id="157" w:name="_DV_M347"/>
      <w:bookmarkStart w:id="158" w:name="_DV_M348"/>
      <w:bookmarkStart w:id="159" w:name="_DV_M349"/>
      <w:bookmarkStart w:id="160" w:name="_DV_M350"/>
      <w:bookmarkStart w:id="161" w:name="_DV_M351"/>
      <w:bookmarkStart w:id="162" w:name="_DV_M352"/>
      <w:bookmarkStart w:id="163" w:name="_DV_M353"/>
      <w:bookmarkStart w:id="164" w:name="_DV_M354"/>
      <w:bookmarkStart w:id="165" w:name="_DV_M355"/>
      <w:bookmarkStart w:id="166" w:name="_DV_M356"/>
      <w:bookmarkStart w:id="167" w:name="_DV_M3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68"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w:t>
      </w:r>
      <w:proofErr w:type="spellStart"/>
      <w:r w:rsidRPr="00CD3FA2">
        <w:rPr>
          <w:rFonts w:cs="Tahoma"/>
          <w:w w:val="0"/>
        </w:rPr>
        <w:t>xvi</w:t>
      </w:r>
      <w:proofErr w:type="spellEnd"/>
      <w:r w:rsidRPr="00CD3FA2">
        <w:rPr>
          <w:rFonts w:cs="Tahoma"/>
          <w:w w:val="0"/>
        </w:rPr>
        <w:t>)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lastRenderedPageBreak/>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169"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69"/>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7E4BDD02" w:rsidR="00BC7083" w:rsidRPr="00CD3FA2" w:rsidRDefault="00BC7083">
      <w:pPr>
        <w:pStyle w:val="alpha5"/>
        <w:rPr>
          <w:rFonts w:cs="Tahoma"/>
          <w:w w:val="0"/>
        </w:rPr>
      </w:pPr>
      <w:bookmarkStart w:id="170" w:name="_Ref284525887"/>
      <w:r w:rsidRPr="00CD3FA2">
        <w:rPr>
          <w:rFonts w:cs="Tahoma"/>
          <w:w w:val="0"/>
        </w:rPr>
        <w:lastRenderedPageBreak/>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w:t>
      </w:r>
      <w:r w:rsidR="004A667C">
        <w:rPr>
          <w:rFonts w:cs="Tahoma"/>
          <w:w w:val="0"/>
        </w:rPr>
        <w:t>,</w:t>
      </w:r>
      <w:r w:rsidR="00913A90" w:rsidRPr="00CD3FA2">
        <w:rPr>
          <w:rFonts w:cs="Tahoma"/>
          <w:w w:val="0"/>
        </w:rPr>
        <w:t xml:space="preserve">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0"/>
    </w:p>
    <w:p w14:paraId="5A5806DD" w14:textId="77777777" w:rsidR="00BC7083" w:rsidRPr="00CD3FA2" w:rsidRDefault="00BC7083">
      <w:pPr>
        <w:pStyle w:val="alpha5"/>
        <w:rPr>
          <w:rFonts w:cs="Tahoma"/>
          <w:w w:val="0"/>
        </w:rPr>
      </w:pPr>
      <w:bookmarkStart w:id="171" w:name="_Ref284439294"/>
      <w:r w:rsidRPr="00CD3FA2">
        <w:rPr>
          <w:rFonts w:cs="Tahoma"/>
          <w:w w:val="0"/>
        </w:rPr>
        <w:t>declaração sobre a não existência de situação de conflito de interesses que impeça o Agente Fiduciário a continuar a exercer a função;</w:t>
      </w:r>
      <w:bookmarkEnd w:id="171"/>
    </w:p>
    <w:p w14:paraId="7E0C3A34" w14:textId="77777777" w:rsidR="00BC7083" w:rsidRPr="00CD3FA2" w:rsidRDefault="00BC7083">
      <w:pPr>
        <w:pStyle w:val="roman4"/>
        <w:rPr>
          <w:rFonts w:cs="Tahoma"/>
          <w:w w:val="0"/>
        </w:rPr>
      </w:pPr>
      <w:bookmarkStart w:id="172" w:name="_Ref130286453"/>
      <w:r w:rsidRPr="00CD3FA2">
        <w:rPr>
          <w:rFonts w:cs="Tahoma"/>
          <w:w w:val="0"/>
        </w:rPr>
        <w:t>disponibilizar o relatório a que se refere 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72"/>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w:t>
      </w:r>
      <w:proofErr w:type="spellStart"/>
      <w:r w:rsidRPr="00CD3FA2">
        <w:rPr>
          <w:rFonts w:cs="Tahoma"/>
          <w:w w:val="0"/>
        </w:rPr>
        <w:t>iii</w:t>
      </w:r>
      <w:proofErr w:type="spellEnd"/>
      <w:r w:rsidRPr="00CD3FA2">
        <w:rPr>
          <w:rFonts w:cs="Tahoma"/>
          <w:w w:val="0"/>
        </w:rPr>
        <w:t>)</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lastRenderedPageBreak/>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73" w:name="_Ref437611916"/>
      <w:bookmarkEnd w:id="168"/>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73"/>
    </w:p>
    <w:p w14:paraId="45E8BB3C" w14:textId="77777777" w:rsidR="00BC7083" w:rsidRPr="00CD3FA2" w:rsidRDefault="00BC7083">
      <w:pPr>
        <w:pStyle w:val="roman4"/>
        <w:numPr>
          <w:ilvl w:val="0"/>
          <w:numId w:val="54"/>
        </w:numPr>
        <w:rPr>
          <w:rFonts w:cs="Tahoma"/>
          <w:w w:val="0"/>
        </w:rPr>
      </w:pPr>
      <w:bookmarkStart w:id="174" w:name="_Ref130286637"/>
      <w:r w:rsidRPr="00CD3FA2">
        <w:rPr>
          <w:rFonts w:cs="Tahoma"/>
          <w:w w:val="0"/>
        </w:rPr>
        <w:t>declarar, observadas as condições desta Escritura, antecipadamente vencidas as obrigações decorrentes das Debêntures, e cobrar seu principal e acessórios;</w:t>
      </w:r>
      <w:bookmarkEnd w:id="174"/>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75" w:name="_Ref130286643"/>
      <w:r w:rsidRPr="00CD3FA2">
        <w:rPr>
          <w:rFonts w:cs="Tahoma"/>
          <w:w w:val="0"/>
        </w:rPr>
        <w:t>tomar quaisquer outras providências necessárias para que os Debenturistas realizem seus créditos; e</w:t>
      </w:r>
      <w:bookmarkEnd w:id="175"/>
    </w:p>
    <w:p w14:paraId="554A4734" w14:textId="77777777" w:rsidR="00BC7083" w:rsidRPr="00CD3FA2" w:rsidRDefault="00BC7083">
      <w:pPr>
        <w:pStyle w:val="roman4"/>
        <w:rPr>
          <w:rFonts w:cs="Tahoma"/>
          <w:w w:val="0"/>
        </w:rPr>
      </w:pPr>
      <w:bookmarkStart w:id="176"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76"/>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lastRenderedPageBreak/>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77" w:name="_DV_M358"/>
      <w:bookmarkStart w:id="178" w:name="_DV_M359"/>
      <w:bookmarkStart w:id="179" w:name="_DV_M360"/>
      <w:bookmarkStart w:id="180" w:name="_DV_M361"/>
      <w:bookmarkStart w:id="181" w:name="_DV_M362"/>
      <w:bookmarkStart w:id="182" w:name="_DV_M363"/>
      <w:bookmarkStart w:id="183" w:name="_DV_M364"/>
      <w:bookmarkStart w:id="184" w:name="_DV_M365"/>
      <w:bookmarkEnd w:id="177"/>
      <w:bookmarkEnd w:id="178"/>
      <w:bookmarkEnd w:id="179"/>
      <w:bookmarkEnd w:id="180"/>
      <w:bookmarkEnd w:id="181"/>
      <w:bookmarkEnd w:id="182"/>
      <w:bookmarkEnd w:id="183"/>
      <w:bookmarkEnd w:id="184"/>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85" w:name="_DV_M366"/>
      <w:bookmarkEnd w:id="185"/>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6" w:name="_DV_M367"/>
      <w:bookmarkStart w:id="187" w:name="_DV_M373"/>
      <w:bookmarkStart w:id="188" w:name="_DV_M374"/>
      <w:bookmarkEnd w:id="186"/>
      <w:bookmarkEnd w:id="187"/>
      <w:bookmarkEnd w:id="188"/>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w:t>
      </w:r>
      <w:proofErr w:type="spellStart"/>
      <w:r w:rsidRPr="00CD3FA2">
        <w:rPr>
          <w:rFonts w:cs="Tahoma"/>
        </w:rPr>
        <w:t>ii</w:t>
      </w:r>
      <w:proofErr w:type="spellEnd"/>
      <w:r w:rsidRPr="00CD3FA2">
        <w:rPr>
          <w:rFonts w:cs="Tahoma"/>
        </w:rPr>
        <w:t>) PIS (Contribuição ao Programa de Integração Social); (</w:t>
      </w:r>
      <w:proofErr w:type="spellStart"/>
      <w:r w:rsidRPr="00CD3FA2">
        <w:rPr>
          <w:rFonts w:cs="Tahoma"/>
        </w:rPr>
        <w:t>iii</w:t>
      </w:r>
      <w:proofErr w:type="spellEnd"/>
      <w:r w:rsidRPr="00CD3FA2">
        <w:rPr>
          <w:rFonts w:cs="Tahoma"/>
        </w:rPr>
        <w:t xml:space="preserve">)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89"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 xml:space="preserve">às </w:t>
      </w:r>
      <w:proofErr w:type="spellStart"/>
      <w:r w:rsidR="007C3E32" w:rsidRPr="00CD3FA2">
        <w:rPr>
          <w:rFonts w:cs="Tahoma"/>
        </w:rPr>
        <w:t>SPEs</w:t>
      </w:r>
      <w:proofErr w:type="spellEnd"/>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w:t>
      </w:r>
      <w:proofErr w:type="spellStart"/>
      <w:r w:rsidR="00DE325B" w:rsidRPr="00CD3FA2">
        <w:rPr>
          <w:rFonts w:cs="Tahoma"/>
        </w:rPr>
        <w:t>ii</w:t>
      </w:r>
      <w:proofErr w:type="spellEnd"/>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w:t>
      </w:r>
      <w:proofErr w:type="spellStart"/>
      <w:r w:rsidR="00DE325B" w:rsidRPr="00CD3FA2">
        <w:rPr>
          <w:rFonts w:cs="Tahoma"/>
        </w:rPr>
        <w:t>iii</w:t>
      </w:r>
      <w:proofErr w:type="spellEnd"/>
      <w:r w:rsidR="00DE325B" w:rsidRPr="00CD3FA2">
        <w:rPr>
          <w:rFonts w:cs="Tahoma"/>
        </w:rPr>
        <w:t>)</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w:t>
      </w:r>
      <w:proofErr w:type="spellStart"/>
      <w:r w:rsidR="00DE325B" w:rsidRPr="00CD3FA2">
        <w:rPr>
          <w:rFonts w:cs="Tahoma"/>
        </w:rPr>
        <w:t>iv</w:t>
      </w:r>
      <w:proofErr w:type="spellEnd"/>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 xml:space="preserve">Participação em reuniões formais ou virtuais com a Emissora, Garantidores e/ou Titulares, após a integralização da </w:t>
      </w:r>
      <w:r w:rsidR="00DE325B" w:rsidRPr="00CD3FA2">
        <w:rPr>
          <w:rFonts w:cs="Tahoma"/>
        </w:rPr>
        <w:lastRenderedPageBreak/>
        <w:t>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w:t>
      </w:r>
      <w:proofErr w:type="spellStart"/>
      <w:r w:rsidR="00DE325B" w:rsidRPr="00CD3FA2">
        <w:rPr>
          <w:rFonts w:cs="Tahoma"/>
        </w:rPr>
        <w:t>vii</w:t>
      </w:r>
      <w:proofErr w:type="spellEnd"/>
      <w:r w:rsidR="00DE325B" w:rsidRPr="00CD3FA2">
        <w:rPr>
          <w:rFonts w:cs="Tahoma"/>
        </w:rPr>
        <w:t>)</w:t>
      </w:r>
      <w:r w:rsidR="00E108FD" w:rsidRPr="00CD3FA2">
        <w:rPr>
          <w:rFonts w:cs="Tahoma"/>
        </w:rPr>
        <w:t xml:space="preserve"> </w:t>
      </w:r>
      <w:r w:rsidR="00DE325B" w:rsidRPr="00CD3FA2">
        <w:rPr>
          <w:rFonts w:cs="Tahoma"/>
        </w:rPr>
        <w:t>Implementação das consequentes decisões tomadas nos eventos referidos no item “vi” e “</w:t>
      </w:r>
      <w:proofErr w:type="spellStart"/>
      <w:r w:rsidR="00DE325B" w:rsidRPr="00CD3FA2">
        <w:rPr>
          <w:rFonts w:cs="Tahoma"/>
        </w:rPr>
        <w:t>vii</w:t>
      </w:r>
      <w:proofErr w:type="spellEnd"/>
      <w:r w:rsidR="00DE325B" w:rsidRPr="00CD3FA2">
        <w:rPr>
          <w:rFonts w:cs="Tahoma"/>
        </w:rPr>
        <w:t>” acima;</w:t>
      </w:r>
      <w:r w:rsidR="00CE1492" w:rsidRPr="00CD3FA2">
        <w:rPr>
          <w:rFonts w:cs="Tahoma"/>
        </w:rPr>
        <w:t xml:space="preserve"> </w:t>
      </w:r>
      <w:r w:rsidR="00DE325B" w:rsidRPr="00CD3FA2">
        <w:rPr>
          <w:rFonts w:cs="Tahoma"/>
        </w:rPr>
        <w:t>(</w:t>
      </w:r>
      <w:proofErr w:type="spellStart"/>
      <w:r w:rsidR="00913A90" w:rsidRPr="00CD3FA2">
        <w:rPr>
          <w:rFonts w:cs="Tahoma"/>
        </w:rPr>
        <w:t>viii</w:t>
      </w:r>
      <w:proofErr w:type="spellEnd"/>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proofErr w:type="spellStart"/>
      <w:r w:rsidR="00913A90" w:rsidRPr="00CD3FA2">
        <w:rPr>
          <w:rFonts w:cs="Tahoma"/>
        </w:rPr>
        <w:t>i</w:t>
      </w:r>
      <w:r w:rsidR="00DE325B" w:rsidRPr="00CD3FA2">
        <w:rPr>
          <w:rFonts w:cs="Tahoma"/>
        </w:rPr>
        <w:t>x</w:t>
      </w:r>
      <w:proofErr w:type="spellEnd"/>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89"/>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77777777"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D1E9712" w14:textId="77777777"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w:t>
      </w:r>
      <w:r w:rsidR="00DE325B" w:rsidRPr="00CD3FA2">
        <w:rPr>
          <w:rFonts w:cs="Tahoma"/>
        </w:rPr>
        <w:lastRenderedPageBreak/>
        <w:t>sido saldados na forma ora estabelecida será acrescido à dívida da Emissora e terá preferência sobre os títulos emitidos na ordem de pagamento</w:t>
      </w:r>
      <w:r w:rsidR="0016047B" w:rsidRPr="00CD3FA2">
        <w:rPr>
          <w:rFonts w:cs="Tahoma"/>
        </w:rPr>
        <w:t>; e</w:t>
      </w:r>
    </w:p>
    <w:p w14:paraId="19969B88" w14:textId="77777777" w:rsidR="0016047B" w:rsidRPr="00CD3FA2" w:rsidRDefault="0016047B">
      <w:pPr>
        <w:pStyle w:val="roman4"/>
        <w:rPr>
          <w:rFonts w:cs="Tahoma"/>
        </w:rPr>
      </w:pPr>
      <w:r w:rsidRPr="00CD3FA2">
        <w:rPr>
          <w:rFonts w:cs="Tahoma"/>
        </w:rPr>
        <w:t>A primeira parcela dos honorários do Agente Fiduciário poderá ser faturada por qualquer empresa do grupo econômico, incluindo, mas não se limitando, a Vórtx Serviços Fiduciários Ltda., inscrita no CNPJ/</w:t>
      </w:r>
      <w:r w:rsidR="00837119" w:rsidRPr="00CD3FA2">
        <w:rPr>
          <w:rFonts w:cs="Tahoma"/>
        </w:rPr>
        <w:t xml:space="preserve">ME </w:t>
      </w:r>
      <w:r w:rsidR="00DF243E" w:rsidRPr="00CD3FA2">
        <w:rPr>
          <w:rFonts w:cs="Tahoma"/>
        </w:rPr>
        <w:t>nº </w:t>
      </w:r>
      <w:r w:rsidRPr="00CD3FA2">
        <w:rPr>
          <w:rFonts w:cs="Tahoma"/>
        </w:rPr>
        <w:t>17.595.680/0001-36.</w:t>
      </w:r>
    </w:p>
    <w:p w14:paraId="41D96BF9" w14:textId="77777777" w:rsidR="00BC7083" w:rsidRPr="00CD3FA2" w:rsidRDefault="00BC7083">
      <w:pPr>
        <w:pStyle w:val="Level3"/>
        <w:rPr>
          <w:rFonts w:cs="Tahoma"/>
          <w:szCs w:val="20"/>
        </w:rPr>
      </w:pPr>
      <w:bookmarkStart w:id="190"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0"/>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91"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92"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CD3FA2">
        <w:rPr>
          <w:rFonts w:cs="Tahoma"/>
          <w:szCs w:val="20"/>
        </w:rPr>
        <w:t>da</w:t>
      </w:r>
      <w:proofErr w:type="gramEnd"/>
      <w:r w:rsidRPr="00CD3FA2">
        <w:rPr>
          <w:rFonts w:cs="Tahoma"/>
          <w:szCs w:val="20"/>
        </w:rPr>
        <w:t xml:space="preserve"> Emissora permanecer em inadimplência com relação ao pagamento desta por um período superior a 30 (trinta) dias, podendo o Agente Fiduciário solicitar garantia dos Debenturistas para cobertura do risco de sucumbência. </w:t>
      </w:r>
      <w:bookmarkEnd w:id="191"/>
      <w:bookmarkEnd w:id="192"/>
    </w:p>
    <w:p w14:paraId="1E765533" w14:textId="4BF8B2E0" w:rsidR="00BC7083" w:rsidRPr="00CD3FA2" w:rsidRDefault="00BC7083">
      <w:pPr>
        <w:pStyle w:val="Level3"/>
        <w:rPr>
          <w:rFonts w:cs="Tahoma"/>
          <w:szCs w:val="20"/>
        </w:rPr>
      </w:pPr>
      <w:r w:rsidRPr="00CD3FA2">
        <w:rPr>
          <w:rFonts w:cs="Tahoma"/>
          <w:szCs w:val="20"/>
        </w:rPr>
        <w:lastRenderedPageBreak/>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xml:space="preserve">, tendo preferência sobre </w:t>
      </w:r>
      <w:proofErr w:type="gramStart"/>
      <w:r w:rsidRPr="00CD3FA2">
        <w:rPr>
          <w:rFonts w:cs="Tahoma"/>
          <w:szCs w:val="20"/>
        </w:rPr>
        <w:t>esta</w:t>
      </w:r>
      <w:proofErr w:type="gramEnd"/>
      <w:r w:rsidRPr="00CD3FA2">
        <w:rPr>
          <w:rFonts w:cs="Tahoma"/>
          <w:szCs w:val="20"/>
        </w:rPr>
        <w:t xml:space="preserve">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w:t>
      </w:r>
      <w:proofErr w:type="spellStart"/>
      <w:r w:rsidRPr="00CD3FA2">
        <w:rPr>
          <w:rFonts w:cs="Tahoma"/>
          <w:szCs w:val="20"/>
        </w:rPr>
        <w:t>ii</w:t>
      </w:r>
      <w:proofErr w:type="spellEnd"/>
      <w:r w:rsidRPr="00CD3FA2">
        <w:rPr>
          <w:rFonts w:cs="Tahoma"/>
          <w:szCs w:val="20"/>
        </w:rPr>
        <w:t>) a função fiduciária que lhe é inerente.</w:t>
      </w:r>
    </w:p>
    <w:p w14:paraId="28E89003" w14:textId="4D75A4B6" w:rsidR="00BC7083" w:rsidRPr="00CD3FA2" w:rsidRDefault="00BC7083">
      <w:pPr>
        <w:pStyle w:val="Level1"/>
        <w:rPr>
          <w:rFonts w:cs="Tahoma"/>
          <w:b/>
          <w:bCs/>
          <w:szCs w:val="20"/>
        </w:rPr>
      </w:pPr>
      <w:bookmarkStart w:id="193" w:name="_DV_M383"/>
      <w:bookmarkStart w:id="194" w:name="_Toc499990378"/>
      <w:bookmarkStart w:id="195" w:name="_Toc37312027"/>
      <w:bookmarkStart w:id="196" w:name="_Toc50021771"/>
      <w:bookmarkEnd w:id="116"/>
      <w:bookmarkEnd w:id="193"/>
      <w:r w:rsidRPr="00CD3FA2">
        <w:rPr>
          <w:rFonts w:cs="Tahoma"/>
          <w:b/>
          <w:bCs/>
          <w:szCs w:val="20"/>
        </w:rPr>
        <w:t>ASSEMBLEIA GERAL DE DEBENTURISTAS</w:t>
      </w:r>
      <w:bookmarkEnd w:id="194"/>
      <w:bookmarkEnd w:id="195"/>
      <w:bookmarkEnd w:id="196"/>
    </w:p>
    <w:p w14:paraId="7CE9882C" w14:textId="77777777" w:rsidR="00BC7083" w:rsidRPr="00CD3FA2" w:rsidRDefault="00BC7083">
      <w:pPr>
        <w:pStyle w:val="Level2"/>
        <w:rPr>
          <w:rFonts w:cs="Tahoma"/>
          <w:b/>
          <w:bCs/>
          <w:w w:val="0"/>
          <w:szCs w:val="20"/>
        </w:rPr>
      </w:pPr>
      <w:bookmarkStart w:id="197" w:name="_DV_M384"/>
      <w:bookmarkStart w:id="198" w:name="_DV_M387"/>
      <w:bookmarkEnd w:id="197"/>
      <w:bookmarkEnd w:id="198"/>
      <w:r w:rsidRPr="00CD3FA2">
        <w:rPr>
          <w:rFonts w:cs="Tahoma"/>
          <w:b/>
          <w:bCs/>
          <w:w w:val="0"/>
          <w:szCs w:val="20"/>
        </w:rPr>
        <w:t xml:space="preserve">Convocação </w:t>
      </w:r>
    </w:p>
    <w:p w14:paraId="2619EBF5" w14:textId="1A79FAFB" w:rsidR="00BC7083" w:rsidRPr="00CD3FA2" w:rsidRDefault="00BC7083">
      <w:pPr>
        <w:pStyle w:val="Level3"/>
        <w:rPr>
          <w:rFonts w:cs="Tahoma"/>
          <w:w w:val="0"/>
        </w:rPr>
      </w:pPr>
      <w:bookmarkStart w:id="199" w:name="_DV_M388"/>
      <w:bookmarkEnd w:id="199"/>
      <w:r w:rsidRPr="00CD3FA2">
        <w:rPr>
          <w:rFonts w:cs="Tahoma"/>
          <w:w w:val="0"/>
        </w:rPr>
        <w:t>À AGD aplicar-se-á o disposto no Artigo 71 da Lei nº 6.404/76.</w:t>
      </w:r>
    </w:p>
    <w:p w14:paraId="549E3E75" w14:textId="708A27FA" w:rsidR="00E01072" w:rsidRPr="00CD3FA2" w:rsidRDefault="00E01072" w:rsidP="00E81FEB">
      <w:pPr>
        <w:pStyle w:val="Level3"/>
        <w:numPr>
          <w:ilvl w:val="0"/>
          <w:numId w:val="0"/>
        </w:numPr>
        <w:ind w:left="1247"/>
        <w:rPr>
          <w:rFonts w:cs="Tahoma"/>
          <w:w w:val="0"/>
        </w:rPr>
      </w:pPr>
      <w:r w:rsidRPr="00CD3FA2">
        <w:rPr>
          <w:rFonts w:cs="Tahoma"/>
          <w:w w:val="0"/>
        </w:rPr>
        <w:t>9.1.1.1. Os procedimentos previstos nesta Cláusula serão aplicáveis em conjunto à AGD de todas as Séries; e individualmente para a AGD de cada uma das respectivas Séries, conforme o caso. Os quóruns previstos nesta Escritura serão calculados considerando a totalidade das Debêntures em Circulação ou das Debêntures em Circulação da respectiva Série, conforme o caso.</w:t>
      </w:r>
    </w:p>
    <w:p w14:paraId="4B7DE61A" w14:textId="3E8F2234" w:rsidR="00BC7083" w:rsidRPr="00CD3FA2" w:rsidRDefault="00BC7083">
      <w:pPr>
        <w:pStyle w:val="Level3"/>
        <w:rPr>
          <w:rFonts w:cs="Tahoma"/>
          <w:szCs w:val="20"/>
        </w:rPr>
      </w:pPr>
      <w:r w:rsidRPr="00CD3FA2">
        <w:rPr>
          <w:rFonts w:cs="Tahoma"/>
          <w:w w:val="0"/>
          <w:szCs w:val="20"/>
        </w:rPr>
        <w:t>A AGD pode ser convocada</w:t>
      </w:r>
      <w:r w:rsidR="00CE2671" w:rsidRPr="00CD3FA2">
        <w:rPr>
          <w:rFonts w:cs="Tahoma"/>
          <w:w w:val="0"/>
          <w:szCs w:val="20"/>
        </w:rPr>
        <w:t>:</w:t>
      </w:r>
      <w:r w:rsidRPr="00CD3FA2">
        <w:rPr>
          <w:rFonts w:cs="Tahoma"/>
          <w:w w:val="0"/>
          <w:szCs w:val="20"/>
        </w:rPr>
        <w:t xml:space="preserve"> (i) pelo Agente Fiduciário, (</w:t>
      </w:r>
      <w:proofErr w:type="spellStart"/>
      <w:r w:rsidRPr="00CD3FA2">
        <w:rPr>
          <w:rFonts w:cs="Tahoma"/>
          <w:w w:val="0"/>
          <w:szCs w:val="20"/>
        </w:rPr>
        <w:t>ii</w:t>
      </w:r>
      <w:proofErr w:type="spellEnd"/>
      <w:r w:rsidRPr="00CD3FA2">
        <w:rPr>
          <w:rFonts w:cs="Tahoma"/>
          <w:w w:val="0"/>
          <w:szCs w:val="20"/>
        </w:rPr>
        <w:t>) pela Emissora, (</w:t>
      </w:r>
      <w:proofErr w:type="spellStart"/>
      <w:r w:rsidRPr="00CD3FA2">
        <w:rPr>
          <w:rFonts w:cs="Tahoma"/>
          <w:w w:val="0"/>
          <w:szCs w:val="20"/>
        </w:rPr>
        <w:t>iii</w:t>
      </w:r>
      <w:proofErr w:type="spellEnd"/>
      <w:r w:rsidR="00837119" w:rsidRPr="00CD3FA2">
        <w:rPr>
          <w:rFonts w:cs="Tahoma"/>
          <w:w w:val="0"/>
          <w:szCs w:val="20"/>
        </w:rPr>
        <w:t>) </w:t>
      </w:r>
      <w:r w:rsidRPr="00CD3FA2">
        <w:rPr>
          <w:rFonts w:cs="Tahoma"/>
          <w:w w:val="0"/>
          <w:szCs w:val="20"/>
        </w:rPr>
        <w:t>pelos Debenturistas que representem 10% (dez por cento), no mínimo, das Debêntures em Circulação, ou (</w:t>
      </w:r>
      <w:proofErr w:type="spellStart"/>
      <w:r w:rsidRPr="00CD3FA2">
        <w:rPr>
          <w:rFonts w:cs="Tahoma"/>
          <w:w w:val="0"/>
          <w:szCs w:val="20"/>
        </w:rPr>
        <w:t>iv</w:t>
      </w:r>
      <w:proofErr w:type="spellEnd"/>
      <w:r w:rsidRPr="00CD3FA2">
        <w:rPr>
          <w:rFonts w:cs="Tahoma"/>
          <w:w w:val="0"/>
          <w:szCs w:val="20"/>
        </w:rPr>
        <w:t>) pela CVM.</w:t>
      </w:r>
    </w:p>
    <w:p w14:paraId="37F153F4" w14:textId="77777777" w:rsidR="00BC7083" w:rsidRPr="00CD3FA2" w:rsidRDefault="00BC7083">
      <w:pPr>
        <w:pStyle w:val="Level3"/>
        <w:rPr>
          <w:rFonts w:cs="Tahoma"/>
          <w:w w:val="0"/>
          <w:szCs w:val="20"/>
        </w:rPr>
      </w:pPr>
      <w:r w:rsidRPr="00CD3FA2">
        <w:rPr>
          <w:rFonts w:cs="Tahoma"/>
          <w:w w:val="0"/>
          <w:szCs w:val="20"/>
        </w:rPr>
        <w:t xml:space="preserve">A convocação da AGD se dará mediante anúncio publicado, pelo menos </w:t>
      </w:r>
      <w:r w:rsidR="00837119" w:rsidRPr="00CD3FA2">
        <w:rPr>
          <w:rFonts w:cs="Tahoma"/>
          <w:w w:val="0"/>
          <w:szCs w:val="20"/>
        </w:rPr>
        <w:t>3 </w:t>
      </w:r>
      <w:r w:rsidRPr="00CD3FA2">
        <w:rPr>
          <w:rFonts w:cs="Tahoma"/>
          <w:w w:val="0"/>
          <w:szCs w:val="20"/>
        </w:rPr>
        <w:t xml:space="preserve">(três) vezes, no jornal de grande circulação utilizado pela Emissora para a divulgação de seus atos, conforme previsto no item </w:t>
      </w:r>
      <w:r w:rsidR="00DF243E" w:rsidRPr="00CD3FA2">
        <w:rPr>
          <w:rFonts w:cs="Tahoma"/>
          <w:w w:val="0"/>
          <w:szCs w:val="20"/>
        </w:rPr>
        <w:t>2</w:t>
      </w:r>
      <w:r w:rsidRPr="00CD3FA2">
        <w:rPr>
          <w:rFonts w:cs="Tahoma"/>
          <w:w w:val="0"/>
          <w:szCs w:val="20"/>
        </w:rPr>
        <w:t>.1.2 desta Escritura, respeitadas outras regras relacionadas à publicação de anúncio de convocação de assembleias gerais constantes da Lei nº 6.404/76, da regulamentação aplicável e desta Escritura.</w:t>
      </w:r>
    </w:p>
    <w:p w14:paraId="402E8FAF" w14:textId="77777777" w:rsidR="00BC7083" w:rsidRPr="00CD3FA2" w:rsidRDefault="00BC7083">
      <w:pPr>
        <w:pStyle w:val="Level3"/>
        <w:rPr>
          <w:rFonts w:cs="Tahoma"/>
          <w:w w:val="0"/>
          <w:szCs w:val="20"/>
        </w:rPr>
      </w:pPr>
      <w:r w:rsidRPr="00CD3FA2">
        <w:rPr>
          <w:rFonts w:cs="Tahoma"/>
          <w:w w:val="0"/>
          <w:szCs w:val="20"/>
        </w:rPr>
        <w:t xml:space="preserve">As </w:t>
      </w:r>
      <w:proofErr w:type="spellStart"/>
      <w:r w:rsidRPr="00CD3FA2">
        <w:rPr>
          <w:rFonts w:cs="Tahoma"/>
          <w:w w:val="0"/>
          <w:szCs w:val="20"/>
        </w:rPr>
        <w:t>AGDs</w:t>
      </w:r>
      <w:proofErr w:type="spellEnd"/>
      <w:r w:rsidRPr="00CD3FA2">
        <w:rPr>
          <w:rFonts w:cs="Tahoma"/>
          <w:w w:val="0"/>
          <w:szCs w:val="20"/>
        </w:rPr>
        <w:t xml:space="preserve"> deverão ser realizadas em prazo mínimo de 15 (quinze) dias, contados da data da primeira publicação da convocação. A AGD em segunda convocação somente poderá ser realizada em, no mínimo, 8 (oito) dias após a </w:t>
      </w:r>
      <w:r w:rsidR="00B31375" w:rsidRPr="00CD3FA2">
        <w:rPr>
          <w:rFonts w:cs="Tahoma"/>
          <w:w w:val="0"/>
          <w:szCs w:val="20"/>
        </w:rPr>
        <w:t>data marcada para a instalação</w:t>
      </w:r>
      <w:r w:rsidRPr="00CD3FA2">
        <w:rPr>
          <w:rFonts w:cs="Tahoma"/>
          <w:w w:val="0"/>
          <w:szCs w:val="20"/>
        </w:rPr>
        <w:t xml:space="preserve"> da AGD em </w:t>
      </w:r>
      <w:r w:rsidR="00B31375" w:rsidRPr="00CD3FA2">
        <w:rPr>
          <w:rFonts w:cs="Tahoma"/>
          <w:w w:val="0"/>
          <w:szCs w:val="20"/>
        </w:rPr>
        <w:t>primeira</w:t>
      </w:r>
      <w:r w:rsidRPr="00CD3FA2">
        <w:rPr>
          <w:rFonts w:cs="Tahoma"/>
          <w:w w:val="0"/>
          <w:szCs w:val="20"/>
        </w:rPr>
        <w:t xml:space="preserve"> convocação.</w:t>
      </w:r>
      <w:r w:rsidR="00D7181F" w:rsidRPr="00CD3FA2">
        <w:rPr>
          <w:rFonts w:cs="Tahoma"/>
          <w:b/>
          <w:szCs w:val="20"/>
        </w:rPr>
        <w:t xml:space="preserve"> </w:t>
      </w:r>
    </w:p>
    <w:p w14:paraId="554AF075" w14:textId="77777777" w:rsidR="00BC7083" w:rsidRPr="00CD3FA2" w:rsidRDefault="00BC7083">
      <w:pPr>
        <w:pStyle w:val="Level3"/>
        <w:rPr>
          <w:rFonts w:cs="Tahoma"/>
          <w:w w:val="0"/>
          <w:szCs w:val="20"/>
        </w:rPr>
      </w:pPr>
      <w:r w:rsidRPr="00CD3FA2">
        <w:rPr>
          <w:rFonts w:cs="Tahoma"/>
          <w:w w:val="0"/>
          <w:szCs w:val="20"/>
        </w:rPr>
        <w:t xml:space="preserve">O Agente Fiduciário deverá comparecer à AGD e prestar aos Debenturistas todas as informações que lhe forem solicitadas. </w:t>
      </w:r>
    </w:p>
    <w:p w14:paraId="36F7A813" w14:textId="78E57290" w:rsidR="001C1F08" w:rsidRPr="00CD3FA2" w:rsidRDefault="001C1F08">
      <w:pPr>
        <w:pStyle w:val="Level3"/>
        <w:rPr>
          <w:rFonts w:cs="Tahoma"/>
          <w:w w:val="0"/>
          <w:szCs w:val="20"/>
        </w:rPr>
      </w:pPr>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Pr="00CD3FA2">
        <w:rPr>
          <w:rFonts w:cs="Tahoma"/>
          <w:w w:val="0"/>
          <w:szCs w:val="20"/>
        </w:rPr>
        <w:t xml:space="preserve"> </w:t>
      </w:r>
    </w:p>
    <w:p w14:paraId="55F7A623" w14:textId="77777777" w:rsidR="00BC7083" w:rsidRPr="00CD3FA2" w:rsidRDefault="00BC7083">
      <w:pPr>
        <w:pStyle w:val="Level2"/>
        <w:rPr>
          <w:rFonts w:cs="Tahoma"/>
          <w:b/>
          <w:bCs/>
          <w:w w:val="0"/>
          <w:szCs w:val="20"/>
        </w:rPr>
      </w:pPr>
      <w:r w:rsidRPr="00CD3FA2">
        <w:rPr>
          <w:rFonts w:cs="Tahoma"/>
          <w:b/>
          <w:bCs/>
          <w:w w:val="0"/>
          <w:szCs w:val="20"/>
        </w:rPr>
        <w:t>Quórum de Instalação</w:t>
      </w:r>
    </w:p>
    <w:p w14:paraId="18AD6043" w14:textId="77777777" w:rsidR="00BC7083" w:rsidRPr="00CD3FA2" w:rsidRDefault="00BC7083">
      <w:pPr>
        <w:pStyle w:val="Level3"/>
        <w:rPr>
          <w:rFonts w:cs="Tahoma"/>
          <w:w w:val="0"/>
          <w:szCs w:val="20"/>
        </w:rPr>
      </w:pPr>
      <w:bookmarkStart w:id="200" w:name="_DV_M390"/>
      <w:bookmarkEnd w:id="200"/>
      <w:r w:rsidRPr="00CD3FA2">
        <w:rPr>
          <w:rFonts w:cs="Tahoma"/>
          <w:w w:val="0"/>
          <w:szCs w:val="20"/>
        </w:rPr>
        <w:lastRenderedPageBreak/>
        <w:t>A AGD se instalará, em primeira convocação, com a presença de Debenturistas que representem</w:t>
      </w:r>
      <w:r w:rsidR="00AA1D7A" w:rsidRPr="00CD3FA2">
        <w:rPr>
          <w:rFonts w:cs="Tahoma"/>
          <w:w w:val="0"/>
          <w:szCs w:val="20"/>
        </w:rPr>
        <w:t>,</w:t>
      </w:r>
      <w:r w:rsidR="005424CC" w:rsidRPr="00CD3FA2">
        <w:rPr>
          <w:rStyle w:val="Hyperlink"/>
          <w:rFonts w:cs="Tahoma"/>
          <w:color w:val="000000" w:themeColor="text1"/>
          <w:szCs w:val="20"/>
        </w:rPr>
        <w:t xml:space="preserve"> </w:t>
      </w:r>
      <w:r w:rsidR="005424CC" w:rsidRPr="00CD3FA2">
        <w:rPr>
          <w:rFonts w:cs="Tahoma"/>
          <w:w w:val="0"/>
          <w:szCs w:val="20"/>
        </w:rPr>
        <w:t>no mínimo</w:t>
      </w:r>
      <w:r w:rsidR="00AA1D7A" w:rsidRPr="00CD3FA2">
        <w:rPr>
          <w:rFonts w:cs="Tahoma"/>
          <w:w w:val="0"/>
          <w:szCs w:val="20"/>
        </w:rPr>
        <w:t>, a metade</w:t>
      </w:r>
      <w:r w:rsidR="005424CC" w:rsidRPr="00CD3FA2">
        <w:rPr>
          <w:rFonts w:cs="Tahoma"/>
          <w:w w:val="0"/>
          <w:szCs w:val="20"/>
        </w:rPr>
        <w:t xml:space="preserve"> </w:t>
      </w:r>
      <w:r w:rsidRPr="00CD3FA2">
        <w:rPr>
          <w:rFonts w:cs="Tahoma"/>
          <w:w w:val="0"/>
          <w:szCs w:val="20"/>
        </w:rPr>
        <w:t xml:space="preserve">das Debêntures em Circulação e, em segunda convocação, com a presença de Debenturistas que representem, no mínimo, </w:t>
      </w:r>
      <w:r w:rsidR="00FB4D97" w:rsidRPr="00CD3FA2">
        <w:rPr>
          <w:rFonts w:cs="Tahoma"/>
          <w:w w:val="0"/>
          <w:szCs w:val="20"/>
        </w:rPr>
        <w:t>30</w:t>
      </w:r>
      <w:r w:rsidRPr="00CD3FA2">
        <w:rPr>
          <w:rFonts w:cs="Tahoma"/>
          <w:w w:val="0"/>
          <w:szCs w:val="20"/>
        </w:rPr>
        <w:t>% (</w:t>
      </w:r>
      <w:r w:rsidR="00FB4D97" w:rsidRPr="00CD3FA2">
        <w:rPr>
          <w:rFonts w:cs="Tahoma"/>
          <w:w w:val="0"/>
          <w:szCs w:val="20"/>
        </w:rPr>
        <w:t xml:space="preserve">trinta </w:t>
      </w:r>
      <w:r w:rsidRPr="00CD3FA2">
        <w:rPr>
          <w:rFonts w:cs="Tahoma"/>
          <w:w w:val="0"/>
          <w:szCs w:val="20"/>
        </w:rPr>
        <w:t>por cento) das Debêntures em Circulação</w:t>
      </w:r>
      <w:r w:rsidRPr="00CD3FA2">
        <w:rPr>
          <w:rFonts w:cs="Tahoma"/>
          <w:szCs w:val="20"/>
        </w:rPr>
        <w:t xml:space="preserve">, exceto quando de outra forma previsto nesta Escritura (incluindo, sem limitação, conforme disposto na Cláusula </w:t>
      </w:r>
      <w:r w:rsidR="00DF243E" w:rsidRPr="00CD3FA2">
        <w:rPr>
          <w:rFonts w:cs="Tahoma"/>
          <w:szCs w:val="20"/>
        </w:rPr>
        <w:t xml:space="preserve">6 </w:t>
      </w:r>
      <w:r w:rsidRPr="00CD3FA2">
        <w:rPr>
          <w:rFonts w:cs="Tahoma"/>
          <w:szCs w:val="20"/>
        </w:rPr>
        <w:t>acima)</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01" w:name="_DV_M392"/>
      <w:bookmarkEnd w:id="201"/>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11230913" w:rsidR="00BC7083" w:rsidRPr="00CD3FA2" w:rsidRDefault="00BC7083">
      <w:pPr>
        <w:pStyle w:val="Level3"/>
        <w:rPr>
          <w:rFonts w:cs="Tahoma"/>
          <w:b/>
          <w:w w:val="0"/>
          <w:szCs w:val="20"/>
        </w:rPr>
      </w:pPr>
      <w:bookmarkStart w:id="202" w:name="_DV_M394"/>
      <w:bookmarkStart w:id="203" w:name="_Ref130286717"/>
      <w:bookmarkEnd w:id="202"/>
      <w:r w:rsidRPr="00CD3FA2">
        <w:rPr>
          <w:rFonts w:cs="Tahoma"/>
          <w:szCs w:val="20"/>
        </w:rPr>
        <w:t xml:space="preserve">Nas deliberações da AGD, a cada Debênture caberá um voto, admitida a constituição de mandatário, </w:t>
      </w:r>
      <w:proofErr w:type="gramStart"/>
      <w:r w:rsidRPr="00CD3FA2">
        <w:rPr>
          <w:rFonts w:cs="Tahoma"/>
          <w:szCs w:val="20"/>
        </w:rPr>
        <w:t>Debenturista</w:t>
      </w:r>
      <w:proofErr w:type="gramEnd"/>
      <w:r w:rsidRPr="00CD3FA2">
        <w:rPr>
          <w:rFonts w:cs="Tahoma"/>
          <w:szCs w:val="20"/>
        </w:rPr>
        <w:t xml:space="preserve">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CAA7A16"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640284" w:rsidRPr="00CD3FA2">
        <w:rPr>
          <w:rFonts w:cs="Tahoma"/>
          <w:szCs w:val="20"/>
        </w:rPr>
        <w:t>, em primeira convocação ou em segunda convocação</w:t>
      </w:r>
      <w:r w:rsidRPr="00CD3FA2">
        <w:rPr>
          <w:rFonts w:cs="Tahoma"/>
          <w:szCs w:val="20"/>
        </w:rPr>
        <w:t>: (i) alteração dos quóruns qualificados; (</w:t>
      </w:r>
      <w:proofErr w:type="spellStart"/>
      <w:r w:rsidRPr="00CD3FA2">
        <w:rPr>
          <w:rFonts w:cs="Tahoma"/>
          <w:szCs w:val="20"/>
        </w:rPr>
        <w:t>ii</w:t>
      </w:r>
      <w:proofErr w:type="spellEnd"/>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w:t>
      </w:r>
      <w:proofErr w:type="spellStart"/>
      <w:r w:rsidRPr="00CD3FA2">
        <w:rPr>
          <w:rFonts w:cs="Tahoma"/>
          <w:szCs w:val="20"/>
        </w:rPr>
        <w:t>iii</w:t>
      </w:r>
      <w:proofErr w:type="spellEnd"/>
      <w:r w:rsidR="00DF243E" w:rsidRPr="00CD3FA2">
        <w:rPr>
          <w:rFonts w:cs="Tahoma"/>
          <w:szCs w:val="20"/>
        </w:rPr>
        <w:t>) </w:t>
      </w:r>
      <w:r w:rsidRPr="00CD3FA2">
        <w:rPr>
          <w:rFonts w:cs="Tahoma"/>
          <w:szCs w:val="20"/>
        </w:rPr>
        <w:t>alteração/exclusão de qualquer Evento de Vencimento Antecipado, previstos nesta Escritura</w:t>
      </w:r>
      <w:bookmarkEnd w:id="203"/>
      <w:r w:rsidR="003F145E" w:rsidRPr="00CD3FA2">
        <w:rPr>
          <w:rFonts w:cs="Tahoma"/>
          <w:szCs w:val="20"/>
        </w:rPr>
        <w:t xml:space="preserve">. </w:t>
      </w:r>
    </w:p>
    <w:p w14:paraId="050C5F24" w14:textId="28715628"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proofErr w:type="spellStart"/>
      <w:r w:rsidR="00DE5CBB" w:rsidRPr="00CD3FA2">
        <w:rPr>
          <w:rFonts w:cs="Tahoma"/>
          <w:i/>
          <w:szCs w:val="20"/>
        </w:rPr>
        <w:t>waiver</w:t>
      </w:r>
      <w:proofErr w:type="spellEnd"/>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04" w:name="_DV_M406"/>
      <w:bookmarkStart w:id="205" w:name="_Toc37312028"/>
      <w:bookmarkStart w:id="206" w:name="_Toc50021772"/>
      <w:bookmarkEnd w:id="204"/>
      <w:r w:rsidRPr="00CD3FA2">
        <w:rPr>
          <w:rFonts w:cs="Tahoma"/>
          <w:b/>
          <w:bCs/>
          <w:szCs w:val="20"/>
        </w:rPr>
        <w:lastRenderedPageBreak/>
        <w:t>DECLARAÇÕES E GARANTIAS</w:t>
      </w:r>
      <w:bookmarkStart w:id="207" w:name="_DV_C457"/>
      <w:r w:rsidRPr="00CD3FA2">
        <w:rPr>
          <w:rFonts w:cs="Tahoma"/>
          <w:b/>
          <w:bCs/>
          <w:szCs w:val="20"/>
        </w:rPr>
        <w:t xml:space="preserve"> DA EMISSORA</w:t>
      </w:r>
      <w:bookmarkEnd w:id="205"/>
      <w:bookmarkEnd w:id="207"/>
      <w:r w:rsidR="006B0A53" w:rsidRPr="00CD3FA2">
        <w:rPr>
          <w:rFonts w:cs="Tahoma"/>
          <w:b/>
          <w:bCs/>
          <w:szCs w:val="20"/>
        </w:rPr>
        <w:t xml:space="preserve"> E D</w:t>
      </w:r>
      <w:bookmarkEnd w:id="206"/>
      <w:r w:rsidR="00A97939" w:rsidRPr="00CD3FA2">
        <w:rPr>
          <w:rFonts w:cs="Tahoma"/>
          <w:b/>
          <w:bCs/>
          <w:szCs w:val="20"/>
        </w:rPr>
        <w:t>O FIADOR</w:t>
      </w:r>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2FCFD65D" w:rsidR="00BE0890" w:rsidRDefault="001546C8" w:rsidP="00A57E55">
      <w:pPr>
        <w:pStyle w:val="roman3"/>
        <w:numPr>
          <w:ilvl w:val="0"/>
          <w:numId w:val="57"/>
        </w:numPr>
        <w:rPr>
          <w:rFonts w:cs="Tahoma"/>
          <w:w w:val="0"/>
        </w:rPr>
      </w:pPr>
      <w:bookmarkStart w:id="208" w:name="_Hlk27302880"/>
      <w:bookmarkStart w:id="209"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25BE966A" w14:textId="37C70D2D" w:rsidR="001546C8" w:rsidRPr="00CD3FA2" w:rsidRDefault="001546C8" w:rsidP="00A57E55">
      <w:pPr>
        <w:pStyle w:val="roman3"/>
        <w:numPr>
          <w:ilvl w:val="0"/>
          <w:numId w:val="57"/>
        </w:numPr>
        <w:rPr>
          <w:rFonts w:cs="Tahoma"/>
          <w:w w:val="0"/>
        </w:rPr>
      </w:pPr>
      <w:r w:rsidRPr="000054F4">
        <w:rPr>
          <w:rFonts w:cs="Tahoma"/>
        </w:rPr>
        <w:t xml:space="preserve">o </w:t>
      </w:r>
      <w:r>
        <w:rPr>
          <w:rFonts w:cs="Tahoma"/>
        </w:rPr>
        <w:t>Fiador</w:t>
      </w:r>
      <w:r w:rsidRPr="000054F4">
        <w:rPr>
          <w:rFonts w:cs="Tahoma"/>
        </w:rPr>
        <w:t xml:space="preserve"> é um fundo de investimento em participações devidamente organizado, </w:t>
      </w:r>
      <w:r w:rsidRPr="000054F4">
        <w:rPr>
          <w:rStyle w:val="NenhumA"/>
          <w:rFonts w:cs="Tahoma"/>
        </w:rPr>
        <w:t>constituído</w:t>
      </w:r>
      <w:r w:rsidRPr="000054F4">
        <w:rPr>
          <w:rFonts w:cs="Tahoma"/>
        </w:rPr>
        <w:t xml:space="preserve"> e existente sob a forma de condomínio fechado, de acordo com as leis da República Federativa do Brasil, bem como está devidamente autorizado a desempenhar as atividades descritas em seu regulamento</w:t>
      </w:r>
      <w:r>
        <w:rPr>
          <w:rFonts w:cs="Tahoma"/>
        </w:rPr>
        <w:t>;</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749B7466" w:rsidR="00BE0890" w:rsidRPr="00CD3FA2" w:rsidRDefault="00BE0890" w:rsidP="00A57E55">
      <w:pPr>
        <w:pStyle w:val="roman3"/>
        <w:numPr>
          <w:ilvl w:val="0"/>
          <w:numId w:val="57"/>
        </w:numPr>
        <w:rPr>
          <w:rFonts w:cs="Tahoma"/>
        </w:rPr>
      </w:pPr>
      <w:r w:rsidRPr="00CD3FA2">
        <w:rPr>
          <w:rFonts w:cs="Tahoma"/>
          <w:w w:val="0"/>
        </w:rPr>
        <w:t>obtiveram</w:t>
      </w:r>
      <w:r w:rsidR="0032686F">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 xml:space="preserve">as demonstrações financeiras da Emissora e das </w:t>
      </w:r>
      <w:proofErr w:type="spellStart"/>
      <w:r w:rsidRPr="00CD3FA2">
        <w:rPr>
          <w:rFonts w:cs="Tahoma"/>
          <w:w w:val="0"/>
        </w:rPr>
        <w:t>SPEs</w:t>
      </w:r>
      <w:proofErr w:type="spellEnd"/>
      <w:r w:rsidRPr="00CD3FA2">
        <w:rPr>
          <w:rFonts w:cs="Tahoma"/>
          <w:w w:val="0"/>
        </w:rPr>
        <w:t xml:space="preserve"> relativas aos exercícios sociais encerrados em 31 de dezembro de 2020, representam corretamente a posição patrimonial e financeira da Emissora e das </w:t>
      </w:r>
      <w:proofErr w:type="spellStart"/>
      <w:r w:rsidRPr="00CD3FA2">
        <w:rPr>
          <w:rFonts w:cs="Tahoma"/>
          <w:w w:val="0"/>
        </w:rPr>
        <w:t>SPEs</w:t>
      </w:r>
      <w:proofErr w:type="spellEnd"/>
      <w:r w:rsidRPr="00CD3FA2">
        <w:rPr>
          <w:rFonts w:cs="Tahoma"/>
          <w:w w:val="0"/>
        </w:rPr>
        <w:t xml:space="preserve">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w:t>
      </w:r>
      <w:proofErr w:type="spellStart"/>
      <w:r w:rsidRPr="00CD3FA2">
        <w:rPr>
          <w:rFonts w:cs="Tahoma"/>
          <w:w w:val="0"/>
        </w:rPr>
        <w:t>SPEs</w:t>
      </w:r>
      <w:proofErr w:type="spellEnd"/>
      <w:r w:rsidRPr="00CD3FA2">
        <w:rPr>
          <w:rFonts w:cs="Tahoma"/>
          <w:w w:val="0"/>
        </w:rPr>
        <w:t xml:space="preserve"> fora do curso normal de seus negócios e que seja relevante para a Emissora e/ou as </w:t>
      </w:r>
      <w:proofErr w:type="spellStart"/>
      <w:r w:rsidRPr="00CD3FA2">
        <w:rPr>
          <w:rFonts w:cs="Tahoma"/>
          <w:w w:val="0"/>
        </w:rPr>
        <w:t>SPEs</w:t>
      </w:r>
      <w:proofErr w:type="spellEnd"/>
      <w:r w:rsidRPr="00CD3FA2">
        <w:rPr>
          <w:rFonts w:cs="Tahoma"/>
          <w:w w:val="0"/>
        </w:rPr>
        <w:t>;</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w:t>
      </w:r>
      <w:r w:rsidRPr="00CD3FA2">
        <w:rPr>
          <w:rFonts w:cs="Tahoma"/>
          <w:kern w:val="16"/>
        </w:rPr>
        <w:lastRenderedPageBreak/>
        <w:t xml:space="preserve">executivo </w:t>
      </w:r>
      <w:r w:rsidRPr="00CD3FA2">
        <w:rPr>
          <w:rFonts w:cs="Tahoma"/>
          <w:w w:val="0"/>
        </w:rPr>
        <w:t>extrajudicial nos termos do artigo 784, incisos I e III, do Código de Processo Civil, conforme aplicável;</w:t>
      </w:r>
    </w:p>
    <w:p w14:paraId="15E9DC54" w14:textId="6521EBBE"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 seu estatuto socia</w:t>
      </w:r>
      <w:r w:rsidR="001C53A4">
        <w:rPr>
          <w:rFonts w:cs="Tahoma"/>
          <w:w w:val="0"/>
        </w:rPr>
        <w:t>l ou regulamento</w:t>
      </w:r>
      <w:r w:rsidRPr="00CD3FA2">
        <w:rPr>
          <w:rFonts w:cs="Tahoma"/>
          <w:w w:val="0"/>
        </w:rPr>
        <w:t>, conforme aplicável; (b) não infringem qualquer contrato ou instrumento do qual sejam parte e/ou pelo qual qualquer de seus respectivos bens e/ou ativos estejam sujeitos; (c) não resultarão na criação de qualquer ônus sobre qualquer de seus respectivos ativos</w:t>
      </w:r>
      <w:r w:rsidR="001C53A4">
        <w:rPr>
          <w:rFonts w:cs="Tahoma"/>
          <w:w w:val="0"/>
        </w:rPr>
        <w:t>, com exceção daqueles previstos nos Contratos de Garantia</w:t>
      </w:r>
      <w:r w:rsidRPr="00CD3FA2">
        <w:rPr>
          <w:rFonts w:cs="Tahoma"/>
          <w:w w:val="0"/>
        </w:rPr>
        <w:t>; (</w:t>
      </w:r>
      <w:r w:rsidR="0032686F">
        <w:rPr>
          <w:rFonts w:cs="Tahoma"/>
          <w:w w:val="0"/>
        </w:rPr>
        <w:t>d</w:t>
      </w:r>
      <w:r w:rsidRPr="00CD3FA2">
        <w:rPr>
          <w:rFonts w:cs="Tahoma"/>
          <w:w w:val="0"/>
        </w:rPr>
        <w:t>) não infringem qualquer disposição legal ou regulamentar a que tais partes e/ou qualquer de seus respectivos bens e/ou ativos estejam sujeitos; e (</w:t>
      </w:r>
      <w:r w:rsidR="0032686F">
        <w:rPr>
          <w:rFonts w:cs="Tahoma"/>
          <w:w w:val="0"/>
        </w:rPr>
        <w:t>e</w:t>
      </w:r>
      <w:r w:rsidRPr="00CD3FA2">
        <w:rPr>
          <w:rFonts w:cs="Tahoma"/>
          <w:w w:val="0"/>
        </w:rPr>
        <w:t>) não infringem qualquer ordem, decisão ou sentença, administrativa, judicial ou arbitral;</w:t>
      </w:r>
    </w:p>
    <w:p w14:paraId="33CF281F" w14:textId="1AAD97F3"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35F1D30E" w:rsidR="00BE0890" w:rsidRPr="00CD3FA2" w:rsidRDefault="00BE0890" w:rsidP="0010294A">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 xml:space="preserve">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w:t>
      </w:r>
      <w:proofErr w:type="spellStart"/>
      <w:r w:rsidRPr="00CD3FA2">
        <w:rPr>
          <w:rFonts w:cs="Tahoma"/>
          <w:w w:val="0"/>
        </w:rPr>
        <w:t>SPEs</w:t>
      </w:r>
      <w:proofErr w:type="spellEnd"/>
      <w:r w:rsidRPr="00CD3FA2">
        <w:rPr>
          <w:rFonts w:cs="Tahoma"/>
          <w:w w:val="0"/>
        </w:rPr>
        <w:t xml:space="preserve">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lastRenderedPageBreak/>
        <w:t>não existe, investigação formal e/ou instauração de processo investigatório de qualquer natureza – administrativo ou judicial – relacionado ao descumprimento das Leis Sociais e/ou das Leis Ambientais;</w:t>
      </w:r>
    </w:p>
    <w:p w14:paraId="7D5C1230" w14:textId="77777777" w:rsidR="00BE0890" w:rsidRPr="00CD3FA2" w:rsidRDefault="00BE0890" w:rsidP="00A57E55">
      <w:pPr>
        <w:pStyle w:val="roman3"/>
        <w:numPr>
          <w:ilvl w:val="0"/>
          <w:numId w:val="57"/>
        </w:numPr>
        <w:rPr>
          <w:rFonts w:cs="Tahoma"/>
        </w:rPr>
      </w:pPr>
      <w:r w:rsidRPr="00CD3FA2">
        <w:rPr>
          <w:rFonts w:cs="Tahoma"/>
          <w:w w:val="0"/>
        </w:rPr>
        <w:t xml:space="preserve">com relação a Emissora, possui e faz com que cada uma das </w:t>
      </w:r>
      <w:proofErr w:type="spellStart"/>
      <w:r w:rsidRPr="00CD3FA2">
        <w:rPr>
          <w:rFonts w:cs="Tahoma"/>
          <w:w w:val="0"/>
        </w:rPr>
        <w:t>SPEs</w:t>
      </w:r>
      <w:proofErr w:type="spellEnd"/>
      <w:r w:rsidRPr="00CD3FA2">
        <w:rPr>
          <w:rFonts w:cs="Tahoma"/>
          <w:w w:val="0"/>
        </w:rPr>
        <w:t xml:space="preserve"> possua, todas as licenças, concessões, autorizações, permissões e alvarás (inclusive ambientais) necessárias para assegurar à Emissora e às </w:t>
      </w:r>
      <w:proofErr w:type="spellStart"/>
      <w:r w:rsidRPr="00CD3FA2">
        <w:rPr>
          <w:rFonts w:cs="Tahoma"/>
          <w:w w:val="0"/>
        </w:rPr>
        <w:t>SPEs</w:t>
      </w:r>
      <w:proofErr w:type="spellEnd"/>
      <w:r w:rsidRPr="00CD3FA2">
        <w:rPr>
          <w:rFonts w:cs="Tahoma"/>
          <w:w w:val="0"/>
        </w:rPr>
        <w:t xml:space="preserve"> o desenvolvimento de suas atividades sociais</w:t>
      </w:r>
      <w:r w:rsidRPr="00CD3FA2">
        <w:rPr>
          <w:rFonts w:cs="Tahoma"/>
          <w:color w:val="000000"/>
        </w:rPr>
        <w:t xml:space="preserve">; </w:t>
      </w:r>
      <w:bookmarkStart w:id="210" w:name="_DV_C499"/>
    </w:p>
    <w:bookmarkEnd w:id="210"/>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0732A964" w:rsidR="00BE0890" w:rsidRPr="00CD3FA2" w:rsidRDefault="00BE0890" w:rsidP="00A57E55">
      <w:pPr>
        <w:pStyle w:val="roman3"/>
        <w:numPr>
          <w:ilvl w:val="0"/>
          <w:numId w:val="57"/>
        </w:numPr>
        <w:rPr>
          <w:rFonts w:cs="Tahoma"/>
          <w:w w:val="0"/>
        </w:rPr>
      </w:pPr>
      <w:r w:rsidRPr="00CD3FA2">
        <w:rPr>
          <w:rFonts w:cs="Tahoma"/>
          <w:w w:val="0"/>
        </w:rPr>
        <w:t>Inexiste descumprimento de disposição contratual ou</w:t>
      </w:r>
      <w:r w:rsidR="002A5F00">
        <w:rPr>
          <w:rFonts w:cs="Tahoma"/>
          <w:w w:val="0"/>
        </w:rPr>
        <w:t>, no melhor do seu conhecimento,</w:t>
      </w:r>
      <w:r w:rsidRPr="00CD3FA2">
        <w:rPr>
          <w:rFonts w:cs="Tahoma"/>
          <w:w w:val="0"/>
        </w:rPr>
        <w:t xml:space="preserve"> de qualquer ordem judicial, administrativa ou arbitral, que possa resultar em um Efeito Adverso Relevante;</w:t>
      </w:r>
    </w:p>
    <w:p w14:paraId="0DF3AB6B" w14:textId="413081A4" w:rsidR="00BE0890" w:rsidRPr="00CD3FA2" w:rsidRDefault="00BE0890" w:rsidP="00A57E55">
      <w:pPr>
        <w:pStyle w:val="roman3"/>
        <w:numPr>
          <w:ilvl w:val="0"/>
          <w:numId w:val="57"/>
        </w:numPr>
        <w:rPr>
          <w:rFonts w:cs="Tahoma"/>
          <w:w w:val="0"/>
        </w:rPr>
      </w:pPr>
      <w:r w:rsidRPr="00CD3FA2">
        <w:rPr>
          <w:rFonts w:cs="Tahoma"/>
          <w:w w:val="0"/>
        </w:rPr>
        <w:t>não existe qualquer ação, processo e/ou procedimento judicial, administrativo ou arbitral, inquérito ou outro procedimento de investigação governamental</w:t>
      </w:r>
      <w:r w:rsidR="002A5F00">
        <w:rPr>
          <w:rFonts w:cs="Tahoma"/>
          <w:w w:val="0"/>
        </w:rPr>
        <w:t>, que tenha conhecimento,</w:t>
      </w:r>
      <w:r w:rsidRPr="00CD3FA2">
        <w:rPr>
          <w:rFonts w:cs="Tahoma"/>
          <w:w w:val="0"/>
        </w:rPr>
        <w:t xml:space="preserve">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lastRenderedPageBreak/>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11" w:name="_DV_M410"/>
      <w:bookmarkStart w:id="212" w:name="_DV_M411"/>
      <w:bookmarkStart w:id="213" w:name="_DV_M412"/>
      <w:bookmarkStart w:id="214" w:name="_DV_M413"/>
      <w:bookmarkStart w:id="215" w:name="_DV_M138"/>
      <w:bookmarkStart w:id="216" w:name="_DV_M139"/>
      <w:bookmarkStart w:id="217" w:name="_DV_M140"/>
      <w:bookmarkStart w:id="218" w:name="_DV_M141"/>
      <w:bookmarkStart w:id="219" w:name="_DV_M142"/>
      <w:bookmarkStart w:id="220" w:name="_DV_M143"/>
      <w:bookmarkStart w:id="221" w:name="_DV_M144"/>
      <w:bookmarkStart w:id="222" w:name="_DV_M145"/>
      <w:bookmarkStart w:id="223" w:name="_DV_M146"/>
      <w:bookmarkStart w:id="224" w:name="_DV_M148"/>
      <w:bookmarkStart w:id="225" w:name="_DV_M149"/>
      <w:bookmarkStart w:id="226" w:name="_DV_M154"/>
      <w:bookmarkStart w:id="227" w:name="_DV_M155"/>
      <w:bookmarkStart w:id="228" w:name="_DV_M156"/>
      <w:bookmarkStart w:id="229" w:name="_DV_M415"/>
      <w:bookmarkStart w:id="230" w:name="_Toc499990386"/>
      <w:bookmarkStart w:id="231" w:name="_Toc37312029"/>
      <w:bookmarkStart w:id="232" w:name="_Toc50021773"/>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CD3FA2">
        <w:rPr>
          <w:rFonts w:cs="Tahoma"/>
          <w:b/>
          <w:bCs/>
          <w:szCs w:val="20"/>
        </w:rPr>
        <w:t>DISPOSIÇÕES GERAIS</w:t>
      </w:r>
      <w:bookmarkEnd w:id="230"/>
      <w:bookmarkEnd w:id="231"/>
      <w:bookmarkEnd w:id="232"/>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77777777"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78CFBF2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Pr="00CD3FA2">
        <w:rPr>
          <w:rFonts w:cs="Tahoma"/>
          <w:w w:val="0"/>
          <w:szCs w:val="20"/>
        </w:rPr>
        <w:t>[●]</w:t>
      </w:r>
      <w:r w:rsidR="00142588"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Pr="00CD3FA2">
        <w:rPr>
          <w:rFonts w:cs="Tahoma"/>
          <w:w w:val="0"/>
          <w:szCs w:val="20"/>
        </w:rPr>
        <w:t>[●]</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r w:rsidRPr="00CD3FA2">
        <w:rPr>
          <w:rFonts w:cs="Tahoma"/>
          <w:w w:val="0"/>
          <w:szCs w:val="20"/>
        </w:rPr>
        <w:t>[●]</w:t>
      </w:r>
    </w:p>
    <w:p w14:paraId="58832446" w14:textId="0374F05B" w:rsidR="00BC7083" w:rsidRPr="00CD3FA2" w:rsidRDefault="00BC7083">
      <w:pPr>
        <w:pStyle w:val="roman4"/>
        <w:rPr>
          <w:rFonts w:cs="Tahoma"/>
          <w:w w:val="0"/>
        </w:rPr>
      </w:pPr>
      <w:bookmarkStart w:id="233" w:name="_DV_M424"/>
      <w:bookmarkEnd w:id="233"/>
      <w:r w:rsidRPr="00CD3FA2">
        <w:rPr>
          <w:rFonts w:cs="Tahoma"/>
          <w:w w:val="0"/>
        </w:rPr>
        <w:t>para o Agente Fiduciário:</w:t>
      </w:r>
    </w:p>
    <w:p w14:paraId="1FCB0910" w14:textId="77777777" w:rsidR="00FE4FB3" w:rsidRPr="00CD3FA2" w:rsidRDefault="00882896" w:rsidP="00FE4FB3">
      <w:pPr>
        <w:pStyle w:val="Body4"/>
        <w:rPr>
          <w:rFonts w:cs="Tahoma"/>
          <w:w w:val="0"/>
          <w:szCs w:val="20"/>
        </w:rPr>
      </w:pPr>
      <w:r w:rsidRPr="00CD3FA2">
        <w:rPr>
          <w:rFonts w:cs="Tahoma"/>
          <w:b/>
          <w:szCs w:val="20"/>
        </w:rPr>
        <w:t>SIMPLIFIC PAVARINI DISTRIBUIDORA DE TÍTULOS E VALORES MOBILIÁRIOS LTDA.</w:t>
      </w:r>
      <w:r w:rsidR="008B2EAB" w:rsidRPr="00CD3FA2">
        <w:rPr>
          <w:rFonts w:cs="Tahoma"/>
          <w:b/>
          <w:color w:val="000000" w:themeColor="text1"/>
          <w:szCs w:val="20"/>
        </w:rPr>
        <w:br/>
      </w:r>
    </w:p>
    <w:p w14:paraId="684084E0" w14:textId="77777777" w:rsidR="00FE4FB3" w:rsidRPr="00CD3FA2" w:rsidRDefault="00913A90" w:rsidP="00FE4FB3">
      <w:pPr>
        <w:pStyle w:val="Body4"/>
        <w:rPr>
          <w:rFonts w:cs="Tahoma"/>
          <w:w w:val="0"/>
          <w:szCs w:val="20"/>
        </w:rPr>
      </w:pPr>
      <w:r w:rsidRPr="00CD3FA2">
        <w:rPr>
          <w:rFonts w:cs="Tahoma"/>
          <w:w w:val="0"/>
          <w:szCs w:val="20"/>
        </w:rPr>
        <w:t xml:space="preserve">Rua Joaquim Floriano 466, Bloco B, </w:t>
      </w:r>
      <w:proofErr w:type="spellStart"/>
      <w:r w:rsidRPr="00CD3FA2">
        <w:rPr>
          <w:rFonts w:cs="Tahoma"/>
          <w:w w:val="0"/>
          <w:szCs w:val="20"/>
        </w:rPr>
        <w:t>Conj</w:t>
      </w:r>
      <w:proofErr w:type="spellEnd"/>
      <w:r w:rsidRPr="00CD3FA2">
        <w:rPr>
          <w:rFonts w:cs="Tahoma"/>
          <w:w w:val="0"/>
          <w:szCs w:val="20"/>
        </w:rPr>
        <w:t xml:space="preserve"> 1401, Itaim Bibi</w:t>
      </w:r>
    </w:p>
    <w:p w14:paraId="34BDB71B" w14:textId="433BCD51" w:rsidR="00913A90" w:rsidRPr="00CD3FA2" w:rsidRDefault="00913A90">
      <w:pPr>
        <w:pStyle w:val="Body4"/>
        <w:rPr>
          <w:rFonts w:cs="Tahoma"/>
          <w:w w:val="0"/>
          <w:szCs w:val="20"/>
        </w:rPr>
      </w:pPr>
      <w:r w:rsidRPr="00CD3FA2">
        <w:rPr>
          <w:rFonts w:cs="Tahoma"/>
          <w:w w:val="0"/>
          <w:szCs w:val="20"/>
        </w:rPr>
        <w:t>CEP 04534-002, São Paulo, SP</w:t>
      </w:r>
    </w:p>
    <w:p w14:paraId="6D26443F" w14:textId="77777777" w:rsidR="00913A90" w:rsidRPr="00CD3FA2" w:rsidRDefault="00913A90" w:rsidP="00913A90">
      <w:pPr>
        <w:pStyle w:val="Body4"/>
        <w:rPr>
          <w:rFonts w:cs="Tahoma"/>
          <w:w w:val="0"/>
          <w:szCs w:val="20"/>
        </w:rPr>
      </w:pPr>
      <w:r w:rsidRPr="00CD3FA2">
        <w:rPr>
          <w:rFonts w:cs="Tahoma"/>
          <w:w w:val="0"/>
          <w:szCs w:val="20"/>
        </w:rPr>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p>
    <w:p w14:paraId="701522FD" w14:textId="77777777" w:rsidR="00913A90" w:rsidRPr="00CD3FA2" w:rsidRDefault="00913A90" w:rsidP="00913A90">
      <w:pPr>
        <w:pStyle w:val="Body4"/>
        <w:rPr>
          <w:rFonts w:cs="Tahoma"/>
          <w:w w:val="0"/>
          <w:szCs w:val="20"/>
        </w:rPr>
      </w:pPr>
      <w:r w:rsidRPr="00CD3FA2">
        <w:rPr>
          <w:rFonts w:cs="Tahoma"/>
          <w:w w:val="0"/>
          <w:szCs w:val="20"/>
        </w:rPr>
        <w:t>Telefone: (11) 3090-0447</w:t>
      </w:r>
    </w:p>
    <w:p w14:paraId="3A13643A" w14:textId="295A509B" w:rsidR="00EE68D9" w:rsidRPr="00CD3FA2" w:rsidRDefault="00913A90" w:rsidP="00913A90">
      <w:pPr>
        <w:pStyle w:val="Body4"/>
        <w:jc w:val="left"/>
        <w:rPr>
          <w:rFonts w:cs="Tahoma"/>
          <w:w w:val="0"/>
          <w:szCs w:val="20"/>
        </w:rPr>
      </w:pPr>
      <w:r w:rsidRPr="00CD3FA2">
        <w:rPr>
          <w:rFonts w:cs="Tahoma"/>
          <w:w w:val="0"/>
          <w:szCs w:val="20"/>
        </w:rPr>
        <w:t>E-mail: spestruturacao@simplificpavarini.com.br</w:t>
      </w:r>
    </w:p>
    <w:p w14:paraId="06DE0E59" w14:textId="48BEFC88" w:rsidR="006B0A53" w:rsidRPr="00CD3FA2" w:rsidRDefault="006B0A53">
      <w:pPr>
        <w:pStyle w:val="roman4"/>
        <w:numPr>
          <w:ilvl w:val="0"/>
          <w:numId w:val="58"/>
        </w:numPr>
        <w:rPr>
          <w:rFonts w:cs="Tahoma"/>
          <w:w w:val="0"/>
        </w:rPr>
      </w:pPr>
      <w:bookmarkStart w:id="234" w:name="_DV_M426"/>
      <w:bookmarkEnd w:id="234"/>
      <w:r w:rsidRPr="00CD3FA2">
        <w:rPr>
          <w:rFonts w:cs="Tahoma"/>
          <w:w w:val="0"/>
        </w:rPr>
        <w:t xml:space="preserve">para </w:t>
      </w:r>
      <w:r w:rsidR="00A97939" w:rsidRPr="00CD3FA2">
        <w:rPr>
          <w:rFonts w:cs="Tahoma"/>
          <w:w w:val="0"/>
        </w:rPr>
        <w:t>o Fiador</w:t>
      </w:r>
      <w:r w:rsidRPr="00CD3FA2">
        <w:rPr>
          <w:rFonts w:cs="Tahoma"/>
          <w:w w:val="0"/>
        </w:rPr>
        <w:t>:</w:t>
      </w:r>
    </w:p>
    <w:p w14:paraId="0F4DD452" w14:textId="08D321C1" w:rsidR="00E01072" w:rsidRPr="00CD3FA2" w:rsidRDefault="00CE2671" w:rsidP="00E81FEB">
      <w:pPr>
        <w:pStyle w:val="Body4"/>
        <w:jc w:val="left"/>
        <w:rPr>
          <w:rFonts w:cs="Tahoma"/>
          <w:b/>
          <w:bCs/>
        </w:rPr>
      </w:pPr>
      <w:r w:rsidRPr="00CD3FA2">
        <w:rPr>
          <w:rFonts w:cs="Tahoma"/>
          <w:b/>
          <w:bCs/>
        </w:rPr>
        <w:t>FIP CAPITAL I FUNDO DE INVESTIMENTO EM PARTICIPAÇÕES INFRAESTRTUTURA</w:t>
      </w:r>
      <w:r w:rsidR="006B0A53" w:rsidRPr="00CD3FA2">
        <w:rPr>
          <w:rFonts w:cs="Tahoma"/>
          <w:b/>
          <w:color w:val="000000" w:themeColor="text1"/>
          <w:szCs w:val="20"/>
        </w:rPr>
        <w:br/>
      </w:r>
      <w:r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Pr="00CD3FA2">
        <w:rPr>
          <w:rFonts w:cs="Tahoma"/>
          <w:w w:val="0"/>
          <w:szCs w:val="20"/>
        </w:rPr>
        <w:t>[●]</w:t>
      </w:r>
      <w:r w:rsidR="006B0A53" w:rsidRPr="00CD3FA2">
        <w:rPr>
          <w:rFonts w:cs="Tahoma"/>
          <w:color w:val="000000" w:themeColor="text1"/>
          <w:szCs w:val="20"/>
        </w:rPr>
        <w:br/>
        <w:t xml:space="preserve">At.: </w:t>
      </w:r>
      <w:r w:rsidRPr="00CD3FA2">
        <w:rPr>
          <w:rFonts w:cs="Tahoma"/>
          <w:w w:val="0"/>
          <w:szCs w:val="20"/>
        </w:rPr>
        <w:t>[●]</w:t>
      </w:r>
      <w:r w:rsidR="006B0A53" w:rsidRPr="00CD3FA2">
        <w:rPr>
          <w:rFonts w:cs="Tahoma"/>
          <w:color w:val="000000" w:themeColor="text1"/>
          <w:szCs w:val="20"/>
        </w:rPr>
        <w:br/>
        <w:t xml:space="preserve">Tel.: </w:t>
      </w:r>
      <w:r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Pr="00CD3FA2">
        <w:rPr>
          <w:rFonts w:cs="Tahoma"/>
          <w:w w:val="0"/>
          <w:szCs w:val="20"/>
        </w:rPr>
        <w:t>[●]</w:t>
      </w:r>
    </w:p>
    <w:p w14:paraId="14F8D3E6" w14:textId="17355E0D" w:rsidR="00BC7083" w:rsidRPr="00CD3FA2" w:rsidRDefault="00BC7083" w:rsidP="00A907D5">
      <w:pPr>
        <w:pStyle w:val="roman4"/>
        <w:keepNext/>
        <w:rPr>
          <w:rFonts w:cs="Tahoma"/>
          <w:w w:val="0"/>
        </w:rPr>
      </w:pPr>
      <w:r w:rsidRPr="00CD3FA2">
        <w:rPr>
          <w:rFonts w:cs="Tahoma"/>
          <w:w w:val="0"/>
        </w:rPr>
        <w:t xml:space="preserve">para o </w:t>
      </w:r>
      <w:proofErr w:type="spellStart"/>
      <w:r w:rsidRPr="00CD3FA2">
        <w:rPr>
          <w:rFonts w:cs="Tahoma"/>
          <w:w w:val="0"/>
        </w:rPr>
        <w:t>Escriturador</w:t>
      </w:r>
      <w:proofErr w:type="spellEnd"/>
      <w:r w:rsidRPr="00CD3FA2">
        <w:rPr>
          <w:rFonts w:cs="Tahoma"/>
          <w:w w:val="0"/>
        </w:rPr>
        <w:t>:</w:t>
      </w:r>
      <w:r w:rsidR="001D6AF5" w:rsidRPr="00CD3FA2">
        <w:rPr>
          <w:rFonts w:cs="Tahoma"/>
          <w:w w:val="0"/>
        </w:rPr>
        <w:t xml:space="preserve"> </w:t>
      </w:r>
    </w:p>
    <w:p w14:paraId="28E5D554" w14:textId="7565C47B" w:rsidR="00837119" w:rsidRPr="00CD3FA2" w:rsidRDefault="00CE2671">
      <w:pPr>
        <w:pStyle w:val="Body4"/>
        <w:jc w:val="left"/>
        <w:rPr>
          <w:rFonts w:cs="Tahoma"/>
          <w:w w:val="0"/>
          <w:szCs w:val="20"/>
        </w:rPr>
      </w:pPr>
      <w:r w:rsidRPr="00CD3FA2">
        <w:rPr>
          <w:rFonts w:cs="Tahoma"/>
          <w:w w:val="0"/>
          <w:szCs w:val="20"/>
        </w:rPr>
        <w:t>[●]</w:t>
      </w:r>
      <w:r w:rsidR="001D6AF5" w:rsidRPr="00CD3FA2">
        <w:rPr>
          <w:rFonts w:cs="Tahoma"/>
          <w:color w:val="000000" w:themeColor="text1"/>
          <w:szCs w:val="20"/>
        </w:rPr>
        <w:br/>
      </w:r>
      <w:r w:rsidRPr="00CD3FA2">
        <w:rPr>
          <w:rFonts w:cs="Tahoma"/>
          <w:w w:val="0"/>
          <w:szCs w:val="20"/>
        </w:rPr>
        <w:t>[●]</w:t>
      </w:r>
      <w:r w:rsidR="001D6AF5" w:rsidRPr="00CD3FA2">
        <w:rPr>
          <w:rFonts w:cs="Tahoma"/>
          <w:color w:val="000000" w:themeColor="text1"/>
          <w:szCs w:val="20"/>
        </w:rPr>
        <w:br/>
      </w:r>
      <w:r w:rsidR="001D6AF5" w:rsidRPr="00CD3FA2">
        <w:rPr>
          <w:rFonts w:cs="Tahoma"/>
          <w:color w:val="000000" w:themeColor="text1"/>
          <w:szCs w:val="20"/>
        </w:rPr>
        <w:lastRenderedPageBreak/>
        <w:t xml:space="preserve">CEP: </w:t>
      </w:r>
      <w:r w:rsidRPr="00CD3FA2">
        <w:rPr>
          <w:rFonts w:cs="Tahoma"/>
          <w:w w:val="0"/>
          <w:szCs w:val="20"/>
        </w:rPr>
        <w:t>[●]</w:t>
      </w:r>
      <w:r w:rsidR="001D6AF5" w:rsidRPr="00CD3FA2">
        <w:rPr>
          <w:rFonts w:cs="Tahoma"/>
          <w:color w:val="000000" w:themeColor="text1"/>
          <w:szCs w:val="20"/>
        </w:rPr>
        <w:br/>
        <w:t xml:space="preserve">At: </w:t>
      </w:r>
      <w:r w:rsidRPr="00CD3FA2">
        <w:rPr>
          <w:rFonts w:cs="Tahoma"/>
          <w:w w:val="0"/>
          <w:szCs w:val="20"/>
        </w:rPr>
        <w:t>[●]</w:t>
      </w:r>
      <w:r w:rsidR="001D6AF5" w:rsidRPr="00CD3FA2">
        <w:rPr>
          <w:rFonts w:cs="Tahoma"/>
          <w:color w:val="000000" w:themeColor="text1"/>
          <w:szCs w:val="20"/>
        </w:rPr>
        <w:br/>
        <w:t xml:space="preserve">Telefone: </w:t>
      </w:r>
      <w:r w:rsidRPr="00CD3FA2">
        <w:rPr>
          <w:rFonts w:cs="Tahoma"/>
          <w:w w:val="0"/>
          <w:szCs w:val="20"/>
        </w:rPr>
        <w:t>[●]</w:t>
      </w:r>
      <w:r w:rsidR="001D6AF5" w:rsidRPr="00CD3FA2">
        <w:rPr>
          <w:rFonts w:cs="Tahoma"/>
          <w:color w:val="000000" w:themeColor="text1"/>
          <w:szCs w:val="20"/>
        </w:rPr>
        <w:br/>
        <w:t xml:space="preserve">E-mail: </w:t>
      </w:r>
      <w:r w:rsidRPr="00CD3FA2">
        <w:rPr>
          <w:rFonts w:cs="Tahoma"/>
          <w:w w:val="0"/>
          <w:szCs w:val="20"/>
        </w:rPr>
        <w:t>[●]</w:t>
      </w:r>
    </w:p>
    <w:p w14:paraId="6D52FA8D" w14:textId="622CEFDA"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3B4CB2AC" w:rsidR="00882896" w:rsidRPr="00CD3FA2" w:rsidRDefault="00882896">
      <w:pPr>
        <w:pStyle w:val="Body4"/>
        <w:jc w:val="left"/>
        <w:rPr>
          <w:rFonts w:cs="Tahoma"/>
          <w:color w:val="000000" w:themeColor="text1"/>
          <w:szCs w:val="20"/>
        </w:rPr>
      </w:pPr>
      <w:r w:rsidRPr="00CD3FA2">
        <w:rPr>
          <w:rFonts w:cs="Tahoma"/>
          <w:w w:val="0"/>
          <w:szCs w:val="20"/>
        </w:rPr>
        <w:t>[●]</w:t>
      </w:r>
      <w:r w:rsidRPr="00CD3FA2">
        <w:rPr>
          <w:rFonts w:cs="Tahoma"/>
          <w:color w:val="000000" w:themeColor="text1"/>
          <w:szCs w:val="20"/>
        </w:rPr>
        <w:br/>
      </w:r>
      <w:r w:rsidRPr="00CD3FA2">
        <w:rPr>
          <w:rFonts w:cs="Tahoma"/>
          <w:w w:val="0"/>
          <w:szCs w:val="20"/>
        </w:rPr>
        <w:t>[●]</w:t>
      </w:r>
      <w:r w:rsidRPr="00CD3FA2">
        <w:rPr>
          <w:rFonts w:cs="Tahoma"/>
          <w:color w:val="000000" w:themeColor="text1"/>
          <w:szCs w:val="20"/>
        </w:rPr>
        <w:br/>
        <w:t xml:space="preserve">CEP: </w:t>
      </w:r>
      <w:r w:rsidRPr="00CD3FA2">
        <w:rPr>
          <w:rFonts w:cs="Tahoma"/>
          <w:w w:val="0"/>
          <w:szCs w:val="20"/>
        </w:rPr>
        <w:t>[●]</w:t>
      </w:r>
      <w:r w:rsidRPr="00CD3FA2">
        <w:rPr>
          <w:rFonts w:cs="Tahoma"/>
          <w:color w:val="000000" w:themeColor="text1"/>
          <w:szCs w:val="20"/>
        </w:rPr>
        <w:br/>
        <w:t xml:space="preserve">At: </w:t>
      </w:r>
      <w:r w:rsidRPr="00CD3FA2">
        <w:rPr>
          <w:rFonts w:cs="Tahoma"/>
          <w:w w:val="0"/>
          <w:szCs w:val="20"/>
        </w:rPr>
        <w:t>[●]</w:t>
      </w:r>
      <w:r w:rsidRPr="00CD3FA2">
        <w:rPr>
          <w:rFonts w:cs="Tahoma"/>
          <w:color w:val="000000" w:themeColor="text1"/>
          <w:szCs w:val="20"/>
        </w:rPr>
        <w:br/>
        <w:t xml:space="preserve">Telefone: </w:t>
      </w:r>
      <w:r w:rsidRPr="00CD3FA2">
        <w:rPr>
          <w:rFonts w:cs="Tahoma"/>
          <w:w w:val="0"/>
          <w:szCs w:val="20"/>
        </w:rPr>
        <w:t>[●]</w:t>
      </w:r>
      <w:r w:rsidRPr="00CD3FA2">
        <w:rPr>
          <w:rFonts w:cs="Tahoma"/>
          <w:color w:val="000000" w:themeColor="text1"/>
          <w:szCs w:val="20"/>
        </w:rPr>
        <w:br/>
        <w:t xml:space="preserve">E-mail: </w:t>
      </w:r>
      <w:r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35" w:name="_DV_M428"/>
      <w:bookmarkEnd w:id="235"/>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36" w:name="_DV_M429"/>
      <w:bookmarkEnd w:id="236"/>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37" w:name="_DV_M430"/>
      <w:bookmarkEnd w:id="237"/>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pPr>
        <w:pStyle w:val="Level2"/>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w:t>
      </w:r>
      <w:r w:rsidRPr="00CD3FA2">
        <w:rPr>
          <w:rFonts w:cs="Tahoma"/>
          <w:szCs w:val="20"/>
        </w:rPr>
        <w:lastRenderedPageBreak/>
        <w:t xml:space="preserve">assessores legais, </w:t>
      </w:r>
      <w:r w:rsidR="00551B99" w:rsidRPr="00CD3FA2">
        <w:rPr>
          <w:rFonts w:cs="Tahoma"/>
          <w:szCs w:val="20"/>
        </w:rPr>
        <w:t>Agente de Liquidação</w:t>
      </w:r>
      <w:r w:rsidRPr="00CD3FA2">
        <w:rPr>
          <w:rFonts w:cs="Tahoma"/>
          <w:szCs w:val="20"/>
        </w:rPr>
        <w:t xml:space="preserve">, </w:t>
      </w:r>
      <w:proofErr w:type="spellStart"/>
      <w:r w:rsidRPr="00CD3FA2">
        <w:rPr>
          <w:rFonts w:cs="Tahoma"/>
          <w:szCs w:val="20"/>
        </w:rPr>
        <w:t>Escriturador</w:t>
      </w:r>
      <w:proofErr w:type="spellEnd"/>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CD3FA2">
        <w:rPr>
          <w:rFonts w:cs="Tahoma"/>
          <w:w w:val="0"/>
          <w:szCs w:val="20"/>
        </w:rPr>
        <w:t>ii</w:t>
      </w:r>
      <w:proofErr w:type="spellEnd"/>
      <w:r w:rsidRPr="00CD3FA2">
        <w:rPr>
          <w:rFonts w:cs="Tahoma"/>
          <w:w w:val="0"/>
          <w:szCs w:val="20"/>
        </w:rPr>
        <w:t>) quando verificado erro material, seja ele um erro grosseiro, de digitação ou aritmético; ou ainda (</w:t>
      </w:r>
      <w:proofErr w:type="spellStart"/>
      <w:r w:rsidRPr="00CD3FA2">
        <w:rPr>
          <w:rFonts w:cs="Tahoma"/>
          <w:w w:val="0"/>
          <w:szCs w:val="20"/>
        </w:rPr>
        <w:t>i</w:t>
      </w:r>
      <w:r w:rsidR="001D6AF5" w:rsidRPr="00CD3FA2">
        <w:rPr>
          <w:rFonts w:cs="Tahoma"/>
          <w:w w:val="0"/>
          <w:szCs w:val="20"/>
        </w:rPr>
        <w:t>ii</w:t>
      </w:r>
      <w:proofErr w:type="spellEnd"/>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lastRenderedPageBreak/>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38" w:name="_DV_M432"/>
      <w:bookmarkEnd w:id="238"/>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0BD06E84" w:rsidR="00BC7083" w:rsidRPr="00CD3FA2" w:rsidRDefault="00BC7083">
      <w:pPr>
        <w:pStyle w:val="Body"/>
        <w:rPr>
          <w:rFonts w:cs="Tahoma"/>
          <w:w w:val="0"/>
          <w:szCs w:val="20"/>
        </w:rPr>
      </w:pPr>
      <w:bookmarkStart w:id="239" w:name="_DV_M433"/>
      <w:bookmarkStart w:id="240" w:name="_DV_M434"/>
      <w:bookmarkStart w:id="241" w:name="_DV_M435"/>
      <w:bookmarkEnd w:id="239"/>
      <w:bookmarkEnd w:id="240"/>
      <w:bookmarkEnd w:id="241"/>
      <w:r w:rsidRPr="00CD3FA2">
        <w:rPr>
          <w:rFonts w:cs="Tahoma"/>
          <w:w w:val="0"/>
          <w:szCs w:val="20"/>
        </w:rPr>
        <w:t xml:space="preserve">Estando assim, as Partes, certas e ajustadas, firmam o presente instrumento, </w:t>
      </w:r>
      <w:r w:rsidR="004A667C" w:rsidRPr="00295485">
        <w:rPr>
          <w:rStyle w:val="NenhumA"/>
          <w:rFonts w:cs="Tahoma"/>
          <w:szCs w:val="20"/>
        </w:rPr>
        <w:t>por meio eletrônico, sendo consideradas válidas as assinaturas eletrônicas realizadas por meio de certificado digital, validado conforme a Infraestrutura de</w:t>
      </w:r>
      <w:r w:rsidR="004A667C">
        <w:rPr>
          <w:rStyle w:val="NenhumA"/>
          <w:rFonts w:cs="Tahoma"/>
          <w:szCs w:val="20"/>
        </w:rPr>
        <w:t xml:space="preserve"> </w:t>
      </w:r>
      <w:r w:rsidR="004A667C" w:rsidRPr="00295485">
        <w:rPr>
          <w:rStyle w:val="NenhumA"/>
          <w:rFonts w:cs="Tahoma"/>
          <w:szCs w:val="20"/>
        </w:rPr>
        <w:t xml:space="preserve">Chaves Públicas Brasileira ICP-Brasil, nos termos da Medida Provisória nº 2.200-2, de 24 de agosto de 2001. As Partes reconhecem, de forma irrevogável e irretratável, a autenticidade, validade e a plena eficácia da assinatura por certificado digital, para todos os fins de </w:t>
      </w:r>
      <w:proofErr w:type="gramStart"/>
      <w:r w:rsidR="004A667C" w:rsidRPr="00295485">
        <w:rPr>
          <w:rStyle w:val="NenhumA"/>
          <w:rFonts w:cs="Tahoma"/>
          <w:szCs w:val="20"/>
        </w:rPr>
        <w:t>direito.</w:t>
      </w:r>
      <w:r w:rsidRPr="00CD3FA2">
        <w:rPr>
          <w:rFonts w:cs="Tahoma"/>
          <w:w w:val="0"/>
          <w:szCs w:val="20"/>
        </w:rPr>
        <w:t>.</w:t>
      </w:r>
      <w:proofErr w:type="gramEnd"/>
    </w:p>
    <w:p w14:paraId="565EA0ED" w14:textId="77777777" w:rsidR="00FC01A7" w:rsidRPr="00CD3FA2" w:rsidRDefault="00FC01A7">
      <w:pPr>
        <w:pStyle w:val="Body"/>
        <w:rPr>
          <w:rFonts w:cs="Tahoma"/>
          <w:w w:val="0"/>
          <w:szCs w:val="20"/>
        </w:rPr>
      </w:pPr>
    </w:p>
    <w:p w14:paraId="37A34430" w14:textId="427A6CFA" w:rsidR="00BC7083" w:rsidRPr="00CD3FA2" w:rsidRDefault="00BC7083">
      <w:pPr>
        <w:pStyle w:val="Body"/>
        <w:jc w:val="center"/>
        <w:rPr>
          <w:rFonts w:cs="Tahoma"/>
          <w:w w:val="0"/>
          <w:szCs w:val="20"/>
        </w:rPr>
      </w:pPr>
      <w:bookmarkStart w:id="242" w:name="_DV_M436"/>
      <w:bookmarkEnd w:id="242"/>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498B8AD8" w:rsidR="008B2EAB" w:rsidRPr="00CD3FA2" w:rsidRDefault="00CE2671" w:rsidP="00003042">
      <w:pPr>
        <w:pStyle w:val="Body"/>
        <w:jc w:val="center"/>
        <w:rPr>
          <w:rFonts w:cs="Tahoma"/>
          <w:color w:val="000000" w:themeColor="text1"/>
          <w:szCs w:val="20"/>
          <w:lang w:val="en-US"/>
        </w:rPr>
      </w:pPr>
      <w:r w:rsidRPr="00CD3FA2">
        <w:rPr>
          <w:rFonts w:cs="Tahoma"/>
          <w:b/>
          <w:bCs/>
          <w:lang w:val="en-US"/>
        </w:rPr>
        <w:t>LC ENERGIA HOLDING S.A.</w:t>
      </w:r>
    </w:p>
    <w:p w14:paraId="653FB9B1" w14:textId="44B588EE"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FC01A7"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line="290" w:lineRule="auto"/>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1BE52FEA"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t>Cargo:</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line="290" w:lineRule="auto"/>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pPr>
        <w:pStyle w:val="Body"/>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5B57A885" w:rsidR="006B0A53"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spacing w:line="290" w:lineRule="auto"/>
        <w:contextualSpacing/>
        <w:jc w:val="both"/>
        <w:rPr>
          <w:rFonts w:cs="Tahoma"/>
          <w:color w:val="000000" w:themeColor="text1"/>
          <w:szCs w:val="20"/>
        </w:rPr>
      </w:pPr>
    </w:p>
    <w:p w14:paraId="2D3F9EBC" w14:textId="31423746" w:rsidR="00CF0AE0" w:rsidRPr="00CD3FA2" w:rsidRDefault="00BC7083">
      <w:pPr>
        <w:pStyle w:val="Body"/>
        <w:rPr>
          <w:rFonts w:cs="Tahoma"/>
          <w:i/>
          <w:iCs/>
          <w:szCs w:val="20"/>
        </w:rPr>
      </w:pPr>
      <w:bookmarkStart w:id="243" w:name="_DV_M446"/>
      <w:bookmarkEnd w:id="243"/>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CE8D40D"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FC01A7"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1DF36176" w14:textId="1CEEA018" w:rsidR="00921430" w:rsidRPr="00CD3FA2" w:rsidRDefault="00921430">
      <w:pPr>
        <w:spacing w:after="160" w:line="259" w:lineRule="auto"/>
        <w:rPr>
          <w:rFonts w:cs="Tahoma"/>
          <w:b/>
          <w:smallCaps/>
          <w:kern w:val="20"/>
          <w:szCs w:val="20"/>
        </w:rPr>
      </w:pPr>
      <w:r w:rsidRPr="00CD3FA2">
        <w:rPr>
          <w:rFonts w:cs="Tahoma"/>
          <w:b/>
          <w:smallCaps/>
          <w:szCs w:val="20"/>
        </w:rPr>
        <w:br w:type="page"/>
      </w:r>
    </w:p>
    <w:p w14:paraId="0980835A" w14:textId="420C96C0" w:rsidR="00921430" w:rsidRPr="00CD3FA2" w:rsidRDefault="00921430" w:rsidP="00E81FEB">
      <w:pPr>
        <w:pStyle w:val="Body"/>
        <w:jc w:val="center"/>
        <w:rPr>
          <w:rFonts w:cs="Tahoma"/>
          <w:b/>
          <w:smallCaps/>
          <w:szCs w:val="20"/>
        </w:rPr>
      </w:pPr>
      <w:r w:rsidRPr="00CD3FA2">
        <w:rPr>
          <w:rFonts w:cs="Tahoma"/>
          <w:b/>
          <w:smallCaps/>
          <w:szCs w:val="20"/>
        </w:rPr>
        <w:lastRenderedPageBreak/>
        <w:t>ANEXO I</w:t>
      </w:r>
    </w:p>
    <w:p w14:paraId="4804A7FE" w14:textId="3A290F0E"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szCs w:val="20"/>
        </w:rPr>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02FD40FD" w14:textId="48B2D30C" w:rsidR="00921430" w:rsidRPr="00CD3FA2" w:rsidRDefault="00921430">
      <w:pPr>
        <w:spacing w:after="160" w:line="259" w:lineRule="auto"/>
        <w:rPr>
          <w:rFonts w:cs="Tahoma"/>
          <w:kern w:val="20"/>
          <w:szCs w:val="20"/>
          <w:highlight w:val="yellow"/>
        </w:rPr>
      </w:pPr>
      <w:r w:rsidRPr="00CD3FA2">
        <w:rPr>
          <w:rFonts w:cs="Tahoma"/>
          <w:szCs w:val="20"/>
          <w:highlight w:val="yellow"/>
        </w:rPr>
        <w:br w:type="page"/>
      </w:r>
    </w:p>
    <w:p w14:paraId="219E78B3" w14:textId="0F35BAD2" w:rsidR="00921430" w:rsidRPr="00CD3FA2" w:rsidRDefault="00921430" w:rsidP="00921430">
      <w:pPr>
        <w:pStyle w:val="Body"/>
        <w:jc w:val="center"/>
        <w:rPr>
          <w:rFonts w:cs="Tahoma"/>
          <w:b/>
          <w:smallCaps/>
          <w:szCs w:val="20"/>
        </w:rPr>
      </w:pPr>
      <w:r w:rsidRPr="00CD3FA2">
        <w:rPr>
          <w:rFonts w:cs="Tahoma"/>
          <w:b/>
          <w:smallCaps/>
          <w:szCs w:val="20"/>
        </w:rPr>
        <w:lastRenderedPageBreak/>
        <w:t>ANEXO II</w:t>
      </w:r>
    </w:p>
    <w:p w14:paraId="578922D9" w14:textId="4D8C8F21"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rPr>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77777777" w:rsidR="00921430" w:rsidRPr="00CD3FA2" w:rsidRDefault="00921430" w:rsidP="00E81FEB">
      <w:pPr>
        <w:pStyle w:val="Body"/>
        <w:jc w:val="center"/>
        <w:rPr>
          <w:rFonts w:cs="Tahoma"/>
          <w:smallCaps/>
          <w:szCs w:val="20"/>
        </w:rPr>
      </w:pPr>
    </w:p>
    <w:sectPr w:rsidR="00921430" w:rsidRPr="00CD3FA2" w:rsidSect="00626EBB">
      <w:headerReference w:type="even" r:id="rId11"/>
      <w:headerReference w:type="default" r:id="rId12"/>
      <w:footerReference w:type="even" r:id="rId13"/>
      <w:footerReference w:type="default" r:id="rId14"/>
      <w:headerReference w:type="first" r:id="rId15"/>
      <w:footerReference w:type="first" r:id="rId16"/>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4867" w14:textId="77777777" w:rsidR="00C16FE6" w:rsidRDefault="00C16FE6" w:rsidP="00A067C2">
      <w:r>
        <w:separator/>
      </w:r>
    </w:p>
  </w:endnote>
  <w:endnote w:type="continuationSeparator" w:id="0">
    <w:p w14:paraId="29FF2223" w14:textId="77777777" w:rsidR="00C16FE6" w:rsidRDefault="00C16FE6" w:rsidP="00A067C2">
      <w:r>
        <w:continuationSeparator/>
      </w:r>
    </w:p>
  </w:endnote>
  <w:endnote w:type="continuationNotice" w:id="1">
    <w:p w14:paraId="4E835EE0" w14:textId="77777777" w:rsidR="00C16FE6" w:rsidRDefault="00C16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CD3FA2" w:rsidRDefault="00CD3F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CD3FA2" w:rsidRDefault="00CD3FA2">
    <w:pPr>
      <w:pStyle w:val="Rodap"/>
      <w:ind w:right="360"/>
    </w:pPr>
  </w:p>
  <w:p w14:paraId="6F137800" w14:textId="77777777" w:rsidR="00CD3FA2" w:rsidRDefault="00CD3F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CD3FA2" w:rsidRPr="00A907D5" w:rsidRDefault="00CD3FA2">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0D83C26C" w:rsidR="00CD3FA2" w:rsidRPr="00A57E55" w:rsidRDefault="00CD3FA2"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922963">
      <w:rPr>
        <w:rFonts w:ascii="Arial" w:hAnsi="Arial" w:cs="Arial"/>
        <w:color w:val="FFFFFF" w:themeColor="background1"/>
        <w:sz w:val="10"/>
        <w:szCs w:val="20"/>
      </w:rPr>
      <w:t>4899422v5</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CD3FA2" w:rsidRPr="007024F3" w:rsidRDefault="00CD3FA2">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CD3FA2" w:rsidRPr="00654A78" w:rsidRDefault="00CD3FA2"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CD3FA2" w:rsidRPr="00654A78" w:rsidRDefault="00CD3FA2"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B048" w14:textId="77777777" w:rsidR="00C16FE6" w:rsidRDefault="00C16FE6" w:rsidP="00A067C2">
      <w:r>
        <w:separator/>
      </w:r>
    </w:p>
  </w:footnote>
  <w:footnote w:type="continuationSeparator" w:id="0">
    <w:p w14:paraId="479410EF" w14:textId="77777777" w:rsidR="00C16FE6" w:rsidRDefault="00C16FE6" w:rsidP="00A067C2">
      <w:r>
        <w:continuationSeparator/>
      </w:r>
    </w:p>
  </w:footnote>
  <w:footnote w:type="continuationNotice" w:id="1">
    <w:p w14:paraId="27A7E2DD" w14:textId="77777777" w:rsidR="00C16FE6" w:rsidRDefault="00C16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FF6A" w14:textId="77777777" w:rsidR="005E33B0" w:rsidRDefault="005E33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8B1" w14:textId="63036F04" w:rsidR="00CD3FA2" w:rsidRPr="00DB362B" w:rsidRDefault="00CD3FA2" w:rsidP="001B2F6D">
    <w:pPr>
      <w:spacing w:line="312" w:lineRule="auto"/>
      <w:ind w:left="1418" w:firstLine="6237"/>
      <w:jc w:val="both"/>
      <w:rPr>
        <w:sz w:val="18"/>
        <w:szCs w:val="18"/>
      </w:rPr>
    </w:pPr>
    <w:r>
      <w:rPr>
        <w:noProof/>
        <w:lang w:eastAsia="pt-BR"/>
      </w:rPr>
      <w:drawing>
        <wp:inline distT="0" distB="0" distL="0" distR="0" wp14:anchorId="02AD29BD" wp14:editId="0B047F9F">
          <wp:extent cx="831600" cy="478800"/>
          <wp:effectExtent l="0" t="0" r="6985" b="0"/>
          <wp:docPr id="1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E420" w14:textId="77777777" w:rsidR="00CD3FA2" w:rsidRPr="007872A7" w:rsidRDefault="00CD3FA2" w:rsidP="00FD1D12">
    <w:pPr>
      <w:pStyle w:val="Cabealho"/>
      <w:ind w:firstLine="7797"/>
      <w:jc w:val="center"/>
      <w:rPr>
        <w:rFonts w:ascii="Verdana" w:hAnsi="Verdana" w:cs="Tahoma"/>
        <w:b/>
        <w:szCs w:val="20"/>
      </w:rPr>
    </w:pPr>
    <w:r>
      <w:rPr>
        <w:noProof/>
        <w:lang w:eastAsia="pt-BR"/>
      </w:rPr>
      <w:drawing>
        <wp:inline distT="0" distB="0" distL="0" distR="0" wp14:anchorId="182E6E5B" wp14:editId="484C687B">
          <wp:extent cx="831600" cy="478800"/>
          <wp:effectExtent l="0" t="0" r="6985" b="0"/>
          <wp:docPr id="1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2"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3"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9"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num>
  <w:num w:numId="3">
    <w:abstractNumId w:val="22"/>
  </w:num>
  <w:num w:numId="4">
    <w:abstractNumId w:val="42"/>
  </w:num>
  <w:num w:numId="5">
    <w:abstractNumId w:val="14"/>
  </w:num>
  <w:num w:numId="6">
    <w:abstractNumId w:val="9"/>
  </w:num>
  <w:num w:numId="7">
    <w:abstractNumId w:val="20"/>
  </w:num>
  <w:num w:numId="8">
    <w:abstractNumId w:val="16"/>
  </w:num>
  <w:num w:numId="9">
    <w:abstractNumId w:val="49"/>
  </w:num>
  <w:num w:numId="10">
    <w:abstractNumId w:val="46"/>
  </w:num>
  <w:num w:numId="11">
    <w:abstractNumId w:val="10"/>
  </w:num>
  <w:num w:numId="12">
    <w:abstractNumId w:val="19"/>
  </w:num>
  <w:num w:numId="13">
    <w:abstractNumId w:val="23"/>
  </w:num>
  <w:num w:numId="14">
    <w:abstractNumId w:val="21"/>
  </w:num>
  <w:num w:numId="15">
    <w:abstractNumId w:val="7"/>
  </w:num>
  <w:num w:numId="16">
    <w:abstractNumId w:val="44"/>
  </w:num>
  <w:num w:numId="17">
    <w:abstractNumId w:val="50"/>
  </w:num>
  <w:num w:numId="18">
    <w:abstractNumId w:val="27"/>
  </w:num>
  <w:num w:numId="19">
    <w:abstractNumId w:val="18"/>
  </w:num>
  <w:num w:numId="20">
    <w:abstractNumId w:val="51"/>
  </w:num>
  <w:num w:numId="21">
    <w:abstractNumId w:val="41"/>
  </w:num>
  <w:num w:numId="22">
    <w:abstractNumId w:val="36"/>
  </w:num>
  <w:num w:numId="23">
    <w:abstractNumId w:val="6"/>
  </w:num>
  <w:num w:numId="24">
    <w:abstractNumId w:val="2"/>
  </w:num>
  <w:num w:numId="25">
    <w:abstractNumId w:val="30"/>
  </w:num>
  <w:num w:numId="26">
    <w:abstractNumId w:val="26"/>
  </w:num>
  <w:num w:numId="27">
    <w:abstractNumId w:val="48"/>
  </w:num>
  <w:num w:numId="28">
    <w:abstractNumId w:val="32"/>
  </w:num>
  <w:num w:numId="29">
    <w:abstractNumId w:val="25"/>
  </w:num>
  <w:num w:numId="30">
    <w:abstractNumId w:val="43"/>
  </w:num>
  <w:num w:numId="31">
    <w:abstractNumId w:val="38"/>
  </w:num>
  <w:num w:numId="32">
    <w:abstractNumId w:val="5"/>
  </w:num>
  <w:num w:numId="33">
    <w:abstractNumId w:val="13"/>
  </w:num>
  <w:num w:numId="34">
    <w:abstractNumId w:val="29"/>
  </w:num>
  <w:num w:numId="35">
    <w:abstractNumId w:val="34"/>
  </w:num>
  <w:num w:numId="36">
    <w:abstractNumId w:val="1"/>
  </w:num>
  <w:num w:numId="37">
    <w:abstractNumId w:val="15"/>
  </w:num>
  <w:num w:numId="38">
    <w:abstractNumId w:val="35"/>
  </w:num>
  <w:num w:numId="39">
    <w:abstractNumId w:val="12"/>
  </w:num>
  <w:num w:numId="40">
    <w:abstractNumId w:val="17"/>
  </w:num>
  <w:num w:numId="41">
    <w:abstractNumId w:val="37"/>
  </w:num>
  <w:num w:numId="42">
    <w:abstractNumId w:val="11"/>
  </w:num>
  <w:num w:numId="43">
    <w:abstractNumId w:val="24"/>
  </w:num>
  <w:num w:numId="44">
    <w:abstractNumId w:val="25"/>
    <w:lvlOverride w:ilvl="0">
      <w:startOverride w:val="1"/>
    </w:lvlOverride>
  </w:num>
  <w:num w:numId="45">
    <w:abstractNumId w:val="25"/>
    <w:lvlOverride w:ilvl="0">
      <w:startOverride w:val="1"/>
    </w:lvlOverride>
  </w:num>
  <w:num w:numId="46">
    <w:abstractNumId w:val="43"/>
    <w:lvlOverride w:ilvl="0">
      <w:startOverride w:val="1"/>
    </w:lvlOverride>
  </w:num>
  <w:num w:numId="47">
    <w:abstractNumId w:val="25"/>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9"/>
    <w:lvlOverride w:ilvl="0">
      <w:startOverride w:val="1"/>
    </w:lvlOverride>
  </w:num>
  <w:num w:numId="51">
    <w:abstractNumId w:val="25"/>
    <w:lvlOverride w:ilvl="0">
      <w:startOverride w:val="1"/>
    </w:lvlOverride>
  </w:num>
  <w:num w:numId="52">
    <w:abstractNumId w:val="25"/>
    <w:lvlOverride w:ilvl="0">
      <w:startOverride w:val="1"/>
    </w:lvlOverride>
  </w:num>
  <w:num w:numId="53">
    <w:abstractNumId w:val="25"/>
    <w:lvlOverride w:ilvl="0">
      <w:startOverride w:val="1"/>
    </w:lvlOverride>
  </w:num>
  <w:num w:numId="54">
    <w:abstractNumId w:val="25"/>
    <w:lvlOverride w:ilvl="0">
      <w:startOverride w:val="1"/>
    </w:lvlOverride>
  </w:num>
  <w:num w:numId="55">
    <w:abstractNumId w:val="25"/>
    <w:lvlOverride w:ilvl="0">
      <w:startOverride w:val="1"/>
    </w:lvlOverride>
  </w:num>
  <w:num w:numId="56">
    <w:abstractNumId w:val="25"/>
    <w:lvlOverride w:ilvl="0">
      <w:startOverride w:val="1"/>
    </w:lvlOverride>
  </w:num>
  <w:num w:numId="57">
    <w:abstractNumId w:val="32"/>
    <w:lvlOverride w:ilvl="0">
      <w:startOverride w:val="1"/>
    </w:lvlOverride>
  </w:num>
  <w:num w:numId="58">
    <w:abstractNumId w:val="25"/>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5"/>
  </w:num>
  <w:num w:numId="63">
    <w:abstractNumId w:val="28"/>
  </w:num>
  <w:num w:numId="64">
    <w:abstractNumId w:val="6"/>
  </w:num>
  <w:num w:numId="65">
    <w:abstractNumId w:val="6"/>
  </w:num>
  <w:num w:numId="66">
    <w:abstractNumId w:val="32"/>
  </w:num>
  <w:num w:numId="67">
    <w:abstractNumId w:val="32"/>
  </w:num>
  <w:num w:numId="68">
    <w:abstractNumId w:val="32"/>
  </w:num>
  <w:num w:numId="69">
    <w:abstractNumId w:val="6"/>
  </w:num>
  <w:num w:numId="70">
    <w:abstractNumId w:val="32"/>
  </w:num>
  <w:num w:numId="71">
    <w:abstractNumId w:val="32"/>
  </w:num>
  <w:num w:numId="72">
    <w:abstractNumId w:val="32"/>
  </w:num>
  <w:num w:numId="73">
    <w:abstractNumId w:val="32"/>
  </w:num>
  <w:num w:numId="74">
    <w:abstractNumId w:val="32"/>
  </w:num>
  <w:num w:numId="75">
    <w:abstractNumId w:val="32"/>
  </w:num>
  <w:num w:numId="76">
    <w:abstractNumId w:val="6"/>
  </w:num>
  <w:num w:numId="77">
    <w:abstractNumId w:val="40"/>
  </w:num>
  <w:num w:numId="78">
    <w:abstractNumId w:val="25"/>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3"/>
    <w:lvlOverride w:ilvl="0">
      <w:startOverride w:val="1"/>
    </w:lvlOverride>
  </w:num>
  <w:num w:numId="104">
    <w:abstractNumId w:val="43"/>
  </w:num>
  <w:num w:numId="105">
    <w:abstractNumId w:val="6"/>
  </w:num>
  <w:num w:numId="106">
    <w:abstractNumId w:val="6"/>
  </w:num>
  <w:num w:numId="107">
    <w:abstractNumId w:val="6"/>
  </w:num>
  <w:num w:numId="108">
    <w:abstractNumId w:val="6"/>
  </w:num>
  <w:num w:numId="109">
    <w:abstractNumId w:val="6"/>
  </w:num>
  <w:num w:numId="110">
    <w:abstractNumId w:val="25"/>
    <w:lvlOverride w:ilvl="0">
      <w:startOverride w:val="1"/>
    </w:lvlOverride>
  </w:num>
  <w:num w:numId="111">
    <w:abstractNumId w:val="25"/>
  </w:num>
  <w:num w:numId="112">
    <w:abstractNumId w:val="6"/>
  </w:num>
  <w:num w:numId="113">
    <w:abstractNumId w:val="6"/>
  </w:num>
  <w:num w:numId="114">
    <w:abstractNumId w:val="6"/>
  </w:num>
  <w:num w:numId="115">
    <w:abstractNumId w:val="25"/>
  </w:num>
  <w:num w:numId="116">
    <w:abstractNumId w:val="25"/>
  </w:num>
  <w:num w:numId="117">
    <w:abstractNumId w:val="25"/>
  </w:num>
  <w:num w:numId="118">
    <w:abstractNumId w:val="25"/>
  </w:num>
  <w:num w:numId="119">
    <w:abstractNumId w:val="25"/>
  </w:num>
  <w:num w:numId="120">
    <w:abstractNumId w:val="25"/>
  </w:num>
  <w:num w:numId="121">
    <w:abstractNumId w:val="25"/>
  </w:num>
  <w:num w:numId="122">
    <w:abstractNumId w:val="25"/>
  </w:num>
  <w:num w:numId="123">
    <w:abstractNumId w:val="25"/>
  </w:num>
  <w:num w:numId="124">
    <w:abstractNumId w:val="25"/>
  </w:num>
  <w:num w:numId="125">
    <w:abstractNumId w:val="25"/>
  </w:num>
  <w:num w:numId="126">
    <w:abstractNumId w:val="25"/>
  </w:num>
  <w:num w:numId="127">
    <w:abstractNumId w:val="25"/>
  </w:num>
  <w:num w:numId="128">
    <w:abstractNumId w:val="25"/>
  </w:num>
  <w:num w:numId="129">
    <w:abstractNumId w:val="25"/>
  </w:num>
  <w:num w:numId="130">
    <w:abstractNumId w:val="25"/>
  </w:num>
  <w:num w:numId="131">
    <w:abstractNumId w:val="25"/>
  </w:num>
  <w:num w:numId="132">
    <w:abstractNumId w:val="25"/>
  </w:num>
  <w:num w:numId="133">
    <w:abstractNumId w:val="25"/>
  </w:num>
  <w:num w:numId="134">
    <w:abstractNumId w:val="25"/>
  </w:num>
  <w:num w:numId="135">
    <w:abstractNumId w:val="25"/>
  </w:num>
  <w:num w:numId="136">
    <w:abstractNumId w:val="25"/>
  </w:num>
  <w:num w:numId="137">
    <w:abstractNumId w:val="25"/>
  </w:num>
  <w:num w:numId="138">
    <w:abstractNumId w:val="25"/>
  </w:num>
  <w:num w:numId="139">
    <w:abstractNumId w:val="25"/>
  </w:num>
  <w:num w:numId="140">
    <w:abstractNumId w:val="25"/>
  </w:num>
  <w:num w:numId="141">
    <w:abstractNumId w:val="25"/>
  </w:num>
  <w:num w:numId="142">
    <w:abstractNumId w:val="25"/>
  </w:num>
  <w:num w:numId="143">
    <w:abstractNumId w:val="25"/>
  </w:num>
  <w:num w:numId="144">
    <w:abstractNumId w:val="31"/>
  </w:num>
  <w:num w:numId="145">
    <w:abstractNumId w:val="6"/>
  </w:num>
  <w:num w:numId="146">
    <w:abstractNumId w:val="25"/>
  </w:num>
  <w:num w:numId="147">
    <w:abstractNumId w:val="25"/>
  </w:num>
  <w:num w:numId="148">
    <w:abstractNumId w:val="25"/>
  </w:num>
  <w:num w:numId="149">
    <w:abstractNumId w:val="25"/>
  </w:num>
  <w:num w:numId="150">
    <w:abstractNumId w:val="25"/>
  </w:num>
  <w:num w:numId="151">
    <w:abstractNumId w:val="25"/>
  </w:num>
  <w:num w:numId="152">
    <w:abstractNumId w:val="25"/>
  </w:num>
  <w:num w:numId="153">
    <w:abstractNumId w:val="25"/>
  </w:num>
  <w:num w:numId="154">
    <w:abstractNumId w:val="25"/>
  </w:num>
  <w:num w:numId="155">
    <w:abstractNumId w:val="6"/>
  </w:num>
  <w:num w:numId="156">
    <w:abstractNumId w:val="6"/>
  </w:num>
  <w:num w:numId="157">
    <w:abstractNumId w:val="6"/>
  </w:num>
  <w:num w:numId="158">
    <w:abstractNumId w:val="25"/>
  </w:num>
  <w:num w:numId="159">
    <w:abstractNumId w:val="25"/>
  </w:num>
  <w:num w:numId="160">
    <w:abstractNumId w:val="25"/>
  </w:num>
  <w:num w:numId="161">
    <w:abstractNumId w:val="25"/>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5"/>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5"/>
    <w:lvlOverride w:ilvl="0">
      <w:startOverride w:val="1"/>
    </w:lvlOverride>
  </w:num>
  <w:num w:numId="195">
    <w:abstractNumId w:val="25"/>
  </w:num>
  <w:num w:numId="196">
    <w:abstractNumId w:val="25"/>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5"/>
    <w:lvlOverride w:ilvl="0">
      <w:startOverride w:val="1"/>
    </w:lvlOverride>
  </w:num>
  <w:num w:numId="206">
    <w:abstractNumId w:val="25"/>
  </w:num>
  <w:num w:numId="207">
    <w:abstractNumId w:val="25"/>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2"/>
  </w:num>
  <w:num w:numId="217">
    <w:abstractNumId w:val="42"/>
  </w:num>
  <w:num w:numId="218">
    <w:abstractNumId w:val="14"/>
  </w:num>
  <w:num w:numId="219">
    <w:abstractNumId w:val="9"/>
  </w:num>
  <w:num w:numId="220">
    <w:abstractNumId w:val="20"/>
  </w:num>
  <w:num w:numId="221">
    <w:abstractNumId w:val="16"/>
  </w:num>
  <w:num w:numId="222">
    <w:abstractNumId w:val="49"/>
  </w:num>
  <w:num w:numId="223">
    <w:abstractNumId w:val="49"/>
  </w:num>
  <w:num w:numId="224">
    <w:abstractNumId w:val="49"/>
  </w:num>
  <w:num w:numId="225">
    <w:abstractNumId w:val="49"/>
  </w:num>
  <w:num w:numId="226">
    <w:abstractNumId w:val="49"/>
  </w:num>
  <w:num w:numId="227">
    <w:abstractNumId w:val="49"/>
  </w:num>
  <w:num w:numId="228">
    <w:abstractNumId w:val="46"/>
  </w:num>
  <w:num w:numId="229">
    <w:abstractNumId w:val="10"/>
  </w:num>
  <w:num w:numId="230">
    <w:abstractNumId w:val="19"/>
  </w:num>
  <w:num w:numId="231">
    <w:abstractNumId w:val="23"/>
  </w:num>
  <w:num w:numId="232">
    <w:abstractNumId w:val="21"/>
  </w:num>
  <w:num w:numId="233">
    <w:abstractNumId w:val="7"/>
  </w:num>
  <w:num w:numId="234">
    <w:abstractNumId w:val="44"/>
  </w:num>
  <w:num w:numId="235">
    <w:abstractNumId w:val="50"/>
  </w:num>
  <w:num w:numId="236">
    <w:abstractNumId w:val="27"/>
  </w:num>
  <w:num w:numId="237">
    <w:abstractNumId w:val="18"/>
  </w:num>
  <w:num w:numId="238">
    <w:abstractNumId w:val="51"/>
  </w:num>
  <w:num w:numId="239">
    <w:abstractNumId w:val="41"/>
  </w:num>
  <w:num w:numId="240">
    <w:abstractNumId w:val="36"/>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0"/>
  </w:num>
  <w:num w:numId="249">
    <w:abstractNumId w:val="26"/>
  </w:num>
  <w:num w:numId="250">
    <w:abstractNumId w:val="48"/>
  </w:num>
  <w:num w:numId="251">
    <w:abstractNumId w:val="32"/>
  </w:num>
  <w:num w:numId="252">
    <w:abstractNumId w:val="25"/>
  </w:num>
  <w:num w:numId="253">
    <w:abstractNumId w:val="43"/>
  </w:num>
  <w:num w:numId="254">
    <w:abstractNumId w:val="38"/>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3"/>
  </w:num>
  <w:num w:numId="262">
    <w:abstractNumId w:val="29"/>
  </w:num>
  <w:num w:numId="263">
    <w:abstractNumId w:val="34"/>
  </w:num>
  <w:num w:numId="264">
    <w:abstractNumId w:val="1"/>
  </w:num>
  <w:num w:numId="265">
    <w:abstractNumId w:val="15"/>
  </w:num>
  <w:num w:numId="266">
    <w:abstractNumId w:val="35"/>
  </w:num>
  <w:num w:numId="267">
    <w:abstractNumId w:val="12"/>
  </w:num>
  <w:num w:numId="268">
    <w:abstractNumId w:val="17"/>
  </w:num>
  <w:num w:numId="269">
    <w:abstractNumId w:val="37"/>
  </w:num>
  <w:num w:numId="270">
    <w:abstractNumId w:val="11"/>
  </w:num>
  <w:num w:numId="271">
    <w:abstractNumId w:val="24"/>
  </w:num>
  <w:num w:numId="272">
    <w:abstractNumId w:val="20"/>
    <w:lvlOverride w:ilvl="0">
      <w:startOverride w:val="1"/>
    </w:lvlOverride>
  </w:num>
  <w:num w:numId="273">
    <w:abstractNumId w:val="25"/>
    <w:lvlOverride w:ilvl="0">
      <w:startOverride w:val="1"/>
    </w:lvlOverride>
  </w:num>
  <w:num w:numId="274">
    <w:abstractNumId w:val="32"/>
    <w:lvlOverride w:ilvl="0">
      <w:startOverride w:val="1"/>
    </w:lvlOverride>
  </w:num>
  <w:num w:numId="275">
    <w:abstractNumId w:val="32"/>
    <w:lvlOverride w:ilvl="0">
      <w:startOverride w:val="1"/>
    </w:lvlOverride>
  </w:num>
  <w:num w:numId="276">
    <w:abstractNumId w:val="20"/>
    <w:lvlOverride w:ilvl="0">
      <w:startOverride w:val="1"/>
    </w:lvlOverride>
  </w:num>
  <w:num w:numId="277">
    <w:abstractNumId w:val="43"/>
    <w:lvlOverride w:ilvl="0">
      <w:startOverride w:val="1"/>
    </w:lvlOverride>
  </w:num>
  <w:num w:numId="278">
    <w:abstractNumId w:val="8"/>
  </w:num>
  <w:num w:numId="279">
    <w:abstractNumId w:val="6"/>
  </w:num>
  <w:num w:numId="280">
    <w:abstractNumId w:val="6"/>
  </w:num>
  <w:num w:numId="281">
    <w:abstractNumId w:val="43"/>
  </w:num>
  <w:num w:numId="282">
    <w:abstractNumId w:val="6"/>
  </w:num>
  <w:num w:numId="283">
    <w:abstractNumId w:val="43"/>
    <w:lvlOverride w:ilvl="0">
      <w:startOverride w:val="1"/>
    </w:lvlOverride>
  </w:num>
  <w:num w:numId="284">
    <w:abstractNumId w:val="32"/>
  </w:num>
  <w:num w:numId="285">
    <w:abstractNumId w:val="39"/>
  </w:num>
  <w:num w:numId="286">
    <w:abstractNumId w:val="32"/>
  </w:num>
  <w:num w:numId="287">
    <w:abstractNumId w:val="32"/>
  </w:num>
  <w:num w:numId="288">
    <w:abstractNumId w:val="32"/>
  </w:num>
  <w:num w:numId="289">
    <w:abstractNumId w:val="32"/>
  </w:num>
  <w:num w:numId="290">
    <w:abstractNumId w:val="32"/>
  </w:num>
  <w:num w:numId="291">
    <w:abstractNumId w:val="32"/>
  </w:num>
  <w:num w:numId="292">
    <w:abstractNumId w:val="32"/>
  </w:num>
  <w:num w:numId="293">
    <w:abstractNumId w:val="32"/>
  </w:num>
  <w:num w:numId="294">
    <w:abstractNumId w:val="32"/>
  </w:num>
  <w:num w:numId="295">
    <w:abstractNumId w:val="32"/>
  </w:num>
  <w:num w:numId="296">
    <w:abstractNumId w:val="32"/>
  </w:num>
  <w:num w:numId="297">
    <w:abstractNumId w:val="3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0"/>
  </w:num>
  <w:num w:numId="313">
    <w:abstractNumId w:val="20"/>
  </w:num>
  <w:num w:numId="314">
    <w:abstractNumId w:val="20"/>
    <w:lvlOverride w:ilvl="0">
      <w:startOverride w:val="1"/>
    </w:lvlOverride>
  </w:num>
  <w:num w:numId="315">
    <w:abstractNumId w:val="20"/>
  </w:num>
  <w:num w:numId="316">
    <w:abstractNumId w:val="20"/>
  </w:num>
  <w:num w:numId="317">
    <w:abstractNumId w:val="32"/>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A59"/>
    <w:rsid w:val="00064B42"/>
    <w:rsid w:val="00064C25"/>
    <w:rsid w:val="00065128"/>
    <w:rsid w:val="00065FB8"/>
    <w:rsid w:val="00066265"/>
    <w:rsid w:val="00066EED"/>
    <w:rsid w:val="0006758E"/>
    <w:rsid w:val="000709A4"/>
    <w:rsid w:val="00070E5A"/>
    <w:rsid w:val="000720DA"/>
    <w:rsid w:val="000722DB"/>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2D9"/>
    <w:rsid w:val="000A29D6"/>
    <w:rsid w:val="000A29EE"/>
    <w:rsid w:val="000A3049"/>
    <w:rsid w:val="000A45ED"/>
    <w:rsid w:val="000A47A5"/>
    <w:rsid w:val="000A55F3"/>
    <w:rsid w:val="000A5927"/>
    <w:rsid w:val="000A6364"/>
    <w:rsid w:val="000A7E1C"/>
    <w:rsid w:val="000B0D6F"/>
    <w:rsid w:val="000B1059"/>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2BD0"/>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1B8"/>
    <w:rsid w:val="000E3C47"/>
    <w:rsid w:val="000E3EEF"/>
    <w:rsid w:val="000E4135"/>
    <w:rsid w:val="000E5D1A"/>
    <w:rsid w:val="000E662E"/>
    <w:rsid w:val="000E6AC2"/>
    <w:rsid w:val="000E7A30"/>
    <w:rsid w:val="000E7AD8"/>
    <w:rsid w:val="000F0762"/>
    <w:rsid w:val="000F11C9"/>
    <w:rsid w:val="000F156B"/>
    <w:rsid w:val="000F19B6"/>
    <w:rsid w:val="000F1C83"/>
    <w:rsid w:val="000F23D2"/>
    <w:rsid w:val="000F2907"/>
    <w:rsid w:val="000F3E7D"/>
    <w:rsid w:val="000F4B3A"/>
    <w:rsid w:val="000F4DCF"/>
    <w:rsid w:val="000F5506"/>
    <w:rsid w:val="000F6600"/>
    <w:rsid w:val="000F6C84"/>
    <w:rsid w:val="000F6C8A"/>
    <w:rsid w:val="000F7608"/>
    <w:rsid w:val="001004B4"/>
    <w:rsid w:val="001005CA"/>
    <w:rsid w:val="00100C08"/>
    <w:rsid w:val="0010294A"/>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6EC"/>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46C8"/>
    <w:rsid w:val="001553EB"/>
    <w:rsid w:val="00155470"/>
    <w:rsid w:val="001556B1"/>
    <w:rsid w:val="0015580C"/>
    <w:rsid w:val="001575BD"/>
    <w:rsid w:val="0016047B"/>
    <w:rsid w:val="00160510"/>
    <w:rsid w:val="00160649"/>
    <w:rsid w:val="001607CD"/>
    <w:rsid w:val="00160A34"/>
    <w:rsid w:val="001619C5"/>
    <w:rsid w:val="00161C69"/>
    <w:rsid w:val="001628B2"/>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69F"/>
    <w:rsid w:val="00167AB8"/>
    <w:rsid w:val="00170335"/>
    <w:rsid w:val="001715CB"/>
    <w:rsid w:val="00172CFF"/>
    <w:rsid w:val="00173A1E"/>
    <w:rsid w:val="001741E9"/>
    <w:rsid w:val="0017449F"/>
    <w:rsid w:val="0017499D"/>
    <w:rsid w:val="00174AFB"/>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BE5"/>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EC3"/>
    <w:rsid w:val="001C1F08"/>
    <w:rsid w:val="001C1F4B"/>
    <w:rsid w:val="001C2CE7"/>
    <w:rsid w:val="001C2E20"/>
    <w:rsid w:val="001C3713"/>
    <w:rsid w:val="001C3766"/>
    <w:rsid w:val="001C3B25"/>
    <w:rsid w:val="001C3C34"/>
    <w:rsid w:val="001C4504"/>
    <w:rsid w:val="001C4B6B"/>
    <w:rsid w:val="001C53A4"/>
    <w:rsid w:val="001C55F3"/>
    <w:rsid w:val="001C5BB8"/>
    <w:rsid w:val="001C5FD4"/>
    <w:rsid w:val="001C6064"/>
    <w:rsid w:val="001C6759"/>
    <w:rsid w:val="001C67D8"/>
    <w:rsid w:val="001C699B"/>
    <w:rsid w:val="001C754D"/>
    <w:rsid w:val="001C76F8"/>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32A"/>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512"/>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323D"/>
    <w:rsid w:val="0021416F"/>
    <w:rsid w:val="00214354"/>
    <w:rsid w:val="00215A11"/>
    <w:rsid w:val="00215A5A"/>
    <w:rsid w:val="00221119"/>
    <w:rsid w:val="0022166C"/>
    <w:rsid w:val="00222170"/>
    <w:rsid w:val="002230ED"/>
    <w:rsid w:val="002231C6"/>
    <w:rsid w:val="00224DC9"/>
    <w:rsid w:val="00225224"/>
    <w:rsid w:val="00225B13"/>
    <w:rsid w:val="00225D88"/>
    <w:rsid w:val="00226032"/>
    <w:rsid w:val="00226A68"/>
    <w:rsid w:val="00226AD5"/>
    <w:rsid w:val="00226B20"/>
    <w:rsid w:val="0022793C"/>
    <w:rsid w:val="00227B4C"/>
    <w:rsid w:val="00227D0F"/>
    <w:rsid w:val="002305BF"/>
    <w:rsid w:val="00230D61"/>
    <w:rsid w:val="00230F4A"/>
    <w:rsid w:val="00231804"/>
    <w:rsid w:val="00231B61"/>
    <w:rsid w:val="0023221B"/>
    <w:rsid w:val="0023299D"/>
    <w:rsid w:val="00233AC3"/>
    <w:rsid w:val="00233B65"/>
    <w:rsid w:val="0023463C"/>
    <w:rsid w:val="0023465B"/>
    <w:rsid w:val="00234A77"/>
    <w:rsid w:val="00234F47"/>
    <w:rsid w:val="00235BC9"/>
    <w:rsid w:val="00235E34"/>
    <w:rsid w:val="002376B8"/>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4B2F"/>
    <w:rsid w:val="002653FC"/>
    <w:rsid w:val="00265C2B"/>
    <w:rsid w:val="00266021"/>
    <w:rsid w:val="00266260"/>
    <w:rsid w:val="00267440"/>
    <w:rsid w:val="0026776F"/>
    <w:rsid w:val="00270D5D"/>
    <w:rsid w:val="00270DB1"/>
    <w:rsid w:val="00271767"/>
    <w:rsid w:val="002718AE"/>
    <w:rsid w:val="00271BB0"/>
    <w:rsid w:val="00273003"/>
    <w:rsid w:val="00273372"/>
    <w:rsid w:val="002744F7"/>
    <w:rsid w:val="00276BA4"/>
    <w:rsid w:val="00276C7D"/>
    <w:rsid w:val="0028027D"/>
    <w:rsid w:val="002806A9"/>
    <w:rsid w:val="00280CB5"/>
    <w:rsid w:val="00280E4D"/>
    <w:rsid w:val="00280EF2"/>
    <w:rsid w:val="0028141C"/>
    <w:rsid w:val="00281C81"/>
    <w:rsid w:val="00282215"/>
    <w:rsid w:val="002825BA"/>
    <w:rsid w:val="00282B37"/>
    <w:rsid w:val="00282B8C"/>
    <w:rsid w:val="0028414E"/>
    <w:rsid w:val="00284184"/>
    <w:rsid w:val="00284DE3"/>
    <w:rsid w:val="002854F4"/>
    <w:rsid w:val="002860F5"/>
    <w:rsid w:val="002865A1"/>
    <w:rsid w:val="0028765F"/>
    <w:rsid w:val="002878CF"/>
    <w:rsid w:val="00287AE1"/>
    <w:rsid w:val="00287D4F"/>
    <w:rsid w:val="00290E07"/>
    <w:rsid w:val="002919EF"/>
    <w:rsid w:val="002939B4"/>
    <w:rsid w:val="00293E17"/>
    <w:rsid w:val="00293EBD"/>
    <w:rsid w:val="00296696"/>
    <w:rsid w:val="002969F5"/>
    <w:rsid w:val="00296D9E"/>
    <w:rsid w:val="002976A6"/>
    <w:rsid w:val="002A00D9"/>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5F00"/>
    <w:rsid w:val="002A6224"/>
    <w:rsid w:val="002A703C"/>
    <w:rsid w:val="002A779D"/>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FD9"/>
    <w:rsid w:val="002F5D9F"/>
    <w:rsid w:val="002F6441"/>
    <w:rsid w:val="002F7A48"/>
    <w:rsid w:val="002F7F4B"/>
    <w:rsid w:val="0030034D"/>
    <w:rsid w:val="00300437"/>
    <w:rsid w:val="00300ABC"/>
    <w:rsid w:val="00301980"/>
    <w:rsid w:val="0030233A"/>
    <w:rsid w:val="00302CCA"/>
    <w:rsid w:val="0030305B"/>
    <w:rsid w:val="00303320"/>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86F"/>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669"/>
    <w:rsid w:val="003833B3"/>
    <w:rsid w:val="00383894"/>
    <w:rsid w:val="00384904"/>
    <w:rsid w:val="00385595"/>
    <w:rsid w:val="00385598"/>
    <w:rsid w:val="003855D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4F8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7AC"/>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67EC"/>
    <w:rsid w:val="00430881"/>
    <w:rsid w:val="00432641"/>
    <w:rsid w:val="004326E3"/>
    <w:rsid w:val="004334F2"/>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DD8"/>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138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41A9"/>
    <w:rsid w:val="004A429B"/>
    <w:rsid w:val="004A554C"/>
    <w:rsid w:val="004A56E9"/>
    <w:rsid w:val="004A5B5B"/>
    <w:rsid w:val="004A5D7A"/>
    <w:rsid w:val="004A625C"/>
    <w:rsid w:val="004A630E"/>
    <w:rsid w:val="004A667C"/>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48C"/>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BE8"/>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4AB"/>
    <w:rsid w:val="00525B3C"/>
    <w:rsid w:val="00526D4E"/>
    <w:rsid w:val="00527384"/>
    <w:rsid w:val="0053071B"/>
    <w:rsid w:val="00530774"/>
    <w:rsid w:val="00530929"/>
    <w:rsid w:val="00530EA0"/>
    <w:rsid w:val="00531547"/>
    <w:rsid w:val="00531F83"/>
    <w:rsid w:val="00532044"/>
    <w:rsid w:val="005320AC"/>
    <w:rsid w:val="00534CB9"/>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66E"/>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D8"/>
    <w:rsid w:val="005D2AFC"/>
    <w:rsid w:val="005D2EF7"/>
    <w:rsid w:val="005D3621"/>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44E7"/>
    <w:rsid w:val="005F48AC"/>
    <w:rsid w:val="005F4C6D"/>
    <w:rsid w:val="005F4D3B"/>
    <w:rsid w:val="005F556B"/>
    <w:rsid w:val="005F5802"/>
    <w:rsid w:val="005F5C13"/>
    <w:rsid w:val="005F5DFE"/>
    <w:rsid w:val="005F611A"/>
    <w:rsid w:val="005F6D1E"/>
    <w:rsid w:val="005F7D1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A71"/>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4177"/>
    <w:rsid w:val="006255C5"/>
    <w:rsid w:val="0062567A"/>
    <w:rsid w:val="006259E9"/>
    <w:rsid w:val="00625D4E"/>
    <w:rsid w:val="00625DA5"/>
    <w:rsid w:val="00626299"/>
    <w:rsid w:val="00626EBB"/>
    <w:rsid w:val="006271B4"/>
    <w:rsid w:val="006271D2"/>
    <w:rsid w:val="006272A0"/>
    <w:rsid w:val="00632113"/>
    <w:rsid w:val="006322F2"/>
    <w:rsid w:val="00632A71"/>
    <w:rsid w:val="00632DCF"/>
    <w:rsid w:val="006355AF"/>
    <w:rsid w:val="006356C5"/>
    <w:rsid w:val="00635741"/>
    <w:rsid w:val="006359E9"/>
    <w:rsid w:val="00636601"/>
    <w:rsid w:val="006376EB"/>
    <w:rsid w:val="00637AF3"/>
    <w:rsid w:val="00640092"/>
    <w:rsid w:val="00640284"/>
    <w:rsid w:val="00640464"/>
    <w:rsid w:val="00640A9A"/>
    <w:rsid w:val="00641B83"/>
    <w:rsid w:val="00641C4E"/>
    <w:rsid w:val="00642C16"/>
    <w:rsid w:val="0064344D"/>
    <w:rsid w:val="00643DE9"/>
    <w:rsid w:val="0064483D"/>
    <w:rsid w:val="00644A4A"/>
    <w:rsid w:val="00644ADC"/>
    <w:rsid w:val="00644F10"/>
    <w:rsid w:val="00644FD0"/>
    <w:rsid w:val="00645B8D"/>
    <w:rsid w:val="00646DE5"/>
    <w:rsid w:val="0064713D"/>
    <w:rsid w:val="006472F6"/>
    <w:rsid w:val="006505D0"/>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344F"/>
    <w:rsid w:val="006852C6"/>
    <w:rsid w:val="006859B8"/>
    <w:rsid w:val="00685A5D"/>
    <w:rsid w:val="00686049"/>
    <w:rsid w:val="006863EE"/>
    <w:rsid w:val="00686B05"/>
    <w:rsid w:val="006872E5"/>
    <w:rsid w:val="00687FB1"/>
    <w:rsid w:val="0069017A"/>
    <w:rsid w:val="00690490"/>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28F"/>
    <w:rsid w:val="006B54E0"/>
    <w:rsid w:val="006B5AB2"/>
    <w:rsid w:val="006B5F77"/>
    <w:rsid w:val="006B6601"/>
    <w:rsid w:val="006B695D"/>
    <w:rsid w:val="006B7657"/>
    <w:rsid w:val="006B7763"/>
    <w:rsid w:val="006B7E3B"/>
    <w:rsid w:val="006C044B"/>
    <w:rsid w:val="006C0BC3"/>
    <w:rsid w:val="006C0D0A"/>
    <w:rsid w:val="006C1289"/>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D9"/>
    <w:rsid w:val="006E1557"/>
    <w:rsid w:val="006E1692"/>
    <w:rsid w:val="006E1CE6"/>
    <w:rsid w:val="006E217A"/>
    <w:rsid w:val="006E2421"/>
    <w:rsid w:val="006E29E1"/>
    <w:rsid w:val="006E2FA7"/>
    <w:rsid w:val="006E315D"/>
    <w:rsid w:val="006E327F"/>
    <w:rsid w:val="006E32C2"/>
    <w:rsid w:val="006E58D2"/>
    <w:rsid w:val="006E6A70"/>
    <w:rsid w:val="006E7EC6"/>
    <w:rsid w:val="006E7FD4"/>
    <w:rsid w:val="006F07D9"/>
    <w:rsid w:val="006F0B3B"/>
    <w:rsid w:val="006F16C2"/>
    <w:rsid w:val="006F18EB"/>
    <w:rsid w:val="006F1A79"/>
    <w:rsid w:val="006F1BEE"/>
    <w:rsid w:val="006F31E5"/>
    <w:rsid w:val="006F3838"/>
    <w:rsid w:val="006F50DD"/>
    <w:rsid w:val="006F5FB5"/>
    <w:rsid w:val="006F616D"/>
    <w:rsid w:val="006F6B33"/>
    <w:rsid w:val="006F6C05"/>
    <w:rsid w:val="006F7A99"/>
    <w:rsid w:val="006F7BED"/>
    <w:rsid w:val="006F7C81"/>
    <w:rsid w:val="006F7DA5"/>
    <w:rsid w:val="00700470"/>
    <w:rsid w:val="00700FAC"/>
    <w:rsid w:val="00701339"/>
    <w:rsid w:val="007024F3"/>
    <w:rsid w:val="00702624"/>
    <w:rsid w:val="007026C3"/>
    <w:rsid w:val="007028C0"/>
    <w:rsid w:val="00702EC1"/>
    <w:rsid w:val="0070348F"/>
    <w:rsid w:val="00703889"/>
    <w:rsid w:val="00703DFB"/>
    <w:rsid w:val="00703FC5"/>
    <w:rsid w:val="007046C8"/>
    <w:rsid w:val="00704A13"/>
    <w:rsid w:val="00704D20"/>
    <w:rsid w:val="007055BA"/>
    <w:rsid w:val="00705E2D"/>
    <w:rsid w:val="00705EB1"/>
    <w:rsid w:val="00705F1E"/>
    <w:rsid w:val="00707754"/>
    <w:rsid w:val="0071008A"/>
    <w:rsid w:val="007102E4"/>
    <w:rsid w:val="00710F0C"/>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7513"/>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98"/>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5A55"/>
    <w:rsid w:val="00776483"/>
    <w:rsid w:val="007768D3"/>
    <w:rsid w:val="007768F8"/>
    <w:rsid w:val="007769A1"/>
    <w:rsid w:val="00776CF5"/>
    <w:rsid w:val="00777999"/>
    <w:rsid w:val="007800E7"/>
    <w:rsid w:val="00781CA6"/>
    <w:rsid w:val="00783BC8"/>
    <w:rsid w:val="00784B7F"/>
    <w:rsid w:val="00784DA8"/>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A761F"/>
    <w:rsid w:val="007B05E9"/>
    <w:rsid w:val="007B063B"/>
    <w:rsid w:val="007B0681"/>
    <w:rsid w:val="007B0AF8"/>
    <w:rsid w:val="007B0C05"/>
    <w:rsid w:val="007B1ED4"/>
    <w:rsid w:val="007B32BD"/>
    <w:rsid w:val="007B416D"/>
    <w:rsid w:val="007B439C"/>
    <w:rsid w:val="007B46D2"/>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E085A"/>
    <w:rsid w:val="007E0F97"/>
    <w:rsid w:val="007E2873"/>
    <w:rsid w:val="007E2C86"/>
    <w:rsid w:val="007E408C"/>
    <w:rsid w:val="007E432F"/>
    <w:rsid w:val="007E48CE"/>
    <w:rsid w:val="007E50A9"/>
    <w:rsid w:val="007E73D1"/>
    <w:rsid w:val="007F02A0"/>
    <w:rsid w:val="007F05EF"/>
    <w:rsid w:val="007F0BBB"/>
    <w:rsid w:val="007F0ECA"/>
    <w:rsid w:val="007F20B6"/>
    <w:rsid w:val="007F2263"/>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B6D"/>
    <w:rsid w:val="00810975"/>
    <w:rsid w:val="00810D90"/>
    <w:rsid w:val="00811AE9"/>
    <w:rsid w:val="0081238C"/>
    <w:rsid w:val="00812417"/>
    <w:rsid w:val="00812C6D"/>
    <w:rsid w:val="00812F43"/>
    <w:rsid w:val="00813199"/>
    <w:rsid w:val="00813B36"/>
    <w:rsid w:val="00816056"/>
    <w:rsid w:val="00817754"/>
    <w:rsid w:val="00817817"/>
    <w:rsid w:val="00817E65"/>
    <w:rsid w:val="00820245"/>
    <w:rsid w:val="00820319"/>
    <w:rsid w:val="00820C24"/>
    <w:rsid w:val="00821589"/>
    <w:rsid w:val="00821EEF"/>
    <w:rsid w:val="008221B3"/>
    <w:rsid w:val="00822317"/>
    <w:rsid w:val="008233C2"/>
    <w:rsid w:val="008238C2"/>
    <w:rsid w:val="0082393B"/>
    <w:rsid w:val="008241C9"/>
    <w:rsid w:val="0082572B"/>
    <w:rsid w:val="00825FE5"/>
    <w:rsid w:val="0082701A"/>
    <w:rsid w:val="008305D3"/>
    <w:rsid w:val="0083195D"/>
    <w:rsid w:val="008319EA"/>
    <w:rsid w:val="00831A5D"/>
    <w:rsid w:val="00832614"/>
    <w:rsid w:val="00832777"/>
    <w:rsid w:val="00832C00"/>
    <w:rsid w:val="00833124"/>
    <w:rsid w:val="00834CE5"/>
    <w:rsid w:val="00835ECF"/>
    <w:rsid w:val="00836B5A"/>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0DB"/>
    <w:rsid w:val="00896700"/>
    <w:rsid w:val="0089702A"/>
    <w:rsid w:val="008972D0"/>
    <w:rsid w:val="008977BC"/>
    <w:rsid w:val="00897AF6"/>
    <w:rsid w:val="008A00DB"/>
    <w:rsid w:val="008A0DDB"/>
    <w:rsid w:val="008A0FF5"/>
    <w:rsid w:val="008A2B86"/>
    <w:rsid w:val="008A322D"/>
    <w:rsid w:val="008A3780"/>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51F"/>
    <w:rsid w:val="008F761F"/>
    <w:rsid w:val="008F7A68"/>
    <w:rsid w:val="009006D0"/>
    <w:rsid w:val="00901654"/>
    <w:rsid w:val="00901670"/>
    <w:rsid w:val="0090271F"/>
    <w:rsid w:val="00902854"/>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5EDC"/>
    <w:rsid w:val="00916228"/>
    <w:rsid w:val="009169EE"/>
    <w:rsid w:val="00916D4D"/>
    <w:rsid w:val="00917339"/>
    <w:rsid w:val="00921430"/>
    <w:rsid w:val="0092198F"/>
    <w:rsid w:val="00921A7F"/>
    <w:rsid w:val="009225E6"/>
    <w:rsid w:val="00922963"/>
    <w:rsid w:val="009229BE"/>
    <w:rsid w:val="00923488"/>
    <w:rsid w:val="00923586"/>
    <w:rsid w:val="0092473E"/>
    <w:rsid w:val="00924FD2"/>
    <w:rsid w:val="009258E5"/>
    <w:rsid w:val="0092628E"/>
    <w:rsid w:val="009265AF"/>
    <w:rsid w:val="009270CA"/>
    <w:rsid w:val="00927CAB"/>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018"/>
    <w:rsid w:val="00942E13"/>
    <w:rsid w:val="00943DA9"/>
    <w:rsid w:val="00944D29"/>
    <w:rsid w:val="009451D0"/>
    <w:rsid w:val="00945225"/>
    <w:rsid w:val="00945234"/>
    <w:rsid w:val="009453C1"/>
    <w:rsid w:val="0094558A"/>
    <w:rsid w:val="009468A1"/>
    <w:rsid w:val="00946CCF"/>
    <w:rsid w:val="0094709D"/>
    <w:rsid w:val="0094716C"/>
    <w:rsid w:val="00947806"/>
    <w:rsid w:val="00947929"/>
    <w:rsid w:val="00947D30"/>
    <w:rsid w:val="00950BD8"/>
    <w:rsid w:val="00950D41"/>
    <w:rsid w:val="00950E5A"/>
    <w:rsid w:val="00951959"/>
    <w:rsid w:val="009529AF"/>
    <w:rsid w:val="00952CDD"/>
    <w:rsid w:val="00952E21"/>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B0216"/>
    <w:rsid w:val="009B10DA"/>
    <w:rsid w:val="009B1575"/>
    <w:rsid w:val="009B284D"/>
    <w:rsid w:val="009B3D60"/>
    <w:rsid w:val="009B3F0F"/>
    <w:rsid w:val="009B40B2"/>
    <w:rsid w:val="009B4EE4"/>
    <w:rsid w:val="009B5E08"/>
    <w:rsid w:val="009B5EE0"/>
    <w:rsid w:val="009B60C1"/>
    <w:rsid w:val="009B66CB"/>
    <w:rsid w:val="009B6A20"/>
    <w:rsid w:val="009B7453"/>
    <w:rsid w:val="009B75E9"/>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4531"/>
    <w:rsid w:val="009D519A"/>
    <w:rsid w:val="009D52D0"/>
    <w:rsid w:val="009D570E"/>
    <w:rsid w:val="009D5D40"/>
    <w:rsid w:val="009D635E"/>
    <w:rsid w:val="009D68BC"/>
    <w:rsid w:val="009D7114"/>
    <w:rsid w:val="009D71BF"/>
    <w:rsid w:val="009D7345"/>
    <w:rsid w:val="009D7488"/>
    <w:rsid w:val="009D776A"/>
    <w:rsid w:val="009E0220"/>
    <w:rsid w:val="009E15C7"/>
    <w:rsid w:val="009E1984"/>
    <w:rsid w:val="009E1E91"/>
    <w:rsid w:val="009E24B3"/>
    <w:rsid w:val="009E24BC"/>
    <w:rsid w:val="009E2742"/>
    <w:rsid w:val="009E3378"/>
    <w:rsid w:val="009E340D"/>
    <w:rsid w:val="009E3B2F"/>
    <w:rsid w:val="009E3E0F"/>
    <w:rsid w:val="009E4BF3"/>
    <w:rsid w:val="009E4D21"/>
    <w:rsid w:val="009E54D0"/>
    <w:rsid w:val="009E5B67"/>
    <w:rsid w:val="009E62E8"/>
    <w:rsid w:val="009E665C"/>
    <w:rsid w:val="009E794C"/>
    <w:rsid w:val="009F05CC"/>
    <w:rsid w:val="009F06BB"/>
    <w:rsid w:val="009F0C9D"/>
    <w:rsid w:val="009F10BA"/>
    <w:rsid w:val="009F19BE"/>
    <w:rsid w:val="009F27E2"/>
    <w:rsid w:val="009F3467"/>
    <w:rsid w:val="009F3BDC"/>
    <w:rsid w:val="009F3F9D"/>
    <w:rsid w:val="009F5B6E"/>
    <w:rsid w:val="009F5CAC"/>
    <w:rsid w:val="009F636D"/>
    <w:rsid w:val="009F65FD"/>
    <w:rsid w:val="009F6984"/>
    <w:rsid w:val="009F7EEA"/>
    <w:rsid w:val="00A00D73"/>
    <w:rsid w:val="00A0195E"/>
    <w:rsid w:val="00A019FD"/>
    <w:rsid w:val="00A02A6B"/>
    <w:rsid w:val="00A0308A"/>
    <w:rsid w:val="00A03B54"/>
    <w:rsid w:val="00A03FDB"/>
    <w:rsid w:val="00A04773"/>
    <w:rsid w:val="00A056A6"/>
    <w:rsid w:val="00A05A2E"/>
    <w:rsid w:val="00A067C2"/>
    <w:rsid w:val="00A06FD7"/>
    <w:rsid w:val="00A10A4A"/>
    <w:rsid w:val="00A11035"/>
    <w:rsid w:val="00A11572"/>
    <w:rsid w:val="00A11FEC"/>
    <w:rsid w:val="00A129AE"/>
    <w:rsid w:val="00A12FAB"/>
    <w:rsid w:val="00A136FF"/>
    <w:rsid w:val="00A13B26"/>
    <w:rsid w:val="00A13C99"/>
    <w:rsid w:val="00A13EF8"/>
    <w:rsid w:val="00A13FB7"/>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139"/>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5DD"/>
    <w:rsid w:val="00A77641"/>
    <w:rsid w:val="00A77AED"/>
    <w:rsid w:val="00A803B6"/>
    <w:rsid w:val="00A80BBC"/>
    <w:rsid w:val="00A80C8E"/>
    <w:rsid w:val="00A81F33"/>
    <w:rsid w:val="00A82308"/>
    <w:rsid w:val="00A82813"/>
    <w:rsid w:val="00A834FB"/>
    <w:rsid w:val="00A836AA"/>
    <w:rsid w:val="00A8396C"/>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4D20"/>
    <w:rsid w:val="00AA5286"/>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716"/>
    <w:rsid w:val="00AB29C7"/>
    <w:rsid w:val="00AB2CE4"/>
    <w:rsid w:val="00AB3B1F"/>
    <w:rsid w:val="00AB401E"/>
    <w:rsid w:val="00AB45BD"/>
    <w:rsid w:val="00AB5676"/>
    <w:rsid w:val="00AB5D61"/>
    <w:rsid w:val="00AB6055"/>
    <w:rsid w:val="00AB6E38"/>
    <w:rsid w:val="00AB7702"/>
    <w:rsid w:val="00AB7AD1"/>
    <w:rsid w:val="00AC0BBE"/>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00E"/>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857"/>
    <w:rsid w:val="00B26D48"/>
    <w:rsid w:val="00B271BC"/>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91B"/>
    <w:rsid w:val="00B47A26"/>
    <w:rsid w:val="00B47A77"/>
    <w:rsid w:val="00B502E0"/>
    <w:rsid w:val="00B503E8"/>
    <w:rsid w:val="00B50465"/>
    <w:rsid w:val="00B504FD"/>
    <w:rsid w:val="00B506E0"/>
    <w:rsid w:val="00B51971"/>
    <w:rsid w:val="00B51AEA"/>
    <w:rsid w:val="00B51EC3"/>
    <w:rsid w:val="00B524A0"/>
    <w:rsid w:val="00B5251C"/>
    <w:rsid w:val="00B53F13"/>
    <w:rsid w:val="00B54327"/>
    <w:rsid w:val="00B544DB"/>
    <w:rsid w:val="00B54591"/>
    <w:rsid w:val="00B54ADF"/>
    <w:rsid w:val="00B54D1D"/>
    <w:rsid w:val="00B55677"/>
    <w:rsid w:val="00B55FF7"/>
    <w:rsid w:val="00B56343"/>
    <w:rsid w:val="00B56B8E"/>
    <w:rsid w:val="00B56BCC"/>
    <w:rsid w:val="00B572E2"/>
    <w:rsid w:val="00B57AAA"/>
    <w:rsid w:val="00B607FD"/>
    <w:rsid w:val="00B61745"/>
    <w:rsid w:val="00B618A7"/>
    <w:rsid w:val="00B624DF"/>
    <w:rsid w:val="00B641AE"/>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0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184"/>
    <w:rsid w:val="00BE5582"/>
    <w:rsid w:val="00BE65BD"/>
    <w:rsid w:val="00BE671F"/>
    <w:rsid w:val="00BE716A"/>
    <w:rsid w:val="00BE719E"/>
    <w:rsid w:val="00BE7E55"/>
    <w:rsid w:val="00BF2038"/>
    <w:rsid w:val="00BF20C2"/>
    <w:rsid w:val="00BF211A"/>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604F"/>
    <w:rsid w:val="00C06069"/>
    <w:rsid w:val="00C074D0"/>
    <w:rsid w:val="00C07E2A"/>
    <w:rsid w:val="00C07F29"/>
    <w:rsid w:val="00C1031B"/>
    <w:rsid w:val="00C104AB"/>
    <w:rsid w:val="00C10E54"/>
    <w:rsid w:val="00C11525"/>
    <w:rsid w:val="00C11E97"/>
    <w:rsid w:val="00C11F72"/>
    <w:rsid w:val="00C127E3"/>
    <w:rsid w:val="00C12B32"/>
    <w:rsid w:val="00C132F7"/>
    <w:rsid w:val="00C13589"/>
    <w:rsid w:val="00C1372A"/>
    <w:rsid w:val="00C13C8D"/>
    <w:rsid w:val="00C13F78"/>
    <w:rsid w:val="00C14016"/>
    <w:rsid w:val="00C1404A"/>
    <w:rsid w:val="00C1544F"/>
    <w:rsid w:val="00C16449"/>
    <w:rsid w:val="00C16FE6"/>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4104"/>
    <w:rsid w:val="00C35EF3"/>
    <w:rsid w:val="00C37367"/>
    <w:rsid w:val="00C37CA1"/>
    <w:rsid w:val="00C40207"/>
    <w:rsid w:val="00C406FF"/>
    <w:rsid w:val="00C40A3C"/>
    <w:rsid w:val="00C4135D"/>
    <w:rsid w:val="00C41DB9"/>
    <w:rsid w:val="00C425A3"/>
    <w:rsid w:val="00C42661"/>
    <w:rsid w:val="00C42B12"/>
    <w:rsid w:val="00C42B9D"/>
    <w:rsid w:val="00C43917"/>
    <w:rsid w:val="00C45357"/>
    <w:rsid w:val="00C45682"/>
    <w:rsid w:val="00C459A1"/>
    <w:rsid w:val="00C50727"/>
    <w:rsid w:val="00C51229"/>
    <w:rsid w:val="00C5516B"/>
    <w:rsid w:val="00C55924"/>
    <w:rsid w:val="00C56023"/>
    <w:rsid w:val="00C56E34"/>
    <w:rsid w:val="00C56F8C"/>
    <w:rsid w:val="00C56FC8"/>
    <w:rsid w:val="00C571FA"/>
    <w:rsid w:val="00C60FE5"/>
    <w:rsid w:val="00C61038"/>
    <w:rsid w:val="00C61749"/>
    <w:rsid w:val="00C61B5F"/>
    <w:rsid w:val="00C62020"/>
    <w:rsid w:val="00C62E41"/>
    <w:rsid w:val="00C62E47"/>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A6F8B"/>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58C9"/>
    <w:rsid w:val="00CC64CE"/>
    <w:rsid w:val="00CC729E"/>
    <w:rsid w:val="00CD01C8"/>
    <w:rsid w:val="00CD0C57"/>
    <w:rsid w:val="00CD0D6D"/>
    <w:rsid w:val="00CD14EA"/>
    <w:rsid w:val="00CD1C4C"/>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847"/>
    <w:rsid w:val="00CD7BB0"/>
    <w:rsid w:val="00CE072E"/>
    <w:rsid w:val="00CE1492"/>
    <w:rsid w:val="00CE255D"/>
    <w:rsid w:val="00CE2671"/>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3328"/>
    <w:rsid w:val="00D538A2"/>
    <w:rsid w:val="00D544CA"/>
    <w:rsid w:val="00D56C5D"/>
    <w:rsid w:val="00D570A2"/>
    <w:rsid w:val="00D571B4"/>
    <w:rsid w:val="00D5722A"/>
    <w:rsid w:val="00D57375"/>
    <w:rsid w:val="00D57988"/>
    <w:rsid w:val="00D57BF9"/>
    <w:rsid w:val="00D60333"/>
    <w:rsid w:val="00D60BBD"/>
    <w:rsid w:val="00D61347"/>
    <w:rsid w:val="00D618BB"/>
    <w:rsid w:val="00D61A3F"/>
    <w:rsid w:val="00D61F08"/>
    <w:rsid w:val="00D6224C"/>
    <w:rsid w:val="00D63A01"/>
    <w:rsid w:val="00D63FE8"/>
    <w:rsid w:val="00D6436E"/>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08B6"/>
    <w:rsid w:val="00D81A14"/>
    <w:rsid w:val="00D84667"/>
    <w:rsid w:val="00D8518E"/>
    <w:rsid w:val="00D85841"/>
    <w:rsid w:val="00D858E8"/>
    <w:rsid w:val="00D86072"/>
    <w:rsid w:val="00D86A18"/>
    <w:rsid w:val="00D86F92"/>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5B85"/>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CE"/>
    <w:rsid w:val="00DB0AE8"/>
    <w:rsid w:val="00DB133F"/>
    <w:rsid w:val="00DB13C5"/>
    <w:rsid w:val="00DB19E7"/>
    <w:rsid w:val="00DB2572"/>
    <w:rsid w:val="00DB26EF"/>
    <w:rsid w:val="00DB3562"/>
    <w:rsid w:val="00DB3941"/>
    <w:rsid w:val="00DB3C18"/>
    <w:rsid w:val="00DB42BE"/>
    <w:rsid w:val="00DB5458"/>
    <w:rsid w:val="00DB5A03"/>
    <w:rsid w:val="00DB628E"/>
    <w:rsid w:val="00DB63DD"/>
    <w:rsid w:val="00DB6904"/>
    <w:rsid w:val="00DB6B2F"/>
    <w:rsid w:val="00DB7B70"/>
    <w:rsid w:val="00DB7D12"/>
    <w:rsid w:val="00DC01B0"/>
    <w:rsid w:val="00DC1794"/>
    <w:rsid w:val="00DC1C47"/>
    <w:rsid w:val="00DC1E4B"/>
    <w:rsid w:val="00DC1F92"/>
    <w:rsid w:val="00DC2552"/>
    <w:rsid w:val="00DC26AF"/>
    <w:rsid w:val="00DC39B7"/>
    <w:rsid w:val="00DC3D7E"/>
    <w:rsid w:val="00DC5FA4"/>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12"/>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129"/>
    <w:rsid w:val="00E33280"/>
    <w:rsid w:val="00E33A66"/>
    <w:rsid w:val="00E3400B"/>
    <w:rsid w:val="00E34484"/>
    <w:rsid w:val="00E3462C"/>
    <w:rsid w:val="00E347F5"/>
    <w:rsid w:val="00E3660F"/>
    <w:rsid w:val="00E36891"/>
    <w:rsid w:val="00E36D88"/>
    <w:rsid w:val="00E37097"/>
    <w:rsid w:val="00E37446"/>
    <w:rsid w:val="00E37C8F"/>
    <w:rsid w:val="00E4020C"/>
    <w:rsid w:val="00E402C1"/>
    <w:rsid w:val="00E42F52"/>
    <w:rsid w:val="00E43214"/>
    <w:rsid w:val="00E43340"/>
    <w:rsid w:val="00E433B5"/>
    <w:rsid w:val="00E4382A"/>
    <w:rsid w:val="00E43BAA"/>
    <w:rsid w:val="00E43C82"/>
    <w:rsid w:val="00E43EEE"/>
    <w:rsid w:val="00E4433A"/>
    <w:rsid w:val="00E4572D"/>
    <w:rsid w:val="00E46142"/>
    <w:rsid w:val="00E46630"/>
    <w:rsid w:val="00E4688A"/>
    <w:rsid w:val="00E5080B"/>
    <w:rsid w:val="00E50A46"/>
    <w:rsid w:val="00E518FF"/>
    <w:rsid w:val="00E521F6"/>
    <w:rsid w:val="00E522F2"/>
    <w:rsid w:val="00E52F3F"/>
    <w:rsid w:val="00E5338D"/>
    <w:rsid w:val="00E53EC0"/>
    <w:rsid w:val="00E542A6"/>
    <w:rsid w:val="00E54618"/>
    <w:rsid w:val="00E55DD5"/>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649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E07"/>
    <w:rsid w:val="00ED3427"/>
    <w:rsid w:val="00ED3BEA"/>
    <w:rsid w:val="00ED474A"/>
    <w:rsid w:val="00ED4B29"/>
    <w:rsid w:val="00ED5BEC"/>
    <w:rsid w:val="00ED5E30"/>
    <w:rsid w:val="00ED68E9"/>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530"/>
    <w:rsid w:val="00EF5B27"/>
    <w:rsid w:val="00EF6586"/>
    <w:rsid w:val="00EF660A"/>
    <w:rsid w:val="00EF6C73"/>
    <w:rsid w:val="00EF71B0"/>
    <w:rsid w:val="00EF7B87"/>
    <w:rsid w:val="00EF7B97"/>
    <w:rsid w:val="00EF7F73"/>
    <w:rsid w:val="00F02BFD"/>
    <w:rsid w:val="00F02DC2"/>
    <w:rsid w:val="00F04061"/>
    <w:rsid w:val="00F05AEA"/>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907"/>
    <w:rsid w:val="00F80F69"/>
    <w:rsid w:val="00F81F42"/>
    <w:rsid w:val="00F82AEC"/>
    <w:rsid w:val="00F82EFE"/>
    <w:rsid w:val="00F82F39"/>
    <w:rsid w:val="00F833F3"/>
    <w:rsid w:val="00F83673"/>
    <w:rsid w:val="00F83F7D"/>
    <w:rsid w:val="00F84229"/>
    <w:rsid w:val="00F852F3"/>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C04"/>
    <w:rsid w:val="00FD2EAC"/>
    <w:rsid w:val="00FD2F0B"/>
    <w:rsid w:val="00FD34D9"/>
    <w:rsid w:val="00FD3957"/>
    <w:rsid w:val="00FD398F"/>
    <w:rsid w:val="00FD49F5"/>
    <w:rsid w:val="00FD4C14"/>
    <w:rsid w:val="00FD4DBB"/>
    <w:rsid w:val="00FD51B9"/>
    <w:rsid w:val="00FD542B"/>
    <w:rsid w:val="00FD5B78"/>
    <w:rsid w:val="00FD5F09"/>
    <w:rsid w:val="00FD62D6"/>
    <w:rsid w:val="00FD64AC"/>
    <w:rsid w:val="00FD6509"/>
    <w:rsid w:val="00FD6D93"/>
    <w:rsid w:val="00FD7B5F"/>
    <w:rsid w:val="00FD7DD0"/>
    <w:rsid w:val="00FE099F"/>
    <w:rsid w:val="00FE0AA0"/>
    <w:rsid w:val="00FE126E"/>
    <w:rsid w:val="00FE29A5"/>
    <w:rsid w:val="00FE2FF2"/>
    <w:rsid w:val="00FE4A80"/>
    <w:rsid w:val="00FE4FB3"/>
    <w:rsid w:val="00FE62DC"/>
    <w:rsid w:val="00FE6C95"/>
    <w:rsid w:val="00FE73B8"/>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99"/>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qFormat/>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spacing w:after="140" w:line="290" w:lineRule="auto"/>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spacing w:after="140" w:line="290" w:lineRule="auto"/>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footer" Target="footer2.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 G E D ! 4 8 9 9 4 2 2 . 5 < / d o c u m e n t i d >  
     < s e n d e r i d > M A I D A R < / s e n d e r i d >  
     < s e n d e r e m a i l > M A I D A R @ V I E I R A R E Z E N D E . C O M . B R < / s e n d e r e m a i l >  
     < l a s t m o d i f i e d > 2 0 2 1 - 0 6 - 2 5 T 1 6 : 0 0 : 0 0 . 0 0 0 0 0 0 0 - 0 3 : 0 0 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27133</Words>
  <Characters>146523</Characters>
  <Application>Microsoft Office Word</Application>
  <DocSecurity>0</DocSecurity>
  <Lines>1221</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173310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TCMB</dc:creator>
  <cp:lastModifiedBy>Marina Ferraz Aidar | Vieira Rezende</cp:lastModifiedBy>
  <cp:revision>4</cp:revision>
  <cp:lastPrinted>2019-12-17T14:19:00Z</cp:lastPrinted>
  <dcterms:created xsi:type="dcterms:W3CDTF">2021-06-25T18:55:00Z</dcterms:created>
  <dcterms:modified xsi:type="dcterms:W3CDTF">2021-06-25T19:00:00Z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4899422v5</vt:lpwstr>
  </property>
</Properties>
</file>