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.000,00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r w:rsidR="00182732">
        <w:rPr>
          <w:rFonts w:ascii="Tahoma" w:hAnsi="Tahoma" w:cs="Tahoma"/>
          <w:b w:val="0"/>
          <w:szCs w:val="22"/>
        </w:rPr>
        <w:t>15</w:t>
      </w:r>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DV_M70"/>
      <w:bookmarkEnd w:id="38"/>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1"/>
      <w:bookmarkEnd w:id="39"/>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Ref502860109"/>
      <w:bookmarkStart w:id="41"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2" w:name="_DV_M101"/>
      <w:bookmarkEnd w:id="42"/>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0"/>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123E638F" wp14:editId="7E7E2BC1">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49617DE7" wp14:editId="3C27EB3F">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6278B20A" wp14:editId="4B5327E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502E0BC7" wp14:editId="1186A2BE">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 xml:space="preserve">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p>
    <w:p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3" w:name="_Hlk535835460"/>
      <w:r w:rsidRPr="0003264F">
        <w:rPr>
          <w:rFonts w:ascii="Tahoma" w:hAnsi="Tahoma" w:cs="Tahoma"/>
          <w:b w:val="0"/>
          <w:caps w:val="0"/>
          <w:szCs w:val="22"/>
        </w:rPr>
        <w:t xml:space="preserve">correspondentes a </w:t>
      </w:r>
      <w:r w:rsidR="00F667F1">
        <w:rPr>
          <w:rFonts w:ascii="Tahoma" w:hAnsi="Tahoma" w:cs="Tahoma"/>
          <w:b w:val="0"/>
          <w:caps w:val="0"/>
          <w:szCs w:val="22"/>
        </w:rPr>
        <w:t>[•]</w:t>
      </w:r>
      <w:r w:rsidRPr="0003264F">
        <w:rPr>
          <w:rFonts w:ascii="Tahoma" w:hAnsi="Tahoma" w:cs="Tahoma"/>
          <w:b w:val="0"/>
          <w:caps w:val="0"/>
          <w:szCs w:val="22"/>
        </w:rPr>
        <w:t>% (</w:t>
      </w:r>
      <w:r w:rsidR="00F667F1">
        <w:rPr>
          <w:rFonts w:ascii="Tahoma" w:hAnsi="Tahoma" w:cs="Tahoma"/>
          <w:b w:val="0"/>
          <w:caps w:val="0"/>
          <w:szCs w:val="22"/>
        </w:rPr>
        <w:t>[•]</w:t>
      </w:r>
      <w:r w:rsidRPr="0003264F">
        <w:rPr>
          <w:rFonts w:ascii="Tahoma" w:hAnsi="Tahoma" w:cs="Tahoma"/>
          <w:b w:val="0"/>
          <w:caps w:val="0"/>
          <w:szCs w:val="22"/>
        </w:rPr>
        <w:t xml:space="preserve"> por cento) ao ano, base 252 (duzentos e cinquenta e dois) Dias Úteis</w:t>
      </w:r>
      <w:bookmarkEnd w:id="43"/>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NTNB </w:t>
      </w:r>
      <w:r w:rsidR="00672147" w:rsidRPr="00634EF0">
        <w:rPr>
          <w:rFonts w:ascii="Tahoma" w:hAnsi="Tahoma" w:cs="Tahoma"/>
          <w:b w:val="0"/>
          <w:caps w:val="0"/>
          <w:szCs w:val="22"/>
          <w:highlight w:val="yellow"/>
        </w:rPr>
        <w:t>2028</w:t>
      </w:r>
      <w:r w:rsidR="00634EF0" w:rsidRPr="00634EF0">
        <w:rPr>
          <w:rFonts w:ascii="Tahoma" w:hAnsi="Tahoma" w:cs="Tahoma"/>
          <w:b w:val="0"/>
          <w:caps w:val="0"/>
          <w:szCs w:val="22"/>
          <w:highlight w:val="yellow"/>
        </w:rPr>
        <w:t xml:space="preserve"> + 2,25%</w:t>
      </w:r>
      <w:r w:rsidR="000A672F">
        <w:rPr>
          <w:rFonts w:ascii="Tahoma" w:hAnsi="Tahoma" w:cs="Tahoma"/>
          <w:b w:val="0"/>
          <w:caps w:val="0"/>
          <w:szCs w:val="22"/>
        </w:rPr>
        <w:t>]</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4" w:name="_Hlk534400267"/>
      <w:r w:rsidRPr="00CB2994">
        <w:rPr>
          <w:rFonts w:ascii="Tahoma" w:hAnsi="Tahoma" w:cs="Tahoma"/>
          <w:bCs/>
          <w:iCs/>
          <w:sz w:val="22"/>
          <w:szCs w:val="22"/>
        </w:rPr>
        <w:t xml:space="preserve">“J” = valor unitário da Remuneração acumulada no período, devida no Período de </w:t>
      </w:r>
      <w:r w:rsidRPr="00CB2994">
        <w:rPr>
          <w:rFonts w:ascii="Tahoma" w:hAnsi="Tahoma" w:cs="Tahoma"/>
          <w:bCs/>
          <w:iCs/>
          <w:sz w:val="22"/>
          <w:szCs w:val="22"/>
        </w:rPr>
        <w:lastRenderedPageBreak/>
        <w:t>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4"/>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634EF0">
        <w:rPr>
          <w:rFonts w:ascii="Tahoma" w:hAnsi="Tahoma" w:cs="Tahoma"/>
          <w:sz w:val="22"/>
          <w:szCs w:val="22"/>
          <w:lang w:eastAsia="pt-BR"/>
        </w:rPr>
        <w:t>[•]</w:t>
      </w:r>
      <w:r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w:t>
      </w:r>
      <w:proofErr w:type="spellStart"/>
      <w:r w:rsidRPr="00866E16">
        <w:rPr>
          <w:rFonts w:ascii="Tahoma" w:hAnsi="Tahoma" w:cs="Tahoma"/>
          <w:b w:val="0"/>
          <w:caps w:val="0"/>
          <w:szCs w:val="22"/>
        </w:rPr>
        <w:t>dp</w:t>
      </w:r>
      <w:proofErr w:type="spellEnd"/>
      <w:r w:rsidRPr="00866E16">
        <w:rPr>
          <w:rFonts w:ascii="Tahoma" w:hAnsi="Tahoma" w:cs="Tahoma"/>
          <w:b w:val="0"/>
          <w:caps w:val="0"/>
          <w:szCs w:val="22"/>
        </w:rPr>
        <w:t>’ um número inteiro.</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r w:rsidR="00D847F6">
        <w:rPr>
          <w:rFonts w:ascii="Tahoma" w:hAnsi="Tahoma" w:cs="Tahoma"/>
          <w:caps w:val="0"/>
          <w:szCs w:val="22"/>
        </w:rPr>
        <w:t>ou</w:t>
      </w:r>
      <w:r w:rsidR="00445D93">
        <w:rPr>
          <w:rFonts w:ascii="Tahoma" w:hAnsi="Tahoma" w:cs="Tahoma"/>
          <w:caps w:val="0"/>
          <w:szCs w:val="22"/>
        </w:rPr>
        <w:t xml:space="preserve"> </w:t>
      </w:r>
      <w:bookmarkEnd w:id="41"/>
      <w:r w:rsidR="0031109B" w:rsidRPr="00445D93">
        <w:rPr>
          <w:rFonts w:ascii="Tahoma" w:hAnsi="Tahoma" w:cs="Tahoma"/>
          <w:caps w:val="0"/>
          <w:szCs w:val="22"/>
        </w:rPr>
        <w:t>Pagamento da Remuneração</w:t>
      </w:r>
    </w:p>
    <w:p w:rsidR="00D4713D" w:rsidRDefault="001E464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p>
    <w:p w:rsidR="00D4713D" w:rsidRPr="00D73BD7" w:rsidRDefault="001E4640" w:rsidP="00363CE3">
      <w:pPr>
        <w:pStyle w:val="Level1"/>
        <w:keepNext w:val="0"/>
        <w:numPr>
          <w:ilvl w:val="0"/>
          <w:numId w:val="24"/>
        </w:numPr>
        <w:spacing w:before="0" w:after="240" w:line="320" w:lineRule="exact"/>
        <w:outlineLvl w:val="9"/>
        <w:rPr>
          <w:rFonts w:ascii="Tahoma" w:hAnsi="Tahoma" w:cs="Tahoma"/>
          <w:b w:val="0"/>
          <w:caps w:val="0"/>
          <w:szCs w:val="22"/>
        </w:rPr>
      </w:pPr>
      <w:proofErr w:type="gramStart"/>
      <w:r w:rsidRPr="00D73BD7">
        <w:rPr>
          <w:rFonts w:ascii="Tahoma" w:hAnsi="Tahoma" w:cs="Tahoma"/>
          <w:b w:val="0"/>
          <w:caps w:val="0"/>
          <w:szCs w:val="22"/>
        </w:rPr>
        <w:t>a</w:t>
      </w:r>
      <w:proofErr w:type="gramEnd"/>
      <w:r w:rsidRPr="00D73BD7">
        <w:rPr>
          <w:rFonts w:ascii="Tahoma" w:hAnsi="Tahoma" w:cs="Tahoma"/>
          <w:b w:val="0"/>
          <w:caps w:val="0"/>
          <w:szCs w:val="22"/>
        </w:rPr>
        <w:t xml:space="preserve"> partir da primeira Data de Integralização das Debêntures (inclusive) e termina </w:t>
      </w:r>
      <w:r w:rsidR="00D847F6" w:rsidRPr="00D73BD7">
        <w:rPr>
          <w:rFonts w:ascii="Tahoma" w:hAnsi="Tahoma" w:cs="Tahoma"/>
          <w:b w:val="0"/>
          <w:caps w:val="0"/>
          <w:szCs w:val="22"/>
        </w:rPr>
        <w:t xml:space="preserve">em 30 de março de 2021 </w:t>
      </w:r>
      <w:r w:rsidR="00F178BF" w:rsidRPr="00D73BD7">
        <w:rPr>
          <w:rFonts w:ascii="Tahoma" w:hAnsi="Tahoma" w:cs="Tahoma"/>
          <w:b w:val="0"/>
          <w:caps w:val="0"/>
          <w:szCs w:val="22"/>
        </w:rPr>
        <w:t xml:space="preserve">(exclusive) </w:t>
      </w:r>
      <w:r w:rsidR="00D847F6" w:rsidRPr="00D73BD7">
        <w:rPr>
          <w:rFonts w:ascii="Tahoma" w:hAnsi="Tahoma" w:cs="Tahoma"/>
          <w:b w:val="0"/>
          <w:caps w:val="0"/>
          <w:szCs w:val="22"/>
        </w:rPr>
        <w:t>(“</w:t>
      </w:r>
      <w:r w:rsidR="00D847F6" w:rsidRPr="00D73BD7">
        <w:rPr>
          <w:rFonts w:ascii="Tahoma" w:hAnsi="Tahoma" w:cs="Tahoma"/>
          <w:b w:val="0"/>
          <w:caps w:val="0"/>
          <w:szCs w:val="22"/>
          <w:u w:val="single"/>
        </w:rPr>
        <w:t>Data de Incorporação de Juros</w:t>
      </w:r>
      <w:r w:rsidR="00D847F6" w:rsidRPr="00D73BD7">
        <w:rPr>
          <w:rFonts w:ascii="Tahoma" w:hAnsi="Tahoma" w:cs="Tahoma"/>
          <w:b w:val="0"/>
          <w:caps w:val="0"/>
          <w:szCs w:val="22"/>
        </w:rPr>
        <w:t>”</w:t>
      </w:r>
      <w:r w:rsidR="00D73BD7" w:rsidRPr="00D73BD7">
        <w:rPr>
          <w:rFonts w:ascii="Tahoma" w:hAnsi="Tahoma" w:cs="Tahoma"/>
          <w:b w:val="0"/>
          <w:caps w:val="0"/>
          <w:szCs w:val="22"/>
        </w:rPr>
        <w:t>)</w:t>
      </w:r>
      <w:r w:rsidR="00D847F6" w:rsidRPr="00D73BD7">
        <w:rPr>
          <w:rFonts w:ascii="Tahoma" w:hAnsi="Tahoma" w:cs="Tahoma"/>
          <w:b w:val="0"/>
          <w:caps w:val="0"/>
          <w:szCs w:val="22"/>
        </w:rPr>
        <w:t xml:space="preserve">, </w:t>
      </w:r>
      <w:r w:rsidRPr="00D73BD7">
        <w:rPr>
          <w:rFonts w:ascii="Tahoma" w:hAnsi="Tahoma" w:cs="Tahoma"/>
          <w:b w:val="0"/>
          <w:caps w:val="0"/>
          <w:szCs w:val="22"/>
        </w:rPr>
        <w:t>no caso do primeiro Período de Capitalização</w:t>
      </w:r>
      <w:r w:rsidR="00D73BD7" w:rsidRPr="00D73BD7">
        <w:rPr>
          <w:rFonts w:ascii="Tahoma" w:hAnsi="Tahoma" w:cs="Tahoma"/>
          <w:b w:val="0"/>
          <w:caps w:val="0"/>
          <w:szCs w:val="22"/>
        </w:rPr>
        <w:t xml:space="preserve"> (“</w:t>
      </w:r>
      <w:r w:rsidR="00D73BD7" w:rsidRPr="00D73BD7">
        <w:rPr>
          <w:rFonts w:ascii="Tahoma" w:hAnsi="Tahoma" w:cs="Tahoma"/>
          <w:b w:val="0"/>
          <w:caps w:val="0"/>
          <w:szCs w:val="22"/>
          <w:u w:val="single"/>
        </w:rPr>
        <w:t>Primeiro Período de Capitalização</w:t>
      </w:r>
      <w:r w:rsidR="00D73BD7" w:rsidRPr="00D73BD7">
        <w:rPr>
          <w:rFonts w:ascii="Tahoma" w:hAnsi="Tahoma" w:cs="Tahoma"/>
          <w:b w:val="0"/>
          <w:caps w:val="0"/>
          <w:szCs w:val="22"/>
        </w:rPr>
        <w:t>”)</w:t>
      </w:r>
      <w:r w:rsidR="005161ED" w:rsidRPr="00D73BD7">
        <w:rPr>
          <w:rFonts w:ascii="Tahoma" w:hAnsi="Tahoma" w:cs="Tahoma"/>
          <w:b w:val="0"/>
          <w:caps w:val="0"/>
          <w:szCs w:val="22"/>
        </w:rPr>
        <w:t xml:space="preserve">. Para todos os fins, </w:t>
      </w:r>
      <w:r w:rsidR="00D73BD7" w:rsidRPr="00D73BD7">
        <w:rPr>
          <w:rFonts w:ascii="Tahoma" w:hAnsi="Tahoma" w:cs="Tahoma"/>
          <w:b w:val="0"/>
          <w:caps w:val="0"/>
          <w:szCs w:val="22"/>
        </w:rPr>
        <w:t xml:space="preserve">após o Primeiro Período de Capitalização, </w:t>
      </w:r>
      <w:r w:rsidR="005161ED" w:rsidRPr="00D73BD7">
        <w:rPr>
          <w:rFonts w:ascii="Tahoma" w:hAnsi="Tahoma" w:cs="Tahoma"/>
          <w:b w:val="0"/>
          <w:caps w:val="0"/>
          <w:szCs w:val="22"/>
        </w:rPr>
        <w:t xml:space="preserve">a Remuneração devida na Data de Incorporação de Juros será capitalizada, incorporando-se automaticamente ao Valor </w:t>
      </w:r>
      <w:r w:rsidR="005161ED" w:rsidRPr="0002379E">
        <w:rPr>
          <w:rFonts w:ascii="Tahoma" w:hAnsi="Tahoma" w:cs="Tahoma"/>
          <w:b w:val="0"/>
          <w:caps w:val="0"/>
          <w:szCs w:val="22"/>
        </w:rPr>
        <w:t>Nominal Unitário das Debêntures</w:t>
      </w:r>
      <w:r w:rsidR="00D73BD7" w:rsidRPr="0002379E">
        <w:rPr>
          <w:rFonts w:ascii="Tahoma" w:hAnsi="Tahoma" w:cs="Tahoma"/>
          <w:b w:val="0"/>
          <w:caps w:val="0"/>
          <w:szCs w:val="22"/>
        </w:rPr>
        <w:t xml:space="preserve">, sendo certo que </w:t>
      </w:r>
      <w:r w:rsidR="005161ED" w:rsidRPr="0002379E">
        <w:rPr>
          <w:rFonts w:ascii="Tahoma" w:hAnsi="Tahoma" w:cs="Tahoma"/>
          <w:b w:val="0"/>
          <w:caps w:val="0"/>
          <w:szCs w:val="22"/>
        </w:rPr>
        <w:t xml:space="preserve">a Remuneração </w:t>
      </w:r>
      <w:r w:rsidR="00D73BD7" w:rsidRPr="0002379E">
        <w:rPr>
          <w:rFonts w:ascii="Tahoma" w:hAnsi="Tahoma" w:cs="Tahoma"/>
          <w:b w:val="0"/>
          <w:caps w:val="0"/>
          <w:szCs w:val="22"/>
        </w:rPr>
        <w:t xml:space="preserve">relativa aos demais </w:t>
      </w:r>
      <w:proofErr w:type="spellStart"/>
      <w:r w:rsidR="00D73BD7" w:rsidRPr="0002379E">
        <w:rPr>
          <w:rFonts w:ascii="Tahoma" w:hAnsi="Tahoma" w:cs="Tahoma"/>
          <w:b w:val="0"/>
          <w:caps w:val="0"/>
          <w:szCs w:val="22"/>
        </w:rPr>
        <w:t>Periodos</w:t>
      </w:r>
      <w:proofErr w:type="spellEnd"/>
      <w:r w:rsidR="00D73BD7" w:rsidRPr="0002379E">
        <w:rPr>
          <w:rFonts w:ascii="Tahoma" w:hAnsi="Tahoma" w:cs="Tahoma"/>
          <w:b w:val="0"/>
          <w:caps w:val="0"/>
          <w:szCs w:val="22"/>
        </w:rPr>
        <w:t xml:space="preserve"> de </w:t>
      </w:r>
      <w:proofErr w:type="spellStart"/>
      <w:r w:rsidR="00D73BD7" w:rsidRPr="0002379E">
        <w:rPr>
          <w:rFonts w:ascii="Tahoma" w:hAnsi="Tahoma" w:cs="Tahoma"/>
          <w:b w:val="0"/>
          <w:caps w:val="0"/>
          <w:szCs w:val="22"/>
        </w:rPr>
        <w:t>Capitalizção</w:t>
      </w:r>
      <w:proofErr w:type="spellEnd"/>
      <w:r w:rsidR="00D73BD7" w:rsidRPr="0002379E">
        <w:rPr>
          <w:rFonts w:ascii="Tahoma" w:hAnsi="Tahoma" w:cs="Tahoma"/>
          <w:b w:val="0"/>
          <w:caps w:val="0"/>
          <w:szCs w:val="22"/>
        </w:rPr>
        <w:t xml:space="preserve"> </w:t>
      </w:r>
      <w:r w:rsidR="005161ED" w:rsidRPr="0002379E">
        <w:rPr>
          <w:rFonts w:ascii="Tahoma" w:hAnsi="Tahoma" w:cs="Tahoma"/>
          <w:b w:val="0"/>
          <w:caps w:val="0"/>
          <w:szCs w:val="22"/>
        </w:rPr>
        <w:t>será paga semestralmente, sempre no dia 30 (trinta) dos meses de março e setembro de cada ano</w:t>
      </w:r>
      <w:r w:rsidR="00D73BD7" w:rsidRPr="0002379E">
        <w:rPr>
          <w:rFonts w:ascii="Tahoma" w:hAnsi="Tahoma" w:cs="Tahoma"/>
          <w:b w:val="0"/>
          <w:caps w:val="0"/>
          <w:szCs w:val="22"/>
        </w:rPr>
        <w:t xml:space="preserve">, nos termos da Cláusula </w:t>
      </w:r>
      <w:r w:rsidR="0002379E" w:rsidRPr="0002379E">
        <w:rPr>
          <w:rFonts w:ascii="Tahoma" w:hAnsi="Tahoma" w:cs="Tahoma"/>
          <w:b w:val="0"/>
          <w:caps w:val="0"/>
          <w:szCs w:val="22"/>
        </w:rPr>
        <w:t xml:space="preserve">5.22.2. </w:t>
      </w:r>
      <w:proofErr w:type="gramStart"/>
      <w:r w:rsidR="00D73BD7" w:rsidRPr="0002379E">
        <w:rPr>
          <w:rFonts w:ascii="Tahoma" w:hAnsi="Tahoma" w:cs="Tahoma"/>
          <w:b w:val="0"/>
          <w:caps w:val="0"/>
          <w:szCs w:val="22"/>
        </w:rPr>
        <w:t>abaixo</w:t>
      </w:r>
      <w:proofErr w:type="gramEnd"/>
      <w:r w:rsidR="00D73BD7" w:rsidRPr="00D73BD7">
        <w:rPr>
          <w:rFonts w:ascii="Tahoma" w:hAnsi="Tahoma" w:cs="Tahoma"/>
          <w:b w:val="0"/>
          <w:caps w:val="0"/>
          <w:szCs w:val="22"/>
        </w:rPr>
        <w:t xml:space="preserve">; </w:t>
      </w:r>
      <w:r w:rsidR="005161ED" w:rsidRPr="00D73BD7">
        <w:rPr>
          <w:rFonts w:ascii="Tahoma" w:hAnsi="Tahoma" w:cs="Tahoma"/>
          <w:b w:val="0"/>
          <w:caps w:val="0"/>
          <w:szCs w:val="22"/>
        </w:rPr>
        <w:t>e</w:t>
      </w:r>
    </w:p>
    <w:p w:rsidR="001E4640" w:rsidRPr="005161ED" w:rsidRDefault="00F178BF" w:rsidP="007A385F">
      <w:pPr>
        <w:pStyle w:val="Level1"/>
        <w:keepNext w:val="0"/>
        <w:numPr>
          <w:ilvl w:val="0"/>
          <w:numId w:val="24"/>
        </w:numPr>
        <w:spacing w:before="0" w:after="240" w:line="320" w:lineRule="exact"/>
        <w:outlineLvl w:val="9"/>
        <w:rPr>
          <w:rFonts w:ascii="Tahoma" w:hAnsi="Tahoma" w:cs="Tahoma"/>
          <w:b w:val="0"/>
          <w:caps w:val="0"/>
          <w:szCs w:val="22"/>
        </w:rPr>
      </w:pPr>
      <w:proofErr w:type="gramStart"/>
      <w:r w:rsidRPr="005161ED">
        <w:rPr>
          <w:rFonts w:ascii="Tahoma" w:hAnsi="Tahoma" w:cs="Tahoma"/>
          <w:b w:val="0"/>
          <w:caps w:val="0"/>
          <w:szCs w:val="22"/>
        </w:rPr>
        <w:t>a</w:t>
      </w:r>
      <w:proofErr w:type="gramEnd"/>
      <w:r w:rsidRPr="005161ED">
        <w:rPr>
          <w:rFonts w:ascii="Tahoma" w:hAnsi="Tahoma" w:cs="Tahoma"/>
          <w:b w:val="0"/>
          <w:caps w:val="0"/>
          <w:szCs w:val="22"/>
        </w:rPr>
        <w:t xml:space="preserve"> partir d</w:t>
      </w:r>
      <w:r w:rsidR="001E4640" w:rsidRPr="005161ED">
        <w:rPr>
          <w:rFonts w:ascii="Tahoma" w:hAnsi="Tahoma" w:cs="Tahoma"/>
          <w:b w:val="0"/>
          <w:caps w:val="0"/>
          <w:szCs w:val="22"/>
        </w:rPr>
        <w:t xml:space="preserve">a </w:t>
      </w:r>
      <w:r w:rsidR="00D73BD7">
        <w:rPr>
          <w:rFonts w:ascii="Tahoma" w:hAnsi="Tahoma" w:cs="Tahoma"/>
          <w:b w:val="0"/>
          <w:caps w:val="0"/>
          <w:szCs w:val="22"/>
        </w:rPr>
        <w:t>Primeiro Período de Capitalização</w:t>
      </w:r>
      <w:r w:rsidR="00D73BD7" w:rsidRPr="005161ED">
        <w:rPr>
          <w:rFonts w:ascii="Tahoma" w:hAnsi="Tahoma" w:cs="Tahoma"/>
          <w:b w:val="0"/>
          <w:caps w:val="0"/>
          <w:szCs w:val="22"/>
        </w:rPr>
        <w:t xml:space="preserve"> </w:t>
      </w:r>
      <w:r w:rsidR="005161ED" w:rsidRPr="005161ED">
        <w:rPr>
          <w:rFonts w:ascii="Tahoma" w:hAnsi="Tahoma" w:cs="Tahoma"/>
          <w:b w:val="0"/>
          <w:caps w:val="0"/>
          <w:szCs w:val="22"/>
        </w:rPr>
        <w:t xml:space="preserve">ou da Data de Pagamento </w:t>
      </w:r>
      <w:r w:rsidR="001E4640" w:rsidRPr="005161ED">
        <w:rPr>
          <w:rFonts w:ascii="Tahoma" w:hAnsi="Tahoma" w:cs="Tahoma"/>
          <w:b w:val="0"/>
          <w:caps w:val="0"/>
          <w:szCs w:val="22"/>
        </w:rPr>
        <w:t>da Remuneração imediatamente anterior (inclusive)</w:t>
      </w:r>
      <w:r w:rsidR="00D73BD7">
        <w:rPr>
          <w:rFonts w:ascii="Tahoma" w:hAnsi="Tahoma" w:cs="Tahoma"/>
          <w:b w:val="0"/>
          <w:caps w:val="0"/>
          <w:szCs w:val="22"/>
        </w:rPr>
        <w:t xml:space="preserve">, conforme o caso, </w:t>
      </w:r>
      <w:r w:rsidR="001E4640" w:rsidRPr="005161ED">
        <w:rPr>
          <w:rFonts w:ascii="Tahoma" w:hAnsi="Tahoma" w:cs="Tahoma"/>
          <w:b w:val="0"/>
          <w:caps w:val="0"/>
          <w:szCs w:val="22"/>
        </w:rPr>
        <w:t>e termina na Data de Pagamento da Remuneração do respectivo período (exclusive), no caso dos demais Períodos de Capitalização. Cada Período de Capitalização sucede o anterior sem solução de continuidade, até a Data de Vencimento ou a data do resgate ou do vencimento antecipado das Debêntures, conforme o caso.</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 xml:space="preserve">observada a </w:t>
      </w:r>
      <w:r w:rsidR="0031109B" w:rsidRPr="0003264F">
        <w:rPr>
          <w:rFonts w:ascii="Tahoma" w:hAnsi="Tahoma" w:cs="Tahoma"/>
          <w:b w:val="0"/>
          <w:caps w:val="0"/>
          <w:szCs w:val="22"/>
        </w:rPr>
        <w:t>carência</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bookmarkStart w:id="45" w:name="_GoBack"/>
      <w:bookmarkEnd w:id="45"/>
      <w:r w:rsidR="006F3087" w:rsidRPr="0003264F">
        <w:rPr>
          <w:rFonts w:ascii="Tahoma" w:hAnsi="Tahoma" w:cs="Tahoma"/>
          <w:b w:val="0"/>
          <w:caps w:val="0"/>
          <w:szCs w:val="22"/>
        </w:rPr>
        <w:t>) meses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r w:rsidR="006A7266">
        <w:rPr>
          <w:rFonts w:ascii="Tahoma" w:hAnsi="Tahoma" w:cs="Tahoma"/>
          <w:b w:val="0"/>
          <w:bCs w:val="0"/>
          <w:szCs w:val="22"/>
        </w:rPr>
        <w:t>[</w:t>
      </w:r>
      <w:r w:rsidR="006A7266" w:rsidRPr="003B1DD5">
        <w:rPr>
          <w:rFonts w:ascii="Tahoma" w:hAnsi="Tahoma" w:cs="Tahoma"/>
          <w:b w:val="0"/>
          <w:bCs w:val="0"/>
          <w:caps w:val="0"/>
          <w:szCs w:val="22"/>
          <w:highlight w:val="yellow"/>
        </w:rPr>
        <w:t xml:space="preserve">Nota Mattos Filho: Pendente </w:t>
      </w:r>
      <w:r w:rsidR="006A7266">
        <w:rPr>
          <w:rFonts w:ascii="Tahoma" w:hAnsi="Tahoma" w:cs="Tahoma"/>
          <w:b w:val="0"/>
          <w:bCs w:val="0"/>
          <w:caps w:val="0"/>
          <w:szCs w:val="22"/>
          <w:highlight w:val="yellow"/>
        </w:rPr>
        <w:t>d</w:t>
      </w:r>
      <w:r w:rsidR="006A7266" w:rsidRPr="003B1DD5">
        <w:rPr>
          <w:rFonts w:ascii="Tahoma" w:hAnsi="Tahoma" w:cs="Tahoma"/>
          <w:b w:val="0"/>
          <w:bCs w:val="0"/>
          <w:caps w:val="0"/>
          <w:szCs w:val="22"/>
          <w:highlight w:val="yellow"/>
        </w:rPr>
        <w:t xml:space="preserve">e Confirmação </w:t>
      </w:r>
      <w:r w:rsidR="006A7266">
        <w:rPr>
          <w:rFonts w:ascii="Tahoma" w:hAnsi="Tahoma" w:cs="Tahoma"/>
          <w:b w:val="0"/>
          <w:bCs w:val="0"/>
          <w:caps w:val="0"/>
          <w:szCs w:val="22"/>
          <w:highlight w:val="yellow"/>
        </w:rPr>
        <w:t>p</w:t>
      </w:r>
      <w:r w:rsidR="006A7266" w:rsidRPr="003B1DD5">
        <w:rPr>
          <w:rFonts w:ascii="Tahoma" w:hAnsi="Tahoma" w:cs="Tahoma"/>
          <w:b w:val="0"/>
          <w:bCs w:val="0"/>
          <w:caps w:val="0"/>
          <w:szCs w:val="22"/>
          <w:highlight w:val="yellow"/>
        </w:rPr>
        <w:t xml:space="preserve">elas </w:t>
      </w:r>
      <w:r w:rsidR="006A7266">
        <w:rPr>
          <w:rFonts w:ascii="Tahoma" w:hAnsi="Tahoma" w:cs="Tahoma"/>
          <w:b w:val="0"/>
          <w:bCs w:val="0"/>
          <w:caps w:val="0"/>
          <w:szCs w:val="22"/>
          <w:highlight w:val="yellow"/>
        </w:rPr>
        <w:t>p</w:t>
      </w:r>
      <w:r w:rsidR="006A7266" w:rsidRPr="003B1DD5">
        <w:rPr>
          <w:rFonts w:ascii="Tahoma" w:hAnsi="Tahoma" w:cs="Tahoma"/>
          <w:b w:val="0"/>
          <w:bCs w:val="0"/>
          <w:caps w:val="0"/>
          <w:szCs w:val="22"/>
          <w:highlight w:val="yellow"/>
        </w:rPr>
        <w:t>artes</w:t>
      </w:r>
      <w:r w:rsidR="006A7266">
        <w:rPr>
          <w:rFonts w:ascii="Tahoma" w:hAnsi="Tahoma" w:cs="Tahoma"/>
          <w:b w:val="0"/>
          <w:bCs w:val="0"/>
          <w:szCs w:val="22"/>
        </w:rPr>
        <w:t>]</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 xml:space="preserve">Percentual do Valor Nominal Unitário Atualizado a </w:t>
            </w:r>
            <w:proofErr w:type="gramStart"/>
            <w:r w:rsidRPr="00976FEA">
              <w:rPr>
                <w:rFonts w:ascii="Tahoma" w:hAnsi="Tahoma" w:cs="Tahoma"/>
                <w:b/>
                <w:sz w:val="22"/>
                <w:szCs w:val="22"/>
              </w:rPr>
              <w:t>ser Amortizado</w:t>
            </w:r>
            <w:proofErr w:type="gramEnd"/>
          </w:p>
        </w:tc>
      </w:tr>
      <w:tr w:rsidR="002B1D0D" w:rsidRPr="0003264F" w:rsidTr="00E8581C">
        <w:trPr>
          <w:trHeight w:val="300"/>
        </w:trPr>
        <w:tc>
          <w:tcPr>
            <w:tcW w:w="2280" w:type="dxa"/>
            <w:shd w:val="clear" w:color="auto" w:fill="auto"/>
            <w:noWrap/>
            <w:vAlign w:val="center"/>
            <w:hideMark/>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B541AC" w:rsidRDefault="002B1D0D" w:rsidP="00E8581C">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B541AC" w:rsidRDefault="002B1D0D" w:rsidP="00E8581C">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2B1D0D" w:rsidRPr="0003264F" w:rsidDel="00060481"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center"/>
          </w:tcPr>
          <w:p w:rsidR="002B1D0D" w:rsidRPr="0003264F" w:rsidDel="00060481"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6" w:name="_Ref403402607"/>
      <w:r w:rsidRPr="0003264F">
        <w:rPr>
          <w:rFonts w:ascii="Tahoma" w:hAnsi="Tahoma" w:cs="Tahoma"/>
          <w:b w:val="0"/>
          <w:caps w:val="0"/>
          <w:szCs w:val="22"/>
        </w:rPr>
        <w:lastRenderedPageBreak/>
        <w:t>Para fins do Resgate Antecipado Facultativo,</w:t>
      </w:r>
      <w:bookmarkEnd w:id="46"/>
      <w:r w:rsidR="0031109B" w:rsidRPr="0003264F">
        <w:rPr>
          <w:rFonts w:ascii="Tahoma" w:hAnsi="Tahoma" w:cs="Tahoma"/>
          <w:b w:val="0"/>
          <w:caps w:val="0"/>
          <w:szCs w:val="22"/>
        </w:rPr>
        <w:t xml:space="preserve"> </w:t>
      </w:r>
      <w:bookmarkStart w:id="4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9" w:name="_Ref420336525"/>
      <w:r w:rsidRPr="0003264F">
        <w:rPr>
          <w:rFonts w:ascii="Tahoma" w:hAnsi="Tahoma" w:cs="Tahoma"/>
          <w:caps w:val="0"/>
          <w:szCs w:val="22"/>
        </w:rPr>
        <w:t>Publicidade</w:t>
      </w:r>
      <w:bookmarkEnd w:id="4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w:t>
      </w:r>
      <w:r w:rsidRPr="0003264F">
        <w:rPr>
          <w:rFonts w:ascii="Tahoma" w:hAnsi="Tahoma" w:cs="Tahoma"/>
          <w:b w:val="0"/>
          <w:caps w:val="0"/>
          <w:szCs w:val="22"/>
        </w:rPr>
        <w:lastRenderedPageBreak/>
        <w:t xml:space="preserve">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501559337"/>
      <w:bookmarkEnd w:id="51"/>
      <w:r w:rsidRPr="0003264F">
        <w:rPr>
          <w:rFonts w:ascii="Tahoma" w:hAnsi="Tahoma" w:cs="Tahoma"/>
          <w:caps w:val="0"/>
          <w:szCs w:val="22"/>
        </w:rPr>
        <w:t>Fundo de Liquidez e Estabilização</w:t>
      </w:r>
      <w:bookmarkEnd w:id="5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 w:name="_DV_M121"/>
      <w:bookmarkStart w:id="54" w:name="_DV_M122"/>
      <w:bookmarkStart w:id="55" w:name="_DV_M123"/>
      <w:bookmarkStart w:id="56" w:name="_DV_M124"/>
      <w:bookmarkStart w:id="57" w:name="_DV_M125"/>
      <w:bookmarkStart w:id="58" w:name="_DV_M126"/>
      <w:bookmarkStart w:id="59" w:name="_DV_M127"/>
      <w:bookmarkStart w:id="60" w:name="_DV_M128"/>
      <w:bookmarkStart w:id="61" w:name="_DV_M129"/>
      <w:bookmarkStart w:id="62" w:name="_DV_M130"/>
      <w:bookmarkStart w:id="63" w:name="_DV_M131"/>
      <w:bookmarkStart w:id="64" w:name="_DV_M132"/>
      <w:bookmarkStart w:id="65" w:name="_DV_M133"/>
      <w:bookmarkStart w:id="66" w:name="_DV_M134"/>
      <w:bookmarkStart w:id="67" w:name="_DV_M135"/>
      <w:bookmarkStart w:id="68" w:name="_DV_M136"/>
      <w:bookmarkStart w:id="69" w:name="_DV_M137"/>
      <w:bookmarkStart w:id="70" w:name="_DV_M139"/>
      <w:bookmarkStart w:id="71" w:name="_DV_M140"/>
      <w:bookmarkStart w:id="72" w:name="_DV_M141"/>
      <w:bookmarkStart w:id="73" w:name="_DV_M142"/>
      <w:bookmarkStart w:id="74" w:name="_DV_M143"/>
      <w:bookmarkStart w:id="75" w:name="_DV_M144"/>
      <w:bookmarkStart w:id="76" w:name="_DV_M145"/>
      <w:bookmarkStart w:id="77" w:name="_DV_M146"/>
      <w:bookmarkStart w:id="78" w:name="_DV_M147"/>
      <w:bookmarkStart w:id="79" w:name="_DV_M148"/>
      <w:bookmarkStart w:id="80" w:name="_DV_M149"/>
      <w:bookmarkStart w:id="81" w:name="_DV_M150"/>
      <w:bookmarkStart w:id="82" w:name="_DV_M151"/>
      <w:bookmarkStart w:id="83" w:name="_DV_M152"/>
      <w:bookmarkStart w:id="84" w:name="_DV_M153"/>
      <w:bookmarkStart w:id="85" w:name="_DV_M154"/>
      <w:bookmarkStart w:id="86" w:name="_DV_M155"/>
      <w:bookmarkStart w:id="87" w:name="_DV_M156"/>
      <w:bookmarkStart w:id="88" w:name="_DV_M157"/>
      <w:bookmarkStart w:id="89" w:name="_DV_M158"/>
      <w:bookmarkStart w:id="90" w:name="_DV_M159"/>
      <w:bookmarkStart w:id="91" w:name="_DV_M160"/>
      <w:bookmarkStart w:id="92" w:name="_DV_M161"/>
      <w:bookmarkStart w:id="93" w:name="_DV_M162"/>
      <w:bookmarkStart w:id="94" w:name="_DV_M163"/>
      <w:bookmarkStart w:id="95" w:name="_DV_M164"/>
      <w:bookmarkStart w:id="96" w:name="_DV_M1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7" w:name="_DV_M268"/>
      <w:bookmarkStart w:id="98" w:name="_Ref392008548"/>
      <w:bookmarkEnd w:id="9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lastRenderedPageBreak/>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w:t>
      </w:r>
      <w:r w:rsidRPr="0003264F">
        <w:rPr>
          <w:rFonts w:ascii="Tahoma" w:hAnsi="Tahoma" w:cs="Tahoma"/>
          <w:noProof/>
          <w:sz w:val="22"/>
          <w:szCs w:val="22"/>
          <w:lang w:val="pt-BR"/>
        </w:rPr>
        <w:lastRenderedPageBreak/>
        <w:t xml:space="preserve">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w:t>
      </w:r>
      <w:r w:rsidRPr="0003264F">
        <w:rPr>
          <w:rFonts w:ascii="Tahoma" w:hAnsi="Tahoma" w:cs="Tahoma"/>
          <w:b w:val="0"/>
          <w:caps w:val="0"/>
          <w:szCs w:val="22"/>
        </w:rPr>
        <w:lastRenderedPageBreak/>
        <w:t>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99" w:name="_DV_M194"/>
      <w:bookmarkEnd w:id="9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1"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w:t>
      </w:r>
      <w:r w:rsidRPr="0003264F">
        <w:rPr>
          <w:rFonts w:ascii="Tahoma" w:hAnsi="Tahoma" w:cs="Tahoma"/>
          <w:sz w:val="22"/>
          <w:szCs w:val="22"/>
        </w:rPr>
        <w:lastRenderedPageBreak/>
        <w:t xml:space="preserve">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3" w:name="_Ref502148337"/>
      <w:r w:rsidRPr="0003264F">
        <w:rPr>
          <w:rFonts w:ascii="Tahoma" w:hAnsi="Tahoma" w:cs="Tahoma"/>
          <w:b w:val="0"/>
          <w:caps w:val="0"/>
          <w:szCs w:val="22"/>
        </w:rPr>
        <w:t>Sem prejuízo do disposto na regulamentação aplicável, a Emissora está obrigada a:</w:t>
      </w:r>
      <w:bookmarkEnd w:id="10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4"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502944182"/>
      <w:bookmarkEnd w:id="104"/>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0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48"/>
      <w:bookmarkStart w:id="107" w:name="_Ref278277903"/>
      <w:bookmarkStart w:id="108" w:name="_Ref168844063"/>
      <w:bookmarkStart w:id="109"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6"/>
      <w:r w:rsidR="007E2467" w:rsidRPr="0003264F">
        <w:rPr>
          <w:rFonts w:ascii="Tahoma" w:hAnsi="Tahoma" w:cs="Tahoma"/>
          <w:sz w:val="22"/>
          <w:szCs w:val="22"/>
        </w:rPr>
        <w:t xml:space="preserve"> </w:t>
      </w:r>
    </w:p>
    <w:bookmarkEnd w:id="107"/>
    <w:bookmarkEnd w:id="10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0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w:t>
      </w:r>
      <w:r w:rsidRPr="0003264F">
        <w:rPr>
          <w:rFonts w:ascii="Tahoma" w:hAnsi="Tahoma" w:cs="Tahoma"/>
          <w:sz w:val="22"/>
          <w:szCs w:val="22"/>
        </w:rPr>
        <w:lastRenderedPageBreak/>
        <w:t>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4"/>
      <w:bookmarkStart w:id="120" w:name="_DV_M205"/>
      <w:bookmarkStart w:id="121" w:name="_DV_M206"/>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1"/>
      <w:bookmarkStart w:id="147" w:name="_DV_M232"/>
      <w:bookmarkStart w:id="148" w:name="_DV_M233"/>
      <w:bookmarkStart w:id="149" w:name="_DV_M234"/>
      <w:bookmarkStart w:id="150" w:name="_DV_M235"/>
      <w:bookmarkStart w:id="151" w:name="_DV_M236"/>
      <w:bookmarkStart w:id="152" w:name="_DV_M237"/>
      <w:bookmarkStart w:id="153" w:name="_DV_M238"/>
      <w:bookmarkStart w:id="154" w:name="_DV_M239"/>
      <w:bookmarkStart w:id="155" w:name="_DV_M240"/>
      <w:bookmarkStart w:id="156" w:name="_DV_M241"/>
      <w:bookmarkStart w:id="157" w:name="_DV_M242"/>
      <w:bookmarkStart w:id="158" w:name="_DV_M243"/>
      <w:bookmarkStart w:id="159" w:name="_DV_M244"/>
      <w:bookmarkStart w:id="160" w:name="_DV_M245"/>
      <w:bookmarkStart w:id="161" w:name="_DV_M246"/>
      <w:bookmarkStart w:id="162" w:name="_DV_M247"/>
      <w:bookmarkStart w:id="163" w:name="_DV_M248"/>
      <w:bookmarkStart w:id="164" w:name="_DV_M2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5" w:name="_DV_M250"/>
      <w:bookmarkEnd w:id="16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w:t>
      </w:r>
      <w:r w:rsidRPr="0003264F">
        <w:rPr>
          <w:rFonts w:ascii="Tahoma" w:hAnsi="Tahoma" w:cs="Tahoma"/>
          <w:b w:val="0"/>
          <w:caps w:val="0"/>
          <w:szCs w:val="22"/>
        </w:rPr>
        <w:lastRenderedPageBreak/>
        <w:t xml:space="preserve">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lastRenderedPageBreak/>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6"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7" w:name="_Ref503108797"/>
      <w:r w:rsidRPr="0003264F">
        <w:rPr>
          <w:rFonts w:ascii="Tahoma" w:hAnsi="Tahoma" w:cs="Tahoma"/>
          <w:b w:val="0"/>
          <w:caps w:val="0"/>
          <w:szCs w:val="22"/>
        </w:rPr>
        <w:lastRenderedPageBreak/>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1"/>
      <w:bookmarkStart w:id="169" w:name="_DV_M252"/>
      <w:bookmarkStart w:id="170" w:name="_DV_M253"/>
      <w:bookmarkStart w:id="171" w:name="_DV_M254"/>
      <w:bookmarkStart w:id="172" w:name="_DV_M255"/>
      <w:bookmarkStart w:id="173" w:name="_DV_M256"/>
      <w:bookmarkStart w:id="174" w:name="_DV_M257"/>
      <w:bookmarkStart w:id="175" w:name="_DV_M258"/>
      <w:bookmarkStart w:id="176" w:name="_DV_M259"/>
      <w:bookmarkStart w:id="177" w:name="_DV_M260"/>
      <w:bookmarkStart w:id="178" w:name="_DV_M261"/>
      <w:bookmarkStart w:id="179" w:name="_DV_M262"/>
      <w:bookmarkStart w:id="180" w:name="_DV_M263"/>
      <w:bookmarkStart w:id="181" w:name="_DV_M264"/>
      <w:bookmarkStart w:id="182" w:name="_DV_M270"/>
      <w:bookmarkStart w:id="183" w:name="_DV_M271"/>
      <w:bookmarkStart w:id="184" w:name="_DV_M272"/>
      <w:bookmarkStart w:id="185" w:name="_DV_M273"/>
      <w:bookmarkStart w:id="186" w:name="_DV_M274"/>
      <w:bookmarkStart w:id="187" w:name="_DV_M275"/>
      <w:bookmarkStart w:id="188" w:name="_DV_M276"/>
      <w:bookmarkStart w:id="189" w:name="_DV_M27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264F">
        <w:rPr>
          <w:rFonts w:ascii="Tahoma" w:hAnsi="Tahoma" w:cs="Tahoma"/>
          <w:b w:val="0"/>
          <w:caps w:val="0"/>
          <w:szCs w:val="22"/>
        </w:rPr>
        <w:lastRenderedPageBreak/>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0"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1"/>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DV_M278"/>
      <w:bookmarkStart w:id="193" w:name="_DV_M279"/>
      <w:bookmarkStart w:id="194" w:name="_DV_M280"/>
      <w:bookmarkStart w:id="195" w:name="_DV_M281"/>
      <w:bookmarkStart w:id="196" w:name="_DV_M282"/>
      <w:bookmarkStart w:id="197" w:name="_DV_M283"/>
      <w:bookmarkStart w:id="198" w:name="_DV_M284"/>
      <w:bookmarkStart w:id="199" w:name="_DV_M285"/>
      <w:bookmarkStart w:id="200" w:name="_DV_M286"/>
      <w:bookmarkStart w:id="201" w:name="_DV_M287"/>
      <w:bookmarkStart w:id="202" w:name="_DV_M288"/>
      <w:bookmarkStart w:id="203" w:name="_DV_M289"/>
      <w:bookmarkStart w:id="204" w:name="_DV_M290"/>
      <w:bookmarkStart w:id="205" w:name="_DV_M291"/>
      <w:bookmarkStart w:id="206" w:name="_DV_M292"/>
      <w:bookmarkStart w:id="207" w:name="_DV_M293"/>
      <w:bookmarkStart w:id="208" w:name="_DV_M294"/>
      <w:bookmarkStart w:id="209" w:name="_DV_M295"/>
      <w:bookmarkStart w:id="210" w:name="_DV_M296"/>
      <w:bookmarkStart w:id="211" w:name="_DV_M297"/>
      <w:bookmarkStart w:id="212" w:name="_DV_M298"/>
      <w:bookmarkStart w:id="213" w:name="_DV_M299"/>
      <w:bookmarkStart w:id="214" w:name="_DV_M300"/>
      <w:bookmarkStart w:id="215" w:name="_DV_M301"/>
      <w:bookmarkStart w:id="216" w:name="_DV_M302"/>
      <w:bookmarkStart w:id="217" w:name="_DV_M303"/>
      <w:bookmarkStart w:id="218" w:name="_DV_M304"/>
      <w:bookmarkStart w:id="219" w:name="_DV_M305"/>
      <w:bookmarkStart w:id="220" w:name="_DV_M306"/>
      <w:bookmarkStart w:id="221" w:name="_DV_M307"/>
      <w:bookmarkStart w:id="222" w:name="_DV_M308"/>
      <w:bookmarkStart w:id="223" w:name="_DV_M309"/>
      <w:bookmarkStart w:id="224" w:name="_DV_M310"/>
      <w:bookmarkStart w:id="225" w:name="_DV_M311"/>
      <w:bookmarkStart w:id="226" w:name="_DV_M312"/>
      <w:bookmarkStart w:id="227" w:name="_DV_M313"/>
      <w:bookmarkStart w:id="228" w:name="_DV_M314"/>
      <w:bookmarkStart w:id="229" w:name="_DV_M315"/>
      <w:bookmarkStart w:id="230" w:name="_DV_M316"/>
      <w:bookmarkStart w:id="231" w:name="_DV_M317"/>
      <w:bookmarkStart w:id="232" w:name="_DV_M318"/>
      <w:bookmarkStart w:id="233" w:name="_DV_M319"/>
      <w:bookmarkStart w:id="234" w:name="_DV_M32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5" w:name="_DV_M321"/>
      <w:bookmarkEnd w:id="235"/>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2"/>
      <w:bookmarkStart w:id="237" w:name="_DV_M323"/>
      <w:bookmarkEnd w:id="236"/>
      <w:bookmarkEnd w:id="237"/>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8" w:name="_DV_M324"/>
      <w:bookmarkEnd w:id="238"/>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5"/>
      <w:bookmarkStart w:id="240" w:name="_Ref501562621"/>
      <w:bookmarkEnd w:id="239"/>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0"/>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1" w:name="_DV_M326"/>
      <w:bookmarkStart w:id="242" w:name="_Ref501562592"/>
      <w:bookmarkEnd w:id="241"/>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2"/>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3" w:name="_DV_M327"/>
      <w:bookmarkStart w:id="244" w:name="_Ref501562594"/>
      <w:bookmarkEnd w:id="243"/>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4"/>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5" w:name="_DV_M328"/>
      <w:bookmarkStart w:id="246" w:name="_Ref501562596"/>
      <w:bookmarkEnd w:id="245"/>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6"/>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7" w:name="_DV_M329"/>
      <w:bookmarkStart w:id="248" w:name="_Ref501562641"/>
      <w:bookmarkEnd w:id="247"/>
      <w:proofErr w:type="gramStart"/>
      <w:r w:rsidRPr="0003264F">
        <w:rPr>
          <w:rFonts w:ascii="Tahoma" w:hAnsi="Tahoma" w:cs="Tahoma"/>
          <w:sz w:val="22"/>
          <w:szCs w:val="22"/>
        </w:rPr>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8"/>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9" w:name="_DV_M330"/>
      <w:bookmarkStart w:id="250" w:name="_DV_M331"/>
      <w:bookmarkEnd w:id="249"/>
      <w:bookmarkEnd w:id="250"/>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1" w:name="_DV_M332"/>
      <w:bookmarkEnd w:id="251"/>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2" w:name="_DV_M333"/>
      <w:bookmarkEnd w:id="252"/>
      <w:r w:rsidRPr="0003264F">
        <w:rPr>
          <w:rFonts w:ascii="Tahoma" w:hAnsi="Tahoma" w:cs="Tahoma"/>
          <w:b w:val="0"/>
          <w:caps w:val="0"/>
          <w:szCs w:val="22"/>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4"/>
      <w:bookmarkEnd w:id="253"/>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5"/>
      <w:bookmarkEnd w:id="254"/>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6"/>
      <w:bookmarkEnd w:id="255"/>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7"/>
      <w:bookmarkEnd w:id="256"/>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8"/>
      <w:bookmarkEnd w:id="257"/>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9"/>
      <w:bookmarkEnd w:id="258"/>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59" w:name="_DV_M340"/>
      <w:bookmarkStart w:id="260" w:name="_Ref427712773"/>
      <w:bookmarkEnd w:id="259"/>
      <w:r w:rsidRPr="0003264F">
        <w:rPr>
          <w:rFonts w:ascii="Tahoma" w:hAnsi="Tahoma" w:cs="Tahoma"/>
          <w:szCs w:val="22"/>
        </w:rPr>
        <w:t xml:space="preserve"> – DA ASSEMBLEIA GERAL DE DEBENTURISTAS</w:t>
      </w:r>
      <w:bookmarkEnd w:id="260"/>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1" w:name="_DV_M341"/>
      <w:bookmarkStart w:id="262" w:name="_DV_M353"/>
      <w:bookmarkStart w:id="263" w:name="_DV_M354"/>
      <w:bookmarkEnd w:id="261"/>
      <w:bookmarkEnd w:id="262"/>
      <w:bookmarkEnd w:id="263"/>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4"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respeitadas outras regras relacionadas à publicação de anúncio de convocação de assembleias gerais constantes da Lei das Sociedades por Ações, da regulamentação aplicável e desta Escritura </w:t>
      </w:r>
      <w:r w:rsidRPr="0003264F">
        <w:rPr>
          <w:rFonts w:ascii="Tahoma" w:hAnsi="Tahoma" w:cs="Tahoma"/>
          <w:b w:val="0"/>
          <w:caps w:val="0"/>
          <w:szCs w:val="22"/>
        </w:rPr>
        <w:lastRenderedPageBreak/>
        <w:t>de Emissão, ficando dispensada a convocação no caso da presença da totalidade dos Debenturistas.</w:t>
      </w:r>
      <w:bookmarkEnd w:id="264"/>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5" w:name="_Ref392020859"/>
      <w:bookmarkStart w:id="266"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5"/>
      <w:r w:rsidR="005E53BC" w:rsidRPr="0003264F">
        <w:rPr>
          <w:rFonts w:ascii="Tahoma" w:hAnsi="Tahoma" w:cs="Tahoma"/>
          <w:b w:val="0"/>
          <w:caps w:val="0"/>
          <w:szCs w:val="22"/>
        </w:rPr>
        <w:t>.</w:t>
      </w:r>
      <w:bookmarkEnd w:id="266"/>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7"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7"/>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lastRenderedPageBreak/>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DV_M355"/>
      <w:bookmarkEnd w:id="268"/>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lastRenderedPageBreak/>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69"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69"/>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lastRenderedPageBreak/>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0" w:name="_DV_M356"/>
      <w:bookmarkStart w:id="271" w:name="_DV_M357"/>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7"/>
      <w:bookmarkStart w:id="302" w:name="_DV_M388"/>
      <w:bookmarkStart w:id="303" w:name="_DV_M389"/>
      <w:bookmarkStart w:id="304" w:name="_DV_M390"/>
      <w:bookmarkStart w:id="305" w:name="_DV_M391"/>
      <w:bookmarkStart w:id="306" w:name="_DV_M392"/>
      <w:bookmarkStart w:id="307" w:name="_DV_M393"/>
      <w:bookmarkStart w:id="308" w:name="_DV_M39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9" w:name="_DV_M395"/>
      <w:bookmarkEnd w:id="309"/>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0" w:name="_DV_M396"/>
      <w:bookmarkEnd w:id="310"/>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1" w:name="_DV_M397"/>
      <w:bookmarkStart w:id="312" w:name="_DV_M398"/>
      <w:bookmarkEnd w:id="311"/>
      <w:bookmarkEnd w:id="312"/>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3" w:name="_DV_M407"/>
      <w:bookmarkStart w:id="314" w:name="_DV_M408"/>
      <w:bookmarkStart w:id="315" w:name="_DV_M409"/>
      <w:bookmarkStart w:id="316" w:name="_DV_M410"/>
      <w:bookmarkStart w:id="317" w:name="_DV_M411"/>
      <w:bookmarkStart w:id="318" w:name="_DV_M412"/>
      <w:bookmarkStart w:id="319" w:name="_DV_M413"/>
      <w:bookmarkStart w:id="320" w:name="_DV_M414"/>
      <w:bookmarkEnd w:id="313"/>
      <w:bookmarkEnd w:id="314"/>
      <w:bookmarkEnd w:id="315"/>
      <w:bookmarkEnd w:id="316"/>
      <w:bookmarkEnd w:id="317"/>
      <w:bookmarkEnd w:id="318"/>
      <w:bookmarkEnd w:id="319"/>
      <w:bookmarkEnd w:id="320"/>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r>
      <w:r w:rsidR="007D0346" w:rsidRPr="0003264F">
        <w:rPr>
          <w:rFonts w:ascii="Tahoma" w:hAnsi="Tahoma"/>
          <w:sz w:val="22"/>
        </w:rPr>
        <w:lastRenderedPageBreak/>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1" w:name="_DV_M415"/>
      <w:bookmarkStart w:id="322" w:name="_DV_M416"/>
      <w:bookmarkStart w:id="323" w:name="_DV_M418"/>
      <w:bookmarkStart w:id="324" w:name="_DV_M419"/>
      <w:bookmarkStart w:id="325" w:name="_DV_M420"/>
      <w:bookmarkStart w:id="326" w:name="_DV_M421"/>
      <w:bookmarkStart w:id="327" w:name="_DV_M422"/>
      <w:bookmarkStart w:id="328" w:name="_DV_M423"/>
      <w:bookmarkStart w:id="329" w:name="_DV_M424"/>
      <w:bookmarkStart w:id="330" w:name="_DV_M425"/>
      <w:bookmarkStart w:id="331" w:name="_DV_M431"/>
      <w:bookmarkStart w:id="332" w:name="_DV_M432"/>
      <w:bookmarkStart w:id="333" w:name="_DV_M433"/>
      <w:bookmarkStart w:id="334" w:name="_DV_M434"/>
      <w:bookmarkStart w:id="335" w:name="_DV_M435"/>
      <w:bookmarkStart w:id="336" w:name="_DV_M436"/>
      <w:bookmarkStart w:id="337" w:name="_DV_M437"/>
      <w:bookmarkStart w:id="338" w:name="_DV_M438"/>
      <w:bookmarkStart w:id="339" w:name="_DV_M439"/>
      <w:bookmarkStart w:id="340" w:name="_DV_M44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1" w:name="_DV_M441"/>
      <w:bookmarkEnd w:id="341"/>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2" w:name="_DV_M442"/>
      <w:bookmarkEnd w:id="342"/>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3"/>
      <w:bookmarkEnd w:id="343"/>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4"/>
      <w:bookmarkEnd w:id="344"/>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5"/>
      <w:bookmarkEnd w:id="345"/>
      <w:r w:rsidRPr="0003264F">
        <w:rPr>
          <w:rFonts w:ascii="Tahoma" w:hAnsi="Tahoma" w:cs="Tahoma"/>
          <w:b w:val="0"/>
          <w:caps w:val="0"/>
          <w:szCs w:val="22"/>
        </w:rPr>
        <w:t xml:space="preserve">A presente Escritura de Emissão e as Debêntures constituem título executivo extrajudicial, nos termos do artigo 784, incisos I e III, do Código de Processo Civil, e as </w:t>
      </w:r>
      <w:r w:rsidRPr="0003264F">
        <w:rPr>
          <w:rFonts w:ascii="Tahoma" w:hAnsi="Tahoma" w:cs="Tahoma"/>
          <w:b w:val="0"/>
          <w:caps w:val="0"/>
          <w:szCs w:val="22"/>
        </w:rPr>
        <w:lastRenderedPageBreak/>
        <w:t>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6"/>
      <w:bookmarkStart w:id="347" w:name="_DV_M447"/>
      <w:bookmarkEnd w:id="346"/>
      <w:bookmarkEnd w:id="347"/>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8" w:name="_DV_M448"/>
      <w:bookmarkStart w:id="349" w:name="_DV_M449"/>
      <w:bookmarkEnd w:id="348"/>
      <w:bookmarkEnd w:id="349"/>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0" w:name="_DV_M450"/>
      <w:bookmarkEnd w:id="350"/>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1" w:name="_DV_M451"/>
      <w:bookmarkEnd w:id="351"/>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2" w:name="_DV_M452"/>
      <w:bookmarkEnd w:id="352"/>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3" w:name="_DV_M453"/>
      <w:bookmarkStart w:id="354" w:name="_DV_M454"/>
      <w:bookmarkEnd w:id="353"/>
      <w:bookmarkEnd w:id="354"/>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5" w:name="_DV_M455"/>
      <w:bookmarkStart w:id="356" w:name="_DV_M456"/>
      <w:bookmarkEnd w:id="355"/>
      <w:bookmarkEnd w:id="356"/>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7" w:name="_DV_M457"/>
      <w:bookmarkEnd w:id="357"/>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8" w:name="_DV_M458"/>
      <w:bookmarkEnd w:id="358"/>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59" w:name="_DV_M460"/>
      <w:bookmarkEnd w:id="359"/>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C3" w:rsidRDefault="00F32BC3">
      <w:pPr>
        <w:widowControl/>
      </w:pPr>
      <w:r>
        <w:separator/>
      </w:r>
    </w:p>
  </w:endnote>
  <w:endnote w:type="continuationSeparator" w:id="0">
    <w:p w:rsidR="00F32BC3" w:rsidRDefault="00F32BC3">
      <w:pPr>
        <w:widowControl/>
      </w:pPr>
      <w:r>
        <w:continuationSeparator/>
      </w:r>
    </w:p>
  </w:endnote>
  <w:endnote w:type="continuationNotice" w:id="1">
    <w:p w:rsidR="00F32BC3" w:rsidRDefault="00F3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D847F6" w:rsidRDefault="00D847F6">
    <w:pPr>
      <w:pStyle w:val="Rodap"/>
    </w:pPr>
  </w:p>
  <w:p w:rsidR="00D847F6" w:rsidRDefault="00D847F6"/>
  <w:p w:rsidR="00D847F6" w:rsidRDefault="00D847F6"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Pr="000B6319" w:rsidRDefault="00D847F6">
    <w:pPr>
      <w:pStyle w:val="Rodap"/>
      <w:rPr>
        <w:rFonts w:ascii="Verdana" w:hAnsi="Verdana"/>
        <w:sz w:val="14"/>
      </w:rPr>
    </w:pPr>
  </w:p>
  <w:p w:rsidR="00D847F6" w:rsidRDefault="00D847F6" w:rsidP="0046340D">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D847F6" w:rsidRPr="0046340D" w:rsidRDefault="00D847F6" w:rsidP="0046340D">
    <w:pPr>
      <w:pStyle w:val="Cabealho"/>
      <w:jc w:val="left"/>
      <w:rPr>
        <w:rFonts w:ascii="Tahoma" w:hAnsi="Tahoma" w:cs="Tahoma"/>
        <w:sz w:val="12"/>
        <w:lang w:val="en-GB"/>
      </w:rPr>
    </w:pPr>
    <w:r>
      <w:rPr>
        <w:rFonts w:ascii="Tahoma" w:hAnsi="Tahoma" w:cs="Tahoma"/>
        <w:sz w:val="12"/>
        <w:lang w:val="en-GB"/>
      </w:rPr>
      <w:t xml:space="preserve">SP - 26004823v1 </w:t>
    </w:r>
    <w:r>
      <w:rPr>
        <w:rFonts w:ascii="Tahoma" w:hAnsi="Tahoma" w:cs="Tahoma"/>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D847F6" w:rsidRPr="00E2565A" w:rsidRDefault="00D847F6" w:rsidP="005E2649">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680D1A">
          <w:rPr>
            <w:rFonts w:ascii="Tahoma" w:hAnsi="Tahoma" w:cs="Tahoma"/>
            <w:noProof/>
            <w:sz w:val="22"/>
            <w:szCs w:val="22"/>
          </w:rPr>
          <w:t>22</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C3" w:rsidRDefault="00F32BC3">
      <w:pPr>
        <w:widowControl/>
      </w:pPr>
      <w:r>
        <w:separator/>
      </w:r>
    </w:p>
  </w:footnote>
  <w:footnote w:type="continuationSeparator" w:id="0">
    <w:p w:rsidR="00F32BC3" w:rsidRDefault="00F32BC3">
      <w:pPr>
        <w:widowControl/>
      </w:pPr>
      <w:r>
        <w:continuationSeparator/>
      </w:r>
    </w:p>
  </w:footnote>
  <w:footnote w:type="continuationNotice" w:id="1">
    <w:p w:rsidR="00F32BC3" w:rsidRDefault="00F32B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D847F6" w:rsidRPr="009A5174" w:rsidRDefault="00D847F6"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Pr="00F6503A" w:rsidRDefault="00D847F6">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4AF"/>
    <w:rsid w:val="00020365"/>
    <w:rsid w:val="0002371E"/>
    <w:rsid w:val="0002379E"/>
    <w:rsid w:val="000239E0"/>
    <w:rsid w:val="0002699E"/>
    <w:rsid w:val="00031C71"/>
    <w:rsid w:val="0003264F"/>
    <w:rsid w:val="00035A1D"/>
    <w:rsid w:val="00037FDD"/>
    <w:rsid w:val="00043BB4"/>
    <w:rsid w:val="000445EF"/>
    <w:rsid w:val="00045F9B"/>
    <w:rsid w:val="00053920"/>
    <w:rsid w:val="00055F0A"/>
    <w:rsid w:val="00057A40"/>
    <w:rsid w:val="00060481"/>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37BA"/>
    <w:rsid w:val="007D0346"/>
    <w:rsid w:val="007D4AAA"/>
    <w:rsid w:val="007D76BE"/>
    <w:rsid w:val="007D79BB"/>
    <w:rsid w:val="007E2467"/>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3BD7"/>
    <w:rsid w:val="00D74FD3"/>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34B"/>
    <w:rsid w:val="00E43EE0"/>
    <w:rsid w:val="00E50B29"/>
    <w:rsid w:val="00E51AB0"/>
    <w:rsid w:val="00E51D14"/>
    <w:rsid w:val="00E600BE"/>
    <w:rsid w:val="00E6237A"/>
    <w:rsid w:val="00E632DD"/>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EBD49B1-C2DB-4F02-B209-0A69AF4E61F6}">
  <ds:schemaRefs>
    <ds:schemaRef ds:uri="http://schemas.openxmlformats.org/officeDocument/2006/bibliography"/>
  </ds:schemaRefs>
</ds:datastoreItem>
</file>

<file path=customXml/itemProps9.xml><?xml version="1.0" encoding="utf-8"?>
<ds:datastoreItem xmlns:ds="http://schemas.openxmlformats.org/officeDocument/2006/customXml" ds:itemID="{08F81A53-3977-4106-BB24-7F879367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14946</Words>
  <Characters>80711</Characters>
  <Application>Microsoft Office Word</Application>
  <DocSecurity>0</DocSecurity>
  <Lines>672</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95467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2019-08-23T21:57:00Z</dcterms:created>
  <dcterms:modified xsi:type="dcterms:W3CDTF">2019-08-26T15:29:00Z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- 26004823v1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