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B4348" w14:textId="77777777" w:rsidR="00131DF4" w:rsidRDefault="0009491C">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14:paraId="3060D9A7" w14:textId="77777777" w:rsidR="00131DF4" w:rsidRDefault="0009491C">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14:paraId="0E8AB3DD" w14:textId="77777777" w:rsidR="00131DF4" w:rsidRDefault="00131DF4">
      <w:pPr>
        <w:spacing w:after="80" w:line="300" w:lineRule="exact"/>
        <w:jc w:val="center"/>
        <w:rPr>
          <w:rFonts w:ascii="Verdana" w:hAnsi="Verdana"/>
          <w:b/>
          <w:sz w:val="20"/>
          <w:szCs w:val="20"/>
          <w:lang w:val="it-IT"/>
        </w:rPr>
      </w:pPr>
    </w:p>
    <w:p w14:paraId="7A22D0BE" w14:textId="0183AA8E" w:rsidR="00131DF4" w:rsidRDefault="0009491C">
      <w:pPr>
        <w:spacing w:after="0" w:line="320" w:lineRule="exact"/>
        <w:jc w:val="center"/>
        <w:rPr>
          <w:rFonts w:ascii="Verdana" w:hAnsi="Verdana"/>
          <w:smallCaps/>
          <w:sz w:val="20"/>
          <w:szCs w:val="20"/>
          <w:u w:val="single"/>
        </w:rPr>
      </w:pPr>
      <w:r>
        <w:rPr>
          <w:rFonts w:ascii="Verdana" w:hAnsi="Verdana"/>
          <w:smallCaps/>
          <w:sz w:val="20"/>
          <w:szCs w:val="20"/>
          <w:u w:val="single"/>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w:t>
      </w:r>
      <w:r>
        <w:rPr>
          <w:rFonts w:ascii="Verdana" w:hAnsi="Verdana"/>
          <w:smallCaps/>
          <w:sz w:val="20"/>
          <w:szCs w:val="20"/>
        </w:rPr>
        <w:br/>
      </w:r>
      <w:r>
        <w:rPr>
          <w:rFonts w:ascii="Verdana" w:hAnsi="Verdana"/>
          <w:smallCaps/>
          <w:sz w:val="20"/>
          <w:szCs w:val="20"/>
          <w:u w:val="single"/>
        </w:rPr>
        <w:t xml:space="preserve">Realizada em </w:t>
      </w:r>
      <w:r w:rsidR="005F3C07">
        <w:rPr>
          <w:rFonts w:ascii="Verdana" w:hAnsi="Verdana"/>
          <w:smallCaps/>
          <w:sz w:val="20"/>
          <w:szCs w:val="20"/>
          <w:u w:val="single"/>
        </w:rPr>
        <w:t>16</w:t>
      </w:r>
      <w:r w:rsidR="008152E3">
        <w:rPr>
          <w:rFonts w:ascii="Verdana" w:hAnsi="Verdana"/>
          <w:smallCaps/>
          <w:sz w:val="20"/>
          <w:szCs w:val="20"/>
          <w:u w:val="single"/>
        </w:rPr>
        <w:t xml:space="preserve"> </w:t>
      </w:r>
      <w:r w:rsidR="004156F1">
        <w:rPr>
          <w:rFonts w:ascii="Verdana" w:hAnsi="Verdana"/>
          <w:smallCaps/>
          <w:sz w:val="20"/>
          <w:szCs w:val="20"/>
          <w:u w:val="single"/>
        </w:rPr>
        <w:t>de Outubro</w:t>
      </w:r>
      <w:r>
        <w:rPr>
          <w:rFonts w:ascii="Verdana" w:hAnsi="Verdana"/>
          <w:smallCaps/>
          <w:sz w:val="20"/>
          <w:szCs w:val="20"/>
          <w:u w:val="single"/>
        </w:rPr>
        <w:t xml:space="preserve"> de 2020</w:t>
      </w:r>
      <w:r w:rsidR="008152E3">
        <w:rPr>
          <w:rFonts w:ascii="Verdana" w:hAnsi="Verdana"/>
          <w:smallCaps/>
          <w:sz w:val="20"/>
          <w:szCs w:val="20"/>
          <w:u w:val="single"/>
        </w:rPr>
        <w:t xml:space="preserve"> (“</w:t>
      </w:r>
      <w:r w:rsidR="008152E3" w:rsidRPr="008152E3">
        <w:rPr>
          <w:rFonts w:ascii="Verdana" w:hAnsi="Verdana"/>
          <w:smallCaps/>
          <w:sz w:val="20"/>
          <w:szCs w:val="20"/>
          <w:u w:val="single"/>
        </w:rPr>
        <w:t xml:space="preserve">AGD de </w:t>
      </w:r>
      <w:r w:rsidR="005F3C07">
        <w:rPr>
          <w:rFonts w:ascii="Verdana" w:hAnsi="Verdana"/>
          <w:smallCaps/>
          <w:sz w:val="20"/>
          <w:szCs w:val="20"/>
          <w:u w:val="single"/>
        </w:rPr>
        <w:t>16</w:t>
      </w:r>
      <w:r w:rsidR="008152E3" w:rsidRPr="008152E3">
        <w:rPr>
          <w:rFonts w:ascii="Verdana" w:hAnsi="Verdana"/>
          <w:smallCaps/>
          <w:sz w:val="20"/>
          <w:szCs w:val="20"/>
          <w:u w:val="single"/>
        </w:rPr>
        <w:t>.10.20</w:t>
      </w:r>
      <w:r w:rsidR="008152E3">
        <w:rPr>
          <w:rFonts w:ascii="Verdana" w:hAnsi="Verdana"/>
          <w:smallCaps/>
          <w:sz w:val="20"/>
          <w:szCs w:val="20"/>
          <w:u w:val="single"/>
        </w:rPr>
        <w:t>”</w:t>
      </w:r>
      <w:r w:rsidR="005F3C07">
        <w:rPr>
          <w:rFonts w:ascii="Verdana" w:hAnsi="Verdana"/>
          <w:smallCaps/>
          <w:sz w:val="20"/>
          <w:szCs w:val="20"/>
          <w:u w:val="single"/>
        </w:rPr>
        <w:t>)</w:t>
      </w:r>
    </w:p>
    <w:p w14:paraId="24AEF05A" w14:textId="77777777" w:rsidR="00131DF4" w:rsidRDefault="00131DF4">
      <w:pPr>
        <w:spacing w:after="80" w:line="300" w:lineRule="exact"/>
        <w:jc w:val="center"/>
        <w:rPr>
          <w:rFonts w:ascii="Verdana" w:hAnsi="Verdana"/>
          <w:smallCaps/>
          <w:sz w:val="20"/>
          <w:szCs w:val="20"/>
          <w:u w:val="single"/>
        </w:rPr>
      </w:pPr>
    </w:p>
    <w:p w14:paraId="664772C0" w14:textId="49241D5A" w:rsidR="00131DF4" w:rsidRDefault="0009491C">
      <w:pPr>
        <w:spacing w:after="80" w:line="300" w:lineRule="exact"/>
        <w:rPr>
          <w:rFonts w:ascii="Verdana" w:hAnsi="Verdana"/>
          <w:sz w:val="20"/>
          <w:szCs w:val="20"/>
        </w:rPr>
      </w:pPr>
      <w:r>
        <w:rPr>
          <w:rFonts w:ascii="Verdana" w:hAnsi="Verdana"/>
          <w:smallCaps/>
          <w:sz w:val="20"/>
          <w:szCs w:val="20"/>
        </w:rPr>
        <w:t>Data, Horário</w:t>
      </w:r>
      <w:r>
        <w:rPr>
          <w:rFonts w:ascii="Verdana" w:hAnsi="Verdana"/>
          <w:sz w:val="20"/>
          <w:szCs w:val="20"/>
        </w:rPr>
        <w:t xml:space="preserve"> e </w:t>
      </w:r>
      <w:r>
        <w:rPr>
          <w:rFonts w:ascii="Verdana" w:hAnsi="Verdana"/>
          <w:smallCaps/>
          <w:sz w:val="20"/>
          <w:szCs w:val="20"/>
        </w:rPr>
        <w:t>Local</w:t>
      </w:r>
      <w:r>
        <w:rPr>
          <w:rFonts w:ascii="Verdana" w:hAnsi="Verdana"/>
          <w:sz w:val="20"/>
          <w:szCs w:val="20"/>
        </w:rPr>
        <w:t xml:space="preserve">: </w:t>
      </w:r>
      <w:r w:rsidR="005F3C07">
        <w:rPr>
          <w:rFonts w:ascii="Verdana" w:hAnsi="Verdana"/>
          <w:sz w:val="20"/>
          <w:szCs w:val="20"/>
        </w:rPr>
        <w:t>16</w:t>
      </w:r>
      <w:r w:rsidR="008152E3">
        <w:rPr>
          <w:rFonts w:ascii="Verdana" w:hAnsi="Verdana"/>
          <w:sz w:val="20"/>
          <w:szCs w:val="20"/>
        </w:rPr>
        <w:t xml:space="preserve"> </w:t>
      </w:r>
      <w:r w:rsidR="004156F1">
        <w:rPr>
          <w:rFonts w:ascii="Verdana" w:hAnsi="Verdana"/>
          <w:sz w:val="20"/>
          <w:szCs w:val="20"/>
        </w:rPr>
        <w:t>de outubro</w:t>
      </w:r>
      <w:r>
        <w:rPr>
          <w:rFonts w:ascii="Verdana" w:hAnsi="Verdana"/>
          <w:sz w:val="20"/>
          <w:szCs w:val="20"/>
        </w:rPr>
        <w:t xml:space="preserve"> de 2020, às </w:t>
      </w:r>
      <w:r w:rsidR="00786E8E">
        <w:rPr>
          <w:rFonts w:ascii="Verdana" w:hAnsi="Verdana"/>
          <w:sz w:val="20"/>
          <w:szCs w:val="20"/>
        </w:rPr>
        <w:t>11:00</w:t>
      </w:r>
      <w:r>
        <w:rPr>
          <w:rFonts w:ascii="Verdana" w:hAnsi="Verdana"/>
          <w:sz w:val="20"/>
          <w:szCs w:val="20"/>
        </w:rPr>
        <w:t xml:space="preserve"> horas,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Árvores, CEP 41.820-710</w:t>
      </w:r>
      <w:r>
        <w:rPr>
          <w:rFonts w:ascii="Verdana" w:hAnsi="Verdana" w:cs="Georgia"/>
          <w:sz w:val="20"/>
          <w:szCs w:val="20"/>
        </w:rPr>
        <w:t>, na cidade de Salvador, Estado da Bahia</w:t>
      </w:r>
      <w:r>
        <w:rPr>
          <w:rFonts w:ascii="Verdana" w:hAnsi="Verdana"/>
          <w:sz w:val="20"/>
          <w:szCs w:val="20"/>
        </w:rPr>
        <w:t>.</w:t>
      </w:r>
    </w:p>
    <w:p w14:paraId="5E0A2995" w14:textId="77777777" w:rsidR="00131DF4" w:rsidRDefault="00131DF4">
      <w:pPr>
        <w:spacing w:after="80" w:line="300" w:lineRule="exact"/>
        <w:rPr>
          <w:rFonts w:ascii="Verdana" w:hAnsi="Verdana"/>
          <w:sz w:val="20"/>
          <w:szCs w:val="20"/>
        </w:rPr>
      </w:pPr>
    </w:p>
    <w:p w14:paraId="46EA204E" w14:textId="0A126DCD" w:rsidR="00131DF4" w:rsidRDefault="0009491C">
      <w:pPr>
        <w:spacing w:after="0" w:line="320" w:lineRule="exact"/>
        <w:rPr>
          <w:rFonts w:ascii="Verdana" w:hAnsi="Verdana"/>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Pr>
          <w:rFonts w:ascii="Verdana" w:hAnsi="Verdana"/>
          <w:sz w:val="20"/>
          <w:szCs w:val="20"/>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Verdana" w:hAnsi="Verdana"/>
          <w:sz w:val="20"/>
          <w:szCs w:val="20"/>
          <w:u w:val="single"/>
        </w:rPr>
        <w:t>Debêntures</w:t>
      </w:r>
      <w:r>
        <w:rPr>
          <w:rFonts w:ascii="Verdana" w:hAnsi="Verdana"/>
          <w:sz w:val="20"/>
          <w:szCs w:val="20"/>
        </w:rPr>
        <w:t>”, “</w:t>
      </w:r>
      <w:r>
        <w:rPr>
          <w:rFonts w:ascii="Verdana" w:hAnsi="Verdana"/>
          <w:sz w:val="20"/>
          <w:szCs w:val="20"/>
          <w:u w:val="single"/>
        </w:rPr>
        <w:t>Debenturista</w:t>
      </w:r>
      <w:r>
        <w:rPr>
          <w:rFonts w:ascii="Verdana" w:hAnsi="Verdana"/>
          <w:sz w:val="20"/>
          <w:szCs w:val="20"/>
        </w:rPr>
        <w:t>”, “</w:t>
      </w:r>
      <w:r>
        <w:rPr>
          <w:rFonts w:ascii="Verdana" w:hAnsi="Verdana"/>
          <w:sz w:val="20"/>
          <w:szCs w:val="20"/>
          <w:u w:val="single"/>
        </w:rPr>
        <w:t>Data de Emissão</w:t>
      </w:r>
      <w:r>
        <w:rPr>
          <w:rFonts w:ascii="Verdana" w:hAnsi="Verdana"/>
          <w:sz w:val="20"/>
          <w:szCs w:val="20"/>
        </w:rPr>
        <w:t>” e “</w:t>
      </w:r>
      <w:r>
        <w:rPr>
          <w:rFonts w:ascii="Verdana" w:hAnsi="Verdana"/>
          <w:sz w:val="20"/>
          <w:szCs w:val="20"/>
          <w:u w:val="single"/>
        </w:rPr>
        <w:t>Emissão</w:t>
      </w:r>
      <w:r>
        <w:rPr>
          <w:rFonts w:ascii="Verdana" w:hAnsi="Verdana"/>
          <w:sz w:val="20"/>
          <w:szCs w:val="20"/>
        </w:rPr>
        <w:t>”, respectivamente)</w:t>
      </w:r>
      <w:r w:rsidR="00E15C46">
        <w:rPr>
          <w:rFonts w:ascii="Verdana" w:hAnsi="Verdana"/>
          <w:sz w:val="20"/>
          <w:szCs w:val="20"/>
        </w:rPr>
        <w:t>,</w:t>
      </w:r>
      <w:r w:rsidR="00E15C46" w:rsidRPr="00E15C46">
        <w:rPr>
          <w:rFonts w:ascii="Verdana" w:hAnsi="Verdana"/>
          <w:sz w:val="20"/>
        </w:rPr>
        <w:t xml:space="preserve"> </w:t>
      </w:r>
      <w:r w:rsidR="00E15C46">
        <w:rPr>
          <w:rFonts w:ascii="Verdana" w:hAnsi="Verdana"/>
          <w:sz w:val="20"/>
        </w:rPr>
        <w:t>nos termos do “Instrumento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datado de 13 de junho de 2020 (“</w:t>
      </w:r>
      <w:r w:rsidR="00E15C46">
        <w:rPr>
          <w:rFonts w:ascii="Verdana" w:hAnsi="Verdana"/>
          <w:sz w:val="20"/>
          <w:u w:val="single"/>
        </w:rPr>
        <w:t>Escritura de Emissão</w:t>
      </w:r>
      <w:r w:rsidR="00E15C46">
        <w:rPr>
          <w:rFonts w:ascii="Verdana" w:hAnsi="Verdana"/>
          <w:sz w:val="20"/>
        </w:rPr>
        <w:t>”)</w:t>
      </w:r>
      <w:r>
        <w:rPr>
          <w:rFonts w:ascii="Verdana" w:hAnsi="Verdana"/>
          <w:sz w:val="20"/>
          <w:szCs w:val="20"/>
        </w:rPr>
        <w:t>.</w:t>
      </w:r>
    </w:p>
    <w:p w14:paraId="1EE62EBF" w14:textId="77777777" w:rsidR="00131DF4" w:rsidRDefault="00131DF4">
      <w:pPr>
        <w:spacing w:after="80" w:line="300" w:lineRule="exact"/>
        <w:rPr>
          <w:rFonts w:ascii="Verdana" w:hAnsi="Verdana"/>
          <w:sz w:val="20"/>
          <w:szCs w:val="20"/>
        </w:rPr>
      </w:pPr>
    </w:p>
    <w:p w14:paraId="7F9C2A21" w14:textId="444AD481" w:rsidR="00131DF4" w:rsidRDefault="0009491C">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Verdana" w:hAnsi="Verdana"/>
          <w:sz w:val="20"/>
          <w:szCs w:val="20"/>
          <w:u w:val="single"/>
        </w:rPr>
        <w:t>Agente Fiduciário</w:t>
      </w:r>
      <w:r>
        <w:rPr>
          <w:rFonts w:ascii="Verdana" w:hAnsi="Verdana"/>
          <w:sz w:val="20"/>
          <w:szCs w:val="20"/>
        </w:rPr>
        <w:t>”), os representantes da Emissora</w:t>
      </w:r>
      <w:r w:rsidR="00427351">
        <w:rPr>
          <w:rFonts w:ascii="Verdana" w:hAnsi="Verdana"/>
          <w:sz w:val="20"/>
          <w:szCs w:val="20"/>
        </w:rPr>
        <w:t xml:space="preserve"> </w:t>
      </w:r>
      <w:r w:rsidR="00427351" w:rsidRPr="00427351">
        <w:rPr>
          <w:rFonts w:ascii="Verdana" w:hAnsi="Verdana"/>
          <w:sz w:val="20"/>
          <w:szCs w:val="20"/>
        </w:rPr>
        <w:t xml:space="preserve">e </w:t>
      </w:r>
      <w:r w:rsidR="00427351">
        <w:rPr>
          <w:rFonts w:ascii="Verdana" w:hAnsi="Verdana"/>
          <w:sz w:val="20"/>
          <w:szCs w:val="20"/>
        </w:rPr>
        <w:t xml:space="preserve">os representantes </w:t>
      </w:r>
      <w:r w:rsidR="00427351" w:rsidRPr="00427351">
        <w:rPr>
          <w:rFonts w:ascii="Verdana" w:hAnsi="Verdana"/>
          <w:sz w:val="20"/>
          <w:szCs w:val="20"/>
        </w:rPr>
        <w:t>da LM Transportes Serviços e Comércio Ltda</w:t>
      </w:r>
      <w:r w:rsidR="00224BAD">
        <w:rPr>
          <w:rFonts w:ascii="Verdana" w:hAnsi="Verdana"/>
          <w:sz w:val="20"/>
          <w:szCs w:val="20"/>
        </w:rPr>
        <w:t>.</w:t>
      </w:r>
      <w:r w:rsidR="00224BAD" w:rsidRPr="00224BAD">
        <w:rPr>
          <w:rFonts w:ascii="Verdana" w:hAnsi="Verdana"/>
          <w:sz w:val="20"/>
          <w:szCs w:val="20"/>
        </w:rPr>
        <w:t xml:space="preserve"> sociedade limitada, com sede na Cidade de Salvador, Estado da Bahia, na Rodovia BR 324, Km 8,5, nº 8.798, Porto Seco Pirajá, CEP 41233-030, inscrita no CNPJ/ME sob o nº 14.672.885/0001-80</w:t>
      </w:r>
      <w:r w:rsidR="00224BAD">
        <w:rPr>
          <w:rFonts w:ascii="Verdana" w:hAnsi="Verdana"/>
          <w:sz w:val="20"/>
          <w:szCs w:val="20"/>
        </w:rPr>
        <w:t xml:space="preserve"> </w:t>
      </w:r>
      <w:r w:rsidR="00427351">
        <w:rPr>
          <w:rFonts w:ascii="Verdana" w:hAnsi="Verdana"/>
          <w:sz w:val="20"/>
          <w:szCs w:val="20"/>
        </w:rPr>
        <w:t>(“</w:t>
      </w:r>
      <w:r w:rsidR="00427351" w:rsidRPr="00B26900">
        <w:rPr>
          <w:rFonts w:ascii="Verdana" w:hAnsi="Verdana"/>
          <w:sz w:val="20"/>
          <w:szCs w:val="20"/>
          <w:u w:val="single"/>
        </w:rPr>
        <w:t>Fiador</w:t>
      </w:r>
      <w:r w:rsidR="00427351">
        <w:rPr>
          <w:rFonts w:ascii="Verdana" w:hAnsi="Verdana"/>
          <w:sz w:val="20"/>
          <w:szCs w:val="20"/>
        </w:rPr>
        <w:t>”)</w:t>
      </w:r>
      <w:r>
        <w:rPr>
          <w:rFonts w:ascii="Verdana" w:hAnsi="Verdana"/>
          <w:sz w:val="20"/>
          <w:szCs w:val="20"/>
        </w:rPr>
        <w:t>.</w:t>
      </w:r>
    </w:p>
    <w:p w14:paraId="25091E8A" w14:textId="77777777" w:rsidR="00131DF4" w:rsidRDefault="00131DF4">
      <w:pPr>
        <w:tabs>
          <w:tab w:val="left" w:pos="2880"/>
        </w:tabs>
        <w:spacing w:after="80" w:line="300" w:lineRule="exact"/>
        <w:ind w:left="2880" w:hanging="2880"/>
        <w:jc w:val="left"/>
        <w:rPr>
          <w:rFonts w:ascii="Verdana" w:hAnsi="Verdana"/>
          <w:smallCaps/>
          <w:sz w:val="20"/>
          <w:szCs w:val="20"/>
        </w:rPr>
      </w:pPr>
    </w:p>
    <w:p w14:paraId="71E10E00" w14:textId="431FC08F" w:rsidR="008F5C8D" w:rsidRDefault="0009491C" w:rsidP="008F5C8D">
      <w:pPr>
        <w:tabs>
          <w:tab w:val="left" w:pos="2880"/>
        </w:tabs>
        <w:spacing w:after="80" w:line="300" w:lineRule="exact"/>
        <w:ind w:left="2880" w:hanging="2880"/>
        <w:rPr>
          <w:rFonts w:ascii="Verdana" w:hAnsi="Verdana"/>
          <w:sz w:val="20"/>
          <w:szCs w:val="20"/>
        </w:rPr>
      </w:pPr>
      <w:r>
        <w:rPr>
          <w:rFonts w:ascii="Verdana" w:hAnsi="Verdana"/>
          <w:smallCaps/>
          <w:sz w:val="20"/>
          <w:szCs w:val="20"/>
        </w:rPr>
        <w:t>Composição da Mesa</w:t>
      </w:r>
      <w:r>
        <w:rPr>
          <w:rFonts w:ascii="Verdana" w:hAnsi="Verdana"/>
          <w:sz w:val="20"/>
          <w:szCs w:val="20"/>
        </w:rPr>
        <w:t>:</w:t>
      </w:r>
      <w:r>
        <w:rPr>
          <w:rFonts w:ascii="Verdana" w:hAnsi="Verdana"/>
          <w:sz w:val="20"/>
          <w:szCs w:val="20"/>
        </w:rPr>
        <w:tab/>
      </w:r>
      <w:r w:rsidRPr="0067731C">
        <w:rPr>
          <w:rFonts w:ascii="Verdana" w:hAnsi="Verdana"/>
          <w:sz w:val="20"/>
          <w:szCs w:val="20"/>
        </w:rPr>
        <w:t xml:space="preserve">Sr. </w:t>
      </w:r>
      <w:bookmarkStart w:id="0" w:name="_Hlk53144860"/>
      <w:r w:rsidR="0067731C">
        <w:rPr>
          <w:rFonts w:ascii="Verdana" w:hAnsi="Verdana"/>
          <w:sz w:val="20"/>
          <w:szCs w:val="20"/>
        </w:rPr>
        <w:t>Luiz Lopes Mendonça Filho</w:t>
      </w:r>
      <w:bookmarkEnd w:id="0"/>
      <w:r w:rsidRPr="0067731C">
        <w:rPr>
          <w:rFonts w:ascii="Verdana" w:hAnsi="Verdana"/>
          <w:sz w:val="20"/>
          <w:szCs w:val="20"/>
        </w:rPr>
        <w:t xml:space="preserve"> – Presidente</w:t>
      </w:r>
      <w:r w:rsidR="008F5C8D">
        <w:rPr>
          <w:rFonts w:ascii="Verdana" w:hAnsi="Verdana"/>
          <w:sz w:val="20"/>
          <w:szCs w:val="20"/>
        </w:rPr>
        <w:t xml:space="preserve"> </w:t>
      </w:r>
    </w:p>
    <w:p w14:paraId="69E552FF" w14:textId="0AB28869" w:rsidR="00131DF4" w:rsidRDefault="008F5C8D" w:rsidP="008F5C8D">
      <w:pPr>
        <w:tabs>
          <w:tab w:val="left" w:pos="2880"/>
        </w:tabs>
        <w:spacing w:after="80" w:line="300" w:lineRule="exact"/>
        <w:ind w:left="2880" w:hanging="2880"/>
        <w:rPr>
          <w:rFonts w:ascii="Verdana" w:hAnsi="Verdana"/>
          <w:sz w:val="20"/>
          <w:szCs w:val="20"/>
        </w:rPr>
      </w:pPr>
      <w:r>
        <w:rPr>
          <w:rFonts w:ascii="Verdana" w:hAnsi="Verdana" w:cs="Arial"/>
          <w:sz w:val="20"/>
        </w:rPr>
        <w:tab/>
      </w:r>
      <w:r w:rsidR="0009491C" w:rsidRPr="0067731C">
        <w:rPr>
          <w:rFonts w:ascii="Verdana" w:hAnsi="Verdana" w:cs="Arial"/>
          <w:sz w:val="20"/>
        </w:rPr>
        <w:t xml:space="preserve">Sr. </w:t>
      </w:r>
      <w:r w:rsidR="0067731C">
        <w:rPr>
          <w:rFonts w:ascii="Verdana" w:hAnsi="Verdana" w:cs="Arial"/>
          <w:sz w:val="20"/>
        </w:rPr>
        <w:t>Matheus Gomes Faria</w:t>
      </w:r>
      <w:r w:rsidR="0009491C" w:rsidRPr="0067731C">
        <w:rPr>
          <w:rFonts w:ascii="Verdana" w:hAnsi="Verdana"/>
          <w:sz w:val="20"/>
          <w:szCs w:val="20"/>
        </w:rPr>
        <w:t xml:space="preserve"> – Secretário</w:t>
      </w:r>
    </w:p>
    <w:p w14:paraId="1DADE9B0" w14:textId="77777777" w:rsidR="00131DF4" w:rsidRDefault="00131DF4">
      <w:pPr>
        <w:tabs>
          <w:tab w:val="left" w:pos="2880"/>
        </w:tabs>
        <w:spacing w:after="80" w:line="300" w:lineRule="exact"/>
        <w:ind w:left="2880" w:hanging="2880"/>
        <w:jc w:val="left"/>
        <w:rPr>
          <w:rFonts w:ascii="Verdana" w:hAnsi="Verdana"/>
          <w:sz w:val="20"/>
          <w:szCs w:val="20"/>
        </w:rPr>
      </w:pPr>
    </w:p>
    <w:p w14:paraId="33EAD1BD" w14:textId="37FE3ECE" w:rsidR="00131DF4" w:rsidRDefault="0009491C">
      <w:pPr>
        <w:spacing w:after="80" w:line="300" w:lineRule="exact"/>
        <w:rPr>
          <w:rFonts w:ascii="Verdana" w:hAnsi="Verdana"/>
          <w:sz w:val="20"/>
        </w:rPr>
      </w:pPr>
      <w:r>
        <w:rPr>
          <w:rFonts w:ascii="Verdana" w:hAnsi="Verdana"/>
          <w:smallCaps/>
          <w:sz w:val="20"/>
          <w:szCs w:val="20"/>
        </w:rPr>
        <w:lastRenderedPageBreak/>
        <w:t>Ordem do Dia:</w:t>
      </w:r>
      <w:r>
        <w:rPr>
          <w:rFonts w:ascii="Verdana" w:hAnsi="Verdana"/>
          <w:smallCaps/>
          <w:sz w:val="20"/>
          <w:szCs w:val="20"/>
        </w:rPr>
        <w:tab/>
        <w:t xml:space="preserve"> </w:t>
      </w:r>
      <w:r>
        <w:rPr>
          <w:rFonts w:ascii="Verdana" w:hAnsi="Verdana"/>
          <w:smallCaps/>
          <w:sz w:val="20"/>
          <w:szCs w:val="20"/>
        </w:rPr>
        <w:tab/>
      </w:r>
      <w:r>
        <w:rPr>
          <w:rFonts w:ascii="Verdana" w:hAnsi="Verdana"/>
          <w:sz w:val="20"/>
          <w:szCs w:val="20"/>
        </w:rPr>
        <w:t xml:space="preserve">deliberar sobre a </w:t>
      </w:r>
      <w:r w:rsidR="00427351">
        <w:rPr>
          <w:rFonts w:ascii="Verdana" w:hAnsi="Verdana"/>
          <w:sz w:val="20"/>
          <w:szCs w:val="20"/>
        </w:rPr>
        <w:t xml:space="preserve">autorização </w:t>
      </w:r>
      <w:r w:rsidR="00CE2F7E">
        <w:rPr>
          <w:rFonts w:ascii="Verdana" w:hAnsi="Verdana"/>
          <w:sz w:val="20"/>
          <w:szCs w:val="20"/>
        </w:rPr>
        <w:t xml:space="preserve">para </w:t>
      </w:r>
      <w:r>
        <w:rPr>
          <w:rFonts w:ascii="Verdana" w:hAnsi="Verdana"/>
          <w:sz w:val="20"/>
        </w:rPr>
        <w:t>mudança de controle direto d</w:t>
      </w:r>
      <w:r w:rsidR="00224BAD">
        <w:rPr>
          <w:rFonts w:ascii="Verdana" w:hAnsi="Verdana"/>
          <w:sz w:val="20"/>
        </w:rPr>
        <w:t>o</w:t>
      </w:r>
      <w:r>
        <w:rPr>
          <w:rFonts w:ascii="Verdana" w:hAnsi="Verdana"/>
          <w:sz w:val="20"/>
        </w:rPr>
        <w:t xml:space="preserve"> </w:t>
      </w:r>
      <w:r w:rsidR="00224BAD">
        <w:rPr>
          <w:rFonts w:ascii="Verdana" w:hAnsi="Verdana"/>
          <w:sz w:val="20"/>
        </w:rPr>
        <w:t>F</w:t>
      </w:r>
      <w:r>
        <w:rPr>
          <w:rFonts w:ascii="Verdana" w:hAnsi="Verdana"/>
          <w:sz w:val="20"/>
        </w:rPr>
        <w:t xml:space="preserve">iador, </w:t>
      </w:r>
      <w:r w:rsidR="00E15C46" w:rsidRPr="001B3B70">
        <w:rPr>
          <w:rFonts w:ascii="Verdana" w:hAnsi="Verdana"/>
          <w:sz w:val="20"/>
          <w:szCs w:val="20"/>
        </w:rPr>
        <w:t xml:space="preserve">que passará a ser </w:t>
      </w:r>
      <w:r w:rsidR="007D0F22">
        <w:rPr>
          <w:rFonts w:ascii="Verdana" w:hAnsi="Verdana"/>
          <w:sz w:val="20"/>
          <w:szCs w:val="20"/>
        </w:rPr>
        <w:t xml:space="preserve">100% (cem por cento) </w:t>
      </w:r>
      <w:r w:rsidR="00E15C46" w:rsidRPr="001B3B70">
        <w:rPr>
          <w:rFonts w:ascii="Verdana" w:hAnsi="Verdana"/>
          <w:sz w:val="20"/>
          <w:szCs w:val="20"/>
        </w:rPr>
        <w:t>detido pela Emissora</w:t>
      </w:r>
      <w:r w:rsidR="001B3B70" w:rsidRPr="001B3B70">
        <w:rPr>
          <w:rFonts w:ascii="Verdana" w:hAnsi="Verdana"/>
          <w:sz w:val="20"/>
          <w:szCs w:val="20"/>
        </w:rPr>
        <w:t xml:space="preserve"> (conforme definição de controle prevista no artigo 116 da Lei nº 6.404, de 15 de dezembro de 1976, conforme alterada</w:t>
      </w:r>
      <w:r w:rsidR="006D164F">
        <w:rPr>
          <w:rFonts w:ascii="Verdana" w:hAnsi="Verdana"/>
          <w:sz w:val="20"/>
          <w:szCs w:val="20"/>
        </w:rPr>
        <w:t>)</w:t>
      </w:r>
      <w:r w:rsidR="008329DD">
        <w:rPr>
          <w:rFonts w:ascii="Verdana" w:hAnsi="Verdana"/>
          <w:sz w:val="20"/>
        </w:rPr>
        <w:t xml:space="preserve"> </w:t>
      </w:r>
      <w:r w:rsidR="001B3B70">
        <w:rPr>
          <w:rFonts w:ascii="Verdana" w:hAnsi="Verdana"/>
          <w:sz w:val="20"/>
        </w:rPr>
        <w:t>, em observância a</w:t>
      </w:r>
      <w:r>
        <w:rPr>
          <w:rFonts w:ascii="Verdana" w:hAnsi="Verdana"/>
          <w:sz w:val="20"/>
        </w:rPr>
        <w:t>os termos</w:t>
      </w:r>
      <w:r w:rsidR="001B3B70">
        <w:rPr>
          <w:rFonts w:ascii="Verdana" w:hAnsi="Verdana"/>
          <w:sz w:val="20"/>
        </w:rPr>
        <w:t xml:space="preserve"> e condições previstas</w:t>
      </w:r>
      <w:r>
        <w:rPr>
          <w:rFonts w:ascii="Verdana" w:hAnsi="Verdana"/>
          <w:sz w:val="20"/>
        </w:rPr>
        <w:t xml:space="preserve"> </w:t>
      </w:r>
      <w:r w:rsidR="001B3B70">
        <w:rPr>
          <w:rFonts w:ascii="Verdana" w:hAnsi="Verdana"/>
          <w:sz w:val="20"/>
        </w:rPr>
        <w:t xml:space="preserve">na </w:t>
      </w:r>
      <w:r>
        <w:rPr>
          <w:rFonts w:ascii="Verdana" w:hAnsi="Verdana"/>
          <w:sz w:val="20"/>
        </w:rPr>
        <w:t>Cláusula 5.4.1.4 </w:t>
      </w:r>
      <w:r w:rsidR="001B3B70">
        <w:rPr>
          <w:rFonts w:ascii="Verdana" w:hAnsi="Verdana"/>
          <w:sz w:val="20"/>
        </w:rPr>
        <w:t xml:space="preserve">(xii) e </w:t>
      </w:r>
      <w:r>
        <w:rPr>
          <w:rFonts w:ascii="Verdana" w:hAnsi="Verdana"/>
          <w:sz w:val="20"/>
        </w:rPr>
        <w:t xml:space="preserve">(xiii) </w:t>
      </w:r>
      <w:r w:rsidR="001B3B70">
        <w:rPr>
          <w:rFonts w:ascii="Verdana" w:hAnsi="Verdana"/>
          <w:sz w:val="20"/>
        </w:rPr>
        <w:t>da</w:t>
      </w:r>
      <w:r>
        <w:rPr>
          <w:rFonts w:ascii="Verdana" w:hAnsi="Verdana"/>
          <w:sz w:val="20"/>
        </w:rPr>
        <w:t xml:space="preserve"> </w:t>
      </w:r>
      <w:r w:rsidRPr="001B3B70">
        <w:rPr>
          <w:rFonts w:ascii="Verdana" w:hAnsi="Verdana"/>
          <w:sz w:val="20"/>
        </w:rPr>
        <w:t>Escritura de Emissão</w:t>
      </w:r>
      <w:r w:rsidR="007D0F22">
        <w:rPr>
          <w:rFonts w:ascii="Verdana" w:hAnsi="Verdana"/>
          <w:sz w:val="20"/>
        </w:rPr>
        <w:t>.</w:t>
      </w:r>
      <w:r w:rsidR="001B3B70">
        <w:rPr>
          <w:rFonts w:ascii="Verdana" w:hAnsi="Verdana"/>
          <w:sz w:val="20"/>
        </w:rPr>
        <w:t xml:space="preserve">  </w:t>
      </w:r>
    </w:p>
    <w:p w14:paraId="527D2077" w14:textId="77777777" w:rsidR="00131DF4" w:rsidRDefault="00131DF4">
      <w:pPr>
        <w:spacing w:after="80" w:line="300" w:lineRule="exact"/>
        <w:rPr>
          <w:rFonts w:ascii="Verdana" w:hAnsi="Verdana"/>
          <w:sz w:val="20"/>
        </w:rPr>
      </w:pPr>
    </w:p>
    <w:p w14:paraId="0DDB9CA5" w14:textId="77777777" w:rsidR="00233C16" w:rsidRDefault="00233C16">
      <w:pPr>
        <w:spacing w:after="80" w:line="300" w:lineRule="exact"/>
        <w:rPr>
          <w:rFonts w:ascii="Verdana" w:hAnsi="Verdana"/>
          <w:sz w:val="20"/>
        </w:rPr>
      </w:pPr>
    </w:p>
    <w:p w14:paraId="25536926" w14:textId="77777777" w:rsidR="00131DF4" w:rsidRDefault="0009491C">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Pr>
          <w:rFonts w:ascii="Verdana" w:hAnsi="Verdana"/>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14:paraId="0BF58A36" w14:textId="77777777" w:rsidR="00131DF4" w:rsidRDefault="00131DF4">
      <w:pPr>
        <w:spacing w:after="80" w:line="300" w:lineRule="exact"/>
        <w:rPr>
          <w:rFonts w:ascii="Verdana" w:hAnsi="Verdana"/>
          <w:sz w:val="20"/>
          <w:szCs w:val="20"/>
        </w:rPr>
      </w:pPr>
    </w:p>
    <w:p w14:paraId="65C3DDF5" w14:textId="4ABFCE0C" w:rsidR="00131DF4" w:rsidRDefault="0009491C">
      <w:pPr>
        <w:spacing w:after="80" w:line="300" w:lineRule="exact"/>
        <w:rPr>
          <w:rFonts w:ascii="Verdana" w:hAnsi="Verdana"/>
          <w:sz w:val="20"/>
          <w:szCs w:val="20"/>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t xml:space="preserve">analisadas e discutidas as matérias constantes da ordem do dia, os Debenturistas, por unanimidade de votos e sem quaisquer restrições, </w:t>
      </w:r>
      <w:r w:rsidR="00427351">
        <w:rPr>
          <w:rFonts w:ascii="Verdana" w:hAnsi="Verdana"/>
          <w:sz w:val="20"/>
          <w:szCs w:val="20"/>
        </w:rPr>
        <w:t xml:space="preserve">autorizaram </w:t>
      </w:r>
      <w:r>
        <w:rPr>
          <w:rFonts w:ascii="Verdana" w:hAnsi="Verdana"/>
          <w:sz w:val="20"/>
          <w:szCs w:val="20"/>
        </w:rPr>
        <w:t xml:space="preserve">a </w:t>
      </w:r>
      <w:r>
        <w:rPr>
          <w:rFonts w:ascii="Verdana" w:hAnsi="Verdana"/>
          <w:sz w:val="20"/>
        </w:rPr>
        <w:t xml:space="preserve">mudança </w:t>
      </w:r>
      <w:r w:rsidR="00CE2F7E">
        <w:rPr>
          <w:rFonts w:ascii="Verdana" w:hAnsi="Verdana"/>
          <w:sz w:val="20"/>
        </w:rPr>
        <w:t xml:space="preserve">do </w:t>
      </w:r>
      <w:r>
        <w:rPr>
          <w:rFonts w:ascii="Verdana" w:hAnsi="Verdana"/>
          <w:sz w:val="20"/>
        </w:rPr>
        <w:t xml:space="preserve">controle direto </w:t>
      </w:r>
      <w:r w:rsidR="008152E3">
        <w:rPr>
          <w:rFonts w:ascii="Verdana" w:hAnsi="Verdana"/>
          <w:sz w:val="20"/>
        </w:rPr>
        <w:t xml:space="preserve">do Fiador, nos termos previsto no item Ordem do Dia da </w:t>
      </w:r>
      <w:r w:rsidR="008152E3" w:rsidRPr="008152E3">
        <w:rPr>
          <w:rFonts w:ascii="Verdana" w:hAnsi="Verdana"/>
          <w:smallCaps/>
          <w:sz w:val="20"/>
          <w:szCs w:val="20"/>
        </w:rPr>
        <w:t xml:space="preserve">AGD de </w:t>
      </w:r>
      <w:r w:rsidR="005F3C07">
        <w:rPr>
          <w:rFonts w:ascii="Verdana" w:hAnsi="Verdana"/>
          <w:smallCaps/>
          <w:sz w:val="20"/>
          <w:szCs w:val="20"/>
        </w:rPr>
        <w:t>16</w:t>
      </w:r>
      <w:r w:rsidR="008152E3" w:rsidRPr="008152E3">
        <w:rPr>
          <w:rFonts w:ascii="Verdana" w:hAnsi="Verdana"/>
          <w:smallCaps/>
          <w:sz w:val="20"/>
          <w:szCs w:val="20"/>
        </w:rPr>
        <w:t>.10.20</w:t>
      </w:r>
      <w:r w:rsidR="008152E3">
        <w:rPr>
          <w:rFonts w:ascii="Verdana" w:hAnsi="Verdana"/>
          <w:sz w:val="20"/>
        </w:rPr>
        <w:t xml:space="preserve"> </w:t>
      </w:r>
      <w:r>
        <w:rPr>
          <w:rFonts w:ascii="Verdana" w:hAnsi="Verdana"/>
          <w:sz w:val="20"/>
        </w:rPr>
        <w:t xml:space="preserve">, </w:t>
      </w:r>
      <w:r w:rsidR="008152E3">
        <w:rPr>
          <w:rFonts w:ascii="Verdana" w:hAnsi="Verdana"/>
          <w:sz w:val="20"/>
        </w:rPr>
        <w:t>sem que a aludida alteração de controle direto do Fiador acarrete a</w:t>
      </w:r>
      <w:r w:rsidR="0013137B" w:rsidRPr="0013137B">
        <w:rPr>
          <w:rFonts w:ascii="Verdana" w:hAnsi="Verdana"/>
          <w:sz w:val="20"/>
        </w:rPr>
        <w:t xml:space="preserve"> decretação de </w:t>
      </w:r>
      <w:r w:rsidR="008152E3" w:rsidRPr="0013137B">
        <w:rPr>
          <w:rFonts w:ascii="Verdana" w:hAnsi="Verdana"/>
          <w:sz w:val="20"/>
        </w:rPr>
        <w:t xml:space="preserve">vencimento antecipado </w:t>
      </w:r>
      <w:r w:rsidR="008152E3">
        <w:rPr>
          <w:rFonts w:ascii="Verdana" w:hAnsi="Verdana"/>
          <w:sz w:val="20"/>
        </w:rPr>
        <w:t xml:space="preserve">da Emissão, </w:t>
      </w:r>
      <w:r>
        <w:rPr>
          <w:rFonts w:ascii="Verdana" w:hAnsi="Verdana"/>
          <w:sz w:val="20"/>
        </w:rPr>
        <w:t>nos termos da Cláusula 5.4.1.4 (xiii) da Escritura de Emissão</w:t>
      </w:r>
      <w:r>
        <w:rPr>
          <w:rFonts w:ascii="Verdana" w:hAnsi="Verdana"/>
          <w:sz w:val="20"/>
          <w:szCs w:val="20"/>
        </w:rPr>
        <w:t>.</w:t>
      </w:r>
    </w:p>
    <w:p w14:paraId="2626DD84" w14:textId="77777777" w:rsidR="00131DF4" w:rsidRDefault="00131DF4">
      <w:pPr>
        <w:spacing w:after="0" w:line="320" w:lineRule="exact"/>
        <w:rPr>
          <w:rFonts w:ascii="Verdana" w:hAnsi="Verdana"/>
          <w:sz w:val="20"/>
          <w:szCs w:val="20"/>
        </w:rPr>
      </w:pPr>
    </w:p>
    <w:p w14:paraId="3C0CDECE" w14:textId="77777777" w:rsidR="00131DF4" w:rsidRDefault="0009491C">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14:paraId="54CC541C" w14:textId="77777777" w:rsidR="00131DF4" w:rsidRDefault="00131DF4">
      <w:pPr>
        <w:spacing w:after="80" w:line="300" w:lineRule="exact"/>
        <w:rPr>
          <w:rFonts w:ascii="Verdana" w:hAnsi="Verdana"/>
          <w:sz w:val="20"/>
          <w:szCs w:val="20"/>
        </w:rPr>
      </w:pPr>
    </w:p>
    <w:p w14:paraId="3DC396C1" w14:textId="333DC98A" w:rsidR="00131DF4" w:rsidRDefault="0009491C">
      <w:pPr>
        <w:spacing w:after="80" w:line="300" w:lineRule="exact"/>
        <w:jc w:val="center"/>
        <w:rPr>
          <w:rFonts w:ascii="Verdana" w:hAnsi="Verdana"/>
          <w:sz w:val="20"/>
          <w:szCs w:val="20"/>
        </w:rPr>
      </w:pPr>
      <w:r>
        <w:rPr>
          <w:rFonts w:ascii="Verdana" w:hAnsi="Verdana"/>
          <w:sz w:val="20"/>
          <w:szCs w:val="20"/>
        </w:rPr>
        <w:t xml:space="preserve">Salvador, </w:t>
      </w:r>
      <w:r w:rsidR="005F3C07">
        <w:rPr>
          <w:rFonts w:ascii="Verdana" w:hAnsi="Verdana"/>
          <w:sz w:val="20"/>
          <w:szCs w:val="20"/>
        </w:rPr>
        <w:t>16</w:t>
      </w:r>
      <w:r w:rsidR="004156F1">
        <w:rPr>
          <w:rFonts w:ascii="Verdana" w:hAnsi="Verdana"/>
          <w:sz w:val="20"/>
          <w:szCs w:val="20"/>
        </w:rPr>
        <w:t xml:space="preserve"> de outubro</w:t>
      </w:r>
      <w:r>
        <w:rPr>
          <w:rFonts w:ascii="Verdana" w:hAnsi="Verdana"/>
          <w:sz w:val="20"/>
          <w:szCs w:val="20"/>
        </w:rPr>
        <w:t xml:space="preserve"> de 2020.</w:t>
      </w:r>
    </w:p>
    <w:p w14:paraId="137B4920" w14:textId="77777777" w:rsidR="00131DF4" w:rsidRDefault="00131DF4">
      <w:pPr>
        <w:spacing w:after="80"/>
      </w:pPr>
    </w:p>
    <w:p w14:paraId="7BB11063" w14:textId="77777777" w:rsidR="00131DF4" w:rsidRDefault="00131DF4">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131DF4" w14:paraId="7055EA38" w14:textId="77777777">
        <w:trPr>
          <w:cantSplit/>
        </w:trPr>
        <w:tc>
          <w:tcPr>
            <w:tcW w:w="4253" w:type="dxa"/>
            <w:tcBorders>
              <w:top w:val="single" w:sz="6" w:space="0" w:color="auto"/>
            </w:tcBorders>
          </w:tcPr>
          <w:p w14:paraId="52CE95E8" w14:textId="46ACFE85" w:rsidR="00131DF4" w:rsidRDefault="0067731C">
            <w:pPr>
              <w:spacing w:after="80" w:line="300" w:lineRule="exact"/>
              <w:jc w:val="center"/>
              <w:rPr>
                <w:rFonts w:ascii="Verdana" w:hAnsi="Verdana"/>
                <w:sz w:val="20"/>
                <w:szCs w:val="20"/>
              </w:rPr>
            </w:pPr>
            <w:r>
              <w:rPr>
                <w:rFonts w:ascii="Verdana" w:hAnsi="Verdana"/>
                <w:sz w:val="20"/>
                <w:szCs w:val="20"/>
              </w:rPr>
              <w:t>Luiz Lopes Mendonça Filho</w:t>
            </w:r>
            <w:r w:rsidR="0009491C">
              <w:rPr>
                <w:rFonts w:ascii="Verdana" w:hAnsi="Verdana"/>
                <w:sz w:val="20"/>
                <w:szCs w:val="20"/>
              </w:rPr>
              <w:br/>
              <w:t>Presidente</w:t>
            </w:r>
          </w:p>
        </w:tc>
        <w:tc>
          <w:tcPr>
            <w:tcW w:w="567" w:type="dxa"/>
          </w:tcPr>
          <w:p w14:paraId="5A59CD81" w14:textId="77777777" w:rsidR="00131DF4" w:rsidRDefault="00131DF4">
            <w:pPr>
              <w:spacing w:after="80" w:line="300" w:lineRule="exact"/>
              <w:jc w:val="center"/>
              <w:rPr>
                <w:rFonts w:ascii="Verdana" w:hAnsi="Verdana"/>
                <w:sz w:val="20"/>
                <w:szCs w:val="20"/>
              </w:rPr>
            </w:pPr>
          </w:p>
        </w:tc>
        <w:tc>
          <w:tcPr>
            <w:tcW w:w="4253" w:type="dxa"/>
            <w:tcBorders>
              <w:top w:val="single" w:sz="6" w:space="0" w:color="auto"/>
            </w:tcBorders>
          </w:tcPr>
          <w:p w14:paraId="422DC11A" w14:textId="392292D7" w:rsidR="00131DF4" w:rsidRDefault="0067731C">
            <w:pPr>
              <w:spacing w:after="80" w:line="300" w:lineRule="exact"/>
              <w:jc w:val="center"/>
              <w:rPr>
                <w:rFonts w:ascii="Verdana" w:hAnsi="Verdana"/>
                <w:sz w:val="20"/>
                <w:szCs w:val="20"/>
              </w:rPr>
            </w:pPr>
            <w:r>
              <w:rPr>
                <w:rFonts w:ascii="Verdana" w:hAnsi="Verdana" w:cs="Arial"/>
                <w:sz w:val="20"/>
              </w:rPr>
              <w:t>Matheus Gomes Faria</w:t>
            </w:r>
            <w:r w:rsidR="0009491C">
              <w:rPr>
                <w:rFonts w:ascii="Verdana" w:hAnsi="Verdana"/>
                <w:sz w:val="20"/>
                <w:szCs w:val="20"/>
              </w:rPr>
              <w:br/>
              <w:t>Secretário</w:t>
            </w:r>
          </w:p>
        </w:tc>
      </w:tr>
    </w:tbl>
    <w:p w14:paraId="2B075623" w14:textId="77777777" w:rsidR="00131DF4" w:rsidRDefault="00131DF4">
      <w:pPr>
        <w:spacing w:after="0" w:line="320" w:lineRule="exact"/>
        <w:rPr>
          <w:rFonts w:ascii="Verdana" w:hAnsi="Verdana"/>
          <w:sz w:val="20"/>
          <w:szCs w:val="20"/>
        </w:rPr>
      </w:pPr>
    </w:p>
    <w:p w14:paraId="0E57098D" w14:textId="77777777" w:rsidR="00786E8E" w:rsidRDefault="00786E8E" w:rsidP="00DF595E">
      <w:pPr>
        <w:spacing w:after="0" w:line="320" w:lineRule="exact"/>
        <w:jc w:val="center"/>
        <w:rPr>
          <w:rFonts w:ascii="Verdana" w:hAnsi="Verdana"/>
          <w:sz w:val="20"/>
          <w:szCs w:val="20"/>
        </w:rPr>
      </w:pPr>
    </w:p>
    <w:p w14:paraId="3B9050F5" w14:textId="77777777" w:rsidR="005F3C07" w:rsidRDefault="005F3C07" w:rsidP="00DF595E">
      <w:pPr>
        <w:spacing w:line="320" w:lineRule="exact"/>
        <w:jc w:val="center"/>
        <w:rPr>
          <w:rFonts w:ascii="Verdana" w:hAnsi="Verdana" w:cs="Calibri"/>
          <w:b/>
          <w:sz w:val="20"/>
          <w:szCs w:val="20"/>
        </w:rPr>
      </w:pPr>
    </w:p>
    <w:p w14:paraId="47891D42" w14:textId="203C1221" w:rsidR="00131DF4" w:rsidRDefault="0009491C" w:rsidP="00DF595E">
      <w:pPr>
        <w:spacing w:line="320" w:lineRule="exact"/>
        <w:jc w:val="center"/>
        <w:rPr>
          <w:rFonts w:ascii="Verdana" w:hAnsi="Verdana" w:cs="Calibri"/>
          <w:b/>
          <w:sz w:val="20"/>
          <w:szCs w:val="20"/>
        </w:rPr>
      </w:pPr>
      <w:r>
        <w:rPr>
          <w:rFonts w:ascii="Verdana" w:hAnsi="Verdana" w:cs="Calibri"/>
          <w:b/>
          <w:sz w:val="20"/>
          <w:szCs w:val="20"/>
        </w:rPr>
        <w:lastRenderedPageBreak/>
        <w:t>Emissora:</w:t>
      </w:r>
    </w:p>
    <w:p w14:paraId="723457F9" w14:textId="77777777" w:rsidR="00131DF4" w:rsidRDefault="00131DF4" w:rsidP="00DF595E">
      <w:pPr>
        <w:spacing w:line="320" w:lineRule="exact"/>
        <w:jc w:val="center"/>
        <w:rPr>
          <w:rFonts w:ascii="Verdana" w:hAnsi="Verdana" w:cs="Calibri"/>
          <w:sz w:val="20"/>
          <w:szCs w:val="20"/>
        </w:rPr>
      </w:pPr>
    </w:p>
    <w:p w14:paraId="0CDD931E" w14:textId="77777777" w:rsidR="00DF595E" w:rsidRDefault="00DF595E" w:rsidP="00DF595E">
      <w:pPr>
        <w:spacing w:line="320" w:lineRule="exact"/>
        <w:jc w:val="center"/>
        <w:rPr>
          <w:rFonts w:ascii="Verdana" w:hAnsi="Verdana" w:cs="Calibri"/>
          <w:sz w:val="20"/>
          <w:szCs w:val="20"/>
        </w:rPr>
      </w:pPr>
    </w:p>
    <w:p w14:paraId="5D1FD3FB" w14:textId="77777777" w:rsidR="00131DF4" w:rsidRDefault="0009491C" w:rsidP="00DF595E">
      <w:pPr>
        <w:spacing w:line="320" w:lineRule="exact"/>
        <w:jc w:val="center"/>
        <w:rPr>
          <w:rFonts w:ascii="Verdana" w:hAnsi="Verdana" w:cs="Calibri"/>
          <w:sz w:val="20"/>
          <w:szCs w:val="20"/>
        </w:rPr>
      </w:pPr>
      <w:r>
        <w:rPr>
          <w:rFonts w:ascii="Verdana" w:hAnsi="Verdana" w:cs="Calibri"/>
          <w:sz w:val="20"/>
          <w:szCs w:val="20"/>
        </w:rPr>
        <w:t>_______________________________________</w:t>
      </w:r>
    </w:p>
    <w:p w14:paraId="29142D03" w14:textId="77777777" w:rsidR="00131DF4" w:rsidRDefault="0009491C" w:rsidP="00DF595E">
      <w:pPr>
        <w:pStyle w:val="Corpodetexto"/>
        <w:spacing w:line="320" w:lineRule="exact"/>
        <w:jc w:val="center"/>
        <w:rPr>
          <w:rFonts w:ascii="Verdana" w:hAnsi="Verdana" w:cs="Calibri"/>
          <w:sz w:val="20"/>
          <w:szCs w:val="20"/>
        </w:rPr>
      </w:pPr>
      <w:r>
        <w:rPr>
          <w:rFonts w:ascii="Verdana" w:hAnsi="Verdana" w:cs="Calibri"/>
          <w:sz w:val="20"/>
          <w:szCs w:val="20"/>
        </w:rPr>
        <w:t>LM TRANSPORTES INTERESTADUAIS SERVIÇOS E COMÉRCIO S.A.</w:t>
      </w:r>
    </w:p>
    <w:p w14:paraId="060F83FD" w14:textId="77777777" w:rsidR="00131DF4" w:rsidRDefault="00131DF4" w:rsidP="00DF595E">
      <w:pPr>
        <w:pStyle w:val="Corpodetexto"/>
        <w:spacing w:line="320" w:lineRule="exact"/>
        <w:jc w:val="center"/>
        <w:rPr>
          <w:rFonts w:ascii="Verdana" w:hAnsi="Verdana" w:cs="Calibri"/>
          <w:smallCaps/>
          <w:sz w:val="20"/>
          <w:szCs w:val="20"/>
        </w:rPr>
      </w:pPr>
    </w:p>
    <w:p w14:paraId="1C4747B8" w14:textId="77777777" w:rsidR="0013137B" w:rsidRDefault="0013137B" w:rsidP="00DF595E">
      <w:pPr>
        <w:spacing w:line="320" w:lineRule="exact"/>
        <w:jc w:val="center"/>
        <w:rPr>
          <w:rFonts w:ascii="Verdana" w:hAnsi="Verdana" w:cs="Calibri"/>
          <w:b/>
          <w:sz w:val="20"/>
          <w:szCs w:val="20"/>
        </w:rPr>
      </w:pPr>
      <w:r>
        <w:rPr>
          <w:rFonts w:ascii="Verdana" w:hAnsi="Verdana" w:cs="Calibri"/>
          <w:b/>
          <w:sz w:val="20"/>
          <w:szCs w:val="20"/>
        </w:rPr>
        <w:t>Fiador:</w:t>
      </w:r>
    </w:p>
    <w:p w14:paraId="75972A45" w14:textId="77777777" w:rsidR="0013137B" w:rsidRDefault="0013137B" w:rsidP="00DF595E">
      <w:pPr>
        <w:spacing w:line="320" w:lineRule="exact"/>
        <w:jc w:val="center"/>
        <w:rPr>
          <w:rFonts w:ascii="Verdana" w:hAnsi="Verdana" w:cs="Calibri"/>
          <w:sz w:val="20"/>
          <w:szCs w:val="20"/>
        </w:rPr>
      </w:pPr>
    </w:p>
    <w:p w14:paraId="4422F9FF" w14:textId="77777777" w:rsidR="00DF595E" w:rsidRDefault="00DF595E" w:rsidP="00DF595E">
      <w:pPr>
        <w:spacing w:line="320" w:lineRule="exact"/>
        <w:jc w:val="center"/>
        <w:rPr>
          <w:rFonts w:ascii="Verdana" w:hAnsi="Verdana" w:cs="Calibri"/>
          <w:sz w:val="20"/>
          <w:szCs w:val="20"/>
        </w:rPr>
      </w:pPr>
    </w:p>
    <w:p w14:paraId="433D7D65" w14:textId="77777777" w:rsidR="0013137B" w:rsidRDefault="0013137B" w:rsidP="00DF595E">
      <w:pPr>
        <w:spacing w:line="320" w:lineRule="exact"/>
        <w:jc w:val="center"/>
        <w:rPr>
          <w:rFonts w:ascii="Verdana" w:hAnsi="Verdana" w:cs="Calibri"/>
          <w:sz w:val="20"/>
          <w:szCs w:val="20"/>
        </w:rPr>
      </w:pPr>
      <w:r>
        <w:rPr>
          <w:rFonts w:ascii="Verdana" w:hAnsi="Verdana" w:cs="Calibri"/>
          <w:sz w:val="20"/>
          <w:szCs w:val="20"/>
        </w:rPr>
        <w:t>_______________________________________</w:t>
      </w:r>
    </w:p>
    <w:p w14:paraId="29006DED" w14:textId="77777777" w:rsidR="0013137B" w:rsidRDefault="0013137B" w:rsidP="00DF595E">
      <w:pPr>
        <w:pStyle w:val="Corpodetexto"/>
        <w:spacing w:line="320" w:lineRule="exact"/>
        <w:jc w:val="center"/>
        <w:rPr>
          <w:rFonts w:ascii="Verdana" w:hAnsi="Verdana" w:cs="Calibri"/>
          <w:sz w:val="20"/>
          <w:szCs w:val="20"/>
        </w:rPr>
      </w:pPr>
      <w:r w:rsidRPr="0013137B">
        <w:rPr>
          <w:rFonts w:ascii="Verdana" w:hAnsi="Verdana" w:cs="Calibri"/>
          <w:sz w:val="20"/>
          <w:szCs w:val="20"/>
        </w:rPr>
        <w:t>LM Transportes Serviços e Comércio Ltda</w:t>
      </w:r>
    </w:p>
    <w:p w14:paraId="1085D599" w14:textId="77777777" w:rsidR="0013137B" w:rsidRDefault="0013137B" w:rsidP="00DF595E">
      <w:pPr>
        <w:pStyle w:val="Corpodetexto"/>
        <w:spacing w:line="320" w:lineRule="exact"/>
        <w:jc w:val="center"/>
        <w:rPr>
          <w:rFonts w:ascii="Verdana" w:hAnsi="Verdana" w:cs="Calibri"/>
          <w:smallCaps/>
          <w:sz w:val="20"/>
          <w:szCs w:val="20"/>
        </w:rPr>
      </w:pPr>
    </w:p>
    <w:p w14:paraId="79600068" w14:textId="77777777" w:rsidR="0013137B" w:rsidRDefault="0013137B" w:rsidP="00DF595E">
      <w:pPr>
        <w:pStyle w:val="Corpodetexto"/>
        <w:spacing w:line="320" w:lineRule="exact"/>
        <w:jc w:val="center"/>
        <w:rPr>
          <w:rFonts w:ascii="Verdana" w:hAnsi="Verdana" w:cs="Calibri"/>
          <w:smallCaps/>
          <w:sz w:val="20"/>
          <w:szCs w:val="20"/>
        </w:rPr>
      </w:pPr>
    </w:p>
    <w:p w14:paraId="72FC8DF7" w14:textId="77777777" w:rsidR="00131DF4" w:rsidRDefault="0009491C" w:rsidP="00DF595E">
      <w:pPr>
        <w:spacing w:line="320" w:lineRule="exact"/>
        <w:jc w:val="center"/>
        <w:rPr>
          <w:rFonts w:ascii="Verdana" w:hAnsi="Verdana" w:cs="Calibri"/>
          <w:b/>
          <w:sz w:val="20"/>
          <w:szCs w:val="20"/>
        </w:rPr>
      </w:pPr>
      <w:r>
        <w:rPr>
          <w:rFonts w:ascii="Verdana" w:hAnsi="Verdana" w:cs="Calibri"/>
          <w:b/>
          <w:sz w:val="20"/>
          <w:szCs w:val="20"/>
        </w:rPr>
        <w:t>Agente Fiduciário:</w:t>
      </w:r>
    </w:p>
    <w:p w14:paraId="5DDF240E" w14:textId="77777777" w:rsidR="00131DF4" w:rsidRDefault="00131DF4" w:rsidP="00DF595E">
      <w:pPr>
        <w:spacing w:line="320" w:lineRule="exact"/>
        <w:jc w:val="center"/>
        <w:rPr>
          <w:rFonts w:ascii="Verdana" w:hAnsi="Verdana" w:cs="Calibri"/>
          <w:sz w:val="20"/>
          <w:szCs w:val="20"/>
        </w:rPr>
      </w:pPr>
    </w:p>
    <w:p w14:paraId="1FC42DEF" w14:textId="77777777" w:rsidR="00DF595E" w:rsidRDefault="00DF595E" w:rsidP="00DF595E">
      <w:pPr>
        <w:spacing w:line="320" w:lineRule="exact"/>
        <w:jc w:val="center"/>
        <w:rPr>
          <w:rFonts w:ascii="Verdana" w:hAnsi="Verdana" w:cs="Calibri"/>
          <w:sz w:val="20"/>
          <w:szCs w:val="20"/>
        </w:rPr>
      </w:pPr>
    </w:p>
    <w:p w14:paraId="54771982" w14:textId="77777777" w:rsidR="00131DF4" w:rsidRDefault="0009491C" w:rsidP="00DF595E">
      <w:pPr>
        <w:spacing w:line="320" w:lineRule="exact"/>
        <w:jc w:val="center"/>
        <w:rPr>
          <w:rFonts w:ascii="Verdana" w:hAnsi="Verdana" w:cs="Calibri"/>
          <w:sz w:val="20"/>
          <w:szCs w:val="20"/>
        </w:rPr>
      </w:pPr>
      <w:r>
        <w:rPr>
          <w:rFonts w:ascii="Verdana" w:hAnsi="Verdana" w:cs="Calibri"/>
          <w:sz w:val="20"/>
          <w:szCs w:val="20"/>
        </w:rPr>
        <w:t>__________________________________________________________</w:t>
      </w:r>
    </w:p>
    <w:p w14:paraId="781A63B2" w14:textId="77777777" w:rsidR="00131DF4" w:rsidRDefault="0009491C" w:rsidP="00DF595E">
      <w:pPr>
        <w:spacing w:line="320" w:lineRule="exact"/>
        <w:jc w:val="center"/>
        <w:rPr>
          <w:rFonts w:ascii="Verdana" w:hAnsi="Verdana"/>
          <w:sz w:val="20"/>
          <w:szCs w:val="20"/>
        </w:rPr>
      </w:pPr>
      <w:r>
        <w:rPr>
          <w:rFonts w:ascii="Verdana" w:hAnsi="Verdana"/>
          <w:sz w:val="20"/>
          <w:szCs w:val="20"/>
        </w:rPr>
        <w:t>SIMPLIFIC PAVARINI DISTRIBUIDORA DE TÍTULOS E VALORES MOBILIÁRIOS LTDA.</w:t>
      </w:r>
    </w:p>
    <w:p w14:paraId="276F8AD8" w14:textId="409E888E" w:rsidR="00131DF4" w:rsidRDefault="0009491C" w:rsidP="00DF595E">
      <w:pPr>
        <w:pStyle w:val="Corpodetexto"/>
        <w:spacing w:line="320" w:lineRule="exact"/>
        <w:jc w:val="center"/>
        <w:rPr>
          <w:rFonts w:ascii="Verdana" w:hAnsi="Verdana" w:cs="Calibri"/>
          <w:sz w:val="20"/>
          <w:szCs w:val="20"/>
        </w:rPr>
      </w:pPr>
      <w:r>
        <w:br w:type="page"/>
      </w:r>
      <w:r>
        <w:rPr>
          <w:rFonts w:ascii="Verdana" w:hAnsi="Verdana" w:cs="Calibri"/>
          <w:sz w:val="20"/>
          <w:szCs w:val="20"/>
        </w:rPr>
        <w:lastRenderedPageBreak/>
        <w:t xml:space="preserve">LISTA DE PRESENÇA DOS DEBENTURISTAS DAS DEBÊNTURES DA 3º EMISSÃO DE DEBÊNTURES DA LM TRANSPORTES INTERESTADUAIS SERVIÇOS E COMÉRCIO S.A. REALIZADA EM </w:t>
      </w:r>
      <w:r w:rsidR="005F3C07">
        <w:rPr>
          <w:rFonts w:ascii="Verdana" w:hAnsi="Verdana" w:cs="Calibri"/>
          <w:sz w:val="20"/>
          <w:szCs w:val="20"/>
        </w:rPr>
        <w:t>16</w:t>
      </w:r>
      <w:r>
        <w:rPr>
          <w:rFonts w:ascii="Verdana" w:hAnsi="Verdana" w:cs="Calibri"/>
          <w:sz w:val="20"/>
          <w:szCs w:val="20"/>
        </w:rPr>
        <w:t xml:space="preserve"> DE </w:t>
      </w:r>
      <w:r w:rsidR="00786E8E">
        <w:rPr>
          <w:rFonts w:ascii="Verdana" w:hAnsi="Verdana" w:cs="Calibri"/>
          <w:sz w:val="20"/>
          <w:szCs w:val="20"/>
        </w:rPr>
        <w:t>OUTUBRO</w:t>
      </w:r>
      <w:r>
        <w:rPr>
          <w:rFonts w:ascii="Verdana" w:hAnsi="Verdana" w:cs="Calibri"/>
          <w:sz w:val="20"/>
          <w:szCs w:val="20"/>
        </w:rPr>
        <w:t xml:space="preserve"> DE 2020.</w:t>
      </w:r>
    </w:p>
    <w:p w14:paraId="352AC119" w14:textId="77777777" w:rsidR="00E043E9" w:rsidRPr="00C21F49" w:rsidRDefault="00E043E9" w:rsidP="00E043E9">
      <w:pPr>
        <w:spacing w:line="288" w:lineRule="auto"/>
        <w:rPr>
          <w:rFonts w:ascii="Arial" w:hAnsi="Arial" w:cs="Arial"/>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4531"/>
        <w:gridCol w:w="1864"/>
        <w:gridCol w:w="880"/>
      </w:tblGrid>
      <w:tr w:rsidR="00E043E9" w:rsidRPr="00C21F49" w14:paraId="3CD48392" w14:textId="77777777" w:rsidTr="009174C2">
        <w:tc>
          <w:tcPr>
            <w:tcW w:w="1493" w:type="dxa"/>
            <w:shd w:val="clear" w:color="auto" w:fill="auto"/>
          </w:tcPr>
          <w:p w14:paraId="443EBB3E"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Debenturista</w:t>
            </w:r>
          </w:p>
        </w:tc>
        <w:tc>
          <w:tcPr>
            <w:tcW w:w="3980" w:type="dxa"/>
            <w:shd w:val="clear" w:color="auto" w:fill="auto"/>
          </w:tcPr>
          <w:p w14:paraId="35A2073A"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Assinatura</w:t>
            </w:r>
          </w:p>
        </w:tc>
        <w:tc>
          <w:tcPr>
            <w:tcW w:w="2301" w:type="dxa"/>
            <w:shd w:val="clear" w:color="auto" w:fill="auto"/>
          </w:tcPr>
          <w:p w14:paraId="23FBFD69"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Debêntures Subscritas e Integralizadas</w:t>
            </w:r>
          </w:p>
        </w:tc>
        <w:tc>
          <w:tcPr>
            <w:tcW w:w="1010" w:type="dxa"/>
            <w:shd w:val="clear" w:color="auto" w:fill="auto"/>
          </w:tcPr>
          <w:p w14:paraId="1535679C"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w:t>
            </w:r>
          </w:p>
        </w:tc>
      </w:tr>
      <w:tr w:rsidR="00E043E9" w:rsidRPr="00BB2206" w14:paraId="0E07916C" w14:textId="77777777" w:rsidTr="009174C2">
        <w:tc>
          <w:tcPr>
            <w:tcW w:w="1493" w:type="dxa"/>
            <w:shd w:val="clear" w:color="auto" w:fill="auto"/>
            <w:vAlign w:val="center"/>
          </w:tcPr>
          <w:p w14:paraId="3FC83ED9"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Pátria Crédito Estruturado FIDC</w:t>
            </w:r>
          </w:p>
        </w:tc>
        <w:tc>
          <w:tcPr>
            <w:tcW w:w="3980" w:type="dxa"/>
            <w:shd w:val="clear" w:color="auto" w:fill="auto"/>
            <w:vAlign w:val="center"/>
          </w:tcPr>
          <w:p w14:paraId="001FD743" w14:textId="77777777" w:rsidR="00E043E9" w:rsidRPr="00E043E9" w:rsidRDefault="00E043E9" w:rsidP="009174C2">
            <w:pPr>
              <w:spacing w:line="288" w:lineRule="auto"/>
              <w:jc w:val="center"/>
              <w:rPr>
                <w:rFonts w:ascii="Verdana" w:hAnsi="Verdana" w:cs="Calibri"/>
                <w:sz w:val="20"/>
                <w:szCs w:val="20"/>
              </w:rPr>
            </w:pPr>
          </w:p>
          <w:p w14:paraId="6091E34E" w14:textId="77777777" w:rsidR="00E043E9" w:rsidRPr="00E043E9" w:rsidRDefault="00E043E9" w:rsidP="009174C2">
            <w:pPr>
              <w:spacing w:line="288" w:lineRule="auto"/>
              <w:jc w:val="center"/>
              <w:rPr>
                <w:rFonts w:ascii="Verdana" w:hAnsi="Verdana" w:cs="Calibri"/>
                <w:sz w:val="20"/>
                <w:szCs w:val="20"/>
              </w:rPr>
            </w:pPr>
          </w:p>
          <w:p w14:paraId="57CA097E"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x_________________________________</w:t>
            </w:r>
          </w:p>
          <w:p w14:paraId="7CDB0D0C" w14:textId="77777777" w:rsidR="00E043E9" w:rsidRPr="00E043E9" w:rsidRDefault="00E043E9" w:rsidP="009174C2">
            <w:pPr>
              <w:spacing w:line="288" w:lineRule="auto"/>
              <w:jc w:val="center"/>
              <w:rPr>
                <w:rFonts w:ascii="Verdana" w:hAnsi="Verdana" w:cs="Calibri"/>
                <w:sz w:val="20"/>
                <w:szCs w:val="20"/>
              </w:rPr>
            </w:pPr>
          </w:p>
          <w:p w14:paraId="7A90833C" w14:textId="77777777" w:rsidR="00E043E9" w:rsidRPr="00E043E9" w:rsidRDefault="00E043E9" w:rsidP="009174C2">
            <w:pPr>
              <w:spacing w:line="288" w:lineRule="auto"/>
              <w:jc w:val="center"/>
              <w:rPr>
                <w:rFonts w:ascii="Verdana" w:hAnsi="Verdana" w:cs="Calibri"/>
                <w:sz w:val="20"/>
                <w:szCs w:val="20"/>
              </w:rPr>
            </w:pPr>
          </w:p>
          <w:p w14:paraId="15079AFF"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x_________________________________</w:t>
            </w:r>
          </w:p>
          <w:p w14:paraId="5FD1E866" w14:textId="77777777" w:rsidR="00E043E9" w:rsidRPr="00E043E9" w:rsidRDefault="00E043E9" w:rsidP="009174C2">
            <w:pPr>
              <w:spacing w:line="288" w:lineRule="auto"/>
              <w:jc w:val="center"/>
              <w:rPr>
                <w:rFonts w:ascii="Verdana" w:hAnsi="Verdana" w:cs="Calibri"/>
                <w:sz w:val="20"/>
                <w:szCs w:val="20"/>
              </w:rPr>
            </w:pPr>
          </w:p>
        </w:tc>
        <w:tc>
          <w:tcPr>
            <w:tcW w:w="2301" w:type="dxa"/>
            <w:shd w:val="clear" w:color="auto" w:fill="auto"/>
            <w:vAlign w:val="center"/>
          </w:tcPr>
          <w:p w14:paraId="12CD8100" w14:textId="230DA6C3" w:rsidR="00E043E9" w:rsidRPr="00E043E9" w:rsidRDefault="00DF595E" w:rsidP="009174C2">
            <w:pPr>
              <w:spacing w:line="288" w:lineRule="auto"/>
              <w:jc w:val="center"/>
              <w:rPr>
                <w:rFonts w:ascii="Verdana" w:hAnsi="Verdana" w:cs="Calibri"/>
                <w:sz w:val="20"/>
                <w:szCs w:val="20"/>
              </w:rPr>
            </w:pPr>
            <w:r w:rsidRPr="00DF595E">
              <w:rPr>
                <w:rFonts w:ascii="Verdana" w:hAnsi="Verdana" w:cs="Calibri"/>
                <w:sz w:val="20"/>
                <w:szCs w:val="20"/>
              </w:rPr>
              <w:t>84.000.000 (oitenta e quatro milhões)</w:t>
            </w:r>
          </w:p>
        </w:tc>
        <w:tc>
          <w:tcPr>
            <w:tcW w:w="1010" w:type="dxa"/>
            <w:shd w:val="clear" w:color="auto" w:fill="auto"/>
            <w:vAlign w:val="center"/>
          </w:tcPr>
          <w:p w14:paraId="70DA9EB6"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100%</w:t>
            </w:r>
          </w:p>
        </w:tc>
      </w:tr>
      <w:tr w:rsidR="00E043E9" w:rsidRPr="00BB2206" w14:paraId="6756E181" w14:textId="77777777" w:rsidTr="009174C2">
        <w:tc>
          <w:tcPr>
            <w:tcW w:w="1493" w:type="dxa"/>
            <w:shd w:val="clear" w:color="auto" w:fill="auto"/>
          </w:tcPr>
          <w:p w14:paraId="5362A5E3"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TOTAL</w:t>
            </w:r>
          </w:p>
        </w:tc>
        <w:tc>
          <w:tcPr>
            <w:tcW w:w="3980" w:type="dxa"/>
            <w:shd w:val="clear" w:color="auto" w:fill="auto"/>
          </w:tcPr>
          <w:p w14:paraId="0A82E483" w14:textId="77777777" w:rsidR="00E043E9" w:rsidRPr="00E043E9" w:rsidRDefault="00E043E9" w:rsidP="009174C2">
            <w:pPr>
              <w:spacing w:line="288" w:lineRule="auto"/>
              <w:jc w:val="center"/>
              <w:rPr>
                <w:rFonts w:ascii="Verdana" w:hAnsi="Verdana" w:cs="Calibri"/>
                <w:sz w:val="20"/>
                <w:szCs w:val="20"/>
              </w:rPr>
            </w:pPr>
          </w:p>
        </w:tc>
        <w:tc>
          <w:tcPr>
            <w:tcW w:w="2301" w:type="dxa"/>
            <w:shd w:val="clear" w:color="auto" w:fill="auto"/>
            <w:vAlign w:val="center"/>
          </w:tcPr>
          <w:p w14:paraId="5A853068" w14:textId="49338538" w:rsidR="00E043E9" w:rsidRPr="00E043E9" w:rsidRDefault="00DF595E" w:rsidP="009174C2">
            <w:pPr>
              <w:spacing w:line="288" w:lineRule="auto"/>
              <w:jc w:val="center"/>
              <w:rPr>
                <w:rFonts w:ascii="Verdana" w:hAnsi="Verdana" w:cs="Calibri"/>
                <w:sz w:val="20"/>
                <w:szCs w:val="20"/>
              </w:rPr>
            </w:pPr>
            <w:r w:rsidRPr="00DF595E">
              <w:rPr>
                <w:rFonts w:ascii="Verdana" w:hAnsi="Verdana" w:cs="Calibri"/>
                <w:sz w:val="20"/>
                <w:szCs w:val="20"/>
              </w:rPr>
              <w:t>84.000.000 (oitenta e quatro milhões)</w:t>
            </w:r>
          </w:p>
        </w:tc>
        <w:tc>
          <w:tcPr>
            <w:tcW w:w="1010" w:type="dxa"/>
            <w:shd w:val="clear" w:color="auto" w:fill="auto"/>
            <w:vAlign w:val="center"/>
          </w:tcPr>
          <w:p w14:paraId="429EF62D" w14:textId="77777777" w:rsidR="00E043E9" w:rsidRPr="00E043E9" w:rsidRDefault="00E043E9" w:rsidP="009174C2">
            <w:pPr>
              <w:spacing w:line="288" w:lineRule="auto"/>
              <w:jc w:val="center"/>
              <w:rPr>
                <w:rFonts w:ascii="Verdana" w:hAnsi="Verdana" w:cs="Calibri"/>
                <w:sz w:val="20"/>
                <w:szCs w:val="20"/>
              </w:rPr>
            </w:pPr>
            <w:r w:rsidRPr="00E043E9">
              <w:rPr>
                <w:rFonts w:ascii="Verdana" w:hAnsi="Verdana" w:cs="Calibri"/>
                <w:sz w:val="20"/>
                <w:szCs w:val="20"/>
              </w:rPr>
              <w:t>100%</w:t>
            </w:r>
          </w:p>
        </w:tc>
      </w:tr>
    </w:tbl>
    <w:p w14:paraId="7D2E3896" w14:textId="77777777" w:rsidR="00131DF4" w:rsidRDefault="00131DF4">
      <w:pPr>
        <w:pStyle w:val="Corpodetexto"/>
        <w:spacing w:line="320" w:lineRule="exact"/>
        <w:jc w:val="center"/>
        <w:rPr>
          <w:rFonts w:ascii="Verdana" w:hAnsi="Verdana" w:cs="Calibri"/>
          <w:sz w:val="20"/>
          <w:szCs w:val="20"/>
        </w:rPr>
      </w:pPr>
    </w:p>
    <w:p w14:paraId="2C2A1E18" w14:textId="77777777" w:rsidR="00131DF4" w:rsidRDefault="00131DF4">
      <w:pPr>
        <w:spacing w:after="0" w:line="320" w:lineRule="exact"/>
        <w:rPr>
          <w:rFonts w:ascii="Verdana" w:hAnsi="Verdana"/>
          <w:sz w:val="20"/>
          <w:szCs w:val="20"/>
        </w:rPr>
      </w:pPr>
    </w:p>
    <w:p w14:paraId="66D14201" w14:textId="77777777" w:rsidR="00131DF4" w:rsidRDefault="00131DF4">
      <w:pPr>
        <w:spacing w:after="80"/>
      </w:pPr>
    </w:p>
    <w:sectPr w:rsidR="00131DF4">
      <w:footerReference w:type="default" r:id="rId7"/>
      <w:footerReference w:type="first" r:id="rId8"/>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94A8E" w14:textId="77777777" w:rsidR="0009491C" w:rsidRDefault="0009491C">
      <w:r>
        <w:separator/>
      </w:r>
    </w:p>
  </w:endnote>
  <w:endnote w:type="continuationSeparator" w:id="0">
    <w:p w14:paraId="50824048" w14:textId="77777777" w:rsidR="0009491C" w:rsidRDefault="0009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0F68" w14:textId="77777777" w:rsidR="00131DF4" w:rsidRDefault="0009491C">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CE2F7E">
      <w:rPr>
        <w:rStyle w:val="Nmerodepgina"/>
        <w:rFonts w:ascii="Verdana" w:hAnsi="Verdana"/>
        <w:noProof/>
        <w:sz w:val="20"/>
        <w:szCs w:val="20"/>
        <w:lang w:val="en-US"/>
      </w:rPr>
      <w:t>2</w:t>
    </w:r>
    <w:r>
      <w:rPr>
        <w:rStyle w:val="Nmerodepgina"/>
        <w:rFonts w:ascii="Verdana" w:hAnsi="Verdana"/>
        <w:sz w:val="20"/>
        <w:szCs w:val="20"/>
      </w:rPr>
      <w:fldChar w:fldCharType="end"/>
    </w:r>
  </w:p>
  <w:p w14:paraId="7618B3A3" w14:textId="77777777" w:rsidR="00131DF4" w:rsidRDefault="00131DF4">
    <w:pPr>
      <w:pStyle w:val="Rodap"/>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98559" w14:textId="77777777" w:rsidR="00131DF4" w:rsidRDefault="00131DF4">
    <w:pPr>
      <w:pStyle w:val="Rodap"/>
      <w:jc w:val="center"/>
      <w:rPr>
        <w:rStyle w:val="Nmerodepgina"/>
        <w:rFonts w:ascii="Verdana" w:hAnsi="Verdana"/>
        <w:sz w:val="14"/>
      </w:rPr>
    </w:pPr>
  </w:p>
  <w:p w14:paraId="3EDD5171" w14:textId="77777777" w:rsidR="00131DF4" w:rsidRDefault="0009491C">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DFE8D" w14:textId="77777777" w:rsidR="0009491C" w:rsidRDefault="0009491C">
      <w:r>
        <w:separator/>
      </w:r>
    </w:p>
  </w:footnote>
  <w:footnote w:type="continuationSeparator" w:id="0">
    <w:p w14:paraId="3696615C" w14:textId="77777777" w:rsidR="0009491C" w:rsidRDefault="0009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11"/>
  </w:num>
  <w:num w:numId="3">
    <w:abstractNumId w:val="12"/>
  </w:num>
  <w:num w:numId="4">
    <w:abstractNumId w:val="16"/>
  </w:num>
  <w:num w:numId="5">
    <w:abstractNumId w:val="10"/>
  </w:num>
  <w:num w:numId="6">
    <w:abstractNumId w:val="4"/>
  </w:num>
  <w:num w:numId="7">
    <w:abstractNumId w:val="0"/>
  </w:num>
  <w:num w:numId="8">
    <w:abstractNumId w:val="9"/>
  </w:num>
  <w:num w:numId="9">
    <w:abstractNumId w:val="8"/>
  </w:num>
  <w:num w:numId="10">
    <w:abstractNumId w:val="1"/>
  </w:num>
  <w:num w:numId="11">
    <w:abstractNumId w:val="15"/>
  </w:num>
  <w:num w:numId="12">
    <w:abstractNumId w:val="5"/>
  </w:num>
  <w:num w:numId="13">
    <w:abstractNumId w:val="2"/>
  </w:num>
  <w:num w:numId="14">
    <w:abstractNumId w:val="13"/>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4"/>
    <w:rsid w:val="00037D58"/>
    <w:rsid w:val="0009491C"/>
    <w:rsid w:val="0013137B"/>
    <w:rsid w:val="00131DF4"/>
    <w:rsid w:val="001B3B70"/>
    <w:rsid w:val="00224BAD"/>
    <w:rsid w:val="00233C16"/>
    <w:rsid w:val="002F58BA"/>
    <w:rsid w:val="004156F1"/>
    <w:rsid w:val="00427351"/>
    <w:rsid w:val="005F3C07"/>
    <w:rsid w:val="0067731C"/>
    <w:rsid w:val="006D164F"/>
    <w:rsid w:val="00786E8E"/>
    <w:rsid w:val="007D0F22"/>
    <w:rsid w:val="008152E3"/>
    <w:rsid w:val="008329DD"/>
    <w:rsid w:val="008F5C8D"/>
    <w:rsid w:val="00B26900"/>
    <w:rsid w:val="00B622EE"/>
    <w:rsid w:val="00BF1343"/>
    <w:rsid w:val="00CE2F7E"/>
    <w:rsid w:val="00DF595E"/>
    <w:rsid w:val="00E043E9"/>
    <w:rsid w:val="00E15C46"/>
    <w:rsid w:val="00F55FE0"/>
    <w:rsid w:val="00F76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6B9191"/>
  <w15:docId w15:val="{61EB8513-0EE7-4439-A770-580F8CCA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37B"/>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sid w:val="0013137B"/>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793</Words>
  <Characters>4284</Characters>
  <Application>Microsoft Office Word</Application>
  <DocSecurity>4</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5067</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Jair Campos</cp:lastModifiedBy>
  <cp:revision>2</cp:revision>
  <cp:lastPrinted>2015-06-22T13:28:00Z</cp:lastPrinted>
  <dcterms:created xsi:type="dcterms:W3CDTF">2020-10-15T22:22:00Z</dcterms:created>
  <dcterms:modified xsi:type="dcterms:W3CDTF">2020-10-15T22:22:00Z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- 37796878v1 - 12070002.461368</vt:lpwstr>
  </property>
</Properties>
</file>