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340" w:lineRule="exact"/>
        <w:jc w:val="both"/>
        <w:rPr>
          <w:rFonts w:ascii="Arial Negrito" w:hAnsi="Arial Negrito" w:cs="Arial"/>
          <w:b/>
          <w:smallCaps/>
          <w:color w:val="000000"/>
          <w:sz w:val="22"/>
          <w:szCs w:val="22"/>
        </w:rPr>
      </w:pPr>
      <w:r>
        <w:rPr>
          <w:rFonts w:ascii="Arial Negrito" w:hAnsi="Arial Negrito" w:cs="Arial"/>
          <w:b/>
          <w:smallCaps/>
          <w:color w:val="000000"/>
          <w:sz w:val="22"/>
          <w:szCs w:val="22"/>
        </w:rPr>
        <w:t xml:space="preserve">INSTRUMENTO PARTICULAR DE ESCRITURA </w:t>
      </w:r>
      <w:r>
        <w:rPr>
          <w:rFonts w:ascii="Arial Negrito" w:hAnsi="Arial Negrito" w:cs="Arial"/>
          <w:b/>
          <w:smallCaps/>
          <w:sz w:val="22"/>
          <w:szCs w:val="22"/>
        </w:rPr>
        <w:t>DA</w:t>
      </w:r>
      <w:r>
        <w:rPr>
          <w:rFonts w:ascii="Arial Negrito" w:hAnsi="Arial Negrito" w:cs="Arial"/>
          <w:b/>
          <w:bCs/>
          <w:smallCaps/>
          <w:sz w:val="22"/>
          <w:szCs w:val="22"/>
        </w:rPr>
        <w:t xml:space="preserve"> 3ª (TERCEIRA) </w:t>
      </w:r>
      <w:r>
        <w:rPr>
          <w:rFonts w:ascii="Arial Negrito" w:hAnsi="Arial Negrito" w:cs="Arial"/>
          <w:b/>
          <w:smallCaps/>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Entre</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Negrito" w:hAnsi="Arial Negrito" w:cs="Arial"/>
          <w:b/>
          <w:caps/>
          <w:sz w:val="22"/>
          <w:szCs w:val="22"/>
        </w:rPr>
      </w:pPr>
      <w:r>
        <w:rPr>
          <w:rFonts w:ascii="Arial Negrito" w:hAnsi="Arial Negrito" w:cs="Arial"/>
          <w:b/>
          <w:caps/>
          <w:color w:val="000000"/>
          <w:sz w:val="22"/>
          <w:szCs w:val="22"/>
        </w:rPr>
        <w:t>LM Transportes Interestaduais Serviços e Comércio</w:t>
      </w:r>
      <w:r>
        <w:rPr>
          <w:rFonts w:ascii="Arial Negrito" w:hAnsi="Arial Negrito" w:cs="Arial"/>
          <w:b/>
          <w:caps/>
          <w:sz w:val="22"/>
          <w:szCs w:val="22"/>
        </w:rPr>
        <w:t xml:space="preserve"> S.A.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spacing w:line="340" w:lineRule="exact"/>
        <w:jc w:val="center"/>
        <w:rPr>
          <w:rFonts w:ascii="Arial Negrito" w:hAnsi="Arial Negrito" w:cs="Arial"/>
          <w:b/>
          <w:caps/>
          <w:sz w:val="22"/>
          <w:szCs w:val="22"/>
        </w:rPr>
      </w:pPr>
      <w:r>
        <w:rPr>
          <w:rFonts w:ascii="Arial Negrito" w:hAnsi="Arial Negrito" w:cs="Arial"/>
          <w:b/>
          <w:caps/>
          <w:sz w:val="22"/>
          <w:szCs w:val="22"/>
        </w:rPr>
        <w:t>Simplific Pavarini Distribuidora de Títulos e Valores Mobiliários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Cs/>
          <w:sz w:val="22"/>
          <w:szCs w:val="22"/>
        </w:rPr>
      </w:pPr>
    </w:p>
    <w:p>
      <w:pPr>
        <w:widowControl w:val="0"/>
        <w:spacing w:line="340" w:lineRule="exact"/>
        <w:jc w:val="center"/>
        <w:rPr>
          <w:rFonts w:ascii="Arial" w:hAnsi="Arial" w:cs="Arial"/>
          <w:b/>
          <w:bCs/>
          <w:sz w:val="22"/>
          <w:szCs w:val="22"/>
        </w:rPr>
      </w:pPr>
      <w:proofErr w:type="gramStart"/>
      <w:r>
        <w:rPr>
          <w:rFonts w:ascii="Arial" w:hAnsi="Arial" w:cs="Arial"/>
          <w:b/>
          <w:bCs/>
          <w:sz w:val="22"/>
          <w:szCs w:val="22"/>
        </w:rPr>
        <w:t>e</w:t>
      </w:r>
      <w:proofErr w:type="gramEnd"/>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sz w:val="22"/>
          <w:szCs w:val="22"/>
        </w:rPr>
      </w:pPr>
      <w:r>
        <w:rPr>
          <w:rFonts w:ascii="Arial" w:hAnsi="Arial" w:cs="Arial"/>
          <w:b/>
          <w:sz w:val="22"/>
          <w:szCs w:val="22"/>
        </w:rPr>
        <w:t>LM TRANSPORTES E SERVIÇOS E COMÉRCIO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________________________</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 xml:space="preserve">Datado de </w:t>
      </w:r>
    </w:p>
    <w:p>
      <w:pPr>
        <w:widowControl w:val="0"/>
        <w:spacing w:line="340" w:lineRule="exact"/>
        <w:jc w:val="center"/>
        <w:rPr>
          <w:rFonts w:ascii="Arial" w:hAnsi="Arial" w:cs="Arial"/>
          <w:b/>
          <w:bCs/>
          <w:sz w:val="22"/>
          <w:szCs w:val="22"/>
        </w:rPr>
      </w:pPr>
      <w:r>
        <w:rPr>
          <w:rFonts w:ascii="Arial" w:hAnsi="Arial" w:cs="Arial"/>
          <w:b/>
          <w:bCs/>
          <w:sz w:val="22"/>
          <w:szCs w:val="22"/>
        </w:rPr>
        <w:t>15 de junho de 2020</w:t>
      </w:r>
    </w:p>
    <w:p>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pPr>
        <w:widowControl w:val="0"/>
        <w:pBdr>
          <w:bottom w:val="double" w:sz="6" w:space="1" w:color="auto"/>
        </w:pBdr>
        <w:spacing w:line="340" w:lineRule="exact"/>
        <w:jc w:val="center"/>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b/>
          <w:color w:val="000000"/>
          <w:sz w:val="22"/>
          <w:szCs w:val="22"/>
        </w:rPr>
      </w:pPr>
      <w:r>
        <w:rPr>
          <w:rFonts w:ascii="Arial" w:hAnsi="Arial" w:cs="Arial"/>
          <w:b/>
          <w:color w:val="000000"/>
          <w:sz w:val="22"/>
          <w:szCs w:val="22"/>
        </w:rPr>
        <w:lastRenderedPageBreak/>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40" w:lineRule="exact"/>
        <w:ind w:left="1080"/>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w:t>
      </w:r>
      <w:r>
        <w:rPr>
          <w:rFonts w:ascii="Arial" w:hAnsi="Arial" w:cs="Arial"/>
          <w:i/>
          <w:snapToGrid w:val="0"/>
          <w:sz w:val="22"/>
          <w:szCs w:val="22"/>
        </w:rPr>
        <w:lastRenderedPageBreak/>
        <w:t>Privada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pPr>
        <w:widowControl w:val="0"/>
        <w:spacing w:line="340" w:lineRule="exact"/>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 (conforme definido abaixo), serão realizadas com base nas deliberações da Reunião do Conselho de Administração da Emissora realizada em 12 de junho de 2020 (“</w:t>
      </w:r>
      <w:r>
        <w:rPr>
          <w:rFonts w:ascii="Arial" w:hAnsi="Arial" w:cs="Arial"/>
          <w:sz w:val="22"/>
          <w:szCs w:val="22"/>
          <w:u w:val="single"/>
        </w:rPr>
        <w:t>RCA</w:t>
      </w:r>
      <w:r>
        <w:rPr>
          <w:rFonts w:ascii="Arial" w:hAnsi="Arial" w:cs="Arial"/>
          <w:sz w:val="22"/>
          <w:szCs w:val="22"/>
        </w:rPr>
        <w:t>”).</w:t>
      </w:r>
    </w:p>
    <w:p>
      <w:pPr>
        <w:widowControl w:val="0"/>
        <w:tabs>
          <w:tab w:val="left" w:pos="0"/>
        </w:tabs>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sz w:val="22"/>
          <w:szCs w:val="22"/>
        </w:rPr>
      </w:pPr>
      <w:r>
        <w:rPr>
          <w:rFonts w:ascii="Arial" w:hAnsi="Arial" w:cs="Arial"/>
          <w:b/>
          <w:bCs/>
          <w:sz w:val="22"/>
          <w:szCs w:val="22"/>
        </w:rPr>
        <w:t>DOS REQUISITOS</w:t>
      </w:r>
    </w:p>
    <w:p>
      <w:pPr>
        <w:widowControl w:val="0"/>
        <w:spacing w:line="340" w:lineRule="exact"/>
        <w:ind w:left="177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Alienação Fiduciária, serão realizadas com observância dos requisitos abaixo.</w:t>
      </w:r>
    </w:p>
    <w:p>
      <w:pPr>
        <w:pStyle w:val="PargrafodaLista"/>
        <w:spacing w:line="340" w:lineRule="exact"/>
        <w:ind w:left="0"/>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bookmarkStart w:id="0" w:name="_Ref40196957"/>
      <w:r>
        <w:rPr>
          <w:rFonts w:ascii="Arial" w:hAnsi="Arial" w:cs="Arial"/>
          <w:b/>
          <w:bCs/>
          <w:sz w:val="22"/>
          <w:szCs w:val="22"/>
        </w:rPr>
        <w:t>Arquivamento e Publicação</w:t>
      </w:r>
      <w:bookmarkEnd w:id="0"/>
      <w:r>
        <w:rPr>
          <w:rFonts w:ascii="Arial" w:hAnsi="Arial" w:cs="Arial"/>
          <w:b/>
          <w:bCs/>
          <w:sz w:val="22"/>
          <w:szCs w:val="22"/>
        </w:rPr>
        <w:t xml:space="preserve"> da Ata da RCA da Emissora </w:t>
      </w:r>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8"/>
        <w:jc w:val="both"/>
        <w:rPr>
          <w:rFonts w:ascii="Arial" w:hAnsi="Arial" w:cs="Arial"/>
          <w:b/>
          <w:bCs/>
          <w:sz w:val="22"/>
          <w:szCs w:val="22"/>
        </w:rPr>
      </w:pPr>
      <w:bookmarkStart w:id="1" w:name="_Ref42806984"/>
      <w:r>
        <w:rPr>
          <w:rFonts w:ascii="Arial" w:hAnsi="Arial" w:cs="Arial"/>
          <w:sz w:val="22"/>
          <w:szCs w:val="22"/>
        </w:rPr>
        <w:t>A ata da RCA será arquivada perante a JUCEB,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RCA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1"/>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que eventualmente venham a ser praticados após o registro desta Escritura serão igualmente arquivados e, caso aplicável, 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_Ref42806984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pPr>
        <w:widowControl w:val="0"/>
        <w:spacing w:line="340" w:lineRule="exact"/>
        <w:ind w:left="8"/>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 e de seus Eventuais Aditamentos</w:t>
      </w:r>
    </w:p>
    <w:p>
      <w:pPr>
        <w:widowControl w:val="0"/>
        <w:spacing w:line="340" w:lineRule="exact"/>
        <w:jc w:val="both"/>
        <w:rPr>
          <w:rFonts w:ascii="Arial" w:hAnsi="Arial" w:cs="Arial"/>
          <w:b/>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eventuais aditamentos deverão ser inscritos na JUCEB, de acordo com o disposto no artigo 62, inciso II e parágrafo 3º, da Lei das Sociedades por Ações</w:t>
      </w:r>
      <w:r>
        <w:rPr>
          <w:rFonts w:ascii="Arial" w:hAnsi="Arial" w:cs="Arial"/>
          <w:sz w:val="22"/>
          <w:szCs w:val="22"/>
        </w:rPr>
        <w:t xml:space="preserve">. Os eventuais aditamentos a esta Escritura deverão ser </w:t>
      </w:r>
      <w:r>
        <w:rPr>
          <w:rFonts w:ascii="Arial" w:hAnsi="Arial" w:cs="Arial"/>
          <w:sz w:val="22"/>
          <w:szCs w:val="22"/>
        </w:rPr>
        <w:lastRenderedPageBreak/>
        <w:t>protocolados para inscrição na JUCEB no prazo de até 3 (três) Dias Úteis contados de sua respectiva celebração</w:t>
      </w:r>
      <w:r>
        <w:rPr>
          <w:rFonts w:ascii="Arial" w:hAnsi="Arial" w:cs="Arial"/>
          <w:bCs/>
          <w:sz w:val="22"/>
          <w:szCs w:val="22"/>
        </w:rPr>
        <w:t xml:space="preserve">. </w:t>
      </w:r>
    </w:p>
    <w:p>
      <w:pPr>
        <w:widowControl w:val="0"/>
        <w:spacing w:line="340" w:lineRule="exact"/>
        <w:jc w:val="both"/>
        <w:rPr>
          <w:rFonts w:ascii="Arial" w:hAnsi="Arial" w:cs="Arial"/>
          <w:bCs/>
          <w:sz w:val="22"/>
          <w:szCs w:val="22"/>
        </w:rPr>
      </w:pPr>
    </w:p>
    <w:p>
      <w:pPr>
        <w:widowControl w:val="0"/>
        <w:spacing w:line="340" w:lineRule="exact"/>
        <w:jc w:val="both"/>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1 </w:t>
      </w:r>
      <w:r>
        <w:rPr>
          <w:rFonts w:ascii="Arial" w:hAnsi="Arial" w:cs="Arial"/>
          <w:sz w:val="22"/>
          <w:szCs w:val="22"/>
        </w:rPr>
        <w:t xml:space="preserve">(uma) via eletrônica (formato </w:t>
      </w:r>
      <w:r>
        <w:rPr>
          <w:rFonts w:ascii="Arial" w:hAnsi="Arial" w:cs="Arial"/>
          <w:i/>
          <w:sz w:val="22"/>
          <w:szCs w:val="22"/>
        </w:rPr>
        <w:t>pdf</w:t>
      </w:r>
      <w:r>
        <w:rPr>
          <w:rFonts w:ascii="Arial" w:hAnsi="Arial" w:cs="Arial"/>
          <w:sz w:val="22"/>
          <w:szCs w:val="22"/>
        </w:rPr>
        <w:t xml:space="preserve">), contendo a chancela digital de registro e arquivamento na JUCEB (i) desta Escritura até a primeira Data de Integralização; e (ii) dos eventuais aditamentos a Escritura,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pPr>
        <w:widowControl w:val="0"/>
        <w:spacing w:line="340" w:lineRule="exact"/>
        <w:jc w:val="both"/>
        <w:rPr>
          <w:rFonts w:ascii="Arial" w:hAnsi="Arial" w:cs="Arial"/>
          <w:bCs/>
          <w:sz w:val="22"/>
          <w:szCs w:val="22"/>
        </w:rPr>
      </w:pPr>
    </w:p>
    <w:p>
      <w:pPr>
        <w:widowControl w:val="0"/>
        <w:numPr>
          <w:ilvl w:val="2"/>
          <w:numId w:val="4"/>
        </w:numPr>
        <w:spacing w:line="340" w:lineRule="exact"/>
        <w:ind w:hanging="1080"/>
        <w:jc w:val="both"/>
        <w:rPr>
          <w:rFonts w:ascii="Arial" w:hAnsi="Arial" w:cs="Arial"/>
          <w:b/>
          <w:i/>
          <w:sz w:val="22"/>
          <w:szCs w:val="22"/>
        </w:rPr>
      </w:pPr>
      <w:bookmarkStart w:id="2" w:name="_Ref42807839"/>
      <w:r>
        <w:rPr>
          <w:rFonts w:ascii="Arial" w:hAnsi="Arial" w:cs="Arial"/>
          <w:b/>
          <w:bCs/>
          <w:sz w:val="22"/>
          <w:szCs w:val="22"/>
        </w:rPr>
        <w:t>Constituição e Registro da Fiança</w:t>
      </w:r>
      <w:bookmarkEnd w:id="2"/>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da Fiança (conforme definido abaixo), esta Escritura e seus eventuais aditamentos serão registrados nos cartórios de registro de títulos e documentos (em conjunto, “</w:t>
      </w:r>
      <w:r>
        <w:rPr>
          <w:rFonts w:ascii="Arial" w:hAnsi="Arial" w:cs="Arial"/>
          <w:bCs/>
          <w:sz w:val="22"/>
          <w:szCs w:val="22"/>
          <w:u w:val="single"/>
        </w:rPr>
        <w:t>Cartórios de RTDs</w:t>
      </w:r>
      <w:r>
        <w:rPr>
          <w:rFonts w:ascii="Arial" w:hAnsi="Arial" w:cs="Arial"/>
          <w:bCs/>
          <w:sz w:val="22"/>
          <w:szCs w:val="22"/>
        </w:rPr>
        <w:t>”): (i) da Cidade do Rio de Janeiro, Estado do Rio de Janeiro, e (ii)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pPr>
        <w:pStyle w:val="PargrafodaLista"/>
        <w:rPr>
          <w:rFonts w:ascii="Arial" w:hAnsi="Arial" w:cs="Arial"/>
          <w:bCs/>
          <w:sz w:val="22"/>
          <w:szCs w:val="22"/>
        </w:rPr>
      </w:pPr>
    </w:p>
    <w:p>
      <w:pPr>
        <w:widowControl w:val="0"/>
        <w:numPr>
          <w:ilvl w:val="4"/>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Cartórios de RTDs</w:t>
      </w:r>
      <w:r>
        <w:rPr>
          <w:rFonts w:ascii="Arial" w:hAnsi="Arial" w:cs="Arial"/>
          <w:sz w:val="22"/>
          <w:szCs w:val="22"/>
        </w:rPr>
        <w:t xml:space="preserve">, em até 3 (três) Dias Úteis contados da data da respectiva assinatura, devendo ser registrados nos Cartórios </w:t>
      </w:r>
      <w:r>
        <w:rPr>
          <w:rFonts w:ascii="Arial" w:hAnsi="Arial" w:cs="Arial"/>
          <w:bCs/>
          <w:sz w:val="22"/>
          <w:szCs w:val="22"/>
        </w:rPr>
        <w:t xml:space="preserve">de </w:t>
      </w:r>
      <w:r>
        <w:rPr>
          <w:rFonts w:ascii="Arial" w:hAnsi="Arial" w:cs="Arial"/>
          <w:sz w:val="22"/>
          <w:szCs w:val="22"/>
        </w:rPr>
        <w:t xml:space="preserve">RTDs no prazo 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p>
    <w:p>
      <w:pPr>
        <w:widowControl w:val="0"/>
        <w:spacing w:line="340" w:lineRule="exact"/>
        <w:jc w:val="both"/>
        <w:rPr>
          <w:rFonts w:ascii="Arial" w:hAnsi="Arial" w:cs="Arial"/>
          <w:bCs/>
          <w:sz w:val="22"/>
          <w:szCs w:val="22"/>
        </w:rPr>
      </w:pPr>
    </w:p>
    <w:p>
      <w:pPr>
        <w:widowControl w:val="0"/>
        <w:numPr>
          <w:ilvl w:val="4"/>
          <w:numId w:val="4"/>
        </w:numPr>
        <w:spacing w:line="340" w:lineRule="exact"/>
        <w:ind w:left="0" w:firstLine="0"/>
        <w:jc w:val="both"/>
        <w:rPr>
          <w:rFonts w:ascii="Arial" w:hAnsi="Arial" w:cs="Arial"/>
          <w:bCs/>
          <w:sz w:val="22"/>
          <w:szCs w:val="22"/>
        </w:rPr>
      </w:pPr>
      <w:bookmarkStart w:id="3"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(ii)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de</w:t>
      </w:r>
      <w:r>
        <w:rPr>
          <w:rFonts w:ascii="Arial" w:hAnsi="Arial" w:cs="Arial"/>
          <w:sz w:val="22"/>
          <w:szCs w:val="22"/>
        </w:rPr>
        <w:t xml:space="preserve"> RTDs.</w:t>
      </w:r>
      <w:bookmarkEnd w:id="3"/>
    </w:p>
    <w:p>
      <w:pPr>
        <w:widowControl w:val="0"/>
        <w:spacing w:line="340" w:lineRule="exact"/>
        <w:jc w:val="both"/>
        <w:rPr>
          <w:rFonts w:ascii="Arial" w:hAnsi="Arial" w:cs="Arial"/>
          <w:bCs/>
          <w:sz w:val="22"/>
          <w:szCs w:val="22"/>
        </w:rPr>
      </w:pPr>
    </w:p>
    <w:p>
      <w:pPr>
        <w:widowControl w:val="0"/>
        <w:numPr>
          <w:ilvl w:val="2"/>
          <w:numId w:val="4"/>
        </w:numPr>
        <w:spacing w:line="340" w:lineRule="exact"/>
        <w:ind w:hanging="1080"/>
        <w:jc w:val="both"/>
        <w:rPr>
          <w:rFonts w:ascii="Arial" w:hAnsi="Arial" w:cs="Arial"/>
          <w:b/>
          <w:i/>
          <w:sz w:val="22"/>
          <w:szCs w:val="22"/>
        </w:rPr>
      </w:pPr>
      <w:bookmarkStart w:id="4" w:name="_Ref42807873"/>
      <w:r>
        <w:rPr>
          <w:rFonts w:ascii="Arial" w:hAnsi="Arial" w:cs="Arial"/>
          <w:b/>
          <w:bCs/>
          <w:sz w:val="22"/>
          <w:szCs w:val="22"/>
        </w:rPr>
        <w:t>Constituição e Registro das Garantias Reais</w:t>
      </w:r>
      <w:bookmarkEnd w:id="4"/>
    </w:p>
    <w:p>
      <w:pPr>
        <w:widowControl w:val="0"/>
        <w:spacing w:line="340" w:lineRule="exact"/>
        <w:jc w:val="both"/>
        <w:rPr>
          <w:rFonts w:ascii="Arial" w:hAnsi="Arial" w:cs="Arial"/>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t>A Emissora, observado o disposto na Cláusula 4.10.2 abaixo, outorgará em favor dos Debenturistas a Alienação Fiduciária (conforme definido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 Contrato de Alienação Fiduciária será registrado, às expensas da Emissora, nos Cartórios de RTDs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Para a perfeita constituição da Alienação Fiduciária, a Emissora deverá (i) até a primeira Data de Integralização providenciar o registro do ônus fiduciário, em favor do Agente Fiduciário, sobre os Veículos Alienados Fiduciariamente (conforme definido abaixo) perante o Sistema Nacional de Gravames (“</w:t>
      </w:r>
      <w:r>
        <w:rPr>
          <w:rFonts w:ascii="Arial" w:hAnsi="Arial" w:cs="Arial"/>
          <w:sz w:val="22"/>
          <w:szCs w:val="22"/>
          <w:u w:val="single"/>
        </w:rPr>
        <w:t>SNG</w:t>
      </w:r>
      <w:r>
        <w:rPr>
          <w:rFonts w:ascii="Arial" w:hAnsi="Arial" w:cs="Arial"/>
          <w:sz w:val="22"/>
          <w:szCs w:val="22"/>
        </w:rPr>
        <w:t xml:space="preserve">”), administrado pela B3 S.A. – Brasil, Bolsa, Balcão, e (ii) no prazo de 75 (setenta e cinco) dias contados da primeira Data de Integralização providenciar, junto ao órgão ou entidade executiva de trânsito do Estado em que for registrado e licenciado cada um dos Veículos Alienados Fiduciariamente, a anotação da Alienação Fiduciária no certificado de registro de cada Veículo Alienado Fiduciariamente. </w:t>
      </w:r>
    </w:p>
    <w:p>
      <w:pPr>
        <w:spacing w:line="340" w:lineRule="exact"/>
        <w:jc w:val="both"/>
        <w:rPr>
          <w:rFonts w:ascii="Arial" w:hAnsi="Arial" w:cs="Arial"/>
          <w:sz w:val="22"/>
          <w:szCs w:val="22"/>
        </w:rPr>
      </w:pPr>
    </w:p>
    <w:p>
      <w:pPr>
        <w:pStyle w:val="PargrafodaLista"/>
        <w:numPr>
          <w:ilvl w:val="4"/>
          <w:numId w:val="4"/>
        </w:numPr>
        <w:tabs>
          <w:tab w:val="left" w:pos="709"/>
          <w:tab w:val="left" w:pos="851"/>
          <w:tab w:val="left" w:pos="1134"/>
        </w:tabs>
        <w:spacing w:line="340" w:lineRule="exact"/>
        <w:ind w:left="0" w:firstLine="0"/>
        <w:jc w:val="both"/>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Cartórios de RTDs</w:t>
      </w:r>
      <w:r>
        <w:rPr>
          <w:rFonts w:ascii="Arial" w:hAnsi="Arial" w:cs="Arial"/>
          <w:sz w:val="22"/>
          <w:szCs w:val="22"/>
        </w:rPr>
        <w:t>, em até 3 (três) Dias Úteis contados da data da respectiva assinatura, devendo ser registrados nos Cartórios</w:t>
      </w:r>
      <w:r>
        <w:rPr>
          <w:rFonts w:ascii="Arial" w:hAnsi="Arial" w:cs="Arial"/>
          <w:bCs/>
          <w:sz w:val="22"/>
          <w:szCs w:val="22"/>
        </w:rPr>
        <w:t xml:space="preserve"> de</w:t>
      </w:r>
      <w:r>
        <w:rPr>
          <w:rFonts w:ascii="Arial" w:hAnsi="Arial" w:cs="Arial"/>
          <w:sz w:val="22"/>
          <w:szCs w:val="22"/>
        </w:rPr>
        <w:t xml:space="preserve"> RTDs,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pPr>
        <w:pStyle w:val="PargrafodaLista"/>
        <w:numPr>
          <w:ilvl w:val="4"/>
          <w:numId w:val="4"/>
        </w:numPr>
        <w:tabs>
          <w:tab w:val="left" w:pos="709"/>
          <w:tab w:val="left" w:pos="851"/>
          <w:tab w:val="left" w:pos="1134"/>
          <w:tab w:val="left" w:pos="2268"/>
          <w:tab w:val="left" w:pos="2410"/>
          <w:tab w:val="left" w:pos="2552"/>
          <w:tab w:val="left" w:pos="2835"/>
          <w:tab w:val="left" w:pos="4678"/>
        </w:tabs>
        <w:spacing w:before="240" w:line="340" w:lineRule="exact"/>
        <w:ind w:left="0" w:firstLine="0"/>
        <w:jc w:val="both"/>
        <w:rPr>
          <w:rFonts w:ascii="Arial" w:hAnsi="Arial" w:cs="Arial"/>
          <w:sz w:val="22"/>
          <w:szCs w:val="22"/>
        </w:rPr>
      </w:pPr>
      <w:r>
        <w:rPr>
          <w:rFonts w:ascii="Arial" w:hAnsi="Arial" w:cs="Arial"/>
          <w:sz w:val="22"/>
          <w:szCs w:val="22"/>
        </w:rPr>
        <w:t xml:space="preserve">A Emissora entregará ao Agente Fiduciário evidências dos registros mencionados na Cláusula 2.1.4.3, conforme prazos estabelecidos na referida Cláusula. Adicionalmente, no prazo de até 5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Cartórios de RTDs</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bookmarkStart w:id="5"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e/ou o Fiador deverão reembolsar prontamente ao Agente Fiduciário e/ou aos Debenturistas, conforme o caso, todas as despesas comprovadamente por estes incorridas relacionadas com tais registros, protocolos e demais formalidades.</w:t>
      </w:r>
      <w:bookmarkEnd w:id="5"/>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eastAsia="Arial Unicode MS" w:hAnsi="Arial" w:cs="Arial"/>
          <w:sz w:val="22"/>
          <w:szCs w:val="22"/>
        </w:rPr>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a intermediação e qualquer esforço de venda </w:t>
      </w:r>
      <w:r>
        <w:rPr>
          <w:rFonts w:ascii="Arial" w:hAnsi="Arial" w:cs="Arial"/>
          <w:sz w:val="22"/>
          <w:szCs w:val="22"/>
        </w:rPr>
        <w:t xml:space="preserve">de quaisquer instituições financeiras </w:t>
      </w:r>
      <w:r>
        <w:rPr>
          <w:rFonts w:ascii="Arial" w:hAnsi="Arial" w:cs="Arial"/>
          <w:sz w:val="22"/>
          <w:szCs w:val="22"/>
        </w:rPr>
        <w:lastRenderedPageBreak/>
        <w:t>integrantes do sistema de distribuição de valores mobiliários.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pPr>
        <w:widowControl w:val="0"/>
        <w:spacing w:line="340" w:lineRule="exact"/>
        <w:ind w:left="1080"/>
        <w:jc w:val="both"/>
        <w:rPr>
          <w:rFonts w:ascii="Arial" w:hAnsi="Arial" w:cs="Arial"/>
          <w:b/>
          <w:bCs/>
          <w:sz w:val="22"/>
          <w:szCs w:val="22"/>
        </w:rPr>
      </w:pPr>
    </w:p>
    <w:p>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não serão depositadas para distribuição no mercado primário ou negociação secundária nos mercados regulados de valores mobiliários. As </w:t>
      </w:r>
      <w:r>
        <w:rPr>
          <w:rFonts w:ascii="Arial" w:hAnsi="Arial" w:cs="Arial"/>
          <w:sz w:val="22"/>
          <w:szCs w:val="22"/>
        </w:rPr>
        <w:t>Debêntures, todavia, serão registradas em nome do titular na B3 - Segmento CETIP UTVM, sendo a liquidação financeira dos eventos de pagamento previstos nesta Escritura e a custódia eletrônica das Debêntures realizada por meio da B3.</w:t>
      </w:r>
    </w:p>
    <w:p>
      <w:pPr>
        <w:spacing w:line="288" w:lineRule="auto"/>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bookmarkStart w:id="6" w:name="_Ref394418780"/>
      <w:r>
        <w:rPr>
          <w:rFonts w:ascii="Arial" w:hAnsi="Arial" w:cs="Arial"/>
          <w:sz w:val="22"/>
          <w:szCs w:val="22"/>
        </w:rPr>
        <w:t>Não obstante o disposto na Cláusula 2.1.7.1 acima, as Debêntures poderão ser negociadas pelos Debenturistas de forma privada, fora d</w:t>
      </w:r>
      <w:bookmarkEnd w:id="6"/>
      <w:r>
        <w:rPr>
          <w:rFonts w:ascii="Arial" w:hAnsi="Arial" w:cs="Arial"/>
          <w:sz w:val="22"/>
          <w:szCs w:val="22"/>
        </w:rPr>
        <w:t>o âmbito da B3 – Segmento CETIP UTVM</w:t>
      </w:r>
      <w:bookmarkStart w:id="7" w:name="_Ref518309797"/>
      <w:r>
        <w:rPr>
          <w:rFonts w:ascii="Arial" w:hAnsi="Arial" w:cs="Arial"/>
          <w:sz w:val="22"/>
          <w:szCs w:val="22"/>
        </w:rPr>
        <w:t>.</w:t>
      </w:r>
      <w:bookmarkEnd w:id="7"/>
      <w:r>
        <w:t xml:space="preserve"> </w:t>
      </w:r>
      <w:r>
        <w:rPr>
          <w:rFonts w:ascii="Arial" w:hAnsi="Arial" w:cs="Arial"/>
          <w:sz w:val="22"/>
          <w:szCs w:val="22"/>
        </w:rPr>
        <w:t>Devendo o Debenturista vendedor comunicar ao Agente Fiduciário sobre a intenção e efetivação da negociação.</w:t>
      </w:r>
    </w:p>
    <w:p>
      <w:pPr>
        <w:widowControl w:val="0"/>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pPr>
        <w:widowControl w:val="0"/>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pPr>
        <w:widowControl w:val="0"/>
        <w:spacing w:line="340" w:lineRule="exact"/>
        <w:jc w:val="both"/>
        <w:rPr>
          <w:rFonts w:ascii="Arial" w:hAnsi="Arial" w:cs="Arial"/>
          <w:sz w:val="22"/>
          <w:szCs w:val="22"/>
        </w:rPr>
      </w:pPr>
    </w:p>
    <w:p>
      <w:pPr>
        <w:pStyle w:val="PargrafodaLista"/>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xml:space="preserve">; (ii) locação de veículos automotores, com mão de obra de motoristas; (iii) </w:t>
      </w:r>
      <w:r>
        <w:rPr>
          <w:rFonts w:ascii="Arial" w:hAnsi="Arial" w:cs="Arial"/>
          <w:sz w:val="22"/>
          <w:szCs w:val="22"/>
        </w:rPr>
        <w:t xml:space="preserve">transportes rodoviários de carga não perigosa, intermunicipal, interestadual e internacional; (iv)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(vii)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pPr>
        <w:widowControl w:val="0"/>
        <w:tabs>
          <w:tab w:val="left" w:pos="0"/>
        </w:tabs>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pPr>
        <w:widowControl w:val="0"/>
        <w:spacing w:line="340" w:lineRule="exact"/>
        <w:jc w:val="both"/>
        <w:rPr>
          <w:rFonts w:ascii="Arial" w:hAnsi="Arial" w:cs="Arial"/>
          <w:vanish/>
          <w:sz w:val="22"/>
          <w:szCs w:val="22"/>
        </w:rPr>
      </w:pPr>
    </w:p>
    <w:p>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de debêntures da Emissora.</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pPr>
        <w:pStyle w:val="PargrafodaLista"/>
        <w:widowControl w:val="0"/>
        <w:tabs>
          <w:tab w:val="left" w:pos="567"/>
        </w:tabs>
        <w:spacing w:line="340" w:lineRule="exact"/>
        <w:ind w:left="0"/>
        <w:jc w:val="both"/>
        <w:rPr>
          <w:rFonts w:ascii="Arial" w:hAnsi="Arial" w:cs="Arial"/>
          <w:vanish/>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pPr>
        <w:widowControl w:val="0"/>
        <w:spacing w:line="340" w:lineRule="exact"/>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Valor Total da Emissão</w:t>
      </w:r>
    </w:p>
    <w:p>
      <w:pPr>
        <w:pStyle w:val="PargrafodaLista"/>
        <w:widowControl w:val="0"/>
        <w:spacing w:line="340" w:lineRule="exact"/>
        <w:ind w:left="0"/>
        <w:jc w:val="both"/>
        <w:rPr>
          <w:rFonts w:ascii="Arial" w:hAnsi="Arial" w:cs="Arial"/>
          <w:vanish/>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valor total da Emissão será de R$ 84.000.000,00 (oitenta e quatro milhões de reais), na Data de Emissão (conforme definido abaixo) (“</w:t>
      </w:r>
      <w:r>
        <w:rPr>
          <w:rFonts w:ascii="Arial" w:hAnsi="Arial" w:cs="Arial"/>
          <w:sz w:val="22"/>
          <w:szCs w:val="22"/>
          <w:u w:val="single"/>
        </w:rPr>
        <w:t>Valor Total da Emissão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pPr>
        <w:pStyle w:val="PargrafodaLista"/>
        <w:widowControl w:val="0"/>
        <w:spacing w:line="340" w:lineRule="exact"/>
        <w:ind w:left="0"/>
        <w:jc w:val="both"/>
        <w:rPr>
          <w:rFonts w:ascii="Arial" w:hAnsi="Arial" w:cs="Arial"/>
          <w:vanish/>
          <w:sz w:val="22"/>
          <w:szCs w:val="22"/>
        </w:rPr>
      </w:pPr>
    </w:p>
    <w:p>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 84.000.000 (oitenta e quatro milhões) Debêntures.</w:t>
      </w:r>
    </w:p>
    <w:p>
      <w:pPr>
        <w:widowControl w:val="0"/>
        <w:spacing w:line="340" w:lineRule="exact"/>
        <w:ind w:left="8"/>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pPr>
        <w:pStyle w:val="PargrafodaLista"/>
        <w:widowControl w:val="0"/>
        <w:tabs>
          <w:tab w:val="left" w:pos="709"/>
        </w:tabs>
        <w:spacing w:line="340" w:lineRule="exact"/>
        <w:ind w:left="0"/>
        <w:jc w:val="both"/>
        <w:rPr>
          <w:rFonts w:ascii="Arial" w:hAnsi="Arial" w:cs="Arial"/>
          <w:vanish/>
          <w:sz w:val="22"/>
          <w:szCs w:val="22"/>
        </w:rPr>
      </w:pPr>
    </w:p>
    <w:p>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709"/>
        </w:tabs>
        <w:spacing w:line="340" w:lineRule="exact"/>
        <w:ind w:left="0" w:firstLine="8"/>
        <w:jc w:val="both"/>
        <w:rPr>
          <w:rFonts w:ascii="Arial" w:hAnsi="Arial" w:cs="Arial"/>
          <w:b/>
          <w:bCs/>
          <w:sz w:val="22"/>
          <w:szCs w:val="22"/>
        </w:rPr>
      </w:pPr>
      <w:r>
        <w:rPr>
          <w:rFonts w:ascii="Arial" w:hAnsi="Arial" w:cs="Arial"/>
          <w:sz w:val="22"/>
          <w:szCs w:val="22"/>
        </w:rPr>
        <w:t>O escriturador das Debêntures será o Banco Bradesco S.A., qualificado acima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 O Banco Liquidante e o Escriturador foram contratados nos termos do “</w:t>
      </w:r>
      <w:r>
        <w:rPr>
          <w:rFonts w:ascii="Arial" w:hAnsi="Arial" w:cs="Arial"/>
          <w:kern w:val="16"/>
          <w:sz w:val="22"/>
          <w:szCs w:val="22"/>
        </w:rPr>
        <w:t>Contrato de Prestação de Serviços de Escrituração de Valores Mobiliários</w:t>
      </w:r>
      <w:r>
        <w:rPr>
          <w:rFonts w:ascii="Arial" w:hAnsi="Arial" w:cs="Arial"/>
          <w:sz w:val="22"/>
          <w:szCs w:val="22"/>
        </w:rPr>
        <w:t>” (“</w:t>
      </w:r>
      <w:r>
        <w:rPr>
          <w:rFonts w:ascii="Arial" w:hAnsi="Arial" w:cs="Arial"/>
          <w:sz w:val="22"/>
          <w:szCs w:val="22"/>
          <w:u w:val="single"/>
        </w:rPr>
        <w:t>Contrato de Escrituração</w:t>
      </w:r>
      <w:r>
        <w:rPr>
          <w:rFonts w:ascii="Arial" w:hAnsi="Arial" w:cs="Arial"/>
          <w:sz w:val="22"/>
          <w:szCs w:val="22"/>
        </w:rPr>
        <w:t>”).</w:t>
      </w:r>
    </w:p>
    <w:p>
      <w:pPr>
        <w:widowControl w:val="0"/>
        <w:tabs>
          <w:tab w:val="left" w:pos="709"/>
        </w:tabs>
        <w:spacing w:line="340" w:lineRule="exact"/>
        <w:ind w:left="8"/>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pPr>
        <w:widowControl w:val="0"/>
        <w:spacing w:line="340" w:lineRule="exact"/>
        <w:ind w:left="720"/>
        <w:jc w:val="both"/>
        <w:rPr>
          <w:rFonts w:ascii="Arial" w:hAnsi="Arial" w:cs="Arial"/>
          <w:b/>
          <w:bCs/>
          <w:sz w:val="22"/>
          <w:szCs w:val="22"/>
        </w:rPr>
      </w:pPr>
    </w:p>
    <w:p>
      <w:pPr>
        <w:widowControl w:val="0"/>
        <w:numPr>
          <w:ilvl w:val="2"/>
          <w:numId w:val="4"/>
        </w:numPr>
        <w:spacing w:line="340" w:lineRule="exact"/>
        <w:ind w:left="0" w:firstLine="0"/>
        <w:jc w:val="both"/>
        <w:rPr>
          <w:rFonts w:ascii="Arial" w:eastAsia="Arial Unicode MS" w:hAnsi="Arial" w:cs="Arial"/>
          <w:sz w:val="22"/>
          <w:szCs w:val="22"/>
        </w:rPr>
      </w:pPr>
      <w:bookmarkStart w:id="8"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 e renovação de frota.</w:t>
      </w:r>
      <w:bookmarkEnd w:id="8"/>
    </w:p>
    <w:p>
      <w:pPr>
        <w:widowControl w:val="0"/>
        <w:spacing w:line="340" w:lineRule="exact"/>
        <w:jc w:val="both"/>
        <w:rPr>
          <w:rFonts w:ascii="Arial" w:eastAsia="Arial Unicode MS"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das Debêntures</w:t>
      </w:r>
    </w:p>
    <w:p>
      <w:pPr>
        <w:pStyle w:val="PargrafodaLista"/>
        <w:widowControl w:val="0"/>
        <w:spacing w:line="340" w:lineRule="exact"/>
        <w:ind w:left="0"/>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w:t>
      </w:r>
    </w:p>
    <w:p>
      <w:pPr>
        <w:widowControl w:val="0"/>
        <w:spacing w:line="340" w:lineRule="exact"/>
        <w:jc w:val="both"/>
        <w:rPr>
          <w:rFonts w:ascii="Arial" w:hAnsi="Arial" w:cs="Arial"/>
          <w:sz w:val="22"/>
          <w:szCs w:val="22"/>
        </w:rPr>
      </w:pPr>
    </w:p>
    <w:p>
      <w:pPr>
        <w:pStyle w:val="PargrafodaLista"/>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poderá ser parcial, desde que haja a colocação do montante de R$83.000.000,00 (oitenta e três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Emissão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w:t>
      </w:r>
      <w:r>
        <w:rPr>
          <w:rFonts w:ascii="Arial" w:hAnsi="Arial" w:cs="Arial"/>
          <w:sz w:val="22"/>
          <w:szCs w:val="22"/>
        </w:rPr>
        <w:lastRenderedPageBreak/>
        <w:t xml:space="preserve">atingido, observado que, com relação às Debêntures custodiadas na B3, o resgate será realizado de acordo com os procedimentos da B3. </w:t>
      </w:r>
    </w:p>
    <w:p>
      <w:pPr>
        <w:pStyle w:val="PargrafodaLista"/>
        <w:widowControl w:val="0"/>
        <w:spacing w:line="340" w:lineRule="exact"/>
        <w:ind w:left="0"/>
        <w:jc w:val="both"/>
        <w:rPr>
          <w:rFonts w:ascii="Arial" w:hAnsi="Arial" w:cs="Arial"/>
          <w:sz w:val="22"/>
          <w:szCs w:val="22"/>
        </w:rPr>
      </w:pPr>
    </w:p>
    <w:p>
      <w:pPr>
        <w:pStyle w:val="PargrafodaLista"/>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Caso haja colocação igual ou superior ao Volume Mínimo da Emissão, eventual saldo de Debêntures não subscrito e integralizado será cancelado pela Emissora por meio de aditamento a esta Escritura, sem a necessidade de realização de deliberação societária da Emissora ou de realização de Assembleia Geral de Debenturistas. </w:t>
      </w:r>
    </w:p>
    <w:p>
      <w:pPr>
        <w:pStyle w:val="PargrafodaLista"/>
        <w:widowControl w:val="0"/>
        <w:spacing w:line="340" w:lineRule="exact"/>
        <w:ind w:left="0"/>
        <w:jc w:val="both"/>
        <w:rPr>
          <w:rFonts w:ascii="Arial" w:hAnsi="Arial" w:cs="Arial"/>
          <w:sz w:val="22"/>
          <w:szCs w:val="22"/>
        </w:rPr>
      </w:pPr>
    </w:p>
    <w:p>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Fundo de Liquidez e Estabilização e Fundo de Amortização</w:t>
      </w:r>
    </w:p>
    <w:p>
      <w:pPr>
        <w:widowControl w:val="0"/>
        <w:spacing w:line="340" w:lineRule="exact"/>
        <w:jc w:val="both"/>
        <w:rPr>
          <w:rFonts w:ascii="Arial" w:hAnsi="Arial" w:cs="Arial"/>
          <w:sz w:val="22"/>
          <w:szCs w:val="22"/>
        </w:rPr>
      </w:pPr>
      <w:bookmarkStart w:id="9" w:name="_DV_M4"/>
      <w:bookmarkEnd w:id="9"/>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amortização para a presente Emissão. </w:t>
      </w:r>
    </w:p>
    <w:p>
      <w:pPr>
        <w:widowControl w:val="0"/>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 (um real) na Data de Emissão (conforme definido abaixo) (“</w:t>
      </w:r>
      <w:r>
        <w:rPr>
          <w:rFonts w:ascii="Arial" w:hAnsi="Arial" w:cs="Arial"/>
          <w:sz w:val="22"/>
          <w:szCs w:val="22"/>
          <w:u w:val="single"/>
        </w:rPr>
        <w:t>Valor Nominal Unitário</w:t>
      </w:r>
      <w:r>
        <w:rPr>
          <w:rFonts w:ascii="Arial" w:hAnsi="Arial" w:cs="Arial"/>
          <w:sz w:val="22"/>
          <w:szCs w:val="22"/>
        </w:rPr>
        <w:t>”).</w:t>
      </w:r>
    </w:p>
    <w:p>
      <w:pPr>
        <w:widowControl w:val="0"/>
        <w:spacing w:line="340" w:lineRule="exact"/>
        <w:jc w:val="both"/>
        <w:rPr>
          <w:rFonts w:ascii="Arial" w:hAnsi="Arial" w:cs="Arial"/>
          <w:i/>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pPr>
        <w:widowControl w:val="0"/>
        <w:spacing w:line="340" w:lineRule="exact"/>
        <w:jc w:val="both"/>
        <w:rPr>
          <w:rFonts w:ascii="Arial" w:hAnsi="Arial" w:cs="Arial"/>
          <w:i/>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13 de junho de 2020 (“</w:t>
      </w:r>
      <w:r>
        <w:rPr>
          <w:rFonts w:ascii="Arial" w:hAnsi="Arial" w:cs="Arial"/>
          <w:sz w:val="22"/>
          <w:szCs w:val="22"/>
          <w:u w:val="single"/>
        </w:rPr>
        <w:t>Data de Emissão</w:t>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10" w:name="OLE_LINK3"/>
      <w:bookmarkStart w:id="11" w:name="OLE_LINK4"/>
      <w:r>
        <w:rPr>
          <w:rFonts w:ascii="Arial" w:hAnsi="Arial" w:cs="Arial"/>
          <w:sz w:val="22"/>
          <w:szCs w:val="22"/>
        </w:rPr>
        <w:t>óteses de vencimento antecipado. Na Data de Vencimento das Debêntures ou no caso de declaração do vencimento antecipado, a Emissora obriga-se a proceder ao pagamento das Debêntures pelo Valor Nominal Unitário ou saldo do Valor Nominal Unitário, conforme o caso, acrescido dos Juros Remuneratórios</w:t>
      </w:r>
      <w:bookmarkEnd w:id="10"/>
      <w:bookmarkEnd w:id="11"/>
      <w:r>
        <w:rPr>
          <w:rFonts w:ascii="Arial" w:hAnsi="Arial" w:cs="Arial"/>
          <w:sz w:val="22"/>
          <w:szCs w:val="22"/>
        </w:rPr>
        <w:t xml:space="preserve"> (conforme definido abaixo) devidos, calculados na forma prevista nesta Escritura.</w:t>
      </w:r>
    </w:p>
    <w:p>
      <w:pPr>
        <w:widowControl w:val="0"/>
        <w:spacing w:line="340" w:lineRule="exact"/>
        <w:jc w:val="both"/>
        <w:rPr>
          <w:rFonts w:ascii="Arial" w:hAnsi="Arial" w:cs="Arial"/>
          <w:i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pPr>
        <w:pStyle w:val="PargrafodaLista"/>
        <w:widowControl w:val="0"/>
        <w:spacing w:line="340" w:lineRule="exact"/>
        <w:ind w:left="0"/>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pPr>
        <w:widowControl w:val="0"/>
        <w:spacing w:line="340" w:lineRule="exact"/>
        <w:ind w:left="1080"/>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subscritas e integralizadas à vista, no ato da subscrição, em moeda corrente nacional, pelo seu (i) Valor Nominal Unitário na primeira Data de Integralização, ou (ii) Valor Nominal Unitário acrescido dos Juros Remuneratórios, calculada </w:t>
      </w:r>
      <w:proofErr w:type="gramStart"/>
      <w:r>
        <w:rPr>
          <w:rFonts w:ascii="Arial" w:hAnsi="Arial" w:cs="Arial"/>
          <w:i/>
          <w:sz w:val="22"/>
          <w:szCs w:val="22"/>
        </w:rPr>
        <w:t>pro</w:t>
      </w:r>
      <w:proofErr w:type="gramEnd"/>
      <w:r>
        <w:rPr>
          <w:rFonts w:ascii="Arial" w:hAnsi="Arial" w:cs="Arial"/>
          <w:i/>
          <w:sz w:val="22"/>
          <w:szCs w:val="22"/>
        </w:rPr>
        <w:t xml:space="preserve"> rata temporis</w:t>
      </w:r>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12" w:name="_DV_M117"/>
      <w:bookmarkStart w:id="13" w:name="_DV_M118"/>
      <w:bookmarkStart w:id="14" w:name="_DV_M119"/>
      <w:bookmarkEnd w:id="12"/>
      <w:bookmarkEnd w:id="13"/>
      <w:bookmarkEnd w:id="14"/>
      <w:r>
        <w:rPr>
          <w:rFonts w:ascii="Arial" w:hAnsi="Arial" w:cs="Arial"/>
          <w:sz w:val="22"/>
          <w:szCs w:val="22"/>
        </w:rPr>
        <w:t xml:space="preserve"> (“</w:t>
      </w:r>
      <w:r>
        <w:rPr>
          <w:rFonts w:ascii="Arial" w:hAnsi="Arial" w:cs="Arial"/>
          <w:sz w:val="22"/>
          <w:szCs w:val="22"/>
          <w:u w:val="single"/>
        </w:rPr>
        <w:t>Preço de integralização</w:t>
      </w:r>
      <w:r>
        <w:rPr>
          <w:rFonts w:ascii="Arial" w:hAnsi="Arial" w:cs="Arial"/>
          <w:sz w:val="22"/>
          <w:szCs w:val="22"/>
        </w:rPr>
        <w:t>”). O Preço de Integralização não será acrescido de ágio ou deságio nas respectivas Datas de Integralização.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Para os fins desta Escritura, define-se “</w:t>
      </w:r>
      <w:r>
        <w:rPr>
          <w:rFonts w:ascii="Arial" w:hAnsi="Arial" w:cs="Arial"/>
          <w:sz w:val="22"/>
          <w:szCs w:val="22"/>
          <w:u w:val="single"/>
        </w:rPr>
        <w:t>Data de Integralização</w:t>
      </w:r>
      <w:r>
        <w:rPr>
          <w:rFonts w:ascii="Arial" w:hAnsi="Arial" w:cs="Arial"/>
          <w:sz w:val="22"/>
          <w:szCs w:val="22"/>
        </w:rPr>
        <w:t>” a data em que ocorrer a subscrição e a integralização das Debêntures.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Os valores recebidos pela Emissora a título de integralizações das Debêntures serão depositados na Conta Vinculada (conforme definido abaixo).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pPr>
        <w:widowControl w:val="0"/>
        <w:autoSpaceDE w:val="0"/>
        <w:autoSpaceDN w:val="0"/>
        <w:adjustRightInd w:val="0"/>
        <w:spacing w:line="340" w:lineRule="exact"/>
        <w:jc w:val="both"/>
        <w:rPr>
          <w:rFonts w:ascii="Arial" w:eastAsia="Arial Unicode MS" w:hAnsi="Arial" w:cs="Arial"/>
          <w:b/>
          <w:bCs/>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pPr>
        <w:widowControl w:val="0"/>
        <w:spacing w:line="340" w:lineRule="exact"/>
        <w:jc w:val="both"/>
        <w:rPr>
          <w:rFonts w:ascii="Arial" w:eastAsia="Arial Unicode MS"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pPr>
        <w:widowControl w:val="0"/>
        <w:spacing w:line="340" w:lineRule="exact"/>
        <w:jc w:val="both"/>
        <w:rPr>
          <w:rFonts w:ascii="Arial" w:eastAsia="Arial Unicode MS" w:hAnsi="Arial" w:cs="Arial"/>
          <w:b/>
          <w:bCs/>
          <w:sz w:val="22"/>
          <w:szCs w:val="22"/>
        </w:rPr>
      </w:pPr>
    </w:p>
    <w:p>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(“Sobretaxa”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w:t>
      </w:r>
      <w:r>
        <w:rPr>
          <w:rFonts w:ascii="Arial" w:hAnsi="Arial" w:cs="Arial"/>
          <w:sz w:val="22"/>
          <w:szCs w:val="22"/>
        </w:rPr>
        <w:fldChar w:fldCharType="begin"/>
      </w:r>
      <w:r>
        <w:rPr>
          <w:rFonts w:ascii="Arial" w:hAnsi="Arial" w:cs="Arial"/>
          <w:sz w:val="22"/>
          <w:szCs w:val="22"/>
        </w:rPr>
        <w:instrText xml:space="preserve"> REF _Ref40197244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 abaixo</w:t>
      </w:r>
      <w:r>
        <w:rPr>
          <w:rFonts w:ascii="Arial" w:hAnsi="Arial" w:cs="Arial"/>
          <w:sz w:val="22"/>
          <w:szCs w:val="22"/>
        </w:rPr>
        <w:fldChar w:fldCharType="end"/>
      </w:r>
      <w:r>
        <w:rPr>
          <w:rFonts w:ascii="Arial" w:hAnsi="Arial" w:cs="Arial"/>
          <w:sz w:val="22"/>
          <w:szCs w:val="22"/>
        </w:rPr>
        <w:t xml:space="preserve">, conforme aplicável.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 os Juros Remuneratórios serão pagos pela Emissora, conforme datas estipuladas no quadro abaixo, sendo o primeiro pagamento devido em 13 de agosto de 2020, e a última parcela será paga em 13 de julho de 2023 (cada uma, uma “</w:t>
      </w:r>
      <w:r>
        <w:rPr>
          <w:rFonts w:ascii="Arial" w:hAnsi="Arial" w:cs="Arial"/>
          <w:sz w:val="22"/>
          <w:szCs w:val="22"/>
          <w:u w:val="single"/>
        </w:rPr>
        <w:t>Data de Pagamento de Juros Remuneratórios</w:t>
      </w:r>
      <w:r>
        <w:rPr>
          <w:rFonts w:ascii="Arial" w:hAnsi="Arial" w:cs="Arial"/>
          <w:sz w:val="22"/>
          <w:szCs w:val="22"/>
        </w:rPr>
        <w:t xml:space="preserve">”). </w:t>
      </w:r>
    </w:p>
    <w:p>
      <w:pPr>
        <w:widowControl w:val="0"/>
        <w:spacing w:line="340" w:lineRule="exact"/>
        <w:rPr>
          <w:rFonts w:ascii="Arial" w:hAnsi="Arial" w:cs="Arial"/>
          <w:sz w:val="22"/>
          <w:szCs w:val="22"/>
        </w:rPr>
      </w:pPr>
      <w:bookmarkStart w:id="15"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agosto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lastRenderedPageBreak/>
              <w:t>13 de outubro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janeiro de 2021</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abril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janeiro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janeiro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2023</w:t>
            </w:r>
          </w:p>
        </w:tc>
      </w:tr>
    </w:tbl>
    <w:p>
      <w:pPr>
        <w:widowControl w:val="0"/>
        <w:spacing w:line="340" w:lineRule="exact"/>
        <w:rPr>
          <w:rFonts w:ascii="Arial"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bookmarkStart w:id="16" w:name="_Ref40197244"/>
      <w:r>
        <w:rPr>
          <w:rFonts w:ascii="Arial" w:eastAsia="Arial Unicode MS" w:hAnsi="Arial" w:cs="Arial"/>
          <w:i/>
          <w:iCs/>
          <w:sz w:val="22"/>
          <w:szCs w:val="22"/>
        </w:rPr>
        <w:t>Forma de Cálculo dos Juros Remuneratórios</w:t>
      </w:r>
      <w:bookmarkEnd w:id="16"/>
    </w:p>
    <w:p>
      <w:pPr>
        <w:widowControl w:val="0"/>
        <w:spacing w:line="340" w:lineRule="exact"/>
        <w:jc w:val="both"/>
        <w:rPr>
          <w:rFonts w:ascii="Arial" w:eastAsia="Arial Unicode MS" w:hAnsi="Arial" w:cs="Arial"/>
          <w:iCs/>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(FatorJuros-1)</w:t>
      </w:r>
    </w:p>
    <w:p>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pPr>
        <w:widowControl w:val="0"/>
        <w:spacing w:line="340" w:lineRule="exact"/>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w:t>
      </w:r>
      <w:proofErr w:type="spellStart"/>
      <w:r>
        <w:rPr>
          <w:rFonts w:ascii="Arial" w:hAnsi="Arial" w:cs="Arial"/>
          <w:sz w:val="22"/>
          <w:szCs w:val="22"/>
        </w:rPr>
        <w:t>FatorDI</w:t>
      </w:r>
      <w:proofErr w:type="spellEnd"/>
      <w:r>
        <w:rPr>
          <w:rFonts w:ascii="Arial" w:hAnsi="Arial" w:cs="Arial"/>
          <w:sz w:val="22"/>
          <w:szCs w:val="22"/>
        </w:rPr>
        <w:t xml:space="preserve"> x </w:t>
      </w:r>
      <w:proofErr w:type="spellStart"/>
      <w:r>
        <w:rPr>
          <w:rFonts w:ascii="Arial" w:hAnsi="Arial" w:cs="Arial"/>
          <w:sz w:val="22"/>
          <w:szCs w:val="22"/>
        </w:rPr>
        <w:t>FatorSpread</w:t>
      </w:r>
      <w:proofErr w:type="spellEnd"/>
      <w:r>
        <w:rPr>
          <w:rFonts w:ascii="Arial" w:hAnsi="Arial" w:cs="Arial"/>
          <w:sz w:val="22"/>
          <w:szCs w:val="22"/>
        </w:rPr>
        <w:t>)</w:t>
      </w:r>
    </w:p>
    <w:p>
      <w:pPr>
        <w:pStyle w:val="PargrafodaLista"/>
        <w:widowControl w:val="0"/>
        <w:spacing w:line="340" w:lineRule="exact"/>
        <w:ind w:left="360"/>
        <w:jc w:val="center"/>
        <w:rPr>
          <w:rFonts w:ascii="Arial" w:hAnsi="Arial" w:cs="Arial"/>
          <w:sz w:val="22"/>
          <w:szCs w:val="22"/>
        </w:rPr>
      </w:pPr>
    </w:p>
    <w:p>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spellStart"/>
      <w:r>
        <w:rPr>
          <w:rFonts w:ascii="Arial" w:hAnsi="Arial" w:cs="Arial"/>
          <w:sz w:val="22"/>
          <w:szCs w:val="22"/>
        </w:rPr>
        <w:t>FatorDI</w:t>
      </w:r>
      <w:proofErr w:type="spellEnd"/>
      <w:r>
        <w:rPr>
          <w:rFonts w:ascii="Arial" w:hAnsi="Arial" w:cs="Arial"/>
          <w:sz w:val="22"/>
          <w:szCs w:val="22"/>
        </w:rPr>
        <w:t xml:space="preserve">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4"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gramStart"/>
      <w:r>
        <w:rPr>
          <w:rFonts w:ascii="Arial" w:hAnsi="Arial" w:cs="Arial"/>
          <w:sz w:val="22"/>
          <w:szCs w:val="22"/>
        </w:rPr>
        <w:t>k</w:t>
      </w:r>
      <w:proofErr w:type="gramEnd"/>
      <w:r>
        <w:rPr>
          <w:rFonts w:ascii="Arial" w:hAnsi="Arial" w:cs="Arial"/>
          <w:sz w:val="22"/>
          <w:szCs w:val="22"/>
        </w:rPr>
        <w:t xml:space="preserve"> = número de ordem das Taxas DI, variando de 1 até n, sendo “k” um número inteiro;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spellStart"/>
      <w:proofErr w:type="gramStart"/>
      <w:r>
        <w:rPr>
          <w:rFonts w:ascii="Arial" w:hAnsi="Arial" w:cs="Arial"/>
          <w:sz w:val="22"/>
          <w:szCs w:val="22"/>
        </w:rPr>
        <w:t>n</w:t>
      </w:r>
      <w:r>
        <w:rPr>
          <w:rFonts w:ascii="Arial" w:hAnsi="Arial" w:cs="Arial"/>
          <w:sz w:val="22"/>
          <w:szCs w:val="22"/>
          <w:vertAlign w:val="subscript"/>
        </w:rPr>
        <w:t>DI</w:t>
      </w:r>
      <w:proofErr w:type="spellEnd"/>
      <w:proofErr w:type="gramEnd"/>
      <w:r>
        <w:rPr>
          <w:rFonts w:ascii="Arial" w:hAnsi="Arial" w:cs="Arial"/>
          <w:sz w:val="22"/>
          <w:szCs w:val="22"/>
        </w:rPr>
        <w:t xml:space="preserve"> = número total de Taxas DI, consideradas em cada Período de Capitalização, na apuração do “</w:t>
      </w:r>
      <w:proofErr w:type="spellStart"/>
      <w:r>
        <w:rPr>
          <w:rFonts w:ascii="Arial" w:hAnsi="Arial" w:cs="Arial"/>
          <w:sz w:val="22"/>
          <w:szCs w:val="22"/>
        </w:rPr>
        <w:t>FatorDI</w:t>
      </w:r>
      <w:proofErr w:type="spellEnd"/>
      <w:r>
        <w:rPr>
          <w:rFonts w:ascii="Arial" w:hAnsi="Arial" w:cs="Arial"/>
          <w:sz w:val="22"/>
          <w:szCs w:val="22"/>
        </w:rPr>
        <w:t>”, sendo “</w:t>
      </w: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um número inteiro; 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ind w:left="360"/>
        <w:jc w:val="center"/>
        <w:rPr>
          <w:rFonts w:ascii="Arial" w:hAnsi="Arial" w:cs="Arial"/>
          <w:sz w:val="22"/>
          <w:szCs w:val="22"/>
        </w:rPr>
      </w:pPr>
      <w:r>
        <w:rPr>
          <w:rFonts w:ascii="Arial" w:hAnsi="Arial" w:cs="Arial"/>
          <w:noProof/>
          <w:sz w:val="22"/>
          <w:szCs w:val="22"/>
        </w:rPr>
        <w:drawing>
          <wp:inline distT="0" distB="0" distL="0" distR="0">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spellStart"/>
      <w:r>
        <w:rPr>
          <w:rFonts w:ascii="Arial" w:hAnsi="Arial" w:cs="Arial"/>
          <w:sz w:val="22"/>
          <w:szCs w:val="22"/>
        </w:rPr>
        <w:t>DI</w:t>
      </w:r>
      <w:r>
        <w:rPr>
          <w:rFonts w:ascii="Arial" w:hAnsi="Arial" w:cs="Arial"/>
          <w:sz w:val="22"/>
          <w:szCs w:val="22"/>
          <w:vertAlign w:val="subscript"/>
        </w:rPr>
        <w:t>k</w:t>
      </w:r>
      <w:proofErr w:type="spellEnd"/>
      <w:r>
        <w:rPr>
          <w:rFonts w:ascii="Arial" w:hAnsi="Arial" w:cs="Arial"/>
          <w:sz w:val="22"/>
          <w:szCs w:val="22"/>
        </w:rPr>
        <w:t xml:space="preserve"> = Taxa DI, de ordem k, divulgada pela B3 S.A – Brasil, Bolsa, Balcão,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pPr>
        <w:widowControl w:val="0"/>
        <w:spacing w:line="340" w:lineRule="exact"/>
        <w:jc w:val="both"/>
        <w:rPr>
          <w:rFonts w:ascii="Arial" w:hAnsi="Arial" w:cs="Arial"/>
          <w:sz w:val="22"/>
          <w:szCs w:val="22"/>
        </w:rPr>
      </w:pPr>
    </w:p>
    <w:p>
      <w:pPr>
        <w:pStyle w:val="PargrafodaLista"/>
        <w:widowControl w:val="0"/>
        <w:spacing w:line="340" w:lineRule="exact"/>
        <w:ind w:left="0"/>
        <w:jc w:val="both"/>
        <w:rPr>
          <w:rFonts w:ascii="Arial" w:hAnsi="Arial" w:cs="Arial"/>
          <w:sz w:val="22"/>
          <w:szCs w:val="22"/>
        </w:rPr>
      </w:pPr>
      <w:proofErr w:type="spellStart"/>
      <w:r>
        <w:rPr>
          <w:rFonts w:ascii="Arial" w:hAnsi="Arial" w:cs="Arial"/>
          <w:sz w:val="22"/>
          <w:szCs w:val="22"/>
        </w:rPr>
        <w:t>FatorSpread</w:t>
      </w:r>
      <w:proofErr w:type="spellEnd"/>
      <w:r>
        <w:rPr>
          <w:rFonts w:ascii="Arial" w:hAnsi="Arial" w:cs="Arial"/>
          <w:sz w:val="22"/>
          <w:szCs w:val="22"/>
        </w:rPr>
        <w:t xml:space="preserve">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2"/>
          <w:szCs w:val="22"/>
        </w:rPr>
      </w:pPr>
    </w:p>
    <w:p>
      <w:pPr>
        <w:widowControl w:val="0"/>
        <w:jc w:val="center"/>
        <w:rPr>
          <w:rFonts w:ascii="Arial" w:hAnsi="Arial" w:cs="Arial"/>
          <w:snapToGrid w:val="0"/>
          <w:sz w:val="22"/>
          <w:szCs w:val="22"/>
        </w:rPr>
      </w:pPr>
      <w:r>
        <w:rPr>
          <w:rFonts w:ascii="Arial" w:hAnsi="Arial" w:cs="Arial"/>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25pt" o:ole="">
            <v:imagedata r:id="rId66" o:title=""/>
          </v:shape>
          <o:OLEObject Type="Embed" ProgID="Equation.3" ShapeID="_x0000_i1025" DrawAspect="Content" ObjectID="_1653717476" r:id="rId67"/>
        </w:object>
      </w:r>
    </w:p>
    <w:p>
      <w:pPr>
        <w:widowControl w:val="0"/>
        <w:spacing w:line="340" w:lineRule="exact"/>
        <w:jc w:val="both"/>
        <w:rPr>
          <w:rFonts w:ascii="Arial" w:hAnsi="Arial" w:cs="Arial"/>
          <w:snapToGrid w:val="0"/>
          <w:sz w:val="22"/>
          <w:szCs w:val="22"/>
        </w:rPr>
      </w:pPr>
    </w:p>
    <w:p>
      <w:pPr>
        <w:widowControl w:val="0"/>
        <w:spacing w:line="340" w:lineRule="exact"/>
        <w:jc w:val="both"/>
        <w:rPr>
          <w:rFonts w:ascii="Arial" w:hAnsi="Arial" w:cs="Arial"/>
          <w:snapToGrid w:val="0"/>
          <w:sz w:val="22"/>
          <w:szCs w:val="22"/>
        </w:rPr>
      </w:pPr>
      <w:proofErr w:type="gramStart"/>
      <w:r>
        <w:rPr>
          <w:rFonts w:ascii="Arial" w:hAnsi="Arial" w:cs="Arial"/>
          <w:snapToGrid w:val="0"/>
          <w:sz w:val="22"/>
          <w:szCs w:val="22"/>
        </w:rPr>
        <w:t>onde</w:t>
      </w:r>
      <w:proofErr w:type="gramEnd"/>
      <w:r>
        <w:rPr>
          <w:rFonts w:ascii="Arial" w:hAnsi="Arial" w:cs="Arial"/>
          <w:snapToGrid w:val="0"/>
          <w:sz w:val="22"/>
          <w:szCs w:val="22"/>
        </w:rPr>
        <w:t>:</w:t>
      </w: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sz w:val="22"/>
          <w:szCs w:val="22"/>
        </w:rPr>
      </w:pPr>
      <w:proofErr w:type="gramStart"/>
      <w:r>
        <w:rPr>
          <w:rFonts w:ascii="Arial" w:hAnsi="Arial" w:cs="Arial"/>
          <w:i/>
          <w:sz w:val="22"/>
          <w:szCs w:val="22"/>
        </w:rPr>
        <w:t>spread</w:t>
      </w:r>
      <w:proofErr w:type="gramEnd"/>
      <w:r>
        <w:rPr>
          <w:rFonts w:ascii="Arial" w:hAnsi="Arial" w:cs="Arial"/>
          <w:i/>
          <w:sz w:val="22"/>
          <w:szCs w:val="22"/>
        </w:rPr>
        <w:t xml:space="preserve"> </w:t>
      </w:r>
      <w:r>
        <w:rPr>
          <w:rFonts w:ascii="Arial" w:hAnsi="Arial" w:cs="Arial"/>
          <w:sz w:val="22"/>
          <w:szCs w:val="22"/>
        </w:rPr>
        <w:t>= 5,0000;</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roofErr w:type="gramStart"/>
      <w:r>
        <w:rPr>
          <w:rFonts w:ascii="Arial" w:hAnsi="Arial" w:cs="Arial"/>
          <w:sz w:val="22"/>
          <w:szCs w:val="22"/>
        </w:rPr>
        <w:t>n</w:t>
      </w:r>
      <w:proofErr w:type="gramEnd"/>
      <w:r>
        <w:rPr>
          <w:rFonts w:ascii="Arial" w:hAnsi="Arial" w:cs="Arial"/>
          <w:sz w:val="22"/>
          <w:szCs w:val="22"/>
        </w:rPr>
        <w:t xml:space="preserve"> = número de Dias Úteis entre a primeira Data de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pPr>
        <w:pStyle w:val="Recuodecorpodetexto"/>
        <w:widowControl w:val="0"/>
        <w:tabs>
          <w:tab w:val="left" w:pos="709"/>
          <w:tab w:val="left" w:pos="1418"/>
        </w:tabs>
        <w:spacing w:after="0" w:line="340" w:lineRule="exact"/>
        <w:ind w:left="0"/>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o</w:t>
      </w:r>
      <w:proofErr w:type="gramEnd"/>
      <w:r>
        <w:rPr>
          <w:rFonts w:ascii="Arial" w:hAnsi="Arial" w:cs="Arial"/>
          <w:snapToGrid w:val="0"/>
          <w:sz w:val="22"/>
          <w:szCs w:val="22"/>
        </w:rPr>
        <w:t xml:space="preserve">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efetua</w:t>
      </w:r>
      <w:proofErr w:type="gramEnd"/>
      <w:r>
        <w:rPr>
          <w:rFonts w:ascii="Arial" w:hAnsi="Arial" w:cs="Arial"/>
          <w:snapToGrid w:val="0"/>
          <w:sz w:val="22"/>
          <w:szCs w:val="22"/>
        </w:rPr>
        <w:t>-se o produtório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uma</w:t>
      </w:r>
      <w:proofErr w:type="gramEnd"/>
      <w:r>
        <w:rPr>
          <w:rFonts w:ascii="Arial" w:hAnsi="Arial" w:cs="Arial"/>
          <w:snapToGrid w:val="0"/>
          <w:sz w:val="22"/>
          <w:szCs w:val="22"/>
        </w:rPr>
        <w:t xml:space="preserve">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o</w:t>
      </w:r>
      <w:proofErr w:type="gramEnd"/>
      <w:r>
        <w:rPr>
          <w:rFonts w:ascii="Arial" w:hAnsi="Arial" w:cs="Arial"/>
          <w:snapToGrid w:val="0"/>
          <w:sz w:val="22"/>
          <w:szCs w:val="22"/>
        </w:rPr>
        <w:t xml:space="preserve">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proofErr w:type="gramStart"/>
      <w:r>
        <w:rPr>
          <w:rFonts w:ascii="Arial" w:hAnsi="Arial" w:cs="Arial"/>
          <w:snapToGrid w:val="0"/>
          <w:sz w:val="22"/>
          <w:szCs w:val="22"/>
        </w:rPr>
        <w:t>a</w:t>
      </w:r>
      <w:proofErr w:type="gramEnd"/>
      <w:r>
        <w:rPr>
          <w:rFonts w:ascii="Arial" w:hAnsi="Arial" w:cs="Arial"/>
          <w:snapToGrid w:val="0"/>
          <w:sz w:val="22"/>
          <w:szCs w:val="22"/>
        </w:rPr>
        <w:t xml:space="preserve"> Taxa DI deverá ser utilizada considerando idêntico número de casas decimais divulgado pela </w:t>
      </w:r>
      <w:r>
        <w:rPr>
          <w:rFonts w:ascii="Arial" w:hAnsi="Arial" w:cs="Arial"/>
          <w:sz w:val="22"/>
          <w:szCs w:val="22"/>
        </w:rPr>
        <w:t>B3 S.A – Brasil, Bolsa, Balcão</w:t>
      </w:r>
      <w:r>
        <w:rPr>
          <w:rFonts w:ascii="Arial" w:hAnsi="Arial" w:cs="Arial"/>
          <w:snapToGrid w:val="0"/>
          <w:sz w:val="22"/>
          <w:szCs w:val="22"/>
        </w:rPr>
        <w:t>.</w:t>
      </w:r>
    </w:p>
    <w:p>
      <w:pPr>
        <w:widowControl w:val="0"/>
        <w:spacing w:line="340" w:lineRule="exact"/>
        <w:jc w:val="center"/>
        <w:rPr>
          <w:rFonts w:ascii="Arial" w:hAnsi="Arial" w:cs="Arial"/>
          <w:b/>
          <w:bCs/>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7"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7"/>
      <w:r>
        <w:rPr>
          <w:rFonts w:ascii="Arial" w:hAnsi="Arial" w:cs="Arial"/>
          <w:sz w:val="22"/>
          <w:szCs w:val="22"/>
        </w:rPr>
        <w:t xml:space="preserve"> </w:t>
      </w:r>
    </w:p>
    <w:p>
      <w:pPr>
        <w:pStyle w:val="Recuodecorpodetexto"/>
        <w:widowControl w:val="0"/>
        <w:tabs>
          <w:tab w:val="left" w:pos="0"/>
          <w:tab w:val="left" w:pos="709"/>
        </w:tabs>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widowControl w:val="0"/>
        <w:spacing w:line="340" w:lineRule="exact"/>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Caso a Taxa DI venha a ser divulgada antes da realização da Assembleia Geral de Debenturistas, referida Assembleia Geral de Debenturistas não será mais </w:t>
      </w:r>
      <w:r>
        <w:rPr>
          <w:rFonts w:ascii="Arial" w:hAnsi="Arial" w:cs="Arial"/>
          <w:sz w:val="22"/>
          <w:szCs w:val="22"/>
        </w:rPr>
        <w:lastRenderedPageBreak/>
        <w:t>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line="340" w:lineRule="exact"/>
        <w:rPr>
          <w:rFonts w:ascii="Arial" w:hAnsi="Arial" w:cs="Arial"/>
          <w:color w:val="auto"/>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8"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18"/>
    </w:p>
    <w:p>
      <w:pPr>
        <w:pStyle w:val="Recuodecorpodetexto"/>
        <w:widowControl w:val="0"/>
        <w:autoSpaceDE w:val="0"/>
        <w:autoSpaceDN w:val="0"/>
        <w:adjustRightInd w:val="0"/>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xml:space="preserve">, mantendo-se a Fiança válida e em pleno vigor, inclusive no caso de acarretar obrigação à Emissora de resgatar antecipadamente as Debêntures, conforme acima previsto, ou no caso de inadimplemento, pela Emissora, de tal obrigação. O Fiador, desde já, concorda e se obriga a firmar todos e quaisquer documentos necessários à efetivação do disposto acima, </w:t>
      </w:r>
      <w:proofErr w:type="gramStart"/>
      <w:r>
        <w:rPr>
          <w:rFonts w:ascii="Arial" w:hAnsi="Arial" w:cs="Arial"/>
          <w:sz w:val="22"/>
          <w:szCs w:val="22"/>
        </w:rPr>
        <w:t>incluindo</w:t>
      </w:r>
      <w:proofErr w:type="gramEnd"/>
      <w:r>
        <w:rPr>
          <w:rFonts w:ascii="Arial" w:hAnsi="Arial" w:cs="Arial"/>
          <w:sz w:val="22"/>
          <w:szCs w:val="22"/>
        </w:rPr>
        <w:t xml:space="preserve"> mas não limitado, o aditamento à presente Escritura.</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pStyle w:val="Recuodecorpodetexto"/>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40" w:lineRule="exact"/>
        <w:ind w:left="709" w:hanging="709"/>
        <w:jc w:val="both"/>
        <w:rPr>
          <w:rFonts w:ascii="Arial" w:hAnsi="Arial" w:cs="Arial"/>
          <w:b/>
          <w:bCs/>
          <w:sz w:val="22"/>
          <w:szCs w:val="22"/>
        </w:rPr>
      </w:pPr>
      <w:bookmarkStart w:id="19" w:name="_DV_C292"/>
      <w:bookmarkEnd w:id="19"/>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pPr>
        <w:widowControl w:val="0"/>
        <w:spacing w:line="340" w:lineRule="exact"/>
        <w:jc w:val="both"/>
        <w:rPr>
          <w:rFonts w:ascii="Arial" w:hAnsi="Arial" w:cs="Arial"/>
          <w:b/>
          <w:b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lastRenderedPageBreak/>
        <w:t>Não haverá repactuação programada das Debêntures.</w:t>
      </w:r>
    </w:p>
    <w:p>
      <w:pPr>
        <w:widowControl w:val="0"/>
        <w:spacing w:line="340" w:lineRule="exact"/>
        <w:ind w:left="1080"/>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Amortização</w:t>
      </w:r>
      <w:bookmarkStart w:id="20" w:name="_DV_M112"/>
      <w:bookmarkStart w:id="21" w:name="_DV_M126"/>
      <w:bookmarkStart w:id="22" w:name="_DV_M132"/>
      <w:bookmarkStart w:id="23" w:name="_DV_M138"/>
      <w:bookmarkEnd w:id="20"/>
      <w:bookmarkEnd w:id="21"/>
      <w:bookmarkEnd w:id="22"/>
      <w:bookmarkEnd w:id="23"/>
    </w:p>
    <w:p>
      <w:pPr>
        <w:widowControl w:val="0"/>
        <w:spacing w:line="340" w:lineRule="exact"/>
        <w:ind w:left="1418"/>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13 de julho de 2021, e a última parcela será paga em 13 de julho de 2023, conforme quadro abaixo (cada uma, uma “</w:t>
      </w:r>
      <w:r>
        <w:rPr>
          <w:rFonts w:ascii="Arial" w:hAnsi="Arial" w:cs="Arial"/>
          <w:sz w:val="22"/>
          <w:szCs w:val="22"/>
          <w:u w:val="single"/>
        </w:rPr>
        <w:t>Data de Amortização</w:t>
      </w:r>
      <w:r>
        <w:rPr>
          <w:rFonts w:ascii="Arial" w:hAnsi="Arial" w:cs="Arial"/>
          <w:sz w:val="22"/>
          <w:szCs w:val="22"/>
        </w:rPr>
        <w:t>”), ressalvadas as hipóteses de vencimento antecipado:</w:t>
      </w:r>
      <w:r>
        <w:rPr>
          <w:rFonts w:ascii="Arial" w:hAnsi="Arial" w:cs="Arial"/>
          <w:sz w:val="22"/>
          <w:szCs w:val="22"/>
          <w:highlight w:val="yellow"/>
        </w:rPr>
        <w:t xml:space="preserve"> </w:t>
      </w:r>
    </w:p>
    <w:p>
      <w:pPr>
        <w:widowControl w:val="0"/>
        <w:spacing w:line="340" w:lineRule="exact"/>
        <w:jc w:val="both"/>
        <w:rPr>
          <w:rFonts w:ascii="Arial" w:hAnsi="Arial" w:cs="Arial"/>
          <w:sz w:val="22"/>
          <w:szCs w:val="22"/>
        </w:rPr>
      </w:pPr>
    </w:p>
    <w:tbl>
      <w:tblPr>
        <w:tblW w:w="528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4944"/>
      </w:tblGrid>
      <w:tr>
        <w:trPr>
          <w:trHeight w:val="20"/>
        </w:trPr>
        <w:tc>
          <w:tcPr>
            <w:tcW w:w="2248" w:type="pct"/>
            <w:shd w:val="clear" w:color="000000" w:fill="D8D8D8"/>
            <w:noWrap/>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752" w:type="pct"/>
            <w:shd w:val="clear" w:color="000000" w:fill="D8D8D8"/>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2021</w:t>
            </w:r>
          </w:p>
        </w:tc>
        <w:tc>
          <w:tcPr>
            <w:tcW w:w="2752"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2021</w:t>
            </w:r>
          </w:p>
        </w:tc>
        <w:tc>
          <w:tcPr>
            <w:tcW w:w="2752"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2023</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2023</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2023</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bl>
    <w:p>
      <w:pPr>
        <w:widowControl w:val="0"/>
        <w:spacing w:line="340" w:lineRule="exact"/>
        <w:ind w:left="540"/>
        <w:jc w:val="both"/>
        <w:rPr>
          <w:rFonts w:ascii="Arial" w:hAnsi="Arial" w:cs="Arial"/>
          <w:b/>
          <w:iCs/>
          <w:w w:val="0"/>
          <w:sz w:val="22"/>
          <w:szCs w:val="22"/>
        </w:rPr>
      </w:pPr>
    </w:p>
    <w:p>
      <w:pPr>
        <w:widowControl w:val="0"/>
        <w:numPr>
          <w:ilvl w:val="1"/>
          <w:numId w:val="4"/>
        </w:numPr>
        <w:spacing w:line="340" w:lineRule="exact"/>
        <w:ind w:hanging="720"/>
        <w:jc w:val="both"/>
        <w:rPr>
          <w:rFonts w:ascii="Arial" w:hAnsi="Arial" w:cs="Arial"/>
          <w:b/>
          <w:iCs/>
          <w:w w:val="0"/>
          <w:sz w:val="22"/>
          <w:szCs w:val="22"/>
        </w:rPr>
      </w:pPr>
      <w:r>
        <w:rPr>
          <w:rFonts w:ascii="Arial" w:hAnsi="Arial" w:cs="Arial"/>
          <w:b/>
          <w:iCs/>
          <w:w w:val="0"/>
          <w:sz w:val="22"/>
          <w:szCs w:val="22"/>
        </w:rPr>
        <w:t>Condições de Pagamento</w:t>
      </w:r>
      <w:bookmarkStart w:id="24" w:name="_DV_M139"/>
      <w:bookmarkEnd w:id="24"/>
    </w:p>
    <w:p>
      <w:pPr>
        <w:widowControl w:val="0"/>
        <w:spacing w:line="340" w:lineRule="exact"/>
        <w:ind w:left="720"/>
        <w:jc w:val="both"/>
        <w:rPr>
          <w:rFonts w:ascii="Arial" w:hAnsi="Arial" w:cs="Arial"/>
          <w:b/>
          <w:iCs/>
          <w:w w:val="0"/>
          <w:sz w:val="22"/>
          <w:szCs w:val="22"/>
        </w:rPr>
      </w:pPr>
    </w:p>
    <w:p>
      <w:pPr>
        <w:widowControl w:val="0"/>
        <w:numPr>
          <w:ilvl w:val="2"/>
          <w:numId w:val="4"/>
        </w:numPr>
        <w:spacing w:line="340" w:lineRule="exact"/>
        <w:ind w:left="0" w:firstLine="0"/>
        <w:jc w:val="both"/>
        <w:rPr>
          <w:rFonts w:ascii="Arial" w:hAnsi="Arial" w:cs="Arial"/>
          <w:b/>
          <w:iCs/>
          <w:w w:val="0"/>
          <w:sz w:val="22"/>
          <w:szCs w:val="22"/>
        </w:rPr>
      </w:pPr>
      <w:r>
        <w:rPr>
          <w:rFonts w:ascii="Arial" w:hAnsi="Arial" w:cs="Arial"/>
          <w:bCs/>
          <w:i/>
          <w:iCs/>
          <w:w w:val="0"/>
          <w:sz w:val="22"/>
          <w:szCs w:val="22"/>
        </w:rPr>
        <w:t>Local de Pagamento e Imunidade Tributária</w:t>
      </w:r>
      <w:bookmarkStart w:id="25" w:name="_DV_M140"/>
      <w:bookmarkEnd w:id="25"/>
    </w:p>
    <w:p>
      <w:pPr>
        <w:widowControl w:val="0"/>
        <w:spacing w:line="340" w:lineRule="exact"/>
        <w:jc w:val="both"/>
        <w:rPr>
          <w:rFonts w:ascii="Arial" w:hAnsi="Arial" w:cs="Arial"/>
          <w:b/>
          <w:iCs/>
          <w:w w:val="0"/>
          <w:sz w:val="22"/>
          <w:szCs w:val="22"/>
        </w:rPr>
      </w:pPr>
    </w:p>
    <w:p>
      <w:pPr>
        <w:widowControl w:val="0"/>
        <w:numPr>
          <w:ilvl w:val="3"/>
          <w:numId w:val="4"/>
        </w:numPr>
        <w:spacing w:line="340" w:lineRule="exact"/>
        <w:ind w:left="0" w:firstLine="0"/>
        <w:jc w:val="both"/>
        <w:rPr>
          <w:rFonts w:ascii="Arial" w:hAnsi="Arial" w:cs="Arial"/>
          <w:b/>
          <w:iCs/>
          <w:w w:val="0"/>
          <w:sz w:val="22"/>
          <w:szCs w:val="22"/>
        </w:rPr>
      </w:pPr>
      <w:r>
        <w:rPr>
          <w:rFonts w:ascii="Arial" w:hAnsi="Arial" w:cs="Arial"/>
          <w:sz w:val="22"/>
          <w:szCs w:val="22"/>
        </w:rPr>
        <w:t xml:space="preserve">Os pagamentos referentes às Debêntures a que fazem jus os Debenturistas serão efetuados pela Emissora: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Escriturador ou, com relação aos pagamentos que não possam ser realizados por meio do Escriturador, na sede da Emissora, conforme caso; ou (b) conforme o caso, pela instituição financeira contratada para este fim; ou ainda </w:t>
      </w:r>
      <w:r>
        <w:rPr>
          <w:rFonts w:ascii="Arial" w:hAnsi="Arial" w:cs="Arial"/>
          <w:b/>
          <w:sz w:val="22"/>
          <w:szCs w:val="22"/>
        </w:rPr>
        <w:t>(iii)</w:t>
      </w:r>
      <w:r>
        <w:rPr>
          <w:rFonts w:ascii="Arial" w:hAnsi="Arial" w:cs="Arial"/>
          <w:sz w:val="22"/>
          <w:szCs w:val="22"/>
        </w:rPr>
        <w:t> pelo Fiador, em qualquer caso, por meio do Escriturador ou na sede/domicílio do Fiador, conforme o caso.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26"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xml:space="preserve">, até 10 (dez) Dias Úteis antes da data prevista para quaisquer dos pagamentos relativos às Debêntures, documentação comprobatória dessa imunidade ou isenção tributária, sob </w:t>
      </w:r>
      <w:r>
        <w:rPr>
          <w:rFonts w:ascii="Arial" w:eastAsia="Arial Unicode MS" w:hAnsi="Arial" w:cs="Arial"/>
          <w:w w:val="0"/>
          <w:sz w:val="22"/>
          <w:szCs w:val="22"/>
        </w:rPr>
        <w:lastRenderedPageBreak/>
        <w:t>pena de ter descontado dos seus rendimentos, decorrentes do pagamento das Debêntures de sua titularidade, os valores devidos nos termos da legislação tributária em vigor.</w:t>
      </w:r>
      <w:bookmarkEnd w:id="26"/>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27" w:name="_DV_M143"/>
      <w:bookmarkEnd w:id="27"/>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Prorrogação dos Prazos</w:t>
      </w:r>
    </w:p>
    <w:p>
      <w:pPr>
        <w:widowControl w:val="0"/>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28" w:name="_DV_M144"/>
      <w:bookmarkEnd w:id="28"/>
      <w:r>
        <w:rPr>
          <w:rFonts w:ascii="Arial" w:eastAsia="Arial Unicode MS" w:hAnsi="Arial" w:cs="Arial"/>
          <w:w w:val="0"/>
          <w:sz w:val="22"/>
          <w:szCs w:val="22"/>
        </w:rPr>
        <w:t xml:space="preserve">Considerar-se-ão automaticamente </w:t>
      </w:r>
      <w:bookmarkStart w:id="29" w:name="_DV_C294"/>
      <w:r>
        <w:rPr>
          <w:rFonts w:ascii="Arial" w:eastAsia="Arial Unicode MS" w:hAnsi="Arial" w:cs="Arial"/>
          <w:w w:val="0"/>
          <w:sz w:val="22"/>
          <w:szCs w:val="22"/>
        </w:rPr>
        <w:t xml:space="preserve">prorrogadas as datas de pagamento de qualquer obrigação prevista nesta Escritura </w:t>
      </w:r>
      <w:bookmarkStart w:id="30" w:name="_DV_M145"/>
      <w:bookmarkEnd w:id="29"/>
      <w:bookmarkEnd w:id="30"/>
      <w:r>
        <w:rPr>
          <w:rFonts w:ascii="Arial" w:eastAsia="Arial Unicode MS" w:hAnsi="Arial" w:cs="Arial"/>
          <w:w w:val="0"/>
          <w:sz w:val="22"/>
          <w:szCs w:val="22"/>
        </w:rPr>
        <w:t xml:space="preserve">até o primeiro Dia Útil subsequente, se </w:t>
      </w:r>
      <w:bookmarkStart w:id="31" w:name="_DV_C296"/>
      <w:r>
        <w:rPr>
          <w:rFonts w:ascii="Arial" w:eastAsia="Arial Unicode MS" w:hAnsi="Arial" w:cs="Arial"/>
          <w:w w:val="0"/>
          <w:sz w:val="22"/>
          <w:szCs w:val="22"/>
        </w:rPr>
        <w:t xml:space="preserve">a data de </w:t>
      </w:r>
      <w:bookmarkStart w:id="32" w:name="_DV_M146"/>
      <w:bookmarkEnd w:id="31"/>
      <w:bookmarkEnd w:id="32"/>
      <w:r>
        <w:rPr>
          <w:rFonts w:ascii="Arial" w:eastAsia="Arial Unicode MS" w:hAnsi="Arial" w:cs="Arial"/>
          <w:w w:val="0"/>
          <w:sz w:val="22"/>
          <w:szCs w:val="22"/>
        </w:rPr>
        <w:t>vencimento da respectiva obrigação coincidir com um dia que não seja Dia Útil, sem</w:t>
      </w:r>
      <w:bookmarkStart w:id="33" w:name="_DV_M147"/>
      <w:bookmarkEnd w:id="33"/>
      <w:r>
        <w:rPr>
          <w:rFonts w:ascii="Arial" w:eastAsia="Arial Unicode MS" w:hAnsi="Arial" w:cs="Arial"/>
          <w:w w:val="0"/>
          <w:sz w:val="22"/>
          <w:szCs w:val="22"/>
        </w:rPr>
        <w:t xml:space="preserve"> qualquer acréscimo</w:t>
      </w:r>
      <w:bookmarkStart w:id="34" w:name="_DV_M148"/>
      <w:bookmarkEnd w:id="34"/>
      <w:r>
        <w:rPr>
          <w:rFonts w:ascii="Arial" w:eastAsia="Arial Unicode MS" w:hAnsi="Arial" w:cs="Arial"/>
          <w:w w:val="0"/>
          <w:sz w:val="22"/>
          <w:szCs w:val="22"/>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xml:space="preserve">”: (i)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spacing w:line="340" w:lineRule="exact"/>
        <w:ind w:left="0" w:firstLine="0"/>
        <w:jc w:val="both"/>
        <w:rPr>
          <w:rFonts w:ascii="Arial" w:hAnsi="Arial" w:cs="Arial"/>
          <w:bCs/>
          <w:i/>
          <w:w w:val="0"/>
          <w:sz w:val="22"/>
          <w:szCs w:val="22"/>
        </w:rPr>
      </w:pPr>
      <w:bookmarkStart w:id="35" w:name="_DV_M149"/>
      <w:bookmarkEnd w:id="35"/>
      <w:r>
        <w:rPr>
          <w:rFonts w:ascii="Arial" w:hAnsi="Arial" w:cs="Arial"/>
          <w:bCs/>
          <w:i/>
          <w:w w:val="0"/>
          <w:sz w:val="22"/>
          <w:szCs w:val="22"/>
        </w:rPr>
        <w:t>Direito ao Recebimento dos Pagamentos e Decadência dos Acréscimos</w:t>
      </w:r>
    </w:p>
    <w:p>
      <w:pPr>
        <w:widowControl w:val="0"/>
        <w:spacing w:line="340" w:lineRule="exact"/>
        <w:ind w:left="1418"/>
        <w:jc w:val="both"/>
        <w:rPr>
          <w:rFonts w:ascii="Arial" w:hAnsi="Arial" w:cs="Arial"/>
          <w:bCs/>
          <w:i/>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36"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36"/>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Sem prejuízo do disposto na Cláusula 4.7.3.1 acima, o não comparecimento do Debenturista para receber o valor correspondente a quaisquer das obrigações pecuniárias da Emissora nas datas previstas nesta Escritura ou em </w:t>
      </w:r>
      <w:r>
        <w:rPr>
          <w:rFonts w:ascii="Arial" w:hAnsi="Arial" w:cs="Arial"/>
          <w:sz w:val="22"/>
          <w:szCs w:val="22"/>
        </w:rPr>
        <w:lastRenderedPageBreak/>
        <w:t>comunicado publicado pela Emissora, não lhe dará direito ao recebimento de Juros Remuneratórios e/ou Encargos Moratórios no período relativo ao atraso no recebimento, sendo-lhe, todavia, assegurados os direitos adquiridos até a data do respectivo vencimento.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 xml:space="preserve">Encargos Moratórios </w:t>
      </w:r>
    </w:p>
    <w:p>
      <w:pPr>
        <w:widowControl w:val="0"/>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37" w:name="_DV_M150"/>
      <w:bookmarkEnd w:id="37"/>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pStyle w:val="Corpodetexto"/>
        <w:widowControl w:val="0"/>
        <w:spacing w:after="0" w:line="340" w:lineRule="exact"/>
        <w:rPr>
          <w:rFonts w:ascii="Arial" w:eastAsia="Arial Unicode MS" w:hAnsi="Arial" w:cs="Arial"/>
          <w:w w:val="0"/>
          <w:sz w:val="22"/>
          <w:szCs w:val="22"/>
        </w:rPr>
      </w:pPr>
    </w:p>
    <w:p>
      <w:pPr>
        <w:widowControl w:val="0"/>
        <w:numPr>
          <w:ilvl w:val="1"/>
          <w:numId w:val="4"/>
        </w:numPr>
        <w:spacing w:line="340" w:lineRule="exact"/>
        <w:ind w:hanging="720"/>
        <w:jc w:val="both"/>
        <w:rPr>
          <w:rFonts w:ascii="Arial" w:hAnsi="Arial" w:cs="Arial"/>
          <w:b/>
          <w:w w:val="0"/>
          <w:sz w:val="22"/>
          <w:szCs w:val="22"/>
        </w:rPr>
      </w:pPr>
      <w:bookmarkStart w:id="38" w:name="_DV_M154"/>
      <w:bookmarkStart w:id="39" w:name="_DV_M155"/>
      <w:bookmarkStart w:id="40" w:name="_DV_M159"/>
      <w:bookmarkStart w:id="41" w:name="_Ref40198971"/>
      <w:bookmarkEnd w:id="15"/>
      <w:bookmarkEnd w:id="38"/>
      <w:bookmarkEnd w:id="39"/>
      <w:bookmarkEnd w:id="40"/>
      <w:r>
        <w:rPr>
          <w:rFonts w:ascii="Arial" w:hAnsi="Arial" w:cs="Arial"/>
          <w:b/>
          <w:w w:val="0"/>
          <w:sz w:val="22"/>
          <w:szCs w:val="22"/>
        </w:rPr>
        <w:t>Publicidade</w:t>
      </w:r>
      <w:bookmarkStart w:id="42" w:name="_DV_M161"/>
      <w:bookmarkEnd w:id="41"/>
      <w:bookmarkEnd w:id="42"/>
    </w:p>
    <w:p>
      <w:pPr>
        <w:widowControl w:val="0"/>
        <w:spacing w:line="340" w:lineRule="exact"/>
        <w:ind w:left="720"/>
        <w:jc w:val="both"/>
        <w:rPr>
          <w:rFonts w:ascii="Arial" w:hAnsi="Arial" w:cs="Arial"/>
          <w:b/>
          <w:w w:val="0"/>
          <w:sz w:val="22"/>
          <w:szCs w:val="22"/>
        </w:rPr>
      </w:pPr>
    </w:p>
    <w:p>
      <w:pPr>
        <w:widowControl w:val="0"/>
        <w:numPr>
          <w:ilvl w:val="2"/>
          <w:numId w:val="4"/>
        </w:numPr>
        <w:spacing w:line="340" w:lineRule="exact"/>
        <w:ind w:left="0" w:firstLine="0"/>
        <w:jc w:val="both"/>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r>
        <w:rPr>
          <w:rFonts w:ascii="Arial" w:eastAsia="Arial Unicode MS" w:hAnsi="Arial" w:cs="Arial"/>
          <w:w w:val="0"/>
          <w:sz w:val="22"/>
          <w:szCs w:val="22"/>
        </w:rPr>
        <w:t>.</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w w:val="0"/>
          <w:sz w:val="22"/>
          <w:szCs w:val="22"/>
        </w:rPr>
      </w:pPr>
      <w:bookmarkStart w:id="43"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43"/>
      <w:r>
        <w:rPr>
          <w:rFonts w:ascii="Arial" w:eastAsia="Arial Unicode MS" w:hAnsi="Arial" w:cs="Arial"/>
          <w:b/>
          <w:bCs/>
          <w:w w:val="0"/>
          <w:sz w:val="22"/>
          <w:szCs w:val="22"/>
        </w:rPr>
        <w:t xml:space="preserve"> – Fiança</w:t>
      </w:r>
    </w:p>
    <w:p>
      <w:pPr>
        <w:widowControl w:val="0"/>
        <w:spacing w:line="340" w:lineRule="exact"/>
        <w:ind w:left="540"/>
        <w:jc w:val="both"/>
        <w:rPr>
          <w:rFonts w:ascii="Arial" w:eastAsia="Arial Unicode MS" w:hAnsi="Arial" w:cs="Arial"/>
          <w:b/>
          <w:bCs/>
          <w:w w:val="0"/>
          <w:sz w:val="22"/>
          <w:szCs w:val="22"/>
        </w:rPr>
      </w:pPr>
    </w:p>
    <w:p>
      <w:pPr>
        <w:widowControl w:val="0"/>
        <w:numPr>
          <w:ilvl w:val="2"/>
          <w:numId w:val="4"/>
        </w:numPr>
        <w:spacing w:line="340" w:lineRule="exact"/>
        <w:ind w:left="0" w:firstLine="0"/>
        <w:jc w:val="both"/>
        <w:rPr>
          <w:rFonts w:ascii="Arial" w:hAnsi="Arial" w:cs="Arial"/>
          <w:sz w:val="22"/>
          <w:szCs w:val="22"/>
        </w:rPr>
      </w:pPr>
      <w:bookmarkStart w:id="44" w:name="_Ref244087124"/>
      <w:r>
        <w:rPr>
          <w:rFonts w:ascii="Arial" w:hAnsi="Arial" w:cs="Arial"/>
          <w:sz w:val="22"/>
          <w:szCs w:val="22"/>
        </w:rPr>
        <w:t>O Fiador, por este ato e na melhor forma de direito, presta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 xml:space="preserve">fiador, codevedor solidário e principal pagador responsável por 100% (cem por cento) de quaisquer obrigações principais e acessórias, presentes e futuras, relativas às Debêntures, assumidas ou que venham a ser assumidas pela Emissora, perante os Debenturistas na presente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xml:space="preserve">, da Remuneração, dos Encargos Moratórios, dos demais encargos relativos às Debêntures </w:t>
      </w:r>
      <w:r>
        <w:rPr>
          <w:rFonts w:ascii="Arial" w:hAnsi="Arial" w:cs="Arial"/>
          <w:snapToGrid w:val="0"/>
          <w:sz w:val="22"/>
          <w:szCs w:val="22"/>
        </w:rPr>
        <w:lastRenderedPageBreak/>
        <w:t>em Circulação e dos demais encargos relativos a esta Escritura</w:t>
      </w:r>
      <w:r>
        <w:rPr>
          <w:rFonts w:ascii="Arial" w:hAnsi="Arial" w:cs="Arial"/>
          <w:sz w:val="22"/>
          <w:szCs w:val="22"/>
        </w:rPr>
        <w:t>, ao Contrato de Alienação Fiduciária</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em virtude do resgate total antecipado das Debêntures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(conforme definido no Contrato de Alienação Fiduciária)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44"/>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desta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expressamente renuncia aos benefícios de ordem, direitos e faculdades de exoneração de qualquer natureza previstos nos artigos 277, 333, parágrafo único, </w:t>
      </w:r>
      <w:r>
        <w:rPr>
          <w:rFonts w:ascii="Arial" w:hAnsi="Arial" w:cs="Arial"/>
          <w:sz w:val="22"/>
          <w:szCs w:val="22"/>
        </w:rPr>
        <w:lastRenderedPageBreak/>
        <w:t>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pPr>
        <w:pStyle w:val="PargrafodaLista"/>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pPr>
        <w:widowControl w:val="0"/>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Alienação Fiduciária.</w:t>
      </w:r>
    </w:p>
    <w:p>
      <w:pPr>
        <w:widowControl w:val="0"/>
        <w:spacing w:line="340" w:lineRule="exact"/>
        <w:jc w:val="both"/>
        <w:rPr>
          <w:rFonts w:ascii="Arial" w:eastAsia="Arial Unicode MS" w:hAnsi="Arial" w:cs="Arial"/>
          <w:bCs/>
          <w:w w:val="0"/>
          <w:sz w:val="22"/>
          <w:szCs w:val="22"/>
        </w:rPr>
      </w:pPr>
    </w:p>
    <w:p>
      <w:pPr>
        <w:widowControl w:val="0"/>
        <w:numPr>
          <w:ilvl w:val="1"/>
          <w:numId w:val="4"/>
        </w:numPr>
        <w:spacing w:line="340" w:lineRule="exact"/>
        <w:ind w:hanging="720"/>
        <w:jc w:val="both"/>
        <w:rPr>
          <w:rFonts w:ascii="Arial" w:eastAsia="Arial Unicode MS" w:hAnsi="Arial" w:cs="Arial"/>
          <w:bCs/>
          <w:w w:val="0"/>
          <w:sz w:val="22"/>
          <w:szCs w:val="22"/>
        </w:rPr>
      </w:pPr>
      <w:r>
        <w:rPr>
          <w:rFonts w:ascii="Arial" w:eastAsia="Arial Unicode MS" w:hAnsi="Arial" w:cs="Arial"/>
          <w:b/>
          <w:bCs/>
          <w:w w:val="0"/>
          <w:sz w:val="22"/>
          <w:szCs w:val="22"/>
        </w:rPr>
        <w:lastRenderedPageBreak/>
        <w:t xml:space="preserve">Garantias Reais – Alienação Fiduciária </w:t>
      </w:r>
    </w:p>
    <w:p>
      <w:pPr>
        <w:pStyle w:val="PargrafodaLista"/>
        <w:widowControl w:val="0"/>
        <w:spacing w:line="340" w:lineRule="exact"/>
        <w:jc w:val="both"/>
        <w:rPr>
          <w:rFonts w:ascii="Arial" w:eastAsia="Arial Unicode MS" w:hAnsi="Arial" w:cs="Arial"/>
          <w:b/>
          <w:bCs/>
          <w:i/>
          <w:w w:val="0"/>
          <w:sz w:val="22"/>
          <w:szCs w:val="22"/>
        </w:rPr>
      </w:pPr>
    </w:p>
    <w:p>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A Emissora e o Fiador deverão, constituir a alienação fiduciária sobre os veículos de sua respectiva titularidade, em valor mínimo correspondente a 80% (oitenta por cento) do saldo devedor do Valor Total da Emissão efetivamente subscrito e integralizado, acrescido dos Juros Remuneratórios e, se for o caso, dos Encargos Moratórios e demais despesas, devidos nos termos desta Escritura, do Contrato de Alienação Fiduciária e do Contrato de Depósito, conforme aplicável (“</w:t>
      </w:r>
      <w:r>
        <w:rPr>
          <w:rFonts w:ascii="Arial" w:hAnsi="Arial" w:cs="Arial"/>
          <w:sz w:val="22"/>
          <w:szCs w:val="22"/>
          <w:u w:val="single"/>
        </w:rPr>
        <w:t>Alienação Fiduciária</w:t>
      </w:r>
      <w:r>
        <w:rPr>
          <w:rFonts w:ascii="Arial" w:hAnsi="Arial" w:cs="Arial"/>
          <w:sz w:val="22"/>
          <w:szCs w:val="22"/>
        </w:rPr>
        <w:t>” e, em conjunto com a Fiança, as “</w:t>
      </w:r>
      <w:r>
        <w:rPr>
          <w:rFonts w:ascii="Arial" w:hAnsi="Arial" w:cs="Arial"/>
          <w:sz w:val="22"/>
          <w:szCs w:val="22"/>
          <w:u w:val="single"/>
        </w:rPr>
        <w:t>Garantias</w:t>
      </w:r>
      <w:r>
        <w:rPr>
          <w:rFonts w:ascii="Arial" w:hAnsi="Arial" w:cs="Arial"/>
          <w:sz w:val="22"/>
          <w:szCs w:val="22"/>
        </w:rPr>
        <w:t xml:space="preserve">”). </w:t>
      </w:r>
    </w:p>
    <w:p>
      <w:pPr>
        <w:widowControl w:val="0"/>
        <w:tabs>
          <w:tab w:val="left" w:pos="851"/>
        </w:tabs>
        <w:spacing w:line="340" w:lineRule="exact"/>
        <w:jc w:val="both"/>
        <w:rPr>
          <w:rFonts w:ascii="Arial" w:eastAsia="Arial Unicode MS" w:hAnsi="Arial" w:cs="Arial"/>
          <w:bCs/>
          <w:w w:val="0"/>
          <w:sz w:val="22"/>
          <w:szCs w:val="22"/>
        </w:rPr>
      </w:pPr>
    </w:p>
    <w:p>
      <w:pPr>
        <w:widowControl w:val="0"/>
        <w:numPr>
          <w:ilvl w:val="2"/>
          <w:numId w:val="4"/>
        </w:numPr>
        <w:spacing w:line="340" w:lineRule="exact"/>
        <w:ind w:left="0" w:firstLine="0"/>
        <w:jc w:val="both"/>
        <w:rPr>
          <w:rFonts w:ascii="Arial" w:eastAsia="Arial Unicode MS" w:hAnsi="Arial" w:cs="Arial"/>
          <w:b/>
          <w:bCs/>
          <w:w w:val="0"/>
          <w:sz w:val="22"/>
          <w:szCs w:val="22"/>
        </w:rPr>
      </w:pPr>
      <w:r>
        <w:rPr>
          <w:rFonts w:ascii="Arial" w:hAnsi="Arial" w:cs="Arial"/>
          <w:sz w:val="22"/>
          <w:szCs w:val="22"/>
        </w:rPr>
        <w:t>Os veículos alienados fiduciariamente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Nos termos do Contrato de Alienação Fiduciária, será constituída pela Emissora por um prazo de 75 (setenta e cinco) dia ou até a perfeita constituição da Alienação Fiduciária sob os Veículos Alienados Fiduciária, o que ocorrer primeiro, cessão fiduciária: (i) de todos e quaisquer direitos creditórios oriundos da integralização das Debêntures, detidos e a serem detidos pela Emissora contra o Banco Depositário (conforme definido no Contrato de Alienação Fiduciária) com relação à conta corrente a ser indicada no Contrato de Alienação Fiduciária, de titularidade da Emissora mantida junto ao Banco Bradesco S.A. (“</w:t>
      </w:r>
      <w:r>
        <w:rPr>
          <w:rFonts w:ascii="Arial" w:hAnsi="Arial" w:cs="Arial"/>
          <w:sz w:val="22"/>
          <w:szCs w:val="22"/>
          <w:u w:val="single"/>
        </w:rPr>
        <w:t>Banco Depositário</w:t>
      </w:r>
      <w:r>
        <w:rPr>
          <w:rFonts w:ascii="Arial" w:hAnsi="Arial" w:cs="Arial"/>
          <w:sz w:val="22"/>
          <w:szCs w:val="22"/>
        </w:rPr>
        <w:t>”), inclusive enquanto em trânsito ou em processo de compensação bancária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da Conta Vinculada</w:t>
      </w:r>
      <w:r>
        <w:rPr>
          <w:rFonts w:ascii="Arial" w:hAnsi="Arial" w:cs="Arial"/>
          <w:sz w:val="22"/>
          <w:szCs w:val="22"/>
        </w:rPr>
        <w:t>”); e (ii) de todo e qualquer montante relacionado aos Investimentos Permitidos (conforme definidos no Contrato de Alienação Fiduciária) realizados na forma do contrato a ser celebrado com o Banco Depositário (“</w:t>
      </w:r>
      <w:r>
        <w:rPr>
          <w:rFonts w:ascii="Arial" w:hAnsi="Arial" w:cs="Arial"/>
          <w:sz w:val="22"/>
          <w:szCs w:val="22"/>
          <w:u w:val="single"/>
        </w:rPr>
        <w:t>Direitos dos Investimentos Permitidos</w:t>
      </w:r>
      <w:r>
        <w:rPr>
          <w:rFonts w:ascii="Arial" w:hAnsi="Arial" w:cs="Arial"/>
          <w:sz w:val="22"/>
          <w:szCs w:val="22"/>
        </w:rPr>
        <w:t>” e, em conjunto com os Direitos Creditórios da Conta Vinculada,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Alienação Fiduciária. A contratação do Banco Depositário será realizada nos termos do “Contrato de Prestação de Serviços de Depositário” (“</w:t>
      </w:r>
      <w:r>
        <w:rPr>
          <w:rFonts w:ascii="Arial" w:hAnsi="Arial" w:cs="Arial"/>
          <w:sz w:val="22"/>
          <w:szCs w:val="22"/>
          <w:u w:val="single"/>
        </w:rPr>
        <w:t>Contrato de Depósito</w:t>
      </w:r>
      <w:r>
        <w:rPr>
          <w:rFonts w:ascii="Arial" w:hAnsi="Arial" w:cs="Arial"/>
          <w:sz w:val="22"/>
          <w:szCs w:val="22"/>
        </w:rPr>
        <w:t>”).</w:t>
      </w:r>
    </w:p>
    <w:p>
      <w:pPr>
        <w:widowControl w:val="0"/>
        <w:tabs>
          <w:tab w:val="left" w:pos="851"/>
        </w:tabs>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pPr>
        <w:pStyle w:val="Celso1"/>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Fica certo e ajustado o caráter não excludente, mas, se e quando aplicável, cumulativo entre si, da Fiança, da Alienação Fiduciária, nos termos desta Escritura, do Contrato de Alienação Fiduciária, podendo o Agente Fiduciário executar ou excutir todas ou cada uma delas indiscriminadamente, em qualquer ordem, para os fins de amortizar ou quitar com as Obrigações Garantidas.</w:t>
      </w:r>
    </w:p>
    <w:p>
      <w:pPr>
        <w:pStyle w:val="Celso1"/>
        <w:spacing w:line="340" w:lineRule="exact"/>
        <w:rPr>
          <w:rFonts w:ascii="Arial" w:hAnsi="Arial" w:cs="Arial"/>
          <w:sz w:val="22"/>
          <w:szCs w:val="22"/>
        </w:rPr>
      </w:pPr>
    </w:p>
    <w:p>
      <w:pPr>
        <w:widowControl w:val="0"/>
        <w:numPr>
          <w:ilvl w:val="0"/>
          <w:numId w:val="4"/>
        </w:numPr>
        <w:tabs>
          <w:tab w:val="left" w:pos="851"/>
        </w:tabs>
        <w:spacing w:line="340" w:lineRule="exact"/>
        <w:ind w:left="0" w:firstLine="0"/>
        <w:jc w:val="both"/>
        <w:rPr>
          <w:rFonts w:ascii="Arial" w:hAnsi="Arial" w:cs="Arial"/>
          <w:b/>
          <w:i/>
          <w:w w:val="0"/>
          <w:sz w:val="22"/>
          <w:szCs w:val="22"/>
        </w:rPr>
      </w:pPr>
      <w:bookmarkStart w:id="45" w:name="_DV_M164"/>
      <w:bookmarkStart w:id="46" w:name="_DV_M184"/>
      <w:bookmarkStart w:id="47" w:name="_DV_M115"/>
      <w:bookmarkStart w:id="48" w:name="_DV_M186"/>
      <w:bookmarkStart w:id="49" w:name="_DV_M187"/>
      <w:bookmarkEnd w:id="45"/>
      <w:bookmarkEnd w:id="46"/>
      <w:bookmarkEnd w:id="47"/>
      <w:bookmarkEnd w:id="48"/>
      <w:bookmarkEnd w:id="49"/>
      <w:r>
        <w:rPr>
          <w:rFonts w:ascii="Arial" w:hAnsi="Arial" w:cs="Arial"/>
          <w:b/>
          <w:w w:val="0"/>
          <w:sz w:val="22"/>
          <w:szCs w:val="22"/>
        </w:rPr>
        <w:t>DO RESGATE ANTECIPADO, DA AMORTIZAÇÃO EXTRAORDINÁRIA DA AQUISIÇÃO ANTECIPADA FACULTATIVA E DO VENCIMENTO ANTECIPADO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w:t>
      </w:r>
    </w:p>
    <w:p>
      <w:pPr>
        <w:widowControl w:val="0"/>
        <w:tabs>
          <w:tab w:val="left" w:pos="851"/>
        </w:tabs>
        <w:spacing w:line="340" w:lineRule="exact"/>
        <w:jc w:val="both"/>
        <w:rPr>
          <w:rFonts w:ascii="Arial" w:eastAsia="Arial Unicode MS" w:hAnsi="Arial" w:cs="Arial"/>
          <w:b/>
          <w:bCs/>
          <w:w w:val="0"/>
          <w:sz w:val="22"/>
          <w:szCs w:val="22"/>
        </w:rPr>
      </w:pPr>
    </w:p>
    <w:p>
      <w:pPr>
        <w:pStyle w:val="PargrafodaLista"/>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hAnsi="Arial" w:cs="Arial"/>
          <w:b/>
          <w:color w:val="000000"/>
          <w:sz w:val="22"/>
          <w:szCs w:val="22"/>
          <w:lang w:val="pt-PT"/>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pPr>
        <w:pStyle w:val="PargrafodaLista"/>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amortização extraordinária.</w:t>
      </w:r>
    </w:p>
    <w:p>
      <w:pPr>
        <w:widowControl w:val="0"/>
        <w:spacing w:line="340" w:lineRule="exact"/>
        <w:jc w:val="both"/>
        <w:rPr>
          <w:rFonts w:ascii="Arial" w:hAnsi="Arial" w:cs="Arial"/>
          <w:color w:val="00000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poderá, a seu exclusivo critério, observado o disposto no artigo 55, parágrafo 3º, da Lei das Sociedades por Ações, adquirir </w:t>
      </w:r>
      <w:r>
        <w:rPr>
          <w:rFonts w:ascii="Arial" w:hAnsi="Arial" w:cs="Arial"/>
          <w:snapToGrid w:val="0"/>
          <w:sz w:val="22"/>
          <w:szCs w:val="22"/>
        </w:rPr>
        <w:t>D</w:t>
      </w:r>
      <w:r>
        <w:rPr>
          <w:rFonts w:ascii="Arial" w:hAnsi="Arial" w:cs="Arial"/>
          <w:sz w:val="22"/>
          <w:szCs w:val="22"/>
        </w:rPr>
        <w:t>ebêntures, a qualquer tempo, e condicionado ao aceite do respectivo Debenturista vendedor, devendo tal fato constar do relatório da administração e das demonstrações financeiras da Emissora (i) por valor igual ao saldo do Valor Nominal Unitário, devendo o fato constar do relatório da administração e das demonstrações financeiras da Emissora; ou (ii)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(ii) permanecer em tesouraria. As Debêntures adquiridas pela Emissora para permanência em tesouraria nos termos desta Cláusula, se e quando recolocadas no mercado, farão jus aos mesmos Juros Remuneratórios aplicável às demais Debêntures. As Debêntures adquiridas pela Emissora nos termos desta Cláusula poderão ser canceladas.</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widowControl w:val="0"/>
        <w:numPr>
          <w:ilvl w:val="1"/>
          <w:numId w:val="17"/>
        </w:numPr>
        <w:spacing w:line="340" w:lineRule="exact"/>
        <w:jc w:val="both"/>
        <w:rPr>
          <w:rFonts w:ascii="Arial" w:hAnsi="Arial" w:cs="Arial"/>
          <w:sz w:val="22"/>
          <w:szCs w:val="22"/>
        </w:rPr>
      </w:pPr>
      <w:bookmarkStart w:id="50" w:name="_Ref40197437"/>
      <w:r>
        <w:rPr>
          <w:rFonts w:ascii="Arial" w:eastAsia="Arial Unicode MS" w:hAnsi="Arial" w:cs="Arial"/>
          <w:b/>
          <w:bCs/>
          <w:w w:val="0"/>
          <w:sz w:val="22"/>
          <w:szCs w:val="22"/>
        </w:rPr>
        <w:t>Vencimento Antecipado</w:t>
      </w:r>
      <w:bookmarkEnd w:id="50"/>
      <w:r>
        <w:rPr>
          <w:rFonts w:ascii="Arial" w:eastAsia="Arial Unicode MS" w:hAnsi="Arial" w:cs="Arial"/>
          <w:b/>
          <w:bCs/>
          <w:w w:val="0"/>
          <w:sz w:val="22"/>
          <w:szCs w:val="22"/>
        </w:rPr>
        <w:t xml:space="preserve">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51" w:name="_DV_M268"/>
      <w:bookmarkStart w:id="52" w:name="_DV_M301"/>
      <w:bookmarkEnd w:id="51"/>
      <w:bookmarkEnd w:id="52"/>
      <w:r>
        <w:rPr>
          <w:rFonts w:ascii="Arial" w:eastAsia="Arial Unicode MS" w:hAnsi="Arial" w:cs="Arial"/>
          <w:i/>
          <w:iCs/>
          <w:w w:val="0"/>
          <w:sz w:val="22"/>
          <w:szCs w:val="22"/>
        </w:rPr>
        <w:t>Hipóteses de vencimento antecipado</w:t>
      </w:r>
    </w:p>
    <w:p>
      <w:pPr>
        <w:widowControl w:val="0"/>
        <w:shd w:val="clear" w:color="auto" w:fill="FFFFFF"/>
        <w:tabs>
          <w:tab w:val="left" w:pos="24"/>
        </w:tabs>
        <w:spacing w:line="340" w:lineRule="exact"/>
        <w:jc w:val="both"/>
        <w:rPr>
          <w:rFonts w:ascii="Arial" w:eastAsia="Arial Unicode MS" w:hAnsi="Arial" w:cs="Arial"/>
          <w:w w:val="0"/>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conforme aplicável, da totalidade das Obrigações Garantidas, na ciência da ocorrência 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5.4.1.4 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e “</w:t>
      </w:r>
      <w:r>
        <w:rPr>
          <w:rFonts w:ascii="Arial" w:eastAsia="Arial Unicode MS" w:hAnsi="Arial" w:cs="Arial"/>
          <w:w w:val="0"/>
          <w:u w:val="single"/>
        </w:rPr>
        <w:t>Hipóteses de Vencimento Antecipado Não Automático</w:t>
      </w:r>
      <w:r>
        <w:rPr>
          <w:rFonts w:ascii="Arial" w:eastAsia="Arial Unicode MS" w:hAnsi="Arial" w:cs="Arial"/>
          <w:w w:val="0"/>
        </w:rPr>
        <w:t>” respectivamente, quando referidas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pPr>
        <w:pStyle w:val="sub"/>
        <w:tabs>
          <w:tab w:val="clear" w:pos="1440"/>
          <w:tab w:val="clear" w:pos="2880"/>
          <w:tab w:val="left" w:pos="709"/>
        </w:tabs>
        <w:spacing w:before="0" w:after="0" w:line="340" w:lineRule="exact"/>
        <w:rPr>
          <w:rFonts w:ascii="Arial" w:hAnsi="Arial" w:cs="Arial"/>
          <w:b/>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bookmarkStart w:id="53" w:name="_Ref40197476"/>
      <w:r>
        <w:rPr>
          <w:rFonts w:ascii="Arial" w:eastAsia="Arial Unicode MS" w:hAnsi="Arial" w:cs="Arial"/>
          <w:w w:val="0"/>
        </w:rPr>
        <w:t xml:space="preserve">Constituem Hipóteses de Vencimento Antecipado Automático das </w:t>
      </w:r>
      <w:r>
        <w:rPr>
          <w:rFonts w:ascii="Arial" w:eastAsia="Arial Unicode MS" w:hAnsi="Arial" w:cs="Arial"/>
          <w:w w:val="0"/>
        </w:rPr>
        <w:lastRenderedPageBreak/>
        <w:t xml:space="preserve">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53"/>
      <w:r>
        <w:rPr>
          <w:rFonts w:ascii="Arial" w:hAnsi="Arial" w:cs="Arial"/>
          <w:b/>
        </w:rPr>
        <w:t xml:space="preserve"> </w:t>
      </w:r>
    </w:p>
    <w:p>
      <w:pPr>
        <w:pStyle w:val="sub"/>
        <w:tabs>
          <w:tab w:val="clear" w:pos="1440"/>
          <w:tab w:val="left" w:pos="709"/>
          <w:tab w:val="left" w:pos="770"/>
        </w:tabs>
        <w:spacing w:before="0" w:after="0" w:line="340" w:lineRule="exact"/>
        <w:rPr>
          <w:rFonts w:ascii="Arial" w:hAnsi="Arial" w:cs="Arial"/>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pela Emissora e/ou pelo Fiador, de quaisquer de suas respectivas obrigações pecuniárias previstas nesta Escritura</w:t>
      </w:r>
      <w:bookmarkStart w:id="54" w:name="_DV_M34"/>
      <w:bookmarkEnd w:id="54"/>
      <w:r>
        <w:rPr>
          <w:rFonts w:ascii="Arial" w:hAnsi="Arial" w:cs="Arial"/>
          <w:sz w:val="22"/>
          <w:szCs w:val="22"/>
        </w:rPr>
        <w:t xml:space="preserve">, não sanada em até 2 (dois) Dias Úteis contados da data do respectivo vencimento;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financeira ou qualquer obrigação pecuniária prevista em qualquer acordo ou </w:t>
      </w:r>
      <w:r>
        <w:rPr>
          <w:rFonts w:ascii="Arial" w:hAnsi="Arial" w:cs="Arial"/>
          <w:w w:val="0"/>
          <w:sz w:val="22"/>
          <w:szCs w:val="22"/>
        </w:rPr>
        <w:t xml:space="preserve">contrato do qual 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p>
    <w:p>
      <w:pPr>
        <w:pStyle w:val="Corpodetexto"/>
        <w:widowControl w:val="0"/>
        <w:autoSpaceDE w:val="0"/>
        <w:autoSpaceDN w:val="0"/>
        <w:adjustRightInd w:val="0"/>
        <w:spacing w:after="0" w:line="340" w:lineRule="exact"/>
        <w:jc w:val="both"/>
        <w:rPr>
          <w:rFonts w:ascii="Arial" w:hAnsi="Arial" w:cs="Arial"/>
          <w:w w:val="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da Escritura, da Fiança e/ou do Contrato de Alienação Fiduciária, cujos efeitos não tenham sido suspensos ou revertidos pela Emissora e/ou pelo Fiador,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w w:val="0"/>
          <w:sz w:val="22"/>
          <w:szCs w:val="22"/>
        </w:rPr>
        <w:t>questionamento</w:t>
      </w:r>
      <w:proofErr w:type="gramEnd"/>
      <w:r>
        <w:rPr>
          <w:rFonts w:ascii="Arial" w:hAnsi="Arial" w:cs="Arial"/>
          <w:sz w:val="22"/>
          <w:szCs w:val="22"/>
        </w:rPr>
        <w:t xml:space="preserve"> judicial, pela Emissora, pelas Controladas e/ou pelo Fiador, quanto à validade, eficácia, exequibilidade e/ou vigência da Fiança e/ou de qualquer dos Contratos da Emissão;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conforme aplicável, da Emissora das Controladas e/ou do Fiador; (b) pedido de autofalência pela Emissora, pelas Controladas e/ou pelo Fiador, independente do deferimento do respectivo pedido; (c) pedido de falência ou insolvência civil, conforme aplicável, da Emissora, das Controladas e/ou do Fiador, formulado por terceiros não elidido no prazo legal; (d) pedido de recuperação judicial ou de recuperação extrajudicial da Emissora, das Controladas e/ou do Fiador, independentemente do deferimento do respectivo pedido; (e) liquidação, dissolução ou extinção da Emissora e/ou do Fiador ou qualquer procedimento análogo que venha a ser criado por lei; ou (f) se a Emissora, as Controladas e/ou o Fiador, por qualquer motivo, encerrarem suas atividades;</w:t>
      </w:r>
    </w:p>
    <w:p>
      <w:pPr>
        <w:pStyle w:val="Corpodetexto"/>
        <w:widowControl w:val="0"/>
        <w:autoSpaceDE w:val="0"/>
        <w:autoSpaceDN w:val="0"/>
        <w:adjustRightInd w:val="0"/>
        <w:spacing w:after="0" w:line="340" w:lineRule="exact"/>
        <w:ind w:hanging="7"/>
        <w:jc w:val="both"/>
        <w:rPr>
          <w:rFonts w:ascii="Arial" w:hAnsi="Arial" w:cs="Arial"/>
          <w:color w:val="00000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cumprimento, no prazo estipulado, de qualquer decisão e/ou sentença judicial transitada em julgado ou decisão arbitral definitiva exequível contra a Emissora, </w:t>
      </w:r>
      <w:r>
        <w:rPr>
          <w:rFonts w:ascii="Arial" w:hAnsi="Arial" w:cs="Arial"/>
          <w:sz w:val="22"/>
          <w:szCs w:val="22"/>
        </w:rPr>
        <w:lastRenderedPageBreak/>
        <w:t>as Controladas e/ou o Fiador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 as Controladas e/ou o Fiador recorrerem de tal decisão ou sentença, por meio de recurso cabível, no prazo legal, e cujos efeitos tenham sido suspensos ou revertidos pela Emissora, pelas Controladas e/ou pelo Fiador, conforme aplicável, em até 10 (dez) Dias Úteis contados de tal decisão;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transformação</w:t>
      </w:r>
      <w:proofErr w:type="gramEnd"/>
      <w:r>
        <w:rPr>
          <w:rFonts w:ascii="Arial" w:hAnsi="Arial" w:cs="Arial"/>
          <w:sz w:val="22"/>
          <w:szCs w:val="22"/>
        </w:rPr>
        <w:t xml:space="preserve">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pPr>
        <w:pStyle w:val="PargrafodaLista"/>
        <w:spacing w:line="340" w:lineRule="exact"/>
        <w:rPr>
          <w:rFonts w:ascii="Arial" w:hAnsi="Arial" w:cs="Arial"/>
          <w:sz w:val="22"/>
          <w:szCs w:val="22"/>
        </w:rPr>
      </w:pPr>
      <w:r>
        <w:rPr>
          <w:rFonts w:ascii="Arial" w:hAnsi="Arial" w:cs="Arial"/>
          <w:sz w:val="22"/>
          <w:szCs w:val="22"/>
        </w:rPr>
        <w:t xml:space="preserve"> </w:t>
      </w: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pelas Controladas e/ou pelo Fiador, tratar-se de erro ou má-fé de terceiros e desde que tais protestos tenham sua exigibilidade suspensa, em qualquer hipótese, dentro do prazo legal, contra a Emissora, 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w:t>
      </w:r>
    </w:p>
    <w:p>
      <w:pPr>
        <w:pStyle w:val="PargrafodaLista"/>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pelas Controladas, conforme aplicável, que, a critério dos Debenturistas, possam se revelar como consistentes no sentido de obstar a ação impetrada pela autoridade governamental; </w:t>
      </w:r>
    </w:p>
    <w:p>
      <w:pPr>
        <w:pStyle w:val="PargrafodaLista"/>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revelarem</w:t>
      </w:r>
      <w:proofErr w:type="gramEnd"/>
      <w:r>
        <w:rPr>
          <w:rFonts w:ascii="Arial" w:hAnsi="Arial" w:cs="Arial"/>
          <w:sz w:val="22"/>
          <w:szCs w:val="22"/>
        </w:rPr>
        <w:t>-se falsas ou enganosas, ou ainda, de modo relevante, revelarem-se incorretas, insuficientes, inconsistentes ou incompletas, quaisquer informações, declarações e/ou garantias prestadas pela Emissora e/ou pelo Fiador nesta Escritura, e no Contrato de Alienação Fiduciária;</w:t>
      </w:r>
    </w:p>
    <w:p>
      <w:pPr>
        <w:pStyle w:val="PargrafodaLista"/>
        <w:spacing w:line="340" w:lineRule="exact"/>
        <w:rPr>
          <w:rFonts w:ascii="Arial" w:eastAsia="Arial Unicode MS" w:hAnsi="Arial" w:cs="Arial"/>
          <w:w w:val="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eastAsia="Arial Unicode MS" w:hAnsi="Arial" w:cs="Arial"/>
          <w:w w:val="0"/>
          <w:sz w:val="22"/>
          <w:szCs w:val="22"/>
        </w:rPr>
        <w:t>destinação</w:t>
      </w:r>
      <w:proofErr w:type="gramEnd"/>
      <w:r>
        <w:rPr>
          <w:rFonts w:ascii="Arial" w:eastAsia="Arial Unicode MS" w:hAnsi="Arial" w:cs="Arial"/>
          <w:w w:val="0"/>
          <w:sz w:val="22"/>
          <w:szCs w:val="22"/>
        </w:rPr>
        <w:t>,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obtenção, renovação, cancelamento, revogação, intervenção, extinção ou suspensão das autorizações, subvenções, dispensas, concessões, alvarás e licenças essenciais (incluindo ambientais, conforme aplicável) para o regular exercício das </w:t>
      </w:r>
      <w:r>
        <w:rPr>
          <w:rFonts w:ascii="Arial" w:hAnsi="Arial" w:cs="Arial"/>
          <w:sz w:val="22"/>
          <w:szCs w:val="22"/>
        </w:rPr>
        <w:lastRenderedPageBreak/>
        <w:t xml:space="preserve">atividades desenvolvidas pela Emissora e/ou pelo Fiador;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pPr>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nesta Escritura e/ou no Contrato de Alienação Fiduciária e/ou no Contrato de Depósito; (b) de qualquer forma deixem de existir, total ou parcialmente, ou sejam rescindidas; e/ou (c) sejam objeto de questionamento judicial pela Emissora e/ou pelo Fiador e/ou pelas Controladas (conforme definido abaixo) ou pelos Controladores (conforme definido abaixo) e/ou terceiros;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proofErr w:type="gramStart"/>
      <w:r>
        <w:rPr>
          <w:rFonts w:ascii="Arial" w:hAnsi="Arial" w:cs="Arial"/>
          <w:sz w:val="22"/>
          <w:szCs w:val="22"/>
        </w:rPr>
        <w:t>cessão</w:t>
      </w:r>
      <w:proofErr w:type="gramEnd"/>
      <w:r>
        <w:rPr>
          <w:rFonts w:ascii="Arial" w:hAnsi="Arial" w:cs="Arial"/>
          <w:sz w:val="22"/>
          <w:szCs w:val="22"/>
        </w:rPr>
        <w:t>,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 e</w:t>
      </w:r>
    </w:p>
    <w:p>
      <w:pPr>
        <w:pStyle w:val="Corpodetexto"/>
        <w:widowControl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ativos ou os direitos creditórios objeto do Contrato de Alienação Fiduciária; ou (b) qualquer penhora, arresto, ou qualquer medida judicial ou administrativa de efeito similar sobre os ativos ou os direitos creditórios objeto do Contrato de Alienação Fiduciária, exceto se Emissora e/ou o Fiador, conforme aplicável, em até 15 (quinze) Dias Úteis contados da data de sua verificação, (1) obtiver medida judicial suspendendo o respectivo ônus, encargo ou gravame ou (2) realizar a substituição ou reforço da garantia nos termos estabelecidos no Contrato de Alienação Fiduciária, conforme aplicável.</w:t>
      </w:r>
    </w:p>
    <w:p>
      <w:pPr>
        <w:pStyle w:val="Corpodetexto"/>
        <w:widowControl w:val="0"/>
        <w:spacing w:after="0" w:line="340" w:lineRule="exact"/>
        <w:jc w:val="both"/>
        <w:rPr>
          <w:rFonts w:ascii="Arial"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55" w:name="_Ref40197652"/>
      <w:r>
        <w:rPr>
          <w:rFonts w:ascii="Arial" w:hAnsi="Arial" w:cs="Arial"/>
        </w:rPr>
        <w:t xml:space="preserve">A ocorrência de quaisquer das Hipóteses de Vencimento Antecipado 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for devido, independentemente de convocação de Assembleia Geral de Debenturistas ou da necessidade de envio de qualquer forma de comunicação ou notificação à Emissora e/ou ao Fiador.</w:t>
      </w:r>
      <w:bookmarkEnd w:id="55"/>
    </w:p>
    <w:p>
      <w:pPr>
        <w:pStyle w:val="Corpodetexto"/>
        <w:widowControl w:val="0"/>
        <w:spacing w:after="0" w:line="340" w:lineRule="exact"/>
        <w:jc w:val="both"/>
        <w:rPr>
          <w:rFonts w:ascii="Arial"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56" w:name="_Ref40197622"/>
      <w:r>
        <w:rPr>
          <w:rFonts w:ascii="Arial" w:hAnsi="Arial" w:cs="Arial"/>
        </w:rPr>
        <w:t xml:space="preserve">Constituem Hipóteses de Vencimento Antecipado Não Automático que </w:t>
      </w:r>
      <w:r>
        <w:rPr>
          <w:rFonts w:ascii="Arial" w:hAnsi="Arial" w:cs="Arial"/>
        </w:rPr>
        <w:lastRenderedPageBreak/>
        <w:t xml:space="preserve">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56"/>
    </w:p>
    <w:p>
      <w:pPr>
        <w:pStyle w:val="PargrafodaLista"/>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pela Emissora e/ou pelo Fiador, de qualquer obrigação não pecuniária descrita nos Contratos da Emissão, não sanada em até 5 (cinco) Dias Úteis contados da data 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existência</w:t>
      </w:r>
      <w:proofErr w:type="gramEnd"/>
      <w:r>
        <w:rPr>
          <w:rFonts w:ascii="Arial" w:hAnsi="Arial" w:cs="Arial"/>
          <w:sz w:val="22"/>
          <w:szCs w:val="22"/>
        </w:rPr>
        <w:t xml:space="preserve">, contra a Emissora e/ou o Fiador e/ou suas respectivas Controladoras e/ou Controladas, de sentença condenatória judicial ou decisão administrativa ou arbitral em decorrência da respectiva atuação em desconformidade com a Legislação Socioambiental (conforme definido abaixo); </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pela Emissora, pelo Fiador,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da Lei nº 12.846, de 1º de agosto de 2013 conforme alterada, do Decreto nº 8.420, de 18 de março de 2015, a Lei nº 9.613, de 3 de março de 1998 e da Lei nº 13.260, de 16 de março de 2016, conforme alteradas e, desde que aplicáveis, a </w:t>
      </w:r>
      <w:proofErr w:type="spellStart"/>
      <w:r>
        <w:rPr>
          <w:rFonts w:ascii="Arial" w:hAnsi="Arial" w:cs="Arial"/>
          <w:i/>
          <w:sz w:val="22"/>
          <w:szCs w:val="22"/>
        </w:rPr>
        <w:t>U.S</w:t>
      </w:r>
      <w:proofErr w:type="spellEnd"/>
      <w:r>
        <w:rPr>
          <w:rFonts w:ascii="Arial" w:hAnsi="Arial" w:cs="Arial"/>
          <w:i/>
          <w:sz w:val="22"/>
          <w:szCs w:val="22"/>
        </w:rPr>
        <w:t xml:space="preserve"> Foreign Corrupt Practices Act of 1977</w:t>
      </w:r>
      <w:r>
        <w:rPr>
          <w:rFonts w:ascii="Arial" w:hAnsi="Arial" w:cs="Arial"/>
          <w:sz w:val="22"/>
          <w:szCs w:val="22"/>
        </w:rPr>
        <w:t xml:space="preserve"> (</w:t>
      </w:r>
      <w:proofErr w:type="spellStart"/>
      <w:r>
        <w:rPr>
          <w:rFonts w:ascii="Arial" w:hAnsi="Arial" w:cs="Arial"/>
          <w:sz w:val="22"/>
          <w:szCs w:val="22"/>
        </w:rPr>
        <w:t>FCPA</w:t>
      </w:r>
      <w:proofErr w:type="spellEnd"/>
      <w:r>
        <w:rPr>
          <w:rFonts w:ascii="Arial" w:hAnsi="Arial" w:cs="Arial"/>
          <w:sz w:val="22"/>
          <w:szCs w:val="22"/>
        </w:rPr>
        <w:t xml:space="preserve">) e o </w:t>
      </w:r>
      <w:r>
        <w:rPr>
          <w:rFonts w:ascii="Arial" w:hAnsi="Arial" w:cs="Arial"/>
          <w:i/>
          <w:sz w:val="22"/>
          <w:szCs w:val="22"/>
        </w:rPr>
        <w:t>UK Bribery Act of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pPr>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eastAsiaTheme="minorHAnsi" w:hAnsi="Arial" w:cs="Arial"/>
          <w:sz w:val="22"/>
          <w:szCs w:val="22"/>
        </w:rPr>
      </w:pPr>
      <w:bookmarkStart w:id="57" w:name="_Hlk15044892"/>
      <w:proofErr w:type="gramStart"/>
      <w:r>
        <w:rPr>
          <w:rFonts w:ascii="Arial" w:eastAsiaTheme="minorHAnsi" w:hAnsi="Arial" w:cs="Arial"/>
          <w:sz w:val="22"/>
          <w:szCs w:val="22"/>
        </w:rPr>
        <w:t>atuação</w:t>
      </w:r>
      <w:proofErr w:type="gramEnd"/>
      <w:r>
        <w:rPr>
          <w:rFonts w:ascii="Arial" w:eastAsiaTheme="minorHAnsi" w:hAnsi="Arial" w:cs="Arial"/>
          <w:sz w:val="22"/>
          <w:szCs w:val="22"/>
        </w:rPr>
        <w:t>, pela Emissora, pelo Fiador, pelo respectivos Controladores e/ou Controladas, em desconformidade com (a) a Legislação Socioambiental; e (b) as Leis Anticorrupção e/ou inclusão da Emissora e/ou do Fiador e/ou dos respectivos Controladores e/ou Controladas no Cadastro Nacional de Empresas Inidôneas e Suspensas – CEIS ou no Cadastro Nacional de Empresas Punidas – CNEP</w:t>
      </w:r>
      <w:bookmarkEnd w:id="57"/>
      <w:r>
        <w:rPr>
          <w:rFonts w:ascii="Arial" w:eastAsiaTheme="minorHAnsi" w:hAnsi="Arial" w:cs="Arial"/>
          <w:sz w:val="22"/>
          <w:szCs w:val="22"/>
        </w:rPr>
        <w:t>;</w:t>
      </w:r>
    </w:p>
    <w:p>
      <w:pPr>
        <w:pStyle w:val="Corpodetexto"/>
        <w:widowControl w:val="0"/>
        <w:autoSpaceDE w:val="0"/>
        <w:autoSpaceDN w:val="0"/>
        <w:adjustRightInd w:val="0"/>
        <w:spacing w:after="0" w:line="340" w:lineRule="exact"/>
        <w:jc w:val="both"/>
        <w:rPr>
          <w:rFonts w:ascii="Arial" w:eastAsiaTheme="minorHAnsi"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interrupção ou suspensão não cause um Efeito Adverso Relevante (conforme definido </w:t>
      </w:r>
      <w:r>
        <w:rPr>
          <w:rFonts w:ascii="Arial" w:hAnsi="Arial" w:cs="Arial"/>
          <w:noProof/>
          <w:sz w:val="22"/>
          <w:szCs w:val="22"/>
        </w:rPr>
        <w:lastRenderedPageBreak/>
        <w:t xml:space="preserve">abaixo); </w:t>
      </w:r>
    </w:p>
    <w:p>
      <w:pPr>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redução</w:t>
      </w:r>
      <w:proofErr w:type="gramEnd"/>
      <w:r>
        <w:rPr>
          <w:rFonts w:ascii="Arial" w:hAnsi="Arial" w:cs="Arial"/>
          <w:sz w:val="22"/>
          <w:szCs w:val="22"/>
        </w:rPr>
        <w:t xml:space="preserve"> de capital social da Emissora e/ou do Fiador, exceto para absorção de prejuízos, e/ou alteração do estatuto/contrato social da Emissora e/ou do Fiador que implique a concessão de direito de retirada aos acionistas da Emissora e/ou do Fiador sem a prévia anuência dos Debenturistas; </w:t>
      </w:r>
    </w:p>
    <w:p>
      <w:pPr>
        <w:pStyle w:val="PargrafodaLista"/>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distribuição</w:t>
      </w:r>
      <w:proofErr w:type="gramEnd"/>
      <w:r>
        <w:rPr>
          <w:rFonts w:ascii="Arial" w:hAnsi="Arial" w:cs="Arial"/>
          <w:sz w:val="22"/>
          <w:szCs w:val="22"/>
        </w:rPr>
        <w:t xml:space="preserve"> de dividendos pela Emissora e/ou pelo Fiador acima do mínimo legal e/ou de juros sobre capital próprio ou de qualquer tipo de participação nos resultados (incluindo bonificação em ações), exclusivamente no caso de a Emissora e/ou  Fiador estarem descumprindo com as (a) obrigações pecuniárias; (b) obrigações não pecuniárias que causem um Efeito Adverso Relevante (conforme definido abaixo); e/ou (c) Índice Financeiro (conforme definido abaixo) previstos nesta Escritura; </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autuação</w:t>
      </w:r>
      <w:proofErr w:type="gramEnd"/>
      <w:r>
        <w:rPr>
          <w:rFonts w:ascii="Arial" w:hAnsi="Arial" w:cs="Arial"/>
          <w:sz w:val="22"/>
          <w:szCs w:val="22"/>
        </w:rPr>
        <w:t xml:space="preserve"> pelos órgãos governamentais, de caráter fiscal ou de defesa da concorrência, entre outros, contra a qual não tenham sido interpostos os recursos competentes e cujos efeitos não tenham sido suspensos ou revertidos pela Emissora e/ou pelo Fiador, que possa vir a afetar de maneira substancial e relevante a capacidade operacional, legal ou financeira da Emissora e/ou do Fiador para o pagamento das Debêntures;</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inclusão</w:t>
      </w:r>
      <w:proofErr w:type="gramEnd"/>
      <w:r>
        <w:rPr>
          <w:rFonts w:ascii="Arial" w:hAnsi="Arial" w:cs="Arial"/>
          <w:sz w:val="22"/>
          <w:szCs w:val="22"/>
        </w:rPr>
        <w:t xml:space="preserve">, em acordo societário ou estatuto/contrato social da Emissora e/ou do Fiador, de dispositivo que importe em restrições ou prejuízo à capacidade de pagamento das obrigações financeiras decorrentes desta Escritura; </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rebaixamento</w:t>
      </w:r>
      <w:proofErr w:type="gramEnd"/>
      <w:r>
        <w:rPr>
          <w:rFonts w:ascii="Arial" w:hAnsi="Arial" w:cs="Arial"/>
          <w:sz w:val="22"/>
          <w:szCs w:val="22"/>
        </w:rPr>
        <w:t xml:space="preserve"> da classificação de risco da Emissora para BB+(</w:t>
      </w:r>
      <w:proofErr w:type="spellStart"/>
      <w:r>
        <w:rPr>
          <w:rFonts w:ascii="Arial" w:hAnsi="Arial" w:cs="Arial"/>
          <w:sz w:val="22"/>
          <w:szCs w:val="22"/>
        </w:rPr>
        <w:t>bra</w:t>
      </w:r>
      <w:proofErr w:type="spellEnd"/>
      <w:r>
        <w:rPr>
          <w:rFonts w:ascii="Arial" w:hAnsi="Arial" w:cs="Arial"/>
          <w:sz w:val="22"/>
          <w:szCs w:val="22"/>
        </w:rPr>
        <w:t xml:space="preserve">)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2"/>
          <w:szCs w:val="22"/>
        </w:rPr>
      </w:pPr>
      <w:proofErr w:type="gramStart"/>
      <w:r>
        <w:rPr>
          <w:rFonts w:ascii="Arial" w:hAnsi="Arial" w:cs="Arial"/>
          <w:sz w:val="22"/>
          <w:szCs w:val="22"/>
        </w:rPr>
        <w:t>descumprimento</w:t>
      </w:r>
      <w:proofErr w:type="gramEnd"/>
      <w:r>
        <w:rPr>
          <w:rFonts w:ascii="Arial" w:hAnsi="Arial" w:cs="Arial"/>
          <w:sz w:val="22"/>
          <w:szCs w:val="22"/>
        </w:rPr>
        <w:t xml:space="preserve"> do seguinte índice financeiro (“</w:t>
      </w:r>
      <w:r>
        <w:rPr>
          <w:rFonts w:ascii="Arial" w:hAnsi="Arial" w:cs="Arial"/>
          <w:sz w:val="22"/>
          <w:szCs w:val="22"/>
          <w:u w:val="single"/>
        </w:rPr>
        <w:t>Índice Financeiro</w:t>
      </w:r>
      <w:r>
        <w:rPr>
          <w:rFonts w:ascii="Arial" w:hAnsi="Arial" w:cs="Arial"/>
          <w:sz w:val="22"/>
          <w:szCs w:val="22"/>
        </w:rPr>
        <w:t>”), auferido anualmente, pelos auditores independentes contratados pela Emissora e/ou pelo Fiador, e verificados pelo Agente Fiduciário, com base nas demonstrações financeiras combinadas auditadas da Emissora e da LM Transportes e Serviços e Comércio Ltda. sendo que a primeira verificação deverá ocorrer com base nas demonstrações financeiras de 31 de dezembro de 2020:</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pPr>
        <w:widowControl w:val="0"/>
        <w:spacing w:line="340" w:lineRule="exact"/>
        <w:ind w:left="720"/>
        <w:jc w:val="both"/>
        <w:rPr>
          <w:rFonts w:ascii="Arial" w:hAnsi="Arial" w:cs="Arial"/>
          <w:sz w:val="22"/>
          <w:szCs w:val="22"/>
        </w:rPr>
      </w:pPr>
    </w:p>
    <w:p>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xml:space="preserve">” significa, com base nas demonstrações financeiras combinadas auditadas da Emissora e da LM Transportes e Serviços e Comércio Ltda., o somatório dos saldos das dívidas, incluindo dívidas perante pessoas físicas e/ou jurídicas, tais como mútuos, empréstimos e financiamentos com terceiros, </w:t>
      </w:r>
      <w:r>
        <w:rPr>
          <w:rFonts w:ascii="Arial" w:hAnsi="Arial" w:cs="Arial"/>
          <w:sz w:val="22"/>
          <w:szCs w:val="22"/>
        </w:rPr>
        <w:lastRenderedPageBreak/>
        <w:t xml:space="preserve">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pPr>
        <w:widowControl w:val="0"/>
        <w:autoSpaceDE w:val="0"/>
        <w:autoSpaceDN w:val="0"/>
        <w:spacing w:line="340" w:lineRule="exact"/>
        <w:ind w:left="709"/>
        <w:jc w:val="both"/>
        <w:rPr>
          <w:rFonts w:ascii="Arial" w:hAnsi="Arial" w:cs="Arial"/>
          <w:sz w:val="22"/>
          <w:szCs w:val="22"/>
        </w:rPr>
      </w:pPr>
    </w:p>
    <w:p>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significa, com base nas demonstrações financeiras combinadas auditadas da Emissora e da LM Transportes e Serviços e Comércio Ltda., o somatório: (a) do lucro/prejuízo antes de deduzidos os impostos, tributos, contribuições e participações minoritárias, (b) da dedução das despesas de depreciação e amortização, (c) das receitas financeiras deduzidas das despesas financeiras, e (d) das receitas não operacionais e/ou não recorrentes deduzidas das despesas não operacionais e/ou não recorrentes ocorridas no período de 12 (doze) meses encerrado na respectiva data de apuração.</w:t>
      </w:r>
    </w:p>
    <w:p>
      <w:pPr>
        <w:widowControl w:val="0"/>
        <w:autoSpaceDE w:val="0"/>
        <w:autoSpaceDN w:val="0"/>
        <w:spacing w:line="340" w:lineRule="exact"/>
        <w:ind w:left="709"/>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mudança</w:t>
      </w:r>
      <w:proofErr w:type="gramEnd"/>
      <w:r>
        <w:rPr>
          <w:rFonts w:ascii="Arial" w:hAnsi="Arial" w:cs="Arial"/>
          <w:sz w:val="22"/>
          <w:szCs w:val="22"/>
        </w:rPr>
        <w:t xml:space="preserve">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nos termos do artigo 231 da Lei das Sociedades por Ações, a 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(d)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caso a Transação não acarrete na redução da classificação de Risco da Emissora, pela Agência de Classificação de Risco, vigente na data da Transação, como consequência da referida Transação;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eastAsia="MS Mincho" w:hAnsi="Arial" w:cs="Arial"/>
          <w:color w:val="000000"/>
          <w:sz w:val="22"/>
          <w:szCs w:val="22"/>
        </w:rPr>
      </w:pPr>
      <w:proofErr w:type="gramStart"/>
      <w:r>
        <w:rPr>
          <w:rFonts w:ascii="Arial" w:hAnsi="Arial" w:cs="Arial"/>
          <w:sz w:val="22"/>
          <w:szCs w:val="22"/>
        </w:rPr>
        <w:t>realizar</w:t>
      </w:r>
      <w:proofErr w:type="gramEnd"/>
      <w:r>
        <w:rPr>
          <w:rFonts w:ascii="Arial" w:hAnsi="Arial" w:cs="Arial"/>
          <w:sz w:val="22"/>
          <w:szCs w:val="22"/>
        </w:rPr>
        <w:t xml:space="preserve">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r>
        <w:rPr>
          <w:rFonts w:ascii="Arial" w:hAnsi="Arial" w:cs="Arial"/>
          <w:sz w:val="22"/>
          <w:szCs w:val="22"/>
          <w:highlight w:val="yellow"/>
        </w:rPr>
        <w:t xml:space="preserve"> </w:t>
      </w:r>
    </w:p>
    <w:p>
      <w:pPr>
        <w:pStyle w:val="Corpodetexto"/>
        <w:widowControl w:val="0"/>
        <w:autoSpaceDE w:val="0"/>
        <w:autoSpaceDN w:val="0"/>
        <w:adjustRightInd w:val="0"/>
        <w:spacing w:after="0" w:line="340" w:lineRule="exact"/>
        <w:jc w:val="both"/>
        <w:rPr>
          <w:rFonts w:ascii="Arial" w:eastAsia="MS Mincho" w:hAnsi="Arial" w:cs="Arial"/>
          <w:color w:val="000000"/>
          <w:sz w:val="22"/>
          <w:szCs w:val="22"/>
        </w:rPr>
      </w:pPr>
    </w:p>
    <w:p>
      <w:pPr>
        <w:pStyle w:val="sub"/>
        <w:numPr>
          <w:ilvl w:val="4"/>
          <w:numId w:val="17"/>
        </w:numPr>
        <w:tabs>
          <w:tab w:val="clear" w:pos="1440"/>
          <w:tab w:val="clear" w:pos="2880"/>
          <w:tab w:val="clear" w:pos="4320"/>
          <w:tab w:val="left" w:pos="709"/>
        </w:tabs>
        <w:spacing w:before="0" w:after="0" w:line="340" w:lineRule="exact"/>
        <w:ind w:hanging="1200"/>
        <w:rPr>
          <w:rFonts w:ascii="Arial" w:eastAsia="MS Mincho" w:hAnsi="Arial" w:cs="Arial"/>
          <w:color w:val="000000"/>
        </w:rPr>
      </w:pPr>
      <w:r>
        <w:rPr>
          <w:rFonts w:ascii="Arial" w:hAnsi="Arial" w:cs="Arial"/>
        </w:rPr>
        <w:lastRenderedPageBreak/>
        <w:t>Para fins desta Escritura de Emissão, define-se como:</w:t>
      </w:r>
    </w:p>
    <w:p>
      <w:pPr>
        <w:pStyle w:val="sub"/>
        <w:tabs>
          <w:tab w:val="left" w:pos="709"/>
        </w:tabs>
        <w:spacing w:line="340" w:lineRule="exact"/>
        <w:ind w:left="1200"/>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os titulares de direitos que assegurem a preponderância nas deliberações e o poder de eleger a maioria dos administradores, direta ou indiretamente da Emissora e/ou do Fiador, sendo eles, na Data de Emissão, o Sr. Luiz Lopes Mendonça Filho, portador da Cédula de Identidade RG nº 00814255-62 e inscrito no CPF/ME sob o nº 023.756.805-53, e Sra. Aurora Maria Moura Mendonça, portadora da Cédula de Identidade RG nº 00.872.070-36 e inscrita no CPF/ME sob o nº 338.874.205-78; (ii) “</w:t>
      </w:r>
      <w:r>
        <w:rPr>
          <w:rFonts w:ascii="Arial" w:eastAsia="MS Mincho" w:hAnsi="Arial" w:cs="Arial"/>
          <w:color w:val="000000"/>
          <w:u w:val="single"/>
        </w:rPr>
        <w:t>Coligada</w:t>
      </w:r>
      <w:r>
        <w:rPr>
          <w:rFonts w:ascii="Arial" w:eastAsia="MS Mincho" w:hAnsi="Arial" w:cs="Arial"/>
          <w:color w:val="000000"/>
        </w:rPr>
        <w:t>” qualquer coligada da Emissora e/ou do Fiador, compreendida como a pessoa jurídica titular de 10% (dez por cento) ou mais do capital social ou do patrimônio da Emissora, ou vice-versa, sem ser sua controladora; e/ou (iii) “</w:t>
      </w:r>
      <w:r>
        <w:rPr>
          <w:rFonts w:ascii="Arial" w:eastAsia="MS Mincho" w:hAnsi="Arial" w:cs="Arial"/>
          <w:color w:val="000000"/>
          <w:u w:val="single"/>
        </w:rPr>
        <w:t>Controladas</w:t>
      </w:r>
      <w:r>
        <w:rPr>
          <w:rFonts w:ascii="Arial" w:eastAsia="MS Mincho" w:hAnsi="Arial" w:cs="Arial"/>
          <w:color w:val="000000"/>
        </w:rPr>
        <w:t>” 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r>
        <w:rPr>
          <w:rFonts w:ascii="Arial" w:eastAsia="MS Mincho" w:hAnsi="Arial" w:cs="Arial"/>
          <w:color w:val="000000"/>
        </w:rPr>
        <w:t>(ii) “</w:t>
      </w:r>
      <w:r>
        <w:rPr>
          <w:rFonts w:ascii="Arial" w:eastAsia="MS Mincho" w:hAnsi="Arial" w:cs="Arial"/>
          <w:color w:val="000000"/>
          <w:u w:val="single"/>
        </w:rPr>
        <w:t>Partes Relacionadas</w:t>
      </w:r>
      <w:r>
        <w:rPr>
          <w:rFonts w:ascii="Arial" w:eastAsia="MS Mincho" w:hAnsi="Arial" w:cs="Arial"/>
          <w:color w:val="000000"/>
        </w:rPr>
        <w:t xml:space="preserve">”, os Controladores, as Controladas, sociedades sob o controle comum, </w:t>
      </w:r>
      <w:proofErr w:type="gramStart"/>
      <w:r>
        <w:rPr>
          <w:rFonts w:ascii="Arial" w:eastAsia="MS Mincho" w:hAnsi="Arial" w:cs="Arial"/>
          <w:color w:val="000000"/>
        </w:rPr>
        <w:t>Coligadas</w:t>
      </w:r>
      <w:proofErr w:type="gramEnd"/>
      <w:r>
        <w:rPr>
          <w:rFonts w:ascii="Arial" w:eastAsia="MS Mincho" w:hAnsi="Arial" w:cs="Arial"/>
          <w:color w:val="000000"/>
        </w:rPr>
        <w:t xml:space="preserve"> e/ou subsidiárias de determinada sociedade ou pessoa.</w:t>
      </w:r>
    </w:p>
    <w:p>
      <w:pPr>
        <w:pStyle w:val="Corpodetexto"/>
        <w:widowControl w:val="0"/>
        <w:autoSpaceDE w:val="0"/>
        <w:autoSpaceDN w:val="0"/>
        <w:adjustRightInd w:val="0"/>
        <w:spacing w:after="0" w:line="340" w:lineRule="exact"/>
        <w:ind w:left="2880"/>
        <w:jc w:val="both"/>
        <w:rPr>
          <w:rFonts w:ascii="Arial" w:eastAsia="MS Mincho" w:hAnsi="Arial" w:cs="Arial"/>
          <w:color w:val="000000"/>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58"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o Agente Fiduciário deverá, no prazo de até 2 (dois) Dias Úteis 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Debêntures em Circulação em primeira ou 50% (cinquenta por cento) mais 1 (uma) das Debêntures dos Debenturistas presentes, em segunda convocação</w:t>
      </w:r>
      <w:r>
        <w:rPr>
          <w:rFonts w:ascii="Arial" w:hAnsi="Arial" w:cs="Arial"/>
        </w:rPr>
        <w:t>.</w:t>
      </w:r>
      <w:bookmarkEnd w:id="58"/>
      <w:r>
        <w:rPr>
          <w:rFonts w:ascii="Arial" w:hAnsi="Arial" w:cs="Arial"/>
        </w:rPr>
        <w:t xml:space="preserve"> </w:t>
      </w:r>
    </w:p>
    <w:p>
      <w:pPr>
        <w:pStyle w:val="sub"/>
        <w:tabs>
          <w:tab w:val="clear" w:pos="1440"/>
          <w:tab w:val="clear" w:pos="2880"/>
          <w:tab w:val="clear" w:pos="4320"/>
          <w:tab w:val="left" w:pos="709"/>
        </w:tabs>
        <w:spacing w:before="0" w:after="0" w:line="340" w:lineRule="exact"/>
        <w:rPr>
          <w:rFonts w:ascii="Arial" w:eastAsia="Arial Unicode MS" w:hAnsi="Arial" w:cs="Arial"/>
          <w:w w:val="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e ao Fiador,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pPr>
        <w:widowControl w:val="0"/>
        <w:autoSpaceDE w:val="0"/>
        <w:autoSpaceDN w:val="0"/>
        <w:spacing w:line="340" w:lineRule="exact"/>
        <w:jc w:val="both"/>
        <w:rPr>
          <w:rFonts w:ascii="Arial" w:eastAsia="Arial Unicode MS"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59" w:name="_Ref40197989"/>
      <w:r>
        <w:rPr>
          <w:rFonts w:ascii="Arial" w:eastAsia="Arial Unicode MS" w:hAnsi="Arial" w:cs="Arial"/>
          <w:w w:val="0"/>
        </w:rPr>
        <w:lastRenderedPageBreak/>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2</w:t>
      </w:r>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pro rata temporis</w:t>
      </w:r>
      <w:r>
        <w:rPr>
          <w:rFonts w:ascii="Arial" w:eastAsia="Arial Unicode MS" w:hAnsi="Arial" w:cs="Arial"/>
        </w:rPr>
        <w:t xml:space="preserve">, </w:t>
      </w:r>
      <w:r>
        <w:rPr>
          <w:rFonts w:ascii="Arial" w:hAnsi="Arial" w:cs="Arial"/>
        </w:rPr>
        <w:t>desde a Data da Primeira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 por meio de correspondência sobre o tal pagamento, com, no mínimo, 3 (três) Dias Úteis de antecedência da data estipulada para a sua realização.</w:t>
      </w:r>
      <w:bookmarkEnd w:id="59"/>
    </w:p>
    <w:p>
      <w:pPr>
        <w:widowControl w:val="0"/>
        <w:autoSpaceDE w:val="0"/>
        <w:autoSpaceDN w:val="0"/>
        <w:spacing w:line="340" w:lineRule="exact"/>
        <w:jc w:val="both"/>
        <w:rPr>
          <w:rFonts w:ascii="Arial" w:eastAsia="Arial Unicode MS" w:hAnsi="Arial" w:cs="Arial"/>
          <w:w w:val="0"/>
          <w:sz w:val="22"/>
          <w:szCs w:val="22"/>
        </w:rPr>
      </w:pPr>
    </w:p>
    <w:p>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pPr>
        <w:pStyle w:val="Ttulo1"/>
        <w:keepNext w:val="0"/>
        <w:widowControl w:val="0"/>
        <w:spacing w:before="0" w:after="0" w:line="340" w:lineRule="exact"/>
        <w:jc w:val="both"/>
        <w:rPr>
          <w:rFonts w:cs="Arial"/>
          <w:b w:val="0"/>
          <w:bCs w:val="0"/>
          <w:w w:val="0"/>
          <w:sz w:val="22"/>
          <w:szCs w:val="22"/>
        </w:rPr>
      </w:pPr>
    </w:p>
    <w:p>
      <w:pPr>
        <w:widowControl w:val="0"/>
        <w:numPr>
          <w:ilvl w:val="1"/>
          <w:numId w:val="6"/>
        </w:numPr>
        <w:spacing w:line="340" w:lineRule="exact"/>
        <w:ind w:left="0" w:firstLine="0"/>
        <w:jc w:val="both"/>
        <w:rPr>
          <w:rFonts w:ascii="Arial" w:eastAsia="Arial Unicode MS" w:hAnsi="Arial" w:cs="Arial"/>
          <w:w w:val="0"/>
          <w:sz w:val="22"/>
          <w:szCs w:val="22"/>
        </w:rPr>
      </w:pPr>
      <w:bookmarkStart w:id="60" w:name="_DV_M188"/>
      <w:bookmarkEnd w:id="60"/>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xml:space="preserve">, e de outras obrigações expressamente previstas na regulamentação em vigor, a Emissora e o Fiador, conforme aplicável, obrigam-se, até que a liquidação integral das Debêntures, a: </w:t>
      </w:r>
    </w:p>
    <w:p>
      <w:pPr>
        <w:widowControl w:val="0"/>
        <w:spacing w:line="340" w:lineRule="exact"/>
        <w:jc w:val="both"/>
        <w:rPr>
          <w:rFonts w:ascii="Arial" w:eastAsia="Arial Unicode MS" w:hAnsi="Arial" w:cs="Arial"/>
          <w:w w:val="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fornecer</w:t>
      </w:r>
      <w:proofErr w:type="gramEnd"/>
      <w:r>
        <w:rPr>
          <w:rFonts w:ascii="Arial" w:hAnsi="Arial" w:cs="Arial"/>
          <w:color w:val="000000"/>
          <w:sz w:val="22"/>
          <w:szCs w:val="22"/>
        </w:rPr>
        <w:t xml:space="preserve"> ao Agente Fiduciário:</w:t>
      </w:r>
    </w:p>
    <w:p>
      <w:pPr>
        <w:widowControl w:val="0"/>
        <w:spacing w:line="340" w:lineRule="exact"/>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semestrais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e do Fiador atestando, na forma de seu estatuto social/contrato social: (A) que permanecem válidas as disposições contidas nos Contratos da Emissão; (B) a não ocorrência de qualquer das Hipóteses de Vencimento Antecipado e inexistência de descumprimento de obrigações da Emissora e/ou do Fiador previstas nos Contratos da Emissão; e (C) que não foram praticados atos em desacordo com </w:t>
      </w:r>
      <w:r>
        <w:rPr>
          <w:rFonts w:ascii="Arial" w:hAnsi="Arial" w:cs="Arial"/>
          <w:sz w:val="22"/>
          <w:szCs w:val="22"/>
        </w:rPr>
        <w:lastRenderedPageBreak/>
        <w:t xml:space="preserve">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rPr>
        <w:t>com atestado da Emissora e/ou do Fiador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ao Fiador e/ou aos seus auditores independentes todos os eventuais esclarecimentos adicionais; </w:t>
      </w:r>
    </w:p>
    <w:p>
      <w:pPr>
        <w:pStyle w:val="corpoescritura2"/>
        <w:spacing w:line="340" w:lineRule="exact"/>
        <w:ind w:right="-1" w:hanging="436"/>
        <w:rPr>
          <w:rFonts w:ascii="Arial" w:hAnsi="Arial" w:cs="Arial"/>
          <w:color w:val="000000"/>
          <w:sz w:val="22"/>
          <w:szCs w:val="22"/>
        </w:rPr>
      </w:pPr>
    </w:p>
    <w:p>
      <w:pPr>
        <w:widowControl w:val="0"/>
        <w:spacing w:line="340" w:lineRule="exact"/>
        <w:ind w:left="708" w:right="-1"/>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aplicável,</w:t>
      </w:r>
      <w:r>
        <w:rPr>
          <w:rFonts w:ascii="Arial" w:hAnsi="Arial" w:cs="Arial"/>
          <w:color w:val="000000"/>
          <w:sz w:val="22"/>
          <w:szCs w:val="22"/>
        </w:rPr>
        <w:t xml:space="preserve"> que lhes tenham sido solicitadas, por escrito pelo Agente Fiduciário e/ou pelos Debenturistas, sendo a Emissora e o Fiador responsáveis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e/ou do Fiador de efetuar o pontual cumprimento das obrigações, no todo ou em parte, assumidas perante os titulares das Debêntures, em até 2 (dois) Dias Úteis contados da data de sua ciência;</w:t>
      </w:r>
      <w:r>
        <w:rPr>
          <w:rFonts w:ascii="Arial" w:hAnsi="Arial" w:cs="Arial"/>
          <w:color w:val="000000"/>
          <w:sz w:val="22"/>
          <w:szCs w:val="22"/>
          <w:highlight w:val="yellow"/>
        </w:rPr>
        <w:t xml:space="preserve"> </w:t>
      </w:r>
    </w:p>
    <w:p>
      <w:pPr>
        <w:pStyle w:val="corpoescritura2"/>
        <w:spacing w:line="340" w:lineRule="exact"/>
        <w:ind w:right="-1" w:hanging="436"/>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Dias Úteis contados do recebimento da respectiva citação e/ou intimação, sobre quaisquer autuações relacionadas à Emissora</w:t>
      </w:r>
      <w:r>
        <w:rPr>
          <w:rFonts w:ascii="Arial" w:hAnsi="Arial" w:cs="Arial"/>
          <w:sz w:val="22"/>
          <w:szCs w:val="22"/>
        </w:rPr>
        <w:t xml:space="preserve"> e/ou do Fiador</w:t>
      </w:r>
      <w:r>
        <w:rPr>
          <w:rFonts w:ascii="Arial" w:hAnsi="Arial" w:cs="Arial"/>
          <w:color w:val="000000"/>
          <w:sz w:val="22"/>
          <w:szCs w:val="22"/>
        </w:rPr>
        <w:t xml:space="preserve">,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 </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lastRenderedPageBreak/>
        <w:t>(f)</w:t>
      </w:r>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outra natureza), nos negócios, nos bens, nos resultados operacionais ou nas perspectivas da Emissora, do Fiador e/ou de qualquer Controlada; (2) quaisquer 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pPr>
        <w:pStyle w:val="corpoescritura2"/>
        <w:spacing w:line="340" w:lineRule="exact"/>
        <w:ind w:right="-1" w:hanging="436"/>
        <w:rPr>
          <w:rFonts w:ascii="Arial" w:hAnsi="Arial" w:cs="Arial"/>
          <w:color w:val="000000"/>
          <w:sz w:val="22"/>
          <w:szCs w:val="22"/>
        </w:rPr>
      </w:pPr>
    </w:p>
    <w:p>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proofErr w:type="gramStart"/>
      <w:r>
        <w:rPr>
          <w:rFonts w:ascii="Arial" w:hAnsi="Arial" w:cs="Arial"/>
          <w:sz w:val="22"/>
          <w:szCs w:val="22"/>
        </w:rPr>
        <w:t>comparecer</w:t>
      </w:r>
      <w:proofErr w:type="gramEnd"/>
      <w:r>
        <w:rPr>
          <w:rFonts w:ascii="Arial" w:hAnsi="Arial" w:cs="Arial"/>
          <w:sz w:val="22"/>
          <w:szCs w:val="22"/>
        </w:rPr>
        <w:t xml:space="preserve">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2"/>
          <w:szCs w:val="22"/>
        </w:rPr>
      </w:pPr>
    </w:p>
    <w:p>
      <w:pPr>
        <w:widowControl w:val="0"/>
        <w:numPr>
          <w:ilvl w:val="0"/>
          <w:numId w:val="19"/>
        </w:numPr>
        <w:tabs>
          <w:tab w:val="left" w:pos="567"/>
        </w:tabs>
        <w:spacing w:line="340" w:lineRule="exact"/>
        <w:ind w:left="0" w:firstLine="0"/>
        <w:jc w:val="both"/>
        <w:rPr>
          <w:rFonts w:ascii="Arial" w:hAnsi="Arial" w:cs="Arial"/>
          <w:color w:val="000000"/>
          <w:sz w:val="22"/>
          <w:szCs w:val="22"/>
        </w:rPr>
      </w:pPr>
      <w:proofErr w:type="gramStart"/>
      <w:r>
        <w:rPr>
          <w:rFonts w:ascii="Arial" w:hAnsi="Arial" w:cs="Arial"/>
          <w:color w:val="000000"/>
          <w:sz w:val="22"/>
          <w:szCs w:val="22"/>
        </w:rPr>
        <w:t>constituir</w:t>
      </w:r>
      <w:proofErr w:type="gramEnd"/>
      <w:r>
        <w:rPr>
          <w:rFonts w:ascii="Arial" w:hAnsi="Arial" w:cs="Arial"/>
          <w:color w:val="000000"/>
          <w:sz w:val="22"/>
          <w:szCs w:val="22"/>
        </w:rPr>
        <w:t xml:space="preserve"> as Garantias nos termos e prazos indicados nesta Escritura e no Contrato de Alienação Fiduciária;</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quando</w:t>
      </w:r>
      <w:proofErr w:type="gramEnd"/>
      <w:r>
        <w:rPr>
          <w:rFonts w:ascii="Arial" w:hAnsi="Arial" w:cs="Arial"/>
          <w:color w:val="000000"/>
          <w:sz w:val="22"/>
          <w:szCs w:val="22"/>
        </w:rPr>
        <w:t xml:space="preserve"> aplicáveis, cumprir com todas as determinações emanadas da B3, com o envio de documentos, prestando, ainda, as informações que lhes forem solicitadas;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efetuar</w:t>
      </w:r>
      <w:proofErr w:type="gramEnd"/>
      <w:r>
        <w:rPr>
          <w:rFonts w:ascii="Arial" w:hAnsi="Arial" w:cs="Arial"/>
          <w:color w:val="000000"/>
          <w:sz w:val="22"/>
          <w:szCs w:val="22"/>
        </w:rPr>
        <w:t xml:space="preserve"> o recolhimento de todos os tributos, taxas e/ou contribuições decorrentes da Emissão;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a sua contabilidade atualizada e efetuar os respectivos registros de acordo com os princípios contábeis geralmente aceitos no Brasil;</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observar e cumprir integralmente a Legislação Socioambiental e as Leis </w:t>
      </w:r>
      <w:r>
        <w:rPr>
          <w:rFonts w:ascii="Arial" w:hAnsi="Arial" w:cs="Arial"/>
          <w:color w:val="000000"/>
          <w:sz w:val="22"/>
          <w:szCs w:val="22"/>
        </w:rPr>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benefício das respectivas companhia,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respectivos seus Controladores, Controladas, seus funcionários, administradores e/ou conselheiros</w:t>
      </w:r>
      <w:bookmarkStart w:id="61" w:name="_Hlk33625008"/>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informar ao Agente Fiduciário, por escrito, no prazo de até 1 (um) Dia Útil da data </w:t>
      </w:r>
      <w:r>
        <w:rPr>
          <w:rFonts w:ascii="Arial" w:hAnsi="Arial" w:cs="Arial"/>
          <w:sz w:val="22"/>
          <w:szCs w:val="22"/>
        </w:rPr>
        <w:lastRenderedPageBreak/>
        <w:t xml:space="preserve">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w:t>
      </w:r>
      <w:proofErr w:type="spellStart"/>
      <w:r>
        <w:rPr>
          <w:rFonts w:ascii="Arial" w:hAnsi="Arial" w:cs="Arial"/>
          <w:sz w:val="22"/>
          <w:szCs w:val="22"/>
        </w:rPr>
        <w:t>beneficio</w:t>
      </w:r>
      <w:proofErr w:type="spellEnd"/>
      <w:r>
        <w:rPr>
          <w:rFonts w:ascii="Arial" w:hAnsi="Arial" w:cs="Arial"/>
          <w:sz w:val="22"/>
          <w:szCs w:val="22"/>
        </w:rPr>
        <w:t xml:space="preserve"> das respectivas companhias, do disposto na Legislação Socioambiental, desde que decorrente de investimento dos recursos obtidos através da Escritura; e/ou (b) de qualquer violação do disposto nas Leis Anticorrupção, por si, suas Controladas, Controladores, seus administradores, membros de conselho de administração, se existentes, funcionários, estes últimos quando agindo em nome e no interesse e benefício das respectivas companhias;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à Emissora e/ou ao Fiador, que imponham ou possam resultar em sanções ou penalidades; e/ou (e) qualquer situação que possa importar em um Efeito Material Adverso na situação econômico-financeira ou operacional da Emissora e/ou do Fiador;</w:t>
      </w:r>
      <w:bookmarkEnd w:id="61"/>
    </w:p>
    <w:p>
      <w:pPr>
        <w:widowControl w:val="0"/>
        <w:spacing w:line="340" w:lineRule="exact"/>
        <w:ind w:hanging="7"/>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em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pelo 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direito de acesso para que ele(s) (a) visite(m) quaisquer dos estabelecimentos e locais nos quais os negócios e atividades da Emissora e/ou do Fiador são conduzidos; (b) inspecione(m) quaisquer locais, plantas, equipamentos, escritórios, filiais e outros estabelecimentos da Emissora e/ou do Fiador; (c) tenha(m) acesso aos livros de registro contábil da Emissora e/ou do Fiador; e (d) tenha(m) acesso aos empregados, representantes, contratados e subcontratados da Emissora e/ou do Fiador;</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proofErr w:type="gramStart"/>
      <w:r>
        <w:rPr>
          <w:rFonts w:ascii="Arial" w:hAnsi="Arial" w:cs="Arial"/>
          <w:sz w:val="22"/>
          <w:szCs w:val="22"/>
        </w:rPr>
        <w:t>proceder</w:t>
      </w:r>
      <w:proofErr w:type="gramEnd"/>
      <w:r>
        <w:rPr>
          <w:rFonts w:ascii="Arial" w:hAnsi="Arial" w:cs="Arial"/>
          <w:sz w:val="22"/>
          <w:szCs w:val="22"/>
        </w:rPr>
        <w:t xml:space="preserve"> a todas as diligências exigidas para suas respectivas atividades econômicas, preservando o meio ambiente e atendendo às determinações dos órgãos municipais, estaduais e federais que, </w:t>
      </w:r>
      <w:bookmarkStart w:id="62" w:name="_DV_M91"/>
      <w:bookmarkEnd w:id="62"/>
      <w:r>
        <w:rPr>
          <w:rFonts w:ascii="Arial" w:hAnsi="Arial" w:cs="Arial"/>
          <w:sz w:val="22"/>
          <w:szCs w:val="22"/>
        </w:rPr>
        <w:t>subsidiariamente, venham a legislar ou regulamentar as normas ambientais em vigor;</w:t>
      </w:r>
    </w:p>
    <w:p>
      <w:pPr>
        <w:pStyle w:val="PargrafodaLista"/>
        <w:rPr>
          <w:rFonts w:ascii="Arial" w:hAnsi="Arial" w:cs="Arial"/>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proofErr w:type="gramStart"/>
      <w:r>
        <w:rPr>
          <w:rFonts w:ascii="Arial" w:hAnsi="Arial" w:cs="Arial"/>
          <w:kern w:val="16"/>
          <w:sz w:val="22"/>
          <w:szCs w:val="22"/>
        </w:rPr>
        <w:t>manter</w:t>
      </w:r>
      <w:proofErr w:type="gramEnd"/>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licenças, concessões ou aprovações questionadas de boa-fé nas esferas administrativa e/ou judicial;</w:t>
      </w:r>
    </w:p>
    <w:p>
      <w:pPr>
        <w:widowControl w:val="0"/>
        <w:tabs>
          <w:tab w:val="left" w:pos="567"/>
          <w:tab w:val="left" w:pos="709"/>
        </w:tabs>
        <w:spacing w:line="340" w:lineRule="exact"/>
        <w:ind w:hanging="7"/>
        <w:jc w:val="both"/>
        <w:rPr>
          <w:rFonts w:ascii="Arial" w:hAnsi="Arial" w:cs="Arial"/>
          <w:color w:val="000000"/>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Emissora deve manter seu registro de companhia aberta junto à CVM;</w:t>
      </w:r>
    </w:p>
    <w:p>
      <w:pPr>
        <w:widowControl w:val="0"/>
        <w:tabs>
          <w:tab w:val="left" w:pos="567"/>
          <w:tab w:val="left" w:pos="709"/>
        </w:tabs>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kern w:val="16"/>
          <w:sz w:val="22"/>
          <w:szCs w:val="22"/>
        </w:rPr>
      </w:pPr>
      <w:proofErr w:type="gramStart"/>
      <w:r>
        <w:rPr>
          <w:rFonts w:ascii="Arial" w:hAnsi="Arial" w:cs="Arial"/>
          <w:kern w:val="16"/>
          <w:sz w:val="22"/>
          <w:szCs w:val="22"/>
        </w:rPr>
        <w:t>manter</w:t>
      </w:r>
      <w:proofErr w:type="gramEnd"/>
      <w:r>
        <w:rPr>
          <w:rFonts w:ascii="Arial" w:hAnsi="Arial" w:cs="Arial"/>
          <w:kern w:val="16"/>
          <w:sz w:val="22"/>
          <w:szCs w:val="22"/>
        </w:rPr>
        <w:t xml:space="preserve"> sempre válidas, eficazes, em perfeita ordem e em pleno vigor todas as autorizações necessárias à assinatura dos Contratos da Emissão de que seja parte, e ao cumprimento de todas as obrigações aqui e ali previstas;</w:t>
      </w:r>
    </w:p>
    <w:p>
      <w:pPr>
        <w:pStyle w:val="PargrafodaLista"/>
        <w:spacing w:line="340" w:lineRule="exact"/>
        <w:rPr>
          <w:rFonts w:ascii="Arial" w:hAnsi="Arial" w:cs="Arial"/>
          <w:color w:val="000000"/>
          <w:sz w:val="22"/>
          <w:szCs w:val="22"/>
        </w:rPr>
      </w:pPr>
    </w:p>
    <w:p>
      <w:pPr>
        <w:widowControl w:val="0"/>
        <w:numPr>
          <w:ilvl w:val="0"/>
          <w:numId w:val="19"/>
        </w:numPr>
        <w:tabs>
          <w:tab w:val="left" w:pos="567"/>
          <w:tab w:val="left" w:pos="851"/>
        </w:tabs>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assegurar que os recursos líquidos obtidos com a Emissão sejam empregados 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não</w:t>
      </w:r>
      <w:proofErr w:type="gramEnd"/>
      <w:r>
        <w:rPr>
          <w:rFonts w:ascii="Arial" w:hAnsi="Arial" w:cs="Arial"/>
          <w:sz w:val="22"/>
          <w:szCs w:val="22"/>
        </w:rPr>
        <w:t xml:space="preserve"> praticar qualquer ato em desacordo com o seu estatuto/contrato social, objeto social, com os Contratos da Emissão, conforme aplicável, que possam, direta ou indiretamente, comprometer o cumprimento das obrigações assumidas perante os Debenturistas;</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válidas e regulares, durante todo o prazo de vigência das Debêntures as declarações e garantias prestadas nos Contratos da Emissão, no que for aplicável;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e as Controladas, bem como prestar </w:t>
      </w:r>
      <w:r>
        <w:rPr>
          <w:rFonts w:ascii="Arial" w:hAnsi="Arial" w:cs="Arial"/>
          <w:sz w:val="22"/>
          <w:szCs w:val="22"/>
        </w:rPr>
        <w:lastRenderedPageBreak/>
        <w:t xml:space="preserve">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pPr>
        <w:widowControl w:val="0"/>
        <w:spacing w:line="340" w:lineRule="exact"/>
        <w:ind w:left="480"/>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eastAsia="Arial Unicode MS" w:hAnsi="Arial" w:cs="Arial"/>
          <w:w w:val="0"/>
          <w:sz w:val="22"/>
          <w:szCs w:val="22"/>
        </w:rPr>
        <w:t>cumprir</w:t>
      </w:r>
      <w:proofErr w:type="gramEnd"/>
      <w:r>
        <w:rPr>
          <w:rFonts w:ascii="Arial" w:eastAsia="Arial Unicode MS" w:hAnsi="Arial" w:cs="Arial"/>
          <w:w w:val="0"/>
          <w:sz w:val="22"/>
          <w:szCs w:val="22"/>
        </w:rPr>
        <w:t xml:space="preserve">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manter</w:t>
      </w:r>
      <w:proofErr w:type="gramEnd"/>
      <w:r>
        <w:rPr>
          <w:rFonts w:ascii="Arial" w:hAnsi="Arial" w:cs="Arial"/>
          <w:sz w:val="22"/>
          <w:szCs w:val="22"/>
        </w:rPr>
        <w:t xml:space="preserve">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o Banco Depositário e a B3</w:t>
      </w:r>
      <w:r>
        <w:rPr>
          <w:rFonts w:ascii="Arial" w:hAnsi="Arial" w:cs="Arial"/>
          <w:sz w:val="22"/>
          <w:szCs w:val="22"/>
        </w:rPr>
        <w:t>;</w:t>
      </w:r>
    </w:p>
    <w:p>
      <w:pPr>
        <w:pStyle w:val="ListParagraph1"/>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contratar e manter contratada a Fitch Ratings Brasil Ltda., com sede na cidade do Rio de Janeiro, estado do Rio de Janeiro, na Praça </w:t>
      </w:r>
      <w:proofErr w:type="spellStart"/>
      <w:r>
        <w:rPr>
          <w:rFonts w:ascii="Arial" w:hAnsi="Arial" w:cs="Arial"/>
          <w:sz w:val="22"/>
          <w:szCs w:val="22"/>
        </w:rPr>
        <w:t>XV</w:t>
      </w:r>
      <w:proofErr w:type="spellEnd"/>
      <w:r>
        <w:rPr>
          <w:rFonts w:ascii="Arial" w:hAnsi="Arial" w:cs="Arial"/>
          <w:sz w:val="22"/>
          <w:szCs w:val="22"/>
        </w:rPr>
        <w:t xml:space="preserve">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utilizar derivativos até a liquidação integral desta Escritura, exceto se com o objetivo exclusivo de </w:t>
      </w:r>
      <w:r>
        <w:rPr>
          <w:rFonts w:ascii="Arial" w:hAnsi="Arial" w:cs="Arial"/>
          <w:i/>
          <w:iCs/>
          <w:sz w:val="22"/>
          <w:szCs w:val="22"/>
        </w:rPr>
        <w:t>hedge</w:t>
      </w:r>
      <w:r>
        <w:rPr>
          <w:rFonts w:ascii="Arial" w:hAnsi="Arial" w:cs="Arial"/>
          <w:sz w:val="22"/>
          <w:szCs w:val="22"/>
        </w:rPr>
        <w:t>, sendo certo que nesta hipótese o derivativo não será alavancado e a Emissora e/ou o Fiador deverá(</w:t>
      </w:r>
      <w:proofErr w:type="spellStart"/>
      <w:r>
        <w:rPr>
          <w:rFonts w:ascii="Arial" w:hAnsi="Arial" w:cs="Arial"/>
          <w:sz w:val="22"/>
          <w:szCs w:val="22"/>
        </w:rPr>
        <w:t>ão</w:t>
      </w:r>
      <w:proofErr w:type="spellEnd"/>
      <w:r>
        <w:rPr>
          <w:rFonts w:ascii="Arial" w:hAnsi="Arial" w:cs="Arial"/>
          <w:sz w:val="22"/>
          <w:szCs w:val="22"/>
        </w:rPr>
        <w:t xml:space="preserve">) disponibilizar o respectivo contrato </w:t>
      </w:r>
      <w:r>
        <w:rPr>
          <w:rFonts w:ascii="Arial" w:hAnsi="Arial" w:cs="Arial"/>
          <w:sz w:val="22"/>
          <w:szCs w:val="22"/>
        </w:rPr>
        <w:lastRenderedPageBreak/>
        <w:t xml:space="preserve">de derivativo para o Agente Fiduciário e para os Debenturistas; </w:t>
      </w:r>
    </w:p>
    <w:p>
      <w:pPr>
        <w:pStyle w:val="ListParagraph1"/>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sz w:val="22"/>
          <w:szCs w:val="22"/>
        </w:rPr>
        <w:t>efetuar</w:t>
      </w:r>
      <w:proofErr w:type="gramEnd"/>
      <w:r>
        <w:rPr>
          <w:rFonts w:ascii="Arial" w:hAnsi="Arial" w:cs="Arial"/>
          <w:sz w:val="22"/>
          <w:szCs w:val="22"/>
        </w:rPr>
        <w:t xml:space="preserve">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pPr>
        <w:pStyle w:val="PargrafodaLista"/>
        <w:spacing w:line="340" w:lineRule="exact"/>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ceder, transferir ou de qualquer outra forma alienar quaisquer de suas </w:t>
      </w:r>
      <w:r>
        <w:rPr>
          <w:rFonts w:ascii="Arial" w:eastAsia="Arial Unicode MS" w:hAnsi="Arial" w:cs="Arial"/>
          <w:w w:val="0"/>
          <w:sz w:val="22"/>
          <w:szCs w:val="22"/>
        </w:rPr>
        <w:t>obrigações</w:t>
      </w:r>
      <w:r>
        <w:rPr>
          <w:rFonts w:ascii="Arial" w:hAnsi="Arial" w:cs="Arial"/>
          <w:color w:val="000000"/>
          <w:sz w:val="22"/>
          <w:szCs w:val="22"/>
        </w:rPr>
        <w:t xml:space="preserve"> relacionadas às Debêntures, sem a prévia e expressa aprovação dos Debenturistas;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proofErr w:type="gramStart"/>
      <w:r>
        <w:rPr>
          <w:rFonts w:ascii="Arial" w:hAnsi="Arial" w:cs="Arial"/>
          <w:color w:val="000000"/>
          <w:sz w:val="22"/>
          <w:szCs w:val="22"/>
        </w:rPr>
        <w:t>cumprir</w:t>
      </w:r>
      <w:proofErr w:type="gramEnd"/>
      <w:r>
        <w:rPr>
          <w:rFonts w:ascii="Arial" w:hAnsi="Arial" w:cs="Arial"/>
          <w:color w:val="000000"/>
          <w:sz w:val="22"/>
          <w:szCs w:val="22"/>
        </w:rPr>
        <w:t xml:space="preserve"> todas as leis, regras, regulamentos e ordens aplicáveis em qualquer jurisdição na qual realize negócios ou possua ativos; </w:t>
      </w:r>
    </w:p>
    <w:p>
      <w:pPr>
        <w:widowControl w:val="0"/>
        <w:spacing w:line="340" w:lineRule="exact"/>
        <w:ind w:left="705"/>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proofErr w:type="gramStart"/>
      <w:r>
        <w:rPr>
          <w:rFonts w:ascii="Arial" w:hAnsi="Arial" w:cs="Arial"/>
          <w:color w:val="000000"/>
          <w:sz w:val="22"/>
          <w:szCs w:val="22"/>
        </w:rPr>
        <w:t>cumprir</w:t>
      </w:r>
      <w:proofErr w:type="gramEnd"/>
      <w:r>
        <w:rPr>
          <w:rFonts w:ascii="Arial" w:hAnsi="Arial" w:cs="Arial"/>
          <w:sz w:val="22"/>
          <w:szCs w:val="22"/>
        </w:rPr>
        <w:t xml:space="preserve">, em todos os aspectos, todas as leis, regulamentos, normas 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dos Contratos da Emissão, bem como da Emissão;</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proofErr w:type="gramStart"/>
      <w:r>
        <w:rPr>
          <w:rFonts w:ascii="Arial" w:hAnsi="Arial" w:cs="Arial"/>
          <w:sz w:val="22"/>
          <w:szCs w:val="22"/>
        </w:rPr>
        <w:t>envidar</w:t>
      </w:r>
      <w:proofErr w:type="gramEnd"/>
      <w:r>
        <w:rPr>
          <w:rFonts w:ascii="Arial" w:hAnsi="Arial" w:cs="Arial"/>
          <w:sz w:val="22"/>
          <w:szCs w:val="22"/>
        </w:rPr>
        <w:t xml:space="preserve"> os melhores esforços para que seus clientes e prestadores de serviço adotem as melhores práticas de proteção socioambiental; e</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proofErr w:type="gramStart"/>
      <w:r>
        <w:rPr>
          <w:rFonts w:ascii="Arial" w:hAnsi="Arial" w:cs="Arial"/>
          <w:sz w:val="22"/>
          <w:szCs w:val="22"/>
        </w:rPr>
        <w:t>monitorar</w:t>
      </w:r>
      <w:proofErr w:type="gramEnd"/>
      <w:r>
        <w:rPr>
          <w:rFonts w:ascii="Arial" w:hAnsi="Arial" w:cs="Arial"/>
          <w:sz w:val="22"/>
          <w:szCs w:val="22"/>
        </w:rPr>
        <w:t xml:space="preserve"> suas atividades de forma a identificar e mitigar os impactos ambientais </w:t>
      </w:r>
      <w:r>
        <w:rPr>
          <w:rFonts w:ascii="Arial" w:hAnsi="Arial" w:cs="Arial"/>
          <w:sz w:val="22"/>
          <w:szCs w:val="22"/>
        </w:rPr>
        <w:lastRenderedPageBreak/>
        <w:t xml:space="preserve">não </w:t>
      </w:r>
      <w:r>
        <w:rPr>
          <w:rFonts w:ascii="Arial" w:hAnsi="Arial" w:cs="Arial"/>
          <w:color w:val="000000"/>
          <w:sz w:val="22"/>
          <w:szCs w:val="22"/>
        </w:rPr>
        <w:t>previstos</w:t>
      </w:r>
      <w:r>
        <w:rPr>
          <w:rFonts w:ascii="Arial" w:hAnsi="Arial" w:cs="Arial"/>
          <w:sz w:val="22"/>
          <w:szCs w:val="22"/>
        </w:rPr>
        <w:t xml:space="preserve"> no momento da Emissão.</w:t>
      </w:r>
    </w:p>
    <w:p>
      <w:pPr>
        <w:widowControl w:val="0"/>
        <w:spacing w:line="340" w:lineRule="exact"/>
        <w:jc w:val="both"/>
        <w:rPr>
          <w:rFonts w:ascii="Arial" w:hAnsi="Arial" w:cs="Arial"/>
          <w:color w:val="000000"/>
          <w:sz w:val="22"/>
          <w:szCs w:val="22"/>
        </w:rPr>
      </w:pPr>
    </w:p>
    <w:p>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A Emissora e o Fiador deverão incluir, na qualidade de fiadora da Emissão qualquer empresa que seja beneficiária da Emissora e/ou o Fiador e/ou de novos fiadores da Emissão que sejam beneficiários de operação de mútuo ou equivalente, em qualquer caso, em valor superior a R$ 10.000.000,00 (dez milhões de reais) (“</w:t>
      </w:r>
      <w:r>
        <w:rPr>
          <w:rFonts w:ascii="Arial" w:hAnsi="Arial" w:cs="Arial"/>
          <w:color w:val="000000"/>
          <w:sz w:val="22"/>
          <w:szCs w:val="22"/>
          <w:u w:val="single"/>
        </w:rPr>
        <w:t>Limite Operações Novas Sociedades</w:t>
      </w:r>
      <w:r>
        <w:rPr>
          <w:rFonts w:ascii="Arial" w:hAnsi="Arial" w:cs="Arial"/>
          <w:color w:val="000000"/>
          <w:sz w:val="22"/>
          <w:szCs w:val="22"/>
        </w:rPr>
        <w:t>”).</w:t>
      </w:r>
    </w:p>
    <w:p>
      <w:pPr>
        <w:widowControl w:val="0"/>
        <w:spacing w:line="340" w:lineRule="exact"/>
        <w:jc w:val="both"/>
        <w:rPr>
          <w:rFonts w:ascii="Arial" w:hAnsi="Arial" w:cs="Arial"/>
          <w:color w:val="000000"/>
          <w:sz w:val="22"/>
          <w:szCs w:val="22"/>
        </w:rPr>
      </w:pPr>
    </w:p>
    <w:p>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w:t>
      </w:r>
    </w:p>
    <w:p>
      <w:pPr>
        <w:widowControl w:val="0"/>
        <w:spacing w:line="340" w:lineRule="exact"/>
        <w:ind w:left="360"/>
        <w:jc w:val="both"/>
        <w:rPr>
          <w:rFonts w:ascii="Arial" w:hAnsi="Arial" w:cs="Arial"/>
          <w:color w:val="000000"/>
          <w:sz w:val="22"/>
          <w:szCs w:val="22"/>
          <w:shd w:val="clear" w:color="auto" w:fill="FFFF00"/>
        </w:rPr>
      </w:pPr>
    </w:p>
    <w:tbl>
      <w:tblPr>
        <w:tblStyle w:val="Tabelacomgrade"/>
        <w:tblW w:w="0" w:type="auto"/>
        <w:tblInd w:w="360" w:type="dxa"/>
        <w:tblLook w:val="04A0" w:firstRow="1" w:lastRow="0" w:firstColumn="1" w:lastColumn="0" w:noHBand="0" w:noVBand="1"/>
      </w:tblPr>
      <w:tblGrid>
        <w:gridCol w:w="2141"/>
        <w:gridCol w:w="2009"/>
        <w:gridCol w:w="2009"/>
        <w:gridCol w:w="1975"/>
      </w:tblGrid>
      <w:tr>
        <w:tc>
          <w:tcPr>
            <w:tcW w:w="2161" w:type="dxa"/>
          </w:tcPr>
          <w:p>
            <w:pPr>
              <w:spacing w:line="340" w:lineRule="exact"/>
              <w:jc w:val="both"/>
              <w:rPr>
                <w:rFonts w:ascii="Arial" w:hAnsi="Arial" w:cs="Arial"/>
                <w:sz w:val="22"/>
                <w:szCs w:val="22"/>
              </w:rPr>
            </w:pPr>
            <w:r>
              <w:rPr>
                <w:rFonts w:ascii="Arial" w:hAnsi="Arial" w:cs="Arial"/>
                <w:color w:val="000000"/>
                <w:sz w:val="22"/>
                <w:szCs w:val="22"/>
              </w:rPr>
              <w:t>Empresa </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2020 </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2021</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2022</w:t>
            </w:r>
          </w:p>
        </w:tc>
      </w:tr>
      <w:tr>
        <w:tc>
          <w:tcPr>
            <w:tcW w:w="2161" w:type="dxa"/>
          </w:tcPr>
          <w:p>
            <w:pPr>
              <w:spacing w:line="340" w:lineRule="exact"/>
              <w:jc w:val="both"/>
              <w:rPr>
                <w:rFonts w:ascii="Arial" w:hAnsi="Arial" w:cs="Arial"/>
                <w:sz w:val="22"/>
                <w:szCs w:val="22"/>
              </w:rPr>
            </w:pPr>
            <w:proofErr w:type="spellStart"/>
            <w:r>
              <w:rPr>
                <w:rFonts w:ascii="Arial" w:hAnsi="Arial" w:cs="Arial"/>
                <w:color w:val="000000"/>
                <w:sz w:val="22"/>
                <w:szCs w:val="22"/>
              </w:rPr>
              <w:t>AuraBrasil</w:t>
            </w:r>
            <w:proofErr w:type="spellEnd"/>
            <w:r>
              <w:rPr>
                <w:rFonts w:ascii="Arial" w:hAnsi="Arial" w:cs="Arial"/>
                <w:color w:val="000000"/>
                <w:sz w:val="22"/>
                <w:szCs w:val="22"/>
              </w:rPr>
              <w:t xml:space="preserve"> – Transportes, Máquinas e Equipamentos Ltda.</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R$85 milhões</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 xml:space="preserve">R$40 milhões </w:t>
            </w:r>
          </w:p>
        </w:tc>
        <w:tc>
          <w:tcPr>
            <w:tcW w:w="2161" w:type="dxa"/>
          </w:tcPr>
          <w:p>
            <w:pPr>
              <w:spacing w:line="340" w:lineRule="exact"/>
              <w:jc w:val="both"/>
              <w:rPr>
                <w:rFonts w:ascii="Arial" w:hAnsi="Arial" w:cs="Arial"/>
                <w:sz w:val="22"/>
                <w:szCs w:val="22"/>
              </w:rPr>
            </w:pPr>
            <w:proofErr w:type="gramStart"/>
            <w:r>
              <w:rPr>
                <w:rFonts w:ascii="Arial" w:hAnsi="Arial" w:cs="Arial"/>
                <w:sz w:val="22"/>
                <w:szCs w:val="22"/>
              </w:rPr>
              <w:t>zero</w:t>
            </w:r>
            <w:proofErr w:type="gramEnd"/>
          </w:p>
        </w:tc>
      </w:tr>
      <w:tr>
        <w:tc>
          <w:tcPr>
            <w:tcW w:w="2161" w:type="dxa"/>
          </w:tcPr>
          <w:p>
            <w:pPr>
              <w:spacing w:line="340" w:lineRule="exact"/>
              <w:jc w:val="both"/>
              <w:rPr>
                <w:rFonts w:ascii="Arial" w:hAnsi="Arial" w:cs="Arial"/>
                <w:sz w:val="22"/>
                <w:szCs w:val="22"/>
              </w:rPr>
            </w:pPr>
            <w:r>
              <w:rPr>
                <w:rFonts w:ascii="Arial" w:hAnsi="Arial" w:cs="Arial"/>
                <w:color w:val="000000"/>
                <w:sz w:val="22"/>
                <w:szCs w:val="22"/>
              </w:rPr>
              <w:t>Bravo Caminhões e Empreendimentos Ltda</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R$8 milhões</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R$4 milhões</w:t>
            </w:r>
          </w:p>
        </w:tc>
        <w:tc>
          <w:tcPr>
            <w:tcW w:w="2161" w:type="dxa"/>
          </w:tcPr>
          <w:p>
            <w:pPr>
              <w:spacing w:line="340" w:lineRule="exact"/>
              <w:jc w:val="both"/>
              <w:rPr>
                <w:rFonts w:ascii="Arial" w:hAnsi="Arial" w:cs="Arial"/>
                <w:sz w:val="22"/>
                <w:szCs w:val="22"/>
              </w:rPr>
            </w:pPr>
            <w:proofErr w:type="gramStart"/>
            <w:r>
              <w:rPr>
                <w:rFonts w:ascii="Arial" w:hAnsi="Arial" w:cs="Arial"/>
                <w:sz w:val="22"/>
                <w:szCs w:val="22"/>
              </w:rPr>
              <w:t>zero</w:t>
            </w:r>
            <w:proofErr w:type="gramEnd"/>
          </w:p>
        </w:tc>
      </w:tr>
      <w:tr>
        <w:tc>
          <w:tcPr>
            <w:tcW w:w="2161" w:type="dxa"/>
          </w:tcPr>
          <w:p>
            <w:pPr>
              <w:spacing w:line="340" w:lineRule="exact"/>
              <w:jc w:val="both"/>
              <w:rPr>
                <w:rFonts w:ascii="Arial" w:hAnsi="Arial" w:cs="Arial"/>
                <w:sz w:val="22"/>
                <w:szCs w:val="22"/>
              </w:rPr>
            </w:pPr>
            <w:bookmarkStart w:id="63" w:name="_GoBack"/>
            <w:bookmarkEnd w:id="63"/>
            <w:r>
              <w:rPr>
                <w:rFonts w:ascii="Arial" w:hAnsi="Arial" w:cs="Arial"/>
                <w:color w:val="000000"/>
                <w:sz w:val="22"/>
                <w:szCs w:val="22"/>
              </w:rPr>
              <w:t>Aero Santo Antônio</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R$6 milhões</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R$3 milhões</w:t>
            </w:r>
          </w:p>
        </w:tc>
        <w:tc>
          <w:tcPr>
            <w:tcW w:w="2161" w:type="dxa"/>
          </w:tcPr>
          <w:p>
            <w:pPr>
              <w:spacing w:line="340" w:lineRule="exact"/>
              <w:jc w:val="both"/>
              <w:rPr>
                <w:rFonts w:ascii="Arial" w:hAnsi="Arial" w:cs="Arial"/>
                <w:sz w:val="22"/>
                <w:szCs w:val="22"/>
              </w:rPr>
            </w:pPr>
            <w:proofErr w:type="gramStart"/>
            <w:r>
              <w:rPr>
                <w:rFonts w:ascii="Arial" w:hAnsi="Arial" w:cs="Arial"/>
                <w:sz w:val="22"/>
                <w:szCs w:val="22"/>
              </w:rPr>
              <w:t>zero</w:t>
            </w:r>
            <w:proofErr w:type="gramEnd"/>
          </w:p>
        </w:tc>
      </w:tr>
      <w:tr>
        <w:tc>
          <w:tcPr>
            <w:tcW w:w="2161" w:type="dxa"/>
          </w:tcPr>
          <w:p>
            <w:pPr>
              <w:spacing w:line="340" w:lineRule="exact"/>
              <w:jc w:val="both"/>
              <w:rPr>
                <w:rFonts w:ascii="Arial" w:hAnsi="Arial" w:cs="Arial"/>
                <w:sz w:val="22"/>
                <w:szCs w:val="22"/>
              </w:rPr>
            </w:pPr>
            <w:r>
              <w:rPr>
                <w:rFonts w:ascii="Arial" w:hAnsi="Arial" w:cs="Arial"/>
                <w:color w:val="000000"/>
                <w:sz w:val="22"/>
                <w:szCs w:val="22"/>
              </w:rPr>
              <w:t>LM Participações e Empreendimentos S.A.</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R$3 milhões</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R$2 milhões</w:t>
            </w:r>
          </w:p>
        </w:tc>
        <w:tc>
          <w:tcPr>
            <w:tcW w:w="2161" w:type="dxa"/>
          </w:tcPr>
          <w:p>
            <w:pPr>
              <w:spacing w:line="340" w:lineRule="exact"/>
              <w:jc w:val="both"/>
              <w:rPr>
                <w:rFonts w:ascii="Arial" w:hAnsi="Arial" w:cs="Arial"/>
                <w:sz w:val="22"/>
                <w:szCs w:val="22"/>
              </w:rPr>
            </w:pPr>
            <w:proofErr w:type="gramStart"/>
            <w:r>
              <w:rPr>
                <w:rFonts w:ascii="Arial" w:hAnsi="Arial" w:cs="Arial"/>
                <w:sz w:val="22"/>
                <w:szCs w:val="22"/>
              </w:rPr>
              <w:t>zero</w:t>
            </w:r>
            <w:proofErr w:type="gramEnd"/>
          </w:p>
        </w:tc>
      </w:tr>
    </w:tbl>
    <w:p>
      <w:pPr>
        <w:widowControl w:val="0"/>
        <w:spacing w:line="340" w:lineRule="exact"/>
        <w:jc w:val="both"/>
        <w:rPr>
          <w:rFonts w:ascii="Arial" w:hAnsi="Arial" w:cs="Arial"/>
          <w:color w:val="000000"/>
          <w:sz w:val="22"/>
          <w:szCs w:val="22"/>
        </w:rPr>
      </w:pPr>
    </w:p>
    <w:p>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 Agente Fiduciário deverá apurar anualmente no dia 11 dos meses de junho, a contar da Data de Emissão (“</w:t>
      </w:r>
      <w:r>
        <w:rPr>
          <w:rFonts w:ascii="Arial" w:hAnsi="Arial" w:cs="Arial"/>
          <w:color w:val="000000"/>
          <w:sz w:val="22"/>
          <w:szCs w:val="22"/>
          <w:u w:val="single"/>
        </w:rPr>
        <w:t>Data de Verificação</w:t>
      </w:r>
      <w:r>
        <w:rPr>
          <w:rFonts w:ascii="Arial" w:hAnsi="Arial" w:cs="Arial"/>
          <w:color w:val="000000"/>
          <w:sz w:val="22"/>
          <w:szCs w:val="22"/>
        </w:rPr>
        <w:t xml:space="preserve">”), os Limites das Operações com Partes Relacionada por meio dos contratos que serão enviados pela Emissora e pelo Fiador. </w:t>
      </w:r>
    </w:p>
    <w:p>
      <w:pPr>
        <w:widowControl w:val="0"/>
        <w:spacing w:line="340" w:lineRule="exact"/>
        <w:jc w:val="both"/>
        <w:rPr>
          <w:rFonts w:ascii="Arial" w:hAnsi="Arial" w:cs="Arial"/>
          <w:color w:val="000000"/>
          <w:sz w:val="22"/>
          <w:szCs w:val="22"/>
        </w:rPr>
      </w:pPr>
    </w:p>
    <w:p>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Caso seja verificado que quaisquer dos Limites das Operações com Partes Relacionadas foi superado, a Emissora e o Fiador deverão celebrar aditamento a esta Escritura, no prazo de 10 (dez) Dias Úteis da respectiva Data de Verificação para inclusão </w:t>
      </w:r>
      <w:proofErr w:type="gramStart"/>
      <w:r>
        <w:rPr>
          <w:rFonts w:ascii="Arial" w:hAnsi="Arial" w:cs="Arial"/>
          <w:color w:val="000000"/>
          <w:sz w:val="22"/>
          <w:szCs w:val="22"/>
        </w:rPr>
        <w:t>da(</w:t>
      </w:r>
      <w:proofErr w:type="gramEnd"/>
      <w:r>
        <w:rPr>
          <w:rFonts w:ascii="Arial" w:hAnsi="Arial" w:cs="Arial"/>
          <w:color w:val="000000"/>
          <w:sz w:val="22"/>
          <w:szCs w:val="22"/>
        </w:rPr>
        <w:t xml:space="preserve">s) sociedades(s) beneficiárias das operações mencionadas nesta Cláusula 6.2, como fiadora desta Emissão. </w:t>
      </w:r>
    </w:p>
    <w:p>
      <w:pPr>
        <w:widowControl w:val="0"/>
        <w:spacing w:line="340" w:lineRule="exact"/>
        <w:jc w:val="both"/>
        <w:rPr>
          <w:rFonts w:ascii="Arial" w:hAnsi="Arial" w:cs="Arial"/>
          <w:color w:val="000000"/>
          <w:sz w:val="22"/>
          <w:szCs w:val="22"/>
        </w:rPr>
      </w:pPr>
    </w:p>
    <w:p>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bookmarkStart w:id="64" w:name="_DV_M189"/>
      <w:bookmarkStart w:id="65" w:name="_DV_M190"/>
      <w:bookmarkStart w:id="66" w:name="_DV_M191"/>
      <w:bookmarkStart w:id="67" w:name="_DV_M194"/>
      <w:bookmarkStart w:id="68" w:name="_DV_M199"/>
      <w:bookmarkStart w:id="69" w:name="_DV_M203"/>
      <w:bookmarkStart w:id="70" w:name="_DV_M205"/>
      <w:bookmarkStart w:id="71" w:name="_DV_M206"/>
      <w:bookmarkStart w:id="72" w:name="_DV_M207"/>
      <w:bookmarkStart w:id="73" w:name="_DV_M208"/>
      <w:bookmarkStart w:id="74" w:name="_DV_M210"/>
      <w:bookmarkStart w:id="75" w:name="_DV_M211"/>
      <w:bookmarkStart w:id="76" w:name="_DV_M76"/>
      <w:bookmarkStart w:id="77" w:name="_DV_M77"/>
      <w:bookmarkStart w:id="78" w:name="_DV_M78"/>
      <w:bookmarkStart w:id="79" w:name="_DV_M75"/>
      <w:bookmarkStart w:id="80" w:name="_DV_M79"/>
      <w:bookmarkStart w:id="81" w:name="_DV_M80"/>
      <w:bookmarkStart w:id="82" w:name="_DV_M212"/>
      <w:bookmarkStart w:id="83" w:name="_DV_M213"/>
      <w:bookmarkStart w:id="84" w:name="_DV_M214"/>
      <w:bookmarkStart w:id="85" w:name="_DV_M217"/>
      <w:bookmarkStart w:id="86" w:name="_DV_M218"/>
      <w:bookmarkStart w:id="87" w:name="_DV_M219"/>
      <w:bookmarkStart w:id="88" w:name="_DV_M223"/>
      <w:bookmarkStart w:id="89" w:name="_DV_M225"/>
      <w:bookmarkStart w:id="90" w:name="_DV_M23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ascii="Arial" w:eastAsia="Arial Unicode MS" w:hAnsi="Arial" w:cs="Arial"/>
          <w:b/>
          <w:bCs/>
          <w:w w:val="0"/>
          <w:sz w:val="22"/>
          <w:szCs w:val="22"/>
        </w:rPr>
        <w:lastRenderedPageBreak/>
        <w:t>DO AGENTE FIDUCIÁRIO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w w:val="0"/>
          <w:sz w:val="22"/>
          <w:szCs w:val="22"/>
        </w:rPr>
        <w:t>Nomeação</w:t>
      </w:r>
    </w:p>
    <w:p>
      <w:pPr>
        <w:widowControl w:val="0"/>
        <w:spacing w:line="340" w:lineRule="exact"/>
        <w:ind w:left="390"/>
        <w:jc w:val="both"/>
        <w:rPr>
          <w:rFonts w:ascii="Arial" w:eastAsia="Arial Unicode MS" w:hAnsi="Arial" w:cs="Arial"/>
          <w:b/>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pPr>
        <w:widowControl w:val="0"/>
        <w:shd w:val="clear" w:color="auto" w:fill="FFFFFF"/>
        <w:tabs>
          <w:tab w:val="left" w:pos="709"/>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não</w:t>
      </w:r>
      <w:proofErr w:type="gramEnd"/>
      <w:r>
        <w:rPr>
          <w:rFonts w:ascii="Arial" w:eastAsia="Arial Unicode MS" w:hAnsi="Arial" w:cs="Arial"/>
          <w:sz w:val="22"/>
          <w:szCs w:val="22"/>
        </w:rPr>
        <w:t xml:space="preserve">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91" w:name="_DV_M243"/>
      <w:bookmarkEnd w:id="91"/>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aceitar</w:t>
      </w:r>
      <w:proofErr w:type="gramEnd"/>
      <w:r>
        <w:rPr>
          <w:rFonts w:ascii="Arial" w:eastAsia="Arial Unicode MS" w:hAnsi="Arial" w:cs="Arial"/>
          <w:sz w:val="22"/>
          <w:szCs w:val="22"/>
        </w:rPr>
        <w:t xml:space="preserve">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pPr>
        <w:widowControl w:val="0"/>
        <w:tabs>
          <w:tab w:val="left" w:pos="567"/>
        </w:tabs>
        <w:spacing w:line="340" w:lineRule="exact"/>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92" w:name="_DV_C424"/>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w:t>
      </w:r>
      <w:bookmarkStart w:id="93" w:name="_DV_X465"/>
      <w:bookmarkStart w:id="94" w:name="_DV_C425"/>
      <w:bookmarkEnd w:id="92"/>
      <w:r>
        <w:rPr>
          <w:rFonts w:ascii="Arial" w:eastAsia="Arial Unicode MS" w:hAnsi="Arial" w:cs="Arial"/>
          <w:sz w:val="22"/>
          <w:szCs w:val="22"/>
        </w:rPr>
        <w:t xml:space="preserve">esta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constituem uma obrigação legal, válida</w:t>
      </w:r>
      <w:bookmarkStart w:id="95" w:name="_DV_C426"/>
      <w:bookmarkEnd w:id="93"/>
      <w:bookmarkEnd w:id="94"/>
      <w:r>
        <w:rPr>
          <w:rFonts w:ascii="Arial" w:eastAsia="Arial Unicode MS" w:hAnsi="Arial" w:cs="Arial"/>
          <w:sz w:val="22"/>
          <w:szCs w:val="22"/>
        </w:rPr>
        <w:t>, vinculativa e eficaz</w:t>
      </w:r>
      <w:bookmarkStart w:id="96" w:name="_DV_X467"/>
      <w:bookmarkStart w:id="97" w:name="_DV_C427"/>
      <w:bookmarkEnd w:id="95"/>
      <w:r>
        <w:rPr>
          <w:rFonts w:ascii="Arial" w:eastAsia="Arial Unicode MS" w:hAnsi="Arial" w:cs="Arial"/>
          <w:sz w:val="22"/>
          <w:szCs w:val="22"/>
        </w:rPr>
        <w:t xml:space="preserve"> do Agente Fiduciário, exequível de acordo com os seus termos e condições;</w:t>
      </w:r>
      <w:bookmarkEnd w:id="96"/>
      <w:bookmarkEnd w:id="97"/>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conhecer</w:t>
      </w:r>
      <w:proofErr w:type="gramEnd"/>
      <w:r>
        <w:rPr>
          <w:rFonts w:ascii="Arial" w:eastAsia="Arial Unicode MS" w:hAnsi="Arial" w:cs="Arial"/>
          <w:sz w:val="22"/>
          <w:szCs w:val="22"/>
        </w:rPr>
        <w:t xml:space="preserve"> e aceitar integralmente a presente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pPr>
        <w:pStyle w:val="PargrafodaLista"/>
        <w:widowControl w:val="0"/>
        <w:tabs>
          <w:tab w:val="left" w:pos="567"/>
        </w:tabs>
        <w:spacing w:line="340" w:lineRule="exact"/>
        <w:ind w:left="0"/>
        <w:rPr>
          <w:rFonts w:ascii="Arial" w:eastAsia="Arial Unicode MS" w:hAnsi="Arial" w:cs="Arial"/>
          <w:sz w:val="22"/>
          <w:szCs w:val="22"/>
        </w:rPr>
      </w:pPr>
    </w:p>
    <w:p>
      <w:pPr>
        <w:pStyle w:val="PargrafodaLista"/>
        <w:widowControl w:val="0"/>
        <w:numPr>
          <w:ilvl w:val="0"/>
          <w:numId w:val="7"/>
        </w:numPr>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estar</w:t>
      </w:r>
      <w:proofErr w:type="gramEnd"/>
      <w:r>
        <w:rPr>
          <w:rFonts w:ascii="Arial" w:eastAsia="Arial Unicode MS" w:hAnsi="Arial" w:cs="Arial"/>
          <w:sz w:val="22"/>
          <w:szCs w:val="22"/>
        </w:rPr>
        <w:t xml:space="preserve">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2"/>
          <w:szCs w:val="22"/>
        </w:rPr>
      </w:pPr>
    </w:p>
    <w:p>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estar</w:t>
      </w:r>
      <w:proofErr w:type="gramEnd"/>
      <w:r>
        <w:rPr>
          <w:rFonts w:ascii="Arial" w:hAnsi="Arial" w:cs="Arial"/>
          <w:sz w:val="22"/>
          <w:szCs w:val="22"/>
        </w:rPr>
        <w:t xml:space="preserve"> devidamente autorizado a celebrar os Contratos da Emissão de quais é parte, e a cumprir suas obrigações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estar</w:t>
      </w:r>
      <w:proofErr w:type="gramEnd"/>
      <w:r>
        <w:rPr>
          <w:rFonts w:ascii="Arial" w:hAnsi="Arial" w:cs="Arial"/>
          <w:sz w:val="22"/>
          <w:szCs w:val="22"/>
        </w:rPr>
        <w:t xml:space="preserve"> devidamente qualificado a exercer as atividades de Agente Fiduciário, nos </w:t>
      </w:r>
      <w:r>
        <w:rPr>
          <w:rFonts w:ascii="Arial" w:hAnsi="Arial" w:cs="Arial"/>
          <w:sz w:val="22"/>
          <w:szCs w:val="22"/>
        </w:rPr>
        <w:lastRenderedPageBreak/>
        <w:t>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ser</w:t>
      </w:r>
      <w:proofErr w:type="gramEnd"/>
      <w:r>
        <w:rPr>
          <w:rFonts w:ascii="Arial" w:hAnsi="Arial" w:cs="Arial"/>
          <w:sz w:val="22"/>
          <w:szCs w:val="22"/>
        </w:rPr>
        <w:t xml:space="preserve"> instituição financeira, estando devidamente organizada, constituída e existente de acordo com as leis brasileiras;</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aceitar</w:t>
      </w:r>
      <w:proofErr w:type="gramEnd"/>
      <w:r>
        <w:rPr>
          <w:rFonts w:ascii="Arial" w:hAnsi="Arial" w:cs="Arial"/>
          <w:sz w:val="22"/>
          <w:szCs w:val="22"/>
        </w:rPr>
        <w:t xml:space="preserve">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Controladores ou integrante do mesmo grupo econômico da Emissora, em que venha atuar na qualidade de agente fiduciário;</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w:t>
      </w:r>
      <w:r>
        <w:rPr>
          <w:rFonts w:ascii="Arial" w:eastAsia="Arial Unicode MS" w:hAnsi="Arial" w:cs="Arial"/>
          <w:sz w:val="22"/>
          <w:szCs w:val="22"/>
        </w:rPr>
        <w:t>verificou, no momento de aceitar a função, a veracidade das informações contidas nesta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na data de celebração desta Escritura, conforme organograma encaminhado pela Emissora, presta serviços de agente fiduciário e agente de garantias nas seguintes emissões: </w:t>
      </w:r>
    </w:p>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2892"/>
        <w:gridCol w:w="5700"/>
      </w:tblGrid>
      <w:t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Debêntures</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00.389.481/0001-79</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2</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Única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lastRenderedPageBreak/>
              <w:t>Código B3:</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LMTI12</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Adimplente</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ICVM 476</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30.000</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R$ 10.000,00</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R$ 300.000.000,00</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Garantia Real</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DI + 2,95</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11/12/2018</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11/12/2022</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tblCellMar>
          <w:left w:w="70" w:type="dxa"/>
          <w:right w:w="70" w:type="dxa"/>
        </w:tblCellMar>
        <w:tblLook w:val="04A0" w:firstRow="1" w:lastRow="0" w:firstColumn="1" w:lastColumn="0" w:noHBand="0" w:noVBand="1"/>
      </w:tblPr>
      <w:tblGrid>
        <w:gridCol w:w="2830"/>
        <w:gridCol w:w="5762"/>
      </w:tblGrid>
      <w:tr>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Notas Promissórias</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00.389.481/0001-79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Única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NC0019006HN</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BRLMTPNPM009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Adimplente</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ICVM 476</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Garantia Real</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 DI + 2,20% a.a.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30/09/2019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30/01/2022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Alienação Fiduciária de Veículos, Aval</w:t>
            </w:r>
          </w:p>
        </w:tc>
      </w:tr>
    </w:tbl>
    <w:p>
      <w:pPr>
        <w:widowControl w:val="0"/>
        <w:shd w:val="clear" w:color="auto" w:fill="FFFFFF"/>
        <w:tabs>
          <w:tab w:val="left" w:pos="24"/>
          <w:tab w:val="left" w:pos="567"/>
        </w:tabs>
        <w:spacing w:line="300" w:lineRule="exact"/>
        <w:jc w:val="both"/>
        <w:rPr>
          <w:rFonts w:ascii="Arial" w:eastAsia="Arial Unicode MS" w:hAnsi="Arial" w:cs="Arial"/>
          <w:sz w:val="22"/>
          <w:szCs w:val="22"/>
        </w:rPr>
      </w:pPr>
    </w:p>
    <w:p>
      <w:pPr>
        <w:widowControl w:val="0"/>
        <w:numPr>
          <w:ilvl w:val="2"/>
          <w:numId w:val="4"/>
        </w:numPr>
        <w:tabs>
          <w:tab w:val="left" w:pos="851"/>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1"/>
          <w:numId w:val="4"/>
        </w:numPr>
        <w:tabs>
          <w:tab w:val="left" w:pos="851"/>
        </w:tabs>
        <w:spacing w:line="340" w:lineRule="exact"/>
        <w:ind w:left="0" w:firstLine="0"/>
        <w:jc w:val="both"/>
        <w:rPr>
          <w:rFonts w:ascii="Arial" w:hAnsi="Arial" w:cs="Arial"/>
          <w:b/>
          <w:sz w:val="22"/>
          <w:szCs w:val="22"/>
        </w:rPr>
      </w:pPr>
      <w:r>
        <w:rPr>
          <w:rFonts w:ascii="Arial" w:hAnsi="Arial" w:cs="Arial"/>
          <w:b/>
          <w:sz w:val="22"/>
          <w:szCs w:val="22"/>
        </w:rPr>
        <w:t>Substituição</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98"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w:t>
      </w:r>
      <w:r>
        <w:rPr>
          <w:rFonts w:ascii="Arial" w:eastAsia="Arial Unicode MS" w:hAnsi="Arial" w:cs="Arial"/>
          <w:w w:val="0"/>
          <w:sz w:val="22"/>
          <w:szCs w:val="22"/>
        </w:rPr>
        <w:lastRenderedPageBreak/>
        <w:t xml:space="preserve">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98"/>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w:t>
      </w:r>
      <w:proofErr w:type="gramStart"/>
      <w:r>
        <w:rPr>
          <w:rFonts w:ascii="Arial" w:eastAsia="Arial Unicode MS" w:hAnsi="Arial" w:cs="Arial"/>
          <w:w w:val="0"/>
          <w:sz w:val="22"/>
          <w:szCs w:val="22"/>
        </w:rPr>
        <w:t>da</w:t>
      </w:r>
      <w:proofErr w:type="gramEnd"/>
      <w:r>
        <w:rPr>
          <w:rFonts w:ascii="Arial" w:eastAsia="Arial Unicode MS" w:hAnsi="Arial" w:cs="Arial"/>
          <w:w w:val="0"/>
          <w:sz w:val="22"/>
          <w:szCs w:val="22"/>
        </w:rPr>
        <w:t xml:space="preserve">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RTDs; bem </w:t>
      </w:r>
      <w:r>
        <w:rPr>
          <w:rFonts w:ascii="Arial" w:eastAsia="Arial Unicode MS" w:hAnsi="Arial" w:cs="Arial"/>
          <w:sz w:val="22"/>
          <w:szCs w:val="22"/>
        </w:rPr>
        <w:t>ao Contrato de Alienação Fiduciária e ao Contrato de Depósito,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Além de outros previstos em lei ou em ato normativo da CVM, constituem </w:t>
      </w:r>
      <w:r>
        <w:rPr>
          <w:rFonts w:ascii="Arial" w:eastAsia="Arial Unicode MS" w:hAnsi="Arial" w:cs="Arial"/>
          <w:w w:val="0"/>
          <w:sz w:val="22"/>
          <w:szCs w:val="22"/>
        </w:rPr>
        <w:lastRenderedPageBreak/>
        <w:t>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proofErr w:type="gramStart"/>
      <w:r>
        <w:rPr>
          <w:rFonts w:ascii="Arial" w:hAnsi="Arial" w:cs="Arial"/>
          <w:sz w:val="22"/>
          <w:szCs w:val="22"/>
        </w:rPr>
        <w:t>exercer</w:t>
      </w:r>
      <w:proofErr w:type="gramEnd"/>
      <w:r>
        <w:rPr>
          <w:rFonts w:ascii="Arial" w:hAnsi="Arial" w:cs="Arial"/>
          <w:sz w:val="22"/>
          <w:szCs w:val="22"/>
        </w:rPr>
        <w:t xml:space="preserve">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proteger</w:t>
      </w:r>
      <w:proofErr w:type="gramEnd"/>
      <w:r>
        <w:rPr>
          <w:rFonts w:ascii="Arial" w:hAnsi="Arial" w:cs="Arial"/>
          <w:sz w:val="22"/>
          <w:szCs w:val="22"/>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sz w:val="22"/>
          <w:szCs w:val="22"/>
        </w:rPr>
        <w:t>renunciar</w:t>
      </w:r>
      <w:proofErr w:type="gramEnd"/>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conservar</w:t>
      </w:r>
      <w:proofErr w:type="gramEnd"/>
      <w:r>
        <w:rPr>
          <w:rFonts w:ascii="Arial" w:eastAsia="Arial Unicode MS" w:hAnsi="Arial" w:cs="Arial"/>
          <w:w w:val="0"/>
          <w:sz w:val="22"/>
          <w:szCs w:val="22"/>
        </w:rPr>
        <w:t xml:space="preserve">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no momento de aceitar a função, a veracidade das informações relativas à Emissora e ao Fiador e a consistência das demais informações contidas nos Contratos da Emissão de que seja parte,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99" w:name="_Ref420334695"/>
      <w:proofErr w:type="gramStart"/>
      <w:r>
        <w:rPr>
          <w:rFonts w:ascii="Arial" w:hAnsi="Arial" w:cs="Arial"/>
          <w:sz w:val="22"/>
          <w:szCs w:val="22"/>
        </w:rPr>
        <w:t>diligenciar</w:t>
      </w:r>
      <w:proofErr w:type="gramEnd"/>
      <w:r>
        <w:rPr>
          <w:rFonts w:ascii="Arial" w:hAnsi="Arial" w:cs="Arial"/>
          <w:sz w:val="22"/>
          <w:szCs w:val="22"/>
        </w:rPr>
        <w:t xml:space="preserve"> junto à Emissora e ao Fiador para que esta Escritura e o Contrato de Alienação Fiduciária, e seus respectivos aditamentos sejam registrados na JUCEB e nos RTDs, adotando, no caso da omissão da Emissora e/ou o Fiador, as medidas eventualmente previstas em lei;</w:t>
      </w:r>
      <w:bookmarkEnd w:id="99"/>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proofErr w:type="gramStart"/>
      <w:r>
        <w:rPr>
          <w:rFonts w:ascii="Arial" w:hAnsi="Arial" w:cs="Arial"/>
          <w:sz w:val="22"/>
          <w:szCs w:val="22"/>
        </w:rPr>
        <w:t>acompanhar</w:t>
      </w:r>
      <w:proofErr w:type="gramEnd"/>
      <w:r>
        <w:rPr>
          <w:rFonts w:ascii="Arial" w:hAnsi="Arial" w:cs="Arial"/>
          <w:sz w:val="22"/>
          <w:szCs w:val="22"/>
        </w:rPr>
        <w:t xml:space="preserve"> a prestação das informações periódicas, alertando os Debenturistas, no relatório anual de que trata o item (</w:t>
      </w:r>
      <w:proofErr w:type="spellStart"/>
      <w:r>
        <w:rPr>
          <w:rFonts w:ascii="Arial" w:hAnsi="Arial" w:cs="Arial"/>
          <w:sz w:val="22"/>
          <w:szCs w:val="22"/>
        </w:rPr>
        <w:t>xvii</w:t>
      </w:r>
      <w:proofErr w:type="spellEnd"/>
      <w:r>
        <w:rPr>
          <w:rFonts w:ascii="Arial" w:hAnsi="Arial" w:cs="Arial"/>
          <w:sz w:val="22"/>
          <w:szCs w:val="22"/>
        </w:rPr>
        <w:t>) abaixo, sobre as inconsistências ou omissões de que tenha conhecimento;</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opinar</w:t>
      </w:r>
      <w:proofErr w:type="gramEnd"/>
      <w:r>
        <w:rPr>
          <w:rFonts w:ascii="Arial" w:eastAsia="Arial Unicode MS" w:hAnsi="Arial" w:cs="Arial"/>
          <w:w w:val="0"/>
          <w:sz w:val="22"/>
          <w:szCs w:val="22"/>
        </w:rPr>
        <w:t xml:space="preserve"> sobre a suficiência das informações prestadas nas propostas de modificações nas condições das Debêntures;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xml:space="preserve"> a regularidade da constituição das Garantias, bem como o valor dos bens objeto das Garantias, observando a manutenção de sua suficiência e exequibilidade, nos termos desta Escritura e do Contrato de Alienação Fiduciária;</w:t>
      </w:r>
    </w:p>
    <w:p>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examinar</w:t>
      </w:r>
      <w:proofErr w:type="gramEnd"/>
      <w:r>
        <w:rPr>
          <w:rFonts w:ascii="Arial" w:hAnsi="Arial" w:cs="Arial"/>
          <w:sz w:val="22"/>
          <w:szCs w:val="22"/>
        </w:rPr>
        <w:t xml:space="preserve"> proposta de substituição das Garantias, manifestando sua opinião a respeito do assunto de forma justificada;</w:t>
      </w:r>
      <w:r>
        <w:rPr>
          <w:rFonts w:ascii="Arial" w:hAnsi="Arial" w:cs="Arial"/>
          <w:sz w:val="22"/>
          <w:szCs w:val="22"/>
        </w:rPr>
        <w:cr/>
      </w: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intimar</w:t>
      </w:r>
      <w:proofErr w:type="gramEnd"/>
      <w:r>
        <w:rPr>
          <w:rFonts w:ascii="Arial" w:eastAsia="Arial Unicode MS" w:hAnsi="Arial" w:cs="Arial"/>
          <w:w w:val="0"/>
          <w:sz w:val="22"/>
          <w:szCs w:val="22"/>
        </w:rPr>
        <w:t xml:space="preserve"> a Emissora e o Fiador a reforçarem as Garantias, na hipótese de sua </w:t>
      </w:r>
      <w:r>
        <w:rPr>
          <w:rFonts w:ascii="Arial" w:eastAsia="Arial Unicode MS" w:hAnsi="Arial" w:cs="Arial"/>
          <w:w w:val="0"/>
          <w:sz w:val="22"/>
          <w:szCs w:val="22"/>
        </w:rPr>
        <w:lastRenderedPageBreak/>
        <w:t>deterioração ou depreciação, nos termos desta Escritura e do Contrato de Alienação Fiduciária;</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solicitar</w:t>
      </w:r>
      <w:proofErr w:type="gramEnd"/>
      <w:r>
        <w:rPr>
          <w:rFonts w:ascii="Arial" w:eastAsia="Arial Unicode MS" w:hAnsi="Arial" w:cs="Arial"/>
          <w:w w:val="0"/>
          <w:sz w:val="22"/>
          <w:szCs w:val="22"/>
        </w:rPr>
        <w:t>,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pPr>
        <w:widowControl w:val="0"/>
        <w:tabs>
          <w:tab w:val="left" w:pos="567"/>
        </w:tabs>
        <w:spacing w:line="340" w:lineRule="exact"/>
        <w:jc w:val="both"/>
        <w:rPr>
          <w:rFonts w:ascii="Arial" w:hAnsi="Arial" w:cs="Arial"/>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proofErr w:type="gramStart"/>
      <w:r>
        <w:rPr>
          <w:rFonts w:ascii="Arial" w:hAnsi="Arial" w:cs="Arial"/>
          <w:sz w:val="22"/>
          <w:szCs w:val="22"/>
        </w:rPr>
        <w:t>solicitar</w:t>
      </w:r>
      <w:proofErr w:type="gramEnd"/>
      <w:r>
        <w:rPr>
          <w:rFonts w:ascii="Arial" w:hAnsi="Arial" w:cs="Arial"/>
          <w:sz w:val="22"/>
          <w:szCs w:val="22"/>
        </w:rPr>
        <w:t xml:space="preserve">, quando considerar </w:t>
      </w:r>
      <w:r>
        <w:rPr>
          <w:rFonts w:ascii="Arial" w:eastAsia="Arial Unicode MS" w:hAnsi="Arial" w:cs="Arial"/>
          <w:w w:val="0"/>
          <w:sz w:val="22"/>
          <w:szCs w:val="22"/>
        </w:rPr>
        <w:t>necessário</w:t>
      </w:r>
      <w:r>
        <w:rPr>
          <w:rFonts w:ascii="Arial" w:hAnsi="Arial" w:cs="Arial"/>
          <w:sz w:val="22"/>
          <w:szCs w:val="22"/>
        </w:rPr>
        <w:t>, auditoria externa na Emissora e/ou no Fiador;</w:t>
      </w:r>
    </w:p>
    <w:p>
      <w:pPr>
        <w:widowControl w:val="0"/>
        <w:tabs>
          <w:tab w:val="left" w:pos="567"/>
        </w:tabs>
        <w:spacing w:line="340" w:lineRule="exact"/>
        <w:jc w:val="both"/>
        <w:rPr>
          <w:rFonts w:ascii="Arial"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convocar</w:t>
      </w:r>
      <w:proofErr w:type="gramEnd"/>
      <w:r>
        <w:rPr>
          <w:rFonts w:ascii="Arial" w:eastAsia="Arial Unicode MS" w:hAnsi="Arial" w:cs="Arial"/>
          <w:w w:val="0"/>
          <w:sz w:val="22"/>
          <w:szCs w:val="22"/>
        </w:rPr>
        <w:t>,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comparecer</w:t>
      </w:r>
      <w:proofErr w:type="gramEnd"/>
      <w:r>
        <w:rPr>
          <w:rFonts w:ascii="Arial" w:eastAsia="Arial Unicode MS" w:hAnsi="Arial" w:cs="Arial"/>
          <w:w w:val="0"/>
          <w:sz w:val="22"/>
          <w:szCs w:val="22"/>
        </w:rPr>
        <w:t xml:space="preserve">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xml:space="preserve"> os procedimentos adotados pela Emissora e pelo Fiador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elaborar</w:t>
      </w:r>
      <w:proofErr w:type="gramEnd"/>
      <w:r>
        <w:rPr>
          <w:rFonts w:ascii="Arial" w:eastAsia="Arial Unicode MS" w:hAnsi="Arial" w:cs="Arial"/>
          <w:w w:val="0"/>
          <w:sz w:val="22"/>
          <w:szCs w:val="22"/>
        </w:rPr>
        <w:t xml:space="preserve">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line="340" w:lineRule="exact"/>
        <w:ind w:firstLine="1418"/>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cumprimento</w:t>
      </w:r>
      <w:proofErr w:type="gramEnd"/>
      <w:r>
        <w:rPr>
          <w:rFonts w:ascii="Arial" w:eastAsia="Arial Unicode MS" w:hAnsi="Arial" w:cs="Arial"/>
          <w:sz w:val="22"/>
          <w:szCs w:val="22"/>
        </w:rPr>
        <w:t xml:space="preserve"> pela Emissora e pelo Fiador das suas obrigações de prestação de informações periódicas, indicando as inconsistências ou omissões de que tenha conhecimento;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alterações</w:t>
      </w:r>
      <w:proofErr w:type="gramEnd"/>
      <w:r>
        <w:rPr>
          <w:rFonts w:ascii="Arial" w:eastAsia="Arial Unicode MS" w:hAnsi="Arial" w:cs="Arial"/>
          <w:sz w:val="22"/>
          <w:szCs w:val="22"/>
        </w:rPr>
        <w:t xml:space="preserve"> estatutárias ocorridas no exercício social com efeitos relevantes para os titulares de valores mobiliários;</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comentários</w:t>
      </w:r>
      <w:proofErr w:type="gramEnd"/>
      <w:r>
        <w:rPr>
          <w:rFonts w:ascii="Arial" w:eastAsia="Arial Unicode MS" w:hAnsi="Arial" w:cs="Arial"/>
          <w:sz w:val="22"/>
          <w:szCs w:val="22"/>
        </w:rPr>
        <w:t xml:space="preserve"> sobre indicadores econômicos, financeiros e de estrutura de capital da Emissora e do Fiado relacionados a Cláusulas destinadas a proteger o interesse dos titulares dos valores mobiliários e que estabelecem condições que não devem ser descumpridas pela Emissora e pelo Fiador;</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quantidade</w:t>
      </w:r>
      <w:proofErr w:type="gramEnd"/>
      <w:r>
        <w:rPr>
          <w:rFonts w:ascii="Arial" w:eastAsia="Arial Unicode MS" w:hAnsi="Arial" w:cs="Arial"/>
          <w:sz w:val="22"/>
          <w:szCs w:val="22"/>
        </w:rPr>
        <w:t xml:space="preserve"> de Debêntures emitidas, quantidade de Debêntures em Circulação e saldo cancelado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resgate</w:t>
      </w:r>
      <w:proofErr w:type="gramEnd"/>
      <w:r>
        <w:rPr>
          <w:rFonts w:ascii="Arial" w:eastAsia="Arial Unicode MS" w:hAnsi="Arial" w:cs="Arial"/>
          <w:sz w:val="22"/>
          <w:szCs w:val="22"/>
        </w:rPr>
        <w:t>, amortização e pagamento dos Juros Remuneratórios das Debêntures realizados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destinação</w:t>
      </w:r>
      <w:proofErr w:type="gramEnd"/>
      <w:r>
        <w:rPr>
          <w:rFonts w:ascii="Arial" w:eastAsia="Arial Unicode MS" w:hAnsi="Arial" w:cs="Arial"/>
          <w:sz w:val="22"/>
          <w:szCs w:val="22"/>
        </w:rPr>
        <w:t xml:space="preserve"> dos recursos captados por meio da Emissão, conforme informações prestadas pela Emissora;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relação</w:t>
      </w:r>
      <w:proofErr w:type="gramEnd"/>
      <w:r>
        <w:rPr>
          <w:rFonts w:ascii="Arial" w:eastAsia="Arial Unicode MS" w:hAnsi="Arial" w:cs="Arial"/>
          <w:sz w:val="22"/>
          <w:szCs w:val="22"/>
        </w:rPr>
        <w:t xml:space="preserve"> dos bens e valores entregues à sua administração;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cumprimento</w:t>
      </w:r>
      <w:proofErr w:type="gramEnd"/>
      <w:r>
        <w:rPr>
          <w:rFonts w:ascii="Arial" w:eastAsia="Arial Unicode MS" w:hAnsi="Arial" w:cs="Arial"/>
          <w:sz w:val="22"/>
          <w:szCs w:val="22"/>
        </w:rPr>
        <w:t xml:space="preserve"> de outras obrigações assumidas pela Emissora e pelo Fiador nesta Escritura e no Contrato de Alienação Fiduciária;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proofErr w:type="gramStart"/>
      <w:r>
        <w:rPr>
          <w:rFonts w:ascii="Arial" w:eastAsia="Arial Unicode MS" w:hAnsi="Arial" w:cs="Arial"/>
          <w:sz w:val="22"/>
          <w:szCs w:val="22"/>
        </w:rPr>
        <w:t>declaração</w:t>
      </w:r>
      <w:proofErr w:type="gramEnd"/>
      <w:r>
        <w:rPr>
          <w:rFonts w:ascii="Arial" w:eastAsia="Arial Unicode MS" w:hAnsi="Arial" w:cs="Arial"/>
          <w:sz w:val="22"/>
          <w:szCs w:val="22"/>
        </w:rPr>
        <w:t xml:space="preserve"> sobre a não existência de situação de conflito de interesses que impeça o Agente Fiduciário a continuar a exercer a função;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Controladores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colocar</w:t>
      </w:r>
      <w:proofErr w:type="gramEnd"/>
      <w:r>
        <w:rPr>
          <w:rFonts w:ascii="Arial" w:eastAsia="Arial Unicode MS" w:hAnsi="Arial" w:cs="Arial"/>
          <w:sz w:val="22"/>
          <w:szCs w:val="22"/>
        </w:rPr>
        <w:t xml:space="preserve"> o relatório de que trata o item (</w:t>
      </w:r>
      <w:proofErr w:type="spellStart"/>
      <w:r>
        <w:rPr>
          <w:rFonts w:ascii="Arial" w:eastAsia="Arial Unicode MS" w:hAnsi="Arial" w:cs="Arial"/>
          <w:sz w:val="22"/>
          <w:szCs w:val="22"/>
        </w:rPr>
        <w:t>xvii</w:t>
      </w:r>
      <w:proofErr w:type="spellEnd"/>
      <w:r>
        <w:rPr>
          <w:rFonts w:ascii="Arial" w:eastAsia="Arial Unicode MS" w:hAnsi="Arial" w:cs="Arial"/>
          <w:sz w:val="22"/>
          <w:szCs w:val="22"/>
        </w:rPr>
        <w:t xml:space="preserve">)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 e do Fiador;</w:t>
      </w:r>
    </w:p>
    <w:p>
      <w:pPr>
        <w:widowControl w:val="0"/>
        <w:shd w:val="clear" w:color="auto" w:fill="FFFFFF"/>
        <w:tabs>
          <w:tab w:val="left" w:pos="1418"/>
        </w:tabs>
        <w:spacing w:line="340" w:lineRule="exact"/>
        <w:ind w:left="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proofErr w:type="gramStart"/>
      <w:r>
        <w:rPr>
          <w:rFonts w:ascii="Arial" w:eastAsia="Arial Unicode MS" w:hAnsi="Arial" w:cs="Arial"/>
          <w:w w:val="0"/>
          <w:sz w:val="22"/>
          <w:szCs w:val="22"/>
        </w:rPr>
        <w:t>publicar</w:t>
      </w:r>
      <w:proofErr w:type="gramEnd"/>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w:t>
      </w:r>
      <w:proofErr w:type="spellStart"/>
      <w:r>
        <w:rPr>
          <w:rFonts w:ascii="Arial" w:eastAsia="Arial Unicode MS" w:hAnsi="Arial" w:cs="Arial"/>
          <w:sz w:val="22"/>
          <w:szCs w:val="22"/>
        </w:rPr>
        <w:t>xviii</w:t>
      </w:r>
      <w:proofErr w:type="spellEnd"/>
      <w:r>
        <w:rPr>
          <w:rFonts w:ascii="Arial" w:eastAsia="Arial Unicode MS" w:hAnsi="Arial" w:cs="Arial"/>
          <w:sz w:val="22"/>
          <w:szCs w:val="22"/>
        </w:rPr>
        <w:t>) acima;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manter</w:t>
      </w:r>
      <w:proofErr w:type="gramEnd"/>
      <w:r>
        <w:rPr>
          <w:rFonts w:ascii="Arial" w:eastAsia="Arial Unicode MS" w:hAnsi="Arial" w:cs="Arial"/>
          <w:w w:val="0"/>
          <w:sz w:val="22"/>
          <w:szCs w:val="22"/>
        </w:rPr>
        <w:t xml:space="preserve">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fiscalizar</w:t>
      </w:r>
      <w:proofErr w:type="gramEnd"/>
      <w:r>
        <w:rPr>
          <w:rFonts w:ascii="Arial" w:eastAsia="Arial Unicode MS" w:hAnsi="Arial" w:cs="Arial"/>
          <w:w w:val="0"/>
          <w:sz w:val="22"/>
          <w:szCs w:val="22"/>
        </w:rPr>
        <w:t xml:space="preserve"> o cumprimento das cláusulas constantes nos Contratos da Emissão de quais seja parte,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notificar</w:t>
      </w:r>
      <w:proofErr w:type="gramEnd"/>
      <w:r>
        <w:rPr>
          <w:rFonts w:ascii="Arial" w:eastAsia="Arial Unicode MS" w:hAnsi="Arial" w:cs="Arial"/>
          <w:w w:val="0"/>
          <w:sz w:val="22"/>
          <w:szCs w:val="22"/>
        </w:rPr>
        <w:t xml:space="preserve">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se possível individualmente, no prazo máximo de 2 </w:t>
      </w:r>
      <w:r>
        <w:rPr>
          <w:rFonts w:ascii="Arial" w:eastAsia="Arial Unicode MS" w:hAnsi="Arial" w:cs="Arial"/>
          <w:w w:val="0"/>
          <w:sz w:val="22"/>
          <w:szCs w:val="22"/>
        </w:rPr>
        <w:lastRenderedPageBreak/>
        <w:t>(dois) dias contados de sua ciência, de qualquer inadimplemento, pela Emissora e/ou pelo Fiador, de obrigações assumidas nos Contratos da Emissão, conforme aplicável, indicando o local em que fornecerá aos interessados esclarecimentos adicionais;</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disponibilizar</w:t>
      </w:r>
      <w:proofErr w:type="gramEnd"/>
      <w:r>
        <w:rPr>
          <w:rFonts w:ascii="Arial" w:eastAsia="Arial Unicode MS" w:hAnsi="Arial" w:cs="Arial"/>
          <w:w w:val="0"/>
          <w:sz w:val="22"/>
          <w:szCs w:val="22"/>
        </w:rPr>
        <w:t>, diariamente, o cálculo do Valor Nominal Unitário ou o saldo do Valor Nominal Unitário, conforme o caso, efetuado pela Emissora, aos Debenturistas e aos demais participantes do mercado, por meio de sua central de atendimento e/ou do site “www.simplificpavarini.com.br”; e</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acompanhar</w:t>
      </w:r>
      <w:proofErr w:type="gramEnd"/>
      <w:r>
        <w:rPr>
          <w:rFonts w:ascii="Arial" w:eastAsia="Arial Unicode MS" w:hAnsi="Arial" w:cs="Arial"/>
          <w:w w:val="0"/>
          <w:sz w:val="22"/>
          <w:szCs w:val="22"/>
        </w:rPr>
        <w:t xml:space="preserve">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00" w:name="_Ref40198664"/>
      <w:r>
        <w:rPr>
          <w:rFonts w:ascii="Arial" w:eastAsia="Arial Unicode MS" w:hAnsi="Arial" w:cs="Arial"/>
          <w:w w:val="0"/>
          <w:sz w:val="22"/>
          <w:szCs w:val="22"/>
        </w:rPr>
        <w:t>No caso de inadimplemento de quaisquer condições da Emissão, o Agente Fiduciário deve usar de toda e qualquer medida prevista em lei, nos Contratos da Emissão, conforme aplicável, para proteger direitos ou defender os interesses dos Debenturistas, observados os termos desta Escritura e do artigo 12 da Instrução CVM 583, incluindo, mas não se limitando a:</w:t>
      </w:r>
      <w:bookmarkEnd w:id="100"/>
    </w:p>
    <w:p>
      <w:pPr>
        <w:widowControl w:val="0"/>
        <w:shd w:val="clear" w:color="auto" w:fill="FFFFFF"/>
        <w:tabs>
          <w:tab w:val="left" w:pos="0"/>
        </w:tabs>
        <w:spacing w:line="340" w:lineRule="exact"/>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declarar</w:t>
      </w:r>
      <w:proofErr w:type="gramEnd"/>
      <w:r>
        <w:rPr>
          <w:rFonts w:ascii="Arial" w:eastAsia="Arial Unicode MS" w:hAnsi="Arial" w:cs="Arial"/>
          <w:w w:val="0"/>
          <w:sz w:val="22"/>
          <w:szCs w:val="22"/>
        </w:rPr>
        <w:t xml:space="preserve">, observadas as condições </w:t>
      </w:r>
      <w:r>
        <w:rPr>
          <w:rFonts w:ascii="Arial" w:hAnsi="Arial" w:cs="Arial"/>
          <w:sz w:val="22"/>
          <w:szCs w:val="22"/>
        </w:rPr>
        <w:t xml:space="preserve">desta </w:t>
      </w:r>
      <w:r>
        <w:rPr>
          <w:rFonts w:ascii="Arial" w:eastAsia="Arial Unicode MS" w:hAnsi="Arial" w:cs="Arial"/>
          <w:w w:val="0"/>
          <w:sz w:val="22"/>
          <w:szCs w:val="22"/>
        </w:rPr>
        <w:t>Escritura e do Contrato de Alienação Fiduciária,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requerer</w:t>
      </w:r>
      <w:proofErr w:type="gramEnd"/>
      <w:r>
        <w:rPr>
          <w:rFonts w:ascii="Arial" w:eastAsia="Arial Unicode MS" w:hAnsi="Arial" w:cs="Arial"/>
          <w:w w:val="0"/>
          <w:sz w:val="22"/>
          <w:szCs w:val="22"/>
        </w:rPr>
        <w:t xml:space="preserve"> a falência da Emissora e/ou do Fiador, nos termos previstos na legislação e regulamentação aplicáveis, se for o caso;</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executar</w:t>
      </w:r>
      <w:proofErr w:type="gramEnd"/>
      <w:r>
        <w:rPr>
          <w:rFonts w:ascii="Arial" w:eastAsia="Arial Unicode MS" w:hAnsi="Arial" w:cs="Arial"/>
          <w:w w:val="0"/>
          <w:sz w:val="22"/>
          <w:szCs w:val="22"/>
        </w:rPr>
        <w:t xml:space="preserve"> as Garantias, aplicando o produto no pagamento, integral ou proporcional, dos Debenturistas;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tomar</w:t>
      </w:r>
      <w:proofErr w:type="gramEnd"/>
      <w:r>
        <w:rPr>
          <w:rFonts w:ascii="Arial" w:eastAsia="Arial Unicode MS" w:hAnsi="Arial" w:cs="Arial"/>
          <w:w w:val="0"/>
          <w:sz w:val="22"/>
          <w:szCs w:val="22"/>
        </w:rPr>
        <w:t xml:space="preserve"> todas as providências para a realização dos créditos dos Debenturistas; e</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proofErr w:type="gramStart"/>
      <w:r>
        <w:rPr>
          <w:rFonts w:ascii="Arial" w:eastAsia="Arial Unicode MS" w:hAnsi="Arial" w:cs="Arial"/>
          <w:w w:val="0"/>
          <w:sz w:val="22"/>
          <w:szCs w:val="22"/>
        </w:rPr>
        <w:t>representar</w:t>
      </w:r>
      <w:proofErr w:type="gramEnd"/>
      <w:r>
        <w:rPr>
          <w:rFonts w:ascii="Arial" w:eastAsia="Arial Unicode MS" w:hAnsi="Arial" w:cs="Arial"/>
          <w:w w:val="0"/>
          <w:sz w:val="22"/>
          <w:szCs w:val="22"/>
        </w:rPr>
        <w:t xml:space="preserve"> os Debenturistas, caso deliberado em Assembleia Geral de Debenturistas realizada para este fim, em processo de falência, recuperação judicial e extrajudicial e/ou liquidação extrajudicial e/ou insolvência da Emissora e/ou do Fiador, se for o caso.</w:t>
      </w:r>
    </w:p>
    <w:p>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w:t>
      </w:r>
      <w:r>
        <w:rPr>
          <w:rFonts w:ascii="Arial" w:eastAsia="Arial Unicode MS" w:hAnsi="Arial" w:cs="Arial"/>
          <w:w w:val="0"/>
          <w:sz w:val="22"/>
          <w:szCs w:val="22"/>
        </w:rPr>
        <w:lastRenderedPageBreak/>
        <w:t xml:space="preserve">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(iv)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nos Contratos da Emissão, conforme aplicável,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ou ao Fiador.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R$ 16.000,00 (dezesseis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necessidade de realização de aditamentos aos instrumentos legais relacionados à Emissão, será devida ao Agente Fiduciário uma remuneração adicional equivalente a R$ 500,00 (quinhentos reais) por homem-hora dedicado às atividades </w:t>
      </w:r>
      <w:r>
        <w:rPr>
          <w:rFonts w:ascii="Arial" w:eastAsia="Arial Unicode MS" w:hAnsi="Arial" w:cs="Arial"/>
          <w:w w:val="0"/>
          <w:sz w:val="22"/>
          <w:szCs w:val="22"/>
        </w:rPr>
        <w:lastRenderedPageBreak/>
        <w:t>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01"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r>
        <w:rPr>
          <w:rFonts w:ascii="Arial" w:eastAsia="Arial Unicode MS" w:hAnsi="Arial" w:cs="Arial"/>
          <w:i/>
          <w:iCs/>
          <w:w w:val="0"/>
          <w:sz w:val="22"/>
          <w:szCs w:val="22"/>
        </w:rPr>
        <w:t>gross up</w:t>
      </w:r>
      <w:r>
        <w:rPr>
          <w:rFonts w:ascii="Arial" w:eastAsia="Arial Unicode MS" w:hAnsi="Arial" w:cs="Arial"/>
          <w:w w:val="0"/>
          <w:sz w:val="22"/>
          <w:szCs w:val="22"/>
        </w:rPr>
        <w:t xml:space="preserve">), excetuando-se o IR (Imposto sobre a Renda) e a </w:t>
      </w:r>
      <w:proofErr w:type="spellStart"/>
      <w:r>
        <w:rPr>
          <w:rFonts w:ascii="Arial" w:eastAsia="Arial Unicode MS" w:hAnsi="Arial" w:cs="Arial"/>
          <w:w w:val="0"/>
          <w:sz w:val="22"/>
          <w:szCs w:val="22"/>
        </w:rPr>
        <w:t>CSLL</w:t>
      </w:r>
      <w:proofErr w:type="spellEnd"/>
      <w:r>
        <w:rPr>
          <w:rFonts w:ascii="Arial" w:eastAsia="Arial Unicode MS" w:hAnsi="Arial" w:cs="Arial"/>
          <w:w w:val="0"/>
          <w:sz w:val="22"/>
          <w:szCs w:val="22"/>
        </w:rPr>
        <w:t xml:space="preserve"> (Contribuição Social Sobre o Lucro Líquido), nas alíquotas vigentes nas datas de cada pagamento.</w:t>
      </w:r>
      <w:bookmarkEnd w:id="101"/>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02"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proofErr w:type="gramStart"/>
      <w:r>
        <w:rPr>
          <w:rFonts w:ascii="Arial" w:eastAsia="Arial Unicode MS" w:hAnsi="Arial" w:cs="Arial"/>
          <w:i/>
          <w:w w:val="0"/>
          <w:sz w:val="22"/>
          <w:szCs w:val="22"/>
        </w:rPr>
        <w:t>pro</w:t>
      </w:r>
      <w:proofErr w:type="gramEnd"/>
      <w:r>
        <w:rPr>
          <w:rFonts w:ascii="Arial" w:eastAsia="Arial Unicode MS" w:hAnsi="Arial" w:cs="Arial"/>
          <w:i/>
          <w:w w:val="0"/>
          <w:sz w:val="22"/>
          <w:szCs w:val="22"/>
        </w:rPr>
        <w:t xml:space="preserve">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02"/>
    </w:p>
    <w:p>
      <w:pPr>
        <w:pStyle w:val="PargrafodaLista"/>
        <w:widowControl w:val="0"/>
        <w:spacing w:line="340" w:lineRule="exact"/>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Pr>
          <w:rFonts w:ascii="Arial" w:eastAsia="Arial Unicode MS" w:hAnsi="Arial" w:cs="Arial"/>
          <w:i/>
          <w:w w:val="0"/>
          <w:sz w:val="22"/>
          <w:szCs w:val="22"/>
        </w:rPr>
        <w:t>pro</w:t>
      </w:r>
      <w:proofErr w:type="gramEnd"/>
      <w:r>
        <w:rPr>
          <w:rFonts w:ascii="Arial" w:eastAsia="Arial Unicode MS" w:hAnsi="Arial" w:cs="Arial"/>
          <w:i/>
          <w:w w:val="0"/>
          <w:sz w:val="22"/>
          <w:szCs w:val="22"/>
        </w:rPr>
        <w:t xml:space="preserve"> rata die</w:t>
      </w:r>
      <w:r>
        <w:rPr>
          <w:rFonts w:ascii="Arial" w:eastAsia="Arial Unicode MS" w:hAnsi="Arial" w:cs="Arial"/>
          <w:w w:val="0"/>
          <w:sz w:val="22"/>
          <w:szCs w:val="22"/>
        </w:rPr>
        <w:t xml:space="preserve">. </w:t>
      </w:r>
    </w:p>
    <w:p>
      <w:pPr>
        <w:pStyle w:val="PargrafodaLista"/>
        <w:widowControl w:val="0"/>
        <w:spacing w:line="340" w:lineRule="exact"/>
        <w:ind w:left="0"/>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Pr>
          <w:rFonts w:ascii="Arial" w:eastAsia="Arial Unicode MS" w:hAnsi="Arial" w:cs="Arial"/>
          <w:w w:val="0"/>
          <w:sz w:val="22"/>
          <w:szCs w:val="22"/>
        </w:rPr>
        <w:t xml:space="preserve">nos Contratos da Emissão, conforme aplicável, </w:t>
      </w:r>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2"/>
          <w:szCs w:val="22"/>
        </w:rPr>
      </w:pPr>
    </w:p>
    <w:p>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O ressarcimento a que se refere esta cláusula será efetuado, em até 5 (cinco) </w:t>
      </w:r>
      <w:r>
        <w:rPr>
          <w:rFonts w:ascii="Arial" w:hAnsi="Arial" w:cs="Arial"/>
          <w:color w:val="000000"/>
          <w:sz w:val="22"/>
          <w:szCs w:val="22"/>
        </w:rPr>
        <w:lastRenderedPageBreak/>
        <w:t>Dias Úteis, após a realização da respectiva prestação de contas à Emissora e/ou ao Fiador.</w:t>
      </w:r>
    </w:p>
    <w:p>
      <w:pPr>
        <w:widowControl w:val="0"/>
        <w:spacing w:line="340" w:lineRule="exact"/>
        <w:jc w:val="both"/>
        <w:rPr>
          <w:rFonts w:ascii="Arial" w:hAnsi="Arial" w:cs="Arial"/>
          <w:color w:val="000000"/>
          <w:sz w:val="22"/>
          <w:szCs w:val="22"/>
        </w:rPr>
      </w:pPr>
    </w:p>
    <w:p>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No caso de inadimplemento da Emissora e/ou do Fiador,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e/ou o Fiador permanecerem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2"/>
          <w:szCs w:val="22"/>
        </w:rPr>
      </w:pPr>
    </w:p>
    <w:p>
      <w:pPr>
        <w:widowControl w:val="0"/>
        <w:numPr>
          <w:ilvl w:val="2"/>
          <w:numId w:val="4"/>
        </w:numPr>
        <w:tabs>
          <w:tab w:val="left" w:pos="851"/>
        </w:tabs>
        <w:spacing w:line="340" w:lineRule="exact"/>
        <w:ind w:left="0" w:firstLine="0"/>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conforme previsto nos Contratos da Emissão, conforme aplicável, </w:t>
      </w:r>
      <w:r>
        <w:rPr>
          <w:rFonts w:ascii="Arial" w:hAnsi="Arial" w:cs="Arial"/>
          <w:color w:val="000000"/>
          <w:sz w:val="22"/>
          <w:szCs w:val="22"/>
        </w:rPr>
        <w:t xml:space="preserve">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103"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03"/>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pPr>
        <w:pStyle w:val="PargrafodaLista"/>
        <w:widowControl w:val="0"/>
        <w:spacing w:line="340" w:lineRule="exact"/>
        <w:ind w:left="0"/>
        <w:rPr>
          <w:rFonts w:ascii="Arial" w:eastAsia="Arial Unicode MS" w:hAnsi="Arial" w:cs="Arial"/>
          <w:w w:val="0"/>
          <w:sz w:val="22"/>
          <w:szCs w:val="22"/>
        </w:rPr>
      </w:pPr>
      <w:bookmarkStart w:id="104" w:name="_DV_M371"/>
      <w:bookmarkEnd w:id="104"/>
    </w:p>
    <w:p>
      <w:pPr>
        <w:widowControl w:val="0"/>
        <w:numPr>
          <w:ilvl w:val="0"/>
          <w:numId w:val="4"/>
        </w:numPr>
        <w:tabs>
          <w:tab w:val="left" w:pos="851"/>
        </w:tabs>
        <w:spacing w:line="340" w:lineRule="exact"/>
        <w:ind w:left="0" w:firstLine="0"/>
        <w:jc w:val="both"/>
        <w:rPr>
          <w:rFonts w:ascii="Arial" w:hAnsi="Arial" w:cs="Arial"/>
          <w:b/>
          <w:w w:val="0"/>
          <w:sz w:val="22"/>
          <w:szCs w:val="22"/>
        </w:rPr>
      </w:pPr>
      <w:bookmarkStart w:id="105" w:name="_DV_M231"/>
      <w:bookmarkStart w:id="106" w:name="_DV_M232"/>
      <w:bookmarkStart w:id="107" w:name="_DV_M240"/>
      <w:bookmarkStart w:id="108" w:name="_DV_M241"/>
      <w:bookmarkStart w:id="109" w:name="_DV_M246"/>
      <w:bookmarkStart w:id="110" w:name="_DV_M247"/>
      <w:bookmarkStart w:id="111" w:name="_DV_M248"/>
      <w:bookmarkStart w:id="112" w:name="_DV_M249"/>
      <w:bookmarkStart w:id="113" w:name="_DV_M250"/>
      <w:bookmarkStart w:id="114" w:name="_DV_M256"/>
      <w:bookmarkStart w:id="115" w:name="_DV_M257"/>
      <w:bookmarkStart w:id="116" w:name="_DV_M263"/>
      <w:bookmarkStart w:id="117" w:name="_DV_M265"/>
      <w:bookmarkStart w:id="118" w:name="_DV_M266"/>
      <w:bookmarkStart w:id="119" w:name="_DV_M267"/>
      <w:bookmarkStart w:id="120" w:name="_DV_M269"/>
      <w:bookmarkStart w:id="121" w:name="_DV_M270"/>
      <w:bookmarkStart w:id="122" w:name="_DV_M272"/>
      <w:bookmarkStart w:id="123" w:name="_DV_M273"/>
      <w:bookmarkStart w:id="124" w:name="_DV_M274"/>
      <w:bookmarkStart w:id="125" w:name="_DV_M275"/>
      <w:bookmarkStart w:id="126" w:name="_DV_M276"/>
      <w:bookmarkStart w:id="127" w:name="_DV_M277"/>
      <w:bookmarkStart w:id="128" w:name="_DV_M278"/>
      <w:bookmarkStart w:id="129" w:name="_DV_M279"/>
      <w:bookmarkStart w:id="130" w:name="_DV_M280"/>
      <w:bookmarkStart w:id="131" w:name="_DV_M281"/>
      <w:bookmarkStart w:id="132" w:name="_DV_M282"/>
      <w:bookmarkStart w:id="133" w:name="_DV_M285"/>
      <w:bookmarkStart w:id="134" w:name="_DV_M286"/>
      <w:bookmarkStart w:id="135" w:name="_DV_M287"/>
      <w:bookmarkStart w:id="136" w:name="_DV_M288"/>
      <w:bookmarkStart w:id="137" w:name="_DV_M289"/>
      <w:bookmarkStart w:id="138" w:name="_DV_M291"/>
      <w:bookmarkStart w:id="139" w:name="_DV_M293"/>
      <w:bookmarkStart w:id="140" w:name="_DV_M295"/>
      <w:bookmarkStart w:id="141" w:name="_DV_M296"/>
      <w:bookmarkStart w:id="142" w:name="_DV_M298"/>
      <w:bookmarkStart w:id="143" w:name="_DV_M300"/>
      <w:bookmarkStart w:id="144" w:name="_DV_M302"/>
      <w:bookmarkStart w:id="145" w:name="_DV_M304"/>
      <w:bookmarkStart w:id="146" w:name="_DV_M306"/>
      <w:bookmarkStart w:id="147" w:name="_DV_M308"/>
      <w:bookmarkStart w:id="148" w:name="_DV_M309"/>
      <w:bookmarkStart w:id="149" w:name="_DV_M310"/>
      <w:bookmarkStart w:id="150" w:name="_DV_M313"/>
      <w:bookmarkStart w:id="151" w:name="_DV_M315"/>
      <w:bookmarkStart w:id="152" w:name="_DV_M317"/>
      <w:bookmarkStart w:id="153" w:name="_DV_M318"/>
      <w:bookmarkStart w:id="154" w:name="_DV_M319"/>
      <w:bookmarkStart w:id="155" w:name="_DV_M320"/>
      <w:bookmarkStart w:id="156" w:name="_DV_M323"/>
      <w:bookmarkStart w:id="157" w:name="_DV_M324"/>
      <w:bookmarkStart w:id="158" w:name="_DV_M325"/>
      <w:bookmarkStart w:id="159" w:name="_DV_M326"/>
      <w:bookmarkStart w:id="160" w:name="_DV_M331"/>
      <w:bookmarkStart w:id="161" w:name="_DV_M338"/>
      <w:bookmarkStart w:id="162" w:name="_DV_M339"/>
      <w:bookmarkStart w:id="163" w:name="_DV_M343"/>
      <w:bookmarkStart w:id="164" w:name="_DV_M345"/>
      <w:bookmarkStart w:id="165" w:name="_DV_M346"/>
      <w:bookmarkStart w:id="166" w:name="_DV_M347"/>
      <w:bookmarkStart w:id="167" w:name="_DV_M348"/>
      <w:bookmarkStart w:id="168" w:name="_DV_M349"/>
      <w:bookmarkStart w:id="169" w:name="_DV_M353"/>
      <w:bookmarkStart w:id="170" w:name="_Ref4019794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ascii="Arial" w:hAnsi="Arial" w:cs="Arial"/>
          <w:b/>
          <w:iCs/>
          <w:w w:val="0"/>
          <w:sz w:val="22"/>
          <w:szCs w:val="22"/>
        </w:rPr>
        <w:t>DA ASSEMBLEIA GERAL DE DEBENTURISTAS</w:t>
      </w:r>
      <w:bookmarkEnd w:id="170"/>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71" w:name="_DV_C607"/>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172" w:name="_Ref297574939"/>
      <w:r>
        <w:rPr>
          <w:rFonts w:ascii="Arial" w:eastAsia="Arial Unicode MS" w:hAnsi="Arial" w:cs="Arial"/>
          <w:w w:val="0"/>
          <w:sz w:val="22"/>
          <w:szCs w:val="22"/>
        </w:rPr>
        <w:t xml:space="preserve">Os Debenturistas poderão, a qualquer tempo, reunir-se em assembleia geral, </w:t>
      </w:r>
      <w:r>
        <w:rPr>
          <w:rFonts w:ascii="Arial" w:hAnsi="Arial" w:cs="Arial"/>
          <w:sz w:val="22"/>
          <w:szCs w:val="22"/>
        </w:rPr>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na Instrução CVM n</w:t>
      </w:r>
      <w:r>
        <w:rPr>
          <w:rFonts w:ascii="Arial" w:hAnsi="Arial" w:cs="Arial"/>
          <w:sz w:val="22"/>
          <w:szCs w:val="22"/>
          <w:vertAlign w:val="superscript"/>
        </w:rPr>
        <w:t>o</w:t>
      </w:r>
      <w:r>
        <w:rPr>
          <w:rFonts w:ascii="Arial" w:hAnsi="Arial" w:cs="Arial"/>
          <w:sz w:val="22"/>
          <w:szCs w:val="22"/>
        </w:rPr>
        <w:t xml:space="preserve"> 625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pPr>
        <w:pStyle w:val="PargrafodaLista"/>
        <w:widowControl w:val="0"/>
        <w:spacing w:line="340" w:lineRule="exact"/>
        <w:ind w:left="0"/>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line="340" w:lineRule="exact"/>
        <w:jc w:val="both"/>
        <w:rPr>
          <w:rFonts w:ascii="Arial" w:eastAsia="Arial Unicode MS" w:hAnsi="Arial" w:cs="Arial"/>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(ii) pela Emissora; ou (iii) por Debenturistas que representem 10% (dez por cento), no mínimo, das Debêntures</w:t>
      </w:r>
      <w:bookmarkStart w:id="173" w:name="_DV_C608"/>
      <w:r>
        <w:rPr>
          <w:rFonts w:eastAsia="Arial Unicode MS" w:cs="Arial"/>
          <w:b w:val="0"/>
          <w:sz w:val="22"/>
          <w:szCs w:val="22"/>
        </w:rPr>
        <w:t>.</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74" w:name="_DV_M375"/>
      <w:bookmarkEnd w:id="173"/>
      <w:bookmarkEnd w:id="174"/>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pPr>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pPr>
        <w:widowControl w:val="0"/>
        <w:spacing w:line="340" w:lineRule="exact"/>
        <w:rPr>
          <w:rFonts w:ascii="Arial" w:eastAsia="Arial Unicode MS" w:hAnsi="Arial" w:cs="Arial"/>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lastRenderedPageBreak/>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pPr>
        <w:widowControl w:val="0"/>
        <w:tabs>
          <w:tab w:val="left" w:pos="709"/>
        </w:tabs>
        <w:spacing w:line="340" w:lineRule="exact"/>
        <w:rPr>
          <w:rFonts w:ascii="Arial" w:eastAsia="Arial Unicode MS" w:hAnsi="Arial" w:cs="Arial"/>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de titularidade dos Debenturistas presentes</w:t>
      </w:r>
      <w:r>
        <w:rPr>
          <w:rFonts w:ascii="Arial" w:hAnsi="Arial" w:cs="Arial"/>
          <w:sz w:val="22"/>
          <w:szCs w:val="22"/>
        </w:rPr>
        <w:t xml:space="preserve">. </w:t>
      </w:r>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hAnsi="Arial" w:cs="Arial"/>
          <w:sz w:val="22"/>
          <w:szCs w:val="22"/>
        </w:rPr>
      </w:pPr>
      <w:bookmarkStart w:id="175" w:name="_Ref499133451"/>
      <w:r>
        <w:rPr>
          <w:rFonts w:ascii="Arial" w:hAnsi="Arial" w:cs="Arial"/>
          <w:sz w:val="22"/>
          <w:szCs w:val="22"/>
        </w:rPr>
        <w:t>Os pedidos de renúncia (</w:t>
      </w:r>
      <w:r>
        <w:rPr>
          <w:rFonts w:ascii="Arial" w:hAnsi="Arial" w:cs="Arial"/>
          <w:i/>
          <w:sz w:val="22"/>
          <w:szCs w:val="22"/>
        </w:rPr>
        <w:t xml:space="preserve">waiver) </w:t>
      </w:r>
      <w:r>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175"/>
    </w:p>
    <w:p>
      <w:pPr>
        <w:pStyle w:val="citpet"/>
        <w:shd w:val="clear" w:color="auto" w:fill="FFFFFF"/>
        <w:tabs>
          <w:tab w:val="left" w:pos="0"/>
          <w:tab w:val="left" w:pos="709"/>
        </w:tabs>
        <w:spacing w:line="340" w:lineRule="exact"/>
        <w:ind w:left="0"/>
        <w:rPr>
          <w:rFonts w:ascii="Arial" w:hAnsi="Arial" w:cs="Arial"/>
          <w:sz w:val="22"/>
          <w:szCs w:val="22"/>
        </w:rPr>
      </w:pPr>
      <w:bookmarkStart w:id="176" w:name="_Ref392020841"/>
    </w:p>
    <w:p>
      <w:pPr>
        <w:pStyle w:val="citpet"/>
        <w:numPr>
          <w:ilvl w:val="2"/>
          <w:numId w:val="24"/>
        </w:numPr>
        <w:shd w:val="clear" w:color="auto" w:fill="FFFFFF"/>
        <w:tabs>
          <w:tab w:val="left" w:pos="0"/>
          <w:tab w:val="left" w:pos="709"/>
        </w:tabs>
        <w:spacing w:line="340" w:lineRule="exact"/>
        <w:ind w:left="0" w:right="-1" w:hanging="6"/>
        <w:rPr>
          <w:rFonts w:ascii="Arial" w:hAnsi="Arial" w:cs="Arial"/>
          <w:sz w:val="22"/>
          <w:szCs w:val="22"/>
        </w:rPr>
      </w:pPr>
      <w:r>
        <w:rPr>
          <w:rFonts w:ascii="Arial" w:hAnsi="Arial" w:cs="Arial"/>
          <w:sz w:val="22"/>
          <w:szCs w:val="22"/>
        </w:rPr>
        <w:t>Não estão incluídos no quórum a que se refere a Cláusula 8.5.2 acima:</w:t>
      </w:r>
      <w:bookmarkEnd w:id="176"/>
    </w:p>
    <w:p>
      <w:pPr>
        <w:pStyle w:val="Level4"/>
        <w:widowControl w:val="0"/>
        <w:numPr>
          <w:ilvl w:val="0"/>
          <w:numId w:val="0"/>
        </w:numPr>
        <w:tabs>
          <w:tab w:val="num" w:pos="2041"/>
        </w:tabs>
        <w:spacing w:after="120" w:line="340" w:lineRule="exact"/>
        <w:ind w:left="1360"/>
        <w:outlineLvl w:val="3"/>
        <w:rPr>
          <w:rFonts w:cs="Arial"/>
          <w:sz w:val="22"/>
          <w:szCs w:val="22"/>
        </w:rPr>
      </w:pPr>
    </w:p>
    <w:p>
      <w:pPr>
        <w:pStyle w:val="Level4"/>
        <w:widowControl w:val="0"/>
        <w:numPr>
          <w:ilvl w:val="3"/>
          <w:numId w:val="33"/>
        </w:numPr>
        <w:tabs>
          <w:tab w:val="num" w:pos="1361"/>
        </w:tabs>
        <w:spacing w:after="120" w:line="340" w:lineRule="exact"/>
        <w:ind w:left="1360"/>
        <w:outlineLvl w:val="3"/>
        <w:rPr>
          <w:rFonts w:cs="Arial"/>
          <w:sz w:val="22"/>
          <w:szCs w:val="22"/>
        </w:rPr>
      </w:pPr>
      <w:proofErr w:type="gramStart"/>
      <w:r>
        <w:rPr>
          <w:rFonts w:cs="Arial"/>
          <w:sz w:val="22"/>
          <w:szCs w:val="22"/>
        </w:rPr>
        <w:t>os</w:t>
      </w:r>
      <w:proofErr w:type="gramEnd"/>
      <w:r>
        <w:rPr>
          <w:rFonts w:cs="Arial"/>
          <w:sz w:val="22"/>
          <w:szCs w:val="22"/>
        </w:rPr>
        <w:t xml:space="preserve"> quóruns expressamente previstos em outros itens e/ou Cláusulas desta Escritura e/ou do Contratos de Alienação Fiduciária; e </w:t>
      </w:r>
    </w:p>
    <w:p>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177" w:name="_Ref459799771"/>
      <w:r>
        <w:rPr>
          <w:rFonts w:cs="Arial"/>
          <w:sz w:val="22"/>
          <w:szCs w:val="22"/>
        </w:rPr>
        <w:t xml:space="preserve">as Hipóteses de Vencimento Antecipado, (f) quaisquer obrigações ou declarações e garantias da Emissora e do Fiador, (g) quaisquer alterações das Garantias, (h) alterações das condições de liquidação antecipada das Debêntures, </w:t>
      </w:r>
      <w:r>
        <w:rPr>
          <w:rFonts w:cs="Arial"/>
          <w:color w:val="000000" w:themeColor="text1"/>
          <w:sz w:val="22"/>
          <w:szCs w:val="22"/>
        </w:rPr>
        <w:t>(j) da espécie das Debêntures; (k) da criação de evento de repactuação das Debêntures</w:t>
      </w:r>
      <w:r>
        <w:rPr>
          <w:rFonts w:cs="Arial"/>
          <w:sz w:val="22"/>
          <w:szCs w:val="22"/>
        </w:rPr>
        <w:t>, que dependerão da aprovação, por Debenturistas que, em primeira ou segunda convocações, representem, no mínimo, 70% (setenta por cento) das Debêntures em Circulação.</w:t>
      </w:r>
      <w:bookmarkEnd w:id="177"/>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 xml:space="preserve">todas as </w:t>
      </w:r>
      <w:r>
        <w:rPr>
          <w:rFonts w:ascii="Arial" w:hAnsi="Arial" w:cs="Arial"/>
          <w:sz w:val="22"/>
          <w:szCs w:val="22"/>
        </w:rPr>
        <w:lastRenderedPageBreak/>
        <w:t>Debêntures subscritas, integralizadas e não resgatadas, excluídas (i) aquelas mantidas em tesouraria pela Emissora; (ii) as de titularidade de (a) sociedades do mesmo Grupo Econômico (conforme adiante definido) da Emissora, incluindo, mas não se limitando, os Controladores, Controladas, Coligadas e/ou afiliadas,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(iii) a qualquer diretor, conselheiro, cônjuge, companheiro ou parente até o 3º (terceiro) grau de qualquer das pessoas referidas nos itens anteriores.</w:t>
      </w:r>
      <w:r>
        <w:rPr>
          <w:rFonts w:ascii="Arial" w:eastAsia="Arial Unicode MS" w:hAnsi="Arial" w:cs="Arial"/>
          <w:w w:val="0"/>
          <w:sz w:val="22"/>
          <w:szCs w:val="22"/>
        </w:rPr>
        <w:t>.</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e o Fiador, vinculando os mesmos, e obrigarão a todos os Debenturistas, independentemente de terem comparecido à Assembleia Geral de Debenturistas ou do voto proferido em respectiva Assembleia.</w:t>
      </w:r>
    </w:p>
    <w:p>
      <w:pPr>
        <w:pStyle w:val="PargrafodaLista"/>
        <w:widowControl w:val="0"/>
        <w:shd w:val="clear" w:color="auto" w:fill="FFFFFF"/>
        <w:tabs>
          <w:tab w:val="left" w:pos="0"/>
          <w:tab w:val="left" w:pos="709"/>
        </w:tabs>
        <w:spacing w:line="340" w:lineRule="exact"/>
        <w:ind w:left="0"/>
        <w:jc w:val="both"/>
        <w:rPr>
          <w:rFonts w:ascii="Arial" w:hAnsi="Arial" w:cs="Arial"/>
          <w:sz w:val="22"/>
          <w:szCs w:val="22"/>
        </w:rPr>
      </w:pPr>
      <w:bookmarkStart w:id="178" w:name="_DV_M382"/>
      <w:bookmarkEnd w:id="178"/>
    </w:p>
    <w:p>
      <w:pPr>
        <w:widowControl w:val="0"/>
        <w:numPr>
          <w:ilvl w:val="0"/>
          <w:numId w:val="4"/>
        </w:numPr>
        <w:tabs>
          <w:tab w:val="left" w:pos="851"/>
        </w:tabs>
        <w:spacing w:line="340" w:lineRule="exact"/>
        <w:ind w:left="0" w:firstLine="0"/>
        <w:jc w:val="both"/>
        <w:rPr>
          <w:rFonts w:ascii="Arial" w:hAnsi="Arial" w:cs="Arial"/>
          <w:b/>
          <w:w w:val="0"/>
          <w:sz w:val="22"/>
          <w:szCs w:val="22"/>
        </w:rPr>
      </w:pPr>
      <w:bookmarkStart w:id="179" w:name="_DV_M384"/>
      <w:bookmarkStart w:id="180" w:name="_DV_M387"/>
      <w:bookmarkStart w:id="181" w:name="_DV_M393"/>
      <w:bookmarkEnd w:id="171"/>
      <w:bookmarkEnd w:id="172"/>
      <w:bookmarkEnd w:id="179"/>
      <w:bookmarkEnd w:id="180"/>
      <w:bookmarkEnd w:id="181"/>
      <w:r>
        <w:rPr>
          <w:rFonts w:ascii="Arial" w:hAnsi="Arial" w:cs="Arial"/>
          <w:b/>
          <w:w w:val="0"/>
          <w:sz w:val="22"/>
          <w:szCs w:val="22"/>
        </w:rPr>
        <w:t>DECLARAÇÕES E GARANTIAS DA EMISSORA E DO FIADOR</w:t>
      </w:r>
    </w:p>
    <w:p>
      <w:pPr>
        <w:pStyle w:val="p0"/>
        <w:tabs>
          <w:tab w:val="clear" w:pos="720"/>
        </w:tabs>
        <w:spacing w:line="340" w:lineRule="exact"/>
        <w:rPr>
          <w:rFonts w:ascii="Arial" w:eastAsia="Arial Unicode MS" w:hAnsi="Arial" w:cs="Arial"/>
          <w:sz w:val="22"/>
          <w:szCs w:val="22"/>
        </w:rPr>
      </w:pPr>
      <w:bookmarkStart w:id="182" w:name="_DV_M394"/>
      <w:bookmarkEnd w:id="182"/>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2"/>
          <w:szCs w:val="22"/>
          <w:lang w:val="pt-BR"/>
        </w:rPr>
      </w:pPr>
      <w:bookmarkStart w:id="183" w:name="_DV_M398"/>
      <w:bookmarkStart w:id="184" w:name="_DV_M400"/>
      <w:bookmarkStart w:id="185" w:name="_DV_M401"/>
      <w:bookmarkStart w:id="186" w:name="_DV_M402"/>
      <w:bookmarkStart w:id="187" w:name="_DV_M403"/>
      <w:bookmarkStart w:id="188" w:name="_DV_M404"/>
      <w:bookmarkStart w:id="189" w:name="_DV_M405"/>
      <w:bookmarkStart w:id="190" w:name="_DV_M409"/>
      <w:bookmarkEnd w:id="183"/>
      <w:bookmarkEnd w:id="184"/>
      <w:bookmarkEnd w:id="185"/>
      <w:bookmarkEnd w:id="186"/>
      <w:bookmarkEnd w:id="187"/>
      <w:bookmarkEnd w:id="188"/>
      <w:bookmarkEnd w:id="189"/>
      <w:bookmarkEnd w:id="190"/>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é</w:t>
      </w:r>
      <w:proofErr w:type="gramEnd"/>
      <w:r>
        <w:rPr>
          <w:rFonts w:ascii="Arial" w:hAnsi="Arial" w:cs="Arial"/>
          <w:kern w:val="16"/>
          <w:sz w:val="22"/>
          <w:szCs w:val="22"/>
        </w:rPr>
        <w:t xml:space="preserve">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191" w:name="_DV_M222"/>
      <w:bookmarkEnd w:id="191"/>
      <w:r>
        <w:rPr>
          <w:rFonts w:ascii="Arial" w:hAnsi="Arial" w:cs="Arial"/>
          <w:kern w:val="16"/>
          <w:sz w:val="22"/>
          <w:szCs w:val="22"/>
        </w:rPr>
        <w:t>a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e/ou do Fiador, com exceção dos previstos no Contrato de Alienação Fiduciária;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w:t>
      </w:r>
      <w:r>
        <w:rPr>
          <w:rFonts w:ascii="Arial" w:hAnsi="Arial" w:cs="Arial"/>
          <w:kern w:val="16"/>
          <w:sz w:val="22"/>
          <w:szCs w:val="22"/>
        </w:rPr>
        <w:lastRenderedPageBreak/>
        <w:t xml:space="preserve">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nos Contratos da Emissão</w:t>
      </w:r>
      <w:r>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192" w:name="_DV_C1909"/>
      <w:proofErr w:type="gramStart"/>
      <w:r>
        <w:rPr>
          <w:rStyle w:val="DeltaViewInsertion"/>
          <w:rFonts w:ascii="Arial" w:eastAsia="Arial Unicode MS" w:hAnsi="Arial" w:cs="Arial"/>
          <w:color w:val="auto"/>
          <w:sz w:val="22"/>
          <w:szCs w:val="22"/>
          <w:u w:val="none"/>
        </w:rPr>
        <w:t>está</w:t>
      </w:r>
      <w:proofErr w:type="gramEnd"/>
      <w:r>
        <w:rPr>
          <w:rStyle w:val="DeltaViewInsertion"/>
          <w:rFonts w:ascii="Arial" w:eastAsia="Arial Unicode MS" w:hAnsi="Arial" w:cs="Arial"/>
          <w:color w:val="auto"/>
          <w:sz w:val="22"/>
          <w:szCs w:val="22"/>
          <w:u w:val="none"/>
        </w:rPr>
        <w:t xml:space="preserve">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192"/>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tem</w:t>
      </w:r>
      <w:proofErr w:type="gramEnd"/>
      <w:r>
        <w:rPr>
          <w:rFonts w:ascii="Arial" w:hAnsi="Arial" w:cs="Arial"/>
          <w:sz w:val="22"/>
          <w:szCs w:val="22"/>
        </w:rPr>
        <w:t xml:space="preserve">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as</w:t>
      </w:r>
      <w:proofErr w:type="gramEnd"/>
      <w:r>
        <w:rPr>
          <w:rFonts w:ascii="Arial" w:hAnsi="Arial" w:cs="Arial"/>
          <w:color w:val="000000"/>
          <w:sz w:val="22"/>
          <w:szCs w:val="22"/>
        </w:rPr>
        <w:t xml:space="preserve">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declarou</w:t>
      </w:r>
      <w:proofErr w:type="gramEnd"/>
      <w:r>
        <w:rPr>
          <w:rFonts w:ascii="Arial" w:hAnsi="Arial" w:cs="Arial"/>
          <w:color w:val="000000"/>
          <w:sz w:val="22"/>
          <w:szCs w:val="22"/>
        </w:rPr>
        <w:t xml:space="preserve">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cumpre</w:t>
      </w:r>
      <w:proofErr w:type="gramEnd"/>
      <w:r>
        <w:rPr>
          <w:rFonts w:ascii="Arial" w:hAnsi="Arial" w:cs="Arial"/>
          <w:sz w:val="22"/>
          <w:szCs w:val="22"/>
        </w:rPr>
        <w:t xml:space="preserv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 xml:space="preserve">adotando as medidas e ações preventivas </w:t>
      </w:r>
      <w:r>
        <w:rPr>
          <w:rFonts w:ascii="Arial" w:hAnsi="Arial" w:cs="Arial"/>
          <w:sz w:val="22"/>
          <w:szCs w:val="22"/>
        </w:rPr>
        <w:lastRenderedPageBreak/>
        <w:t>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por si, seus Controladores, Controladas, administradores, membros do conselho de administração, se existente, e por seus funcionários,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a</w:t>
      </w:r>
      <w:proofErr w:type="gramEnd"/>
      <w:r>
        <w:rPr>
          <w:rFonts w:ascii="Arial" w:hAnsi="Arial" w:cs="Arial"/>
          <w:sz w:val="22"/>
          <w:szCs w:val="22"/>
        </w:rPr>
        <w:t xml:space="preserve">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as Garantias e as Debêntures; </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seus </w:t>
      </w:r>
      <w:r>
        <w:rPr>
          <w:rFonts w:ascii="Arial" w:hAnsi="Arial" w:cs="Arial"/>
          <w:snapToGrid w:val="0"/>
          <w:sz w:val="22"/>
          <w:szCs w:val="22"/>
        </w:rPr>
        <w:t>Controladores,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administradores, membros de conselho de administração, quaisquer terceiros, incluindo assessores ou prestadores de serviço agindo em seu benefício (“</w:t>
      </w:r>
      <w:r>
        <w:rPr>
          <w:rFonts w:ascii="Arial" w:hAnsi="Arial" w:cs="Arial"/>
          <w:sz w:val="22"/>
          <w:szCs w:val="22"/>
          <w:u w:val="single"/>
        </w:rPr>
        <w:t>Representantes</w:t>
      </w:r>
      <w:r>
        <w:rPr>
          <w:rFonts w:ascii="Arial" w:hAnsi="Arial" w:cs="Arial"/>
          <w:sz w:val="22"/>
          <w:szCs w:val="22"/>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w:t>
      </w:r>
      <w:r>
        <w:rPr>
          <w:rFonts w:ascii="Arial" w:hAnsi="Arial" w:cs="Arial"/>
          <w:sz w:val="22"/>
          <w:szCs w:val="22"/>
        </w:rPr>
        <w:lastRenderedPageBreak/>
        <w:t>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ter</w:t>
      </w:r>
      <w:proofErr w:type="gramEnd"/>
      <w:r>
        <w:rPr>
          <w:rFonts w:ascii="Arial" w:hAnsi="Arial" w:cs="Arial"/>
          <w:sz w:val="22"/>
          <w:szCs w:val="22"/>
        </w:rPr>
        <w:t xml:space="preserve">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Efeito Adverso Relevante, exceto aquelas que estão sendo contestadas de boa-fé pelos meios legais ou administrativos apropriados e que foram informadas por escrito ao Agente Fiduciário</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proofErr w:type="gramStart"/>
      <w:r>
        <w:rPr>
          <w:rFonts w:ascii="Arial" w:hAnsi="Arial" w:cs="Arial"/>
          <w:sz w:val="22"/>
          <w:szCs w:val="22"/>
        </w:rPr>
        <w:t>esta</w:t>
      </w:r>
      <w:proofErr w:type="gramEnd"/>
      <w:r>
        <w:rPr>
          <w:rFonts w:ascii="Arial" w:hAnsi="Arial" w:cs="Arial"/>
          <w:sz w:val="22"/>
          <w:szCs w:val="22"/>
        </w:rPr>
        <w:t xml:space="preserve"> Escritura, a Fiança e o Contrato de Alienação Fiduciária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kern w:val="16"/>
          <w:sz w:val="22"/>
          <w:szCs w:val="22"/>
        </w:rPr>
        <w:t>todas</w:t>
      </w:r>
      <w:proofErr w:type="gramEnd"/>
      <w:r>
        <w:rPr>
          <w:rFonts w:ascii="Arial" w:hAnsi="Arial" w:cs="Arial"/>
          <w:kern w:val="16"/>
          <w:sz w:val="22"/>
          <w:szCs w:val="22"/>
        </w:rPr>
        <w:t xml:space="preserve"> as declarações e garantias relacionadas à Emissora que constam dos Contratos da Emissão</w:t>
      </w:r>
      <w:r>
        <w:rPr>
          <w:rFonts w:ascii="Arial" w:hAnsi="Arial" w:cs="Arial"/>
          <w:i/>
          <w:kern w:val="16"/>
          <w:sz w:val="22"/>
          <w:szCs w:val="22"/>
        </w:rPr>
        <w:t xml:space="preserve"> </w:t>
      </w:r>
      <w:r>
        <w:rPr>
          <w:rFonts w:ascii="Arial" w:hAnsi="Arial" w:cs="Arial"/>
          <w:kern w:val="16"/>
          <w:sz w:val="22"/>
          <w:szCs w:val="22"/>
        </w:rPr>
        <w:t>são, nas respectivas datas de assinatura, verdadeiras, corretas consistentes e suficientes em todos os seus aspectos; e</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proofErr w:type="gramStart"/>
      <w:r>
        <w:rPr>
          <w:rFonts w:ascii="Arial" w:hAnsi="Arial" w:cs="Arial"/>
          <w:sz w:val="22"/>
          <w:szCs w:val="22"/>
        </w:rPr>
        <w:t>nenhum</w:t>
      </w:r>
      <w:proofErr w:type="gramEnd"/>
      <w:r>
        <w:rPr>
          <w:rFonts w:ascii="Arial" w:hAnsi="Arial" w:cs="Arial"/>
          <w:sz w:val="22"/>
          <w:szCs w:val="22"/>
        </w:rPr>
        <w:t xml:space="preserve">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pPr>
        <w:widowControl w:val="0"/>
        <w:spacing w:line="340" w:lineRule="exact"/>
        <w:jc w:val="both"/>
        <w:rPr>
          <w:rFonts w:ascii="Arial" w:hAnsi="Arial" w:cs="Arial"/>
          <w:sz w:val="22"/>
          <w:szCs w:val="22"/>
        </w:rPr>
      </w:pPr>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pPr>
        <w:widowControl w:val="0"/>
        <w:spacing w:line="340" w:lineRule="exact"/>
        <w:ind w:left="709"/>
        <w:jc w:val="both"/>
        <w:rPr>
          <w:rFonts w:ascii="Arial" w:hAnsi="Arial" w:cs="Arial"/>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proofErr w:type="gramStart"/>
      <w:r>
        <w:rPr>
          <w:rFonts w:ascii="Arial" w:hAnsi="Arial" w:cs="Arial"/>
          <w:color w:val="000000"/>
          <w:w w:val="0"/>
          <w:sz w:val="22"/>
          <w:szCs w:val="22"/>
        </w:rPr>
        <w:t>é</w:t>
      </w:r>
      <w:proofErr w:type="gramEnd"/>
      <w:r>
        <w:rPr>
          <w:rFonts w:ascii="Arial" w:hAnsi="Arial" w:cs="Arial"/>
          <w:color w:val="000000"/>
          <w:w w:val="0"/>
          <w:sz w:val="22"/>
          <w:szCs w:val="22"/>
        </w:rPr>
        <w:t xml:space="preserve"> </w:t>
      </w:r>
      <w:r>
        <w:rPr>
          <w:rFonts w:ascii="Arial" w:hAnsi="Arial" w:cs="Arial"/>
          <w:sz w:val="22"/>
          <w:szCs w:val="22"/>
        </w:rPr>
        <w:t>sociedade devidamente organizada na forma de sociedade limitada, constituída e existente de acordo com as leis brasileiras;</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proofErr w:type="gramStart"/>
      <w:r>
        <w:rPr>
          <w:rFonts w:ascii="Arial" w:hAnsi="Arial" w:cs="Arial"/>
          <w:color w:val="000000"/>
          <w:w w:val="0"/>
          <w:sz w:val="22"/>
          <w:szCs w:val="22"/>
        </w:rPr>
        <w:t>a</w:t>
      </w:r>
      <w:proofErr w:type="gramEnd"/>
      <w:r>
        <w:rPr>
          <w:rFonts w:ascii="Arial" w:hAnsi="Arial" w:cs="Arial"/>
          <w:color w:val="000000"/>
          <w:w w:val="0"/>
          <w:sz w:val="22"/>
          <w:szCs w:val="22"/>
        </w:rPr>
        <w:t xml:space="preserve"> Fiança ora prestada constitui uma obrigação legal, válida e vinculante, exequível de acordo com os seus termos e condições;</w:t>
      </w:r>
    </w:p>
    <w:p>
      <w:pPr>
        <w:pStyle w:val="ListParagraph1"/>
        <w:widowControl w:val="0"/>
        <w:spacing w:line="340" w:lineRule="exact"/>
        <w:ind w:left="72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a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xml:space="preserve">, bem como o </w:t>
      </w:r>
      <w:r>
        <w:rPr>
          <w:rFonts w:ascii="Arial" w:hAnsi="Arial" w:cs="Arial"/>
          <w:kern w:val="16"/>
          <w:sz w:val="22"/>
          <w:szCs w:val="22"/>
        </w:rPr>
        <w:lastRenderedPageBreak/>
        <w:t>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2"/>
          <w:szCs w:val="22"/>
        </w:rPr>
      </w:pPr>
    </w:p>
    <w:p>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proofErr w:type="gramStart"/>
      <w:r>
        <w:rPr>
          <w:rStyle w:val="DeltaViewInsertion"/>
          <w:rFonts w:ascii="Arial" w:eastAsia="Arial Unicode MS" w:hAnsi="Arial" w:cs="Arial"/>
          <w:color w:val="auto"/>
          <w:sz w:val="22"/>
          <w:szCs w:val="22"/>
          <w:u w:val="none"/>
        </w:rPr>
        <w:t>têm</w:t>
      </w:r>
      <w:proofErr w:type="gramEnd"/>
      <w:r>
        <w:rPr>
          <w:rStyle w:val="DeltaViewInsertion"/>
          <w:rFonts w:ascii="Arial" w:eastAsia="Arial Unicode MS" w:hAnsi="Arial" w:cs="Arial"/>
          <w:color w:val="auto"/>
          <w:sz w:val="22"/>
          <w:szCs w:val="22"/>
          <w:u w:val="none"/>
        </w:rPr>
        <w:t xml:space="preserve">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está</w:t>
      </w:r>
      <w:proofErr w:type="gramEnd"/>
      <w:r>
        <w:rPr>
          <w:rFonts w:ascii="Arial" w:hAnsi="Arial" w:cs="Arial"/>
          <w:color w:val="000000"/>
          <w:sz w:val="22"/>
          <w:szCs w:val="22"/>
        </w:rPr>
        <w:t xml:space="preserve"> adimplente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os</w:t>
      </w:r>
      <w:proofErr w:type="gramEnd"/>
      <w:r>
        <w:rPr>
          <w:rFonts w:ascii="Arial" w:hAnsi="Arial" w:cs="Arial"/>
          <w:kern w:val="16"/>
          <w:sz w:val="22"/>
          <w:szCs w:val="22"/>
        </w:rPr>
        <w:t xml:space="preserve"> Contratos da Emissão celebrados pelo Fiador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está</w:t>
      </w:r>
      <w:proofErr w:type="gramEnd"/>
      <w:r>
        <w:rPr>
          <w:rFonts w:ascii="Arial" w:hAnsi="Arial" w:cs="Arial"/>
          <w:kern w:val="16"/>
          <w:sz w:val="22"/>
          <w:szCs w:val="22"/>
        </w:rPr>
        <w:t xml:space="preserve"> devidamente autorizado a celebrar os Contratos da Emissão e a cumprir com suas respectivas obrigações, </w:t>
      </w:r>
      <w:r>
        <w:rPr>
          <w:rFonts w:ascii="Arial" w:hAnsi="Arial" w:cs="Arial"/>
          <w:sz w:val="22"/>
          <w:szCs w:val="22"/>
        </w:rPr>
        <w:t>tendo sido satisfeitos todos os requisitos legais e estatutário necessários para tanto;</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w:t>
      </w:r>
      <w:r>
        <w:rPr>
          <w:rFonts w:ascii="Arial" w:hAnsi="Arial" w:cs="Arial"/>
          <w:sz w:val="22"/>
          <w:szCs w:val="22"/>
        </w:rPr>
        <w:lastRenderedPageBreak/>
        <w:t>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widowControl w:val="0"/>
        <w:spacing w:line="340" w:lineRule="exact"/>
        <w:jc w:val="both"/>
        <w:rPr>
          <w:rFonts w:ascii="Arial" w:hAnsi="Arial" w:cs="Arial"/>
          <w:color w:val="000000"/>
          <w:sz w:val="22"/>
          <w:szCs w:val="22"/>
        </w:rPr>
      </w:pPr>
    </w:p>
    <w:p>
      <w:pPr>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ter</w:t>
      </w:r>
      <w:proofErr w:type="gramEnd"/>
      <w:r>
        <w:rPr>
          <w:rFonts w:ascii="Arial" w:hAnsi="Arial" w:cs="Arial"/>
          <w:sz w:val="22"/>
          <w:szCs w:val="22"/>
        </w:rPr>
        <w:t xml:space="preserve">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2"/>
          <w:szCs w:val="22"/>
        </w:rPr>
      </w:pPr>
    </w:p>
    <w:p>
      <w:pPr>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as</w:t>
      </w:r>
      <w:proofErr w:type="gramEnd"/>
      <w:r>
        <w:rPr>
          <w:rFonts w:ascii="Arial" w:hAnsi="Arial" w:cs="Arial"/>
          <w:color w:val="000000"/>
          <w:sz w:val="22"/>
          <w:szCs w:val="22"/>
        </w:rPr>
        <w:t xml:space="preserve"> operações e propriedades do Fiador cumprem, em todos os aspectos relevantes, com as leis, regulamentos e licenças em vigor; </w:t>
      </w:r>
    </w:p>
    <w:p>
      <w:pPr>
        <w:pStyle w:val="PargrafodaLista"/>
        <w:widowControl w:val="0"/>
        <w:spacing w:line="340" w:lineRule="exact"/>
        <w:rPr>
          <w:rFonts w:ascii="Arial" w:hAnsi="Arial" w:cs="Arial"/>
          <w:color w:val="00000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color w:val="000000"/>
          <w:sz w:val="22"/>
          <w:szCs w:val="22"/>
        </w:rPr>
        <w:t>no</w:t>
      </w:r>
      <w:proofErr w:type="gramEnd"/>
      <w:r>
        <w:rPr>
          <w:rFonts w:ascii="Arial" w:hAnsi="Arial" w:cs="Arial"/>
          <w:color w:val="000000"/>
          <w:sz w:val="22"/>
          <w:szCs w:val="22"/>
        </w:rPr>
        <w:t xml:space="preserve"> seu conhecimento, não há quaisquer circunstâncias que possam razoavelmente embasar uma ação ambiental contra o Fiador, nos termos de qualquer lei ambiental;</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cumpre</w:t>
      </w:r>
      <w:proofErr w:type="gramEnd"/>
      <w:r>
        <w:rPr>
          <w:rFonts w:ascii="Arial" w:hAnsi="Arial" w:cs="Arial"/>
          <w:kern w:val="16"/>
          <w:sz w:val="22"/>
          <w:szCs w:val="22"/>
        </w:rPr>
        <w:t>,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não</w:t>
      </w:r>
      <w:proofErr w:type="gramEnd"/>
      <w:r>
        <w:rPr>
          <w:rFonts w:ascii="Arial" w:hAnsi="Arial" w:cs="Arial"/>
          <w:sz w:val="22"/>
          <w:szCs w:val="22"/>
        </w:rPr>
        <w:t xml:space="preserve">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e as Debêntures</w:t>
      </w:r>
      <w:r>
        <w:rPr>
          <w:rFonts w:ascii="Arial" w:hAnsi="Arial" w:cs="Arial"/>
          <w:sz w:val="22"/>
          <w:szCs w:val="22"/>
          <w:lang w:eastAsia="pt-PT"/>
        </w:rPr>
        <w:t xml:space="preserve">; </w:t>
      </w:r>
    </w:p>
    <w:p>
      <w:pPr>
        <w:pStyle w:val="PargrafodaLista"/>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omitiram dos Debenturistas nenhum fato, de qualquer natureza, que seja de seu conhecimento e que possa razoavelmente resultar em </w:t>
      </w:r>
      <w:r>
        <w:rPr>
          <w:rFonts w:ascii="Arial" w:hAnsi="Arial" w:cs="Arial"/>
          <w:sz w:val="22"/>
          <w:szCs w:val="22"/>
        </w:rPr>
        <w:t>Efeito Adverso Relevante</w:t>
      </w:r>
      <w:r>
        <w:rPr>
          <w:rFonts w:ascii="Arial" w:hAnsi="Arial" w:cs="Arial"/>
          <w:kern w:val="16"/>
          <w:sz w:val="22"/>
          <w:szCs w:val="22"/>
        </w:rPr>
        <w:t>;</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documentos e informações fornecidos ao Agente Fiduciário e/ou aos </w:t>
      </w:r>
      <w:r>
        <w:rPr>
          <w:rFonts w:ascii="Arial" w:hAnsi="Arial" w:cs="Arial"/>
          <w:sz w:val="22"/>
          <w:szCs w:val="22"/>
        </w:rPr>
        <w:lastRenderedPageBreak/>
        <w:t>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sz w:val="22"/>
          <w:szCs w:val="22"/>
        </w:rPr>
        <w:t>nenhum</w:t>
      </w:r>
      <w:proofErr w:type="gramEnd"/>
      <w:r>
        <w:rPr>
          <w:rFonts w:ascii="Arial" w:hAnsi="Arial" w:cs="Arial"/>
          <w:sz w:val="22"/>
          <w:szCs w:val="22"/>
        </w:rPr>
        <w:t xml:space="preserve"> registro, consentimento, autorização, aprovação, licença, ordem de, ou qualificação perante qualquer autoridade governamental ou órgão regulatório, é exigido para o cumprimento integral, pelo Fiador, de todas as suas obrigações nos termos dos Contratos da Emissão, ou para a realização da Emissão e/ou prestação da Fiança;</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proofErr w:type="gramStart"/>
      <w:r>
        <w:rPr>
          <w:rFonts w:ascii="Arial" w:hAnsi="Arial" w:cs="Arial"/>
          <w:kern w:val="16"/>
          <w:sz w:val="22"/>
          <w:szCs w:val="22"/>
        </w:rPr>
        <w:t>todas</w:t>
      </w:r>
      <w:proofErr w:type="gramEnd"/>
      <w:r>
        <w:rPr>
          <w:rFonts w:ascii="Arial" w:hAnsi="Arial" w:cs="Arial"/>
          <w:kern w:val="16"/>
          <w:sz w:val="22"/>
          <w:szCs w:val="22"/>
        </w:rPr>
        <w:t xml:space="preserve"> as declarações e garantias relacionadas ao Fiador que constam dos Contratos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pPr>
        <w:pStyle w:val="DeltaViewTableBody"/>
        <w:widowControl w:val="0"/>
        <w:tabs>
          <w:tab w:val="left" w:pos="900"/>
        </w:tabs>
        <w:spacing w:line="340" w:lineRule="exact"/>
        <w:jc w:val="both"/>
        <w:outlineLvl w:val="0"/>
        <w:rPr>
          <w:rFonts w:eastAsia="Arial Unicode MS"/>
          <w:w w:val="0"/>
          <w:sz w:val="22"/>
          <w:szCs w:val="22"/>
          <w:lang w:val="pt-BR"/>
        </w:rPr>
      </w:pPr>
    </w:p>
    <w:p>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w:t>
      </w:r>
      <w:proofErr w:type="gramStart"/>
      <w:r>
        <w:rPr>
          <w:rFonts w:ascii="Arial" w:hAnsi="Arial" w:cs="Arial"/>
          <w:sz w:val="22"/>
          <w:szCs w:val="22"/>
        </w:rPr>
        <w:t>e</w:t>
      </w:r>
      <w:proofErr w:type="gramEnd"/>
      <w:r>
        <w:rPr>
          <w:rFonts w:ascii="Arial" w:hAnsi="Arial" w:cs="Arial"/>
          <w:sz w:val="22"/>
          <w:szCs w:val="22"/>
        </w:rPr>
        <w:t xml:space="preserve"> 9.2. </w:t>
      </w:r>
      <w:proofErr w:type="gramStart"/>
      <w:r>
        <w:rPr>
          <w:rFonts w:ascii="Arial" w:hAnsi="Arial" w:cs="Arial"/>
          <w:sz w:val="22"/>
          <w:szCs w:val="22"/>
        </w:rPr>
        <w:t>acima</w:t>
      </w:r>
      <w:proofErr w:type="gramEnd"/>
      <w:r>
        <w:rPr>
          <w:rFonts w:ascii="Arial" w:hAnsi="Arial" w:cs="Arial"/>
          <w:sz w:val="22"/>
          <w:szCs w:val="22"/>
        </w:rPr>
        <w:t>.</w:t>
      </w:r>
    </w:p>
    <w:p>
      <w:pPr>
        <w:pStyle w:val="DeltaViewTableBody"/>
        <w:widowControl w:val="0"/>
        <w:tabs>
          <w:tab w:val="left" w:pos="900"/>
        </w:tabs>
        <w:spacing w:line="340" w:lineRule="exact"/>
        <w:jc w:val="both"/>
        <w:outlineLvl w:val="0"/>
        <w:rPr>
          <w:bCs/>
          <w:sz w:val="22"/>
          <w:szCs w:val="22"/>
          <w:lang w:val="pt-BR"/>
        </w:rPr>
      </w:pPr>
    </w:p>
    <w:p>
      <w:pPr>
        <w:pStyle w:val="DeltaViewTableBody"/>
        <w:widowControl w:val="0"/>
        <w:tabs>
          <w:tab w:val="left" w:pos="900"/>
        </w:tabs>
        <w:spacing w:line="340" w:lineRule="exact"/>
        <w:jc w:val="both"/>
        <w:outlineLvl w:val="0"/>
        <w:rPr>
          <w:rFonts w:eastAsia="Arial Unicode MS"/>
          <w:w w:val="0"/>
          <w:sz w:val="22"/>
          <w:szCs w:val="22"/>
          <w:lang w:val="pt-BR"/>
        </w:rPr>
      </w:pPr>
      <w:proofErr w:type="gramStart"/>
      <w:r>
        <w:rPr>
          <w:b/>
          <w:sz w:val="22"/>
          <w:szCs w:val="22"/>
          <w:lang w:val="pt-BR"/>
        </w:rPr>
        <w:t>9.4</w:t>
      </w:r>
      <w:r>
        <w:rPr>
          <w:sz w:val="22"/>
          <w:szCs w:val="22"/>
          <w:lang w:val="pt-BR"/>
        </w:rPr>
        <w:tab/>
        <w:t>Sem</w:t>
      </w:r>
      <w:proofErr w:type="gramEnd"/>
      <w:r>
        <w:rPr>
          <w:sz w:val="22"/>
          <w:szCs w:val="22"/>
          <w:lang w:val="pt-BR"/>
        </w:rPr>
        <w:t xml:space="preserve"> prejuízo do disposto na Cláusula 9.3 acima, a Emissora e o Fiador, conforme o caso, obrigam-se a notificar, na mesma data em que tomar conhecimento, o Agente Fiduciário e os Debenturistas caso quaisquer das declarações prestadas nos termos das Cláusulas 9.1 e 9.2 acima sejam ou tornem-se falsa e/ou incorreta.</w:t>
      </w:r>
    </w:p>
    <w:p>
      <w:pPr>
        <w:pStyle w:val="DeltaViewTableBody"/>
        <w:widowControl w:val="0"/>
        <w:tabs>
          <w:tab w:val="left" w:pos="900"/>
        </w:tabs>
        <w:spacing w:line="340" w:lineRule="exact"/>
        <w:jc w:val="both"/>
        <w:outlineLvl w:val="0"/>
        <w:rPr>
          <w:rFonts w:eastAsia="Arial Unicode MS"/>
          <w:w w:val="0"/>
          <w:sz w:val="22"/>
          <w:szCs w:val="22"/>
          <w:lang w:val="pt-BR"/>
        </w:rPr>
      </w:pPr>
    </w:p>
    <w:p>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193" w:name="_DV_M410"/>
      <w:bookmarkEnd w:id="193"/>
      <w:r>
        <w:rPr>
          <w:rFonts w:ascii="Arial" w:hAnsi="Arial" w:cs="Arial"/>
          <w:b/>
          <w:iCs/>
          <w:w w:val="0"/>
          <w:sz w:val="22"/>
          <w:szCs w:val="22"/>
        </w:rPr>
        <w:t>NOTIFICAÇÕES</w:t>
      </w:r>
    </w:p>
    <w:p>
      <w:pPr>
        <w:pStyle w:val="Ttulo2"/>
        <w:keepNext w:val="0"/>
        <w:widowControl w:val="0"/>
        <w:spacing w:before="0" w:after="0" w:line="340" w:lineRule="exact"/>
        <w:jc w:val="both"/>
        <w:rPr>
          <w:rFonts w:cs="Arial"/>
          <w:w w:val="0"/>
          <w:sz w:val="22"/>
          <w:szCs w:val="22"/>
        </w:rPr>
      </w:pPr>
    </w:p>
    <w:p>
      <w:pPr>
        <w:widowControl w:val="0"/>
        <w:numPr>
          <w:ilvl w:val="1"/>
          <w:numId w:val="12"/>
        </w:numPr>
        <w:spacing w:line="340" w:lineRule="exact"/>
        <w:ind w:left="0" w:firstLine="0"/>
        <w:jc w:val="both"/>
        <w:rPr>
          <w:rFonts w:ascii="Arial" w:eastAsia="Arial Unicode MS" w:hAnsi="Arial" w:cs="Arial"/>
          <w:w w:val="0"/>
          <w:sz w:val="22"/>
          <w:szCs w:val="22"/>
        </w:rPr>
      </w:pPr>
      <w:bookmarkStart w:id="194" w:name="_DV_M165"/>
      <w:bookmarkEnd w:id="194"/>
      <w:r>
        <w:rPr>
          <w:rFonts w:ascii="Arial" w:eastAsia="Arial Unicode MS" w:hAnsi="Arial" w:cs="Arial"/>
          <w:w w:val="0"/>
          <w:sz w:val="22"/>
          <w:szCs w:val="22"/>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sz w:val="22"/>
          <w:szCs w:val="22"/>
        </w:rPr>
      </w:pPr>
      <w:bookmarkStart w:id="195" w:name="_DV_M166"/>
      <w:bookmarkEnd w:id="195"/>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196" w:name="_DV_M167"/>
      <w:bookmarkStart w:id="197" w:name="_DV_M168"/>
      <w:bookmarkStart w:id="198" w:name="_DV_M170"/>
      <w:bookmarkStart w:id="199" w:name="_DV_M171"/>
      <w:bookmarkStart w:id="200" w:name="_DV_M172"/>
      <w:bookmarkStart w:id="201" w:name="_DV_M173"/>
      <w:bookmarkEnd w:id="196"/>
      <w:bookmarkEnd w:id="197"/>
      <w:bookmarkEnd w:id="198"/>
      <w:bookmarkEnd w:id="199"/>
      <w:bookmarkEnd w:id="200"/>
      <w:bookmarkEnd w:id="201"/>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pPr>
        <w:widowControl w:val="0"/>
        <w:spacing w:line="340" w:lineRule="exact"/>
        <w:rPr>
          <w:rFonts w:ascii="Arial" w:eastAsia="Arial Unicode MS" w:hAnsi="Arial" w:cs="Arial"/>
          <w:w w:val="0"/>
          <w:sz w:val="22"/>
          <w:szCs w:val="22"/>
        </w:rPr>
      </w:pPr>
      <w:bookmarkStart w:id="202" w:name="_DV_C551"/>
      <w:r>
        <w:rPr>
          <w:rFonts w:ascii="Arial" w:eastAsia="Arial Unicode MS" w:hAnsi="Arial" w:cs="Arial"/>
          <w:w w:val="0"/>
          <w:sz w:val="22"/>
          <w:szCs w:val="22"/>
        </w:rPr>
        <w:t>Rua da Alfazema, nº 761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lastRenderedPageBreak/>
        <w:t>Edifício Iguatemi Business &amp; Flat – 7º andar, sala 710,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pPr>
        <w:widowControl w:val="0"/>
        <w:spacing w:line="340" w:lineRule="exact"/>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Katia Nozela e Reveca Cardonski</w:t>
      </w:r>
    </w:p>
    <w:p>
      <w:pPr>
        <w:widowControl w:val="0"/>
        <w:spacing w:line="340" w:lineRule="exact"/>
        <w:rPr>
          <w:rFonts w:ascii="Arial" w:eastAsia="Arial Unicode MS" w:hAnsi="Arial" w:cs="Arial"/>
          <w:w w:val="0"/>
          <w:sz w:val="22"/>
          <w:szCs w:val="22"/>
        </w:rPr>
      </w:pPr>
      <w:bookmarkStart w:id="203" w:name="_DV_M468"/>
      <w:bookmarkEnd w:id="203"/>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bookmarkStart w:id="204" w:name="_DV_M469"/>
      <w:bookmarkEnd w:id="204"/>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bookmarkStart w:id="205" w:name="_DV_M470"/>
      <w:bookmarkStart w:id="206" w:name="_DV_M471"/>
      <w:bookmarkEnd w:id="205"/>
      <w:bookmarkEnd w:id="206"/>
      <w:r>
        <w:rPr>
          <w:rFonts w:ascii="Arial" w:eastAsia="Arial Unicode MS" w:hAnsi="Arial" w:cs="Arial"/>
          <w:w w:val="0"/>
          <w:sz w:val="22"/>
          <w:szCs w:val="22"/>
        </w:rPr>
        <w:t xml:space="preserve">E-mail: </w:t>
      </w:r>
      <w:bookmarkEnd w:id="202"/>
      <w:r>
        <w:rPr>
          <w:rFonts w:ascii="Arial" w:eastAsia="Arial Unicode MS" w:hAnsi="Arial" w:cs="Arial"/>
          <w:w w:val="0"/>
          <w:sz w:val="22"/>
          <w:szCs w:val="22"/>
        </w:rPr>
        <w:t xml:space="preserve">cliveraldo.bastos@grupolm.com.br;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68"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207" w:name="_DV_M174"/>
      <w:bookmarkEnd w:id="207"/>
    </w:p>
    <w:p>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20050-005, Rio de Janeiro/RJ</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Carlos Alberto Bacha / Matheus Gomes Faria / Rinaldo Rabello Ferreira</w:t>
      </w:r>
    </w:p>
    <w:p>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Katia Nozela e Reveca Cardonski</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69"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70"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1"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tabs>
          <w:tab w:val="left" w:pos="0"/>
        </w:tabs>
        <w:spacing w:line="340" w:lineRule="exact"/>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pPr>
        <w:pStyle w:val="Body2"/>
        <w:keepNext/>
        <w:keepLines/>
        <w:widowControl w:val="0"/>
        <w:spacing w:after="0" w:line="320" w:lineRule="exact"/>
        <w:rPr>
          <w:bCs/>
          <w:sz w:val="22"/>
        </w:rPr>
      </w:pPr>
      <w:r>
        <w:rPr>
          <w:bCs/>
          <w:sz w:val="22"/>
        </w:rPr>
        <w:t>Núcleo da Cidade de Deus, s/n, Vila Yara</w:t>
      </w:r>
    </w:p>
    <w:p>
      <w:pPr>
        <w:pStyle w:val="Body2"/>
        <w:keepNext/>
        <w:keepLines/>
        <w:widowControl w:val="0"/>
        <w:spacing w:after="0" w:line="320" w:lineRule="exact"/>
        <w:rPr>
          <w:bCs/>
          <w:sz w:val="22"/>
        </w:rPr>
      </w:pPr>
      <w:r>
        <w:rPr>
          <w:bCs/>
          <w:sz w:val="22"/>
        </w:rPr>
        <w:t>CEP 06028-080 Osasco, SP</w:t>
      </w:r>
    </w:p>
    <w:p>
      <w:pPr>
        <w:pStyle w:val="Body2"/>
        <w:keepNext/>
        <w:keepLines/>
        <w:widowControl w:val="0"/>
        <w:spacing w:after="0" w:line="320" w:lineRule="exact"/>
        <w:rPr>
          <w:bCs/>
          <w:sz w:val="22"/>
        </w:rPr>
      </w:pPr>
      <w:proofErr w:type="gramStart"/>
      <w:r>
        <w:rPr>
          <w:bCs/>
          <w:sz w:val="22"/>
        </w:rPr>
        <w:t>At.:</w:t>
      </w:r>
      <w:proofErr w:type="gramEnd"/>
      <w:r>
        <w:rPr>
          <w:bCs/>
          <w:sz w:val="22"/>
        </w:rPr>
        <w:t xml:space="preserve"> </w:t>
      </w:r>
      <w:r>
        <w:rPr>
          <w:color w:val="000000"/>
          <w:sz w:val="22"/>
        </w:rPr>
        <w:t>Debora Andrade Teixeira e Marcelo Ronaldo Poli</w:t>
      </w:r>
      <w:r>
        <w:rPr>
          <w:sz w:val="22"/>
          <w:highlight w:val="yellow"/>
        </w:rPr>
        <w:t xml:space="preserve"> </w:t>
      </w:r>
    </w:p>
    <w:p>
      <w:pPr>
        <w:pStyle w:val="Body2"/>
        <w:keepNext/>
        <w:keepLines/>
        <w:widowControl w:val="0"/>
        <w:spacing w:after="0" w:line="320" w:lineRule="exact"/>
        <w:rPr>
          <w:bCs/>
          <w:sz w:val="22"/>
        </w:rPr>
      </w:pPr>
      <w:r>
        <w:rPr>
          <w:bCs/>
          <w:sz w:val="22"/>
        </w:rPr>
        <w:t xml:space="preserve">Telefone: </w:t>
      </w:r>
      <w:r>
        <w:rPr>
          <w:sz w:val="22"/>
        </w:rPr>
        <w:t>11-3684- 9492/7911 / 11-3684-7654</w:t>
      </w:r>
    </w:p>
    <w:p>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72" w:history="1">
        <w:r>
          <w:rPr>
            <w:rStyle w:val="Hyperlink"/>
            <w:rFonts w:ascii="Arial" w:hAnsi="Arial" w:cs="Arial"/>
            <w:sz w:val="22"/>
            <w:szCs w:val="22"/>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pPr>
        <w:pStyle w:val="p0"/>
        <w:suppressAutoHyphens/>
        <w:spacing w:line="300" w:lineRule="exact"/>
        <w:rPr>
          <w:rFonts w:ascii="Arial" w:hAnsi="Arial" w:cs="Arial"/>
          <w:sz w:val="22"/>
          <w:szCs w:val="22"/>
        </w:rPr>
      </w:pPr>
      <w:r>
        <w:rPr>
          <w:rFonts w:ascii="Arial" w:hAnsi="Arial" w:cs="Arial"/>
          <w:b/>
          <w:smallCaps/>
          <w:sz w:val="22"/>
          <w:szCs w:val="22"/>
        </w:rPr>
        <w:t xml:space="preserve"> </w:t>
      </w:r>
    </w:p>
    <w:p>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proofErr w:type="gramStart"/>
      <w:r>
        <w:rPr>
          <w:rFonts w:ascii="Arial" w:eastAsia="Arial Unicode MS" w:hAnsi="Arial" w:cs="Arial"/>
          <w:w w:val="0"/>
          <w:sz w:val="22"/>
          <w:szCs w:val="22"/>
        </w:rPr>
        <w:lastRenderedPageBreak/>
        <w:t>At.:</w:t>
      </w:r>
      <w:proofErr w:type="gramEnd"/>
      <w:r>
        <w:rPr>
          <w:rFonts w:ascii="Arial" w:eastAsia="Arial Unicode MS" w:hAnsi="Arial" w:cs="Arial"/>
          <w:w w:val="0"/>
          <w:sz w:val="22"/>
          <w:szCs w:val="22"/>
        </w:rPr>
        <w:t xml:space="preserve"> Superintendência de Ofertas de Títulos Corporativos e Fundos - </w:t>
      </w:r>
      <w:proofErr w:type="spellStart"/>
      <w:r>
        <w:rPr>
          <w:rFonts w:ascii="Arial" w:eastAsia="Arial Unicode MS" w:hAnsi="Arial" w:cs="Arial"/>
          <w:w w:val="0"/>
          <w:sz w:val="22"/>
          <w:szCs w:val="22"/>
        </w:rPr>
        <w:t>SCF</w:t>
      </w:r>
      <w:proofErr w:type="spellEnd"/>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08" w:name="_DV_M182"/>
      <w:bookmarkEnd w:id="208"/>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4"/>
        </w:numPr>
        <w:tabs>
          <w:tab w:val="left" w:pos="851"/>
        </w:tabs>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pPr>
        <w:widowControl w:val="0"/>
        <w:spacing w:line="340" w:lineRule="exact"/>
        <w:rPr>
          <w:rFonts w:ascii="Arial" w:hAnsi="Arial" w:cs="Arial"/>
          <w:sz w:val="22"/>
          <w:szCs w:val="22"/>
        </w:rPr>
      </w:pPr>
      <w:bookmarkStart w:id="209" w:name="_DV_M183"/>
      <w:bookmarkEnd w:id="209"/>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10" w:name="_DV_M412"/>
      <w:bookmarkEnd w:id="210"/>
      <w:r>
        <w:rPr>
          <w:rFonts w:ascii="Arial" w:eastAsia="Arial Unicode MS" w:hAnsi="Arial" w:cs="Arial"/>
          <w:w w:val="0"/>
          <w:sz w:val="22"/>
          <w:szCs w:val="22"/>
        </w:rPr>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do Contrato de Alienação Fiduciária e seus eventuais aditamentos, e dos atos societários 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Esta Escritura e as Debêntures constituem títulos executivos extrajudiciais nos termos dos incisos I e III do artigo 784 do Código de Processo Civil, reconhecendo as </w:t>
      </w:r>
      <w:r>
        <w:rPr>
          <w:rFonts w:ascii="Arial" w:eastAsia="Arial Unicode MS" w:hAnsi="Arial" w:cs="Arial"/>
          <w:w w:val="0"/>
          <w:sz w:val="22"/>
          <w:szCs w:val="22"/>
        </w:rPr>
        <w:lastRenderedPageBreak/>
        <w:t>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pPr>
        <w:widowControl w:val="0"/>
        <w:tabs>
          <w:tab w:val="left" w:pos="851"/>
        </w:tabs>
        <w:spacing w:line="340" w:lineRule="exact"/>
        <w:jc w:val="both"/>
        <w:rPr>
          <w:rFonts w:ascii="Arial" w:hAnsi="Arial" w:cs="Arial"/>
          <w:sz w:val="22"/>
          <w:szCs w:val="22"/>
        </w:rPr>
      </w:pPr>
    </w:p>
    <w:p>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2"/>
          <w:szCs w:val="22"/>
        </w:rPr>
      </w:pPr>
    </w:p>
    <w:p>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pPr>
        <w:widowControl w:val="0"/>
        <w:spacing w:line="340" w:lineRule="exact"/>
        <w:rPr>
          <w:rFonts w:ascii="Arial" w:hAnsi="Arial" w:cs="Arial"/>
          <w:sz w:val="22"/>
          <w:szCs w:val="22"/>
        </w:rPr>
      </w:pPr>
    </w:p>
    <w:p>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211" w:name="_DV_M413"/>
      <w:bookmarkEnd w:id="211"/>
      <w:r>
        <w:rPr>
          <w:rFonts w:ascii="Arial" w:hAnsi="Arial" w:cs="Arial"/>
          <w:b/>
          <w:iCs/>
          <w:w w:val="0"/>
          <w:sz w:val="22"/>
          <w:szCs w:val="22"/>
        </w:rPr>
        <w:t>FORO</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12" w:name="_DV_M414"/>
      <w:bookmarkEnd w:id="212"/>
      <w:r>
        <w:rPr>
          <w:rFonts w:ascii="Arial" w:hAnsi="Arial" w:cs="Arial"/>
          <w:sz w:val="22"/>
          <w:szCs w:val="22"/>
        </w:rPr>
        <w:t>Fica</w:t>
      </w:r>
      <w:r>
        <w:rPr>
          <w:rFonts w:ascii="Arial" w:eastAsia="Arial Unicode MS" w:hAnsi="Arial" w:cs="Arial"/>
          <w:w w:val="0"/>
          <w:sz w:val="22"/>
          <w:szCs w:val="22"/>
        </w:rPr>
        <w:t xml:space="preserve"> eleito o </w:t>
      </w:r>
      <w:bookmarkStart w:id="213" w:name="_DV_C683"/>
      <w:r>
        <w:rPr>
          <w:rFonts w:ascii="Arial" w:eastAsia="Arial Unicode MS" w:hAnsi="Arial" w:cs="Arial"/>
          <w:w w:val="0"/>
          <w:sz w:val="22"/>
          <w:szCs w:val="22"/>
        </w:rPr>
        <w:t>foro da Comarca da Cidade</w:t>
      </w:r>
      <w:bookmarkStart w:id="214" w:name="_DV_M415"/>
      <w:bookmarkEnd w:id="213"/>
      <w:bookmarkEnd w:id="214"/>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pPr>
        <w:pStyle w:val="sub"/>
        <w:shd w:val="clear" w:color="auto" w:fill="FFFFFF"/>
        <w:tabs>
          <w:tab w:val="clear" w:pos="0"/>
          <w:tab w:val="left" w:pos="708"/>
        </w:tabs>
        <w:spacing w:before="0" w:after="0" w:line="340" w:lineRule="exact"/>
        <w:rPr>
          <w:rFonts w:ascii="Arial" w:eastAsia="Arial Unicode MS" w:hAnsi="Arial" w:cs="Arial"/>
          <w:w w:val="0"/>
        </w:rPr>
      </w:pPr>
    </w:p>
    <w:p>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5 (cinco) vias de igual teor e forma, na presença de 2 (duas) testemunhas.</w:t>
      </w:r>
    </w:p>
    <w:p>
      <w:pPr>
        <w:widowControl w:val="0"/>
        <w:spacing w:line="340" w:lineRule="exact"/>
        <w:rPr>
          <w:rFonts w:ascii="Arial" w:eastAsia="Arial Unicode MS" w:hAnsi="Arial" w:cs="Arial"/>
          <w:color w:val="000000"/>
          <w:sz w:val="22"/>
          <w:szCs w:val="22"/>
        </w:rPr>
      </w:pPr>
      <w:bookmarkStart w:id="215" w:name="_DV_M416"/>
      <w:bookmarkEnd w:id="215"/>
    </w:p>
    <w:p>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 de [-] de 2020</w:t>
      </w:r>
      <w:r>
        <w:rPr>
          <w:rFonts w:ascii="Arial" w:eastAsia="Arial Unicode MS" w:hAnsi="Arial" w:cs="Arial"/>
          <w:color w:val="000000"/>
          <w:sz w:val="22"/>
          <w:szCs w:val="22"/>
        </w:rPr>
        <w:t>.</w:t>
      </w:r>
    </w:p>
    <w:p>
      <w:pPr>
        <w:widowControl w:val="0"/>
        <w:spacing w:line="340" w:lineRule="exact"/>
        <w:jc w:val="center"/>
        <w:rPr>
          <w:rFonts w:ascii="Arial" w:eastAsia="Arial Unicode MS" w:hAnsi="Arial" w:cs="Arial"/>
          <w:color w:val="000000"/>
          <w:sz w:val="22"/>
          <w:szCs w:val="22"/>
        </w:rPr>
      </w:pPr>
    </w:p>
    <w:p>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5070" w:type="dxa"/>
        <w:tblBorders>
          <w:top w:val="single" w:sz="4" w:space="0" w:color="auto"/>
        </w:tblBorders>
        <w:tblLook w:val="04A0" w:firstRow="1" w:lastRow="0" w:firstColumn="1" w:lastColumn="0" w:noHBand="0" w:noVBand="1"/>
      </w:tblPr>
      <w:tblGrid>
        <w:gridCol w:w="4077"/>
        <w:gridCol w:w="99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(3/4)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p>
    <w:sectPr>
      <w:headerReference w:type="even" r:id="rId73"/>
      <w:headerReference w:type="default" r:id="rId74"/>
      <w:footerReference w:type="even" r:id="rId75"/>
      <w:footerReference w:type="default" r:id="rId76"/>
      <w:headerReference w:type="first" r:id="rId77"/>
      <w:footerReference w:type="first" r:id="rId78"/>
      <w:pgSz w:w="11906" w:h="16838"/>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B092E" w16cid:durableId="228F84CC"/>
  <w16cid:commentId w16cid:paraId="268C1D41" w16cid:durableId="228F84FC"/>
  <w16cid:commentId w16cid:paraId="684AFDAF" w16cid:durableId="228F8549"/>
  <w16cid:commentId w16cid:paraId="1FF30FD2" w16cid:durableId="228F8571"/>
  <w16cid:commentId w16cid:paraId="4AB2BEAF" w16cid:durableId="228F8575"/>
  <w16cid:commentId w16cid:paraId="464A1FC8" w16cid:durableId="228F857C"/>
  <w16cid:commentId w16cid:paraId="24B21E30" w16cid:durableId="228F858B"/>
  <w16cid:commentId w16cid:paraId="603CEBCE" w16cid:durableId="228F858E"/>
  <w16cid:commentId w16cid:paraId="1C2F2BE8" w16cid:durableId="228F8592"/>
  <w16cid:commentId w16cid:paraId="149F8B30" w16cid:durableId="228F8618"/>
  <w16cid:commentId w16cid:paraId="41E2EE17" w16cid:durableId="228F887C"/>
  <w16cid:commentId w16cid:paraId="47AB70BA" w16cid:durableId="228F87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Negrito">
    <w:panose1 w:val="00000000000000000000"/>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fldChar w:fldCharType="begin"/>
    </w:r>
    <w:r>
      <w:instrText>DOCPROPERTY iManageFooter \* MERGEFORMAT</w:instrText>
    </w:r>
    <w:r>
      <w:fldChar w:fldCharType="separate"/>
    </w:r>
    <w:proofErr w:type="spellStart"/>
    <w:r>
      <w:t>JUR_SP</w:t>
    </w:r>
    <w:proofErr w:type="spellEnd"/>
    <w:r>
      <w:t xml:space="preserve"> - 36826494v16 - 12070002.459232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fldChar w:fldCharType="begin"/>
    </w:r>
    <w:r>
      <w:instrText>DOCPROPERTY iManageFooter \* MERGEFORMAT</w:instrText>
    </w:r>
    <w:r>
      <w:fldChar w:fldCharType="separate"/>
    </w:r>
    <w:proofErr w:type="spellStart"/>
    <w:r>
      <w:t>JUR_SP</w:t>
    </w:r>
    <w:proofErr w:type="spellEnd"/>
    <w:r>
      <w:t xml:space="preserve"> - 36826494v17 - 12070002.459232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15:restartNumberingAfterBreak="0">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7"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8"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0" w15:restartNumberingAfterBreak="0">
    <w:nsid w:val="25C353A1"/>
    <w:multiLevelType w:val="hybridMultilevel"/>
    <w:tmpl w:val="056418D8"/>
    <w:lvl w:ilvl="0" w:tplc="66DEC8F2">
      <w:start w:val="1"/>
      <w:numFmt w:val="lowerRoman"/>
      <w:lvlText w:val="(%1)"/>
      <w:lvlJc w:val="left"/>
      <w:pPr>
        <w:ind w:left="862" w:hanging="720"/>
      </w:pPr>
      <w:rPr>
        <w:rFonts w:ascii="Verdana" w:hAnsi="Verdana" w:cs="Times New Roman" w:hint="default"/>
        <w:sz w:val="20"/>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1"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7"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9"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C050512"/>
    <w:multiLevelType w:val="hybridMultilevel"/>
    <w:tmpl w:val="A0068D6A"/>
    <w:lvl w:ilvl="0" w:tplc="3766AD7A">
      <w:start w:val="1"/>
      <w:numFmt w:val="upperLetter"/>
      <w:lvlText w:val="%1."/>
      <w:lvlJc w:val="left"/>
      <w:pPr>
        <w:ind w:left="2564" w:hanging="720"/>
      </w:pPr>
      <w:rPr>
        <w:rFonts w:hint="default"/>
        <w:b/>
        <w:color w:val="000000"/>
      </w:rPr>
    </w:lvl>
    <w:lvl w:ilvl="1" w:tplc="C9567D3E" w:tentative="1">
      <w:start w:val="1"/>
      <w:numFmt w:val="lowerLetter"/>
      <w:lvlText w:val="%2."/>
      <w:lvlJc w:val="left"/>
      <w:pPr>
        <w:ind w:left="2924" w:hanging="360"/>
      </w:pPr>
    </w:lvl>
    <w:lvl w:ilvl="2" w:tplc="18D4F712" w:tentative="1">
      <w:start w:val="1"/>
      <w:numFmt w:val="lowerRoman"/>
      <w:lvlText w:val="%3."/>
      <w:lvlJc w:val="right"/>
      <w:pPr>
        <w:ind w:left="3644" w:hanging="180"/>
      </w:pPr>
    </w:lvl>
    <w:lvl w:ilvl="3" w:tplc="0330A55E" w:tentative="1">
      <w:start w:val="1"/>
      <w:numFmt w:val="decimal"/>
      <w:lvlText w:val="%4."/>
      <w:lvlJc w:val="left"/>
      <w:pPr>
        <w:ind w:left="4364" w:hanging="360"/>
      </w:pPr>
    </w:lvl>
    <w:lvl w:ilvl="4" w:tplc="98AA29D0" w:tentative="1">
      <w:start w:val="1"/>
      <w:numFmt w:val="lowerLetter"/>
      <w:lvlText w:val="%5."/>
      <w:lvlJc w:val="left"/>
      <w:pPr>
        <w:ind w:left="5084" w:hanging="360"/>
      </w:pPr>
    </w:lvl>
    <w:lvl w:ilvl="5" w:tplc="677A416E" w:tentative="1">
      <w:start w:val="1"/>
      <w:numFmt w:val="lowerRoman"/>
      <w:lvlText w:val="%6."/>
      <w:lvlJc w:val="right"/>
      <w:pPr>
        <w:ind w:left="5804" w:hanging="180"/>
      </w:pPr>
    </w:lvl>
    <w:lvl w:ilvl="6" w:tplc="84F89C26" w:tentative="1">
      <w:start w:val="1"/>
      <w:numFmt w:val="decimal"/>
      <w:lvlText w:val="%7."/>
      <w:lvlJc w:val="left"/>
      <w:pPr>
        <w:ind w:left="6524" w:hanging="360"/>
      </w:pPr>
    </w:lvl>
    <w:lvl w:ilvl="7" w:tplc="C3F66FF2" w:tentative="1">
      <w:start w:val="1"/>
      <w:numFmt w:val="lowerLetter"/>
      <w:lvlText w:val="%8."/>
      <w:lvlJc w:val="left"/>
      <w:pPr>
        <w:ind w:left="7244" w:hanging="360"/>
      </w:pPr>
    </w:lvl>
    <w:lvl w:ilvl="8" w:tplc="078E0BD6" w:tentative="1">
      <w:start w:val="1"/>
      <w:numFmt w:val="lowerRoman"/>
      <w:lvlText w:val="%9."/>
      <w:lvlJc w:val="right"/>
      <w:pPr>
        <w:ind w:left="7964" w:hanging="180"/>
      </w:pPr>
    </w:lvl>
  </w:abstractNum>
  <w:abstractNum w:abstractNumId="25"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26"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8"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15:restartNumberingAfterBreak="0">
    <w:nsid w:val="6FF729B9"/>
    <w:multiLevelType w:val="hybridMultilevel"/>
    <w:tmpl w:val="CF882DD2"/>
    <w:lvl w:ilvl="0" w:tplc="91609B0E">
      <w:start w:val="1"/>
      <w:numFmt w:val="lowerRoman"/>
      <w:lvlText w:val="(%1)"/>
      <w:lvlJc w:val="left"/>
      <w:pPr>
        <w:ind w:left="1440" w:hanging="720"/>
      </w:pPr>
      <w:rPr>
        <w:rFonts w:ascii="Verdana" w:hAnsi="Verdana" w:cs="Times New Roman" w:hint="default"/>
        <w:sz w:val="20"/>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30"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2" w15:restartNumberingAfterBreak="0">
    <w:nsid w:val="78355D7B"/>
    <w:multiLevelType w:val="multilevel"/>
    <w:tmpl w:val="F1D651B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4"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5" w15:restartNumberingAfterBreak="0">
    <w:nsid w:val="7FCC02F4"/>
    <w:multiLevelType w:val="hybridMultilevel"/>
    <w:tmpl w:val="C4904DD6"/>
    <w:lvl w:ilvl="0" w:tplc="3230C518">
      <w:start w:val="1"/>
      <w:numFmt w:val="lowerLetter"/>
      <w:lvlText w:val="(%1)"/>
      <w:lvlJc w:val="left"/>
      <w:pPr>
        <w:ind w:left="1637" w:hanging="360"/>
      </w:pPr>
      <w:rPr>
        <w:rFonts w:ascii="Verdana" w:hAnsi="Verdana" w:hint="default"/>
        <w:b w:val="0"/>
        <w:i w:val="0"/>
        <w:caps w:val="0"/>
        <w:color w:val="000000"/>
        <w:sz w:val="20"/>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3"/>
  </w:num>
  <w:num w:numId="2">
    <w:abstractNumId w:val="24"/>
  </w:num>
  <w:num w:numId="3">
    <w:abstractNumId w:val="7"/>
  </w:num>
  <w:num w:numId="4">
    <w:abstractNumId w:val="21"/>
  </w:num>
  <w:num w:numId="5">
    <w:abstractNumId w:val="30"/>
  </w:num>
  <w:num w:numId="6">
    <w:abstractNumId w:val="17"/>
  </w:num>
  <w:num w:numId="7">
    <w:abstractNumId w:val="10"/>
  </w:num>
  <w:num w:numId="8">
    <w:abstractNumId w:val="2"/>
  </w:num>
  <w:num w:numId="9">
    <w:abstractNumId w:val="16"/>
  </w:num>
  <w:num w:numId="10">
    <w:abstractNumId w:val="35"/>
  </w:num>
  <w:num w:numId="11">
    <w:abstractNumId w:val="18"/>
  </w:num>
  <w:num w:numId="12">
    <w:abstractNumId w:val="14"/>
  </w:num>
  <w:num w:numId="13">
    <w:abstractNumId w:val="29"/>
  </w:num>
  <w:num w:numId="14">
    <w:abstractNumId w:val="12"/>
  </w:num>
  <w:num w:numId="15">
    <w:abstractNumId w:val="33"/>
  </w:num>
  <w:num w:numId="16">
    <w:abstractNumId w:val="34"/>
  </w:num>
  <w:num w:numId="17">
    <w:abstractNumId w:val="1"/>
  </w:num>
  <w:num w:numId="18">
    <w:abstractNumId w:val="27"/>
  </w:num>
  <w:num w:numId="19">
    <w:abstractNumId w:val="13"/>
  </w:num>
  <w:num w:numId="20">
    <w:abstractNumId w:val="6"/>
  </w:num>
  <w:num w:numId="21">
    <w:abstractNumId w:val="19"/>
  </w:num>
  <w:num w:numId="22">
    <w:abstractNumId w:val="23"/>
  </w:num>
  <w:num w:numId="23">
    <w:abstractNumId w:val="8"/>
  </w:num>
  <w:num w:numId="24">
    <w:abstractNumId w:val="26"/>
  </w:num>
  <w:num w:numId="25">
    <w:abstractNumId w:val="20"/>
  </w:num>
  <w:num w:numId="26">
    <w:abstractNumId w:val="28"/>
  </w:num>
  <w:num w:numId="27">
    <w:abstractNumId w:val="5"/>
  </w:num>
  <w:num w:numId="28">
    <w:abstractNumId w:val="11"/>
  </w:num>
  <w:num w:numId="29">
    <w:abstractNumId w:val="25"/>
  </w:num>
  <w:num w:numId="30">
    <w:abstractNumId w:val="27"/>
  </w:num>
  <w:num w:numId="31">
    <w:abstractNumId w:val="9"/>
  </w:num>
  <w:num w:numId="32">
    <w:abstractNumId w:val="22"/>
  </w:num>
  <w:num w:numId="33">
    <w:abstractNumId w:val="0"/>
  </w:num>
  <w:num w:numId="34">
    <w:abstractNumId w:val="31"/>
  </w:num>
  <w:num w:numId="35">
    <w:abstractNumId w:val="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AD51C9F-71D3-47B4-B8CB-9A562FF2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evel2Char">
    <w:name w:val="Level 2 Char"/>
    <w:link w:val="Level2"/>
    <w:rPr>
      <w:rFonts w:ascii="Arial" w:eastAsia="Times New Roman" w:hAnsi="Arial"/>
      <w:kern w:val="20"/>
      <w:szCs w:val="28"/>
      <w:lang w:eastAsia="en-US"/>
    </w:r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6723">
      <w:bodyDiv w:val="1"/>
      <w:marLeft w:val="0"/>
      <w:marRight w:val="0"/>
      <w:marTop w:val="0"/>
      <w:marBottom w:val="0"/>
      <w:divBdr>
        <w:top w:val="none" w:sz="0" w:space="0" w:color="auto"/>
        <w:left w:val="none" w:sz="0" w:space="0" w:color="auto"/>
        <w:bottom w:val="none" w:sz="0" w:space="0" w:color="auto"/>
        <w:right w:val="none" w:sz="0" w:space="0" w:color="auto"/>
      </w:divBdr>
      <w:divsChild>
        <w:div w:id="1848405560">
          <w:marLeft w:val="0"/>
          <w:marRight w:val="0"/>
          <w:marTop w:val="0"/>
          <w:marBottom w:val="0"/>
          <w:divBdr>
            <w:top w:val="none" w:sz="0" w:space="0" w:color="auto"/>
            <w:left w:val="none" w:sz="0" w:space="0" w:color="auto"/>
            <w:bottom w:val="none" w:sz="0" w:space="0" w:color="auto"/>
            <w:right w:val="none" w:sz="0" w:space="0" w:color="auto"/>
          </w:divBdr>
          <w:divsChild>
            <w:div w:id="437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86">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1072657892">
      <w:bodyDiv w:val="1"/>
      <w:marLeft w:val="0"/>
      <w:marRight w:val="0"/>
      <w:marTop w:val="0"/>
      <w:marBottom w:val="0"/>
      <w:divBdr>
        <w:top w:val="none" w:sz="0" w:space="0" w:color="auto"/>
        <w:left w:val="none" w:sz="0" w:space="0" w:color="auto"/>
        <w:bottom w:val="none" w:sz="0" w:space="0" w:color="auto"/>
        <w:right w:val="none" w:sz="0" w:space="0" w:color="auto"/>
      </w:divBdr>
    </w:div>
    <w:div w:id="1666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endnotes" Target="endnotes.xml" Id="rId63" /><Relationship Type="http://schemas.openxmlformats.org/officeDocument/2006/relationships/hyperlink" Target="mailto:katia.nozela@grupolm.com.br" TargetMode="External" Id="rId68"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numbering" Target="numbering.xml" Id="rId58" /><Relationship Type="http://schemas.openxmlformats.org/officeDocument/2006/relationships/header" Target="header2.xml" Id="rId74" /><Relationship Type="http://schemas.openxmlformats.org/officeDocument/2006/relationships/fontTable" Target="fontTable.xml" Id="rId79" /><Relationship Type="http://schemas.openxmlformats.org/officeDocument/2006/relationships/customXml" Target="../customXml/item5.xml" Id="rId5" /><Relationship Type="http://schemas.openxmlformats.org/officeDocument/2006/relationships/webSettings" Target="webSettings.xml" Id="rId61"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image" Target="media/image1.wmf" Id="rId64" /><Relationship Type="http://schemas.openxmlformats.org/officeDocument/2006/relationships/hyperlink" Target="mailto:cliveraldo.bastos@grupolm.com.br;%20financeiro@grupolm.com.br" TargetMode="External" Id="rId69" /><Relationship Type="http://schemas.openxmlformats.org/officeDocument/2006/relationships/header" Target="header3.xm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yperlink" Target="mailto:dac.debentures@bradesco.com.br" TargetMode="External" Id="rId72" /><Relationship Type="http://schemas.openxmlformats.org/officeDocument/2006/relationships/theme" Target="theme/theme1.xml" Id="rId80"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styles" Target="styles.xml" Id="rId59" /><Relationship Type="http://schemas.openxmlformats.org/officeDocument/2006/relationships/oleObject" Target="embeddings/oleObject1.bin"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footnotes" Target="footnotes.xml" Id="rId62" /><Relationship Type="http://schemas.openxmlformats.org/officeDocument/2006/relationships/hyperlink" Target="mailto:marcio.targa@grupolm.com.br" TargetMode="External" Id="rId70" /><Relationship Type="http://schemas.openxmlformats.org/officeDocument/2006/relationships/footer" Target="footer1.xml" Id="rId75"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settings" Target="settings.xml" Id="rId60" /><Relationship Type="http://schemas.openxmlformats.org/officeDocument/2006/relationships/image" Target="media/image2.wmf" Id="rId65" /><Relationship Type="http://schemas.openxmlformats.org/officeDocument/2006/relationships/header" Target="header1.xml" Id="rId73" /><Relationship Type="http://schemas.openxmlformats.org/officeDocument/2006/relationships/footer" Target="footer3.xml" Id="rId78" /><Relationship Type="http://schemas.microsoft.com/office/2016/09/relationships/commentsIds" Target="commentsIds.xml" Id="rId8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footer" Target="footer2.xml" Id="rId76" /><Relationship Type="http://schemas.openxmlformats.org/officeDocument/2006/relationships/customXml" Target="../customXml/item7.xml" Id="rId7" /><Relationship Type="http://schemas.openxmlformats.org/officeDocument/2006/relationships/hyperlink" Target="mailto:katia.nozela@grupolm.com.br" TargetMode="External" Id="rId71"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image" Target="media/image3.wmf" Id="rId66" /><Relationship Type="http://schemas.openxmlformats.org/officeDocument/2006/relationships/customXml" Target="/customXML/item3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a.xml>��< ? x m l   v e r s i o n = " 1 . 0 "   e n c o d i n g = " u t f - 1 6 " ? >  
 < p r o p e r t i e s   x m l n s = " h t t p : / / w w w . i m a n a g e . c o m / w o r k / x m l s c h e m a " >  
     < d o c u m e n t i d > J U R _ S P ! 3 6 8 2 6 4 9 4 . 1 7 < / d o c u m e n t i d >  
     < s e n d e r i d > H S N < / s e n d e r i d >  
     < s e n d e r e m a i l > T A M B R O S A N O @ P N . C O M . B R < / s e n d e r e m a i l >  
     < l a s t m o d i f i e d > 2 0 2 0 - 0 6 - 1 5 T 0 9 : 1 1 : 0 0 . 0 0 0 0 0 0 0 - 0 3 : 0 0 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8EC8B-4683-4E2E-9E04-22C125338AA5}">
  <ds:schemaRefs>
    <ds:schemaRef ds:uri="http://schemas.openxmlformats.org/officeDocument/2006/bibliography"/>
  </ds:schemaRefs>
</ds:datastoreItem>
</file>

<file path=customXml/itemProps10.xml><?xml version="1.0" encoding="utf-8"?>
<ds:datastoreItem xmlns:ds="http://schemas.openxmlformats.org/officeDocument/2006/customXml" ds:itemID="{FCAA6F6A-1CCC-4B08-800B-7C6F780DA6E1}">
  <ds:schemaRefs>
    <ds:schemaRef ds:uri="http://schemas.openxmlformats.org/officeDocument/2006/bibliography"/>
  </ds:schemaRefs>
</ds:datastoreItem>
</file>

<file path=customXml/itemProps11.xml><?xml version="1.0" encoding="utf-8"?>
<ds:datastoreItem xmlns:ds="http://schemas.openxmlformats.org/officeDocument/2006/customXml" ds:itemID="{325EB765-6C0A-46BC-AA32-BF4EE6B2D120}">
  <ds:schemaRefs>
    <ds:schemaRef ds:uri="http://schemas.openxmlformats.org/officeDocument/2006/bibliography"/>
  </ds:schemaRefs>
</ds:datastoreItem>
</file>

<file path=customXml/itemProps12.xml><?xml version="1.0" encoding="utf-8"?>
<ds:datastoreItem xmlns:ds="http://schemas.openxmlformats.org/officeDocument/2006/customXml" ds:itemID="{276101FB-D822-4076-BD2D-C1BF933C3057}">
  <ds:schemaRefs>
    <ds:schemaRef ds:uri="http://schemas.openxmlformats.org/officeDocument/2006/bibliography"/>
  </ds:schemaRefs>
</ds:datastoreItem>
</file>

<file path=customXml/itemProps13.xml><?xml version="1.0" encoding="utf-8"?>
<ds:datastoreItem xmlns:ds="http://schemas.openxmlformats.org/officeDocument/2006/customXml" ds:itemID="{8E10320B-A591-4118-A262-695E1B731468}">
  <ds:schemaRefs>
    <ds:schemaRef ds:uri="http://schemas.openxmlformats.org/officeDocument/2006/bibliography"/>
  </ds:schemaRefs>
</ds:datastoreItem>
</file>

<file path=customXml/itemProps14.xml><?xml version="1.0" encoding="utf-8"?>
<ds:datastoreItem xmlns:ds="http://schemas.openxmlformats.org/officeDocument/2006/customXml" ds:itemID="{4AC3BF92-2D55-40AC-8BB5-6F6B7EE14FD1}">
  <ds:schemaRefs>
    <ds:schemaRef ds:uri="http://schemas.openxmlformats.org/officeDocument/2006/bibliography"/>
  </ds:schemaRefs>
</ds:datastoreItem>
</file>

<file path=customXml/itemProps15.xml><?xml version="1.0" encoding="utf-8"?>
<ds:datastoreItem xmlns:ds="http://schemas.openxmlformats.org/officeDocument/2006/customXml" ds:itemID="{0F114248-9FBC-4455-8A4F-97F8E7D7E180}">
  <ds:schemaRefs>
    <ds:schemaRef ds:uri="http://schemas.openxmlformats.org/officeDocument/2006/bibliography"/>
  </ds:schemaRefs>
</ds:datastoreItem>
</file>

<file path=customXml/itemProps16.xml><?xml version="1.0" encoding="utf-8"?>
<ds:datastoreItem xmlns:ds="http://schemas.openxmlformats.org/officeDocument/2006/customXml" ds:itemID="{0D9FF999-CFBC-4C39-B9D3-7C937F7199EA}">
  <ds:schemaRefs>
    <ds:schemaRef ds:uri="http://schemas.openxmlformats.org/officeDocument/2006/bibliography"/>
  </ds:schemaRefs>
</ds:datastoreItem>
</file>

<file path=customXml/itemProps17.xml><?xml version="1.0" encoding="utf-8"?>
<ds:datastoreItem xmlns:ds="http://schemas.openxmlformats.org/officeDocument/2006/customXml" ds:itemID="{77CBAD0D-C9DC-4548-8CA4-E9ADB2D1C76C}">
  <ds:schemaRefs>
    <ds:schemaRef ds:uri="http://schemas.openxmlformats.org/officeDocument/2006/bibliography"/>
  </ds:schemaRefs>
</ds:datastoreItem>
</file>

<file path=customXml/itemProps18.xml><?xml version="1.0" encoding="utf-8"?>
<ds:datastoreItem xmlns:ds="http://schemas.openxmlformats.org/officeDocument/2006/customXml" ds:itemID="{B2167C74-73FC-4578-AFD1-028B561743B6}">
  <ds:schemaRefs>
    <ds:schemaRef ds:uri="http://schemas.openxmlformats.org/officeDocument/2006/bibliography"/>
  </ds:schemaRefs>
</ds:datastoreItem>
</file>

<file path=customXml/itemProps19.xml><?xml version="1.0" encoding="utf-8"?>
<ds:datastoreItem xmlns:ds="http://schemas.openxmlformats.org/officeDocument/2006/customXml" ds:itemID="{013052F9-B41A-4FBB-8391-4E5A21A860C5}">
  <ds:schemaRefs>
    <ds:schemaRef ds:uri="http://schemas.openxmlformats.org/officeDocument/2006/bibliography"/>
  </ds:schemaRefs>
</ds:datastoreItem>
</file>

<file path=customXml/itemProps2.xml><?xml version="1.0" encoding="utf-8"?>
<ds:datastoreItem xmlns:ds="http://schemas.openxmlformats.org/officeDocument/2006/customXml" ds:itemID="{E578073A-5411-465E-BE17-9B6B49C46CC0}">
  <ds:schemaRefs>
    <ds:schemaRef ds:uri="http://schemas.openxmlformats.org/officeDocument/2006/bibliography"/>
  </ds:schemaRefs>
</ds:datastoreItem>
</file>

<file path=customXml/itemProps20.xml><?xml version="1.0" encoding="utf-8"?>
<ds:datastoreItem xmlns:ds="http://schemas.openxmlformats.org/officeDocument/2006/customXml" ds:itemID="{5C60484F-EC94-4C19-A1A5-75908FEE4544}">
  <ds:schemaRefs>
    <ds:schemaRef ds:uri="http://schemas.openxmlformats.org/officeDocument/2006/bibliography"/>
  </ds:schemaRefs>
</ds:datastoreItem>
</file>

<file path=customXml/itemProps21.xml><?xml version="1.0" encoding="utf-8"?>
<ds:datastoreItem xmlns:ds="http://schemas.openxmlformats.org/officeDocument/2006/customXml" ds:itemID="{4B8B3539-1777-4FDB-A7A5-8467FE13A640}">
  <ds:schemaRefs>
    <ds:schemaRef ds:uri="http://schemas.openxmlformats.org/officeDocument/2006/bibliography"/>
  </ds:schemaRefs>
</ds:datastoreItem>
</file>

<file path=customXml/itemProps22.xml><?xml version="1.0" encoding="utf-8"?>
<ds:datastoreItem xmlns:ds="http://schemas.openxmlformats.org/officeDocument/2006/customXml" ds:itemID="{AB90013E-8E5E-4B22-BDD7-D55D35576225}">
  <ds:schemaRefs>
    <ds:schemaRef ds:uri="http://schemas.openxmlformats.org/officeDocument/2006/bibliography"/>
  </ds:schemaRefs>
</ds:datastoreItem>
</file>

<file path=customXml/itemProps23.xml><?xml version="1.0" encoding="utf-8"?>
<ds:datastoreItem xmlns:ds="http://schemas.openxmlformats.org/officeDocument/2006/customXml" ds:itemID="{C93B3543-DBAD-4404-AC8B-F85FA757FC7D}">
  <ds:schemaRefs>
    <ds:schemaRef ds:uri="http://schemas.openxmlformats.org/officeDocument/2006/bibliography"/>
  </ds:schemaRefs>
</ds:datastoreItem>
</file>

<file path=customXml/itemProps24.xml><?xml version="1.0" encoding="utf-8"?>
<ds:datastoreItem xmlns:ds="http://schemas.openxmlformats.org/officeDocument/2006/customXml" ds:itemID="{AA2C6FDB-3BF1-422C-BE73-C38D25005268}">
  <ds:schemaRefs>
    <ds:schemaRef ds:uri="http://schemas.openxmlformats.org/officeDocument/2006/bibliography"/>
  </ds:schemaRefs>
</ds:datastoreItem>
</file>

<file path=customXml/itemProps25.xml><?xml version="1.0" encoding="utf-8"?>
<ds:datastoreItem xmlns:ds="http://schemas.openxmlformats.org/officeDocument/2006/customXml" ds:itemID="{383EE474-B8F1-4725-B540-B69154417A52}">
  <ds:schemaRefs>
    <ds:schemaRef ds:uri="http://schemas.openxmlformats.org/officeDocument/2006/bibliography"/>
  </ds:schemaRefs>
</ds:datastoreItem>
</file>

<file path=customXml/itemProps26.xml><?xml version="1.0" encoding="utf-8"?>
<ds:datastoreItem xmlns:ds="http://schemas.openxmlformats.org/officeDocument/2006/customXml" ds:itemID="{A5F5EE23-A821-4395-87AB-B21D3E4A75A4}">
  <ds:schemaRefs>
    <ds:schemaRef ds:uri="http://schemas.openxmlformats.org/officeDocument/2006/bibliography"/>
  </ds:schemaRefs>
</ds:datastoreItem>
</file>

<file path=customXml/itemProps27.xml><?xml version="1.0" encoding="utf-8"?>
<ds:datastoreItem xmlns:ds="http://schemas.openxmlformats.org/officeDocument/2006/customXml" ds:itemID="{D729DB01-3653-4FD5-9F53-2E5727F7866F}">
  <ds:schemaRefs>
    <ds:schemaRef ds:uri="http://schemas.openxmlformats.org/officeDocument/2006/bibliography"/>
  </ds:schemaRefs>
</ds:datastoreItem>
</file>

<file path=customXml/itemProps28.xml><?xml version="1.0" encoding="utf-8"?>
<ds:datastoreItem xmlns:ds="http://schemas.openxmlformats.org/officeDocument/2006/customXml" ds:itemID="{429EF047-98AB-45E5-A4B6-3D87F8865549}">
  <ds:schemaRefs>
    <ds:schemaRef ds:uri="http://schemas.openxmlformats.org/officeDocument/2006/bibliography"/>
  </ds:schemaRefs>
</ds:datastoreItem>
</file>

<file path=customXml/itemProps29.xml><?xml version="1.0" encoding="utf-8"?>
<ds:datastoreItem xmlns:ds="http://schemas.openxmlformats.org/officeDocument/2006/customXml" ds:itemID="{D4DFBB9B-5EC8-4149-8E15-E0745A2B0D59}">
  <ds:schemaRefs>
    <ds:schemaRef ds:uri="http://schemas.openxmlformats.org/officeDocument/2006/bibliography"/>
  </ds:schemaRefs>
</ds:datastoreItem>
</file>

<file path=customXml/itemProps3.xml><?xml version="1.0" encoding="utf-8"?>
<ds:datastoreItem xmlns:ds="http://schemas.openxmlformats.org/officeDocument/2006/customXml" ds:itemID="{935AC161-69AA-4C57-8D82-C6FA86C06554}">
  <ds:schemaRefs>
    <ds:schemaRef ds:uri="http://schemas.openxmlformats.org/officeDocument/2006/bibliography"/>
  </ds:schemaRefs>
</ds:datastoreItem>
</file>

<file path=customXml/itemProps30.xml><?xml version="1.0" encoding="utf-8"?>
<ds:datastoreItem xmlns:ds="http://schemas.openxmlformats.org/officeDocument/2006/customXml" ds:itemID="{51BD4389-F14B-42C9-8105-5144CC9386D1}">
  <ds:schemaRefs>
    <ds:schemaRef ds:uri="http://schemas.openxmlformats.org/officeDocument/2006/bibliography"/>
  </ds:schemaRefs>
</ds:datastoreItem>
</file>

<file path=customXml/itemProps31.xml><?xml version="1.0" encoding="utf-8"?>
<ds:datastoreItem xmlns:ds="http://schemas.openxmlformats.org/officeDocument/2006/customXml" ds:itemID="{35A201A3-0CC5-42F7-938D-4F952FDB3C9D}">
  <ds:schemaRefs>
    <ds:schemaRef ds:uri="http://schemas.openxmlformats.org/officeDocument/2006/bibliography"/>
  </ds:schemaRefs>
</ds:datastoreItem>
</file>

<file path=customXml/itemProps32.xml><?xml version="1.0" encoding="utf-8"?>
<ds:datastoreItem xmlns:ds="http://schemas.openxmlformats.org/officeDocument/2006/customXml" ds:itemID="{1446F48B-A6F1-4BE0-905B-A9F0961C585D}">
  <ds:schemaRefs>
    <ds:schemaRef ds:uri="http://schemas.openxmlformats.org/officeDocument/2006/bibliography"/>
  </ds:schemaRefs>
</ds:datastoreItem>
</file>

<file path=customXml/itemProps33.xml><?xml version="1.0" encoding="utf-8"?>
<ds:datastoreItem xmlns:ds="http://schemas.openxmlformats.org/officeDocument/2006/customXml" ds:itemID="{3FC14648-7C51-46DB-B3D5-D10846CF6B35}">
  <ds:schemaRefs>
    <ds:schemaRef ds:uri="http://schemas.openxmlformats.org/officeDocument/2006/bibliography"/>
  </ds:schemaRefs>
</ds:datastoreItem>
</file>

<file path=customXml/itemProps34.xml><?xml version="1.0" encoding="utf-8"?>
<ds:datastoreItem xmlns:ds="http://schemas.openxmlformats.org/officeDocument/2006/customXml" ds:itemID="{85183DA2-6BD5-4F03-BE46-679FEF70C007}">
  <ds:schemaRefs>
    <ds:schemaRef ds:uri="http://schemas.openxmlformats.org/officeDocument/2006/bibliography"/>
  </ds:schemaRefs>
</ds:datastoreItem>
</file>

<file path=customXml/itemProps35.xml><?xml version="1.0" encoding="utf-8"?>
<ds:datastoreItem xmlns:ds="http://schemas.openxmlformats.org/officeDocument/2006/customXml" ds:itemID="{C69DE078-5E72-4BEE-89F4-64BC86F51B63}">
  <ds:schemaRefs>
    <ds:schemaRef ds:uri="http://schemas.openxmlformats.org/officeDocument/2006/bibliography"/>
  </ds:schemaRefs>
</ds:datastoreItem>
</file>

<file path=customXml/itemProps36.xml><?xml version="1.0" encoding="utf-8"?>
<ds:datastoreItem xmlns:ds="http://schemas.openxmlformats.org/officeDocument/2006/customXml" ds:itemID="{88A8E756-06A0-4BB9-BC8D-20713EA9788C}">
  <ds:schemaRefs>
    <ds:schemaRef ds:uri="http://schemas.openxmlformats.org/officeDocument/2006/bibliography"/>
  </ds:schemaRefs>
</ds:datastoreItem>
</file>

<file path=customXml/itemProps37.xml><?xml version="1.0" encoding="utf-8"?>
<ds:datastoreItem xmlns:ds="http://schemas.openxmlformats.org/officeDocument/2006/customXml" ds:itemID="{30B951F5-7608-40A6-A92B-2C5EFEAD739E}">
  <ds:schemaRefs>
    <ds:schemaRef ds:uri="http://schemas.openxmlformats.org/officeDocument/2006/bibliography"/>
  </ds:schemaRefs>
</ds:datastoreItem>
</file>

<file path=customXml/itemProps38.xml><?xml version="1.0" encoding="utf-8"?>
<ds:datastoreItem xmlns:ds="http://schemas.openxmlformats.org/officeDocument/2006/customXml" ds:itemID="{C735E99E-F9C0-4A7D-9E67-4D4E72CDD167}">
  <ds:schemaRefs>
    <ds:schemaRef ds:uri="http://schemas.openxmlformats.org/officeDocument/2006/bibliography"/>
  </ds:schemaRefs>
</ds:datastoreItem>
</file>

<file path=customXml/itemProps39.xml><?xml version="1.0" encoding="utf-8"?>
<ds:datastoreItem xmlns:ds="http://schemas.openxmlformats.org/officeDocument/2006/customXml" ds:itemID="{B7B79197-907C-46DF-9B58-D61B9D90395F}">
  <ds:schemaRefs>
    <ds:schemaRef ds:uri="http://schemas.openxmlformats.org/officeDocument/2006/bibliography"/>
  </ds:schemaRefs>
</ds:datastoreItem>
</file>

<file path=customXml/itemProps4.xml><?xml version="1.0" encoding="utf-8"?>
<ds:datastoreItem xmlns:ds="http://schemas.openxmlformats.org/officeDocument/2006/customXml" ds:itemID="{B9EA5052-EB15-4CFF-AAF0-32CA7CD7B2BE}">
  <ds:schemaRefs>
    <ds:schemaRef ds:uri="http://schemas.openxmlformats.org/officeDocument/2006/bibliography"/>
  </ds:schemaRefs>
</ds:datastoreItem>
</file>

<file path=customXml/itemProps40.xml><?xml version="1.0" encoding="utf-8"?>
<ds:datastoreItem xmlns:ds="http://schemas.openxmlformats.org/officeDocument/2006/customXml" ds:itemID="{A29611DB-E3E5-4029-8F27-C2834F4FFB8E}">
  <ds:schemaRefs>
    <ds:schemaRef ds:uri="http://schemas.openxmlformats.org/officeDocument/2006/bibliography"/>
  </ds:schemaRefs>
</ds:datastoreItem>
</file>

<file path=customXml/itemProps41.xml><?xml version="1.0" encoding="utf-8"?>
<ds:datastoreItem xmlns:ds="http://schemas.openxmlformats.org/officeDocument/2006/customXml" ds:itemID="{9A9C1196-5351-4D50-83FD-5F13F01917E7}">
  <ds:schemaRefs>
    <ds:schemaRef ds:uri="http://schemas.openxmlformats.org/officeDocument/2006/bibliography"/>
  </ds:schemaRefs>
</ds:datastoreItem>
</file>

<file path=customXml/itemProps42.xml><?xml version="1.0" encoding="utf-8"?>
<ds:datastoreItem xmlns:ds="http://schemas.openxmlformats.org/officeDocument/2006/customXml" ds:itemID="{3F4DEFA7-5D9B-4A7F-821D-AC6DD9871A8F}">
  <ds:schemaRefs>
    <ds:schemaRef ds:uri="http://schemas.openxmlformats.org/officeDocument/2006/bibliography"/>
  </ds:schemaRefs>
</ds:datastoreItem>
</file>

<file path=customXml/itemProps43.xml><?xml version="1.0" encoding="utf-8"?>
<ds:datastoreItem xmlns:ds="http://schemas.openxmlformats.org/officeDocument/2006/customXml" ds:itemID="{93DF275D-2630-4D5A-9480-2BCDB12A653F}">
  <ds:schemaRefs>
    <ds:schemaRef ds:uri="http://schemas.openxmlformats.org/officeDocument/2006/bibliography"/>
  </ds:schemaRefs>
</ds:datastoreItem>
</file>

<file path=customXml/itemProps44.xml><?xml version="1.0" encoding="utf-8"?>
<ds:datastoreItem xmlns:ds="http://schemas.openxmlformats.org/officeDocument/2006/customXml" ds:itemID="{79BB73DE-DDBC-45F7-B3EF-8A138D69D8AC}">
  <ds:schemaRefs>
    <ds:schemaRef ds:uri="http://schemas.openxmlformats.org/officeDocument/2006/bibliography"/>
  </ds:schemaRefs>
</ds:datastoreItem>
</file>

<file path=customXml/itemProps45.xml><?xml version="1.0" encoding="utf-8"?>
<ds:datastoreItem xmlns:ds="http://schemas.openxmlformats.org/officeDocument/2006/customXml" ds:itemID="{27538BE0-2372-4D84-9CCE-86D6BB4F4350}">
  <ds:schemaRefs>
    <ds:schemaRef ds:uri="http://schemas.openxmlformats.org/officeDocument/2006/bibliography"/>
  </ds:schemaRefs>
</ds:datastoreItem>
</file>

<file path=customXml/itemProps46.xml><?xml version="1.0" encoding="utf-8"?>
<ds:datastoreItem xmlns:ds="http://schemas.openxmlformats.org/officeDocument/2006/customXml" ds:itemID="{0AC97ABA-5255-4872-90A8-E6363D3A78BB}">
  <ds:schemaRefs>
    <ds:schemaRef ds:uri="http://schemas.openxmlformats.org/officeDocument/2006/bibliography"/>
  </ds:schemaRefs>
</ds:datastoreItem>
</file>

<file path=customXml/itemProps47.xml><?xml version="1.0" encoding="utf-8"?>
<ds:datastoreItem xmlns:ds="http://schemas.openxmlformats.org/officeDocument/2006/customXml" ds:itemID="{4472823D-D4EF-4E2C-A65D-E68EDFA4659A}">
  <ds:schemaRefs>
    <ds:schemaRef ds:uri="http://schemas.openxmlformats.org/officeDocument/2006/bibliography"/>
  </ds:schemaRefs>
</ds:datastoreItem>
</file>

<file path=customXml/itemProps48.xml><?xml version="1.0" encoding="utf-8"?>
<ds:datastoreItem xmlns:ds="http://schemas.openxmlformats.org/officeDocument/2006/customXml" ds:itemID="{6BCD55C1-D909-45F6-BE8A-8072D6386341}">
  <ds:schemaRefs>
    <ds:schemaRef ds:uri="http://schemas.openxmlformats.org/officeDocument/2006/bibliography"/>
  </ds:schemaRefs>
</ds:datastoreItem>
</file>

<file path=customXml/itemProps49.xml><?xml version="1.0" encoding="utf-8"?>
<ds:datastoreItem xmlns:ds="http://schemas.openxmlformats.org/officeDocument/2006/customXml" ds:itemID="{171F72AB-87BE-4822-A833-B145C96D5738}">
  <ds:schemaRefs>
    <ds:schemaRef ds:uri="http://schemas.openxmlformats.org/officeDocument/2006/bibliography"/>
  </ds:schemaRefs>
</ds:datastoreItem>
</file>

<file path=customXml/itemProps5.xml><?xml version="1.0" encoding="utf-8"?>
<ds:datastoreItem xmlns:ds="http://schemas.openxmlformats.org/officeDocument/2006/customXml" ds:itemID="{6D22C9B0-C9C4-4643-87EA-F219D7225422}">
  <ds:schemaRefs>
    <ds:schemaRef ds:uri="http://schemas.openxmlformats.org/officeDocument/2006/bibliography"/>
  </ds:schemaRefs>
</ds:datastoreItem>
</file>

<file path=customXml/itemProps50.xml><?xml version="1.0" encoding="utf-8"?>
<ds:datastoreItem xmlns:ds="http://schemas.openxmlformats.org/officeDocument/2006/customXml" ds:itemID="{09EEA343-1BC5-48A1-8CCB-19EB8CA88490}">
  <ds:schemaRefs>
    <ds:schemaRef ds:uri="http://schemas.openxmlformats.org/officeDocument/2006/bibliography"/>
  </ds:schemaRefs>
</ds:datastoreItem>
</file>

<file path=customXml/itemProps51.xml><?xml version="1.0" encoding="utf-8"?>
<ds:datastoreItem xmlns:ds="http://schemas.openxmlformats.org/officeDocument/2006/customXml" ds:itemID="{7089FB68-E1CD-41CE-8409-C30C33EFA740}">
  <ds:schemaRefs>
    <ds:schemaRef ds:uri="http://schemas.openxmlformats.org/officeDocument/2006/bibliography"/>
  </ds:schemaRefs>
</ds:datastoreItem>
</file>

<file path=customXml/itemProps52.xml><?xml version="1.0" encoding="utf-8"?>
<ds:datastoreItem xmlns:ds="http://schemas.openxmlformats.org/officeDocument/2006/customXml" ds:itemID="{BA58B790-2129-4600-9B10-437D77E257A5}">
  <ds:schemaRefs>
    <ds:schemaRef ds:uri="http://schemas.openxmlformats.org/officeDocument/2006/bibliography"/>
  </ds:schemaRefs>
</ds:datastoreItem>
</file>

<file path=customXml/itemProps53.xml><?xml version="1.0" encoding="utf-8"?>
<ds:datastoreItem xmlns:ds="http://schemas.openxmlformats.org/officeDocument/2006/customXml" ds:itemID="{9D6FC0F9-FC9E-401B-B668-C3477EC4C34B}">
  <ds:schemaRefs>
    <ds:schemaRef ds:uri="http://schemas.openxmlformats.org/officeDocument/2006/bibliography"/>
  </ds:schemaRefs>
</ds:datastoreItem>
</file>

<file path=customXml/itemProps54.xml><?xml version="1.0" encoding="utf-8"?>
<ds:datastoreItem xmlns:ds="http://schemas.openxmlformats.org/officeDocument/2006/customXml" ds:itemID="{615420A6-AD45-4F05-B953-244C9AC90F47}">
  <ds:schemaRefs>
    <ds:schemaRef ds:uri="http://schemas.openxmlformats.org/officeDocument/2006/bibliography"/>
  </ds:schemaRefs>
</ds:datastoreItem>
</file>

<file path=customXml/itemProps55.xml><?xml version="1.0" encoding="utf-8"?>
<ds:datastoreItem xmlns:ds="http://schemas.openxmlformats.org/officeDocument/2006/customXml" ds:itemID="{00E968A0-1342-4ABB-AE4E-B15864E58141}">
  <ds:schemaRefs>
    <ds:schemaRef ds:uri="http://schemas.openxmlformats.org/officeDocument/2006/bibliography"/>
  </ds:schemaRefs>
</ds:datastoreItem>
</file>

<file path=customXml/itemProps56.xml><?xml version="1.0" encoding="utf-8"?>
<ds:datastoreItem xmlns:ds="http://schemas.openxmlformats.org/officeDocument/2006/customXml" ds:itemID="{F17FF12A-6588-42FC-8C26-AD35DEA411CE}">
  <ds:schemaRefs>
    <ds:schemaRef ds:uri="http://schemas.openxmlformats.org/officeDocument/2006/bibliography"/>
  </ds:schemaRefs>
</ds:datastoreItem>
</file>

<file path=customXml/itemProps57.xml><?xml version="1.0" encoding="utf-8"?>
<ds:datastoreItem xmlns:ds="http://schemas.openxmlformats.org/officeDocument/2006/customXml" ds:itemID="{16EFB27E-5CB7-475F-A905-72C047BDBE26}">
  <ds:schemaRefs>
    <ds:schemaRef ds:uri="http://schemas.openxmlformats.org/officeDocument/2006/bibliography"/>
  </ds:schemaRefs>
</ds:datastoreItem>
</file>

<file path=customXml/itemProps6.xml><?xml version="1.0" encoding="utf-8"?>
<ds:datastoreItem xmlns:ds="http://schemas.openxmlformats.org/officeDocument/2006/customXml" ds:itemID="{F4EE3BDB-B0F3-474D-92F3-DDFE2BDB7CE0}">
  <ds:schemaRefs>
    <ds:schemaRef ds:uri="http://schemas.openxmlformats.org/officeDocument/2006/bibliography"/>
  </ds:schemaRefs>
</ds:datastoreItem>
</file>

<file path=customXml/itemProps7.xml><?xml version="1.0" encoding="utf-8"?>
<ds:datastoreItem xmlns:ds="http://schemas.openxmlformats.org/officeDocument/2006/customXml" ds:itemID="{E9817E41-AAA6-4426-8F56-BEBBB5E9638D}">
  <ds:schemaRefs>
    <ds:schemaRef ds:uri="http://schemas.openxmlformats.org/officeDocument/2006/bibliography"/>
  </ds:schemaRefs>
</ds:datastoreItem>
</file>

<file path=customXml/itemProps8.xml><?xml version="1.0" encoding="utf-8"?>
<ds:datastoreItem xmlns:ds="http://schemas.openxmlformats.org/officeDocument/2006/customXml" ds:itemID="{F2DA5F8D-9177-472D-8CF4-12DD1ED043B4}">
  <ds:schemaRefs>
    <ds:schemaRef ds:uri="http://schemas.openxmlformats.org/officeDocument/2006/bibliography"/>
  </ds:schemaRefs>
</ds:datastoreItem>
</file>

<file path=customXml/itemProps9.xml><?xml version="1.0" encoding="utf-8"?>
<ds:datastoreItem xmlns:ds="http://schemas.openxmlformats.org/officeDocument/2006/customXml" ds:itemID="{6CB43D96-5508-4888-A155-ACAD09E5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20618</Words>
  <Characters>119484</Characters>
  <Application>Microsoft Office Word</Application>
  <DocSecurity>0</DocSecurity>
  <Lines>995</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Pinheiro Neto Advogados</cp:lastModifiedBy>
  <cp:revision>5</cp:revision>
  <cp:lastPrinted>2018-12-14T17:45:00Z</cp:lastPrinted>
  <dcterms:created xsi:type="dcterms:W3CDTF">2020-06-15T12:08:00Z</dcterms:created>
  <dcterms:modified xsi:type="dcterms:W3CDTF">2020-06-15T12:11:00Z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- 36826494v17 - 12070002.459232</vt:lpwstr>
  </property>
</Properties>
</file>