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CF50" w14:textId="69806D34" w:rsidR="00E20409" w:rsidRDefault="00E20409" w:rsidP="00E20409">
      <w:pPr>
        <w:widowControl w:val="0"/>
        <w:spacing w:line="340" w:lineRule="exact"/>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14:paraId="7C250B19" w14:textId="77777777" w:rsidR="00E20409" w:rsidRDefault="00E20409" w:rsidP="00E20409">
      <w:pPr>
        <w:widowControl w:val="0"/>
        <w:spacing w:line="340" w:lineRule="exact"/>
        <w:jc w:val="both"/>
        <w:rPr>
          <w:rFonts w:ascii="Arial" w:hAnsi="Arial" w:cs="Arial"/>
          <w:b/>
          <w:bCs/>
          <w:sz w:val="22"/>
          <w:szCs w:val="22"/>
        </w:rPr>
      </w:pPr>
    </w:p>
    <w:p w14:paraId="3427B286" w14:textId="77777777" w:rsidR="00E20409" w:rsidRDefault="00E20409" w:rsidP="00E20409">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71F87CA5" w14:textId="77777777" w:rsidR="00E20409" w:rsidRDefault="00E20409" w:rsidP="00E20409">
      <w:pPr>
        <w:widowControl w:val="0"/>
        <w:spacing w:line="340" w:lineRule="exact"/>
        <w:jc w:val="both"/>
        <w:rPr>
          <w:rFonts w:ascii="Arial" w:hAnsi="Arial" w:cs="Arial"/>
          <w:sz w:val="22"/>
          <w:szCs w:val="22"/>
        </w:rPr>
      </w:pPr>
    </w:p>
    <w:p w14:paraId="64D2A818" w14:textId="77777777" w:rsidR="00E20409" w:rsidRDefault="00E20409" w:rsidP="00E20409">
      <w:pPr>
        <w:widowControl w:val="0"/>
        <w:numPr>
          <w:ilvl w:val="0"/>
          <w:numId w:val="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0879F21" w14:textId="77777777" w:rsidR="00E20409" w:rsidRDefault="00E20409" w:rsidP="00E20409">
      <w:pPr>
        <w:widowControl w:val="0"/>
        <w:spacing w:line="340" w:lineRule="exact"/>
        <w:ind w:left="1080"/>
        <w:jc w:val="both"/>
        <w:rPr>
          <w:rFonts w:ascii="Arial" w:hAnsi="Arial" w:cs="Arial"/>
          <w:sz w:val="22"/>
          <w:szCs w:val="22"/>
        </w:rPr>
      </w:pPr>
    </w:p>
    <w:p w14:paraId="6DF05282" w14:textId="77777777" w:rsidR="00E20409" w:rsidRDefault="00E20409" w:rsidP="00E20409">
      <w:pPr>
        <w:widowControl w:val="0"/>
        <w:numPr>
          <w:ilvl w:val="0"/>
          <w:numId w:val="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379A34CC" w14:textId="77777777" w:rsidR="00E20409" w:rsidRDefault="00E20409" w:rsidP="00E20409">
      <w:pPr>
        <w:widowControl w:val="0"/>
        <w:spacing w:line="340" w:lineRule="exact"/>
        <w:jc w:val="both"/>
        <w:rPr>
          <w:rFonts w:ascii="Arial" w:hAnsi="Arial" w:cs="Arial"/>
          <w:b/>
          <w:smallCaps/>
          <w:sz w:val="22"/>
          <w:szCs w:val="22"/>
        </w:rPr>
      </w:pPr>
    </w:p>
    <w:p w14:paraId="31E846F5" w14:textId="77777777" w:rsidR="00E20409" w:rsidRDefault="00E20409" w:rsidP="00E20409">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36F6FE78" w14:textId="77777777" w:rsidR="00E20409" w:rsidRDefault="00E20409" w:rsidP="00E20409">
      <w:pPr>
        <w:widowControl w:val="0"/>
        <w:spacing w:line="340" w:lineRule="exact"/>
        <w:jc w:val="both"/>
        <w:rPr>
          <w:rFonts w:ascii="Arial" w:hAnsi="Arial" w:cs="Arial"/>
          <w:b/>
          <w:bCs/>
          <w:smallCaps/>
          <w:sz w:val="22"/>
          <w:szCs w:val="22"/>
        </w:rPr>
      </w:pPr>
    </w:p>
    <w:p w14:paraId="3C8D16CA" w14:textId="77777777" w:rsidR="00E20409" w:rsidRDefault="00E20409" w:rsidP="00E20409">
      <w:pPr>
        <w:widowControl w:val="0"/>
        <w:numPr>
          <w:ilvl w:val="0"/>
          <w:numId w:val="1"/>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BB00B05" w14:textId="77777777" w:rsidR="00E20409" w:rsidRDefault="00E20409" w:rsidP="00E20409">
      <w:pPr>
        <w:widowControl w:val="0"/>
        <w:spacing w:line="340" w:lineRule="exact"/>
        <w:jc w:val="both"/>
        <w:rPr>
          <w:rFonts w:ascii="Arial" w:hAnsi="Arial" w:cs="Arial"/>
          <w:b/>
          <w:bCs/>
          <w:smallCaps/>
          <w:sz w:val="22"/>
          <w:szCs w:val="22"/>
        </w:rPr>
      </w:pPr>
    </w:p>
    <w:p w14:paraId="7BA364CD" w14:textId="77777777" w:rsidR="00E20409" w:rsidRDefault="00E20409" w:rsidP="00E20409">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465F1032" w14:textId="77777777" w:rsidR="00E20409" w:rsidRDefault="00E20409" w:rsidP="00E20409">
      <w:pPr>
        <w:widowControl w:val="0"/>
        <w:spacing w:line="340" w:lineRule="exact"/>
        <w:jc w:val="both"/>
        <w:rPr>
          <w:rFonts w:ascii="Arial" w:hAnsi="Arial" w:cs="Arial"/>
          <w:sz w:val="22"/>
          <w:szCs w:val="22"/>
        </w:rPr>
      </w:pPr>
    </w:p>
    <w:p w14:paraId="47FD3497" w14:textId="77777777" w:rsidR="00E20409" w:rsidRDefault="00E20409" w:rsidP="00E20409">
      <w:pPr>
        <w:pStyle w:val="Body"/>
        <w:widowControl w:val="0"/>
        <w:spacing w:line="320" w:lineRule="exact"/>
        <w:rPr>
          <w:rFonts w:cs="Arial"/>
          <w:b/>
          <w:sz w:val="22"/>
          <w:szCs w:val="22"/>
        </w:rPr>
      </w:pPr>
      <w:r>
        <w:rPr>
          <w:rFonts w:cs="Arial"/>
          <w:b/>
          <w:sz w:val="22"/>
          <w:szCs w:val="22"/>
        </w:rPr>
        <w:t>CONSIDERANDO QUE:</w:t>
      </w:r>
    </w:p>
    <w:p w14:paraId="57D76A4F" w14:textId="4717FC2D" w:rsidR="00E20409" w:rsidRDefault="00E20409" w:rsidP="00E20409">
      <w:pPr>
        <w:pStyle w:val="Body"/>
        <w:widowControl w:val="0"/>
        <w:numPr>
          <w:ilvl w:val="0"/>
          <w:numId w:val="3"/>
        </w:numPr>
        <w:tabs>
          <w:tab w:val="clear" w:pos="1080"/>
          <w:tab w:val="num" w:pos="567"/>
        </w:tabs>
        <w:spacing w:line="320" w:lineRule="exact"/>
        <w:ind w:left="0" w:firstLine="0"/>
        <w:rPr>
          <w:rFonts w:cs="Arial"/>
          <w:sz w:val="22"/>
          <w:szCs w:val="22"/>
          <w:lang w:val="pt-BR"/>
        </w:rPr>
      </w:pPr>
      <w:r>
        <w:rPr>
          <w:rFonts w:cs="Arial"/>
          <w:sz w:val="22"/>
          <w:szCs w:val="22"/>
          <w:lang w:val="pt-BR"/>
        </w:rPr>
        <w:t>as Partes celebraram, em 13 de junho de 2020, o “</w:t>
      </w:r>
      <w:r>
        <w:rPr>
          <w:rFonts w:cs="Arial"/>
          <w:snapToGrid w:val="0"/>
          <w:sz w:val="22"/>
          <w:szCs w:val="22"/>
          <w:lang w:val="pt-BR"/>
        </w:rPr>
        <w:t xml:space="preserve">Instrumento Particular de </w:t>
      </w:r>
      <w:r>
        <w:rPr>
          <w:rFonts w:cs="Arial"/>
          <w:snapToGrid w:val="0"/>
          <w:sz w:val="22"/>
          <w:szCs w:val="22"/>
          <w:lang w:val="pt-BR"/>
        </w:rPr>
        <w:lastRenderedPageBreak/>
        <w:t>Escritura da 3ª (Terceira) Emissão de Debêntures Simples, não Conversíveis em Ações, 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(i) na </w:t>
      </w:r>
      <w:r>
        <w:rPr>
          <w:rFonts w:cs="Arial"/>
          <w:color w:val="000000"/>
          <w:sz w:val="22"/>
          <w:szCs w:val="22"/>
          <w:lang w:val="pt-BR"/>
        </w:rPr>
        <w:t>JUCEB</w:t>
      </w:r>
      <w:r>
        <w:rPr>
          <w:rFonts w:cs="Arial"/>
          <w:sz w:val="22"/>
          <w:szCs w:val="22"/>
          <w:lang w:val="pt-BR"/>
        </w:rPr>
        <w:t xml:space="preserve"> em 19 de junho de 2020, sob o nº </w:t>
      </w:r>
      <w:r w:rsidRPr="00E20409">
        <w:rPr>
          <w:rFonts w:cs="Arial"/>
          <w:sz w:val="22"/>
          <w:szCs w:val="22"/>
          <w:lang w:val="pt-BR"/>
        </w:rPr>
        <w:t>97973410</w:t>
      </w:r>
      <w:r>
        <w:rPr>
          <w:rFonts w:cs="Arial"/>
          <w:sz w:val="22"/>
          <w:szCs w:val="22"/>
          <w:lang w:val="pt-BR"/>
        </w:rPr>
        <w:t xml:space="preserve">; </w:t>
      </w:r>
      <w:r>
        <w:rPr>
          <w:rFonts w:cs="Arial"/>
          <w:bCs/>
          <w:sz w:val="22"/>
          <w:szCs w:val="22"/>
          <w:lang w:val="pt-BR"/>
        </w:rPr>
        <w:t>(</w:t>
      </w:r>
      <w:proofErr w:type="spellStart"/>
      <w:r>
        <w:rPr>
          <w:rFonts w:cs="Arial"/>
          <w:bCs/>
          <w:sz w:val="22"/>
          <w:szCs w:val="22"/>
          <w:lang w:val="pt-BR"/>
        </w:rPr>
        <w:t>ii</w:t>
      </w:r>
      <w:proofErr w:type="spellEnd"/>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proofErr w:type="spellStart"/>
      <w:r>
        <w:rPr>
          <w:rFonts w:cs="Arial"/>
          <w:bCs/>
          <w:sz w:val="22"/>
          <w:szCs w:val="22"/>
          <w:lang w:val="pt-BR"/>
        </w:rPr>
        <w:t>ii</w:t>
      </w:r>
      <w:proofErr w:type="spellEnd"/>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14:paraId="7E163049" w14:textId="40502407" w:rsidR="00E20409" w:rsidRDefault="00E20409" w:rsidP="00E20409">
      <w:pPr>
        <w:pStyle w:val="Body"/>
        <w:widowControl w:val="0"/>
        <w:numPr>
          <w:ilvl w:val="0"/>
          <w:numId w:val="3"/>
        </w:numPr>
        <w:tabs>
          <w:tab w:val="clear" w:pos="1080"/>
          <w:tab w:val="num" w:pos="567"/>
        </w:tabs>
        <w:spacing w:line="320" w:lineRule="exact"/>
        <w:ind w:left="0" w:firstLine="0"/>
        <w:rPr>
          <w:rFonts w:cs="Arial"/>
          <w:sz w:val="22"/>
          <w:szCs w:val="22"/>
          <w:lang w:val="pt-BR"/>
        </w:rPr>
      </w:pPr>
      <w:r>
        <w:rPr>
          <w:rFonts w:cs="Arial"/>
          <w:sz w:val="22"/>
          <w:szCs w:val="22"/>
          <w:lang w:val="pt-BR"/>
        </w:rPr>
        <w:t>a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17 de junho de 2020 sob o n° </w:t>
      </w:r>
      <w:r w:rsidRPr="00E20409">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14:paraId="155F3FDC" w14:textId="623AAD30" w:rsidR="00C06084" w:rsidRDefault="00E412AB" w:rsidP="00E20409">
      <w:pPr>
        <w:pStyle w:val="Body"/>
        <w:widowControl w:val="0"/>
        <w:numPr>
          <w:ilvl w:val="0"/>
          <w:numId w:val="3"/>
        </w:numPr>
        <w:tabs>
          <w:tab w:val="clear" w:pos="1080"/>
          <w:tab w:val="num" w:pos="567"/>
        </w:tabs>
        <w:spacing w:line="320" w:lineRule="exact"/>
        <w:ind w:left="0" w:firstLine="0"/>
        <w:rPr>
          <w:rFonts w:cs="Arial"/>
          <w:sz w:val="22"/>
          <w:szCs w:val="22"/>
          <w:lang w:val="pt-BR"/>
        </w:rPr>
      </w:pPr>
      <w:r>
        <w:rPr>
          <w:rFonts w:cs="Arial"/>
          <w:sz w:val="22"/>
          <w:szCs w:val="22"/>
          <w:lang w:val="pt-BR"/>
        </w:rPr>
        <w:t>em [</w:t>
      </w:r>
      <w:r w:rsidRPr="00C06084">
        <w:rPr>
          <w:rFonts w:cs="Arial"/>
          <w:sz w:val="22"/>
          <w:szCs w:val="22"/>
          <w:highlight w:val="yellow"/>
          <w:lang w:val="pt-BR"/>
        </w:rPr>
        <w:t>.</w:t>
      </w:r>
      <w:r>
        <w:rPr>
          <w:rFonts w:cs="Arial"/>
          <w:sz w:val="22"/>
          <w:szCs w:val="22"/>
          <w:lang w:val="pt-BR"/>
        </w:rPr>
        <w:t>] de junho de 2021</w:t>
      </w:r>
      <w:r>
        <w:rPr>
          <w:rFonts w:cs="Arial"/>
          <w:sz w:val="22"/>
          <w:szCs w:val="22"/>
          <w:lang w:val="pt-BR"/>
        </w:rPr>
        <w:t xml:space="preserve">, </w:t>
      </w:r>
      <w:r w:rsidR="00C06084">
        <w:rPr>
          <w:rFonts w:cs="Arial"/>
          <w:sz w:val="22"/>
          <w:szCs w:val="22"/>
          <w:lang w:val="pt-BR"/>
        </w:rPr>
        <w:t xml:space="preserve">foi realizada Assembleia Geral de Debenturistas, </w:t>
      </w:r>
      <w:r>
        <w:rPr>
          <w:rFonts w:cs="Arial"/>
          <w:sz w:val="22"/>
          <w:szCs w:val="22"/>
          <w:lang w:val="pt-BR"/>
        </w:rPr>
        <w:t>que deliberou a</w:t>
      </w:r>
      <w:r w:rsidR="00C06084">
        <w:rPr>
          <w:rFonts w:cs="Arial"/>
          <w:sz w:val="22"/>
          <w:szCs w:val="22"/>
          <w:lang w:val="pt-BR"/>
        </w:rPr>
        <w:t xml:space="preserve"> alteração da Cláusula 6.13 da Escritura;</w:t>
      </w:r>
    </w:p>
    <w:p w14:paraId="58D2790C" w14:textId="78F45A80" w:rsidR="00C06084" w:rsidRPr="00C06084" w:rsidRDefault="00C06084" w:rsidP="00E20409">
      <w:pPr>
        <w:pStyle w:val="Body"/>
        <w:widowControl w:val="0"/>
        <w:numPr>
          <w:ilvl w:val="0"/>
          <w:numId w:val="3"/>
        </w:numPr>
        <w:tabs>
          <w:tab w:val="clear" w:pos="1080"/>
          <w:tab w:val="num" w:pos="567"/>
        </w:tabs>
        <w:spacing w:line="320" w:lineRule="exact"/>
        <w:ind w:left="0" w:firstLine="0"/>
        <w:rPr>
          <w:rFonts w:cs="Arial"/>
          <w:sz w:val="22"/>
          <w:szCs w:val="22"/>
          <w:lang w:val="pt-BR"/>
        </w:rPr>
      </w:pPr>
      <w:r w:rsidRPr="00C06084">
        <w:rPr>
          <w:rFonts w:cs="Arial"/>
          <w:sz w:val="22"/>
          <w:szCs w:val="22"/>
          <w:lang w:val="pt-BR"/>
        </w:rPr>
        <w:t xml:space="preserve">as </w:t>
      </w:r>
      <w:r>
        <w:rPr>
          <w:rFonts w:cs="Arial"/>
          <w:sz w:val="22"/>
          <w:szCs w:val="22"/>
          <w:lang w:val="pt-BR"/>
        </w:rPr>
        <w:t>alterações da</w:t>
      </w:r>
      <w:r w:rsidRPr="00C06084">
        <w:rPr>
          <w:rFonts w:cs="Arial"/>
          <w:sz w:val="22"/>
          <w:szCs w:val="22"/>
          <w:lang w:val="pt-BR"/>
        </w:rPr>
        <w:t>s Cláusulas 4.4.1.1 e 4.4.2.1 da Escritura</w:t>
      </w:r>
      <w:r>
        <w:rPr>
          <w:rFonts w:cs="Arial"/>
          <w:sz w:val="22"/>
          <w:szCs w:val="22"/>
          <w:lang w:val="pt-BR"/>
        </w:rPr>
        <w:t xml:space="preserve"> não necessitam de aprovação em </w:t>
      </w:r>
      <w:r>
        <w:rPr>
          <w:rFonts w:cs="Arial"/>
          <w:sz w:val="22"/>
          <w:szCs w:val="22"/>
          <w:lang w:val="pt-BR"/>
        </w:rPr>
        <w:t>Assembleia Geral de Debenturistas</w:t>
      </w:r>
      <w:r>
        <w:rPr>
          <w:rFonts w:cs="Arial"/>
          <w:sz w:val="22"/>
          <w:szCs w:val="22"/>
          <w:lang w:val="pt-BR"/>
        </w:rPr>
        <w:t xml:space="preserve">, visto já estarem autorizadas na Cláusula </w:t>
      </w:r>
      <w:bookmarkStart w:id="0" w:name="_Hlk74746458"/>
      <w:r>
        <w:rPr>
          <w:rFonts w:cs="Arial"/>
          <w:sz w:val="22"/>
          <w:szCs w:val="22"/>
          <w:lang w:val="pt-BR"/>
        </w:rPr>
        <w:t xml:space="preserve">4.3.2.1 do Instrumento Particular de Constituição de Alienação Fiduciária de Veículos </w:t>
      </w:r>
      <w:bookmarkEnd w:id="0"/>
      <w:r>
        <w:rPr>
          <w:rFonts w:cs="Arial"/>
          <w:sz w:val="22"/>
          <w:szCs w:val="22"/>
          <w:lang w:val="pt-BR"/>
        </w:rPr>
        <w:t>em Garantia e Outras Avenças firmado em 18 de junho de 2020</w:t>
      </w:r>
      <w:r w:rsidRPr="00C06084">
        <w:rPr>
          <w:rFonts w:cs="Arial"/>
          <w:sz w:val="22"/>
          <w:szCs w:val="22"/>
          <w:lang w:val="pt-BR"/>
        </w:rPr>
        <w:t>.</w:t>
      </w:r>
    </w:p>
    <w:p w14:paraId="3347B482" w14:textId="77777777" w:rsidR="00E20409" w:rsidRDefault="00E20409" w:rsidP="00E20409">
      <w:pPr>
        <w:pStyle w:val="Body"/>
        <w:widowControl w:val="0"/>
        <w:spacing w:line="320" w:lineRule="exact"/>
        <w:rPr>
          <w:rFonts w:cs="Arial"/>
          <w:sz w:val="22"/>
          <w:szCs w:val="22"/>
          <w:lang w:val="pt-BR"/>
        </w:rPr>
      </w:pPr>
    </w:p>
    <w:p w14:paraId="60E4A236" w14:textId="2528414E" w:rsidR="00E20409" w:rsidRDefault="00E20409" w:rsidP="00E20409">
      <w:pPr>
        <w:widowControl w:val="0"/>
        <w:spacing w:after="140"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w:t>
      </w:r>
      <w:r w:rsidR="00D66110">
        <w:rPr>
          <w:rFonts w:ascii="Arial" w:hAnsi="Arial" w:cs="Arial"/>
          <w:sz w:val="22"/>
          <w:szCs w:val="22"/>
        </w:rPr>
        <w:t xml:space="preserve"> Primeiro</w:t>
      </w:r>
      <w:r>
        <w:rPr>
          <w:rFonts w:ascii="Arial" w:hAnsi="Arial" w:cs="Arial"/>
          <w:sz w:val="22"/>
          <w:szCs w:val="22"/>
        </w:rPr>
        <w:t xml:space="preserve"> Aditamento ao </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14:paraId="3E2FDA4B" w14:textId="77777777" w:rsidR="00E20409" w:rsidRDefault="00E20409" w:rsidP="00E20409">
      <w:pPr>
        <w:widowControl w:val="0"/>
        <w:spacing w:line="340" w:lineRule="exact"/>
        <w:jc w:val="both"/>
        <w:rPr>
          <w:rFonts w:ascii="Arial" w:hAnsi="Arial" w:cs="Arial"/>
          <w:sz w:val="22"/>
          <w:szCs w:val="22"/>
        </w:rPr>
      </w:pPr>
    </w:p>
    <w:p w14:paraId="4CD63F92" w14:textId="77777777" w:rsidR="00E20409" w:rsidRDefault="00E20409" w:rsidP="00E20409">
      <w:pPr>
        <w:pStyle w:val="Level1"/>
        <w:widowControl w:val="0"/>
        <w:numPr>
          <w:ilvl w:val="0"/>
          <w:numId w:val="4"/>
        </w:numPr>
        <w:spacing w:line="320" w:lineRule="exact"/>
        <w:rPr>
          <w:rFonts w:cs="Arial"/>
          <w:b/>
          <w:sz w:val="22"/>
          <w:szCs w:val="22"/>
        </w:rPr>
      </w:pPr>
      <w:r>
        <w:rPr>
          <w:rFonts w:eastAsia="Arial Unicode MS" w:cs="Arial"/>
          <w:b/>
          <w:sz w:val="22"/>
          <w:szCs w:val="22"/>
        </w:rPr>
        <w:t>ALTERAÇÕES</w:t>
      </w:r>
    </w:p>
    <w:p w14:paraId="52519316" w14:textId="24CE6415" w:rsidR="00E20409" w:rsidRPr="0038367D" w:rsidRDefault="00E20409" w:rsidP="00E20409">
      <w:pPr>
        <w:pStyle w:val="Level2"/>
        <w:widowControl w:val="0"/>
        <w:numPr>
          <w:ilvl w:val="1"/>
          <w:numId w:val="4"/>
        </w:numPr>
        <w:tabs>
          <w:tab w:val="clear" w:pos="680"/>
          <w:tab w:val="num" w:pos="567"/>
        </w:tabs>
        <w:spacing w:line="320" w:lineRule="exact"/>
        <w:rPr>
          <w:rFonts w:cs="Arial"/>
          <w:kern w:val="0"/>
          <w:sz w:val="22"/>
          <w:szCs w:val="22"/>
          <w:lang w:val="pt-BR" w:eastAsia="pt-BR"/>
        </w:rPr>
      </w:pPr>
      <w:r w:rsidRPr="0038367D">
        <w:rPr>
          <w:rFonts w:cs="Arial"/>
          <w:kern w:val="0"/>
          <w:sz w:val="22"/>
          <w:szCs w:val="22"/>
          <w:lang w:val="pt-BR" w:eastAsia="pt-BR"/>
        </w:rPr>
        <w:t>As Partes resolvem alterar as Cláusulas 4.4.1.1</w:t>
      </w:r>
      <w:r w:rsidR="008F2926">
        <w:rPr>
          <w:rFonts w:cs="Arial"/>
          <w:kern w:val="0"/>
          <w:sz w:val="22"/>
          <w:szCs w:val="22"/>
          <w:lang w:val="pt-BR" w:eastAsia="pt-BR"/>
        </w:rPr>
        <w:t xml:space="preserve"> e</w:t>
      </w:r>
      <w:r w:rsidRPr="0038367D">
        <w:rPr>
          <w:rFonts w:cs="Arial"/>
          <w:kern w:val="0"/>
          <w:sz w:val="22"/>
          <w:szCs w:val="22"/>
          <w:lang w:val="pt-BR" w:eastAsia="pt-BR"/>
        </w:rPr>
        <w:t xml:space="preserve"> 4.4.2.1 da Escritura, que passarão a vigorar com as redações abaixo, no período compreendido entre </w:t>
      </w:r>
      <w:r w:rsidR="00D66110" w:rsidRPr="0038367D">
        <w:rPr>
          <w:rFonts w:cs="Arial"/>
          <w:kern w:val="0"/>
          <w:sz w:val="22"/>
          <w:szCs w:val="22"/>
          <w:lang w:val="pt-BR" w:eastAsia="pt-BR"/>
        </w:rPr>
        <w:t>13</w:t>
      </w:r>
      <w:r w:rsidRPr="0038367D">
        <w:rPr>
          <w:rFonts w:cs="Arial"/>
          <w:kern w:val="0"/>
          <w:sz w:val="22"/>
          <w:szCs w:val="22"/>
          <w:lang w:val="pt-BR" w:eastAsia="pt-BR"/>
        </w:rPr>
        <w:t xml:space="preserve"> de </w:t>
      </w:r>
      <w:r w:rsidR="00D66110" w:rsidRPr="0038367D">
        <w:rPr>
          <w:rFonts w:cs="Arial"/>
          <w:kern w:val="0"/>
          <w:sz w:val="22"/>
          <w:szCs w:val="22"/>
          <w:lang w:val="pt-BR" w:eastAsia="pt-BR"/>
        </w:rPr>
        <w:t>julho</w:t>
      </w:r>
      <w:r w:rsidRPr="0038367D">
        <w:rPr>
          <w:rFonts w:cs="Arial"/>
          <w:kern w:val="0"/>
          <w:sz w:val="22"/>
          <w:szCs w:val="22"/>
          <w:lang w:val="pt-BR" w:eastAsia="pt-BR"/>
        </w:rPr>
        <w:t xml:space="preserve"> de </w:t>
      </w:r>
      <w:r w:rsidR="00D66110" w:rsidRPr="0038367D">
        <w:rPr>
          <w:rFonts w:cs="Arial"/>
          <w:kern w:val="0"/>
          <w:sz w:val="22"/>
          <w:szCs w:val="22"/>
          <w:lang w:val="pt-BR" w:eastAsia="pt-BR"/>
        </w:rPr>
        <w:t>2021 (inclusive)</w:t>
      </w:r>
      <w:r w:rsidRPr="0038367D">
        <w:rPr>
          <w:rFonts w:cs="Arial"/>
          <w:kern w:val="0"/>
          <w:sz w:val="22"/>
          <w:szCs w:val="22"/>
          <w:lang w:val="pt-BR" w:eastAsia="pt-BR"/>
        </w:rPr>
        <w:t xml:space="preserve"> e </w:t>
      </w:r>
      <w:r w:rsidR="00D66110" w:rsidRPr="0038367D">
        <w:rPr>
          <w:rFonts w:cs="Arial"/>
          <w:kern w:val="0"/>
          <w:sz w:val="22"/>
          <w:szCs w:val="22"/>
          <w:lang w:val="pt-BR" w:eastAsia="pt-BR"/>
        </w:rPr>
        <w:t>13</w:t>
      </w:r>
      <w:r w:rsidRPr="0038367D">
        <w:rPr>
          <w:rFonts w:cs="Arial"/>
          <w:kern w:val="0"/>
          <w:sz w:val="22"/>
          <w:szCs w:val="22"/>
          <w:lang w:val="pt-BR" w:eastAsia="pt-BR"/>
        </w:rPr>
        <w:t xml:space="preserve"> de </w:t>
      </w:r>
      <w:r w:rsidR="00D66110" w:rsidRPr="0038367D">
        <w:rPr>
          <w:rFonts w:cs="Arial"/>
          <w:kern w:val="0"/>
          <w:sz w:val="22"/>
          <w:szCs w:val="22"/>
          <w:lang w:val="pt-BR" w:eastAsia="pt-BR"/>
        </w:rPr>
        <w:t>julho</w:t>
      </w:r>
      <w:r w:rsidRPr="0038367D">
        <w:rPr>
          <w:rFonts w:cs="Arial"/>
          <w:kern w:val="0"/>
          <w:sz w:val="22"/>
          <w:szCs w:val="22"/>
          <w:lang w:val="pt-BR" w:eastAsia="pt-BR"/>
        </w:rPr>
        <w:t xml:space="preserve"> de </w:t>
      </w:r>
      <w:r w:rsidR="00D66110" w:rsidRPr="0038367D">
        <w:rPr>
          <w:rFonts w:cs="Arial"/>
          <w:kern w:val="0"/>
          <w:sz w:val="22"/>
          <w:szCs w:val="22"/>
          <w:lang w:val="pt-BR" w:eastAsia="pt-BR"/>
        </w:rPr>
        <w:t>2022 (exclusive)</w:t>
      </w:r>
      <w:r w:rsidRPr="0038367D">
        <w:rPr>
          <w:rFonts w:cs="Arial"/>
          <w:kern w:val="0"/>
          <w:sz w:val="22"/>
          <w:szCs w:val="22"/>
          <w:lang w:val="pt-BR" w:eastAsia="pt-BR"/>
        </w:rPr>
        <w:t xml:space="preserve">, passando a partir de </w:t>
      </w:r>
      <w:r w:rsidR="00D66110" w:rsidRPr="0038367D">
        <w:rPr>
          <w:rFonts w:cs="Arial"/>
          <w:kern w:val="0"/>
          <w:sz w:val="22"/>
          <w:szCs w:val="22"/>
          <w:lang w:val="pt-BR" w:eastAsia="pt-BR"/>
        </w:rPr>
        <w:t>13</w:t>
      </w:r>
      <w:r w:rsidRPr="0038367D">
        <w:rPr>
          <w:rFonts w:cs="Arial"/>
          <w:kern w:val="0"/>
          <w:sz w:val="22"/>
          <w:szCs w:val="22"/>
          <w:lang w:val="pt-BR" w:eastAsia="pt-BR"/>
        </w:rPr>
        <w:t xml:space="preserve"> de </w:t>
      </w:r>
      <w:r w:rsidR="00D66110" w:rsidRPr="0038367D">
        <w:rPr>
          <w:rFonts w:cs="Arial"/>
          <w:kern w:val="0"/>
          <w:sz w:val="22"/>
          <w:szCs w:val="22"/>
          <w:lang w:val="pt-BR" w:eastAsia="pt-BR"/>
        </w:rPr>
        <w:t>julho</w:t>
      </w:r>
      <w:r w:rsidRPr="0038367D">
        <w:rPr>
          <w:rFonts w:cs="Arial"/>
          <w:kern w:val="0"/>
          <w:sz w:val="22"/>
          <w:szCs w:val="22"/>
          <w:lang w:val="pt-BR" w:eastAsia="pt-BR"/>
        </w:rPr>
        <w:t xml:space="preserve"> de </w:t>
      </w:r>
      <w:r w:rsidR="00D66110" w:rsidRPr="0038367D">
        <w:rPr>
          <w:rFonts w:cs="Arial"/>
          <w:kern w:val="0"/>
          <w:sz w:val="22"/>
          <w:szCs w:val="22"/>
          <w:lang w:val="pt-BR" w:eastAsia="pt-BR"/>
        </w:rPr>
        <w:t>2021</w:t>
      </w:r>
      <w:r w:rsidRPr="0038367D">
        <w:rPr>
          <w:rFonts w:cs="Arial"/>
          <w:kern w:val="0"/>
          <w:sz w:val="22"/>
          <w:szCs w:val="22"/>
          <w:lang w:val="pt-BR" w:eastAsia="pt-BR"/>
        </w:rPr>
        <w:t xml:space="preserve"> as aludidas Cláusulas a vigorar com a redação originalmente prevista na Escritura:</w:t>
      </w:r>
    </w:p>
    <w:p w14:paraId="1E84A509" w14:textId="142E531C" w:rsidR="00E20409" w:rsidRDefault="00E20409" w:rsidP="00E20409">
      <w:pPr>
        <w:pStyle w:val="Level2"/>
        <w:widowControl w:val="0"/>
        <w:numPr>
          <w:ilvl w:val="0"/>
          <w:numId w:val="0"/>
        </w:numPr>
        <w:spacing w:line="320" w:lineRule="exact"/>
        <w:ind w:left="1080"/>
        <w:rPr>
          <w:rFonts w:cs="Arial"/>
          <w:i/>
          <w:sz w:val="22"/>
          <w:szCs w:val="22"/>
          <w:lang w:val="pt-BR"/>
        </w:rPr>
      </w:pPr>
      <w:r>
        <w:rPr>
          <w:rFonts w:cs="Arial"/>
          <w:i/>
          <w:sz w:val="22"/>
          <w:szCs w:val="22"/>
          <w:lang w:val="pt-BR"/>
        </w:rPr>
        <w:t>“4.4.1.1.</w:t>
      </w:r>
      <w:r>
        <w:rPr>
          <w:rFonts w:cs="Arial"/>
          <w:i/>
          <w:sz w:val="22"/>
          <w:szCs w:val="22"/>
          <w:lang w:val="pt-BR"/>
        </w:rPr>
        <w:tab/>
        <w:t xml:space="preserve">As Debêntures farão jus ao pagamento de juros remuneratórios estabelecidos com base na variação acumulada de 100% (cem por cento) das taxas médias diárias dos DI - Depósitos Interfinanceiros de um dia, over </w:t>
      </w:r>
      <w:proofErr w:type="spellStart"/>
      <w:r>
        <w:rPr>
          <w:rFonts w:cs="Arial"/>
          <w:i/>
          <w:sz w:val="22"/>
          <w:szCs w:val="22"/>
          <w:lang w:val="pt-BR"/>
        </w:rPr>
        <w:t>extra-grupo</w:t>
      </w:r>
      <w:proofErr w:type="spellEnd"/>
      <w:r>
        <w:rPr>
          <w:rFonts w:cs="Arial"/>
          <w:i/>
          <w:sz w:val="22"/>
          <w:szCs w:val="22"/>
          <w:lang w:val="pt-BR"/>
        </w:rPr>
        <w:t xml:space="preserve">, expressas na forma percentual ao ano, com base em 252 (duzentos e cinquenta e dois) Dias Úteis (conforme definido abaixo), </w:t>
      </w:r>
      <w:r>
        <w:rPr>
          <w:rFonts w:cs="Arial"/>
          <w:i/>
          <w:sz w:val="22"/>
          <w:szCs w:val="22"/>
          <w:lang w:val="pt-BR"/>
        </w:rPr>
        <w:lastRenderedPageBreak/>
        <w:t>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w:t>
      </w:r>
      <w:r w:rsidR="0038367D">
        <w:rPr>
          <w:rFonts w:cs="Arial"/>
          <w:i/>
          <w:sz w:val="22"/>
          <w:szCs w:val="22"/>
          <w:lang w:val="pt-BR"/>
        </w:rPr>
        <w:t>4,8344%</w:t>
      </w:r>
      <w:r>
        <w:rPr>
          <w:rFonts w:cs="Arial"/>
          <w:i/>
          <w:sz w:val="22"/>
          <w:szCs w:val="22"/>
          <w:lang w:val="pt-BR"/>
        </w:rPr>
        <w:t xml:space="preserve"> (</w:t>
      </w:r>
      <w:r w:rsidR="0038367D">
        <w:rPr>
          <w:rFonts w:cs="Arial"/>
          <w:i/>
          <w:sz w:val="22"/>
          <w:szCs w:val="22"/>
          <w:lang w:val="pt-BR"/>
        </w:rPr>
        <w:t xml:space="preserve">quatro </w:t>
      </w:r>
      <w:r>
        <w:rPr>
          <w:rFonts w:cs="Arial"/>
          <w:i/>
          <w:sz w:val="22"/>
          <w:szCs w:val="22"/>
          <w:lang w:val="pt-BR"/>
        </w:rPr>
        <w:t xml:space="preserve">inteiros </w:t>
      </w:r>
      <w:r w:rsidR="0038367D">
        <w:rPr>
          <w:rFonts w:cs="Arial"/>
          <w:i/>
          <w:sz w:val="22"/>
          <w:szCs w:val="22"/>
          <w:lang w:val="pt-BR"/>
        </w:rPr>
        <w:t xml:space="preserve">e oito mil, trezentos e quarenta e quatro décimos de milésimos </w:t>
      </w:r>
      <w:r>
        <w:rPr>
          <w:rFonts w:cs="Arial"/>
          <w:i/>
          <w:sz w:val="22"/>
          <w:szCs w:val="22"/>
          <w:lang w:val="pt-BR"/>
        </w:rPr>
        <w:t xml:space="preserve">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 xml:space="preserve">pro rata </w:t>
      </w:r>
      <w:proofErr w:type="spellStart"/>
      <w:r>
        <w:rPr>
          <w:rFonts w:cs="Arial"/>
          <w:i/>
          <w:iCs/>
          <w:sz w:val="22"/>
          <w:szCs w:val="22"/>
          <w:lang w:val="pt-BR"/>
        </w:rPr>
        <w:t>temporis</w:t>
      </w:r>
      <w:proofErr w:type="spellEnd"/>
      <w:r>
        <w:rPr>
          <w:rFonts w:cs="Arial"/>
          <w:i/>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14:paraId="61BC0F47" w14:textId="77777777" w:rsidR="00E20409" w:rsidRDefault="00E20409" w:rsidP="00E20409">
      <w:pPr>
        <w:widowControl w:val="0"/>
        <w:spacing w:line="340" w:lineRule="exact"/>
        <w:ind w:left="1068"/>
        <w:jc w:val="both"/>
        <w:rPr>
          <w:rFonts w:ascii="Arial" w:hAnsi="Arial" w:cs="Arial"/>
          <w:i/>
          <w:sz w:val="22"/>
          <w:szCs w:val="22"/>
        </w:rPr>
      </w:pP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14:paraId="06A2FBCD" w14:textId="77777777" w:rsidR="00E20409" w:rsidRDefault="00E20409" w:rsidP="00E20409">
      <w:pPr>
        <w:pStyle w:val="Recuodecorpodetexto"/>
        <w:widowControl w:val="0"/>
        <w:tabs>
          <w:tab w:val="left" w:pos="1418"/>
        </w:tabs>
        <w:spacing w:after="0" w:line="340" w:lineRule="exact"/>
        <w:ind w:left="1068"/>
        <w:jc w:val="both"/>
        <w:rPr>
          <w:rFonts w:ascii="Arial" w:hAnsi="Arial" w:cs="Arial"/>
          <w:i/>
          <w:sz w:val="22"/>
          <w:szCs w:val="22"/>
        </w:rPr>
      </w:pPr>
    </w:p>
    <w:p w14:paraId="35A29541" w14:textId="77777777" w:rsidR="00E20409" w:rsidRDefault="00E20409" w:rsidP="00E20409">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14:paraId="3944B7C7"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onde,</w:t>
      </w:r>
    </w:p>
    <w:p w14:paraId="1C4B2CFB" w14:textId="77777777" w:rsidR="00E20409" w:rsidRDefault="00E20409" w:rsidP="00E20409">
      <w:pPr>
        <w:widowControl w:val="0"/>
        <w:spacing w:line="340" w:lineRule="exact"/>
        <w:ind w:left="1068"/>
        <w:jc w:val="both"/>
        <w:rPr>
          <w:rFonts w:ascii="Arial" w:hAnsi="Arial" w:cs="Arial"/>
          <w:i/>
          <w:sz w:val="22"/>
          <w:szCs w:val="22"/>
        </w:rPr>
      </w:pPr>
    </w:p>
    <w:p w14:paraId="0B094AF1"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14:paraId="7E8CA40A" w14:textId="77777777" w:rsidR="00E20409" w:rsidRDefault="00E20409" w:rsidP="00E20409">
      <w:pPr>
        <w:widowControl w:val="0"/>
        <w:spacing w:line="340" w:lineRule="exact"/>
        <w:ind w:left="1068"/>
        <w:jc w:val="both"/>
        <w:rPr>
          <w:rFonts w:ascii="Arial" w:hAnsi="Arial" w:cs="Arial"/>
          <w:i/>
          <w:sz w:val="22"/>
          <w:szCs w:val="22"/>
        </w:rPr>
      </w:pPr>
    </w:p>
    <w:p w14:paraId="747DFF14"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14:paraId="20AF8E64" w14:textId="77777777" w:rsidR="00E20409" w:rsidRDefault="00E20409" w:rsidP="00E20409">
      <w:pPr>
        <w:widowControl w:val="0"/>
        <w:spacing w:line="340" w:lineRule="exact"/>
        <w:ind w:left="1068"/>
        <w:jc w:val="both"/>
        <w:rPr>
          <w:rFonts w:ascii="Arial" w:hAnsi="Arial" w:cs="Arial"/>
          <w:i/>
          <w:sz w:val="22"/>
          <w:szCs w:val="22"/>
        </w:rPr>
      </w:pPr>
    </w:p>
    <w:p w14:paraId="09F64A01"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14:paraId="4881BA44" w14:textId="77777777" w:rsidR="00E20409" w:rsidRDefault="00E20409" w:rsidP="00E20409">
      <w:pPr>
        <w:widowControl w:val="0"/>
        <w:spacing w:line="340" w:lineRule="exact"/>
        <w:ind w:left="1068"/>
        <w:jc w:val="both"/>
        <w:rPr>
          <w:rFonts w:ascii="Arial" w:hAnsi="Arial" w:cs="Arial"/>
          <w:i/>
          <w:sz w:val="22"/>
          <w:szCs w:val="22"/>
        </w:rPr>
      </w:pPr>
    </w:p>
    <w:p w14:paraId="33D39B7F" w14:textId="77777777" w:rsidR="00E20409" w:rsidRDefault="00E20409" w:rsidP="00E20409">
      <w:pPr>
        <w:pStyle w:val="PargrafodaLista"/>
        <w:widowControl w:val="0"/>
        <w:spacing w:line="340" w:lineRule="exact"/>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14:paraId="580113FA" w14:textId="77777777" w:rsidR="00E20409" w:rsidRDefault="00E20409" w:rsidP="00E20409">
      <w:pPr>
        <w:pStyle w:val="PargrafodaLista"/>
        <w:widowControl w:val="0"/>
        <w:spacing w:line="340" w:lineRule="exact"/>
        <w:ind w:left="1428"/>
        <w:jc w:val="center"/>
        <w:rPr>
          <w:rFonts w:ascii="Arial" w:hAnsi="Arial" w:cs="Arial"/>
          <w:i/>
          <w:sz w:val="22"/>
          <w:szCs w:val="22"/>
        </w:rPr>
      </w:pPr>
    </w:p>
    <w:p w14:paraId="3C684A8B"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onde,</w:t>
      </w:r>
    </w:p>
    <w:p w14:paraId="08007F7B" w14:textId="77777777" w:rsidR="00E20409" w:rsidRDefault="00E20409" w:rsidP="00E20409">
      <w:pPr>
        <w:widowControl w:val="0"/>
        <w:spacing w:line="340" w:lineRule="exact"/>
        <w:ind w:left="1068"/>
        <w:jc w:val="both"/>
        <w:rPr>
          <w:rFonts w:ascii="Arial" w:hAnsi="Arial" w:cs="Arial"/>
          <w:i/>
          <w:sz w:val="22"/>
          <w:szCs w:val="22"/>
        </w:rPr>
      </w:pPr>
    </w:p>
    <w:p w14:paraId="16274204"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14:paraId="7B1C4CFF" w14:textId="77777777" w:rsidR="00E20409" w:rsidRDefault="00E20409" w:rsidP="00E20409">
      <w:pPr>
        <w:pStyle w:val="PargrafodaLista"/>
        <w:widowControl w:val="0"/>
        <w:spacing w:line="340" w:lineRule="exact"/>
        <w:ind w:left="1428"/>
        <w:jc w:val="both"/>
        <w:rPr>
          <w:rFonts w:ascii="Arial" w:hAnsi="Arial" w:cs="Arial"/>
          <w:i/>
          <w:sz w:val="22"/>
          <w:szCs w:val="22"/>
        </w:rPr>
      </w:pPr>
    </w:p>
    <w:p w14:paraId="07C2BFA9" w14:textId="77777777" w:rsidR="00E20409" w:rsidRDefault="00E20409" w:rsidP="00E20409">
      <w:pPr>
        <w:pStyle w:val="PargrafodaLista"/>
        <w:widowControl w:val="0"/>
        <w:spacing w:line="276" w:lineRule="auto"/>
        <w:ind w:left="1428"/>
        <w:jc w:val="center"/>
        <w:rPr>
          <w:rFonts w:ascii="Arial" w:hAnsi="Arial" w:cs="Arial"/>
          <w:i/>
          <w:noProof/>
          <w:sz w:val="22"/>
          <w:szCs w:val="22"/>
        </w:rPr>
      </w:pPr>
      <w:r>
        <w:rPr>
          <w:rFonts w:ascii="Arial" w:hAnsi="Arial" w:cs="Arial"/>
          <w:i/>
          <w:noProof/>
          <w:sz w:val="22"/>
          <w:szCs w:val="22"/>
        </w:rPr>
        <w:lastRenderedPageBreak/>
        <w:drawing>
          <wp:inline distT="0" distB="0" distL="0" distR="0" wp14:anchorId="0AAD5658" wp14:editId="36D626C4">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553F74F5"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onde,</w:t>
      </w:r>
    </w:p>
    <w:p w14:paraId="7E76CE8A" w14:textId="77777777" w:rsidR="00E20409" w:rsidRDefault="00E20409" w:rsidP="00E20409">
      <w:pPr>
        <w:widowControl w:val="0"/>
        <w:spacing w:line="340" w:lineRule="exact"/>
        <w:ind w:left="1068"/>
        <w:jc w:val="both"/>
        <w:rPr>
          <w:rFonts w:ascii="Arial" w:hAnsi="Arial" w:cs="Arial"/>
          <w:i/>
          <w:sz w:val="22"/>
          <w:szCs w:val="22"/>
        </w:rPr>
      </w:pPr>
    </w:p>
    <w:p w14:paraId="2EDE87C8"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14:paraId="2A0BE30B" w14:textId="77777777" w:rsidR="00E20409" w:rsidRDefault="00E20409" w:rsidP="00E20409">
      <w:pPr>
        <w:widowControl w:val="0"/>
        <w:spacing w:line="340" w:lineRule="exact"/>
        <w:ind w:left="1068"/>
        <w:jc w:val="both"/>
        <w:rPr>
          <w:rFonts w:ascii="Arial" w:hAnsi="Arial" w:cs="Arial"/>
          <w:i/>
          <w:sz w:val="22"/>
          <w:szCs w:val="22"/>
        </w:rPr>
      </w:pPr>
    </w:p>
    <w:p w14:paraId="2511D93E"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14:paraId="38C7D480" w14:textId="77777777" w:rsidR="00E20409" w:rsidRDefault="00E20409" w:rsidP="00E20409">
      <w:pPr>
        <w:widowControl w:val="0"/>
        <w:spacing w:line="340" w:lineRule="exact"/>
        <w:ind w:left="1068"/>
        <w:jc w:val="both"/>
        <w:rPr>
          <w:rFonts w:ascii="Arial" w:hAnsi="Arial" w:cs="Arial"/>
          <w:i/>
          <w:sz w:val="22"/>
          <w:szCs w:val="22"/>
        </w:rPr>
      </w:pPr>
    </w:p>
    <w:p w14:paraId="652FF615"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14:paraId="7C007DAF" w14:textId="77777777" w:rsidR="00E20409" w:rsidRDefault="00E20409" w:rsidP="00E20409">
      <w:pPr>
        <w:pStyle w:val="PargrafodaLista"/>
        <w:widowControl w:val="0"/>
        <w:spacing w:line="340" w:lineRule="exact"/>
        <w:ind w:left="1428"/>
        <w:jc w:val="both"/>
        <w:rPr>
          <w:rFonts w:ascii="Arial" w:hAnsi="Arial" w:cs="Arial"/>
          <w:i/>
          <w:sz w:val="22"/>
          <w:szCs w:val="22"/>
        </w:rPr>
      </w:pPr>
    </w:p>
    <w:p w14:paraId="39E29EA8" w14:textId="77777777" w:rsidR="00E20409" w:rsidRDefault="00E20409" w:rsidP="00E20409">
      <w:pPr>
        <w:pStyle w:val="PargrafodaLista"/>
        <w:widowControl w:val="0"/>
        <w:ind w:left="1428"/>
        <w:jc w:val="center"/>
        <w:rPr>
          <w:rFonts w:ascii="Arial" w:hAnsi="Arial" w:cs="Arial"/>
          <w:i/>
          <w:sz w:val="22"/>
          <w:szCs w:val="22"/>
        </w:rPr>
      </w:pPr>
      <w:r>
        <w:rPr>
          <w:rFonts w:ascii="Arial" w:hAnsi="Arial" w:cs="Arial"/>
          <w:i/>
          <w:noProof/>
          <w:sz w:val="22"/>
          <w:szCs w:val="22"/>
        </w:rPr>
        <w:drawing>
          <wp:inline distT="0" distB="0" distL="0" distR="0" wp14:anchorId="5099FAE7" wp14:editId="3E3B579F">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45ED6514" w14:textId="7777777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onde,</w:t>
      </w:r>
    </w:p>
    <w:p w14:paraId="3F4B8622" w14:textId="77777777" w:rsidR="00E20409" w:rsidRDefault="00E20409" w:rsidP="00E20409">
      <w:pPr>
        <w:widowControl w:val="0"/>
        <w:spacing w:line="340" w:lineRule="exact"/>
        <w:ind w:left="1068"/>
        <w:jc w:val="both"/>
        <w:rPr>
          <w:rFonts w:ascii="Arial" w:hAnsi="Arial" w:cs="Arial"/>
          <w:i/>
          <w:sz w:val="22"/>
          <w:szCs w:val="22"/>
        </w:rPr>
      </w:pPr>
    </w:p>
    <w:p w14:paraId="4F65A656" w14:textId="77777777" w:rsidR="00E20409" w:rsidRDefault="00E20409" w:rsidP="00E20409">
      <w:pPr>
        <w:widowControl w:val="0"/>
        <w:spacing w:line="340" w:lineRule="exact"/>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14:paraId="09AAFEDF" w14:textId="77777777" w:rsidR="00E20409" w:rsidRDefault="00E20409" w:rsidP="00E20409">
      <w:pPr>
        <w:widowControl w:val="0"/>
        <w:spacing w:line="340" w:lineRule="exact"/>
        <w:ind w:left="1068"/>
        <w:jc w:val="both"/>
        <w:rPr>
          <w:rFonts w:ascii="Arial" w:hAnsi="Arial" w:cs="Arial"/>
          <w:i/>
          <w:sz w:val="22"/>
          <w:szCs w:val="22"/>
        </w:rPr>
      </w:pPr>
    </w:p>
    <w:p w14:paraId="00006B63" w14:textId="77777777" w:rsidR="00E20409" w:rsidRDefault="00E20409" w:rsidP="00E20409">
      <w:pPr>
        <w:pStyle w:val="PargrafodaLista"/>
        <w:widowControl w:val="0"/>
        <w:spacing w:line="340" w:lineRule="exact"/>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14:paraId="2B245530" w14:textId="77777777" w:rsidR="00E20409" w:rsidRDefault="00E20409" w:rsidP="00E20409">
      <w:pPr>
        <w:pStyle w:val="PargrafodaLista"/>
        <w:widowControl w:val="0"/>
        <w:spacing w:line="340" w:lineRule="exact"/>
        <w:ind w:left="1068"/>
        <w:jc w:val="both"/>
        <w:rPr>
          <w:rFonts w:ascii="Arial" w:hAnsi="Arial" w:cs="Arial"/>
          <w:i/>
          <w:sz w:val="22"/>
          <w:szCs w:val="22"/>
        </w:rPr>
      </w:pPr>
    </w:p>
    <w:p w14:paraId="2BE4C9F6" w14:textId="77777777" w:rsidR="00E20409" w:rsidRDefault="00E20409" w:rsidP="00E20409">
      <w:pPr>
        <w:widowControl w:val="0"/>
        <w:ind w:left="1068"/>
        <w:jc w:val="center"/>
        <w:rPr>
          <w:rFonts w:ascii="Arial" w:hAnsi="Arial" w:cs="Arial"/>
          <w:i/>
          <w:snapToGrid w:val="0"/>
          <w:sz w:val="22"/>
          <w:szCs w:val="22"/>
        </w:rPr>
      </w:pPr>
      <w:r>
        <w:rPr>
          <w:rFonts w:ascii="Arial" w:hAnsi="Arial" w:cs="Arial"/>
          <w:i/>
          <w:noProof/>
          <w:position w:val="-46"/>
          <w:sz w:val="22"/>
          <w:szCs w:val="22"/>
        </w:rPr>
        <w:object w:dxaOrig="3632" w:dyaOrig="1053" w14:anchorId="47FE3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pt" o:ole="">
            <v:imagedata r:id="rId7" o:title=""/>
          </v:shape>
          <o:OLEObject Type="Embed" ProgID="Equation.3" ShapeID="_x0000_i1025" DrawAspect="Content" ObjectID="_1685359276" r:id="rId8"/>
        </w:object>
      </w:r>
    </w:p>
    <w:p w14:paraId="0324BA7D" w14:textId="77777777" w:rsidR="00E20409" w:rsidRDefault="00E20409" w:rsidP="00E20409">
      <w:pPr>
        <w:widowControl w:val="0"/>
        <w:spacing w:line="340" w:lineRule="exact"/>
        <w:ind w:left="1068"/>
        <w:jc w:val="both"/>
        <w:rPr>
          <w:rFonts w:ascii="Arial" w:hAnsi="Arial" w:cs="Arial"/>
          <w:i/>
          <w:snapToGrid w:val="0"/>
          <w:sz w:val="22"/>
          <w:szCs w:val="22"/>
        </w:rPr>
      </w:pPr>
    </w:p>
    <w:p w14:paraId="3312F1E7" w14:textId="77777777" w:rsidR="00E20409" w:rsidRDefault="00E20409" w:rsidP="00E20409">
      <w:pPr>
        <w:widowControl w:val="0"/>
        <w:spacing w:line="340" w:lineRule="exact"/>
        <w:ind w:left="1068"/>
        <w:jc w:val="both"/>
        <w:rPr>
          <w:rFonts w:ascii="Arial" w:hAnsi="Arial" w:cs="Arial"/>
          <w:i/>
          <w:snapToGrid w:val="0"/>
          <w:sz w:val="22"/>
          <w:szCs w:val="22"/>
        </w:rPr>
      </w:pPr>
      <w:r>
        <w:rPr>
          <w:rFonts w:ascii="Arial" w:hAnsi="Arial" w:cs="Arial"/>
          <w:i/>
          <w:snapToGrid w:val="0"/>
          <w:sz w:val="22"/>
          <w:szCs w:val="22"/>
        </w:rPr>
        <w:t>onde:</w:t>
      </w:r>
    </w:p>
    <w:p w14:paraId="78D6F000" w14:textId="77777777" w:rsidR="00E20409" w:rsidRDefault="00E20409" w:rsidP="00E20409">
      <w:pPr>
        <w:widowControl w:val="0"/>
        <w:spacing w:line="340" w:lineRule="exact"/>
        <w:ind w:left="1068"/>
        <w:jc w:val="both"/>
        <w:rPr>
          <w:rFonts w:ascii="Arial" w:hAnsi="Arial" w:cs="Arial"/>
          <w:i/>
          <w:sz w:val="22"/>
          <w:szCs w:val="22"/>
        </w:rPr>
      </w:pPr>
    </w:p>
    <w:p w14:paraId="68C232F9" w14:textId="58791083"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 xml:space="preserve">spread = </w:t>
      </w:r>
      <w:r w:rsidR="0038367D" w:rsidRPr="0038367D">
        <w:rPr>
          <w:rFonts w:ascii="Arial" w:hAnsi="Arial" w:cs="Arial"/>
          <w:i/>
          <w:sz w:val="22"/>
          <w:szCs w:val="22"/>
        </w:rPr>
        <w:t>4,8344%</w:t>
      </w:r>
      <w:r w:rsidR="0038367D">
        <w:rPr>
          <w:rFonts w:ascii="Arial" w:hAnsi="Arial" w:cs="Arial"/>
          <w:i/>
          <w:sz w:val="22"/>
          <w:szCs w:val="22"/>
        </w:rPr>
        <w:t>;</w:t>
      </w:r>
    </w:p>
    <w:p w14:paraId="7D2A67C6" w14:textId="77777777" w:rsidR="00E20409" w:rsidRDefault="00E20409" w:rsidP="00E20409">
      <w:pPr>
        <w:widowControl w:val="0"/>
        <w:spacing w:line="340" w:lineRule="exact"/>
        <w:ind w:left="1068"/>
        <w:jc w:val="both"/>
        <w:rPr>
          <w:rFonts w:ascii="Arial" w:hAnsi="Arial" w:cs="Arial"/>
          <w:i/>
          <w:sz w:val="22"/>
          <w:szCs w:val="22"/>
        </w:rPr>
      </w:pPr>
    </w:p>
    <w:p w14:paraId="5EDC17A8" w14:textId="7092C227" w:rsidR="00E20409" w:rsidRDefault="00E20409" w:rsidP="00E20409">
      <w:pPr>
        <w:widowControl w:val="0"/>
        <w:spacing w:line="340" w:lineRule="exact"/>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p>
    <w:p w14:paraId="492F4D33" w14:textId="36B18142" w:rsidR="00C06084" w:rsidRDefault="00C06084" w:rsidP="00E20409">
      <w:pPr>
        <w:widowControl w:val="0"/>
        <w:spacing w:line="340" w:lineRule="exact"/>
        <w:ind w:left="1068"/>
        <w:jc w:val="both"/>
        <w:rPr>
          <w:rFonts w:ascii="Arial" w:hAnsi="Arial" w:cs="Arial"/>
          <w:i/>
          <w:sz w:val="22"/>
          <w:szCs w:val="22"/>
        </w:rPr>
      </w:pPr>
    </w:p>
    <w:p w14:paraId="0DBC4540" w14:textId="01F2A3DC" w:rsidR="00C06084" w:rsidRPr="0038367D" w:rsidRDefault="00C06084" w:rsidP="00C06084">
      <w:pPr>
        <w:pStyle w:val="Level2"/>
        <w:widowControl w:val="0"/>
        <w:numPr>
          <w:ilvl w:val="1"/>
          <w:numId w:val="4"/>
        </w:numPr>
        <w:tabs>
          <w:tab w:val="clear" w:pos="680"/>
          <w:tab w:val="num" w:pos="567"/>
        </w:tabs>
        <w:spacing w:line="320" w:lineRule="exact"/>
        <w:rPr>
          <w:rFonts w:cs="Arial"/>
          <w:kern w:val="0"/>
          <w:sz w:val="22"/>
          <w:szCs w:val="22"/>
          <w:lang w:val="pt-BR" w:eastAsia="pt-BR"/>
        </w:rPr>
      </w:pPr>
      <w:r w:rsidRPr="0038367D">
        <w:rPr>
          <w:rFonts w:cs="Arial"/>
          <w:kern w:val="0"/>
          <w:sz w:val="22"/>
          <w:szCs w:val="22"/>
          <w:lang w:val="pt-BR" w:eastAsia="pt-BR"/>
        </w:rPr>
        <w:t xml:space="preserve">As Partes resolvem alterar as Cláusulas </w:t>
      </w:r>
      <w:r>
        <w:rPr>
          <w:rFonts w:cs="Arial"/>
          <w:kern w:val="0"/>
          <w:sz w:val="22"/>
          <w:szCs w:val="22"/>
          <w:lang w:val="pt-BR" w:eastAsia="pt-BR"/>
        </w:rPr>
        <w:t>6.3</w:t>
      </w:r>
      <w:r w:rsidRPr="0038367D">
        <w:rPr>
          <w:rFonts w:cs="Arial"/>
          <w:kern w:val="0"/>
          <w:sz w:val="22"/>
          <w:szCs w:val="22"/>
          <w:lang w:val="pt-BR" w:eastAsia="pt-BR"/>
        </w:rPr>
        <w:t xml:space="preserve"> da Escritura, que passarão a vigorar com as redações </w:t>
      </w:r>
      <w:proofErr w:type="gramStart"/>
      <w:r w:rsidRPr="0038367D">
        <w:rPr>
          <w:rFonts w:cs="Arial"/>
          <w:kern w:val="0"/>
          <w:sz w:val="22"/>
          <w:szCs w:val="22"/>
          <w:lang w:val="pt-BR" w:eastAsia="pt-BR"/>
        </w:rPr>
        <w:t>abaixo,:</w:t>
      </w:r>
      <w:proofErr w:type="gramEnd"/>
    </w:p>
    <w:p w14:paraId="52B891C0" w14:textId="2DC3D0D7" w:rsidR="00C06084" w:rsidRDefault="00C06084" w:rsidP="00C06084">
      <w:pPr>
        <w:widowControl w:val="0"/>
        <w:spacing w:line="340" w:lineRule="exact"/>
        <w:ind w:left="1068"/>
        <w:jc w:val="both"/>
        <w:rPr>
          <w:rFonts w:cs="Arial"/>
          <w:i/>
          <w:sz w:val="22"/>
          <w:szCs w:val="22"/>
        </w:rPr>
      </w:pPr>
      <w:r>
        <w:rPr>
          <w:rFonts w:cs="Arial"/>
          <w:i/>
          <w:sz w:val="22"/>
          <w:szCs w:val="22"/>
        </w:rPr>
        <w:t>“</w:t>
      </w:r>
      <w:r>
        <w:rPr>
          <w:rFonts w:cs="Arial"/>
          <w:i/>
          <w:sz w:val="22"/>
          <w:szCs w:val="22"/>
        </w:rPr>
        <w:t>6.3</w:t>
      </w:r>
      <w:r>
        <w:rPr>
          <w:rFonts w:cs="Arial"/>
          <w:i/>
          <w:sz w:val="22"/>
          <w:szCs w:val="22"/>
        </w:rPr>
        <w:t>.</w:t>
      </w:r>
      <w:r>
        <w:rPr>
          <w:rFonts w:cs="Arial"/>
          <w:i/>
          <w:sz w:val="22"/>
          <w:szCs w:val="22"/>
        </w:rPr>
        <w:t xml:space="preserve"> </w:t>
      </w:r>
      <w:r w:rsidRPr="00C06084">
        <w:rPr>
          <w:rFonts w:cs="Arial"/>
          <w:i/>
          <w:sz w:val="22"/>
          <w:szCs w:val="22"/>
        </w:rPr>
        <w:t xml:space="preserve">Os Controladores passarão a configurar como fiadores da Emissão caso as empresas abaixo não respeitem os seguintes volumes de aval e/ou garantias </w:t>
      </w:r>
      <w:r w:rsidRPr="00C06084">
        <w:rPr>
          <w:rFonts w:cs="Arial"/>
          <w:i/>
          <w:sz w:val="22"/>
          <w:szCs w:val="22"/>
        </w:rPr>
        <w:lastRenderedPageBreak/>
        <w:t>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w:t>
      </w:r>
      <w:r w:rsidRPr="00C06084">
        <w:rPr>
          <w:rFonts w:cs="Arial"/>
          <w:i/>
          <w:sz w:val="22"/>
          <w:szCs w:val="22"/>
          <w:highlight w:val="yellow"/>
        </w:rPr>
        <w:t>O Agente Fiduciário deverá utilizar como data base de apuração o dia 31 de dezembro de cada ano e não deverá levar em consideração os volumes de aval e/ou garantias prestados pela Emissora à Fiadora</w:t>
      </w:r>
      <w:r w:rsidRPr="00C06084">
        <w:rPr>
          <w:rFonts w:cs="Arial"/>
          <w:i/>
          <w:sz w:val="22"/>
          <w:szCs w:val="22"/>
        </w:rPr>
        <w:t>]:</w:t>
      </w:r>
    </w:p>
    <w:p w14:paraId="4C2FA17F" w14:textId="77777777" w:rsidR="00C06084" w:rsidRDefault="00C06084" w:rsidP="00C06084">
      <w:pPr>
        <w:widowControl w:val="0"/>
        <w:spacing w:line="340" w:lineRule="exact"/>
        <w:ind w:left="1068"/>
        <w:jc w:val="both"/>
        <w:rPr>
          <w:rFonts w:cs="Arial"/>
          <w:i/>
          <w:sz w:val="22"/>
          <w:szCs w:val="22"/>
        </w:rPr>
      </w:pPr>
    </w:p>
    <w:tbl>
      <w:tblPr>
        <w:tblW w:w="0" w:type="auto"/>
        <w:jc w:val="center"/>
        <w:tblCellMar>
          <w:left w:w="70" w:type="dxa"/>
          <w:right w:w="70" w:type="dxa"/>
        </w:tblCellMar>
        <w:tblLook w:val="04A0" w:firstRow="1" w:lastRow="0" w:firstColumn="1" w:lastColumn="0" w:noHBand="0" w:noVBand="1"/>
      </w:tblPr>
      <w:tblGrid>
        <w:gridCol w:w="4367"/>
        <w:gridCol w:w="1128"/>
        <w:gridCol w:w="1128"/>
        <w:gridCol w:w="505"/>
      </w:tblGrid>
      <w:tr w:rsidR="00C06084" w:rsidRPr="002D15B5" w14:paraId="6110F2A5" w14:textId="77777777" w:rsidTr="007834B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90F13" w14:textId="77777777" w:rsidR="00C06084" w:rsidRPr="002D15B5" w:rsidRDefault="00C06084" w:rsidP="007834B3">
            <w:pPr>
              <w:jc w:val="center"/>
              <w:rPr>
                <w:rFonts w:ascii="Calibri" w:hAnsi="Calibri" w:cs="Calibri"/>
                <w:color w:val="000000"/>
                <w:sz w:val="18"/>
                <w:szCs w:val="18"/>
              </w:rPr>
            </w:pPr>
            <w:r w:rsidRPr="002D15B5">
              <w:rPr>
                <w:rFonts w:ascii="Calibri" w:hAnsi="Calibri" w:cs="Calibri"/>
                <w:color w:val="000000"/>
                <w:sz w:val="18"/>
                <w:szCs w:val="18"/>
              </w:rPr>
              <w:t>Empresa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C431BB" w14:textId="77777777" w:rsidR="00C06084" w:rsidRPr="002D15B5" w:rsidRDefault="00C06084" w:rsidP="007834B3">
            <w:pPr>
              <w:jc w:val="center"/>
              <w:rPr>
                <w:rFonts w:ascii="Calibri" w:hAnsi="Calibri" w:cs="Calibri"/>
                <w:color w:val="000000"/>
                <w:sz w:val="18"/>
                <w:szCs w:val="18"/>
              </w:rPr>
            </w:pPr>
            <w:r w:rsidRPr="002D15B5">
              <w:rPr>
                <w:rFonts w:ascii="Calibri" w:hAnsi="Calibri" w:cs="Calibri"/>
                <w:color w:val="000000"/>
                <w:sz w:val="18"/>
                <w:szCs w:val="18"/>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B4A715" w14:textId="77777777" w:rsidR="00C06084" w:rsidRPr="002D15B5" w:rsidRDefault="00C06084" w:rsidP="007834B3">
            <w:pPr>
              <w:jc w:val="center"/>
              <w:rPr>
                <w:rFonts w:ascii="Calibri" w:hAnsi="Calibri" w:cs="Calibri"/>
                <w:color w:val="000000"/>
                <w:sz w:val="18"/>
                <w:szCs w:val="18"/>
              </w:rPr>
            </w:pPr>
            <w:r w:rsidRPr="002D15B5">
              <w:rPr>
                <w:rFonts w:ascii="Calibri" w:hAnsi="Calibri" w:cs="Calibri"/>
                <w:color w:val="000000"/>
                <w:sz w:val="18"/>
                <w:szCs w:val="18"/>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7A836D" w14:textId="77777777" w:rsidR="00C06084" w:rsidRPr="002D15B5" w:rsidRDefault="00C06084" w:rsidP="007834B3">
            <w:pPr>
              <w:jc w:val="center"/>
              <w:rPr>
                <w:rFonts w:ascii="Calibri" w:hAnsi="Calibri" w:cs="Calibri"/>
                <w:color w:val="000000"/>
                <w:sz w:val="18"/>
                <w:szCs w:val="18"/>
              </w:rPr>
            </w:pPr>
            <w:r w:rsidRPr="002D15B5">
              <w:rPr>
                <w:rFonts w:ascii="Calibri" w:hAnsi="Calibri" w:cs="Calibri"/>
                <w:color w:val="000000"/>
                <w:sz w:val="18"/>
                <w:szCs w:val="18"/>
              </w:rPr>
              <w:t>2022</w:t>
            </w:r>
          </w:p>
        </w:tc>
      </w:tr>
      <w:tr w:rsidR="00C06084" w:rsidRPr="002D15B5" w14:paraId="3E0CF4DD" w14:textId="77777777" w:rsidTr="007834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397C21" w14:textId="77777777" w:rsidR="00C06084" w:rsidRPr="002D15B5" w:rsidRDefault="00C06084" w:rsidP="007834B3">
            <w:pPr>
              <w:rPr>
                <w:rFonts w:ascii="Calibri" w:hAnsi="Calibri" w:cs="Calibri"/>
                <w:color w:val="000000"/>
                <w:sz w:val="18"/>
                <w:szCs w:val="18"/>
              </w:rPr>
            </w:pPr>
            <w:proofErr w:type="spellStart"/>
            <w:r w:rsidRPr="002D15B5">
              <w:rPr>
                <w:rFonts w:ascii="Calibri" w:hAnsi="Calibri" w:cs="Calibri"/>
                <w:color w:val="000000"/>
                <w:sz w:val="18"/>
                <w:szCs w:val="18"/>
              </w:rPr>
              <w:t>AuraBrasil</w:t>
            </w:r>
            <w:proofErr w:type="spellEnd"/>
            <w:r w:rsidRPr="002D15B5">
              <w:rPr>
                <w:rFonts w:ascii="Calibri" w:hAnsi="Calibri" w:cs="Calibri"/>
                <w:color w:val="000000"/>
                <w:sz w:val="18"/>
                <w:szCs w:val="18"/>
              </w:rPr>
              <w:t xml:space="preserve"> – Transportes, Máquinas e Equipamentos Ltda.</w:t>
            </w:r>
          </w:p>
        </w:tc>
        <w:tc>
          <w:tcPr>
            <w:tcW w:w="0" w:type="auto"/>
            <w:tcBorders>
              <w:top w:val="nil"/>
              <w:left w:val="nil"/>
              <w:bottom w:val="single" w:sz="4" w:space="0" w:color="auto"/>
              <w:right w:val="single" w:sz="4" w:space="0" w:color="auto"/>
            </w:tcBorders>
            <w:shd w:val="clear" w:color="auto" w:fill="auto"/>
            <w:noWrap/>
            <w:vAlign w:val="bottom"/>
            <w:hideMark/>
          </w:tcPr>
          <w:p w14:paraId="525BF62C"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R$85 milhões</w:t>
            </w:r>
          </w:p>
        </w:tc>
        <w:tc>
          <w:tcPr>
            <w:tcW w:w="0" w:type="auto"/>
            <w:tcBorders>
              <w:top w:val="nil"/>
              <w:left w:val="nil"/>
              <w:bottom w:val="single" w:sz="4" w:space="0" w:color="auto"/>
              <w:right w:val="single" w:sz="4" w:space="0" w:color="auto"/>
            </w:tcBorders>
            <w:shd w:val="clear" w:color="auto" w:fill="auto"/>
            <w:noWrap/>
            <w:vAlign w:val="bottom"/>
            <w:hideMark/>
          </w:tcPr>
          <w:p w14:paraId="2CFFDD50"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R$40 milhões</w:t>
            </w:r>
          </w:p>
        </w:tc>
        <w:tc>
          <w:tcPr>
            <w:tcW w:w="0" w:type="auto"/>
            <w:tcBorders>
              <w:top w:val="nil"/>
              <w:left w:val="nil"/>
              <w:bottom w:val="single" w:sz="4" w:space="0" w:color="auto"/>
              <w:right w:val="single" w:sz="4" w:space="0" w:color="auto"/>
            </w:tcBorders>
            <w:shd w:val="clear" w:color="auto" w:fill="auto"/>
            <w:noWrap/>
            <w:vAlign w:val="bottom"/>
            <w:hideMark/>
          </w:tcPr>
          <w:p w14:paraId="6EDA0C0B"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Zero</w:t>
            </w:r>
          </w:p>
        </w:tc>
      </w:tr>
      <w:tr w:rsidR="00C06084" w:rsidRPr="002D15B5" w14:paraId="7E34C43D" w14:textId="77777777" w:rsidTr="007834B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1A874C"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Bravo Caminhões e Empreendimentos Ltda</w:t>
            </w:r>
          </w:p>
        </w:tc>
        <w:tc>
          <w:tcPr>
            <w:tcW w:w="0" w:type="auto"/>
            <w:tcBorders>
              <w:top w:val="nil"/>
              <w:left w:val="nil"/>
              <w:bottom w:val="single" w:sz="4" w:space="0" w:color="auto"/>
              <w:right w:val="single" w:sz="4" w:space="0" w:color="auto"/>
            </w:tcBorders>
            <w:shd w:val="clear" w:color="auto" w:fill="auto"/>
            <w:noWrap/>
            <w:vAlign w:val="bottom"/>
            <w:hideMark/>
          </w:tcPr>
          <w:p w14:paraId="1EC52D40"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R$8 milhões</w:t>
            </w:r>
          </w:p>
        </w:tc>
        <w:tc>
          <w:tcPr>
            <w:tcW w:w="0" w:type="auto"/>
            <w:tcBorders>
              <w:top w:val="nil"/>
              <w:left w:val="nil"/>
              <w:bottom w:val="single" w:sz="4" w:space="0" w:color="auto"/>
              <w:right w:val="single" w:sz="4" w:space="0" w:color="auto"/>
            </w:tcBorders>
            <w:shd w:val="clear" w:color="auto" w:fill="auto"/>
            <w:noWrap/>
            <w:vAlign w:val="bottom"/>
            <w:hideMark/>
          </w:tcPr>
          <w:p w14:paraId="0D65C466"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R$4 milhões</w:t>
            </w:r>
          </w:p>
        </w:tc>
        <w:tc>
          <w:tcPr>
            <w:tcW w:w="0" w:type="auto"/>
            <w:tcBorders>
              <w:top w:val="nil"/>
              <w:left w:val="nil"/>
              <w:bottom w:val="single" w:sz="4" w:space="0" w:color="auto"/>
              <w:right w:val="single" w:sz="4" w:space="0" w:color="auto"/>
            </w:tcBorders>
            <w:shd w:val="clear" w:color="auto" w:fill="auto"/>
            <w:noWrap/>
            <w:vAlign w:val="bottom"/>
            <w:hideMark/>
          </w:tcPr>
          <w:p w14:paraId="142C2FDC"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Zero</w:t>
            </w:r>
          </w:p>
        </w:tc>
      </w:tr>
      <w:tr w:rsidR="00C06084" w:rsidRPr="002D15B5" w14:paraId="4E7F8423" w14:textId="77777777" w:rsidTr="007834B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956A4"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Aero Santo Antônio</w:t>
            </w:r>
          </w:p>
        </w:tc>
        <w:tc>
          <w:tcPr>
            <w:tcW w:w="0" w:type="auto"/>
            <w:tcBorders>
              <w:top w:val="nil"/>
              <w:left w:val="nil"/>
              <w:bottom w:val="single" w:sz="4" w:space="0" w:color="auto"/>
              <w:right w:val="single" w:sz="4" w:space="0" w:color="auto"/>
            </w:tcBorders>
            <w:shd w:val="clear" w:color="auto" w:fill="auto"/>
            <w:noWrap/>
            <w:vAlign w:val="bottom"/>
            <w:hideMark/>
          </w:tcPr>
          <w:p w14:paraId="035D9C6F"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R$6 milhões</w:t>
            </w:r>
          </w:p>
        </w:tc>
        <w:tc>
          <w:tcPr>
            <w:tcW w:w="0" w:type="auto"/>
            <w:tcBorders>
              <w:top w:val="nil"/>
              <w:left w:val="nil"/>
              <w:bottom w:val="single" w:sz="4" w:space="0" w:color="auto"/>
              <w:right w:val="single" w:sz="4" w:space="0" w:color="auto"/>
            </w:tcBorders>
            <w:shd w:val="clear" w:color="auto" w:fill="auto"/>
            <w:noWrap/>
            <w:vAlign w:val="bottom"/>
            <w:hideMark/>
          </w:tcPr>
          <w:p w14:paraId="39471369"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R$3 milhões</w:t>
            </w:r>
          </w:p>
        </w:tc>
        <w:tc>
          <w:tcPr>
            <w:tcW w:w="0" w:type="auto"/>
            <w:tcBorders>
              <w:top w:val="nil"/>
              <w:left w:val="nil"/>
              <w:bottom w:val="single" w:sz="4" w:space="0" w:color="auto"/>
              <w:right w:val="single" w:sz="4" w:space="0" w:color="auto"/>
            </w:tcBorders>
            <w:shd w:val="clear" w:color="auto" w:fill="auto"/>
            <w:noWrap/>
            <w:vAlign w:val="bottom"/>
            <w:hideMark/>
          </w:tcPr>
          <w:p w14:paraId="76C068C0"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Zero</w:t>
            </w:r>
          </w:p>
        </w:tc>
      </w:tr>
      <w:tr w:rsidR="00C06084" w:rsidRPr="002D15B5" w14:paraId="19355327" w14:textId="77777777" w:rsidTr="007834B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D0C42"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LM Participações e Empreendimentos S.A.</w:t>
            </w:r>
          </w:p>
        </w:tc>
        <w:tc>
          <w:tcPr>
            <w:tcW w:w="0" w:type="auto"/>
            <w:tcBorders>
              <w:top w:val="nil"/>
              <w:left w:val="nil"/>
              <w:bottom w:val="single" w:sz="4" w:space="0" w:color="auto"/>
              <w:right w:val="single" w:sz="4" w:space="0" w:color="auto"/>
            </w:tcBorders>
            <w:shd w:val="clear" w:color="auto" w:fill="auto"/>
            <w:noWrap/>
            <w:vAlign w:val="bottom"/>
            <w:hideMark/>
          </w:tcPr>
          <w:p w14:paraId="62CBF5C6"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R$3 milhões</w:t>
            </w:r>
          </w:p>
        </w:tc>
        <w:tc>
          <w:tcPr>
            <w:tcW w:w="0" w:type="auto"/>
            <w:tcBorders>
              <w:top w:val="nil"/>
              <w:left w:val="nil"/>
              <w:bottom w:val="single" w:sz="4" w:space="0" w:color="auto"/>
              <w:right w:val="single" w:sz="4" w:space="0" w:color="auto"/>
            </w:tcBorders>
            <w:shd w:val="clear" w:color="auto" w:fill="auto"/>
            <w:noWrap/>
            <w:vAlign w:val="bottom"/>
            <w:hideMark/>
          </w:tcPr>
          <w:p w14:paraId="45A096CE"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R$2 milhões</w:t>
            </w:r>
          </w:p>
        </w:tc>
        <w:tc>
          <w:tcPr>
            <w:tcW w:w="0" w:type="auto"/>
            <w:tcBorders>
              <w:top w:val="nil"/>
              <w:left w:val="nil"/>
              <w:bottom w:val="single" w:sz="4" w:space="0" w:color="auto"/>
              <w:right w:val="single" w:sz="4" w:space="0" w:color="auto"/>
            </w:tcBorders>
            <w:shd w:val="clear" w:color="auto" w:fill="auto"/>
            <w:noWrap/>
            <w:vAlign w:val="bottom"/>
            <w:hideMark/>
          </w:tcPr>
          <w:p w14:paraId="3CC62990" w14:textId="77777777" w:rsidR="00C06084" w:rsidRPr="002D15B5" w:rsidRDefault="00C06084" w:rsidP="007834B3">
            <w:pPr>
              <w:rPr>
                <w:rFonts w:ascii="Calibri" w:hAnsi="Calibri" w:cs="Calibri"/>
                <w:color w:val="000000"/>
                <w:sz w:val="18"/>
                <w:szCs w:val="18"/>
              </w:rPr>
            </w:pPr>
            <w:r w:rsidRPr="002D15B5">
              <w:rPr>
                <w:rFonts w:ascii="Calibri" w:hAnsi="Calibri" w:cs="Calibri"/>
                <w:color w:val="000000"/>
                <w:sz w:val="18"/>
                <w:szCs w:val="18"/>
              </w:rPr>
              <w:t>Zero</w:t>
            </w:r>
          </w:p>
        </w:tc>
      </w:tr>
    </w:tbl>
    <w:p w14:paraId="08D1E98A" w14:textId="77777777" w:rsidR="00C06084" w:rsidRDefault="00C06084" w:rsidP="00C06084">
      <w:pPr>
        <w:widowControl w:val="0"/>
        <w:spacing w:line="340" w:lineRule="exact"/>
        <w:ind w:left="1068"/>
        <w:jc w:val="both"/>
        <w:rPr>
          <w:rFonts w:ascii="Arial" w:hAnsi="Arial" w:cs="Arial"/>
          <w:i/>
          <w:sz w:val="22"/>
          <w:szCs w:val="22"/>
        </w:rPr>
      </w:pPr>
    </w:p>
    <w:p w14:paraId="3C846445" w14:textId="77777777" w:rsidR="00E20409" w:rsidRDefault="00E20409" w:rsidP="00E20409">
      <w:pPr>
        <w:widowControl w:val="0"/>
        <w:spacing w:line="340" w:lineRule="exact"/>
        <w:ind w:left="1134"/>
        <w:jc w:val="both"/>
        <w:rPr>
          <w:rFonts w:ascii="Arial" w:hAnsi="Arial" w:cs="Arial"/>
          <w:sz w:val="22"/>
          <w:szCs w:val="22"/>
        </w:rPr>
      </w:pPr>
    </w:p>
    <w:p w14:paraId="3E07758C" w14:textId="77777777" w:rsidR="00E20409" w:rsidRDefault="00E20409" w:rsidP="00E20409">
      <w:pPr>
        <w:pStyle w:val="Level1"/>
        <w:widowControl w:val="0"/>
        <w:numPr>
          <w:ilvl w:val="0"/>
          <w:numId w:val="4"/>
        </w:numPr>
        <w:spacing w:line="320" w:lineRule="exact"/>
        <w:rPr>
          <w:rFonts w:eastAsia="Arial Unicode MS" w:cs="Arial"/>
          <w:b/>
          <w:sz w:val="22"/>
          <w:szCs w:val="22"/>
        </w:rPr>
      </w:pPr>
      <w:r>
        <w:rPr>
          <w:rFonts w:eastAsia="Arial Unicode MS" w:cs="Arial"/>
          <w:b/>
          <w:sz w:val="22"/>
          <w:szCs w:val="22"/>
        </w:rPr>
        <w:t>ARQUIVAMENTO E PUBLICAÇÃO</w:t>
      </w:r>
    </w:p>
    <w:p w14:paraId="3F354477" w14:textId="77777777" w:rsidR="00E20409" w:rsidRDefault="00E20409" w:rsidP="00E20409">
      <w:pPr>
        <w:pStyle w:val="Level2"/>
        <w:widowControl w:val="0"/>
        <w:numPr>
          <w:ilvl w:val="1"/>
          <w:numId w:val="4"/>
        </w:numPr>
        <w:tabs>
          <w:tab w:val="clear" w:pos="680"/>
          <w:tab w:val="num" w:pos="567"/>
        </w:tabs>
        <w:spacing w:line="320" w:lineRule="exact"/>
        <w:rPr>
          <w:rFonts w:cs="Arial"/>
          <w:snapToGrid w:val="0"/>
          <w:sz w:val="22"/>
          <w:szCs w:val="22"/>
          <w:lang w:val="pt-BR"/>
        </w:rPr>
      </w:pPr>
      <w:r>
        <w:rPr>
          <w:rFonts w:cs="Arial"/>
          <w:snapToGrid w:val="0"/>
          <w:sz w:val="22"/>
          <w:szCs w:val="22"/>
          <w:lang w:val="pt-BR"/>
        </w:rPr>
        <w:t xml:space="preserve">Este Aditamento será apresentado para registro (i) no prazo de 3 (três) Dias Úteis contados de sua celebração, na JUCEB, </w:t>
      </w:r>
      <w:r>
        <w:rPr>
          <w:rFonts w:cs="Arial"/>
          <w:bCs/>
          <w:sz w:val="22"/>
          <w:szCs w:val="22"/>
          <w:lang w:val="pt-BR"/>
        </w:rPr>
        <w:t>de acordo com o disposto no artigo 62, inciso II e parágrafo 3º, da Lei das Sociedades por Ações; e (</w:t>
      </w:r>
      <w:proofErr w:type="spellStart"/>
      <w:r>
        <w:rPr>
          <w:rFonts w:cs="Arial"/>
          <w:bCs/>
          <w:sz w:val="22"/>
          <w:szCs w:val="22"/>
          <w:lang w:val="pt-BR"/>
        </w:rPr>
        <w:t>ii</w:t>
      </w:r>
      <w:proofErr w:type="spellEnd"/>
      <w:r>
        <w:rPr>
          <w:rFonts w:cs="Arial"/>
          <w:bCs/>
          <w:sz w:val="22"/>
          <w:szCs w:val="22"/>
          <w:lang w:val="pt-BR"/>
        </w:rPr>
        <w:t>) no prazo de 5 (cinco) Dias Úteis) contatos de sua celebração, nos cartórios de registro de títulos e documentos (em conjunto, “</w:t>
      </w:r>
      <w:r>
        <w:rPr>
          <w:rFonts w:cs="Arial"/>
          <w:bCs/>
          <w:sz w:val="22"/>
          <w:szCs w:val="22"/>
          <w:u w:val="single"/>
          <w:lang w:val="pt-BR"/>
        </w:rPr>
        <w:t xml:space="preserve">Cartórios de </w:t>
      </w:r>
      <w:proofErr w:type="spellStart"/>
      <w:r>
        <w:rPr>
          <w:rFonts w:cs="Arial"/>
          <w:bCs/>
          <w:sz w:val="22"/>
          <w:szCs w:val="22"/>
          <w:u w:val="single"/>
          <w:lang w:val="pt-BR"/>
        </w:rPr>
        <w:t>RTDs</w:t>
      </w:r>
      <w:proofErr w:type="spellEnd"/>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14:paraId="79906371" w14:textId="77777777" w:rsidR="00E20409" w:rsidRDefault="00E20409" w:rsidP="00E20409">
      <w:pPr>
        <w:pStyle w:val="Level2"/>
        <w:widowControl w:val="0"/>
        <w:numPr>
          <w:ilvl w:val="1"/>
          <w:numId w:val="4"/>
        </w:numPr>
        <w:tabs>
          <w:tab w:val="clear" w:pos="680"/>
          <w:tab w:val="num" w:pos="567"/>
        </w:tabs>
        <w:spacing w:line="320" w:lineRule="exact"/>
        <w:rPr>
          <w:rFonts w:cs="Arial"/>
          <w:snapToGrid w:val="0"/>
          <w:sz w:val="22"/>
          <w:szCs w:val="22"/>
          <w:lang w:val="pt-BR"/>
        </w:rPr>
      </w:pPr>
      <w:r>
        <w:rPr>
          <w:rFonts w:cs="Arial"/>
          <w:bCs/>
          <w:sz w:val="22"/>
          <w:szCs w:val="22"/>
          <w:lang w:val="pt-BR"/>
        </w:rPr>
        <w:t>A Emissora entregará uma via original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14:paraId="3343DA91" w14:textId="77777777" w:rsidR="00E20409" w:rsidRDefault="00E20409" w:rsidP="00E20409">
      <w:pPr>
        <w:pStyle w:val="Level1"/>
        <w:widowControl w:val="0"/>
        <w:numPr>
          <w:ilvl w:val="0"/>
          <w:numId w:val="4"/>
        </w:numPr>
        <w:spacing w:line="320" w:lineRule="exact"/>
        <w:rPr>
          <w:rFonts w:eastAsia="Arial Unicode MS" w:cs="Arial"/>
          <w:b/>
          <w:sz w:val="22"/>
          <w:szCs w:val="22"/>
        </w:rPr>
      </w:pPr>
      <w:r>
        <w:rPr>
          <w:rFonts w:eastAsia="Arial Unicode MS" w:cs="Arial"/>
          <w:b/>
          <w:sz w:val="22"/>
          <w:szCs w:val="22"/>
        </w:rPr>
        <w:t>DISPOSIÇÕES GERAIS</w:t>
      </w:r>
    </w:p>
    <w:p w14:paraId="4D24B189"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14:paraId="13BBABD7"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t>Todos os termos e condições da Escritura que não tenham sido expressamente alterados pelo presente Aditamento são neste ato ratificados e permanecem em pleno vigor e efeito.</w:t>
      </w:r>
    </w:p>
    <w:p w14:paraId="21BC0D22"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t xml:space="preserve">Este Aditamento é firmado em caráter irrevogável e irretratável, obrigando as Partes por si e seus sucessores. </w:t>
      </w:r>
    </w:p>
    <w:p w14:paraId="46508367"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9CDED26"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lastRenderedPageBreak/>
        <w:t>Os prazos estabelecidos na presente Escritura serão computados de acordo com a regra prescrita no artigo 132 do Código Civil, sendo excluído o dia do começo e incluído o do vencimento.</w:t>
      </w:r>
    </w:p>
    <w:p w14:paraId="0C0F7F68"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cs="Arial"/>
          <w:sz w:val="22"/>
          <w:szCs w:val="22"/>
          <w:lang w:val="pt-BR"/>
        </w:rPr>
        <w:t>Este Aditamento será regido pelas leis do Brasil.</w:t>
      </w:r>
    </w:p>
    <w:p w14:paraId="49977FE3" w14:textId="77777777" w:rsidR="00E20409" w:rsidRDefault="00E20409" w:rsidP="00E20409">
      <w:pPr>
        <w:pStyle w:val="Level2"/>
        <w:widowControl w:val="0"/>
        <w:numPr>
          <w:ilvl w:val="1"/>
          <w:numId w:val="4"/>
        </w:numPr>
        <w:tabs>
          <w:tab w:val="clear" w:pos="680"/>
          <w:tab w:val="num" w:pos="567"/>
        </w:tabs>
        <w:spacing w:line="320" w:lineRule="exact"/>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14:paraId="54120FC4" w14:textId="77777777" w:rsidR="00E20409" w:rsidRDefault="00E20409" w:rsidP="00E20409">
      <w:pPr>
        <w:widowControl w:val="0"/>
        <w:spacing w:after="140" w:line="320" w:lineRule="exact"/>
        <w:jc w:val="both"/>
        <w:rPr>
          <w:rFonts w:ascii="Arial" w:hAnsi="Arial" w:cs="Arial"/>
          <w:sz w:val="22"/>
          <w:szCs w:val="22"/>
        </w:rPr>
      </w:pPr>
      <w:r>
        <w:rPr>
          <w:rFonts w:ascii="Arial" w:hAnsi="Arial" w:cs="Arial"/>
          <w:sz w:val="22"/>
          <w:szCs w:val="22"/>
        </w:rPr>
        <w:t xml:space="preserve">Estando assim as Partes certas e ajustadas, firmam o presente instrumento, em 5 (cinco) vias de igual teor e forma, juntamente com 2 (duas) testemunhas, que também o assinam. </w:t>
      </w:r>
    </w:p>
    <w:p w14:paraId="53F3A60C" w14:textId="408E7C0E" w:rsidR="00E20409" w:rsidRDefault="00E20409" w:rsidP="00E20409">
      <w:pPr>
        <w:widowControl w:val="0"/>
        <w:spacing w:after="140" w:line="320" w:lineRule="exact"/>
        <w:jc w:val="center"/>
        <w:rPr>
          <w:rFonts w:ascii="Arial" w:hAnsi="Arial" w:cs="Arial"/>
          <w:sz w:val="22"/>
          <w:szCs w:val="22"/>
        </w:rPr>
      </w:pPr>
      <w:r>
        <w:rPr>
          <w:rFonts w:ascii="Arial" w:hAnsi="Arial" w:cs="Arial"/>
          <w:sz w:val="22"/>
          <w:szCs w:val="22"/>
        </w:rPr>
        <w:t xml:space="preserve">São Paulo, </w:t>
      </w:r>
      <w:r w:rsidRPr="00D66110">
        <w:rPr>
          <w:rFonts w:ascii="Arial" w:hAnsi="Arial" w:cs="Arial"/>
          <w:sz w:val="22"/>
          <w:szCs w:val="22"/>
          <w:highlight w:val="yellow"/>
        </w:rPr>
        <w:t>[-]</w:t>
      </w:r>
      <w:r>
        <w:rPr>
          <w:rFonts w:ascii="Arial" w:hAnsi="Arial" w:cs="Arial"/>
          <w:sz w:val="22"/>
          <w:szCs w:val="22"/>
        </w:rPr>
        <w:t xml:space="preserve"> de </w:t>
      </w:r>
      <w:r w:rsidR="00D66110">
        <w:rPr>
          <w:rFonts w:ascii="Arial" w:hAnsi="Arial" w:cs="Arial"/>
          <w:sz w:val="22"/>
          <w:szCs w:val="22"/>
        </w:rPr>
        <w:t>junho</w:t>
      </w:r>
      <w:r>
        <w:rPr>
          <w:rFonts w:ascii="Arial" w:hAnsi="Arial" w:cs="Arial"/>
          <w:sz w:val="22"/>
          <w:szCs w:val="22"/>
        </w:rPr>
        <w:t xml:space="preserve"> de 20</w:t>
      </w:r>
      <w:r w:rsidR="00D66110">
        <w:rPr>
          <w:rFonts w:ascii="Arial" w:hAnsi="Arial" w:cs="Arial"/>
          <w:sz w:val="22"/>
          <w:szCs w:val="22"/>
        </w:rPr>
        <w:t>21</w:t>
      </w:r>
      <w:r>
        <w:rPr>
          <w:rFonts w:ascii="Arial" w:hAnsi="Arial" w:cs="Arial"/>
          <w:sz w:val="22"/>
          <w:szCs w:val="22"/>
        </w:rPr>
        <w:t>.</w:t>
      </w:r>
    </w:p>
    <w:p w14:paraId="4535FE04" w14:textId="77777777" w:rsidR="00E20409" w:rsidRDefault="00E20409" w:rsidP="00E20409">
      <w:pPr>
        <w:widowControl w:val="0"/>
        <w:spacing w:after="140" w:line="320" w:lineRule="exact"/>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14:paraId="435EA942" w14:textId="77777777" w:rsidR="00E20409" w:rsidRDefault="00E20409" w:rsidP="00E20409">
      <w:pPr>
        <w:pStyle w:val="Body"/>
        <w:widowControl w:val="0"/>
        <w:spacing w:line="320" w:lineRule="exact"/>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14:paraId="21901F99" w14:textId="77777777" w:rsidR="00E20409" w:rsidRDefault="00E20409" w:rsidP="00E20409">
      <w:pPr>
        <w:widowControl w:val="0"/>
        <w:spacing w:line="340" w:lineRule="exact"/>
        <w:jc w:val="both"/>
        <w:rPr>
          <w:rFonts w:ascii="Arial" w:hAnsi="Arial" w:cs="Arial"/>
          <w:i/>
          <w:sz w:val="22"/>
          <w:szCs w:val="22"/>
        </w:rPr>
      </w:pPr>
    </w:p>
    <w:p w14:paraId="3118E329" w14:textId="77777777" w:rsidR="00E20409" w:rsidRDefault="00E20409" w:rsidP="00E20409">
      <w:pPr>
        <w:rPr>
          <w:rFonts w:ascii="Arial" w:hAnsi="Arial" w:cs="Arial"/>
          <w:i/>
          <w:sz w:val="22"/>
          <w:szCs w:val="22"/>
        </w:rPr>
      </w:pPr>
      <w:r>
        <w:rPr>
          <w:rFonts w:ascii="Arial" w:hAnsi="Arial" w:cs="Arial"/>
          <w:i/>
          <w:sz w:val="22"/>
          <w:szCs w:val="22"/>
        </w:rPr>
        <w:br w:type="page"/>
      </w:r>
    </w:p>
    <w:p w14:paraId="22CF66AD" w14:textId="77777777" w:rsidR="00E20409" w:rsidRDefault="00E20409" w:rsidP="00E20409">
      <w:pPr>
        <w:widowControl w:val="0"/>
        <w:spacing w:line="340" w:lineRule="exact"/>
        <w:jc w:val="both"/>
        <w:rPr>
          <w:rFonts w:ascii="Arial" w:hAnsi="Arial" w:cs="Arial"/>
          <w:i/>
          <w:sz w:val="22"/>
          <w:szCs w:val="22"/>
        </w:rPr>
      </w:pPr>
    </w:p>
    <w:p w14:paraId="09A2B8F8" w14:textId="3EF39D10" w:rsidR="00E20409" w:rsidRDefault="00E20409" w:rsidP="00E20409">
      <w:pPr>
        <w:widowControl w:val="0"/>
        <w:spacing w:line="340" w:lineRule="exact"/>
        <w:jc w:val="both"/>
        <w:rPr>
          <w:rFonts w:ascii="Arial" w:hAnsi="Arial" w:cs="Arial"/>
          <w:sz w:val="22"/>
          <w:szCs w:val="22"/>
        </w:rPr>
      </w:pPr>
      <w:r>
        <w:rPr>
          <w:rFonts w:ascii="Arial" w:hAnsi="Arial" w:cs="Arial"/>
          <w:i/>
          <w:sz w:val="22"/>
          <w:szCs w:val="22"/>
        </w:rPr>
        <w:t xml:space="preserve">Página de assinaturas do </w:t>
      </w:r>
      <w:r w:rsidR="00D66110">
        <w:rPr>
          <w:rFonts w:ascii="Arial" w:hAnsi="Arial" w:cs="Arial"/>
          <w:i/>
          <w:sz w:val="22"/>
          <w:szCs w:val="22"/>
        </w:rPr>
        <w:t>Primeiro</w:t>
      </w:r>
      <w:r>
        <w:rPr>
          <w:rFonts w:ascii="Arial" w:hAnsi="Arial" w:cs="Arial"/>
          <w:i/>
          <w:sz w:val="22"/>
          <w:szCs w:val="22"/>
        </w:rPr>
        <w:t xml:space="preserve">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429EA576" w14:textId="77777777" w:rsidR="00E20409" w:rsidRDefault="00E20409" w:rsidP="00E20409">
      <w:pPr>
        <w:widowControl w:val="0"/>
        <w:spacing w:line="340" w:lineRule="exact"/>
        <w:rPr>
          <w:rFonts w:ascii="Arial" w:hAnsi="Arial" w:cs="Arial"/>
          <w:sz w:val="22"/>
          <w:szCs w:val="22"/>
        </w:rPr>
      </w:pPr>
    </w:p>
    <w:p w14:paraId="5B3E6F84" w14:textId="752B6E46" w:rsidR="00E20409" w:rsidRDefault="00E20409" w:rsidP="00E20409">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1E327BE1" w14:textId="77777777" w:rsidR="00C06084" w:rsidRDefault="00C06084" w:rsidP="00E20409">
      <w:pPr>
        <w:widowControl w:val="0"/>
        <w:spacing w:line="340" w:lineRule="exact"/>
        <w:jc w:val="center"/>
        <w:rPr>
          <w:rFonts w:ascii="Arial" w:hAnsi="Arial" w:cs="Arial"/>
          <w:b/>
          <w:sz w:val="22"/>
          <w:szCs w:val="22"/>
        </w:rPr>
      </w:pPr>
    </w:p>
    <w:p w14:paraId="49B1E28A" w14:textId="484C941C" w:rsidR="00C06084" w:rsidRDefault="00C06084" w:rsidP="00E20409">
      <w:pPr>
        <w:widowControl w:val="0"/>
        <w:spacing w:line="340" w:lineRule="exact"/>
        <w:jc w:val="center"/>
        <w:rPr>
          <w:rFonts w:ascii="Arial" w:hAnsi="Arial" w:cs="Arial"/>
          <w:b/>
          <w:sz w:val="22"/>
          <w:szCs w:val="22"/>
        </w:rPr>
      </w:pPr>
    </w:p>
    <w:p w14:paraId="3CDAD70E" w14:textId="77777777" w:rsidR="00C06084" w:rsidRDefault="00C06084" w:rsidP="00E20409">
      <w:pPr>
        <w:widowControl w:val="0"/>
        <w:spacing w:line="340" w:lineRule="exact"/>
        <w:jc w:val="center"/>
        <w:rPr>
          <w:rFonts w:ascii="Arial" w:hAnsi="Arial" w:cs="Arial"/>
          <w:b/>
          <w:sz w:val="22"/>
          <w:szCs w:val="22"/>
        </w:rPr>
      </w:pPr>
    </w:p>
    <w:p w14:paraId="0548F805" w14:textId="77777777" w:rsidR="00E20409" w:rsidRDefault="00E20409" w:rsidP="00E20409">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E20409" w14:paraId="031190C2" w14:textId="77777777" w:rsidTr="00745BC2">
        <w:tc>
          <w:tcPr>
            <w:tcW w:w="4077" w:type="dxa"/>
          </w:tcPr>
          <w:p w14:paraId="5B5F7BDB"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791F688E"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14:paraId="44FB1449" w14:textId="77777777" w:rsidR="00E20409" w:rsidRDefault="00E20409" w:rsidP="00745BC2">
            <w:pPr>
              <w:pStyle w:val="Body"/>
              <w:widowControl w:val="0"/>
              <w:spacing w:after="0" w:line="340" w:lineRule="exact"/>
              <w:rPr>
                <w:rFonts w:cs="Arial"/>
                <w:color w:val="000000"/>
                <w:w w:val="0"/>
                <w:kern w:val="0"/>
                <w:sz w:val="22"/>
                <w:szCs w:val="22"/>
                <w:lang w:val="pt-BR"/>
              </w:rPr>
            </w:pPr>
          </w:p>
        </w:tc>
        <w:tc>
          <w:tcPr>
            <w:tcW w:w="3969" w:type="dxa"/>
          </w:tcPr>
          <w:p w14:paraId="6F46025E"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6BD5C5C9"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14:paraId="53EB02C5" w14:textId="77777777" w:rsidR="00E20409" w:rsidRDefault="00E20409" w:rsidP="00E20409">
      <w:pPr>
        <w:widowControl w:val="0"/>
        <w:spacing w:line="340" w:lineRule="exact"/>
        <w:rPr>
          <w:rFonts w:ascii="Arial" w:hAnsi="Arial" w:cs="Arial"/>
          <w:sz w:val="22"/>
          <w:szCs w:val="22"/>
        </w:rPr>
      </w:pPr>
    </w:p>
    <w:p w14:paraId="684BF7F3" w14:textId="77777777" w:rsidR="00C06084" w:rsidRDefault="00E20409" w:rsidP="00E20409">
      <w:pPr>
        <w:widowControl w:val="0"/>
        <w:shd w:val="clear" w:color="auto" w:fill="FFFFFF"/>
        <w:tabs>
          <w:tab w:val="left" w:pos="709"/>
          <w:tab w:val="left" w:pos="1800"/>
        </w:tabs>
        <w:spacing w:line="340" w:lineRule="exact"/>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14:paraId="79D6246B" w14:textId="11C71CEA" w:rsidR="00E20409" w:rsidRDefault="00E20409" w:rsidP="00E20409">
      <w:pPr>
        <w:widowControl w:val="0"/>
        <w:shd w:val="clear" w:color="auto" w:fill="FFFFFF"/>
        <w:tabs>
          <w:tab w:val="left" w:pos="709"/>
          <w:tab w:val="left" w:pos="1800"/>
        </w:tabs>
        <w:spacing w:line="340" w:lineRule="exact"/>
        <w:jc w:val="center"/>
        <w:rPr>
          <w:rFonts w:ascii="Arial" w:hAnsi="Arial" w:cs="Arial"/>
          <w:b/>
          <w:sz w:val="22"/>
          <w:szCs w:val="22"/>
        </w:rPr>
      </w:pPr>
      <w:r>
        <w:rPr>
          <w:rFonts w:ascii="Arial" w:hAnsi="Arial" w:cs="Arial"/>
          <w:b/>
          <w:sz w:val="22"/>
          <w:szCs w:val="22"/>
        </w:rPr>
        <w:t>LTDA.</w:t>
      </w:r>
    </w:p>
    <w:p w14:paraId="1EACFD00" w14:textId="77777777" w:rsidR="00C06084" w:rsidRDefault="00C06084" w:rsidP="00E20409">
      <w:pPr>
        <w:widowControl w:val="0"/>
        <w:shd w:val="clear" w:color="auto" w:fill="FFFFFF"/>
        <w:tabs>
          <w:tab w:val="left" w:pos="709"/>
          <w:tab w:val="left" w:pos="1800"/>
        </w:tabs>
        <w:spacing w:line="340" w:lineRule="exact"/>
        <w:jc w:val="center"/>
        <w:rPr>
          <w:rFonts w:ascii="Arial" w:hAnsi="Arial" w:cs="Arial"/>
          <w:b/>
          <w:sz w:val="22"/>
          <w:szCs w:val="22"/>
        </w:rPr>
      </w:pPr>
    </w:p>
    <w:p w14:paraId="11986AD6" w14:textId="1F474CFD" w:rsidR="00C06084" w:rsidRDefault="00C06084" w:rsidP="00E20409">
      <w:pPr>
        <w:widowControl w:val="0"/>
        <w:shd w:val="clear" w:color="auto" w:fill="FFFFFF"/>
        <w:tabs>
          <w:tab w:val="left" w:pos="709"/>
          <w:tab w:val="left" w:pos="1800"/>
        </w:tabs>
        <w:spacing w:line="340" w:lineRule="exact"/>
        <w:jc w:val="center"/>
        <w:rPr>
          <w:rFonts w:ascii="Arial" w:hAnsi="Arial" w:cs="Arial"/>
          <w:b/>
          <w:sz w:val="22"/>
          <w:szCs w:val="22"/>
        </w:rPr>
      </w:pPr>
    </w:p>
    <w:p w14:paraId="0D615710" w14:textId="77777777" w:rsidR="00C06084" w:rsidRDefault="00C06084" w:rsidP="00E20409">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p>
    <w:p w14:paraId="27402072" w14:textId="77777777" w:rsidR="00E20409" w:rsidRDefault="00E20409" w:rsidP="00E20409">
      <w:pPr>
        <w:pStyle w:val="Body"/>
        <w:widowControl w:val="0"/>
        <w:spacing w:after="0" w:line="340" w:lineRule="exact"/>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E20409" w14:paraId="15848BE4" w14:textId="77777777" w:rsidTr="00745BC2">
        <w:trPr>
          <w:jc w:val="center"/>
        </w:trPr>
        <w:tc>
          <w:tcPr>
            <w:tcW w:w="4077" w:type="dxa"/>
          </w:tcPr>
          <w:p w14:paraId="62298DC1"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6F3004DE"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993" w:type="dxa"/>
            <w:tcBorders>
              <w:top w:val="nil"/>
            </w:tcBorders>
          </w:tcPr>
          <w:p w14:paraId="2037BE19" w14:textId="77777777" w:rsidR="00E20409" w:rsidRDefault="00E20409" w:rsidP="00745BC2">
            <w:pPr>
              <w:pStyle w:val="Body"/>
              <w:widowControl w:val="0"/>
              <w:spacing w:after="0" w:line="340" w:lineRule="exact"/>
              <w:rPr>
                <w:rFonts w:cs="Arial"/>
                <w:color w:val="000000"/>
                <w:w w:val="0"/>
                <w:kern w:val="0"/>
                <w:sz w:val="22"/>
                <w:szCs w:val="22"/>
                <w:lang w:val="pt-BR"/>
              </w:rPr>
            </w:pPr>
          </w:p>
        </w:tc>
      </w:tr>
    </w:tbl>
    <w:p w14:paraId="18F77642" w14:textId="77777777" w:rsidR="00E20409" w:rsidRDefault="00E20409" w:rsidP="00E20409">
      <w:pPr>
        <w:widowControl w:val="0"/>
        <w:spacing w:line="340" w:lineRule="exact"/>
        <w:jc w:val="both"/>
        <w:rPr>
          <w:rFonts w:ascii="Arial" w:hAnsi="Arial" w:cs="Arial"/>
          <w:sz w:val="22"/>
          <w:szCs w:val="22"/>
        </w:rPr>
      </w:pPr>
    </w:p>
    <w:p w14:paraId="68807FF1" w14:textId="6D72A11E" w:rsidR="00E20409" w:rsidRDefault="00E20409" w:rsidP="00E20409">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14:paraId="619BFDF9" w14:textId="77777777" w:rsidR="00C06084" w:rsidRDefault="00C06084" w:rsidP="00E20409">
      <w:pPr>
        <w:widowControl w:val="0"/>
        <w:spacing w:line="340" w:lineRule="exact"/>
        <w:jc w:val="center"/>
        <w:rPr>
          <w:rFonts w:ascii="Arial" w:hAnsi="Arial" w:cs="Arial"/>
          <w:b/>
          <w:sz w:val="22"/>
          <w:szCs w:val="22"/>
        </w:rPr>
      </w:pPr>
    </w:p>
    <w:p w14:paraId="73517F4E" w14:textId="188DC2D5" w:rsidR="00C06084" w:rsidRDefault="00C06084" w:rsidP="00E20409">
      <w:pPr>
        <w:widowControl w:val="0"/>
        <w:spacing w:line="340" w:lineRule="exact"/>
        <w:jc w:val="center"/>
        <w:rPr>
          <w:rFonts w:ascii="Arial" w:hAnsi="Arial" w:cs="Arial"/>
          <w:b/>
          <w:sz w:val="22"/>
          <w:szCs w:val="22"/>
        </w:rPr>
      </w:pPr>
    </w:p>
    <w:p w14:paraId="117823A6" w14:textId="77777777" w:rsidR="00C06084" w:rsidRDefault="00C06084" w:rsidP="00E20409">
      <w:pPr>
        <w:widowControl w:val="0"/>
        <w:spacing w:line="340" w:lineRule="exact"/>
        <w:jc w:val="center"/>
        <w:rPr>
          <w:rFonts w:ascii="Arial" w:hAnsi="Arial" w:cs="Arial"/>
          <w:sz w:val="22"/>
          <w:szCs w:val="22"/>
        </w:rPr>
      </w:pPr>
    </w:p>
    <w:p w14:paraId="24B922B5" w14:textId="77777777" w:rsidR="00E20409" w:rsidRDefault="00E20409" w:rsidP="00E20409">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E20409" w14:paraId="6B4B2D27" w14:textId="77777777" w:rsidTr="00745BC2">
        <w:tc>
          <w:tcPr>
            <w:tcW w:w="4077" w:type="dxa"/>
          </w:tcPr>
          <w:p w14:paraId="6D7551A4"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48CA0341"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14:paraId="08EBA610" w14:textId="77777777" w:rsidR="00E20409" w:rsidRDefault="00E20409" w:rsidP="00745BC2">
            <w:pPr>
              <w:pStyle w:val="Body"/>
              <w:widowControl w:val="0"/>
              <w:spacing w:after="0" w:line="340" w:lineRule="exact"/>
              <w:rPr>
                <w:rFonts w:cs="Arial"/>
                <w:color w:val="000000"/>
                <w:w w:val="0"/>
                <w:kern w:val="0"/>
                <w:sz w:val="22"/>
                <w:szCs w:val="22"/>
                <w:lang w:val="pt-BR"/>
              </w:rPr>
            </w:pPr>
          </w:p>
        </w:tc>
        <w:tc>
          <w:tcPr>
            <w:tcW w:w="3969" w:type="dxa"/>
          </w:tcPr>
          <w:p w14:paraId="534E784C"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0469D634" w14:textId="77777777" w:rsidR="00E20409" w:rsidRDefault="00E20409" w:rsidP="00745BC2">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14:paraId="3E102E13" w14:textId="77777777" w:rsidR="00E20409" w:rsidRDefault="00E20409" w:rsidP="00E20409">
      <w:pPr>
        <w:widowControl w:val="0"/>
        <w:spacing w:line="340" w:lineRule="exact"/>
        <w:rPr>
          <w:rFonts w:ascii="Arial" w:hAnsi="Arial" w:cs="Arial"/>
          <w:sz w:val="22"/>
          <w:szCs w:val="22"/>
        </w:rPr>
      </w:pPr>
    </w:p>
    <w:p w14:paraId="0DC460F4" w14:textId="386B1FE3" w:rsidR="00E20409" w:rsidRDefault="00E20409" w:rsidP="00E20409">
      <w:pPr>
        <w:widowControl w:val="0"/>
        <w:spacing w:line="340" w:lineRule="exact"/>
        <w:rPr>
          <w:rFonts w:ascii="Arial" w:hAnsi="Arial" w:cs="Arial"/>
          <w:b/>
          <w:sz w:val="22"/>
          <w:szCs w:val="22"/>
        </w:rPr>
      </w:pPr>
      <w:r>
        <w:rPr>
          <w:rFonts w:ascii="Arial" w:hAnsi="Arial" w:cs="Arial"/>
          <w:b/>
          <w:sz w:val="22"/>
          <w:szCs w:val="22"/>
        </w:rPr>
        <w:t>Testemunhas:</w:t>
      </w:r>
    </w:p>
    <w:p w14:paraId="00B3068F" w14:textId="77777777" w:rsidR="00C06084" w:rsidRDefault="00C06084" w:rsidP="00E20409">
      <w:pPr>
        <w:widowControl w:val="0"/>
        <w:spacing w:line="340" w:lineRule="exact"/>
        <w:rPr>
          <w:rFonts w:ascii="Arial" w:hAnsi="Arial" w:cs="Arial"/>
          <w:b/>
          <w:sz w:val="22"/>
          <w:szCs w:val="22"/>
        </w:rPr>
      </w:pPr>
    </w:p>
    <w:p w14:paraId="117A5015" w14:textId="1C5EED14" w:rsidR="00C06084" w:rsidRDefault="00C06084" w:rsidP="00E20409">
      <w:pPr>
        <w:widowControl w:val="0"/>
        <w:spacing w:line="340" w:lineRule="exact"/>
        <w:rPr>
          <w:rFonts w:ascii="Arial" w:hAnsi="Arial" w:cs="Arial"/>
          <w:b/>
          <w:sz w:val="22"/>
          <w:szCs w:val="22"/>
        </w:rPr>
      </w:pPr>
    </w:p>
    <w:p w14:paraId="00B9DBA1" w14:textId="77777777" w:rsidR="00C06084" w:rsidRDefault="00C06084" w:rsidP="00E20409">
      <w:pPr>
        <w:widowControl w:val="0"/>
        <w:spacing w:line="340" w:lineRule="exact"/>
        <w:rPr>
          <w:rFonts w:ascii="Arial" w:hAnsi="Arial" w:cs="Arial"/>
          <w:b/>
          <w:sz w:val="22"/>
          <w:szCs w:val="22"/>
        </w:rPr>
      </w:pPr>
    </w:p>
    <w:p w14:paraId="41C82025" w14:textId="77777777" w:rsidR="00E20409" w:rsidRDefault="00E20409" w:rsidP="00E20409">
      <w:pPr>
        <w:widowControl w:val="0"/>
        <w:spacing w:line="340" w:lineRule="exact"/>
        <w:rPr>
          <w:rFonts w:ascii="Arial" w:hAnsi="Arial" w:cs="Arial"/>
          <w:sz w:val="22"/>
          <w:szCs w:val="22"/>
        </w:rPr>
      </w:pPr>
    </w:p>
    <w:p w14:paraId="35860B6D" w14:textId="77777777" w:rsidR="00E20409" w:rsidRDefault="00E20409" w:rsidP="00E20409">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20409" w14:paraId="46D4532F" w14:textId="77777777" w:rsidTr="00745BC2">
        <w:trPr>
          <w:trHeight w:val="50"/>
        </w:trPr>
        <w:tc>
          <w:tcPr>
            <w:tcW w:w="4077" w:type="dxa"/>
          </w:tcPr>
          <w:p w14:paraId="72712238" w14:textId="77777777" w:rsidR="00E20409" w:rsidRDefault="00E20409" w:rsidP="00745BC2">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14:paraId="793AC570" w14:textId="77777777" w:rsidR="00E20409" w:rsidRDefault="00E20409" w:rsidP="00745BC2">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c>
          <w:tcPr>
            <w:tcW w:w="993" w:type="dxa"/>
            <w:tcBorders>
              <w:top w:val="nil"/>
            </w:tcBorders>
          </w:tcPr>
          <w:p w14:paraId="5EB546B5" w14:textId="77777777" w:rsidR="00E20409" w:rsidRDefault="00E20409" w:rsidP="00745BC2">
            <w:pPr>
              <w:pStyle w:val="Body"/>
              <w:widowControl w:val="0"/>
              <w:spacing w:after="0" w:line="340" w:lineRule="exact"/>
              <w:rPr>
                <w:rFonts w:cs="Arial"/>
                <w:w w:val="0"/>
                <w:kern w:val="0"/>
                <w:sz w:val="22"/>
                <w:szCs w:val="22"/>
                <w:lang w:val="pt-BR"/>
              </w:rPr>
            </w:pPr>
          </w:p>
        </w:tc>
        <w:tc>
          <w:tcPr>
            <w:tcW w:w="3543" w:type="dxa"/>
          </w:tcPr>
          <w:p w14:paraId="6B6672AE" w14:textId="77777777" w:rsidR="00E20409" w:rsidRDefault="00E20409" w:rsidP="00745BC2">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14:paraId="544A70C0" w14:textId="77777777" w:rsidR="00E20409" w:rsidRDefault="00E20409" w:rsidP="00745BC2">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r>
    </w:tbl>
    <w:p w14:paraId="04376BB1" w14:textId="1E3BE036" w:rsidR="00101EE3" w:rsidRDefault="00101EE3" w:rsidP="00D66110">
      <w:pPr>
        <w:autoSpaceDE/>
        <w:autoSpaceDN/>
        <w:adjustRightInd/>
      </w:pPr>
    </w:p>
    <w:sectPr w:rsidR="00101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09"/>
    <w:rsid w:val="00101EE3"/>
    <w:rsid w:val="0038367D"/>
    <w:rsid w:val="008F2926"/>
    <w:rsid w:val="00C06084"/>
    <w:rsid w:val="00D66110"/>
    <w:rsid w:val="00E20409"/>
    <w:rsid w:val="00E41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0131E7"/>
  <w15:chartTrackingRefBased/>
  <w15:docId w15:val="{A82A8C07-23C5-4B19-8AA7-B406061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0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sid w:val="00E2040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20409"/>
    <w:pPr>
      <w:spacing w:after="120"/>
      <w:ind w:left="283"/>
    </w:pPr>
  </w:style>
  <w:style w:type="character" w:customStyle="1" w:styleId="RecuodecorpodetextoChar1">
    <w:name w:val="Recuo de corpo de texto Char1"/>
    <w:basedOn w:val="Fontepargpadro"/>
    <w:uiPriority w:val="99"/>
    <w:semiHidden/>
    <w:rsid w:val="00E2040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20409"/>
    <w:pPr>
      <w:ind w:left="708"/>
    </w:pPr>
  </w:style>
  <w:style w:type="character" w:customStyle="1" w:styleId="PargrafodaListaChar">
    <w:name w:val="Parágrafo da Lista Char"/>
    <w:link w:val="PargrafodaLista"/>
    <w:uiPriority w:val="34"/>
    <w:locked/>
    <w:rsid w:val="00E20409"/>
    <w:rPr>
      <w:rFonts w:ascii="Times New Roman" w:eastAsia="Times New Roman" w:hAnsi="Times New Roman" w:cs="Times New Roman"/>
      <w:sz w:val="24"/>
      <w:szCs w:val="24"/>
      <w:lang w:eastAsia="pt-BR"/>
    </w:rPr>
  </w:style>
  <w:style w:type="paragraph" w:customStyle="1" w:styleId="Body">
    <w:name w:val="Body"/>
    <w:basedOn w:val="Normal"/>
    <w:rsid w:val="00E204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20409"/>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E20409"/>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E20409"/>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E20409"/>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E20409"/>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E20409"/>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E20409"/>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E20409"/>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rsid w:val="00E20409"/>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sid w:val="00E20409"/>
    <w:rPr>
      <w:rFonts w:ascii="Arial" w:eastAsia="Times New Roman" w:hAnsi="Arial" w:cs="Times New Roman"/>
      <w:kern w:val="20"/>
      <w:sz w:val="2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1884</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Matheus Gomes Faria</cp:lastModifiedBy>
  <cp:revision>3</cp:revision>
  <dcterms:created xsi:type="dcterms:W3CDTF">2021-06-16T17:31:00Z</dcterms:created>
  <dcterms:modified xsi:type="dcterms:W3CDTF">2021-06-16T17:35:00Z</dcterms:modified>
</cp:coreProperties>
</file>