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pBdr>
          <w:bottom w:val="double" w:sz="6" w:space="1" w:color="auto"/>
        </w:pBdr>
        <w:spacing w:line="300" w:lineRule="auto"/>
        <w:jc w:val="center"/>
        <w:rPr>
          <w:rFonts w:ascii="Arial" w:hAnsi="Arial" w:cs="Arial"/>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bookmarkStart w:id="0" w:name="_GoBack"/>
      <w:bookmarkEnd w:id="0"/>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Entre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w:t>
      </w:r>
      <w:r>
        <w:rPr>
          <w:rFonts w:ascii="Arial" w:hAnsi="Arial" w:cs="Arial"/>
          <w:sz w:val="20"/>
          <w:szCs w:val="20"/>
        </w:rPr>
        <w:t>[●]</w:t>
      </w:r>
      <w:r>
        <w:rPr>
          <w:rFonts w:ascii="Arial" w:hAnsi="Arial" w:cs="Arial"/>
          <w:b/>
          <w:bCs/>
          <w:sz w:val="20"/>
          <w:szCs w:val="20"/>
        </w:rPr>
        <w:t xml:space="preserve"> de 2021</w:t>
      </w:r>
    </w:p>
    <w:p>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autoSpaceDE/>
        <w:autoSpaceDN/>
        <w:adjustRightInd/>
        <w:rPr>
          <w:rFonts w:ascii="Arial" w:hAnsi="Arial" w:cs="Arial"/>
          <w:b/>
          <w:color w:val="000000"/>
          <w:sz w:val="20"/>
          <w:szCs w:val="20"/>
        </w:rPr>
      </w:pPr>
      <w:r>
        <w:rPr>
          <w:rFonts w:ascii="Arial" w:hAnsi="Arial" w:cs="Arial"/>
          <w:b/>
          <w:color w:val="000000"/>
          <w:sz w:val="20"/>
          <w:szCs w:val="20"/>
        </w:rPr>
        <w:br w:type="page"/>
      </w:r>
    </w:p>
    <w:p>
      <w:pPr>
        <w:pStyle w:val="NormalPlain"/>
        <w:spacing w:line="300" w:lineRule="auto"/>
        <w:jc w:val="center"/>
        <w:rPr>
          <w:rFonts w:ascii="Arial" w:hAnsi="Arial" w:cs="Arial"/>
          <w:b/>
          <w:color w:val="000000"/>
          <w:sz w:val="20"/>
          <w:szCs w:val="20"/>
          <w:lang w:val="pt-BR"/>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bookmarkStart w:id="1" w:name="_DV_M1"/>
      <w:bookmarkEnd w:id="1"/>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De um lado, como alienante: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pPr>
        <w:spacing w:line="300" w:lineRule="auto"/>
        <w:jc w:val="both"/>
        <w:rPr>
          <w:rFonts w:ascii="Arial" w:hAnsi="Arial" w:cs="Arial"/>
          <w:b/>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spacing w:line="300" w:lineRule="auto"/>
        <w:jc w:val="both"/>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300.000 (trezentas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pPr>
        <w:pStyle w:val="PargrafodaLista"/>
        <w:spacing w:line="300" w:lineRule="auto"/>
        <w:ind w:left="567" w:hanging="567"/>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r>
        <w:rPr>
          <w:rFonts w:ascii="Arial" w:hAnsi="Arial" w:cs="Arial"/>
          <w:sz w:val="20"/>
          <w:szCs w:val="20"/>
        </w:rPr>
        <w:t>a constituição da Alienação Fiduciária (conforme definida abaixo) pela Emissora foi aprovada nos termos da Reunião do Conselho de Administração da Emissora realizada em 10 de março de 2021, a qual foi arquivada perante a JUCEB em [</w:t>
      </w:r>
      <w:r>
        <w:rPr>
          <w:rFonts w:ascii="Arial" w:hAnsi="Arial" w:cs="Arial"/>
          <w:i/>
          <w:sz w:val="20"/>
          <w:szCs w:val="20"/>
        </w:rPr>
        <w:t>data</w:t>
      </w:r>
      <w:r>
        <w:rPr>
          <w:rFonts w:ascii="Arial" w:hAnsi="Arial" w:cs="Arial"/>
          <w:sz w:val="20"/>
          <w:szCs w:val="20"/>
        </w:rPr>
        <w:t>] e publicada no Diário Oficial do Estado da Bahia e no jornal Tribuna da Bahia em [</w:t>
      </w:r>
      <w:r>
        <w:rPr>
          <w:rFonts w:ascii="Arial" w:hAnsi="Arial" w:cs="Arial"/>
          <w:i/>
          <w:sz w:val="20"/>
          <w:szCs w:val="20"/>
        </w:rPr>
        <w:t>data</w:t>
      </w:r>
      <w:r>
        <w:rPr>
          <w:rFonts w:ascii="Arial" w:hAnsi="Arial" w:cs="Arial"/>
          <w:sz w:val="20"/>
          <w:szCs w:val="20"/>
        </w:rPr>
        <w:t>], conforme rerratificada em 07 de maio de 2021, a qual foi arquivada perante a JUCEB em [</w:t>
      </w:r>
      <w:r>
        <w:rPr>
          <w:rFonts w:ascii="Arial" w:hAnsi="Arial" w:cs="Arial"/>
          <w:i/>
          <w:sz w:val="20"/>
          <w:szCs w:val="20"/>
        </w:rPr>
        <w:t>data</w:t>
      </w:r>
      <w:r>
        <w:rPr>
          <w:rFonts w:ascii="Arial" w:hAnsi="Arial" w:cs="Arial"/>
          <w:sz w:val="20"/>
          <w:szCs w:val="20"/>
        </w:rPr>
        <w:t>] e publicada no Diário Oficial do Estado da Bahia e no jornal Tribuna da Bahia em [</w:t>
      </w:r>
      <w:r>
        <w:rPr>
          <w:rFonts w:ascii="Arial" w:hAnsi="Arial" w:cs="Arial"/>
          <w:i/>
          <w:sz w:val="20"/>
          <w:szCs w:val="20"/>
        </w:rPr>
        <w:t>data</w:t>
      </w:r>
      <w:r>
        <w:rPr>
          <w:rFonts w:ascii="Arial" w:hAnsi="Arial" w:cs="Arial"/>
          <w:sz w:val="20"/>
          <w:szCs w:val="20"/>
        </w:rPr>
        <w:t xml:space="preserve">], nos termos dos artigos 62, I, e 289 da Lei das Sociedades por Ações; </w:t>
      </w:r>
    </w:p>
    <w:p>
      <w:pPr>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bookmarkStart w:id="2" w:name="_DV_M33"/>
      <w:bookmarkEnd w:id="2"/>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pPr>
        <w:spacing w:line="300" w:lineRule="auto"/>
        <w:jc w:val="both"/>
        <w:rPr>
          <w:rFonts w:ascii="Arial" w:hAnsi="Arial" w:cs="Arial"/>
          <w:sz w:val="20"/>
          <w:szCs w:val="20"/>
        </w:rPr>
      </w:pPr>
    </w:p>
    <w:p>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pPr>
        <w:spacing w:line="300" w:lineRule="auto"/>
        <w:jc w:val="both"/>
        <w:rPr>
          <w:rFonts w:ascii="Arial" w:hAnsi="Arial" w:cs="Arial"/>
          <w:sz w:val="20"/>
          <w:szCs w:val="20"/>
        </w:rPr>
      </w:pPr>
      <w:bookmarkStart w:id="3" w:name="_DV_M34"/>
      <w:bookmarkEnd w:id="3"/>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0"/>
          <w:szCs w:val="20"/>
        </w:rPr>
      </w:pPr>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pPr>
        <w:spacing w:line="300" w:lineRule="auto"/>
        <w:jc w:val="both"/>
        <w:rPr>
          <w:rFonts w:ascii="Arial" w:hAnsi="Arial" w:cs="Arial"/>
          <w:b/>
          <w:sz w:val="20"/>
          <w:szCs w:val="20"/>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pPr>
        <w:spacing w:line="300" w:lineRule="auto"/>
        <w:jc w:val="both"/>
        <w:rPr>
          <w:rFonts w:ascii="Arial" w:hAnsi="Arial" w:cs="Arial"/>
          <w:sz w:val="20"/>
          <w:szCs w:val="20"/>
        </w:rPr>
      </w:pPr>
    </w:p>
    <w:p>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4" w:name="_DV_M35"/>
      <w:bookmarkEnd w:id="4"/>
      <w:r>
        <w:rPr>
          <w:rFonts w:ascii="Arial" w:hAnsi="Arial" w:cs="Arial"/>
          <w:b/>
          <w:sz w:val="20"/>
          <w:szCs w:val="20"/>
        </w:rPr>
        <w:t>Alienação Fiduciária</w:t>
      </w:r>
      <w:r>
        <w:rPr>
          <w:rFonts w:ascii="Arial" w:hAnsi="Arial" w:cs="Arial"/>
          <w:b/>
          <w:i/>
          <w:sz w:val="20"/>
          <w:szCs w:val="20"/>
        </w:rPr>
        <w:t xml:space="preserve"> </w:t>
      </w:r>
    </w:p>
    <w:p>
      <w:pPr>
        <w:spacing w:line="300" w:lineRule="auto"/>
        <w:jc w:val="both"/>
        <w:rPr>
          <w:rFonts w:ascii="Arial" w:hAnsi="Arial" w:cs="Arial"/>
          <w:b/>
          <w:color w:val="000000"/>
          <w:sz w:val="20"/>
          <w:szCs w:val="20"/>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5"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5"/>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pPr>
        <w:spacing w:line="340" w:lineRule="exact"/>
        <w:jc w:val="both"/>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r>
        <w:rPr>
          <w:rFonts w:ascii="Arial" w:hAnsi="Arial" w:cs="Arial"/>
          <w:sz w:val="20"/>
          <w:szCs w:val="20"/>
          <w:u w:val="single"/>
          <w:lang w:val="pt-BR"/>
        </w:rPr>
        <w:t>CRVs</w:t>
      </w:r>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pPr>
        <w:tabs>
          <w:tab w:val="left" w:pos="709"/>
        </w:tabs>
        <w:spacing w:line="300" w:lineRule="auto"/>
        <w:jc w:val="both"/>
        <w:rPr>
          <w:rFonts w:ascii="Arial" w:hAnsi="Arial" w:cs="Arial"/>
          <w:sz w:val="20"/>
          <w:szCs w:val="20"/>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 xml:space="preserve">A Alienante será mantida: (i) na posse direta dos Veículos Alienados Fiduciariamente, devendo utilizá-los segundo a sua finalidade usual e mantê-los, sob sua guarda e proteção, com a devida diligência, conservando-os, às suas expensas; e/ou (ii) na posse indireta dos Veículos 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Fiduciário, na qualidade de representante dos Debenturistas; e (ii) 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pPr>
        <w:spacing w:line="300" w:lineRule="auto"/>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0"/>
          <w:szCs w:val="20"/>
          <w:highlight w:val="green"/>
        </w:rPr>
      </w:pPr>
    </w:p>
    <w:p>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pPr>
        <w:tabs>
          <w:tab w:val="left" w:pos="709"/>
        </w:tabs>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(ii) este Contrato; e (iii) todos os demais documentos relacionados à emissão das Debêntures.</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widowControl w:val="0"/>
        <w:autoSpaceDE/>
        <w:autoSpaceDN/>
        <w:adjustRightInd/>
        <w:spacing w:line="300" w:lineRule="auto"/>
        <w:jc w:val="both"/>
        <w:rPr>
          <w:rFonts w:ascii="Arial" w:hAnsi="Arial" w:cs="Arial"/>
          <w:sz w:val="20"/>
          <w:szCs w:val="20"/>
        </w:rPr>
      </w:pPr>
      <w:bookmarkStart w:id="6"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6"/>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300.000 (trezentas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totalizando R$300.000.000,00 (trezentos milhões de reais), na Data de Emissão das Debêntures;</w:t>
      </w:r>
    </w:p>
    <w:p>
      <w:pPr>
        <w:spacing w:line="300" w:lineRule="auto"/>
        <w:ind w:left="719"/>
        <w:jc w:val="both"/>
        <w:rPr>
          <w:rFonts w:ascii="Arial" w:hAnsi="Arial" w:cs="Arial"/>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 de [●] de 2021 (“</w:t>
      </w:r>
      <w:r>
        <w:rPr>
          <w:rFonts w:ascii="Arial" w:hAnsi="Arial" w:cs="Arial"/>
          <w:sz w:val="20"/>
          <w:szCs w:val="20"/>
          <w:u w:val="single"/>
        </w:rPr>
        <w:t>Data de Emissão das Debêntures</w:t>
      </w:r>
      <w:r>
        <w:rPr>
          <w:rFonts w:ascii="Arial" w:hAnsi="Arial" w:cs="Arial"/>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pStyle w:val="PargrafodaLista"/>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 de </w:t>
      </w:r>
      <w:r>
        <w:rPr>
          <w:rFonts w:ascii="Arial" w:hAnsi="Arial" w:cs="Arial"/>
          <w:sz w:val="20"/>
          <w:szCs w:val="20"/>
        </w:rPr>
        <w:t>[●]</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xml:space="preserve">”); e (ii) para as Debêntures da 2ª Série, ao término do prazo de 4 (quatro) anos a contar da Data de Emissão, vencendo-se, portanto, em [●] de </w:t>
      </w:r>
      <w:r>
        <w:rPr>
          <w:rFonts w:ascii="Arial" w:hAnsi="Arial" w:cs="Arial"/>
          <w:sz w:val="20"/>
          <w:szCs w:val="20"/>
        </w:rPr>
        <w:t>[●]</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7" w:name="OLE_LINK3"/>
      <w:bookmarkStart w:id="8" w:name="OLE_LINK4"/>
      <w:r>
        <w:rPr>
          <w:rFonts w:ascii="Arial" w:hAnsi="Arial" w:cs="Arial"/>
          <w:color w:val="000000"/>
          <w:sz w:val="20"/>
          <w:szCs w:val="20"/>
        </w:rPr>
        <w:t xml:space="preserve"> saldo do Valor Nominal Unitário, conforme o caso, acrescido dos respectivos Juros Remuneratórios</w:t>
      </w:r>
      <w:bookmarkEnd w:id="7"/>
      <w:bookmarkEnd w:id="8"/>
      <w:r>
        <w:rPr>
          <w:rFonts w:ascii="Arial" w:hAnsi="Arial" w:cs="Arial"/>
          <w:color w:val="000000"/>
          <w:sz w:val="20"/>
          <w:szCs w:val="20"/>
        </w:rPr>
        <w:t xml:space="preserve"> (conforme definido abaixo) devidos, calculados na forma a ser prevista na Escritura. </w:t>
      </w:r>
      <w:r>
        <w:rPr>
          <w:rFonts w:ascii="Arial" w:hAnsi="Arial" w:cs="Arial"/>
          <w:sz w:val="20"/>
          <w:szCs w:val="20"/>
          <w:highlight w:val="yellow"/>
        </w:rPr>
        <w:t>[Nota PNA: favor preencher.</w:t>
      </w:r>
      <w:r>
        <w:rPr>
          <w:rFonts w:ascii="Arial" w:hAnsi="Arial" w:cs="Arial"/>
          <w:sz w:val="20"/>
          <w:szCs w:val="20"/>
        </w:rPr>
        <w:t>]</w:t>
      </w:r>
    </w:p>
    <w:p>
      <w:pPr>
        <w:spacing w:line="300" w:lineRule="auto"/>
        <w:ind w:left="567"/>
        <w:jc w:val="both"/>
        <w:rPr>
          <w:rFonts w:ascii="Arial" w:hAnsi="Arial" w:cs="Arial"/>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pPr>
        <w:spacing w:line="300" w:lineRule="auto"/>
        <w:ind w:left="719"/>
        <w:jc w:val="both"/>
        <w:rPr>
          <w:rFonts w:ascii="Arial" w:hAnsi="Arial" w:cs="Arial"/>
          <w:color w:val="000000"/>
          <w:sz w:val="20"/>
          <w:szCs w:val="20"/>
          <w:u w:val="single"/>
        </w:rPr>
      </w:pPr>
    </w:p>
    <w:p>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(ii)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trPr>
          <w:cantSplit/>
          <w:jc w:val="right"/>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trPr>
          <w:cantSplit/>
          <w:jc w:val="right"/>
        </w:trPr>
        <w:tc>
          <w:tcPr>
            <w:tcW w:w="727" w:type="pct"/>
            <w:vAlign w:val="center"/>
          </w:tcPr>
          <w:p>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trPr>
          <w:cantSplit/>
          <w:jc w:val="right"/>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trPr>
          <w:cantSplit/>
          <w:jc w:val="right"/>
        </w:trPr>
        <w:tc>
          <w:tcPr>
            <w:tcW w:w="727" w:type="pct"/>
            <w:vAlign w:val="center"/>
          </w:tcPr>
          <w:p>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right"/>
        </w:trPr>
        <w:tc>
          <w:tcPr>
            <w:tcW w:w="727" w:type="pct"/>
            <w:vAlign w:val="center"/>
          </w:tcPr>
          <w:p>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spacing w:line="300" w:lineRule="auto"/>
        <w:ind w:left="567"/>
        <w:jc w:val="both"/>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 de [●]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pPr>
        <w:pStyle w:val="PargrafodaLista"/>
        <w:tabs>
          <w:tab w:val="left" w:pos="0"/>
        </w:tabs>
        <w:autoSpaceDE/>
        <w:autoSpaceDN/>
        <w:adjustRightInd/>
        <w:spacing w:line="300" w:lineRule="auto"/>
        <w:ind w:left="0"/>
        <w:jc w:val="both"/>
        <w:rPr>
          <w:rFonts w:ascii="Arial" w:hAnsi="Arial" w:cs="Arial"/>
          <w:sz w:val="20"/>
          <w:szCs w:val="20"/>
        </w:rPr>
      </w:pPr>
    </w:p>
    <w:p>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Constituição e Aperfeiçoamento da Alienação Fiduciária</w:t>
      </w:r>
    </w:p>
    <w:p>
      <w:pPr>
        <w:spacing w:line="300" w:lineRule="auto"/>
        <w:rPr>
          <w:rFonts w:ascii="Arial" w:hAnsi="Arial" w:cs="Arial"/>
          <w:b/>
          <w:sz w:val="20"/>
          <w:szCs w:val="20"/>
        </w:rPr>
      </w:pPr>
    </w:p>
    <w:p>
      <w:pPr>
        <w:widowControl w:val="0"/>
        <w:autoSpaceDE/>
        <w:autoSpaceDN/>
        <w:adjustRightInd/>
        <w:spacing w:line="300" w:lineRule="auto"/>
        <w:jc w:val="both"/>
        <w:rPr>
          <w:rFonts w:ascii="Arial" w:hAnsi="Arial" w:cs="Arial"/>
          <w:sz w:val="20"/>
          <w:szCs w:val="20"/>
        </w:rPr>
      </w:pPr>
      <w:bookmarkStart w:id="9" w:name="_Ref130384520"/>
      <w:bookmarkStart w:id="10" w:name="_Ref243670277"/>
      <w:r>
        <w:rPr>
          <w:rFonts w:ascii="Arial" w:hAnsi="Arial" w:cs="Arial"/>
          <w:b/>
          <w:sz w:val="20"/>
          <w:szCs w:val="20"/>
        </w:rPr>
        <w:t>4.1.</w:t>
      </w:r>
      <w:r>
        <w:rPr>
          <w:rFonts w:ascii="Arial" w:hAnsi="Arial" w:cs="Arial"/>
          <w:sz w:val="20"/>
          <w:szCs w:val="20"/>
        </w:rPr>
        <w:tab/>
        <w:t xml:space="preserve">Como parte do processo de constituição e aperfeiçoamento da </w:t>
      </w:r>
      <w:bookmarkEnd w:id="9"/>
      <w:r>
        <w:rPr>
          <w:rFonts w:ascii="Arial" w:hAnsi="Arial" w:cs="Arial"/>
          <w:sz w:val="20"/>
          <w:szCs w:val="20"/>
        </w:rPr>
        <w:t xml:space="preserve">Alienação Fiduciária, </w:t>
      </w:r>
      <w:bookmarkStart w:id="11" w:name="_Ref130384523"/>
      <w:bookmarkStart w:id="12" w:name="_Ref130638688"/>
      <w:r>
        <w:rPr>
          <w:rFonts w:ascii="Arial" w:hAnsi="Arial" w:cs="Arial"/>
          <w:sz w:val="20"/>
          <w:szCs w:val="20"/>
        </w:rPr>
        <w:t>a Alienante obriga-se, às suas expensas</w:t>
      </w:r>
      <w:bookmarkEnd w:id="11"/>
      <w:r>
        <w:rPr>
          <w:rFonts w:ascii="Arial" w:hAnsi="Arial" w:cs="Arial"/>
          <w:sz w:val="20"/>
          <w:szCs w:val="20"/>
        </w:rPr>
        <w:t xml:space="preserve">, a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3" w:name="_Ref260220004"/>
      <w:bookmarkStart w:id="14" w:name="_Ref320172570"/>
      <w:bookmarkEnd w:id="10"/>
      <w:bookmarkEnd w:id="12"/>
      <w:r>
        <w:rPr>
          <w:rFonts w:ascii="Arial" w:hAnsi="Arial" w:cs="Arial"/>
          <w:sz w:val="20"/>
          <w:szCs w:val="20"/>
        </w:rPr>
        <w:t xml:space="preserve">no prazo máximo de 5 (cinco) Dias Úteis contados da data de celebração deste Contrato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r>
        <w:rPr>
          <w:rFonts w:ascii="Arial" w:hAnsi="Arial" w:cs="Arial"/>
          <w:sz w:val="20"/>
          <w:szCs w:val="20"/>
          <w:u w:val="single"/>
        </w:rPr>
        <w:t>RTDs</w:t>
      </w:r>
      <w:r>
        <w:rPr>
          <w:rFonts w:ascii="Arial" w:hAnsi="Arial" w:cs="Arial"/>
          <w:sz w:val="20"/>
          <w:szCs w:val="20"/>
        </w:rPr>
        <w:t>”), ressalvadas as hipóteses previstas na Cláusula 4.1.2 abaixo</w:t>
      </w:r>
      <w:r>
        <w:rPr>
          <w:rFonts w:ascii="Arial" w:hAnsi="Arial" w:cs="Arial"/>
          <w:color w:val="000000"/>
          <w:sz w:val="20"/>
          <w:szCs w:val="20"/>
        </w:rPr>
        <w:t>;</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 xml:space="preserve">(ii) </w:t>
      </w:r>
      <w:bookmarkEnd w:id="13"/>
      <w:bookmarkEnd w:id="14"/>
      <w:r>
        <w:rPr>
          <w:rFonts w:ascii="Arial" w:hAnsi="Arial" w:cs="Arial"/>
          <w:sz w:val="20"/>
          <w:szCs w:val="20"/>
        </w:rPr>
        <w:t xml:space="preserve">no prazo máximo de 45 (quarenta e cinco) dias contados, conforme aplicável, da Primeira Data de Integralização, ou da celebração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(iii)</w:t>
      </w:r>
      <w:r>
        <w:rPr>
          <w:rFonts w:ascii="Arial" w:hAnsi="Arial" w:cs="Arial"/>
          <w:color w:val="000000"/>
          <w:sz w:val="20"/>
          <w:szCs w:val="20"/>
        </w:rPr>
        <w:t xml:space="preserve"> no 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CRVs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pPr>
        <w:pStyle w:val="Celso1"/>
        <w:widowControl/>
        <w:spacing w:line="300" w:lineRule="auto"/>
        <w:ind w:left="851" w:hanging="851"/>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pPr>
        <w:pStyle w:val="Celso1"/>
        <w:widowControl/>
        <w:spacing w:line="300" w:lineRule="auto"/>
        <w:rPr>
          <w:rFonts w:ascii="Arial" w:hAnsi="Arial" w:cs="Arial"/>
          <w:sz w:val="20"/>
          <w:szCs w:val="20"/>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w:t>
      </w:r>
      <w:r>
        <w:rPr>
          <w:rFonts w:cs="Arial"/>
          <w:color w:val="000000"/>
          <w:kern w:val="0"/>
          <w:szCs w:val="20"/>
          <w:lang w:val="pt-BR" w:eastAsia="pt-BR"/>
        </w:rPr>
        <w:tab/>
      </w:r>
      <w:r>
        <w:rPr>
          <w:rFonts w:cs="Arial"/>
          <w:szCs w:val="20"/>
          <w:lang w:val="pt-BR"/>
        </w:rPr>
        <w:t>Todos e quaisquer custos, despesas taxas e/ou tributos das averbações e registros previstos nesta Cláusula 4 serão de responsabilidade única e exclusiva da Alienante.</w:t>
      </w:r>
      <w:r>
        <w:rPr>
          <w:rFonts w:cs="Arial"/>
          <w:color w:val="000000"/>
          <w:kern w:val="0"/>
          <w:szCs w:val="20"/>
          <w:lang w:val="pt-BR" w:eastAsia="pt-BR"/>
        </w:rPr>
        <w:t xml:space="preserve"> </w:t>
      </w:r>
    </w:p>
    <w:p>
      <w:pPr>
        <w:pStyle w:val="Level3"/>
        <w:numPr>
          <w:ilvl w:val="0"/>
          <w:numId w:val="0"/>
        </w:numPr>
        <w:tabs>
          <w:tab w:val="left" w:pos="851"/>
        </w:tabs>
        <w:spacing w:after="0" w:line="300" w:lineRule="auto"/>
        <w:rPr>
          <w:rFonts w:cs="Arial"/>
          <w:color w:val="000000"/>
          <w:kern w:val="0"/>
          <w:szCs w:val="20"/>
          <w:lang w:val="pt-BR" w:eastAsia="pt-BR"/>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nesta Cláusula 4,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pPr>
        <w:pStyle w:val="Celso1"/>
        <w:widowControl/>
        <w:spacing w:line="300" w:lineRule="auto"/>
        <w:rPr>
          <w:rFonts w:ascii="Arial" w:hAnsi="Arial" w:cs="Arial"/>
          <w:color w:val="000000"/>
          <w:sz w:val="20"/>
          <w:szCs w:val="20"/>
        </w:rPr>
      </w:pPr>
    </w:p>
    <w:p>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pPr>
        <w:spacing w:line="300" w:lineRule="auto"/>
        <w:rPr>
          <w:rFonts w:ascii="Arial" w:hAnsi="Arial" w:cs="Arial"/>
          <w:color w:val="00000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w:t>
      </w:r>
    </w:p>
    <w:p>
      <w:pPr>
        <w:spacing w:line="300" w:lineRule="auto"/>
        <w:jc w:val="both"/>
        <w:rPr>
          <w:rFonts w:ascii="Arial" w:hAnsi="Arial" w:cs="Arial"/>
          <w:sz w:val="20"/>
          <w:szCs w:val="20"/>
        </w:rPr>
      </w:pPr>
    </w:p>
    <w:p>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pPr>
        <w:widowControl w:val="0"/>
        <w:spacing w:line="300" w:lineRule="auto"/>
        <w:jc w:val="both"/>
        <w:rPr>
          <w:rFonts w:ascii="Arial" w:eastAsia="Arial Unicode MS" w:hAnsi="Arial" w:cs="Arial"/>
          <w:bCs/>
          <w:w w:val="0"/>
          <w:sz w:val="20"/>
          <w:szCs w:val="20"/>
        </w:rPr>
      </w:pPr>
    </w:p>
    <w:p>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de qualquer da Alienante; (ii) estejam livres e desembaraçados de qualquer ônus; e (iii) tenham prazo médio da frota igual ou inferior a 42 (quarenta e dois) meses e prazo máximo de: (iii.1) 60 (sessenta) meses para veículos de grande porte; e (iii.2) 48 (quarenta e oito) meses para os demais veículos, a ser verificado com base no mês de aquisição de cada veículo.</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15" w:name="_Ref169429261"/>
      <w:bookmarkStart w:id="16" w:name="_Ref130715963"/>
      <w:r>
        <w:rPr>
          <w:rFonts w:ascii="Arial" w:hAnsi="Arial" w:cs="Arial"/>
          <w:b/>
          <w:sz w:val="20"/>
          <w:szCs w:val="20"/>
        </w:rPr>
        <w:t>5.4.</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17" w:name="_Ref169430004"/>
      <w:bookmarkEnd w:id="15"/>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6"/>
      <w:bookmarkEnd w:id="17"/>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pPr>
        <w:widowControl w:val="0"/>
        <w:autoSpaceDE/>
        <w:autoSpaceDN/>
        <w:adjustRightInd/>
        <w:spacing w:line="300" w:lineRule="auto"/>
        <w:jc w:val="both"/>
        <w:rPr>
          <w:rFonts w:ascii="Arial" w:hAnsi="Arial" w:cs="Arial"/>
          <w:sz w:val="20"/>
          <w:szCs w:val="20"/>
        </w:rPr>
      </w:pPr>
      <w:bookmarkStart w:id="18" w:name="_Ref280120340"/>
      <w:bookmarkStart w:id="19" w:name="_Ref282125455"/>
    </w:p>
    <w:p>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pPr>
        <w:widowControl w:val="0"/>
        <w:spacing w:line="300" w:lineRule="auto"/>
        <w:rPr>
          <w:rFonts w:ascii="Arial" w:hAnsi="Arial" w:cs="Arial"/>
          <w:sz w:val="20"/>
          <w:szCs w:val="20"/>
        </w:rPr>
      </w:pPr>
    </w:p>
    <w:p>
      <w:pPr>
        <w:widowControl w:val="0"/>
        <w:spacing w:line="300" w:lineRule="auto"/>
        <w:jc w:val="both"/>
        <w:rPr>
          <w:rFonts w:ascii="Arial" w:hAnsi="Arial" w:cs="Arial"/>
          <w:b/>
          <w:sz w:val="20"/>
          <w:szCs w:val="20"/>
        </w:rPr>
      </w:pPr>
      <w:bookmarkStart w:id="20" w:name="_Ref379275108"/>
      <w:r>
        <w:rPr>
          <w:rFonts w:ascii="Arial" w:hAnsi="Arial" w:cs="Arial"/>
          <w:b/>
          <w:sz w:val="20"/>
          <w:szCs w:val="20"/>
        </w:rPr>
        <w:t>6.1.</w:t>
      </w:r>
      <w:r>
        <w:rPr>
          <w:rFonts w:ascii="Arial" w:hAnsi="Arial" w:cs="Arial"/>
          <w:sz w:val="20"/>
          <w:szCs w:val="20"/>
        </w:rPr>
        <w:tab/>
        <w:t xml:space="preserve">No prazo de até 2 (dois) Dias Úteis contados (i) da data de recebimento da Notificação de Descumprimento de Requisitos; (ii) da data em que a Alienante tomar conhecimento de penhora, arresto ou qualquer medida judicial ou administrativa de efeito similar dos Veículos Alienados Fiduciariamente; ou (iii)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(ii) desta Cláusula 6.2), que serão aceitos a exclusivo critério dos Debenturistas nos termos do item (iii) da Cláusula 6.3 abaixo, sendo que:</w:t>
      </w:r>
    </w:p>
    <w:p>
      <w:pPr>
        <w:widowControl w:val="0"/>
        <w:spacing w:line="300" w:lineRule="auto"/>
        <w:ind w:left="567" w:hanging="567"/>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pPr>
        <w:widowControl w:val="0"/>
        <w:spacing w:line="300" w:lineRule="auto"/>
        <w:ind w:left="567" w:hanging="567"/>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 xml:space="preserve">novos veículos, sendo que, nesta hipótese: </w:t>
      </w:r>
    </w:p>
    <w:p>
      <w:pPr>
        <w:widowControl w:val="0"/>
        <w:spacing w:line="300" w:lineRule="auto"/>
        <w:ind w:left="720"/>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6.1(ii)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20"/>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pPr>
        <w:widowControl w:val="0"/>
        <w:spacing w:line="300" w:lineRule="auto"/>
        <w:rPr>
          <w:rFonts w:ascii="Arial" w:hAnsi="Arial" w:cs="Arial"/>
          <w:sz w:val="20"/>
          <w:szCs w:val="20"/>
        </w:rPr>
      </w:pPr>
    </w:p>
    <w:p>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pPr>
        <w:widowControl w:val="0"/>
        <w:spacing w:line="300" w:lineRule="auto"/>
        <w:ind w:left="851"/>
        <w:jc w:val="both"/>
        <w:rPr>
          <w:rFonts w:ascii="Arial" w:hAnsi="Arial" w:cs="Arial"/>
          <w:sz w:val="20"/>
          <w:szCs w:val="20"/>
        </w:rPr>
      </w:pPr>
    </w:p>
    <w:p>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pPr>
        <w:widowControl w:val="0"/>
        <w:spacing w:line="300" w:lineRule="auto"/>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pPr>
        <w:widowControl w:val="0"/>
        <w:spacing w:line="300" w:lineRule="auto"/>
        <w:jc w:val="both"/>
        <w:rPr>
          <w:rFonts w:ascii="Arial" w:hAnsi="Arial" w:cs="Arial"/>
          <w:sz w:val="20"/>
          <w:szCs w:val="20"/>
        </w:rPr>
      </w:pPr>
    </w:p>
    <w:p>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pPr>
        <w:widowControl w:val="0"/>
        <w:spacing w:line="300" w:lineRule="auto"/>
        <w:ind w:left="993" w:hanging="142"/>
        <w:rPr>
          <w:rFonts w:ascii="Arial" w:hAnsi="Arial" w:cs="Arial"/>
          <w:sz w:val="20"/>
          <w:szCs w:val="20"/>
        </w:rPr>
      </w:pPr>
    </w:p>
    <w:p>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4.1.</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(ii)</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pPr>
        <w:widowControl w:val="0"/>
        <w:spacing w:line="300" w:lineRule="auto"/>
        <w:rPr>
          <w:rFonts w:ascii="Arial" w:hAnsi="Arial" w:cs="Arial"/>
          <w:b/>
          <w:sz w:val="20"/>
          <w:szCs w:val="20"/>
        </w:rPr>
      </w:pPr>
    </w:p>
    <w:p>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xml:space="preserve">”), sendo que a primeira Data de Atualização Semestral, caso aplicável, ocorrerá 6 (seis) meses após a Data da Primeira Integralização. </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pPr>
        <w:widowControl w:val="0"/>
        <w:spacing w:line="300" w:lineRule="auto"/>
        <w:rPr>
          <w:rFonts w:ascii="Arial" w:hAnsi="Arial" w:cs="Arial"/>
          <w:sz w:val="20"/>
          <w:szCs w:val="20"/>
        </w:rPr>
      </w:pPr>
    </w:p>
    <w:p>
      <w:pPr>
        <w:widowControl w:val="0"/>
        <w:autoSpaceDE/>
        <w:autoSpaceDN/>
        <w:adjustRightInd/>
        <w:spacing w:line="300" w:lineRule="auto"/>
        <w:jc w:val="both"/>
        <w:rPr>
          <w:rFonts w:ascii="Arial" w:hAnsi="Arial" w:cs="Arial"/>
          <w:b/>
          <w:sz w:val="20"/>
          <w:szCs w:val="20"/>
        </w:rPr>
      </w:pPr>
      <w:bookmarkStart w:id="21" w:name="_DV_M137"/>
      <w:bookmarkStart w:id="22" w:name="_DV_M143"/>
      <w:bookmarkStart w:id="23" w:name="_DV_M152"/>
      <w:bookmarkStart w:id="24" w:name="_DV_M156"/>
      <w:bookmarkStart w:id="25" w:name="_DV_M158"/>
      <w:bookmarkStart w:id="26" w:name="_DV_M161"/>
      <w:bookmarkStart w:id="27" w:name="_DV_M164"/>
      <w:bookmarkStart w:id="28" w:name="_DV_M166"/>
      <w:bookmarkStart w:id="29" w:name="_DV_M167"/>
      <w:bookmarkStart w:id="30" w:name="_DV_M173"/>
      <w:bookmarkStart w:id="31" w:name="_DV_M174"/>
      <w:bookmarkStart w:id="32" w:name="_DV_M176"/>
      <w:bookmarkStart w:id="33" w:name="_DV_M232"/>
      <w:bookmarkEnd w:id="18"/>
      <w:bookmarkEnd w:id="19"/>
      <w:bookmarkEnd w:id="21"/>
      <w:bookmarkEnd w:id="22"/>
      <w:bookmarkEnd w:id="23"/>
      <w:bookmarkEnd w:id="24"/>
      <w:bookmarkEnd w:id="25"/>
      <w:bookmarkEnd w:id="26"/>
      <w:bookmarkEnd w:id="27"/>
      <w:bookmarkEnd w:id="28"/>
      <w:bookmarkEnd w:id="29"/>
      <w:bookmarkEnd w:id="30"/>
      <w:bookmarkEnd w:id="31"/>
      <w:bookmarkEnd w:id="32"/>
      <w:bookmarkEnd w:id="33"/>
      <w:r>
        <w:rPr>
          <w:rFonts w:ascii="Arial" w:hAnsi="Arial" w:cs="Arial"/>
          <w:b/>
          <w:sz w:val="20"/>
          <w:szCs w:val="20"/>
        </w:rPr>
        <w:t>8.</w:t>
      </w:r>
      <w:r>
        <w:rPr>
          <w:rFonts w:ascii="Arial" w:hAnsi="Arial" w:cs="Arial"/>
          <w:b/>
          <w:sz w:val="20"/>
          <w:szCs w:val="20"/>
        </w:rPr>
        <w:tab/>
      </w:r>
      <w:bookmarkStart w:id="34" w:name="_DV_M233"/>
      <w:bookmarkEnd w:id="34"/>
      <w:r>
        <w:rPr>
          <w:rFonts w:ascii="Arial" w:hAnsi="Arial" w:cs="Arial"/>
          <w:b/>
          <w:sz w:val="20"/>
          <w:szCs w:val="20"/>
        </w:rPr>
        <w:t xml:space="preserve">Obrigações Adicionais </w:t>
      </w:r>
    </w:p>
    <w:p>
      <w:pPr>
        <w:spacing w:line="300" w:lineRule="auto"/>
        <w:jc w:val="both"/>
        <w:rPr>
          <w:rFonts w:ascii="Arial" w:hAnsi="Arial" w:cs="Arial"/>
          <w:b/>
          <w:color w:val="000000"/>
          <w:sz w:val="20"/>
          <w:szCs w:val="20"/>
        </w:rPr>
      </w:pPr>
    </w:p>
    <w:p>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pPr>
        <w:spacing w:line="300" w:lineRule="auto"/>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a propriedade, vender, onerar, gravar ou de qualquer forma dispor do direito de propriedade, total ou parcialmente, direta ou indiretamente, de forma gratuita ou onerosa, dos Veículos Alienados Fiduciariamente, exceto para fins de substituição dos Veículos Alienados Fiduciariamente nos termos previstos neste Contrato;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 xml:space="preserve">vender ou de qualquer outra forma dispor </w:t>
      </w:r>
      <w:r>
        <w:rPr>
          <w:rFonts w:ascii="Arial" w:hAnsi="Arial" w:cs="Arial"/>
          <w:sz w:val="20"/>
          <w:szCs w:val="20"/>
        </w:rPr>
        <w:t>do direito de propriedade</w:t>
      </w:r>
      <w:r>
        <w:rPr>
          <w:rFonts w:ascii="Arial" w:hAnsi="Arial" w:cs="Arial"/>
          <w:color w:val="000000"/>
          <w:sz w:val="20"/>
          <w:szCs w:val="20"/>
        </w:rPr>
        <w:t xml:space="preserve"> dos Veículos Alienados Fiduciariamente, no todo ou em parte;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 xml:space="preserve">; </w:t>
      </w:r>
    </w:p>
    <w:p>
      <w:pPr>
        <w:pStyle w:val="PargrafodaLista"/>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constituir,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concessões, autorizações ou aprovações necessárias ao regular funcionamento da Alienante,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 (conforme definido na Escritura);</w:t>
      </w:r>
    </w:p>
    <w:p>
      <w:pPr>
        <w:pStyle w:val="PargrafodaLista"/>
        <w:widowControl w:val="0"/>
        <w:spacing w:line="300" w:lineRule="auto"/>
        <w:ind w:left="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35" w:name="_DV_M91"/>
      <w:bookmarkEnd w:id="35"/>
      <w:r>
        <w:rPr>
          <w:rFonts w:ascii="Arial" w:hAnsi="Arial" w:cs="Arial"/>
          <w:sz w:val="20"/>
          <w:szCs w:val="20"/>
        </w:rPr>
        <w:t>subsidiariamente, venham a legislar ou regulamentar as normas ambientais em vigor;</w:t>
      </w:r>
    </w:p>
    <w:p>
      <w:pPr>
        <w:pStyle w:val="PargrafodaLista"/>
        <w:widowControl w:val="0"/>
        <w:spacing w:line="300" w:lineRule="auto"/>
        <w:ind w:left="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pPr>
        <w:widowControl w:val="0"/>
        <w:autoSpaceDE/>
        <w:autoSpaceDN/>
        <w:adjustRightInd/>
        <w:spacing w:line="300" w:lineRule="auto"/>
        <w:ind w:left="567" w:hanging="567"/>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pPr>
        <w:widowControl w:val="0"/>
        <w:spacing w:line="300" w:lineRule="auto"/>
        <w:ind w:left="709"/>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4.1(ii) acima;</w:t>
      </w:r>
    </w:p>
    <w:p>
      <w:pPr>
        <w:widowControl w:val="0"/>
        <w:spacing w:line="300" w:lineRule="auto"/>
        <w:ind w:left="1844"/>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pPr>
        <w:widowControl w:val="0"/>
        <w:spacing w:line="300" w:lineRule="auto"/>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pPr>
        <w:spacing w:line="300" w:lineRule="auto"/>
        <w:jc w:val="both"/>
        <w:rPr>
          <w:rFonts w:ascii="Arial" w:hAnsi="Arial" w:cs="Arial"/>
          <w:color w:val="000000"/>
          <w:sz w:val="20"/>
          <w:szCs w:val="20"/>
        </w:rPr>
      </w:pPr>
      <w:bookmarkStart w:id="36" w:name="_DV_M267"/>
      <w:bookmarkStart w:id="37" w:name="_DV_M277"/>
      <w:bookmarkEnd w:id="36"/>
      <w:bookmarkEnd w:id="37"/>
    </w:p>
    <w:p>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8" w:name="_DV_M278"/>
      <w:bookmarkEnd w:id="38"/>
      <w:r>
        <w:rPr>
          <w:rFonts w:ascii="Arial" w:hAnsi="Arial" w:cs="Arial"/>
          <w:b/>
          <w:sz w:val="20"/>
          <w:szCs w:val="20"/>
        </w:rPr>
        <w:t>Declarações da Alienante</w:t>
      </w:r>
    </w:p>
    <w:p>
      <w:pPr>
        <w:spacing w:line="300" w:lineRule="auto"/>
        <w:jc w:val="both"/>
        <w:rPr>
          <w:rFonts w:ascii="Arial" w:hAnsi="Arial" w:cs="Arial"/>
          <w:b/>
          <w:color w:val="000000"/>
          <w:sz w:val="20"/>
          <w:szCs w:val="20"/>
        </w:rPr>
      </w:pPr>
    </w:p>
    <w:p>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pPr>
        <w:spacing w:line="300" w:lineRule="auto"/>
        <w:jc w:val="both"/>
        <w:rPr>
          <w:rFonts w:ascii="Arial" w:hAnsi="Arial" w:cs="Arial"/>
          <w:sz w:val="20"/>
          <w:szCs w:val="20"/>
        </w:rPr>
      </w:pPr>
    </w:p>
    <w:p>
      <w:pPr>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é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hanging="567"/>
        <w:jc w:val="both"/>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9"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9"/>
    </w:p>
    <w:p>
      <w:pPr>
        <w:spacing w:line="300" w:lineRule="auto"/>
        <w:ind w:left="567" w:hanging="567"/>
        <w:jc w:val="both"/>
        <w:rPr>
          <w:rFonts w:ascii="Arial" w:hAnsi="Arial" w:cs="Arial"/>
          <w:color w:val="000000"/>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pPr>
        <w:spacing w:line="300" w:lineRule="auto"/>
        <w:ind w:left="567" w:hanging="567"/>
        <w:jc w:val="both"/>
        <w:rPr>
          <w:rFonts w:ascii="Arial" w:hAnsi="Arial" w:cs="Arial"/>
          <w:sz w:val="20"/>
          <w:szCs w:val="20"/>
        </w:rPr>
      </w:pPr>
    </w:p>
    <w:p>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t>não existem pendências, judiciais ou administrativas, de qualquer natureza, que afetem ou possam colocar em risco os Veículos Alienados Fiduciariamente;</w:t>
      </w:r>
    </w:p>
    <w:p>
      <w:pPr>
        <w:spacing w:line="300" w:lineRule="auto"/>
        <w:ind w:left="567" w:hanging="567"/>
        <w:jc w:val="both"/>
        <w:rPr>
          <w:rFonts w:ascii="Arial" w:hAnsi="Arial" w:cs="Arial"/>
          <w:sz w:val="20"/>
          <w:szCs w:val="20"/>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ind w:left="567" w:hanging="567"/>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pPr>
        <w:spacing w:line="288" w:lineRule="auto"/>
        <w:ind w:left="567" w:hanging="567"/>
        <w:jc w:val="both"/>
        <w:rPr>
          <w:rFonts w:ascii="Arial" w:hAnsi="Arial" w:cs="Arial"/>
          <w:sz w:val="20"/>
          <w:szCs w:val="20"/>
        </w:rPr>
      </w:pPr>
    </w:p>
    <w:p>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(xv)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tabs>
          <w:tab w:val="left" w:pos="0"/>
        </w:tabs>
        <w:spacing w:line="288" w:lineRule="auto"/>
        <w:ind w:left="567"/>
        <w:jc w:val="both"/>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cumpre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pPr>
        <w:spacing w:line="288" w:lineRule="auto"/>
        <w:ind w:left="567" w:hanging="567"/>
        <w:jc w:val="both"/>
        <w:rPr>
          <w:rFonts w:ascii="Arial" w:hAnsi="Arial" w:cs="Arial"/>
          <w:kern w:val="16"/>
          <w:sz w:val="20"/>
          <w:szCs w:val="20"/>
        </w:rPr>
      </w:pPr>
    </w:p>
    <w:p>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negócios em conformidade com as Leis Anticorrupção (conforme definido na Escritura), bem como ter instituído e mantido, bem como se obriga continuar a manter, políticas e procedimentos elaborados para garantir a contínua conformidade com referidas normas; e</w:t>
      </w:r>
    </w:p>
    <w:p>
      <w:pPr>
        <w:spacing w:line="288" w:lineRule="auto"/>
        <w:ind w:left="567" w:hanging="567"/>
        <w:jc w:val="both"/>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0"/>
          <w:szCs w:val="20"/>
          <w:lang w:val="pt-BR"/>
        </w:rPr>
      </w:pPr>
    </w:p>
    <w:p>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que tomar conhecimento, o Agente Fiduciário e os Debenturistas caso quaisquer das declarações prestadas nos termos da Cláusula 8.1 acima seja falsa e/ou incorreta.</w:t>
      </w:r>
    </w:p>
    <w:p>
      <w:pPr>
        <w:spacing w:line="300" w:lineRule="auto"/>
        <w:jc w:val="both"/>
        <w:rPr>
          <w:rFonts w:ascii="Arial" w:hAnsi="Arial" w:cs="Arial"/>
          <w:b/>
          <w:bCs/>
          <w:sz w:val="20"/>
          <w:szCs w:val="20"/>
        </w:rPr>
      </w:pPr>
    </w:p>
    <w:p>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40" w:name="_DV_M234"/>
      <w:bookmarkEnd w:id="40"/>
      <w:r>
        <w:rPr>
          <w:rFonts w:ascii="Arial" w:hAnsi="Arial" w:cs="Arial"/>
          <w:b/>
          <w:sz w:val="20"/>
          <w:szCs w:val="20"/>
        </w:rPr>
        <w:t xml:space="preserve"> da Alienação Fiduciária</w:t>
      </w:r>
    </w:p>
    <w:p>
      <w:pPr>
        <w:spacing w:line="300" w:lineRule="auto"/>
        <w:ind w:firstLine="706"/>
        <w:jc w:val="both"/>
        <w:rPr>
          <w:rFonts w:ascii="Arial" w:hAnsi="Arial" w:cs="Arial"/>
          <w:color w:val="000000"/>
          <w:sz w:val="20"/>
          <w:szCs w:val="20"/>
        </w:rPr>
      </w:pPr>
    </w:p>
    <w:p>
      <w:pPr>
        <w:spacing w:line="300" w:lineRule="auto"/>
        <w:jc w:val="both"/>
        <w:rPr>
          <w:rFonts w:ascii="Arial" w:hAnsi="Arial" w:cs="Arial"/>
          <w:color w:val="000000"/>
          <w:sz w:val="20"/>
          <w:szCs w:val="20"/>
        </w:rPr>
      </w:pPr>
      <w:bookmarkStart w:id="41" w:name="_DV_M235"/>
      <w:bookmarkEnd w:id="41"/>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2" w:name="_DV_M236"/>
      <w:bookmarkEnd w:id="42"/>
      <w:r>
        <w:rPr>
          <w:rFonts w:ascii="Arial" w:hAnsi="Arial" w:cs="Arial"/>
          <w:sz w:val="20"/>
          <w:szCs w:val="20"/>
        </w:rPr>
        <w:t xml:space="preserve">,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(ii)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3" w:name="_DV_M155"/>
      <w:bookmarkEnd w:id="43"/>
    </w:p>
    <w:p>
      <w:pPr>
        <w:spacing w:line="300" w:lineRule="auto"/>
        <w:jc w:val="both"/>
        <w:rPr>
          <w:rFonts w:ascii="Arial" w:hAnsi="Arial" w:cs="Arial"/>
          <w:color w:val="000000"/>
          <w:sz w:val="20"/>
          <w:szCs w:val="20"/>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(ii)</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pPr>
        <w:pStyle w:val="Level2"/>
        <w:numPr>
          <w:ilvl w:val="0"/>
          <w:numId w:val="0"/>
        </w:numPr>
        <w:spacing w:after="0" w:line="300" w:lineRule="auto"/>
        <w:rPr>
          <w:rFonts w:cs="Arial"/>
          <w:kern w:val="0"/>
          <w:szCs w:val="20"/>
          <w:lang w:val="pt-BR" w:eastAsia="pt-BR"/>
        </w:rPr>
      </w:pPr>
    </w:p>
    <w:p>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pPr>
        <w:spacing w:line="300" w:lineRule="auto"/>
        <w:jc w:val="both"/>
        <w:rPr>
          <w:rFonts w:ascii="Arial" w:hAnsi="Arial" w:cs="Arial"/>
          <w:b/>
          <w:sz w:val="20"/>
          <w:szCs w:val="20"/>
        </w:rPr>
      </w:pPr>
    </w:p>
    <w:p>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 xml:space="preserve">nos termos dos Documentos das Obrigações Garantidas que não sejam os valores a que se referem os itens (ii) e (iii) abaixo; (ii) Juros Remuneratórios das Debêntures e Encargos Moratórios das Debêntures; e (iii)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pPr>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4"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4"/>
    </w:p>
    <w:p>
      <w:pPr>
        <w:spacing w:line="300" w:lineRule="auto"/>
        <w:jc w:val="both"/>
        <w:rPr>
          <w:rFonts w:ascii="Arial" w:hAnsi="Arial" w:cs="Arial"/>
          <w:color w:val="000000"/>
          <w:sz w:val="20"/>
          <w:szCs w:val="20"/>
        </w:rPr>
      </w:pPr>
    </w:p>
    <w:p>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0"/>
          <w:szCs w:val="20"/>
        </w:rPr>
      </w:pPr>
    </w:p>
    <w:p>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45" w:name="_DV_M282"/>
      <w:bookmarkEnd w:id="45"/>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6"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7" w:name="_Ref280718418"/>
      <w:r>
        <w:rPr>
          <w:rFonts w:ascii="Arial" w:hAnsi="Arial" w:cs="Arial"/>
          <w:sz w:val="20"/>
          <w:szCs w:val="20"/>
        </w:rPr>
        <w:t xml:space="preserve"> (i) o integral cumprimento das Obrigações Garantidas; ou</w:t>
      </w:r>
      <w:bookmarkEnd w:id="47"/>
      <w:r>
        <w:rPr>
          <w:rFonts w:ascii="Arial" w:hAnsi="Arial" w:cs="Arial"/>
          <w:sz w:val="20"/>
          <w:szCs w:val="20"/>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46"/>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Fiduciário deverá, no prazo de até 5 (cinco) Dias Úteis contados da solicitação pela Alienante nesse sentido, enviar à Alienante termo de quitação: (i) atestando o término de pleno direito deste Contrato; e (ii) autorizando a Alienante a formalizar a liberação da Alienação Fiduciária, por meio de registro e anotação neste sentido perante as repartições competentes.</w:t>
      </w:r>
    </w:p>
    <w:p>
      <w:pPr>
        <w:spacing w:line="300" w:lineRule="auto"/>
        <w:jc w:val="both"/>
        <w:rPr>
          <w:rFonts w:ascii="Arial" w:hAnsi="Arial" w:cs="Arial"/>
          <w:b/>
          <w:color w:val="000000"/>
          <w:sz w:val="20"/>
          <w:szCs w:val="20"/>
        </w:rPr>
      </w:pPr>
      <w:bookmarkStart w:id="48" w:name="_DV_M284"/>
      <w:bookmarkStart w:id="49" w:name="_DV_M286"/>
      <w:bookmarkEnd w:id="48"/>
      <w:bookmarkEnd w:id="49"/>
    </w:p>
    <w:p>
      <w:pPr>
        <w:pStyle w:val="Corpodetexto"/>
        <w:spacing w:line="300" w:lineRule="auto"/>
        <w:ind w:right="-731"/>
        <w:rPr>
          <w:rFonts w:ascii="Arial" w:hAnsi="Arial" w:cs="Arial"/>
          <w:b/>
          <w:sz w:val="20"/>
          <w:szCs w:val="20"/>
        </w:rPr>
      </w:pPr>
      <w:bookmarkStart w:id="50" w:name="_DV_M62"/>
      <w:bookmarkStart w:id="51" w:name="_DV_M84"/>
      <w:bookmarkEnd w:id="50"/>
      <w:bookmarkEnd w:id="51"/>
      <w:r>
        <w:rPr>
          <w:rFonts w:ascii="Arial" w:hAnsi="Arial" w:cs="Arial"/>
          <w:b/>
          <w:sz w:val="20"/>
          <w:szCs w:val="20"/>
        </w:rPr>
        <w:t>12.</w:t>
      </w:r>
      <w:r>
        <w:rPr>
          <w:rFonts w:ascii="Arial" w:hAnsi="Arial" w:cs="Arial"/>
          <w:b/>
          <w:sz w:val="20"/>
          <w:szCs w:val="20"/>
        </w:rPr>
        <w:tab/>
        <w:t>Notificações</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pPr>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pPr>
        <w:spacing w:line="300" w:lineRule="auto"/>
        <w:jc w:val="both"/>
        <w:rPr>
          <w:rFonts w:ascii="Arial" w:hAnsi="Arial" w:cs="Arial"/>
          <w:sz w:val="20"/>
          <w:szCs w:val="20"/>
        </w:rPr>
      </w:pPr>
    </w:p>
    <w:p>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ind w:firstLine="708"/>
        <w:rPr>
          <w:rFonts w:ascii="Arial" w:eastAsia="Arial Unicode MS" w:hAnsi="Arial" w:cs="Arial"/>
          <w:w w:val="0"/>
          <w:sz w:val="20"/>
          <w:szCs w:val="20"/>
        </w:rPr>
      </w:pPr>
      <w:bookmarkStart w:id="52" w:name="_DV_C551"/>
      <w:r>
        <w:rPr>
          <w:rFonts w:ascii="Arial" w:eastAsia="Arial Unicode MS" w:hAnsi="Arial" w:cs="Arial"/>
          <w:w w:val="0"/>
          <w:sz w:val="20"/>
          <w:szCs w:val="20"/>
        </w:rPr>
        <w:t>Rua da Alfazema, nº 761</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reveca@grupolm.com.br</w:t>
      </w:r>
    </w:p>
    <w:bookmarkEnd w:id="52"/>
    <w:p>
      <w:pPr>
        <w:spacing w:line="300" w:lineRule="auto"/>
        <w:jc w:val="both"/>
        <w:rPr>
          <w:rFonts w:ascii="Arial" w:eastAsia="Arial Unicode MS" w:hAnsi="Arial" w:cs="Arial"/>
          <w:color w:val="000000"/>
          <w:sz w:val="20"/>
          <w:szCs w:val="20"/>
        </w:rPr>
      </w:pPr>
    </w:p>
    <w:p>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(ii)</w:t>
      </w:r>
      <w:r>
        <w:rPr>
          <w:rFonts w:ascii="Arial" w:eastAsia="Arial Unicode MS" w:hAnsi="Arial" w:cs="Arial"/>
          <w:color w:val="000000"/>
          <w:sz w:val="20"/>
          <w:szCs w:val="20"/>
        </w:rPr>
        <w:tab/>
        <w:t>Para o Agente Fiduciário:</w:t>
      </w:r>
    </w:p>
    <w:p>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spacing w:line="300" w:lineRule="auto"/>
        <w:jc w:val="both"/>
        <w:rPr>
          <w:rFonts w:ascii="Arial" w:eastAsia="Arial Unicode MS" w:hAnsi="Arial" w:cs="Arial"/>
          <w:color w:val="00000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3" w:name="_DV_M182"/>
      <w:bookmarkEnd w:id="53"/>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0"/>
          <w:szCs w:val="20"/>
        </w:rPr>
      </w:pPr>
      <w:bookmarkStart w:id="54" w:name="_DV_M222"/>
      <w:bookmarkEnd w:id="54"/>
    </w:p>
    <w:p>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pPr>
        <w:widowControl w:val="0"/>
        <w:autoSpaceDE/>
        <w:autoSpaceDN/>
        <w:adjustRightInd/>
        <w:spacing w:line="298"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bookmarkStart w:id="55" w:name="_Ref57883180"/>
      <w:r>
        <w:rPr>
          <w:rFonts w:ascii="Arial" w:hAnsi="Arial" w:cs="Arial"/>
          <w:b/>
          <w:sz w:val="20"/>
          <w:szCs w:val="20"/>
        </w:rPr>
        <w:t>13.10.</w:t>
      </w:r>
      <w:r>
        <w:rPr>
          <w:rFonts w:ascii="Arial" w:hAnsi="Arial" w:cs="Arial"/>
          <w:sz w:val="20"/>
          <w:szCs w:val="20"/>
        </w:rPr>
        <w:tab/>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55"/>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bCs/>
          <w:sz w:val="20"/>
          <w:szCs w:val="20"/>
        </w:rPr>
        <w:t>13.11.</w:t>
      </w:r>
      <w:r>
        <w:rPr>
          <w:rFonts w:ascii="Arial" w:hAnsi="Arial" w:cs="Arial"/>
          <w:b/>
          <w:bCs/>
          <w:sz w:val="20"/>
          <w:szCs w:val="20"/>
        </w:rPr>
        <w:tab/>
      </w:r>
      <w:r>
        <w:rPr>
          <w:rFonts w:ascii="Arial" w:hAnsi="Arial" w:cs="Arial"/>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pPr>
        <w:widowControl w:val="0"/>
        <w:spacing w:line="298" w:lineRule="auto"/>
        <w:jc w:val="both"/>
        <w:rPr>
          <w:rFonts w:ascii="Arial" w:eastAsia="Arial Unicode MS" w:hAnsi="Arial" w:cs="Arial"/>
          <w:w w:val="0"/>
          <w:sz w:val="20"/>
          <w:szCs w:val="20"/>
        </w:rPr>
      </w:pPr>
    </w:p>
    <w:p>
      <w:pPr>
        <w:widowControl w:val="0"/>
        <w:autoSpaceDE/>
        <w:autoSpaceDN/>
        <w:adjustRightInd/>
        <w:spacing w:line="298" w:lineRule="auto"/>
        <w:jc w:val="both"/>
        <w:rPr>
          <w:rFonts w:ascii="Arial" w:eastAsia="Arial Unicode MS" w:hAnsi="Arial" w:cs="Arial"/>
          <w:w w:val="0"/>
          <w:sz w:val="20"/>
          <w:szCs w:val="20"/>
        </w:rPr>
      </w:pPr>
      <w:bookmarkStart w:id="56" w:name="_DV_M414"/>
      <w:bookmarkEnd w:id="56"/>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7" w:name="_DV_C683"/>
      <w:r>
        <w:rPr>
          <w:rFonts w:ascii="Arial" w:eastAsia="Arial Unicode MS" w:hAnsi="Arial" w:cs="Arial"/>
          <w:w w:val="0"/>
          <w:sz w:val="20"/>
          <w:szCs w:val="20"/>
        </w:rPr>
        <w:t>foro da Comarca da Cidade</w:t>
      </w:r>
      <w:bookmarkStart w:id="58" w:name="_DV_M415"/>
      <w:bookmarkEnd w:id="57"/>
      <w:bookmarkEnd w:id="58"/>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0"/>
          <w:szCs w:val="20"/>
        </w:rPr>
      </w:pPr>
    </w:p>
    <w:p>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eletronicamente, na presença das testemunhas abaixo assinadas.</w:t>
      </w:r>
    </w:p>
    <w:p>
      <w:pPr>
        <w:spacing w:line="300" w:lineRule="auto"/>
        <w:jc w:val="both"/>
        <w:rPr>
          <w:rFonts w:ascii="Arial" w:hAnsi="Arial" w:cs="Arial"/>
          <w:color w:val="000000"/>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rPr>
          <w:rFonts w:ascii="Arial" w:hAnsi="Arial" w:cs="Arial"/>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rPr>
          <w:rFonts w:ascii="Arial" w:hAnsi="Arial" w:cs="Arial"/>
          <w:sz w:val="20"/>
          <w:szCs w:val="20"/>
        </w:rPr>
      </w:pPr>
    </w:p>
    <w:p>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sz w:val="20"/>
          <w:szCs w:val="20"/>
        </w:rPr>
      </w:pPr>
    </w:p>
    <w:p>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jc w:val="both"/>
        <w:rPr>
          <w:rFonts w:ascii="Arial" w:hAnsi="Arial" w:cs="Arial"/>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color w:val="000000"/>
          <w:sz w:val="20"/>
          <w:szCs w:val="20"/>
        </w:rPr>
      </w:pPr>
    </w:p>
    <w:p>
      <w:pPr>
        <w:spacing w:line="300" w:lineRule="auto"/>
        <w:jc w:val="center"/>
        <w:rPr>
          <w:rFonts w:ascii="Arial" w:hAnsi="Arial" w:cs="Arial"/>
          <w:sz w:val="20"/>
          <w:szCs w:val="20"/>
        </w:rPr>
        <w:sectPr>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pPr>
        <w:spacing w:line="300" w:lineRule="auto"/>
        <w:jc w:val="center"/>
        <w:rPr>
          <w:rFonts w:ascii="Arial" w:hAnsi="Arial" w:cs="Arial"/>
          <w:sz w:val="20"/>
          <w:szCs w:val="20"/>
        </w:rPr>
      </w:pPr>
    </w:p>
    <w:p>
      <w:pPr>
        <w:spacing w:line="300" w:lineRule="auto"/>
        <w:jc w:val="center"/>
        <w:rPr>
          <w:rFonts w:ascii="Arial" w:hAnsi="Arial" w:cs="Arial"/>
          <w:b/>
          <w:sz w:val="20"/>
          <w:szCs w:val="20"/>
          <w:u w:val="single"/>
        </w:rPr>
      </w:pPr>
      <w:r>
        <w:rPr>
          <w:rFonts w:ascii="Arial" w:hAnsi="Arial" w:cs="Arial"/>
          <w:b/>
          <w:sz w:val="20"/>
          <w:szCs w:val="20"/>
          <w:u w:val="single"/>
        </w:rPr>
        <w:t>Anexo 2.1</w:t>
      </w:r>
    </w:p>
    <w:p>
      <w:pPr>
        <w:spacing w:line="300" w:lineRule="auto"/>
        <w:jc w:val="center"/>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pPr>
        <w:spacing w:line="300" w:lineRule="auto"/>
        <w:jc w:val="center"/>
        <w:rPr>
          <w:rFonts w:ascii="Arial" w:hAnsi="Arial" w:cs="Arial"/>
          <w:sz w:val="20"/>
          <w:szCs w:val="20"/>
          <w:u w:val="single"/>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pPr>
        <w:autoSpaceDE/>
        <w:autoSpaceDN/>
        <w:adjustRightInd/>
        <w:rPr>
          <w:rFonts w:ascii="Verdana" w:hAnsi="Verdana"/>
          <w:bCs/>
          <w:i/>
          <w:sz w:val="20"/>
          <w:szCs w:val="20"/>
        </w:rPr>
      </w:pPr>
    </w:p>
    <w:p>
      <w:pPr>
        <w:autoSpaceDE/>
        <w:autoSpaceDN/>
        <w:adjustRightInd/>
        <w:rPr>
          <w:rFonts w:ascii="Verdana" w:hAnsi="Verdana"/>
          <w:bCs/>
          <w:i/>
          <w:sz w:val="20"/>
          <w:szCs w:val="20"/>
        </w:rPr>
      </w:pPr>
    </w:p>
    <w:p>
      <w:pPr>
        <w:autoSpaceDE/>
        <w:autoSpaceDN/>
        <w:adjustRightInd/>
        <w:rPr>
          <w:rFonts w:ascii="Verdana" w:hAnsi="Verdana"/>
          <w:bCs/>
          <w:i/>
          <w:sz w:val="20"/>
          <w:szCs w:val="20"/>
        </w:rPr>
      </w:pPr>
    </w:p>
    <w:p>
      <w:pPr>
        <w:autoSpaceDE/>
        <w:autoSpaceDN/>
        <w:adjustRightInd/>
        <w:rPr>
          <w:rFonts w:ascii="Verdana" w:hAnsi="Verdana"/>
          <w:bCs/>
          <w:i/>
          <w:sz w:val="20"/>
          <w:szCs w:val="20"/>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sectPr>
          <w:pgSz w:w="16834" w:h="11909" w:orient="landscape" w:code="9"/>
          <w:pgMar w:top="1701" w:right="1418" w:bottom="1701" w:left="1418" w:header="720" w:footer="567" w:gutter="0"/>
          <w:cols w:space="284"/>
          <w:titlePg/>
          <w:docGrid w:linePitch="326"/>
        </w:sectPr>
      </w:pPr>
    </w:p>
    <w:p>
      <w:pPr>
        <w:spacing w:line="300" w:lineRule="auto"/>
        <w:jc w:val="center"/>
        <w:rPr>
          <w:rFonts w:ascii="Arial" w:hAnsi="Arial" w:cs="Arial"/>
          <w:b/>
          <w:sz w:val="20"/>
          <w:szCs w:val="20"/>
          <w:u w:val="single"/>
        </w:rPr>
      </w:pPr>
      <w:bookmarkStart w:id="59" w:name="_DV_M471"/>
      <w:bookmarkStart w:id="60" w:name="_DV_M472"/>
      <w:bookmarkStart w:id="61" w:name="_DV_M474"/>
      <w:bookmarkStart w:id="62" w:name="_DV_M475"/>
      <w:bookmarkStart w:id="63" w:name="_DV_M476"/>
      <w:bookmarkStart w:id="64" w:name="_DV_M477"/>
      <w:bookmarkStart w:id="65" w:name="_DV_M480"/>
      <w:bookmarkStart w:id="66" w:name="_DV_M483"/>
      <w:bookmarkStart w:id="67" w:name="_DV_M481"/>
      <w:bookmarkStart w:id="68" w:name="_DV_M482"/>
      <w:bookmarkStart w:id="69" w:name="_DV_M484"/>
      <w:bookmarkStart w:id="70" w:name="_DV_M485"/>
      <w:bookmarkStart w:id="71" w:name="_DV_M488"/>
      <w:bookmarkStart w:id="72" w:name="_DV_M129"/>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Arial" w:hAnsi="Arial" w:cs="Arial"/>
          <w:b/>
          <w:sz w:val="20"/>
          <w:szCs w:val="20"/>
          <w:u w:val="single"/>
        </w:rPr>
        <w:t>Anexo 6.3</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pPr>
        <w:rPr>
          <w:rFonts w:ascii="Arial" w:eastAsia="Arial Unicode MS" w:hAnsi="Arial" w:cs="Arial"/>
          <w:sz w:val="20"/>
          <w:szCs w:val="20"/>
        </w:rPr>
      </w:pPr>
    </w:p>
    <w:p>
      <w:pPr>
        <w:rPr>
          <w:rFonts w:ascii="Arial" w:eastAsia="Arial Unicode MS" w:hAnsi="Arial" w:cs="Arial"/>
          <w:sz w:val="20"/>
          <w:szCs w:val="20"/>
        </w:rPr>
      </w:pPr>
    </w:p>
    <w:p>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De um lado, como Alienante: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pPr>
        <w:widowControl w:val="0"/>
        <w:tabs>
          <w:tab w:val="left" w:pos="709"/>
        </w:tabs>
        <w:autoSpaceDE/>
        <w:autoSpaceDN/>
        <w:adjustRightInd/>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 – AUTORIZAÇÃO </w:t>
      </w:r>
    </w:p>
    <w:p>
      <w:pPr>
        <w:spacing w:line="300" w:lineRule="auto"/>
        <w:jc w:val="both"/>
        <w:rPr>
          <w:rFonts w:ascii="Arial" w:hAnsi="Arial" w:cs="Arial"/>
          <w:b/>
          <w:sz w:val="20"/>
          <w:szCs w:val="20"/>
        </w:rPr>
      </w:pPr>
    </w:p>
    <w:p>
      <w:pPr>
        <w:widowControl w:val="0"/>
        <w:numPr>
          <w:ilvl w:val="1"/>
          <w:numId w:val="13"/>
        </w:numPr>
        <w:autoSpaceDE/>
        <w:autoSpaceDN/>
        <w:adjustRightInd/>
        <w:spacing w:line="300" w:lineRule="auto"/>
        <w:ind w:left="0" w:firstLine="0"/>
        <w:jc w:val="both"/>
        <w:rPr>
          <w:rFonts w:ascii="Arial" w:hAnsi="Arial" w:cs="Arial"/>
          <w:sz w:val="20"/>
          <w:szCs w:val="20"/>
          <w:highlight w:val="yellow"/>
        </w:rPr>
      </w:pPr>
      <w:r>
        <w:rPr>
          <w:rFonts w:ascii="Arial" w:hAnsi="Arial" w:cs="Arial"/>
          <w:sz w:val="20"/>
          <w:szCs w:val="20"/>
        </w:rPr>
        <w:t>A celebração do presente [número do aditamento] Aditamento será realizada com base na deliberação da Reunião do Conselho de Administração da Emissora realizada em 10</w:t>
      </w:r>
      <w:r>
        <w:rPr>
          <w:rFonts w:ascii="Arial" w:hAnsi="Arial" w:cs="Arial"/>
          <w:sz w:val="20"/>
          <w:szCs w:val="20"/>
        </w:rPr>
        <w:t xml:space="preserve"> </w:t>
      </w:r>
      <w:r>
        <w:rPr>
          <w:rFonts w:ascii="Arial" w:hAnsi="Arial" w:cs="Arial"/>
          <w:sz w:val="20"/>
          <w:szCs w:val="20"/>
        </w:rPr>
        <w:t>de março</w:t>
      </w:r>
      <w:r>
        <w:rPr>
          <w:rFonts w:ascii="Arial" w:hAnsi="Arial" w:cs="Arial"/>
          <w:sz w:val="20"/>
          <w:szCs w:val="20"/>
        </w:rPr>
        <w:t xml:space="preserve"> </w:t>
      </w:r>
      <w:r>
        <w:rPr>
          <w:rFonts w:ascii="Arial" w:hAnsi="Arial" w:cs="Arial"/>
          <w:sz w:val="20"/>
          <w:szCs w:val="20"/>
        </w:rPr>
        <w:t xml:space="preserve">de 2021, conforme rerratificada em 7 de maio de 2021, sem a necessidade de qualquer aprovação societária adicional. </w:t>
      </w:r>
    </w:p>
    <w:p>
      <w:pPr>
        <w:pStyle w:val="PargrafodaLista"/>
        <w:spacing w:line="300" w:lineRule="auto"/>
        <w:ind w:left="851"/>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II – REQUISITOS </w:t>
      </w:r>
    </w:p>
    <w:p>
      <w:pPr>
        <w:spacing w:line="300" w:lineRule="auto"/>
        <w:jc w:val="both"/>
        <w:rPr>
          <w:rFonts w:ascii="Arial" w:hAnsi="Arial" w:cs="Arial"/>
          <w:sz w:val="20"/>
          <w:szCs w:val="20"/>
        </w:rPr>
      </w:pPr>
    </w:p>
    <w:p>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pPr>
        <w:pStyle w:val="PargrafodaLista"/>
        <w:widowControl w:val="0"/>
        <w:autoSpaceDE/>
        <w:autoSpaceDN/>
        <w:adjustRightInd/>
        <w:spacing w:line="300" w:lineRule="auto"/>
        <w:ind w:left="360"/>
        <w:jc w:val="both"/>
        <w:rPr>
          <w:rFonts w:ascii="Arial" w:hAnsi="Arial" w:cs="Arial"/>
          <w:sz w:val="20"/>
          <w:szCs w:val="20"/>
        </w:rPr>
      </w:pPr>
    </w:p>
    <w:p>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[número do aditamento] Aditamento,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[número do aditamento] Aditamento, registrados nos Cartórios de Registro de Títulos e Documentos localizados na Cidade de Salvador, Estado da Bahia, e na Cidade de São Paulo, Estado de São Paulo (“</w:t>
      </w:r>
      <w:r>
        <w:rPr>
          <w:rFonts w:ascii="Arial" w:hAnsi="Arial" w:cs="Arial"/>
          <w:sz w:val="20"/>
          <w:szCs w:val="20"/>
          <w:u w:val="single"/>
        </w:rPr>
        <w:t>RTDs</w:t>
      </w:r>
      <w:r>
        <w:rPr>
          <w:rFonts w:ascii="Arial" w:hAnsi="Arial" w:cs="Arial"/>
          <w:sz w:val="20"/>
          <w:szCs w:val="20"/>
        </w:rPr>
        <w:t>”)</w:t>
      </w:r>
      <w:r>
        <w:rPr>
          <w:rFonts w:ascii="Arial" w:hAnsi="Arial" w:cs="Arial"/>
          <w:color w:val="000000"/>
          <w:sz w:val="20"/>
          <w:szCs w:val="20"/>
        </w:rPr>
        <w:t>;</w:t>
      </w:r>
    </w:p>
    <w:p>
      <w:pPr>
        <w:pStyle w:val="PargrafodaLista"/>
        <w:widowControl w:val="0"/>
        <w:autoSpaceDE/>
        <w:autoSpaceDN/>
        <w:adjustRightInd/>
        <w:spacing w:line="300" w:lineRule="auto"/>
        <w:ind w:left="360"/>
        <w:jc w:val="both"/>
        <w:rPr>
          <w:rFonts w:ascii="Arial" w:hAnsi="Arial" w:cs="Arial"/>
          <w:color w:val="000000"/>
          <w:sz w:val="20"/>
          <w:szCs w:val="20"/>
        </w:rPr>
      </w:pPr>
    </w:p>
    <w:p>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 xml:space="preserve">(ii) </w:t>
      </w:r>
      <w:r>
        <w:rPr>
          <w:rFonts w:ascii="Arial" w:hAnsi="Arial" w:cs="Arial"/>
          <w:sz w:val="20"/>
          <w:szCs w:val="20"/>
        </w:rPr>
        <w:t xml:space="preserve">no prazo máximo de 45 (quarenta e cinco) dias contados deste [número do aditamento] Aditamento,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r>
        <w:rPr>
          <w:rFonts w:ascii="Arial" w:hAnsi="Arial" w:cs="Arial"/>
          <w:sz w:val="20"/>
          <w:szCs w:val="20"/>
        </w:rPr>
        <w:t xml:space="preserve">; e </w:t>
      </w:r>
    </w:p>
    <w:p>
      <w:pPr>
        <w:pStyle w:val="PargrafodaLista"/>
        <w:widowControl w:val="0"/>
        <w:autoSpaceDE/>
        <w:autoSpaceDN/>
        <w:adjustRightInd/>
        <w:spacing w:line="300" w:lineRule="auto"/>
        <w:ind w:left="360"/>
        <w:jc w:val="both"/>
        <w:rPr>
          <w:rFonts w:ascii="Arial" w:hAnsi="Arial" w:cs="Arial"/>
          <w:sz w:val="20"/>
          <w:szCs w:val="20"/>
        </w:rPr>
      </w:pPr>
    </w:p>
    <w:p>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(iii)</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CRVs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pPr>
        <w:pStyle w:val="PargrafodaLista"/>
        <w:spacing w:line="300" w:lineRule="auto"/>
        <w:ind w:left="0"/>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III – DEFINIÇÕES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0"/>
          <w:szCs w:val="20"/>
        </w:rPr>
        <w:t>.</w:t>
      </w:r>
    </w:p>
    <w:p>
      <w:pPr>
        <w:pStyle w:val="PargrafodaLista"/>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IV – ALTERAÇÕES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pPr>
        <w:spacing w:line="300" w:lineRule="auto"/>
        <w:jc w:val="both"/>
        <w:rPr>
          <w:rFonts w:ascii="Arial" w:hAnsi="Arial" w:cs="Arial"/>
          <w:sz w:val="20"/>
          <w:szCs w:val="20"/>
        </w:rPr>
      </w:pPr>
    </w:p>
    <w:p>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pPr>
        <w:spacing w:line="300" w:lineRule="auto"/>
        <w:jc w:val="center"/>
        <w:rPr>
          <w:rFonts w:ascii="Arial" w:hAnsi="Arial" w:cs="Arial"/>
          <w:i/>
          <w:sz w:val="20"/>
          <w:szCs w:val="20"/>
        </w:rPr>
      </w:pPr>
    </w:p>
    <w:p>
      <w:pPr>
        <w:spacing w:line="300" w:lineRule="auto"/>
        <w:jc w:val="center"/>
        <w:rPr>
          <w:rFonts w:ascii="Arial" w:hAnsi="Arial" w:cs="Arial"/>
          <w:b/>
          <w:i/>
          <w:sz w:val="20"/>
          <w:szCs w:val="20"/>
        </w:rPr>
      </w:pPr>
      <w:r>
        <w:rPr>
          <w:rFonts w:ascii="Arial" w:hAnsi="Arial" w:cs="Arial"/>
          <w:b/>
          <w:i/>
          <w:sz w:val="20"/>
          <w:szCs w:val="20"/>
        </w:rPr>
        <w:t>Lista dos Veículos</w:t>
      </w:r>
    </w:p>
    <w:p>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tc>
          <w:tcPr>
            <w:tcW w:w="160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Renavam</w:t>
            </w:r>
          </w:p>
        </w:tc>
        <w:tc>
          <w:tcPr>
            <w:tcW w:w="1164"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pPr>
              <w:autoSpaceDE/>
              <w:autoSpaceDN/>
              <w:adjustRightInd/>
              <w:spacing w:after="200" w:line="300" w:lineRule="auto"/>
              <w:jc w:val="center"/>
              <w:rPr>
                <w:rFonts w:ascii="Arial" w:hAnsi="Arial" w:cs="Arial"/>
                <w:b/>
                <w:i/>
                <w:color w:val="000000"/>
                <w:sz w:val="20"/>
                <w:szCs w:val="20"/>
              </w:rPr>
            </w:pPr>
          </w:p>
        </w:tc>
      </w:tr>
      <w:tr>
        <w:tc>
          <w:tcPr>
            <w:tcW w:w="1609" w:type="dxa"/>
            <w:shd w:val="clear" w:color="auto" w:fill="auto"/>
          </w:tcPr>
          <w:p>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bl>
    <w:p>
      <w:pPr>
        <w:autoSpaceDE/>
        <w:autoSpaceDN/>
        <w:adjustRightInd/>
        <w:spacing w:after="200" w:line="300" w:lineRule="auto"/>
        <w:rPr>
          <w:rFonts w:ascii="Arial" w:hAnsi="Arial" w:cs="Arial"/>
          <w:sz w:val="20"/>
          <w:szCs w:val="20"/>
        </w:rPr>
      </w:pPr>
    </w:p>
    <w:p>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pPr>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pPr>
        <w:tabs>
          <w:tab w:val="left" w:pos="709"/>
        </w:tabs>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pPr>
        <w:spacing w:line="300" w:lineRule="auto"/>
        <w:jc w:val="both"/>
        <w:rPr>
          <w:rFonts w:ascii="Arial" w:hAnsi="Arial" w:cs="Arial"/>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autoSpaceDE/>
        <w:autoSpaceDN/>
        <w:adjustRightInd/>
        <w:spacing w:after="200" w:line="300" w:lineRule="auto"/>
        <w:jc w:val="both"/>
        <w:rPr>
          <w:rFonts w:ascii="Arial" w:hAnsi="Arial" w:cs="Arial"/>
          <w:sz w:val="20"/>
          <w:szCs w:val="20"/>
        </w:rPr>
      </w:pPr>
    </w:p>
    <w:p>
      <w:pPr>
        <w:widowControl w:val="0"/>
        <w:spacing w:line="295" w:lineRule="auto"/>
        <w:jc w:val="center"/>
        <w:rPr>
          <w:rFonts w:ascii="Arial" w:hAnsi="Arial" w:cs="Arial"/>
          <w:sz w:val="20"/>
          <w:szCs w:val="20"/>
        </w:rPr>
      </w:pPr>
      <w:r>
        <w:rPr>
          <w:rFonts w:ascii="Arial" w:hAnsi="Arial" w:cs="Arial"/>
          <w:b/>
          <w:smallCaps/>
          <w:sz w:val="20"/>
          <w:szCs w:val="20"/>
        </w:rPr>
        <w:t>SIMPLIFIC PAVARINI DISTRIBUIDORA DE TÍTULOS E VALORES MOBILIÁRIOS LTDA.</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b/>
          <w:sz w:val="20"/>
          <w:szCs w:val="20"/>
          <w:u w:val="single"/>
        </w:rPr>
      </w:pPr>
      <w:r>
        <w:rPr>
          <w:rFonts w:ascii="Arial" w:hAnsi="Arial" w:cs="Arial"/>
          <w:b/>
          <w:sz w:val="20"/>
          <w:szCs w:val="20"/>
          <w:u w:val="single"/>
        </w:rPr>
        <w:br w:type="page"/>
      </w:r>
    </w:p>
    <w:p>
      <w:pPr>
        <w:spacing w:line="300" w:lineRule="auto"/>
        <w:jc w:val="center"/>
        <w:rPr>
          <w:rFonts w:ascii="Arial" w:hAnsi="Arial" w:cs="Arial"/>
          <w:b/>
          <w:sz w:val="20"/>
          <w:szCs w:val="20"/>
          <w:u w:val="single"/>
        </w:rPr>
      </w:pPr>
    </w:p>
    <w:p>
      <w:pPr>
        <w:spacing w:line="300" w:lineRule="auto"/>
        <w:jc w:val="center"/>
        <w:rPr>
          <w:rFonts w:ascii="Arial" w:hAnsi="Arial" w:cs="Arial"/>
          <w:b/>
          <w:sz w:val="20"/>
          <w:szCs w:val="20"/>
          <w:u w:val="single"/>
        </w:rPr>
      </w:pPr>
      <w:r>
        <w:rPr>
          <w:rFonts w:ascii="Arial" w:hAnsi="Arial" w:cs="Arial"/>
          <w:b/>
          <w:sz w:val="20"/>
          <w:szCs w:val="20"/>
          <w:u w:val="single"/>
        </w:rPr>
        <w:t>Anexo 10.2</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pPr>
        <w:spacing w:line="300" w:lineRule="auto"/>
        <w:jc w:val="center"/>
        <w:rPr>
          <w:rFonts w:ascii="Arial" w:hAnsi="Arial" w:cs="Arial"/>
          <w:color w:val="000000"/>
          <w:sz w:val="20"/>
          <w:szCs w:val="20"/>
        </w:rPr>
      </w:pPr>
      <w:bookmarkStart w:id="73" w:name="_DV_M432"/>
      <w:bookmarkStart w:id="74" w:name="_DV_M461"/>
      <w:bookmarkStart w:id="75" w:name="_DV_M464"/>
      <w:bookmarkStart w:id="76" w:name="_DV_M469"/>
      <w:bookmarkStart w:id="77" w:name="_DV_M470"/>
      <w:bookmarkStart w:id="78" w:name="_DV_M503"/>
      <w:bookmarkEnd w:id="73"/>
      <w:bookmarkEnd w:id="74"/>
      <w:bookmarkEnd w:id="75"/>
      <w:bookmarkEnd w:id="76"/>
      <w:bookmarkEnd w:id="77"/>
      <w:bookmarkEnd w:id="78"/>
    </w:p>
    <w:p>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Lojas 29, 30, 31, Térreo,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xml:space="preserve">”) outorga em favor da </w:t>
      </w: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pPr>
        <w:spacing w:line="300" w:lineRule="auto"/>
        <w:jc w:val="both"/>
        <w:rPr>
          <w:rFonts w:ascii="Arial" w:eastAsia="Arial Unicode MS" w:hAnsi="Arial" w:cs="Arial"/>
          <w:bCs/>
          <w:w w:val="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 xml:space="preserve">(i) a qualquer tempo durante a vigência do Contrato, tomar todas as medidas necessárias para a constituição e aperfeiçoamento da Alienação Fiduciária, inclusive realizar registros em cartório de registro de títulos e documentos, Sistema Nacional de Gravames, Departamentos Estaduais de Trânsito, bem como defender a garantia objeto do Contrato; (ii)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(iii)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pPr>
        <w:spacing w:line="300" w:lineRule="auto"/>
        <w:jc w:val="both"/>
        <w:rPr>
          <w:rFonts w:ascii="Arial" w:eastAsia="Arial Unicode MS" w:hAnsi="Arial" w:cs="Arial"/>
          <w:bCs/>
          <w:w w:val="0"/>
          <w:sz w:val="20"/>
          <w:szCs w:val="20"/>
        </w:rPr>
      </w:pPr>
    </w:p>
    <w:p>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0"/>
          <w:szCs w:val="20"/>
        </w:rPr>
      </w:pPr>
    </w:p>
    <w:p>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pPr>
        <w:spacing w:line="300" w:lineRule="auto"/>
        <w:jc w:val="both"/>
        <w:rPr>
          <w:rFonts w:ascii="Arial" w:hAnsi="Arial" w:cs="Arial"/>
          <w:sz w:val="20"/>
          <w:szCs w:val="20"/>
        </w:rPr>
      </w:pPr>
    </w:p>
    <w:p>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0"/>
          <w:szCs w:val="20"/>
        </w:rPr>
      </w:pPr>
    </w:p>
    <w:p>
      <w:pPr>
        <w:spacing w:line="300" w:lineRule="auto"/>
        <w:jc w:val="both"/>
        <w:rPr>
          <w:rFonts w:ascii="Arial" w:hAnsi="Arial" w:cs="Arial"/>
          <w:color w:val="000000"/>
          <w:w w:val="0"/>
          <w:sz w:val="20"/>
          <w:szCs w:val="20"/>
        </w:rPr>
      </w:pPr>
    </w:p>
    <w:p>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cs="Arial"/>
          <w:szCs w:val="20"/>
          <w:lang w:val="pt-BR"/>
        </w:rPr>
        <w:t>[●]</w:t>
      </w:r>
      <w:r>
        <w:rPr>
          <w:rFonts w:eastAsia="Arial Unicode MS" w:cs="Arial"/>
          <w:szCs w:val="20"/>
          <w:lang w:val="pt-BR"/>
        </w:rPr>
        <w:t xml:space="preserve"> </w:t>
      </w:r>
      <w:r>
        <w:rPr>
          <w:rFonts w:cs="Arial"/>
          <w:kern w:val="0"/>
          <w:szCs w:val="20"/>
          <w:lang w:val="pt-BR"/>
        </w:rPr>
        <w:t>de [●]</w:t>
      </w:r>
    </w:p>
    <w:p>
      <w:pPr>
        <w:spacing w:line="300" w:lineRule="auto"/>
        <w:jc w:val="both"/>
        <w:rPr>
          <w:rFonts w:ascii="Arial" w:hAnsi="Arial" w:cs="Arial"/>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spacing w:line="300" w:lineRule="auto"/>
        <w:rPr>
          <w:rFonts w:ascii="Arial" w:hAnsi="Arial" w:cs="Arial"/>
          <w:sz w:val="20"/>
          <w:szCs w:val="20"/>
        </w:rPr>
      </w:pPr>
    </w:p>
    <w:p>
      <w:pPr>
        <w:spacing w:line="300" w:lineRule="auto"/>
        <w:rPr>
          <w:rFonts w:ascii="Arial" w:hAnsi="Arial" w:cs="Arial"/>
          <w:sz w:val="20"/>
          <w:szCs w:val="20"/>
        </w:rPr>
      </w:pPr>
    </w:p>
    <w:p>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color w:val="000000"/>
                <w:w w:val="0"/>
                <w:kern w:val="0"/>
                <w:szCs w:val="20"/>
                <w:lang w:val="pt-BR"/>
              </w:rPr>
            </w:pPr>
          </w:p>
        </w:tc>
        <w:tc>
          <w:tcPr>
            <w:tcW w:w="993" w:type="dxa"/>
            <w:tcBorders>
              <w:top w:val="nil"/>
            </w:tcBorders>
          </w:tcPr>
          <w:p>
            <w:pPr>
              <w:pStyle w:val="Body"/>
              <w:spacing w:after="0" w:line="300" w:lineRule="auto"/>
              <w:rPr>
                <w:rFonts w:cs="Arial"/>
                <w:color w:val="000000"/>
                <w:w w:val="0"/>
                <w:kern w:val="0"/>
                <w:szCs w:val="20"/>
                <w:lang w:val="pt-BR"/>
              </w:rPr>
            </w:pPr>
          </w:p>
        </w:tc>
        <w:tc>
          <w:tcPr>
            <w:tcW w:w="3685"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b/>
                <w:color w:val="000000"/>
                <w:w w:val="0"/>
                <w:kern w:val="0"/>
                <w:szCs w:val="20"/>
                <w:lang w:val="pt-BR"/>
              </w:rPr>
            </w:pPr>
          </w:p>
          <w:p>
            <w:pPr>
              <w:pStyle w:val="Body"/>
              <w:spacing w:after="0" w:line="300" w:lineRule="auto"/>
              <w:rPr>
                <w:rFonts w:cs="Arial"/>
                <w:color w:val="000000"/>
                <w:w w:val="0"/>
                <w:kern w:val="0"/>
                <w:szCs w:val="20"/>
                <w:lang w:val="pt-BR"/>
              </w:rPr>
            </w:pPr>
          </w:p>
        </w:tc>
      </w:tr>
    </w:tbl>
    <w:p>
      <w:pPr>
        <w:autoSpaceDE/>
        <w:autoSpaceDN/>
        <w:adjustRightInd/>
        <w:spacing w:after="200" w:line="300" w:lineRule="auto"/>
        <w:rPr>
          <w:rFonts w:ascii="Arial" w:hAnsi="Arial" w:cs="Arial"/>
          <w:sz w:val="20"/>
          <w:szCs w:val="20"/>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- 40617672v2 - 12070002.472941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- 40617672v3 - 12070002.472941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tabs>
        <w:tab w:val="left" w:pos="5576"/>
        <w:tab w:val="right" w:pos="8507"/>
      </w:tabs>
      <w:jc w:val="right"/>
      <w:rPr>
        <w:rFonts w:ascii="Arial" w:hAnsi="Arial" w:cs="Arial"/>
        <w:b/>
      </w:rPr>
    </w:pPr>
    <w:r>
      <w:rPr>
        <w:rFonts w:ascii="Arial" w:hAnsi="Arial" w:cs="Arial"/>
        <w:b/>
      </w:rPr>
      <w:t>Comentários PNA e Companhia</w:t>
    </w:r>
  </w:p>
  <w:p>
    <w:pPr>
      <w:pStyle w:val="Cabealho"/>
      <w:tabs>
        <w:tab w:val="left" w:pos="6244"/>
        <w:tab w:val="right" w:pos="8507"/>
      </w:tabs>
      <w:jc w:val="right"/>
      <w:rPr>
        <w:rFonts w:ascii="Arial" w:hAnsi="Arial" w:cs="Arial"/>
      </w:rPr>
    </w:pPr>
    <w:r>
      <w:rPr>
        <w:rFonts w:ascii="Arial" w:hAnsi="Arial" w:cs="Arial"/>
      </w:rPr>
      <w:t>13.5.2021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1"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8"/>
  </w:num>
  <w:num w:numId="5">
    <w:abstractNumId w:val="32"/>
  </w:num>
  <w:num w:numId="6">
    <w:abstractNumId w:val="22"/>
  </w:num>
  <w:num w:numId="7">
    <w:abstractNumId w:val="27"/>
  </w:num>
  <w:num w:numId="8">
    <w:abstractNumId w:val="12"/>
  </w:num>
  <w:num w:numId="9">
    <w:abstractNumId w:val="37"/>
  </w:num>
  <w:num w:numId="10">
    <w:abstractNumId w:val="34"/>
  </w:num>
  <w:num w:numId="11">
    <w:abstractNumId w:val="40"/>
  </w:num>
  <w:num w:numId="12">
    <w:abstractNumId w:val="9"/>
  </w:num>
  <w:num w:numId="13">
    <w:abstractNumId w:val="6"/>
  </w:num>
  <w:num w:numId="14">
    <w:abstractNumId w:val="15"/>
  </w:num>
  <w:num w:numId="15">
    <w:abstractNumId w:val="16"/>
  </w:num>
  <w:num w:numId="16">
    <w:abstractNumId w:val="29"/>
  </w:num>
  <w:num w:numId="17">
    <w:abstractNumId w:val="17"/>
  </w:num>
  <w:num w:numId="18">
    <w:abstractNumId w:val="25"/>
  </w:num>
  <w:num w:numId="19">
    <w:abstractNumId w:val="35"/>
  </w:num>
  <w:num w:numId="20">
    <w:abstractNumId w:val="30"/>
  </w:num>
  <w:num w:numId="21">
    <w:abstractNumId w:val="13"/>
  </w:num>
  <w:num w:numId="22">
    <w:abstractNumId w:val="20"/>
  </w:num>
  <w:num w:numId="23">
    <w:abstractNumId w:val="33"/>
  </w:num>
  <w:num w:numId="24">
    <w:abstractNumId w:val="21"/>
  </w:num>
  <w:num w:numId="25">
    <w:abstractNumId w:val="31"/>
  </w:num>
  <w:num w:numId="26">
    <w:abstractNumId w:val="3"/>
  </w:num>
  <w:num w:numId="27">
    <w:abstractNumId w:val="39"/>
  </w:num>
  <w:num w:numId="28">
    <w:abstractNumId w:val="5"/>
  </w:num>
  <w:num w:numId="29">
    <w:abstractNumId w:val="4"/>
  </w:num>
  <w:num w:numId="30">
    <w:abstractNumId w:val="7"/>
  </w:num>
  <w:num w:numId="31">
    <w:abstractNumId w:val="38"/>
  </w:num>
  <w:num w:numId="32">
    <w:abstractNumId w:val="34"/>
  </w:num>
  <w:num w:numId="33">
    <w:abstractNumId w:val="23"/>
  </w:num>
  <w:num w:numId="34">
    <w:abstractNumId w:val="36"/>
  </w:num>
  <w:num w:numId="35">
    <w:abstractNumId w:val="24"/>
  </w:num>
  <w:num w:numId="36">
    <w:abstractNumId w:val="8"/>
  </w:num>
  <w:num w:numId="37">
    <w:abstractNumId w:val="11"/>
  </w:num>
  <w:num w:numId="38">
    <w:abstractNumId w:val="10"/>
  </w:num>
  <w:num w:numId="39">
    <w:abstractNumId w:val="14"/>
  </w:num>
  <w:num w:numId="40">
    <w:abstractNumId w:val="19"/>
  </w:num>
  <w:num w:numId="41">
    <w:abstractNumId w:val="2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veraldo.bastos@grupolm.com.br;%20financeiro@grupolm.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tia.nozela@grupolm.com.br" TargetMode="External"/><Relationship Id="rId4" Type="http://schemas.openxmlformats.org/officeDocument/2006/relationships/settings" Target="settings.xml"/><Relationship Id="rId9" Type="http://schemas.openxmlformats.org/officeDocument/2006/relationships/hyperlink" Target="mailto:marcio.targa@grupolm.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4CD4-663E-4A2A-801F-B8400C5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11041</Words>
  <Characters>63822</Characters>
  <Application>Microsoft Office Word</Application>
  <DocSecurity>0</DocSecurity>
  <Lines>1357</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74485</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4</cp:revision>
  <cp:lastPrinted>2018-12-20T14:30:00Z</cp:lastPrinted>
  <dcterms:created xsi:type="dcterms:W3CDTF">2021-05-13T22:50:00Z</dcterms:created>
  <dcterms:modified xsi:type="dcterms:W3CDTF">2021-05-13T22:50:00Z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- 40617672v3 - 12070002.472941</vt:lpwstr>
  </property>
</Properties>
</file>