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pP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DE ABRIL DE 2021</w:t>
      </w:r>
    </w:p>
    <w:p>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pPr>
        <w:spacing w:line="340" w:lineRule="exact"/>
        <w:rPr>
          <w:rFonts w:ascii="Arial" w:hAnsi="Arial" w:cs="Arial"/>
          <w:sz w:val="20"/>
          <w:szCs w:val="20"/>
        </w:rPr>
      </w:pPr>
    </w:p>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sectPr>
          <w:footerReference w:type="default" r:id="rId68"/>
          <w:headerReference w:type="first" r:id="rId69"/>
          <w:footerReference w:type="first" r:id="rId70"/>
          <w:pgSz w:w="11906" w:h="16838"/>
          <w:pgMar w:top="1417" w:right="1701" w:bottom="1417" w:left="1701" w:header="708" w:footer="708" w:gutter="0"/>
          <w:cols w:space="708"/>
          <w:titlePg/>
          <w:docGrid w:linePitch="360"/>
        </w:sectPr>
      </w:pPr>
      <w:bookmarkStart w:id="2" w:name="_DV_M4"/>
      <w:bookmarkEnd w:id="2"/>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pPr>
        <w:widowControl w:val="0"/>
        <w:spacing w:line="340" w:lineRule="exact"/>
        <w:jc w:val="both"/>
        <w:rPr>
          <w:rFonts w:ascii="Arial" w:hAnsi="Arial" w:cs="Arial"/>
          <w:b/>
          <w:bCs/>
          <w:sz w:val="20"/>
          <w:szCs w:val="20"/>
        </w:rPr>
      </w:pPr>
    </w:p>
    <w:p>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pPr>
        <w:widowControl w:val="0"/>
        <w:spacing w:line="340" w:lineRule="exact"/>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pPr>
        <w:widowControl w:val="0"/>
        <w:spacing w:line="340" w:lineRule="exact"/>
        <w:ind w:left="1080"/>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pPr>
        <w:widowControl w:val="0"/>
        <w:tabs>
          <w:tab w:val="left" w:pos="709"/>
        </w:tabs>
        <w:spacing w:line="340" w:lineRule="exact"/>
        <w:jc w:val="both"/>
        <w:rPr>
          <w:rFonts w:ascii="Arial" w:hAnsi="Arial" w:cs="Arial"/>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pPr>
        <w:widowControl w:val="0"/>
        <w:tabs>
          <w:tab w:val="left" w:pos="709"/>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pPr>
        <w:widowControl w:val="0"/>
        <w:spacing w:line="340" w:lineRule="exact"/>
        <w:jc w:val="both"/>
        <w:rPr>
          <w:rFonts w:ascii="Arial" w:hAnsi="Arial" w:cs="Arial"/>
          <w:sz w:val="20"/>
          <w:szCs w:val="20"/>
        </w:rPr>
      </w:pPr>
    </w:p>
    <w:p>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 Reunião do Conselho de Administração da Emissora realizada em 10 de março de 2021 (“</w:t>
      </w:r>
      <w:r>
        <w:rPr>
          <w:rFonts w:ascii="Arial" w:hAnsi="Arial" w:cs="Arial"/>
          <w:sz w:val="20"/>
          <w:szCs w:val="20"/>
          <w:u w:val="single"/>
        </w:rPr>
        <w:t>RCA</w:t>
      </w:r>
      <w:r>
        <w:rPr>
          <w:rFonts w:ascii="Arial" w:hAnsi="Arial" w:cs="Arial"/>
          <w:sz w:val="20"/>
          <w:szCs w:val="20"/>
        </w:rPr>
        <w:t>”). [</w:t>
      </w:r>
      <w:r>
        <w:rPr>
          <w:rFonts w:ascii="Arial" w:hAnsi="Arial" w:cs="Arial"/>
          <w:sz w:val="20"/>
          <w:szCs w:val="20"/>
          <w:highlight w:val="yellow"/>
        </w:rPr>
        <w:t>Nota PNA: caso haja qualquer alteração nos termos da oferta, teremos que realizar uma rerrat. Do contrário não será necessário</w:t>
      </w:r>
      <w:r>
        <w:rPr>
          <w:rFonts w:ascii="Arial" w:hAnsi="Arial" w:cs="Arial"/>
          <w:sz w:val="20"/>
          <w:szCs w:val="20"/>
        </w:rPr>
        <w:t>]</w:t>
      </w:r>
    </w:p>
    <w:p>
      <w:pPr>
        <w:widowControl w:val="0"/>
        <w:tabs>
          <w:tab w:val="left" w:pos="0"/>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pPr>
        <w:widowControl w:val="0"/>
        <w:spacing w:line="340" w:lineRule="exact"/>
        <w:ind w:left="1770"/>
        <w:jc w:val="both"/>
        <w:rPr>
          <w:rFonts w:ascii="Arial" w:hAnsi="Arial" w:cs="Arial"/>
          <w:sz w:val="20"/>
          <w:szCs w:val="20"/>
        </w:rPr>
      </w:pPr>
    </w:p>
    <w:p>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A Emissão, a Oferta, a outorga da Alienação Fiduciária, a prestação da Fiança, bem como a celebração desta Escritura e do Contrato de Alienação Fiduciária, serão realizadas com observância dos requisitos abaixo.</w:t>
      </w:r>
    </w:p>
    <w:p>
      <w:pPr>
        <w:pStyle w:val="PargrafodaLista"/>
        <w:spacing w:line="340" w:lineRule="exact"/>
        <w:ind w:left="0"/>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 e Publicação</w:t>
      </w:r>
    </w:p>
    <w:p>
      <w:pPr>
        <w:widowControl w:val="0"/>
        <w:spacing w:line="340" w:lineRule="exact"/>
        <w:jc w:val="both"/>
        <w:rPr>
          <w:rFonts w:ascii="Arial" w:hAnsi="Arial" w:cs="Arial"/>
          <w:bCs/>
          <w:sz w:val="20"/>
          <w:szCs w:val="20"/>
        </w:rPr>
      </w:pPr>
    </w:p>
    <w:p>
      <w:pPr>
        <w:widowControl w:val="0"/>
        <w:numPr>
          <w:ilvl w:val="3"/>
          <w:numId w:val="4"/>
        </w:numPr>
        <w:spacing w:line="340" w:lineRule="exact"/>
        <w:ind w:left="0" w:firstLine="8"/>
        <w:jc w:val="both"/>
        <w:rPr>
          <w:rFonts w:ascii="Arial" w:hAnsi="Arial" w:cs="Arial"/>
          <w:b/>
          <w:bCs/>
          <w:sz w:val="20"/>
          <w:szCs w:val="20"/>
        </w:rPr>
      </w:pPr>
      <w:r>
        <w:rPr>
          <w:rFonts w:ascii="Arial" w:hAnsi="Arial" w:cs="Arial"/>
          <w:sz w:val="20"/>
          <w:szCs w:val="20"/>
        </w:rPr>
        <w:t>A ata da RCA será arquivada perante a JUCEB e publicada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Cláusula 2.1.1.1</w:t>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Inscrição e Registro desta Escritura</w:t>
      </w:r>
    </w:p>
    <w:p>
      <w:pPr>
        <w:widowControl w:val="0"/>
        <w:spacing w:line="340" w:lineRule="exact"/>
        <w:jc w:val="both"/>
        <w:rPr>
          <w:rFonts w:ascii="Arial" w:hAnsi="Arial" w:cs="Arial"/>
          <w:b/>
          <w:bCs/>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4" w:name="OLE_LINK1"/>
      <w:bookmarkStart w:id="5" w:name="OLE_LINK2"/>
      <w:r>
        <w:rPr>
          <w:rFonts w:ascii="Arial" w:hAnsi="Arial" w:cs="Arial"/>
          <w:bCs/>
          <w:sz w:val="20"/>
          <w:szCs w:val="20"/>
        </w:rPr>
        <w:t xml:space="preserve">entregará </w:t>
      </w:r>
      <w:bookmarkEnd w:id="4"/>
      <w:bookmarkEnd w:id="5"/>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pPr>
        <w:widowControl w:val="0"/>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Cláusula 4.9</w:t>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0"/>
          <w:szCs w:val="20"/>
          <w:u w:val="single"/>
        </w:rPr>
        <w:t>RTDs</w:t>
      </w:r>
      <w:r>
        <w:rPr>
          <w:rFonts w:ascii="Arial" w:hAnsi="Arial" w:cs="Arial"/>
          <w:bCs/>
          <w:sz w:val="20"/>
          <w:szCs w:val="20"/>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p>
      <w:pPr>
        <w:widowControl w:val="0"/>
        <w:spacing w:line="340" w:lineRule="exact"/>
        <w:jc w:val="both"/>
        <w:rPr>
          <w:rFonts w:ascii="Arial" w:hAnsi="Arial" w:cs="Arial"/>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pPr>
        <w:widowControl w:val="0"/>
        <w:spacing w:line="340" w:lineRule="exact"/>
        <w:ind w:left="1080"/>
        <w:jc w:val="both"/>
        <w:rPr>
          <w:rFonts w:ascii="Arial" w:hAnsi="Arial" w:cs="Arial"/>
          <w:b/>
          <w:bCs/>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2.1.3.1.</w:t>
      </w:r>
      <w:r>
        <w:rPr>
          <w:rFonts w:ascii="Arial" w:hAnsi="Arial" w:cs="Arial"/>
          <w:sz w:val="20"/>
          <w:szCs w:val="20"/>
        </w:rPr>
        <w:tab/>
        <w:t>A Emissora, nos termos estipulados nesta Escritura e no Contrato de Alienação Fiduciária (conforme definido abaixo), constituirá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2.1.3.2.</w:t>
      </w:r>
      <w:r>
        <w:rPr>
          <w:rFonts w:ascii="Arial" w:hAnsi="Arial" w:cs="Arial"/>
          <w:sz w:val="20"/>
          <w:szCs w:val="20"/>
        </w:rPr>
        <w:tab/>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xml:space="preserve">”), e (ii) junto ao órgão ou entidade executiva de trânsito do Estado em que for registrado e licenciado cada um dos Veículos Alienados Fiduciariamente, a anotação da Alienação Fiduciária no certificado de registro de cada Veículo Alienado Fiduciariamente. </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2.1.3.3.</w:t>
      </w:r>
      <w:r>
        <w:rPr>
          <w:rFonts w:ascii="Arial" w:hAnsi="Arial" w:cs="Arial"/>
          <w:b/>
          <w:sz w:val="20"/>
          <w:szCs w:val="20"/>
        </w:rPr>
        <w:tab/>
      </w:r>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Cartórios de RTDs</w:t>
      </w:r>
      <w:r>
        <w:rPr>
          <w:rFonts w:ascii="Arial" w:hAnsi="Arial" w:cs="Arial"/>
          <w:bCs/>
          <w:sz w:val="20"/>
          <w:szCs w:val="20"/>
        </w:rPr>
        <w:t>”): (i) da Cidade de São Paulo, Estado de São Paulo; e (ii)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RTDs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Cláusula 2.1.3.5</w:t>
      </w:r>
      <w:r>
        <w:rPr>
          <w:rFonts w:ascii="Arial" w:hAnsi="Arial" w:cs="Arial"/>
          <w:sz w:val="20"/>
          <w:szCs w:val="20"/>
        </w:rPr>
        <w:t xml:space="preserve"> abaixo, observado o prazo de até 75 (setenta e cinco) dias contados da Data da Primeira Integralização para a formalização da Alienação Fiduciária.</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2.1.3.4.</w:t>
      </w:r>
      <w:r>
        <w:rPr>
          <w:rFonts w:ascii="Arial" w:hAnsi="Arial" w:cs="Arial"/>
          <w:sz w:val="20"/>
          <w:szCs w:val="20"/>
        </w:rPr>
        <w:tab/>
        <w:t xml:space="preserve">A Emissora entregará ao Agente Fiduciário evidências dos registros mencionados na </w:t>
      </w:r>
      <w:r>
        <w:rPr>
          <w:rFonts w:ascii="Arial" w:hAnsi="Arial" w:cs="Arial"/>
          <w:sz w:val="20"/>
          <w:szCs w:val="20"/>
          <w:u w:val="single"/>
        </w:rPr>
        <w:t>Cláusula 2.1.3.3.</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Cartórios de RTDs</w:t>
      </w:r>
      <w:r>
        <w:rPr>
          <w:rFonts w:ascii="Arial" w:hAnsi="Arial" w:cs="Arial"/>
          <w:sz w:val="20"/>
          <w:szCs w:val="20"/>
        </w:rPr>
        <w:t>.</w:t>
      </w:r>
      <w:bookmarkStart w:id="6" w:name="_Ref42807184"/>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2.1.3.5.</w:t>
      </w:r>
      <w:r>
        <w:rPr>
          <w:rFonts w:ascii="Arial" w:hAnsi="Arial" w:cs="Arial"/>
          <w:sz w:val="20"/>
          <w:szCs w:val="20"/>
        </w:rPr>
        <w:tab/>
        <w:t xml:space="preserve">Não obstante o disposto nas </w:t>
      </w:r>
      <w:r>
        <w:rPr>
          <w:rFonts w:ascii="Arial" w:hAnsi="Arial" w:cs="Arial"/>
          <w:sz w:val="20"/>
          <w:szCs w:val="20"/>
          <w:u w:val="single"/>
        </w:rPr>
        <w:t>Cláusulas 2.1.3.3</w:t>
      </w:r>
      <w:r>
        <w:rPr>
          <w:rFonts w:ascii="Arial" w:hAnsi="Arial" w:cs="Arial"/>
          <w:sz w:val="20"/>
          <w:szCs w:val="20"/>
        </w:rPr>
        <w:t xml:space="preserve"> e </w:t>
      </w:r>
      <w:r>
        <w:rPr>
          <w:rFonts w:ascii="Arial" w:hAnsi="Arial" w:cs="Arial"/>
          <w:sz w:val="20"/>
          <w:szCs w:val="20"/>
          <w:u w:val="single"/>
        </w:rPr>
        <w:t>2.1.3.4</w:t>
      </w:r>
      <w:r>
        <w:rPr>
          <w:rFonts w:ascii="Arial" w:hAnsi="Arial" w:cs="Arial"/>
          <w:sz w:val="20"/>
          <w:szCs w:val="20"/>
        </w:rPr>
        <w:t xml:space="preserve"> acima, caso Emissora não realize os registros, protocolos e demais formalidades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deverá reembolsar prontamente ao Agente Fiduciário e/ou aos Debenturistas, conforme o caso, todas as despesas comprovadamente por estes incorridas relacionadas com tais registros, protocolos e demais formalidades.</w:t>
      </w:r>
      <w:bookmarkEnd w:id="6"/>
    </w:p>
    <w:p>
      <w:pPr>
        <w:widowControl w:val="0"/>
        <w:spacing w:line="340" w:lineRule="exact"/>
        <w:ind w:left="1080"/>
        <w:jc w:val="both"/>
        <w:rPr>
          <w:rFonts w:ascii="Arial" w:hAnsi="Arial" w:cs="Arial"/>
          <w:b/>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pPr>
        <w:widowControl w:val="0"/>
        <w:spacing w:line="340" w:lineRule="exact"/>
        <w:ind w:left="1440" w:hanging="1440"/>
        <w:jc w:val="both"/>
        <w:rPr>
          <w:rFonts w:ascii="Arial" w:hAnsi="Arial" w:cs="Arial"/>
          <w:b/>
          <w:bCs/>
          <w:sz w:val="20"/>
          <w:szCs w:val="20"/>
        </w:rPr>
      </w:pPr>
    </w:p>
    <w:p>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bCs/>
          <w:color w:val="000000"/>
          <w:sz w:val="20"/>
          <w:szCs w:val="20"/>
        </w:rPr>
        <w:t>As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pPr>
        <w:widowControl w:val="0"/>
        <w:tabs>
          <w:tab w:val="left" w:pos="709"/>
        </w:tabs>
        <w:spacing w:line="340" w:lineRule="exact"/>
        <w:jc w:val="both"/>
        <w:rPr>
          <w:rFonts w:ascii="Arial" w:hAnsi="Arial" w:cs="Arial"/>
          <w:color w:val="000000"/>
          <w:sz w:val="20"/>
          <w:szCs w:val="20"/>
        </w:rPr>
      </w:pPr>
    </w:p>
    <w:p>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pPr>
        <w:widowControl w:val="0"/>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pPr>
        <w:widowControl w:val="0"/>
        <w:spacing w:line="340" w:lineRule="exact"/>
        <w:jc w:val="both"/>
        <w:rPr>
          <w:rFonts w:ascii="Arial" w:hAnsi="Arial" w:cs="Arial"/>
          <w:sz w:val="20"/>
          <w:szCs w:val="20"/>
        </w:rPr>
      </w:pPr>
    </w:p>
    <w:p>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e (vii) participação no capital social de outras empresas, como sócia, quotista ou acionista, sendo que a Emissora poderá explorar outros ramos de atividades afins ou complementares ao seu objeto social.</w:t>
      </w:r>
    </w:p>
    <w:p>
      <w:pPr>
        <w:widowControl w:val="0"/>
        <w:tabs>
          <w:tab w:val="left" w:pos="0"/>
        </w:tabs>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pPr>
        <w:widowControl w:val="0"/>
        <w:spacing w:line="340" w:lineRule="exact"/>
        <w:jc w:val="both"/>
        <w:rPr>
          <w:rFonts w:ascii="Arial" w:hAnsi="Arial" w:cs="Arial"/>
          <w:vanish/>
          <w:sz w:val="20"/>
          <w:szCs w:val="20"/>
        </w:rPr>
      </w:pPr>
    </w:p>
    <w:p>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até R$250.000.000,00 (duzentos e cinquenta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até 250.000 (duzentas e cinquenta mil) Debêntures em até 2 (duas) séries, sendo que as Debêntures da 1ª Série e as Debêntures da 2ª Série serão alocadas de acordo com o Sistema de Vasos Comunicantes. A quantidade final de Debêntures alocada na 1ª Série e/ou na 2ª série será refletida por meio de aditamento a esta Escritura, sendo dispensadas tanto realização de novo ato societário da Emissora, quanto a Assembleia Geral de Debenturistas, para tanto. </w:t>
      </w:r>
    </w:p>
    <w:p>
      <w:pPr>
        <w:widowControl w:val="0"/>
        <w:spacing w:line="340" w:lineRule="exact"/>
        <w:ind w:left="8"/>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pPr>
        <w:pStyle w:val="PargrafodaLista"/>
        <w:widowControl w:val="0"/>
        <w:tabs>
          <w:tab w:val="left" w:pos="709"/>
        </w:tabs>
        <w:spacing w:line="340" w:lineRule="exact"/>
        <w:ind w:left="0"/>
        <w:jc w:val="both"/>
        <w:rPr>
          <w:rFonts w:ascii="Arial" w:hAnsi="Arial" w:cs="Arial"/>
          <w:vanish/>
          <w:sz w:val="20"/>
          <w:szCs w:val="20"/>
        </w:rPr>
      </w:pPr>
    </w:p>
    <w:p>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O banco liquidante da presente Emissão será o Itaú Unibanco S.A., instituição financeira com sede na Cidade de São Paulo, Estado de São Paulo, na Praça Alfredo Egydio de Souza Aranha, nº 100, Torre Olavo Setubal,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Banco Liquidante na prestação dos serviços relativos às Debêntures</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Escriturador na prestação dos serviços relativos às Debêntures</w:t>
      </w:r>
      <w:r>
        <w:rPr>
          <w:rFonts w:ascii="Arial" w:hAnsi="Arial" w:cs="Arial"/>
          <w:sz w:val="20"/>
          <w:szCs w:val="20"/>
        </w:rPr>
        <w:t>).</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pPr>
        <w:widowControl w:val="0"/>
        <w:spacing w:line="340" w:lineRule="exact"/>
        <w:ind w:left="720"/>
        <w:jc w:val="both"/>
        <w:rPr>
          <w:rFonts w:ascii="Arial" w:hAnsi="Arial" w:cs="Arial"/>
          <w:b/>
          <w:bCs/>
          <w:sz w:val="20"/>
          <w:szCs w:val="20"/>
        </w:rPr>
      </w:pPr>
    </w:p>
    <w:p>
      <w:pPr>
        <w:widowControl w:val="0"/>
        <w:numPr>
          <w:ilvl w:val="2"/>
          <w:numId w:val="4"/>
        </w:numPr>
        <w:spacing w:line="340" w:lineRule="exact"/>
        <w:ind w:left="0" w:firstLine="0"/>
        <w:jc w:val="both"/>
        <w:rPr>
          <w:rFonts w:ascii="Arial" w:eastAsia="Arial Unicode MS" w:hAnsi="Arial" w:cs="Arial"/>
          <w:sz w:val="20"/>
          <w:szCs w:val="20"/>
        </w:rPr>
      </w:pPr>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 xml:space="preserve">. </w:t>
      </w:r>
    </w:p>
    <w:p>
      <w:pPr>
        <w:widowControl w:val="0"/>
        <w:spacing w:line="340" w:lineRule="exact"/>
        <w:jc w:val="both"/>
        <w:rPr>
          <w:rFonts w:ascii="Arial" w:eastAsia="Arial Unicode MS" w:hAnsi="Arial" w:cs="Arial"/>
          <w:sz w:val="20"/>
          <w:szCs w:val="20"/>
        </w:rPr>
      </w:pPr>
    </w:p>
    <w:p>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0"/>
          <w:szCs w:val="20"/>
        </w:rPr>
      </w:pPr>
    </w:p>
    <w:p>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pPr>
        <w:pStyle w:val="PargrafodaLista"/>
        <w:widowControl w:val="0"/>
        <w:spacing w:line="340" w:lineRule="exact"/>
        <w:ind w:left="0"/>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misto de garantia firme e melhores esforços de colocação para a totalidade das Debêntures, sendo (i) R$ 200.000.000,00 (duzentos milhões de reais) em regime de garantia firme (“</w:t>
      </w:r>
      <w:r>
        <w:rPr>
          <w:rFonts w:ascii="Arial" w:hAnsi="Arial" w:cs="Arial"/>
          <w:sz w:val="20"/>
          <w:szCs w:val="20"/>
          <w:u w:val="single"/>
        </w:rPr>
        <w:t>Volume Mínimo da Emissão</w:t>
      </w:r>
      <w:r>
        <w:rPr>
          <w:rFonts w:ascii="Arial" w:hAnsi="Arial" w:cs="Arial"/>
          <w:sz w:val="20"/>
          <w:szCs w:val="20"/>
        </w:rPr>
        <w:t>”); e (ii) R$ 50.000.000,00 (cinquenta milhões de reais) em regime de melhores esforços.</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7" w:name="_Ref489274193"/>
    </w:p>
    <w:bookmarkEnd w:id="7"/>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distribuição poderá ser parcial, nos termos do artigo 31 da Instrução CVM 400.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Nos termos do artigo 31 da Instrução CVM 400, o Investidor Profissional poderá, no ato da aceitação à Oferta, condicionar sua adesão a que haja distribuição:</w:t>
      </w:r>
    </w:p>
    <w:p>
      <w:pPr>
        <w:widowControl w:val="0"/>
        <w:spacing w:line="340" w:lineRule="exact"/>
        <w:jc w:val="both"/>
        <w:rPr>
          <w:rFonts w:ascii="Arial" w:hAnsi="Arial" w:cs="Arial"/>
          <w:sz w:val="20"/>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da </w:t>
      </w:r>
      <w:r>
        <w:rPr>
          <w:rFonts w:ascii="Arial" w:hAnsi="Arial" w:cs="Arial"/>
          <w:color w:val="000000"/>
          <w:sz w:val="20"/>
          <w:szCs w:val="20"/>
        </w:rPr>
        <w:t>totalidade</w:t>
      </w:r>
      <w:r>
        <w:rPr>
          <w:rFonts w:ascii="Arial" w:hAnsi="Arial" w:cs="Arial"/>
          <w:sz w:val="20"/>
          <w:szCs w:val="20"/>
        </w:rPr>
        <w:t xml:space="preserve"> das Debêntures objeto da Oferta; ou</w:t>
      </w:r>
    </w:p>
    <w:p>
      <w:pPr>
        <w:pStyle w:val="Level4"/>
        <w:numPr>
          <w:ilvl w:val="0"/>
          <w:numId w:val="0"/>
        </w:numPr>
        <w:spacing w:after="0" w:line="340" w:lineRule="exact"/>
        <w:ind w:left="2041"/>
        <w:rPr>
          <w:rFonts w:cs="Arial"/>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de uma proporção ou quantidade mínima de Debêntures originalmente objeto da </w:t>
      </w:r>
      <w:r>
        <w:rPr>
          <w:rFonts w:ascii="Arial" w:hAnsi="Arial" w:cs="Arial"/>
          <w:color w:val="000000"/>
          <w:sz w:val="20"/>
          <w:szCs w:val="20"/>
        </w:rPr>
        <w:t>Oferta</w:t>
      </w:r>
      <w:r>
        <w:rPr>
          <w:rFonts w:ascii="Arial" w:hAnsi="Arial" w:cs="Arial"/>
          <w:sz w:val="20"/>
          <w:szCs w:val="20"/>
        </w:rPr>
        <w:t xml:space="preserve">, definida conforme critério do </w:t>
      </w:r>
      <w:r>
        <w:rPr>
          <w:rFonts w:ascii="Arial" w:hAnsi="Arial" w:cs="Arial"/>
          <w:color w:val="000000"/>
          <w:sz w:val="20"/>
          <w:szCs w:val="20"/>
        </w:rPr>
        <w:t>próprio</w:t>
      </w:r>
      <w:r>
        <w:rPr>
          <w:rFonts w:ascii="Arial" w:hAnsi="Arial" w:cs="Arial"/>
          <w:sz w:val="20"/>
          <w:szCs w:val="20"/>
        </w:rPr>
        <w:t xml:space="preserve"> investidor, mas que não poderá ser inferior ao Volume Mínimo da Emissão.</w:t>
      </w:r>
    </w:p>
    <w:p>
      <w:pPr>
        <w:pStyle w:val="PargrafodaLista"/>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Nos termos do §1º do artigo 31 da Instrução CVM 400, o investidor deverá, no momento da aceitação, indicar se, implementando-se a condição prevista na </w:t>
      </w:r>
      <w:r>
        <w:rPr>
          <w:rFonts w:ascii="Arial" w:hAnsi="Arial" w:cs="Arial"/>
          <w:sz w:val="20"/>
          <w:szCs w:val="20"/>
          <w:u w:val="single"/>
        </w:rPr>
        <w:t>Cláusula 3.9.5 acima</w:t>
      </w:r>
      <w:r>
        <w:rPr>
          <w:rFonts w:ascii="Arial" w:hAnsi="Arial" w:cs="Arial"/>
          <w:sz w:val="20"/>
          <w:szCs w:val="20"/>
        </w:rPr>
        <w:t>,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descritos nesta Escritura e nos demais documentos da Oferta.</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Coordenador Líder organizará o procedimento de coleta de intenções de investimento dos potenciais investidores nas Debêntures, observado o disposto no artigo 3º da Instrução CVM 476, para definição, de comum acordo com a Emissora, quantidade de Debêntures a serem alocadas em cada uma das Séries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xml:space="preserve">”).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xml:space="preserve">, sendo que qualquer uma das séries poderá não existir.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Cláusula 2.1.2</w:t>
      </w:r>
      <w:r>
        <w:rPr>
          <w:rFonts w:ascii="Arial" w:hAnsi="Arial" w:cs="Arial"/>
          <w:sz w:val="20"/>
          <w:szCs w:val="20"/>
        </w:rPr>
        <w:t xml:space="preserve"> acima, sem necessidade de nova aprovação societária pela Emissora ou de realização de Assembleia Geral de Debenturistas (conforme definido abaixo).</w:t>
      </w:r>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bookmarkStart w:id="8" w:name="OLE_LINK5"/>
      <w:bookmarkStart w:id="9" w:name="OLE_LINK6"/>
      <w:r>
        <w:rPr>
          <w:rFonts w:ascii="Arial" w:hAnsi="Arial" w:cs="Arial"/>
          <w:b/>
          <w:bCs/>
          <w:sz w:val="20"/>
          <w:szCs w:val="20"/>
        </w:rPr>
        <w:t>DAS CARACTERÍSTICAS DAS DEBÊNTURES</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pPr>
        <w:widowControl w:val="0"/>
        <w:spacing w:line="340" w:lineRule="exact"/>
        <w:jc w:val="both"/>
        <w:rPr>
          <w:rFonts w:ascii="Arial" w:hAnsi="Arial" w:cs="Arial"/>
          <w:i/>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pPr>
        <w:widowControl w:val="0"/>
        <w:spacing w:line="340" w:lineRule="exact"/>
        <w:jc w:val="both"/>
        <w:rPr>
          <w:rFonts w:ascii="Arial" w:hAnsi="Arial" w:cs="Arial"/>
          <w:i/>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w:t>
      </w:r>
      <w:r>
        <w:rPr>
          <w:rFonts w:ascii="Arial" w:hAnsi="Arial" w:cs="Arial"/>
          <w:sz w:val="20"/>
          <w:szCs w:val="20"/>
        </w:rPr>
        <w:t>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O vencimento final das Debêntures ocorrerá </w:t>
      </w:r>
      <w:r>
        <w:rPr>
          <w:rFonts w:ascii="Arial" w:hAnsi="Arial" w:cs="Arial"/>
          <w:sz w:val="20"/>
          <w:szCs w:val="20"/>
        </w:rPr>
        <w:t>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e (ii) para as Debêntures da 2ª Série, ao término do prazo de 4 (quatro) anos a contar da Data de Emissão, vencendo-se, portanto, em [●] de [maio] de 2025 (“</w:t>
      </w:r>
      <w:r>
        <w:rPr>
          <w:rFonts w:ascii="Arial" w:hAnsi="Arial" w:cs="Arial"/>
          <w:sz w:val="20"/>
          <w:szCs w:val="20"/>
          <w:u w:val="single"/>
        </w:rPr>
        <w:t>Data de Vencimento das 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0" w:name="OLE_LINK3"/>
      <w:bookmarkStart w:id="11" w:name="OLE_LINK4"/>
      <w:r>
        <w:rPr>
          <w:rFonts w:ascii="Arial" w:hAnsi="Arial" w:cs="Arial"/>
          <w:sz w:val="20"/>
          <w:szCs w:val="20"/>
        </w:rPr>
        <w:t xml:space="preserve"> saldo do Valor Nominal Unitário, conforme o caso, acrescido dos respectivos Juros Remuneratórios</w:t>
      </w:r>
      <w:bookmarkEnd w:id="10"/>
      <w:bookmarkEnd w:id="11"/>
      <w:r>
        <w:rPr>
          <w:rFonts w:ascii="Arial" w:hAnsi="Arial" w:cs="Arial"/>
          <w:sz w:val="20"/>
          <w:szCs w:val="20"/>
        </w:rPr>
        <w:t xml:space="preserve"> (conforme definido abaixo) devidos, calculados na forma prevista nesta Escritura. </w:t>
      </w:r>
    </w:p>
    <w:p>
      <w:pPr>
        <w:widowControl w:val="0"/>
        <w:spacing w:line="340" w:lineRule="exact"/>
        <w:jc w:val="both"/>
        <w:rPr>
          <w:rFonts w:ascii="Arial" w:hAnsi="Arial" w:cs="Arial"/>
          <w:iCs/>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pPr>
        <w:pStyle w:val="PargrafodaLista"/>
        <w:widowControl w:val="0"/>
        <w:spacing w:line="340" w:lineRule="exact"/>
        <w:ind w:left="0"/>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1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Pr>
          <w:rFonts w:ascii="Arial" w:hAnsi="Arial" w:cs="Arial"/>
          <w:sz w:val="20"/>
          <w:szCs w:val="20"/>
          <w:u w:val="single"/>
        </w:rPr>
        <w:t>Cláusula 2.1.3.1</w:t>
      </w:r>
      <w:r>
        <w:rPr>
          <w:rFonts w:ascii="Arial" w:hAnsi="Arial" w:cs="Arial"/>
          <w:sz w:val="20"/>
          <w:szCs w:val="20"/>
        </w:rPr>
        <w:t xml:space="preserve">, hipótese a partir da qual a Alienação Fiduciária passará a ser eficaz e exequível, sendo certo que referido aditamento deverá ser (i) levado a registro na JUCEB e nos RTDs, conforme disposto e no prazo previsto na </w:t>
      </w:r>
      <w:r>
        <w:rPr>
          <w:rFonts w:ascii="Arial" w:hAnsi="Arial" w:cs="Arial"/>
          <w:sz w:val="20"/>
          <w:szCs w:val="20"/>
          <w:u w:val="single"/>
        </w:rPr>
        <w:t>Cláusula 2.1.2</w:t>
      </w:r>
      <w:r>
        <w:rPr>
          <w:rFonts w:ascii="Arial" w:hAnsi="Arial" w:cs="Arial"/>
          <w:sz w:val="20"/>
          <w:szCs w:val="20"/>
        </w:rPr>
        <w:t xml:space="preserve"> acima, e (ii)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12"/>
    </w:p>
    <w:p>
      <w:pPr>
        <w:widowControl w:val="0"/>
        <w:spacing w:line="340" w:lineRule="exact"/>
        <w:jc w:val="both"/>
        <w:rPr>
          <w:rFonts w:ascii="Arial" w:hAnsi="Arial" w:cs="Arial"/>
          <w:sz w:val="20"/>
          <w:szCs w:val="20"/>
        </w:rPr>
      </w:pPr>
    </w:p>
    <w:bookmarkEnd w:id="8"/>
    <w:bookmarkEnd w:id="9"/>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xml:space="preserve">”), ou (ii)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13" w:name="_DV_M117"/>
      <w:bookmarkStart w:id="14" w:name="_DV_M118"/>
      <w:bookmarkStart w:id="15" w:name="_DV_M119"/>
      <w:bookmarkEnd w:id="13"/>
      <w:bookmarkEnd w:id="14"/>
      <w:bookmarkEnd w:id="1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xml:space="preserve">”), ou (ii)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pPr>
        <w:widowControl w:val="0"/>
        <w:spacing w:line="340" w:lineRule="exact"/>
        <w:jc w:val="both"/>
        <w:rPr>
          <w:rFonts w:ascii="Arial" w:eastAsia="Arial Unicode MS" w:hAnsi="Arial" w:cs="Arial"/>
          <w:sz w:val="20"/>
          <w:szCs w:val="20"/>
        </w:rPr>
      </w:pPr>
    </w:p>
    <w:p>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pPr>
        <w:widowControl w:val="0"/>
        <w:spacing w:line="340" w:lineRule="exact"/>
        <w:jc w:val="both"/>
        <w:rPr>
          <w:rFonts w:ascii="Arial" w:eastAsia="Arial Unicode MS" w:hAnsi="Arial" w:cs="Arial"/>
          <w:b/>
          <w:b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de 2,5000% (dois inteiros e cinco mil décimos de milésimos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Cláusula 4.4.5</w:t>
      </w:r>
      <w:r>
        <w:rPr>
          <w:rFonts w:ascii="Arial" w:hAnsi="Arial" w:cs="Arial"/>
          <w:sz w:val="20"/>
          <w:szCs w:val="20"/>
        </w:rPr>
        <w:t xml:space="preserve"> abaixo. </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b/>
          <w:sz w:val="20"/>
          <w:szCs w:val="20"/>
        </w:rPr>
        <w:t>4.4.2.</w:t>
      </w:r>
      <w:r>
        <w:rPr>
          <w:rFonts w:ascii="Arial" w:hAnsi="Arial" w:cs="Arial"/>
          <w:b/>
          <w:sz w:val="20"/>
          <w:szCs w:val="20"/>
        </w:rPr>
        <w:tab/>
      </w:r>
      <w:r>
        <w:rPr>
          <w:rFonts w:ascii="Arial" w:eastAsia="Arial Unicode MS" w:hAnsi="Arial" w:cs="Arial"/>
          <w:i/>
          <w:iCs/>
          <w:sz w:val="20"/>
          <w:szCs w:val="20"/>
        </w:rPr>
        <w:t>Juros Remuneratórios das Debêntures da 2ª Série</w:t>
      </w:r>
    </w:p>
    <w:p>
      <w:pPr>
        <w:widowControl w:val="0"/>
        <w:spacing w:line="340" w:lineRule="exact"/>
        <w:jc w:val="both"/>
        <w:rPr>
          <w:rFonts w:ascii="Arial" w:eastAsia="Arial Unicode MS" w:hAnsi="Arial" w:cs="Arial"/>
          <w:b/>
          <w:bCs/>
          <w:sz w:val="20"/>
          <w:szCs w:val="20"/>
        </w:rPr>
      </w:pPr>
    </w:p>
    <w:p>
      <w:pPr>
        <w:widowControl w:val="0"/>
        <w:spacing w:line="340" w:lineRule="exact"/>
        <w:jc w:val="both"/>
        <w:rPr>
          <w:rFonts w:ascii="Arial" w:hAnsi="Arial" w:cs="Arial"/>
          <w:sz w:val="20"/>
          <w:szCs w:val="20"/>
        </w:rPr>
      </w:pPr>
      <w:r>
        <w:rPr>
          <w:rFonts w:ascii="Arial" w:hAnsi="Arial" w:cs="Arial"/>
          <w:b/>
          <w:sz w:val="20"/>
          <w:szCs w:val="20"/>
        </w:rPr>
        <w:t>4.4.2.1.</w:t>
      </w: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de 3,0000%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Cláusula 4.4.6</w:t>
      </w:r>
      <w:r>
        <w:rPr>
          <w:rFonts w:ascii="Arial" w:hAnsi="Arial" w:cs="Arial"/>
          <w:sz w:val="20"/>
          <w:szCs w:val="20"/>
        </w:rPr>
        <w:t xml:space="preserve"> abaixo. </w:t>
      </w:r>
    </w:p>
    <w:p>
      <w:pPr>
        <w:widowControl w:val="0"/>
        <w:spacing w:line="340" w:lineRule="exact"/>
        <w:jc w:val="both"/>
        <w:rPr>
          <w:rFonts w:ascii="Arial" w:hAnsi="Arial" w:cs="Arial"/>
          <w:b/>
          <w:sz w:val="20"/>
          <w:szCs w:val="20"/>
        </w:rPr>
      </w:pPr>
    </w:p>
    <w:p>
      <w:pPr>
        <w:widowControl w:val="0"/>
        <w:spacing w:line="340" w:lineRule="exact"/>
        <w:jc w:val="both"/>
        <w:rPr>
          <w:rFonts w:ascii="Arial" w:hAnsi="Arial" w:cs="Arial"/>
          <w:sz w:val="20"/>
          <w:szCs w:val="20"/>
        </w:rPr>
      </w:pPr>
      <w:r>
        <w:rPr>
          <w:rFonts w:ascii="Arial" w:hAnsi="Arial" w:cs="Arial"/>
          <w:b/>
          <w:sz w:val="20"/>
          <w:szCs w:val="20"/>
        </w:rPr>
        <w:t>4.4.3.</w:t>
      </w:r>
      <w:r>
        <w:rPr>
          <w:rFonts w:ascii="Arial" w:hAnsi="Arial" w:cs="Arial"/>
          <w:b/>
          <w:sz w:val="20"/>
          <w:szCs w:val="20"/>
        </w:rPr>
        <w:tab/>
      </w:r>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Oferta de Resgate Antecipado ou Aquisição Facultativa, os Juros Remuneratórios das Debêntures da 1ª Série serão pagos pela Emissora em parcelas semestrais e sucessivas, a partir da Data de Emissão, sendo, portanto, o primeiro pagamento </w:t>
      </w:r>
      <w:r>
        <w:rPr>
          <w:rFonts w:ascii="Arial" w:hAnsi="Arial" w:cs="Arial"/>
          <w:sz w:val="20"/>
          <w:szCs w:val="20"/>
        </w:rPr>
        <w:t>devido em [●] de 2021</w:t>
      </w:r>
      <w:r>
        <w:rPr>
          <w:rFonts w:ascii="Arial" w:hAnsi="Arial" w:cs="Arial"/>
          <w:sz w:val="20"/>
          <w:szCs w:val="20"/>
        </w:rPr>
        <w:t>,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Start w:id="16" w:name="_GoBack"/>
      <w:bookmarkEnd w:id="16"/>
      <w:r>
        <w:rPr>
          <w:rFonts w:ascii="Arial" w:hAnsi="Arial" w:cs="Arial"/>
          <w:sz w:val="20"/>
          <w:szCs w:val="20"/>
        </w:rPr>
        <w:t xml:space="preserve">. </w:t>
      </w:r>
      <w:bookmarkStart w:id="17" w:name="_DV_C91"/>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2023</w:t>
            </w:r>
          </w:p>
        </w:tc>
      </w:tr>
    </w:tbl>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b/>
          <w:sz w:val="20"/>
          <w:szCs w:val="20"/>
        </w:rPr>
        <w:t>4.4.4.</w:t>
      </w:r>
      <w:r>
        <w:rPr>
          <w:rFonts w:ascii="Arial" w:hAnsi="Arial" w:cs="Arial"/>
          <w:b/>
          <w:sz w:val="20"/>
          <w:szCs w:val="20"/>
        </w:rPr>
        <w:tab/>
      </w:r>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Oferta de Resgate Antecipado ou Aquisição Facultativa, os Juros Remuneratórios das </w:t>
      </w:r>
      <w:r>
        <w:rPr>
          <w:rFonts w:ascii="Arial" w:hAnsi="Arial" w:cs="Arial"/>
          <w:sz w:val="20"/>
          <w:szCs w:val="20"/>
        </w:rPr>
        <w:t>Debêntures da 2ª Série serão pagos pela Emissora em parcelas semestrais e sucessivas, a partir da Data de Emissão, sendo, portanto, o primeiro pagamento devido em [●] de 2021, e a última parcela será paga na Data de Vencimento das Debêntures da 2ª Série (cada uma</w:t>
      </w:r>
      <w:r>
        <w:rPr>
          <w:rFonts w:ascii="Arial" w:hAnsi="Arial" w:cs="Arial"/>
          <w:sz w:val="20"/>
          <w:szCs w:val="20"/>
        </w:rPr>
        <w:t>,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xml:space="preserve">”), conforme a tabela abaixo. </w:t>
      </w:r>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 xml:space="preserve">Datas de Pagamento de Juros Remuneratórios das Debêntures da </w:t>
            </w:r>
            <w:r>
              <w:rPr>
                <w:rFonts w:ascii="Arial" w:hAnsi="Arial" w:cs="Arial"/>
                <w:b/>
                <w:sz w:val="20"/>
                <w:szCs w:val="20"/>
              </w:rPr>
              <w:t>2</w:t>
            </w:r>
            <w:r>
              <w:rPr>
                <w:rFonts w:ascii="Arial" w:hAnsi="Arial" w:cs="Arial"/>
                <w:b/>
                <w:sz w:val="20"/>
                <w:szCs w:val="20"/>
              </w:rPr>
              <w:t>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xml:space="preserve">[●] de </w:t>
            </w:r>
            <w:r>
              <w:rPr>
                <w:rFonts w:ascii="Arial" w:hAnsi="Arial" w:cs="Arial"/>
                <w:sz w:val="20"/>
                <w:szCs w:val="20"/>
              </w:rPr>
              <w:t>2025</w:t>
            </w:r>
          </w:p>
        </w:tc>
      </w:tr>
    </w:tbl>
    <w:p>
      <w:pPr>
        <w:widowControl w:val="0"/>
        <w:spacing w:line="340" w:lineRule="exact"/>
        <w:jc w:val="both"/>
        <w:rPr>
          <w:rFonts w:ascii="Arial" w:hAnsi="Arial" w:cs="Arial"/>
          <w:sz w:val="20"/>
          <w:szCs w:val="20"/>
        </w:rPr>
      </w:pPr>
    </w:p>
    <w:p>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4.4.5.</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1ª Série</w:t>
      </w:r>
    </w:p>
    <w:p>
      <w:pPr>
        <w:widowControl w:val="0"/>
        <w:spacing w:line="340" w:lineRule="exact"/>
        <w:jc w:val="both"/>
        <w:rPr>
          <w:rFonts w:ascii="Arial" w:eastAsia="Arial Unicode MS" w:hAnsi="Arial" w:cs="Arial"/>
          <w:i/>
          <w:iCs/>
          <w:sz w:val="20"/>
          <w:szCs w:val="20"/>
        </w:rPr>
      </w:pPr>
    </w:p>
    <w:p>
      <w:pPr>
        <w:widowControl w:val="0"/>
        <w:spacing w:line="340" w:lineRule="exact"/>
        <w:jc w:val="both"/>
        <w:rPr>
          <w:rFonts w:ascii="Arial" w:hAnsi="Arial" w:cs="Arial"/>
          <w:sz w:val="20"/>
          <w:szCs w:val="20"/>
        </w:rPr>
      </w:pPr>
      <w:r>
        <w:rPr>
          <w:rFonts w:ascii="Arial" w:hAnsi="Arial" w:cs="Arial"/>
          <w:b/>
          <w:sz w:val="20"/>
          <w:szCs w:val="20"/>
        </w:rPr>
        <w:t>4.4.5.1.</w:t>
      </w:r>
      <w:r>
        <w:rPr>
          <w:rFonts w:ascii="Arial" w:hAnsi="Arial" w:cs="Arial"/>
          <w:b/>
          <w:sz w:val="20"/>
          <w:szCs w:val="20"/>
        </w:rPr>
        <w:tab/>
      </w:r>
      <w:r>
        <w:rPr>
          <w:rFonts w:ascii="Arial" w:hAnsi="Arial" w:cs="Arial"/>
          <w:sz w:val="20"/>
          <w:szCs w:val="20"/>
        </w:rPr>
        <w:t>Os Juros Remuneratórios das Debêntures da 1ª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1584" behindDoc="0" locked="0" layoutInCell="1" allowOverlap="1">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6464" behindDoc="0" locked="0" layoutInCell="1" allowOverlap="1">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margin">
              <wp:align>center</wp:align>
            </wp:positionH>
            <wp:positionV relativeFrom="paragraph">
              <wp:posOffset>294376</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2,5000</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pPr>
        <w:widowControl w:val="0"/>
        <w:spacing w:line="340" w:lineRule="exact"/>
        <w:jc w:val="both"/>
        <w:rPr>
          <w:rFonts w:ascii="Arial" w:hAnsi="Arial" w:cs="Arial"/>
          <w:sz w:val="20"/>
          <w:szCs w:val="20"/>
        </w:rPr>
      </w:pPr>
    </w:p>
    <w:p>
      <w:pPr>
        <w:autoSpaceDE w:val="0"/>
        <w:autoSpaceDN w:val="0"/>
        <w:adjustRightInd w:val="0"/>
        <w:jc w:val="both"/>
        <w:rPr>
          <w:rFonts w:ascii="Arial" w:hAnsi="Arial" w:cs="Arial"/>
          <w:sz w:val="20"/>
          <w:szCs w:val="20"/>
        </w:rPr>
      </w:pPr>
      <w:r>
        <w:rPr>
          <w:rFonts w:ascii="Arial" w:hAnsi="Arial" w:cs="Arial"/>
          <w:sz w:val="20"/>
          <w:szCs w:val="20"/>
        </w:rPr>
        <w:t xml:space="preserve">DT = </w:t>
      </w:r>
      <w:r>
        <w:rPr>
          <w:rFonts w:ascii="Arial" w:hAnsi="Arial" w:cs="Arial"/>
          <w:sz w:val="20"/>
          <w:szCs w:val="20"/>
        </w:rPr>
        <w:t>número de dias úteis entre o último e o próximo período de capitalização, sendo “DT”</w:t>
      </w:r>
      <w:r>
        <w:rPr>
          <w:rFonts w:ascii="Arial" w:hAnsi="Arial" w:cs="Arial"/>
          <w:sz w:val="20"/>
          <w:szCs w:val="20"/>
        </w:rPr>
        <w:t xml:space="preserve"> </w:t>
      </w:r>
      <w:r>
        <w:rPr>
          <w:rFonts w:ascii="Arial" w:hAnsi="Arial" w:cs="Arial"/>
          <w:sz w:val="20"/>
          <w:szCs w:val="20"/>
        </w:rPr>
        <w:t>um número inteiro.</w:t>
      </w:r>
    </w:p>
    <w:p>
      <w:pPr>
        <w:widowControl w:val="0"/>
        <w:spacing w:line="340" w:lineRule="exact"/>
        <w:jc w:val="both"/>
        <w:rPr>
          <w:rFonts w:ascii="Arial" w:hAnsi="Arial" w:cs="Arial"/>
          <w:sz w:val="20"/>
          <w:szCs w:val="20"/>
        </w:rPr>
      </w:pPr>
    </w:p>
    <w:p>
      <w:pPr>
        <w:autoSpaceDE w:val="0"/>
        <w:autoSpaceDN w:val="0"/>
        <w:adjustRightInd w:val="0"/>
        <w:jc w:val="both"/>
        <w:rPr>
          <w:rFonts w:ascii="Arial" w:hAnsi="Arial" w:cs="Arial"/>
          <w:sz w:val="20"/>
          <w:szCs w:val="20"/>
        </w:rPr>
      </w:pPr>
      <w:r>
        <w:rPr>
          <w:rFonts w:ascii="Arial" w:hAnsi="Arial" w:cs="Arial"/>
          <w:sz w:val="20"/>
          <w:szCs w:val="20"/>
        </w:rPr>
        <w:t xml:space="preserve">DP = </w:t>
      </w:r>
      <w:r>
        <w:rPr>
          <w:rFonts w:ascii="Arial" w:hAnsi="Arial" w:cs="Arial"/>
          <w:sz w:val="20"/>
          <w:szCs w:val="20"/>
        </w:rPr>
        <w:t>número de dias úteis entre o último período de capitaliz</w:t>
      </w:r>
      <w:r>
        <w:rPr>
          <w:rFonts w:ascii="Arial" w:hAnsi="Arial" w:cs="Arial"/>
          <w:sz w:val="20"/>
          <w:szCs w:val="20"/>
        </w:rPr>
        <w:t xml:space="preserve">ação e a data atual, sendo “DP” </w:t>
      </w:r>
      <w:r>
        <w:rPr>
          <w:rFonts w:ascii="Arial" w:hAnsi="Arial" w:cs="Arial"/>
          <w:sz w:val="20"/>
          <w:szCs w:val="20"/>
        </w:rPr>
        <w:t>um número inteiro.</w:t>
      </w:r>
    </w:p>
    <w:p>
      <w:pPr>
        <w:widowControl w:val="0"/>
        <w:spacing w:line="340" w:lineRule="exact"/>
        <w:jc w:val="both"/>
        <w:rPr>
          <w:rFonts w:ascii="Arial" w:hAnsi="Arial" w:cs="Arial"/>
          <w:sz w:val="20"/>
          <w:szCs w:val="20"/>
        </w:rPr>
      </w:pPr>
    </w:p>
    <w:p>
      <w:pPr>
        <w:widowControl w:val="0"/>
        <w:tabs>
          <w:tab w:val="left" w:pos="993"/>
        </w:tabs>
        <w:spacing w:line="340" w:lineRule="exact"/>
        <w:jc w:val="both"/>
        <w:rPr>
          <w:rFonts w:ascii="Arial" w:hAnsi="Arial" w:cs="Arial"/>
          <w:sz w:val="20"/>
          <w:szCs w:val="20"/>
        </w:rPr>
      </w:pPr>
      <w:r>
        <w:rPr>
          <w:rFonts w:ascii="Arial" w:hAnsi="Arial" w:cs="Arial"/>
          <w:b/>
          <w:sz w:val="20"/>
          <w:szCs w:val="20"/>
        </w:rPr>
        <w:t>4.4.5.1.2.</w:t>
      </w:r>
      <w:r>
        <w:rPr>
          <w:rFonts w:ascii="Arial" w:hAnsi="Arial" w:cs="Arial"/>
          <w:sz w:val="20"/>
          <w:szCs w:val="20"/>
        </w:rPr>
        <w:tab/>
        <w:t>Para fins de cálculo dos Juros Remuneratórios das Debêntures da 1ª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spacing w:line="340" w:lineRule="exact"/>
        <w:jc w:val="center"/>
        <w:rPr>
          <w:rFonts w:ascii="Arial" w:hAnsi="Arial" w:cs="Arial"/>
          <w:b/>
          <w:bCs/>
          <w:sz w:val="20"/>
          <w:szCs w:val="20"/>
        </w:rPr>
      </w:pPr>
    </w:p>
    <w:p>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4.4.6.</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2ª Série</w:t>
      </w:r>
    </w:p>
    <w:p>
      <w:pPr>
        <w:widowControl w:val="0"/>
        <w:spacing w:line="340" w:lineRule="exact"/>
        <w:jc w:val="both"/>
        <w:rPr>
          <w:rFonts w:ascii="Arial" w:eastAsia="Arial Unicode MS" w:hAnsi="Arial" w:cs="Arial"/>
          <w:i/>
          <w:iCs/>
          <w:sz w:val="20"/>
          <w:szCs w:val="20"/>
        </w:rPr>
      </w:pPr>
    </w:p>
    <w:p>
      <w:pPr>
        <w:widowControl w:val="0"/>
        <w:spacing w:line="340" w:lineRule="exact"/>
        <w:jc w:val="both"/>
        <w:rPr>
          <w:rFonts w:ascii="Arial" w:hAnsi="Arial" w:cs="Arial"/>
          <w:sz w:val="20"/>
          <w:szCs w:val="20"/>
        </w:rPr>
      </w:pPr>
      <w:r>
        <w:rPr>
          <w:rFonts w:ascii="Arial" w:hAnsi="Arial" w:cs="Arial"/>
          <w:b/>
          <w:sz w:val="20"/>
          <w:szCs w:val="20"/>
        </w:rPr>
        <w:t>4.4.6.1.</w:t>
      </w:r>
      <w:r>
        <w:rPr>
          <w:rFonts w:ascii="Arial" w:hAnsi="Arial" w:cs="Arial"/>
          <w:b/>
          <w:sz w:val="20"/>
          <w:szCs w:val="20"/>
        </w:rPr>
        <w:tab/>
      </w:r>
      <w:r>
        <w:rPr>
          <w:rFonts w:ascii="Arial" w:hAnsi="Arial" w:cs="Arial"/>
          <w:sz w:val="20"/>
          <w:szCs w:val="20"/>
        </w:rPr>
        <w:t>Os Juros Remuneratórios das Debêntures da 2ª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7968" behindDoc="0" locked="0" layoutInCell="1" allowOverlap="1">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drawing>
          <wp:anchor distT="0" distB="0" distL="114300" distR="114300" simplePos="0" relativeHeight="251673088" behindDoc="0" locked="0" layoutInCell="1" allowOverlap="1">
            <wp:simplePos x="0" y="0"/>
            <wp:positionH relativeFrom="margin">
              <wp:posOffset>1805050</wp:posOffset>
            </wp:positionH>
            <wp:positionV relativeFrom="paragraph">
              <wp:posOffset>287392</wp:posOffset>
            </wp:positionV>
            <wp:extent cx="2085975" cy="800100"/>
            <wp:effectExtent l="0" t="0" r="952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3,0000</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pPr>
        <w:widowControl w:val="0"/>
        <w:spacing w:line="340" w:lineRule="exact"/>
        <w:jc w:val="both"/>
        <w:rPr>
          <w:rFonts w:ascii="Arial" w:hAnsi="Arial" w:cs="Arial"/>
          <w:sz w:val="20"/>
          <w:szCs w:val="20"/>
        </w:rPr>
      </w:pPr>
    </w:p>
    <w:p>
      <w:pPr>
        <w:autoSpaceDE w:val="0"/>
        <w:autoSpaceDN w:val="0"/>
        <w:adjustRightInd w:val="0"/>
        <w:jc w:val="both"/>
        <w:rPr>
          <w:rFonts w:ascii="Arial" w:hAnsi="Arial" w:cs="Arial"/>
          <w:sz w:val="20"/>
          <w:szCs w:val="20"/>
        </w:rPr>
      </w:pPr>
      <w:r>
        <w:rPr>
          <w:rFonts w:ascii="Arial" w:hAnsi="Arial" w:cs="Arial"/>
          <w:sz w:val="20"/>
          <w:szCs w:val="20"/>
        </w:rPr>
        <w:t>DT = número de dias úteis entre o último e o próximo período de capitalização, sendo “DT” um número inteiro.</w:t>
      </w:r>
    </w:p>
    <w:p>
      <w:pPr>
        <w:widowControl w:val="0"/>
        <w:spacing w:line="340" w:lineRule="exact"/>
        <w:jc w:val="both"/>
        <w:rPr>
          <w:rFonts w:ascii="Arial" w:hAnsi="Arial" w:cs="Arial"/>
          <w:sz w:val="20"/>
          <w:szCs w:val="20"/>
        </w:rPr>
      </w:pPr>
    </w:p>
    <w:p>
      <w:pPr>
        <w:autoSpaceDE w:val="0"/>
        <w:autoSpaceDN w:val="0"/>
        <w:adjustRightInd w:val="0"/>
        <w:jc w:val="both"/>
        <w:rPr>
          <w:rFonts w:ascii="Arial" w:hAnsi="Arial" w:cs="Arial"/>
          <w:sz w:val="20"/>
          <w:szCs w:val="20"/>
        </w:rPr>
      </w:pPr>
      <w:r>
        <w:rPr>
          <w:rFonts w:ascii="Arial" w:hAnsi="Arial" w:cs="Arial"/>
          <w:sz w:val="20"/>
          <w:szCs w:val="20"/>
        </w:rPr>
        <w:t>DP = número de dias úteis entre o último período de capitalização e a data atual, sendo “DP” um número inteiro.</w:t>
      </w:r>
    </w:p>
    <w:p>
      <w:pPr>
        <w:widowControl w:val="0"/>
        <w:spacing w:line="340" w:lineRule="exact"/>
        <w:jc w:val="both"/>
        <w:rPr>
          <w:rFonts w:ascii="Arial" w:hAnsi="Arial" w:cs="Arial"/>
          <w:sz w:val="20"/>
          <w:szCs w:val="20"/>
        </w:rPr>
      </w:pPr>
    </w:p>
    <w:p>
      <w:pPr>
        <w:widowControl w:val="0"/>
        <w:tabs>
          <w:tab w:val="left" w:pos="993"/>
        </w:tabs>
        <w:spacing w:line="340" w:lineRule="exact"/>
        <w:jc w:val="both"/>
        <w:rPr>
          <w:rFonts w:ascii="Arial" w:hAnsi="Arial" w:cs="Arial"/>
          <w:sz w:val="20"/>
          <w:szCs w:val="20"/>
        </w:rPr>
      </w:pPr>
      <w:r>
        <w:rPr>
          <w:rFonts w:ascii="Arial" w:hAnsi="Arial" w:cs="Arial"/>
          <w:b/>
          <w:sz w:val="20"/>
          <w:szCs w:val="20"/>
        </w:rPr>
        <w:t>4.4.6.1.2.</w:t>
      </w:r>
      <w:r>
        <w:rPr>
          <w:rFonts w:ascii="Arial" w:hAnsi="Arial" w:cs="Arial"/>
          <w:sz w:val="20"/>
          <w:szCs w:val="20"/>
        </w:rPr>
        <w:tab/>
        <w:t>Para fins de cálculo dos Juros Remuneratórios das Debêntures da 2ª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napToGrid w:val="0"/>
          <w:sz w:val="20"/>
          <w:szCs w:val="20"/>
        </w:rPr>
        <w:t>4.4.7.</w:t>
      </w:r>
      <w:r>
        <w:rPr>
          <w:rFonts w:ascii="Arial" w:hAnsi="Arial" w:cs="Arial"/>
          <w:b/>
          <w:snapToGrid w:val="0"/>
          <w:sz w:val="20"/>
          <w:szCs w:val="20"/>
        </w:rPr>
        <w:tab/>
      </w:r>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 xml:space="preserve">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4.4.7.1.</w:t>
      </w:r>
      <w:r>
        <w:rPr>
          <w:rFonts w:ascii="Arial" w:hAnsi="Arial" w:cs="Arial"/>
          <w:sz w:val="20"/>
          <w:szCs w:val="20"/>
        </w:rPr>
        <w:tab/>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4.4.7.2.</w:t>
      </w:r>
      <w:r>
        <w:rPr>
          <w:rFonts w:ascii="Arial" w:hAnsi="Arial" w:cs="Arial"/>
          <w:b/>
          <w:sz w:val="20"/>
          <w:szCs w:val="20"/>
        </w:rPr>
        <w:tab/>
      </w: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z w:val="20"/>
          <w:szCs w:val="20"/>
        </w:rPr>
        <w:t>4.4.7.3.</w:t>
      </w:r>
      <w:r>
        <w:rPr>
          <w:rFonts w:ascii="Arial" w:hAnsi="Arial" w:cs="Arial"/>
          <w:b/>
          <w:sz w:val="20"/>
          <w:szCs w:val="20"/>
        </w:rPr>
        <w:tab/>
      </w:r>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bCs/>
          <w:sz w:val="20"/>
          <w:szCs w:val="20"/>
        </w:rPr>
        <w:t>4.4.7.4.</w:t>
      </w:r>
      <w:r>
        <w:rPr>
          <w:rFonts w:ascii="Arial" w:hAnsi="Arial" w:cs="Arial"/>
          <w:b/>
          <w:bCs/>
          <w:sz w:val="20"/>
          <w:szCs w:val="20"/>
        </w:rPr>
        <w:tab/>
      </w:r>
      <w:r>
        <w:rPr>
          <w:rFonts w:ascii="Arial" w:hAnsi="Arial" w:cs="Arial"/>
          <w:sz w:val="20"/>
          <w:szCs w:val="20"/>
        </w:rPr>
        <w:t xml:space="preserve">O Fiador, desde já, concorda com o disposto nas Cláusulas </w:t>
      </w:r>
      <w:r>
        <w:rPr>
          <w:rFonts w:ascii="Arial" w:hAnsi="Arial" w:cs="Arial"/>
          <w:sz w:val="20"/>
          <w:szCs w:val="20"/>
          <w:u w:val="single"/>
        </w:rPr>
        <w:t>4.4.7 a 4.4.7.3</w:t>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i/>
          <w:sz w:val="20"/>
          <w:szCs w:val="20"/>
        </w:rPr>
      </w:pPr>
      <w:r>
        <w:rPr>
          <w:rFonts w:ascii="Arial" w:hAnsi="Arial" w:cs="Arial"/>
          <w:b/>
          <w:snapToGrid w:val="0"/>
          <w:sz w:val="20"/>
          <w:szCs w:val="20"/>
        </w:rPr>
        <w:t>4.4.8.</w:t>
      </w:r>
      <w:r>
        <w:rPr>
          <w:rFonts w:ascii="Arial" w:hAnsi="Arial" w:cs="Arial"/>
          <w:b/>
          <w:snapToGrid w:val="0"/>
          <w:sz w:val="20"/>
          <w:szCs w:val="20"/>
        </w:rPr>
        <w:tab/>
      </w:r>
      <w:r>
        <w:rPr>
          <w:rFonts w:ascii="Arial" w:hAnsi="Arial" w:cs="Arial"/>
          <w:i/>
          <w:sz w:val="20"/>
          <w:szCs w:val="20"/>
        </w:rPr>
        <w:t>Período de Capitalização</w:t>
      </w:r>
    </w:p>
    <w:p>
      <w:pPr>
        <w:widowControl w:val="0"/>
        <w:tabs>
          <w:tab w:val="left" w:pos="709"/>
          <w:tab w:val="left" w:pos="1134"/>
        </w:tabs>
        <w:spacing w:line="340" w:lineRule="exact"/>
        <w:jc w:val="both"/>
        <w:rPr>
          <w:rFonts w:ascii="Arial" w:hAnsi="Arial" w:cs="Arial"/>
          <w:b/>
          <w:sz w:val="20"/>
          <w:szCs w:val="20"/>
        </w:rPr>
      </w:pPr>
    </w:p>
    <w:p>
      <w:pPr>
        <w:widowControl w:val="0"/>
        <w:tabs>
          <w:tab w:val="left" w:pos="709"/>
          <w:tab w:val="left" w:pos="1134"/>
        </w:tabs>
        <w:spacing w:line="340" w:lineRule="exact"/>
        <w:jc w:val="both"/>
        <w:rPr>
          <w:rFonts w:ascii="Arial" w:hAnsi="Arial" w:cs="Arial"/>
          <w:bCs/>
          <w:sz w:val="20"/>
          <w:szCs w:val="20"/>
        </w:rPr>
      </w:pPr>
      <w:r>
        <w:rPr>
          <w:rFonts w:ascii="Arial" w:hAnsi="Arial" w:cs="Arial"/>
          <w:b/>
          <w:sz w:val="20"/>
          <w:szCs w:val="20"/>
        </w:rPr>
        <w:t>4.4.8.1.</w:t>
      </w:r>
      <w:r>
        <w:rPr>
          <w:rFonts w:ascii="Arial" w:hAnsi="Arial" w:cs="Arial"/>
          <w:b/>
          <w:sz w:val="20"/>
          <w:szCs w:val="20"/>
        </w:rPr>
        <w:tab/>
      </w:r>
      <w:r>
        <w:rPr>
          <w:rFonts w:ascii="Arial" w:hAnsi="Arial" w:cs="Arial"/>
          <w:bCs/>
          <w:sz w:val="20"/>
          <w:szCs w:val="20"/>
        </w:rPr>
        <w:t>Define-se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(ii)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 xml:space="preserve">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w:t>
      </w:r>
      <w:r>
        <w:rPr>
          <w:rFonts w:ascii="Arial" w:hAnsi="Arial" w:cs="Arial"/>
          <w:bCs/>
          <w:sz w:val="20"/>
          <w:szCs w:val="20"/>
        </w:rPr>
        <w:t>dos demais Períodos de Capitalização, e termina na Data de Pagamento de Juros Remuneratórios das Debêntures da 2ª Série ou Datas de Amortização das Debêntures da 2ª Série (inclusive) ou pagamento da Amortização Extraordinária correspondente ao período em questão (exclusive).</w:t>
      </w:r>
      <w:r>
        <w:rPr>
          <w:rFonts w:ascii="Arial" w:hAnsi="Arial" w:cs="Arial"/>
          <w:bCs/>
          <w:sz w:val="20"/>
          <w:szCs w:val="20"/>
          <w:highlight w:val="yellow"/>
        </w:rPr>
        <w:t xml:space="preserve"> </w:t>
      </w:r>
    </w:p>
    <w:p>
      <w:pPr>
        <w:widowControl w:val="0"/>
        <w:tabs>
          <w:tab w:val="left" w:pos="709"/>
          <w:tab w:val="left" w:pos="1134"/>
        </w:tabs>
        <w:spacing w:line="340" w:lineRule="exact"/>
        <w:jc w:val="both"/>
        <w:rPr>
          <w:rFonts w:ascii="Arial" w:hAnsi="Arial" w:cs="Arial"/>
          <w:bCs/>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bCs/>
          <w:sz w:val="20"/>
          <w:szCs w:val="20"/>
        </w:rPr>
        <w:t>4.4.8.2.</w:t>
      </w:r>
      <w:r>
        <w:rPr>
          <w:rFonts w:ascii="Arial" w:hAnsi="Arial" w:cs="Arial"/>
          <w:b/>
          <w:bCs/>
          <w:sz w:val="20"/>
          <w:szCs w:val="20"/>
        </w:rPr>
        <w:tab/>
      </w: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18" w:name="_DV_C292"/>
      <w:bookmarkEnd w:id="18"/>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t>4.4.9.</w:t>
      </w:r>
      <w:r>
        <w:rPr>
          <w:rFonts w:ascii="Arial" w:hAnsi="Arial" w:cs="Arial"/>
          <w:b/>
          <w:snapToGrid w:val="0"/>
          <w:sz w:val="20"/>
          <w:szCs w:val="20"/>
        </w:rPr>
        <w:tab/>
      </w:r>
      <w:r>
        <w:rPr>
          <w:rFonts w:ascii="Arial" w:hAnsi="Arial" w:cs="Arial"/>
          <w:b/>
          <w:bCs/>
          <w:sz w:val="20"/>
          <w:szCs w:val="20"/>
        </w:rPr>
        <w:t>Repactuação Programada</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t>4.4.9.1.</w:t>
      </w:r>
      <w:r>
        <w:rPr>
          <w:rFonts w:ascii="Arial" w:hAnsi="Arial" w:cs="Arial"/>
          <w:b/>
          <w:snapToGrid w:val="0"/>
          <w:sz w:val="20"/>
          <w:szCs w:val="20"/>
        </w:rPr>
        <w:tab/>
      </w:r>
      <w:r>
        <w:rPr>
          <w:rFonts w:ascii="Arial" w:hAnsi="Arial" w:cs="Arial"/>
          <w:sz w:val="20"/>
          <w:szCs w:val="20"/>
        </w:rPr>
        <w:t>Não haverá repactuação programada das Debêntures.</w:t>
      </w:r>
    </w:p>
    <w:p>
      <w:pPr>
        <w:widowControl w:val="0"/>
        <w:spacing w:line="340" w:lineRule="exact"/>
        <w:ind w:left="1080"/>
        <w:jc w:val="both"/>
        <w:rPr>
          <w:rFonts w:ascii="Arial" w:hAnsi="Arial" w:cs="Arial"/>
          <w:sz w:val="20"/>
          <w:szCs w:val="20"/>
        </w:rPr>
      </w:pPr>
    </w:p>
    <w:p>
      <w:pPr>
        <w:widowControl w:val="0"/>
        <w:spacing w:line="340" w:lineRule="exact"/>
        <w:jc w:val="both"/>
        <w:rPr>
          <w:rFonts w:ascii="Arial" w:hAnsi="Arial" w:cs="Arial"/>
          <w:b/>
          <w:bCs/>
          <w:sz w:val="20"/>
          <w:szCs w:val="20"/>
        </w:rPr>
      </w:pPr>
      <w:r>
        <w:rPr>
          <w:rFonts w:ascii="Arial" w:hAnsi="Arial" w:cs="Arial"/>
          <w:b/>
          <w:bCs/>
          <w:sz w:val="20"/>
          <w:szCs w:val="20"/>
        </w:rPr>
        <w:t>4.5.</w:t>
      </w:r>
      <w:r>
        <w:rPr>
          <w:rFonts w:ascii="Arial" w:hAnsi="Arial" w:cs="Arial"/>
          <w:b/>
          <w:bCs/>
          <w:sz w:val="20"/>
          <w:szCs w:val="20"/>
        </w:rPr>
        <w:tab/>
        <w:t>Amortização</w:t>
      </w:r>
      <w:bookmarkStart w:id="19" w:name="_DV_M112"/>
      <w:bookmarkStart w:id="20" w:name="_DV_M126"/>
      <w:bookmarkStart w:id="21" w:name="_DV_M132"/>
      <w:bookmarkStart w:id="22" w:name="_DV_M138"/>
      <w:bookmarkEnd w:id="19"/>
      <w:bookmarkEnd w:id="20"/>
      <w:bookmarkEnd w:id="21"/>
      <w:bookmarkEnd w:id="22"/>
    </w:p>
    <w:p>
      <w:pPr>
        <w:widowControl w:val="0"/>
        <w:spacing w:line="340" w:lineRule="exact"/>
        <w:jc w:val="both"/>
        <w:rPr>
          <w:rFonts w:ascii="Arial" w:hAnsi="Arial" w:cs="Arial"/>
          <w:b/>
          <w:sz w:val="20"/>
          <w:szCs w:val="20"/>
        </w:rPr>
      </w:pPr>
    </w:p>
    <w:p>
      <w:pPr>
        <w:widowControl w:val="0"/>
        <w:spacing w:line="340" w:lineRule="exact"/>
        <w:jc w:val="both"/>
        <w:rPr>
          <w:rFonts w:ascii="Arial" w:hAnsi="Arial" w:cs="Arial"/>
          <w:sz w:val="20"/>
          <w:szCs w:val="20"/>
        </w:rPr>
      </w:pPr>
      <w:r>
        <w:rPr>
          <w:rFonts w:ascii="Arial" w:hAnsi="Arial" w:cs="Arial"/>
          <w:b/>
          <w:sz w:val="20"/>
          <w:szCs w:val="20"/>
        </w:rPr>
        <w:t>4.5.1.</w:t>
      </w:r>
      <w:r>
        <w:rPr>
          <w:rFonts w:ascii="Arial" w:hAnsi="Arial" w:cs="Arial"/>
          <w:b/>
          <w:sz w:val="20"/>
          <w:szCs w:val="20"/>
        </w:rPr>
        <w:tab/>
      </w:r>
      <w:r>
        <w:rPr>
          <w:rFonts w:ascii="Arial" w:hAnsi="Arial" w:cs="Arial"/>
          <w:sz w:val="20"/>
          <w:szCs w:val="20"/>
        </w:rPr>
        <w:t>Ressalvadas as hipóteses de vencimento antecipado, Resgate Antecipado, Oferta de Resgate Antecipado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e (ii)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w:t>
      </w:r>
    </w:p>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95"/>
        <w:gridCol w:w="3375"/>
        <w:gridCol w:w="3649"/>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trPr>
          <w:cantSplit/>
          <w:jc w:val="center"/>
        </w:trPr>
        <w:tc>
          <w:tcPr>
            <w:tcW w:w="727" w:type="pct"/>
            <w:vAlign w:val="center"/>
          </w:tcPr>
          <w:p>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hAnsi="Arial" w:cs="Arial"/>
          <w:b/>
          <w:iCs/>
          <w:w w:val="0"/>
          <w:sz w:val="20"/>
          <w:szCs w:val="20"/>
        </w:rPr>
      </w:pPr>
      <w:r>
        <w:rPr>
          <w:rFonts w:ascii="Arial" w:hAnsi="Arial" w:cs="Arial"/>
          <w:b/>
          <w:iCs/>
          <w:w w:val="0"/>
          <w:sz w:val="20"/>
          <w:szCs w:val="20"/>
        </w:rPr>
        <w:t>Condições de Pagamento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jc w:val="both"/>
        <w:rPr>
          <w:rFonts w:ascii="Arial" w:hAnsi="Arial" w:cs="Arial"/>
          <w:bCs/>
          <w:i/>
          <w:iCs/>
          <w:w w:val="0"/>
          <w:sz w:val="20"/>
          <w:szCs w:val="20"/>
        </w:rPr>
      </w:pPr>
      <w:bookmarkStart w:id="23" w:name="_DV_M139"/>
      <w:bookmarkEnd w:id="23"/>
      <w:r>
        <w:rPr>
          <w:rFonts w:ascii="Arial" w:hAnsi="Arial" w:cs="Arial"/>
          <w:bCs/>
          <w:i/>
          <w:iCs/>
          <w:w w:val="0"/>
          <w:sz w:val="20"/>
          <w:szCs w:val="20"/>
        </w:rPr>
        <w:t>Local de Pagamento e Imunidade Tributária</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24" w:name="_DV_M140"/>
      <w:bookmarkEnd w:id="24"/>
      <w:r>
        <w:rPr>
          <w:rFonts w:ascii="Arial" w:hAnsi="Arial" w:cs="Arial"/>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5" w:name="_DV_M143"/>
      <w:bookmarkEnd w:id="25"/>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Cláusula 4.7.1.2</w:t>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Prorrogação dos Prazos</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6" w:name="_DV_M144"/>
      <w:bookmarkEnd w:id="26"/>
      <w:r>
        <w:rPr>
          <w:rFonts w:ascii="Arial" w:eastAsia="Arial Unicode MS" w:hAnsi="Arial" w:cs="Arial"/>
          <w:w w:val="0"/>
          <w:sz w:val="20"/>
          <w:szCs w:val="20"/>
        </w:rPr>
        <w:t xml:space="preserve">Considerar-se-ão automaticamente </w:t>
      </w:r>
      <w:bookmarkStart w:id="27" w:name="_DV_C294"/>
      <w:r>
        <w:rPr>
          <w:rFonts w:ascii="Arial" w:eastAsia="Arial Unicode MS" w:hAnsi="Arial" w:cs="Arial"/>
          <w:w w:val="0"/>
          <w:sz w:val="20"/>
          <w:szCs w:val="20"/>
        </w:rPr>
        <w:t xml:space="preserve">prorrogadas as datas de pagamento de qualquer obrigação prevista nesta Escritura </w:t>
      </w:r>
      <w:bookmarkStart w:id="28" w:name="_DV_M145"/>
      <w:bookmarkEnd w:id="27"/>
      <w:bookmarkEnd w:id="28"/>
      <w:r>
        <w:rPr>
          <w:rFonts w:ascii="Arial" w:eastAsia="Arial Unicode MS" w:hAnsi="Arial" w:cs="Arial"/>
          <w:w w:val="0"/>
          <w:sz w:val="20"/>
          <w:szCs w:val="20"/>
        </w:rPr>
        <w:t xml:space="preserve">até o primeiro Dia Útil subsequente, se </w:t>
      </w:r>
      <w:bookmarkStart w:id="29" w:name="_DV_C296"/>
      <w:r>
        <w:rPr>
          <w:rFonts w:ascii="Arial" w:eastAsia="Arial Unicode MS" w:hAnsi="Arial" w:cs="Arial"/>
          <w:w w:val="0"/>
          <w:sz w:val="20"/>
          <w:szCs w:val="20"/>
        </w:rPr>
        <w:t xml:space="preserve">a data de </w:t>
      </w:r>
      <w:bookmarkStart w:id="30" w:name="_DV_M146"/>
      <w:bookmarkEnd w:id="29"/>
      <w:bookmarkEnd w:id="30"/>
      <w:r>
        <w:rPr>
          <w:rFonts w:ascii="Arial" w:eastAsia="Arial Unicode MS" w:hAnsi="Arial" w:cs="Arial"/>
          <w:w w:val="0"/>
          <w:sz w:val="20"/>
          <w:szCs w:val="20"/>
        </w:rPr>
        <w:t>vencimento da respectiva obrigação coincidir com um dia que não seja Dia Útil, sem</w:t>
      </w:r>
      <w:bookmarkStart w:id="31" w:name="_DV_M147"/>
      <w:bookmarkEnd w:id="31"/>
      <w:r>
        <w:rPr>
          <w:rFonts w:ascii="Arial" w:eastAsia="Arial Unicode MS" w:hAnsi="Arial" w:cs="Arial"/>
          <w:w w:val="0"/>
          <w:sz w:val="20"/>
          <w:szCs w:val="20"/>
        </w:rPr>
        <w:t xml:space="preserve"> qualquer acréscimo</w:t>
      </w:r>
      <w:bookmarkStart w:id="32" w:name="_DV_M148"/>
      <w:bookmarkEnd w:id="32"/>
      <w:r>
        <w:rPr>
          <w:rFonts w:ascii="Arial" w:eastAsia="Arial Unicode MS" w:hAnsi="Arial" w:cs="Arial"/>
          <w:w w:val="0"/>
          <w:sz w:val="20"/>
          <w:szCs w:val="20"/>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Entende-se por “</w:t>
      </w:r>
      <w:r>
        <w:rPr>
          <w:rFonts w:ascii="Arial" w:eastAsia="Arial Unicode MS" w:hAnsi="Arial" w:cs="Arial"/>
          <w:w w:val="0"/>
          <w:sz w:val="20"/>
          <w:szCs w:val="20"/>
          <w:u w:val="single"/>
        </w:rPr>
        <w:t>Dia(s) Útil(eis)</w:t>
      </w:r>
      <w:r>
        <w:rPr>
          <w:rFonts w:ascii="Arial" w:eastAsia="Arial Unicode MS" w:hAnsi="Arial" w:cs="Arial"/>
          <w:w w:val="0"/>
          <w:sz w:val="20"/>
          <w:szCs w:val="20"/>
        </w:rPr>
        <w:t xml:space="preserve">”: (i) com relação a qualquer obrigação pecuniária que seja realizada por meio da B3, inclusive para fins de cálculo qualquer dia que não seja sábado, domingo ou feriado declarado nacional; (ii) com relação a qualquer obrigação não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i/>
          <w:w w:val="0"/>
          <w:sz w:val="20"/>
          <w:szCs w:val="20"/>
        </w:rPr>
      </w:pPr>
      <w:bookmarkStart w:id="33" w:name="_DV_M149"/>
      <w:bookmarkEnd w:id="33"/>
      <w:r>
        <w:rPr>
          <w:rFonts w:ascii="Arial" w:hAnsi="Arial" w:cs="Arial"/>
          <w:bCs/>
          <w:i/>
          <w:w w:val="0"/>
          <w:sz w:val="20"/>
          <w:szCs w:val="20"/>
        </w:rPr>
        <w:t>Direito ao Recebimento dos Pagamentos</w:t>
      </w:r>
    </w:p>
    <w:p>
      <w:pPr>
        <w:widowControl w:val="0"/>
        <w:spacing w:line="340" w:lineRule="exact"/>
        <w:ind w:left="1418"/>
        <w:jc w:val="both"/>
        <w:rPr>
          <w:rFonts w:ascii="Arial" w:hAnsi="Arial" w:cs="Arial"/>
          <w:bCs/>
          <w:i/>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 xml:space="preserve">Encargos Moratórios </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34" w:name="_DV_M150"/>
      <w:bookmarkEnd w:id="34"/>
      <w:r>
        <w:rPr>
          <w:rFonts w:ascii="Arial" w:eastAsia="Arial Unicode MS" w:hAnsi="Arial" w:cs="Arial"/>
          <w:w w:val="0"/>
          <w:sz w:val="20"/>
          <w:szCs w:val="20"/>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pStyle w:val="Corpodetexto"/>
        <w:widowControl w:val="0"/>
        <w:spacing w:after="0" w:line="340" w:lineRule="exact"/>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0"/>
          <w:szCs w:val="20"/>
        </w:rPr>
      </w:pPr>
      <w:bookmarkStart w:id="35" w:name="_DV_M154"/>
      <w:bookmarkEnd w:id="35"/>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36" w:name="_DV_M155"/>
      <w:bookmarkStart w:id="37" w:name="OLE_LINK11"/>
      <w:bookmarkStart w:id="38" w:name="OLE_LINK12"/>
      <w:bookmarkStart w:id="39" w:name="OLE_LINK13"/>
      <w:bookmarkEnd w:id="36"/>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Cláusula 4.7.3.1</w:t>
      </w:r>
      <w:bookmarkEnd w:id="37"/>
      <w:bookmarkEnd w:id="38"/>
      <w:bookmarkEnd w:id="39"/>
      <w:r>
        <w:rPr>
          <w:rFonts w:ascii="Arial" w:eastAsia="Arial Unicode MS" w:hAnsi="Arial" w:cs="Arial"/>
          <w:w w:val="0"/>
          <w:sz w:val="20"/>
          <w:szCs w:val="20"/>
        </w:rPr>
        <w:t xml:space="preserve"> acima, o não comparecimento do Debenturista para receber o valor</w:t>
      </w:r>
      <w:bookmarkStart w:id="40" w:name="_DV_M156"/>
      <w:bookmarkEnd w:id="40"/>
      <w:r>
        <w:rPr>
          <w:rFonts w:ascii="Arial" w:eastAsia="Arial Unicode MS" w:hAnsi="Arial" w:cs="Arial"/>
          <w:w w:val="0"/>
          <w:sz w:val="20"/>
          <w:szCs w:val="20"/>
        </w:rPr>
        <w:t xml:space="preserve"> correspondente a quaisquer das obrigações pecuniárias da Emissora</w:t>
      </w:r>
      <w:bookmarkStart w:id="41" w:name="_DV_M157"/>
      <w:bookmarkEnd w:id="41"/>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42" w:name="_DV_M158"/>
      <w:bookmarkEnd w:id="42"/>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0"/>
          <w:szCs w:val="20"/>
          <w:lang w:val="pt-BR"/>
        </w:rPr>
      </w:pPr>
    </w:p>
    <w:p>
      <w:pPr>
        <w:widowControl w:val="0"/>
        <w:numPr>
          <w:ilvl w:val="1"/>
          <w:numId w:val="5"/>
        </w:numPr>
        <w:spacing w:line="340" w:lineRule="exact"/>
        <w:jc w:val="both"/>
        <w:rPr>
          <w:rFonts w:ascii="Arial" w:hAnsi="Arial" w:cs="Arial"/>
          <w:b/>
          <w:w w:val="0"/>
          <w:sz w:val="20"/>
          <w:szCs w:val="20"/>
        </w:rPr>
      </w:pPr>
      <w:bookmarkStart w:id="43" w:name="_DV_M159"/>
      <w:bookmarkEnd w:id="17"/>
      <w:bookmarkEnd w:id="43"/>
      <w:r>
        <w:rPr>
          <w:rFonts w:ascii="Arial" w:hAnsi="Arial" w:cs="Arial"/>
          <w:b/>
          <w:w w:val="0"/>
          <w:sz w:val="20"/>
          <w:szCs w:val="20"/>
        </w:rPr>
        <w:t>Publicidade</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4" w:name="_DV_M161"/>
      <w:bookmarkEnd w:id="44"/>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4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46" w:name="_DV_M163"/>
      <w:bookmarkEnd w:id="45"/>
      <w:bookmarkEnd w:id="4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pPr>
        <w:widowControl w:val="0"/>
        <w:spacing w:line="340" w:lineRule="exact"/>
        <w:jc w:val="both"/>
        <w:rPr>
          <w:rFonts w:ascii="Arial" w:eastAsia="Arial Unicode MS" w:hAnsi="Arial" w:cs="Arial"/>
          <w:w w:val="0"/>
          <w:sz w:val="20"/>
          <w:szCs w:val="20"/>
          <w:highlight w:val="cyan"/>
        </w:rPr>
      </w:pPr>
    </w:p>
    <w:p>
      <w:pPr>
        <w:widowControl w:val="0"/>
        <w:numPr>
          <w:ilvl w:val="1"/>
          <w:numId w:val="5"/>
        </w:numPr>
        <w:spacing w:line="340" w:lineRule="exact"/>
        <w:jc w:val="both"/>
        <w:rPr>
          <w:rFonts w:ascii="Arial" w:hAnsi="Arial" w:cs="Arial"/>
          <w:b/>
          <w:w w:val="0"/>
          <w:sz w:val="20"/>
          <w:szCs w:val="20"/>
        </w:rPr>
      </w:pPr>
      <w:r>
        <w:rPr>
          <w:rFonts w:ascii="Arial" w:hAnsi="Arial" w:cs="Arial"/>
          <w:b/>
          <w:w w:val="0"/>
          <w:sz w:val="20"/>
          <w:szCs w:val="20"/>
        </w:rPr>
        <w:t>Garantia Fidejussória</w:t>
      </w:r>
    </w:p>
    <w:p>
      <w:pPr>
        <w:widowControl w:val="0"/>
        <w:spacing w:line="340" w:lineRule="exact"/>
        <w:jc w:val="both"/>
        <w:rPr>
          <w:rFonts w:ascii="Arial" w:eastAsia="Arial Unicode MS" w:hAnsi="Arial" w:cs="Arial"/>
          <w:w w:val="0"/>
          <w:sz w:val="20"/>
          <w:szCs w:val="20"/>
          <w:highlight w:val="cyan"/>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7" w:name="_Ref244087124"/>
      <w:r>
        <w:rPr>
          <w:rFonts w:ascii="Arial" w:eastAsia="Arial Unicode MS" w:hAnsi="Arial" w:cs="Arial"/>
          <w:w w:val="0"/>
          <w:sz w:val="20"/>
          <w:szCs w:val="2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47"/>
      <w:r>
        <w:rPr>
          <w:rFonts w:ascii="Arial" w:eastAsia="Arial Unicode MS" w:hAnsi="Arial" w:cs="Arial"/>
          <w:w w:val="0"/>
          <w:sz w:val="20"/>
          <w:szCs w:val="20"/>
        </w:rPr>
        <w:t xml:space="preserve">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Cláusula 4.8 e na Cláusula 4.9</w:t>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pPr>
        <w:widowControl w:val="0"/>
        <w:spacing w:line="340" w:lineRule="exact"/>
        <w:jc w:val="both"/>
        <w:rPr>
          <w:rFonts w:ascii="Arial" w:eastAsia="Arial Unicode MS" w:hAnsi="Arial" w:cs="Arial"/>
          <w:w w:val="0"/>
          <w:sz w:val="20"/>
          <w:szCs w:val="20"/>
        </w:rPr>
      </w:pPr>
    </w:p>
    <w:p>
      <w:pPr>
        <w:widowControl w:val="0"/>
        <w:numPr>
          <w:ilvl w:val="1"/>
          <w:numId w:val="5"/>
        </w:numPr>
        <w:spacing w:line="340" w:lineRule="exact"/>
        <w:jc w:val="both"/>
        <w:rPr>
          <w:rFonts w:ascii="Arial" w:hAnsi="Arial" w:cs="Arial"/>
          <w:b/>
          <w:sz w:val="20"/>
          <w:szCs w:val="20"/>
        </w:rPr>
      </w:pPr>
      <w:r>
        <w:rPr>
          <w:rFonts w:ascii="Arial" w:hAnsi="Arial" w:cs="Arial"/>
          <w:b/>
          <w:sz w:val="20"/>
          <w:szCs w:val="20"/>
        </w:rPr>
        <w:t>Alienação Fiduciária</w:t>
      </w:r>
    </w:p>
    <w:p>
      <w:pPr>
        <w:widowControl w:val="0"/>
        <w:spacing w:line="340" w:lineRule="exact"/>
        <w:jc w:val="both"/>
        <w:rPr>
          <w:rFonts w:ascii="Arial" w:hAnsi="Arial" w:cs="Arial"/>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pPr>
        <w:widowControl w:val="0"/>
        <w:tabs>
          <w:tab w:val="left" w:pos="851"/>
        </w:tabs>
        <w:spacing w:line="340" w:lineRule="exact"/>
        <w:jc w:val="both"/>
        <w:rPr>
          <w:rFonts w:ascii="Arial" w:eastAsia="Arial Unicode MS" w:hAnsi="Arial" w:cs="Arial"/>
          <w:bCs/>
          <w:w w:val="0"/>
          <w:sz w:val="20"/>
          <w:szCs w:val="20"/>
        </w:rPr>
      </w:pPr>
    </w:p>
    <w:p>
      <w:pPr>
        <w:widowControl w:val="0"/>
        <w:numPr>
          <w:ilvl w:val="2"/>
          <w:numId w:val="5"/>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pPr>
        <w:pStyle w:val="PargrafodaLista"/>
        <w:spacing w:line="340" w:lineRule="exact"/>
        <w:rPr>
          <w:rFonts w:ascii="Arial" w:eastAsia="Arial Unicode MS" w:hAnsi="Arial" w:cs="Arial"/>
          <w:b/>
          <w:bCs/>
          <w:w w:val="0"/>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Caráter Não Excludente das Garantias</w:t>
      </w:r>
    </w:p>
    <w:p>
      <w:pPr>
        <w:pStyle w:val="PargrafodaLista"/>
        <w:spacing w:line="340" w:lineRule="exact"/>
        <w:rPr>
          <w:rFonts w:ascii="Arial" w:eastAsia="Arial Unicode MS" w:hAnsi="Arial" w:cs="Arial"/>
          <w:b/>
          <w:bCs/>
          <w:w w:val="0"/>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Fica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pPr>
        <w:pStyle w:val="PargrafodaLista"/>
        <w:spacing w:line="340" w:lineRule="exact"/>
        <w:rPr>
          <w:rFonts w:ascii="Arial" w:eastAsia="Arial Unicode MS" w:hAnsi="Arial" w:cs="Arial"/>
          <w:b/>
          <w:bCs/>
          <w:w w:val="0"/>
          <w:sz w:val="20"/>
          <w:szCs w:val="20"/>
        </w:rPr>
      </w:pPr>
    </w:p>
    <w:p>
      <w:pPr>
        <w:widowControl w:val="0"/>
        <w:numPr>
          <w:ilvl w:val="1"/>
          <w:numId w:val="5"/>
        </w:numPr>
        <w:spacing w:line="340" w:lineRule="exact"/>
        <w:jc w:val="both"/>
        <w:rPr>
          <w:rFonts w:ascii="Arial" w:hAnsi="Arial" w:cs="Arial"/>
          <w:b/>
          <w:sz w:val="20"/>
          <w:szCs w:val="20"/>
        </w:rPr>
      </w:pPr>
      <w:r>
        <w:rPr>
          <w:rFonts w:ascii="Arial" w:hAnsi="Arial" w:cs="Arial"/>
          <w:b/>
          <w:sz w:val="20"/>
          <w:szCs w:val="20"/>
        </w:rPr>
        <w:t>Classificação de Risco</w:t>
      </w:r>
    </w:p>
    <w:p>
      <w:pPr>
        <w:widowControl w:val="0"/>
        <w:spacing w:line="340" w:lineRule="exact"/>
        <w:ind w:left="540"/>
        <w:jc w:val="both"/>
        <w:rPr>
          <w:rFonts w:ascii="Arial" w:hAnsi="Arial" w:cs="Arial"/>
          <w:b/>
          <w:sz w:val="20"/>
          <w:szCs w:val="20"/>
        </w:rPr>
      </w:pPr>
    </w:p>
    <w:p>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Será contratada agência de classificação de risco das Debêntures dentre a Fitch Ratings, Moody’s ou Standard and Poor’s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p>
    <w:p>
      <w:pPr>
        <w:widowControl w:val="0"/>
        <w:spacing w:line="340" w:lineRule="exact"/>
        <w:jc w:val="both"/>
        <w:rPr>
          <w:rFonts w:ascii="Arial" w:hAnsi="Arial" w:cs="Arial"/>
          <w:sz w:val="20"/>
          <w:szCs w:val="20"/>
        </w:rPr>
      </w:pPr>
    </w:p>
    <w:p>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 xml:space="preserve">Para a substituição da Agência de Classificação de Risco por qualquer outra agência de classificação de risco, exceto por qualquer uma das 3 (três) indicadas na </w:t>
      </w:r>
      <w:r>
        <w:rPr>
          <w:rFonts w:ascii="Arial" w:hAnsi="Arial" w:cs="Arial"/>
          <w:bCs/>
          <w:sz w:val="20"/>
          <w:szCs w:val="20"/>
          <w:u w:val="single"/>
        </w:rPr>
        <w:t>Cláusula 4.11.1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b/>
          <w:i/>
          <w:w w:val="0"/>
          <w:sz w:val="20"/>
          <w:szCs w:val="20"/>
        </w:rPr>
      </w:pPr>
      <w:bookmarkStart w:id="48" w:name="_DV_M164"/>
      <w:bookmarkStart w:id="49" w:name="_DV_M184"/>
      <w:bookmarkStart w:id="50" w:name="_DV_M115"/>
      <w:bookmarkStart w:id="51" w:name="_DV_M186"/>
      <w:bookmarkStart w:id="52" w:name="_DV_M187"/>
      <w:bookmarkEnd w:id="48"/>
      <w:bookmarkEnd w:id="49"/>
      <w:bookmarkEnd w:id="50"/>
      <w:bookmarkEnd w:id="51"/>
      <w:bookmarkEnd w:id="52"/>
      <w:r>
        <w:rPr>
          <w:rFonts w:ascii="Arial" w:hAnsi="Arial" w:cs="Arial"/>
          <w:b/>
          <w:w w:val="0"/>
          <w:sz w:val="20"/>
          <w:szCs w:val="20"/>
        </w:rPr>
        <w:t>5.</w:t>
      </w:r>
      <w:r>
        <w:rPr>
          <w:rFonts w:ascii="Arial" w:hAnsi="Arial" w:cs="Arial"/>
          <w:b/>
          <w:w w:val="0"/>
          <w:sz w:val="20"/>
          <w:szCs w:val="20"/>
        </w:rPr>
        <w:tab/>
        <w:t>DO RESGATE ANTECIPADO TOTAL, DA OFERTA DE RESGATE ANTECIPADO, DA AQUISIÇÃO FACULTATIVA, DA AMORTIZAÇÃO EXTRAORDINÁRIA PARCIAL E DO VENCIMENTO ANTECIPADO</w:t>
      </w:r>
    </w:p>
    <w:p>
      <w:pPr>
        <w:widowControl w:val="0"/>
        <w:tabs>
          <w:tab w:val="left" w:pos="851"/>
        </w:tabs>
        <w:spacing w:line="340" w:lineRule="exact"/>
        <w:jc w:val="both"/>
        <w:rPr>
          <w:rFonts w:ascii="Arial" w:eastAsia="Arial Unicode MS" w:hAnsi="Arial" w:cs="Arial"/>
          <w:b/>
          <w:bC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rPr>
      </w:pPr>
      <w:r>
        <w:rPr>
          <w:rFonts w:ascii="Arial" w:hAnsi="Arial" w:cs="Arial"/>
          <w:b/>
          <w:color w:val="000000"/>
          <w:sz w:val="20"/>
          <w:szCs w:val="20"/>
        </w:rPr>
        <w:t xml:space="preserve">Resgate Antecipado Total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pPr>
        <w:widowControl w:val="0"/>
        <w:spacing w:line="340" w:lineRule="exact"/>
        <w:jc w:val="both"/>
        <w:rPr>
          <w:rFonts w:ascii="Arial" w:hAnsi="Arial" w:cs="Arial"/>
          <w:color w:val="000000"/>
          <w:sz w:val="20"/>
          <w:szCs w:val="20"/>
        </w:rPr>
      </w:pPr>
      <w:r>
        <w:rPr>
          <w:rFonts w:ascii="Arial" w:hAnsi="Arial" w:cs="Arial"/>
          <w:b/>
          <w:bCs/>
          <w:color w:val="000000"/>
          <w:sz w:val="20"/>
          <w:szCs w:val="20"/>
        </w:rPr>
        <w:t>5.1.1.</w:t>
      </w:r>
      <w:r>
        <w:rPr>
          <w:rFonts w:ascii="Arial" w:hAnsi="Arial" w:cs="Arial"/>
          <w:b/>
          <w:bCs/>
          <w:color w:val="000000"/>
          <w:sz w:val="20"/>
          <w:szCs w:val="20"/>
        </w:rPr>
        <w:tab/>
      </w:r>
      <w:r>
        <w:rPr>
          <w:rFonts w:ascii="Arial" w:hAnsi="Arial" w:cs="Arial"/>
          <w:color w:val="000000"/>
          <w:sz w:val="20"/>
          <w:szCs w:val="20"/>
        </w:rPr>
        <w:t xml:space="preserve">A Emissora poderá, a seu exclusivo </w:t>
      </w:r>
      <w:r>
        <w:rPr>
          <w:rFonts w:ascii="Arial" w:hAnsi="Arial" w:cs="Arial"/>
          <w:color w:val="000000"/>
          <w:sz w:val="20"/>
          <w:szCs w:val="20"/>
        </w:rPr>
        <w:t>critério, (i) a partir de [●] 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(ii)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5.1.2.</w:t>
      </w:r>
      <w:r>
        <w:rPr>
          <w:rFonts w:ascii="Arial" w:hAnsi="Arial" w:cs="Arial"/>
          <w:b/>
          <w:color w:val="000000"/>
          <w:sz w:val="20"/>
          <w:szCs w:val="20"/>
        </w:rPr>
        <w:tab/>
      </w: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(ii) a data para o Resgate Antecipado da 1ª Série e/ou o Resgate Antecipado da 2ª Série, conforme aplicável, e o efetivo pagamento aos Debenturistas da respectiva série, conforme aplicável, que deverá ser sempre um Dia Útil; (iii) o Prêmio de Resgate (conforme definido a seguir); e (iv) demais informações consideradas relevantes pela Emissora para conhecimento dos Debenturistas titulares das Debêntures da 1ª Série e/ou 2ª Série, conforme aplicável.</w:t>
      </w:r>
    </w:p>
    <w:p>
      <w:pPr>
        <w:widowControl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color w:val="000000"/>
          <w:sz w:val="20"/>
          <w:szCs w:val="20"/>
        </w:rPr>
      </w:pPr>
      <w:r>
        <w:rPr>
          <w:rFonts w:ascii="Arial" w:hAnsi="Arial" w:cs="Arial"/>
          <w:b/>
          <w:color w:val="000000"/>
          <w:sz w:val="20"/>
          <w:szCs w:val="20"/>
        </w:rPr>
        <w:t>5.1.3</w:t>
      </w:r>
      <w:r>
        <w:rPr>
          <w:rFonts w:ascii="Arial" w:hAnsi="Arial" w:cs="Arial"/>
          <w:b/>
          <w:color w:val="000000"/>
          <w:sz w:val="20"/>
          <w:szCs w:val="20"/>
        </w:rPr>
        <w:tab/>
      </w:r>
      <w:r>
        <w:rPr>
          <w:rFonts w:ascii="Arial" w:hAnsi="Arial" w:cs="Arial"/>
          <w:color w:val="000000"/>
          <w:sz w:val="20"/>
          <w:szCs w:val="20"/>
        </w:rPr>
        <w:t xml:space="preserve">O valor a ser pago aos Debenturistas a título de Resgate Antecipado será conforme a seguir: </w:t>
      </w:r>
    </w:p>
    <w:p>
      <w:pPr>
        <w:widowControl w:val="0"/>
        <w:autoSpaceDE w:val="0"/>
        <w:autoSpaceDN w:val="0"/>
        <w:adjustRightInd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multiplicado pelo prazo médio remanescente das Debêntures da 1ª série, calculado conforme fórmula abaixo: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P x P restante</w:t>
      </w: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left="780" w:firstLine="71"/>
        <w:rPr>
          <w:rFonts w:ascii="Arial" w:hAnsi="Arial" w:cs="Arial"/>
          <w:sz w:val="20"/>
          <w:szCs w:val="20"/>
        </w:rPr>
      </w:pP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firstLine="851"/>
        <w:rPr>
          <w:rFonts w:ascii="Arial" w:hAnsi="Arial" w:cs="Arial"/>
          <w:sz w:val="20"/>
          <w:szCs w:val="20"/>
        </w:rPr>
      </w:pP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1ª Série </w:t>
      </w:r>
      <w:r>
        <w:rPr>
          <w:rFonts w:ascii="Arial" w:hAnsi="Arial" w:cs="Arial"/>
          <w:color w:val="000000"/>
          <w:sz w:val="20"/>
          <w:szCs w:val="20"/>
        </w:rPr>
        <w:t>ou saldo do Valor Nominal Unitário das Debêntures da 1ª Série</w:t>
      </w:r>
      <w:r>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desde a Data da Primeira Integralização das Debêntures da 1ª Série ou a data de pagamento dos Juros Remuneratórios das Debêntures da 1ª Série imediatamente anterior, o que tiver ocorrido por último;</w:t>
      </w:r>
    </w:p>
    <w:p>
      <w:pPr>
        <w:widowControl w:val="0"/>
        <w:spacing w:line="340" w:lineRule="exact"/>
        <w:ind w:left="851"/>
        <w:jc w:val="both"/>
        <w:rPr>
          <w:rFonts w:ascii="Arial" w:eastAsia="Arial Unicode MS" w:hAnsi="Arial" w:cs="Arial"/>
          <w:w w:val="0"/>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 ao ano, base 252 (duzentos e cinquenta e dois) Dias Úteis; [</w:t>
      </w:r>
      <w:r>
        <w:rPr>
          <w:rFonts w:ascii="Arial" w:hAnsi="Arial" w:cs="Arial"/>
          <w:sz w:val="20"/>
          <w:szCs w:val="20"/>
          <w:highlight w:val="yellow"/>
        </w:rPr>
        <w:t>Nota: para confirmação do AF a inclusão do cálculo pro rata – fórmula da conversão para a base diária considerando 252 dias]</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color w:val="000000"/>
          <w:sz w:val="20"/>
          <w:szCs w:val="20"/>
        </w:rPr>
      </w:pPr>
      <w:r>
        <w:rPr>
          <w:rFonts w:ascii="Arial" w:hAnsi="Arial" w:cs="Arial"/>
          <w:sz w:val="20"/>
          <w:szCs w:val="20"/>
        </w:rPr>
        <w:t>P restante = prazo médio entre a data efetiva do resgate e a data de vencimento da 1ª Série, base 360 dias;</w:t>
      </w:r>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multiplicado pelo prazo médio remanescente das Debêntures da 2ª série, calculado conforme fórmula abaixo: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P x P restante</w:t>
      </w:r>
    </w:p>
    <w:p>
      <w:pPr>
        <w:widowControl w:val="0"/>
        <w:spacing w:line="340" w:lineRule="exact"/>
        <w:ind w:left="780" w:firstLine="71"/>
        <w:rPr>
          <w:rFonts w:ascii="Arial" w:hAnsi="Arial" w:cs="Arial"/>
          <w:sz w:val="20"/>
          <w:szCs w:val="20"/>
        </w:rPr>
      </w:pP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left="780" w:firstLine="71"/>
        <w:rPr>
          <w:rFonts w:ascii="Arial" w:hAnsi="Arial" w:cs="Arial"/>
          <w:sz w:val="20"/>
          <w:szCs w:val="20"/>
        </w:rPr>
      </w:pP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firstLine="851"/>
        <w:rPr>
          <w:rFonts w:ascii="Arial" w:hAnsi="Arial" w:cs="Arial"/>
          <w:sz w:val="20"/>
          <w:szCs w:val="20"/>
        </w:rPr>
      </w:pP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2ª Série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da 2ª Série, acrescido dos Juros Remuneratórios das Debêntures da 2ª Série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desde a Data da Primeira Integralização das Debêntures da 2ª Série ou a data de pagamento dos Juros Remuneratórios das Debêntures da 2ª Série imediatamente anterior, o que tiver ocorrido por último;</w:t>
      </w:r>
    </w:p>
    <w:p>
      <w:pPr>
        <w:widowControl w:val="0"/>
        <w:spacing w:line="340" w:lineRule="exact"/>
        <w:ind w:left="851"/>
        <w:jc w:val="both"/>
        <w:rPr>
          <w:rFonts w:ascii="Arial" w:eastAsia="Arial Unicode MS" w:hAnsi="Arial" w:cs="Arial"/>
          <w:w w:val="0"/>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 ao ano, base 252 (duzentos e cinquenta e dois) Dias Úteis; [</w:t>
      </w:r>
      <w:r>
        <w:rPr>
          <w:rFonts w:ascii="Arial" w:hAnsi="Arial" w:cs="Arial"/>
          <w:sz w:val="20"/>
          <w:szCs w:val="20"/>
          <w:highlight w:val="yellow"/>
        </w:rPr>
        <w:t>Nota PNA: idem acima</w:t>
      </w:r>
      <w:r>
        <w:rPr>
          <w:rFonts w:ascii="Arial" w:hAnsi="Arial" w:cs="Arial"/>
          <w:sz w:val="20"/>
          <w:szCs w:val="20"/>
        </w:rPr>
        <w:t>]</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color w:val="000000"/>
          <w:sz w:val="20"/>
          <w:szCs w:val="20"/>
        </w:rPr>
      </w:pPr>
      <w:r>
        <w:rPr>
          <w:rFonts w:ascii="Arial" w:hAnsi="Arial" w:cs="Arial"/>
          <w:sz w:val="20"/>
          <w:szCs w:val="20"/>
        </w:rPr>
        <w:t>P restante = prazo médio entre a data efetiva do resgate e a data de vencimento da 2ª Série, base 360 dias;</w:t>
      </w:r>
    </w:p>
    <w:p>
      <w:pPr>
        <w:widowControl w:val="0"/>
        <w:spacing w:line="340" w:lineRule="exact"/>
        <w:ind w:left="142" w:firstLine="709"/>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5.1.4.</w:t>
      </w:r>
      <w:r>
        <w:rPr>
          <w:rFonts w:ascii="Arial" w:hAnsi="Arial" w:cs="Arial"/>
          <w:b/>
          <w:color w:val="000000"/>
          <w:sz w:val="20"/>
          <w:szCs w:val="20"/>
        </w:rPr>
        <w:tab/>
      </w:r>
      <w:r>
        <w:rPr>
          <w:rFonts w:ascii="Arial" w:hAnsi="Arial" w:cs="Arial"/>
          <w:color w:val="000000"/>
          <w:sz w:val="20"/>
          <w:szCs w:val="20"/>
        </w:rPr>
        <w:t>Para as Debêntures custodiadas eletronicamente na B3, a operacionalização do resgate seguirá os procedimentos adotados pela B3.</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sz w:val="20"/>
          <w:szCs w:val="20"/>
        </w:rPr>
      </w:pPr>
      <w:r>
        <w:rPr>
          <w:rFonts w:ascii="Arial" w:hAnsi="Arial" w:cs="Arial"/>
          <w:b/>
          <w:color w:val="000000"/>
          <w:sz w:val="20"/>
          <w:szCs w:val="20"/>
        </w:rPr>
        <w:t>5.1.5.</w:t>
      </w:r>
      <w:r>
        <w:rPr>
          <w:rFonts w:ascii="Arial" w:hAnsi="Arial" w:cs="Arial"/>
          <w:b/>
          <w:color w:val="000000"/>
          <w:sz w:val="20"/>
          <w:szCs w:val="20"/>
        </w:rPr>
        <w:tab/>
      </w: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pPr>
        <w:widowControl w:val="0"/>
        <w:spacing w:line="340" w:lineRule="exact"/>
        <w:jc w:val="both"/>
        <w:rPr>
          <w:rFonts w:ascii="Arial" w:hAnsi="Arial" w:cs="Arial"/>
          <w:color w:val="000000"/>
          <w:sz w:val="20"/>
          <w:szCs w:val="20"/>
        </w:rPr>
      </w:pPr>
    </w:p>
    <w:p>
      <w:pPr>
        <w:pStyle w:val="titulo3"/>
        <w:keepNext w:val="0"/>
        <w:widowControl w:val="0"/>
        <w:numPr>
          <w:ilvl w:val="0"/>
          <w:numId w:val="0"/>
        </w:numPr>
        <w:spacing w:before="0" w:after="0" w:line="340" w:lineRule="exact"/>
        <w:rPr>
          <w:rFonts w:ascii="Arial" w:hAnsi="Arial" w:cs="Arial"/>
          <w:sz w:val="20"/>
          <w:szCs w:val="20"/>
        </w:rPr>
      </w:pPr>
      <w:r>
        <w:rPr>
          <w:rFonts w:ascii="Arial" w:hAnsi="Arial" w:cs="Arial"/>
          <w:b/>
          <w:color w:val="000000"/>
          <w:sz w:val="20"/>
          <w:szCs w:val="20"/>
        </w:rPr>
        <w:t>5.</w:t>
      </w:r>
      <w:r>
        <w:rPr>
          <w:rFonts w:ascii="Arial" w:hAnsi="Arial" w:cs="Arial"/>
          <w:b/>
          <w:color w:val="000000"/>
          <w:sz w:val="20"/>
          <w:szCs w:val="20"/>
          <w:lang w:val="pt-BR"/>
        </w:rPr>
        <w:t>1.6.</w:t>
      </w:r>
      <w:r>
        <w:rPr>
          <w:rFonts w:ascii="Arial" w:hAnsi="Arial" w:cs="Arial"/>
          <w:b/>
          <w:color w:val="000000"/>
          <w:sz w:val="20"/>
          <w:szCs w:val="20"/>
        </w:rPr>
        <w:tab/>
      </w:r>
      <w:r>
        <w:rPr>
          <w:rFonts w:ascii="Arial" w:hAnsi="Arial" w:cs="Arial"/>
          <w:sz w:val="20"/>
          <w:szCs w:val="20"/>
        </w:rPr>
        <w:t xml:space="preserve">A </w:t>
      </w:r>
      <w:r>
        <w:rPr>
          <w:rFonts w:ascii="Arial" w:hAnsi="Arial" w:cs="Arial"/>
          <w:sz w:val="20"/>
          <w:szCs w:val="20"/>
          <w:lang w:val="pt-BR"/>
        </w:rPr>
        <w:t>B3</w:t>
      </w:r>
      <w:r>
        <w:rPr>
          <w:rFonts w:ascii="Arial" w:hAnsi="Arial" w:cs="Arial"/>
          <w:sz w:val="20"/>
          <w:szCs w:val="20"/>
        </w:rPr>
        <w:t xml:space="preserve"> deverá ser comunicada através de correspondência enviada pela Emissora, em conjunto com o Agente Fiduciário, acerca da realização do Resgate Antecipado, com pelo menos </w:t>
      </w:r>
      <w:r>
        <w:rPr>
          <w:rFonts w:ascii="Arial" w:hAnsi="Arial" w:cs="Arial"/>
          <w:sz w:val="20"/>
          <w:szCs w:val="20"/>
          <w:lang w:val="pt-BR"/>
        </w:rPr>
        <w:t>3</w:t>
      </w:r>
      <w:r>
        <w:rPr>
          <w:rFonts w:ascii="Arial" w:hAnsi="Arial" w:cs="Arial"/>
          <w:sz w:val="20"/>
          <w:szCs w:val="20"/>
        </w:rPr>
        <w:t xml:space="preserve"> (</w:t>
      </w:r>
      <w:r>
        <w:rPr>
          <w:rFonts w:ascii="Arial" w:hAnsi="Arial" w:cs="Arial"/>
          <w:sz w:val="20"/>
          <w:szCs w:val="20"/>
          <w:lang w:val="pt-BR"/>
        </w:rPr>
        <w:t>três</w:t>
      </w:r>
      <w:r>
        <w:rPr>
          <w:rFonts w:ascii="Arial" w:hAnsi="Arial" w:cs="Arial"/>
          <w:sz w:val="20"/>
          <w:szCs w:val="20"/>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5.1.7.</w:t>
      </w:r>
      <w:r>
        <w:rPr>
          <w:rFonts w:ascii="Arial" w:hAnsi="Arial" w:cs="Arial"/>
          <w:b/>
          <w:color w:val="000000"/>
          <w:sz w:val="20"/>
          <w:szCs w:val="20"/>
        </w:rPr>
        <w:tab/>
      </w:r>
      <w:r>
        <w:rPr>
          <w:rFonts w:ascii="Arial" w:hAnsi="Arial" w:cs="Arial"/>
          <w:color w:val="000000"/>
          <w:sz w:val="20"/>
          <w:szCs w:val="20"/>
        </w:rPr>
        <w:t>Os valores relativos ao Prêmio de Resgate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5.1.8.</w:t>
      </w:r>
      <w:r>
        <w:rPr>
          <w:rFonts w:ascii="Arial" w:hAnsi="Arial" w:cs="Arial"/>
          <w:b/>
          <w:color w:val="000000"/>
          <w:sz w:val="20"/>
          <w:szCs w:val="20"/>
        </w:rPr>
        <w:tab/>
      </w:r>
      <w:r>
        <w:rPr>
          <w:rFonts w:ascii="Arial" w:hAnsi="Arial" w:cs="Arial"/>
          <w:color w:val="000000"/>
          <w:sz w:val="20"/>
          <w:szCs w:val="20"/>
        </w:rPr>
        <w:t>As Debêntures objeto de Resgate Antecipado deverão ser canceladas, observada a regulamentação em vigor.</w:t>
      </w:r>
    </w:p>
    <w:p>
      <w:pPr>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5.1.9.</w:t>
      </w:r>
      <w:r>
        <w:rPr>
          <w:rFonts w:ascii="Arial" w:hAnsi="Arial" w:cs="Arial"/>
          <w:b/>
          <w:color w:val="000000"/>
          <w:sz w:val="20"/>
          <w:szCs w:val="20"/>
        </w:rPr>
        <w:tab/>
      </w:r>
      <w:r>
        <w:rPr>
          <w:rFonts w:ascii="Arial" w:hAnsi="Arial" w:cs="Arial"/>
          <w:color w:val="000000"/>
          <w:sz w:val="20"/>
          <w:szCs w:val="20"/>
        </w:rPr>
        <w:t>Não será admitido resgate antecipado parcial das Debêntures da 1ª Série ou das Debêntures da 2ª Série, conforme o caso.</w:t>
      </w:r>
    </w:p>
    <w:p>
      <w:pPr>
        <w:widowControl w:val="0"/>
        <w:spacing w:line="340" w:lineRule="exact"/>
        <w:jc w:val="both"/>
        <w:rPr>
          <w:rFonts w:ascii="Arial" w:hAnsi="Arial" w:cs="Arial"/>
          <w:color w:val="000000"/>
          <w:sz w:val="20"/>
          <w:szCs w:val="20"/>
        </w:rPr>
      </w:pPr>
    </w:p>
    <w:p>
      <w:pPr>
        <w:spacing w:line="340" w:lineRule="exact"/>
        <w:jc w:val="both"/>
        <w:rPr>
          <w:rFonts w:ascii="Arial" w:hAnsi="Arial" w:cs="Arial"/>
          <w:sz w:val="20"/>
          <w:szCs w:val="20"/>
        </w:rPr>
      </w:pPr>
      <w:r>
        <w:rPr>
          <w:rFonts w:ascii="Arial" w:hAnsi="Arial" w:cs="Arial"/>
          <w:b/>
          <w:color w:val="000000"/>
          <w:sz w:val="20"/>
          <w:szCs w:val="20"/>
        </w:rPr>
        <w:t>5.1.10.</w:t>
      </w:r>
      <w:r>
        <w:rPr>
          <w:rFonts w:ascii="Arial" w:hAnsi="Arial" w:cs="Arial"/>
          <w:color w:val="000000"/>
          <w:sz w:val="20"/>
          <w:szCs w:val="20"/>
        </w:rPr>
        <w:tab/>
      </w: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Cláusula 4.5</w:t>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Cláusula 4.4.3 e 4.4.4</w:t>
      </w:r>
      <w:r>
        <w:rPr>
          <w:rFonts w:ascii="Arial" w:hAnsi="Arial" w:cs="Arial"/>
          <w:sz w:val="20"/>
          <w:szCs w:val="20"/>
        </w:rPr>
        <w:t xml:space="preserve"> acima, os valores a serem pagos em tal respectiva Data de Amortização e/ou em tal respectiva Data de Pagamento de Juros Remuneratórios, se efetivamente pagos, serão deduzidos do Valor Nominal Unitário</w:t>
      </w:r>
      <w:r>
        <w:rPr>
          <w:rFonts w:ascii="Arial" w:hAnsi="Arial" w:cs="Arial"/>
          <w:i/>
          <w:sz w:val="20"/>
          <w:szCs w:val="20"/>
        </w:rPr>
        <w:t xml:space="preserve"> </w:t>
      </w:r>
      <w:r>
        <w:rPr>
          <w:rFonts w:ascii="Arial" w:hAnsi="Arial" w:cs="Arial"/>
          <w:sz w:val="20"/>
          <w:szCs w:val="20"/>
        </w:rPr>
        <w:t>para fins do cálculo do valor referente ao Prêmio de Resgate.</w:t>
      </w:r>
    </w:p>
    <w:p>
      <w:pPr>
        <w:widowControl w:val="0"/>
        <w:spacing w:line="340" w:lineRule="exact"/>
        <w:jc w:val="both"/>
        <w:rPr>
          <w:rFonts w:ascii="Arial" w:eastAsia="Arial Unicode MS" w:hAnsi="Arial" w:cs="Arial"/>
          <w:b/>
          <w:bCs/>
          <w:smallCap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Oferta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eastAsia="Arial Unicode MS" w:hAnsi="Arial" w:cs="Arial"/>
          <w:b/>
          <w:bCs/>
          <w:w w:val="0"/>
          <w:sz w:val="20"/>
          <w:szCs w:val="20"/>
        </w:rPr>
        <w:t>5.2.1.</w:t>
      </w:r>
      <w:r>
        <w:rPr>
          <w:rFonts w:ascii="Arial" w:eastAsia="Arial Unicode MS" w:hAnsi="Arial" w:cs="Arial"/>
          <w:b/>
          <w:bCs/>
          <w:w w:val="0"/>
          <w:sz w:val="20"/>
          <w:szCs w:val="20"/>
        </w:rPr>
        <w:tab/>
      </w: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t>5.2.2.</w:t>
      </w:r>
      <w:r>
        <w:rPr>
          <w:rFonts w:ascii="Arial" w:hAnsi="Arial" w:cs="Arial"/>
          <w:b/>
          <w:color w:val="000000"/>
          <w:sz w:val="20"/>
          <w:szCs w:val="20"/>
        </w:rPr>
        <w:tab/>
      </w:r>
      <w:r>
        <w:rPr>
          <w:rFonts w:ascii="Arial" w:hAnsi="Arial" w:cs="Arial"/>
          <w:color w:val="000000"/>
          <w:sz w:val="20"/>
          <w:szCs w:val="20"/>
        </w:rPr>
        <w:t>O 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t>5.2.3.</w:t>
      </w:r>
      <w:r>
        <w:rPr>
          <w:rFonts w:ascii="Arial" w:hAnsi="Arial" w:cs="Arial"/>
          <w:b/>
          <w:color w:val="000000"/>
          <w:sz w:val="20"/>
          <w:szCs w:val="20"/>
        </w:rPr>
        <w:tab/>
      </w:r>
      <w:r>
        <w:rPr>
          <w:rFonts w:ascii="Arial" w:hAnsi="Arial" w:cs="Arial"/>
          <w:color w:val="000000"/>
          <w:sz w:val="20"/>
          <w:szCs w:val="20"/>
        </w:rPr>
        <w:t>O valor a ser pago aos Debenturistas a título de Oferta de Resgate Antecipado será conforme a seguir:</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5.2.4.</w:t>
      </w:r>
      <w:r>
        <w:rPr>
          <w:rFonts w:ascii="Arial" w:hAnsi="Arial" w:cs="Arial"/>
          <w:b/>
          <w:sz w:val="20"/>
          <w:szCs w:val="20"/>
        </w:rPr>
        <w:tab/>
      </w: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5.2.5.</w:t>
      </w:r>
      <w:r>
        <w:rPr>
          <w:rFonts w:ascii="Arial" w:hAnsi="Arial" w:cs="Arial"/>
          <w:b/>
          <w:sz w:val="20"/>
          <w:szCs w:val="20"/>
        </w:rPr>
        <w:tab/>
      </w: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5.2.6.</w:t>
      </w:r>
      <w:r>
        <w:rPr>
          <w:rFonts w:ascii="Arial" w:hAnsi="Arial" w:cs="Arial"/>
          <w:b/>
          <w:sz w:val="20"/>
          <w:szCs w:val="20"/>
        </w:rPr>
        <w:tab/>
      </w:r>
      <w:r>
        <w:rPr>
          <w:rFonts w:ascii="Arial" w:hAnsi="Arial" w:cs="Arial"/>
          <w:sz w:val="20"/>
          <w:szCs w:val="20"/>
        </w:rPr>
        <w:t>Todas as Debêntures a serem resgatadas antecipadamente por meio da Oferta de Resgate Antecipado serão canceladas.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5.2.7.</w:t>
      </w:r>
      <w:r>
        <w:rPr>
          <w:rFonts w:ascii="Arial" w:hAnsi="Arial" w:cs="Arial"/>
          <w:b/>
          <w:sz w:val="20"/>
          <w:szCs w:val="20"/>
        </w:rPr>
        <w:tab/>
      </w:r>
      <w:r>
        <w:rPr>
          <w:rFonts w:ascii="Arial" w:hAnsi="Arial" w:cs="Arial"/>
          <w:sz w:val="20"/>
          <w:szCs w:val="20"/>
        </w:rPr>
        <w:t>Será vedada a oferta de resgate antecipado facultativo parcial das Debêntures.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5.2.8.</w:t>
      </w:r>
      <w:r>
        <w:rPr>
          <w:rFonts w:ascii="Arial" w:hAnsi="Arial" w:cs="Arial"/>
          <w:b/>
          <w:sz w:val="20"/>
          <w:szCs w:val="20"/>
        </w:rPr>
        <w:tab/>
      </w: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smallCaps/>
          <w:w w:val="0"/>
          <w:sz w:val="20"/>
          <w:szCs w:val="20"/>
        </w:rPr>
        <w:t>A</w:t>
      </w:r>
      <w:r>
        <w:rPr>
          <w:rFonts w:ascii="Arial" w:eastAsia="Arial Unicode MS" w:hAnsi="Arial" w:cs="Arial"/>
          <w:b/>
          <w:bCs/>
          <w:w w:val="0"/>
          <w:sz w:val="20"/>
          <w:szCs w:val="20"/>
        </w:rPr>
        <w:t>quisição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Amortização Extraordinária Parcial</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bookmarkStart w:id="53" w:name="_Ref62665049"/>
      <w:r>
        <w:rPr>
          <w:rFonts w:ascii="Arial" w:hAnsi="Arial" w:cs="Arial"/>
          <w:sz w:val="20"/>
          <w:szCs w:val="20"/>
        </w:rPr>
        <w:t xml:space="preserve">A Emissora poderá, a seu exclusivo </w:t>
      </w:r>
      <w:r>
        <w:rPr>
          <w:rFonts w:ascii="Arial" w:hAnsi="Arial" w:cs="Arial"/>
          <w:sz w:val="20"/>
          <w:szCs w:val="20"/>
        </w:rPr>
        <w:t xml:space="preserve">critério, </w:t>
      </w:r>
      <w:r>
        <w:rPr>
          <w:rFonts w:ascii="Arial" w:hAnsi="Arial" w:cs="Arial"/>
          <w:color w:val="000000"/>
          <w:sz w:val="20"/>
          <w:szCs w:val="20"/>
        </w:rPr>
        <w:t>(i) a partir de [●] de [maio] de 2022, realizar a amortização extraordinária parcial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(ii) a partir de [●] de [maio] de 2023, realizar a amortização extraordinária parcial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xml:space="preserve">” e, em conjunto com a </w:t>
      </w:r>
      <w:r>
        <w:rPr>
          <w:rFonts w:ascii="Arial" w:hAnsi="Arial" w:cs="Arial"/>
          <w:color w:val="000000"/>
          <w:sz w:val="20"/>
          <w:szCs w:val="20"/>
        </w:rPr>
        <w:t>Amortização Extraordinária da 1ª Série, “</w:t>
      </w:r>
      <w:r>
        <w:rPr>
          <w:rFonts w:ascii="Arial" w:hAnsi="Arial" w:cs="Arial"/>
          <w:color w:val="000000"/>
          <w:sz w:val="20"/>
          <w:szCs w:val="20"/>
          <w:u w:val="single"/>
        </w:rPr>
        <w:t>Amortização Extraordinária Parcial</w:t>
      </w:r>
      <w:r>
        <w:rPr>
          <w:rFonts w:ascii="Arial" w:hAnsi="Arial" w:cs="Arial"/>
          <w:color w:val="000000"/>
          <w:sz w:val="20"/>
          <w:szCs w:val="20"/>
        </w:rPr>
        <w:t>”).</w:t>
      </w:r>
      <w:r>
        <w:rPr>
          <w:rFonts w:ascii="Arial" w:hAnsi="Arial" w:cs="Arial"/>
          <w:sz w:val="20"/>
          <w:szCs w:val="20"/>
        </w:rPr>
        <w:t xml:space="preserve"> Por ocasião da respectiva Amortização Extraordinária Parcial,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Parcial,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Pr>
          <w:rFonts w:ascii="Arial" w:hAnsi="Arial" w:cs="Arial"/>
          <w:color w:val="000000"/>
          <w:sz w:val="20"/>
          <w:szCs w:val="20"/>
        </w:rPr>
        <w:t>respectiva Amortização Extraordinária Parcial, acrescido, ainda de prêmio</w:t>
      </w:r>
      <w:r>
        <w:rPr>
          <w:rFonts w:ascii="Arial" w:hAnsi="Arial" w:cs="Arial"/>
          <w:sz w:val="20"/>
          <w:szCs w:val="20"/>
        </w:rPr>
        <w:t xml:space="preserve"> pago </w:t>
      </w:r>
      <w:r>
        <w:rPr>
          <w:rFonts w:ascii="Arial" w:hAnsi="Arial" w:cs="Arial"/>
          <w:i/>
          <w:sz w:val="20"/>
          <w:szCs w:val="20"/>
        </w:rPr>
        <w:t>flat</w:t>
      </w:r>
      <w:r>
        <w:rPr>
          <w:rFonts w:ascii="Arial" w:hAnsi="Arial" w:cs="Arial"/>
          <w:sz w:val="20"/>
          <w:szCs w:val="20"/>
        </w:rPr>
        <w:t xml:space="preserve"> equivalente a 0,50% (cinquenta centésimos por cento) ao ano, </w:t>
      </w:r>
      <w:r>
        <w:rPr>
          <w:rFonts w:ascii="Arial" w:hAnsi="Arial" w:cs="Arial"/>
          <w:sz w:val="20"/>
          <w:szCs w:val="20"/>
          <w:highlight w:val="yellow"/>
        </w:rPr>
        <w:t>base 252 (duzentos e cinquenta e dois) Dias Úteis</w:t>
      </w:r>
      <w:r>
        <w:rPr>
          <w:rFonts w:ascii="Arial" w:hAnsi="Arial" w:cs="Arial"/>
          <w:sz w:val="20"/>
          <w:szCs w:val="20"/>
        </w:rPr>
        <w:t>, multiplicado pelo prazo médio remanescente das Debêntures da 1ª Série ou das Debêntures da 2ª série, conforme o caso (“</w:t>
      </w:r>
      <w:r>
        <w:rPr>
          <w:rFonts w:ascii="Arial" w:hAnsi="Arial" w:cs="Arial"/>
          <w:sz w:val="20"/>
          <w:szCs w:val="20"/>
          <w:u w:val="single"/>
        </w:rPr>
        <w:t>Prêmio de Amortização Extraordinária Parcial</w:t>
      </w:r>
      <w:r>
        <w:rPr>
          <w:rFonts w:ascii="Arial" w:hAnsi="Arial" w:cs="Arial"/>
          <w:sz w:val="20"/>
          <w:szCs w:val="20"/>
        </w:rPr>
        <w:t>”). [</w:t>
      </w:r>
      <w:r>
        <w:rPr>
          <w:rFonts w:ascii="Arial" w:hAnsi="Arial" w:cs="Arial"/>
          <w:sz w:val="20"/>
          <w:szCs w:val="20"/>
          <w:highlight w:val="yellow"/>
        </w:rPr>
        <w:t>Nota PNA: idem comentário acima – AF, favor informar se é necessária fórmula</w:t>
      </w:r>
      <w:r>
        <w:rPr>
          <w:rFonts w:ascii="Arial" w:hAnsi="Arial" w:cs="Arial"/>
          <w:sz w:val="20"/>
          <w:szCs w:val="20"/>
        </w:rPr>
        <w:t>]</w:t>
      </w:r>
      <w:bookmarkEnd w:id="53"/>
    </w:p>
    <w:p>
      <w:pPr>
        <w:widowControl w:val="0"/>
        <w:tabs>
          <w:tab w:val="left" w:pos="709"/>
        </w:tabs>
        <w:spacing w:line="340" w:lineRule="exact"/>
        <w:jc w:val="both"/>
        <w:rPr>
          <w:rFonts w:ascii="Arial" w:hAnsi="Arial" w:cs="Arial"/>
          <w:sz w:val="20"/>
          <w:szCs w:val="20"/>
        </w:rPr>
      </w:pPr>
      <w:r>
        <w:rPr>
          <w:rFonts w:ascii="Arial" w:hAnsi="Arial" w:cs="Arial"/>
          <w:sz w:val="20"/>
          <w:szCs w:val="20"/>
        </w:rPr>
        <w:t xml:space="preserve"> </w:t>
      </w: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sz w:val="20"/>
          <w:szCs w:val="20"/>
        </w:rPr>
        <w:t>Caso</w:t>
      </w:r>
      <w:r>
        <w:rPr>
          <w:rFonts w:ascii="Arial" w:hAnsi="Arial" w:cs="Arial"/>
          <w:color w:val="000000"/>
          <w:sz w:val="20"/>
          <w:szCs w:val="20"/>
        </w:rPr>
        <w:t xml:space="preserve"> a data da Amortização Extraordinária Parcial coincida com uma Data de Amortização e/ou </w:t>
      </w:r>
      <w:r>
        <w:rPr>
          <w:rFonts w:ascii="Arial" w:hAnsi="Arial" w:cs="Arial"/>
          <w:sz w:val="20"/>
          <w:szCs w:val="20"/>
        </w:rPr>
        <w:t>Data de Pagamento de Juros Remuneratórios</w:t>
      </w:r>
      <w:r>
        <w:rPr>
          <w:rFonts w:ascii="Arial" w:hAnsi="Arial" w:cs="Arial"/>
          <w:color w:val="000000"/>
          <w:sz w:val="20"/>
          <w:szCs w:val="20"/>
        </w:rPr>
        <w:t>, o Prêmio de Amortização Extraordinária Parcial deverá ser calculado sobre o saldo do Valor Nominal Unitário das Debêntures da 1ª Série ou das Debêntures da 2ª Série, conforme o caso, após o referido pagamento.</w:t>
      </w:r>
    </w:p>
    <w:p>
      <w:pPr>
        <w:widowControl w:val="0"/>
        <w:tabs>
          <w:tab w:val="left" w:pos="709"/>
        </w:tabs>
        <w:spacing w:line="340" w:lineRule="exact"/>
        <w:jc w:val="both"/>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Parcial somente será realizada mediante envio de comunicação individual aos Debenturistas, ou publicação de anúncio, nos termos da </w:t>
      </w:r>
      <w:r>
        <w:rPr>
          <w:rFonts w:ascii="Arial" w:hAnsi="Arial" w:cs="Arial"/>
          <w:color w:val="000000"/>
          <w:sz w:val="20"/>
          <w:szCs w:val="20"/>
          <w:u w:val="single"/>
        </w:rPr>
        <w:t>Cláusula 4.7.1</w:t>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Parcial, sendo que na referida comunicação deverá constar: (a) a data da Amortização Extraordinária Parcial,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(ii) de Prêmio de Amortização Extraordinária Parcial; e (c) quaisquer outras informações necessárias à operacionalização da Amortização Extraordinária Parcial.</w:t>
      </w:r>
    </w:p>
    <w:p>
      <w:pPr>
        <w:pStyle w:val="PargrafodaLista"/>
        <w:spacing w:line="340" w:lineRule="exact"/>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Escriturador.</w:t>
      </w:r>
    </w:p>
    <w:p>
      <w:pPr>
        <w:widowControl w:val="0"/>
        <w:tabs>
          <w:tab w:val="left" w:pos="709"/>
        </w:tabs>
        <w:spacing w:line="340" w:lineRule="exact"/>
        <w:jc w:val="both"/>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A realização da Amortização Extraordinária Parcial deverá abranger, proporcionalmente,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17"/>
        </w:numPr>
        <w:spacing w:line="340" w:lineRule="exact"/>
        <w:jc w:val="both"/>
        <w:rPr>
          <w:rFonts w:ascii="Arial" w:hAnsi="Arial" w:cs="Arial"/>
          <w:sz w:val="20"/>
          <w:szCs w:val="20"/>
        </w:rPr>
      </w:pPr>
      <w:r>
        <w:rPr>
          <w:rFonts w:ascii="Arial" w:eastAsia="Arial Unicode MS" w:hAnsi="Arial" w:cs="Arial"/>
          <w:b/>
          <w:bCs/>
          <w:w w:val="0"/>
          <w:sz w:val="20"/>
          <w:szCs w:val="20"/>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54" w:name="_DV_M268"/>
      <w:bookmarkStart w:id="55" w:name="_DV_M301"/>
      <w:bookmarkEnd w:id="54"/>
      <w:bookmarkEnd w:id="55"/>
      <w:r>
        <w:rPr>
          <w:rFonts w:ascii="Arial" w:eastAsia="Arial Unicode MS" w:hAnsi="Arial" w:cs="Arial"/>
          <w:i/>
          <w:iCs/>
          <w:w w:val="0"/>
          <w:sz w:val="20"/>
          <w:szCs w:val="20"/>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Cláusula 5.5</w:t>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Cláusulas 5.5.1.2</w:t>
      </w:r>
      <w:r>
        <w:rPr>
          <w:rFonts w:ascii="Arial" w:eastAsia="Arial Unicode MS" w:hAnsi="Arial" w:cs="Arial"/>
          <w:w w:val="0"/>
          <w:sz w:val="20"/>
          <w:szCs w:val="20"/>
        </w:rPr>
        <w:t xml:space="preserve"> e </w:t>
      </w:r>
      <w:r>
        <w:rPr>
          <w:rFonts w:ascii="Arial" w:eastAsia="Arial Unicode MS" w:hAnsi="Arial" w:cs="Arial"/>
          <w:w w:val="0"/>
          <w:sz w:val="20"/>
          <w:szCs w:val="20"/>
          <w:u w:val="single"/>
        </w:rPr>
        <w:t>5.5.1.4</w:t>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pPr>
        <w:pStyle w:val="sub"/>
        <w:tabs>
          <w:tab w:val="clear" w:pos="1440"/>
          <w:tab w:val="clear" w:pos="2880"/>
          <w:tab w:val="left" w:pos="709"/>
        </w:tabs>
        <w:spacing w:before="0" w:after="0" w:line="340" w:lineRule="exact"/>
        <w:rPr>
          <w:rFonts w:ascii="Arial" w:hAnsi="Arial" w:cs="Arial"/>
          <w:b/>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Cláusula 5.5.1.3</w:t>
      </w:r>
      <w:r>
        <w:rPr>
          <w:rFonts w:ascii="Arial" w:eastAsia="Arial Unicode MS" w:hAnsi="Arial" w:cs="Arial"/>
          <w:w w:val="0"/>
          <w:sz w:val="20"/>
          <w:szCs w:val="20"/>
        </w:rPr>
        <w:t xml:space="preserve"> abaixo:</w:t>
      </w:r>
      <w:r>
        <w:rPr>
          <w:rFonts w:ascii="Arial" w:hAnsi="Arial" w:cs="Arial"/>
          <w:b/>
          <w:sz w:val="20"/>
          <w:szCs w:val="20"/>
        </w:rPr>
        <w:t xml:space="preserve">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56" w:name="_DV_M34"/>
      <w:bookmarkEnd w:id="56"/>
      <w:r>
        <w:rPr>
          <w:rFonts w:ascii="Arial" w:hAnsi="Arial" w:cs="Arial"/>
          <w:sz w:val="20"/>
          <w:szCs w:val="20"/>
        </w:rPr>
        <w:t xml:space="preserve"> e no Contrato de Alienação Fiduciária, não sanadas em até 2 (dois) Dias Úteis contados da data do respectivo vencimento da obrigação; </w:t>
      </w:r>
    </w:p>
    <w:p>
      <w:pPr>
        <w:pStyle w:val="sub"/>
        <w:tabs>
          <w:tab w:val="clear" w:pos="1440"/>
          <w:tab w:val="left" w:pos="709"/>
          <w:tab w:val="left" w:pos="770"/>
        </w:tabs>
        <w:spacing w:before="0" w:after="0" w:line="340" w:lineRule="exact"/>
        <w:rPr>
          <w:rFonts w:ascii="Arial" w:hAnsi="Arial" w:cs="Arial"/>
          <w:w w:val="0"/>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questionamento judicial, pela Emissora, por suas Controladas e/ou pelo Fiador, quanto à validade, eficácia, exequibilidade e/ou vigência da Escritura, da Fiança e/ou do Contrato de Alienação Fiduciária;</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3.7.1</w:t>
      </w:r>
      <w:r>
        <w:rPr>
          <w:rFonts w:ascii="Arial" w:eastAsia="Arial Unicode MS" w:hAnsi="Arial" w:cs="Arial"/>
          <w:w w:val="0"/>
          <w:sz w:val="20"/>
          <w:szCs w:val="20"/>
        </w:rPr>
        <w:t xml:space="preserve"> desta Escritura</w:t>
      </w:r>
      <w:r>
        <w:rPr>
          <w:rFonts w:ascii="Arial" w:hAnsi="Arial" w:cs="Arial"/>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não cumprimento da obrigação de providenciar o registro do ônus fiduciário, em favor dos Debenturistas, representados pelo Agente Fiduciário, sobre os Veículos Alienados Fiduciariamente perante o SNG, administrado pela B3 em até 75 (setenta e cinco) dias contados da Data da Primeira Integralização das Debêntures;</w:t>
      </w:r>
    </w:p>
    <w:p>
      <w:pPr>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caso a Alienação Fiduciária (a) de qualquer forma deixe de existir, total ou parcialmente, ou seja rescindida; ou (b) seja objeto de questionamento judicial pela Emissora, por suas Controladas ou por terceiros;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pPr>
        <w:pStyle w:val="Corpodetexto"/>
        <w:widowControl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A ocorrência de quaisquer das Hipóteses de Vencimento Antecipado indicadas na </w:t>
      </w:r>
      <w:r>
        <w:rPr>
          <w:rFonts w:ascii="Arial" w:hAnsi="Arial" w:cs="Arial"/>
          <w:sz w:val="20"/>
          <w:szCs w:val="20"/>
          <w:u w:val="single"/>
        </w:rPr>
        <w:t>Cláusula 5.5.1.2</w:t>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Cláusula 5.4.1.5</w:t>
      </w:r>
      <w:r>
        <w:rPr>
          <w:rFonts w:ascii="Arial" w:hAnsi="Arial" w:cs="Arial"/>
          <w:sz w:val="20"/>
          <w:szCs w:val="20"/>
        </w:rPr>
        <w:t xml:space="preserve"> abaixo, qualquer dos eventos previstos em lei e/ou qualquer das seguintes Hipóteses de Vencimento Antecipado: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U.S. Foreign Corrupt Practices Act of</w:t>
      </w:r>
      <w:r>
        <w:rPr>
          <w:rFonts w:ascii="Arial" w:hAnsi="Arial" w:cs="Arial"/>
          <w:kern w:val="16"/>
          <w:sz w:val="20"/>
          <w:szCs w:val="20"/>
        </w:rPr>
        <w:t xml:space="preserve"> 1977 e do </w:t>
      </w:r>
      <w:r>
        <w:rPr>
          <w:rFonts w:ascii="Arial" w:hAnsi="Arial" w:cs="Arial"/>
          <w:i/>
          <w:kern w:val="16"/>
          <w:sz w:val="20"/>
          <w:szCs w:val="20"/>
        </w:rPr>
        <w:t>UK Bribery Act</w:t>
      </w:r>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pPr>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redução de capital social da Emissora, exceto para absorção de prejuízos, e/ou alteração do estatuto social da Emissora e/ou de suas Controladas que implique a concessão de direito de retirada aos acionistas da Emissora e/ou de suas Controladas; </w:t>
      </w:r>
    </w:p>
    <w:p>
      <w:pPr>
        <w:pStyle w:val="PargrafodaLista"/>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autuação pelos órgãos governamentais, de caráter fiscal ou de defesa da concorrência, entre outros, que possa vir a afetar de maneira substancial e relevante a capacidade operacional, legal ou financeira da Emissora 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pPr>
        <w:pStyle w:val="PargrafodaLista"/>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w:t>
      </w:r>
      <w:r>
        <w:rPr>
          <w:rFonts w:ascii="Arial" w:hAnsi="Arial" w:cs="Arial"/>
          <w:sz w:val="20"/>
          <w:szCs w:val="20"/>
        </w:rPr>
        <w:t>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e/ou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pPr>
        <w:pStyle w:val="PargrafodaLista"/>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w:t>
      </w:r>
      <w:r>
        <w:rPr>
          <w:rFonts w:ascii="Arial" w:hAnsi="Arial" w:cs="Arial"/>
          <w:sz w:val="20"/>
          <w:szCs w:val="20"/>
        </w:rPr>
        <w:t>da Data de Emissão (exclusive), pela variação positiva do IPCA ou do índice que vier a substituí-lo, desde que observados os respectivos prazos de cura de referidas obrigações pecuniárias nos termos dos referidos instrumentos financeiros;</w:t>
      </w:r>
    </w:p>
    <w:p>
      <w:pPr>
        <w:pStyle w:val="Corpodetexto"/>
        <w:widowControl w:val="0"/>
        <w:spacing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(xii)</w:t>
      </w:r>
      <w:r>
        <w:rPr>
          <w:rFonts w:ascii="Arial" w:hAnsi="Arial" w:cs="Arial"/>
          <w:sz w:val="20"/>
          <w:szCs w:val="20"/>
        </w:rPr>
        <w:tab/>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bookmarkStart w:id="57" w:name="_Hlk66187421"/>
      <w:r>
        <w:rPr>
          <w:rFonts w:ascii="Arial" w:hAnsi="Arial" w:cs="Arial"/>
          <w:sz w:val="20"/>
          <w:szCs w:val="20"/>
        </w:rPr>
        <w:t>(xiii)</w:t>
      </w:r>
      <w:r>
        <w:rPr>
          <w:rFonts w:ascii="Arial" w:hAnsi="Arial" w:cs="Arial"/>
          <w:sz w:val="20"/>
          <w:szCs w:val="20"/>
        </w:rPr>
        <w:tab/>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57"/>
      <w:r>
        <w:rPr>
          <w:rFonts w:ascii="Arial" w:hAnsi="Arial" w:cs="Arial"/>
          <w:sz w:val="20"/>
          <w:szCs w:val="20"/>
        </w:rPr>
        <w:t xml:space="preserve">; </w:t>
      </w:r>
    </w:p>
    <w:p>
      <w:pPr>
        <w:pStyle w:val="PargrafodaLista"/>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(xiv)</w:t>
      </w:r>
      <w:r>
        <w:rPr>
          <w:rFonts w:ascii="Arial" w:hAnsi="Arial" w:cs="Arial"/>
          <w:sz w:val="20"/>
          <w:szCs w:val="20"/>
        </w:rPr>
        <w:tab/>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(xv)</w:t>
      </w:r>
      <w:r>
        <w:rPr>
          <w:rFonts w:ascii="Arial" w:hAnsi="Arial" w:cs="Arial"/>
          <w:sz w:val="20"/>
          <w:szCs w:val="20"/>
        </w:rPr>
        <w:tab/>
        <w:t>revelarem-se falsas ou enganosas, ou ainda, de modo relevante, revelarem-se incorretas, insuficientes, inconsistentes ou incompletas, as declarações feitas pela Emissora e pelo Fiador nesta Escritura e no Contrato de Alienação Fiduciária;</w:t>
      </w:r>
    </w:p>
    <w:p>
      <w:pPr>
        <w:pStyle w:val="PargrafodaLista"/>
        <w:spacing w:line="340" w:lineRule="exact"/>
        <w:rPr>
          <w:rFonts w:ascii="Arial" w:eastAsia="Arial Unicode MS" w:hAnsi="Arial" w:cs="Arial"/>
          <w:w w:val="0"/>
          <w:sz w:val="20"/>
          <w:szCs w:val="20"/>
        </w:rPr>
      </w:pPr>
    </w:p>
    <w:p>
      <w:pPr>
        <w:pStyle w:val="Corpodetexto"/>
        <w:widowControl w:val="0"/>
        <w:autoSpaceDE w:val="0"/>
        <w:autoSpaceDN w:val="0"/>
        <w:adjustRightInd w:val="0"/>
        <w:spacing w:after="0" w:line="340" w:lineRule="exact"/>
        <w:jc w:val="both"/>
        <w:rPr>
          <w:rFonts w:ascii="Arial" w:hAnsi="Arial" w:cs="Arial"/>
          <w:b/>
          <w:i/>
          <w:sz w:val="20"/>
          <w:szCs w:val="20"/>
        </w:rPr>
      </w:pPr>
      <w:r>
        <w:rPr>
          <w:rFonts w:ascii="Arial" w:hAnsi="Arial" w:cs="Arial"/>
          <w:sz w:val="20"/>
          <w:szCs w:val="20"/>
        </w:rPr>
        <w:t>(xvi)</w:t>
      </w:r>
      <w:r>
        <w:rPr>
          <w:rFonts w:ascii="Arial" w:hAnsi="Arial" w:cs="Arial"/>
          <w:sz w:val="20"/>
          <w:szCs w:val="20"/>
        </w:rPr>
        <w:tab/>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pPr>
        <w:widowControl w:val="0"/>
        <w:spacing w:line="340" w:lineRule="exact"/>
        <w:ind w:left="720"/>
        <w:jc w:val="both"/>
        <w:rPr>
          <w:rFonts w:ascii="Arial" w:hAnsi="Arial" w:cs="Arial"/>
          <w:sz w:val="20"/>
          <w:szCs w:val="20"/>
        </w:rPr>
      </w:pPr>
    </w:p>
    <w:p>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w w:val="0"/>
          <w:sz w:val="20"/>
          <w:szCs w:val="20"/>
        </w:rPr>
      </w:pPr>
      <w:r>
        <w:rPr>
          <w:rFonts w:ascii="Arial" w:hAnsi="Arial" w:cs="Arial"/>
          <w:sz w:val="20"/>
          <w:szCs w:val="20"/>
        </w:rPr>
        <w:t>(xii)</w:t>
      </w:r>
      <w:r>
        <w:rPr>
          <w:rFonts w:ascii="Arial" w:hAnsi="Arial" w:cs="Arial"/>
          <w:sz w:val="20"/>
          <w:szCs w:val="20"/>
        </w:rPr>
        <w:tab/>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ind w:left="142"/>
        <w:jc w:val="both"/>
        <w:rPr>
          <w:rFonts w:ascii="Arial" w:hAnsi="Arial" w:cs="Arial"/>
          <w:sz w:val="20"/>
          <w:szCs w:val="20"/>
        </w:rPr>
      </w:pPr>
      <w:r>
        <w:rPr>
          <w:rFonts w:ascii="Arial" w:hAnsi="Arial" w:cs="Arial"/>
          <w:sz w:val="20"/>
          <w:szCs w:val="20"/>
        </w:rPr>
        <w:t>(xviii)</w:t>
      </w:r>
      <w:r>
        <w:rPr>
          <w:rFonts w:ascii="Arial" w:hAnsi="Arial" w:cs="Arial"/>
          <w:sz w:val="20"/>
          <w:szCs w:val="20"/>
        </w:rPr>
        <w:tab/>
        <w:t>caso a Alienação Fiduciária não seja devida e plenamente formalizada, constituída, aditada e/ou mantida de forma válida, plena, eficaz e exequível, nos prazos, termos e condições previstos no Contrato de Alienação Fiduciária;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ind w:left="142"/>
        <w:jc w:val="both"/>
        <w:rPr>
          <w:rFonts w:ascii="Arial" w:hAnsi="Arial" w:cs="Arial"/>
          <w:sz w:val="20"/>
          <w:szCs w:val="20"/>
        </w:rPr>
      </w:pPr>
      <w:r>
        <w:rPr>
          <w:rFonts w:ascii="Arial" w:hAnsi="Arial" w:cs="Arial"/>
          <w:sz w:val="20"/>
          <w:szCs w:val="20"/>
        </w:rPr>
        <w:t>(xix)</w:t>
      </w:r>
      <w:r>
        <w:rPr>
          <w:rFonts w:ascii="Arial" w:hAnsi="Arial" w:cs="Arial"/>
          <w:sz w:val="20"/>
          <w:szCs w:val="20"/>
        </w:rPr>
        <w:tab/>
        <w:t xml:space="preserve">não cumprimento da obrigação de providenciar o registro do ônus fiduciário, em favor dos Debenturistas, representados pelo Agente Fiduciário, sobre os Veículos Alienados Fiduciariamente junto ao órgão ou entidade executiva de trânsito do Estado em que for registrado e licenciado cada um dos Veículos Alienados Fiduciariamente, em até 75 (setenta e cinco) dias contados da data de celebração do Contrato de Alienação Fiduciária.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MS Mincho" w:hAnsi="Arial" w:cs="Arial"/>
          <w:color w:val="000000"/>
          <w:sz w:val="20"/>
          <w:szCs w:val="20"/>
        </w:rPr>
        <w:t xml:space="preserve">Na ocorrência das Hipóteses de Vencimento Antecipado previstas na </w:t>
      </w:r>
      <w:r>
        <w:rPr>
          <w:rFonts w:ascii="Arial" w:eastAsia="MS Mincho" w:hAnsi="Arial" w:cs="Arial"/>
          <w:color w:val="000000"/>
          <w:sz w:val="20"/>
          <w:szCs w:val="20"/>
          <w:u w:val="single"/>
        </w:rPr>
        <w:t>Cláusula 5.</w:t>
      </w:r>
      <w:r>
        <w:rPr>
          <w:rFonts w:ascii="Arial" w:eastAsia="MS Mincho" w:hAnsi="Arial" w:cs="Arial"/>
          <w:color w:val="000000"/>
          <w:sz w:val="20"/>
          <w:szCs w:val="20"/>
          <w:u w:val="single"/>
        </w:rPr>
        <w:t>5</w:t>
      </w:r>
      <w:r>
        <w:rPr>
          <w:rFonts w:ascii="Arial" w:eastAsia="MS Mincho" w:hAnsi="Arial" w:cs="Arial"/>
          <w:color w:val="000000"/>
          <w:sz w:val="20"/>
          <w:szCs w:val="20"/>
          <w:u w:val="single"/>
        </w:rPr>
        <w:t>.1.4</w:t>
      </w:r>
      <w:r>
        <w:rPr>
          <w:rFonts w:ascii="Arial" w:eastAsia="MS Mincho" w:hAnsi="Arial" w:cs="Arial"/>
          <w:color w:val="000000"/>
          <w:sz w:val="20"/>
          <w:szCs w:val="20"/>
        </w:rPr>
        <w:t xml:space="preserve"> </w:t>
      </w:r>
      <w:r>
        <w:rPr>
          <w:rFonts w:ascii="Arial" w:eastAsia="MS Mincho" w:hAnsi="Arial" w:cs="Arial"/>
          <w:color w:val="000000"/>
          <w:sz w:val="20"/>
          <w:szCs w:val="20"/>
        </w:rPr>
        <w:t xml:space="preserve">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Cláusula 8</w:t>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w:t>
      </w:r>
      <w:r>
        <w:rPr>
          <w:rFonts w:ascii="Arial" w:eastAsia="Arial Unicode MS" w:hAnsi="Arial" w:cs="Arial"/>
          <w:w w:val="0"/>
          <w:sz w:val="20"/>
          <w:szCs w:val="20"/>
        </w:rPr>
        <w:t>representem no mínimo, 2/3 (dois terços) das Debêntures em Circulação.</w:t>
      </w: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rPr>
        <w:t>5.5.1.7</w:t>
      </w:r>
      <w:r>
        <w:rPr>
          <w:rFonts w:ascii="Arial" w:eastAsia="Arial Unicode MS" w:hAnsi="Arial" w:cs="Arial"/>
          <w:sz w:val="20"/>
          <w:szCs w:val="20"/>
        </w:rPr>
        <w:t xml:space="preserve"> </w:t>
      </w:r>
      <w:r>
        <w:rPr>
          <w:rFonts w:ascii="Arial" w:eastAsia="Arial Unicode MS" w:hAnsi="Arial" w:cs="Arial"/>
          <w:sz w:val="20"/>
          <w:szCs w:val="20"/>
        </w:rPr>
        <w:t>abaixo.</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w w:val="0"/>
          <w:sz w:val="20"/>
          <w:szCs w:val="20"/>
        </w:rPr>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p>
    <w:p>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5.5.1.7. acima seja realizado por meio da B3, a Emissora deverá comunicar a B3, por meio de correspondência em conjunto com o Agente Fiduciário, sobre o tal pagamento, com, no mínimo, 3 (três) Dias Úteis de antecedência da data estipulada para a sua realização.</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Não há mecanismos previstos nesta Escritura para resgate das Debêntures dos Debenturistas dissidentes.</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 xml:space="preserve">O acompanhamento das Hipóteses de Vencimento Antecipado será realizado mediante a apresentação da declaração da Emissora descrita no subitem “a”,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w w:val="0"/>
          <w:sz w:val="20"/>
          <w:szCs w:val="20"/>
        </w:rPr>
      </w:pPr>
    </w:p>
    <w:p>
      <w:pPr>
        <w:widowControl w:val="0"/>
        <w:numPr>
          <w:ilvl w:val="0"/>
          <w:numId w:val="17"/>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pPr>
        <w:pStyle w:val="Ttulo1"/>
        <w:keepNext w:val="0"/>
        <w:widowControl w:val="0"/>
        <w:spacing w:before="0" w:after="0" w:line="340" w:lineRule="exact"/>
        <w:jc w:val="both"/>
        <w:rPr>
          <w:rFonts w:cs="Arial"/>
          <w:b w:val="0"/>
          <w:bCs w:val="0"/>
          <w:w w:val="0"/>
          <w:sz w:val="20"/>
          <w:szCs w:val="20"/>
        </w:rPr>
      </w:pPr>
    </w:p>
    <w:p>
      <w:pPr>
        <w:widowControl w:val="0"/>
        <w:numPr>
          <w:ilvl w:val="1"/>
          <w:numId w:val="6"/>
        </w:numPr>
        <w:spacing w:line="340" w:lineRule="exact"/>
        <w:ind w:left="0" w:firstLine="0"/>
        <w:jc w:val="both"/>
        <w:rPr>
          <w:rFonts w:ascii="Arial" w:eastAsia="Arial Unicode MS" w:hAnsi="Arial" w:cs="Arial"/>
          <w:w w:val="0"/>
          <w:sz w:val="20"/>
          <w:szCs w:val="20"/>
        </w:rPr>
      </w:pPr>
      <w:bookmarkStart w:id="58" w:name="_DV_M188"/>
      <w:bookmarkEnd w:id="58"/>
      <w:r>
        <w:rPr>
          <w:rFonts w:ascii="Arial" w:eastAsia="Arial Unicode MS" w:hAnsi="Arial" w:cs="Arial"/>
          <w:w w:val="0"/>
          <w:sz w:val="20"/>
          <w:szCs w:val="20"/>
        </w:rPr>
        <w:t xml:space="preserve">Sem prejuízo das demais obrigações previstas nesta Escritura e de outras obrigações expressamente previstas na regulamentação em vigor, a Emissora e o Fiador se obrigam, conforme aplicável, até que a liquidação integral das Debêntures seja totalmente realizada, a: </w:t>
      </w:r>
    </w:p>
    <w:p>
      <w:pPr>
        <w:widowControl w:val="0"/>
        <w:spacing w:line="340" w:lineRule="exact"/>
        <w:jc w:val="both"/>
        <w:rPr>
          <w:rFonts w:ascii="Arial" w:eastAsia="Arial Unicode MS" w:hAnsi="Arial" w:cs="Arial"/>
          <w:w w:val="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pPr>
        <w:widowControl w:val="0"/>
        <w:spacing w:line="340" w:lineRule="exact"/>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0"/>
          <w:szCs w:val="20"/>
        </w:rPr>
      </w:pPr>
    </w:p>
    <w:p>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rPr>
      </w:pPr>
    </w:p>
    <w:p>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w:t>
      </w:r>
      <w:r>
        <w:rPr>
          <w:rFonts w:ascii="Arial" w:hAnsi="Arial" w:cs="Arial"/>
          <w:color w:val="000000"/>
        </w:rPr>
        <w:t xml:space="preserve">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pPr>
        <w:widowControl w:val="0"/>
        <w:spacing w:line="340" w:lineRule="exact"/>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59" w:name="_DV_M74"/>
      <w:bookmarkEnd w:id="59"/>
      <w:r>
        <w:rPr>
          <w:rFonts w:ascii="Arial" w:eastAsia="Arial Unicode MS" w:hAnsi="Arial" w:cs="Arial"/>
          <w:w w:val="0"/>
          <w:sz w:val="20"/>
          <w:szCs w:val="20"/>
        </w:rPr>
        <w:t xml:space="preserve">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pPr>
        <w:pStyle w:val="PargrafodaLista"/>
        <w:spacing w:line="340" w:lineRule="exact"/>
        <w:rPr>
          <w:rFonts w:ascii="Arial" w:hAnsi="Arial" w:cs="Arial"/>
          <w:color w:val="000000"/>
          <w:sz w:val="20"/>
          <w:szCs w:val="20"/>
        </w:rPr>
      </w:pPr>
    </w:p>
    <w:p>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60" w:name="_DV_M91"/>
      <w:bookmarkEnd w:id="60"/>
      <w:r>
        <w:rPr>
          <w:rFonts w:ascii="Arial" w:hAnsi="Arial" w:cs="Arial"/>
          <w:sz w:val="20"/>
          <w:szCs w:val="20"/>
        </w:rPr>
        <w:t>subsidiariamente, venham a legislar ou regulamentar as normas ambientais em vigor;</w:t>
      </w:r>
    </w:p>
    <w:p>
      <w:pPr>
        <w:pStyle w:val="PargrafodaLista"/>
        <w:spacing w:line="340" w:lineRule="exact"/>
        <w:rPr>
          <w:rFonts w:ascii="Arial" w:hAnsi="Arial" w:cs="Arial"/>
          <w:sz w:val="20"/>
          <w:szCs w:val="20"/>
        </w:rPr>
      </w:pPr>
    </w:p>
    <w:p>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para garantir </w:t>
      </w:r>
      <w:r>
        <w:rPr>
          <w:rFonts w:ascii="Arial" w:hAnsi="Arial" w:cs="Arial"/>
          <w:sz w:val="20"/>
          <w:szCs w:val="20"/>
        </w:rPr>
        <w:t>o integral cumprimento das Leis Anticorrupção</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pPr>
        <w:widowControl w:val="0"/>
        <w:spacing w:line="340" w:lineRule="exact"/>
        <w:ind w:left="480"/>
        <w:jc w:val="both"/>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Cláusula 3.7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pPr>
        <w:pStyle w:val="ListParagraph1"/>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não outorgar para empresas dentro de </w:t>
      </w:r>
      <w:r>
        <w:rPr>
          <w:rFonts w:ascii="Arial" w:hAnsi="Arial" w:cs="Arial"/>
          <w:color w:val="000000"/>
          <w:sz w:val="20"/>
          <w:szCs w:val="20"/>
        </w:rPr>
        <w:t>seu grupo econômico e/ou terceiros (com exceção de controladas) avais que ultrapassem o valor agregado de R$130.000.000,00 (cento e trinta milhões de reais)</w:t>
      </w:r>
      <w:r>
        <w:rPr>
          <w:rFonts w:ascii="Arial" w:hAnsi="Arial" w:cs="Arial"/>
          <w:sz w:val="20"/>
          <w:szCs w:val="20"/>
        </w:rPr>
        <w:t xml:space="preserve"> ou seu equivalente em outras moedas</w:t>
      </w:r>
      <w:r>
        <w:rPr>
          <w:rFonts w:ascii="Arial" w:hAnsi="Arial" w:cs="Arial"/>
          <w:sz w:val="20"/>
          <w:szCs w:val="20"/>
        </w:rPr>
        <w:t>,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numPr>
          <w:ilvl w:val="0"/>
          <w:numId w:val="6"/>
        </w:numPr>
        <w:spacing w:line="340" w:lineRule="exact"/>
        <w:ind w:left="0" w:firstLine="0"/>
        <w:jc w:val="both"/>
        <w:rPr>
          <w:rFonts w:ascii="Arial" w:eastAsia="Arial Unicode MS" w:hAnsi="Arial" w:cs="Arial"/>
          <w:b/>
          <w:bCs/>
          <w:w w:val="0"/>
          <w:sz w:val="20"/>
          <w:szCs w:val="20"/>
        </w:rPr>
      </w:pPr>
      <w:bookmarkStart w:id="61" w:name="_DV_M189"/>
      <w:bookmarkStart w:id="62" w:name="_DV_M190"/>
      <w:bookmarkStart w:id="63" w:name="_DV_M191"/>
      <w:bookmarkStart w:id="64" w:name="_DV_M194"/>
      <w:bookmarkStart w:id="65" w:name="_DV_M199"/>
      <w:bookmarkStart w:id="66" w:name="_DV_M203"/>
      <w:bookmarkStart w:id="67" w:name="_DV_M205"/>
      <w:bookmarkStart w:id="68" w:name="_DV_M206"/>
      <w:bookmarkStart w:id="69" w:name="_DV_M207"/>
      <w:bookmarkStart w:id="70" w:name="_DV_M208"/>
      <w:bookmarkStart w:id="71" w:name="_DV_M210"/>
      <w:bookmarkStart w:id="72" w:name="_DV_M211"/>
      <w:bookmarkStart w:id="73" w:name="_DV_M76"/>
      <w:bookmarkStart w:id="74" w:name="_DV_M77"/>
      <w:bookmarkStart w:id="75" w:name="_DV_M78"/>
      <w:bookmarkStart w:id="76" w:name="_DV_M75"/>
      <w:bookmarkStart w:id="77" w:name="_DV_M79"/>
      <w:bookmarkStart w:id="78" w:name="_DV_M80"/>
      <w:bookmarkStart w:id="79" w:name="_DV_M212"/>
      <w:bookmarkStart w:id="80" w:name="_DV_M213"/>
      <w:bookmarkStart w:id="81" w:name="_DV_M214"/>
      <w:bookmarkStart w:id="82" w:name="_DV_M217"/>
      <w:bookmarkStart w:id="83" w:name="_DV_M218"/>
      <w:bookmarkStart w:id="84" w:name="_DV_M219"/>
      <w:bookmarkStart w:id="85" w:name="_DV_M223"/>
      <w:bookmarkStart w:id="86" w:name="_DV_M225"/>
      <w:bookmarkStart w:id="87" w:name="_DV_M23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Arial" w:eastAsia="Arial Unicode MS" w:hAnsi="Arial" w:cs="Arial"/>
          <w:b/>
          <w:bCs/>
          <w:w w:val="0"/>
          <w:sz w:val="20"/>
          <w:szCs w:val="20"/>
        </w:rPr>
        <w:t>DO AGENTE FIDUCIÁRIO</w:t>
      </w:r>
    </w:p>
    <w:p>
      <w:pPr>
        <w:widowControl w:val="0"/>
        <w:spacing w:line="340" w:lineRule="exact"/>
        <w:jc w:val="both"/>
        <w:rPr>
          <w:rFonts w:ascii="Arial" w:eastAsia="Arial Unicode MS" w:hAnsi="Arial" w:cs="Arial"/>
          <w:w w:val="0"/>
          <w:sz w:val="20"/>
          <w:szCs w:val="20"/>
        </w:rPr>
      </w:pPr>
    </w:p>
    <w:p>
      <w:pPr>
        <w:widowControl w:val="0"/>
        <w:numPr>
          <w:ilvl w:val="1"/>
          <w:numId w:val="6"/>
        </w:numPr>
        <w:spacing w:line="340" w:lineRule="exact"/>
        <w:ind w:left="709" w:hanging="709"/>
        <w:jc w:val="both"/>
        <w:rPr>
          <w:rFonts w:ascii="Arial" w:eastAsia="Arial Unicode MS" w:hAnsi="Arial" w:cs="Arial"/>
          <w:b/>
          <w:w w:val="0"/>
          <w:sz w:val="20"/>
          <w:szCs w:val="20"/>
        </w:rPr>
      </w:pPr>
      <w:r>
        <w:rPr>
          <w:rFonts w:ascii="Arial" w:eastAsia="Arial Unicode MS" w:hAnsi="Arial" w:cs="Arial"/>
          <w:b/>
          <w:w w:val="0"/>
          <w:sz w:val="20"/>
          <w:szCs w:val="20"/>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7.1.1 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pPr>
        <w:widowControl w:val="0"/>
        <w:shd w:val="clear" w:color="auto" w:fill="FFFFFF"/>
        <w:tabs>
          <w:tab w:val="left" w:pos="709"/>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ou, em caso de alteração, a que vier a substituí-la, e demais normas aplicáveis, para exercer a função que lhe é conferida</w:t>
      </w:r>
      <w:r>
        <w:rPr>
          <w:rFonts w:ascii="Arial" w:eastAsia="Arial Unicode MS" w:hAnsi="Arial" w:cs="Arial"/>
          <w:sz w:val="20"/>
          <w:szCs w:val="20"/>
        </w:rPr>
        <w:t>;</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88" w:name="_DV_C424"/>
      <w:r>
        <w:rPr>
          <w:rFonts w:ascii="Arial" w:eastAsia="Arial Unicode MS" w:hAnsi="Arial" w:cs="Arial"/>
          <w:sz w:val="20"/>
          <w:szCs w:val="20"/>
        </w:rPr>
        <w:t xml:space="preserve">que </w:t>
      </w:r>
      <w:bookmarkStart w:id="89" w:name="_DV_X465"/>
      <w:bookmarkStart w:id="90" w:name="_DV_C425"/>
      <w:bookmarkEnd w:id="88"/>
      <w:r>
        <w:rPr>
          <w:rFonts w:ascii="Arial" w:eastAsia="Arial Unicode MS" w:hAnsi="Arial" w:cs="Arial"/>
          <w:sz w:val="20"/>
          <w:szCs w:val="20"/>
        </w:rPr>
        <w:t>esta Escritura constitui uma obrigação legal, válida</w:t>
      </w:r>
      <w:bookmarkStart w:id="91" w:name="_DV_C426"/>
      <w:bookmarkEnd w:id="89"/>
      <w:bookmarkEnd w:id="90"/>
      <w:r>
        <w:rPr>
          <w:rFonts w:ascii="Arial" w:eastAsia="Arial Unicode MS" w:hAnsi="Arial" w:cs="Arial"/>
          <w:sz w:val="20"/>
          <w:szCs w:val="20"/>
        </w:rPr>
        <w:t>, vinculativa e eficaz</w:t>
      </w:r>
      <w:bookmarkStart w:id="92" w:name="_DV_X467"/>
      <w:bookmarkStart w:id="93" w:name="_DV_C427"/>
      <w:bookmarkEnd w:id="91"/>
      <w:r>
        <w:rPr>
          <w:rFonts w:ascii="Arial" w:eastAsia="Arial Unicode MS" w:hAnsi="Arial" w:cs="Arial"/>
          <w:sz w:val="20"/>
          <w:szCs w:val="20"/>
        </w:rPr>
        <w:t xml:space="preserve"> do Agente Fiduciário, exequível de acordo com os seus termos e condições;</w:t>
      </w:r>
      <w:bookmarkEnd w:id="92"/>
      <w:bookmarkEnd w:id="93"/>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0"/>
          <w:szCs w:val="20"/>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0"/>
          <w:szCs w:val="20"/>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Cláusula 5.4 desta Escritura, </w:t>
      </w:r>
      <w:r>
        <w:rPr>
          <w:rFonts w:ascii="Arial" w:eastAsia="Arial Unicode MS" w:hAnsi="Arial" w:cs="Arial"/>
          <w:sz w:val="20"/>
          <w:szCs w:val="20"/>
        </w:rPr>
        <w:t>mediante a apresentação da declaração da Emissora descrita no subitem “a”, do item “i” da cláusula 6.1 acima ou das informações prestadas pela Emissora nos termos do subitem “d”, do item “i” da cláusula 6.1 acima;</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2</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LMTI12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eastAsia="Arial Unicode MS" w:hAnsi="Arial" w:cs="Arial"/>
                <w:sz w:val="20"/>
                <w:szCs w:val="20"/>
              </w:rPr>
              <w:t>BRLMTPDBS015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ICVM 476</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30.000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R$ 10.000,00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R$ 300.000.000,00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DI + 2,95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11/12/2018</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11/12/2022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5000" w:type="pct"/>
        <w:tblCellMar>
          <w:left w:w="70" w:type="dxa"/>
          <w:right w:w="70" w:type="dxa"/>
        </w:tblCellMar>
        <w:tblLook w:val="04A0" w:firstRow="1" w:lastRow="0" w:firstColumn="1" w:lastColumn="0" w:noHBand="0" w:noVBand="1"/>
      </w:tblPr>
      <w:tblGrid>
        <w:gridCol w:w="2847"/>
        <w:gridCol w:w="5797"/>
      </w:tblGrid>
      <w:tr>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LM Transportes Interestaduais Serviços e Comércio S.A.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Notas Promissórias</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00.389.481/0001-79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Única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NC0019006HN</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BRLMTPNPM009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Adimplente</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ICVM 476</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R$ 1.000.000,00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R$ 100.000.000,00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Garantia Real</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100% DI + 2,20% a.a.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30/09/2019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30/01/2022</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Alienação Fiduciária de Veículos, Aval</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hAnsi="Arial" w:cs="Arial"/>
                <w:sz w:val="20"/>
                <w:szCs w:val="20"/>
              </w:rPr>
              <w:t>3</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LMTI13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eastAsia="Arial Unicode MS" w:hAnsi="Arial" w:cs="Arial"/>
                <w:sz w:val="20"/>
                <w:szCs w:val="20"/>
              </w:rPr>
              <w:t>BRLMTPDBS023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Privada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84.000.000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R$ 1,00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R$ 84.000.000,00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DI + 5,00% a.a.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13/06/2020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13/07/2023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p>
      <w:pPr>
        <w:widowControl w:val="0"/>
        <w:shd w:val="clear" w:color="auto" w:fill="FFFFFF"/>
        <w:tabs>
          <w:tab w:val="left" w:pos="24"/>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highlight w:val="yellow"/>
        </w:rPr>
        <w:t>[Nota PNA: Vórtx anunciou aquisição da Pavarini – AF favor avaliar necessidade de incluir ofertas realizadas com a Vórtx]</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w:t>
      </w:r>
      <w:r>
        <w:rPr>
          <w:rFonts w:ascii="Arial" w:eastAsia="Arial Unicode MS" w:hAnsi="Arial" w:cs="Arial"/>
          <w:w w:val="0"/>
          <w:sz w:val="20"/>
          <w:szCs w:val="20"/>
        </w:rPr>
        <w:t>,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Pr>
          <w:rFonts w:ascii="Arial" w:hAnsi="Arial" w:cs="Arial"/>
          <w:b/>
          <w:sz w:val="20"/>
          <w:szCs w:val="20"/>
        </w:rPr>
        <w:t>Substituição</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Cláusula 7.3.1</w:t>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RTDs.</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Pr>
          <w:rFonts w:ascii="Arial" w:eastAsia="Arial Unicode MS" w:hAnsi="Arial" w:cs="Arial"/>
          <w:b/>
          <w:w w:val="0"/>
          <w:sz w:val="20"/>
          <w:szCs w:val="20"/>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no momento de aceitar a função, a consistência das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94"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RTDs, adotando, no caso da omissão da Emissora, as medidas eventualmente previstas em lei;</w:t>
      </w:r>
      <w:bookmarkEnd w:id="94"/>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pPr>
        <w:widowControl w:val="0"/>
        <w:tabs>
          <w:tab w:val="left" w:pos="567"/>
        </w:tabs>
        <w:spacing w:line="340" w:lineRule="exact"/>
        <w:jc w:val="both"/>
        <w:rPr>
          <w:rFonts w:ascii="Arial"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pPr>
        <w:widowControl w:val="0"/>
        <w:tabs>
          <w:tab w:val="left" w:pos="1843"/>
        </w:tabs>
        <w:spacing w:line="340" w:lineRule="exact"/>
        <w:ind w:firstLine="1418"/>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colocar o relatório de que trata o item (xiv)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p>
    <w:p>
      <w:pPr>
        <w:widowControl w:val="0"/>
        <w:shd w:val="clear" w:color="auto" w:fill="FFFFFF"/>
        <w:tabs>
          <w:tab w:val="left" w:pos="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somente se eximirá da responsabilidade pela não adoção das medidas contempladas na Cláusula 7.5.1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(iv) acima, observado o disposto na cláusula 7.7 abaixo.</w:t>
      </w:r>
    </w:p>
    <w:p>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pPr>
        <w:pStyle w:val="PargrafodaLista"/>
        <w:numPr>
          <w:ilvl w:val="2"/>
          <w:numId w:val="8"/>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da data de assinatura desta Escritura</w:t>
      </w:r>
      <w:r>
        <w:t xml:space="preserve"> </w:t>
      </w:r>
      <w:r>
        <w:rPr>
          <w:rFonts w:ascii="Arial" w:eastAsia="Arial Unicode MS" w:hAnsi="Arial" w:cs="Arial"/>
          <w:w w:val="0"/>
          <w:sz w:val="20"/>
          <w:szCs w:val="20"/>
        </w:rPr>
        <w:t>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Cláusula 7.6</w:t>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bookmarkStart w:id="95" w:name="_Ref340059128"/>
      <w:r>
        <w:rPr>
          <w:rFonts w:ascii="Arial" w:eastAsia="Arial Unicode MS" w:hAnsi="Arial" w:cs="Arial"/>
          <w:w w:val="0"/>
          <w:sz w:val="20"/>
          <w:szCs w:val="20"/>
        </w:rPr>
        <w:t xml:space="preserve">O valor citado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95"/>
    </w:p>
    <w:p>
      <w:pPr>
        <w:pStyle w:val="PargrafodaLista"/>
        <w:rPr>
          <w:rFonts w:ascii="Arial" w:hAnsi="Arial" w:cs="Arial"/>
          <w:sz w:val="20"/>
          <w:szCs w:val="20"/>
        </w:rPr>
      </w:pPr>
    </w:p>
    <w:p>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Cláusulas </w:t>
      </w:r>
      <w:r>
        <w:rPr>
          <w:rFonts w:ascii="Arial" w:eastAsia="Arial Unicode MS" w:hAnsi="Arial" w:cs="Arial"/>
          <w:w w:val="0"/>
          <w:sz w:val="20"/>
          <w:szCs w:val="20"/>
          <w:u w:val="single"/>
        </w:rPr>
        <w:t>7.6.1 e 7.6.3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w:t>
      </w:r>
      <w:r>
        <w:rPr>
          <w:rFonts w:ascii="Arial" w:eastAsia="Arial Unicode MS" w:hAnsi="Arial" w:cs="Arial"/>
          <w:w w:val="0"/>
          <w:sz w:val="20"/>
          <w:szCs w:val="20"/>
        </w:rPr>
        <w:t>necessário. A remuneração será devida mesmo após a Data de Vencimento, caso o Agente Fiduciário ainda esteja atuando na cobrança de inadimplências não sanadas pela Emissora.</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w:t>
      </w:r>
      <w:r>
        <w:rPr>
          <w:rFonts w:ascii="Arial" w:eastAsia="Arial Unicode MS" w:hAnsi="Arial" w:cs="Arial"/>
          <w:w w:val="0"/>
          <w:sz w:val="20"/>
          <w:szCs w:val="20"/>
        </w:rPr>
        <w:t xml:space="preserve">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pPr>
        <w:pStyle w:val="PargrafodaLista"/>
        <w:widowControl w:val="0"/>
        <w:spacing w:line="340" w:lineRule="exact"/>
        <w:ind w:left="0"/>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Despesas </w:t>
      </w:r>
    </w:p>
    <w:p>
      <w:pPr>
        <w:widowControl w:val="0"/>
        <w:tabs>
          <w:tab w:val="left" w:pos="709"/>
        </w:tabs>
        <w:spacing w:line="340" w:lineRule="exact"/>
        <w:jc w:val="both"/>
        <w:rPr>
          <w:rFonts w:ascii="Arial" w:hAnsi="Arial" w:cs="Arial"/>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0"/>
          <w:szCs w:val="20"/>
        </w:rPr>
      </w:pPr>
    </w:p>
    <w:p>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Cláusula 7.7</w:t>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6"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96"/>
      <w:r>
        <w:rPr>
          <w:rFonts w:ascii="Arial" w:eastAsia="Arial Unicode MS" w:hAnsi="Arial" w:cs="Arial"/>
          <w:w w:val="0"/>
          <w:sz w:val="20"/>
          <w:szCs w:val="20"/>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pPr>
        <w:pStyle w:val="PargrafodaLista"/>
        <w:widowControl w:val="0"/>
        <w:spacing w:line="340" w:lineRule="exact"/>
        <w:ind w:left="0"/>
        <w:rPr>
          <w:rFonts w:ascii="Arial" w:eastAsia="Arial Unicode MS" w:hAnsi="Arial" w:cs="Arial"/>
          <w:w w:val="0"/>
          <w:sz w:val="20"/>
          <w:szCs w:val="20"/>
        </w:rPr>
      </w:pPr>
      <w:bookmarkStart w:id="97" w:name="_DV_M371"/>
      <w:bookmarkEnd w:id="97"/>
    </w:p>
    <w:p>
      <w:pPr>
        <w:widowControl w:val="0"/>
        <w:numPr>
          <w:ilvl w:val="0"/>
          <w:numId w:val="6"/>
        </w:numPr>
        <w:spacing w:line="340" w:lineRule="exact"/>
        <w:ind w:left="0" w:firstLine="0"/>
        <w:jc w:val="both"/>
        <w:rPr>
          <w:rFonts w:ascii="Arial" w:hAnsi="Arial" w:cs="Arial"/>
          <w:b/>
          <w:w w:val="0"/>
          <w:sz w:val="20"/>
          <w:szCs w:val="20"/>
        </w:rPr>
      </w:pPr>
      <w:bookmarkStart w:id="98" w:name="_DV_M231"/>
      <w:bookmarkStart w:id="99" w:name="_DV_M232"/>
      <w:bookmarkStart w:id="100" w:name="_DV_M240"/>
      <w:bookmarkStart w:id="101" w:name="_DV_M241"/>
      <w:bookmarkStart w:id="102" w:name="_DV_M246"/>
      <w:bookmarkStart w:id="103" w:name="_DV_M247"/>
      <w:bookmarkStart w:id="104" w:name="_DV_M248"/>
      <w:bookmarkStart w:id="105" w:name="_DV_M249"/>
      <w:bookmarkStart w:id="106" w:name="_DV_M250"/>
      <w:bookmarkStart w:id="107" w:name="_DV_M256"/>
      <w:bookmarkStart w:id="108" w:name="_DV_M257"/>
      <w:bookmarkStart w:id="109" w:name="_DV_M263"/>
      <w:bookmarkStart w:id="110" w:name="_DV_M265"/>
      <w:bookmarkStart w:id="111" w:name="_DV_M266"/>
      <w:bookmarkStart w:id="112" w:name="_DV_M267"/>
      <w:bookmarkStart w:id="113" w:name="_DV_M269"/>
      <w:bookmarkStart w:id="114" w:name="_DV_M270"/>
      <w:bookmarkStart w:id="115" w:name="_DV_M272"/>
      <w:bookmarkStart w:id="116" w:name="_DV_M273"/>
      <w:bookmarkStart w:id="117" w:name="_DV_M274"/>
      <w:bookmarkStart w:id="118" w:name="_DV_M275"/>
      <w:bookmarkStart w:id="119" w:name="_DV_M276"/>
      <w:bookmarkStart w:id="120" w:name="_DV_M277"/>
      <w:bookmarkStart w:id="121" w:name="_DV_M278"/>
      <w:bookmarkStart w:id="122" w:name="_DV_M279"/>
      <w:bookmarkStart w:id="123" w:name="_DV_M280"/>
      <w:bookmarkStart w:id="124" w:name="_DV_M281"/>
      <w:bookmarkStart w:id="125" w:name="_DV_M282"/>
      <w:bookmarkStart w:id="126" w:name="_DV_M285"/>
      <w:bookmarkStart w:id="127" w:name="_DV_M286"/>
      <w:bookmarkStart w:id="128" w:name="_DV_M287"/>
      <w:bookmarkStart w:id="129" w:name="_DV_M288"/>
      <w:bookmarkStart w:id="130" w:name="_DV_M289"/>
      <w:bookmarkStart w:id="131" w:name="_DV_M291"/>
      <w:bookmarkStart w:id="132" w:name="_DV_M293"/>
      <w:bookmarkStart w:id="133" w:name="_DV_M295"/>
      <w:bookmarkStart w:id="134" w:name="_DV_M296"/>
      <w:bookmarkStart w:id="135" w:name="_DV_M298"/>
      <w:bookmarkStart w:id="136" w:name="_DV_M300"/>
      <w:bookmarkStart w:id="137" w:name="_DV_M302"/>
      <w:bookmarkStart w:id="138" w:name="_DV_M304"/>
      <w:bookmarkStart w:id="139" w:name="_DV_M306"/>
      <w:bookmarkStart w:id="140" w:name="_DV_M308"/>
      <w:bookmarkStart w:id="141" w:name="_DV_M309"/>
      <w:bookmarkStart w:id="142" w:name="_DV_M310"/>
      <w:bookmarkStart w:id="143" w:name="_DV_M313"/>
      <w:bookmarkStart w:id="144" w:name="_DV_M315"/>
      <w:bookmarkStart w:id="145" w:name="_DV_M317"/>
      <w:bookmarkStart w:id="146" w:name="_DV_M318"/>
      <w:bookmarkStart w:id="147" w:name="_DV_M319"/>
      <w:bookmarkStart w:id="148" w:name="_DV_M320"/>
      <w:bookmarkStart w:id="149" w:name="_DV_M323"/>
      <w:bookmarkStart w:id="150" w:name="_DV_M324"/>
      <w:bookmarkStart w:id="151" w:name="_DV_M325"/>
      <w:bookmarkStart w:id="152" w:name="_DV_M326"/>
      <w:bookmarkStart w:id="153" w:name="_DV_M331"/>
      <w:bookmarkStart w:id="154" w:name="_DV_M338"/>
      <w:bookmarkStart w:id="155" w:name="_DV_M339"/>
      <w:bookmarkStart w:id="156" w:name="_DV_M343"/>
      <w:bookmarkStart w:id="157" w:name="_DV_M345"/>
      <w:bookmarkStart w:id="158" w:name="_DV_M346"/>
      <w:bookmarkStart w:id="159" w:name="_DV_M347"/>
      <w:bookmarkStart w:id="160" w:name="_DV_M348"/>
      <w:bookmarkStart w:id="161" w:name="_DV_M349"/>
      <w:bookmarkStart w:id="162" w:name="_DV_M35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Arial" w:hAnsi="Arial" w:cs="Arial"/>
          <w:b/>
          <w:iCs/>
          <w:w w:val="0"/>
          <w:sz w:val="20"/>
          <w:szCs w:val="20"/>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63" w:name="_DV_C607"/>
    </w:p>
    <w:p>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bookmarkStart w:id="164"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(ii)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pPr>
        <w:widowControl w:val="0"/>
        <w:spacing w:line="340" w:lineRule="exact"/>
        <w:jc w:val="both"/>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sz w:val="20"/>
          <w:szCs w:val="20"/>
        </w:rPr>
        <w:t>8.2.1.</w:t>
      </w:r>
      <w:r>
        <w:rPr>
          <w:rFonts w:eastAsia="Arial Unicode MS" w:cs="Arial"/>
          <w:sz w:val="20"/>
          <w:szCs w:val="20"/>
        </w:rPr>
        <w:tab/>
      </w:r>
      <w:r>
        <w:rPr>
          <w:rFonts w:eastAsia="Arial Unicode MS" w:cs="Arial"/>
          <w:b w:val="0"/>
          <w:sz w:val="20"/>
          <w:szCs w:val="20"/>
        </w:rPr>
        <w:t xml:space="preserve">A Assembleia Geral de Debenturistas pode ser convocada (i) pelo Agente Fiduciário; (ii) pela Emissora; (iii) por Debenturistas que representem 10% (dez por cento), no mínimo, das Debêntures da 1ª Série e/ou Debêntures da 2ª Série, conforme o caso, em </w:t>
      </w:r>
      <w:r>
        <w:rPr>
          <w:rFonts w:cs="Arial"/>
          <w:b w:val="0"/>
          <w:sz w:val="20"/>
          <w:szCs w:val="20"/>
        </w:rPr>
        <w:t>Circulação</w:t>
      </w:r>
      <w:r>
        <w:rPr>
          <w:rFonts w:eastAsia="Arial Unicode MS" w:cs="Arial"/>
          <w:b w:val="0"/>
          <w:sz w:val="20"/>
          <w:szCs w:val="20"/>
        </w:rPr>
        <w:t>; ou (iv) pela CV</w:t>
      </w:r>
      <w:bookmarkStart w:id="165" w:name="_DV_C608"/>
      <w:r>
        <w:rPr>
          <w:rFonts w:eastAsia="Arial Unicode MS" w:cs="Arial"/>
          <w:b w:val="0"/>
          <w:sz w:val="20"/>
          <w:szCs w:val="20"/>
        </w:rPr>
        <w:t>M.</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8.2.2.</w:t>
      </w:r>
      <w:r>
        <w:rPr>
          <w:rFonts w:eastAsia="Arial Unicode MS" w:cs="Arial"/>
          <w:w w:val="0"/>
          <w:sz w:val="20"/>
          <w:szCs w:val="20"/>
        </w:rPr>
        <w:tab/>
      </w:r>
      <w:r>
        <w:rPr>
          <w:rFonts w:eastAsia="Arial Unicode MS" w:cs="Arial"/>
          <w:b w:val="0"/>
          <w:w w:val="0"/>
          <w:sz w:val="20"/>
          <w:szCs w:val="20"/>
        </w:rPr>
        <w:t xml:space="preserve">A convocação da Assembleia Geral de Debenturistas dar-se-á mediante anúncio publicado pelo menos 3 (três) vezes nos termos da </w:t>
      </w:r>
      <w:r>
        <w:rPr>
          <w:rFonts w:eastAsia="Arial Unicode MS" w:cs="Arial"/>
          <w:b w:val="0"/>
          <w:w w:val="0"/>
          <w:sz w:val="20"/>
          <w:szCs w:val="20"/>
          <w:u w:val="single"/>
        </w:rPr>
        <w:t>Cláusula 4.8</w:t>
      </w:r>
      <w:r>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65"/>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8.2.3.</w:t>
      </w:r>
      <w:r>
        <w:rPr>
          <w:rFonts w:eastAsia="Arial Unicode MS" w:cs="Arial"/>
          <w:w w:val="0"/>
          <w:sz w:val="20"/>
          <w:szCs w:val="20"/>
        </w:rPr>
        <w:tab/>
      </w:r>
      <w:r>
        <w:rPr>
          <w:rFonts w:eastAsia="Arial Unicode MS" w:cs="Arial"/>
          <w:b w:val="0"/>
          <w:w w:val="0"/>
          <w:sz w:val="20"/>
          <w:szCs w:val="20"/>
        </w:rPr>
        <w:t xml:space="preserve">A publicação de anúncio de convocação de assembleias gerais referida na </w:t>
      </w:r>
      <w:r>
        <w:rPr>
          <w:rFonts w:eastAsia="Arial Unicode MS" w:cs="Arial"/>
          <w:b w:val="0"/>
          <w:w w:val="0"/>
          <w:sz w:val="20"/>
          <w:szCs w:val="20"/>
          <w:u w:val="single"/>
        </w:rPr>
        <w:t>Cláusula 8.2.2</w:t>
      </w:r>
      <w:r>
        <w:rPr>
          <w:rFonts w:eastAsia="Arial Unicode MS" w:cs="Arial"/>
          <w:b w:val="0"/>
          <w:w w:val="0"/>
          <w:sz w:val="20"/>
          <w:szCs w:val="20"/>
        </w:rPr>
        <w:t xml:space="preserve"> acima estará dispensada na hipótese de comparecimento de Debenturistas que representem 100% (cem por cento) das Debêntures em </w:t>
      </w:r>
      <w:r>
        <w:rPr>
          <w:rFonts w:cs="Arial"/>
          <w:b w:val="0"/>
          <w:sz w:val="20"/>
          <w:szCs w:val="20"/>
        </w:rPr>
        <w:t>Circulação</w:t>
      </w:r>
      <w:r>
        <w:rPr>
          <w:rFonts w:eastAsia="Arial Unicode MS" w:cs="Arial"/>
          <w:b w:val="0"/>
          <w:w w:val="0"/>
          <w:sz w:val="20"/>
          <w:szCs w:val="20"/>
        </w:rPr>
        <w:t>.</w:t>
      </w:r>
    </w:p>
    <w:p>
      <w:pPr>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w w:val="0"/>
          <w:sz w:val="20"/>
          <w:szCs w:val="20"/>
        </w:rPr>
        <w:t>8.2.4.</w:t>
      </w:r>
      <w:r>
        <w:rPr>
          <w:rFonts w:eastAsia="Arial Unicode MS" w:cs="Arial"/>
          <w:w w:val="0"/>
          <w:sz w:val="20"/>
          <w:szCs w:val="20"/>
        </w:rPr>
        <w:tab/>
      </w:r>
      <w:r>
        <w:rPr>
          <w:rFonts w:eastAsia="Arial Unicode MS" w:cs="Arial"/>
          <w:b w:val="0"/>
          <w:w w:val="0"/>
          <w:sz w:val="20"/>
          <w:szCs w:val="20"/>
        </w:rPr>
        <w:t>Independentemente</w:t>
      </w:r>
      <w:r>
        <w:rPr>
          <w:rFonts w:eastAsia="Arial Unicode MS" w:cs="Arial"/>
          <w:b w:val="0"/>
          <w:sz w:val="20"/>
          <w:szCs w:val="20"/>
        </w:rPr>
        <w:t xml:space="preserve"> das formalidades previstas acima, serão consideradas regulares as Assembleias Gerais de Debenturistas em que comparecerem a totalidade dos titulares das Debêntures da 1ª Série e/ou Debêntures da 2ª Série, conforme o caso, em Circulação. </w:t>
      </w:r>
    </w:p>
    <w:p>
      <w:pPr>
        <w:widowControl w:val="0"/>
        <w:spacing w:line="340" w:lineRule="exact"/>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8.3.1.</w:t>
      </w:r>
      <w:r>
        <w:rPr>
          <w:rFonts w:eastAsia="Arial Unicode MS" w:cs="Arial"/>
          <w:w w:val="0"/>
          <w:sz w:val="20"/>
          <w:szCs w:val="20"/>
        </w:rPr>
        <w:tab/>
      </w:r>
      <w:r>
        <w:rPr>
          <w:rFonts w:eastAsia="Arial Unicode MS" w:cs="Arial"/>
          <w:b w:val="0"/>
          <w:w w:val="0"/>
          <w:sz w:val="20"/>
          <w:szCs w:val="20"/>
        </w:rPr>
        <w:t xml:space="preserve">A </w:t>
      </w:r>
      <w:r>
        <w:rPr>
          <w:rFonts w:cs="Arial"/>
          <w:b w:val="0"/>
          <w:sz w:val="20"/>
          <w:szCs w:val="20"/>
        </w:rPr>
        <w:t>Assembleia</w:t>
      </w:r>
      <w:r>
        <w:rPr>
          <w:rFonts w:eastAsia="Arial Unicode MS" w:cs="Arial"/>
          <w:b w:val="0"/>
          <w:w w:val="0"/>
          <w:sz w:val="20"/>
          <w:szCs w:val="20"/>
        </w:rPr>
        <w:t xml:space="preserve"> Geral de Debenturistas se instalará, em </w:t>
      </w:r>
      <w:r>
        <w:rPr>
          <w:rFonts w:eastAsia="Arial Unicode MS" w:cs="Arial"/>
          <w:b w:val="0"/>
          <w:sz w:val="20"/>
          <w:szCs w:val="20"/>
        </w:rPr>
        <w:t>primeira</w:t>
      </w:r>
      <w:r>
        <w:rPr>
          <w:rFonts w:eastAsia="Arial Unicode MS" w:cs="Arial"/>
          <w:b w:val="0"/>
          <w:w w:val="0"/>
          <w:sz w:val="20"/>
          <w:szCs w:val="20"/>
        </w:rPr>
        <w:t xml:space="preserve"> convocação, com a presença de 2/3 (dois terços) das Debêntures da 1ª Série e/ou Debêntures da 2ª Série, conforme o caso, em </w:t>
      </w:r>
      <w:r>
        <w:rPr>
          <w:rFonts w:cs="Arial"/>
          <w:b w:val="0"/>
          <w:sz w:val="20"/>
          <w:szCs w:val="20"/>
        </w:rPr>
        <w:t>Circulação</w:t>
      </w:r>
      <w:r>
        <w:rPr>
          <w:rFonts w:eastAsia="Arial Unicode MS" w:cs="Arial"/>
          <w:b w:val="0"/>
          <w:w w:val="0"/>
          <w:sz w:val="20"/>
          <w:szCs w:val="20"/>
        </w:rPr>
        <w:t xml:space="preserve"> e, em segunda convocação, com qualquer quórum. </w:t>
      </w:r>
    </w:p>
    <w:p>
      <w:pPr>
        <w:widowControl w:val="0"/>
        <w:tabs>
          <w:tab w:val="left" w:pos="709"/>
        </w:tabs>
        <w:spacing w:line="340" w:lineRule="exact"/>
        <w:rPr>
          <w:rFonts w:ascii="Arial" w:eastAsia="Arial Unicode MS" w:hAnsi="Arial" w:cs="Arial"/>
          <w:b/>
          <w:w w:val="0"/>
          <w:sz w:val="20"/>
          <w:szCs w:val="20"/>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8.3.2.</w:t>
      </w:r>
      <w:r>
        <w:rPr>
          <w:rFonts w:eastAsia="Arial Unicode MS" w:cs="Arial"/>
          <w:w w:val="0"/>
          <w:sz w:val="20"/>
          <w:szCs w:val="20"/>
        </w:rPr>
        <w:tab/>
      </w:r>
      <w:r>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b/>
          <w:w w:val="0"/>
          <w:sz w:val="20"/>
          <w:szCs w:val="20"/>
          <w:lang w:val="x-none"/>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8.3.3.</w:t>
      </w:r>
      <w:r>
        <w:rPr>
          <w:rFonts w:eastAsia="Arial Unicode MS" w:cs="Arial"/>
          <w:w w:val="0"/>
          <w:sz w:val="20"/>
          <w:szCs w:val="20"/>
        </w:rPr>
        <w:tab/>
      </w:r>
      <w:r>
        <w:rPr>
          <w:rFonts w:eastAsia="Arial Unicode MS" w:cs="Arial"/>
          <w:b w:val="0"/>
          <w:w w:val="0"/>
          <w:sz w:val="20"/>
          <w:szCs w:val="20"/>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b/>
          <w:w w:val="0"/>
          <w:sz w:val="20"/>
          <w:szCs w:val="20"/>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8.3.4.</w:t>
      </w:r>
      <w:r>
        <w:rPr>
          <w:rFonts w:eastAsia="Arial Unicode MS" w:cs="Arial"/>
          <w:w w:val="0"/>
          <w:sz w:val="20"/>
          <w:szCs w:val="20"/>
        </w:rPr>
        <w:tab/>
      </w:r>
      <w:r>
        <w:rPr>
          <w:rFonts w:eastAsia="Arial Unicode MS" w:cs="Arial"/>
          <w:b w:val="0"/>
          <w:w w:val="0"/>
          <w:sz w:val="20"/>
          <w:szCs w:val="20"/>
        </w:rPr>
        <w:t xml:space="preserve">A presidência da </w:t>
      </w:r>
      <w:r>
        <w:rPr>
          <w:rFonts w:cs="Arial"/>
          <w:b w:val="0"/>
          <w:sz w:val="20"/>
          <w:szCs w:val="20"/>
        </w:rPr>
        <w:t>Assembleia</w:t>
      </w:r>
      <w:r>
        <w:rPr>
          <w:rFonts w:eastAsia="Arial Unicode MS" w:cs="Arial"/>
          <w:b w:val="0"/>
          <w:w w:val="0"/>
          <w:sz w:val="20"/>
          <w:szCs w:val="20"/>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pPr>
        <w:widowControl w:val="0"/>
        <w:tabs>
          <w:tab w:val="left" w:pos="709"/>
        </w:tabs>
        <w:spacing w:line="340" w:lineRule="exact"/>
        <w:rPr>
          <w:rFonts w:ascii="Arial" w:eastAsia="Arial Unicode MS" w:hAnsi="Arial" w:cs="Arial"/>
          <w:b/>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8.4.1.</w:t>
      </w:r>
      <w:r>
        <w:rPr>
          <w:rFonts w:ascii="Arial" w:eastAsia="Arial Unicode MS" w:hAnsi="Arial" w:cs="Arial"/>
          <w:b/>
          <w:w w:val="0"/>
          <w:sz w:val="20"/>
          <w:szCs w:val="20"/>
        </w:rPr>
        <w:tab/>
      </w: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8.4.2.</w:t>
      </w:r>
      <w:r>
        <w:rPr>
          <w:rFonts w:ascii="Arial" w:eastAsia="Arial Unicode MS" w:hAnsi="Arial" w:cs="Arial"/>
          <w:b/>
          <w:w w:val="0"/>
          <w:sz w:val="20"/>
          <w:szCs w:val="20"/>
        </w:rPr>
        <w:tab/>
      </w:r>
      <w:r>
        <w:rPr>
          <w:rFonts w:ascii="Arial" w:eastAsia="Arial Unicode MS" w:hAnsi="Arial" w:cs="Arial"/>
          <w:w w:val="0"/>
          <w:sz w:val="20"/>
          <w:szCs w:val="20"/>
        </w:rPr>
        <w:t xml:space="preserve">Exceto quando previsto de outra forma nesta Escritura, as deliberações serão tomadas por Debenturistas representando: </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 xml:space="preserve">(a) para deliberações que digam respeito aos Debenturistas de ambas as Séries em conjunto, 2/3 (dois terços) das Debêntures da 1ª Série em </w:t>
      </w:r>
      <w:r>
        <w:rPr>
          <w:rFonts w:ascii="Arial" w:eastAsia="Arial Unicode MS" w:hAnsi="Arial" w:cs="Arial"/>
          <w:w w:val="0"/>
          <w:sz w:val="20"/>
          <w:szCs w:val="20"/>
        </w:rPr>
        <w:t>Circulação e das Debêntures da 2ª Série em Circulação em conjunto, em primeira ou segunda convocação</w:t>
      </w:r>
      <w:r>
        <w:rPr>
          <w:rFonts w:ascii="Arial" w:eastAsia="Arial Unicode MS" w:hAnsi="Arial" w:cs="Arial"/>
          <w:b/>
          <w:w w:val="0"/>
          <w:sz w:val="20"/>
          <w:szCs w:val="20"/>
        </w:rPr>
        <w:t>;</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pPr>
        <w:pStyle w:val="PargrafodaLista"/>
        <w:widowControl w:val="0"/>
        <w:spacing w:line="340" w:lineRule="exact"/>
        <w:rPr>
          <w:rFonts w:ascii="Arial" w:eastAsia="Arial Unicode MS" w:hAnsi="Arial" w:cs="Arial"/>
          <w:b/>
          <w:snapToGrid w:val="0"/>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90% (noventa por cento) das Debêntures da 1ª Série em Circulação, seja em primeira ou segunda convocação: (i) Juros Remuneratórios das Debêntures da 1ª Série; (ii) Data de Pagamento de Juros Remuneratórios das Debêntures da 1ª Série ou quaisquer valores previstos nesta Escritura, incluindo condições de amortização e resgate; (iii) Data de Vencimento das Debêntures da 1ª Série ou prazo de vigência das Debêntures da 1ª Série; (iv) valores, montantes e Data de Amortização das Debêntures da 1ª Série; (v) alteração dos quóruns de deliberação previstos nesta Escritura; (vi) disposições desta Cláusula em relação às Debêntures da 1ª Série; (vii) criação de evento de repactuação; e (viii) alterações das características da Alienação Fiduciária;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(d) deliberações que digam respeito a modificações relativas às características das Debêntures da 2ª Série que impliquem alteração de qualquer das seguintes matérias somente poderão ser aprovadas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(ii) Data de Pagamento de Juros Remuneratórios das Debêntures da 2ª Série ou quaisquer valores previstos nesta Escritura, incluindo condições de amortização e resgate; (iii) Data de Vencimento das Debêntures da 2ª Série ou prazo de vigência das Debêntures da 2ª Série; (iv) valores, montantes e Datas de Amortização das Debêntures da 2ª Série; (v) alteração dos quóruns de deliberação previstos nesta Escritura; (vi) disposições desta Cláusula em relação às Debêntures da 2ª Série; (vii) criação de evento de repactuação; e (viii) alterações das características da Alienação Fiduciária;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da 1ª Série ou Debenturistas da 2ª Série, conforme o caso, representando, no mínimo, 75% (setenta e cinco por cento) das Debêntures da 1ª Série em Circulação ou das Debêntures da 2ª Série em Circulação em conjunto, seja em primeira ou segunda convocação.</w:t>
      </w:r>
    </w:p>
    <w:p>
      <w:pPr>
        <w:pStyle w:val="PargrafodaLista"/>
        <w:widowControl w:val="0"/>
        <w:spacing w:line="340" w:lineRule="exact"/>
        <w:rPr>
          <w:rFonts w:ascii="Arial" w:eastAsia="Arial Unicode MS" w:hAnsi="Arial" w:cs="Arial"/>
          <w:b/>
          <w:snapToGrid w:val="0"/>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8.4.3.</w:t>
      </w:r>
      <w:r>
        <w:rPr>
          <w:rFonts w:ascii="Arial" w:eastAsia="Arial Unicode MS" w:hAnsi="Arial" w:cs="Arial"/>
          <w:b/>
          <w:w w:val="0"/>
          <w:sz w:val="20"/>
          <w:szCs w:val="20"/>
        </w:rPr>
        <w:tab/>
      </w: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8.4.4.</w:t>
      </w:r>
      <w:r>
        <w:rPr>
          <w:rFonts w:ascii="Arial" w:eastAsia="Arial Unicode MS" w:hAnsi="Arial" w:cs="Arial"/>
          <w:b/>
          <w:w w:val="0"/>
          <w:sz w:val="20"/>
          <w:szCs w:val="20"/>
        </w:rPr>
        <w:tab/>
      </w: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166" w:name="_DV_M382"/>
      <w:bookmarkEnd w:id="166"/>
    </w:p>
    <w:p>
      <w:pPr>
        <w:widowControl w:val="0"/>
        <w:numPr>
          <w:ilvl w:val="0"/>
          <w:numId w:val="6"/>
        </w:numPr>
        <w:spacing w:line="340" w:lineRule="exact"/>
        <w:ind w:left="0" w:firstLine="0"/>
        <w:jc w:val="both"/>
        <w:rPr>
          <w:rFonts w:ascii="Arial" w:hAnsi="Arial" w:cs="Arial"/>
          <w:b/>
          <w:w w:val="0"/>
          <w:sz w:val="20"/>
          <w:szCs w:val="20"/>
        </w:rPr>
      </w:pPr>
      <w:bookmarkStart w:id="167" w:name="_DV_M384"/>
      <w:bookmarkStart w:id="168" w:name="_DV_M387"/>
      <w:bookmarkStart w:id="169" w:name="_DV_M393"/>
      <w:bookmarkEnd w:id="163"/>
      <w:bookmarkEnd w:id="164"/>
      <w:bookmarkEnd w:id="167"/>
      <w:bookmarkEnd w:id="168"/>
      <w:bookmarkEnd w:id="169"/>
      <w:r>
        <w:rPr>
          <w:rFonts w:ascii="Arial" w:hAnsi="Arial" w:cs="Arial"/>
          <w:b/>
          <w:w w:val="0"/>
          <w:sz w:val="20"/>
          <w:szCs w:val="20"/>
        </w:rPr>
        <w:t>DECLARAÇÕES E GARANTIAS DA EMISSORA E DO FIADOR</w:t>
      </w:r>
    </w:p>
    <w:p>
      <w:pPr>
        <w:pStyle w:val="p0"/>
        <w:tabs>
          <w:tab w:val="clear" w:pos="720"/>
        </w:tabs>
        <w:spacing w:line="340" w:lineRule="exact"/>
        <w:rPr>
          <w:rFonts w:ascii="Arial" w:eastAsia="Arial Unicode MS" w:hAnsi="Arial" w:cs="Arial"/>
        </w:rPr>
      </w:pPr>
      <w:bookmarkStart w:id="170" w:name="_DV_M394"/>
      <w:bookmarkEnd w:id="170"/>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0"/>
          <w:szCs w:val="20"/>
          <w:lang w:val="pt-BR"/>
        </w:rPr>
      </w:pPr>
      <w:bookmarkStart w:id="171" w:name="_DV_M398"/>
      <w:bookmarkStart w:id="172" w:name="_DV_M400"/>
      <w:bookmarkStart w:id="173" w:name="_DV_M401"/>
      <w:bookmarkStart w:id="174" w:name="_DV_M402"/>
      <w:bookmarkStart w:id="175" w:name="_DV_M403"/>
      <w:bookmarkStart w:id="176" w:name="_DV_M404"/>
      <w:bookmarkStart w:id="177" w:name="_DV_M405"/>
      <w:bookmarkStart w:id="178" w:name="_DV_M409"/>
      <w:bookmarkEnd w:id="171"/>
      <w:bookmarkEnd w:id="172"/>
      <w:bookmarkEnd w:id="173"/>
      <w:bookmarkEnd w:id="174"/>
      <w:bookmarkEnd w:id="175"/>
      <w:bookmarkEnd w:id="176"/>
      <w:bookmarkEnd w:id="177"/>
      <w:bookmarkEnd w:id="178"/>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é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179" w:name="_DV_M222"/>
      <w:bookmarkEnd w:id="179"/>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180"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180"/>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pPr>
        <w:pStyle w:val="PargrafodaLista"/>
        <w:spacing w:line="340" w:lineRule="exact"/>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pPr>
        <w:pStyle w:val="PargrafodaLista"/>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0"/>
          <w:szCs w:val="20"/>
        </w:rPr>
      </w:pPr>
    </w:p>
    <w:p>
      <w:pPr>
        <w:spacing w:line="340" w:lineRule="exact"/>
        <w:jc w:val="both"/>
        <w:rPr>
          <w:rFonts w:ascii="Arial" w:hAnsi="Arial" w:cs="Arial"/>
          <w:sz w:val="20"/>
          <w:szCs w:val="20"/>
        </w:rPr>
      </w:pPr>
      <w:r>
        <w:rPr>
          <w:rFonts w:ascii="Arial" w:hAnsi="Arial" w:cs="Arial"/>
          <w:b/>
          <w:bCs/>
          <w:sz w:val="20"/>
          <w:szCs w:val="20"/>
        </w:rPr>
        <w:t>9.2.</w:t>
      </w:r>
      <w:r>
        <w:rPr>
          <w:rFonts w:ascii="Arial" w:hAnsi="Arial" w:cs="Arial"/>
          <w:sz w:val="20"/>
          <w:szCs w:val="20"/>
        </w:rPr>
        <w:tab/>
        <w:t>O Fiador declara e garante, nesta data, aos Debenturistas, que:</w:t>
      </w:r>
    </w:p>
    <w:p>
      <w:pPr>
        <w:widowControl w:val="0"/>
        <w:spacing w:line="340" w:lineRule="exact"/>
        <w:jc w:val="both"/>
        <w:rPr>
          <w:rFonts w:ascii="Arial" w:hAnsi="Arial" w:cs="Arial"/>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é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pStyle w:val="ListParagraph1"/>
        <w:widowControl w:val="0"/>
        <w:spacing w:line="340" w:lineRule="exact"/>
        <w:ind w:left="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pPr>
        <w:pStyle w:val="ListParagraph1"/>
        <w:widowControl w:val="0"/>
        <w:spacing w:line="340" w:lineRule="exact"/>
        <w:ind w:left="72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pPr>
        <w:widowControl w:val="0"/>
        <w:spacing w:line="340" w:lineRule="exact"/>
        <w:jc w:val="both"/>
        <w:rPr>
          <w:rFonts w:ascii="Arial" w:hAnsi="Arial" w:cs="Arial"/>
          <w:color w:val="000000"/>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0"/>
          <w:szCs w:val="20"/>
          <w:lang w:eastAsia="pt-PT"/>
        </w:rPr>
        <w:t xml:space="preserve">; </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pPr>
        <w:widowControl w:val="0"/>
        <w:spacing w:line="340" w:lineRule="exact"/>
        <w:jc w:val="both"/>
        <w:rPr>
          <w:rFonts w:ascii="Arial" w:hAnsi="Arial" w:cs="Arial"/>
          <w:sz w:val="20"/>
          <w:szCs w:val="20"/>
        </w:rPr>
      </w:pPr>
    </w:p>
    <w:p>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Cláusulas 9.1</w:t>
      </w:r>
      <w:r>
        <w:rPr>
          <w:rFonts w:ascii="Arial" w:hAnsi="Arial" w:cs="Arial"/>
          <w:sz w:val="20"/>
          <w:szCs w:val="20"/>
        </w:rPr>
        <w:t xml:space="preserve">. e </w:t>
      </w:r>
      <w:r>
        <w:rPr>
          <w:rFonts w:ascii="Arial" w:hAnsi="Arial" w:cs="Arial"/>
          <w:sz w:val="20"/>
          <w:szCs w:val="20"/>
          <w:u w:val="single"/>
        </w:rPr>
        <w:t>9.2</w:t>
      </w:r>
      <w:r>
        <w:rPr>
          <w:rFonts w:ascii="Arial" w:hAnsi="Arial" w:cs="Arial"/>
          <w:sz w:val="20"/>
          <w:szCs w:val="20"/>
        </w:rPr>
        <w:t>. acima.</w:t>
      </w:r>
    </w:p>
    <w:p>
      <w:pPr>
        <w:pStyle w:val="DeltaViewTableBody"/>
        <w:widowControl w:val="0"/>
        <w:tabs>
          <w:tab w:val="left" w:pos="900"/>
        </w:tabs>
        <w:spacing w:line="340" w:lineRule="exact"/>
        <w:jc w:val="both"/>
        <w:outlineLvl w:val="0"/>
        <w:rPr>
          <w:bCs/>
          <w:sz w:val="20"/>
          <w:szCs w:val="20"/>
          <w:lang w:val="pt-BR"/>
        </w:rPr>
      </w:pPr>
    </w:p>
    <w:p>
      <w:pPr>
        <w:widowControl w:val="0"/>
        <w:numPr>
          <w:ilvl w:val="0"/>
          <w:numId w:val="6"/>
        </w:numPr>
        <w:spacing w:line="340" w:lineRule="exact"/>
        <w:ind w:left="0" w:firstLine="0"/>
        <w:jc w:val="both"/>
        <w:rPr>
          <w:rFonts w:ascii="Arial" w:hAnsi="Arial" w:cs="Arial"/>
          <w:b/>
          <w:iCs/>
          <w:w w:val="0"/>
          <w:sz w:val="20"/>
          <w:szCs w:val="20"/>
        </w:rPr>
      </w:pPr>
      <w:bookmarkStart w:id="181" w:name="_DV_M410"/>
      <w:bookmarkEnd w:id="181"/>
      <w:r>
        <w:rPr>
          <w:rFonts w:ascii="Arial" w:hAnsi="Arial" w:cs="Arial"/>
          <w:b/>
          <w:iCs/>
          <w:w w:val="0"/>
          <w:sz w:val="20"/>
          <w:szCs w:val="20"/>
        </w:rPr>
        <w:t>NOTIFICAÇÕES</w:t>
      </w:r>
    </w:p>
    <w:p>
      <w:pPr>
        <w:pStyle w:val="Ttulo2"/>
        <w:keepNext w:val="0"/>
        <w:widowControl w:val="0"/>
        <w:spacing w:before="0" w:after="0" w:line="340" w:lineRule="exact"/>
        <w:jc w:val="both"/>
        <w:rPr>
          <w:rFonts w:cs="Arial"/>
          <w:w w:val="0"/>
          <w:sz w:val="20"/>
          <w:szCs w:val="20"/>
        </w:rPr>
      </w:pPr>
    </w:p>
    <w:p>
      <w:pPr>
        <w:widowControl w:val="0"/>
        <w:numPr>
          <w:ilvl w:val="1"/>
          <w:numId w:val="12"/>
        </w:numPr>
        <w:spacing w:line="340" w:lineRule="exact"/>
        <w:ind w:left="0" w:firstLine="0"/>
        <w:jc w:val="both"/>
        <w:rPr>
          <w:rFonts w:ascii="Arial" w:eastAsia="Arial Unicode MS" w:hAnsi="Arial" w:cs="Arial"/>
          <w:w w:val="0"/>
          <w:sz w:val="20"/>
          <w:szCs w:val="20"/>
        </w:rPr>
      </w:pPr>
      <w:bookmarkStart w:id="182" w:name="_DV_M165"/>
      <w:bookmarkEnd w:id="182"/>
      <w:r>
        <w:rPr>
          <w:rFonts w:ascii="Arial" w:eastAsia="Arial Unicode MS" w:hAnsi="Arial" w:cs="Arial"/>
          <w:w w:val="0"/>
          <w:sz w:val="20"/>
          <w:szCs w:val="20"/>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rPr>
      </w:pPr>
      <w:bookmarkStart w:id="183" w:name="_DV_M166"/>
      <w:bookmarkEnd w:id="183"/>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184" w:name="_DV_M167"/>
      <w:bookmarkStart w:id="185" w:name="_DV_M168"/>
      <w:bookmarkStart w:id="186" w:name="_DV_M170"/>
      <w:bookmarkStart w:id="187" w:name="_DV_M171"/>
      <w:bookmarkStart w:id="188" w:name="_DV_M172"/>
      <w:bookmarkStart w:id="189" w:name="_DV_M173"/>
      <w:bookmarkEnd w:id="184"/>
      <w:bookmarkEnd w:id="185"/>
      <w:bookmarkEnd w:id="186"/>
      <w:bookmarkEnd w:id="187"/>
      <w:bookmarkEnd w:id="188"/>
      <w:bookmarkEnd w:id="189"/>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pPr>
        <w:widowControl w:val="0"/>
        <w:spacing w:line="340" w:lineRule="exact"/>
        <w:rPr>
          <w:rFonts w:ascii="Arial" w:eastAsia="Arial Unicode MS" w:hAnsi="Arial" w:cs="Arial"/>
          <w:w w:val="0"/>
          <w:sz w:val="20"/>
          <w:szCs w:val="20"/>
        </w:rPr>
      </w:pPr>
      <w:bookmarkStart w:id="190" w:name="_DV_C551"/>
      <w:r>
        <w:rPr>
          <w:rFonts w:ascii="Arial" w:eastAsia="Arial Unicode MS" w:hAnsi="Arial" w:cs="Arial"/>
          <w:w w:val="0"/>
          <w:sz w:val="20"/>
          <w:szCs w:val="20"/>
        </w:rPr>
        <w:t>Rua da Alfazema, nº 761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4"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5"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6"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191" w:name="_DV_M468"/>
      <w:bookmarkStart w:id="192" w:name="_DV_M469"/>
      <w:bookmarkStart w:id="193" w:name="_DV_M470"/>
      <w:bookmarkStart w:id="194" w:name="_DV_M471"/>
      <w:bookmarkEnd w:id="190"/>
      <w:bookmarkEnd w:id="191"/>
      <w:bookmarkEnd w:id="192"/>
      <w:bookmarkEnd w:id="193"/>
      <w:bookmarkEnd w:id="194"/>
      <w:r>
        <w:rPr>
          <w:rFonts w:ascii="Arial" w:eastAsia="Arial Unicode MS" w:hAnsi="Arial" w:cs="Arial"/>
          <w:w w:val="0"/>
          <w:sz w:val="20"/>
          <w:szCs w:val="20"/>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7"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8"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9"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widowControl w:val="0"/>
        <w:tabs>
          <w:tab w:val="left" w:pos="709"/>
        </w:tabs>
        <w:spacing w:line="340" w:lineRule="exact"/>
        <w:rPr>
          <w:rFonts w:ascii="Arial" w:eastAsia="Arial Unicode MS" w:hAnsi="Arial" w:cs="Arial"/>
          <w:i/>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pPr>
        <w:pStyle w:val="CorpoA"/>
        <w:widowControl w:val="0"/>
        <w:spacing w:line="340" w:lineRule="exact"/>
        <w:rPr>
          <w:rStyle w:val="NenhumA"/>
          <w:rFonts w:ascii="Arial" w:hAnsi="Arial" w:cs="Arial"/>
          <w:b/>
          <w:bCs/>
          <w:sz w:val="20"/>
          <w:szCs w:val="20"/>
          <w:lang w:val="pt-BR"/>
        </w:rPr>
      </w:pP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p0"/>
        <w:suppressAutoHyphens/>
        <w:spacing w:line="340" w:lineRule="exact"/>
        <w:rPr>
          <w:rFonts w:ascii="Arial" w:hAnsi="Arial" w:cs="Arial"/>
        </w:rPr>
      </w:pPr>
    </w:p>
    <w:p>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95" w:name="_DV_M182"/>
      <w:bookmarkEnd w:id="195"/>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12"/>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pPr>
        <w:widowControl w:val="0"/>
        <w:spacing w:line="340" w:lineRule="exact"/>
        <w:rPr>
          <w:rFonts w:ascii="Arial" w:hAnsi="Arial" w:cs="Arial"/>
          <w:sz w:val="20"/>
          <w:szCs w:val="20"/>
        </w:rPr>
      </w:pPr>
      <w:bookmarkStart w:id="196" w:name="_DV_M183"/>
      <w:bookmarkEnd w:id="196"/>
    </w:p>
    <w:p>
      <w:pPr>
        <w:widowControl w:val="0"/>
        <w:numPr>
          <w:ilvl w:val="1"/>
          <w:numId w:val="12"/>
        </w:numPr>
        <w:spacing w:line="340" w:lineRule="exact"/>
        <w:ind w:left="0" w:hanging="11"/>
        <w:jc w:val="both"/>
        <w:rPr>
          <w:rFonts w:ascii="Arial" w:eastAsia="Arial Unicode MS" w:hAnsi="Arial" w:cs="Arial"/>
          <w:w w:val="0"/>
          <w:sz w:val="20"/>
          <w:szCs w:val="20"/>
        </w:rPr>
      </w:pPr>
      <w:bookmarkStart w:id="197" w:name="_DV_M412"/>
      <w:bookmarkEnd w:id="197"/>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pPr>
        <w:widowControl w:val="0"/>
        <w:spacing w:line="340" w:lineRule="exact"/>
        <w:jc w:val="both"/>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bookmarkStart w:id="198"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8"/>
    </w:p>
    <w:p>
      <w:pPr>
        <w:pStyle w:val="PargrafodaLista"/>
        <w:spacing w:line="340" w:lineRule="exact"/>
        <w:rPr>
          <w:rFonts w:ascii="Arial" w:hAnsi="Arial" w:cs="Arial"/>
          <w:sz w:val="20"/>
          <w:szCs w:val="20"/>
        </w:rPr>
      </w:pPr>
    </w:p>
    <w:p>
      <w:pPr>
        <w:pStyle w:val="PargrafodaLista"/>
        <w:numPr>
          <w:ilvl w:val="2"/>
          <w:numId w:val="12"/>
        </w:numPr>
        <w:suppressAutoHyphens/>
        <w:spacing w:line="340" w:lineRule="exact"/>
        <w:contextualSpacing/>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spacing w:line="340" w:lineRule="exact"/>
        <w:rPr>
          <w:rFonts w:ascii="Arial" w:hAnsi="Arial" w:cs="Arial"/>
          <w:sz w:val="20"/>
          <w:szCs w:val="20"/>
        </w:rPr>
      </w:pPr>
    </w:p>
    <w:p>
      <w:pPr>
        <w:widowControl w:val="0"/>
        <w:numPr>
          <w:ilvl w:val="0"/>
          <w:numId w:val="12"/>
        </w:numPr>
        <w:spacing w:line="340" w:lineRule="exact"/>
        <w:ind w:left="0" w:firstLine="0"/>
        <w:jc w:val="both"/>
        <w:rPr>
          <w:rFonts w:ascii="Arial" w:hAnsi="Arial" w:cs="Arial"/>
          <w:b/>
          <w:iCs/>
          <w:w w:val="0"/>
          <w:sz w:val="20"/>
          <w:szCs w:val="20"/>
        </w:rPr>
      </w:pPr>
      <w:bookmarkStart w:id="199" w:name="_DV_M413"/>
      <w:bookmarkEnd w:id="199"/>
      <w:r>
        <w:rPr>
          <w:rFonts w:ascii="Arial" w:hAnsi="Arial" w:cs="Arial"/>
          <w:b/>
          <w:iCs/>
          <w:w w:val="0"/>
          <w:sz w:val="20"/>
          <w:szCs w:val="20"/>
        </w:rPr>
        <w:t>FORO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bookmarkStart w:id="200" w:name="_DV_M414"/>
      <w:bookmarkEnd w:id="200"/>
      <w:r>
        <w:rPr>
          <w:rFonts w:ascii="Arial" w:hAnsi="Arial" w:cs="Arial"/>
          <w:sz w:val="20"/>
          <w:szCs w:val="20"/>
        </w:rPr>
        <w:t>Fica</w:t>
      </w:r>
      <w:r>
        <w:rPr>
          <w:rFonts w:ascii="Arial" w:eastAsia="Arial Unicode MS" w:hAnsi="Arial" w:cs="Arial"/>
          <w:w w:val="0"/>
          <w:sz w:val="20"/>
          <w:szCs w:val="20"/>
        </w:rPr>
        <w:t xml:space="preserve"> eleito o </w:t>
      </w:r>
      <w:bookmarkStart w:id="201" w:name="_DV_C683"/>
      <w:r>
        <w:rPr>
          <w:rFonts w:ascii="Arial" w:eastAsia="Arial Unicode MS" w:hAnsi="Arial" w:cs="Arial"/>
          <w:w w:val="0"/>
          <w:sz w:val="20"/>
          <w:szCs w:val="20"/>
        </w:rPr>
        <w:t>foro da Comarca da Cidade</w:t>
      </w:r>
      <w:bookmarkStart w:id="202" w:name="_DV_M415"/>
      <w:bookmarkEnd w:id="201"/>
      <w:bookmarkEnd w:id="202"/>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pPr>
        <w:widowControl w:val="0"/>
        <w:spacing w:line="340" w:lineRule="exact"/>
        <w:rPr>
          <w:rFonts w:ascii="Arial" w:eastAsia="Arial Unicode MS" w:hAnsi="Arial" w:cs="Arial"/>
          <w:color w:val="000000"/>
          <w:sz w:val="20"/>
          <w:szCs w:val="20"/>
        </w:rPr>
      </w:pPr>
      <w:bookmarkStart w:id="203" w:name="_DV_M416"/>
      <w:bookmarkEnd w:id="203"/>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color w:val="000000"/>
          <w:sz w:val="20"/>
          <w:szCs w:val="20"/>
        </w:rPr>
        <w:t>[●] de abril de 2021</w:t>
      </w:r>
      <w:r>
        <w:rPr>
          <w:rFonts w:ascii="Arial" w:eastAsia="Arial Unicode MS" w:hAnsi="Arial" w:cs="Arial"/>
          <w:color w:val="000000"/>
          <w:sz w:val="20"/>
          <w:szCs w:val="20"/>
        </w:rPr>
        <w:t>.</w:t>
      </w:r>
    </w:p>
    <w:p>
      <w:pPr>
        <w:widowControl w:val="0"/>
        <w:spacing w:line="340" w:lineRule="exact"/>
        <w:jc w:val="center"/>
        <w:rPr>
          <w:rFonts w:ascii="Arial" w:eastAsia="Arial Unicode MS" w:hAnsi="Arial" w:cs="Arial"/>
          <w:color w:val="000000"/>
          <w:sz w:val="20"/>
          <w:szCs w:val="20"/>
        </w:rPr>
      </w:pPr>
    </w:p>
    <w:p>
      <w:pPr>
        <w:widowControl w:val="0"/>
        <w:spacing w:line="340" w:lineRule="exact"/>
        <w:jc w:val="center"/>
        <w:rPr>
          <w:rFonts w:ascii="Arial" w:eastAsia="Arial Unicode MS" w:hAnsi="Arial" w:cs="Arial"/>
          <w:i/>
          <w:color w:val="000000"/>
          <w:sz w:val="20"/>
          <w:szCs w:val="20"/>
        </w:rPr>
      </w:pPr>
      <w:r>
        <w:rPr>
          <w:rFonts w:ascii="Arial" w:eastAsia="Arial Unicode MS" w:hAnsi="Arial" w:cs="Arial"/>
          <w:i/>
          <w:color w:val="000000"/>
          <w:sz w:val="20"/>
          <w:szCs w:val="20"/>
        </w:rPr>
        <w:t>(restante da página intencionalmente deixado em branco)</w:t>
      </w:r>
    </w:p>
    <w:p>
      <w:pPr>
        <w:widowControl w:val="0"/>
        <w:spacing w:line="340" w:lineRule="exact"/>
        <w:jc w:val="center"/>
        <w:rPr>
          <w:rFonts w:ascii="Arial" w:eastAsia="Arial Unicode MS" w:hAnsi="Arial" w:cs="Arial"/>
          <w:color w:val="000000"/>
          <w:sz w:val="20"/>
          <w:szCs w:val="20"/>
        </w:rPr>
      </w:pPr>
    </w:p>
    <w:p>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t>Página de assinaturas (1/4)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t>Página de assinaturas (2/4)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smallCaps/>
          <w:sz w:val="20"/>
          <w:szCs w:val="20"/>
        </w:rPr>
      </w:pPr>
    </w:p>
    <w:p>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t>Página de assinaturas (3/4)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jc w:val="both"/>
        <w:rPr>
          <w:rFonts w:ascii="Arial" w:hAnsi="Arial" w:cs="Arial"/>
          <w:i/>
          <w:sz w:val="20"/>
          <w:szCs w:val="20"/>
        </w:rPr>
      </w:pPr>
      <w:r>
        <w:rPr>
          <w:rFonts w:ascii="Arial" w:hAnsi="Arial" w:cs="Arial"/>
          <w:i/>
          <w:sz w:val="20"/>
          <w:szCs w:val="20"/>
        </w:rPr>
        <w:br w:type="page"/>
        <w:t>Página de assinaturas (4/4)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both"/>
        <w:rPr>
          <w:rFonts w:ascii="Arial" w:hAnsi="Arial" w:cs="Arial"/>
          <w:smallCaps/>
          <w:sz w:val="20"/>
          <w:szCs w:val="20"/>
        </w:rPr>
      </w:pPr>
    </w:p>
    <w:p>
      <w:pPr>
        <w:widowControl w:val="0"/>
        <w:spacing w:line="340" w:lineRule="exact"/>
        <w:rPr>
          <w:rFonts w:ascii="Arial" w:hAnsi="Arial" w:cs="Arial"/>
          <w:b/>
          <w:sz w:val="20"/>
          <w:szCs w:val="20"/>
        </w:rPr>
      </w:pPr>
      <w:r>
        <w:rPr>
          <w:rFonts w:ascii="Arial" w:hAnsi="Arial" w:cs="Arial"/>
          <w:b/>
          <w:sz w:val="20"/>
          <w:szCs w:val="20"/>
        </w:rPr>
        <w:t>Testemunhas:</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pPr>
        <w:spacing w:line="340" w:lineRule="exact"/>
        <w:rPr>
          <w:rFonts w:ascii="Arial" w:hAnsi="Arial" w:cs="Arial"/>
          <w:sz w:val="20"/>
          <w:szCs w:val="20"/>
        </w:rPr>
      </w:pPr>
    </w:p>
    <w:sectPr>
      <w:footerReference w:type="default" r:id="rId80"/>
      <w:pgSz w:w="11906" w:h="16838"/>
      <w:pgMar w:top="1417" w:right="1701" w:bottom="1417" w:left="1701"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05891" w16cid:durableId="24297345"/>
  <w16cid:commentId w16cid:paraId="00127DAF" w16cid:durableId="242973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ngZWZGwMAADYGAAAOAAAAAAAAAAAA&#10;AAAAAC4CAABkcnMvZTJvRG9jLnhtbFBLAQItABQABgAIAAAAIQBgEcYm3gAAAAsBAAAPAAAAAAAA&#10;AAAAAAAAAHUFAABkcnMvZG93bnJldi54bWxQSwUGAAAAAAQABADzAAAAgAYAAAAA&#10;" o:allowincell="f" filled="f" stroked="f" strokeweight=".5pt">
              <v:textbox inset="20pt,0,,0">
                <w:txbxContent>
                  <w:p>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r>
      <w:t>JUR_SP - 39822549v8 - 12070002.472941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iManageFooter \* MERGEFORMAT </w:instrText>
    </w:r>
    <w:r>
      <w:rPr>
        <w:rFonts w:ascii="Arial" w:hAnsi="Arial" w:cs="Arial"/>
        <w:sz w:val="20"/>
        <w:szCs w:val="20"/>
      </w:rPr>
      <w:fldChar w:fldCharType="separate"/>
    </w:r>
    <w:r>
      <w:rPr>
        <w:rFonts w:ascii="Arial" w:hAnsi="Arial" w:cs="Arial"/>
        <w:sz w:val="20"/>
        <w:szCs w:val="20"/>
      </w:rPr>
      <w:t>JUR_SP - 39822549v10 - 12070002.472941</w:t>
    </w:r>
    <w:r>
      <w:rPr>
        <w:rFonts w:ascii="Arial" w:hAnsi="Arial" w:cs="Arial"/>
        <w:sz w:val="20"/>
        <w:szCs w:val="20"/>
      </w:rPr>
      <w:fldChar w:fldCharType="end"/>
    </w:r>
    <w:sdt>
      <w:sdtPr>
        <w:rPr>
          <w:rFonts w:ascii="Arial" w:hAnsi="Arial" w:cs="Arial"/>
          <w:sz w:val="20"/>
          <w:szCs w:val="20"/>
        </w:rPr>
        <w:id w:val="449900988"/>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noProof/>
      </w:rPr>
      <w:drawing>
        <wp:anchor distT="0" distB="0" distL="114300" distR="114300" simplePos="0" relativeHeight="251662336" behindDoc="0" locked="0" layoutInCell="1" allowOverlap="1">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4"/>
  </w:num>
  <w:num w:numId="3">
    <w:abstractNumId w:val="6"/>
  </w:num>
  <w:num w:numId="4">
    <w:abstractNumId w:val="22"/>
  </w:num>
  <w:num w:numId="5">
    <w:abstractNumId w:val="30"/>
  </w:num>
  <w:num w:numId="6">
    <w:abstractNumId w:val="16"/>
  </w:num>
  <w:num w:numId="7">
    <w:abstractNumId w:val="9"/>
  </w:num>
  <w:num w:numId="8">
    <w:abstractNumId w:val="1"/>
  </w:num>
  <w:num w:numId="9">
    <w:abstractNumId w:val="15"/>
  </w:num>
  <w:num w:numId="10">
    <w:abstractNumId w:val="36"/>
  </w:num>
  <w:num w:numId="11">
    <w:abstractNumId w:val="17"/>
  </w:num>
  <w:num w:numId="12">
    <w:abstractNumId w:val="14"/>
  </w:num>
  <w:num w:numId="13">
    <w:abstractNumId w:val="29"/>
  </w:num>
  <w:num w:numId="14">
    <w:abstractNumId w:val="11"/>
  </w:num>
  <w:num w:numId="15">
    <w:abstractNumId w:val="34"/>
  </w:num>
  <w:num w:numId="16">
    <w:abstractNumId w:val="35"/>
  </w:num>
  <w:num w:numId="17">
    <w:abstractNumId w:val="0"/>
  </w:num>
  <w:num w:numId="18">
    <w:abstractNumId w:val="27"/>
  </w:num>
  <w:num w:numId="19">
    <w:abstractNumId w:val="13"/>
  </w:num>
  <w:num w:numId="20">
    <w:abstractNumId w:val="5"/>
  </w:num>
  <w:num w:numId="21">
    <w:abstractNumId w:val="19"/>
  </w:num>
  <w:num w:numId="22">
    <w:abstractNumId w:val="23"/>
  </w:num>
  <w:num w:numId="23">
    <w:abstractNumId w:val="7"/>
  </w:num>
  <w:num w:numId="24">
    <w:abstractNumId w:val="26"/>
  </w:num>
  <w:num w:numId="25">
    <w:abstractNumId w:val="20"/>
  </w:num>
  <w:num w:numId="26">
    <w:abstractNumId w:val="28"/>
  </w:num>
  <w:num w:numId="27">
    <w:abstractNumId w:val="4"/>
  </w:num>
  <w:num w:numId="28">
    <w:abstractNumId w:val="10"/>
  </w:num>
  <w:num w:numId="29">
    <w:abstractNumId w:val="25"/>
  </w:num>
  <w:num w:numId="30">
    <w:abstractNumId w:val="32"/>
  </w:num>
  <w:num w:numId="31">
    <w:abstractNumId w:val="18"/>
  </w:num>
  <w:num w:numId="32">
    <w:abstractNumId w:val="8"/>
  </w:num>
  <w:num w:numId="33">
    <w:abstractNumId w:val="33"/>
  </w:num>
  <w:num w:numId="34">
    <w:abstractNumId w:val="31"/>
  </w:num>
  <w:num w:numId="35">
    <w:abstractNumId w:val="12"/>
  </w:num>
  <w:num w:numId="36">
    <w:abstractNumId w:val="21"/>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styles" Target="styles.xml" Id="rId63" /><Relationship Type="http://schemas.openxmlformats.org/officeDocument/2006/relationships/footer" Target="footer1.xm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hyperlink" Target="mailto:cliveraldo.bastos@grupolm.com.br;%20financeiro@grupolm.com.br" TargetMode="External" Id="rId74" /><Relationship Type="http://schemas.openxmlformats.org/officeDocument/2006/relationships/hyperlink" Target="mailto:katia.nozela@grupolm.com.br" TargetMode="Externa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theme" Target="theme/theme1.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settings" Target="settings.xml" Id="rId64" /><Relationship Type="http://schemas.openxmlformats.org/officeDocument/2006/relationships/header" Target="header1.xml" Id="rId69" /><Relationship Type="http://schemas.openxmlformats.org/officeDocument/2006/relationships/hyperlink" Target="mailto:cliveraldo.bastos@grupolm.com.br;%20financeiro@grupolm.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image" Target="media/image3.wmf" Id="rId72" /><Relationship Type="http://schemas.openxmlformats.org/officeDocument/2006/relationships/footer" Target="footer3.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endnotes" Target="endnot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numbering" Target="numbering.xml" Id="rId62" /><Relationship Type="http://schemas.openxmlformats.org/officeDocument/2006/relationships/footer" Target="footer2.xml" Id="rId70" /><Relationship Type="http://schemas.openxmlformats.org/officeDocument/2006/relationships/hyperlink" Target="mailto:marcio.targa@grupolm.com.br" TargetMode="External" Id="rId75" /><Relationship Type="http://schemas.microsoft.com/office/2016/09/relationships/commentsIds" Target="commentsIds.xml" Id="rId83"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webSettings" Target="webSettings.xml" Id="rId65" /><Relationship Type="http://schemas.openxmlformats.org/officeDocument/2006/relationships/image" Target="media/image4.png" Id="rId73" /><Relationship Type="http://schemas.openxmlformats.org/officeDocument/2006/relationships/hyperlink" Target="mailto:marcio.targa@grupolm.com.br" TargetMode="External" Id="rId78" /><Relationship Type="http://schemas.openxmlformats.org/officeDocument/2006/relationships/fontTable" Target="fontTable.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katia.nozela@grupolm.com.br" TargetMode="External" Id="rId76" /><Relationship Type="http://schemas.openxmlformats.org/officeDocument/2006/relationships/customXml" Target="../customXml/item7.xml" Id="rId7" /><Relationship Type="http://schemas.openxmlformats.org/officeDocument/2006/relationships/image" Target="media/image2.wmf"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footnotes" Target="footnotes.xml" Id="rId66" /><Relationship Type="http://schemas.openxmlformats.org/officeDocument/2006/relationships/customXml" Target="/customXML/item3e.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e.xml>��< ? x m l   v e r s i o n = " 1 . 0 "   e n c o d i n g = " u t f - 1 6 " ? >  
 < p r o p e r t i e s   x m l n s = " h t t p : / / w w w . i m a n a g e . c o m / w o r k / x m l s c h e m a " >  
     < d o c u m e n t i d > J U R _ S P ! 3 9 8 2 2 5 4 9 . 1 2 < / d o c u m e n t i d >  
     < s e n d e r i d > C I S < / s e n d e r i d >  
     < s e n d e r e m a i l > C D E R I S I O @ P N . C O M . B R < / s e n d e r e m a i l >  
     < l a s t m o d i f i e d > 2 0 2 1 - 0 4 - 2 2 T 2 1 : 1 9 : 0 0 . 0 0 0 0 0 0 0 - 0 3 : 0 0 < / l a s t m o d i f i e d >  
     < d a t a b a s e > J U R _ S P < / 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0.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11.xml><?xml version="1.0" encoding="utf-8"?>
<ds:datastoreItem xmlns:ds="http://schemas.openxmlformats.org/officeDocument/2006/customXml" ds:itemID="{9BBA37C6-D03C-4F52-8C04-D44BF3F36D76}">
  <ds:schemaRefs>
    <ds:schemaRef ds:uri="http://schemas.openxmlformats.org/officeDocument/2006/bibliography"/>
  </ds:schemaRefs>
</ds:datastoreItem>
</file>

<file path=customXml/itemProps12.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13.xml><?xml version="1.0" encoding="utf-8"?>
<ds:datastoreItem xmlns:ds="http://schemas.openxmlformats.org/officeDocument/2006/customXml" ds:itemID="{D4AA3092-EADE-4960-825A-8DFF1F2DA1C9}">
  <ds:schemaRefs>
    <ds:schemaRef ds:uri="http://schemas.openxmlformats.org/officeDocument/2006/bibliography"/>
  </ds:schemaRefs>
</ds:datastoreItem>
</file>

<file path=customXml/itemProps14.xml><?xml version="1.0" encoding="utf-8"?>
<ds:datastoreItem xmlns:ds="http://schemas.openxmlformats.org/officeDocument/2006/customXml" ds:itemID="{6330A3A5-3E7B-4119-9D0F-8E96B1738161}">
  <ds:schemaRefs>
    <ds:schemaRef ds:uri="http://schemas.openxmlformats.org/officeDocument/2006/bibliography"/>
  </ds:schemaRefs>
</ds:datastoreItem>
</file>

<file path=customXml/itemProps15.xml><?xml version="1.0" encoding="utf-8"?>
<ds:datastoreItem xmlns:ds="http://schemas.openxmlformats.org/officeDocument/2006/customXml" ds:itemID="{68735C83-3D94-4D23-BD45-F689E3F20BFC}">
  <ds:schemaRefs>
    <ds:schemaRef ds:uri="http://schemas.openxmlformats.org/officeDocument/2006/bibliography"/>
  </ds:schemaRefs>
</ds:datastoreItem>
</file>

<file path=customXml/itemProps16.xml><?xml version="1.0" encoding="utf-8"?>
<ds:datastoreItem xmlns:ds="http://schemas.openxmlformats.org/officeDocument/2006/customXml" ds:itemID="{DC9F9F1F-9D9B-4604-9002-56CAAF14D48C}">
  <ds:schemaRefs>
    <ds:schemaRef ds:uri="http://schemas.openxmlformats.org/officeDocument/2006/bibliography"/>
  </ds:schemaRefs>
</ds:datastoreItem>
</file>

<file path=customXml/itemProps17.xml><?xml version="1.0" encoding="utf-8"?>
<ds:datastoreItem xmlns:ds="http://schemas.openxmlformats.org/officeDocument/2006/customXml" ds:itemID="{7AA53EB6-FBCE-482D-9D08-B5D501ECA891}">
  <ds:schemaRefs>
    <ds:schemaRef ds:uri="http://schemas.openxmlformats.org/officeDocument/2006/bibliography"/>
  </ds:schemaRefs>
</ds:datastoreItem>
</file>

<file path=customXml/itemProps18.xml><?xml version="1.0" encoding="utf-8"?>
<ds:datastoreItem xmlns:ds="http://schemas.openxmlformats.org/officeDocument/2006/customXml" ds:itemID="{4928773F-C750-4255-B957-54F6709781AF}">
  <ds:schemaRefs>
    <ds:schemaRef ds:uri="http://schemas.openxmlformats.org/officeDocument/2006/bibliography"/>
  </ds:schemaRefs>
</ds:datastoreItem>
</file>

<file path=customXml/itemProps19.xml><?xml version="1.0" encoding="utf-8"?>
<ds:datastoreItem xmlns:ds="http://schemas.openxmlformats.org/officeDocument/2006/customXml" ds:itemID="{58A4BE48-D805-4DA7-ABE6-146CDEE0A8D4}">
  <ds:schemaRefs>
    <ds:schemaRef ds:uri="http://schemas.openxmlformats.org/officeDocument/2006/bibliography"/>
  </ds:schemaRefs>
</ds:datastoreItem>
</file>

<file path=customXml/itemProps2.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21.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22.xml><?xml version="1.0" encoding="utf-8"?>
<ds:datastoreItem xmlns:ds="http://schemas.openxmlformats.org/officeDocument/2006/customXml" ds:itemID="{55EAD967-8C2A-4C0C-B274-AEC48A0C4C9D}">
  <ds:schemaRefs>
    <ds:schemaRef ds:uri="http://schemas.openxmlformats.org/officeDocument/2006/bibliography"/>
  </ds:schemaRefs>
</ds:datastoreItem>
</file>

<file path=customXml/itemProps23.xml><?xml version="1.0" encoding="utf-8"?>
<ds:datastoreItem xmlns:ds="http://schemas.openxmlformats.org/officeDocument/2006/customXml" ds:itemID="{625FEB50-0727-4D3C-A00C-1770B98B76F3}">
  <ds:schemaRefs>
    <ds:schemaRef ds:uri="http://schemas.openxmlformats.org/officeDocument/2006/bibliography"/>
  </ds:schemaRefs>
</ds:datastoreItem>
</file>

<file path=customXml/itemProps24.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25.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26.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27.xml><?xml version="1.0" encoding="utf-8"?>
<ds:datastoreItem xmlns:ds="http://schemas.openxmlformats.org/officeDocument/2006/customXml" ds:itemID="{EF64ADD4-B788-45DB-8EED-8D6C9751EFF3}">
  <ds:schemaRefs>
    <ds:schemaRef ds:uri="http://schemas.openxmlformats.org/officeDocument/2006/bibliography"/>
  </ds:schemaRefs>
</ds:datastoreItem>
</file>

<file path=customXml/itemProps28.xml><?xml version="1.0" encoding="utf-8"?>
<ds:datastoreItem xmlns:ds="http://schemas.openxmlformats.org/officeDocument/2006/customXml" ds:itemID="{B94B758B-20FB-4E0F-948B-6D2D1B35A13B}">
  <ds:schemaRefs>
    <ds:schemaRef ds:uri="http://schemas.openxmlformats.org/officeDocument/2006/bibliography"/>
  </ds:schemaRefs>
</ds:datastoreItem>
</file>

<file path=customXml/itemProps29.xml><?xml version="1.0" encoding="utf-8"?>
<ds:datastoreItem xmlns:ds="http://schemas.openxmlformats.org/officeDocument/2006/customXml" ds:itemID="{EB46ED7C-E4EC-4439-AEEE-A0686B0F0AAD}">
  <ds:schemaRefs>
    <ds:schemaRef ds:uri="http://schemas.openxmlformats.org/officeDocument/2006/bibliography"/>
  </ds:schemaRefs>
</ds:datastoreItem>
</file>

<file path=customXml/itemProps3.xml><?xml version="1.0" encoding="utf-8"?>
<ds:datastoreItem xmlns:ds="http://schemas.openxmlformats.org/officeDocument/2006/customXml" ds:itemID="{7B6987F6-B001-42ED-8161-7AA86DBC66CF}">
  <ds:schemaRefs>
    <ds:schemaRef ds:uri="http://schemas.openxmlformats.org/officeDocument/2006/bibliography"/>
  </ds:schemaRefs>
</ds:datastoreItem>
</file>

<file path=customXml/itemProps30.xml><?xml version="1.0" encoding="utf-8"?>
<ds:datastoreItem xmlns:ds="http://schemas.openxmlformats.org/officeDocument/2006/customXml" ds:itemID="{2ED1DE0E-5BD2-4D6E-B702-E7E897335A81}">
  <ds:schemaRefs>
    <ds:schemaRef ds:uri="http://schemas.openxmlformats.org/officeDocument/2006/bibliography"/>
  </ds:schemaRefs>
</ds:datastoreItem>
</file>

<file path=customXml/itemProps31.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32.xml><?xml version="1.0" encoding="utf-8"?>
<ds:datastoreItem xmlns:ds="http://schemas.openxmlformats.org/officeDocument/2006/customXml" ds:itemID="{FA706A71-022D-4ACE-988C-C5D59C5BAEBC}">
  <ds:schemaRefs>
    <ds:schemaRef ds:uri="http://schemas.openxmlformats.org/officeDocument/2006/bibliography"/>
  </ds:schemaRefs>
</ds:datastoreItem>
</file>

<file path=customXml/itemProps33.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34.xml><?xml version="1.0" encoding="utf-8"?>
<ds:datastoreItem xmlns:ds="http://schemas.openxmlformats.org/officeDocument/2006/customXml" ds:itemID="{1E7F9FC0-B76F-4CB2-8625-E1F94B21F136}">
  <ds:schemaRefs>
    <ds:schemaRef ds:uri="http://schemas.openxmlformats.org/officeDocument/2006/bibliography"/>
  </ds:schemaRefs>
</ds:datastoreItem>
</file>

<file path=customXml/itemProps35.xml><?xml version="1.0" encoding="utf-8"?>
<ds:datastoreItem xmlns:ds="http://schemas.openxmlformats.org/officeDocument/2006/customXml" ds:itemID="{1385B87D-EF84-4CA0-B1CE-F2906C8256D2}">
  <ds:schemaRefs>
    <ds:schemaRef ds:uri="http://schemas.openxmlformats.org/officeDocument/2006/bibliography"/>
  </ds:schemaRefs>
</ds:datastoreItem>
</file>

<file path=customXml/itemProps36.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37.xml><?xml version="1.0" encoding="utf-8"?>
<ds:datastoreItem xmlns:ds="http://schemas.openxmlformats.org/officeDocument/2006/customXml" ds:itemID="{F0910782-5B8B-4F74-9C2B-85C036ECA6E1}">
  <ds:schemaRefs>
    <ds:schemaRef ds:uri="http://schemas.openxmlformats.org/officeDocument/2006/bibliography"/>
  </ds:schemaRefs>
</ds:datastoreItem>
</file>

<file path=customXml/itemProps38.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39.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4.xml><?xml version="1.0" encoding="utf-8"?>
<ds:datastoreItem xmlns:ds="http://schemas.openxmlformats.org/officeDocument/2006/customXml" ds:itemID="{F4BA326E-2443-4DD6-BE07-17677B41D952}">
  <ds:schemaRefs>
    <ds:schemaRef ds:uri="http://schemas.openxmlformats.org/officeDocument/2006/bibliography"/>
  </ds:schemaRefs>
</ds:datastoreItem>
</file>

<file path=customXml/itemProps40.xml><?xml version="1.0" encoding="utf-8"?>
<ds:datastoreItem xmlns:ds="http://schemas.openxmlformats.org/officeDocument/2006/customXml" ds:itemID="{C8EC67DE-AD3F-49D9-806B-60A46EE10417}">
  <ds:schemaRefs>
    <ds:schemaRef ds:uri="http://schemas.openxmlformats.org/officeDocument/2006/bibliography"/>
  </ds:schemaRefs>
</ds:datastoreItem>
</file>

<file path=customXml/itemProps41.xml><?xml version="1.0" encoding="utf-8"?>
<ds:datastoreItem xmlns:ds="http://schemas.openxmlformats.org/officeDocument/2006/customXml" ds:itemID="{3CE6C70E-6370-415A-B9DA-21F0C6D58817}">
  <ds:schemaRefs>
    <ds:schemaRef ds:uri="http://schemas.openxmlformats.org/officeDocument/2006/bibliography"/>
  </ds:schemaRefs>
</ds:datastoreItem>
</file>

<file path=customXml/itemProps42.xml><?xml version="1.0" encoding="utf-8"?>
<ds:datastoreItem xmlns:ds="http://schemas.openxmlformats.org/officeDocument/2006/customXml" ds:itemID="{1FB9D520-38AB-4761-A70E-441AF4C50379}">
  <ds:schemaRefs>
    <ds:schemaRef ds:uri="http://schemas.openxmlformats.org/officeDocument/2006/bibliography"/>
  </ds:schemaRefs>
</ds:datastoreItem>
</file>

<file path=customXml/itemProps43.xml><?xml version="1.0" encoding="utf-8"?>
<ds:datastoreItem xmlns:ds="http://schemas.openxmlformats.org/officeDocument/2006/customXml" ds:itemID="{2BE09106-04FE-4478-8AFA-EAEBE3A1D63A}">
  <ds:schemaRefs>
    <ds:schemaRef ds:uri="http://schemas.openxmlformats.org/officeDocument/2006/bibliography"/>
  </ds:schemaRefs>
</ds:datastoreItem>
</file>

<file path=customXml/itemProps44.xml><?xml version="1.0" encoding="utf-8"?>
<ds:datastoreItem xmlns:ds="http://schemas.openxmlformats.org/officeDocument/2006/customXml" ds:itemID="{0AC7D143-EE58-4952-BC11-C9D37D3D3298}">
  <ds:schemaRefs>
    <ds:schemaRef ds:uri="http://schemas.openxmlformats.org/officeDocument/2006/bibliography"/>
  </ds:schemaRefs>
</ds:datastoreItem>
</file>

<file path=customXml/itemProps45.xml><?xml version="1.0" encoding="utf-8"?>
<ds:datastoreItem xmlns:ds="http://schemas.openxmlformats.org/officeDocument/2006/customXml" ds:itemID="{40480775-3DF8-41C6-90E0-7B45D72E7DB1}">
  <ds:schemaRefs>
    <ds:schemaRef ds:uri="http://schemas.openxmlformats.org/officeDocument/2006/bibliography"/>
  </ds:schemaRefs>
</ds:datastoreItem>
</file>

<file path=customXml/itemProps46.xml><?xml version="1.0" encoding="utf-8"?>
<ds:datastoreItem xmlns:ds="http://schemas.openxmlformats.org/officeDocument/2006/customXml" ds:itemID="{1830B108-CCBC-4365-84B0-B23F3D51D86D}">
  <ds:schemaRefs>
    <ds:schemaRef ds:uri="http://schemas.openxmlformats.org/officeDocument/2006/bibliography"/>
  </ds:schemaRefs>
</ds:datastoreItem>
</file>

<file path=customXml/itemProps47.xml><?xml version="1.0" encoding="utf-8"?>
<ds:datastoreItem xmlns:ds="http://schemas.openxmlformats.org/officeDocument/2006/customXml" ds:itemID="{7028B759-A628-4F5B-B2B6-F560F439FABA}">
  <ds:schemaRefs>
    <ds:schemaRef ds:uri="http://schemas.openxmlformats.org/officeDocument/2006/bibliography"/>
  </ds:schemaRefs>
</ds:datastoreItem>
</file>

<file path=customXml/itemProps48.xml><?xml version="1.0" encoding="utf-8"?>
<ds:datastoreItem xmlns:ds="http://schemas.openxmlformats.org/officeDocument/2006/customXml" ds:itemID="{CFEF69A7-6411-496B-B369-BB16A77010A2}">
  <ds:schemaRefs>
    <ds:schemaRef ds:uri="http://schemas.openxmlformats.org/officeDocument/2006/bibliography"/>
  </ds:schemaRefs>
</ds:datastoreItem>
</file>

<file path=customXml/itemProps49.xml><?xml version="1.0" encoding="utf-8"?>
<ds:datastoreItem xmlns:ds="http://schemas.openxmlformats.org/officeDocument/2006/customXml" ds:itemID="{401054D5-CF08-4D20-A9DF-700A24ED5251}">
  <ds:schemaRefs>
    <ds:schemaRef ds:uri="http://schemas.openxmlformats.org/officeDocument/2006/bibliography"/>
  </ds:schemaRefs>
</ds:datastoreItem>
</file>

<file path=customXml/itemProps5.xml><?xml version="1.0" encoding="utf-8"?>
<ds:datastoreItem xmlns:ds="http://schemas.openxmlformats.org/officeDocument/2006/customXml" ds:itemID="{E5780229-2569-43FF-9CD9-EB6D5D555995}">
  <ds:schemaRefs>
    <ds:schemaRef ds:uri="http://schemas.microsoft.com/office/2006/metadata/properties"/>
    <ds:schemaRef ds:uri="http://schemas.microsoft.com/office/infopath/2007/PartnerControls"/>
    <ds:schemaRef ds:uri="http://schemas.microsoft.com/sharepoint/v3"/>
  </ds:schemaRefs>
</ds:datastoreItem>
</file>

<file path=customXml/itemProps50.xml><?xml version="1.0" encoding="utf-8"?>
<ds:datastoreItem xmlns:ds="http://schemas.openxmlformats.org/officeDocument/2006/customXml" ds:itemID="{AFD89B78-9B82-4E7C-B720-668600049FCA}">
  <ds:schemaRefs>
    <ds:schemaRef ds:uri="http://schemas.openxmlformats.org/officeDocument/2006/bibliography"/>
  </ds:schemaRefs>
</ds:datastoreItem>
</file>

<file path=customXml/itemProps51.xml><?xml version="1.0" encoding="utf-8"?>
<ds:datastoreItem xmlns:ds="http://schemas.openxmlformats.org/officeDocument/2006/customXml" ds:itemID="{55451110-3C9F-4F61-A2F0-74BD5EFED519}">
  <ds:schemaRefs>
    <ds:schemaRef ds:uri="http://schemas.openxmlformats.org/officeDocument/2006/bibliography"/>
  </ds:schemaRefs>
</ds:datastoreItem>
</file>

<file path=customXml/itemProps52.xml><?xml version="1.0" encoding="utf-8"?>
<ds:datastoreItem xmlns:ds="http://schemas.openxmlformats.org/officeDocument/2006/customXml" ds:itemID="{A325F0D9-95EB-4D4F-8326-531AE65E9E2E}">
  <ds:schemaRefs>
    <ds:schemaRef ds:uri="http://schemas.openxmlformats.org/officeDocument/2006/bibliography"/>
  </ds:schemaRefs>
</ds:datastoreItem>
</file>

<file path=customXml/itemProps53.xml><?xml version="1.0" encoding="utf-8"?>
<ds:datastoreItem xmlns:ds="http://schemas.openxmlformats.org/officeDocument/2006/customXml" ds:itemID="{D93B1CBE-6815-43F5-ACD6-13D58FB214A5}">
  <ds:schemaRefs>
    <ds:schemaRef ds:uri="http://schemas.openxmlformats.org/officeDocument/2006/bibliography"/>
  </ds:schemaRefs>
</ds:datastoreItem>
</file>

<file path=customXml/itemProps54.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55.xml><?xml version="1.0" encoding="utf-8"?>
<ds:datastoreItem xmlns:ds="http://schemas.openxmlformats.org/officeDocument/2006/customXml" ds:itemID="{2F76D7E5-B190-433E-9B1E-76B53A69D076}">
  <ds:schemaRefs>
    <ds:schemaRef ds:uri="http://schemas.openxmlformats.org/officeDocument/2006/bibliography"/>
  </ds:schemaRefs>
</ds:datastoreItem>
</file>

<file path=customXml/itemProps56.xml><?xml version="1.0" encoding="utf-8"?>
<ds:datastoreItem xmlns:ds="http://schemas.openxmlformats.org/officeDocument/2006/customXml" ds:itemID="{59D3A86D-6963-4B51-B184-1C306484A7AD}">
  <ds:schemaRefs>
    <ds:schemaRef ds:uri="http://schemas.openxmlformats.org/officeDocument/2006/bibliography"/>
  </ds:schemaRefs>
</ds:datastoreItem>
</file>

<file path=customXml/itemProps57.xml><?xml version="1.0" encoding="utf-8"?>
<ds:datastoreItem xmlns:ds="http://schemas.openxmlformats.org/officeDocument/2006/customXml" ds:itemID="{52B19DEC-C582-48CC-BCFD-AF640C3F1BE6}">
  <ds:schemaRefs>
    <ds:schemaRef ds:uri="http://schemas.openxmlformats.org/officeDocument/2006/bibliography"/>
  </ds:schemaRefs>
</ds:datastoreItem>
</file>

<file path=customXml/itemProps58.xml><?xml version="1.0" encoding="utf-8"?>
<ds:datastoreItem xmlns:ds="http://schemas.openxmlformats.org/officeDocument/2006/customXml" ds:itemID="{51AEDCCE-6544-4548-8488-EDC8F9313136}">
  <ds:schemaRefs>
    <ds:schemaRef ds:uri="http://schemas.openxmlformats.org/officeDocument/2006/bibliography"/>
  </ds:schemaRefs>
</ds:datastoreItem>
</file>

<file path=customXml/itemProps59.xml><?xml version="1.0" encoding="utf-8"?>
<ds:datastoreItem xmlns:ds="http://schemas.openxmlformats.org/officeDocument/2006/customXml" ds:itemID="{3493228C-C316-45F7-933D-324D3F70124A}">
  <ds:schemaRefs>
    <ds:schemaRef ds:uri="http://schemas.openxmlformats.org/officeDocument/2006/bibliography"/>
  </ds:schemaRefs>
</ds:datastoreItem>
</file>

<file path=customXml/itemProps6.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60.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61.xml><?xml version="1.0" encoding="utf-8"?>
<ds:datastoreItem xmlns:ds="http://schemas.openxmlformats.org/officeDocument/2006/customXml" ds:itemID="{94C1353F-3754-477F-B259-0A86FFE0E255}">
  <ds:schemaRefs>
    <ds:schemaRef ds:uri="http://schemas.openxmlformats.org/officeDocument/2006/bibliography"/>
  </ds:schemaRefs>
</ds:datastoreItem>
</file>

<file path=customXml/itemProps7.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8.xml><?xml version="1.0" encoding="utf-8"?>
<ds:datastoreItem xmlns:ds="http://schemas.openxmlformats.org/officeDocument/2006/customXml" ds:itemID="{E878DCC9-3B98-42D1-B16A-339D24E6D315}">
  <ds:schemaRefs>
    <ds:schemaRef ds:uri="http://schemas.openxmlformats.org/officeDocument/2006/bibliography"/>
  </ds:schemaRefs>
</ds:datastoreItem>
</file>

<file path=customXml/itemProps9.xml><?xml version="1.0" encoding="utf-8"?>
<ds:datastoreItem xmlns:ds="http://schemas.openxmlformats.org/officeDocument/2006/customXml" ds:itemID="{5F8634AC-509C-47A7-8A44-41DC019D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72</Pages>
  <Words>26024</Words>
  <Characters>140534</Characters>
  <Application>Microsoft Office Word</Application>
  <DocSecurity>0</DocSecurity>
  <Lines>1171</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166226</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20</cp:revision>
  <cp:lastPrinted>2020-09-11T12:43:00Z</cp:lastPrinted>
  <dcterms:created xsi:type="dcterms:W3CDTF">2021-04-19T20:24:00Z</dcterms:created>
  <dcterms:modified xsi:type="dcterms:W3CDTF">2021-04-23T00:19:00Z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- 39822549v10 - 12070002.472941</vt:lpwstr>
  </property>
</Properties>
</file>