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6550E" w14:textId="77777777" w:rsidR="00DC455B" w:rsidRDefault="00DC455B" w:rsidP="00DC455B">
      <w:pPr>
        <w:spacing w:before="120" w:after="120"/>
        <w:jc w:val="center"/>
        <w:rPr>
          <w:rFonts w:ascii="Segoe UI" w:hAnsi="Segoe UI" w:cs="Segoe UI"/>
          <w:b/>
          <w:sz w:val="20"/>
          <w:szCs w:val="20"/>
          <w:lang w:val="pt-BR"/>
        </w:rPr>
      </w:pPr>
      <w:r w:rsidRPr="00790256">
        <w:rPr>
          <w:rFonts w:ascii="Segoe UI" w:hAnsi="Segoe UI" w:cs="Segoe UI"/>
          <w:b/>
          <w:sz w:val="20"/>
          <w:szCs w:val="20"/>
          <w:lang w:val="pt-BR"/>
        </w:rPr>
        <w:t xml:space="preserve">LS ENERGIA GD </w:t>
      </w:r>
      <w:r w:rsidRPr="00692443">
        <w:rPr>
          <w:rFonts w:ascii="Segoe UI" w:hAnsi="Segoe UI" w:cs="Segoe UI"/>
          <w:b/>
          <w:sz w:val="20"/>
          <w:szCs w:val="20"/>
          <w:lang w:val="pt-BR"/>
        </w:rPr>
        <w:t xml:space="preserve">IV </w:t>
      </w:r>
      <w:r w:rsidRPr="00790256">
        <w:rPr>
          <w:rFonts w:ascii="Segoe UI" w:hAnsi="Segoe UI" w:cs="Segoe UI"/>
          <w:b/>
          <w:sz w:val="20"/>
          <w:szCs w:val="20"/>
          <w:lang w:val="pt-BR"/>
        </w:rPr>
        <w:t>S.A.</w:t>
      </w:r>
    </w:p>
    <w:p w14:paraId="12E9E7B6" w14:textId="77777777" w:rsidR="00DC455B" w:rsidRPr="00DA63BF" w:rsidRDefault="00DC455B" w:rsidP="00DC455B">
      <w:pPr>
        <w:spacing w:before="120" w:after="12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CNPJ/ME nº </w:t>
      </w:r>
      <w:r w:rsidRPr="00692443">
        <w:rPr>
          <w:rFonts w:ascii="Segoe UI" w:hAnsi="Segoe UI" w:cs="Segoe UI"/>
          <w:sz w:val="20"/>
          <w:szCs w:val="20"/>
          <w:lang w:val="pt-BR"/>
        </w:rPr>
        <w:t>34.808.376/0001-49</w:t>
      </w:r>
    </w:p>
    <w:p w14:paraId="326ADAA1" w14:textId="77777777" w:rsidR="00DC455B" w:rsidRPr="00DA63BF" w:rsidRDefault="00DC455B" w:rsidP="00DC455B">
      <w:pPr>
        <w:spacing w:before="120" w:after="12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NIRE </w:t>
      </w:r>
      <w:r w:rsidRPr="00692443">
        <w:rPr>
          <w:rFonts w:ascii="Segoe UI" w:hAnsi="Segoe UI" w:cs="Segoe UI"/>
          <w:sz w:val="20"/>
          <w:szCs w:val="20"/>
          <w:lang w:val="pt-BR"/>
        </w:rPr>
        <w:t>17300009016</w:t>
      </w:r>
    </w:p>
    <w:p w14:paraId="54D5FB71" w14:textId="77777777" w:rsidR="004718B3" w:rsidRPr="00DA63BF" w:rsidRDefault="004718B3" w:rsidP="00EC396A">
      <w:pPr>
        <w:spacing w:before="240" w:after="120" w:line="288" w:lineRule="auto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301C05FA" w14:textId="6460732A" w:rsidR="004718B3" w:rsidRPr="00DA63BF" w:rsidRDefault="00DC455B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ATA DA ASSEMBLEIA GERAL DE DEBENTURISTAS DA </w:t>
      </w:r>
      <w:r>
        <w:rPr>
          <w:rFonts w:ascii="Segoe UI" w:hAnsi="Segoe UI" w:cs="Segoe UI"/>
          <w:b/>
          <w:sz w:val="20"/>
          <w:szCs w:val="20"/>
          <w:lang w:val="pt-BR"/>
        </w:rPr>
        <w:t>1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ª EMISSÃO DE DEBÊNTURES SIMPLES, NÃO CONVERSÍVEIS EM AÇÕES, DA ESPÉCIE COM GARANTIA REAL, COM GARANTIA ADICIONAL FIDEJUSSÓRIA, EM SÉRIE ÚNICA, PARA </w:t>
      </w:r>
      <w:r>
        <w:rPr>
          <w:rFonts w:ascii="Segoe UI" w:hAnsi="Segoe UI" w:cs="Segoe UI"/>
          <w:b/>
          <w:sz w:val="20"/>
          <w:szCs w:val="20"/>
          <w:lang w:val="pt-BR"/>
        </w:rPr>
        <w:t>COLOCAÇÃO PRIVADA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, DA </w:t>
      </w:r>
      <w:r>
        <w:rPr>
          <w:rFonts w:ascii="Segoe UI" w:hAnsi="Segoe UI" w:cs="Segoe UI"/>
          <w:b/>
          <w:sz w:val="20"/>
          <w:szCs w:val="20"/>
          <w:lang w:val="pt-BR"/>
        </w:rPr>
        <w:t>LS ENERGIA GD IV S.A.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, REALIZADA EM PRIMEIRA CONVOCAÇÃO EM </w:t>
      </w:r>
      <w:r w:rsidR="00FC0E9F">
        <w:rPr>
          <w:rFonts w:ascii="Segoe UI" w:hAnsi="Segoe UI" w:cs="Segoe UI"/>
          <w:b/>
          <w:sz w:val="20"/>
          <w:szCs w:val="20"/>
          <w:lang w:val="pt-BR"/>
        </w:rPr>
        <w:t>14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DE </w:t>
      </w:r>
      <w:r w:rsidR="00D649E0">
        <w:rPr>
          <w:rFonts w:ascii="Segoe UI" w:hAnsi="Segoe UI" w:cs="Segoe UI"/>
          <w:b/>
          <w:sz w:val="20"/>
          <w:szCs w:val="20"/>
          <w:lang w:val="pt-BR"/>
        </w:rPr>
        <w:t>JULHO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DE 2021</w:t>
      </w:r>
    </w:p>
    <w:p w14:paraId="3E1E1F30" w14:textId="77777777" w:rsidR="00EC396A" w:rsidRPr="00DA63BF" w:rsidRDefault="00EC396A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</w:p>
    <w:p w14:paraId="249F4656" w14:textId="149B28C6"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Data, Horário e Local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Realizada no dia </w:t>
      </w:r>
      <w:r w:rsidR="00FC0E9F">
        <w:rPr>
          <w:rFonts w:ascii="Segoe UI" w:hAnsi="Segoe UI" w:cs="Segoe UI"/>
          <w:sz w:val="20"/>
          <w:szCs w:val="20"/>
          <w:lang w:val="pt-BR"/>
        </w:rPr>
        <w:t>14 de julho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, às </w:t>
      </w:r>
      <w:r w:rsidR="00FC0E9F">
        <w:rPr>
          <w:rFonts w:ascii="Segoe UI" w:hAnsi="Segoe UI" w:cs="Segoe UI"/>
          <w:sz w:val="20"/>
          <w:szCs w:val="20"/>
          <w:lang w:val="pt-BR"/>
        </w:rPr>
        <w:t>12:00</w:t>
      </w:r>
      <w:r w:rsidR="00911CAB" w:rsidRPr="00DA63BF">
        <w:rPr>
          <w:rFonts w:ascii="Segoe UI" w:hAnsi="Segoe UI" w:cs="Segoe UI"/>
          <w:sz w:val="20"/>
          <w:szCs w:val="20"/>
          <w:lang w:val="pt-BR"/>
        </w:rPr>
        <w:t>h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de </w:t>
      </w:r>
      <w:r w:rsidR="00DC455B" w:rsidRPr="00FA0158">
        <w:rPr>
          <w:rFonts w:ascii="Segoe UI" w:hAnsi="Segoe UI" w:cs="Segoe UI"/>
          <w:sz w:val="20"/>
          <w:szCs w:val="20"/>
          <w:lang w:val="pt-BR"/>
        </w:rPr>
        <w:t>modo exclusivamente digital através da plataforma Microsoft Teams, nos termos da Instrução da Comissão de Valores Mobiliários (“</w:t>
      </w:r>
      <w:r w:rsidR="00DC455B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CVM</w:t>
      </w:r>
      <w:r w:rsidR="00DC455B" w:rsidRPr="00FA0158">
        <w:rPr>
          <w:rFonts w:ascii="Segoe UI" w:hAnsi="Segoe UI" w:cs="Segoe UI"/>
          <w:sz w:val="20"/>
          <w:szCs w:val="20"/>
          <w:lang w:val="pt-BR"/>
        </w:rPr>
        <w:t>”) nº 625 de 14 de maio de 2020 (“</w:t>
      </w:r>
      <w:r w:rsidR="00DC455B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Instrução CVM 625</w:t>
      </w:r>
      <w:r w:rsidR="00DC455B" w:rsidRPr="00FA0158">
        <w:rPr>
          <w:rFonts w:ascii="Segoe UI" w:hAnsi="Segoe UI" w:cs="Segoe UI"/>
          <w:sz w:val="20"/>
          <w:szCs w:val="20"/>
          <w:lang w:val="pt-BR"/>
        </w:rPr>
        <w:t xml:space="preserve">”), coordenada pela </w:t>
      </w:r>
      <w:r w:rsidR="00DC455B" w:rsidRPr="00D178B3">
        <w:rPr>
          <w:rFonts w:ascii="Segoe UI" w:hAnsi="Segoe UI" w:cs="Segoe UI"/>
          <w:sz w:val="20"/>
          <w:szCs w:val="20"/>
          <w:lang w:val="pt-BR"/>
        </w:rPr>
        <w:t xml:space="preserve">LS Energia GD </w:t>
      </w:r>
      <w:r w:rsidR="00DC455B">
        <w:rPr>
          <w:rFonts w:ascii="Segoe UI" w:hAnsi="Segoe UI" w:cs="Segoe UI"/>
          <w:sz w:val="20"/>
          <w:szCs w:val="20"/>
          <w:lang w:val="pt-BR"/>
        </w:rPr>
        <w:t>IV</w:t>
      </w:r>
      <w:r w:rsidR="00DC455B" w:rsidRPr="00D178B3">
        <w:rPr>
          <w:rFonts w:ascii="Segoe UI" w:hAnsi="Segoe UI" w:cs="Segoe UI"/>
          <w:sz w:val="20"/>
          <w:szCs w:val="20"/>
          <w:lang w:val="pt-BR"/>
        </w:rPr>
        <w:t xml:space="preserve"> S.A.</w:t>
      </w:r>
      <w:r w:rsidR="00DC455B" w:rsidRPr="00FA0158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DC455B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Companhia</w:t>
      </w:r>
      <w:r w:rsidR="00DC455B" w:rsidRPr="00FA0158">
        <w:rPr>
          <w:rFonts w:ascii="Segoe UI" w:hAnsi="Segoe UI" w:cs="Segoe UI"/>
          <w:sz w:val="20"/>
          <w:szCs w:val="20"/>
          <w:lang w:val="pt-BR"/>
        </w:rPr>
        <w:t xml:space="preserve">”), com sede na </w:t>
      </w:r>
      <w:r w:rsidR="00DC455B" w:rsidRPr="00D178B3">
        <w:rPr>
          <w:rFonts w:ascii="Segoe UI" w:hAnsi="Segoe UI" w:cs="Segoe UI"/>
          <w:sz w:val="20"/>
          <w:szCs w:val="20"/>
          <w:lang w:val="pt-BR"/>
        </w:rPr>
        <w:t>Quadra 204 s</w:t>
      </w:r>
      <w:r w:rsidR="00DC455B">
        <w:rPr>
          <w:rFonts w:ascii="Segoe UI" w:hAnsi="Segoe UI" w:cs="Segoe UI"/>
          <w:sz w:val="20"/>
          <w:szCs w:val="20"/>
          <w:lang w:val="pt-BR"/>
        </w:rPr>
        <w:t>ul, Alameda 08, Lote 13, Sala 04</w:t>
      </w:r>
      <w:r w:rsidR="00DC455B" w:rsidRPr="00D178B3">
        <w:rPr>
          <w:rFonts w:ascii="Segoe UI" w:hAnsi="Segoe UI" w:cs="Segoe UI"/>
          <w:sz w:val="20"/>
          <w:szCs w:val="20"/>
          <w:lang w:val="pt-BR"/>
        </w:rPr>
        <w:t>, s/n, Plano Diretor Sul, CEP 77020-482, na Cidade de Palmas, Estado de Tocantins</w:t>
      </w:r>
      <w:r w:rsidR="00DC455B" w:rsidRPr="00FA0158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DC455B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Assembleia</w:t>
      </w:r>
      <w:r w:rsidR="00DC455B" w:rsidRPr="00FA0158">
        <w:rPr>
          <w:rFonts w:ascii="Segoe UI" w:hAnsi="Segoe UI" w:cs="Segoe UI"/>
          <w:sz w:val="20"/>
          <w:szCs w:val="20"/>
          <w:lang w:val="pt-BR"/>
        </w:rPr>
        <w:t>”)</w:t>
      </w:r>
      <w:r w:rsidR="003E3B2A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0D5A192D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54849535" w14:textId="01EB8A21"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Convocação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DC455B">
        <w:rPr>
          <w:rFonts w:ascii="Segoe UI" w:hAnsi="Segoe UI" w:cs="Segoe UI"/>
          <w:sz w:val="20"/>
          <w:szCs w:val="20"/>
          <w:lang w:val="pt-BR"/>
        </w:rPr>
        <w:t>Dispensada a convocação, em virtude da presença de 100% (cem por cento) d</w:t>
      </w:r>
      <w:r w:rsidR="00DC455B" w:rsidRPr="00DA63BF">
        <w:rPr>
          <w:rFonts w:ascii="Segoe UI" w:hAnsi="Segoe UI" w:cs="Segoe UI"/>
          <w:sz w:val="20"/>
          <w:szCs w:val="20"/>
          <w:lang w:val="pt-BR"/>
        </w:rPr>
        <w:t>os titulares das debêntures (“</w:t>
      </w:r>
      <w:r w:rsidR="00DC455B" w:rsidRPr="00DA63BF">
        <w:rPr>
          <w:rFonts w:ascii="Segoe UI" w:hAnsi="Segoe UI" w:cs="Segoe UI"/>
          <w:b/>
          <w:sz w:val="20"/>
          <w:szCs w:val="20"/>
          <w:lang w:val="pt-BR"/>
        </w:rPr>
        <w:t>Debenturistas</w:t>
      </w:r>
      <w:r w:rsidR="00DC455B" w:rsidRPr="00DA63BF">
        <w:rPr>
          <w:rFonts w:ascii="Segoe UI" w:hAnsi="Segoe UI" w:cs="Segoe UI"/>
          <w:sz w:val="20"/>
          <w:szCs w:val="20"/>
          <w:lang w:val="pt-BR"/>
        </w:rPr>
        <w:t>”)</w:t>
      </w:r>
      <w:r w:rsidR="00DC455B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DC455B" w:rsidRPr="00DA63BF">
        <w:rPr>
          <w:rFonts w:ascii="Segoe UI" w:hAnsi="Segoe UI" w:cs="Segoe UI"/>
          <w:sz w:val="20"/>
          <w:szCs w:val="20"/>
          <w:lang w:val="pt-BR"/>
        </w:rPr>
        <w:t xml:space="preserve">da </w:t>
      </w:r>
      <w:r w:rsidR="00DC455B" w:rsidRPr="00D178B3">
        <w:rPr>
          <w:rFonts w:ascii="Segoe UI" w:hAnsi="Segoe UI" w:cs="Segoe UI"/>
          <w:sz w:val="20"/>
          <w:szCs w:val="20"/>
          <w:lang w:val="pt-BR"/>
        </w:rPr>
        <w:t xml:space="preserve">Primeira Emissão de Debêntures Simples, não Conversíveis em Ações, da Espécie com Garantia Real e com Garantia Adicional Fidejussória, em Série Única, para Colocação Privada, da LS Energia GD </w:t>
      </w:r>
      <w:r w:rsidR="00DC455B">
        <w:rPr>
          <w:rFonts w:ascii="Segoe UI" w:hAnsi="Segoe UI" w:cs="Segoe UI"/>
          <w:sz w:val="20"/>
          <w:szCs w:val="20"/>
          <w:lang w:val="pt-BR"/>
        </w:rPr>
        <w:t>IV</w:t>
      </w:r>
      <w:r w:rsidR="00DC455B" w:rsidRPr="00D178B3">
        <w:rPr>
          <w:rFonts w:ascii="Segoe UI" w:hAnsi="Segoe UI" w:cs="Segoe UI"/>
          <w:sz w:val="20"/>
          <w:szCs w:val="20"/>
          <w:lang w:val="pt-BR"/>
        </w:rPr>
        <w:t xml:space="preserve"> S.A.” </w:t>
      </w:r>
      <w:r w:rsidR="00DC455B" w:rsidRPr="00DA63BF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DC455B" w:rsidRPr="00DA63BF">
        <w:rPr>
          <w:rFonts w:ascii="Segoe UI" w:hAnsi="Segoe UI" w:cs="Segoe UI"/>
          <w:b/>
          <w:sz w:val="20"/>
          <w:szCs w:val="20"/>
          <w:lang w:val="pt-BR"/>
        </w:rPr>
        <w:t>Debêntures</w:t>
      </w:r>
      <w:r w:rsidR="00DC455B" w:rsidRPr="00DA63BF">
        <w:rPr>
          <w:rFonts w:ascii="Segoe UI" w:hAnsi="Segoe UI" w:cs="Segoe UI"/>
          <w:sz w:val="20"/>
          <w:szCs w:val="20"/>
          <w:lang w:val="pt-BR"/>
        </w:rPr>
        <w:t>”, “</w:t>
      </w:r>
      <w:r w:rsidR="00DC455B" w:rsidRPr="00DA63BF">
        <w:rPr>
          <w:rFonts w:ascii="Segoe UI" w:hAnsi="Segoe UI" w:cs="Segoe UI"/>
          <w:b/>
          <w:sz w:val="20"/>
          <w:szCs w:val="20"/>
          <w:lang w:val="pt-BR"/>
        </w:rPr>
        <w:t>Emissão</w:t>
      </w:r>
      <w:r w:rsidR="00DC455B" w:rsidRPr="00DA63BF">
        <w:rPr>
          <w:rFonts w:ascii="Segoe UI" w:hAnsi="Segoe UI" w:cs="Segoe UI"/>
          <w:sz w:val="20"/>
          <w:szCs w:val="20"/>
          <w:lang w:val="pt-BR"/>
        </w:rPr>
        <w:t>” e “</w:t>
      </w:r>
      <w:r w:rsidR="00DC455B" w:rsidRPr="00DA63BF">
        <w:rPr>
          <w:rFonts w:ascii="Segoe UI" w:hAnsi="Segoe UI" w:cs="Segoe UI"/>
          <w:b/>
          <w:sz w:val="20"/>
          <w:szCs w:val="20"/>
          <w:lang w:val="pt-BR"/>
        </w:rPr>
        <w:t>Companhia</w:t>
      </w:r>
      <w:r w:rsidR="00DC455B" w:rsidRPr="00DA63BF">
        <w:rPr>
          <w:rFonts w:ascii="Segoe UI" w:hAnsi="Segoe UI" w:cs="Segoe UI"/>
          <w:sz w:val="20"/>
          <w:szCs w:val="20"/>
          <w:lang w:val="pt-BR"/>
        </w:rPr>
        <w:t xml:space="preserve">”, respectivamente), </w:t>
      </w:r>
      <w:r w:rsidR="00DC455B" w:rsidRPr="00234849">
        <w:rPr>
          <w:rFonts w:ascii="Segoe UI" w:hAnsi="Segoe UI" w:cs="Segoe UI"/>
          <w:sz w:val="20"/>
          <w:lang w:val="pt-BR"/>
        </w:rPr>
        <w:t>nos termos do artigo 71, parágrafo 2º, cumulado com o artigo 124, parágrafo 4º, da Lei nº 6.404, de 15 de dezembro de 1976, conforme alterada (“</w:t>
      </w:r>
      <w:r w:rsidR="00DC455B" w:rsidRPr="00234849">
        <w:rPr>
          <w:rFonts w:ascii="Segoe UI" w:hAnsi="Segoe UI" w:cs="Segoe UI"/>
          <w:b/>
          <w:sz w:val="20"/>
          <w:lang w:val="pt-BR"/>
        </w:rPr>
        <w:t>Lei das Sociedades por Ações</w:t>
      </w:r>
      <w:r w:rsidR="00DC455B" w:rsidRPr="00234849">
        <w:rPr>
          <w:rFonts w:ascii="Segoe UI" w:hAnsi="Segoe UI" w:cs="Segoe UI"/>
          <w:sz w:val="20"/>
          <w:lang w:val="pt-BR"/>
        </w:rPr>
        <w:t>”)</w:t>
      </w:r>
      <w:r w:rsidR="00DC455B">
        <w:rPr>
          <w:rFonts w:ascii="Segoe UI" w:hAnsi="Segoe UI" w:cs="Segoe UI"/>
          <w:sz w:val="20"/>
          <w:lang w:val="pt-BR"/>
        </w:rPr>
        <w:t xml:space="preserve"> </w:t>
      </w:r>
      <w:r w:rsidR="00DC455B" w:rsidRPr="00DA63BF">
        <w:rPr>
          <w:rFonts w:ascii="Segoe UI" w:hAnsi="Segoe UI" w:cs="Segoe UI"/>
          <w:sz w:val="20"/>
          <w:szCs w:val="20"/>
          <w:lang w:val="pt-BR"/>
        </w:rPr>
        <w:t>e do “</w:t>
      </w:r>
      <w:r w:rsidR="00DC455B" w:rsidRPr="00D178B3">
        <w:rPr>
          <w:rFonts w:ascii="Segoe UI" w:hAnsi="Segoe UI" w:cs="Segoe UI"/>
          <w:i/>
          <w:sz w:val="20"/>
          <w:szCs w:val="20"/>
          <w:lang w:val="pt-BR"/>
        </w:rPr>
        <w:t xml:space="preserve">Instrumento Particular de Escritura da Primeira Emissão de Debêntures Simples, não Conversíveis em Ações, da Espécie com Garantia Real e com Garantia Adicional Fidejussória, em Série Única, para Colocação Privada, da LS Energia GD </w:t>
      </w:r>
      <w:r w:rsidR="00DC455B">
        <w:rPr>
          <w:rFonts w:ascii="Segoe UI" w:hAnsi="Segoe UI" w:cs="Segoe UI"/>
          <w:i/>
          <w:sz w:val="20"/>
          <w:szCs w:val="20"/>
          <w:lang w:val="pt-BR"/>
        </w:rPr>
        <w:t>IV</w:t>
      </w:r>
      <w:r w:rsidR="00DC455B" w:rsidRPr="00D178B3">
        <w:rPr>
          <w:rFonts w:ascii="Segoe UI" w:hAnsi="Segoe UI" w:cs="Segoe UI"/>
          <w:i/>
          <w:sz w:val="20"/>
          <w:szCs w:val="20"/>
          <w:lang w:val="pt-BR"/>
        </w:rPr>
        <w:t xml:space="preserve"> S.A</w:t>
      </w:r>
      <w:r w:rsidR="00DC455B" w:rsidRPr="00D178B3">
        <w:rPr>
          <w:rFonts w:ascii="Segoe UI" w:hAnsi="Segoe UI" w:cs="Segoe UI"/>
          <w:sz w:val="20"/>
          <w:szCs w:val="20"/>
          <w:lang w:val="pt-BR"/>
        </w:rPr>
        <w:t>.</w:t>
      </w:r>
      <w:r w:rsidR="00DC455B" w:rsidRPr="00DA63BF">
        <w:rPr>
          <w:rFonts w:ascii="Segoe UI" w:hAnsi="Segoe UI" w:cs="Segoe UI"/>
          <w:sz w:val="20"/>
          <w:szCs w:val="20"/>
          <w:lang w:val="pt-BR"/>
        </w:rPr>
        <w:t>”, conforme alterada ("</w:t>
      </w:r>
      <w:r w:rsidR="00DC455B" w:rsidRPr="00DA63BF">
        <w:rPr>
          <w:rFonts w:ascii="Segoe UI" w:hAnsi="Segoe UI" w:cs="Segoe UI"/>
          <w:b/>
          <w:sz w:val="20"/>
          <w:szCs w:val="20"/>
          <w:lang w:val="pt-BR"/>
        </w:rPr>
        <w:t>Escritura de Emissão</w:t>
      </w:r>
      <w:r w:rsidR="00DC455B" w:rsidRPr="00DA63BF">
        <w:rPr>
          <w:rFonts w:ascii="Segoe UI" w:hAnsi="Segoe UI" w:cs="Segoe UI"/>
          <w:sz w:val="20"/>
          <w:szCs w:val="20"/>
          <w:lang w:val="pt-BR"/>
        </w:rPr>
        <w:t>")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7D5D057D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74A89A8C" w14:textId="77777777" w:rsidR="006805C1" w:rsidRPr="00DA63BF" w:rsidRDefault="006805C1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Presença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Debenturistas detentor</w:t>
      </w:r>
      <w:r w:rsidR="00C7769F" w:rsidRPr="00DA63BF">
        <w:rPr>
          <w:rFonts w:ascii="Segoe UI" w:hAnsi="Segoe UI" w:cs="Segoe UI"/>
          <w:sz w:val="20"/>
          <w:szCs w:val="20"/>
          <w:lang w:val="pt-BR"/>
        </w:rPr>
        <w:t>es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de Debêntures representando </w:t>
      </w:r>
      <w:r w:rsidR="00FA2A3A">
        <w:rPr>
          <w:rFonts w:ascii="Segoe UI" w:hAnsi="Segoe UI" w:cs="Segoe UI"/>
          <w:sz w:val="20"/>
          <w:szCs w:val="20"/>
          <w:lang w:val="pt-BR"/>
        </w:rPr>
        <w:t>100% (cem por cento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) das debêntures em circulação objeto da Emissão. </w:t>
      </w:r>
      <w:r w:rsidRPr="00DA63BF">
        <w:rPr>
          <w:rFonts w:ascii="Segoe UI" w:hAnsi="Segoe UI" w:cs="Segoe UI"/>
          <w:sz w:val="20"/>
          <w:szCs w:val="20"/>
          <w:lang w:val="pt-BR"/>
        </w:rPr>
        <w:t>Presentes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ainda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: </w:t>
      </w:r>
      <w:r w:rsidR="00B20ED3" w:rsidRPr="00DA63BF">
        <w:rPr>
          <w:rFonts w:ascii="Segoe UI" w:hAnsi="Segoe UI" w:cs="Segoe UI"/>
          <w:sz w:val="20"/>
          <w:szCs w:val="20"/>
          <w:lang w:val="pt-BR"/>
        </w:rPr>
        <w:t xml:space="preserve">(i)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representante d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3E42FC">
        <w:rPr>
          <w:rFonts w:ascii="Segoe UI" w:hAnsi="Segoe UI" w:cs="Segoe UI"/>
          <w:sz w:val="20"/>
          <w:szCs w:val="20"/>
          <w:lang w:val="pt-BR"/>
        </w:rPr>
        <w:t>Simplific Pavarini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Distribuidora de Títulos e Valores Mobiliários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 Ltda.</w:t>
      </w:r>
      <w:r w:rsidRPr="00DA63BF">
        <w:rPr>
          <w:rFonts w:ascii="Segoe UI" w:hAnsi="Segoe UI" w:cs="Segoe UI"/>
          <w:sz w:val="20"/>
          <w:szCs w:val="20"/>
          <w:lang w:val="pt-BR"/>
        </w:rPr>
        <w:t>, na qualidade de agente fiduciário da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 Emissão</w:t>
      </w:r>
      <w:r w:rsidR="00F40725" w:rsidRPr="00DA63BF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F40725" w:rsidRPr="00DA63BF">
        <w:rPr>
          <w:rFonts w:ascii="Segoe UI" w:hAnsi="Segoe UI" w:cs="Segoe UI"/>
          <w:b/>
          <w:sz w:val="20"/>
          <w:szCs w:val="20"/>
          <w:lang w:val="pt-BR"/>
        </w:rPr>
        <w:t>Agente Fiduciário</w:t>
      </w:r>
      <w:r w:rsidR="00F40725" w:rsidRPr="00DA63BF">
        <w:rPr>
          <w:rFonts w:ascii="Segoe UI" w:hAnsi="Segoe UI" w:cs="Segoe UI"/>
          <w:sz w:val="20"/>
          <w:szCs w:val="20"/>
          <w:lang w:val="pt-BR"/>
        </w:rPr>
        <w:t>”)</w:t>
      </w:r>
      <w:r w:rsidR="00FC5EE9" w:rsidRPr="00DA63BF">
        <w:rPr>
          <w:rFonts w:ascii="Segoe UI" w:hAnsi="Segoe UI" w:cs="Segoe UI"/>
          <w:sz w:val="20"/>
          <w:szCs w:val="20"/>
          <w:lang w:val="pt-BR"/>
        </w:rPr>
        <w:t>; e (ii) representantes da Companhia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033DDCBB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7749ACC0" w14:textId="303C307D"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Mesa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Presidente: </w:t>
      </w:r>
      <w:r w:rsidR="00D649E0">
        <w:rPr>
          <w:rFonts w:ascii="Segoe UI" w:hAnsi="Segoe UI" w:cs="Segoe UI"/>
          <w:sz w:val="20"/>
          <w:szCs w:val="20"/>
          <w:lang w:val="pt-BR"/>
        </w:rPr>
        <w:t>Matheus Gomes Faria</w:t>
      </w:r>
      <w:r w:rsidRPr="00DA63BF">
        <w:rPr>
          <w:rFonts w:ascii="Segoe UI" w:hAnsi="Segoe UI" w:cs="Segoe UI"/>
          <w:sz w:val="20"/>
          <w:szCs w:val="20"/>
          <w:lang w:val="pt-BR"/>
        </w:rPr>
        <w:t>; Secretári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o</w:t>
      </w:r>
      <w:r w:rsidR="00CA11CF">
        <w:rPr>
          <w:rFonts w:ascii="Segoe UI" w:hAnsi="Segoe UI" w:cs="Segoe UI"/>
          <w:sz w:val="20"/>
          <w:szCs w:val="20"/>
          <w:lang w:val="pt-BR"/>
        </w:rPr>
        <w:t>: [</w:t>
      </w:r>
      <w:r w:rsidR="00D649E0" w:rsidRPr="00CA11CF">
        <w:rPr>
          <w:rFonts w:ascii="Segoe UI" w:hAnsi="Segoe UI" w:cs="Segoe UI"/>
          <w:sz w:val="20"/>
          <w:szCs w:val="20"/>
          <w:highlight w:val="yellow"/>
          <w:lang w:val="pt-BR"/>
        </w:rPr>
        <w:t>Bruno Alexandre Licarião Rocha</w:t>
      </w:r>
      <w:r w:rsidR="00D649E0">
        <w:rPr>
          <w:rFonts w:ascii="Segoe UI" w:hAnsi="Segoe UI" w:cs="Segoe UI"/>
          <w:sz w:val="20"/>
          <w:szCs w:val="20"/>
          <w:lang w:val="pt-BR"/>
        </w:rPr>
        <w:t>]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60753225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0B1191AF" w14:textId="2F62DB53" w:rsidR="008742DA" w:rsidRPr="007B57F9" w:rsidRDefault="004718B3" w:rsidP="00B95E58">
      <w:pPr>
        <w:pStyle w:val="PargrafodaLista"/>
        <w:numPr>
          <w:ilvl w:val="0"/>
          <w:numId w:val="26"/>
        </w:numPr>
        <w:spacing w:after="0" w:line="288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7B57F9">
        <w:rPr>
          <w:rFonts w:ascii="Segoe UI" w:hAnsi="Segoe UI" w:cs="Segoe UI"/>
          <w:b/>
          <w:sz w:val="20"/>
          <w:szCs w:val="20"/>
          <w:u w:val="single"/>
          <w:lang w:val="pt-BR"/>
        </w:rPr>
        <w:t>Ordem do Dia</w:t>
      </w:r>
      <w:r w:rsidRPr="007B57F9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D649E0" w:rsidRPr="007B57F9">
        <w:rPr>
          <w:rFonts w:ascii="Segoe UI" w:hAnsi="Segoe UI" w:cs="Segoe UI"/>
          <w:sz w:val="20"/>
          <w:szCs w:val="20"/>
          <w:lang w:val="pt-BR"/>
        </w:rPr>
        <w:t xml:space="preserve">Deliberar sobre as seguintes matérias: </w:t>
      </w:r>
      <w:r w:rsidR="007B57F9" w:rsidRPr="007B57F9">
        <w:rPr>
          <w:rFonts w:ascii="Segoe UI" w:hAnsi="Segoe UI" w:cs="Segoe UI"/>
          <w:sz w:val="20"/>
          <w:szCs w:val="20"/>
          <w:lang w:val="pt-BR"/>
        </w:rPr>
        <w:t xml:space="preserve">autorizar (i) a incorporação ao Valor Nominal Unitário dos </w:t>
      </w:r>
      <w:r w:rsidR="00D649E0" w:rsidRPr="007B57F9">
        <w:rPr>
          <w:rFonts w:ascii="Segoe UI" w:hAnsi="Segoe UI" w:cs="Segoe UI"/>
          <w:sz w:val="20"/>
          <w:szCs w:val="20"/>
          <w:lang w:val="pt-BR"/>
        </w:rPr>
        <w:t xml:space="preserve">Juros Remuneratórios </w:t>
      </w:r>
      <w:r w:rsidR="007B57F9" w:rsidRPr="007B57F9">
        <w:rPr>
          <w:rFonts w:ascii="Segoe UI" w:hAnsi="Segoe UI" w:cs="Segoe UI"/>
          <w:sz w:val="20"/>
          <w:szCs w:val="20"/>
          <w:lang w:val="pt-BR"/>
        </w:rPr>
        <w:t xml:space="preserve">devidos em </w:t>
      </w:r>
      <w:r w:rsidR="00D649E0" w:rsidRPr="007B57F9">
        <w:rPr>
          <w:rFonts w:ascii="Segoe UI" w:hAnsi="Segoe UI" w:cs="Segoe UI"/>
          <w:sz w:val="20"/>
          <w:szCs w:val="20"/>
          <w:lang w:val="pt-BR"/>
        </w:rPr>
        <w:t>15 de julho de 2021, 15 de agosto de 2021,</w:t>
      </w:r>
      <w:r w:rsidR="007B57F9" w:rsidRPr="007B57F9">
        <w:rPr>
          <w:rFonts w:ascii="Segoe UI" w:hAnsi="Segoe UI" w:cs="Segoe UI"/>
          <w:sz w:val="20"/>
          <w:szCs w:val="20"/>
          <w:lang w:val="pt-BR"/>
        </w:rPr>
        <w:t xml:space="preserve"> 1</w:t>
      </w:r>
      <w:r w:rsidR="00D649E0" w:rsidRPr="007B57F9">
        <w:rPr>
          <w:rFonts w:ascii="Segoe UI" w:hAnsi="Segoe UI" w:cs="Segoe UI"/>
          <w:sz w:val="20"/>
          <w:szCs w:val="20"/>
          <w:lang w:val="pt-BR"/>
        </w:rPr>
        <w:t>5 de setembro de 2021 e 15 de outubro de 2021</w:t>
      </w:r>
      <w:r w:rsidR="007B57F9" w:rsidRPr="007B57F9">
        <w:rPr>
          <w:rFonts w:ascii="Segoe UI" w:hAnsi="Segoe UI" w:cs="Segoe UI"/>
          <w:sz w:val="20"/>
          <w:szCs w:val="20"/>
          <w:lang w:val="pt-BR"/>
        </w:rPr>
        <w:t>, nas respectivas datas de pagamento</w:t>
      </w:r>
      <w:r w:rsidR="00804909">
        <w:rPr>
          <w:rFonts w:ascii="Segoe UI" w:hAnsi="Segoe UI" w:cs="Segoe UI"/>
          <w:sz w:val="20"/>
          <w:szCs w:val="20"/>
          <w:lang w:val="pt-BR"/>
        </w:rPr>
        <w:t>.</w:t>
      </w:r>
      <w:r w:rsidR="007B57F9" w:rsidRPr="007B57F9">
        <w:rPr>
          <w:rFonts w:ascii="Segoe UI" w:hAnsi="Segoe UI" w:cs="Segoe UI"/>
          <w:sz w:val="20"/>
          <w:szCs w:val="20"/>
          <w:lang w:val="pt-BR"/>
        </w:rPr>
        <w:t xml:space="preserve"> </w:t>
      </w:r>
    </w:p>
    <w:p w14:paraId="3C0E8AB1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4EB70E9" w14:textId="77777777" w:rsidR="004718B3" w:rsidRPr="00DA63BF" w:rsidRDefault="0079613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Deliberações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4718B3" w:rsidRPr="00DA63BF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>Instalada validamente a presente Assembleia a após a discussão das matérias constantes na Ordem do Dia acima, os Debenturistas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:</w:t>
      </w:r>
    </w:p>
    <w:p w14:paraId="27574E7F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5B6B2C49" w14:textId="09856271" w:rsidR="00796133" w:rsidRPr="00CA11CF" w:rsidRDefault="007B57F9" w:rsidP="00EC396A">
      <w:pPr>
        <w:pStyle w:val="PargrafodaLista"/>
        <w:numPr>
          <w:ilvl w:val="1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7B57F9">
        <w:rPr>
          <w:rFonts w:ascii="Segoe UI" w:hAnsi="Segoe UI" w:cs="Segoe UI"/>
          <w:sz w:val="20"/>
          <w:szCs w:val="20"/>
          <w:lang w:val="pt-BR"/>
        </w:rPr>
        <w:t>Os Debenturistas aprovaram, por unanimidade e sem quaisquer ressalvas, as seguintes matérias:</w:t>
      </w:r>
    </w:p>
    <w:p w14:paraId="5D1E37F4" w14:textId="77DAEDCD" w:rsidR="007B57F9" w:rsidRPr="00CA11CF" w:rsidRDefault="007B57F9" w:rsidP="007F7433">
      <w:pPr>
        <w:pStyle w:val="PargrafodaLista"/>
        <w:numPr>
          <w:ilvl w:val="2"/>
          <w:numId w:val="26"/>
        </w:numPr>
        <w:spacing w:after="0" w:line="288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bookmarkStart w:id="0" w:name="_Hlk55800855"/>
      <w:r w:rsidRPr="00CA11CF">
        <w:rPr>
          <w:rFonts w:ascii="Segoe UI" w:hAnsi="Segoe UI" w:cs="Segoe UI"/>
          <w:sz w:val="20"/>
          <w:szCs w:val="20"/>
          <w:lang w:val="pt-BR"/>
        </w:rPr>
        <w:lastRenderedPageBreak/>
        <w:t>A</w:t>
      </w:r>
      <w:bookmarkEnd w:id="0"/>
      <w:r w:rsidRPr="00CA11CF">
        <w:rPr>
          <w:rFonts w:ascii="Segoe UI" w:hAnsi="Segoe UI" w:cs="Segoe UI"/>
          <w:sz w:val="20"/>
          <w:szCs w:val="20"/>
          <w:lang w:val="pt-BR"/>
        </w:rPr>
        <w:t xml:space="preserve"> incorporação ao Valor Nominal Unitário dos Juros Remuneratórios devidos em 15 de julho de 2021, 15 de agosto de 2021, 15 de setembro de 2021 e 15 de outubro de 2021, nas respectivas datas de pagamento</w:t>
      </w:r>
      <w:r w:rsidR="00CA11CF">
        <w:rPr>
          <w:rFonts w:ascii="Segoe UI" w:hAnsi="Segoe UI" w:cs="Segoe UI"/>
          <w:sz w:val="20"/>
          <w:szCs w:val="20"/>
          <w:lang w:val="pt-BR"/>
        </w:rPr>
        <w:t xml:space="preserve"> (“Eventos de Incorporação”). Em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 razão da aprovação </w:t>
      </w:r>
      <w:r w:rsidR="00CA11CF">
        <w:rPr>
          <w:rFonts w:ascii="Segoe UI" w:hAnsi="Segoe UI" w:cs="Segoe UI"/>
          <w:sz w:val="20"/>
          <w:szCs w:val="20"/>
          <w:lang w:val="pt-BR"/>
        </w:rPr>
        <w:t>dos Eventos de Incorporação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, a Emissora se compromete a pagar prêmio (Waiver Fee) aos Debenturistas equivalente a </w:t>
      </w:r>
      <w:r w:rsidR="00CA11CF">
        <w:rPr>
          <w:rFonts w:ascii="Segoe UI" w:hAnsi="Segoe UI" w:cs="Segoe UI"/>
          <w:sz w:val="20"/>
          <w:szCs w:val="20"/>
          <w:lang w:val="pt-BR"/>
        </w:rPr>
        <w:t>2,00%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 (</w:t>
      </w:r>
      <w:r w:rsidR="00CA11CF">
        <w:rPr>
          <w:rFonts w:ascii="Segoe UI" w:hAnsi="Segoe UI" w:cs="Segoe UI"/>
          <w:sz w:val="20"/>
          <w:szCs w:val="20"/>
          <w:lang w:val="pt-BR"/>
        </w:rPr>
        <w:t>dois inteiros por cento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) incidente sobre o saldo do Valor Nominal Unitário das Debêntures, acrescido do valor da Remuneração das Debêntures devida e não paga até </w:t>
      </w:r>
      <w:r w:rsidR="00FC0E9F">
        <w:rPr>
          <w:rFonts w:ascii="Segoe UI" w:hAnsi="Segoe UI" w:cs="Segoe UI"/>
          <w:sz w:val="20"/>
          <w:szCs w:val="20"/>
          <w:lang w:val="pt-BR"/>
        </w:rPr>
        <w:t>15 de novembro de 2021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, (“Waiver Fee”). O pagamento do Waiver Fee deverá ser realizado </w:t>
      </w:r>
      <w:r w:rsidR="00FC0E9F">
        <w:rPr>
          <w:rFonts w:ascii="Segoe UI" w:hAnsi="Segoe UI" w:cs="Segoe UI"/>
          <w:sz w:val="20"/>
          <w:szCs w:val="20"/>
          <w:lang w:val="pt-BR"/>
        </w:rPr>
        <w:t>em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 ambiente da B3 – Brasil, Bolsa, Balcão, </w:t>
      </w:r>
      <w:r w:rsidR="00FC0E9F">
        <w:rPr>
          <w:rFonts w:ascii="Segoe UI" w:hAnsi="Segoe UI" w:cs="Segoe UI"/>
          <w:sz w:val="20"/>
          <w:szCs w:val="20"/>
          <w:lang w:val="pt-BR"/>
        </w:rPr>
        <w:t>no dia 15 de novembro de 2021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>.</w:t>
      </w:r>
    </w:p>
    <w:p w14:paraId="37F48B38" w14:textId="072160FE" w:rsidR="00F40725" w:rsidRPr="00DA63BF" w:rsidRDefault="00F40725" w:rsidP="00FC0E9F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14:paraId="3B8DC3DA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14:paraId="489F5A3C" w14:textId="77777777" w:rsidR="00BF6374" w:rsidRPr="00DA63BF" w:rsidRDefault="00772536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A470A6">
        <w:rPr>
          <w:rFonts w:ascii="Segoe UI" w:hAnsi="Segoe UI" w:cs="Segoe UI"/>
          <w:sz w:val="20"/>
          <w:szCs w:val="20"/>
          <w:lang w:val="pt-BR"/>
        </w:rPr>
        <w:t>Companhia</w:t>
      </w:r>
      <w:r w:rsidR="00A470A6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atesta que a presente assembleia foi realizada atendendo a todos os requisitos, orientações e procedimentos, conforme determina a Instrução CVM 625, em especial em seu art. 3º. </w:t>
      </w:r>
    </w:p>
    <w:p w14:paraId="24559A0C" w14:textId="77777777" w:rsidR="00BF6374" w:rsidRPr="00DA63BF" w:rsidRDefault="00BF6374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03038792" w14:textId="77777777" w:rsidR="00772536" w:rsidRPr="00DA63BF" w:rsidRDefault="00772536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Restou, por fim, consignado que os termos iniciados em maiúsculas utilizados nesta ata de assembleia, que não tenham sido expressamente definidos nesta, terão o significado a eles atribuído na Escritura de Emissão. </w:t>
      </w:r>
    </w:p>
    <w:p w14:paraId="39748AE9" w14:textId="77777777" w:rsidR="00BF6374" w:rsidRPr="00DA63BF" w:rsidRDefault="00BF6374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4701E031" w14:textId="77777777" w:rsidR="004718B3" w:rsidRPr="00DA63BF" w:rsidRDefault="004718B3" w:rsidP="00BF6374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Encerramento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Nada mais havendo a tratar, foram encerrados os trabalhos, tendo sido lavrada a presente ata, a qual, depois de lida e aprovada, foi assinada por todos os presentes. Autorizada a lavratura da presente ata de Assembleia Geral de Debenturistas na forma de sumário e sua publicação com omissão das assinaturas dos Debenturistas, nos termos do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s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artigos 71, parágrafo 2º, e 130, parágrafo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>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1º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e 2º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, da Lei das Sociedades por Ações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Por fim, o presidente e o secretário da Mesa declaram que a presente ata confere com o original lavrado em livro próprio.</w:t>
      </w:r>
    </w:p>
    <w:p w14:paraId="2E029696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3457C9B7" w14:textId="5A1EEDB5" w:rsidR="00A2207E" w:rsidRPr="00DA63BF" w:rsidRDefault="00A470A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Palmas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FC0E9F">
        <w:rPr>
          <w:rFonts w:ascii="Segoe UI" w:hAnsi="Segoe UI" w:cs="Segoe UI"/>
          <w:sz w:val="20"/>
          <w:szCs w:val="20"/>
          <w:lang w:val="pt-BR"/>
        </w:rPr>
        <w:t>14 de julho de 2021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26E2476D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1DAE12F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>[Assinatura eletrônica]</w:t>
      </w:r>
    </w:p>
    <w:p w14:paraId="54FDB7F1" w14:textId="4029E1CA" w:rsidR="003F781F" w:rsidRDefault="003F781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1C7C752" w14:textId="08365ADA" w:rsidR="00FC0E9F" w:rsidRDefault="00FC0E9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8480A4E" w14:textId="6EC01325" w:rsidR="00FC0E9F" w:rsidRDefault="00FC0E9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9AB7737" w14:textId="22094DBA" w:rsidR="00FC0E9F" w:rsidRDefault="00FC0E9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9F79CC1" w14:textId="0B457D32" w:rsidR="00FC0E9F" w:rsidRDefault="00FC0E9F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19F5A5AA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>PÁGINA 1 DE 6 ATA DA ASSEMBLEIA GERAL DE DEBENTURISTAS DA 1ª EMISSÃO DE DEBÊNTURES</w:t>
      </w:r>
    </w:p>
    <w:p w14:paraId="7FE137B5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7E23097F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ADICIONAL FIDEJUSSÓRIA, EM SÉRIE ÚNICA, PARA COLOCAÇÃO PRIVADA, DA LS ENERGIA GD I S.A.,</w:t>
      </w:r>
    </w:p>
    <w:p w14:paraId="03E09BEB" w14:textId="136C998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>
        <w:rPr>
          <w:rFonts w:ascii="Segoe UI" w:hAnsi="Segoe UI" w:cs="Segoe UI"/>
          <w:caps/>
          <w:sz w:val="20"/>
          <w:szCs w:val="20"/>
          <w:lang w:val="pt-BR"/>
        </w:rPr>
        <w:t>14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>
        <w:rPr>
          <w:rFonts w:ascii="Segoe UI" w:hAnsi="Segoe UI" w:cs="Segoe UI"/>
          <w:caps/>
          <w:sz w:val="20"/>
          <w:szCs w:val="20"/>
          <w:lang w:val="pt-BR"/>
        </w:rPr>
        <w:t>JULHO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2021</w:t>
      </w:r>
    </w:p>
    <w:p w14:paraId="484A901B" w14:textId="6F874142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2DF7EEF" w14:textId="60C1BB34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Mesa:</w:t>
      </w:r>
    </w:p>
    <w:p w14:paraId="0337B29B" w14:textId="0ACB8954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D6004A7" w14:textId="05128706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2D29C1D" w14:textId="54BBE172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6C4B53F" w14:textId="0369FBC5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3EC6BCB" w14:textId="6FEFF933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4380B0B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850DFAE" w14:textId="41A1D5D3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109AD5E" w14:textId="482AD52F" w:rsidR="00FC0E9F" w:rsidRPr="004627D9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4627D9">
        <w:rPr>
          <w:rFonts w:ascii="Segoe UI" w:hAnsi="Segoe UI" w:cs="Segoe UI"/>
          <w:b/>
          <w:bCs/>
          <w:caps/>
          <w:sz w:val="20"/>
          <w:szCs w:val="20"/>
          <w:lang w:val="pt-BR"/>
        </w:rPr>
        <w:t>Matheus gomes faria</w:t>
      </w:r>
    </w:p>
    <w:p w14:paraId="00EA9FDE" w14:textId="77777777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presidente</w:t>
      </w:r>
    </w:p>
    <w:p w14:paraId="5CC73C76" w14:textId="77777777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5458618" w14:textId="727121FD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931E131" w14:textId="0998FF6D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D8BBE5B" w14:textId="77777777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0A8F55A" w14:textId="1A7164AE" w:rsidR="00FC0E9F" w:rsidRPr="004627D9" w:rsidRDefault="004627D9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>
        <w:rPr>
          <w:rFonts w:ascii="Segoe UI" w:hAnsi="Segoe UI" w:cs="Segoe UI"/>
          <w:b/>
          <w:bCs/>
          <w:caps/>
          <w:sz w:val="20"/>
          <w:szCs w:val="20"/>
          <w:lang w:val="pt-BR"/>
        </w:rPr>
        <w:t>[</w:t>
      </w:r>
      <w:r w:rsidR="00FC0E9F" w:rsidRPr="004627D9">
        <w:rPr>
          <w:rFonts w:ascii="Segoe UI" w:hAnsi="Segoe UI" w:cs="Segoe UI"/>
          <w:b/>
          <w:bCs/>
          <w:caps/>
          <w:sz w:val="20"/>
          <w:szCs w:val="20"/>
          <w:highlight w:val="yellow"/>
          <w:lang w:val="pt-BR"/>
        </w:rPr>
        <w:t>Bruno Alexandre Licarião Rocha</w:t>
      </w:r>
      <w:r>
        <w:rPr>
          <w:rFonts w:ascii="Segoe UI" w:hAnsi="Segoe UI" w:cs="Segoe UI"/>
          <w:b/>
          <w:bCs/>
          <w:caps/>
          <w:sz w:val="20"/>
          <w:szCs w:val="20"/>
          <w:lang w:val="pt-BR"/>
        </w:rPr>
        <w:t>]</w:t>
      </w:r>
    </w:p>
    <w:p w14:paraId="24CCF8E2" w14:textId="68A0B8D5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Secretário</w:t>
      </w:r>
    </w:p>
    <w:p w14:paraId="78DFAE81" w14:textId="38368931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1F3A003C" w14:textId="0F27B2B3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0FF39A6" w14:textId="5A5346C2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7CE55D2" w14:textId="51BF3A52" w:rsidR="00FC0E9F" w:rsidRDefault="00FC0E9F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52B9C449" w14:textId="0EC766BC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 xml:space="preserve">PÁGINA </w:t>
      </w:r>
      <w:r>
        <w:rPr>
          <w:rFonts w:ascii="Segoe UI" w:hAnsi="Segoe UI" w:cs="Segoe UI"/>
          <w:caps/>
          <w:sz w:val="20"/>
          <w:szCs w:val="20"/>
          <w:lang w:val="pt-BR"/>
        </w:rPr>
        <w:t>2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6 ATA DA ASSEMBLEIA GERAL DE DEBENTURISTAS DA 1ª EMISSÃO DE DEBÊNTURES</w:t>
      </w:r>
    </w:p>
    <w:p w14:paraId="3BAC16B6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53F01710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ADICIONAL FIDEJUSSÓRIA, EM SÉRIE ÚNICA, PARA COLOCAÇÃO PRIVADA, DA LS ENERGIA GD I S.A.,</w:t>
      </w:r>
    </w:p>
    <w:p w14:paraId="3CB19D93" w14:textId="12BCF0C6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>
        <w:rPr>
          <w:rFonts w:ascii="Segoe UI" w:hAnsi="Segoe UI" w:cs="Segoe UI"/>
          <w:caps/>
          <w:sz w:val="20"/>
          <w:szCs w:val="20"/>
          <w:lang w:val="pt-BR"/>
        </w:rPr>
        <w:t>14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>
        <w:rPr>
          <w:rFonts w:ascii="Segoe UI" w:hAnsi="Segoe UI" w:cs="Segoe UI"/>
          <w:caps/>
          <w:sz w:val="20"/>
          <w:szCs w:val="20"/>
          <w:lang w:val="pt-BR"/>
        </w:rPr>
        <w:t>JULHO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2021</w:t>
      </w:r>
    </w:p>
    <w:p w14:paraId="756D916D" w14:textId="0770F6F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3BF18A8" w14:textId="2C3E2F09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89F28E2" w14:textId="3CF06448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D43F37F" w14:textId="62E14B11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809B5CC" w14:textId="27903F28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3D3B8AC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5B65B76" w14:textId="0FDF76F7" w:rsidR="00FC0E9F" w:rsidRDefault="00FC0E9F" w:rsidP="00FC0E9F">
      <w:pPr>
        <w:pBdr>
          <w:bottom w:val="single" w:sz="12" w:space="1" w:color="auto"/>
        </w:pBd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8FAB187" w14:textId="79BD1BB9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i</w:t>
      </w:r>
      <w:r w:rsidR="00DC455B">
        <w:rPr>
          <w:rFonts w:ascii="Segoe UI" w:hAnsi="Segoe UI" w:cs="Segoe UI"/>
          <w:b/>
          <w:bCs/>
          <w:caps/>
          <w:sz w:val="20"/>
          <w:szCs w:val="20"/>
          <w:lang w:val="pt-BR"/>
        </w:rPr>
        <w:t>V</w:t>
      </w: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 s.a.</w:t>
      </w:r>
    </w:p>
    <w:p w14:paraId="74EDC07C" w14:textId="2D30C9AE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emissora</w:t>
      </w:r>
    </w:p>
    <w:p w14:paraId="43B5ED8E" w14:textId="35673628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39560A4" w14:textId="24A951B1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EAFAC2D" w14:textId="77777777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02D3E3F" w14:textId="10D03E0E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1FE951D1" w14:textId="54F47147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0AA8D08" w14:textId="69F13662" w:rsidR="00FC0E9F" w:rsidRDefault="00FC0E9F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1AE08741" w14:textId="0D2909F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 xml:space="preserve">PÁGINA </w:t>
      </w:r>
      <w:r>
        <w:rPr>
          <w:rFonts w:ascii="Segoe UI" w:hAnsi="Segoe UI" w:cs="Segoe UI"/>
          <w:caps/>
          <w:sz w:val="20"/>
          <w:szCs w:val="20"/>
          <w:lang w:val="pt-BR"/>
        </w:rPr>
        <w:t>3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6 ATA DA ASSEMBLEIA GERAL DE DEBENTURISTAS DA 1ª EMISSÃO DE DEBÊNTURES</w:t>
      </w:r>
    </w:p>
    <w:p w14:paraId="32B196C4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61F1A1FC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ADICIONAL FIDEJUSSÓRIA, EM SÉRIE ÚNICA, PARA COLOCAÇÃO PRIVADA, DA LS ENERGIA GD I S.A.,</w:t>
      </w:r>
    </w:p>
    <w:p w14:paraId="0DE03703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>
        <w:rPr>
          <w:rFonts w:ascii="Segoe UI" w:hAnsi="Segoe UI" w:cs="Segoe UI"/>
          <w:caps/>
          <w:sz w:val="20"/>
          <w:szCs w:val="20"/>
          <w:lang w:val="pt-BR"/>
        </w:rPr>
        <w:t>14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>
        <w:rPr>
          <w:rFonts w:ascii="Segoe UI" w:hAnsi="Segoe UI" w:cs="Segoe UI"/>
          <w:caps/>
          <w:sz w:val="20"/>
          <w:szCs w:val="20"/>
          <w:lang w:val="pt-BR"/>
        </w:rPr>
        <w:t>JULHO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2021</w:t>
      </w:r>
    </w:p>
    <w:p w14:paraId="6DAB283B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A335DD6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FA3C510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8CBED59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25D56F5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1DDD6DC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688984E" w14:textId="77777777" w:rsidR="00FC0E9F" w:rsidRDefault="00FC0E9F" w:rsidP="00FC0E9F">
      <w:pPr>
        <w:pBdr>
          <w:bottom w:val="single" w:sz="12" w:space="1" w:color="auto"/>
        </w:pBd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147AEC6" w14:textId="6F555961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i s.a.</w:t>
      </w:r>
    </w:p>
    <w:p w14:paraId="045340F3" w14:textId="27510B73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ii s.a.</w:t>
      </w:r>
    </w:p>
    <w:p w14:paraId="7C7F2AFC" w14:textId="4AFA5F47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LS ENERGIA gd </w:t>
      </w:r>
      <w:r w:rsidR="00DC455B">
        <w:rPr>
          <w:rFonts w:ascii="Segoe UI" w:hAnsi="Segoe UI" w:cs="Segoe UI"/>
          <w:b/>
          <w:bCs/>
          <w:caps/>
          <w:sz w:val="20"/>
          <w:szCs w:val="20"/>
          <w:lang w:val="pt-BR"/>
        </w:rPr>
        <w:t>III</w:t>
      </w: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 s.a.</w:t>
      </w:r>
    </w:p>
    <w:p w14:paraId="513D4234" w14:textId="3853EC76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v s.a.</w:t>
      </w:r>
    </w:p>
    <w:p w14:paraId="4F2973FB" w14:textId="6D5A8B23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lc energia renováveis holding s.a.</w:t>
      </w:r>
    </w:p>
    <w:p w14:paraId="65C03C92" w14:textId="733C680A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garantidores</w:t>
      </w:r>
    </w:p>
    <w:p w14:paraId="6F703985" w14:textId="3F5BA71E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A26F0DB" w14:textId="02F2DBED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9EBC8D2" w14:textId="25840333" w:rsidR="00FC0E9F" w:rsidRDefault="00FC0E9F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5D44E81B" w14:textId="4623F764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 xml:space="preserve">PÁGINA </w:t>
      </w:r>
      <w:r>
        <w:rPr>
          <w:rFonts w:ascii="Segoe UI" w:hAnsi="Segoe UI" w:cs="Segoe UI"/>
          <w:caps/>
          <w:sz w:val="20"/>
          <w:szCs w:val="20"/>
          <w:lang w:val="pt-BR"/>
        </w:rPr>
        <w:t>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6 ATA DA ASSEMBLEIA GERAL DE DEBENTURISTAS DA 1ª EMISSÃO DE DEBÊNTURES</w:t>
      </w:r>
    </w:p>
    <w:p w14:paraId="3789483F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28A57D11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ADICIONAL FIDEJUSSÓRIA, EM SÉRIE ÚNICA, PARA COLOCAÇÃO PRIVADA, DA LS ENERGIA GD I S.A.,</w:t>
      </w:r>
    </w:p>
    <w:p w14:paraId="6FBBC965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>
        <w:rPr>
          <w:rFonts w:ascii="Segoe UI" w:hAnsi="Segoe UI" w:cs="Segoe UI"/>
          <w:caps/>
          <w:sz w:val="20"/>
          <w:szCs w:val="20"/>
          <w:lang w:val="pt-BR"/>
        </w:rPr>
        <w:t>14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>
        <w:rPr>
          <w:rFonts w:ascii="Segoe UI" w:hAnsi="Segoe UI" w:cs="Segoe UI"/>
          <w:caps/>
          <w:sz w:val="20"/>
          <w:szCs w:val="20"/>
          <w:lang w:val="pt-BR"/>
        </w:rPr>
        <w:t>JULHO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2021</w:t>
      </w:r>
    </w:p>
    <w:p w14:paraId="122A07D4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17B0549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786C758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89A3E55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05601AB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E8ADF34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0A19ECF" w14:textId="77777777" w:rsidR="00E012E0" w:rsidRDefault="00E012E0" w:rsidP="00E012E0">
      <w:pPr>
        <w:pBdr>
          <w:bottom w:val="single" w:sz="12" w:space="1" w:color="auto"/>
        </w:pBd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20EC777" w14:textId="066AF576" w:rsidR="00E012E0" w:rsidRPr="00FC0E9F" w:rsidRDefault="00E012E0" w:rsidP="00E012E0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>
        <w:rPr>
          <w:rFonts w:ascii="Segoe UI" w:hAnsi="Segoe UI" w:cs="Segoe UI"/>
          <w:b/>
          <w:bCs/>
          <w:caps/>
          <w:sz w:val="20"/>
          <w:szCs w:val="20"/>
          <w:lang w:val="pt-BR"/>
        </w:rPr>
        <w:t>simplific pavarini distribuidora de títulos e valores mobiliários ltda.</w:t>
      </w:r>
    </w:p>
    <w:p w14:paraId="547B7D04" w14:textId="51B150BA" w:rsidR="00FC0E9F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agente fduciário</w:t>
      </w:r>
    </w:p>
    <w:p w14:paraId="1A72C764" w14:textId="4057F64F" w:rsidR="00E012E0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9910A45" w14:textId="1C43BD2E" w:rsidR="00E012E0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DBD4575" w14:textId="111E78BE" w:rsidR="00E012E0" w:rsidRDefault="00E012E0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0C5DBCF8" w14:textId="1B7A7ADD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 xml:space="preserve">PÁGINA </w:t>
      </w:r>
      <w:r>
        <w:rPr>
          <w:rFonts w:ascii="Segoe UI" w:hAnsi="Segoe UI" w:cs="Segoe UI"/>
          <w:caps/>
          <w:sz w:val="20"/>
          <w:szCs w:val="20"/>
          <w:lang w:val="pt-BR"/>
        </w:rPr>
        <w:t>5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6 ATA DA ASSEMBLEIA GERAL DE DEBENTURISTAS DA 1ª EMISSÃO DE DEBÊNTURES</w:t>
      </w:r>
    </w:p>
    <w:p w14:paraId="032734D0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1221C451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ADICIONAL FIDEJUSSÓRIA, EM SÉRIE ÚNICA, PARA COLOCAÇÃO PRIVADA, DA LS ENERGIA GD I S.A.,</w:t>
      </w:r>
    </w:p>
    <w:p w14:paraId="3475061C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>
        <w:rPr>
          <w:rFonts w:ascii="Segoe UI" w:hAnsi="Segoe UI" w:cs="Segoe UI"/>
          <w:caps/>
          <w:sz w:val="20"/>
          <w:szCs w:val="20"/>
          <w:lang w:val="pt-BR"/>
        </w:rPr>
        <w:t>14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>
        <w:rPr>
          <w:rFonts w:ascii="Segoe UI" w:hAnsi="Segoe UI" w:cs="Segoe UI"/>
          <w:caps/>
          <w:sz w:val="20"/>
          <w:szCs w:val="20"/>
          <w:lang w:val="pt-BR"/>
        </w:rPr>
        <w:t>JULHO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2021</w:t>
      </w:r>
    </w:p>
    <w:p w14:paraId="087830E0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5F7A68B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8BCD992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FF37CEC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B0C3D21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F91FB33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E5E8FB3" w14:textId="77777777" w:rsidR="00E012E0" w:rsidRDefault="00E012E0" w:rsidP="00E012E0">
      <w:pPr>
        <w:pBdr>
          <w:bottom w:val="single" w:sz="12" w:space="1" w:color="auto"/>
        </w:pBd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D9AFF99" w14:textId="77777777" w:rsidR="00E012E0" w:rsidRPr="00E012E0" w:rsidRDefault="00E012E0" w:rsidP="00E012E0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E012E0">
        <w:rPr>
          <w:rFonts w:ascii="Segoe UI" w:hAnsi="Segoe UI" w:cs="Segoe UI"/>
          <w:b/>
          <w:bCs/>
          <w:caps/>
          <w:sz w:val="20"/>
          <w:szCs w:val="20"/>
          <w:lang w:val="pt-BR"/>
        </w:rPr>
        <w:t>EXES CREDITO DIRETO FUNDO DE INVESTIMENTO EM DIREITOS CREDITORIOS NAO PADRONIZADOS</w:t>
      </w:r>
    </w:p>
    <w:p w14:paraId="2692AF13" w14:textId="77777777" w:rsidR="00E012E0" w:rsidRDefault="00E012E0" w:rsidP="00E012E0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E012E0">
        <w:rPr>
          <w:rFonts w:ascii="Segoe UI" w:hAnsi="Segoe UI" w:cs="Segoe UI"/>
          <w:b/>
          <w:bCs/>
          <w:caps/>
          <w:sz w:val="20"/>
          <w:szCs w:val="20"/>
          <w:lang w:val="pt-BR"/>
        </w:rPr>
        <w:t>CNPJ/ME 35.448.908/0001-47</w:t>
      </w:r>
    </w:p>
    <w:p w14:paraId="590ABF67" w14:textId="2C804C7C" w:rsidR="00E012E0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debenturista</w:t>
      </w:r>
    </w:p>
    <w:p w14:paraId="5102F8E7" w14:textId="7A13972C" w:rsidR="00E012E0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C9B6A58" w14:textId="514B9972" w:rsidR="00E012E0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C4A7E55" w14:textId="30DD6D81" w:rsidR="00E012E0" w:rsidRDefault="00E012E0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63FAD8D9" w14:textId="45FA4BA1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 xml:space="preserve">PÁGINA </w:t>
      </w:r>
      <w:r>
        <w:rPr>
          <w:rFonts w:ascii="Segoe UI" w:hAnsi="Segoe UI" w:cs="Segoe UI"/>
          <w:caps/>
          <w:sz w:val="20"/>
          <w:szCs w:val="20"/>
          <w:lang w:val="pt-BR"/>
        </w:rPr>
        <w:t>6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6 ATA DA ASSEMBLEIA GERAL DE DEBENTURISTAS DA 1ª EMISSÃO DE DEBÊNTURES</w:t>
      </w:r>
    </w:p>
    <w:p w14:paraId="295DF89E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15177B93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ADICIONAL FIDEJUSSÓRIA, EM SÉRIE ÚNICA, PARA COLOCAÇÃO PRIVADA, DA LS ENERGIA GD I S.A.,</w:t>
      </w:r>
    </w:p>
    <w:p w14:paraId="40EC7664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>
        <w:rPr>
          <w:rFonts w:ascii="Segoe UI" w:hAnsi="Segoe UI" w:cs="Segoe UI"/>
          <w:caps/>
          <w:sz w:val="20"/>
          <w:szCs w:val="20"/>
          <w:lang w:val="pt-BR"/>
        </w:rPr>
        <w:t>14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>
        <w:rPr>
          <w:rFonts w:ascii="Segoe UI" w:hAnsi="Segoe UI" w:cs="Segoe UI"/>
          <w:caps/>
          <w:sz w:val="20"/>
          <w:szCs w:val="20"/>
          <w:lang w:val="pt-BR"/>
        </w:rPr>
        <w:t>JULHO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2021</w:t>
      </w:r>
    </w:p>
    <w:p w14:paraId="4A86B8D0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D6CDF47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4BE66DB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77CC503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89EDBAE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15E8904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2BB1A06" w14:textId="77777777" w:rsidR="00E012E0" w:rsidRDefault="00E012E0" w:rsidP="00E012E0">
      <w:pPr>
        <w:pBdr>
          <w:bottom w:val="single" w:sz="12" w:space="1" w:color="auto"/>
        </w:pBd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33902EF" w14:textId="27488953" w:rsidR="00E012E0" w:rsidRDefault="00E012E0" w:rsidP="00E012E0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E012E0">
        <w:rPr>
          <w:rFonts w:ascii="Segoe UI" w:hAnsi="Segoe UI" w:cs="Segoe UI"/>
          <w:b/>
          <w:bCs/>
          <w:caps/>
          <w:sz w:val="20"/>
          <w:szCs w:val="20"/>
          <w:lang w:val="pt-BR"/>
        </w:rPr>
        <w:t>G5 SPECIAL FUNDO DE INVESTIMENTO EM DIREITOS CREDITO</w:t>
      </w:r>
      <w:r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 não padronizados</w:t>
      </w:r>
    </w:p>
    <w:p w14:paraId="24C8F43E" w14:textId="550F52A3" w:rsidR="00E012E0" w:rsidRDefault="00E012E0" w:rsidP="00E012E0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>
        <w:rPr>
          <w:rFonts w:ascii="Segoe UI" w:hAnsi="Segoe UI" w:cs="Segoe UI"/>
          <w:b/>
          <w:bCs/>
          <w:caps/>
          <w:sz w:val="20"/>
          <w:szCs w:val="20"/>
          <w:lang w:val="pt-BR"/>
        </w:rPr>
        <w:t>cnpj/me 26.648.770/0001-39</w:t>
      </w:r>
    </w:p>
    <w:p w14:paraId="2D325B26" w14:textId="77777777" w:rsidR="00E012E0" w:rsidRPr="00DA63BF" w:rsidRDefault="00E012E0" w:rsidP="00E012E0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debenturista</w:t>
      </w:r>
    </w:p>
    <w:p w14:paraId="39BEB38C" w14:textId="77777777" w:rsidR="00E012E0" w:rsidRPr="00DA63BF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sectPr w:rsidR="00E012E0" w:rsidRPr="00DA63BF" w:rsidSect="001F1CA1">
      <w:headerReference w:type="default" r:id="rId10"/>
      <w:footerReference w:type="even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8921" w14:textId="77777777" w:rsidR="007650A7" w:rsidRDefault="007650A7">
      <w:pPr>
        <w:spacing w:after="0"/>
      </w:pPr>
      <w:r>
        <w:separator/>
      </w:r>
    </w:p>
  </w:endnote>
  <w:endnote w:type="continuationSeparator" w:id="0">
    <w:p w14:paraId="3AB64312" w14:textId="77777777" w:rsidR="007650A7" w:rsidRDefault="007650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95C4" w14:textId="77777777" w:rsidR="00D178B3" w:rsidRDefault="00DC455B" w:rsidP="00D178B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033F14">
      <w:t>101493387.1 7-Apr-21 11:33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5B99" w14:textId="77777777" w:rsidR="00D178B3" w:rsidRDefault="00DC455B" w:rsidP="00D178B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033F14">
      <w:t>101493387.1 7-Apr-21 11:33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79A9" w14:textId="77777777" w:rsidR="007650A7" w:rsidRDefault="007650A7">
      <w:pPr>
        <w:spacing w:after="0"/>
      </w:pPr>
      <w:r>
        <w:separator/>
      </w:r>
    </w:p>
  </w:footnote>
  <w:footnote w:type="continuationSeparator" w:id="0">
    <w:p w14:paraId="5B2250C8" w14:textId="77777777" w:rsidR="007650A7" w:rsidRDefault="007650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C2C3" w14:textId="77777777" w:rsidR="00E409B3" w:rsidRDefault="00E409B3">
    <w:pPr>
      <w:pStyle w:val="Cabealho"/>
    </w:pPr>
  </w:p>
  <w:p w14:paraId="175085A3" w14:textId="77777777" w:rsidR="00D178B3" w:rsidRDefault="00D17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2E262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6CAA8C"/>
    <w:lvl w:ilvl="0">
      <w:start w:val="1"/>
      <w:numFmt w:val="upperLetter"/>
      <w:pStyle w:val="Numerada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A236"/>
    <w:lvl w:ilvl="0">
      <w:start w:val="1"/>
      <w:numFmt w:val="lowerRoman"/>
      <w:pStyle w:val="Numerada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5E34"/>
    <w:lvl w:ilvl="0">
      <w:start w:val="1"/>
      <w:numFmt w:val="lowerLetter"/>
      <w:pStyle w:val="Numerada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82D20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EF878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162734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E4696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4E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2013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E82DAD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36" w:hanging="708"/>
      </w:pPr>
    </w:lvl>
  </w:abstractNum>
  <w:abstractNum w:abstractNumId="11" w15:restartNumberingAfterBreak="0">
    <w:nsid w:val="025E0124"/>
    <w:multiLevelType w:val="multilevel"/>
    <w:tmpl w:val="0C090023"/>
    <w:name w:val="HeadingStyles||Heading|3|3|0|1|0|41||1|0|32||1|0|32||1|0|32||1|0|32||1|0|32||1|0|32||1|0|32||1|0|34||"/>
    <w:styleLink w:val="Artigoseo"/>
    <w:lvl w:ilvl="0">
      <w:start w:val="1"/>
      <w:numFmt w:val="upperRoman"/>
      <w:pStyle w:val="Ttulo1"/>
      <w:lvlText w:val="Article %1."/>
      <w:lvlJc w:val="left"/>
      <w:pPr>
        <w:ind w:left="0" w:firstLine="0"/>
      </w:pPr>
      <w:rPr>
        <w:szCs w:val="24"/>
      </w:rPr>
    </w:lvl>
    <w:lvl w:ilvl="1">
      <w:start w:val="1"/>
      <w:numFmt w:val="decimalZero"/>
      <w:pStyle w:val="Ttu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2" w15:restartNumberingAfterBreak="0">
    <w:nsid w:val="05792D8E"/>
    <w:multiLevelType w:val="hybridMultilevel"/>
    <w:tmpl w:val="C31A62FA"/>
    <w:lvl w:ilvl="0" w:tplc="923C740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7766B43"/>
    <w:multiLevelType w:val="hybridMultilevel"/>
    <w:tmpl w:val="057CE6A6"/>
    <w:lvl w:ilvl="0" w:tplc="E732F9F6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F8937E4"/>
    <w:multiLevelType w:val="hybridMultilevel"/>
    <w:tmpl w:val="E33E6414"/>
    <w:lvl w:ilvl="0" w:tplc="7034EB5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C4140"/>
    <w:multiLevelType w:val="hybridMultilevel"/>
    <w:tmpl w:val="73B43544"/>
    <w:lvl w:ilvl="0" w:tplc="C23CF30A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23CF30A">
      <w:start w:val="1"/>
      <w:numFmt w:val="decimal"/>
      <w:lvlText w:val="6.3.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C0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9" w15:restartNumberingAfterBreak="0">
    <w:nsid w:val="29D624B3"/>
    <w:multiLevelType w:val="hybridMultilevel"/>
    <w:tmpl w:val="3F0E52A8"/>
    <w:lvl w:ilvl="0" w:tplc="2902A728">
      <w:start w:val="1"/>
      <w:numFmt w:val="decimal"/>
      <w:lvlText w:val="6.5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30544713"/>
    <w:multiLevelType w:val="hybridMultilevel"/>
    <w:tmpl w:val="C15C8332"/>
    <w:lvl w:ilvl="0" w:tplc="92F66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40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0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E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2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82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2A338CB"/>
    <w:multiLevelType w:val="hybridMultilevel"/>
    <w:tmpl w:val="1D4AF5EE"/>
    <w:lvl w:ilvl="0" w:tplc="4F14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B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E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C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20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A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8F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8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0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3F54F6E"/>
    <w:multiLevelType w:val="multilevel"/>
    <w:tmpl w:val="9E98B8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4A5266CB"/>
    <w:multiLevelType w:val="multilevel"/>
    <w:tmpl w:val="6B145A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2455FEF"/>
    <w:multiLevelType w:val="hybridMultilevel"/>
    <w:tmpl w:val="8324894C"/>
    <w:lvl w:ilvl="0" w:tplc="724061F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56D92"/>
    <w:multiLevelType w:val="multilevel"/>
    <w:tmpl w:val="7C64A922"/>
    <w:lvl w:ilvl="0">
      <w:start w:val="1"/>
      <w:numFmt w:val="upperLetter"/>
      <w:lvlText w:val="%1)"/>
      <w:lvlJc w:val="left"/>
      <w:pPr>
        <w:tabs>
          <w:tab w:val="left" w:pos="360"/>
        </w:tabs>
      </w:pPr>
      <w:rPr>
        <w:rFonts w:ascii="Segoe UI" w:eastAsia="Garamond" w:hAnsi="Segoe UI" w:cs="Segoe UI" w:hint="default"/>
        <w:b/>
        <w:color w:val="000000"/>
        <w:spacing w:val="1"/>
        <w:w w:val="100"/>
        <w:sz w:val="20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06338"/>
    <w:multiLevelType w:val="multilevel"/>
    <w:tmpl w:val="6472FB1E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8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18912A1"/>
    <w:multiLevelType w:val="multilevel"/>
    <w:tmpl w:val="21E225E6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64EE4879"/>
    <w:multiLevelType w:val="hybridMultilevel"/>
    <w:tmpl w:val="3B908F06"/>
    <w:lvl w:ilvl="0" w:tplc="62D84F1C">
      <w:start w:val="1"/>
      <w:numFmt w:val="decimal"/>
      <w:lvlText w:val="6.4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2" w15:restartNumberingAfterBreak="0">
    <w:nsid w:val="746B05A7"/>
    <w:multiLevelType w:val="multilevel"/>
    <w:tmpl w:val="E6480376"/>
    <w:lvl w:ilvl="0">
      <w:start w:val="1"/>
      <w:numFmt w:val="none"/>
      <w:pStyle w:val="DefinitionL1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3" w15:restartNumberingAfterBreak="0">
    <w:nsid w:val="78E36778"/>
    <w:multiLevelType w:val="hybridMultilevel"/>
    <w:tmpl w:val="C108F4CC"/>
    <w:lvl w:ilvl="0" w:tplc="4DDA2FB0">
      <w:start w:val="1"/>
      <w:numFmt w:val="decimal"/>
      <w:lvlText w:val="6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36B7B"/>
    <w:multiLevelType w:val="hybridMultilevel"/>
    <w:tmpl w:val="416C1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31"/>
  </w:num>
  <w:num w:numId="13">
    <w:abstractNumId w:val="31"/>
  </w:num>
  <w:num w:numId="14">
    <w:abstractNumId w:val="10"/>
  </w:num>
  <w:num w:numId="15">
    <w:abstractNumId w:val="29"/>
  </w:num>
  <w:num w:numId="16">
    <w:abstractNumId w:val="23"/>
  </w:num>
  <w:num w:numId="17">
    <w:abstractNumId w:val="26"/>
  </w:num>
  <w:num w:numId="18">
    <w:abstractNumId w:val="16"/>
  </w:num>
  <w:num w:numId="19">
    <w:abstractNumId w:val="15"/>
  </w:num>
  <w:num w:numId="20">
    <w:abstractNumId w:val="28"/>
  </w:num>
  <w:num w:numId="21">
    <w:abstractNumId w:val="11"/>
  </w:num>
  <w:num w:numId="22">
    <w:abstractNumId w:val="27"/>
  </w:num>
  <w:num w:numId="23">
    <w:abstractNumId w:val="32"/>
  </w:num>
  <w:num w:numId="24">
    <w:abstractNumId w:val="20"/>
  </w:num>
  <w:num w:numId="25">
    <w:abstractNumId w:val="25"/>
  </w:num>
  <w:num w:numId="26">
    <w:abstractNumId w:val="18"/>
  </w:num>
  <w:num w:numId="27">
    <w:abstractNumId w:val="24"/>
  </w:num>
  <w:num w:numId="28">
    <w:abstractNumId w:val="14"/>
  </w:num>
  <w:num w:numId="29">
    <w:abstractNumId w:val="17"/>
  </w:num>
  <w:num w:numId="30">
    <w:abstractNumId w:val="30"/>
  </w:num>
  <w:num w:numId="31">
    <w:abstractNumId w:val="19"/>
  </w:num>
  <w:num w:numId="32">
    <w:abstractNumId w:val="33"/>
  </w:num>
  <w:num w:numId="33">
    <w:abstractNumId w:val="34"/>
  </w:num>
  <w:num w:numId="3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</w:num>
  <w:num w:numId="36">
    <w:abstractNumId w:val="13"/>
  </w:num>
  <w:num w:numId="37">
    <w:abstractNumId w:val="2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1493387.1 7-Apr-21 11:33"/>
    <w:docVar w:name="CurrentReferenceFormat" w:val="[DocumentNumber].[DocumentVersion] [SaveDate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93387"/>
    <w:docVar w:name="imProfileLastSavedTime" w:val="7-Apr-21 11:24"/>
    <w:docVar w:name="imProfileVersion" w:val="1"/>
    <w:docVar w:name="InsertReferenceAllowed" w:val="True"/>
    <w:docVar w:name="LastSelectedNamespace" w:val="http://schemas.macroview.com.au/settings"/>
    <w:docVar w:name="MacroView Created Version" w:val="0.7.354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4718B3"/>
    <w:rsid w:val="00003F62"/>
    <w:rsid w:val="000042D3"/>
    <w:rsid w:val="00026AC1"/>
    <w:rsid w:val="00031A75"/>
    <w:rsid w:val="00033F14"/>
    <w:rsid w:val="00052634"/>
    <w:rsid w:val="000530AA"/>
    <w:rsid w:val="00073ABF"/>
    <w:rsid w:val="00075588"/>
    <w:rsid w:val="0007695E"/>
    <w:rsid w:val="00084AB6"/>
    <w:rsid w:val="00086630"/>
    <w:rsid w:val="00086C09"/>
    <w:rsid w:val="000958F9"/>
    <w:rsid w:val="000968B7"/>
    <w:rsid w:val="000A7BDC"/>
    <w:rsid w:val="000B3F5F"/>
    <w:rsid w:val="000C336C"/>
    <w:rsid w:val="000C42FB"/>
    <w:rsid w:val="000C4A0E"/>
    <w:rsid w:val="000D2429"/>
    <w:rsid w:val="000E4921"/>
    <w:rsid w:val="000E7D17"/>
    <w:rsid w:val="00103B51"/>
    <w:rsid w:val="0010785B"/>
    <w:rsid w:val="00114E4D"/>
    <w:rsid w:val="001331C8"/>
    <w:rsid w:val="001534AE"/>
    <w:rsid w:val="00155439"/>
    <w:rsid w:val="00170CC1"/>
    <w:rsid w:val="00173BF4"/>
    <w:rsid w:val="00197E95"/>
    <w:rsid w:val="001A2460"/>
    <w:rsid w:val="001B7C12"/>
    <w:rsid w:val="001D3C17"/>
    <w:rsid w:val="001D4E3F"/>
    <w:rsid w:val="001E1D7D"/>
    <w:rsid w:val="001F1CA1"/>
    <w:rsid w:val="00217C32"/>
    <w:rsid w:val="002260B2"/>
    <w:rsid w:val="002478DB"/>
    <w:rsid w:val="00250EA5"/>
    <w:rsid w:val="00254159"/>
    <w:rsid w:val="00263091"/>
    <w:rsid w:val="00263169"/>
    <w:rsid w:val="002728E0"/>
    <w:rsid w:val="002737C2"/>
    <w:rsid w:val="0027512A"/>
    <w:rsid w:val="00283E10"/>
    <w:rsid w:val="002A6CD4"/>
    <w:rsid w:val="002D7656"/>
    <w:rsid w:val="002E2190"/>
    <w:rsid w:val="002F6741"/>
    <w:rsid w:val="003074A1"/>
    <w:rsid w:val="0030750B"/>
    <w:rsid w:val="003144D9"/>
    <w:rsid w:val="0032296D"/>
    <w:rsid w:val="0032489B"/>
    <w:rsid w:val="00335EDD"/>
    <w:rsid w:val="003362BF"/>
    <w:rsid w:val="003368A2"/>
    <w:rsid w:val="00356B1A"/>
    <w:rsid w:val="00362038"/>
    <w:rsid w:val="003639A6"/>
    <w:rsid w:val="00382B16"/>
    <w:rsid w:val="00384603"/>
    <w:rsid w:val="003A12CD"/>
    <w:rsid w:val="003A2200"/>
    <w:rsid w:val="003C021A"/>
    <w:rsid w:val="003C6952"/>
    <w:rsid w:val="003C7DD7"/>
    <w:rsid w:val="003E3B2A"/>
    <w:rsid w:val="003E42FC"/>
    <w:rsid w:val="003E7188"/>
    <w:rsid w:val="003E7B94"/>
    <w:rsid w:val="003F0F04"/>
    <w:rsid w:val="003F1F22"/>
    <w:rsid w:val="003F4CDB"/>
    <w:rsid w:val="003F781F"/>
    <w:rsid w:val="004122A3"/>
    <w:rsid w:val="00427199"/>
    <w:rsid w:val="00430EC7"/>
    <w:rsid w:val="00454935"/>
    <w:rsid w:val="004627D9"/>
    <w:rsid w:val="0046518F"/>
    <w:rsid w:val="00470BF0"/>
    <w:rsid w:val="004718B3"/>
    <w:rsid w:val="00471E41"/>
    <w:rsid w:val="004906F8"/>
    <w:rsid w:val="00494B70"/>
    <w:rsid w:val="00494CC9"/>
    <w:rsid w:val="00496D57"/>
    <w:rsid w:val="004A414F"/>
    <w:rsid w:val="004A55D4"/>
    <w:rsid w:val="004B0181"/>
    <w:rsid w:val="004B2CFC"/>
    <w:rsid w:val="004C273E"/>
    <w:rsid w:val="004E3D07"/>
    <w:rsid w:val="004E4BA6"/>
    <w:rsid w:val="004F66CD"/>
    <w:rsid w:val="0051773C"/>
    <w:rsid w:val="005215B0"/>
    <w:rsid w:val="00523E45"/>
    <w:rsid w:val="00525AEA"/>
    <w:rsid w:val="00530764"/>
    <w:rsid w:val="00531501"/>
    <w:rsid w:val="00547DBB"/>
    <w:rsid w:val="00556D62"/>
    <w:rsid w:val="00557666"/>
    <w:rsid w:val="005644F3"/>
    <w:rsid w:val="0057625D"/>
    <w:rsid w:val="00576D05"/>
    <w:rsid w:val="00583C97"/>
    <w:rsid w:val="00590859"/>
    <w:rsid w:val="005A72D9"/>
    <w:rsid w:val="005B225E"/>
    <w:rsid w:val="005C28A8"/>
    <w:rsid w:val="005C4F3B"/>
    <w:rsid w:val="005C50A8"/>
    <w:rsid w:val="005C7F19"/>
    <w:rsid w:val="005D5BE2"/>
    <w:rsid w:val="005E37BF"/>
    <w:rsid w:val="005F1D82"/>
    <w:rsid w:val="005F4915"/>
    <w:rsid w:val="005F7F47"/>
    <w:rsid w:val="005F7FB4"/>
    <w:rsid w:val="00617B1C"/>
    <w:rsid w:val="00631D06"/>
    <w:rsid w:val="00635493"/>
    <w:rsid w:val="006518E2"/>
    <w:rsid w:val="00655B75"/>
    <w:rsid w:val="00663A8F"/>
    <w:rsid w:val="00663E0C"/>
    <w:rsid w:val="006805C1"/>
    <w:rsid w:val="00684021"/>
    <w:rsid w:val="0068511C"/>
    <w:rsid w:val="006904D6"/>
    <w:rsid w:val="006B4D7A"/>
    <w:rsid w:val="006C3F0C"/>
    <w:rsid w:val="006C6C93"/>
    <w:rsid w:val="006D5FF5"/>
    <w:rsid w:val="006D67AB"/>
    <w:rsid w:val="006D6E53"/>
    <w:rsid w:val="006F1F2F"/>
    <w:rsid w:val="006F23F2"/>
    <w:rsid w:val="00711DDE"/>
    <w:rsid w:val="0072105E"/>
    <w:rsid w:val="00721CF0"/>
    <w:rsid w:val="00746CD1"/>
    <w:rsid w:val="00757D5B"/>
    <w:rsid w:val="00763042"/>
    <w:rsid w:val="007650A7"/>
    <w:rsid w:val="00765682"/>
    <w:rsid w:val="00772536"/>
    <w:rsid w:val="00775A20"/>
    <w:rsid w:val="00796133"/>
    <w:rsid w:val="007B195A"/>
    <w:rsid w:val="007B430B"/>
    <w:rsid w:val="007B57F9"/>
    <w:rsid w:val="007C5420"/>
    <w:rsid w:val="007E5228"/>
    <w:rsid w:val="007F2C95"/>
    <w:rsid w:val="00800A1B"/>
    <w:rsid w:val="008024DB"/>
    <w:rsid w:val="00803DBE"/>
    <w:rsid w:val="00804909"/>
    <w:rsid w:val="00817A33"/>
    <w:rsid w:val="00825ADF"/>
    <w:rsid w:val="00837F21"/>
    <w:rsid w:val="008417D1"/>
    <w:rsid w:val="00850F1F"/>
    <w:rsid w:val="00862D81"/>
    <w:rsid w:val="00866ED2"/>
    <w:rsid w:val="00873A35"/>
    <w:rsid w:val="008742DA"/>
    <w:rsid w:val="008962AB"/>
    <w:rsid w:val="008A2AA1"/>
    <w:rsid w:val="008A2EF5"/>
    <w:rsid w:val="008A6A42"/>
    <w:rsid w:val="008B5DA2"/>
    <w:rsid w:val="008C6399"/>
    <w:rsid w:val="008C736E"/>
    <w:rsid w:val="008D01E5"/>
    <w:rsid w:val="008D2E5D"/>
    <w:rsid w:val="008E1F44"/>
    <w:rsid w:val="008E2F9C"/>
    <w:rsid w:val="008E5D51"/>
    <w:rsid w:val="008F5BC0"/>
    <w:rsid w:val="00902BC1"/>
    <w:rsid w:val="00906363"/>
    <w:rsid w:val="00910D65"/>
    <w:rsid w:val="00911CAB"/>
    <w:rsid w:val="00932E39"/>
    <w:rsid w:val="00950116"/>
    <w:rsid w:val="00952022"/>
    <w:rsid w:val="009566C3"/>
    <w:rsid w:val="00957733"/>
    <w:rsid w:val="00965C4D"/>
    <w:rsid w:val="00996F08"/>
    <w:rsid w:val="009A083D"/>
    <w:rsid w:val="009C7763"/>
    <w:rsid w:val="009D789A"/>
    <w:rsid w:val="009E4622"/>
    <w:rsid w:val="00A04B24"/>
    <w:rsid w:val="00A2207E"/>
    <w:rsid w:val="00A30E5B"/>
    <w:rsid w:val="00A31CDE"/>
    <w:rsid w:val="00A470A6"/>
    <w:rsid w:val="00A60E87"/>
    <w:rsid w:val="00A67AF9"/>
    <w:rsid w:val="00A85719"/>
    <w:rsid w:val="00A914E0"/>
    <w:rsid w:val="00A937FD"/>
    <w:rsid w:val="00A959F3"/>
    <w:rsid w:val="00AA031D"/>
    <w:rsid w:val="00AA6AB5"/>
    <w:rsid w:val="00AB2BD7"/>
    <w:rsid w:val="00AE5368"/>
    <w:rsid w:val="00AF1B06"/>
    <w:rsid w:val="00AF7134"/>
    <w:rsid w:val="00B03CE9"/>
    <w:rsid w:val="00B117C9"/>
    <w:rsid w:val="00B20ED3"/>
    <w:rsid w:val="00B22EB9"/>
    <w:rsid w:val="00B52FBF"/>
    <w:rsid w:val="00B55FEB"/>
    <w:rsid w:val="00B73044"/>
    <w:rsid w:val="00B7353C"/>
    <w:rsid w:val="00B74F3C"/>
    <w:rsid w:val="00B8466F"/>
    <w:rsid w:val="00B922EF"/>
    <w:rsid w:val="00B94A04"/>
    <w:rsid w:val="00B96868"/>
    <w:rsid w:val="00B96FB7"/>
    <w:rsid w:val="00BA47FC"/>
    <w:rsid w:val="00BB1B07"/>
    <w:rsid w:val="00BC4AF3"/>
    <w:rsid w:val="00BD67C2"/>
    <w:rsid w:val="00BE70F6"/>
    <w:rsid w:val="00BF6374"/>
    <w:rsid w:val="00C0119F"/>
    <w:rsid w:val="00C03A05"/>
    <w:rsid w:val="00C10382"/>
    <w:rsid w:val="00C11FD8"/>
    <w:rsid w:val="00C16B25"/>
    <w:rsid w:val="00C20CF9"/>
    <w:rsid w:val="00C40DA9"/>
    <w:rsid w:val="00C41882"/>
    <w:rsid w:val="00C56E68"/>
    <w:rsid w:val="00C67626"/>
    <w:rsid w:val="00C7769F"/>
    <w:rsid w:val="00C853FE"/>
    <w:rsid w:val="00C92B2E"/>
    <w:rsid w:val="00C94ABE"/>
    <w:rsid w:val="00C96DE7"/>
    <w:rsid w:val="00CA11CF"/>
    <w:rsid w:val="00CA22D9"/>
    <w:rsid w:val="00CC09A2"/>
    <w:rsid w:val="00CC14C9"/>
    <w:rsid w:val="00CE2BD6"/>
    <w:rsid w:val="00CE533B"/>
    <w:rsid w:val="00CE6B5A"/>
    <w:rsid w:val="00CF1DA0"/>
    <w:rsid w:val="00CF6673"/>
    <w:rsid w:val="00D00F5A"/>
    <w:rsid w:val="00D0547F"/>
    <w:rsid w:val="00D178B3"/>
    <w:rsid w:val="00D245DC"/>
    <w:rsid w:val="00D31C72"/>
    <w:rsid w:val="00D632C7"/>
    <w:rsid w:val="00D649E0"/>
    <w:rsid w:val="00D64D00"/>
    <w:rsid w:val="00D65B3C"/>
    <w:rsid w:val="00D70692"/>
    <w:rsid w:val="00D7105C"/>
    <w:rsid w:val="00D755C1"/>
    <w:rsid w:val="00DA63BF"/>
    <w:rsid w:val="00DC455B"/>
    <w:rsid w:val="00DC4A0E"/>
    <w:rsid w:val="00DC7918"/>
    <w:rsid w:val="00DD1F71"/>
    <w:rsid w:val="00DD5AC7"/>
    <w:rsid w:val="00DE70B9"/>
    <w:rsid w:val="00DF2301"/>
    <w:rsid w:val="00DF4248"/>
    <w:rsid w:val="00DF5D9C"/>
    <w:rsid w:val="00DF6171"/>
    <w:rsid w:val="00E012E0"/>
    <w:rsid w:val="00E11FE2"/>
    <w:rsid w:val="00E409B3"/>
    <w:rsid w:val="00E41295"/>
    <w:rsid w:val="00E44D53"/>
    <w:rsid w:val="00E97C72"/>
    <w:rsid w:val="00EB2092"/>
    <w:rsid w:val="00EB3B89"/>
    <w:rsid w:val="00EC38DC"/>
    <w:rsid w:val="00EC396A"/>
    <w:rsid w:val="00ED146C"/>
    <w:rsid w:val="00ED35BA"/>
    <w:rsid w:val="00ED7606"/>
    <w:rsid w:val="00EE0D94"/>
    <w:rsid w:val="00EF52AF"/>
    <w:rsid w:val="00EF7897"/>
    <w:rsid w:val="00F003C3"/>
    <w:rsid w:val="00F1138D"/>
    <w:rsid w:val="00F171DA"/>
    <w:rsid w:val="00F21D7D"/>
    <w:rsid w:val="00F40725"/>
    <w:rsid w:val="00F42C8F"/>
    <w:rsid w:val="00F500D7"/>
    <w:rsid w:val="00F62894"/>
    <w:rsid w:val="00F6503F"/>
    <w:rsid w:val="00F724A1"/>
    <w:rsid w:val="00F8143A"/>
    <w:rsid w:val="00F93267"/>
    <w:rsid w:val="00F93AF5"/>
    <w:rsid w:val="00F96B3A"/>
    <w:rsid w:val="00FA2A3A"/>
    <w:rsid w:val="00FA5512"/>
    <w:rsid w:val="00FB41BF"/>
    <w:rsid w:val="00FC0E9F"/>
    <w:rsid w:val="00FC4FDE"/>
    <w:rsid w:val="00FC5EE9"/>
    <w:rsid w:val="00FD0B93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DA35155"/>
  <w15:docId w15:val="{BA00AAB1-FD55-4947-8232-9F55C7EF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8B3"/>
    <w:pPr>
      <w:spacing w:after="240"/>
      <w:jc w:val="both"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har"/>
    <w:uiPriority w:val="2"/>
    <w:semiHidden/>
    <w:qFormat/>
    <w:rsid w:val="005644F3"/>
    <w:pPr>
      <w:keepNext/>
      <w:numPr>
        <w:numId w:val="21"/>
      </w:numPr>
      <w:tabs>
        <w:tab w:val="left" w:pos="720"/>
      </w:tabs>
      <w:spacing w:line="360" w:lineRule="exact"/>
      <w:outlineLvl w:val="0"/>
    </w:pPr>
    <w:rPr>
      <w:b/>
      <w:caps/>
      <w:szCs w:val="28"/>
    </w:rPr>
  </w:style>
  <w:style w:type="paragraph" w:styleId="Ttulo2">
    <w:name w:val="heading 2"/>
    <w:basedOn w:val="Normal"/>
    <w:next w:val="Normal"/>
    <w:link w:val="Ttulo2Char"/>
    <w:uiPriority w:val="2"/>
    <w:semiHidden/>
    <w:qFormat/>
    <w:rsid w:val="005644F3"/>
    <w:pPr>
      <w:numPr>
        <w:ilvl w:val="1"/>
        <w:numId w:val="21"/>
      </w:numPr>
      <w:tabs>
        <w:tab w:val="left" w:pos="720"/>
      </w:tabs>
      <w:suppressAutoHyphens/>
      <w:spacing w:line="360" w:lineRule="exact"/>
      <w:outlineLvl w:val="1"/>
    </w:pPr>
    <w:rPr>
      <w:szCs w:val="28"/>
    </w:rPr>
  </w:style>
  <w:style w:type="paragraph" w:styleId="Ttulo3">
    <w:name w:val="heading 3"/>
    <w:basedOn w:val="Normal"/>
    <w:link w:val="Ttulo3Char"/>
    <w:uiPriority w:val="2"/>
    <w:semiHidden/>
    <w:qFormat/>
    <w:rsid w:val="005644F3"/>
    <w:pPr>
      <w:numPr>
        <w:ilvl w:val="2"/>
        <w:numId w:val="21"/>
      </w:numPr>
      <w:tabs>
        <w:tab w:val="left" w:pos="720"/>
      </w:tabs>
      <w:spacing w:line="360" w:lineRule="exact"/>
      <w:outlineLvl w:val="2"/>
    </w:pPr>
    <w:rPr>
      <w:szCs w:val="28"/>
    </w:rPr>
  </w:style>
  <w:style w:type="paragraph" w:styleId="Ttulo4">
    <w:name w:val="heading 4"/>
    <w:basedOn w:val="Normal"/>
    <w:link w:val="Ttulo4Char"/>
    <w:uiPriority w:val="2"/>
    <w:semiHidden/>
    <w:qFormat/>
    <w:rsid w:val="005644F3"/>
    <w:pPr>
      <w:numPr>
        <w:ilvl w:val="3"/>
        <w:numId w:val="21"/>
      </w:numPr>
      <w:tabs>
        <w:tab w:val="left" w:pos="720"/>
      </w:tabs>
      <w:spacing w:line="360" w:lineRule="exact"/>
      <w:outlineLvl w:val="3"/>
    </w:pPr>
    <w:rPr>
      <w:szCs w:val="28"/>
    </w:rPr>
  </w:style>
  <w:style w:type="paragraph" w:styleId="Ttulo5">
    <w:name w:val="heading 5"/>
    <w:basedOn w:val="Normal"/>
    <w:link w:val="Ttulo5Char"/>
    <w:uiPriority w:val="2"/>
    <w:semiHidden/>
    <w:qFormat/>
    <w:rsid w:val="005644F3"/>
    <w:pPr>
      <w:numPr>
        <w:ilvl w:val="4"/>
        <w:numId w:val="21"/>
      </w:numPr>
      <w:tabs>
        <w:tab w:val="left" w:pos="1440"/>
      </w:tabs>
      <w:spacing w:line="360" w:lineRule="exact"/>
      <w:outlineLvl w:val="4"/>
    </w:pPr>
    <w:rPr>
      <w:szCs w:val="28"/>
    </w:rPr>
  </w:style>
  <w:style w:type="paragraph" w:styleId="Ttulo6">
    <w:name w:val="heading 6"/>
    <w:basedOn w:val="Normal"/>
    <w:link w:val="Ttulo6Char"/>
    <w:uiPriority w:val="2"/>
    <w:semiHidden/>
    <w:qFormat/>
    <w:rsid w:val="005644F3"/>
    <w:pPr>
      <w:numPr>
        <w:ilvl w:val="5"/>
        <w:numId w:val="21"/>
      </w:numPr>
      <w:tabs>
        <w:tab w:val="left" w:pos="2160"/>
      </w:tabs>
      <w:spacing w:line="360" w:lineRule="exact"/>
      <w:outlineLvl w:val="5"/>
    </w:pPr>
    <w:rPr>
      <w:szCs w:val="28"/>
    </w:rPr>
  </w:style>
  <w:style w:type="paragraph" w:styleId="Ttulo7">
    <w:name w:val="heading 7"/>
    <w:basedOn w:val="Normal"/>
    <w:link w:val="Ttulo7Char"/>
    <w:uiPriority w:val="2"/>
    <w:semiHidden/>
    <w:qFormat/>
    <w:rsid w:val="005644F3"/>
    <w:pPr>
      <w:numPr>
        <w:ilvl w:val="6"/>
        <w:numId w:val="21"/>
      </w:numPr>
      <w:tabs>
        <w:tab w:val="left" w:pos="2880"/>
      </w:tabs>
      <w:spacing w:line="360" w:lineRule="exact"/>
      <w:outlineLvl w:val="6"/>
    </w:pPr>
    <w:rPr>
      <w:szCs w:val="28"/>
    </w:rPr>
  </w:style>
  <w:style w:type="paragraph" w:styleId="Ttulo8">
    <w:name w:val="heading 8"/>
    <w:basedOn w:val="Normal"/>
    <w:link w:val="Ttulo8Char"/>
    <w:uiPriority w:val="2"/>
    <w:semiHidden/>
    <w:qFormat/>
    <w:rsid w:val="005644F3"/>
    <w:pPr>
      <w:numPr>
        <w:ilvl w:val="7"/>
        <w:numId w:val="21"/>
      </w:numPr>
      <w:spacing w:line="360" w:lineRule="exact"/>
      <w:outlineLvl w:val="7"/>
    </w:pPr>
    <w:rPr>
      <w:szCs w:val="28"/>
    </w:rPr>
  </w:style>
  <w:style w:type="paragraph" w:styleId="Ttulo9">
    <w:name w:val="heading 9"/>
    <w:basedOn w:val="Normal"/>
    <w:next w:val="Normal"/>
    <w:link w:val="Ttulo9Char"/>
    <w:uiPriority w:val="2"/>
    <w:semiHidden/>
    <w:qFormat/>
    <w:rsid w:val="005644F3"/>
    <w:pPr>
      <w:numPr>
        <w:ilvl w:val="8"/>
        <w:numId w:val="21"/>
      </w:numPr>
      <w:spacing w:before="240" w:after="60" w:line="360" w:lineRule="exact"/>
      <w:outlineLvl w:val="8"/>
    </w:pPr>
    <w:rPr>
      <w:rFonts w:ascii="Arial" w:hAnsi="Arial"/>
      <w:i/>
      <w:sz w:val="1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644F3"/>
  </w:style>
  <w:style w:type="paragraph" w:styleId="Rodap">
    <w:name w:val="footer"/>
    <w:basedOn w:val="Normal"/>
    <w:link w:val="RodapChar"/>
    <w:uiPriority w:val="99"/>
    <w:rsid w:val="005644F3"/>
    <w:pPr>
      <w:tabs>
        <w:tab w:val="center" w:pos="4320"/>
        <w:tab w:val="right" w:pos="8640"/>
      </w:tabs>
      <w:spacing w:after="0"/>
    </w:pPr>
  </w:style>
  <w:style w:type="paragraph" w:styleId="Textodenotaderodap">
    <w:name w:val="footnote text"/>
    <w:basedOn w:val="Normal"/>
    <w:link w:val="TextodenotaderodapChar"/>
    <w:semiHidden/>
    <w:rsid w:val="005644F3"/>
    <w:pPr>
      <w:spacing w:after="60"/>
      <w:ind w:left="360" w:hanging="360"/>
    </w:pPr>
    <w:rPr>
      <w:sz w:val="20"/>
    </w:rPr>
  </w:style>
  <w:style w:type="paragraph" w:styleId="Cabealho">
    <w:name w:val="header"/>
    <w:basedOn w:val="Normal"/>
    <w:link w:val="CabealhoChar"/>
    <w:uiPriority w:val="99"/>
    <w:qFormat/>
    <w:rsid w:val="005644F3"/>
    <w:pPr>
      <w:tabs>
        <w:tab w:val="center" w:pos="4153"/>
        <w:tab w:val="right" w:pos="8306"/>
      </w:tabs>
      <w:spacing w:after="0"/>
    </w:pPr>
    <w:rPr>
      <w:szCs w:val="28"/>
    </w:rPr>
  </w:style>
  <w:style w:type="paragraph" w:styleId="CabealhodoSumrio">
    <w:name w:val="TOC Heading"/>
    <w:basedOn w:val="Normal"/>
    <w:next w:val="Normal"/>
    <w:uiPriority w:val="5"/>
    <w:semiHidden/>
    <w:qFormat/>
    <w:rsid w:val="005644F3"/>
    <w:pPr>
      <w:spacing w:before="480"/>
    </w:pPr>
    <w:rPr>
      <w:rFonts w:ascii="Times New Roman Bold" w:hAnsi="Times New Roman Bold"/>
      <w:b/>
      <w:szCs w:val="28"/>
    </w:rPr>
  </w:style>
  <w:style w:type="paragraph" w:customStyle="1" w:styleId="TOCList">
    <w:name w:val="TOC List"/>
    <w:basedOn w:val="Normal"/>
    <w:uiPriority w:val="99"/>
    <w:semiHidden/>
    <w:qFormat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1">
    <w:name w:val="toc 1"/>
    <w:basedOn w:val="Normal"/>
    <w:next w:val="Normal"/>
    <w:autoRedefine/>
    <w:uiPriority w:val="39"/>
    <w:semiHidden/>
    <w:rsid w:val="005644F3"/>
    <w:pPr>
      <w:spacing w:after="100"/>
    </w:pPr>
  </w:style>
  <w:style w:type="paragraph" w:customStyle="1" w:styleId="CorrespondL1">
    <w:name w:val="Correspond_L1"/>
    <w:basedOn w:val="Normal"/>
    <w:uiPriority w:val="1"/>
    <w:qFormat/>
    <w:rsid w:val="005644F3"/>
    <w:pPr>
      <w:numPr>
        <w:numId w:val="15"/>
      </w:numPr>
      <w:outlineLvl w:val="0"/>
    </w:pPr>
  </w:style>
  <w:style w:type="paragraph" w:customStyle="1" w:styleId="CorrespondL2">
    <w:name w:val="Correspond_L2"/>
    <w:basedOn w:val="CorrespondL1"/>
    <w:uiPriority w:val="1"/>
    <w:qFormat/>
    <w:rsid w:val="005644F3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1"/>
    <w:qFormat/>
    <w:rsid w:val="005644F3"/>
    <w:pPr>
      <w:numPr>
        <w:ilvl w:val="2"/>
      </w:numPr>
      <w:outlineLvl w:val="2"/>
    </w:pPr>
  </w:style>
  <w:style w:type="table" w:styleId="Tabelacomgrade">
    <w:name w:val="Table Grid"/>
    <w:basedOn w:val="Tabelanormal"/>
    <w:uiPriority w:val="59"/>
    <w:rsid w:val="0056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644F3"/>
    <w:rPr>
      <w:color w:val="808080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5644F3"/>
    <w:rPr>
      <w:rFonts w:eastAsia="SimSun"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rsid w:val="005644F3"/>
    <w:rPr>
      <w:rFonts w:eastAsia="SimSun"/>
      <w:sz w:val="22"/>
      <w:szCs w:val="26"/>
    </w:rPr>
  </w:style>
  <w:style w:type="character" w:styleId="Nmerodepgina">
    <w:name w:val="page number"/>
    <w:basedOn w:val="Fontepargpadro"/>
    <w:uiPriority w:val="99"/>
    <w:semiHidden/>
    <w:rsid w:val="005644F3"/>
    <w:rPr>
      <w:szCs w:val="26"/>
    </w:rPr>
  </w:style>
  <w:style w:type="character" w:customStyle="1" w:styleId="Ttulo1Char">
    <w:name w:val="Título 1 Char"/>
    <w:basedOn w:val="Fontepargpadro"/>
    <w:link w:val="Ttulo1"/>
    <w:uiPriority w:val="2"/>
    <w:semiHidden/>
    <w:rsid w:val="00494CC9"/>
    <w:rPr>
      <w:rFonts w:eastAsia="SimSun"/>
      <w:b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2"/>
    <w:semiHidden/>
    <w:rsid w:val="00494CC9"/>
    <w:rPr>
      <w:rFonts w:eastAsia="SimSun"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94CC9"/>
    <w:rPr>
      <w:rFonts w:eastAsia="SimSun"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2"/>
    <w:semiHidden/>
    <w:rsid w:val="00494CC9"/>
    <w:rPr>
      <w:rFonts w:eastAsia="SimSun"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2"/>
    <w:semiHidden/>
    <w:rsid w:val="005644F3"/>
    <w:rPr>
      <w:rFonts w:eastAsia="SimSun"/>
      <w:sz w:val="24"/>
      <w:szCs w:val="28"/>
    </w:rPr>
  </w:style>
  <w:style w:type="character" w:customStyle="1" w:styleId="Ttulo6Char">
    <w:name w:val="Título 6 Char"/>
    <w:basedOn w:val="Fontepargpadro"/>
    <w:link w:val="Ttulo6"/>
    <w:uiPriority w:val="2"/>
    <w:semiHidden/>
    <w:rsid w:val="00494CC9"/>
    <w:rPr>
      <w:rFonts w:eastAsia="SimSun"/>
      <w:sz w:val="24"/>
      <w:szCs w:val="28"/>
    </w:rPr>
  </w:style>
  <w:style w:type="character" w:customStyle="1" w:styleId="Ttulo7Char">
    <w:name w:val="Título 7 Char"/>
    <w:basedOn w:val="Fontepargpadro"/>
    <w:link w:val="Ttulo7"/>
    <w:uiPriority w:val="2"/>
    <w:semiHidden/>
    <w:rsid w:val="00494CC9"/>
    <w:rPr>
      <w:rFonts w:eastAsia="SimSun"/>
      <w:sz w:val="24"/>
      <w:szCs w:val="28"/>
    </w:rPr>
  </w:style>
  <w:style w:type="character" w:customStyle="1" w:styleId="Ttulo8Char">
    <w:name w:val="Título 8 Char"/>
    <w:basedOn w:val="Fontepargpadro"/>
    <w:link w:val="Ttulo8"/>
    <w:uiPriority w:val="2"/>
    <w:semiHidden/>
    <w:rsid w:val="00494CC9"/>
    <w:rPr>
      <w:rFonts w:eastAsia="SimSun"/>
      <w:sz w:val="24"/>
      <w:szCs w:val="28"/>
    </w:rPr>
  </w:style>
  <w:style w:type="character" w:customStyle="1" w:styleId="Ttulo9Char">
    <w:name w:val="Título 9 Char"/>
    <w:basedOn w:val="Fontepargpadro"/>
    <w:link w:val="Ttulo9"/>
    <w:uiPriority w:val="2"/>
    <w:semiHidden/>
    <w:rsid w:val="00494CC9"/>
    <w:rPr>
      <w:rFonts w:ascii="Arial" w:eastAsia="SimSun" w:hAnsi="Arial"/>
      <w:i/>
      <w:sz w:val="18"/>
      <w:szCs w:val="22"/>
    </w:rPr>
  </w:style>
  <w:style w:type="paragraph" w:customStyle="1" w:styleId="Notice">
    <w:name w:val="Notice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styleId="Data">
    <w:name w:val="Date"/>
    <w:basedOn w:val="Normal"/>
    <w:next w:val="Normal"/>
    <w:link w:val="DataChar"/>
    <w:uiPriority w:val="99"/>
    <w:semiHidden/>
    <w:rsid w:val="005644F3"/>
    <w:pPr>
      <w:spacing w:before="240"/>
      <w:jc w:val="right"/>
    </w:pPr>
  </w:style>
  <w:style w:type="character" w:customStyle="1" w:styleId="DataChar">
    <w:name w:val="Data Char"/>
    <w:basedOn w:val="Fontepargpadro"/>
    <w:link w:val="Data"/>
    <w:uiPriority w:val="99"/>
    <w:semiHidden/>
    <w:rsid w:val="005644F3"/>
    <w:rPr>
      <w:rFonts w:eastAsia="SimSun"/>
      <w:sz w:val="22"/>
      <w:szCs w:val="26"/>
    </w:rPr>
  </w:style>
  <w:style w:type="paragraph" w:styleId="Encerramento">
    <w:name w:val="Closing"/>
    <w:basedOn w:val="Normal"/>
    <w:link w:val="EncerramentoChar"/>
    <w:uiPriority w:val="2"/>
    <w:semiHidden/>
    <w:rsid w:val="005644F3"/>
    <w:pPr>
      <w:spacing w:after="960"/>
    </w:pPr>
  </w:style>
  <w:style w:type="character" w:customStyle="1" w:styleId="EncerramentoChar">
    <w:name w:val="Encerramento Char"/>
    <w:basedOn w:val="Fontepargpadro"/>
    <w:link w:val="Encerramento"/>
    <w:uiPriority w:val="2"/>
    <w:semiHidden/>
    <w:rsid w:val="00494CC9"/>
    <w:rPr>
      <w:rFonts w:eastAsia="SimSun"/>
      <w:sz w:val="22"/>
      <w:szCs w:val="26"/>
    </w:rPr>
  </w:style>
  <w:style w:type="paragraph" w:customStyle="1" w:styleId="Author">
    <w:name w:val="Author"/>
    <w:basedOn w:val="Normal"/>
    <w:next w:val="Normal"/>
    <w:uiPriority w:val="2"/>
    <w:semiHidden/>
    <w:rsid w:val="005644F3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5644F3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5644F3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5644F3"/>
    <w:pPr>
      <w:ind w:left="720"/>
    </w:pPr>
  </w:style>
  <w:style w:type="paragraph" w:customStyle="1" w:styleId="CorrespondCont2">
    <w:name w:val="Correspond Cont 2"/>
    <w:basedOn w:val="CorrespondCont1"/>
    <w:uiPriority w:val="2"/>
    <w:semiHidden/>
    <w:rsid w:val="005644F3"/>
  </w:style>
  <w:style w:type="paragraph" w:customStyle="1" w:styleId="CorrespondCont3">
    <w:name w:val="Correspond Cont 3"/>
    <w:basedOn w:val="CorrespondCont2"/>
    <w:uiPriority w:val="2"/>
    <w:semiHidden/>
    <w:rsid w:val="005644F3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5644F3"/>
    <w:pPr>
      <w:spacing w:after="0"/>
      <w:jc w:val="right"/>
    </w:pPr>
    <w:rPr>
      <w:rFonts w:ascii="Arial Narrow" w:hAnsi="Arial Narrow"/>
      <w:sz w:val="17"/>
      <w:szCs w:val="21"/>
    </w:rPr>
  </w:style>
  <w:style w:type="paragraph" w:customStyle="1" w:styleId="E-mail">
    <w:name w:val="E-mail"/>
    <w:basedOn w:val="Normal"/>
    <w:uiPriority w:val="2"/>
    <w:semiHidden/>
    <w:rsid w:val="005644F3"/>
    <w:pPr>
      <w:spacing w:after="0"/>
      <w:jc w:val="right"/>
    </w:pPr>
    <w:rPr>
      <w:rFonts w:ascii="Arial Narrow" w:hAnsi="Arial Narrow"/>
      <w:sz w:val="15"/>
      <w:szCs w:val="19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Corpodetexto"/>
    <w:next w:val="Corpodetexto"/>
    <w:uiPriority w:val="99"/>
    <w:semiHidden/>
    <w:rsid w:val="005644F3"/>
    <w:rPr>
      <w:sz w:val="17"/>
      <w:szCs w:val="21"/>
    </w:rPr>
  </w:style>
  <w:style w:type="paragraph" w:customStyle="1" w:styleId="RecipientContact">
    <w:name w:val="Recipient Contact"/>
    <w:basedOn w:val="Corpodetexto"/>
    <w:uiPriority w:val="99"/>
    <w:semiHidden/>
    <w:rsid w:val="005644F3"/>
    <w:pPr>
      <w:jc w:val="left"/>
    </w:pPr>
  </w:style>
  <w:style w:type="paragraph" w:customStyle="1" w:styleId="Subject">
    <w:name w:val="Subject"/>
    <w:basedOn w:val="Corpodetexto"/>
    <w:next w:val="Corpodetexto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5644F3"/>
    <w:pPr>
      <w:keepNext/>
      <w:spacing w:before="480" w:after="0"/>
    </w:pPr>
  </w:style>
  <w:style w:type="paragraph" w:customStyle="1" w:styleId="CCContactName">
    <w:name w:val="CC Contact Name"/>
    <w:basedOn w:val="Normal"/>
    <w:uiPriority w:val="99"/>
    <w:semiHidden/>
    <w:rsid w:val="005644F3"/>
    <w:pPr>
      <w:spacing w:after="0"/>
      <w:jc w:val="left"/>
    </w:pPr>
  </w:style>
  <w:style w:type="paragraph" w:customStyle="1" w:styleId="ContactName">
    <w:name w:val="Contact Name"/>
    <w:basedOn w:val="Corpodetexto"/>
    <w:uiPriority w:val="99"/>
    <w:semiHidden/>
    <w:rsid w:val="005644F3"/>
    <w:pPr>
      <w:spacing w:after="480"/>
    </w:pPr>
    <w:rPr>
      <w:b/>
    </w:rPr>
  </w:style>
  <w:style w:type="paragraph" w:customStyle="1" w:styleId="OtherContactHeading">
    <w:name w:val="Other Contact Heading"/>
    <w:basedOn w:val="Normal"/>
    <w:uiPriority w:val="99"/>
    <w:semiHidden/>
    <w:rsid w:val="005644F3"/>
    <w:pPr>
      <w:keepNext/>
      <w:spacing w:after="0"/>
      <w:jc w:val="left"/>
    </w:pPr>
    <w:rPr>
      <w:rFonts w:cs="Arial"/>
    </w:rPr>
  </w:style>
  <w:style w:type="paragraph" w:customStyle="1" w:styleId="ContactDetails">
    <w:name w:val="Contact Details"/>
    <w:basedOn w:val="Normal"/>
    <w:uiPriority w:val="99"/>
    <w:semiHidden/>
    <w:rsid w:val="005644F3"/>
    <w:pPr>
      <w:keepLines/>
      <w:spacing w:after="480"/>
      <w:contextualSpacing/>
      <w:jc w:val="left"/>
    </w:pPr>
    <w:rPr>
      <w:rFonts w:eastAsia="Arial" w:cs="Arial"/>
      <w:sz w:val="17"/>
      <w:szCs w:val="21"/>
    </w:rPr>
  </w:style>
  <w:style w:type="paragraph" w:customStyle="1" w:styleId="OtherContactName">
    <w:name w:val="Other Contact Name"/>
    <w:basedOn w:val="Normal"/>
    <w:uiPriority w:val="99"/>
    <w:semiHidden/>
    <w:rsid w:val="005644F3"/>
    <w:pPr>
      <w:keepNext/>
      <w:spacing w:after="0"/>
    </w:pPr>
    <w:rPr>
      <w:b/>
    </w:rPr>
  </w:style>
  <w:style w:type="paragraph" w:customStyle="1" w:styleId="CCContactDelivery">
    <w:name w:val="CC Contact Delivery"/>
    <w:basedOn w:val="Normal"/>
    <w:uiPriority w:val="99"/>
    <w:semiHidden/>
    <w:rsid w:val="005644F3"/>
    <w:pPr>
      <w:spacing w:after="0"/>
      <w:jc w:val="left"/>
    </w:pPr>
    <w:rPr>
      <w:sz w:val="17"/>
      <w:szCs w:val="21"/>
    </w:rPr>
  </w:style>
  <w:style w:type="paragraph" w:customStyle="1" w:styleId="CCContactCompany">
    <w:name w:val="CC Contact Company"/>
    <w:basedOn w:val="Normal"/>
    <w:uiPriority w:val="99"/>
    <w:semiHidden/>
    <w:rsid w:val="005644F3"/>
    <w:pPr>
      <w:spacing w:after="0"/>
    </w:pPr>
  </w:style>
  <w:style w:type="paragraph" w:customStyle="1" w:styleId="Bullet1">
    <w:name w:val="Bullet 1"/>
    <w:basedOn w:val="Corpodetexto"/>
    <w:uiPriority w:val="7"/>
    <w:qFormat/>
    <w:rsid w:val="005644F3"/>
    <w:pPr>
      <w:numPr>
        <w:numId w:val="17"/>
      </w:numPr>
      <w:ind w:left="1440" w:hanging="720"/>
    </w:pPr>
  </w:style>
  <w:style w:type="paragraph" w:customStyle="1" w:styleId="Bullet2">
    <w:name w:val="Bullet 2"/>
    <w:basedOn w:val="Corpodetexto"/>
    <w:uiPriority w:val="7"/>
    <w:qFormat/>
    <w:rsid w:val="005644F3"/>
    <w:pPr>
      <w:numPr>
        <w:numId w:val="18"/>
      </w:numPr>
      <w:ind w:left="2160" w:hanging="720"/>
    </w:pPr>
  </w:style>
  <w:style w:type="paragraph" w:styleId="Numerada">
    <w:name w:val="List Number"/>
    <w:basedOn w:val="Normal"/>
    <w:uiPriority w:val="7"/>
    <w:semiHidden/>
    <w:rsid w:val="005644F3"/>
    <w:pPr>
      <w:numPr>
        <w:numId w:val="6"/>
      </w:numPr>
      <w:tabs>
        <w:tab w:val="clear" w:pos="360"/>
      </w:tabs>
      <w:contextualSpacing/>
    </w:pPr>
  </w:style>
  <w:style w:type="paragraph" w:styleId="Numerada2">
    <w:name w:val="List Number 2"/>
    <w:basedOn w:val="Normal"/>
    <w:uiPriority w:val="7"/>
    <w:semiHidden/>
    <w:rsid w:val="005644F3"/>
    <w:pPr>
      <w:numPr>
        <w:numId w:val="7"/>
      </w:numPr>
      <w:tabs>
        <w:tab w:val="clear" w:pos="643"/>
      </w:tabs>
      <w:contextualSpacing/>
    </w:pPr>
  </w:style>
  <w:style w:type="paragraph" w:styleId="Numerada3">
    <w:name w:val="List Number 3"/>
    <w:basedOn w:val="Normal"/>
    <w:uiPriority w:val="7"/>
    <w:semiHidden/>
    <w:rsid w:val="005644F3"/>
    <w:pPr>
      <w:numPr>
        <w:numId w:val="8"/>
      </w:numPr>
      <w:tabs>
        <w:tab w:val="clear" w:pos="926"/>
      </w:tabs>
      <w:contextualSpacing/>
    </w:pPr>
  </w:style>
  <w:style w:type="paragraph" w:styleId="Numerada4">
    <w:name w:val="List Number 4"/>
    <w:basedOn w:val="Normal"/>
    <w:uiPriority w:val="7"/>
    <w:semiHidden/>
    <w:rsid w:val="005644F3"/>
    <w:pPr>
      <w:numPr>
        <w:numId w:val="9"/>
      </w:numPr>
      <w:tabs>
        <w:tab w:val="clear" w:pos="1209"/>
      </w:tabs>
      <w:contextualSpacing/>
    </w:pPr>
  </w:style>
  <w:style w:type="paragraph" w:customStyle="1" w:styleId="TableBullet1">
    <w:name w:val="Table Bullet 1"/>
    <w:basedOn w:val="Bullet1"/>
    <w:uiPriority w:val="8"/>
    <w:qFormat/>
    <w:rsid w:val="005644F3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5644F3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5644F3"/>
    <w:pPr>
      <w:spacing w:before="60" w:after="60"/>
    </w:pPr>
  </w:style>
  <w:style w:type="paragraph" w:customStyle="1" w:styleId="TableHeading">
    <w:name w:val="Table Heading"/>
    <w:basedOn w:val="TableText"/>
    <w:next w:val="TableText"/>
    <w:uiPriority w:val="7"/>
    <w:qFormat/>
    <w:rsid w:val="005644F3"/>
    <w:rPr>
      <w:b/>
    </w:rPr>
  </w:style>
  <w:style w:type="numbering" w:styleId="111111">
    <w:name w:val="Outline List 2"/>
    <w:basedOn w:val="Semlista"/>
    <w:uiPriority w:val="99"/>
    <w:semiHidden/>
    <w:unhideWhenUsed/>
    <w:rsid w:val="005644F3"/>
    <w:pPr>
      <w:numPr>
        <w:numId w:val="19"/>
      </w:numPr>
    </w:pPr>
  </w:style>
  <w:style w:type="numbering" w:styleId="1ai">
    <w:name w:val="Outline List 1"/>
    <w:basedOn w:val="Semlista"/>
    <w:uiPriority w:val="99"/>
    <w:semiHidden/>
    <w:unhideWhenUsed/>
    <w:rsid w:val="005644F3"/>
    <w:pPr>
      <w:numPr>
        <w:numId w:val="20"/>
      </w:numPr>
    </w:pPr>
  </w:style>
  <w:style w:type="numbering" w:styleId="Artigoseo">
    <w:name w:val="Outline List 3"/>
    <w:basedOn w:val="Semlista"/>
    <w:uiPriority w:val="99"/>
    <w:semiHidden/>
    <w:unhideWhenUsed/>
    <w:rsid w:val="005644F3"/>
    <w:pPr>
      <w:numPr>
        <w:numId w:val="2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5644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644F3"/>
    <w:rPr>
      <w:rFonts w:eastAsia="SimSun"/>
      <w:sz w:val="22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5644F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644F3"/>
    <w:rPr>
      <w:rFonts w:eastAsia="SimSun"/>
      <w:sz w:val="22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5644F3"/>
    <w:pPr>
      <w:spacing w:after="120"/>
      <w:ind w:left="283"/>
    </w:pPr>
    <w:rPr>
      <w:sz w:val="1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644F3"/>
    <w:rPr>
      <w:rFonts w:eastAsia="SimSun"/>
      <w:sz w:val="16"/>
    </w:rPr>
  </w:style>
  <w:style w:type="table" w:styleId="GradeColorida">
    <w:name w:val="Colorful Grid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</w:rPr>
      <w:tblPr/>
      <w:tcPr>
        <w:shd w:val="clear" w:color="auto" w:fill="6BC9FF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B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</w:rPr>
      <w:tblPr/>
      <w:tcPr>
        <w:shd w:val="clear" w:color="auto" w:fill="FFD885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88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</w:rPr>
      <w:tblPr/>
      <w:tcPr>
        <w:shd w:val="clear" w:color="auto" w:fill="6FF0FF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FF0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</w:rPr>
      <w:tblPr/>
      <w:tcPr>
        <w:shd w:val="clear" w:color="auto" w:fill="EDB5A8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DB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</w:rPr>
      <w:tblPr/>
      <w:tcPr>
        <w:shd w:val="clear" w:color="auto" w:fill="BEB2D0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EB2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</w:rPr>
      <w:tblPr/>
      <w:tcPr>
        <w:shd w:val="clear" w:color="auto" w:fill="BDE593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DE5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A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FF5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B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3A21" w:themeFill="accent4" w:themeFillShade="CC"/>
      </w:tcPr>
    </w:tblStylePr>
    <w:tblStylePr w:type="lastRow">
      <w:rPr>
        <w:b/>
        <w:bCs/>
        <w:color w:val="A73A21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AEC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79" w:themeFill="accent3" w:themeFillShade="CC"/>
      </w:tcPr>
    </w:tblStylePr>
    <w:tblStylePr w:type="lastRow">
      <w:rPr>
        <w:b/>
        <w:bCs/>
        <w:color w:val="006C79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FEC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11B" w:themeFill="accent6" w:themeFillShade="CC"/>
      </w:tcPr>
    </w:tblStylePr>
    <w:tblStylePr w:type="lastRow">
      <w:rPr>
        <w:b/>
        <w:bCs/>
        <w:color w:val="47711B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EF8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5" w:themeFillShade="CC"/>
      </w:tcPr>
    </w:tblStylePr>
    <w:tblStylePr w:type="lastRow">
      <w:rPr>
        <w:b/>
        <w:bCs/>
        <w:color w:val="4D3D63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1" w:themeShade="99"/>
          <w:insideV w:val="nil"/>
        </w:tcBorders>
        <w:shd w:val="clear" w:color="auto" w:fill="0035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1" w:themeFillShade="99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46BCFF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5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5400" w:themeColor="accent2" w:themeShade="99"/>
          <w:insideV w:val="nil"/>
        </w:tcBorders>
        <w:shd w:val="clear" w:color="auto" w:fill="7B5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400" w:themeFill="accent2" w:themeFillShade="99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CF67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D2492A" w:themeColor="accent4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5B" w:themeColor="accent3" w:themeShade="99"/>
          <w:insideV w:val="nil"/>
        </w:tcBorders>
        <w:shd w:val="clear" w:color="auto" w:fill="0051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5B" w:themeFill="accent3" w:themeFillShade="99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008998" w:themeColor="accent3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2B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2B19" w:themeColor="accent4" w:themeShade="99"/>
          <w:insideV w:val="nil"/>
        </w:tcBorders>
        <w:shd w:val="clear" w:color="auto" w:fill="7D2B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2B19" w:themeFill="accent4" w:themeFillShade="99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9A393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5A8E22" w:themeColor="accent6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5" w:themeShade="99"/>
          <w:insideV w:val="nil"/>
        </w:tcBorders>
        <w:shd w:val="clear" w:color="auto" w:fill="3A2E4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5" w:themeFillShade="99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AF9FC4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614D7D" w:themeColor="accent5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4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414" w:themeColor="accent6" w:themeShade="99"/>
          <w:insideV w:val="nil"/>
        </w:tcBorders>
        <w:shd w:val="clear" w:color="auto" w:fill="3554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414" w:themeFill="accent6" w:themeFillShade="99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ADDE78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9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41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61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6A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rsid w:val="005644F3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644F3"/>
    <w:rPr>
      <w:rFonts w:eastAsia="SimSun"/>
      <w:sz w:val="22"/>
      <w:szCs w:val="26"/>
    </w:rPr>
  </w:style>
  <w:style w:type="table" w:styleId="TabeladeGrade1Clara">
    <w:name w:val="Grid Table 1 Light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BC9FF" w:themeColor="accent1" w:themeTint="66"/>
        <w:left w:val="single" w:sz="4" w:space="0" w:color="6BC9FF" w:themeColor="accent1" w:themeTint="66"/>
        <w:bottom w:val="single" w:sz="4" w:space="0" w:color="6BC9FF" w:themeColor="accent1" w:themeTint="66"/>
        <w:right w:val="single" w:sz="4" w:space="0" w:color="6BC9FF" w:themeColor="accent1" w:themeTint="66"/>
        <w:insideH w:val="single" w:sz="4" w:space="0" w:color="6BC9FF" w:themeColor="accent1" w:themeTint="66"/>
        <w:insideV w:val="single" w:sz="4" w:space="0" w:color="6B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FFD885" w:themeColor="accent2" w:themeTint="66"/>
        <w:left w:val="single" w:sz="4" w:space="0" w:color="FFD885" w:themeColor="accent2" w:themeTint="66"/>
        <w:bottom w:val="single" w:sz="4" w:space="0" w:color="FFD885" w:themeColor="accent2" w:themeTint="66"/>
        <w:right w:val="single" w:sz="4" w:space="0" w:color="FFD885" w:themeColor="accent2" w:themeTint="66"/>
        <w:insideH w:val="single" w:sz="4" w:space="0" w:color="FFD885" w:themeColor="accent2" w:themeTint="66"/>
        <w:insideV w:val="single" w:sz="4" w:space="0" w:color="FFD88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FF0FF" w:themeColor="accent3" w:themeTint="66"/>
        <w:left w:val="single" w:sz="4" w:space="0" w:color="6FF0FF" w:themeColor="accent3" w:themeTint="66"/>
        <w:bottom w:val="single" w:sz="4" w:space="0" w:color="6FF0FF" w:themeColor="accent3" w:themeTint="66"/>
        <w:right w:val="single" w:sz="4" w:space="0" w:color="6FF0FF" w:themeColor="accent3" w:themeTint="66"/>
        <w:insideH w:val="single" w:sz="4" w:space="0" w:color="6FF0FF" w:themeColor="accent3" w:themeTint="66"/>
        <w:insideV w:val="single" w:sz="4" w:space="0" w:color="6F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EDB5A8" w:themeColor="accent4" w:themeTint="66"/>
        <w:left w:val="single" w:sz="4" w:space="0" w:color="EDB5A8" w:themeColor="accent4" w:themeTint="66"/>
        <w:bottom w:val="single" w:sz="4" w:space="0" w:color="EDB5A8" w:themeColor="accent4" w:themeTint="66"/>
        <w:right w:val="single" w:sz="4" w:space="0" w:color="EDB5A8" w:themeColor="accent4" w:themeTint="66"/>
        <w:insideH w:val="single" w:sz="4" w:space="0" w:color="EDB5A8" w:themeColor="accent4" w:themeTint="66"/>
        <w:insideV w:val="single" w:sz="4" w:space="0" w:color="EDB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EB2D0" w:themeColor="accent5" w:themeTint="66"/>
        <w:left w:val="single" w:sz="4" w:space="0" w:color="BEB2D0" w:themeColor="accent5" w:themeTint="66"/>
        <w:bottom w:val="single" w:sz="4" w:space="0" w:color="BEB2D0" w:themeColor="accent5" w:themeTint="66"/>
        <w:right w:val="single" w:sz="4" w:space="0" w:color="BEB2D0" w:themeColor="accent5" w:themeTint="66"/>
        <w:insideH w:val="single" w:sz="4" w:space="0" w:color="BEB2D0" w:themeColor="accent5" w:themeTint="66"/>
        <w:insideV w:val="single" w:sz="4" w:space="0" w:color="BEB2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DE593" w:themeColor="accent6" w:themeTint="66"/>
        <w:left w:val="single" w:sz="4" w:space="0" w:color="BDE593" w:themeColor="accent6" w:themeTint="66"/>
        <w:bottom w:val="single" w:sz="4" w:space="0" w:color="BDE593" w:themeColor="accent6" w:themeTint="66"/>
        <w:right w:val="single" w:sz="4" w:space="0" w:color="BDE593" w:themeColor="accent6" w:themeTint="66"/>
        <w:insideH w:val="single" w:sz="4" w:space="0" w:color="BDE593" w:themeColor="accent6" w:themeTint="66"/>
        <w:insideV w:val="single" w:sz="4" w:space="0" w:color="BDE5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1AEFF" w:themeColor="accent1" w:themeTint="99"/>
        <w:bottom w:val="single" w:sz="2" w:space="0" w:color="21AEFF" w:themeColor="accent1" w:themeTint="99"/>
        <w:insideH w:val="single" w:sz="2" w:space="0" w:color="21AEFF" w:themeColor="accent1" w:themeTint="99"/>
        <w:insideV w:val="single" w:sz="2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FFC548" w:themeColor="accent2" w:themeTint="99"/>
        <w:bottom w:val="single" w:sz="2" w:space="0" w:color="FFC548" w:themeColor="accent2" w:themeTint="99"/>
        <w:insideH w:val="single" w:sz="2" w:space="0" w:color="FFC548" w:themeColor="accent2" w:themeTint="99"/>
        <w:insideV w:val="single" w:sz="2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4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8E9FF" w:themeColor="accent3" w:themeTint="99"/>
        <w:bottom w:val="single" w:sz="2" w:space="0" w:color="28E9FF" w:themeColor="accent3" w:themeTint="99"/>
        <w:insideH w:val="single" w:sz="2" w:space="0" w:color="28E9FF" w:themeColor="accent3" w:themeTint="99"/>
        <w:insideV w:val="single" w:sz="2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E9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E5907D" w:themeColor="accent4" w:themeTint="99"/>
        <w:bottom w:val="single" w:sz="2" w:space="0" w:color="E5907D" w:themeColor="accent4" w:themeTint="99"/>
        <w:insideH w:val="single" w:sz="2" w:space="0" w:color="E5907D" w:themeColor="accent4" w:themeTint="99"/>
        <w:insideV w:val="single" w:sz="2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E8CB8" w:themeColor="accent5" w:themeTint="99"/>
        <w:bottom w:val="single" w:sz="2" w:space="0" w:color="9E8CB8" w:themeColor="accent5" w:themeTint="99"/>
        <w:insideH w:val="single" w:sz="2" w:space="0" w:color="9E8CB8" w:themeColor="accent5" w:themeTint="99"/>
        <w:insideV w:val="single" w:sz="2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8C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CD85D" w:themeColor="accent6" w:themeTint="99"/>
        <w:bottom w:val="single" w:sz="2" w:space="0" w:color="9CD85D" w:themeColor="accent6" w:themeTint="99"/>
        <w:insideH w:val="single" w:sz="2" w:space="0" w:color="9CD85D" w:themeColor="accent6" w:themeTint="99"/>
        <w:insideV w:val="single" w:sz="2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8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3">
    <w:name w:val="Grid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6BC9FF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D88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6FF0FF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DB5A8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BEB2D0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BDE59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1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  <w:shd w:val="clear" w:color="auto" w:fill="A3DDFF" w:themeFill="accent1" w:themeFillTint="3F"/>
      </w:tcPr>
    </w:tblStylePr>
    <w:tblStylePr w:type="band2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1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  <w:shd w:val="clear" w:color="auto" w:fill="FFE7B3" w:themeFill="accent2" w:themeFillTint="3F"/>
      </w:tcPr>
    </w:tblStylePr>
    <w:tblStylePr w:type="band2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1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  <w:shd w:val="clear" w:color="auto" w:fill="A6F5FF" w:themeFill="accent3" w:themeFillTint="3F"/>
      </w:tcPr>
    </w:tblStylePr>
    <w:tblStylePr w:type="band2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1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  <w:shd w:val="clear" w:color="auto" w:fill="F4D1C9" w:themeFill="accent4" w:themeFillTint="3F"/>
      </w:tcPr>
    </w:tblStylePr>
    <w:tblStylePr w:type="band2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1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  <w:shd w:val="clear" w:color="auto" w:fill="D7CFE2" w:themeFill="accent5" w:themeFillTint="3F"/>
      </w:tcPr>
    </w:tblStylePr>
    <w:tblStylePr w:type="band2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1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  <w:shd w:val="clear" w:color="auto" w:fill="D6EFBC" w:themeFill="accent6" w:themeFillTint="3F"/>
      </w:tcPr>
    </w:tblStylePr>
    <w:tblStylePr w:type="band2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644F3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</w:style>
  <w:style w:type="table" w:styleId="TabeladeLista1Clara">
    <w:name w:val="List Table 1 Light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2">
    <w:name w:val="List Table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1AEFF" w:themeColor="accent1" w:themeTint="99"/>
        <w:bottom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FFC548" w:themeColor="accent2" w:themeTint="99"/>
        <w:bottom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8E9FF" w:themeColor="accent3" w:themeTint="99"/>
        <w:bottom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E5907D" w:themeColor="accent4" w:themeTint="99"/>
        <w:bottom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E8CB8" w:themeColor="accent5" w:themeTint="99"/>
        <w:bottom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CD85D" w:themeColor="accent6" w:themeTint="99"/>
        <w:bottom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3">
    <w:name w:val="List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5A8C" w:themeColor="accent1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1"/>
          <w:right w:val="single" w:sz="4" w:space="0" w:color="005A8C" w:themeColor="accent1"/>
        </w:tcBorders>
      </w:tcPr>
    </w:tblStylePr>
    <w:tblStylePr w:type="band1Horz">
      <w:tblPr/>
      <w:tcPr>
        <w:tcBorders>
          <w:top w:val="single" w:sz="4" w:space="0" w:color="005A8C" w:themeColor="accent1"/>
          <w:bottom w:val="single" w:sz="4" w:space="0" w:color="005A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1"/>
          <w:left w:val="nil"/>
        </w:tcBorders>
      </w:tcPr>
    </w:tblStylePr>
    <w:tblStylePr w:type="swCell">
      <w:tblPr/>
      <w:tcPr>
        <w:tcBorders>
          <w:top w:val="double" w:sz="4" w:space="0" w:color="005A8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E00" w:themeColor="accent2"/>
          <w:right w:val="single" w:sz="4" w:space="0" w:color="CE8E00" w:themeColor="accent2"/>
        </w:tcBorders>
      </w:tcPr>
    </w:tblStylePr>
    <w:tblStylePr w:type="band1Horz">
      <w:tblPr/>
      <w:tcPr>
        <w:tcBorders>
          <w:top w:val="single" w:sz="4" w:space="0" w:color="CE8E00" w:themeColor="accent2"/>
          <w:bottom w:val="single" w:sz="4" w:space="0" w:color="CE8E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E00" w:themeColor="accent2"/>
          <w:left w:val="nil"/>
        </w:tcBorders>
      </w:tcPr>
    </w:tblStylePr>
    <w:tblStylePr w:type="swCell">
      <w:tblPr/>
      <w:tcPr>
        <w:tcBorders>
          <w:top w:val="double" w:sz="4" w:space="0" w:color="CE8E00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8998" w:themeColor="accent3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998" w:themeColor="accent3"/>
          <w:right w:val="single" w:sz="4" w:space="0" w:color="008998" w:themeColor="accent3"/>
        </w:tcBorders>
      </w:tcPr>
    </w:tblStylePr>
    <w:tblStylePr w:type="band1Horz">
      <w:tblPr/>
      <w:tcPr>
        <w:tcBorders>
          <w:top w:val="single" w:sz="4" w:space="0" w:color="008998" w:themeColor="accent3"/>
          <w:bottom w:val="single" w:sz="4" w:space="0" w:color="0089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998" w:themeColor="accent3"/>
          <w:left w:val="nil"/>
        </w:tcBorders>
      </w:tcPr>
    </w:tblStylePr>
    <w:tblStylePr w:type="swCell">
      <w:tblPr/>
      <w:tcPr>
        <w:tcBorders>
          <w:top w:val="double" w:sz="4" w:space="0" w:color="008998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D2492A" w:themeColor="accent4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492A" w:themeColor="accent4"/>
          <w:right w:val="single" w:sz="4" w:space="0" w:color="D2492A" w:themeColor="accent4"/>
        </w:tcBorders>
      </w:tcPr>
    </w:tblStylePr>
    <w:tblStylePr w:type="band1Horz">
      <w:tblPr/>
      <w:tcPr>
        <w:tcBorders>
          <w:top w:val="single" w:sz="4" w:space="0" w:color="D2492A" w:themeColor="accent4"/>
          <w:bottom w:val="single" w:sz="4" w:space="0" w:color="D2492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492A" w:themeColor="accent4"/>
          <w:left w:val="nil"/>
        </w:tcBorders>
      </w:tcPr>
    </w:tblStylePr>
    <w:tblStylePr w:type="swCell">
      <w:tblPr/>
      <w:tcPr>
        <w:tcBorders>
          <w:top w:val="double" w:sz="4" w:space="0" w:color="D2492A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614D7D" w:themeColor="accent5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4D7D" w:themeColor="accent5"/>
          <w:right w:val="single" w:sz="4" w:space="0" w:color="614D7D" w:themeColor="accent5"/>
        </w:tcBorders>
      </w:tcPr>
    </w:tblStylePr>
    <w:tblStylePr w:type="band1Horz">
      <w:tblPr/>
      <w:tcPr>
        <w:tcBorders>
          <w:top w:val="single" w:sz="4" w:space="0" w:color="614D7D" w:themeColor="accent5"/>
          <w:bottom w:val="single" w:sz="4" w:space="0" w:color="614D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4D7D" w:themeColor="accent5"/>
          <w:left w:val="nil"/>
        </w:tcBorders>
      </w:tcPr>
    </w:tblStylePr>
    <w:tblStylePr w:type="swCell">
      <w:tblPr/>
      <w:tcPr>
        <w:tcBorders>
          <w:top w:val="double" w:sz="4" w:space="0" w:color="614D7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5A8E22" w:themeColor="accent6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E22" w:themeColor="accent6"/>
          <w:right w:val="single" w:sz="4" w:space="0" w:color="5A8E22" w:themeColor="accent6"/>
        </w:tcBorders>
      </w:tcPr>
    </w:tblStylePr>
    <w:tblStylePr w:type="band1Horz">
      <w:tblPr/>
      <w:tcPr>
        <w:tcBorders>
          <w:top w:val="single" w:sz="4" w:space="0" w:color="5A8E22" w:themeColor="accent6"/>
          <w:bottom w:val="single" w:sz="4" w:space="0" w:color="5A8E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E22" w:themeColor="accent6"/>
          <w:left w:val="nil"/>
        </w:tcBorders>
      </w:tcPr>
    </w:tblStylePr>
    <w:tblStylePr w:type="swCell">
      <w:tblPr/>
      <w:tcPr>
        <w:tcBorders>
          <w:top w:val="double" w:sz="4" w:space="0" w:color="5A8E22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1"/>
        <w:left w:val="single" w:sz="24" w:space="0" w:color="005A8C" w:themeColor="accent1"/>
        <w:bottom w:val="single" w:sz="24" w:space="0" w:color="005A8C" w:themeColor="accent1"/>
        <w:right w:val="single" w:sz="24" w:space="0" w:color="005A8C" w:themeColor="accent1"/>
      </w:tblBorders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CE8E00" w:themeColor="accent2"/>
        <w:left w:val="single" w:sz="24" w:space="0" w:color="CE8E00" w:themeColor="accent2"/>
        <w:bottom w:val="single" w:sz="24" w:space="0" w:color="CE8E00" w:themeColor="accent2"/>
        <w:right w:val="single" w:sz="24" w:space="0" w:color="CE8E00" w:themeColor="accent2"/>
      </w:tblBorders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8998" w:themeColor="accent3"/>
        <w:left w:val="single" w:sz="24" w:space="0" w:color="008998" w:themeColor="accent3"/>
        <w:bottom w:val="single" w:sz="24" w:space="0" w:color="008998" w:themeColor="accent3"/>
        <w:right w:val="single" w:sz="24" w:space="0" w:color="008998" w:themeColor="accent3"/>
      </w:tblBorders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D2492A" w:themeColor="accent4"/>
        <w:left w:val="single" w:sz="24" w:space="0" w:color="D2492A" w:themeColor="accent4"/>
        <w:bottom w:val="single" w:sz="24" w:space="0" w:color="D2492A" w:themeColor="accent4"/>
        <w:right w:val="single" w:sz="24" w:space="0" w:color="D2492A" w:themeColor="accent4"/>
      </w:tblBorders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614D7D" w:themeColor="accent5"/>
        <w:left w:val="single" w:sz="24" w:space="0" w:color="614D7D" w:themeColor="accent5"/>
        <w:bottom w:val="single" w:sz="24" w:space="0" w:color="614D7D" w:themeColor="accent5"/>
        <w:right w:val="single" w:sz="24" w:space="0" w:color="614D7D" w:themeColor="accent5"/>
      </w:tblBorders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5A8E22" w:themeColor="accent6"/>
        <w:left w:val="single" w:sz="24" w:space="0" w:color="5A8E22" w:themeColor="accent6"/>
        <w:bottom w:val="single" w:sz="24" w:space="0" w:color="5A8E22" w:themeColor="accent6"/>
        <w:right w:val="single" w:sz="24" w:space="0" w:color="5A8E22" w:themeColor="accent6"/>
      </w:tblBorders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005A8C" w:themeColor="accent1"/>
        <w:bottom w:val="single" w:sz="4" w:space="0" w:color="005A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CE8E00" w:themeColor="accent2"/>
        <w:bottom w:val="single" w:sz="4" w:space="0" w:color="CE8E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E8E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008998" w:themeColor="accent3"/>
        <w:bottom w:val="single" w:sz="4" w:space="0" w:color="0089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9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D2492A" w:themeColor="accent4"/>
        <w:bottom w:val="single" w:sz="4" w:space="0" w:color="D2492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2492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614D7D" w:themeColor="accent5"/>
        <w:bottom w:val="single" w:sz="4" w:space="0" w:color="614D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4D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5A8E22" w:themeColor="accent6"/>
        <w:bottom w:val="single" w:sz="4" w:space="0" w:color="5A8E2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A8E2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E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E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E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E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9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9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9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9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492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492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492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492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4D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4D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4D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4D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E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E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E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E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rsid w:val="00564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SimSun" w:hAnsi="Consolas"/>
      <w:szCs w:val="24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644F3"/>
    <w:rPr>
      <w:rFonts w:ascii="Consolas" w:eastAsia="SimSun" w:hAnsi="Consolas"/>
      <w:szCs w:val="24"/>
    </w:rPr>
  </w:style>
  <w:style w:type="table" w:styleId="GradeMdia1">
    <w:name w:val="Medium Grid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  <w:insideV w:val="single" w:sz="8" w:space="0" w:color="0094E8" w:themeColor="accent1" w:themeTint="BF"/>
      </w:tblBorders>
    </w:tblPr>
    <w:tcPr>
      <w:shd w:val="clear" w:color="auto" w:fill="A3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  <w:insideV w:val="single" w:sz="8" w:space="0" w:color="FFB71B" w:themeColor="accent2" w:themeTint="BF"/>
      </w:tblBorders>
    </w:tblPr>
    <w:tcPr>
      <w:shd w:val="clear" w:color="auto" w:fill="FFE7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71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  <w:insideV w:val="single" w:sz="8" w:space="0" w:color="00D9F1" w:themeColor="accent3" w:themeTint="BF"/>
      </w:tblBorders>
    </w:tblPr>
    <w:tcPr>
      <w:shd w:val="clear" w:color="auto" w:fill="A6F5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9F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  <w:insideV w:val="single" w:sz="8" w:space="0" w:color="DE755D" w:themeColor="accent4" w:themeTint="BF"/>
      </w:tblBorders>
    </w:tblPr>
    <w:tcPr>
      <w:shd w:val="clear" w:color="auto" w:fill="F4D1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75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  <w:insideV w:val="single" w:sz="8" w:space="0" w:color="8670A7" w:themeColor="accent5" w:themeTint="BF"/>
      </w:tblBorders>
    </w:tblPr>
    <w:tcPr>
      <w:shd w:val="clear" w:color="auto" w:fill="D7C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  <w:insideV w:val="single" w:sz="8" w:space="0" w:color="84CE35" w:themeColor="accent6" w:themeTint="BF"/>
      </w:tblBorders>
    </w:tblPr>
    <w:tcPr>
      <w:shd w:val="clear" w:color="auto" w:fill="D6EF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CE3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cPr>
      <w:shd w:val="clear" w:color="auto" w:fill="A3DDFF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DAF1FF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1" w:themeFillTint="33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tcBorders>
          <w:insideH w:val="single" w:sz="6" w:space="0" w:color="005A8C" w:themeColor="accent1"/>
          <w:insideV w:val="single" w:sz="6" w:space="0" w:color="005A8C" w:themeColor="accent1"/>
        </w:tcBorders>
        <w:shd w:val="clear" w:color="auto" w:fill="46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cPr>
      <w:shd w:val="clear" w:color="auto" w:fill="FFE7B3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FFF5E1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2" w:themeFill="accent2" w:themeFillTint="33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tcBorders>
          <w:insideH w:val="single" w:sz="6" w:space="0" w:color="CE8E00" w:themeColor="accent2"/>
          <w:insideV w:val="single" w:sz="6" w:space="0" w:color="CE8E00" w:themeColor="accent2"/>
        </w:tcBorders>
        <w:shd w:val="clear" w:color="auto" w:fill="FFCF6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cPr>
      <w:shd w:val="clear" w:color="auto" w:fill="A6F5FF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DBFBFF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7FF" w:themeFill="accent3" w:themeFillTint="33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tcBorders>
          <w:insideH w:val="single" w:sz="6" w:space="0" w:color="008998" w:themeColor="accent3"/>
          <w:insideV w:val="single" w:sz="6" w:space="0" w:color="008998" w:themeColor="accent3"/>
        </w:tcBorders>
        <w:shd w:val="clear" w:color="auto" w:fill="4CE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cPr>
      <w:shd w:val="clear" w:color="auto" w:fill="F4D1C9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AECE9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3" w:themeFill="accent4" w:themeFillTint="33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tcBorders>
          <w:insideH w:val="single" w:sz="6" w:space="0" w:color="D2492A" w:themeColor="accent4"/>
          <w:insideV w:val="single" w:sz="6" w:space="0" w:color="D2492A" w:themeColor="accent4"/>
        </w:tcBorders>
        <w:shd w:val="clear" w:color="auto" w:fill="E9A3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cPr>
      <w:shd w:val="clear" w:color="auto" w:fill="D7CFE2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FECF3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5" w:themeFillTint="33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tcBorders>
          <w:insideH w:val="single" w:sz="6" w:space="0" w:color="614D7D" w:themeColor="accent5"/>
          <w:insideV w:val="single" w:sz="6" w:space="0" w:color="614D7D" w:themeColor="accent5"/>
        </w:tcBorders>
        <w:shd w:val="clear" w:color="auto" w:fill="AF9F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cPr>
      <w:shd w:val="clear" w:color="auto" w:fill="D6EFBC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EEF8E4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C8" w:themeFill="accent6" w:themeFillTint="33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tcBorders>
          <w:insideH w:val="single" w:sz="6" w:space="0" w:color="5A8E22" w:themeColor="accent6"/>
          <w:insideV w:val="single" w:sz="6" w:space="0" w:color="5A8E22" w:themeColor="accent6"/>
        </w:tcBorders>
        <w:shd w:val="clear" w:color="auto" w:fill="ADDE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F6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F67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5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CFF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A3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A393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F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E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E78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shd w:val="clear" w:color="auto" w:fill="A3DDFF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E00" w:themeColor="accent2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shd w:val="clear" w:color="auto" w:fill="FFE7B3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998" w:themeColor="accent3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shd w:val="clear" w:color="auto" w:fill="A6F5F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492A" w:themeColor="accent4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shd w:val="clear" w:color="auto" w:fill="F4D1C9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5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shd w:val="clear" w:color="auto" w:fill="D7CFE2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E22" w:themeColor="accent6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shd w:val="clear" w:color="auto" w:fill="D6EFBC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E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E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9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9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5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492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492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E2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E2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F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F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o1">
    <w:name w:val="Menção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rsid w:val="00564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8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644F3"/>
    <w:rPr>
      <w:rFonts w:asciiTheme="majorHAnsi" w:eastAsiaTheme="majorEastAsia" w:hAnsiTheme="majorHAnsi" w:cstheme="majorBidi"/>
      <w:sz w:val="24"/>
      <w:szCs w:val="28"/>
      <w:shd w:val="pct20" w:color="auto" w:fill="auto"/>
    </w:rPr>
  </w:style>
  <w:style w:type="paragraph" w:styleId="SemEspaamento">
    <w:name w:val="No Spacing"/>
    <w:uiPriority w:val="3"/>
    <w:semiHidden/>
    <w:qFormat/>
    <w:rsid w:val="005644F3"/>
    <w:pPr>
      <w:jc w:val="both"/>
    </w:pPr>
    <w:rPr>
      <w:rFonts w:eastAsia="SimSun"/>
      <w:sz w:val="22"/>
      <w:szCs w:val="26"/>
    </w:rPr>
  </w:style>
  <w:style w:type="table" w:styleId="SimplesTabela1">
    <w:name w:val="Plain Table 1"/>
    <w:basedOn w:val="Tabelanormal"/>
    <w:uiPriority w:val="41"/>
    <w:rsid w:val="005644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5644F3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5644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644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644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rsid w:val="005644F3"/>
  </w:style>
  <w:style w:type="character" w:customStyle="1" w:styleId="SaudaoChar">
    <w:name w:val="Saudação Char"/>
    <w:basedOn w:val="Fontepargpadro"/>
    <w:link w:val="Saudao"/>
    <w:uiPriority w:val="99"/>
    <w:semiHidden/>
    <w:rsid w:val="005644F3"/>
    <w:rPr>
      <w:rFonts w:eastAsia="SimSun"/>
      <w:sz w:val="22"/>
      <w:szCs w:val="26"/>
    </w:rPr>
  </w:style>
  <w:style w:type="paragraph" w:styleId="Assinatura">
    <w:name w:val="Signature"/>
    <w:basedOn w:val="Normal"/>
    <w:link w:val="AssinaturaChar"/>
    <w:uiPriority w:val="99"/>
    <w:semiHidden/>
    <w:rsid w:val="005644F3"/>
    <w:pPr>
      <w:spacing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644F3"/>
    <w:rPr>
      <w:rFonts w:eastAsia="SimSun"/>
      <w:sz w:val="22"/>
      <w:szCs w:val="26"/>
    </w:rPr>
  </w:style>
  <w:style w:type="table" w:styleId="Tabelacomefeitos3D1">
    <w:name w:val="Table 3D effects 1"/>
    <w:basedOn w:val="Tabelanormal"/>
    <w:uiPriority w:val="99"/>
    <w:semiHidden/>
    <w:unhideWhenUsed/>
    <w:rsid w:val="005644F3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644F3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644F3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644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5644F3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uiPriority w:val="39"/>
    <w:semiHidden/>
    <w:rsid w:val="005644F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rsid w:val="005644F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rsid w:val="005644F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rsid w:val="005644F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rsid w:val="005644F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rsid w:val="005644F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rsid w:val="005644F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rsid w:val="005644F3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44F3"/>
    <w:pPr>
      <w:spacing w:after="0"/>
    </w:pPr>
    <w:rPr>
      <w:rFonts w:ascii="Segoe UI" w:hAnsi="Segoe UI" w:cs="Segoe UI"/>
      <w:sz w:val="18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4F3"/>
    <w:rPr>
      <w:rFonts w:ascii="Segoe UI" w:eastAsia="SimSun" w:hAnsi="Segoe UI" w:cs="Segoe UI"/>
      <w:sz w:val="18"/>
      <w:szCs w:val="22"/>
    </w:rPr>
  </w:style>
  <w:style w:type="paragraph" w:styleId="Bibliografia">
    <w:name w:val="Bibliography"/>
    <w:basedOn w:val="Normal"/>
    <w:next w:val="Normal"/>
    <w:uiPriority w:val="37"/>
    <w:semiHidden/>
    <w:unhideWhenUsed/>
    <w:rsid w:val="005644F3"/>
  </w:style>
  <w:style w:type="paragraph" w:styleId="Textoembloco">
    <w:name w:val="Block Text"/>
    <w:basedOn w:val="Normal"/>
    <w:uiPriority w:val="99"/>
    <w:semiHidden/>
    <w:rsid w:val="005644F3"/>
    <w:pPr>
      <w:pBdr>
        <w:top w:val="single" w:sz="2" w:space="10" w:color="005A8C" w:themeColor="accent1"/>
        <w:left w:val="single" w:sz="2" w:space="10" w:color="005A8C" w:themeColor="accent1"/>
        <w:bottom w:val="single" w:sz="2" w:space="10" w:color="005A8C" w:themeColor="accent1"/>
        <w:right w:val="single" w:sz="2" w:space="10" w:color="005A8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5A8C" w:themeColor="accent1"/>
    </w:rPr>
  </w:style>
  <w:style w:type="paragraph" w:styleId="Corpodetexto2">
    <w:name w:val="Body Text 2"/>
    <w:basedOn w:val="Normal"/>
    <w:link w:val="Corpodetexto2Char"/>
    <w:uiPriority w:val="99"/>
    <w:semiHidden/>
    <w:rsid w:val="005644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644F3"/>
    <w:rPr>
      <w:rFonts w:eastAsia="SimSun"/>
      <w:sz w:val="22"/>
      <w:szCs w:val="26"/>
    </w:rPr>
  </w:style>
  <w:style w:type="paragraph" w:styleId="Corpodetexto3">
    <w:name w:val="Body Text 3"/>
    <w:basedOn w:val="Normal"/>
    <w:link w:val="Corpodetexto3Char"/>
    <w:uiPriority w:val="99"/>
    <w:semiHidden/>
    <w:rsid w:val="005644F3"/>
    <w:pPr>
      <w:spacing w:after="120"/>
    </w:pPr>
    <w:rPr>
      <w:sz w:val="16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644F3"/>
    <w:rPr>
      <w:rFonts w:eastAsia="SimSun"/>
      <w:sz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rsid w:val="005644F3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644F3"/>
    <w:rPr>
      <w:rFonts w:eastAsia="SimSun"/>
      <w:sz w:val="22"/>
      <w:szCs w:val="26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5644F3"/>
    <w:pPr>
      <w:spacing w:after="24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644F3"/>
    <w:rPr>
      <w:rFonts w:eastAsia="SimSun"/>
      <w:sz w:val="22"/>
      <w:szCs w:val="26"/>
    </w:rPr>
  </w:style>
  <w:style w:type="character" w:styleId="TtulodoLivro">
    <w:name w:val="Book Title"/>
    <w:basedOn w:val="Fontepargpadro"/>
    <w:uiPriority w:val="33"/>
    <w:semiHidden/>
    <w:qFormat/>
    <w:rsid w:val="005644F3"/>
    <w:rPr>
      <w:b/>
      <w:bCs/>
      <w:i/>
      <w:iCs/>
      <w:spacing w:val="5"/>
      <w:szCs w:val="26"/>
    </w:rPr>
  </w:style>
  <w:style w:type="paragraph" w:styleId="Legenda">
    <w:name w:val="caption"/>
    <w:basedOn w:val="Normal"/>
    <w:next w:val="Normal"/>
    <w:uiPriority w:val="35"/>
    <w:semiHidden/>
    <w:qFormat/>
    <w:rsid w:val="005644F3"/>
    <w:pPr>
      <w:spacing w:after="200"/>
    </w:pPr>
    <w:rPr>
      <w:i/>
      <w:iCs/>
      <w:color w:val="005A8C" w:themeColor="text2"/>
      <w:sz w:val="18"/>
      <w:szCs w:val="22"/>
    </w:rPr>
  </w:style>
  <w:style w:type="character" w:styleId="Refdecomentrio">
    <w:name w:val="annotation reference"/>
    <w:basedOn w:val="Fontepargpadro"/>
    <w:uiPriority w:val="99"/>
    <w:semiHidden/>
    <w:rsid w:val="005644F3"/>
    <w:rPr>
      <w:sz w:val="16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rsid w:val="005644F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4F3"/>
    <w:rPr>
      <w:rFonts w:eastAsia="SimSun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644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4F3"/>
    <w:rPr>
      <w:rFonts w:eastAsia="SimSun"/>
      <w:b/>
      <w:bCs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5644F3"/>
    <w:pPr>
      <w:spacing w:after="0"/>
    </w:pPr>
    <w:rPr>
      <w:rFonts w:ascii="Segoe UI" w:hAnsi="Segoe UI" w:cs="Segoe UI"/>
      <w:sz w:val="16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644F3"/>
    <w:rPr>
      <w:rFonts w:ascii="Segoe UI" w:eastAsia="SimSun" w:hAnsi="Segoe UI" w:cs="Segoe UI"/>
      <w:sz w:val="16"/>
    </w:rPr>
  </w:style>
  <w:style w:type="character" w:styleId="nfase">
    <w:name w:val="Emphasis"/>
    <w:basedOn w:val="Fontepargpadro"/>
    <w:uiPriority w:val="20"/>
    <w:semiHidden/>
    <w:qFormat/>
    <w:rsid w:val="005644F3"/>
    <w:rPr>
      <w:i/>
      <w:iCs/>
      <w:szCs w:val="26"/>
    </w:rPr>
  </w:style>
  <w:style w:type="character" w:styleId="Refdenotadefim">
    <w:name w:val="endnote reference"/>
    <w:basedOn w:val="Fontepargpadro"/>
    <w:uiPriority w:val="99"/>
    <w:semiHidden/>
    <w:rsid w:val="005644F3"/>
    <w:rPr>
      <w:szCs w:val="26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5644F3"/>
    <w:pPr>
      <w:spacing w:after="0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644F3"/>
    <w:rPr>
      <w:rFonts w:eastAsia="SimSun"/>
      <w:szCs w:val="24"/>
    </w:rPr>
  </w:style>
  <w:style w:type="paragraph" w:styleId="Destinatrio">
    <w:name w:val="envelope address"/>
    <w:basedOn w:val="Normal"/>
    <w:uiPriority w:val="99"/>
    <w:semiHidden/>
    <w:rsid w:val="005644F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Remetente">
    <w:name w:val="envelope return"/>
    <w:basedOn w:val="Normal"/>
    <w:uiPriority w:val="99"/>
    <w:semiHidden/>
    <w:rsid w:val="005644F3"/>
    <w:pPr>
      <w:spacing w:after="0"/>
    </w:pPr>
    <w:rPr>
      <w:rFonts w:eastAsiaTheme="majorEastAsia" w:cstheme="majorBidi"/>
      <w:sz w:val="20"/>
    </w:rPr>
  </w:style>
  <w:style w:type="character" w:styleId="HiperlinkVisitado">
    <w:name w:val="FollowedHyperlink"/>
    <w:basedOn w:val="Fontepargpadro"/>
    <w:uiPriority w:val="99"/>
    <w:semiHidden/>
    <w:rsid w:val="005644F3"/>
    <w:rPr>
      <w:color w:val="00B0F0" w:themeColor="followedHyperlink"/>
      <w:szCs w:val="26"/>
      <w:u w:val="single"/>
    </w:rPr>
  </w:style>
  <w:style w:type="character" w:styleId="Refdenotaderodap">
    <w:name w:val="footnote reference"/>
    <w:basedOn w:val="Fontepargpadro"/>
    <w:semiHidden/>
    <w:rsid w:val="005644F3"/>
    <w:rPr>
      <w:szCs w:val="26"/>
      <w:vertAlign w:val="superscript"/>
    </w:rPr>
  </w:style>
  <w:style w:type="character" w:styleId="AcrnimoHTML">
    <w:name w:val="HTML Acronym"/>
    <w:basedOn w:val="Fontepargpadro"/>
    <w:uiPriority w:val="99"/>
    <w:semiHidden/>
    <w:rsid w:val="005644F3"/>
    <w:rPr>
      <w:szCs w:val="26"/>
    </w:rPr>
  </w:style>
  <w:style w:type="paragraph" w:styleId="EndereoHTML">
    <w:name w:val="HTML Address"/>
    <w:basedOn w:val="Normal"/>
    <w:link w:val="EndereoHTMLChar"/>
    <w:uiPriority w:val="99"/>
    <w:semiHidden/>
    <w:rsid w:val="005644F3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644F3"/>
    <w:rPr>
      <w:rFonts w:eastAsia="SimSun"/>
      <w:i/>
      <w:iCs/>
      <w:sz w:val="22"/>
      <w:szCs w:val="26"/>
    </w:rPr>
  </w:style>
  <w:style w:type="character" w:styleId="CitaoHTML">
    <w:name w:val="HTML Cite"/>
    <w:basedOn w:val="Fontepargpadro"/>
    <w:uiPriority w:val="99"/>
    <w:semiHidden/>
    <w:rsid w:val="005644F3"/>
    <w:rPr>
      <w:i/>
      <w:iCs/>
      <w:szCs w:val="26"/>
    </w:rPr>
  </w:style>
  <w:style w:type="character" w:styleId="CdigoHTML">
    <w:name w:val="HTML Code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character" w:styleId="DefinioHTML">
    <w:name w:val="HTML Definition"/>
    <w:basedOn w:val="Fontepargpadro"/>
    <w:uiPriority w:val="99"/>
    <w:semiHidden/>
    <w:rsid w:val="005644F3"/>
    <w:rPr>
      <w:i/>
      <w:iCs/>
      <w:szCs w:val="26"/>
    </w:rPr>
  </w:style>
  <w:style w:type="character" w:styleId="TecladoHTML">
    <w:name w:val="HTML Keyboard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rsid w:val="005644F3"/>
    <w:pPr>
      <w:spacing w:after="0"/>
    </w:pPr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644F3"/>
    <w:rPr>
      <w:rFonts w:ascii="Consolas" w:eastAsia="SimSun" w:hAnsi="Consolas"/>
      <w:szCs w:val="24"/>
    </w:rPr>
  </w:style>
  <w:style w:type="character" w:styleId="ExemploHTML">
    <w:name w:val="HTML Sample"/>
    <w:basedOn w:val="Fontepargpadro"/>
    <w:uiPriority w:val="99"/>
    <w:semiHidden/>
    <w:rsid w:val="005644F3"/>
    <w:rPr>
      <w:rFonts w:ascii="Consolas" w:hAnsi="Consolas"/>
      <w:sz w:val="24"/>
      <w:szCs w:val="28"/>
    </w:rPr>
  </w:style>
  <w:style w:type="character" w:styleId="MquinadeescreverHTML">
    <w:name w:val="HTML Typewriter"/>
    <w:basedOn w:val="Fontepargpadro"/>
    <w:uiPriority w:val="99"/>
    <w:semiHidden/>
    <w:unhideWhenUsed/>
    <w:rsid w:val="005644F3"/>
    <w:rPr>
      <w:rFonts w:ascii="Consolas" w:hAnsi="Consolas"/>
      <w:sz w:val="20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5644F3"/>
    <w:rPr>
      <w:i/>
      <w:iCs/>
      <w:szCs w:val="26"/>
    </w:rPr>
  </w:style>
  <w:style w:type="character" w:styleId="Hyperlink">
    <w:name w:val="Hyperlink"/>
    <w:basedOn w:val="Fontepargpadro"/>
    <w:uiPriority w:val="99"/>
    <w:rsid w:val="005644F3"/>
    <w:rPr>
      <w:color w:val="263F6A" w:themeColor="hyperlink"/>
      <w:szCs w:val="26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rsid w:val="005644F3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rsid w:val="005644F3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rsid w:val="005644F3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rsid w:val="005644F3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rsid w:val="005644F3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rsid w:val="005644F3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rsid w:val="005644F3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rsid w:val="005644F3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rsid w:val="005644F3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rsid w:val="005644F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5644F3"/>
    <w:rPr>
      <w:i/>
      <w:iCs/>
      <w:color w:val="005A8C" w:themeColor="accent1"/>
      <w:szCs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644F3"/>
    <w:pPr>
      <w:pBdr>
        <w:top w:val="single" w:sz="4" w:space="10" w:color="005A8C" w:themeColor="accent1"/>
        <w:bottom w:val="single" w:sz="4" w:space="10" w:color="005A8C" w:themeColor="accent1"/>
      </w:pBdr>
      <w:spacing w:before="360" w:after="360"/>
      <w:ind w:left="864" w:right="864"/>
      <w:jc w:val="center"/>
    </w:pPr>
    <w:rPr>
      <w:i/>
      <w:iCs/>
      <w:color w:val="005A8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644F3"/>
    <w:rPr>
      <w:rFonts w:eastAsia="SimSun"/>
      <w:i/>
      <w:iCs/>
      <w:color w:val="005A8C" w:themeColor="accent1"/>
      <w:sz w:val="22"/>
      <w:szCs w:val="26"/>
    </w:rPr>
  </w:style>
  <w:style w:type="character" w:styleId="RefernciaIntensa">
    <w:name w:val="Intense Reference"/>
    <w:basedOn w:val="Fontepargpadro"/>
    <w:uiPriority w:val="32"/>
    <w:semiHidden/>
    <w:qFormat/>
    <w:rsid w:val="005644F3"/>
    <w:rPr>
      <w:b/>
      <w:bCs/>
      <w:smallCaps/>
      <w:color w:val="005A8C" w:themeColor="accent1"/>
      <w:spacing w:val="5"/>
      <w:szCs w:val="26"/>
    </w:rPr>
  </w:style>
  <w:style w:type="character" w:styleId="Nmerodelinha">
    <w:name w:val="line number"/>
    <w:basedOn w:val="Fontepargpadro"/>
    <w:uiPriority w:val="99"/>
    <w:semiHidden/>
    <w:rsid w:val="005644F3"/>
    <w:rPr>
      <w:szCs w:val="26"/>
    </w:rPr>
  </w:style>
  <w:style w:type="paragraph" w:styleId="Lista">
    <w:name w:val="List"/>
    <w:basedOn w:val="Normal"/>
    <w:uiPriority w:val="99"/>
    <w:semiHidden/>
    <w:rsid w:val="005644F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5644F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5644F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5644F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5644F3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rsid w:val="005644F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rsid w:val="005644F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rsid w:val="005644F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rsid w:val="005644F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rsid w:val="005644F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rsid w:val="005644F3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rsid w:val="005644F3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rsid w:val="005644F3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rsid w:val="005644F3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rsid w:val="005644F3"/>
    <w:pPr>
      <w:spacing w:after="120"/>
      <w:ind w:left="1415"/>
      <w:contextualSpacing/>
    </w:pPr>
  </w:style>
  <w:style w:type="paragraph" w:styleId="Numerada5">
    <w:name w:val="List Number 5"/>
    <w:basedOn w:val="Normal"/>
    <w:uiPriority w:val="99"/>
    <w:semiHidden/>
    <w:rsid w:val="005644F3"/>
    <w:pPr>
      <w:numPr>
        <w:numId w:val="10"/>
      </w:numPr>
      <w:contextualSpacing/>
    </w:pPr>
  </w:style>
  <w:style w:type="paragraph" w:styleId="PargrafodaLista">
    <w:name w:val="List Paragraph"/>
    <w:basedOn w:val="Normal"/>
    <w:link w:val="PargrafodaListaChar"/>
    <w:uiPriority w:val="99"/>
    <w:qFormat/>
    <w:rsid w:val="005644F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644F3"/>
    <w:rPr>
      <w:szCs w:val="28"/>
    </w:rPr>
  </w:style>
  <w:style w:type="paragraph" w:styleId="Recuonormal">
    <w:name w:val="Normal Indent"/>
    <w:basedOn w:val="Normal"/>
    <w:qFormat/>
    <w:rsid w:val="005644F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rsid w:val="005644F3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644F3"/>
    <w:rPr>
      <w:rFonts w:eastAsia="SimSun"/>
      <w:sz w:val="22"/>
      <w:szCs w:val="26"/>
    </w:rPr>
  </w:style>
  <w:style w:type="paragraph" w:styleId="TextosemFormatao">
    <w:name w:val="Plain Text"/>
    <w:basedOn w:val="Normal"/>
    <w:link w:val="TextosemFormataoChar"/>
    <w:uiPriority w:val="99"/>
    <w:semiHidden/>
    <w:rsid w:val="005644F3"/>
    <w:pPr>
      <w:spacing w:after="0"/>
    </w:pPr>
    <w:rPr>
      <w:sz w:val="21"/>
      <w:szCs w:val="25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644F3"/>
    <w:rPr>
      <w:rFonts w:eastAsia="SimSun"/>
      <w:sz w:val="21"/>
      <w:szCs w:val="25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644F3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644F3"/>
    <w:rPr>
      <w:rFonts w:eastAsia="SimSun"/>
      <w:i/>
      <w:iCs/>
      <w:color w:val="706F72" w:themeColor="text1" w:themeTint="BF"/>
      <w:sz w:val="22"/>
      <w:szCs w:val="26"/>
    </w:rPr>
  </w:style>
  <w:style w:type="character" w:styleId="Forte">
    <w:name w:val="Strong"/>
    <w:basedOn w:val="Fontepargpadro"/>
    <w:uiPriority w:val="22"/>
    <w:semiHidden/>
    <w:qFormat/>
    <w:rsid w:val="005644F3"/>
    <w:rPr>
      <w:b/>
      <w:bCs/>
      <w:szCs w:val="26"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rsid w:val="005644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5644F3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6"/>
    </w:rPr>
  </w:style>
  <w:style w:type="character" w:styleId="nfaseSutil">
    <w:name w:val="Subtle Emphasis"/>
    <w:basedOn w:val="Fontepargpadro"/>
    <w:uiPriority w:val="19"/>
    <w:semiHidden/>
    <w:qFormat/>
    <w:rsid w:val="005644F3"/>
    <w:rPr>
      <w:i/>
      <w:iCs/>
      <w:color w:val="706F72" w:themeColor="text1" w:themeTint="BF"/>
      <w:szCs w:val="26"/>
    </w:rPr>
  </w:style>
  <w:style w:type="character" w:styleId="RefernciaSutil">
    <w:name w:val="Subtle Reference"/>
    <w:basedOn w:val="Fontepargpadro"/>
    <w:uiPriority w:val="31"/>
    <w:semiHidden/>
    <w:qFormat/>
    <w:rsid w:val="005644F3"/>
    <w:rPr>
      <w:smallCaps/>
      <w:color w:val="838286" w:themeColor="text1" w:themeTint="A5"/>
      <w:szCs w:val="26"/>
    </w:rPr>
  </w:style>
  <w:style w:type="paragraph" w:styleId="ndicedeautoridades">
    <w:name w:val="table of authorities"/>
    <w:basedOn w:val="Normal"/>
    <w:next w:val="Normal"/>
    <w:uiPriority w:val="99"/>
    <w:semiHidden/>
    <w:rsid w:val="005644F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rsid w:val="005644F3"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semiHidden/>
    <w:qFormat/>
    <w:rsid w:val="005644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character" w:customStyle="1" w:styleId="TtuloChar">
    <w:name w:val="Título Char"/>
    <w:basedOn w:val="Fontepargpadro"/>
    <w:link w:val="Ttulo"/>
    <w:uiPriority w:val="10"/>
    <w:semiHidden/>
    <w:rsid w:val="005644F3"/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paragraph" w:styleId="Ttulodendicedeautoridades">
    <w:name w:val="toa heading"/>
    <w:basedOn w:val="Normal"/>
    <w:next w:val="Normal"/>
    <w:uiPriority w:val="99"/>
    <w:semiHidden/>
    <w:rsid w:val="005644F3"/>
    <w:pPr>
      <w:spacing w:before="120"/>
    </w:pPr>
    <w:rPr>
      <w:rFonts w:asciiTheme="majorHAnsi" w:eastAsiaTheme="majorEastAsia" w:hAnsiTheme="majorHAnsi" w:cstheme="majorBidi"/>
      <w:b/>
      <w:bCs/>
      <w:szCs w:val="28"/>
    </w:rPr>
  </w:style>
  <w:style w:type="paragraph" w:customStyle="1" w:styleId="PrimaryHeader">
    <w:name w:val="Primary Header"/>
    <w:basedOn w:val="Corpodetexto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1">
    <w:name w:val="Hashtag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rsid w:val="005644F3"/>
    <w:rPr>
      <w:szCs w:val="26"/>
      <w:u w:val="dotte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644F3"/>
    <w:rPr>
      <w:color w:val="605E5C"/>
      <w:szCs w:val="26"/>
      <w:shd w:val="clear" w:color="auto" w:fill="E1DFDD"/>
    </w:rPr>
  </w:style>
  <w:style w:type="paragraph" w:customStyle="1" w:styleId="AgreementCont1">
    <w:name w:val="Agreement Cont 1"/>
    <w:basedOn w:val="Normal"/>
    <w:uiPriority w:val="99"/>
    <w:semiHidden/>
    <w:rsid w:val="00AA6AB5"/>
    <w:pPr>
      <w:keepNext/>
      <w:ind w:left="720"/>
    </w:pPr>
  </w:style>
  <w:style w:type="paragraph" w:customStyle="1" w:styleId="AgreementCont2">
    <w:name w:val="Agreement Cont 2"/>
    <w:basedOn w:val="AgreementCont1"/>
    <w:uiPriority w:val="99"/>
    <w:semiHidden/>
    <w:rsid w:val="00AA6AB5"/>
  </w:style>
  <w:style w:type="paragraph" w:customStyle="1" w:styleId="AgreementCont3">
    <w:name w:val="Agreement Cont 3"/>
    <w:basedOn w:val="AgreementCont2"/>
    <w:uiPriority w:val="99"/>
    <w:semiHidden/>
    <w:rsid w:val="00AA6AB5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99"/>
    <w:semiHidden/>
    <w:rsid w:val="00AA6AB5"/>
    <w:pPr>
      <w:ind w:left="2160"/>
    </w:pPr>
  </w:style>
  <w:style w:type="paragraph" w:customStyle="1" w:styleId="AgreementCont5">
    <w:name w:val="Agreement Cont 5"/>
    <w:basedOn w:val="AgreementCont4"/>
    <w:uiPriority w:val="99"/>
    <w:semiHidden/>
    <w:rsid w:val="00AA6AB5"/>
    <w:pPr>
      <w:ind w:left="2880"/>
    </w:pPr>
  </w:style>
  <w:style w:type="paragraph" w:customStyle="1" w:styleId="AgreementL1">
    <w:name w:val="Agreement_L1"/>
    <w:basedOn w:val="Normal"/>
    <w:next w:val="Recuonormal"/>
    <w:uiPriority w:val="99"/>
    <w:semiHidden/>
    <w:qFormat/>
    <w:rsid w:val="00AA6AB5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Recuonormal"/>
    <w:uiPriority w:val="99"/>
    <w:semiHidden/>
    <w:qFormat/>
    <w:rsid w:val="00AA6AB5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99"/>
    <w:semiHidden/>
    <w:qFormat/>
    <w:rsid w:val="00AA6AB5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99"/>
    <w:semiHidden/>
    <w:qFormat/>
    <w:rsid w:val="00AA6AB5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99"/>
    <w:semiHidden/>
    <w:qFormat/>
    <w:rsid w:val="00AA6AB5"/>
    <w:pPr>
      <w:numPr>
        <w:ilvl w:val="4"/>
      </w:numPr>
      <w:outlineLvl w:val="4"/>
    </w:pPr>
  </w:style>
  <w:style w:type="paragraph" w:customStyle="1" w:styleId="DefinitionCont1">
    <w:name w:val="Definition Cont 1"/>
    <w:basedOn w:val="Normal"/>
    <w:link w:val="DefinitionCont1Char"/>
    <w:uiPriority w:val="99"/>
    <w:semiHidden/>
    <w:rsid w:val="00AA6AB5"/>
    <w:pPr>
      <w:keepNext/>
      <w:ind w:left="720"/>
    </w:pPr>
  </w:style>
  <w:style w:type="character" w:customStyle="1" w:styleId="DefinitionCont1Char">
    <w:name w:val="Definition Cont 1 Char"/>
    <w:basedOn w:val="Fontepargpadro"/>
    <w:link w:val="DefinitionCont1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99"/>
    <w:semiHidden/>
    <w:rsid w:val="00AA6AB5"/>
    <w:pPr>
      <w:ind w:left="1440"/>
    </w:pPr>
  </w:style>
  <w:style w:type="character" w:customStyle="1" w:styleId="DefinitionCont2Char">
    <w:name w:val="Definition Cont 2 Char"/>
    <w:basedOn w:val="Fontepargpadro"/>
    <w:link w:val="DefinitionCont2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99"/>
    <w:semiHidden/>
    <w:rsid w:val="00AA6AB5"/>
    <w:pPr>
      <w:keepNext w:val="0"/>
      <w:ind w:left="2160"/>
    </w:pPr>
  </w:style>
  <w:style w:type="character" w:customStyle="1" w:styleId="DefinitionCont3Char">
    <w:name w:val="Definition Cont 3 Char"/>
    <w:basedOn w:val="Fontepargpadro"/>
    <w:link w:val="DefinitionCont3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99"/>
    <w:semiHidden/>
    <w:rsid w:val="00AA6AB5"/>
    <w:pPr>
      <w:ind w:left="2880"/>
    </w:pPr>
  </w:style>
  <w:style w:type="character" w:customStyle="1" w:styleId="DefinitionCont4Char">
    <w:name w:val="Definition Cont 4 Char"/>
    <w:basedOn w:val="Fontepargpadro"/>
    <w:link w:val="DefinitionCont4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L1">
    <w:name w:val="Definition_L1"/>
    <w:basedOn w:val="Normal"/>
    <w:link w:val="DefinitionL1Char"/>
    <w:uiPriority w:val="99"/>
    <w:semiHidden/>
    <w:qFormat/>
    <w:rsid w:val="00AA6AB5"/>
    <w:pPr>
      <w:numPr>
        <w:numId w:val="23"/>
      </w:numPr>
      <w:outlineLvl w:val="0"/>
    </w:pPr>
  </w:style>
  <w:style w:type="character" w:customStyle="1" w:styleId="DefinitionL1Char">
    <w:name w:val="Definition_L1 Char"/>
    <w:basedOn w:val="Fontepargpadro"/>
    <w:link w:val="DefinitionL1"/>
    <w:uiPriority w:val="9"/>
    <w:rsid w:val="00AA6AB5"/>
    <w:rPr>
      <w:rFonts w:eastAsia="SimSun"/>
      <w:sz w:val="22"/>
      <w:szCs w:val="24"/>
    </w:rPr>
  </w:style>
  <w:style w:type="paragraph" w:customStyle="1" w:styleId="DefinitionL2">
    <w:name w:val="Definition_L2"/>
    <w:basedOn w:val="DefinitionL1"/>
    <w:link w:val="DefinitionL2Char"/>
    <w:uiPriority w:val="99"/>
    <w:semiHidden/>
    <w:qFormat/>
    <w:rsid w:val="00AA6AB5"/>
    <w:pPr>
      <w:numPr>
        <w:ilvl w:val="1"/>
      </w:numPr>
      <w:outlineLvl w:val="1"/>
    </w:pPr>
  </w:style>
  <w:style w:type="character" w:customStyle="1" w:styleId="DefinitionL2Char">
    <w:name w:val="Definition_L2 Char"/>
    <w:basedOn w:val="Fontepargpadro"/>
    <w:link w:val="DefinitionL2"/>
    <w:uiPriority w:val="9"/>
    <w:rsid w:val="00AA6AB5"/>
    <w:rPr>
      <w:rFonts w:eastAsia="SimSun"/>
      <w:sz w:val="22"/>
      <w:szCs w:val="24"/>
    </w:rPr>
  </w:style>
  <w:style w:type="paragraph" w:customStyle="1" w:styleId="DefinitionL3">
    <w:name w:val="Definition_L3"/>
    <w:basedOn w:val="DefinitionL2"/>
    <w:link w:val="DefinitionL3Char"/>
    <w:uiPriority w:val="99"/>
    <w:semiHidden/>
    <w:qFormat/>
    <w:rsid w:val="00AA6AB5"/>
    <w:pPr>
      <w:numPr>
        <w:ilvl w:val="2"/>
      </w:numPr>
      <w:outlineLvl w:val="2"/>
    </w:pPr>
  </w:style>
  <w:style w:type="character" w:customStyle="1" w:styleId="DefinitionL3Char">
    <w:name w:val="Definition_L3 Char"/>
    <w:basedOn w:val="Fontepargpadro"/>
    <w:link w:val="DefinitionL3"/>
    <w:uiPriority w:val="9"/>
    <w:rsid w:val="00AA6AB5"/>
    <w:rPr>
      <w:rFonts w:eastAsia="SimSun"/>
      <w:sz w:val="22"/>
      <w:szCs w:val="24"/>
    </w:rPr>
  </w:style>
  <w:style w:type="paragraph" w:customStyle="1" w:styleId="DefinitionL4">
    <w:name w:val="Definition_L4"/>
    <w:basedOn w:val="DefinitionL3"/>
    <w:link w:val="DefinitionL4Char"/>
    <w:uiPriority w:val="99"/>
    <w:semiHidden/>
    <w:qFormat/>
    <w:rsid w:val="00AA6AB5"/>
    <w:pPr>
      <w:numPr>
        <w:ilvl w:val="3"/>
      </w:numPr>
      <w:outlineLvl w:val="3"/>
    </w:pPr>
  </w:style>
  <w:style w:type="character" w:customStyle="1" w:styleId="DefinitionL4Char">
    <w:name w:val="Definition_L4 Char"/>
    <w:basedOn w:val="Fontepargpadro"/>
    <w:link w:val="DefinitionL4"/>
    <w:uiPriority w:val="9"/>
    <w:rsid w:val="00AA6AB5"/>
    <w:rPr>
      <w:rFonts w:eastAsia="SimSun"/>
      <w:sz w:val="22"/>
      <w:szCs w:val="24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0958F9"/>
    <w:pPr>
      <w:jc w:val="left"/>
    </w:pPr>
    <w:rPr>
      <w:sz w:val="16"/>
      <w:szCs w:val="22"/>
      <w:lang w:val="pt-BR"/>
    </w:rPr>
  </w:style>
  <w:style w:type="character" w:customStyle="1" w:styleId="FooterReferenceChar">
    <w:name w:val="Footer Reference Char"/>
    <w:basedOn w:val="Fontepargpadro"/>
    <w:link w:val="FooterReference"/>
    <w:rsid w:val="000958F9"/>
    <w:rPr>
      <w:sz w:val="16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C7769F"/>
    <w:rPr>
      <w:sz w:val="24"/>
      <w:szCs w:val="24"/>
      <w:lang w:val="en-GB" w:eastAsia="en-US"/>
    </w:rPr>
  </w:style>
  <w:style w:type="character" w:customStyle="1" w:styleId="PargrafodaListaChar">
    <w:name w:val="Parágrafo da Lista Char"/>
    <w:link w:val="PargrafodaLista"/>
    <w:uiPriority w:val="99"/>
    <w:locked/>
    <w:rsid w:val="00635493"/>
    <w:rPr>
      <w:sz w:val="24"/>
      <w:szCs w:val="24"/>
      <w:lang w:val="en-GB" w:eastAsia="en-US"/>
    </w:rPr>
  </w:style>
  <w:style w:type="character" w:customStyle="1" w:styleId="TextodenotaderodapChar">
    <w:name w:val="Texto de nota de rodapé Char"/>
    <w:link w:val="Textodenotaderodap"/>
    <w:semiHidden/>
    <w:rsid w:val="00711DDE"/>
    <w:rPr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7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25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58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90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91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Blank.dotx" TargetMode="External"/></Relationships>
</file>

<file path=word/theme/theme1.xml><?xml version="1.0" encoding="utf-8"?>
<a:theme xmlns:a="http://schemas.openxmlformats.org/drawingml/2006/main" name="Blue Block">
  <a:themeElements>
    <a:clrScheme name="Blue Block">
      <a:dk1>
        <a:srgbClr val="414042"/>
      </a:dk1>
      <a:lt1>
        <a:srgbClr val="FFFFFF"/>
      </a:lt1>
      <a:dk2>
        <a:srgbClr val="005A8C"/>
      </a:dk2>
      <a:lt2>
        <a:srgbClr val="C9CAC8"/>
      </a:lt2>
      <a:accent1>
        <a:srgbClr val="005A8C"/>
      </a:accent1>
      <a:accent2>
        <a:srgbClr val="CE8E00"/>
      </a:accent2>
      <a:accent3>
        <a:srgbClr val="008998"/>
      </a:accent3>
      <a:accent4>
        <a:srgbClr val="D2492A"/>
      </a:accent4>
      <a:accent5>
        <a:srgbClr val="614D7D"/>
      </a:accent5>
      <a:accent6>
        <a:srgbClr val="5A8E22"/>
      </a:accent6>
      <a:hlink>
        <a:srgbClr val="263F6A"/>
      </a:hlink>
      <a:folHlink>
        <a:srgbClr val="00B0F0"/>
      </a:folHlink>
    </a:clrScheme>
    <a:fontScheme name="Blue Block">
      <a:majorFont>
        <a:latin typeface="Georgia"/>
        <a:ea typeface="Georgia"/>
        <a:cs typeface="Georgia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Calibri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263F6A"/>
    </a:custClr>
    <a:custClr name="Brand Palette 2">
      <a:srgbClr val="8E908F"/>
    </a:custClr>
    <a:custClr name="Brand Palette 3">
      <a:srgbClr val="1E1E1E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Soft Palette 1">
      <a:srgbClr val="5E9CAE"/>
    </a:custClr>
    <a:custClr name="Soft Palette 2">
      <a:srgbClr val="89A28A"/>
    </a:custClr>
    <a:custClr name="Soft Palette 3">
      <a:srgbClr val="AD8AB8"/>
    </a:custClr>
    <a:custClr name="Soft Palette 4">
      <a:srgbClr val="E3D000"/>
    </a:custClr>
    <a:custClr name="Soft Palette 5">
      <a:srgbClr val="D4BF95"/>
    </a:custClr>
    <a:custClr name="Soft Palette 6">
      <a:srgbClr val="CACAC8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Medium Palette 1">
      <a:srgbClr val="005A8C"/>
    </a:custClr>
    <a:custClr name="Medium Palette 2">
      <a:srgbClr val="266B42"/>
    </a:custClr>
    <a:custClr name="Medium Palette 3">
      <a:srgbClr val="A33038"/>
    </a:custClr>
    <a:custClr name="Medium Palette 4">
      <a:srgbClr val="97683E"/>
    </a:custClr>
    <a:custClr name="Medium Palette 5">
      <a:srgbClr val="624D7D"/>
    </a:custClr>
    <a:custClr name="Medium Palette 6">
      <a:srgbClr val="711471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Vibrant Palette 1">
      <a:srgbClr val="0082C0"/>
    </a:custClr>
    <a:custClr name="Vibrant Palette 2">
      <a:srgbClr val="5A8E22"/>
    </a:custClr>
    <a:custClr name="Vibrant Palette 3">
      <a:srgbClr val="BE0F34"/>
    </a:custClr>
    <a:custClr name="Vibrant Palette 4">
      <a:srgbClr val="CE8E00"/>
    </a:custClr>
    <a:custClr name="Vibrant Palette 5">
      <a:srgbClr val="00929F"/>
    </a:custClr>
    <a:custClr name="Vibrant Palette 6">
      <a:srgbClr val="D6492A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Blue Block" id="{655CAC40-71DA-49FF-8C47-C337D6C2B706}" vid="{323A7011-94A8-4436-9D21-91FBB1E0D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ibbonSettings xmlns="http://schemas.macroview.com.au/ribbonsettings">
  <IsChangeOfficeVisible>true</IsChangeOfficeVisible>
  <IsToggleLogoVisible>true</IsToggleLogoVisible>
</RibbonSettings>
</file>

<file path=customXml/item2.xml>��< ? x m l   v e r s i o n = " 1 . 0 "   e n c o d i n g = " u t f - 1 6 " ? > < q 1 : O f f i c e   x m l n s : q 1 = " h t t p : / / s c h e m a s . m a c r o v i e w . c o m . a u / o f f i c e " >  
     < q 1 : A g r e e m e n t P h r a s e I t e m s >  
         < q 1 : s t r i n g > D e   a c o r d o < / q 1 : s t r i n g >  
         < q 1 : s t r i n g > D e   a c o r d o   c o m   a s   t e s t e m u n h a s < / q 1 : s t r i n g >  
     < / q 1 : A g r e e m e n t P h r a s e I t e m s >  
     < q 1 : A g r e e m e n t T y p e I t e m s >  
         < q 1 : s t r i n g > C o n t r a t o < / q 1 : s t r i n g >  
         < q 1 : s t r i n g > A c o r d o < / q 1 : s t r i n g >  
         < q 1 : s t r i n g > C o n c e s s � o < / q 1 : s t r i n g >  
     < / q 1 : A g r e e m e n t T y p e I t e m s >  
     < q 1 : A l t e r n a t e A d d r e s s >  
         < q 1 : M u l t i L i n e / >  
         < q 1 : S i n g l e L i n e / >  
         < q 1 : T y p e > M a i l i n g A d d r e s s < / q 1 : T y p e >  
     < / q 1 : A l t e r n a t e A d d r e s s >  
     < q 1 : A u t o F o r m a t A s Y o u T y p e R e p l a c e Q u o t e s > f a l s e < / q 1 : A u t o F o r m a t A s Y o u T y p e R e p l a c e Q u o t e s >  
     < q 1 : B a r T e x t I t e m s / >  
     < q 1 : C l o s i n g I t e m s >  
         < q 1 : s t r i n g > A t e n c i o s a m e n t e < / q 1 : s t r i n g >  
         < q 1 : s t r i n g > C o r d i a l m e n t e < / q 1 : s t r i n g >  
     < / q 1 : C l o s i n g I t e m s >  
     < q 1 : C o m p l i m e n t S l i p L o g o >  
         < q 1 : T o p R e l a t i v e P a g e > 3 0 < / q 1 : T o p R e l a t i v e P a g e >  
         < q 1 : L e f t R e l a t i v e R i g h t M a r g i n > - 1 9 0 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C o m p l i m e n t S l i p L o g o >  
     < q 1 : C u l t u r e C o d e > p t - B R < / q 1 : C u l t u r e C o d e >  
     < q 1 : C u l t u r e S t r i n g s >  
         < q 1 : T o B e O p e n e d B y A d d r e s s e e O n l y > D e v e   s e r   a b e r t o   s o m e n t e   p e l o   d e s t i n a t � r i o < / q 1 : T o B e O p e n e d B y A d d r e s s e e O n l y >  
         < q 1 : F o r T h e A t t e n t i o n O f > P a r a   a t e n � � o   d e < / q 1 : F o r T h e A t t e n t i o n O f >  
         < q 1 : Y o u r R e f > S u a   r e f e r � n c i a < / q 1 : Y o u r R e f >  
         < q 1 : O u r R e f > N o s s a   r e f e r � n c i a < / q 1 : O u r R e f >  
         < q 1 : D e a r > P r e z a d o < / q 1 : D e a r >  
         < q 1 : O t h e r C o n t a c t > O u t r o   c o n t a t o < / q 1 : O t h e r C o n t a c t >  
         < q 1 : C o p y > C � p i a < / q 1 : C o p y >  
         < q 1 : B l i n d C o p y > C � p i a   o c u l t a < / q 1 : B l i n d C o p y >  
         < q 1 : F a c s i m i l e C o v e r S h e e t > F o l h a   d e   r o s t o   d o   f a x < / q 1 : F a c s i m i l e C o v e r S h e e t >  
         < q 1 : D a t e > D a t a < / q 1 : D a t e >  
         < q 1 : T o t a l P a g e s > T o t a l   d e   p � g i n a s < / q 1 : T o t a l P a g e s >  
         < q 1 : T o > P a r a < / q 1 : T o >  
         < q 1 : C o m p a n y > E m p r e s a < / q 1 : C o m p a n y >  
         < q 1 : F a x > F a x < / q 1 : F a x >  
         < q 1 : T e l e p h o n e > T e l e f o n e < / q 1 : T e l e p h o n e >  
         < q 1 : C o p y F a x > C � p i a < / q 1 : C o p y F a x >  
         < q 1 : M e m o r a n d u m > M e m o r a n d o < / q 1 : M e m o r a n d u m >  
         < q 1 : D e l i v e r y > E n t r e g a < / q 1 : D e l i v e r y >  
         < q 1 : F r o m > D e < / q 1 : F r o m >  
         < q 1 : S u b j e c t > A s s u n t o < / q 1 : S u b j e c t >  
         < q 1 : I n t e r n a l M e m o r a n d u m > M e m o r a n d o   I n t e r n o < / q 1 : I n t e r n a l M e m o r a n d u m >  
         < q 1 : C l i e n t N a m e > N o m e   d o   c l i e n t e < / q 1 : C l i e n t N a m e >  
         < q 1 : M a t t e r N u m b e r > N � m e r o   d e   M a t t e r < / q 1 : M a t t e r N u m b e r >  
         < q 1 : F i l e N o t e > N o t a   d e   a r q u i v o < / q 1 : F i l e N o t e >  
         < q 1 : B y > P o r < / q 1 : B y >  
         < q 1 : D a t e A n d T i m e > D a t a   e   h o r a < / q 1 : D a t e A n d T i m e >  
         < q 1 : W i t h C o m p l i m e n t s > C o m   c u m p r i m e n t o s < / q 1 : W i t h C o m p l i m e n t s >  
         < q 1 : P r e p a r e d F o r > P r e p a r a d o   p a r a < / q 1 : P r e p a r e d F o r >  
         < q 1 : T a b l e O f C o n t e n t s > � n d i c e < / q 1 : T a b l e O f C o n t e n t s >  
         < q 1 : D r a f t N o > R a s c u n h o   n � < / q 1 : D r a f t N o >  
         < q 1 : D a t e d > D a t a d o < / q 1 : D a t e d >  
         < q 1 : I n R e s p e c t O f > i n   r e s p e c t   o f < / q 1 : I n R e s p e c t O f >  
         < q 1 : A s > a s < / q 1 : A s >  
         < q 1 : A n d > a n d < / q 1 : A n d >  
         < q 1 : A s C a p a c i t y > c o n f o r m e   c a p a c i d a d e < / q 1 : A s C a p a c i t y >  
         < q 1 : C o n t e n t s > C o n t e � d o < / q 1 : C o n t e n t s >  
         < q 1 : C l a u s e > C l � u s u l a < / q 1 : C l a u s e >  
         < q 1 : P a g e > P � g i n a < / q 1 : P a g e >  
         < q 1 : S c h e d u l e s > A g e n d a ( s ) < / q 1 : S c h e d u l e s >  
         < q 1 : A t t a c h m e n t s > A p p e n d i c e s / A n n e x u r e s / E x h i b i t s < / q 1 : A t t a c h m e n t s >  
         < q 1 : A p p e n d i c e s > A p � n d i c e ( s ) < / q 1 : A p p e n d i c e s >  
         < q 1 : T h i s > E S T E < / q 1 : T h i s >  
         < q 1 : I s D a t e d > e s t �   d a t a d o < / q 1 : I s D a t e d >  
         < q 1 : A n d M a d e B e t w e e n > e   f i r m a d o   e n t r e < / q 1 : A n d M a d e B e t w e e n >  
         < q 1 : O f > d e 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 s o b   o   r e g i s t r o   n � < / q 1 : W i t h R e g i s t r a t i o n N u m b e r >  
         < q 1 : A n d W h o s O f f i c e I s A t > e   c o m   s e d e   e m < / q 1 : A n d W h o s O f f i c e I s A t >  
         < q 1 : A t >   o f < / q 1 : A t >  
         < q 1 : T h e > o < / q 1 : T h e >  
         < q 1 : B a c k g r o u n d > S E G U N D O   P L A N O 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 i s s o < / q 1 : T h a t >  
         < q 1 : D e f i n i t i o n s > D E F I N I � � E S < / q 1 : D e f i n i t i o n s >  
         < q 1 : I n T h i s > I n   t h i s < / q 1 : I n T h i s >  
         < q 1 : M e a n s > s i g n i f i c a < / q 1 : M e a n s >  
         < q 1 : E x e c u t i o n > E X E C U � � O < / q 1 : E x e c u t i o n >  
         < q 1 : S c h e d u l e > A g e n d a < / q 1 : S c h e d u l e >  
         < q 1 : P a r t > P a r t < / q 1 : P a r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 P o r   c o r r e i o < / q 1 : s t r i n g >  
         < q 1 : s t r i n g > P o r   e m a i l < / q 1 : s t r i n g >  
         < q 1 : s t r i n g > P o r   f a x < / q 1 : s t r i n g >  
         < q 1 : s t r i n g > P o r   f a x   e   c o r r e i o < / q 1 : s t r i n g >  
         < q 1 : s t r i n g > E m   m � o s < / q 1 : s t r i n g >  
         < q 1 : s t r i n g > P o r   c o r r e i o   r e g i s t r a d o < / q 1 : s t r i n g >  
         < q 1 : s t r i n g > P o r   e n t r e g a   e s p e c i a l 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 f a l s e 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 S a o   P a u l o < / q 1 : D i s p l a y N a m e >  
     < q 1 : E n c l o s u r e I t e m s >  
         < q 1 : s t r i n g > A n e x o s < / q 1 : s t r i n g >  
     < / q 1 : E n c l o s u r e I t e m s >  
     < q 1 : E n t i t y N a m e > T a u i l   & a m p ;   C h e q u e r   A d v o g a d o s   a s s o c i a d o   a   M a y e r   B r o w n   L L P < / q 1 : E n t i t y N a m e >  
     < q 1 : E x c l u d e d T e m p l a t e s >  
         < q 1 : s t r i n g > A g r e e m e n t < / q 1 : s t r i n g >  
     < / q 1 : E x c l u d e d T e m p l a t e s >  
     < q 1 : F a c s i m i l e N u m b e r > + 5 5   1 1   2 5 0 4   4 2 1 1 < / q 1 : F a c s i m i l e N u m b e r >  
     < q 1 : F a x L o g o >  
         < q 1 : T o p R e l a t i v e P a g e > 3 0 < / q 1 : T o p R e l a t i v e P a g e >  
         < q 1 : L e f t R e l a t i v e R i g h t M a r g i n > - 1 9 5 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F a x L o g o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U k C u s t o m C o v e r s V i s i b l e > f a l s e < / q 1 : I s U k C u s t o m C o v e r s V i s i b l e >  
     < q 1 : L a b e l T e m p l a t e s / >  
     < q 1 : L e t t e r L o g o >  
         < q 1 : T o p R e l a t i v e P a g e > 3 0 < / q 1 : T o p R e l a t i v e P a g e >  
         < q 1 : L e f t R e l a t i v e R i g h t M a r g i n > - 1 7 0 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L e t t e r L o g o >  
     < q 1 : L o g o > T & a m p ; C < / q 1 : L o g o >  
     < q 1 : L o n g D a t e F o r m a t > d d   ' d e '   M M   ' d e '   y y y y < / q 1 : L o n g D a t e F o r m a t >  
     < q 1 : N a m e > S a o   P a u l o   -   T & a m p ; C   ( P o r t u g u e s e ) < / q 1 : N a m e >  
     < q 1 : P a p e r S i z e > A 4 < / q 1 : P a p e r S i z e >  
     < q 1 : P h o n e N u m b e r > + 5 5   1 1   2 5 0 4   4 2 1 0 < / q 1 : P h o n e N u m b e r >  
     < q 1 : P o w e r P o i n t D i s c l a i m e r > T a u i l   & a m p ;   C h e q u e r   A d v o g a d o s   i s   a s s o c i a t e d   w i t h   M a y e r   B r o w n   L L P ,   a   l i m i t e d   l i a b i l i t y   p a r t n e r s h i p   e s t a b l i s h e d   i n   t h e   U n i t e d   S t a t e s . < / q 1 : P o w e r P o i n t D i s c l a i m e r >  
     < q 1 : P o w e r P o i n t L o g o S e t t i n g s >  
         < q 1 : T o p R e l a t i v e B o t t o m O f S l i d e _ M a s t e r > 3 7 < / q 1 : T o p R e l a t i v e B o t t o m O f S l i d e _ M a s t e r >  
         < q 1 : L e f t _ M a s t e r > 5 5 1 < / q 1 : L e f t _ M a s t e r >  
         < q 1 : W i d t h _ M a s t e r > 1 2 2 < / q 1 : W i d t h _ M a s t e r >  
         < q 1 : H e i g h t _ M a s t e r > 2 6 < / q 1 : H e i g h t _ M a s t e r >  
         < q 1 : T o p _ T i t l e M a s t e r > 4 5 . 3 5 4 3 3 < / q 1 : T o p _ T i t l e M a s t e r >  
         < q 1 : L e f t _ T i t l e M a s t e r > 4 5 . 3 5 4 3 3 < / q 1 : L e f t _ T i t l e M a s t e r >  
         < q 1 : W i d t h _ T i t l e M a s t e r > 1 7 4 < / q 1 : W i d t h _ T i t l e M a s t e r >  
         < q 1 : H e i g h t _ T i t l e M a s t e r > 3 7 < / q 1 : H e i g h t _ T i t l e M a s t e r >  
         < q 1 : T o p _ L a s t S l i d e > 9 6 . 4 8 < / q 1 : T o p _ L a s t S l i d e >  
         < q 1 : L e f t _ L a s t S l i d e > 1 1 2 . 3 2 < / q 1 : L e f t _ L a s t S l i d e >  
         < q 1 : W i d t h _ L a s t S l i d e > 4 9 5 . 3 6 < / q 1 : W i d t h _ L a s t S l i d e >  
         < q 1 : H e i g h t _ L a s t S l i d e > 1 0 5 . 8 4 < / q 1 : H e i g h t _ L a s t S l i d e >  
     < / q 1 : P o w e r P o i n t L o g o S e t t i n g s >  
     < q 1 : P r i m a r y A d d r e s s >  
         < q 1 : A d d r e s s 1 > A v .   P r e s .   J u s c e l i n o   K u b i t s c h e k ,   1 4 5 5   -   6 �   a n d a r < / q 1 : A d d r e s s 1 >  
         < q 1 : A d d r e s s 2 > 0 4 5 4 3 - 0 1 1   -   S � o   P a u l o   -   S P < / q 1 : A d d r e s s 2 >  
         < q 1 : A d d r e s s 3 > B r a s i l < / q 1 : A d d r e s s 3 >  
         < q 1 : M u l t i L i n e > A v .   P r e s .   J u s c e l i n o   K u b i t s c h e k ,   1 4 5 5   -   6 �   a n d a r  
 0 4 5 4 3 - 0 1 1   -   S � o   P a u l o   -   S P  
 B r a s i l < / q 1 : M u l t i L i n e >  
         < q 1 : S i n g l e L i n e > A v .   P r e s .   J u s c e l i n o   K u b i t s c h e k ,   1 4 5 5   -   6 �   a n d a r ,   0 4 5 4 3 - 0 1 1   -   S � o   P a u l o   -   S P ,   B r a s i l < / q 1 : S i n g l e L i n e >  
         < q 1 : T y p e > M a i l i n g A d d r e s s < / q 1 : T y p e >  
     < / q 1 : P r i m a r y A d d r e s s >  
     < q 1 : P r i n t e r / >  
     < q 1 : P r i v a c y I t e m s / >  
     < q 1 : S a l u t a t i o n I t e m s >  
         < q 1 : s t r i n g > P r e z a d a < / q 1 : s t r i n g >  
         < q 1 : s t r i n g > P r e z a d o < / q 1 : s t r i n g >  
     < / q 1 : S a l u t a t i o n I t e m s >  
     < q 1 : W a r n i n g I t e m s >  
         < q 1 : s t r i n g > S u j e i t o   a   c o n t r a t o < / q 1 : s t r i n g >  
         < q 1 : s t r i n g > S u j e i t o   a   a u t o r i z a � � o < / q 1 : s t r i n g >  
         < q 1 : s t r i n g > S e m   p r e j u � z o < / q 1 : s t r i n g >  
         < q 1 : s t r i n g > S e m   p r e j u � z o ,   s a l v o   q u a n t o   � s   d e s p e s a s < / q 1 : s t r i n g >  
         < q 1 : s t r i n g > S e m   p r e j u � z o ,   s a l v o   q u a n t o   � s   d e s p e s a s   d o   p r o c e s s o   d e t a l h a d o s   d e   a v a l i a � � o   < / q 1 : s t r i n g >  
     < / q 1 : W a r n i n g I t e m s >  
     < q 1 : W e b s i t e > w w w . t a u i l c h e q u e r . c o m . b r < / q 1 : W e b s i t e >  
     < q 1 : W e b s i t e 2 > w w w . m a y e r b r o w n . c o m < / q 1 : W e b s i t e 2 >  
     < q 1 : W o r d D i s c l a i m e r > T a u i l   a n d   C h e q u e r . d o c x < / q 1 : W o r d D i s c l a i m e r >  
 < / q 1 : O f f i c e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2.xml><?xml version="1.0" encoding="utf-8"?>
<ds:datastoreItem xmlns:ds="http://schemas.openxmlformats.org/officeDocument/2006/customXml" ds:itemID="{EC988616-2A78-4711-B5FA-11F0525B568B}">
  <ds:schemaRefs>
    <ds:schemaRef ds:uri="http://schemas.macroview.com.au/office"/>
    <ds:schemaRef ds:uri="http://schemas.macroview.com.au/dialogsettings"/>
  </ds:schemaRefs>
</ds:datastoreItem>
</file>

<file path=customXml/itemProps3.xml><?xml version="1.0" encoding="utf-8"?>
<ds:datastoreItem xmlns:ds="http://schemas.openxmlformats.org/officeDocument/2006/customXml" ds:itemID="{902344A7-FBB4-4143-93AC-BE455304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19</TotalTime>
  <Pages>8</Pages>
  <Words>1071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Siani, Ana Luiza Spano</dc:creator>
  <cp:keywords/>
  <dc:description/>
  <cp:lastModifiedBy>Matheus Gomes Faria</cp:lastModifiedBy>
  <cp:revision>8</cp:revision>
  <cp:lastPrinted>2019-09-12T21:53:00Z</cp:lastPrinted>
  <dcterms:created xsi:type="dcterms:W3CDTF">2021-07-13T21:28:00Z</dcterms:created>
  <dcterms:modified xsi:type="dcterms:W3CDTF">2021-07-13T22:15:00Z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Correspondence Styles.dotx</vt:lpwstr>
  </property>
  <property fmtid="{D5CDD505-2E9C-101B-9397-08002B2CF9AE}" pid="4" name="BaseDocumentPath">
    <vt:lpwstr>Other Documents\Blank.dotx</vt:lpwstr>
  </property>
</Properties>
</file>