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45CD75A6" w:rsidR="006722D3" w:rsidRPr="00DA2A94" w:rsidRDefault="006722D3" w:rsidP="00DC05B0">
      <w:pPr>
        <w:suppressAutoHyphens/>
        <w:spacing w:line="320" w:lineRule="exact"/>
        <w:jc w:val="both"/>
        <w:rPr>
          <w:b/>
          <w:bCs/>
        </w:rPr>
      </w:pPr>
      <w:r w:rsidRPr="00DA2A94">
        <w:rPr>
          <w:b/>
          <w:caps/>
        </w:rPr>
        <w:t xml:space="preserve">Instrumento Particular de Escritura da </w:t>
      </w:r>
      <w:r w:rsidR="00373F1D" w:rsidRPr="00DA2A94">
        <w:rPr>
          <w:b/>
          <w:caps/>
        </w:rPr>
        <w:t xml:space="preserve">PRIMEIRA </w:t>
      </w:r>
      <w:r w:rsidRPr="00DA2A94">
        <w:rPr>
          <w:b/>
          <w:caps/>
        </w:rPr>
        <w:t xml:space="preserve">Emissão de Debêntures Simples, Não Conversíveis em Ações, </w:t>
      </w:r>
      <w:r w:rsidRPr="00DA2A94">
        <w:rPr>
          <w:b/>
        </w:rPr>
        <w:t>DA ESPÉCIE</w:t>
      </w:r>
      <w:r w:rsidR="007C4ACE">
        <w:rPr>
          <w:b/>
        </w:rPr>
        <w:t xml:space="preserve"> </w:t>
      </w:r>
      <w:r w:rsidR="008F42BE">
        <w:rPr>
          <w:b/>
        </w:rPr>
        <w:t>QUIROGRAFÁRIA</w:t>
      </w:r>
      <w:r w:rsidR="006B646C">
        <w:rPr>
          <w:rStyle w:val="Refdenotaderodap"/>
          <w:b/>
        </w:rPr>
        <w:footnoteReference w:id="2"/>
      </w:r>
      <w:r w:rsidR="009870E9" w:rsidRPr="00DA2A94">
        <w:rPr>
          <w:b/>
        </w:rPr>
        <w:t xml:space="preserve">,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de DISTRIBUIÇÃO,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0C72BD" w:rsidRDefault="001E6462" w:rsidP="00DC05B0">
      <w:pPr>
        <w:suppressAutoHyphens/>
        <w:spacing w:line="320" w:lineRule="exact"/>
        <w:jc w:val="center"/>
      </w:pPr>
      <w:r w:rsidRPr="000C72BD">
        <w:t>e</w:t>
      </w:r>
      <w:r w:rsidR="006722D3" w:rsidRPr="000C72BD">
        <w:t>ntre</w:t>
      </w:r>
      <w:bookmarkStart w:id="0" w:name="_GoBack"/>
      <w:bookmarkEnd w:id="0"/>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r w:rsidRPr="00DA2A94">
        <w:rPr>
          <w:bCs/>
          <w:i/>
        </w:rPr>
        <w:t xml:space="preserve">na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r w:rsidRPr="00DA2A94">
        <w:rPr>
          <w:i/>
        </w:rPr>
        <w:t xml:space="preserve">na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0C72BD" w:rsidRDefault="00302741" w:rsidP="00DC05B0">
      <w:pPr>
        <w:suppressAutoHyphens/>
        <w:spacing w:line="320" w:lineRule="exact"/>
        <w:jc w:val="center"/>
      </w:pPr>
      <w:r w:rsidRPr="000C72BD">
        <w:t>e</w:t>
      </w:r>
    </w:p>
    <w:p w14:paraId="3C2BFD1E" w14:textId="77777777" w:rsidR="00302741" w:rsidRPr="00DA2A94" w:rsidRDefault="00302741" w:rsidP="00DC05B0">
      <w:pPr>
        <w:suppressAutoHyphens/>
        <w:spacing w:line="320" w:lineRule="exact"/>
        <w:jc w:val="center"/>
        <w:rPr>
          <w:b/>
          <w:bCs/>
        </w:rPr>
      </w:pPr>
    </w:p>
    <w:p w14:paraId="4689F0CC" w14:textId="295E8D04" w:rsidR="00964012" w:rsidRPr="00964012" w:rsidRDefault="00964012" w:rsidP="00964012">
      <w:pPr>
        <w:suppressAutoHyphens/>
        <w:spacing w:line="320" w:lineRule="exact"/>
        <w:jc w:val="center"/>
        <w:rPr>
          <w:b/>
          <w:bCs/>
        </w:rPr>
      </w:pPr>
      <w:r w:rsidRPr="00964012">
        <w:rPr>
          <w:b/>
          <w:bCs/>
        </w:rPr>
        <w:t>LUMINAE PARTICIPAÇÕES LTDA.,</w:t>
      </w:r>
    </w:p>
    <w:p w14:paraId="34E7ABC2" w14:textId="77777777" w:rsidR="00964012" w:rsidRPr="00964012" w:rsidRDefault="00964012" w:rsidP="00964012">
      <w:pPr>
        <w:suppressAutoHyphens/>
        <w:spacing w:line="320" w:lineRule="exact"/>
        <w:jc w:val="center"/>
        <w:rPr>
          <w:b/>
          <w:bCs/>
        </w:rPr>
      </w:pPr>
      <w:r w:rsidRPr="00964012" w:rsidDel="00964012">
        <w:rPr>
          <w:b/>
          <w:bCs/>
        </w:rPr>
        <w:t xml:space="preserve"> </w:t>
      </w:r>
      <w:r w:rsidRPr="00964012">
        <w:rPr>
          <w:b/>
          <w:bCs/>
        </w:rPr>
        <w:t xml:space="preserve">LUMINAE SERVIÇOS LTDA., </w:t>
      </w:r>
      <w:r w:rsidRPr="001E224A">
        <w:rPr>
          <w:bCs/>
        </w:rPr>
        <w:t>e</w:t>
      </w:r>
    </w:p>
    <w:p w14:paraId="7E9A38F8" w14:textId="58AEA820" w:rsidR="00302741" w:rsidRPr="00DA2A94" w:rsidRDefault="00964012" w:rsidP="00964012">
      <w:pPr>
        <w:suppressAutoHyphens/>
        <w:spacing w:line="320" w:lineRule="exact"/>
        <w:jc w:val="center"/>
        <w:rPr>
          <w:b/>
          <w:bCs/>
        </w:rPr>
      </w:pPr>
      <w:r w:rsidRPr="00964012" w:rsidDel="00964012">
        <w:rPr>
          <w:b/>
          <w:bCs/>
        </w:rPr>
        <w:t xml:space="preserve"> </w:t>
      </w:r>
      <w:r w:rsidRPr="00964012">
        <w:rPr>
          <w:b/>
          <w:bCs/>
        </w:rPr>
        <w:t>ANDRÉ LUIZ CUNHA FERREIRA</w:t>
      </w:r>
      <w:r w:rsidRPr="00964012" w:rsidDel="00964012">
        <w:rPr>
          <w:b/>
          <w:bCs/>
        </w:rPr>
        <w:t xml:space="preserve"> </w:t>
      </w:r>
    </w:p>
    <w:p w14:paraId="7D887BEC" w14:textId="06A268F5" w:rsidR="00302741" w:rsidRPr="00DA2A94" w:rsidRDefault="00302741" w:rsidP="00302741">
      <w:pPr>
        <w:suppressAutoHyphens/>
        <w:spacing w:line="320" w:lineRule="exact"/>
        <w:jc w:val="center"/>
        <w:rPr>
          <w:bCs/>
          <w:i/>
        </w:rPr>
      </w:pPr>
      <w:r w:rsidRPr="00DA2A94">
        <w:rPr>
          <w:bCs/>
          <w:i/>
        </w:rPr>
        <w:t xml:space="preserve">na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45F6455A"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lastRenderedPageBreak/>
        <w:t xml:space="preserve">Instrumento Particular de Escritura da PRIMEIRA Emissão de Debêntures Simples, Não Conversíveis em Ações, </w:t>
      </w:r>
      <w:r w:rsidR="00C75BD7" w:rsidRPr="00F72EF7">
        <w:rPr>
          <w:b/>
          <w:sz w:val="24"/>
          <w:szCs w:val="24"/>
        </w:rPr>
        <w:t xml:space="preserve">DA ESPÉCIE </w:t>
      </w:r>
      <w:r w:rsidR="008F42BE">
        <w:rPr>
          <w:b/>
          <w:sz w:val="24"/>
          <w:szCs w:val="24"/>
        </w:rPr>
        <w:t>QUIROGRAFÁRIA</w:t>
      </w:r>
      <w:r w:rsidR="00937E70" w:rsidRPr="00F72EF7">
        <w:rPr>
          <w:b/>
          <w:sz w:val="24"/>
          <w:szCs w:val="24"/>
        </w:rPr>
        <w:t>,</w:t>
      </w:r>
      <w:r w:rsidR="009870E9" w:rsidRPr="00F72EF7">
        <w:rPr>
          <w:b/>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de DISTRIBUIÇÃO,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5E19BF03"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B62826">
        <w:t>[2-</w:t>
      </w:r>
      <w:r>
        <w:t>86</w:t>
      </w:r>
      <w:r w:rsidR="003E2E60">
        <w:t>]</w:t>
      </w:r>
      <w:r w:rsidR="003E2E60">
        <w:rPr>
          <w:rStyle w:val="Refdenotaderodap"/>
        </w:rPr>
        <w:footnoteReference w:id="3"/>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C75BD7" w:rsidRPr="004F1984">
        <w:t>E</w:t>
      </w:r>
      <w:r w:rsidR="000D5DCE" w:rsidRPr="004F1984">
        <w:t xml:space="preserve">statuto </w:t>
      </w:r>
      <w:r w:rsidR="00C75BD7" w:rsidRPr="004F1984">
        <w:t>S</w:t>
      </w:r>
      <w:r w:rsidR="000D5DCE" w:rsidRPr="004F1984">
        <w:t>ocial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r w:rsidRPr="004F1984">
        <w:t>e,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39CBF60E"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3032FA" w:rsidRPr="004F1984">
        <w:t xml:space="preserve">, com estabelecimento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Rua Joaquim Floriano, nº 466, bloco B, sala 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seus </w:t>
      </w:r>
      <w:r w:rsidRPr="004F1984">
        <w:t xml:space="preserve">Contrato </w:t>
      </w:r>
      <w:r w:rsidR="00C75BD7" w:rsidRPr="004F1984">
        <w:t>S</w:t>
      </w:r>
      <w:r w:rsidR="001107F9" w:rsidRPr="004F1984">
        <w:t>ocial</w:t>
      </w:r>
      <w:r w:rsidR="00C70968" w:rsidRPr="004F1984">
        <w:t xml:space="preserve"> (“</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8464653" w:rsidR="00C75BD7" w:rsidRPr="004F1984" w:rsidRDefault="00C75BD7" w:rsidP="00C75BD7">
      <w:pPr>
        <w:pStyle w:val="BodyText21"/>
        <w:spacing w:line="320" w:lineRule="exact"/>
        <w:rPr>
          <w:rFonts w:ascii="Times New Roman" w:hAnsi="Times New Roman" w:cs="Times New Roman"/>
        </w:rPr>
      </w:pPr>
      <w:r w:rsidRPr="004F1984">
        <w:rPr>
          <w:rFonts w:ascii="Times New Roman" w:hAnsi="Times New Roman" w:cs="Times New Roman"/>
        </w:rPr>
        <w:t xml:space="preserve">e ainda, na qualidade de </w:t>
      </w:r>
      <w:r w:rsidR="009E781C">
        <w:rPr>
          <w:rFonts w:ascii="Times New Roman" w:hAnsi="Times New Roman" w:cs="Times New Roman"/>
        </w:rPr>
        <w:t>fiadores</w:t>
      </w:r>
      <w:r w:rsidRPr="004F1984">
        <w:rPr>
          <w:rFonts w:ascii="Times New Roman" w:hAnsi="Times New Roman" w:cs="Times New Roman"/>
        </w:rPr>
        <w:t>,</w:t>
      </w:r>
    </w:p>
    <w:p w14:paraId="55A27B0A" w14:textId="77777777" w:rsidR="00C75BD7" w:rsidRPr="004F1984" w:rsidRDefault="00C75BD7" w:rsidP="00DC05B0">
      <w:pPr>
        <w:suppressAutoHyphens/>
        <w:spacing w:line="320" w:lineRule="exact"/>
        <w:jc w:val="both"/>
      </w:pPr>
    </w:p>
    <w:p w14:paraId="4489E41D" w14:textId="0F31D2FC" w:rsidR="007F731D" w:rsidRPr="00E2111C" w:rsidRDefault="007F731D" w:rsidP="00C75BD7">
      <w:pPr>
        <w:spacing w:line="320" w:lineRule="exact"/>
        <w:jc w:val="both"/>
        <w:rPr>
          <w:b/>
        </w:rPr>
      </w:pPr>
      <w:r>
        <w:rPr>
          <w:b/>
        </w:rPr>
        <w:t>LUMINAE PARTICIPAÇÕES LTDA.</w:t>
      </w:r>
      <w:r w:rsidRPr="001E224A">
        <w:t>,</w:t>
      </w:r>
      <w:r>
        <w:t xml:space="preserve"> </w:t>
      </w:r>
      <w:r w:rsidRPr="007F731D">
        <w:t xml:space="preserve">sociedade limitada com sede na cidade de </w:t>
      </w:r>
      <w:r>
        <w:t>São Paulo</w:t>
      </w:r>
      <w:r w:rsidRPr="007F731D">
        <w:t xml:space="preserve">, estado de São Paulo, na </w:t>
      </w:r>
      <w:r>
        <w:t>Alameda Santos, nº 1.470, 9º andar, Cerqueira César</w:t>
      </w:r>
      <w:r w:rsidRPr="007F731D">
        <w:t xml:space="preserve">, CEP </w:t>
      </w:r>
      <w:r>
        <w:t>01.418-903</w:t>
      </w:r>
      <w:r w:rsidRPr="007F731D">
        <w:t xml:space="preserve">, inscrita no CNPJ/ME sob o n° </w:t>
      </w:r>
      <w:r>
        <w:t>29.831.607/0001-03</w:t>
      </w:r>
      <w:r w:rsidRPr="007F731D">
        <w:t>, neste ato representada na forma de seu Estatuto Social</w:t>
      </w:r>
      <w:r>
        <w:t xml:space="preserve"> (“</w:t>
      </w:r>
      <w:r>
        <w:rPr>
          <w:u w:val="single"/>
        </w:rPr>
        <w:t>Luminae Participações</w:t>
      </w:r>
      <w:r>
        <w:t>”);</w:t>
      </w:r>
    </w:p>
    <w:p w14:paraId="0E79D5B3" w14:textId="77777777" w:rsidR="007F731D" w:rsidRDefault="007F731D" w:rsidP="00C75BD7">
      <w:pPr>
        <w:spacing w:line="320" w:lineRule="exact"/>
        <w:jc w:val="both"/>
        <w:rPr>
          <w:b/>
        </w:rPr>
      </w:pPr>
    </w:p>
    <w:p w14:paraId="125C22D2" w14:textId="22FBFAF0" w:rsidR="007F731D" w:rsidRDefault="007F731D" w:rsidP="00C75BD7">
      <w:pPr>
        <w:spacing w:line="320" w:lineRule="exact"/>
        <w:jc w:val="both"/>
      </w:pPr>
      <w:r>
        <w:rPr>
          <w:b/>
        </w:rPr>
        <w:t>LUMINAE SERVIÇOS LTDA.</w:t>
      </w:r>
      <w:r w:rsidR="00C75BD7" w:rsidRPr="004F1984">
        <w:rPr>
          <w:snapToGrid w:val="0"/>
          <w:lang w:eastAsia="x-none"/>
        </w:rPr>
        <w:t xml:space="preserve">, </w:t>
      </w:r>
      <w:r>
        <w:t xml:space="preserve">sociedade limitada </w:t>
      </w:r>
      <w:r w:rsidRPr="007F731D">
        <w:t xml:space="preserve"> com sede na cidade de Osasco, estado de São Paulo, na Rua Vicente Rodrigues da Silva, nº 757, CEP 06.230-096, inscrita no </w:t>
      </w:r>
      <w:r>
        <w:t>CNPJ/ME</w:t>
      </w:r>
      <w:r w:rsidRPr="007F731D">
        <w:t xml:space="preserve"> sob o n° </w:t>
      </w:r>
      <w:r>
        <w:t>31.219.646/0001-98</w:t>
      </w:r>
      <w:r w:rsidRPr="007F731D">
        <w:t>, neste ato representada na forma de seu Estatuto Social</w:t>
      </w:r>
      <w:r>
        <w:t xml:space="preserve"> (“</w:t>
      </w:r>
      <w:r>
        <w:rPr>
          <w:u w:val="single"/>
        </w:rPr>
        <w:t>Luminae Serviços</w:t>
      </w:r>
      <w:r>
        <w:t>”</w:t>
      </w:r>
      <w:r w:rsidR="009B4E01">
        <w:t xml:space="preserve"> e, em conjunto com a Luminae Participações, “</w:t>
      </w:r>
      <w:r w:rsidR="009B4E01">
        <w:rPr>
          <w:u w:val="single"/>
        </w:rPr>
        <w:t xml:space="preserve">Fiadores Pessoa </w:t>
      </w:r>
      <w:r w:rsidR="00C12461">
        <w:rPr>
          <w:u w:val="single"/>
        </w:rPr>
        <w:t>Jurídica</w:t>
      </w:r>
      <w:r w:rsidR="009B4E01">
        <w:t>”</w:t>
      </w:r>
      <w:r>
        <w:t>);</w:t>
      </w:r>
      <w:r w:rsidR="00C75BD7" w:rsidRPr="004F1984">
        <w:t xml:space="preserve"> </w:t>
      </w:r>
    </w:p>
    <w:p w14:paraId="272E9412" w14:textId="77777777" w:rsidR="007F731D" w:rsidRDefault="007F731D" w:rsidP="00C75BD7">
      <w:pPr>
        <w:spacing w:line="320" w:lineRule="exact"/>
        <w:jc w:val="both"/>
      </w:pPr>
    </w:p>
    <w:p w14:paraId="555705D9" w14:textId="2D2BA0E9" w:rsidR="00C75BD7" w:rsidRPr="004F1984" w:rsidRDefault="007F731D" w:rsidP="00C75BD7">
      <w:pPr>
        <w:spacing w:line="320" w:lineRule="exact"/>
        <w:jc w:val="both"/>
      </w:pPr>
      <w:r>
        <w:rPr>
          <w:b/>
        </w:rPr>
        <w:lastRenderedPageBreak/>
        <w:t>ANDRÉ LUIZ CUNHA FERREIRA</w:t>
      </w:r>
      <w:r w:rsidRPr="004F1984">
        <w:rPr>
          <w:snapToGrid w:val="0"/>
          <w:lang w:eastAsia="x-none"/>
        </w:rPr>
        <w:t xml:space="preserve">, </w:t>
      </w:r>
      <w:r>
        <w:t>[brasileiro, caso, engenheiro eletricista, portador da cédula de identidade RG nº 34.454.227-0 SSP/SP, inscrito no CPF/MF sob o nº 327.253.428-80</w:t>
      </w:r>
      <w:r w:rsidR="005F17CB">
        <w:t>, residente e domiciliado na cidade de São Paulo, estado de São Paulo, na rua Oscar Thompson, 23, apto. 212, Barra Funda, CEP 01151-020] (“</w:t>
      </w:r>
      <w:r w:rsidR="009B4E01">
        <w:rPr>
          <w:u w:val="single"/>
        </w:rPr>
        <w:t xml:space="preserve">Fiador Pessoa </w:t>
      </w:r>
      <w:r w:rsidR="00C12461">
        <w:rPr>
          <w:u w:val="single"/>
        </w:rPr>
        <w:t>Física</w:t>
      </w:r>
      <w:r w:rsidR="005F17CB">
        <w:t xml:space="preserve">” e, em conjunto com </w:t>
      </w:r>
      <w:r w:rsidR="009B4E01">
        <w:t>os Fiadores Pessoa Jurídica</w:t>
      </w:r>
      <w:r w:rsidR="005F17CB">
        <w:t xml:space="preserve">, </w:t>
      </w:r>
      <w:r w:rsidR="00C75BD7" w:rsidRPr="004F1984">
        <w:t>“</w:t>
      </w:r>
      <w:r w:rsidR="00C75BD7" w:rsidRPr="004F1984">
        <w:rPr>
          <w:u w:val="single"/>
        </w:rPr>
        <w:t>Fiador</w:t>
      </w:r>
      <w:r w:rsidR="005F17CB">
        <w:rPr>
          <w:u w:val="single"/>
        </w:rPr>
        <w:t>es</w:t>
      </w:r>
      <w:r w:rsidR="00C75BD7" w:rsidRPr="004F1984">
        <w:t xml:space="preserve">”); </w:t>
      </w:r>
      <w:r w:rsidR="0093349F" w:rsidRPr="0093349F">
        <w:rPr>
          <w:b/>
          <w:i/>
          <w:highlight w:val="yellow"/>
        </w:rPr>
        <w:t xml:space="preserve">[Nota </w:t>
      </w:r>
      <w:r w:rsidR="0093349F">
        <w:rPr>
          <w:b/>
          <w:i/>
          <w:highlight w:val="yellow"/>
        </w:rPr>
        <w:t>Cescon Barrieu</w:t>
      </w:r>
      <w:r w:rsidR="0093349F" w:rsidRPr="0093349F">
        <w:rPr>
          <w:b/>
          <w:i/>
          <w:highlight w:val="yellow"/>
        </w:rPr>
        <w:t xml:space="preserve">: </w:t>
      </w:r>
      <w:r w:rsidR="0093349F">
        <w:rPr>
          <w:b/>
          <w:i/>
          <w:highlight w:val="yellow"/>
        </w:rPr>
        <w:t xml:space="preserve">Fiador(es) </w:t>
      </w:r>
      <w:r w:rsidR="0093349F" w:rsidRPr="0093349F">
        <w:rPr>
          <w:b/>
          <w:i/>
          <w:highlight w:val="yellow"/>
        </w:rPr>
        <w:t>a ser</w:t>
      </w:r>
      <w:r w:rsidR="0093349F">
        <w:rPr>
          <w:b/>
          <w:i/>
          <w:highlight w:val="yellow"/>
        </w:rPr>
        <w:t xml:space="preserve">em </w:t>
      </w:r>
      <w:r w:rsidR="0093349F" w:rsidRPr="0093349F">
        <w:rPr>
          <w:b/>
          <w:i/>
          <w:highlight w:val="yellow"/>
        </w:rPr>
        <w:t xml:space="preserve"> </w:t>
      </w:r>
      <w:r>
        <w:rPr>
          <w:b/>
          <w:i/>
          <w:highlight w:val="yellow"/>
        </w:rPr>
        <w:t>confirmados</w:t>
      </w:r>
      <w:r w:rsidR="0093349F"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6919B43A" w:rsidR="006722D3" w:rsidRPr="004F1984" w:rsidRDefault="00373F1D" w:rsidP="00DC05B0">
      <w:pPr>
        <w:suppressAutoHyphens/>
        <w:spacing w:line="320" w:lineRule="exact"/>
        <w:jc w:val="both"/>
      </w:pPr>
      <w:r w:rsidRPr="004F1984">
        <w:t>sendo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e o</w:t>
      </w:r>
      <w:r w:rsidR="00964012">
        <w:t>s</w:t>
      </w:r>
      <w:r w:rsidR="004F3719" w:rsidRPr="004F1984">
        <w:t xml:space="preserve"> Fiador</w:t>
      </w:r>
      <w:r w:rsidR="00964012">
        <w:t>es</w:t>
      </w:r>
      <w:r w:rsidR="004F3719" w:rsidRPr="004F1984">
        <w:t xml:space="preserve">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Primeira Emissão de Debêntures Simples, Não Conversíveis em Ações, da Espécie </w:t>
      </w:r>
      <w:r w:rsidR="006B646C">
        <w:rPr>
          <w:i/>
        </w:rPr>
        <w:t>Quirografária</w:t>
      </w:r>
      <w:r w:rsidR="000E24B2" w:rsidRPr="004F1984">
        <w:rPr>
          <w:i/>
        </w:rPr>
        <w:t>,</w:t>
      </w:r>
      <w:r w:rsidR="007D7F36" w:rsidRPr="004F1984">
        <w:rPr>
          <w:i/>
        </w:rPr>
        <w:t xml:space="preserve"> </w:t>
      </w:r>
      <w:r w:rsidRPr="004F1984">
        <w:rPr>
          <w:i/>
        </w:rPr>
        <w:t xml:space="preserve">em </w:t>
      </w:r>
      <w:r w:rsidR="0093349F">
        <w:rPr>
          <w:i/>
        </w:rPr>
        <w:t>Série Única</w:t>
      </w:r>
      <w:r w:rsidRPr="004F1984">
        <w:rPr>
          <w:i/>
        </w:rPr>
        <w:t xml:space="preserve">, para Distribuição Pública com Esforços Restritos de Distribuição, da </w:t>
      </w:r>
      <w:r w:rsidR="0093349F">
        <w:rPr>
          <w:i/>
        </w:rPr>
        <w:t>Luminae</w:t>
      </w:r>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4"/>
      </w:r>
    </w:p>
    <w:p w14:paraId="100C9207" w14:textId="77777777" w:rsidR="006722D3" w:rsidRPr="004F1984" w:rsidRDefault="006722D3" w:rsidP="00DC05B0">
      <w:pPr>
        <w:suppressAutoHyphens/>
        <w:spacing w:line="320" w:lineRule="exact"/>
        <w:jc w:val="both"/>
        <w:rPr>
          <w:b/>
        </w:rPr>
      </w:pPr>
    </w:p>
    <w:p w14:paraId="4D4AC599" w14:textId="1F3F8CB6" w:rsidR="00033635" w:rsidRPr="004F1984" w:rsidRDefault="006722D3" w:rsidP="00DC05B0">
      <w:pPr>
        <w:numPr>
          <w:ilvl w:val="1"/>
          <w:numId w:val="3"/>
        </w:numPr>
        <w:suppressAutoHyphens/>
        <w:spacing w:line="320" w:lineRule="exact"/>
        <w:ind w:left="0" w:firstLine="0"/>
        <w:jc w:val="both"/>
        <w:rPr>
          <w:b/>
        </w:rPr>
      </w:pPr>
      <w:bookmarkStart w:id="1"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xml:space="preserve">”); (ii) a realização da oferta pública de distribuição com esforços restritos de distribuição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(iii)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r w:rsidR="006A6216" w:rsidRPr="004F1984">
        <w:t>esta Escritura</w:t>
      </w:r>
      <w:r w:rsidR="00330B4C">
        <w:t xml:space="preserve"> de Emissão</w:t>
      </w:r>
      <w:r w:rsidR="006E069B" w:rsidRPr="004F1984">
        <w:t xml:space="preserve">, o </w:t>
      </w:r>
      <w:r w:rsidR="008A0721" w:rsidRPr="004F1984">
        <w:t>Contrato de Cessão Fiduciária</w:t>
      </w:r>
      <w:r w:rsidR="006A6216" w:rsidRPr="004F1984">
        <w:t xml:space="preserve"> de Recebíveis</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1"/>
    <w:p w14:paraId="488B5B1E" w14:textId="77777777" w:rsidR="00BD4763" w:rsidRPr="004F1984" w:rsidRDefault="00BD4763" w:rsidP="00DC05B0">
      <w:pPr>
        <w:widowControl w:val="0"/>
        <w:spacing w:line="320" w:lineRule="exact"/>
        <w:jc w:val="both"/>
        <w:rPr>
          <w:b/>
        </w:rPr>
      </w:pPr>
    </w:p>
    <w:p w14:paraId="25337441" w14:textId="1CD9F4B2"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w:t>
      </w:r>
      <w:r w:rsidR="00984E14">
        <w:t>foi</w:t>
      </w:r>
      <w:r w:rsidR="00984E14" w:rsidRPr="00004CE0">
        <w:t xml:space="preserve"> </w:t>
      </w:r>
      <w:r w:rsidR="006A6216" w:rsidRPr="00004CE0">
        <w:t xml:space="preserve">aprovada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5D25BCE5" w14:textId="7B99E60F" w:rsidR="005F17CB" w:rsidRPr="001E224A" w:rsidRDefault="00ED5978" w:rsidP="00C349A5">
      <w:pPr>
        <w:numPr>
          <w:ilvl w:val="1"/>
          <w:numId w:val="3"/>
        </w:numPr>
        <w:suppressAutoHyphens/>
        <w:spacing w:line="320" w:lineRule="exact"/>
        <w:ind w:left="0" w:firstLine="0"/>
        <w:jc w:val="both"/>
        <w:rPr>
          <w:b/>
        </w:rPr>
      </w:pPr>
      <w:r>
        <w:t xml:space="preserve">[A outorga da Fiança (conforme abaixo definida) </w:t>
      </w:r>
      <w:r w:rsidR="005F17CB">
        <w:t>pela Luminae Participações</w:t>
      </w:r>
      <w:r>
        <w:t xml:space="preserve">, a celebração desta Escritura de Emissão, do Contrato de Cessão Fiduciária, inclusive seus eventuais aditamentos, </w:t>
      </w:r>
      <w:r w:rsidR="005F17CB">
        <w:t xml:space="preserve">foram aprovadas </w:t>
      </w:r>
      <w:r>
        <w:t xml:space="preserve">por meio da [●] </w:t>
      </w:r>
      <w:r w:rsidR="005F17CB">
        <w:t>da Luminae Participações</w:t>
      </w:r>
      <w:r>
        <w:t xml:space="preserve">, realizada em </w:t>
      </w:r>
      <w:r w:rsidRPr="00ED5978">
        <w:t>[●] de [●] de 2019</w:t>
      </w:r>
      <w:r>
        <w:t>.]</w:t>
      </w:r>
    </w:p>
    <w:p w14:paraId="23641832" w14:textId="77777777" w:rsidR="005F17CB" w:rsidRDefault="005F17CB" w:rsidP="001E224A">
      <w:pPr>
        <w:pStyle w:val="PargrafodaLista"/>
        <w:rPr>
          <w:b/>
        </w:rPr>
      </w:pPr>
    </w:p>
    <w:p w14:paraId="67DCE9FA" w14:textId="5A1BCCC0" w:rsidR="008F42BE" w:rsidRPr="004F1984" w:rsidRDefault="005F17CB" w:rsidP="00C349A5">
      <w:pPr>
        <w:numPr>
          <w:ilvl w:val="1"/>
          <w:numId w:val="3"/>
        </w:numPr>
        <w:suppressAutoHyphens/>
        <w:spacing w:line="320" w:lineRule="exact"/>
        <w:ind w:left="0" w:firstLine="0"/>
        <w:jc w:val="both"/>
        <w:rPr>
          <w:b/>
        </w:rPr>
      </w:pPr>
      <w:r>
        <w:t xml:space="preserve">[A outorga da Fiança (conforme abaixo definida) pela Luminae Serviços, a celebração desta Escritura de Emissão, do Contrato de Cessão Fiduciária, inclusive seus eventuais aditamentos, foram aprovadas por meio da [●] da Luminae Serviços, realizada em </w:t>
      </w:r>
      <w:r w:rsidRPr="00ED5978">
        <w:t>[●] de [●] de 2019</w:t>
      </w:r>
      <w:r>
        <w:t>.]</w:t>
      </w:r>
      <w:r w:rsidR="00ED5978"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271936C1"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6B646C">
        <w:rPr>
          <w:color w:val="000000"/>
        </w:rPr>
        <w:t>quirografária</w:t>
      </w:r>
      <w:r w:rsidR="000E24B2" w:rsidRPr="004F1984">
        <w:rPr>
          <w:color w:val="000000"/>
        </w:rPr>
        <w:t>,</w:t>
      </w:r>
      <w:r w:rsidR="009766FA" w:rsidRPr="004F1984">
        <w:rPr>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respectivamente) será objeto de distribuição pública com esforços restritos de distribuição, nos termos da Instrução CVM 476</w:t>
      </w:r>
      <w:r w:rsidR="002F4B24" w:rsidRPr="004F1984">
        <w:rPr>
          <w:color w:val="000000"/>
        </w:rPr>
        <w:t>, e</w:t>
      </w:r>
      <w:r w:rsidRPr="004F1984">
        <w:rPr>
          <w:color w:val="000000"/>
        </w:rPr>
        <w:t xml:space="preserv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5"/>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7E13D4A6" w14:textId="77777777" w:rsidR="001A0836" w:rsidRPr="005F17CB" w:rsidRDefault="001A0836" w:rsidP="00DC05B0">
      <w:pPr>
        <w:widowControl w:val="0"/>
        <w:spacing w:line="320" w:lineRule="exact"/>
        <w:jc w:val="both"/>
        <w:rPr>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lastRenderedPageBreak/>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0439A712"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r w:rsidR="00984E14">
        <w:t>, acompanhada dos comprovantes dos referidos custos e despesas</w:t>
      </w:r>
      <w:r w:rsidRPr="004F1984">
        <w:t>.</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1EC5D635"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 de distribuição</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w:t>
      </w:r>
      <w:r w:rsidR="0056305D">
        <w:rPr>
          <w:color w:val="000000"/>
        </w:rPr>
        <w:lastRenderedPageBreak/>
        <w:t xml:space="preserve">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r w:rsidRPr="004F1984">
        <w:rPr>
          <w:b/>
        </w:rPr>
        <w:t>Depósito</w:t>
      </w:r>
      <w:r w:rsidR="00E01767" w:rsidRPr="004F1984">
        <w:rPr>
          <w:b/>
        </w:rPr>
        <w:t>,</w:t>
      </w:r>
      <w:r w:rsidRPr="004F1984">
        <w:rPr>
          <w:b/>
        </w:rPr>
        <w:t xml:space="preserve"> </w:t>
      </w:r>
      <w:r w:rsidR="00EB0770" w:rsidRPr="004F1984">
        <w:rPr>
          <w:b/>
        </w:rPr>
        <w:t>Distribuição, Negociação e Custódia Eletrônica</w:t>
      </w:r>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(ii)</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xml:space="preserve">; (ii) o Coordenador </w:t>
      </w:r>
      <w:r>
        <w:t xml:space="preserve">Líder </w:t>
      </w:r>
      <w:r w:rsidRPr="000059E0">
        <w:t>verifique o cumprimento das regras previstas nos art. 2º e 3º da Instrução CVM 476; e (iii)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xml:space="preserve">” aqueles investidores referidos no artigo 9º-B da Instrução da CVM nº 539, de 13 de novembro </w:t>
      </w:r>
      <w:r w:rsidRPr="004F1984">
        <w:lastRenderedPageBreak/>
        <w:t>de 2013, conforme alterada (“</w:t>
      </w:r>
      <w:r w:rsidRPr="004F1984">
        <w:rPr>
          <w:u w:val="single"/>
        </w:rPr>
        <w:t>Instrução CVM 539</w:t>
      </w:r>
      <w:r w:rsidRPr="004F1984">
        <w:t>”); e (ii)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[(i) industrialização e comercialização de produtos elétricos, eletrônicos e equipamentos de iluminação, sendo que a industrialização envolve somente a montagem de produtos, sendo facultada a industrialização em estabelecimento de terceiro; (ii) prestação de serviços de conserto, manutenção e instalação dos produtos comercializados; (iii) prestação de serviços de desenvolvimento e execução de projetos de engenharia elétrica; (iv)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6"/>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7"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7"/>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Escriturador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escriturador das Debêntures </w:t>
      </w:r>
      <w:r w:rsidRPr="004F1984">
        <w:t>(“</w:t>
      </w:r>
      <w:r w:rsidR="00A43FDF">
        <w:rPr>
          <w:u w:val="single"/>
        </w:rPr>
        <w:t>Agente de Liquidação</w:t>
      </w:r>
      <w:r w:rsidRPr="004F1984">
        <w:t>”</w:t>
      </w:r>
      <w:r w:rsidR="004A489C" w:rsidRPr="004F1984">
        <w:t xml:space="preserve"> ou “</w:t>
      </w:r>
      <w:r w:rsidR="004A489C" w:rsidRPr="00F4749E">
        <w:rPr>
          <w:u w:val="single"/>
        </w:rPr>
        <w:t>Escriturador</w:t>
      </w:r>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lastRenderedPageBreak/>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7"/>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5F57FEC1" w:rsidR="006722D3" w:rsidRPr="004F1984" w:rsidRDefault="002B5703" w:rsidP="0039342B">
      <w:pPr>
        <w:numPr>
          <w:ilvl w:val="2"/>
          <w:numId w:val="3"/>
        </w:numPr>
        <w:suppressAutoHyphens/>
        <w:spacing w:line="320" w:lineRule="exact"/>
        <w:ind w:left="0" w:firstLine="0"/>
        <w:jc w:val="both"/>
      </w:pPr>
      <w:bookmarkStart w:id="8" w:name="OLE_LINK5"/>
      <w:bookmarkStart w:id="9" w:name="OLE_LINK6"/>
      <w:r w:rsidRPr="007642A5">
        <w:t xml:space="preserve">As Debêntures serão objeto de distribuição pública com esforços restritos de </w:t>
      </w:r>
      <w:r w:rsidR="00933887" w:rsidRPr="00F72EF7">
        <w:t>distribui</w:t>
      </w:r>
      <w:r w:rsidRPr="00F72EF7">
        <w:t>ção</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(ii)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10" w:name="_DV_X82"/>
      <w:bookmarkStart w:id="11" w:name="_DV_C78"/>
      <w:r w:rsidR="006722D3" w:rsidRPr="004F1984">
        <w:t xml:space="preserve"> termos e condições do </w:t>
      </w:r>
      <w:bookmarkEnd w:id="10"/>
      <w:bookmarkEnd w:id="11"/>
      <w:r w:rsidR="006722D3" w:rsidRPr="004F1984">
        <w:t>“</w:t>
      </w:r>
      <w:r w:rsidR="006722D3" w:rsidRPr="004F1984">
        <w:rPr>
          <w:i/>
        </w:rPr>
        <w:t xml:space="preserve">Contrato de Coordenação, Colocação e Distribuição Pública com Esforços Restritos, sob Regime </w:t>
      </w:r>
      <w:r w:rsidR="009E781C">
        <w:rPr>
          <w:i/>
        </w:rPr>
        <w:t xml:space="preserve">Misto </w:t>
      </w:r>
      <w:r w:rsidR="006722D3" w:rsidRPr="004F1984">
        <w:rPr>
          <w:i/>
        </w:rPr>
        <w:t xml:space="preserve">de </w:t>
      </w:r>
      <w:r w:rsidR="00D05B09" w:rsidRPr="004F1984">
        <w:rPr>
          <w:i/>
        </w:rPr>
        <w:t>Garantia Firme</w:t>
      </w:r>
      <w:r w:rsidR="00945C58">
        <w:rPr>
          <w:i/>
        </w:rPr>
        <w:t xml:space="preserve"> e Melhores Esforços</w:t>
      </w:r>
      <w:r w:rsidR="006722D3" w:rsidRPr="004F1984">
        <w:rPr>
          <w:i/>
        </w:rPr>
        <w:t xml:space="preserve">, 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6B646C">
        <w:rPr>
          <w:i/>
        </w:rPr>
        <w:t>Quirografária</w:t>
      </w:r>
      <w:r w:rsidR="000E24B2" w:rsidRPr="004F1984">
        <w:rPr>
          <w:i/>
        </w:rPr>
        <w:t>,</w:t>
      </w:r>
      <w:r w:rsidR="009766FA" w:rsidRPr="004F1984">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de </w:t>
      </w:r>
      <w:r w:rsidR="00D05B09" w:rsidRPr="004F1984">
        <w:rPr>
          <w:i/>
        </w:rPr>
        <w:t>D</w:t>
      </w:r>
      <w:r w:rsidR="006722D3" w:rsidRPr="004F1984">
        <w:rPr>
          <w:i/>
        </w:rPr>
        <w:t xml:space="preserve">istribuição, da </w:t>
      </w:r>
      <w:r w:rsidR="005E0EE0">
        <w:rPr>
          <w:i/>
        </w:rPr>
        <w:t xml:space="preserve">Luminae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observada a Quantidade 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xml:space="preserve">)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w:t>
      </w:r>
      <w:r w:rsidRPr="008E1911">
        <w:lastRenderedPageBreak/>
        <w:t>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p>
    <w:p w14:paraId="2410D04F" w14:textId="38436EE9" w:rsidR="006722D3" w:rsidRPr="004F1984" w:rsidRDefault="006722D3" w:rsidP="00DC05B0">
      <w:pPr>
        <w:numPr>
          <w:ilvl w:val="2"/>
          <w:numId w:val="3"/>
        </w:numPr>
        <w:suppressAutoHyphens/>
        <w:spacing w:line="320" w:lineRule="exact"/>
        <w:ind w:left="0" w:firstLine="0"/>
        <w:jc w:val="both"/>
      </w:pPr>
      <w:r w:rsidRPr="004F1984">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8"/>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12" w:name="_Ref264238542"/>
      <w:r w:rsidRPr="004F1984">
        <w:t xml:space="preserve">A Emissão será realizada em </w:t>
      </w:r>
      <w:r w:rsidR="00330B4C">
        <w:t>série única</w:t>
      </w:r>
      <w:r w:rsidRPr="004F1984">
        <w:t>.</w:t>
      </w:r>
      <w:bookmarkEnd w:id="12"/>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13" w:name="_Ref268856667"/>
      <w:r w:rsidRPr="004F1984">
        <w:rPr>
          <w:i/>
        </w:rPr>
        <w:t>Data de Emissão</w:t>
      </w:r>
      <w:bookmarkEnd w:id="13"/>
    </w:p>
    <w:p w14:paraId="7CE14831" w14:textId="77777777" w:rsidR="006722D3" w:rsidRPr="004F1984" w:rsidRDefault="006722D3" w:rsidP="00DC05B0">
      <w:pPr>
        <w:suppressAutoHyphens/>
        <w:spacing w:line="320" w:lineRule="exact"/>
        <w:jc w:val="both"/>
        <w:rPr>
          <w:b/>
        </w:rPr>
      </w:pPr>
    </w:p>
    <w:p w14:paraId="699B82A0" w14:textId="2E348E80"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330B4C">
        <w:t>[●]</w:t>
      </w:r>
      <w:r w:rsidR="007E3B3C" w:rsidRPr="004F1984">
        <w:t xml:space="preserve"> </w:t>
      </w:r>
      <w:r w:rsidR="00CC2887" w:rsidRPr="004F1984">
        <w:t xml:space="preserve">de </w:t>
      </w:r>
      <w:r w:rsidR="00330B4C">
        <w:t>[●]</w:t>
      </w:r>
      <w:r w:rsidR="009620BE"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14" w:name="_Ref377761289"/>
      <w:r w:rsidRPr="004F1984">
        <w:rPr>
          <w:i/>
        </w:rPr>
        <w:t>Prazo e Data de Vencimento</w:t>
      </w:r>
      <w:bookmarkEnd w:id="14"/>
    </w:p>
    <w:p w14:paraId="3F064E80" w14:textId="77777777" w:rsidR="006722D3" w:rsidRPr="004F1984" w:rsidRDefault="006722D3" w:rsidP="0039342B">
      <w:pPr>
        <w:suppressAutoHyphens/>
        <w:spacing w:line="320" w:lineRule="exact"/>
        <w:jc w:val="both"/>
        <w:rPr>
          <w:b/>
        </w:rPr>
      </w:pPr>
    </w:p>
    <w:p w14:paraId="6FFE48D5" w14:textId="3700D302"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em </w:t>
      </w:r>
      <w:r w:rsidR="006623C9">
        <w:t xml:space="preserve">[●] </w:t>
      </w:r>
      <w:r w:rsidR="00CC2887" w:rsidRPr="00153047">
        <w:t xml:space="preserve">de </w:t>
      </w:r>
      <w:r w:rsidR="006623C9">
        <w:t xml:space="preserve">[●]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t>e/ou</w:t>
      </w:r>
      <w:r w:rsidR="00B26E94" w:rsidRPr="00F72EF7">
        <w:t xml:space="preserve"> de </w:t>
      </w:r>
      <w:r w:rsidR="006623C9">
        <w:lastRenderedPageBreak/>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r w:rsidR="009E781C">
        <w:rPr>
          <w:rStyle w:val="Refdenotaderodap"/>
          <w:rFonts w:eastAsia="Arial Unicode MS"/>
        </w:rPr>
        <w:footnoteReference w:id="9"/>
      </w:r>
      <w:r w:rsidR="006A3C0F">
        <w:rPr>
          <w:rFonts w:eastAsia="Arial Unicode MS"/>
        </w:rPr>
        <w:t xml:space="preserve"> </w:t>
      </w:r>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Escriturador.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simples, </w:t>
      </w:r>
      <w:r w:rsidR="0098046B">
        <w:t xml:space="preserve">portanto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8"/>
    <w:bookmarkEnd w:id="9"/>
    <w:p w14:paraId="491AE6BA" w14:textId="61A2078B"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6B646C">
        <w:t>quirografária</w:t>
      </w:r>
      <w:r w:rsidR="00D257F7">
        <w:rPr>
          <w:rStyle w:val="Refdenotaderodap"/>
        </w:rPr>
        <w:footnoteReference w:id="10"/>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r w:rsidR="00D01D73" w:rsidRPr="004F1984">
        <w:rPr>
          <w:i/>
          <w:color w:val="000000"/>
        </w:rPr>
        <w:t>pro rata temporis</w:t>
      </w:r>
      <w:r w:rsidR="00D01D73" w:rsidRPr="004F1984">
        <w:rPr>
          <w:color w:val="000000"/>
        </w:rPr>
        <w:t xml:space="preserve"> </w:t>
      </w:r>
      <w:r w:rsidR="00D01D73" w:rsidRPr="004F1984">
        <w:rPr>
          <w:color w:val="000000"/>
        </w:rPr>
        <w:lastRenderedPageBreak/>
        <w:t>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18"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19" w:name="_Ref264374209"/>
      <w:bookmarkEnd w:id="18"/>
      <w:r w:rsidRPr="004F1984">
        <w:rPr>
          <w:b/>
        </w:rPr>
        <w:t>Remuneração</w:t>
      </w:r>
    </w:p>
    <w:bookmarkEnd w:id="19"/>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r w:rsidR="003F773F" w:rsidRPr="004F1984">
        <w:rPr>
          <w:i/>
        </w:rPr>
        <w:t>extra-grupo</w:t>
      </w:r>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6"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por cento) ao ano, base 252 (duzentos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pro rata temporis</w:t>
      </w:r>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VNe x (Fator</w:t>
      </w:r>
      <w:r w:rsidR="00DC0FD6" w:rsidRPr="004F1984">
        <w:rPr>
          <w:rFonts w:eastAsia="Calibri"/>
          <w:b/>
          <w:lang w:eastAsia="en-US"/>
        </w:rPr>
        <w:t>Juros</w:t>
      </w:r>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r w:rsidRPr="004F1984">
        <w:t>onde:</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r w:rsidRPr="004F1984">
        <w:t>VNe</w:t>
      </w:r>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r w:rsidRPr="004F1984">
        <w:lastRenderedPageBreak/>
        <w:t>FatorJuros</w:t>
      </w:r>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15.6pt" o:ole="" fillcolor="window">
            <v:imagedata r:id="rId17" o:title=""/>
          </v:shape>
          <o:OLEObject Type="Embed" ProgID="Equation.3" ShapeID="_x0000_i1025" DrawAspect="Content" ObjectID="_1629033931" r:id="rId18"/>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r w:rsidRPr="00E00D61">
        <w:t>FatorDI</w:t>
      </w:r>
      <w:r w:rsidRPr="00E00D61">
        <w:tab/>
        <w:t>produtório das Taxas DI, com uso de percentual aplicado a partir da data de início de cada Período de Capital</w:t>
      </w:r>
      <w:r w:rsidRPr="005A4955">
        <w:t xml:space="preserve">ização (inclusive), até </w:t>
      </w:r>
      <w:r w:rsidR="00EA5DF8" w:rsidRPr="005A4955">
        <w:rPr>
          <w:rFonts w:eastAsia="TimesNewRoman"/>
        </w:rPr>
        <w:t>o final de cada Período de 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r w:rsidRPr="00E00D61">
        <w:t>onde:</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r w:rsidRPr="005A4955">
        <w:t>n</w:t>
      </w:r>
      <w:r w:rsidRPr="005A4955">
        <w:rPr>
          <w:vertAlign w:val="subscript"/>
        </w:rPr>
        <w:t>DI</w:t>
      </w:r>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r w:rsidRPr="00F72EF7">
        <w:t>k</w:t>
      </w:r>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r w:rsidRPr="00F72EF7">
        <w:t>TDI</w:t>
      </w:r>
      <w:r w:rsidRPr="00F72EF7">
        <w:rPr>
          <w:vertAlign w:val="subscript"/>
        </w:rPr>
        <w:t>k</w:t>
      </w:r>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r w:rsidRPr="005A4955">
        <w:t>onde:</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r w:rsidRPr="005A4955">
        <w:t>DI</w:t>
      </w:r>
      <w:r w:rsidRPr="007642A5">
        <w:rPr>
          <w:vertAlign w:val="subscript"/>
        </w:rPr>
        <w:t>k</w:t>
      </w:r>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r w:rsidRPr="00F72EF7">
        <w:t>FatorSpread</w:t>
      </w:r>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r w:rsidRPr="007642A5">
        <w:t>onde:</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r w:rsidRPr="00F72EF7">
        <w:rPr>
          <w:i/>
        </w:rPr>
        <w:t>spread</w:t>
      </w:r>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(1 + TDI</w:t>
      </w:r>
      <w:r w:rsidR="00D85406" w:rsidRPr="004F1984">
        <w:rPr>
          <w:vertAlign w:val="subscript"/>
        </w:rPr>
        <w:t>k</w:t>
      </w:r>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r w:rsidRPr="00E00D61">
        <w:rPr>
          <w:rFonts w:eastAsia="Calibri"/>
          <w:lang w:eastAsia="en-US"/>
        </w:rPr>
        <w:t>(ii)</w:t>
      </w:r>
      <w:r w:rsidRPr="00E00D61">
        <w:rPr>
          <w:rFonts w:eastAsia="Calibri"/>
          <w:lang w:eastAsia="en-US"/>
        </w:rPr>
        <w:tab/>
      </w:r>
      <w:r w:rsidR="00137485" w:rsidRPr="00E00D61">
        <w:rPr>
          <w:rFonts w:eastAsia="Calibri"/>
          <w:lang w:eastAsia="en-US"/>
        </w:rPr>
        <w:t xml:space="preserve">Efetua-se o produtório dos fatores </w:t>
      </w:r>
      <w:r w:rsidR="00D85406" w:rsidRPr="005A4955">
        <w:t>(1 + TDI</w:t>
      </w:r>
      <w:r w:rsidR="00D85406" w:rsidRPr="005A4955">
        <w:rPr>
          <w:vertAlign w:val="subscript"/>
        </w:rPr>
        <w:t>k</w:t>
      </w:r>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r w:rsidR="00F160A1" w:rsidRPr="00F72EF7">
        <w:rPr>
          <w:rFonts w:eastAsia="Calibri"/>
          <w:lang w:eastAsia="en-US"/>
        </w:rPr>
        <w:t>iii</w:t>
      </w:r>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será aplicada na apuração de TDI</w:t>
      </w:r>
      <w:r w:rsidR="006722D3" w:rsidRPr="004F1984">
        <w:rPr>
          <w:vertAlign w:val="subscript"/>
        </w:rPr>
        <w:t>k</w:t>
      </w:r>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26E970A1" w:rsidR="006722D3" w:rsidRPr="004F1984" w:rsidRDefault="003A0400" w:rsidP="00DC05B0">
      <w:pPr>
        <w:tabs>
          <w:tab w:val="left" w:pos="709"/>
        </w:tabs>
        <w:suppressAutoHyphens/>
        <w:spacing w:line="320" w:lineRule="exact"/>
        <w:jc w:val="both"/>
      </w:pPr>
      <w:bookmarkStart w:id="20"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 xml:space="preserve">Escritura de </w:t>
      </w:r>
      <w:r w:rsidR="00330B4C">
        <w:lastRenderedPageBreak/>
        <w:t>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xml:space="preserve">), não sendo devidas quaisquer compensações financeiras, tanto por parte da Emissora quanto pelos Debenturistas, quando da divulgação posterior da Taxa </w:t>
      </w:r>
      <w:r w:rsidR="006722D3" w:rsidRPr="007178BC">
        <w:t>DI aplicável.</w:t>
      </w:r>
      <w:bookmarkEnd w:id="20"/>
      <w:r w:rsidR="002609F2" w:rsidRPr="007178BC">
        <w:t xml:space="preserve"> </w:t>
      </w:r>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21"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resgatar a totalidade das Debêntures, no prazo de até 30 (trinta) dias contados da data da realização da respectiva Assembleia Geral de Debenturistas (conforme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para cálculo da Remuneração com relação às Debêntures a serem resgatadas, será utilizado para a apuração de TDI</w:t>
      </w:r>
      <w:r w:rsidR="006722D3" w:rsidRPr="004F1984">
        <w:rPr>
          <w:vertAlign w:val="subscript"/>
        </w:rPr>
        <w:t>k</w:t>
      </w:r>
      <w:r w:rsidR="006722D3" w:rsidRPr="004F1984">
        <w:t xml:space="preserve"> o valor da última Taxa DI divulgada oficialmente</w:t>
      </w:r>
      <w:r w:rsidR="00461A93" w:rsidRPr="004F1984">
        <w:t>.</w:t>
      </w:r>
      <w:bookmarkEnd w:id="21"/>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22"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22"/>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308D74B4"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9C0224">
        <w:t>[●]</w:t>
      </w:r>
      <w:r w:rsidR="00ED0780">
        <w:t xml:space="preserve"> </w:t>
      </w:r>
      <w:r w:rsidR="005A2628" w:rsidRPr="00ED0780">
        <w:t xml:space="preserve">de cada mês, sendo o primeiro pagamento devido em </w:t>
      </w:r>
      <w:r w:rsidR="009C0224">
        <w:t>[●]</w:t>
      </w:r>
      <w:r w:rsidR="00ED0780">
        <w:t xml:space="preserve"> </w:t>
      </w:r>
      <w:r w:rsidR="005A2628" w:rsidRPr="00ED0780">
        <w:t xml:space="preserve">de </w:t>
      </w:r>
      <w:r w:rsidR="009C0224">
        <w:t>[●]</w:t>
      </w:r>
      <w:r w:rsidR="0096512D"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lastRenderedPageBreak/>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23"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24" w:name="_DV_M112"/>
      <w:bookmarkStart w:id="25" w:name="_DV_M126"/>
      <w:bookmarkStart w:id="26" w:name="_DV_M132"/>
      <w:bookmarkStart w:id="27" w:name="_DV_M138"/>
      <w:bookmarkEnd w:id="24"/>
      <w:bookmarkEnd w:id="25"/>
      <w:bookmarkEnd w:id="26"/>
      <w:bookmarkEnd w:id="27"/>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4EBD573B" w:rsidR="004B778D" w:rsidRPr="004F1984" w:rsidRDefault="00E628F1" w:rsidP="004B778D">
      <w:pPr>
        <w:widowControl w:val="0"/>
        <w:tabs>
          <w:tab w:val="left" w:pos="709"/>
        </w:tabs>
        <w:spacing w:line="320" w:lineRule="exact"/>
        <w:jc w:val="both"/>
      </w:pPr>
      <w:bookmarkStart w:id="28"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28"/>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ED5978">
        <w:t xml:space="preserve">[●] ([●])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A609C5">
        <w:t>[●]</w:t>
      </w:r>
      <w:r w:rsidR="00A609C5"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 de [●] de </w:t>
      </w:r>
      <w:r w:rsidR="00436410">
        <w:t>2020</w:t>
      </w:r>
      <w:r w:rsidR="00436410">
        <w:rPr>
          <w:rStyle w:val="Refdenotaderodap"/>
        </w:rPr>
        <w:footnoteReference w:id="11"/>
      </w:r>
      <w:r w:rsidR="00436410">
        <w:t xml:space="preserve"> </w:t>
      </w:r>
      <w:r w:rsidR="00A609C5" w:rsidRPr="00A609C5">
        <w:t>e a última amortização devida na Data de 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ser Amortizado</w:t>
            </w:r>
          </w:p>
        </w:tc>
      </w:tr>
      <w:tr w:rsidR="004A702C" w:rsidRPr="004F1984" w:rsidDel="00A609C5" w14:paraId="434B6F3B" w14:textId="77777777" w:rsidTr="00A609C5">
        <w:tc>
          <w:tcPr>
            <w:tcW w:w="3402" w:type="dxa"/>
          </w:tcPr>
          <w:p w14:paraId="354552A7" w14:textId="10D2CFC9" w:rsidR="004A702C" w:rsidRPr="00DA3010" w:rsidRDefault="004A702C" w:rsidP="00D03D5C">
            <w:pPr>
              <w:tabs>
                <w:tab w:val="left" w:pos="2257"/>
              </w:tabs>
              <w:jc w:val="center"/>
            </w:pPr>
            <w:r>
              <w:t>[●] de abril de 2020</w:t>
            </w:r>
            <w:r w:rsidDel="00F57070">
              <w:t xml:space="preserve"> </w:t>
            </w:r>
          </w:p>
        </w:tc>
        <w:tc>
          <w:tcPr>
            <w:tcW w:w="2835" w:type="dxa"/>
          </w:tcPr>
          <w:p w14:paraId="3F8097C6" w14:textId="06F274BF" w:rsidR="004A702C" w:rsidRPr="00DA3010" w:rsidRDefault="004A702C" w:rsidP="004A702C">
            <w:pPr>
              <w:jc w:val="center"/>
            </w:pPr>
            <w:r w:rsidRPr="00DA3010">
              <w:t>[●]%</w:t>
            </w:r>
          </w:p>
        </w:tc>
      </w:tr>
      <w:tr w:rsidR="004A702C" w:rsidRPr="004F1984" w:rsidDel="00A609C5" w14:paraId="01385C36" w14:textId="77777777" w:rsidTr="00A609C5">
        <w:tc>
          <w:tcPr>
            <w:tcW w:w="3402" w:type="dxa"/>
          </w:tcPr>
          <w:p w14:paraId="2EFED842" w14:textId="427C5C0D" w:rsidR="004A702C" w:rsidRDefault="004A702C" w:rsidP="00FD7862">
            <w:pPr>
              <w:tabs>
                <w:tab w:val="left" w:pos="2257"/>
              </w:tabs>
              <w:jc w:val="center"/>
            </w:pPr>
            <w:r>
              <w:t>[●] de maio de 2020</w:t>
            </w:r>
            <w:r w:rsidDel="00F57070">
              <w:t xml:space="preserve"> </w:t>
            </w:r>
          </w:p>
        </w:tc>
        <w:tc>
          <w:tcPr>
            <w:tcW w:w="2835" w:type="dxa"/>
          </w:tcPr>
          <w:p w14:paraId="01BB159A" w14:textId="45A4DB5F" w:rsidR="004A702C" w:rsidRPr="00DA3010" w:rsidDel="00F57070" w:rsidRDefault="004A702C" w:rsidP="004A702C">
            <w:pPr>
              <w:jc w:val="center"/>
            </w:pPr>
            <w:r w:rsidRPr="0006340D">
              <w:t>[●]%</w:t>
            </w:r>
          </w:p>
        </w:tc>
      </w:tr>
      <w:tr w:rsidR="004A702C" w:rsidRPr="004F1984" w:rsidDel="00A609C5" w14:paraId="65D4F9A9" w14:textId="77777777" w:rsidTr="00A609C5">
        <w:tc>
          <w:tcPr>
            <w:tcW w:w="3402" w:type="dxa"/>
          </w:tcPr>
          <w:p w14:paraId="052CFDCA" w14:textId="68157928" w:rsidR="004A702C" w:rsidRDefault="004A702C" w:rsidP="00FD7862">
            <w:pPr>
              <w:tabs>
                <w:tab w:val="left" w:pos="2257"/>
              </w:tabs>
              <w:jc w:val="center"/>
            </w:pPr>
            <w:r>
              <w:t>[●] de junho de 2020</w:t>
            </w:r>
          </w:p>
        </w:tc>
        <w:tc>
          <w:tcPr>
            <w:tcW w:w="2835" w:type="dxa"/>
          </w:tcPr>
          <w:p w14:paraId="2A10E95A" w14:textId="1AD5D8C3" w:rsidR="004A702C" w:rsidRPr="00DA3010" w:rsidRDefault="004A702C" w:rsidP="004A702C">
            <w:pPr>
              <w:jc w:val="center"/>
            </w:pPr>
            <w:r w:rsidRPr="00DA3010">
              <w:t>[●]%</w:t>
            </w:r>
          </w:p>
        </w:tc>
      </w:tr>
      <w:tr w:rsidR="004A702C" w:rsidRPr="004F1984" w:rsidDel="00A609C5" w14:paraId="46558B06" w14:textId="77777777" w:rsidTr="00A609C5">
        <w:tc>
          <w:tcPr>
            <w:tcW w:w="3402" w:type="dxa"/>
          </w:tcPr>
          <w:p w14:paraId="5FF41215" w14:textId="1B4F53FF" w:rsidR="004A702C" w:rsidRPr="00DA3010" w:rsidRDefault="004A702C" w:rsidP="00D03D5C">
            <w:pPr>
              <w:jc w:val="center"/>
            </w:pPr>
            <w:r w:rsidRPr="00C51906">
              <w:t xml:space="preserve">[●] de </w:t>
            </w:r>
            <w:r>
              <w:t>julho</w:t>
            </w:r>
            <w:r w:rsidRPr="00C51906">
              <w:t xml:space="preserve"> de 2020</w:t>
            </w:r>
          </w:p>
        </w:tc>
        <w:tc>
          <w:tcPr>
            <w:tcW w:w="2835" w:type="dxa"/>
          </w:tcPr>
          <w:p w14:paraId="31668DAA" w14:textId="41BBF779" w:rsidR="004A702C" w:rsidRPr="00DA3010" w:rsidRDefault="004A702C" w:rsidP="004A702C">
            <w:pPr>
              <w:jc w:val="center"/>
            </w:pPr>
            <w:r w:rsidRPr="0006340D">
              <w:t>[●]%</w:t>
            </w:r>
          </w:p>
        </w:tc>
      </w:tr>
      <w:tr w:rsidR="004A702C" w:rsidRPr="004F1984" w:rsidDel="00A609C5" w14:paraId="5488EE54" w14:textId="77777777" w:rsidTr="00A609C5">
        <w:tc>
          <w:tcPr>
            <w:tcW w:w="3402" w:type="dxa"/>
          </w:tcPr>
          <w:p w14:paraId="5AC33DF8" w14:textId="586DB0AE" w:rsidR="004A702C" w:rsidRPr="00DA3010" w:rsidRDefault="004A702C" w:rsidP="00D03D5C">
            <w:pPr>
              <w:jc w:val="center"/>
            </w:pPr>
            <w:r w:rsidRPr="00C51906">
              <w:t xml:space="preserve">[●] de </w:t>
            </w:r>
            <w:r>
              <w:t>agosto</w:t>
            </w:r>
            <w:r w:rsidRPr="00C51906">
              <w:t xml:space="preserve"> de 2020</w:t>
            </w:r>
          </w:p>
        </w:tc>
        <w:tc>
          <w:tcPr>
            <w:tcW w:w="2835" w:type="dxa"/>
          </w:tcPr>
          <w:p w14:paraId="0F2D364D" w14:textId="6311B393" w:rsidR="004A702C" w:rsidRPr="00DA3010" w:rsidRDefault="004A702C" w:rsidP="004A702C">
            <w:pPr>
              <w:jc w:val="center"/>
            </w:pPr>
            <w:r w:rsidRPr="0006340D">
              <w:t>[●]%</w:t>
            </w:r>
          </w:p>
        </w:tc>
      </w:tr>
      <w:tr w:rsidR="004A702C" w:rsidRPr="004F1984" w:rsidDel="00A609C5" w14:paraId="4C9A7E17" w14:textId="77777777" w:rsidTr="00A609C5">
        <w:tc>
          <w:tcPr>
            <w:tcW w:w="3402" w:type="dxa"/>
          </w:tcPr>
          <w:p w14:paraId="64BC8E62" w14:textId="0B6E0ED8" w:rsidR="004A702C" w:rsidRPr="00DA3010" w:rsidRDefault="004A702C" w:rsidP="00D03D5C">
            <w:pPr>
              <w:jc w:val="center"/>
            </w:pPr>
            <w:r w:rsidRPr="00DA3010">
              <w:t xml:space="preserve">[●] de </w:t>
            </w:r>
            <w:r>
              <w:t>setembro</w:t>
            </w:r>
            <w:r w:rsidRPr="00DA3010">
              <w:t xml:space="preserve"> de 202</w:t>
            </w:r>
            <w:r>
              <w:t>0</w:t>
            </w:r>
          </w:p>
        </w:tc>
        <w:tc>
          <w:tcPr>
            <w:tcW w:w="2835" w:type="dxa"/>
          </w:tcPr>
          <w:p w14:paraId="30AF353F" w14:textId="095A44B7" w:rsidR="004A702C" w:rsidRPr="00DA3010" w:rsidRDefault="004A702C" w:rsidP="004A702C">
            <w:pPr>
              <w:jc w:val="center"/>
            </w:pPr>
            <w:r w:rsidRPr="00DA3010">
              <w:t>[●]%</w:t>
            </w:r>
          </w:p>
        </w:tc>
      </w:tr>
      <w:tr w:rsidR="004A702C" w:rsidRPr="004F1984" w:rsidDel="00A609C5" w14:paraId="1C684155" w14:textId="77777777" w:rsidTr="00A609C5">
        <w:tc>
          <w:tcPr>
            <w:tcW w:w="3402" w:type="dxa"/>
          </w:tcPr>
          <w:p w14:paraId="5DE407C7" w14:textId="5DF3E1D8" w:rsidR="004A702C" w:rsidRPr="00DA3010" w:rsidRDefault="004A702C" w:rsidP="00D03D5C">
            <w:pPr>
              <w:jc w:val="center"/>
            </w:pPr>
            <w:r w:rsidRPr="00DA3010">
              <w:t xml:space="preserve">[●] de </w:t>
            </w:r>
            <w:r>
              <w:t>outubro</w:t>
            </w:r>
            <w:r w:rsidRPr="00DA3010">
              <w:t xml:space="preserve"> de 202</w:t>
            </w:r>
            <w:r>
              <w:t>0</w:t>
            </w:r>
          </w:p>
        </w:tc>
        <w:tc>
          <w:tcPr>
            <w:tcW w:w="2835" w:type="dxa"/>
          </w:tcPr>
          <w:p w14:paraId="100B4BD1" w14:textId="2774B887" w:rsidR="004A702C" w:rsidRPr="00DA3010" w:rsidRDefault="004A702C" w:rsidP="004A702C">
            <w:pPr>
              <w:jc w:val="center"/>
            </w:pPr>
            <w:r w:rsidRPr="00DA3010">
              <w:t>[●]%</w:t>
            </w:r>
          </w:p>
        </w:tc>
      </w:tr>
      <w:tr w:rsidR="004A702C" w:rsidRPr="004F1984" w:rsidDel="00A609C5" w14:paraId="0753314D" w14:textId="77777777" w:rsidTr="00A609C5">
        <w:tc>
          <w:tcPr>
            <w:tcW w:w="3402" w:type="dxa"/>
          </w:tcPr>
          <w:p w14:paraId="669F1A64" w14:textId="4D5BE688" w:rsidR="004A702C" w:rsidRPr="00DA3010" w:rsidRDefault="004A702C" w:rsidP="00D03D5C">
            <w:pPr>
              <w:jc w:val="center"/>
            </w:pPr>
            <w:r w:rsidRPr="00DA3010">
              <w:t xml:space="preserve">[●] de </w:t>
            </w:r>
            <w:r>
              <w:t>novembro</w:t>
            </w:r>
            <w:r w:rsidRPr="00DA3010">
              <w:t xml:space="preserve"> de 202</w:t>
            </w:r>
            <w:r>
              <w:t>0</w:t>
            </w:r>
          </w:p>
        </w:tc>
        <w:tc>
          <w:tcPr>
            <w:tcW w:w="2835" w:type="dxa"/>
          </w:tcPr>
          <w:p w14:paraId="00C4573B" w14:textId="4C45DBAE" w:rsidR="004A702C" w:rsidRPr="00DA3010" w:rsidRDefault="004A702C" w:rsidP="004A702C">
            <w:pPr>
              <w:jc w:val="center"/>
            </w:pPr>
            <w:r w:rsidRPr="00DA3010">
              <w:t>[●]%</w:t>
            </w:r>
          </w:p>
        </w:tc>
      </w:tr>
      <w:tr w:rsidR="004A702C" w:rsidRPr="004F1984" w:rsidDel="00A609C5" w14:paraId="43DE1D25" w14:textId="77777777" w:rsidTr="00A609C5">
        <w:tc>
          <w:tcPr>
            <w:tcW w:w="3402" w:type="dxa"/>
          </w:tcPr>
          <w:p w14:paraId="044E39A9" w14:textId="4DC505D0" w:rsidR="004A702C" w:rsidDel="00A609C5" w:rsidRDefault="004A702C" w:rsidP="00D03D5C">
            <w:pPr>
              <w:jc w:val="center"/>
            </w:pPr>
            <w:r w:rsidRPr="00DA3010">
              <w:t xml:space="preserve">[●] de </w:t>
            </w:r>
            <w:r>
              <w:t>dezembro</w:t>
            </w:r>
            <w:r w:rsidRPr="00DA3010">
              <w:t xml:space="preserve"> de 202</w:t>
            </w:r>
            <w:r>
              <w:t>0</w:t>
            </w:r>
          </w:p>
        </w:tc>
        <w:tc>
          <w:tcPr>
            <w:tcW w:w="2835" w:type="dxa"/>
          </w:tcPr>
          <w:p w14:paraId="4806B1C1" w14:textId="330993B8" w:rsidR="004A702C" w:rsidRPr="00ED0780" w:rsidDel="00A609C5" w:rsidRDefault="004A702C" w:rsidP="004A702C">
            <w:pPr>
              <w:jc w:val="center"/>
            </w:pPr>
            <w:r w:rsidRPr="00DA3010">
              <w:t>[●]%</w:t>
            </w:r>
          </w:p>
        </w:tc>
      </w:tr>
      <w:tr w:rsidR="004A702C" w:rsidRPr="004F1984" w:rsidDel="00A609C5" w14:paraId="1D36B3CB" w14:textId="77777777" w:rsidTr="00A609C5">
        <w:tc>
          <w:tcPr>
            <w:tcW w:w="3402" w:type="dxa"/>
          </w:tcPr>
          <w:p w14:paraId="7E4F1AD5" w14:textId="6D489A78" w:rsidR="004A702C" w:rsidRPr="00DA3010" w:rsidRDefault="004A702C" w:rsidP="00D03D5C">
            <w:pPr>
              <w:jc w:val="center"/>
            </w:pPr>
            <w:r w:rsidRPr="00DA3010">
              <w:t xml:space="preserve">[●] de </w:t>
            </w:r>
            <w:r>
              <w:t>janeiro</w:t>
            </w:r>
            <w:r w:rsidRPr="00DA3010">
              <w:t xml:space="preserve"> de 202</w:t>
            </w:r>
            <w:r>
              <w:t>1</w:t>
            </w:r>
          </w:p>
        </w:tc>
        <w:tc>
          <w:tcPr>
            <w:tcW w:w="2835" w:type="dxa"/>
          </w:tcPr>
          <w:p w14:paraId="3BC55ABC" w14:textId="221DD24E" w:rsidR="004A702C" w:rsidRPr="00DA3010" w:rsidRDefault="004A702C" w:rsidP="004A702C">
            <w:pPr>
              <w:jc w:val="center"/>
            </w:pPr>
            <w:r w:rsidRPr="00DA3010">
              <w:t>[●]%</w:t>
            </w:r>
          </w:p>
        </w:tc>
      </w:tr>
      <w:tr w:rsidR="004A702C" w:rsidRPr="004F1984" w:rsidDel="00A609C5" w14:paraId="51A90086" w14:textId="77777777" w:rsidTr="00A609C5">
        <w:tc>
          <w:tcPr>
            <w:tcW w:w="3402" w:type="dxa"/>
          </w:tcPr>
          <w:p w14:paraId="569C2FE3" w14:textId="05E1BB18" w:rsidR="004A702C" w:rsidRPr="00DA3010" w:rsidRDefault="004A702C" w:rsidP="00D03D5C">
            <w:pPr>
              <w:jc w:val="center"/>
            </w:pPr>
            <w:r w:rsidRPr="00DA3010">
              <w:t xml:space="preserve">[●] de </w:t>
            </w:r>
            <w:r>
              <w:t>fevereiro</w:t>
            </w:r>
            <w:r w:rsidRPr="00DA3010">
              <w:t xml:space="preserve"> de 202</w:t>
            </w:r>
            <w:r>
              <w:t>1</w:t>
            </w:r>
          </w:p>
        </w:tc>
        <w:tc>
          <w:tcPr>
            <w:tcW w:w="2835" w:type="dxa"/>
          </w:tcPr>
          <w:p w14:paraId="40E5F9B2" w14:textId="11DC804F" w:rsidR="004A702C" w:rsidRPr="00DA3010" w:rsidRDefault="004A702C" w:rsidP="004A702C">
            <w:pPr>
              <w:jc w:val="center"/>
            </w:pPr>
            <w:r w:rsidRPr="00DA3010">
              <w:t>[●]%</w:t>
            </w:r>
          </w:p>
        </w:tc>
      </w:tr>
      <w:tr w:rsidR="004A702C" w:rsidRPr="004F1984" w:rsidDel="00A609C5" w14:paraId="2742EAB5" w14:textId="77777777" w:rsidTr="00A609C5">
        <w:tc>
          <w:tcPr>
            <w:tcW w:w="3402" w:type="dxa"/>
          </w:tcPr>
          <w:p w14:paraId="5B85ECDE" w14:textId="48C48FA9" w:rsidR="004A702C" w:rsidRPr="00DA3010" w:rsidRDefault="004A702C" w:rsidP="00D03D5C">
            <w:pPr>
              <w:jc w:val="center"/>
            </w:pPr>
            <w:r w:rsidRPr="00DA3010">
              <w:t xml:space="preserve">[●] de </w:t>
            </w:r>
            <w:r>
              <w:t>março</w:t>
            </w:r>
            <w:r w:rsidRPr="00DA3010">
              <w:t xml:space="preserve"> de 202</w:t>
            </w:r>
            <w:r>
              <w:t>1</w:t>
            </w:r>
          </w:p>
        </w:tc>
        <w:tc>
          <w:tcPr>
            <w:tcW w:w="2835" w:type="dxa"/>
          </w:tcPr>
          <w:p w14:paraId="3BDCF8D6" w14:textId="6939A516" w:rsidR="004A702C" w:rsidRPr="00DA3010" w:rsidRDefault="004A702C" w:rsidP="004A702C">
            <w:pPr>
              <w:jc w:val="center"/>
            </w:pPr>
            <w:r w:rsidRPr="00DA3010">
              <w:t>[●]%</w:t>
            </w:r>
          </w:p>
        </w:tc>
      </w:tr>
      <w:tr w:rsidR="004A702C" w:rsidRPr="004F1984" w:rsidDel="00A609C5" w14:paraId="1E1FB232" w14:textId="77777777" w:rsidTr="00A609C5">
        <w:tc>
          <w:tcPr>
            <w:tcW w:w="3402" w:type="dxa"/>
          </w:tcPr>
          <w:p w14:paraId="4D32E7BD" w14:textId="0013980E" w:rsidR="004A702C" w:rsidRPr="00DA3010" w:rsidRDefault="004A702C" w:rsidP="00D03D5C">
            <w:pPr>
              <w:jc w:val="center"/>
            </w:pPr>
            <w:r w:rsidRPr="00DA3010">
              <w:t xml:space="preserve">[●] de </w:t>
            </w:r>
            <w:r>
              <w:t>abril</w:t>
            </w:r>
            <w:r w:rsidRPr="00DA3010">
              <w:t xml:space="preserve"> de 202</w:t>
            </w:r>
            <w:r>
              <w:t>1</w:t>
            </w:r>
          </w:p>
        </w:tc>
        <w:tc>
          <w:tcPr>
            <w:tcW w:w="2835" w:type="dxa"/>
          </w:tcPr>
          <w:p w14:paraId="34F10A2A" w14:textId="1F05EAC2" w:rsidR="004A702C" w:rsidRPr="00DA3010" w:rsidRDefault="004A702C" w:rsidP="004A702C">
            <w:pPr>
              <w:jc w:val="center"/>
            </w:pPr>
            <w:r w:rsidRPr="00DA3010">
              <w:t>[●]%</w:t>
            </w:r>
          </w:p>
        </w:tc>
      </w:tr>
      <w:tr w:rsidR="004A702C" w:rsidRPr="004F1984" w:rsidDel="00A609C5" w14:paraId="6DC73E84" w14:textId="77777777" w:rsidTr="00A609C5">
        <w:tc>
          <w:tcPr>
            <w:tcW w:w="3402" w:type="dxa"/>
          </w:tcPr>
          <w:p w14:paraId="4103DFD6" w14:textId="415A4ED9" w:rsidR="004A702C" w:rsidRPr="00DA3010" w:rsidRDefault="004A702C" w:rsidP="00D03D5C">
            <w:pPr>
              <w:jc w:val="center"/>
            </w:pPr>
            <w:r w:rsidRPr="00DA3010">
              <w:t xml:space="preserve">[●] de </w:t>
            </w:r>
            <w:r>
              <w:t>maio</w:t>
            </w:r>
            <w:r w:rsidRPr="00DA3010">
              <w:t xml:space="preserve"> de 202</w:t>
            </w:r>
            <w:r>
              <w:t>1</w:t>
            </w:r>
          </w:p>
        </w:tc>
        <w:tc>
          <w:tcPr>
            <w:tcW w:w="2835" w:type="dxa"/>
          </w:tcPr>
          <w:p w14:paraId="4CAEED02" w14:textId="7E9D8F4E" w:rsidR="004A702C" w:rsidRPr="00DA3010" w:rsidRDefault="004A702C" w:rsidP="004A702C">
            <w:pPr>
              <w:jc w:val="center"/>
            </w:pPr>
            <w:r w:rsidRPr="00DA3010">
              <w:t>[●]%</w:t>
            </w:r>
          </w:p>
        </w:tc>
      </w:tr>
      <w:tr w:rsidR="004A702C" w:rsidRPr="004F1984" w:rsidDel="00A609C5" w14:paraId="31BA82EC" w14:textId="77777777" w:rsidTr="00A609C5">
        <w:tc>
          <w:tcPr>
            <w:tcW w:w="3402" w:type="dxa"/>
          </w:tcPr>
          <w:p w14:paraId="20F55C1F" w14:textId="00543DB5" w:rsidR="004A702C" w:rsidRPr="00DA3010" w:rsidRDefault="004A702C" w:rsidP="00D03D5C">
            <w:pPr>
              <w:jc w:val="center"/>
            </w:pPr>
            <w:r w:rsidRPr="00DA3010">
              <w:t xml:space="preserve">[●] de </w:t>
            </w:r>
            <w:r>
              <w:t>junho</w:t>
            </w:r>
            <w:r w:rsidRPr="00DA3010">
              <w:t xml:space="preserve"> de 202</w:t>
            </w:r>
            <w:r>
              <w:t>1</w:t>
            </w:r>
          </w:p>
        </w:tc>
        <w:tc>
          <w:tcPr>
            <w:tcW w:w="2835" w:type="dxa"/>
          </w:tcPr>
          <w:p w14:paraId="7FDBE3AE" w14:textId="0AE3727C" w:rsidR="004A702C" w:rsidRPr="00DA3010" w:rsidRDefault="004A702C" w:rsidP="004A702C">
            <w:pPr>
              <w:jc w:val="center"/>
            </w:pPr>
            <w:r w:rsidRPr="00DA3010">
              <w:t>[●]%</w:t>
            </w:r>
          </w:p>
        </w:tc>
      </w:tr>
      <w:tr w:rsidR="004A702C" w:rsidRPr="004F1984" w:rsidDel="00A609C5" w14:paraId="3CC9D549" w14:textId="77777777" w:rsidTr="00A609C5">
        <w:tc>
          <w:tcPr>
            <w:tcW w:w="3402" w:type="dxa"/>
          </w:tcPr>
          <w:p w14:paraId="5B3D6330" w14:textId="1974E44C" w:rsidR="004A702C" w:rsidRPr="00DA3010" w:rsidRDefault="004A702C" w:rsidP="00D03D5C">
            <w:pPr>
              <w:jc w:val="center"/>
            </w:pPr>
            <w:r w:rsidRPr="00DA3010">
              <w:t xml:space="preserve">[●] de </w:t>
            </w:r>
            <w:r>
              <w:t>julho</w:t>
            </w:r>
            <w:r w:rsidRPr="00DA3010">
              <w:t xml:space="preserve"> de 202</w:t>
            </w:r>
            <w:r>
              <w:t>1</w:t>
            </w:r>
          </w:p>
        </w:tc>
        <w:tc>
          <w:tcPr>
            <w:tcW w:w="2835" w:type="dxa"/>
          </w:tcPr>
          <w:p w14:paraId="5D12FEE7" w14:textId="22E92DF4" w:rsidR="004A702C" w:rsidRPr="00DA3010" w:rsidRDefault="004A702C" w:rsidP="004A702C">
            <w:pPr>
              <w:jc w:val="center"/>
            </w:pPr>
            <w:r w:rsidRPr="00DA3010">
              <w:t>[●]%</w:t>
            </w:r>
          </w:p>
        </w:tc>
      </w:tr>
      <w:tr w:rsidR="004A702C" w:rsidRPr="004F1984" w:rsidDel="00A609C5" w14:paraId="2CDDE00F" w14:textId="77777777" w:rsidTr="00A609C5">
        <w:tc>
          <w:tcPr>
            <w:tcW w:w="3402" w:type="dxa"/>
          </w:tcPr>
          <w:p w14:paraId="2608248B" w14:textId="0D8E502D" w:rsidR="004A702C" w:rsidRPr="00DA3010" w:rsidRDefault="004A702C" w:rsidP="00D03D5C">
            <w:pPr>
              <w:jc w:val="center"/>
            </w:pPr>
            <w:r w:rsidRPr="00DA3010">
              <w:t xml:space="preserve">[●] de </w:t>
            </w:r>
            <w:r>
              <w:t>agosto</w:t>
            </w:r>
            <w:r w:rsidRPr="00DA3010">
              <w:t xml:space="preserve"> de 202</w:t>
            </w:r>
            <w:r>
              <w:t>1</w:t>
            </w:r>
          </w:p>
        </w:tc>
        <w:tc>
          <w:tcPr>
            <w:tcW w:w="2835" w:type="dxa"/>
          </w:tcPr>
          <w:p w14:paraId="216EA5DD" w14:textId="70BDBE27" w:rsidR="004A702C" w:rsidRPr="00DA3010" w:rsidRDefault="004A702C" w:rsidP="004A702C">
            <w:pPr>
              <w:jc w:val="center"/>
            </w:pPr>
            <w:r w:rsidRPr="00DA3010">
              <w:t>[●]%</w:t>
            </w:r>
          </w:p>
        </w:tc>
      </w:tr>
      <w:tr w:rsidR="004A702C" w:rsidRPr="004F1984" w:rsidDel="00A609C5" w14:paraId="2AF1E0B1" w14:textId="77777777" w:rsidTr="00A609C5">
        <w:tc>
          <w:tcPr>
            <w:tcW w:w="3402" w:type="dxa"/>
          </w:tcPr>
          <w:p w14:paraId="56E971F2" w14:textId="01E3C35B" w:rsidR="004A702C" w:rsidRPr="00DA3010" w:rsidRDefault="004A702C" w:rsidP="00D03D5C">
            <w:pPr>
              <w:jc w:val="center"/>
            </w:pPr>
            <w:r w:rsidRPr="00DA3010">
              <w:t xml:space="preserve">[●] de </w:t>
            </w:r>
            <w:r>
              <w:t>setembro</w:t>
            </w:r>
            <w:r w:rsidRPr="00DA3010">
              <w:t xml:space="preserve"> de 202</w:t>
            </w:r>
            <w:r>
              <w:t>1</w:t>
            </w:r>
          </w:p>
        </w:tc>
        <w:tc>
          <w:tcPr>
            <w:tcW w:w="2835" w:type="dxa"/>
          </w:tcPr>
          <w:p w14:paraId="54C52A3A" w14:textId="14C02840" w:rsidR="004A702C" w:rsidRPr="00DA3010" w:rsidRDefault="004A702C" w:rsidP="004A702C">
            <w:pPr>
              <w:jc w:val="center"/>
            </w:pPr>
            <w:r w:rsidRPr="00DA3010">
              <w:t>[●]%</w:t>
            </w:r>
          </w:p>
        </w:tc>
      </w:tr>
      <w:tr w:rsidR="004A702C" w:rsidRPr="004F1984" w:rsidDel="00A609C5" w14:paraId="4BB9F9AE" w14:textId="77777777" w:rsidTr="00A609C5">
        <w:tc>
          <w:tcPr>
            <w:tcW w:w="3402" w:type="dxa"/>
          </w:tcPr>
          <w:p w14:paraId="1C45B62D" w14:textId="3EDD36E0" w:rsidR="004A702C" w:rsidRPr="00DA3010" w:rsidRDefault="004A702C" w:rsidP="00D03D5C">
            <w:pPr>
              <w:jc w:val="center"/>
            </w:pPr>
            <w:r w:rsidRPr="00DA3010">
              <w:lastRenderedPageBreak/>
              <w:t xml:space="preserve">[●] de </w:t>
            </w:r>
            <w:r>
              <w:t>outubro</w:t>
            </w:r>
            <w:r w:rsidRPr="00DA3010">
              <w:t xml:space="preserve"> de 202</w:t>
            </w:r>
            <w:r>
              <w:t>1</w:t>
            </w:r>
          </w:p>
        </w:tc>
        <w:tc>
          <w:tcPr>
            <w:tcW w:w="2835" w:type="dxa"/>
          </w:tcPr>
          <w:p w14:paraId="396AA7F3" w14:textId="43AD43D6" w:rsidR="004A702C" w:rsidRPr="00DA3010" w:rsidRDefault="004A702C" w:rsidP="004A702C">
            <w:pPr>
              <w:jc w:val="center"/>
            </w:pPr>
            <w:r w:rsidRPr="00DA3010">
              <w:t>[●]%</w:t>
            </w:r>
          </w:p>
        </w:tc>
      </w:tr>
      <w:tr w:rsidR="004A702C" w:rsidRPr="004F1984" w:rsidDel="00A609C5" w14:paraId="77F8D5F0" w14:textId="77777777" w:rsidTr="00A609C5">
        <w:tc>
          <w:tcPr>
            <w:tcW w:w="3402" w:type="dxa"/>
          </w:tcPr>
          <w:p w14:paraId="3B10DABA" w14:textId="1BF8E7C6" w:rsidR="004A702C" w:rsidDel="00A609C5" w:rsidRDefault="004A702C" w:rsidP="00D03D5C">
            <w:pPr>
              <w:jc w:val="center"/>
            </w:pPr>
            <w:r w:rsidRPr="00DA3010">
              <w:t xml:space="preserve">[●] de </w:t>
            </w:r>
            <w:r>
              <w:t>novembro</w:t>
            </w:r>
            <w:r w:rsidRPr="00DA3010">
              <w:t xml:space="preserve"> de 202</w:t>
            </w:r>
            <w:r>
              <w:t>1</w:t>
            </w:r>
          </w:p>
        </w:tc>
        <w:tc>
          <w:tcPr>
            <w:tcW w:w="2835" w:type="dxa"/>
          </w:tcPr>
          <w:p w14:paraId="10A3D396" w14:textId="7DA99E5E" w:rsidR="004A702C" w:rsidRPr="00ED0780" w:rsidDel="00A609C5" w:rsidRDefault="004A702C" w:rsidP="004A702C">
            <w:pPr>
              <w:jc w:val="center"/>
            </w:pPr>
            <w:r w:rsidRPr="00DA3010">
              <w:t>[●]%</w:t>
            </w:r>
          </w:p>
        </w:tc>
      </w:tr>
      <w:tr w:rsidR="004A702C" w:rsidRPr="004F1984" w:rsidDel="00A609C5" w14:paraId="7788A22C" w14:textId="77777777" w:rsidTr="00A609C5">
        <w:tc>
          <w:tcPr>
            <w:tcW w:w="3402" w:type="dxa"/>
          </w:tcPr>
          <w:p w14:paraId="0085ABB1" w14:textId="24741459" w:rsidR="004A702C" w:rsidRPr="00DA3010" w:rsidRDefault="004A702C" w:rsidP="00D03D5C">
            <w:pPr>
              <w:jc w:val="center"/>
            </w:pPr>
            <w:r w:rsidRPr="00DA3010">
              <w:t xml:space="preserve">[●] de </w:t>
            </w:r>
            <w:r>
              <w:t>dezembro</w:t>
            </w:r>
            <w:r w:rsidRPr="00DA3010">
              <w:t xml:space="preserve"> de 202</w:t>
            </w:r>
            <w:r>
              <w:t>1</w:t>
            </w:r>
          </w:p>
        </w:tc>
        <w:tc>
          <w:tcPr>
            <w:tcW w:w="2835" w:type="dxa"/>
          </w:tcPr>
          <w:p w14:paraId="2318552F" w14:textId="6FCCE663" w:rsidR="004A702C" w:rsidRPr="00DA3010" w:rsidRDefault="004A702C" w:rsidP="004A702C">
            <w:pPr>
              <w:jc w:val="center"/>
            </w:pPr>
            <w:r w:rsidRPr="00DA3010">
              <w:t>[●]</w:t>
            </w:r>
            <w:r>
              <w:t>%</w:t>
            </w:r>
          </w:p>
        </w:tc>
      </w:tr>
      <w:tr w:rsidR="004A702C" w:rsidRPr="004F1984" w:rsidDel="00A609C5" w14:paraId="6C9B335F" w14:textId="77777777" w:rsidTr="00A609C5">
        <w:tc>
          <w:tcPr>
            <w:tcW w:w="3402" w:type="dxa"/>
          </w:tcPr>
          <w:p w14:paraId="6E2BD2E0" w14:textId="7777A549" w:rsidR="004A702C" w:rsidRPr="00DA3010" w:rsidRDefault="004A702C" w:rsidP="004A702C">
            <w:pPr>
              <w:jc w:val="center"/>
            </w:pPr>
            <w:r w:rsidRPr="00DA3010">
              <w:t xml:space="preserve">[●] de </w:t>
            </w:r>
            <w:r>
              <w:t>janeiro</w:t>
            </w:r>
            <w:r w:rsidRPr="00DA3010">
              <w:t xml:space="preserve"> de 202</w:t>
            </w:r>
            <w:r>
              <w:t>2</w:t>
            </w:r>
          </w:p>
        </w:tc>
        <w:tc>
          <w:tcPr>
            <w:tcW w:w="2835" w:type="dxa"/>
          </w:tcPr>
          <w:p w14:paraId="2245D8CF" w14:textId="7C7EC846" w:rsidR="004A702C" w:rsidRPr="00DA3010" w:rsidRDefault="004A702C" w:rsidP="004A702C">
            <w:pPr>
              <w:jc w:val="center"/>
            </w:pPr>
            <w:r w:rsidRPr="00DA3010">
              <w:t>[●]</w:t>
            </w:r>
            <w:r>
              <w:t>%</w:t>
            </w:r>
          </w:p>
        </w:tc>
      </w:tr>
      <w:tr w:rsidR="004A702C" w:rsidRPr="004F1984" w:rsidDel="00A609C5" w14:paraId="64945E05" w14:textId="77777777" w:rsidTr="00A609C5">
        <w:tc>
          <w:tcPr>
            <w:tcW w:w="3402" w:type="dxa"/>
          </w:tcPr>
          <w:p w14:paraId="190EA9DE" w14:textId="7E576493" w:rsidR="004A702C" w:rsidRPr="00DA3010" w:rsidRDefault="004A702C" w:rsidP="00D03D5C">
            <w:pPr>
              <w:jc w:val="center"/>
            </w:pPr>
            <w:r w:rsidRPr="00DA3010">
              <w:t xml:space="preserve">[●] de </w:t>
            </w:r>
            <w:r>
              <w:t>fevereiro</w:t>
            </w:r>
            <w:r w:rsidRPr="00DA3010">
              <w:t xml:space="preserve"> de 202</w:t>
            </w:r>
            <w:r>
              <w:t>2</w:t>
            </w:r>
          </w:p>
        </w:tc>
        <w:tc>
          <w:tcPr>
            <w:tcW w:w="2835" w:type="dxa"/>
          </w:tcPr>
          <w:p w14:paraId="629761EB" w14:textId="7D666C83" w:rsidR="004A702C" w:rsidRPr="00DA3010" w:rsidRDefault="004A702C" w:rsidP="004A702C">
            <w:pPr>
              <w:jc w:val="center"/>
            </w:pPr>
            <w:r w:rsidRPr="00DA3010">
              <w:t>[●]</w:t>
            </w:r>
            <w:r>
              <w:t>%</w:t>
            </w:r>
          </w:p>
        </w:tc>
      </w:tr>
      <w:tr w:rsidR="004A702C" w:rsidRPr="004F1984" w:rsidDel="00A609C5" w14:paraId="60950D70" w14:textId="77777777" w:rsidTr="00A609C5">
        <w:tc>
          <w:tcPr>
            <w:tcW w:w="3402" w:type="dxa"/>
          </w:tcPr>
          <w:p w14:paraId="2AE7C401" w14:textId="7F8C1CAA" w:rsidR="004A702C" w:rsidRPr="00DA3010" w:rsidRDefault="004A702C" w:rsidP="004A702C">
            <w:pPr>
              <w:jc w:val="center"/>
            </w:pPr>
            <w:r w:rsidRPr="00DA3010">
              <w:t xml:space="preserve">[●] de </w:t>
            </w:r>
            <w:r>
              <w:t>março</w:t>
            </w:r>
            <w:r w:rsidRPr="00DA3010">
              <w:t xml:space="preserve"> de 202</w:t>
            </w:r>
            <w:r>
              <w:t>2</w:t>
            </w:r>
          </w:p>
        </w:tc>
        <w:tc>
          <w:tcPr>
            <w:tcW w:w="2835" w:type="dxa"/>
          </w:tcPr>
          <w:p w14:paraId="18571A34" w14:textId="0AF1C9C7" w:rsidR="004A702C" w:rsidRPr="00DA3010" w:rsidRDefault="004A702C" w:rsidP="004A702C">
            <w:pPr>
              <w:jc w:val="center"/>
            </w:pPr>
            <w:r w:rsidRPr="00DA3010">
              <w:t>[●]</w:t>
            </w:r>
            <w:r>
              <w:t>%</w:t>
            </w:r>
          </w:p>
        </w:tc>
      </w:tr>
      <w:tr w:rsidR="004A702C" w:rsidRPr="004F1984" w:rsidDel="00A609C5" w14:paraId="1A02EC1D" w14:textId="77777777" w:rsidTr="00A609C5">
        <w:tc>
          <w:tcPr>
            <w:tcW w:w="3402" w:type="dxa"/>
          </w:tcPr>
          <w:p w14:paraId="513165A4" w14:textId="2992EBBD" w:rsidR="004A702C" w:rsidRPr="00DA3010" w:rsidRDefault="004A702C" w:rsidP="004A702C">
            <w:pPr>
              <w:jc w:val="center"/>
            </w:pPr>
            <w:r w:rsidRPr="00DA3010">
              <w:t xml:space="preserve">[●] de </w:t>
            </w:r>
            <w:r>
              <w:t>abril</w:t>
            </w:r>
            <w:r w:rsidRPr="00DA3010">
              <w:t xml:space="preserve"> de 202</w:t>
            </w:r>
            <w:r>
              <w:t>2</w:t>
            </w:r>
          </w:p>
        </w:tc>
        <w:tc>
          <w:tcPr>
            <w:tcW w:w="2835" w:type="dxa"/>
          </w:tcPr>
          <w:p w14:paraId="6F152A41" w14:textId="5C81D79D" w:rsidR="004A702C" w:rsidRPr="00DA3010" w:rsidRDefault="004A702C" w:rsidP="004A702C">
            <w:pPr>
              <w:jc w:val="center"/>
            </w:pPr>
            <w:r w:rsidRPr="00DA3010">
              <w:t>[●]</w:t>
            </w:r>
            <w:r>
              <w:t>%</w:t>
            </w:r>
          </w:p>
        </w:tc>
      </w:tr>
      <w:tr w:rsidR="004A702C" w:rsidRPr="004F1984" w:rsidDel="00A609C5" w14:paraId="71F41D80" w14:textId="77777777" w:rsidTr="00A609C5">
        <w:tc>
          <w:tcPr>
            <w:tcW w:w="3402" w:type="dxa"/>
          </w:tcPr>
          <w:p w14:paraId="7D28C89B" w14:textId="016BD93E" w:rsidR="004A702C" w:rsidRPr="00DA3010" w:rsidRDefault="004A702C" w:rsidP="004A702C">
            <w:pPr>
              <w:jc w:val="center"/>
            </w:pPr>
            <w:r w:rsidRPr="00DA3010">
              <w:t xml:space="preserve">[●] de </w:t>
            </w:r>
            <w:r>
              <w:t>maio</w:t>
            </w:r>
            <w:r w:rsidRPr="00DA3010">
              <w:t xml:space="preserve"> de 202</w:t>
            </w:r>
            <w:r>
              <w:t>2</w:t>
            </w:r>
          </w:p>
        </w:tc>
        <w:tc>
          <w:tcPr>
            <w:tcW w:w="2835" w:type="dxa"/>
          </w:tcPr>
          <w:p w14:paraId="20A4EBBB" w14:textId="44AE0DE9" w:rsidR="004A702C" w:rsidRPr="00DA3010" w:rsidRDefault="004A702C" w:rsidP="004A702C">
            <w:pPr>
              <w:jc w:val="center"/>
            </w:pPr>
            <w:r w:rsidRPr="00DA3010">
              <w:t>[●]</w:t>
            </w:r>
            <w:r>
              <w:t>%</w:t>
            </w:r>
          </w:p>
        </w:tc>
      </w:tr>
      <w:tr w:rsidR="004A702C" w:rsidRPr="004F1984" w:rsidDel="00A609C5" w14:paraId="18FA1D27" w14:textId="77777777" w:rsidTr="00A609C5">
        <w:tc>
          <w:tcPr>
            <w:tcW w:w="3402" w:type="dxa"/>
          </w:tcPr>
          <w:p w14:paraId="5E32734E" w14:textId="5AE54A0F" w:rsidR="004A702C" w:rsidRPr="00DA3010" w:rsidRDefault="004A702C" w:rsidP="004A702C">
            <w:pPr>
              <w:jc w:val="center"/>
            </w:pPr>
            <w:r w:rsidRPr="00DA3010">
              <w:t xml:space="preserve">[●] de </w:t>
            </w:r>
            <w:r>
              <w:t>junho</w:t>
            </w:r>
            <w:r w:rsidRPr="00DA3010">
              <w:t xml:space="preserve"> de 202</w:t>
            </w:r>
            <w:r>
              <w:t>2</w:t>
            </w:r>
          </w:p>
        </w:tc>
        <w:tc>
          <w:tcPr>
            <w:tcW w:w="2835" w:type="dxa"/>
          </w:tcPr>
          <w:p w14:paraId="507E5119" w14:textId="2F436D35" w:rsidR="004A702C" w:rsidRPr="00DA3010" w:rsidRDefault="004A702C" w:rsidP="004A702C">
            <w:pPr>
              <w:jc w:val="center"/>
            </w:pPr>
            <w:r w:rsidRPr="00DA3010">
              <w:t>[●]</w:t>
            </w:r>
            <w:r>
              <w:t>%</w:t>
            </w:r>
          </w:p>
        </w:tc>
      </w:tr>
      <w:tr w:rsidR="004A702C" w:rsidRPr="004F1984" w:rsidDel="00A609C5" w14:paraId="231FDAC9" w14:textId="77777777" w:rsidTr="00A609C5">
        <w:tc>
          <w:tcPr>
            <w:tcW w:w="3402" w:type="dxa"/>
          </w:tcPr>
          <w:p w14:paraId="00F900BC" w14:textId="09CEFDA1" w:rsidR="004A702C" w:rsidRPr="00DA3010" w:rsidRDefault="004A702C" w:rsidP="004A702C">
            <w:pPr>
              <w:jc w:val="center"/>
            </w:pPr>
            <w:r w:rsidRPr="00DA3010">
              <w:t xml:space="preserve">[●] de </w:t>
            </w:r>
            <w:r>
              <w:t>julho</w:t>
            </w:r>
            <w:r w:rsidRPr="00DA3010">
              <w:t xml:space="preserve"> de 202</w:t>
            </w:r>
            <w:r>
              <w:t>2</w:t>
            </w:r>
          </w:p>
        </w:tc>
        <w:tc>
          <w:tcPr>
            <w:tcW w:w="2835" w:type="dxa"/>
          </w:tcPr>
          <w:p w14:paraId="6B9DE324" w14:textId="3B2D20CB" w:rsidR="004A702C" w:rsidRPr="00DA3010" w:rsidRDefault="004A702C" w:rsidP="004A702C">
            <w:pPr>
              <w:jc w:val="center"/>
            </w:pPr>
            <w:r w:rsidRPr="00DA3010">
              <w:t>[●]</w:t>
            </w:r>
            <w:r>
              <w:t>%</w:t>
            </w:r>
          </w:p>
        </w:tc>
      </w:tr>
      <w:tr w:rsidR="004A702C" w:rsidRPr="004F1984" w:rsidDel="00A609C5" w14:paraId="5BE8A201" w14:textId="77777777" w:rsidTr="00A609C5">
        <w:tc>
          <w:tcPr>
            <w:tcW w:w="3402" w:type="dxa"/>
          </w:tcPr>
          <w:p w14:paraId="18191608" w14:textId="345AB69D" w:rsidR="004A702C" w:rsidRPr="00DA3010" w:rsidRDefault="004A702C" w:rsidP="00D03D5C">
            <w:pPr>
              <w:jc w:val="center"/>
            </w:pPr>
            <w:r w:rsidRPr="00DA3010">
              <w:t xml:space="preserve">[●] de </w:t>
            </w:r>
            <w:r>
              <w:t>agosto</w:t>
            </w:r>
            <w:r w:rsidRPr="00DA3010">
              <w:t xml:space="preserve"> de 202</w:t>
            </w:r>
            <w:r>
              <w:t>2</w:t>
            </w:r>
          </w:p>
        </w:tc>
        <w:tc>
          <w:tcPr>
            <w:tcW w:w="2835" w:type="dxa"/>
          </w:tcPr>
          <w:p w14:paraId="156EEF8D" w14:textId="0AA39A23" w:rsidR="004A702C" w:rsidRPr="00DA3010" w:rsidRDefault="004A702C" w:rsidP="004A702C">
            <w:pPr>
              <w:jc w:val="center"/>
            </w:pPr>
            <w:r w:rsidRPr="00DA3010">
              <w:t>[●]</w:t>
            </w:r>
            <w:r>
              <w:t>%</w:t>
            </w:r>
          </w:p>
        </w:tc>
      </w:tr>
      <w:tr w:rsidR="004A702C" w:rsidRPr="004F1984" w:rsidDel="00A609C5" w14:paraId="069D8AB1" w14:textId="77777777" w:rsidTr="00A609C5">
        <w:tc>
          <w:tcPr>
            <w:tcW w:w="3402" w:type="dxa"/>
          </w:tcPr>
          <w:p w14:paraId="069BD988" w14:textId="38F7832C" w:rsidR="004A702C" w:rsidRPr="00DA3010" w:rsidRDefault="004A702C" w:rsidP="00D03D5C">
            <w:pPr>
              <w:jc w:val="center"/>
            </w:pPr>
            <w:r w:rsidRPr="00DA3010">
              <w:t xml:space="preserve">[●] de </w:t>
            </w:r>
            <w:r>
              <w:t>setembro</w:t>
            </w:r>
            <w:r w:rsidRPr="00DA3010">
              <w:t xml:space="preserve"> de 202</w:t>
            </w:r>
            <w:r>
              <w:t>2</w:t>
            </w:r>
          </w:p>
        </w:tc>
        <w:tc>
          <w:tcPr>
            <w:tcW w:w="2835" w:type="dxa"/>
          </w:tcPr>
          <w:p w14:paraId="23F4EFBA" w14:textId="23F5BA1D" w:rsidR="004A702C" w:rsidRPr="00DA3010" w:rsidRDefault="004A702C" w:rsidP="004A702C">
            <w:pPr>
              <w:jc w:val="center"/>
            </w:pPr>
            <w:r w:rsidRPr="00DA3010">
              <w:t>[●]</w:t>
            </w:r>
            <w:r>
              <w:t>%</w:t>
            </w:r>
          </w:p>
        </w:tc>
      </w:tr>
      <w:tr w:rsidR="004A702C" w:rsidRPr="004F1984" w:rsidDel="00A609C5" w14:paraId="67A2CCFC" w14:textId="77777777" w:rsidTr="00A609C5">
        <w:tc>
          <w:tcPr>
            <w:tcW w:w="3402" w:type="dxa"/>
          </w:tcPr>
          <w:p w14:paraId="64DE4CCA" w14:textId="05436D05" w:rsidR="004A702C" w:rsidRPr="00DA3010" w:rsidRDefault="004A702C" w:rsidP="004A702C">
            <w:pPr>
              <w:jc w:val="center"/>
            </w:pPr>
            <w:r w:rsidRPr="00DA3010">
              <w:t xml:space="preserve">[●] de </w:t>
            </w:r>
            <w:r>
              <w:t>outubro</w:t>
            </w:r>
            <w:r w:rsidRPr="00DA3010">
              <w:t xml:space="preserve"> de 202</w:t>
            </w:r>
            <w:r>
              <w:t>2</w:t>
            </w:r>
          </w:p>
        </w:tc>
        <w:tc>
          <w:tcPr>
            <w:tcW w:w="2835" w:type="dxa"/>
          </w:tcPr>
          <w:p w14:paraId="3F34CCD5" w14:textId="65671DD4" w:rsidR="004A702C" w:rsidRPr="00DA3010" w:rsidRDefault="004A702C" w:rsidP="004A702C">
            <w:pPr>
              <w:jc w:val="center"/>
            </w:pPr>
            <w:r w:rsidRPr="00DA3010">
              <w:t>[●]</w:t>
            </w:r>
            <w:r>
              <w:t>%</w:t>
            </w:r>
          </w:p>
        </w:tc>
      </w:tr>
      <w:tr w:rsidR="004A702C" w:rsidRPr="004F1984" w:rsidDel="00A609C5" w14:paraId="26C1B7EA" w14:textId="77777777" w:rsidTr="00A609C5">
        <w:tc>
          <w:tcPr>
            <w:tcW w:w="3402" w:type="dxa"/>
          </w:tcPr>
          <w:p w14:paraId="0E839706" w14:textId="2B791F48" w:rsidR="004A702C" w:rsidRPr="00DA3010" w:rsidRDefault="004A702C" w:rsidP="00D03D5C">
            <w:pPr>
              <w:jc w:val="center"/>
            </w:pPr>
            <w:r w:rsidRPr="00DA3010">
              <w:t xml:space="preserve">[●] de </w:t>
            </w:r>
            <w:r>
              <w:t>novembro</w:t>
            </w:r>
            <w:r w:rsidRPr="00DA3010">
              <w:t xml:space="preserve"> de 202</w:t>
            </w:r>
            <w:r>
              <w:t>2</w:t>
            </w:r>
          </w:p>
        </w:tc>
        <w:tc>
          <w:tcPr>
            <w:tcW w:w="2835" w:type="dxa"/>
          </w:tcPr>
          <w:p w14:paraId="6945685D" w14:textId="46DEF462" w:rsidR="004A702C" w:rsidRPr="00DA3010" w:rsidRDefault="004A702C" w:rsidP="004A702C">
            <w:pPr>
              <w:jc w:val="center"/>
            </w:pPr>
            <w:r w:rsidRPr="00DA3010">
              <w:t>[●]</w:t>
            </w:r>
            <w:r>
              <w:t>%</w:t>
            </w:r>
          </w:p>
        </w:tc>
      </w:tr>
      <w:tr w:rsidR="004A702C" w:rsidRPr="004F1984" w:rsidDel="00A609C5" w14:paraId="13DD0097" w14:textId="77777777" w:rsidTr="00A609C5">
        <w:tc>
          <w:tcPr>
            <w:tcW w:w="3402" w:type="dxa"/>
          </w:tcPr>
          <w:p w14:paraId="0FA5DBA2" w14:textId="200F4351" w:rsidR="004A702C" w:rsidRPr="00DA3010" w:rsidRDefault="004A702C" w:rsidP="004A702C">
            <w:pPr>
              <w:jc w:val="center"/>
            </w:pPr>
            <w:r w:rsidRPr="00DA3010">
              <w:t xml:space="preserve">[●] de </w:t>
            </w:r>
            <w:r>
              <w:t>dezembro</w:t>
            </w:r>
            <w:r w:rsidRPr="00DA3010">
              <w:t xml:space="preserve"> de 202</w:t>
            </w:r>
            <w:r>
              <w:t>2</w:t>
            </w:r>
          </w:p>
        </w:tc>
        <w:tc>
          <w:tcPr>
            <w:tcW w:w="2835" w:type="dxa"/>
          </w:tcPr>
          <w:p w14:paraId="68E77E16" w14:textId="5085980C" w:rsidR="004A702C" w:rsidRPr="00DA3010" w:rsidRDefault="004A702C" w:rsidP="004A702C">
            <w:pPr>
              <w:jc w:val="center"/>
            </w:pPr>
            <w:r w:rsidRPr="00DA3010">
              <w:t>[●]</w:t>
            </w:r>
            <w:r>
              <w:t>%</w:t>
            </w:r>
          </w:p>
        </w:tc>
      </w:tr>
      <w:tr w:rsidR="004A702C" w:rsidRPr="004F1984" w:rsidDel="00A609C5" w14:paraId="53184BA3" w14:textId="77777777" w:rsidTr="00A609C5">
        <w:tc>
          <w:tcPr>
            <w:tcW w:w="3402" w:type="dxa"/>
          </w:tcPr>
          <w:p w14:paraId="3F74CE4D" w14:textId="04963C24" w:rsidR="004A702C" w:rsidRPr="00DA3010" w:rsidRDefault="004A702C" w:rsidP="00D03D5C">
            <w:pPr>
              <w:jc w:val="center"/>
            </w:pPr>
            <w:r w:rsidRPr="00DA3010">
              <w:t xml:space="preserve">[●] de </w:t>
            </w:r>
            <w:r>
              <w:t>janeiro</w:t>
            </w:r>
            <w:r w:rsidRPr="00DA3010">
              <w:t xml:space="preserve"> de 202</w:t>
            </w:r>
            <w:r>
              <w:t>3</w:t>
            </w:r>
          </w:p>
        </w:tc>
        <w:tc>
          <w:tcPr>
            <w:tcW w:w="2835" w:type="dxa"/>
          </w:tcPr>
          <w:p w14:paraId="7F1B3DA1" w14:textId="4269A697" w:rsidR="004A702C" w:rsidRPr="00DA3010" w:rsidRDefault="004A702C" w:rsidP="004A702C">
            <w:pPr>
              <w:jc w:val="center"/>
            </w:pPr>
            <w:r w:rsidRPr="00DA3010">
              <w:t>[●]</w:t>
            </w:r>
            <w:r>
              <w:t>%</w:t>
            </w:r>
          </w:p>
        </w:tc>
      </w:tr>
      <w:tr w:rsidR="004A702C" w:rsidRPr="004F1984" w:rsidDel="00A609C5" w14:paraId="3C228338" w14:textId="77777777" w:rsidTr="00A609C5">
        <w:tc>
          <w:tcPr>
            <w:tcW w:w="3402" w:type="dxa"/>
          </w:tcPr>
          <w:p w14:paraId="661A99AF" w14:textId="128DF005" w:rsidR="004A702C" w:rsidRPr="00DA3010" w:rsidRDefault="004A702C" w:rsidP="00D03D5C">
            <w:pPr>
              <w:jc w:val="center"/>
            </w:pPr>
            <w:r w:rsidRPr="00DA3010">
              <w:t xml:space="preserve">[●] de </w:t>
            </w:r>
            <w:r>
              <w:t>fevereiro</w:t>
            </w:r>
            <w:r w:rsidRPr="00DA3010">
              <w:t xml:space="preserve"> de 202</w:t>
            </w:r>
            <w:r>
              <w:t>3</w:t>
            </w:r>
          </w:p>
        </w:tc>
        <w:tc>
          <w:tcPr>
            <w:tcW w:w="2835" w:type="dxa"/>
          </w:tcPr>
          <w:p w14:paraId="2586B6E0" w14:textId="396BC90D" w:rsidR="004A702C" w:rsidRPr="00DA3010" w:rsidRDefault="004A702C" w:rsidP="004A702C">
            <w:pPr>
              <w:jc w:val="center"/>
            </w:pPr>
            <w:r w:rsidRPr="00DA3010">
              <w:t>[●]</w:t>
            </w:r>
            <w:r>
              <w:t>%</w:t>
            </w:r>
          </w:p>
        </w:tc>
      </w:tr>
      <w:tr w:rsidR="004A702C" w:rsidRPr="004F1984" w:rsidDel="00A609C5" w14:paraId="6F563C03" w14:textId="77777777" w:rsidTr="00A609C5">
        <w:tc>
          <w:tcPr>
            <w:tcW w:w="3402" w:type="dxa"/>
          </w:tcPr>
          <w:p w14:paraId="743F5933" w14:textId="6A3DB978" w:rsidR="004A702C" w:rsidRPr="00DA3010" w:rsidRDefault="004A702C" w:rsidP="00D03D5C">
            <w:pPr>
              <w:jc w:val="center"/>
            </w:pPr>
            <w:r w:rsidRPr="00DA3010">
              <w:t xml:space="preserve">[●] de </w:t>
            </w:r>
            <w:r>
              <w:t>março</w:t>
            </w:r>
            <w:r w:rsidRPr="00DA3010">
              <w:t xml:space="preserve"> de 202</w:t>
            </w:r>
            <w:r>
              <w:t>3</w:t>
            </w:r>
          </w:p>
        </w:tc>
        <w:tc>
          <w:tcPr>
            <w:tcW w:w="2835" w:type="dxa"/>
          </w:tcPr>
          <w:p w14:paraId="3D4DDE4E" w14:textId="76BF364C" w:rsidR="004A702C" w:rsidRPr="00DA3010" w:rsidRDefault="004A702C" w:rsidP="004A702C">
            <w:pPr>
              <w:jc w:val="center"/>
            </w:pPr>
            <w:r w:rsidRPr="00DA3010">
              <w:t>[●]</w:t>
            </w:r>
            <w:r>
              <w:t>%</w:t>
            </w:r>
          </w:p>
        </w:tc>
      </w:tr>
      <w:tr w:rsidR="004A702C" w:rsidRPr="004F1984" w:rsidDel="00A609C5" w14:paraId="32AFD484" w14:textId="77777777" w:rsidTr="00A609C5">
        <w:tc>
          <w:tcPr>
            <w:tcW w:w="3402" w:type="dxa"/>
          </w:tcPr>
          <w:p w14:paraId="5A492B96" w14:textId="0F279166" w:rsidR="004A702C" w:rsidRPr="00DA3010" w:rsidRDefault="004A702C" w:rsidP="00D03D5C">
            <w:pPr>
              <w:jc w:val="center"/>
            </w:pPr>
            <w:r w:rsidRPr="00DA3010">
              <w:t xml:space="preserve">[●] de </w:t>
            </w:r>
            <w:r>
              <w:t>abril</w:t>
            </w:r>
            <w:r w:rsidRPr="00DA3010">
              <w:t xml:space="preserve"> de 202</w:t>
            </w:r>
            <w:r>
              <w:t>3</w:t>
            </w:r>
          </w:p>
        </w:tc>
        <w:tc>
          <w:tcPr>
            <w:tcW w:w="2835" w:type="dxa"/>
          </w:tcPr>
          <w:p w14:paraId="4419F3EE" w14:textId="42AAFB08" w:rsidR="004A702C" w:rsidRPr="00DA3010" w:rsidRDefault="004A702C" w:rsidP="004A702C">
            <w:pPr>
              <w:jc w:val="center"/>
            </w:pPr>
            <w:r w:rsidRPr="00DA3010">
              <w:t>[●]</w:t>
            </w:r>
            <w:r>
              <w:t>%</w:t>
            </w:r>
          </w:p>
        </w:tc>
      </w:tr>
      <w:tr w:rsidR="004A702C" w:rsidRPr="004F1984" w:rsidDel="00A609C5" w14:paraId="52991510" w14:textId="77777777" w:rsidTr="00A609C5">
        <w:tc>
          <w:tcPr>
            <w:tcW w:w="3402" w:type="dxa"/>
          </w:tcPr>
          <w:p w14:paraId="1AB41E77" w14:textId="7C01C015" w:rsidR="004A702C" w:rsidRPr="00DA3010" w:rsidRDefault="004A702C" w:rsidP="00D03D5C">
            <w:pPr>
              <w:jc w:val="center"/>
            </w:pPr>
            <w:r w:rsidRPr="00DA3010">
              <w:t xml:space="preserve">[●] de </w:t>
            </w:r>
            <w:r>
              <w:t>maio</w:t>
            </w:r>
            <w:r w:rsidRPr="00DA3010">
              <w:t xml:space="preserve"> de 202</w:t>
            </w:r>
            <w:r>
              <w:t>3</w:t>
            </w:r>
          </w:p>
        </w:tc>
        <w:tc>
          <w:tcPr>
            <w:tcW w:w="2835" w:type="dxa"/>
          </w:tcPr>
          <w:p w14:paraId="0B017959" w14:textId="5B9B788C" w:rsidR="004A702C" w:rsidRPr="00DA3010" w:rsidRDefault="004A702C" w:rsidP="004A702C">
            <w:pPr>
              <w:jc w:val="center"/>
            </w:pPr>
            <w:r w:rsidRPr="00DA3010">
              <w:t>[●]</w:t>
            </w:r>
            <w:r>
              <w:t>%</w:t>
            </w:r>
          </w:p>
        </w:tc>
      </w:tr>
      <w:tr w:rsidR="004A702C" w:rsidRPr="004F1984" w:rsidDel="00A609C5" w14:paraId="0661F9DE" w14:textId="77777777" w:rsidTr="00A609C5">
        <w:tc>
          <w:tcPr>
            <w:tcW w:w="3402" w:type="dxa"/>
          </w:tcPr>
          <w:p w14:paraId="55C9D676" w14:textId="6A32D126" w:rsidR="004A702C" w:rsidRPr="00DA3010" w:rsidRDefault="004A702C" w:rsidP="00D03D5C">
            <w:pPr>
              <w:jc w:val="center"/>
            </w:pPr>
            <w:r w:rsidRPr="00DA3010">
              <w:t xml:space="preserve">[●] de </w:t>
            </w:r>
            <w:r>
              <w:t>junho</w:t>
            </w:r>
            <w:r w:rsidRPr="00DA3010">
              <w:t xml:space="preserve"> de 202</w:t>
            </w:r>
            <w:r>
              <w:t>3</w:t>
            </w:r>
          </w:p>
        </w:tc>
        <w:tc>
          <w:tcPr>
            <w:tcW w:w="2835" w:type="dxa"/>
          </w:tcPr>
          <w:p w14:paraId="3B3549EE" w14:textId="3895C092" w:rsidR="004A702C" w:rsidRPr="00DA3010" w:rsidRDefault="004A702C" w:rsidP="004A702C">
            <w:pPr>
              <w:jc w:val="center"/>
            </w:pPr>
            <w:r w:rsidRPr="00DA3010">
              <w:t>[●]</w:t>
            </w:r>
            <w:r>
              <w:t>%</w:t>
            </w:r>
          </w:p>
        </w:tc>
      </w:tr>
      <w:tr w:rsidR="004A702C" w:rsidRPr="004F1984" w:rsidDel="00A609C5" w14:paraId="0B36076C" w14:textId="77777777" w:rsidTr="00A609C5">
        <w:tc>
          <w:tcPr>
            <w:tcW w:w="3402" w:type="dxa"/>
          </w:tcPr>
          <w:p w14:paraId="2BFD70F5" w14:textId="3A8E91D2" w:rsidR="004A702C" w:rsidRPr="00DA3010" w:rsidRDefault="004A702C" w:rsidP="00D03D5C">
            <w:pPr>
              <w:jc w:val="center"/>
            </w:pPr>
            <w:r w:rsidRPr="00DA3010">
              <w:t xml:space="preserve">[●] de </w:t>
            </w:r>
            <w:r>
              <w:t>julho</w:t>
            </w:r>
            <w:r w:rsidRPr="00DA3010">
              <w:t xml:space="preserve"> de 202</w:t>
            </w:r>
            <w:r>
              <w:t>3</w:t>
            </w:r>
          </w:p>
        </w:tc>
        <w:tc>
          <w:tcPr>
            <w:tcW w:w="2835" w:type="dxa"/>
          </w:tcPr>
          <w:p w14:paraId="34E3335B" w14:textId="5A0F632B" w:rsidR="004A702C" w:rsidRPr="00DA3010" w:rsidRDefault="004A702C" w:rsidP="004A702C">
            <w:pPr>
              <w:jc w:val="center"/>
            </w:pPr>
            <w:r w:rsidRPr="00DA3010">
              <w:t>[●]</w:t>
            </w:r>
            <w:r>
              <w:t>%</w:t>
            </w:r>
          </w:p>
        </w:tc>
      </w:tr>
      <w:tr w:rsidR="004A702C" w:rsidRPr="004F1984" w:rsidDel="00A609C5" w14:paraId="21230FBF" w14:textId="77777777" w:rsidTr="00A609C5">
        <w:tc>
          <w:tcPr>
            <w:tcW w:w="3402" w:type="dxa"/>
          </w:tcPr>
          <w:p w14:paraId="27D97DFD" w14:textId="0A7CF82A" w:rsidR="004A702C" w:rsidRPr="00DA3010" w:rsidRDefault="004A702C" w:rsidP="00D03D5C">
            <w:pPr>
              <w:jc w:val="center"/>
            </w:pPr>
            <w:r w:rsidRPr="00DA3010">
              <w:t xml:space="preserve">[●] de </w:t>
            </w:r>
            <w:r>
              <w:t>agosto</w:t>
            </w:r>
            <w:r w:rsidRPr="00DA3010">
              <w:t xml:space="preserve"> de 202</w:t>
            </w:r>
            <w:r>
              <w:t>3</w:t>
            </w:r>
          </w:p>
        </w:tc>
        <w:tc>
          <w:tcPr>
            <w:tcW w:w="2835" w:type="dxa"/>
          </w:tcPr>
          <w:p w14:paraId="5DC31C57" w14:textId="3FEC9DD4" w:rsidR="004A702C" w:rsidRPr="00DA3010" w:rsidRDefault="004A702C" w:rsidP="004A702C">
            <w:pPr>
              <w:jc w:val="center"/>
            </w:pPr>
            <w:r w:rsidRPr="00DA3010">
              <w:t>[●]</w:t>
            </w:r>
            <w:r>
              <w:t>%</w:t>
            </w:r>
          </w:p>
        </w:tc>
      </w:tr>
      <w:tr w:rsidR="004A702C" w:rsidRPr="004F1984" w:rsidDel="00A609C5" w14:paraId="5E945577" w14:textId="77777777" w:rsidTr="00A609C5">
        <w:tc>
          <w:tcPr>
            <w:tcW w:w="3402" w:type="dxa"/>
          </w:tcPr>
          <w:p w14:paraId="61ADBE7D" w14:textId="774912AF" w:rsidR="004A702C" w:rsidRPr="00DA3010" w:rsidRDefault="004A702C" w:rsidP="00D03D5C">
            <w:pPr>
              <w:jc w:val="center"/>
            </w:pPr>
            <w:r w:rsidRPr="00DA3010">
              <w:t xml:space="preserve">[●] de </w:t>
            </w:r>
            <w:r>
              <w:t>setembro</w:t>
            </w:r>
            <w:r w:rsidRPr="00DA3010">
              <w:t xml:space="preserve"> de 202</w:t>
            </w:r>
            <w:r>
              <w:t>3</w:t>
            </w:r>
          </w:p>
        </w:tc>
        <w:tc>
          <w:tcPr>
            <w:tcW w:w="2835" w:type="dxa"/>
          </w:tcPr>
          <w:p w14:paraId="61719CAC" w14:textId="1E5644EC" w:rsidR="004A702C" w:rsidRPr="00DA3010" w:rsidRDefault="004A702C" w:rsidP="004A702C">
            <w:pPr>
              <w:jc w:val="center"/>
            </w:pPr>
            <w:r w:rsidRPr="00DA3010">
              <w:t>[●]</w:t>
            </w:r>
            <w:r>
              <w:t>%</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29" w:name="_DV_M139"/>
      <w:bookmarkEnd w:id="29"/>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30" w:name="_DV_M140"/>
      <w:bookmarkEnd w:id="30"/>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xml:space="preserve">; ou (ii)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r w:rsidR="00CE6DB9" w:rsidRPr="004F1984">
        <w:t>Escriturador</w:t>
      </w:r>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Escriturador</w:t>
      </w:r>
      <w:r w:rsidR="006722D3" w:rsidRPr="004F1984">
        <w:rPr>
          <w:rFonts w:eastAsia="Arial Unicode MS"/>
          <w:w w:val="0"/>
        </w:rPr>
        <w:t xml:space="preserve">, com cópia para </w:t>
      </w:r>
      <w:r w:rsidR="006722D3" w:rsidRPr="004F1984">
        <w:rPr>
          <w:rFonts w:eastAsia="Arial Unicode MS"/>
          <w:w w:val="0"/>
        </w:rPr>
        <w:lastRenderedPageBreak/>
        <w:t xml:space="preserve">a Emissora, no prazo mínimo de 15 (quinze) </w:t>
      </w:r>
      <w:r w:rsidR="00EA5DF8" w:rsidRPr="004F1984">
        <w:rPr>
          <w:rFonts w:eastAsia="Arial Unicode MS"/>
          <w:w w:val="0"/>
        </w:rPr>
        <w:t xml:space="preserve">Dias Úteis </w:t>
      </w:r>
      <w:r w:rsidR="006722D3" w:rsidRPr="004F1984">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1"/>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 xml:space="preserve">.1.2 acima, e que: (i) tenha essa condição alterada e/ou revogada por disposição normativa; (ii) deixe de atender as condições e requisitos porventura prescritos no dispositivo legal aplicável; (iii) tenha essa condição questionada por autoridade judicial, fiscal ou regulamentar competente; ou (iv) tenha esta condição alterada e/ou revogada por qualquer outra razão que não as mencionadas nesta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Escriturador, com cópia para a Emissora, bem como prestar qualquer informação adicional em relação ao tema que lhe seja solicitada pelo </w:t>
      </w:r>
      <w:r w:rsidR="00A43FDF">
        <w:t>Agente de Liquidação</w:t>
      </w:r>
      <w:r w:rsidR="006722D3" w:rsidRPr="004F1984">
        <w:t>, pelo Escriturador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32" w:name="_DV_M144"/>
      <w:bookmarkEnd w:id="32"/>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33" w:name="_DV_M149"/>
      <w:bookmarkEnd w:id="33"/>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34"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35" w:name="_DV_M150"/>
      <w:bookmarkEnd w:id="34"/>
      <w:bookmarkEnd w:id="35"/>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36" w:name="_Ref264227481"/>
      <w:r w:rsidRPr="004F1984">
        <w:rPr>
          <w:rFonts w:eastAsia="Arial Unicode MS"/>
          <w:b/>
        </w:rPr>
        <w:lastRenderedPageBreak/>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pro rata temporis</w:t>
      </w:r>
      <w:r w:rsidR="00757223" w:rsidRPr="00757223">
        <w:rPr>
          <w:rFonts w:eastAsia="Arial Unicode MS"/>
          <w:w w:val="0"/>
        </w:rPr>
        <w:t xml:space="preserve">, desde a data 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pro rata temporis</w:t>
      </w:r>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36"/>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37" w:name="_DV_M154"/>
      <w:bookmarkStart w:id="38" w:name="_DV_M155"/>
      <w:bookmarkEnd w:id="37"/>
      <w:bookmarkEnd w:id="38"/>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39" w:name="_DV_M156"/>
      <w:bookmarkEnd w:id="39"/>
      <w:r w:rsidR="006722D3" w:rsidRPr="004F1984">
        <w:rPr>
          <w:rFonts w:eastAsia="Arial Unicode MS"/>
          <w:w w:val="0"/>
        </w:rPr>
        <w:t xml:space="preserve"> correspondente a quaisquer das obrigações pecuniárias da Emissora</w:t>
      </w:r>
      <w:bookmarkStart w:id="40" w:name="_DV_M157"/>
      <w:bookmarkEnd w:id="40"/>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41" w:name="_DV_M158"/>
      <w:bookmarkEnd w:id="41"/>
      <w:r w:rsidR="006722D3" w:rsidRPr="004F1984">
        <w:rPr>
          <w:rFonts w:eastAsia="Arial Unicode MS"/>
          <w:w w:val="0"/>
        </w:rPr>
        <w:t xml:space="preserve"> no período relativo ao atraso no recebimento, sendo-lhe, todavia, assegurados os direitos 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42" w:name="_DV_M159"/>
      <w:bookmarkEnd w:id="23"/>
      <w:bookmarkEnd w:id="42"/>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43" w:name="_DV_M161"/>
      <w:bookmarkEnd w:id="43"/>
    </w:p>
    <w:p w14:paraId="25D49CB6" w14:textId="77777777" w:rsidR="00F30185" w:rsidRPr="004F1984" w:rsidRDefault="00F30185" w:rsidP="00DC05B0">
      <w:pPr>
        <w:tabs>
          <w:tab w:val="left" w:pos="709"/>
        </w:tabs>
        <w:suppressAutoHyphens/>
        <w:spacing w:line="320" w:lineRule="exact"/>
        <w:jc w:val="both"/>
        <w:rPr>
          <w:b/>
        </w:rPr>
      </w:pPr>
    </w:p>
    <w:p w14:paraId="0E85B02D" w14:textId="2EA190EC" w:rsidR="00757223" w:rsidRDefault="00E628F1" w:rsidP="00DC05B0">
      <w:pPr>
        <w:tabs>
          <w:tab w:val="left" w:pos="709"/>
        </w:tabs>
        <w:suppressAutoHyphens/>
        <w:spacing w:line="320" w:lineRule="exact"/>
        <w:jc w:val="both"/>
      </w:pPr>
      <w:bookmarkStart w:id="44"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r w:rsidR="00757223" w:rsidRPr="00A83652">
        <w:t>www.[●]</w:t>
      </w:r>
      <w:r w:rsidR="00B31377" w:rsidRPr="00A83652">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79B9075B" w14:textId="77777777" w:rsidR="00573579" w:rsidRPr="004F1984" w:rsidRDefault="00573579" w:rsidP="00DC05B0">
      <w:pPr>
        <w:tabs>
          <w:tab w:val="left" w:pos="709"/>
        </w:tabs>
        <w:suppressAutoHyphens/>
        <w:spacing w:line="320" w:lineRule="exact"/>
        <w:jc w:val="both"/>
      </w:pPr>
    </w:p>
    <w:p w14:paraId="4A5C3A06" w14:textId="69A9787A"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 xml:space="preserve">Garantia Fidejussória </w:t>
      </w:r>
    </w:p>
    <w:p w14:paraId="4F2ADDB5" w14:textId="77777777" w:rsidR="00F675A4" w:rsidRPr="004F1984" w:rsidRDefault="00F675A4" w:rsidP="00F675A4">
      <w:pPr>
        <w:widowControl w:val="0"/>
        <w:spacing w:line="320" w:lineRule="exact"/>
        <w:jc w:val="both"/>
        <w:rPr>
          <w:b/>
        </w:rPr>
      </w:pPr>
    </w:p>
    <w:p w14:paraId="3A884750" w14:textId="0F5CE1FA"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O</w:t>
      </w:r>
      <w:r w:rsidR="005F17CB">
        <w:t>s</w:t>
      </w:r>
      <w:r w:rsidRPr="004F1984">
        <w:t xml:space="preserve"> Fiador</w:t>
      </w:r>
      <w:r w:rsidR="005F17CB">
        <w:t>es</w:t>
      </w:r>
      <w:r w:rsidRPr="004F1984">
        <w:t>, neste ato, obriga</w:t>
      </w:r>
      <w:r w:rsidR="005F17CB">
        <w:t>m</w:t>
      </w:r>
      <w:r w:rsidRPr="004F1984">
        <w:t xml:space="preserve">-se, em caráter irrevogável e irretratável, perante os Debenturistas representados pelo Agente Fiduciário, </w:t>
      </w:r>
      <w:r w:rsidR="00F30561" w:rsidRPr="004F1984">
        <w:t xml:space="preserve">de forma solidária </w:t>
      </w:r>
      <w:r w:rsidR="009E781C">
        <w:t xml:space="preserve">entre si e </w:t>
      </w:r>
      <w:r w:rsidR="00F30561" w:rsidRPr="004F1984">
        <w:t xml:space="preserve">com a Emissora, como </w:t>
      </w:r>
      <w:r w:rsidR="00592FE0">
        <w:t>fiador</w:t>
      </w:r>
      <w:r w:rsidR="005F17CB">
        <w:t>es</w:t>
      </w:r>
      <w:r w:rsidR="00592FE0">
        <w:t xml:space="preserve"> e </w:t>
      </w:r>
      <w:r w:rsidR="00592FE0" w:rsidRPr="004F1984">
        <w:t>principa</w:t>
      </w:r>
      <w:r w:rsidR="005F17CB">
        <w:t>is</w:t>
      </w:r>
      <w:r w:rsidR="00592FE0" w:rsidRPr="004F1984">
        <w:t xml:space="preserve"> </w:t>
      </w:r>
      <w:r w:rsidRPr="004F1984">
        <w:t>pagador</w:t>
      </w:r>
      <w:r w:rsidR="005F17CB">
        <w:t>es</w:t>
      </w:r>
      <w:r w:rsidRPr="004F1984">
        <w:t xml:space="preserve">,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w:t>
      </w:r>
      <w:r w:rsidR="00592FE0">
        <w:lastRenderedPageBreak/>
        <w:t xml:space="preserve">aplicável, </w:t>
      </w:r>
      <w:r w:rsidRPr="004F1984">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r w:rsidRPr="004F1984">
        <w:tab/>
        <w:t xml:space="preserve">Em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955E2F2" w:rsidR="00F675A4" w:rsidRPr="004F1984" w:rsidRDefault="00F675A4" w:rsidP="00F675A4">
      <w:pPr>
        <w:tabs>
          <w:tab w:val="left" w:pos="709"/>
        </w:tabs>
        <w:suppressAutoHyphens/>
        <w:spacing w:line="320" w:lineRule="exact"/>
        <w:jc w:val="both"/>
        <w:rPr>
          <w:b/>
        </w:rPr>
      </w:pPr>
      <w:r w:rsidRPr="004F1984">
        <w:rPr>
          <w:b/>
        </w:rPr>
        <w:t>4.9.2</w:t>
      </w:r>
      <w:r w:rsidRPr="004F1984">
        <w:tab/>
      </w:r>
      <w:r w:rsidRPr="004F1984">
        <w:rPr>
          <w:rFonts w:eastAsia="Arial Unicode MS"/>
        </w:rPr>
        <w:t xml:space="preserve">Nenhuma objeção ou oposição da Emissora poderá, ainda, ser admitida ou invocada </w:t>
      </w:r>
      <w:r w:rsidR="005F17CB">
        <w:rPr>
          <w:rFonts w:eastAsia="Arial Unicode MS"/>
        </w:rPr>
        <w:t>por qualquer dos</w:t>
      </w:r>
      <w:r w:rsidR="005F17CB" w:rsidRPr="004F1984">
        <w:rPr>
          <w:rFonts w:eastAsia="Arial Unicode MS"/>
        </w:rPr>
        <w:t xml:space="preserve"> </w:t>
      </w:r>
      <w:r w:rsidRPr="004F1984">
        <w:rPr>
          <w:rFonts w:eastAsia="Arial Unicode MS"/>
        </w:rPr>
        <w:t>Fiador</w:t>
      </w:r>
      <w:r w:rsidR="005F17CB">
        <w:rPr>
          <w:rFonts w:eastAsia="Arial Unicode MS"/>
        </w:rPr>
        <w:t>es</w:t>
      </w:r>
      <w:r w:rsidRPr="004F1984">
        <w:rPr>
          <w:rFonts w:eastAsia="Arial Unicode MS"/>
        </w:rPr>
        <w:t xml:space="preserve">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6EF067C8" w:rsidR="00F675A4" w:rsidRPr="004F1984" w:rsidRDefault="00F675A4" w:rsidP="00F675A4">
      <w:pPr>
        <w:widowControl w:val="0"/>
        <w:spacing w:line="320" w:lineRule="exact"/>
        <w:jc w:val="both"/>
      </w:pPr>
      <w:r w:rsidRPr="004F1984">
        <w:rPr>
          <w:b/>
        </w:rPr>
        <w:t>4.9.3</w:t>
      </w:r>
      <w:r w:rsidRPr="004F1984">
        <w:rPr>
          <w:b/>
        </w:rPr>
        <w:tab/>
      </w:r>
      <w:r w:rsidRPr="004F1984">
        <w:t xml:space="preserve">Os valores devidos nos termos da presente </w:t>
      </w:r>
      <w:r w:rsidR="00330B4C">
        <w:t>Escritura de Emissão</w:t>
      </w:r>
      <w:r w:rsidRPr="004F1984">
        <w:t xml:space="preserve">, incluindo, mas não se limitando, </w:t>
      </w:r>
      <w:r w:rsidR="00F54731" w:rsidRPr="004F1984">
        <w:t>à</w:t>
      </w:r>
      <w:r w:rsidRPr="004F1984">
        <w:t>s Obrigações Garantidas, serão devidos e deverão ser pagos pelo</w:t>
      </w:r>
      <w:r w:rsidR="00195200">
        <w:t>s</w:t>
      </w:r>
      <w:r w:rsidRPr="004F1984">
        <w:t xml:space="preserve"> Fiador</w:t>
      </w:r>
      <w:r w:rsidR="00195200">
        <w:t>s</w:t>
      </w:r>
      <w:r w:rsidRPr="004F1984">
        <w:t xml:space="preserve">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45E7F466"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permanecendo válida em todos os seus termos até o pagamento integral das Obrigações Garantidas. O</w:t>
      </w:r>
      <w:r w:rsidR="00195200">
        <w:t>s</w:t>
      </w:r>
      <w:r w:rsidRPr="004F1984">
        <w:t xml:space="preserve"> Fiador</w:t>
      </w:r>
      <w:r w:rsidR="00195200">
        <w:t>es</w:t>
      </w:r>
      <w:r w:rsidRPr="004F1984">
        <w:t xml:space="preserve"> desde já reconhece</w:t>
      </w:r>
      <w:r w:rsidR="00195200">
        <w:t>m</w:t>
      </w:r>
      <w:r w:rsidRPr="004F1984">
        <w:t xml:space="preserv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6E97CC36" w:rsidR="00F675A4" w:rsidRPr="004F1984" w:rsidRDefault="00F675A4" w:rsidP="00F675A4">
      <w:pPr>
        <w:widowControl w:val="0"/>
        <w:spacing w:line="320" w:lineRule="exact"/>
        <w:jc w:val="both"/>
      </w:pPr>
      <w:r w:rsidRPr="004F1984">
        <w:rPr>
          <w:b/>
        </w:rPr>
        <w:t>4.9.5</w:t>
      </w:r>
      <w:r w:rsidRPr="004F1984">
        <w:tab/>
        <w:t>Todo e qualquer pagamento realizado pelo</w:t>
      </w:r>
      <w:r w:rsidR="00195200">
        <w:t>s</w:t>
      </w:r>
      <w:r w:rsidRPr="004F1984">
        <w:t xml:space="preserve"> Fiador</w:t>
      </w:r>
      <w:r w:rsidR="009E781C">
        <w:t>e</w:t>
      </w:r>
      <w:r w:rsidR="00195200">
        <w:t>s</w:t>
      </w:r>
      <w:r w:rsidRPr="004F1984">
        <w:t xml:space="preserve">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(ii)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2C3925FD"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w:t>
      </w:r>
      <w:r w:rsidR="00195200">
        <w:t>s</w:t>
      </w:r>
      <w:r w:rsidRPr="004F1984">
        <w:t xml:space="preserve"> Fiador</w:t>
      </w:r>
      <w:r w:rsidR="00195200">
        <w:t>es</w:t>
      </w:r>
      <w:r w:rsidRPr="004F1984">
        <w:t xml:space="preserve"> expressamente renuncia</w:t>
      </w:r>
      <w:r w:rsidR="00195200">
        <w:t>m</w:t>
      </w:r>
      <w:r w:rsidRPr="004F1984">
        <w:t xml:space="preserve"> aos benefícios de ordem, direitos e faculdades de exoneração de qualquer natureza previstos nos artigos</w:t>
      </w:r>
      <w:r w:rsidR="0096512D" w:rsidRPr="004F1984">
        <w:t xml:space="preserve"> </w:t>
      </w:r>
      <w:r w:rsidRPr="004F1984">
        <w:t xml:space="preserve">333, parágrafo único, 364, 366, </w:t>
      </w:r>
      <w:r w:rsidRPr="004F1984">
        <w:lastRenderedPageBreak/>
        <w:t>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43357A84" w:rsidR="00F675A4" w:rsidRPr="004F1984" w:rsidRDefault="00F675A4" w:rsidP="00F675A4">
      <w:pPr>
        <w:widowControl w:val="0"/>
        <w:spacing w:line="320" w:lineRule="exact"/>
        <w:jc w:val="both"/>
        <w:rPr>
          <w:rFonts w:eastAsia="Arial Unicode MS"/>
        </w:rPr>
      </w:pPr>
      <w:r w:rsidRPr="004F1984">
        <w:rPr>
          <w:b/>
        </w:rPr>
        <w:t>4.9.7</w:t>
      </w:r>
      <w:r w:rsidRPr="004F1984">
        <w:tab/>
        <w:t>O</w:t>
      </w:r>
      <w:r w:rsidR="00195200">
        <w:t>s</w:t>
      </w:r>
      <w:r w:rsidRPr="004F1984">
        <w:t xml:space="preserve"> Fiador</w:t>
      </w:r>
      <w:r w:rsidR="00964012">
        <w:t>es</w:t>
      </w:r>
      <w:r w:rsidRPr="004F1984">
        <w:t xml:space="preserve"> </w:t>
      </w:r>
      <w:r w:rsidRPr="004F1984">
        <w:rPr>
          <w:rFonts w:eastAsia="Arial Unicode MS"/>
        </w:rPr>
        <w:t>sub-rogar-se-</w:t>
      </w:r>
      <w:r w:rsidR="00195200">
        <w:rPr>
          <w:rFonts w:eastAsia="Arial Unicode MS"/>
        </w:rPr>
        <w:t>ão</w:t>
      </w:r>
      <w:r w:rsidRPr="004F1984">
        <w:rPr>
          <w:rFonts w:eastAsia="Arial Unicode MS"/>
        </w:rPr>
        <w:t xml:space="preserve"> nos direitos dos Debenturistas caso venha</w:t>
      </w:r>
      <w:r w:rsidR="00195200">
        <w:rPr>
          <w:rFonts w:eastAsia="Arial Unicode MS"/>
        </w:rPr>
        <w:t>m</w:t>
      </w:r>
      <w:r w:rsidRPr="004F1984">
        <w:rPr>
          <w:rFonts w:eastAsia="Arial Unicode MS"/>
        </w:rPr>
        <w:t xml:space="preserve"> a honrar, total ou parcialmente, a Fiança, observado, entretanto, que o</w:t>
      </w:r>
      <w:r w:rsidR="00195200">
        <w:rPr>
          <w:rFonts w:eastAsia="Arial Unicode MS"/>
        </w:rPr>
        <w:t>s</w:t>
      </w:r>
      <w:r w:rsidRPr="004F1984">
        <w:rPr>
          <w:rFonts w:eastAsia="Arial Unicode MS"/>
        </w:rPr>
        <w:t xml:space="preserve"> Fiador</w:t>
      </w:r>
      <w:r w:rsidR="00195200">
        <w:rPr>
          <w:rFonts w:eastAsia="Arial Unicode MS"/>
        </w:rPr>
        <w:t>es</w:t>
      </w:r>
      <w:r w:rsidRPr="004F1984">
        <w:rPr>
          <w:rFonts w:eastAsia="Arial Unicode MS"/>
        </w:rPr>
        <w:t xml:space="preserve"> desde já concorda</w:t>
      </w:r>
      <w:r w:rsidR="00195200">
        <w:rPr>
          <w:rFonts w:eastAsia="Arial Unicode MS"/>
        </w:rPr>
        <w:t>m</w:t>
      </w:r>
      <w:r w:rsidRPr="004F1984">
        <w:rPr>
          <w:rFonts w:eastAsia="Arial Unicode MS"/>
        </w:rPr>
        <w:t xml:space="preserve"> e obriga</w:t>
      </w:r>
      <w:r w:rsidR="00195200">
        <w:rPr>
          <w:rFonts w:eastAsia="Arial Unicode MS"/>
        </w:rPr>
        <w:t>m</w:t>
      </w:r>
      <w:r w:rsidRPr="004F1984">
        <w:rPr>
          <w:rFonts w:eastAsia="Arial Unicode MS"/>
        </w:rPr>
        <w:t>-se a exigir, compensar e/ou demandar a Emissora por qualquer valor honrado pelo</w:t>
      </w:r>
      <w:r w:rsidR="00964012">
        <w:rPr>
          <w:rFonts w:eastAsia="Arial Unicode MS"/>
        </w:rPr>
        <w:t>s</w:t>
      </w:r>
      <w:r w:rsidRPr="004F1984">
        <w:rPr>
          <w:rFonts w:eastAsia="Arial Unicode MS"/>
        </w:rPr>
        <w:t xml:space="preserve"> Fiador</w:t>
      </w:r>
      <w:r w:rsidR="00964012">
        <w:rPr>
          <w:rFonts w:eastAsia="Arial Unicode MS"/>
        </w:rPr>
        <w:t>es</w:t>
      </w:r>
      <w:r w:rsidRPr="004F1984">
        <w:rPr>
          <w:rFonts w:eastAsia="Arial Unicode MS"/>
        </w:rPr>
        <w:t xml:space="preserve">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w:t>
      </w:r>
      <w:r w:rsidR="00195200">
        <w:rPr>
          <w:rFonts w:eastAsia="Arial Unicode MS"/>
        </w:rPr>
        <w:t>s</w:t>
      </w:r>
      <w:r w:rsidR="00D62389">
        <w:rPr>
          <w:rFonts w:eastAsia="Arial Unicode MS"/>
        </w:rPr>
        <w:t xml:space="preserve"> Fiador</w:t>
      </w:r>
      <w:r w:rsidR="00195200">
        <w:rPr>
          <w:rFonts w:eastAsia="Arial Unicode MS"/>
        </w:rPr>
        <w:t>es</w:t>
      </w:r>
      <w:r w:rsidR="00D62389">
        <w:rPr>
          <w:rFonts w:eastAsia="Arial Unicode MS"/>
        </w:rPr>
        <w:t xml:space="preserve"> reconhece</w:t>
      </w:r>
      <w:r w:rsidR="00195200">
        <w:rPr>
          <w:rFonts w:eastAsia="Arial Unicode MS"/>
        </w:rPr>
        <w:t>m</w:t>
      </w:r>
      <w:r w:rsidR="00D62389">
        <w:rPr>
          <w:rFonts w:eastAsia="Arial Unicode MS"/>
        </w:rPr>
        <w:t xml:space="preserve"> que estar</w:t>
      </w:r>
      <w:r w:rsidR="00195200">
        <w:rPr>
          <w:rFonts w:eastAsia="Arial Unicode MS"/>
        </w:rPr>
        <w:t>ão</w:t>
      </w:r>
      <w:r w:rsidR="00D62389">
        <w:rPr>
          <w:rFonts w:eastAsia="Arial Unicode MS"/>
        </w:rPr>
        <w:t xml:space="preserve"> subordinado</w:t>
      </w:r>
      <w:r w:rsidR="00195200">
        <w:rPr>
          <w:rFonts w:eastAsia="Arial Unicode MS"/>
        </w:rPr>
        <w:t>s</w:t>
      </w:r>
      <w:r w:rsidR="00D62389">
        <w:rPr>
          <w:rFonts w:eastAsia="Arial Unicode MS"/>
        </w:rPr>
        <w:t xml:space="preserve"> no recebimento dos valores que venha</w:t>
      </w:r>
      <w:r w:rsidR="00195200">
        <w:rPr>
          <w:rFonts w:eastAsia="Arial Unicode MS"/>
        </w:rPr>
        <w:t>m</w:t>
      </w:r>
      <w:r w:rsidR="00D62389">
        <w:rPr>
          <w:rFonts w:eastAsia="Arial Unicode MS"/>
        </w:rPr>
        <w:t xml:space="preserve">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75A9E09C"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r>
      <w:r w:rsidR="00195200">
        <w:rPr>
          <w:rFonts w:eastAsia="Arial Unicode MS"/>
        </w:rPr>
        <w:t>Cada um dos</w:t>
      </w:r>
      <w:r w:rsidRPr="004F1984">
        <w:rPr>
          <w:rFonts w:eastAsia="Arial Unicode MS"/>
        </w:rPr>
        <w:t xml:space="preserve"> Fiador</w:t>
      </w:r>
      <w:r w:rsidR="00195200">
        <w:rPr>
          <w:rFonts w:eastAsia="Arial Unicode MS"/>
        </w:rPr>
        <w:t>es respectivamente</w:t>
      </w:r>
      <w:r w:rsidRPr="004F1984">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r w:rsidRPr="004F1984">
        <w:rPr>
          <w:b/>
        </w:rPr>
        <w:t>4.9.9</w:t>
      </w:r>
      <w:r w:rsidRPr="004F1984">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0A3E907D"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r w:rsidR="00C65C2B" w:rsidRPr="004F1984">
        <w:rPr>
          <w:bCs/>
        </w:rPr>
        <w:t>constituirá</w:t>
      </w:r>
      <w:r w:rsidR="005F37D8">
        <w:rPr>
          <w:bCs/>
        </w:rPr>
        <w:t>[, em até [•] ([•]) dias contados da Data de Emissão) (“</w:t>
      </w:r>
      <w:r w:rsidR="005F37D8" w:rsidRPr="00D03D5C">
        <w:rPr>
          <w:bCs/>
          <w:u w:val="single"/>
        </w:rPr>
        <w:t>Data Limite para Constituição da Garantia</w:t>
      </w:r>
      <w:r w:rsidR="005F37D8">
        <w:rPr>
          <w:bCs/>
        </w:rPr>
        <w:t>”)]</w:t>
      </w:r>
      <w:r w:rsidR="005F37D8">
        <w:rPr>
          <w:rStyle w:val="Refdenotaderodap"/>
          <w:bCs/>
        </w:rPr>
        <w:footnoteReference w:id="12"/>
      </w:r>
      <w:r w:rsidR="00C65C2B" w:rsidRPr="004F1984">
        <w:rPr>
          <w:bCs/>
        </w:rPr>
        <w:t xml:space="preserve">, em favor dos Debenturistas, representados pelo Agente Fiduciário, 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r w:rsidR="00AE1A2F" w:rsidRPr="00E00D61">
        <w:rPr>
          <w:bCs/>
        </w:rPr>
        <w:t>direitos creditórios</w:t>
      </w:r>
      <w:r w:rsidR="00C9224C" w:rsidRPr="00E00D61">
        <w:rPr>
          <w:bCs/>
        </w:rPr>
        <w:t xml:space="preserve"> </w:t>
      </w:r>
      <w:r w:rsidR="00592FE0">
        <w:rPr>
          <w:bCs/>
        </w:rPr>
        <w:t>[</w:t>
      </w:r>
      <w:r w:rsidR="00592FE0">
        <w:rPr>
          <w:bCs/>
          <w:i/>
        </w:rPr>
        <w:t xml:space="preserve">descrição dos </w:t>
      </w:r>
      <w:r w:rsidR="00425F87">
        <w:rPr>
          <w:bCs/>
          <w:i/>
        </w:rPr>
        <w:t>recebíveis</w:t>
      </w:r>
      <w:r w:rsidR="00592FE0">
        <w:rPr>
          <w:bCs/>
          <w:i/>
        </w:rPr>
        <w:t xml:space="preserve"> a serem cedidos fiduciariamente]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xml:space="preserve">, bem </w:t>
      </w:r>
      <w:r w:rsidR="00ED548B" w:rsidRPr="005A4955">
        <w:rPr>
          <w:bCs/>
        </w:rPr>
        <w:lastRenderedPageBreak/>
        <w:t>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se 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13"/>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50" w:name="_Ref266653381"/>
      <w:r w:rsidRPr="007642A5">
        <w:rPr>
          <w:rFonts w:eastAsia="Arial Unicode MS"/>
          <w:b/>
          <w:smallCaps/>
          <w:w w:val="0"/>
        </w:rPr>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50"/>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51"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52" w:name="_Ref377762051"/>
      <w:bookmarkStart w:id="53" w:name="_DV_C265"/>
      <w:bookmarkEnd w:id="51"/>
      <w:r w:rsidRPr="004F1984">
        <w:rPr>
          <w:b/>
        </w:rPr>
        <w:t>5.2.</w:t>
      </w:r>
      <w:r w:rsidRPr="004F1984">
        <w:rPr>
          <w:b/>
        </w:rPr>
        <w:tab/>
        <w:t>Amortização Extraordinária</w:t>
      </w:r>
      <w:bookmarkEnd w:id="52"/>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696B5ECC"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373BF4">
        <w:t xml:space="preserve">[●] </w:t>
      </w:r>
      <w:r w:rsidR="002D5362" w:rsidRPr="005A4955">
        <w:t xml:space="preserve">de </w:t>
      </w:r>
      <w:r w:rsidR="00373BF4">
        <w:t>[●]</w:t>
      </w:r>
      <w:r w:rsidR="002D5362" w:rsidRPr="005A4955">
        <w:t xml:space="preserve"> de 202</w:t>
      </w:r>
      <w:r w:rsidR="00373BF4">
        <w:t>1</w:t>
      </w:r>
      <w:r w:rsidR="002D5362" w:rsidRPr="005A4955">
        <w:t>, inclusive, a Emissora poderá</w:t>
      </w:r>
      <w:r w:rsidR="00415203" w:rsidRPr="005A4955">
        <w:t xml:space="preserve">, a seu exclusivo critério e independentemente da anuência dos Debenturistas, </w:t>
      </w:r>
      <w:r w:rsidR="002D5362" w:rsidRPr="005A4955">
        <w:t xml:space="preserve">realizar a amortização extraordinária facultativa, limitada a 98% (noventa e oito por cento) </w:t>
      </w:r>
      <w:r w:rsidR="00C36BD2" w:rsidRPr="007642A5">
        <w:t xml:space="preserve">do Valor Nominal </w:t>
      </w:r>
      <w:r w:rsidR="00C36BD2" w:rsidRPr="007642A5">
        <w:lastRenderedPageBreak/>
        <w:t xml:space="preserve">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r w:rsidR="00C64EBB">
        <w:t xml:space="preserve"> </w:t>
      </w:r>
    </w:p>
    <w:p w14:paraId="056DC060" w14:textId="77777777" w:rsidR="002D5362" w:rsidRPr="004F1984" w:rsidRDefault="002D5362" w:rsidP="002D5362">
      <w:pPr>
        <w:suppressAutoHyphens/>
        <w:spacing w:line="320" w:lineRule="exact"/>
        <w:jc w:val="both"/>
      </w:pPr>
    </w:p>
    <w:p w14:paraId="76B5F119" w14:textId="6CB5D73F"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xml:space="preserve">, acrescido (ii) da Remuneração, calculada </w:t>
      </w:r>
      <w:r w:rsidRPr="004F1984">
        <w:rPr>
          <w:i/>
        </w:rPr>
        <w:t>pro rata temporis</w:t>
      </w:r>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Integralização (ou desde a última Data de Pagamento da Remuneração, conforme o caso) até a data d</w:t>
      </w:r>
      <w:r w:rsidR="0058319A" w:rsidRPr="004F1984">
        <w:t>a efetiva</w:t>
      </w:r>
      <w:r w:rsidRPr="004F1984">
        <w:t xml:space="preserve"> </w:t>
      </w:r>
      <w:r w:rsidR="0058319A" w:rsidRPr="004F1984">
        <w:t>Amortização Extraordinária Facultativa</w:t>
      </w:r>
      <w:r w:rsidRPr="004F1984">
        <w:t>, e (iii)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AF4D75">
        <w:t>[</w:t>
      </w:r>
      <w:r w:rsidR="001602F3">
        <w:t>●]% ([●] por cento) multiplicado pelo prazo médio remanescente das Debêntures, incidente sobre o Valor de Amortização Extraordinária Facultativa</w:t>
      </w:r>
      <w:r w:rsidR="00A74916">
        <w:t xml:space="preserve">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Observado o disposto nas cláusulas 5.2.1 e 5.2.1.1 acima, a Amortização Extraordinária Facultativa somente poderá ocorrer mediante o envio de comunicação 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(ii)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Escriturador com antecedência mínima de 3 (três) Dias Úteis da Data d</w:t>
      </w:r>
      <w:r w:rsidR="00BB74BF" w:rsidRPr="004F1984">
        <w:t>a</w:t>
      </w:r>
      <w:r w:rsidRPr="004F1984">
        <w:t xml:space="preserve"> </w:t>
      </w:r>
      <w:r w:rsidR="00BB74BF" w:rsidRPr="004F1984">
        <w:t>Amortização Extraordinária Facultativa.</w:t>
      </w:r>
    </w:p>
    <w:p w14:paraId="5AD567F2" w14:textId="15FEDBF8" w:rsidR="00BD7FAC"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 xml:space="preserve">será realizado (i) por meio dos procedimentos adotados pela B3 para as Debêntures custodiadas eletronicamente na B3; e/ou (ii) mediante depósito em contas correntes indicadas pelos Debenturistas a ser realizado pelo </w:t>
      </w:r>
      <w:r w:rsidR="00A43FDF">
        <w:t>Agente de Liquidação</w:t>
      </w:r>
      <w:r w:rsidR="00BD7FAC" w:rsidRPr="004F1984">
        <w:t xml:space="preserve"> e/ou pelo Escriturador,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53"/>
    <w:p w14:paraId="7F46D601" w14:textId="77777777" w:rsidR="006722D3" w:rsidRPr="004F1984" w:rsidRDefault="006722D3" w:rsidP="00DC05B0">
      <w:pPr>
        <w:suppressAutoHyphens/>
        <w:spacing w:line="320" w:lineRule="exact"/>
        <w:jc w:val="both"/>
      </w:pPr>
    </w:p>
    <w:p w14:paraId="5B8CE012" w14:textId="76635C47" w:rsidR="00951428" w:rsidRPr="004F1984" w:rsidRDefault="00F24B86" w:rsidP="00DC05B0">
      <w:pPr>
        <w:suppressAutoHyphens/>
        <w:spacing w:line="320" w:lineRule="exact"/>
        <w:jc w:val="both"/>
      </w:pPr>
      <w:bookmarkStart w:id="54" w:name="_Ref392016947"/>
      <w:r w:rsidRPr="004F1984">
        <w:rPr>
          <w:b/>
          <w:bCs/>
        </w:rPr>
        <w:lastRenderedPageBreak/>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A74916">
        <w:t>[●]</w:t>
      </w:r>
      <w:r w:rsidR="005A4955" w:rsidRPr="005A4955">
        <w:t xml:space="preserve"> de </w:t>
      </w:r>
      <w:r w:rsidR="00A74916">
        <w:t>[●]</w:t>
      </w:r>
      <w:r w:rsidR="005A4955">
        <w:t xml:space="preserve"> </w:t>
      </w:r>
      <w:r w:rsidR="00C306DA" w:rsidRPr="005A4955">
        <w:t>de 202</w:t>
      </w:r>
      <w:r w:rsidR="00A74916">
        <w:t>1</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1137D071" w:rsidR="00425F87" w:rsidRPr="004F1984" w:rsidRDefault="00843F74" w:rsidP="00843F74">
      <w:pPr>
        <w:tabs>
          <w:tab w:val="left" w:pos="709"/>
        </w:tabs>
        <w:spacing w:after="240" w:line="320" w:lineRule="exact"/>
        <w:jc w:val="both"/>
      </w:pPr>
      <w:bookmarkStart w:id="55"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pagamento (i) do Valor Nominal Unitário ou saldo do Valor Nominal Unitário, conforme o caso</w:t>
      </w:r>
      <w:r w:rsidR="00220311" w:rsidRPr="004F1984">
        <w:t>, acrescido</w:t>
      </w:r>
      <w:r w:rsidR="00BE0126" w:rsidRPr="004F1984">
        <w:t xml:space="preserve"> (ii) da Remuneração, calculada </w:t>
      </w:r>
      <w:r w:rsidR="00BE0126" w:rsidRPr="004F1984">
        <w:rPr>
          <w:i/>
        </w:rPr>
        <w:t>pro rata temporis</w:t>
      </w:r>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(iii)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 ([●] por cento) </w:t>
      </w:r>
      <w:r w:rsidR="001602F3">
        <w:t xml:space="preserve">multiplicado pelo prazo médio remanescente das Debêntures, incidente sobre o Valor de Resgate Antecipado Facultativo Total </w:t>
      </w:r>
      <w:r w:rsidR="00425F87">
        <w:t xml:space="preserve"> </w:t>
      </w:r>
      <w:r w:rsidR="00C6264C" w:rsidRPr="004F1984">
        <w:t>(“</w:t>
      </w:r>
      <w:r w:rsidR="00C6264C" w:rsidRPr="004F1984">
        <w:rPr>
          <w:u w:val="single"/>
        </w:rPr>
        <w:t>Prêmio de Resgate</w:t>
      </w:r>
      <w:r w:rsidR="00C6264C" w:rsidRPr="004F1984">
        <w:t>”)</w:t>
      </w:r>
      <w:r w:rsidR="005E5DB3">
        <w:t>.</w:t>
      </w:r>
    </w:p>
    <w:bookmarkEnd w:id="55"/>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(ii)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56"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Escriturador com antecedência mínima de 3 (três) Dias Úteis da Data do Resgate Antecipado Facultativo Total.</w:t>
      </w:r>
      <w:bookmarkEnd w:id="56"/>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 xml:space="preserve">(i) por meio dos procedimentos adotados pela B3 para as Debêntures custodiadas eletronicamente na B3; e/ou (ii) mediante depósito em contas correntes indicadas pelos Debenturistas a ser realizado pelo </w:t>
      </w:r>
      <w:r w:rsidR="00A43FDF">
        <w:t>Agente Liquidação</w:t>
      </w:r>
      <w:r w:rsidR="00BE0126" w:rsidRPr="004F1984">
        <w:t xml:space="preserve"> e/ou pelo Escriturador,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lastRenderedPageBreak/>
        <w:t>5.3.1.5.</w:t>
      </w:r>
      <w:r w:rsidRPr="004F1984">
        <w:rPr>
          <w:b/>
        </w:rPr>
        <w:tab/>
      </w:r>
      <w:r w:rsidR="00BE0126" w:rsidRPr="004F1984">
        <w:t>Não será permitido o resgate antecipado facultativo parcial das Debêntures. As Debêntures objeto do Resgate Antecipado Facultativo Total deverão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57" w:name="_Ref272362243"/>
      <w:bookmarkEnd w:id="54"/>
      <w:r w:rsidR="00A94CE2" w:rsidRPr="004F1984">
        <w:rPr>
          <w:rFonts w:eastAsia="Calibri"/>
        </w:rPr>
        <w:t xml:space="preserve"> </w:t>
      </w:r>
    </w:p>
    <w:bookmarkEnd w:id="57"/>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que não poderá ser superior a 10 (dez) Dias Úteis contados da data de encerramento do prazo para manifestação 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Escriturador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pro rata temporis</w:t>
      </w:r>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(ii) de eventuais Encargos Moratórios </w:t>
      </w:r>
      <w:r w:rsidR="00EA4D74" w:rsidRPr="004F1984">
        <w:rPr>
          <w:rFonts w:ascii="Times New Roman" w:hAnsi="Times New Roman"/>
          <w:sz w:val="24"/>
          <w:szCs w:val="24"/>
        </w:rPr>
        <w:lastRenderedPageBreak/>
        <w:t>(se houver), e (iii)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não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xml:space="preserve">; e/ou (ii)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Escriturador,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58"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59" w:name="_DV_M268"/>
      <w:bookmarkStart w:id="60" w:name="_DV_C317"/>
      <w:bookmarkEnd w:id="58"/>
      <w:bookmarkEnd w:id="59"/>
    </w:p>
    <w:p w14:paraId="0D88946B" w14:textId="77777777" w:rsidR="00C57E40" w:rsidRPr="004F1984" w:rsidRDefault="00C57E40" w:rsidP="00DC05B0">
      <w:pPr>
        <w:suppressAutoHyphens/>
        <w:spacing w:line="320" w:lineRule="exact"/>
        <w:jc w:val="both"/>
        <w:rPr>
          <w:rFonts w:eastAsia="Arial Unicode MS"/>
          <w:i/>
          <w:w w:val="0"/>
        </w:rPr>
      </w:pPr>
      <w:bookmarkStart w:id="61" w:name="_Ref264230601"/>
    </w:p>
    <w:p w14:paraId="4BB2873D" w14:textId="111AA587"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61"/>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w:t>
      </w:r>
      <w:r w:rsidR="00195200">
        <w:rPr>
          <w:rFonts w:ascii="Times New Roman" w:hAnsi="Times New Roman"/>
          <w:snapToGrid w:val="0"/>
          <w:sz w:val="24"/>
          <w:szCs w:val="24"/>
        </w:rPr>
        <w:t>s</w:t>
      </w:r>
      <w:r w:rsidR="0046177C" w:rsidRPr="004F1984">
        <w:rPr>
          <w:rFonts w:ascii="Times New Roman" w:hAnsi="Times New Roman"/>
          <w:snapToGrid w:val="0"/>
          <w:sz w:val="24"/>
          <w:szCs w:val="24"/>
        </w:rPr>
        <w:t xml:space="preserve"> Fiador</w:t>
      </w:r>
      <w:r w:rsidR="00195200">
        <w:rPr>
          <w:rFonts w:ascii="Times New Roman" w:hAnsi="Times New Roman"/>
          <w:snapToGrid w:val="0"/>
          <w:sz w:val="24"/>
          <w:szCs w:val="24"/>
        </w:rPr>
        <w:t>es</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pro rata temporis</w:t>
      </w:r>
      <w:r w:rsidR="00864E1A" w:rsidRPr="004F1984">
        <w:rPr>
          <w:rFonts w:ascii="Times New Roman" w:hAnsi="Times New Roman"/>
          <w:sz w:val="24"/>
          <w:szCs w:val="24"/>
        </w:rPr>
        <w:t xml:space="preserve"> a partir da </w:t>
      </w:r>
      <w:r w:rsidR="00AF7621">
        <w:rPr>
          <w:rFonts w:ascii="Times New Roman" w:hAnsi="Times New Roman"/>
          <w:sz w:val="24"/>
          <w:szCs w:val="24"/>
        </w:rPr>
        <w:t xml:space="preserve">primeira </w:t>
      </w:r>
      <w:r w:rsidR="00864E1A" w:rsidRPr="004F1984">
        <w:rPr>
          <w:rFonts w:ascii="Times New Roman" w:hAnsi="Times New Roman"/>
          <w:sz w:val="24"/>
          <w:szCs w:val="24"/>
        </w:rPr>
        <w:t xml:space="preserve">Data de </w:t>
      </w:r>
      <w:r w:rsidR="006B1CE5" w:rsidRPr="004F1984">
        <w:rPr>
          <w:rFonts w:ascii="Times New Roman" w:hAnsi="Times New Roman"/>
          <w:sz w:val="24"/>
          <w:szCs w:val="24"/>
        </w:rPr>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62" w:name="_Ref265619587"/>
    </w:p>
    <w:p w14:paraId="2E7215B2" w14:textId="152E6AC7" w:rsidR="000101B1" w:rsidRPr="004F1984" w:rsidRDefault="000101B1" w:rsidP="00DC05B0">
      <w:pPr>
        <w:suppressAutoHyphens/>
        <w:autoSpaceDE w:val="0"/>
        <w:autoSpaceDN w:val="0"/>
        <w:adjustRightInd w:val="0"/>
        <w:spacing w:line="320" w:lineRule="exact"/>
        <w:jc w:val="both"/>
      </w:pPr>
      <w:bookmarkStart w:id="63" w:name="_Ref416256173"/>
      <w:bookmarkStart w:id="64" w:name="_Ref398913061"/>
      <w:r w:rsidRPr="004F1984">
        <w:rPr>
          <w:rFonts w:eastAsia="Arial Unicode MS"/>
          <w:b/>
          <w:w w:val="0"/>
        </w:rPr>
        <w:t>5.4.1.1.</w:t>
      </w:r>
      <w:r w:rsidRPr="004F1984">
        <w:rPr>
          <w:rFonts w:eastAsia="Arial Unicode MS"/>
          <w:w w:val="0"/>
        </w:rPr>
        <w:tab/>
      </w:r>
      <w:bookmarkEnd w:id="63"/>
      <w:bookmarkEnd w:id="64"/>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r w:rsidR="00F73345">
        <w:rPr>
          <w:rStyle w:val="Refdenotaderodap"/>
        </w:rPr>
        <w:footnoteReference w:id="14"/>
      </w:r>
      <w:r w:rsidR="00FC29E6" w:rsidRPr="004F1984">
        <w:t>:</w:t>
      </w:r>
    </w:p>
    <w:p w14:paraId="69B717FE" w14:textId="3CAA052D" w:rsidR="000101B1" w:rsidRDefault="000101B1" w:rsidP="00DC05B0">
      <w:pPr>
        <w:suppressAutoHyphens/>
        <w:autoSpaceDE w:val="0"/>
        <w:autoSpaceDN w:val="0"/>
        <w:adjustRightInd w:val="0"/>
        <w:spacing w:line="320" w:lineRule="exact"/>
        <w:jc w:val="both"/>
      </w:pPr>
    </w:p>
    <w:p w14:paraId="30204C4F" w14:textId="4FF71453"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lastRenderedPageBreak/>
        <w:t>inadimplemento</w:t>
      </w:r>
      <w:r w:rsidR="0063659E" w:rsidRPr="004F1984">
        <w:rPr>
          <w:color w:val="000000"/>
        </w:rPr>
        <w:t xml:space="preserve"> pela Emissora</w:t>
      </w:r>
      <w:r w:rsidR="00694779" w:rsidRPr="004F1984">
        <w:rPr>
          <w:color w:val="000000"/>
        </w:rPr>
        <w:t xml:space="preserve"> e/ou </w:t>
      </w:r>
      <w:r w:rsidR="00195200">
        <w:rPr>
          <w:color w:val="000000"/>
        </w:rPr>
        <w:t>p</w:t>
      </w:r>
      <w:r w:rsidR="00F73345">
        <w:rPr>
          <w:color w:val="000000"/>
        </w:rPr>
        <w:t>or qualquer</w:t>
      </w:r>
      <w:r w:rsidR="00964012">
        <w:rPr>
          <w:color w:val="000000"/>
        </w:rPr>
        <w:t xml:space="preserve"> dos</w:t>
      </w:r>
      <w:r w:rsidR="00195200" w:rsidRPr="004F1984">
        <w:rPr>
          <w:color w:val="000000"/>
        </w:rPr>
        <w:t xml:space="preserve"> </w:t>
      </w:r>
      <w:r w:rsidR="00694779" w:rsidRPr="004F1984">
        <w:rPr>
          <w:color w:val="000000"/>
        </w:rPr>
        <w:t>Fiador</w:t>
      </w:r>
      <w:r w:rsidR="00964012">
        <w:rPr>
          <w:color w:val="000000"/>
        </w:rPr>
        <w:t>es</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2D009DEC"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r w:rsidRPr="004F1984">
        <w:t xml:space="preserve">declaração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w:t>
      </w:r>
      <w:r w:rsidR="009E781C">
        <w:t xml:space="preserve">dos </w:t>
      </w:r>
      <w:r w:rsidR="00195200">
        <w:t>Fiadores</w:t>
      </w:r>
      <w:r w:rsidR="009E781C" w:rsidRPr="009E781C">
        <w:t xml:space="preserve"> </w:t>
      </w:r>
      <w:r w:rsidR="009E781C">
        <w:t xml:space="preserve">e/ou </w:t>
      </w:r>
      <w:r w:rsidR="009E781C" w:rsidRPr="004F1984">
        <w:t xml:space="preserve">de qualquer de suas </w:t>
      </w:r>
      <w:r w:rsidR="009E781C">
        <w:t xml:space="preserve">respectivas </w:t>
      </w:r>
      <w:r w:rsidR="009E781C" w:rsidRPr="004F1984">
        <w:t>Controladas</w:t>
      </w:r>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12BF1B21"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r w:rsidRPr="004F1984">
        <w:rPr>
          <w:color w:val="000000"/>
        </w:rPr>
        <w:t>descumprimento, pela Emissora</w:t>
      </w:r>
      <w:r w:rsidR="00D0060F" w:rsidRPr="004F1984">
        <w:rPr>
          <w:color w:val="000000"/>
        </w:rPr>
        <w:t>,</w:t>
      </w:r>
      <w:r w:rsidRPr="004F1984">
        <w:t xml:space="preserve"> </w:t>
      </w:r>
      <w:r w:rsidR="009E781C">
        <w:t xml:space="preserve">pelos </w:t>
      </w:r>
      <w:r w:rsidR="00195200">
        <w:t>Fiadores</w:t>
      </w:r>
      <w:r w:rsidR="009E781C">
        <w:t xml:space="preserve"> e/</w:t>
      </w:r>
      <w:r w:rsidR="009E781C" w:rsidRPr="004F1984">
        <w:rPr>
          <w:color w:val="000000"/>
        </w:rPr>
        <w:t xml:space="preserve">ou qualquer de suas </w:t>
      </w:r>
      <w:r w:rsidR="009E781C">
        <w:rPr>
          <w:color w:val="000000"/>
        </w:rPr>
        <w:t xml:space="preserve">respectivas </w:t>
      </w:r>
      <w:r w:rsidR="009E781C" w:rsidRPr="004F1984">
        <w:rPr>
          <w:color w:val="000000"/>
        </w:rPr>
        <w:t>Controladas</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9B4E01">
        <w:t>qualquer dos</w:t>
      </w:r>
      <w:r w:rsidR="009B4E01" w:rsidRPr="004F1984">
        <w:t xml:space="preserve"> </w:t>
      </w:r>
      <w:r w:rsidR="00D0060F" w:rsidRPr="004F1984">
        <w:t>Fiador</w:t>
      </w:r>
      <w:r w:rsidR="00195200">
        <w:t>es</w:t>
      </w:r>
      <w:r w:rsidR="009E781C" w:rsidRPr="009E781C">
        <w:rPr>
          <w:color w:val="000000"/>
        </w:rPr>
        <w:t xml:space="preserve"> </w:t>
      </w:r>
      <w:r w:rsidR="009E781C">
        <w:rPr>
          <w:color w:val="000000"/>
        </w:rPr>
        <w:t xml:space="preserve">e/ou qualquer de suas respectivas </w:t>
      </w:r>
      <w:r w:rsidR="009E781C" w:rsidRPr="004F1984">
        <w:rPr>
          <w:color w:val="000000"/>
        </w:rPr>
        <w:t>Controladas</w:t>
      </w:r>
      <w:r w:rsidR="00195200">
        <w:t>, conforme o caso</w:t>
      </w:r>
      <w:r w:rsidR="00A9059E" w:rsidRPr="004F1984">
        <w:t xml:space="preserve">, em valor igual ou superior a </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00354F00"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r w:rsidRPr="004F1984">
        <w:t xml:space="preserve">apresentação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 xml:space="preserve">(ii) </w:t>
      </w:r>
      <w:r w:rsidRPr="004F1984">
        <w:t xml:space="preserve">pedido de falência </w:t>
      </w:r>
      <w:r w:rsidR="00CF594B" w:rsidRPr="004F1984">
        <w:t xml:space="preserve">formulado por terceiros </w:t>
      </w:r>
      <w:r w:rsidRPr="004F1984">
        <w:t xml:space="preserve">não elidido no prazo legal, ou ainda, </w:t>
      </w:r>
      <w:r w:rsidR="001B3A87" w:rsidRPr="004F1984">
        <w:t xml:space="preserve">(iii) </w:t>
      </w:r>
      <w:r w:rsidR="00B62826">
        <w:t xml:space="preserve">de </w:t>
      </w:r>
      <w:r w:rsidRPr="004F1984">
        <w:t>qualquer procedimento análogo que venha a ser criado por lei, requerido pela ou decretado contra a Emissora</w:t>
      </w:r>
      <w:r w:rsidR="00A81BB4">
        <w:t>,o</w:t>
      </w:r>
      <w:r w:rsidR="009B4E01">
        <w:t>s</w:t>
      </w:r>
      <w:r w:rsidR="00A81BB4">
        <w:t xml:space="preserve"> Fiador</w:t>
      </w:r>
      <w:r w:rsidR="009B4E01">
        <w:t xml:space="preserve">es Pessoa </w:t>
      </w:r>
      <w:r w:rsidR="00964012">
        <w:t>Jurídica</w:t>
      </w:r>
      <w:r w:rsidR="009E781C" w:rsidRPr="009E781C">
        <w:t xml:space="preserve"> </w:t>
      </w:r>
      <w:r w:rsidR="009E781C">
        <w:t xml:space="preserve">e/ou </w:t>
      </w:r>
      <w:r w:rsidR="009E781C" w:rsidRPr="004F1984">
        <w:t xml:space="preserve">suas </w:t>
      </w:r>
      <w:r w:rsidR="009E781C">
        <w:t>respectivas Controladas</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r w:rsidRPr="004F1984">
        <w:rPr>
          <w:color w:val="000000"/>
        </w:rPr>
        <w:t>transformação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47202C22"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r w:rsidRPr="004F1984">
        <w:t xml:space="preserve">alteração do objeto social da Emissora </w:t>
      </w:r>
      <w:r w:rsidR="009E781C">
        <w:t xml:space="preserve">ou das Fiadoras Pessoa Jurídica </w:t>
      </w:r>
      <w:r w:rsidRPr="004F1984">
        <w:t xml:space="preserve">que modifique suas </w:t>
      </w:r>
      <w:r w:rsidR="001D4248" w:rsidRPr="004F1984">
        <w:t xml:space="preserve">principais </w:t>
      </w:r>
      <w:r w:rsidRPr="004F1984">
        <w:t>atividades atualmente praticadas</w:t>
      </w:r>
      <w:r w:rsidR="008D6303" w:rsidRPr="004F1984">
        <w:t xml:space="preserve"> de forma a alterar </w:t>
      </w:r>
      <w:r w:rsidR="009E781C">
        <w:t>seu</w:t>
      </w:r>
      <w:r w:rsidR="008D6303" w:rsidRPr="004F1984">
        <w:t xml:space="preserve"> </w:t>
      </w:r>
      <w:r w:rsidR="009E781C">
        <w:t xml:space="preserve">respectivo </w:t>
      </w:r>
      <w:r w:rsidR="004701EA" w:rsidRPr="004F1984">
        <w:t xml:space="preserve">principal </w:t>
      </w:r>
      <w:r w:rsidR="008D6303" w:rsidRPr="004F1984">
        <w:t>setor de atuação</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061DB4B8"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r w:rsidRPr="004F1984">
        <w:t>liquidação, dissolução</w:t>
      </w:r>
      <w:r w:rsidR="00E03AFE" w:rsidRPr="004F1984">
        <w:t xml:space="preserve"> ou</w:t>
      </w:r>
      <w:r w:rsidRPr="004F1984">
        <w:t xml:space="preserve"> extinção da Emissora</w:t>
      </w:r>
      <w:r w:rsidR="001602F3">
        <w:t xml:space="preserve"> e/ou do</w:t>
      </w:r>
      <w:r w:rsidR="009B4E01">
        <w:t>s</w:t>
      </w:r>
      <w:r w:rsidR="001602F3">
        <w:t xml:space="preserve"> Fiador</w:t>
      </w:r>
      <w:r w:rsidR="009B4E01">
        <w:t xml:space="preserve">es Pessoa </w:t>
      </w:r>
      <w:r w:rsidR="00964012">
        <w:t>Jurídica</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r w:rsidRPr="004F1984">
        <w:t xml:space="preserve">se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11DABB5"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r w:rsidRPr="004F1984">
        <w:lastRenderedPageBreak/>
        <w:t xml:space="preserve">transferência ou qualquer forma de cessão ou promessa de cessão a terceiros, pela Emissora </w:t>
      </w:r>
      <w:r w:rsidR="0046177C" w:rsidRPr="004F1984">
        <w:t xml:space="preserve">e/ou </w:t>
      </w:r>
      <w:r w:rsidR="00195200">
        <w:t>por qualquer</w:t>
      </w:r>
      <w:r w:rsidR="00FD48E4">
        <w:t xml:space="preserve"> dos</w:t>
      </w:r>
      <w:r w:rsidR="00195200" w:rsidRPr="004F1984">
        <w:t xml:space="preserve"> </w:t>
      </w:r>
      <w:r w:rsidR="0046177C" w:rsidRPr="004F1984">
        <w:t>Fiador</w:t>
      </w:r>
      <w:r w:rsidR="00FD48E4">
        <w:t xml:space="preserve">es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25A7AC11" w:rsidR="00FC65DB" w:rsidRPr="004F1984" w:rsidRDefault="00A02F20" w:rsidP="00DC05B0">
      <w:pPr>
        <w:numPr>
          <w:ilvl w:val="0"/>
          <w:numId w:val="13"/>
        </w:numPr>
        <w:tabs>
          <w:tab w:val="left" w:pos="720"/>
        </w:tabs>
        <w:suppressAutoHyphens/>
        <w:spacing w:line="320" w:lineRule="exact"/>
        <w:ind w:hanging="644"/>
        <w:jc w:val="both"/>
        <w:rPr>
          <w:color w:val="000000"/>
        </w:rPr>
      </w:pPr>
      <w:r w:rsidRPr="004F1984">
        <w:t>questionamento, pela Emissora</w:t>
      </w:r>
      <w:r w:rsidR="002268E4" w:rsidRPr="004F1984">
        <w:t xml:space="preserve">, </w:t>
      </w:r>
      <w:r w:rsidR="00195200">
        <w:t>por qualquer</w:t>
      </w:r>
      <w:r w:rsidR="00195200" w:rsidRPr="004F1984">
        <w:t xml:space="preserve"> </w:t>
      </w:r>
      <w:r w:rsidR="00FD48E4">
        <w:t xml:space="preserve">dos </w:t>
      </w:r>
      <w:r w:rsidR="002268E4" w:rsidRPr="004F1984">
        <w:t>Fiador</w:t>
      </w:r>
      <w:r w:rsidR="00FD48E4">
        <w:t>es</w:t>
      </w:r>
      <w:r w:rsidR="009E781C">
        <w:t xml:space="preserve"> ou por </w:t>
      </w:r>
      <w:r w:rsidR="009E781C" w:rsidRPr="004F1984">
        <w:t xml:space="preserve">quaisquer de suas </w:t>
      </w:r>
      <w:r w:rsidR="009E781C">
        <w:t xml:space="preserve">respectivas </w:t>
      </w:r>
      <w:r w:rsidR="009E781C" w:rsidRPr="004F1984">
        <w:t>Controladas</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r w:rsidRPr="004F1984">
        <w:t xml:space="preserve">constituição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6EBEAC87"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xml:space="preserve">, </w:t>
      </w:r>
      <w:r w:rsidR="00F73345">
        <w:t xml:space="preserve">os Fiadores Pessoa </w:t>
      </w:r>
      <w:r w:rsidR="00EC4038">
        <w:t>Jurídica</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(i</w:t>
      </w:r>
      <w:r w:rsidR="005A4955" w:rsidRPr="00911D7C">
        <w:t>i</w:t>
      </w:r>
      <w:r w:rsidR="009870E9" w:rsidRPr="00911D7C">
        <w:t xml:space="preserve">) </w:t>
      </w:r>
      <w:r w:rsidR="004A702C">
        <w:t>na</w:t>
      </w:r>
      <w:r w:rsidR="00D033C4">
        <w:t>s</w:t>
      </w:r>
      <w:r w:rsidR="004A702C">
        <w:t xml:space="preserve"> hipótese</w:t>
      </w:r>
      <w:r w:rsidR="00D033C4">
        <w:t>s</w:t>
      </w:r>
      <w:r w:rsidR="004A702C">
        <w:t xml:space="preserve"> prevista</w:t>
      </w:r>
      <w:r w:rsidR="00D033C4">
        <w:t>s</w:t>
      </w:r>
      <w:r w:rsidR="004A702C">
        <w:t xml:space="preserve"> no</w:t>
      </w:r>
      <w:r w:rsidR="004A702C" w:rsidRPr="005A4955">
        <w:t xml:space="preserve"> artigo 231, paragrafo primeiro, da Lei das Sociedades por </w:t>
      </w:r>
      <w:r w:rsidR="004A702C" w:rsidRPr="007C5757">
        <w:t xml:space="preserve">Ações, </w:t>
      </w:r>
      <w:r w:rsidR="00D010A1" w:rsidRPr="007C5757">
        <w:t xml:space="preserve">caso </w:t>
      </w:r>
      <w:r w:rsidR="009870E9" w:rsidRPr="007C5757">
        <w:t>seja assegurado aos Debenturistas a possibilidade de resgate das Debêntures</w:t>
      </w:r>
      <w:r w:rsidR="005F17CB">
        <w:t xml:space="preserve">; </w:t>
      </w:r>
      <w:r w:rsidR="00F73345">
        <w:t xml:space="preserve">ou </w:t>
      </w:r>
      <w:r w:rsidR="005F17CB">
        <w:t>(iii) exclusivamente na hipótese de cisão</w:t>
      </w:r>
      <w:r w:rsidR="00F73345">
        <w:t xml:space="preserve"> da Emissora, </w:t>
      </w:r>
      <w:r w:rsidR="00D033C4">
        <w:t xml:space="preserve">caso </w:t>
      </w:r>
      <w:r w:rsidR="00F73345">
        <w:t xml:space="preserve">a sociedade que venha absorver o acervo cindido </w:t>
      </w:r>
      <w:r w:rsidR="00D033C4">
        <w:t xml:space="preserve">da Emissora </w:t>
      </w:r>
      <w:r w:rsidR="00F73345" w:rsidRPr="00F73345">
        <w:t>torne</w:t>
      </w:r>
      <w:r w:rsidR="00D033C4">
        <w:t>-se</w:t>
      </w:r>
      <w:r w:rsidR="00F73345" w:rsidRPr="00F73345">
        <w:t xml:space="preserve"> fiador</w:t>
      </w:r>
      <w:r w:rsidR="00D033C4">
        <w:t>a</w:t>
      </w:r>
      <w:r w:rsidR="00F73345" w:rsidRPr="00F73345">
        <w:t xml:space="preserve"> e principal pagador</w:t>
      </w:r>
      <w:r w:rsidR="00D033C4">
        <w:t>a</w:t>
      </w:r>
      <w:r w:rsidR="00F73345" w:rsidRPr="00F73345">
        <w:t>, pelo pagamento integral de quaisquer valores devidos nos desta Escritura de Emissão,</w:t>
      </w:r>
      <w:r w:rsidR="00F73345">
        <w:t xml:space="preserve"> </w:t>
      </w:r>
      <w:r w:rsidR="00F73345" w:rsidRPr="00F73345">
        <w:t>por meio da celebração de aditamento à presente Escritura de Emissão, a ser registrado nos termos da Cláusula 2.1.2 acima</w:t>
      </w:r>
      <w:r w:rsidR="00D033C4">
        <w:t xml:space="preserve"> previamente à realização da referida cisão</w:t>
      </w:r>
      <w:r w:rsidRPr="007C5757">
        <w:t xml:space="preserve">; </w:t>
      </w:r>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79B78FEC"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bookmarkStart w:id="65" w:name="_Hlk18347508"/>
      <w:r w:rsidRPr="007642A5">
        <w:t>ocorrência de alteração do controle societário</w:t>
      </w:r>
      <w:r w:rsidR="00665DFE" w:rsidRPr="007642A5">
        <w:t xml:space="preserve"> ou acionário</w:t>
      </w:r>
      <w:r w:rsidRPr="007642A5">
        <w:t>, direto ou indireto, da Emissora</w:t>
      </w:r>
      <w:r w:rsidR="00D62389">
        <w:t xml:space="preserve"> ou </w:t>
      </w:r>
      <w:r w:rsidR="00FD48E4">
        <w:t xml:space="preserve">de qualquer </w:t>
      </w:r>
      <w:r w:rsidR="00D62389">
        <w:t>do</w:t>
      </w:r>
      <w:r w:rsidR="00F73345">
        <w:t>s</w:t>
      </w:r>
      <w:r w:rsidR="00D62389">
        <w:t xml:space="preserve"> Fiador</w:t>
      </w:r>
      <w:r w:rsidR="00F73345">
        <w:t xml:space="preserve">es Pessoa </w:t>
      </w:r>
      <w:r w:rsidR="00EC4038">
        <w:t>Jurídica</w:t>
      </w:r>
      <w:r w:rsidR="001270DA" w:rsidRPr="00F72EF7">
        <w:t xml:space="preserve">, exceto </w:t>
      </w:r>
      <w:r w:rsidR="00D92872" w:rsidRPr="00F72EF7">
        <w:t>mediante a prévia e expressa aprovação dos Debenturistas</w:t>
      </w:r>
      <w:r w:rsidR="009F46C7">
        <w:rPr>
          <w:rStyle w:val="Refdenotaderodap"/>
        </w:rPr>
        <w:footnoteReference w:id="15"/>
      </w:r>
      <w:r w:rsidR="00AD1933" w:rsidRPr="004F1984">
        <w:t>;</w:t>
      </w:r>
      <w:r w:rsidR="00975660" w:rsidRPr="004F1984">
        <w:t xml:space="preserve"> </w:t>
      </w:r>
    </w:p>
    <w:bookmarkEnd w:id="65"/>
    <w:p w14:paraId="1F5BF684" w14:textId="77777777" w:rsidR="00B37BB2" w:rsidRPr="004754BF" w:rsidRDefault="00B37BB2" w:rsidP="00B37BB2">
      <w:pPr>
        <w:pStyle w:val="PargrafodaLista"/>
        <w:rPr>
          <w:rFonts w:ascii="Times New Roman" w:hAnsi="Times New Roman"/>
          <w:sz w:val="24"/>
          <w:szCs w:val="24"/>
        </w:rPr>
      </w:pPr>
    </w:p>
    <w:p w14:paraId="439A1204" w14:textId="57D06681" w:rsidR="00D62389" w:rsidRPr="00F72EF7" w:rsidRDefault="00D62389" w:rsidP="00B37BB2">
      <w:pPr>
        <w:numPr>
          <w:ilvl w:val="0"/>
          <w:numId w:val="13"/>
        </w:numPr>
        <w:tabs>
          <w:tab w:val="left" w:pos="720"/>
        </w:tabs>
        <w:suppressAutoHyphens/>
        <w:spacing w:line="320" w:lineRule="exact"/>
        <w:ind w:hanging="644"/>
        <w:jc w:val="both"/>
      </w:pPr>
      <w:r>
        <w:t>realização</w:t>
      </w:r>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w:t>
      </w:r>
      <w:r>
        <w:t>;</w:t>
      </w:r>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7879E064"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r w:rsidRPr="004F1984">
        <w:t>redução do capital social da Emissora</w:t>
      </w:r>
      <w:r w:rsidR="00D033C4">
        <w:t xml:space="preserve"> e</w:t>
      </w:r>
      <w:r w:rsidR="00D033C4" w:rsidRPr="00D033C4">
        <w:t xml:space="preserve"> </w:t>
      </w:r>
      <w:r w:rsidR="00D033C4">
        <w:t>dos Fiadores Pessoa Jurídica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(ii)</w:t>
      </w:r>
      <w:r w:rsidRPr="004F1984">
        <w:t xml:space="preserve"> </w:t>
      </w:r>
      <w:r w:rsidR="002C34E4" w:rsidRPr="004F1984">
        <w:t xml:space="preserve">mediante </w:t>
      </w:r>
      <w:r w:rsidRPr="004F1984">
        <w:t xml:space="preserve">a prévia e expressa aprovação </w:t>
      </w:r>
      <w:r w:rsidRPr="004F1984">
        <w:lastRenderedPageBreak/>
        <w:t>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25870FB0" w14:textId="77777777" w:rsidR="007B27A1" w:rsidRDefault="007B27A1" w:rsidP="00952486">
      <w:pPr>
        <w:pStyle w:val="PargrafodaLista"/>
        <w:rPr>
          <w:color w:val="000000"/>
        </w:rPr>
      </w:pPr>
    </w:p>
    <w:p w14:paraId="54AF5C64" w14:textId="44D36BEF" w:rsidR="009E1D4E" w:rsidRPr="005A4955" w:rsidRDefault="00657D2B" w:rsidP="004429A7">
      <w:pPr>
        <w:numPr>
          <w:ilvl w:val="0"/>
          <w:numId w:val="13"/>
        </w:numPr>
        <w:tabs>
          <w:tab w:val="left" w:pos="720"/>
        </w:tabs>
        <w:suppressAutoHyphens/>
        <w:spacing w:line="320" w:lineRule="exact"/>
        <w:ind w:hanging="644"/>
        <w:jc w:val="both"/>
        <w:rPr>
          <w:color w:val="000000"/>
        </w:rPr>
      </w:pPr>
      <w:r w:rsidRPr="00657D2B">
        <w:rPr>
          <w:color w:val="000000"/>
        </w:rPr>
        <w:t>condenação da Emissora</w:t>
      </w:r>
      <w:r>
        <w:rPr>
          <w:color w:val="000000"/>
        </w:rPr>
        <w:t xml:space="preserve"> e/ou </w:t>
      </w:r>
      <w:r w:rsidR="00195200">
        <w:rPr>
          <w:color w:val="000000"/>
        </w:rPr>
        <w:t>de qualquer</w:t>
      </w:r>
      <w:r w:rsidR="00FD48E4">
        <w:rPr>
          <w:color w:val="000000"/>
        </w:rPr>
        <w:t xml:space="preserve"> dos</w:t>
      </w:r>
      <w:r w:rsidR="00195200">
        <w:rPr>
          <w:color w:val="000000"/>
        </w:rPr>
        <w:t xml:space="preserve"> </w:t>
      </w:r>
      <w:r>
        <w:rPr>
          <w:color w:val="000000"/>
        </w:rPr>
        <w:t>Fiador</w:t>
      </w:r>
      <w:r w:rsidR="00FD48E4">
        <w:rPr>
          <w:color w:val="000000"/>
        </w:rPr>
        <w:t>es</w:t>
      </w:r>
      <w:r w:rsidRPr="00657D2B">
        <w:rPr>
          <w:color w:val="000000"/>
        </w:rPr>
        <w:t xml:space="preserve"> em qualquer procedimento judicial ou administrativo em razão da prática, pela Emissora</w:t>
      </w:r>
      <w:r w:rsidR="00C617FF">
        <w:rPr>
          <w:color w:val="000000"/>
        </w:rPr>
        <w:t>, pelo</w:t>
      </w:r>
      <w:r w:rsidR="00195200">
        <w:rPr>
          <w:color w:val="000000"/>
        </w:rPr>
        <w:t>s</w:t>
      </w:r>
      <w:r w:rsidR="00C617FF">
        <w:rPr>
          <w:color w:val="000000"/>
        </w:rPr>
        <w:t xml:space="preserve"> Fiador</w:t>
      </w:r>
      <w:r w:rsidR="00195200">
        <w:rPr>
          <w:color w:val="000000"/>
        </w:rPr>
        <w:t>es</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7DE07AF9"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US Foreign Corrupt Practices Act of 1977</w:t>
      </w:r>
      <w:r w:rsidRPr="00F72EF7">
        <w:t xml:space="preserve"> (em conjunto, as “</w:t>
      </w:r>
      <w:r w:rsidRPr="00F72EF7">
        <w:rPr>
          <w:u w:val="single"/>
        </w:rPr>
        <w:t>Leis Anticorrupção</w:t>
      </w:r>
      <w:r w:rsidRPr="004F1984">
        <w:t>”) (i) pelo</w:t>
      </w:r>
      <w:r w:rsidR="00195200">
        <w:t>s</w:t>
      </w:r>
      <w:r w:rsidRPr="004F1984">
        <w:t xml:space="preserve"> Fiador</w:t>
      </w:r>
      <w:r w:rsidR="00195200">
        <w:t>es</w:t>
      </w:r>
      <w:r w:rsidRPr="004F1984">
        <w:t xml:space="preserve"> ou (ii) pela Emissora, </w:t>
      </w:r>
      <w:r w:rsidR="00D033C4">
        <w:t xml:space="preserve">ou (iii) por </w:t>
      </w:r>
      <w:r w:rsidRPr="004F1984">
        <w:t xml:space="preserve">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D033C4">
        <w:rPr>
          <w:w w:val="0"/>
        </w:rPr>
        <w:t xml:space="preserve"> ou dos Fiadores</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r w:rsidRPr="004F1984">
        <w:rPr>
          <w:b/>
        </w:rPr>
        <w:t>5.4.</w:t>
      </w:r>
      <w:r w:rsidR="00FC29E6" w:rsidRPr="004F1984">
        <w:rPr>
          <w:b/>
        </w:rPr>
        <w:t>1.</w:t>
      </w:r>
      <w:r w:rsidRPr="004F1984">
        <w:rPr>
          <w:b/>
        </w:rPr>
        <w:t>2</w:t>
      </w:r>
      <w:r w:rsidRPr="004F1984">
        <w:tab/>
      </w:r>
      <w:r w:rsidR="00FC29E6" w:rsidRPr="004F1984">
        <w:t xml:space="preserve">Na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3CE963B1"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r w:rsidRPr="004F1984">
        <w:t>inadimplemento de Dívidas Financeiras (conforme definido abaixo) da Emissora</w:t>
      </w:r>
      <w:r w:rsidR="00D033C4">
        <w:t>, dos Fiadores</w:t>
      </w:r>
      <w:r w:rsidRPr="004F1984">
        <w:t xml:space="preserve"> e/ou de qualquer de suas </w:t>
      </w:r>
      <w:r w:rsidR="00D033C4">
        <w:t xml:space="preserve">respectivas </w:t>
      </w:r>
      <w:r w:rsidRPr="004F1984">
        <w:t>Controladas, em valor igual ou superior a 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 xml:space="preserve">reais),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27DAA9C8"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descumprimento, pela Emissora</w:t>
      </w:r>
      <w:r w:rsidR="00CB5350">
        <w:t xml:space="preserve"> e/ou </w:t>
      </w:r>
      <w:r w:rsidR="00FD48E4">
        <w:t>por qualquer dos Fiadores</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1F2DA622"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 xml:space="preserve">protesto legítimo de títulos e/ou a inscrição no sistema de informações de crédito do Banco Central contra a Emissora </w:t>
      </w:r>
      <w:r w:rsidR="009F46C7">
        <w:t>e/</w:t>
      </w:r>
      <w:r w:rsidR="00D0060F" w:rsidRPr="004F1984">
        <w:t>ou Fiador</w:t>
      </w:r>
      <w:r w:rsidR="009F46C7">
        <w:t>es</w:t>
      </w:r>
      <w:r w:rsidR="00D033C4">
        <w:t xml:space="preserve"> e//ou </w:t>
      </w:r>
      <w:r w:rsidR="00D033C4" w:rsidRPr="004F1984">
        <w:t>qualquer de suas</w:t>
      </w:r>
      <w:r w:rsidR="00D033C4">
        <w:t xml:space="preserve"> respectivas</w:t>
      </w:r>
      <w:r w:rsidR="00D033C4" w:rsidRPr="004F1984">
        <w:t xml:space="preserve"> Controladas</w:t>
      </w:r>
      <w:r w:rsidRPr="004F1984">
        <w:t xml:space="preserve">, com valor unitário ou agregado superior a </w:t>
      </w:r>
      <w:r w:rsidR="005B719A" w:rsidRPr="004F1984">
        <w:t>R$</w:t>
      </w:r>
      <w:r w:rsidR="00E64DE5">
        <w:t xml:space="preserve"> </w:t>
      </w:r>
      <w:r w:rsidR="008D5749">
        <w:t>1.500.000,00</w:t>
      </w:r>
      <w:r w:rsidR="008D5749" w:rsidRPr="004F1984">
        <w:t xml:space="preserve"> </w:t>
      </w:r>
      <w:r w:rsidR="005B719A" w:rsidRPr="004F1984">
        <w:t>(</w:t>
      </w:r>
      <w:r w:rsidR="008D5749">
        <w:t xml:space="preserve">um milhão </w:t>
      </w:r>
      <w:r w:rsidR="008D5749">
        <w:lastRenderedPageBreak/>
        <w:t>e quinhentos mil</w:t>
      </w:r>
      <w:r w:rsidR="00E64DE5">
        <w:t xml:space="preserve"> </w:t>
      </w:r>
      <w:r w:rsidR="005B719A" w:rsidRPr="004F1984">
        <w:t>reais)</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 xml:space="preserve">(ii) </w:t>
      </w:r>
      <w:r w:rsidR="00E64DE5">
        <w:t>se no prazo de 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r w:rsidR="004A645A">
        <w:t xml:space="preserve"> </w:t>
      </w:r>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r w:rsidRPr="004F1984">
        <w:t xml:space="preserve">não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12966571" w14:textId="32550610" w:rsidR="00F119EA" w:rsidRPr="001E224A" w:rsidRDefault="00F119EA" w:rsidP="0039342B">
      <w:pPr>
        <w:numPr>
          <w:ilvl w:val="0"/>
          <w:numId w:val="21"/>
        </w:numPr>
        <w:tabs>
          <w:tab w:val="left" w:pos="720"/>
        </w:tabs>
        <w:suppressAutoHyphens/>
        <w:spacing w:line="320" w:lineRule="exact"/>
        <w:ind w:hanging="720"/>
        <w:jc w:val="both"/>
      </w:pPr>
      <w:r w:rsidRPr="00F119EA">
        <w:rPr>
          <w:rFonts w:eastAsia="Arial Unicode MS"/>
          <w:w w:val="0"/>
        </w:rPr>
        <w:t>constituição de qualquer ônus, penhor, direito de garantia, usufruto, arrendamento, encargo, gravame, ou qualquer outra restrição ou limitação sobre (i) quaisquer bens, ativo(s) e/ou recebíveis da Emissora</w:t>
      </w:r>
      <w:r w:rsidR="00D010A1">
        <w:rPr>
          <w:rFonts w:eastAsia="Arial Unicode MS"/>
          <w:w w:val="0"/>
        </w:rPr>
        <w:t>, do</w:t>
      </w:r>
      <w:r w:rsidR="009F46C7">
        <w:rPr>
          <w:rFonts w:eastAsia="Arial Unicode MS"/>
          <w:w w:val="0"/>
        </w:rPr>
        <w:t>s</w:t>
      </w:r>
      <w:r w:rsidR="00D010A1">
        <w:rPr>
          <w:rFonts w:eastAsia="Arial Unicode MS"/>
          <w:w w:val="0"/>
        </w:rPr>
        <w:t xml:space="preserve"> Fiador</w:t>
      </w:r>
      <w:r w:rsidR="009F46C7">
        <w:rPr>
          <w:rFonts w:eastAsia="Arial Unicode MS"/>
          <w:w w:val="0"/>
        </w:rPr>
        <w:t>es Pessoa Jurídica</w:t>
      </w:r>
      <w:r w:rsidR="00D010A1">
        <w:rPr>
          <w:rFonts w:eastAsia="Arial Unicode MS"/>
          <w:w w:val="0"/>
        </w:rPr>
        <w:t xml:space="preserve"> ou de suas respectivas Controladas</w:t>
      </w:r>
      <w:r>
        <w:rPr>
          <w:rFonts w:eastAsia="Arial Unicode MS"/>
          <w:w w:val="0"/>
        </w:rPr>
        <w:t xml:space="preserve"> (que não aqueles objeto da Cessão Fiduciária de Recebíveis)</w:t>
      </w:r>
      <w:r w:rsidR="009F46C7" w:rsidRPr="009F46C7">
        <w:rPr>
          <w:rFonts w:ascii="Calibri" w:hAnsi="Calibri" w:cs="Calibri"/>
        </w:rPr>
        <w:t xml:space="preserve"> </w:t>
      </w:r>
      <w:r w:rsidR="009F46C7" w:rsidRPr="009F46C7">
        <w:rPr>
          <w:rFonts w:eastAsia="Arial Unicode MS"/>
          <w:w w:val="0"/>
        </w:rPr>
        <w:t>em valor individual ou agregado igual ou superior a 20% (vinte por cento) da totalidade dos bens, ativos e/ou recebíveis da Emissora</w:t>
      </w:r>
      <w:r w:rsidR="00D033C4" w:rsidRPr="00D033C4">
        <w:rPr>
          <w:rFonts w:eastAsia="Arial Unicode MS"/>
          <w:w w:val="0"/>
        </w:rPr>
        <w:t xml:space="preserve"> </w:t>
      </w:r>
      <w:r w:rsidR="00D033C4">
        <w:rPr>
          <w:rFonts w:eastAsia="Arial Unicode MS"/>
          <w:w w:val="0"/>
        </w:rPr>
        <w:t>dos Fiadores Pessoa Jurídica ou de suas respectivas Controladas, conforme o caso, considerados individualmente</w:t>
      </w:r>
      <w:r>
        <w:rPr>
          <w:rFonts w:eastAsia="Arial Unicode MS"/>
          <w:w w:val="0"/>
        </w:rPr>
        <w:t>;</w:t>
      </w:r>
      <w:r w:rsidRPr="00F119EA">
        <w:rPr>
          <w:rFonts w:eastAsia="Arial Unicode MS"/>
          <w:bCs/>
          <w:w w:val="0"/>
        </w:rPr>
        <w:t xml:space="preserve"> </w:t>
      </w:r>
      <w:r w:rsidRPr="00F119EA">
        <w:rPr>
          <w:rFonts w:eastAsia="Arial Unicode MS"/>
          <w:w w:val="0"/>
        </w:rPr>
        <w:t>ou (ii) sobre as ações de emissão da Emissora</w:t>
      </w:r>
      <w:r w:rsidR="00D033C4">
        <w:rPr>
          <w:rFonts w:eastAsia="Arial Unicode MS"/>
          <w:w w:val="0"/>
        </w:rPr>
        <w:t xml:space="preserve"> ou as ações de emissão de qualquer Fiador Pessoa Jurídica</w:t>
      </w:r>
      <w:r w:rsidR="00CB5350">
        <w:rPr>
          <w:rFonts w:eastAsia="Arial Unicode MS"/>
          <w:w w:val="0"/>
        </w:rPr>
        <w:t>;</w:t>
      </w:r>
      <w:r w:rsidR="00AA4569">
        <w:rPr>
          <w:rFonts w:eastAsia="Arial Unicode MS"/>
          <w:w w:val="0"/>
        </w:rPr>
        <w:t xml:space="preserve"> </w:t>
      </w:r>
    </w:p>
    <w:p w14:paraId="6580658A" w14:textId="77777777" w:rsidR="00CB5350" w:rsidRDefault="00CB5350" w:rsidP="00CB5350">
      <w:pPr>
        <w:pStyle w:val="PargrafodaLista"/>
        <w:rPr>
          <w:rFonts w:eastAsia="Arial Unicode MS"/>
          <w:w w:val="0"/>
        </w:rPr>
      </w:pPr>
    </w:p>
    <w:p w14:paraId="7CB81307" w14:textId="6C493C89" w:rsidR="00CB5350" w:rsidRDefault="00CB5350" w:rsidP="001E224A">
      <w:pPr>
        <w:numPr>
          <w:ilvl w:val="0"/>
          <w:numId w:val="21"/>
        </w:numPr>
        <w:tabs>
          <w:tab w:val="left" w:pos="720"/>
        </w:tabs>
        <w:suppressAutoHyphens/>
        <w:spacing w:line="320" w:lineRule="exact"/>
        <w:ind w:hanging="720"/>
        <w:jc w:val="both"/>
        <w:rPr>
          <w:rFonts w:eastAsia="Arial Unicode MS"/>
          <w:w w:val="0"/>
        </w:rPr>
      </w:pPr>
      <w:r w:rsidRPr="00CB5350">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Pr>
          <w:rFonts w:eastAsia="Arial Unicode MS"/>
          <w:w w:val="0"/>
        </w:rPr>
        <w:t>s</w:t>
      </w:r>
      <w:r w:rsidRPr="00CB5350">
        <w:rPr>
          <w:rFonts w:eastAsia="Arial Unicode MS"/>
          <w:w w:val="0"/>
        </w:rPr>
        <w:t xml:space="preserve"> Fiador</w:t>
      </w:r>
      <w:r w:rsidR="009B4E01">
        <w:rPr>
          <w:rFonts w:eastAsia="Arial Unicode MS"/>
          <w:w w:val="0"/>
        </w:rPr>
        <w:t>es</w:t>
      </w:r>
      <w:r w:rsidRPr="00CB5350">
        <w:rPr>
          <w:rFonts w:eastAsia="Arial Unicode MS"/>
          <w:w w:val="0"/>
        </w:rPr>
        <w:t xml:space="preserve"> esteja</w:t>
      </w:r>
      <w:r w:rsidR="009B4E01">
        <w:rPr>
          <w:rFonts w:eastAsia="Arial Unicode MS"/>
          <w:w w:val="0"/>
        </w:rPr>
        <w:t>m</w:t>
      </w:r>
      <w:r w:rsidRPr="00CB5350">
        <w:rPr>
          <w:rFonts w:eastAsia="Arial Unicode MS"/>
          <w:w w:val="0"/>
        </w:rPr>
        <w:t xml:space="preserve"> em mora com as obrigações decorrentes desta Escritura de Emissão, do Contrato de Garantia e/ou do Contrato de Depositário;</w:t>
      </w:r>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65F7404B" w:rsidR="00CB5350" w:rsidRDefault="00CB5350" w:rsidP="00DC05B0">
      <w:pPr>
        <w:numPr>
          <w:ilvl w:val="0"/>
          <w:numId w:val="21"/>
        </w:numPr>
        <w:tabs>
          <w:tab w:val="left" w:pos="720"/>
        </w:tabs>
        <w:suppressAutoHyphens/>
        <w:spacing w:line="320" w:lineRule="exact"/>
        <w:ind w:hanging="720"/>
        <w:jc w:val="both"/>
        <w:rPr>
          <w:rFonts w:eastAsia="Arial Unicode MS"/>
          <w:w w:val="0"/>
        </w:rPr>
      </w:pPr>
      <w:r w:rsidRPr="00CB5350">
        <w:rPr>
          <w:rFonts w:eastAsia="Arial Unicode MS"/>
          <w:w w:val="0"/>
        </w:rPr>
        <w:t>pagamento de quaisquer dividendos, lucros, juros sobre o capital próprio, amortização de ações, e/ou outra formas de distribuição de recursos aos acionistas da Emissora, na qualidade de acionistas, exceto pelo pagamento do dividendo mínimo obrigatório previsto no artigo 202 da Lei das Sociedades por Ações</w:t>
      </w:r>
      <w:r>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1FA04608" w14:textId="21A57F25" w:rsidR="00B70716" w:rsidRPr="007642A5" w:rsidRDefault="00F30561" w:rsidP="00DC05B0">
      <w:pPr>
        <w:numPr>
          <w:ilvl w:val="0"/>
          <w:numId w:val="21"/>
        </w:numPr>
        <w:tabs>
          <w:tab w:val="left" w:pos="720"/>
        </w:tabs>
        <w:suppressAutoHyphens/>
        <w:spacing w:line="320" w:lineRule="exact"/>
        <w:ind w:hanging="720"/>
        <w:jc w:val="both"/>
        <w:rPr>
          <w:rFonts w:eastAsia="Arial Unicode MS"/>
          <w:w w:val="0"/>
        </w:rPr>
      </w:pPr>
      <w:r w:rsidRPr="004F1984">
        <w:t xml:space="preserve">condenação </w:t>
      </w:r>
      <w:r w:rsidR="005A2324" w:rsidRPr="004F1984">
        <w:t>da Emissora,</w:t>
      </w:r>
      <w:r w:rsidR="00C617FF">
        <w:t xml:space="preserve"> </w:t>
      </w:r>
      <w:r w:rsidR="009B4E01">
        <w:t xml:space="preserve">qualquer dos </w:t>
      </w:r>
      <w:r w:rsidR="00C617FF">
        <w:t>Fiador</w:t>
      </w:r>
      <w:r w:rsidR="009B4E01">
        <w:t>es</w:t>
      </w:r>
      <w:r w:rsidR="00D033C4">
        <w:t xml:space="preserve"> ou qualquer de</w:t>
      </w:r>
      <w:r w:rsidR="00D033C4">
        <w:rPr>
          <w:rFonts w:eastAsia="Arial Unicode MS"/>
          <w:w w:val="0"/>
        </w:rPr>
        <w:t xml:space="preserve"> suas respectivas Controladas</w:t>
      </w:r>
      <w:r w:rsidR="00C617FF">
        <w:t>,</w:t>
      </w:r>
      <w:r w:rsidR="005A2324" w:rsidRPr="004F1984">
        <w:t xml:space="preserve"> </w:t>
      </w:r>
      <w:r w:rsidR="00C617FF">
        <w:t>para a qual não seja obtido tempestivamente ou admissível efeito suspensivo</w:t>
      </w:r>
      <w:r w:rsidR="003200DD" w:rsidRPr="004F1984">
        <w:t xml:space="preserve">, </w:t>
      </w:r>
      <w:r w:rsidR="004D5DBE" w:rsidRPr="004F1984">
        <w:t>em</w:t>
      </w:r>
      <w:r w:rsidR="003200DD" w:rsidRPr="004F1984">
        <w:t xml:space="preserve"> valor individual ou agregado superior a </w:t>
      </w:r>
      <w:r w:rsidR="00657D2B" w:rsidRPr="00657D2B">
        <w:t xml:space="preserve">R$ </w:t>
      </w:r>
      <w:r w:rsidR="00777855">
        <w:t>1.500.000,00</w:t>
      </w:r>
      <w:r w:rsidR="00777855" w:rsidRPr="00657D2B">
        <w:t xml:space="preserve"> </w:t>
      </w:r>
      <w:r w:rsidR="00657D2B" w:rsidRPr="00657D2B">
        <w:t>(</w:t>
      </w:r>
      <w:r w:rsidR="00777855">
        <w:t xml:space="preserve">um milhão e quinhentos mil </w:t>
      </w:r>
      <w:r w:rsidR="00657D2B" w:rsidRPr="00657D2B">
        <w:t>reais), ou seu equivalente em outras moedas</w:t>
      </w:r>
      <w:r w:rsidR="003200DD" w:rsidRPr="004F1984">
        <w:t>;</w:t>
      </w:r>
      <w:r w:rsidR="00FD347F" w:rsidRPr="004F1984">
        <w:t xml:space="preserve"> </w:t>
      </w:r>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04F3F54A" w:rsidR="00B70716" w:rsidRPr="001E224A" w:rsidRDefault="00910DAC" w:rsidP="000C72BD">
      <w:pPr>
        <w:numPr>
          <w:ilvl w:val="0"/>
          <w:numId w:val="21"/>
        </w:numPr>
        <w:tabs>
          <w:tab w:val="left" w:pos="720"/>
        </w:tabs>
        <w:suppressAutoHyphens/>
        <w:spacing w:line="320" w:lineRule="exact"/>
        <w:ind w:hanging="720"/>
        <w:jc w:val="both"/>
        <w:rPr>
          <w:color w:val="000000"/>
        </w:rPr>
      </w:pPr>
      <w:r w:rsidRPr="004F1984">
        <w:t>constatação de que as</w:t>
      </w:r>
      <w:r w:rsidR="003200DD" w:rsidRPr="004F1984">
        <w:t xml:space="preserve"> declarações prestadas pela Emis</w:t>
      </w:r>
      <w:r w:rsidRPr="004F1984">
        <w:t>sora</w:t>
      </w:r>
      <w:r w:rsidR="00412741" w:rsidRPr="004F1984">
        <w:t xml:space="preserve"> ou pelo</w:t>
      </w:r>
      <w:r w:rsidR="00DE2B6F">
        <w:t>s</w:t>
      </w:r>
      <w:r w:rsidR="00412741" w:rsidRPr="004F1984">
        <w:t xml:space="preserve"> Fiador</w:t>
      </w:r>
      <w:r w:rsidR="00DE2B6F">
        <w:t>es</w:t>
      </w:r>
      <w:r w:rsidRPr="004F1984">
        <w:t xml:space="preserve"> nesta </w:t>
      </w:r>
      <w:r w:rsidR="00330B4C">
        <w:t>Escritura de Emissão</w:t>
      </w:r>
      <w:r w:rsidRPr="004F1984">
        <w:t xml:space="preserve">, no Contrato de Garantia ou no </w:t>
      </w:r>
      <w:r w:rsidR="003E2E60">
        <w:t>Contrato de Depositário</w:t>
      </w:r>
      <w:r w:rsidR="003200DD" w:rsidRPr="004F1984">
        <w:t xml:space="preserve">, </w:t>
      </w:r>
      <w:r w:rsidR="003200DD" w:rsidRPr="004F1984">
        <w:lastRenderedPageBreak/>
        <w:t xml:space="preserve">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2EE65F79" w14:textId="77777777" w:rsidR="00E2111C" w:rsidRDefault="00E2111C" w:rsidP="001E224A">
      <w:pPr>
        <w:pStyle w:val="PargrafodaLista"/>
        <w:rPr>
          <w:color w:val="000000"/>
        </w:rPr>
      </w:pPr>
    </w:p>
    <w:p w14:paraId="367AE4EE" w14:textId="35F99BCC" w:rsidR="00E2111C" w:rsidRPr="008F42BE" w:rsidRDefault="00E2111C" w:rsidP="001E224A">
      <w:pPr>
        <w:numPr>
          <w:ilvl w:val="0"/>
          <w:numId w:val="21"/>
        </w:numPr>
        <w:tabs>
          <w:tab w:val="left" w:pos="720"/>
        </w:tabs>
        <w:suppressAutoHyphens/>
        <w:spacing w:line="320" w:lineRule="exact"/>
        <w:ind w:hanging="720"/>
        <w:jc w:val="both"/>
        <w:rPr>
          <w:color w:val="000000"/>
        </w:rPr>
      </w:pPr>
      <w:r w:rsidRPr="00E2111C">
        <w:rPr>
          <w:color w:val="000000"/>
        </w:rPr>
        <w:t>realização, pela Emissora ou suas Controladas, de qualquer mútuo ou endividamento a quaisquer pessoas física ou jurídica Controladoras, sob o Controle comum e/ou coligadas da Emissora ou fundos de investimento cuja base de investidores seja constituída exclusivamente por pessoas física ou jurídica Controladoras, coligadas, e/ou sob Controle comum da Emissora; bem como fundos de investimentos por elas administrados ou geridos, exceto em caso de mútuo ou endividamento concedidos em caráter rotativo pela Emissora à Luminae Serviços,</w:t>
      </w:r>
      <w:r w:rsidR="00D033C4">
        <w:rPr>
          <w:color w:val="000000"/>
        </w:rPr>
        <w:t xml:space="preserve"> limitado ao valor máximo global de R$[•] ([•])</w:t>
      </w:r>
      <w:r>
        <w:rPr>
          <w:color w:val="000000"/>
        </w:rPr>
        <w:t>;</w:t>
      </w:r>
    </w:p>
    <w:p w14:paraId="70708A25" w14:textId="77777777" w:rsidR="00DF56F9" w:rsidRPr="004F1984" w:rsidRDefault="00DF56F9" w:rsidP="00DF56F9">
      <w:pPr>
        <w:tabs>
          <w:tab w:val="left" w:pos="720"/>
        </w:tabs>
        <w:suppressAutoHyphens/>
        <w:spacing w:line="320" w:lineRule="exact"/>
        <w:ind w:left="644"/>
        <w:jc w:val="both"/>
        <w:rPr>
          <w:color w:val="000000"/>
        </w:rPr>
      </w:pPr>
    </w:p>
    <w:p w14:paraId="287093A5" w14:textId="5D888CE8"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w:t>
      </w:r>
      <w:r w:rsidR="00657D2B">
        <w:rPr>
          <w:rFonts w:eastAsia="MS Mincho"/>
          <w:color w:val="000000"/>
        </w:rPr>
        <w:t>[</w:t>
      </w:r>
      <w:r w:rsidRPr="004F1984">
        <w:rPr>
          <w:rFonts w:eastAsia="MS Mincho"/>
          <w:color w:val="000000"/>
        </w:rPr>
        <w:t>Dívida Líquida pelo EBITDA</w:t>
      </w:r>
      <w:r w:rsidR="00657D2B">
        <w:rPr>
          <w:rFonts w:eastAsia="MS Mincho"/>
          <w:color w:val="000000"/>
        </w:rPr>
        <w:t>]</w:t>
      </w:r>
      <w:r w:rsidRPr="004F1984">
        <w:rPr>
          <w:rFonts w:eastAsia="MS Mincho"/>
          <w:color w:val="000000"/>
        </w:rPr>
        <w:t xml:space="preserve">, que deverá ser menor ou igual a (i) </w:t>
      </w:r>
      <w:r w:rsidR="00657D2B" w:rsidRPr="00657D2B">
        <w:t>[●]</w:t>
      </w:r>
      <w:r w:rsidR="00657D2B">
        <w:t xml:space="preserve"> </w:t>
      </w:r>
      <w:r w:rsidRPr="004F1984">
        <w:rPr>
          <w:rFonts w:eastAsia="MS Mincho"/>
          <w:color w:val="000000"/>
        </w:rPr>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exercício, incluindo em seu parecer menção quanto ao cumprimento do mesmo.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657D2B">
        <w:t>]</w:t>
      </w:r>
      <w:r w:rsidR="002B2304">
        <w:rPr>
          <w:rStyle w:val="Refdenotaderodap"/>
        </w:rPr>
        <w:footnoteReference w:id="16"/>
      </w:r>
      <w:r w:rsidR="001C108E" w:rsidRPr="004F1984">
        <w:t>;</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414943AA"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(i) os bens e direitos </w:t>
      </w:r>
      <w:r>
        <w:t>decorrentes</w:t>
      </w:r>
      <w:r w:rsidRPr="00F86B3D">
        <w:t xml:space="preserve"> da </w:t>
      </w:r>
      <w:r>
        <w:t xml:space="preserve">Cessão Fiduciária de Recebíveis; ou (ii) sobre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B140EF">
        <w:t>,</w:t>
      </w:r>
      <w:r>
        <w:t xml:space="preserve"> desde que os efeitos não sejam revertidos ou suspensos em até 10 (dez) Dias Úteis contados da respectiva constituição</w:t>
      </w:r>
      <w:r w:rsidR="003200DD" w:rsidRPr="007642A5">
        <w:rPr>
          <w:lang w:val="pt-PT"/>
        </w:rPr>
        <w:t>;</w:t>
      </w:r>
      <w:r w:rsidR="00912C5C">
        <w:rPr>
          <w:lang w:val="pt-PT"/>
        </w:rPr>
        <w:t xml:space="preserve"> </w:t>
      </w:r>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0688E832"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r w:rsidR="005D7254">
        <w:rPr>
          <w:lang w:val="pt-PT"/>
        </w:rPr>
        <w:t xml:space="preserve">(i)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4F1984">
        <w:rPr>
          <w:lang w:val="pt-PT"/>
        </w:rPr>
        <w:t xml:space="preserve">, ou </w:t>
      </w:r>
      <w:r w:rsidR="005D7254">
        <w:rPr>
          <w:lang w:val="pt-PT"/>
        </w:rPr>
        <w:t xml:space="preserve">(ii) </w:t>
      </w:r>
      <w:r w:rsidRPr="004F1984">
        <w:rPr>
          <w:lang w:val="pt-PT"/>
        </w:rPr>
        <w:t>ações do capital social da Emissora</w:t>
      </w:r>
      <w:r w:rsidR="00D033C4" w:rsidRPr="00D033C4">
        <w:rPr>
          <w:rFonts w:eastAsia="Arial Unicode MS"/>
          <w:w w:val="0"/>
        </w:rPr>
        <w:t xml:space="preserve"> </w:t>
      </w:r>
      <w:r w:rsidR="00D033C4">
        <w:rPr>
          <w:rFonts w:eastAsia="Arial Unicode MS"/>
          <w:w w:val="0"/>
        </w:rPr>
        <w:t>ou as ações de emissão de qualquer Fiador Pessoa Jurídica</w:t>
      </w:r>
      <w:r w:rsidRPr="004F1984">
        <w:rPr>
          <w:lang w:val="pt-PT"/>
        </w:rPr>
        <w:t>;</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0E8506B5"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t xml:space="preserve">se ocorrer a cassação, não renovação, cancelamento ou suspensão das autorizações ou licenças (incluindo ambientais) da Emissora ou de suas </w:t>
      </w:r>
      <w:r w:rsidR="00ED5F48" w:rsidRPr="004F1984">
        <w:rPr>
          <w:lang w:val="pt-PT"/>
        </w:rPr>
        <w:t>C</w:t>
      </w:r>
      <w:r w:rsidRPr="004F1984">
        <w:rPr>
          <w:lang w:val="pt-PT"/>
        </w:rPr>
        <w:t xml:space="preserve">ontroladas, exigidas pelas autoridades federais, estaduais e municipais </w:t>
      </w:r>
      <w:r w:rsidR="00C41A99">
        <w:rPr>
          <w:lang w:val="pt-PT"/>
        </w:rPr>
        <w:t xml:space="preserve">que sejam </w:t>
      </w:r>
      <w:r w:rsidR="00FD48E4">
        <w:rPr>
          <w:lang w:val="pt-PT"/>
        </w:rPr>
        <w:t>necessárias</w:t>
      </w:r>
      <w:r w:rsidR="00C41A99" w:rsidRPr="004F1984">
        <w:rPr>
          <w:lang w:val="pt-PT"/>
        </w:rPr>
        <w:t xml:space="preserve"> </w:t>
      </w:r>
      <w:r w:rsidR="00C41A99">
        <w:rPr>
          <w:lang w:val="pt-PT"/>
        </w:rPr>
        <w:t>a</w:t>
      </w:r>
      <w:r w:rsidRPr="004F1984">
        <w:rPr>
          <w:lang w:val="pt-PT"/>
        </w:rPr>
        <w:t>o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w:t>
      </w:r>
      <w:r w:rsidR="00C41A99">
        <w:t xml:space="preserve"> ou</w:t>
      </w:r>
      <w:r w:rsidR="00A24BAB" w:rsidRPr="004F1984">
        <w:t xml:space="preserve"> (ii) licenças e/ou </w:t>
      </w:r>
      <w:r w:rsidR="00D033C4">
        <w:t>autorizaçõs</w:t>
      </w:r>
      <w:r w:rsidR="00D033C4" w:rsidRPr="004F1984">
        <w:t xml:space="preserve"> </w:t>
      </w:r>
      <w:r w:rsidR="00A24BAB" w:rsidRPr="004F1984">
        <w:t>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7A7B4227" w:rsidR="00DC0FD6" w:rsidRPr="004F1984" w:rsidRDefault="00DC0FD6" w:rsidP="006F74CA">
      <w:pPr>
        <w:numPr>
          <w:ilvl w:val="0"/>
          <w:numId w:val="21"/>
        </w:numPr>
        <w:tabs>
          <w:tab w:val="left" w:pos="720"/>
        </w:tabs>
        <w:suppressAutoHyphens/>
        <w:spacing w:line="320" w:lineRule="exact"/>
        <w:ind w:hanging="720"/>
        <w:jc w:val="both"/>
        <w:rPr>
          <w:color w:val="000000"/>
        </w:rPr>
      </w:pPr>
      <w:r w:rsidRPr="004F1984">
        <w:t xml:space="preserve">com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previstos </w:t>
      </w:r>
      <w:r w:rsidR="007F6C8C" w:rsidRPr="004F1984">
        <w:t>no Contrato</w:t>
      </w:r>
      <w:r w:rsidR="00EE15AE" w:rsidRPr="004F1984">
        <w:t xml:space="preserve"> de Garantia</w:t>
      </w:r>
      <w:r w:rsidRPr="004F1984">
        <w:t xml:space="preserve">, </w:t>
      </w:r>
      <w:r w:rsidR="00C41A99">
        <w:t xml:space="preserve">não </w:t>
      </w:r>
      <w:r w:rsidRPr="004F1984">
        <w:t xml:space="preserve">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r w:rsidRPr="004F1984">
        <w:rPr>
          <w:rFonts w:eastAsia="Arial Unicode MS"/>
          <w:w w:val="0"/>
        </w:rPr>
        <w:t>interrupção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31A1C8EA" w14:textId="277517C0" w:rsidR="005F37D8" w:rsidRPr="004F1984" w:rsidRDefault="005F37D8" w:rsidP="006F74CA">
      <w:pPr>
        <w:numPr>
          <w:ilvl w:val="0"/>
          <w:numId w:val="21"/>
        </w:numPr>
        <w:tabs>
          <w:tab w:val="left" w:pos="720"/>
        </w:tabs>
        <w:suppressAutoHyphens/>
        <w:spacing w:line="320" w:lineRule="exact"/>
        <w:ind w:hanging="720"/>
        <w:jc w:val="both"/>
        <w:rPr>
          <w:color w:val="000000"/>
        </w:rPr>
      </w:pPr>
      <w:r>
        <w:rPr>
          <w:color w:val="000000"/>
        </w:rPr>
        <w:t xml:space="preserve">[não constituição da Cessão Fiduciária, nos exatos termos e condições previstos no Contrato de Garantia, até a </w:t>
      </w:r>
      <w:r w:rsidRPr="002B397D">
        <w:rPr>
          <w:bCs/>
        </w:rPr>
        <w:t>Data Limite para Constituição da Garantia</w:t>
      </w:r>
      <w:r>
        <w:rPr>
          <w:bCs/>
        </w:rPr>
        <w:t>;]</w:t>
      </w:r>
      <w:r w:rsidRPr="005F37D8">
        <w:rPr>
          <w:rStyle w:val="Refdenotaderodap"/>
          <w:bCs/>
        </w:rPr>
        <w:t xml:space="preserve"> </w:t>
      </w:r>
      <w:r>
        <w:rPr>
          <w:rStyle w:val="Refdenotaderodap"/>
          <w:bCs/>
        </w:rPr>
        <w:footnoteReference w:id="17"/>
      </w:r>
    </w:p>
    <w:p w14:paraId="58CBC750" w14:textId="77777777" w:rsidR="001D4248" w:rsidRPr="004F1984" w:rsidRDefault="001D4248" w:rsidP="0039342B">
      <w:pPr>
        <w:tabs>
          <w:tab w:val="left" w:pos="720"/>
        </w:tabs>
        <w:suppressAutoHyphens/>
        <w:spacing w:line="320" w:lineRule="exact"/>
        <w:ind w:left="644"/>
        <w:jc w:val="both"/>
        <w:rPr>
          <w:color w:val="000000"/>
        </w:rPr>
      </w:pPr>
    </w:p>
    <w:p w14:paraId="1CAA26B3" w14:textId="3B3A6A77" w:rsidR="002E5FBB" w:rsidRPr="004F1984" w:rsidRDefault="00777855" w:rsidP="006F74CA">
      <w:pPr>
        <w:numPr>
          <w:ilvl w:val="0"/>
          <w:numId w:val="21"/>
        </w:numPr>
        <w:tabs>
          <w:tab w:val="left" w:pos="720"/>
        </w:tabs>
        <w:suppressAutoHyphens/>
        <w:spacing w:line="320" w:lineRule="exact"/>
        <w:ind w:hanging="720"/>
        <w:jc w:val="both"/>
        <w:rPr>
          <w:color w:val="000000"/>
        </w:rPr>
      </w:pPr>
      <w:r>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EC4038">
        <w:rPr>
          <w:color w:val="000000"/>
        </w:rPr>
        <w:t xml:space="preserve"> Pessoa Física</w:t>
      </w:r>
      <w:r w:rsidR="003A1E87" w:rsidRPr="004F1984">
        <w:rPr>
          <w:color w:val="000000"/>
        </w:rPr>
        <w:t xml:space="preserve">, exceto caso seja </w:t>
      </w:r>
      <w:r w:rsidR="003A1E87" w:rsidRPr="004F1984">
        <w:t xml:space="preserve">constituído, no prazo de até </w:t>
      </w:r>
      <w:r w:rsidR="00CB5350">
        <w:t>30</w:t>
      </w:r>
      <w:r w:rsidR="00657D2B" w:rsidRPr="004F1984">
        <w:t xml:space="preserve"> </w:t>
      </w:r>
      <w:r w:rsidR="003A1E87" w:rsidRPr="004F1984">
        <w:t>(</w:t>
      </w:r>
      <w:r w:rsidR="00CB5350">
        <w:t>trinta</w:t>
      </w:r>
      <w:r w:rsidR="003A1E87" w:rsidRPr="004F1984">
        <w:t>) dias contados da verificação de referid</w:t>
      </w:r>
      <w:r>
        <w:t xml:space="preserve">a insolvência, </w:t>
      </w:r>
      <w:r w:rsidR="003A1E87" w:rsidRPr="004F1984">
        <w:t xml:space="preserve"> falecimento ou incapacidade civil, novas garantias em termos satisfatórios para os Debenturistas, conforme aprovado em Assembleia Geral de Debenturistas</w:t>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07BB7F25"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 xml:space="preserve">(i) obter </w:t>
      </w:r>
      <w:r w:rsidR="00777855">
        <w:lastRenderedPageBreak/>
        <w:t xml:space="preserve">medida judicial em 5 (cinco) Dias Úteis </w:t>
      </w:r>
      <w:r w:rsidR="00777855" w:rsidRPr="00CA7480">
        <w:t xml:space="preserve">suspendendo os efeitos de tal invalidade, nulidade, ineficácia ou inexequibilidade; e/ou (ii) </w:t>
      </w:r>
      <w:r w:rsidRPr="00CA7480">
        <w:t xml:space="preserve">no prazo de até </w:t>
      </w:r>
      <w:r w:rsidR="00657D2B" w:rsidRPr="000C72BD">
        <w:t xml:space="preserve">10 </w:t>
      </w:r>
      <w:r w:rsidR="002043E4" w:rsidRPr="000C72BD">
        <w:t>(</w:t>
      </w:r>
      <w:r w:rsidR="00657D2B" w:rsidRPr="000C72BD">
        <w:t>dez</w:t>
      </w:r>
      <w:r w:rsidR="002043E4" w:rsidRPr="000C72BD">
        <w:t>)</w:t>
      </w:r>
      <w:r w:rsidRPr="000C72BD">
        <w:t xml:space="preserve"> dias</w:t>
      </w:r>
      <w:r w:rsidRPr="00CA7480">
        <w:t xml:space="preserve"> contados</w:t>
      </w:r>
      <w:r w:rsidRPr="004F1984">
        <w:t xml:space="preserve"> da verificação da referida invalidade, nulidade, ineficácia, inexequibilidade ou insuficiência, </w:t>
      </w:r>
      <w:r w:rsidR="002043E4" w:rsidRPr="004F1984">
        <w:t xml:space="preserve">sejam constituídas </w:t>
      </w:r>
      <w:r w:rsidRPr="004F1984">
        <w:t>novas garantias em termos satisfatórios para os Debenturistas, conforme aprovado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66" w:name="_DV_M301"/>
      <w:bookmarkEnd w:id="60"/>
      <w:bookmarkEnd w:id="62"/>
      <w:bookmarkEnd w:id="66"/>
      <w:r w:rsidRPr="004F1984">
        <w:rPr>
          <w:rFonts w:eastAsia="Calibri"/>
          <w:b/>
        </w:rPr>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r w:rsidRPr="004F1984">
        <w:rPr>
          <w:b/>
        </w:rPr>
        <w:t>5.4.3.1</w:t>
      </w:r>
      <w:r w:rsidRPr="004F1984">
        <w:tab/>
        <w:t xml:space="preserve">Na hipótese (i) de não instalação da Assembleia Geral de Debenturistas mencionada na Cláusula 5.4.1.2 </w:t>
      </w:r>
      <w:r w:rsidR="00962767" w:rsidRPr="004F1984">
        <w:t xml:space="preserve">acima </w:t>
      </w:r>
      <w:r w:rsidRPr="004F1984">
        <w:t xml:space="preserve">por falta de quórum em segunda convocação; ou (ii) de não ser aprovado o exercício da faculdade de </w:t>
      </w:r>
      <w:r w:rsidRPr="008F42BE">
        <w:rPr>
          <w:u w:val="single"/>
        </w:rPr>
        <w:t>não</w:t>
      </w:r>
      <w:r w:rsidRPr="004F1984">
        <w:t xml:space="preserve"> declarar o vencimento antecipado das Debêntures, 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pro rata temporis</w:t>
      </w:r>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lastRenderedPageBreak/>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 xml:space="preserve">(ii)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fianças e demais garantias prestadas 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3F0963A4" w:rsidR="006722D3" w:rsidRPr="004F1984" w:rsidRDefault="004F6520" w:rsidP="00DC05B0">
      <w:pPr>
        <w:tabs>
          <w:tab w:val="left" w:pos="426"/>
        </w:tabs>
        <w:suppressAutoHyphens/>
        <w:spacing w:line="320" w:lineRule="exact"/>
        <w:jc w:val="both"/>
        <w:rPr>
          <w:rFonts w:eastAsia="Arial Unicode MS"/>
          <w:b/>
          <w:w w:val="0"/>
        </w:rPr>
      </w:pPr>
      <w:bookmarkStart w:id="67"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68" w:name="_DV_M188"/>
      <w:bookmarkEnd w:id="67"/>
      <w:bookmarkEnd w:id="68"/>
      <w:r w:rsidR="00777855">
        <w:rPr>
          <w:rFonts w:eastAsia="Arial Unicode MS"/>
          <w:b/>
          <w:w w:val="0"/>
        </w:rPr>
        <w:t xml:space="preserve"> E DO</w:t>
      </w:r>
      <w:r w:rsidR="009B4E01">
        <w:rPr>
          <w:rFonts w:eastAsia="Arial Unicode MS"/>
          <w:b/>
          <w:w w:val="0"/>
        </w:rPr>
        <w:t>S</w:t>
      </w:r>
      <w:r w:rsidR="00777855">
        <w:rPr>
          <w:rFonts w:eastAsia="Arial Unicode MS"/>
          <w:b/>
          <w:w w:val="0"/>
        </w:rPr>
        <w:t xml:space="preserve"> FIADOR</w:t>
      </w:r>
      <w:r w:rsidR="009B4E01">
        <w:rPr>
          <w:rFonts w:eastAsia="Arial Unicode MS"/>
          <w:b/>
          <w:w w:val="0"/>
        </w:rPr>
        <w:t>ES</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69"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69"/>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fornecer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10A42DB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70" w:name="_DV_M190"/>
      <w:bookmarkStart w:id="71" w:name="_DV_M191"/>
      <w:bookmarkStart w:id="72" w:name="_DV_C377"/>
      <w:bookmarkEnd w:id="70"/>
      <w:bookmarkEnd w:id="71"/>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exercício social, preparadas de acordo com os 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(ii)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(iii)</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 xml:space="preserve">ssora perante os </w:t>
      </w:r>
      <w:r w:rsidR="00723838" w:rsidRPr="001E7B1A">
        <w:rPr>
          <w:rFonts w:ascii="Times New Roman" w:hAnsi="Times New Roman"/>
          <w:sz w:val="24"/>
          <w:szCs w:val="24"/>
        </w:rPr>
        <w:t>Debenturistas ou</w:t>
      </w:r>
      <w:r w:rsidRPr="001E7B1A">
        <w:rPr>
          <w:rFonts w:ascii="Times New Roman" w:hAnsi="Times New Roman"/>
          <w:sz w:val="24"/>
          <w:szCs w:val="24"/>
        </w:rPr>
        <w:t xml:space="preserve"> o Agente Fiduciário; (</w:t>
      </w:r>
      <w:r w:rsidR="006C3A83" w:rsidRPr="001E7B1A">
        <w:rPr>
          <w:rFonts w:ascii="Times New Roman" w:hAnsi="Times New Roman"/>
          <w:sz w:val="24"/>
          <w:szCs w:val="24"/>
        </w:rPr>
        <w:t>3</w:t>
      </w:r>
      <w:r w:rsidRPr="001E7B1A">
        <w:rPr>
          <w:rFonts w:ascii="Times New Roman" w:hAnsi="Times New Roman"/>
          <w:sz w:val="24"/>
          <w:szCs w:val="24"/>
        </w:rPr>
        <w:t>) não foram praticados atos em desacordo com o estatuto social</w:t>
      </w:r>
      <w:bookmarkEnd w:id="72"/>
      <w:r w:rsidRPr="001E7B1A">
        <w:rPr>
          <w:rFonts w:ascii="Times New Roman" w:hAnsi="Times New Roman"/>
          <w:sz w:val="24"/>
          <w:szCs w:val="24"/>
        </w:rPr>
        <w:t xml:space="preserve"> da Emissora</w:t>
      </w:r>
      <w:r w:rsidR="006722D3" w:rsidRPr="001E7B1A">
        <w:rPr>
          <w:rFonts w:ascii="Times New Roman" w:eastAsia="Arial Unicode MS" w:hAnsi="Times New Roman"/>
          <w:w w:val="0"/>
          <w:sz w:val="24"/>
          <w:szCs w:val="24"/>
        </w:rPr>
        <w:t>;</w:t>
      </w:r>
      <w:r w:rsidR="00DA07E8" w:rsidRPr="001E7B1A">
        <w:rPr>
          <w:rFonts w:ascii="Times New Roman" w:eastAsia="Arial Unicode MS" w:hAnsi="Times New Roman"/>
          <w:w w:val="0"/>
          <w:sz w:val="24"/>
          <w:szCs w:val="24"/>
        </w:rPr>
        <w:t xml:space="preserve"> </w:t>
      </w:r>
      <w:r w:rsidR="00DA07E8" w:rsidRPr="001E7B1A">
        <w:rPr>
          <w:rFonts w:ascii="Times New Roman" w:hAnsi="Times New Roman"/>
          <w:sz w:val="24"/>
          <w:szCs w:val="24"/>
        </w:rPr>
        <w:t>e (</w:t>
      </w:r>
      <w:r w:rsidR="006C3A83" w:rsidRPr="001E7B1A">
        <w:rPr>
          <w:rFonts w:ascii="Times New Roman" w:hAnsi="Times New Roman"/>
          <w:sz w:val="24"/>
          <w:szCs w:val="24"/>
        </w:rPr>
        <w:t>4</w:t>
      </w:r>
      <w:r w:rsidR="00DA07E8" w:rsidRPr="001E7B1A">
        <w:rPr>
          <w:rFonts w:ascii="Times New Roman" w:hAnsi="Times New Roman"/>
          <w:sz w:val="24"/>
          <w:szCs w:val="24"/>
        </w:rPr>
        <w:t xml:space="preserve">) seus bens foram mantidos devidamente assegurados, observada </w:t>
      </w:r>
      <w:r w:rsidR="002F6EA6" w:rsidRPr="001E7B1A">
        <w:rPr>
          <w:rFonts w:ascii="Times New Roman" w:hAnsi="Times New Roman"/>
          <w:sz w:val="24"/>
          <w:szCs w:val="24"/>
        </w:rPr>
        <w:t>a Cláusula 6.1</w:t>
      </w:r>
      <w:r w:rsidR="0028126B" w:rsidRPr="001E7B1A">
        <w:rPr>
          <w:rFonts w:ascii="Times New Roman" w:hAnsi="Times New Roman"/>
          <w:sz w:val="24"/>
          <w:szCs w:val="24"/>
        </w:rPr>
        <w:t>(xi</w:t>
      </w:r>
      <w:r w:rsidR="002F6EA6" w:rsidRPr="001E7B1A">
        <w:rPr>
          <w:rFonts w:ascii="Times New Roman" w:hAnsi="Times New Roman"/>
          <w:sz w:val="24"/>
          <w:szCs w:val="24"/>
        </w:rPr>
        <w:t>)</w:t>
      </w:r>
      <w:r w:rsidR="00DA07E8" w:rsidRPr="001E7B1A">
        <w:rPr>
          <w:rFonts w:ascii="Times New Roman" w:hAnsi="Times New Roman"/>
          <w:sz w:val="24"/>
          <w:szCs w:val="24"/>
        </w:rPr>
        <w:t xml:space="preserve"> abaixo;</w:t>
      </w:r>
      <w:r w:rsidR="00470761" w:rsidRPr="001E7B1A">
        <w:rPr>
          <w:rFonts w:ascii="Times New Roman" w:hAnsi="Times New Roman"/>
          <w:sz w:val="24"/>
          <w:szCs w:val="24"/>
        </w:rPr>
        <w:t xml:space="preserve"> </w:t>
      </w:r>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 xml:space="preserve">no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w:t>
      </w:r>
      <w:r w:rsidRPr="004F1984">
        <w:rPr>
          <w:rFonts w:ascii="Times New Roman" w:hAnsi="Times New Roman"/>
          <w:sz w:val="24"/>
          <w:szCs w:val="24"/>
        </w:rPr>
        <w:lastRenderedPageBreak/>
        <w:t>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hAnsi="Times New Roman"/>
          <w:sz w:val="24"/>
          <w:szCs w:val="24"/>
        </w:rPr>
        <w:t>informações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73" w:name="_DV_M211"/>
      <w:bookmarkStart w:id="74" w:name="_DV_M76"/>
      <w:bookmarkStart w:id="75" w:name="_DV_M77"/>
      <w:bookmarkStart w:id="76" w:name="_DV_M78"/>
      <w:bookmarkStart w:id="77" w:name="_DV_M75"/>
      <w:bookmarkStart w:id="78" w:name="_DV_M79"/>
      <w:bookmarkStart w:id="79" w:name="_DV_M80"/>
      <w:bookmarkStart w:id="80" w:name="_Ref264234924"/>
      <w:bookmarkEnd w:id="73"/>
      <w:bookmarkEnd w:id="74"/>
      <w:bookmarkEnd w:id="75"/>
      <w:bookmarkEnd w:id="76"/>
      <w:bookmarkEnd w:id="77"/>
      <w:bookmarkEnd w:id="78"/>
      <w:bookmarkEnd w:id="79"/>
      <w:r w:rsidRPr="004F1984">
        <w:rPr>
          <w:rFonts w:eastAsia="Arial Unicode MS"/>
          <w:w w:val="0"/>
        </w:rPr>
        <w:t xml:space="preserve">atender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80"/>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preparar demonstrações financeiras</w:t>
      </w:r>
      <w:bookmarkStart w:id="81" w:name="_DV_C53"/>
      <w:r w:rsidRPr="004F1984">
        <w:rPr>
          <w:rFonts w:ascii="Times New Roman" w:eastAsia="Arial Unicode MS" w:hAnsi="Times New Roman"/>
          <w:w w:val="0"/>
          <w:sz w:val="24"/>
          <w:szCs w:val="24"/>
        </w:rPr>
        <w:t xml:space="preserve"> de encerramento de exercício</w:t>
      </w:r>
      <w:bookmarkStart w:id="82" w:name="_DV_M74"/>
      <w:bookmarkEnd w:id="81"/>
      <w:bookmarkEnd w:id="82"/>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3" w:name="_Ref264234904"/>
      <w:r w:rsidRPr="0019130D">
        <w:rPr>
          <w:rFonts w:ascii="Times New Roman" w:eastAsia="Arial Unicode MS" w:hAnsi="Times New Roman"/>
          <w:w w:val="0"/>
          <w:sz w:val="24"/>
          <w:szCs w:val="24"/>
        </w:rPr>
        <w:t>divulgar,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83"/>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t>divulgar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19130D">
        <w:rPr>
          <w:rFonts w:ascii="Times New Roman" w:eastAsia="Arial Unicode MS" w:hAnsi="Times New Roman"/>
          <w:w w:val="0"/>
          <w:sz w:val="24"/>
          <w:szCs w:val="24"/>
        </w:rPr>
        <w:lastRenderedPageBreak/>
        <w:t>por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observar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fornecer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divulgar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(xiv)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enviar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84" w:name="_DV_M212"/>
      <w:bookmarkEnd w:id="84"/>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r w:rsidRPr="004F1984">
        <w:t xml:space="preserve">convocar,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85" w:name="_DV_M213"/>
      <w:bookmarkEnd w:id="85"/>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r w:rsidRPr="004F1984">
        <w:t>informar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t xml:space="preserve">comparecer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r w:rsidRPr="004F1984">
        <w:rPr>
          <w:w w:val="0"/>
        </w:rPr>
        <w:t>cumprir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r w:rsidRPr="004F1984">
        <w:rPr>
          <w:rFonts w:eastAsia="Arial Unicode MS"/>
          <w:w w:val="0"/>
        </w:rPr>
        <w:lastRenderedPageBreak/>
        <w:t xml:space="preserve">manter contratados durante o prazo de vigência das Debêntures, às suas expensas, o Escriturador,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r w:rsidRPr="004F1984">
        <w:rPr>
          <w:w w:val="0"/>
        </w:rPr>
        <w:t>manter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86" w:name="_DV_M217"/>
      <w:bookmarkEnd w:id="86"/>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r w:rsidRPr="004F1984">
        <w:rPr>
          <w:w w:val="0"/>
        </w:rPr>
        <w:t xml:space="preserve">notificar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87" w:name="_DV_C395"/>
      <w:r w:rsidRPr="004F1984">
        <w:t>nas condições (financeiras ou outras) ou</w:t>
      </w:r>
      <w:bookmarkEnd w:id="87"/>
      <w:r w:rsidRPr="004F1984">
        <w:rPr>
          <w:w w:val="0"/>
        </w:rPr>
        <w:t xml:space="preserve"> nos negócios da Emissora que</w:t>
      </w:r>
      <w:bookmarkStart w:id="88" w:name="_DV_C396"/>
      <w:r w:rsidRPr="004F1984">
        <w:t xml:space="preserve"> </w:t>
      </w:r>
      <w:bookmarkEnd w:id="88"/>
      <w:r w:rsidRPr="004F1984">
        <w:rPr>
          <w:w w:val="0"/>
        </w:rPr>
        <w:t xml:space="preserve">possa impossibilitar ou dificultar </w:t>
      </w:r>
      <w:r w:rsidR="004574DE" w:rsidRPr="004F1984">
        <w:rPr>
          <w:w w:val="0"/>
        </w:rPr>
        <w:t xml:space="preserve">de forma </w:t>
      </w:r>
      <w:r w:rsidR="003A1E87" w:rsidRPr="004F1984">
        <w:rPr>
          <w:w w:val="0"/>
        </w:rPr>
        <w:t xml:space="preserve"> </w:t>
      </w:r>
      <w:r w:rsidRPr="004F1984">
        <w:rPr>
          <w:w w:val="0"/>
        </w:rPr>
        <w:t xml:space="preserve">o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33D7A53A" w:rsidR="009969D3" w:rsidRPr="004F1984" w:rsidRDefault="009969D3" w:rsidP="00DC05B0">
      <w:pPr>
        <w:numPr>
          <w:ilvl w:val="0"/>
          <w:numId w:val="10"/>
        </w:numPr>
        <w:suppressAutoHyphens/>
        <w:spacing w:line="320" w:lineRule="exact"/>
        <w:ind w:left="567" w:hanging="567"/>
        <w:jc w:val="both"/>
      </w:pPr>
      <w:r w:rsidRPr="004F1984">
        <w:t xml:space="preserve">manter seguros </w:t>
      </w:r>
      <w:r w:rsidRPr="001E7B1A">
        <w:t>patrimoniais</w:t>
      </w:r>
      <w:r w:rsidR="00CE3D59" w:rsidRPr="001E7B1A">
        <w:t xml:space="preserve"> </w:t>
      </w:r>
      <w:r w:rsidR="00CE3D59" w:rsidRPr="001E7B1A">
        <w:rPr>
          <w:rFonts w:eastAsia="Arial Unicode MS"/>
        </w:rPr>
        <w:t>conforme práticas correntes em seu setor de atuação</w:t>
      </w:r>
      <w:r w:rsidRPr="001E7B1A">
        <w:t>;</w:t>
      </w:r>
      <w:r w:rsidR="00A014F8" w:rsidRPr="001E7B1A">
        <w:t xml:space="preserve"> </w:t>
      </w:r>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45F16700" w:rsidR="009969D3" w:rsidRPr="004F1984" w:rsidRDefault="009969D3" w:rsidP="00DC05B0">
      <w:pPr>
        <w:numPr>
          <w:ilvl w:val="0"/>
          <w:numId w:val="10"/>
        </w:numPr>
        <w:suppressAutoHyphens/>
        <w:spacing w:line="320" w:lineRule="exact"/>
        <w:ind w:left="567" w:hanging="567"/>
        <w:jc w:val="both"/>
        <w:rPr>
          <w:w w:val="0"/>
        </w:rPr>
      </w:pPr>
      <w:r w:rsidRPr="004F1984">
        <w:t xml:space="preserve">não </w:t>
      </w:r>
      <w:r w:rsidR="004C4C2F" w:rsidRPr="004F1984">
        <w:t xml:space="preserve">realizar operações fora do seu objeto social ou </w:t>
      </w:r>
      <w:r w:rsidRPr="004F1984">
        <w:t xml:space="preserve">praticar qualquer ato em desacordo com seu Estatuto Social e esta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19EFA50D" w:rsidR="00A2524D" w:rsidRPr="00E00D61" w:rsidRDefault="004C4C2F" w:rsidP="00DC05B0">
      <w:pPr>
        <w:numPr>
          <w:ilvl w:val="0"/>
          <w:numId w:val="10"/>
        </w:numPr>
        <w:suppressAutoHyphens/>
        <w:spacing w:line="320" w:lineRule="exact"/>
        <w:ind w:left="567" w:hanging="567"/>
        <w:jc w:val="both"/>
        <w:rPr>
          <w:w w:val="0"/>
        </w:rPr>
      </w:pPr>
      <w:r w:rsidRPr="004F1984">
        <w:rPr>
          <w:w w:val="0"/>
        </w:rPr>
        <w:t>cumpr</w:t>
      </w:r>
      <w:r w:rsidR="00714D7B" w:rsidRPr="004F1984">
        <w:rPr>
          <w:w w:val="0"/>
        </w:rPr>
        <w:t>ir</w:t>
      </w:r>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w:t>
      </w:r>
      <w:r w:rsidR="00836C17">
        <w:rPr>
          <w:w w:val="0"/>
        </w:rPr>
        <w:t xml:space="preserve"> ou administrativamente, conforme o caso,</w:t>
      </w:r>
      <w:r w:rsidR="004574DE" w:rsidRPr="005A4955">
        <w:rPr>
          <w:w w:val="0"/>
        </w:rPr>
        <w:t xml:space="preserve"> pela Emissora</w:t>
      </w:r>
      <w:r w:rsidR="006A1B4E" w:rsidRPr="005A4955">
        <w:rPr>
          <w:w w:val="0"/>
        </w:rPr>
        <w:t xml:space="preserve"> e que tenha-se obtido </w:t>
      </w:r>
      <w:r w:rsidR="005F2490" w:rsidRPr="005A4955">
        <w:rPr>
          <w:w w:val="0"/>
        </w:rPr>
        <w:t xml:space="preserve">medida judicial com </w:t>
      </w:r>
      <w:r w:rsidR="006A1B4E" w:rsidRPr="005A4955">
        <w:rPr>
          <w:w w:val="0"/>
        </w:rPr>
        <w:t>efeito suspensivo</w:t>
      </w:r>
      <w:r w:rsidR="00836C17">
        <w:rPr>
          <w:w w:val="0"/>
        </w:rPr>
        <w:t>, ou medida administrativa com efeito similar</w:t>
      </w:r>
      <w:r w:rsidR="00E50254" w:rsidRPr="00153047">
        <w:rPr>
          <w:w w:val="0"/>
        </w:rPr>
        <w:t>;</w:t>
      </w:r>
      <w:r w:rsidR="003366CF">
        <w:rPr>
          <w:w w:val="0"/>
        </w:rPr>
        <w:t xml:space="preserve"> </w:t>
      </w:r>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29C59E20" w:rsidR="009969D3" w:rsidRPr="004F1984" w:rsidRDefault="009969D3" w:rsidP="00DE10D4">
      <w:pPr>
        <w:numPr>
          <w:ilvl w:val="0"/>
          <w:numId w:val="10"/>
        </w:numPr>
        <w:suppressAutoHyphens/>
        <w:spacing w:line="320" w:lineRule="exact"/>
        <w:ind w:hanging="502"/>
        <w:jc w:val="both"/>
      </w:pPr>
      <w:r w:rsidRPr="004F1984">
        <w:lastRenderedPageBreak/>
        <w:t>manter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r w:rsidR="003366CF">
        <w:t xml:space="preserve"> </w:t>
      </w:r>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r w:rsidRPr="004F1984">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r w:rsidRPr="004F1984">
        <w:rPr>
          <w:w w:val="0"/>
        </w:rPr>
        <w:t>utilizar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4F1984">
        <w:rPr>
          <w:w w:val="0"/>
        </w:rPr>
        <w:t xml:space="preserve">, </w:t>
      </w:r>
      <w:r w:rsidRPr="004F1984">
        <w:rPr>
          <w:w w:val="0"/>
        </w:rPr>
        <w:t>salvo nos casos em que, de boa-fé, esteja discutindo a aplicabilidade da norma, lei, regulamento ou ordem nas esferas administrativa ou judicial</w:t>
      </w:r>
      <w:r w:rsidR="00E7426A" w:rsidRPr="004F1984">
        <w:rPr>
          <w:w w:val="0"/>
        </w:rPr>
        <w:t xml:space="preserve">, e </w:t>
      </w:r>
      <w:r w:rsidR="00E7426A" w:rsidRPr="004F1984">
        <w:t>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 xml:space="preserve">apresentando ao Agente Fiduciário, sempre que por este solicitado e em até 2 (dois) Dias Úteis contados da referida solicitação, as informações e documentos que </w:t>
      </w:r>
      <w:r w:rsidRPr="00F72EF7">
        <w:rPr>
          <w:w w:val="0"/>
        </w:rPr>
        <w:lastRenderedPageBreak/>
        <w:t>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r>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r w:rsidRPr="004F1984">
        <w:t xml:space="preserve">não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 xml:space="preserve">nvio do comunicado de encerramento da Oferta, de (a) divulgar ao público informações referentes à Emissão e/ou à Oferta, exceto em relação às </w:t>
      </w:r>
      <w:r w:rsidRPr="00153047">
        <w:rPr>
          <w:w w:val="0"/>
        </w:rPr>
        <w:lastRenderedPageBreak/>
        <w:t>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(ii)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atos societários necessários à realização da Emissão e 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xml:space="preserve">; (iii)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(iv)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do Escriturador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F72EF7">
        <w:rPr>
          <w:rFonts w:eastAsia="Arial Unicode MS"/>
        </w:rPr>
        <w:t>não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r w:rsidRPr="004F1984">
        <w:rPr>
          <w:rFonts w:eastAsia="Arial Unicode MS"/>
        </w:rPr>
        <w:t>manter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r w:rsidRPr="004F1984">
        <w:rPr>
          <w:rFonts w:eastAsia="Arial Unicode MS"/>
        </w:rPr>
        <w:t>manter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4749C99D" w:rsidR="00AC7B99" w:rsidRDefault="00777855" w:rsidP="000C72BD">
      <w:pPr>
        <w:autoSpaceDE w:val="0"/>
        <w:autoSpaceDN w:val="0"/>
        <w:adjustRightInd w:val="0"/>
        <w:spacing w:line="320" w:lineRule="exact"/>
        <w:jc w:val="both"/>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9B4E01">
        <w:rPr>
          <w:rFonts w:eastAsia="Arial Unicode MS"/>
          <w:w w:val="0"/>
        </w:rPr>
        <w:t xml:space="preserve">Cada um dos </w:t>
      </w:r>
      <w:r>
        <w:rPr>
          <w:rFonts w:eastAsia="Arial Unicode MS"/>
          <w:w w:val="0"/>
        </w:rPr>
        <w:t>Fiador</w:t>
      </w:r>
      <w:r w:rsidR="009B4E01">
        <w:rPr>
          <w:rFonts w:eastAsia="Arial Unicode MS"/>
          <w:w w:val="0"/>
        </w:rPr>
        <w:t>es</w:t>
      </w:r>
      <w:r w:rsidR="00EC4038">
        <w:rPr>
          <w:rFonts w:eastAsia="Arial Unicode MS"/>
          <w:w w:val="0"/>
        </w:rPr>
        <w:t>,</w:t>
      </w:r>
      <w:r w:rsidRPr="00777855">
        <w:rPr>
          <w:rFonts w:eastAsia="Arial Unicode MS"/>
          <w:w w:val="0"/>
        </w:rPr>
        <w:t xml:space="preserve"> até a liquidação de todas as obrigações previstas nesta Escritura de Emissão, adicionalmente obriga-se a</w:t>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275CF93C" w:rsidR="00856CCE" w:rsidRPr="00E00D61" w:rsidRDefault="00856CCE" w:rsidP="00856CCE">
      <w:pPr>
        <w:numPr>
          <w:ilvl w:val="0"/>
          <w:numId w:val="36"/>
        </w:numPr>
        <w:suppressAutoHyphens/>
        <w:spacing w:line="320" w:lineRule="exact"/>
        <w:jc w:val="both"/>
        <w:rPr>
          <w:w w:val="0"/>
        </w:rPr>
      </w:pPr>
      <w:r w:rsidRPr="004F1984">
        <w:rPr>
          <w:w w:val="0"/>
        </w:rPr>
        <w:t xml:space="preserve">cumprir todas as leis, regras, regulamentos e ordens aplicáveis em qualquer jurisdição na qual realize negócios ou possua ativos, salvo </w:t>
      </w:r>
      <w:r w:rsidRPr="00E00D61">
        <w:rPr>
          <w:w w:val="0"/>
        </w:rPr>
        <w:t>aquelas leis, regras, regulamentos e/ou ordens c</w:t>
      </w:r>
      <w:r w:rsidRPr="005A4955">
        <w:rPr>
          <w:w w:val="0"/>
        </w:rPr>
        <w:t>uja aplicação esteja sendo contestada de boa-fé em juízo</w:t>
      </w:r>
      <w:r w:rsidR="00836C17">
        <w:rPr>
          <w:w w:val="0"/>
        </w:rPr>
        <w:t xml:space="preserve"> ou administratativamente, conforme o caso,</w:t>
      </w:r>
      <w:r w:rsidRPr="005A4955">
        <w:rPr>
          <w:w w:val="0"/>
        </w:rPr>
        <w:t xml:space="preserve"> </w:t>
      </w:r>
      <w:r>
        <w:rPr>
          <w:w w:val="0"/>
        </w:rPr>
        <w:t>pelo</w:t>
      </w:r>
      <w:r w:rsidR="00FD48E4">
        <w:rPr>
          <w:w w:val="0"/>
        </w:rPr>
        <w:t>s</w:t>
      </w:r>
      <w:r>
        <w:rPr>
          <w:w w:val="0"/>
        </w:rPr>
        <w:t xml:space="preserve"> Fiador</w:t>
      </w:r>
      <w:r w:rsidR="00FD48E4">
        <w:rPr>
          <w:w w:val="0"/>
        </w:rPr>
        <w:t xml:space="preserve">es </w:t>
      </w:r>
      <w:r w:rsidRPr="005A4955">
        <w:rPr>
          <w:w w:val="0"/>
        </w:rPr>
        <w:t>e que tenha-se obtido medida judicial com efeito suspensivo</w:t>
      </w:r>
      <w:r w:rsidR="00836C17">
        <w:rPr>
          <w:w w:val="0"/>
        </w:rPr>
        <w:t>, ou medida administrativa com efeito similar</w:t>
      </w:r>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4A7FE89C"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w:t>
      </w:r>
      <w:r w:rsidR="00FD48E4">
        <w:rPr>
          <w:w w:val="0"/>
        </w:rPr>
        <w:t xml:space="preserve">seu </w:t>
      </w:r>
      <w:r w:rsidRPr="005A4955">
        <w:rPr>
          <w:w w:val="0"/>
        </w:rPr>
        <w:t>regular funcionamento</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w:t>
      </w:r>
      <w:r w:rsidRPr="004F1984">
        <w:rPr>
          <w:w w:val="0"/>
        </w:rPr>
        <w:lastRenderedPageBreak/>
        <w:t xml:space="preserve">naqueles previstas, </w:t>
      </w:r>
      <w:r>
        <w:rPr>
          <w:w w:val="0"/>
        </w:rPr>
        <w:t>ressalvados os casos em que o</w:t>
      </w:r>
      <w:r w:rsidR="00FD48E4">
        <w:rPr>
          <w:w w:val="0"/>
        </w:rPr>
        <w:t>s</w:t>
      </w:r>
      <w:r>
        <w:rPr>
          <w:w w:val="0"/>
        </w:rPr>
        <w:t xml:space="preserve"> Fiador</w:t>
      </w:r>
      <w:r w:rsidR="00FD48E4">
        <w:rPr>
          <w:w w:val="0"/>
        </w:rPr>
        <w:t xml:space="preserve">es Pessoa </w:t>
      </w:r>
      <w:r w:rsidR="00EC4038">
        <w:rPr>
          <w:w w:val="0"/>
        </w:rPr>
        <w:t>Jurídica</w:t>
      </w:r>
      <w:r>
        <w:rPr>
          <w:w w:val="0"/>
        </w:rPr>
        <w:t xml:space="preserve"> </w:t>
      </w:r>
      <w:r w:rsidRPr="004F1984">
        <w:rPr>
          <w:w w:val="0"/>
        </w:rPr>
        <w:t>comprove</w:t>
      </w:r>
      <w:r w:rsidR="00FD48E4">
        <w:rPr>
          <w:w w:val="0"/>
        </w:rPr>
        <w:t>m</w:t>
      </w:r>
      <w:r w:rsidRPr="004F1984">
        <w:rPr>
          <w:w w:val="0"/>
        </w:rPr>
        <w:t xml:space="preserve"> que possu</w:t>
      </w:r>
      <w:r w:rsidR="006A632C">
        <w:rPr>
          <w:w w:val="0"/>
        </w:rPr>
        <w:t>em</w:t>
      </w:r>
      <w:r w:rsidRPr="004F1984">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5CC00B94"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w:t>
      </w:r>
      <w:r w:rsidR="006A632C">
        <w:rPr>
          <w:w w:val="0"/>
        </w:rPr>
        <w:t>s</w:t>
      </w:r>
      <w:r>
        <w:rPr>
          <w:w w:val="0"/>
        </w:rPr>
        <w:t xml:space="preserve"> Fiador</w:t>
      </w:r>
      <w:r w:rsidR="006A632C">
        <w:rPr>
          <w:w w:val="0"/>
        </w:rPr>
        <w:t xml:space="preserve">es Pessoa </w:t>
      </w:r>
      <w:r w:rsidR="00EC4038">
        <w:rPr>
          <w:w w:val="0"/>
        </w:rPr>
        <w:t>Jurídica</w:t>
      </w:r>
      <w:r w:rsidRPr="004F1984">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Pr>
          <w:w w:val="0"/>
        </w:rPr>
        <w:t>m</w:t>
      </w:r>
      <w:r w:rsidRPr="004F1984">
        <w:rPr>
          <w:w w:val="0"/>
        </w:rPr>
        <w:t xml:space="preserve"> discutindo a aplicabilidade da norma, lei, regulamento ou ordem nas esferas administrativa ou judicial, e </w:t>
      </w:r>
      <w:r w:rsidRPr="004F1984">
        <w:t>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7D3632CB"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sidR="006A632C">
        <w:rPr>
          <w:color w:val="000000"/>
        </w:rPr>
        <w:t>atuem</w:t>
      </w:r>
      <w:r w:rsidRPr="007642A5">
        <w:rPr>
          <w:color w:val="000000"/>
        </w:rPr>
        <w:t xml:space="preserve">, </w:t>
      </w:r>
      <w:r w:rsidRPr="00F72EF7">
        <w:rPr>
          <w:w w:val="0"/>
        </w:rPr>
        <w:t xml:space="preserve">apresentando 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 xml:space="preserve">Leis </w:t>
      </w:r>
      <w:r w:rsidRPr="004F1984">
        <w:lastRenderedPageBreak/>
        <w:t>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Emissoria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63F82772" w:rsidR="00856CCE" w:rsidRDefault="00856CCE" w:rsidP="00952486">
      <w:pPr>
        <w:numPr>
          <w:ilvl w:val="0"/>
          <w:numId w:val="36"/>
        </w:numPr>
        <w:suppressAutoHyphens/>
        <w:spacing w:line="320" w:lineRule="exact"/>
        <w:ind w:left="567" w:hanging="567"/>
        <w:jc w:val="both"/>
        <w:rPr>
          <w:rFonts w:eastAsia="Arial Unicode MS"/>
        </w:rPr>
      </w:pPr>
      <w:r w:rsidRPr="00856CCE">
        <w:rPr>
          <w:rFonts w:eastAsia="Arial Unicode MS"/>
        </w:rPr>
        <w:t>manter em vigor todos os contratos necessários para a viabilidade da condução de seus</w:t>
      </w:r>
      <w:r w:rsidRPr="00856CCE">
        <w:rPr>
          <w:rFonts w:eastAsia="Arial Unicode MS"/>
          <w:w w:val="0"/>
        </w:rPr>
        <w:t xml:space="preserve"> </w:t>
      </w:r>
      <w:r>
        <w:rPr>
          <w:rFonts w:eastAsia="Arial Unicode MS"/>
        </w:rPr>
        <w:t>negócios.</w:t>
      </w:r>
    </w:p>
    <w:p w14:paraId="31BA6923" w14:textId="77777777" w:rsidR="00CA7480" w:rsidRDefault="00CA7480" w:rsidP="00DC05B0">
      <w:pPr>
        <w:tabs>
          <w:tab w:val="left" w:pos="426"/>
        </w:tabs>
        <w:suppressAutoHyphens/>
        <w:spacing w:line="320" w:lineRule="exact"/>
        <w:jc w:val="both"/>
        <w:rPr>
          <w:rFonts w:eastAsia="Arial Unicode MS"/>
          <w:b/>
          <w:w w:val="0"/>
        </w:rPr>
      </w:pPr>
      <w:bookmarkStart w:id="89" w:name="_DV_M225"/>
      <w:bookmarkStart w:id="90" w:name="_DV_M230"/>
      <w:bookmarkEnd w:id="89"/>
      <w:bookmarkEnd w:id="90"/>
    </w:p>
    <w:p w14:paraId="6FCBED1B" w14:textId="7E3E2911" w:rsidR="006722D3" w:rsidRPr="004F1984" w:rsidRDefault="005D53A5" w:rsidP="00DC05B0">
      <w:pPr>
        <w:tabs>
          <w:tab w:val="left" w:pos="426"/>
        </w:tabs>
        <w:suppressAutoHyphens/>
        <w:spacing w:line="320" w:lineRule="exact"/>
        <w:jc w:val="both"/>
        <w:rPr>
          <w:rFonts w:eastAsia="Arial Unicode MS"/>
          <w:b/>
          <w:w w:val="0"/>
        </w:rPr>
      </w:pPr>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91" w:name="_DV_M231"/>
      <w:bookmarkStart w:id="92" w:name="_DV_M232"/>
      <w:bookmarkEnd w:id="91"/>
      <w:bookmarkEnd w:id="92"/>
      <w:r w:rsidR="00F8161E">
        <w:rPr>
          <w:rStyle w:val="Refdenotaderodap"/>
          <w:rFonts w:eastAsia="Arial Unicode MS"/>
          <w:b/>
          <w:w w:val="0"/>
        </w:rPr>
        <w:footnoteReference w:id="18"/>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w:t>
      </w:r>
      <w:r w:rsidR="00F21348" w:rsidRPr="004F1984">
        <w:rPr>
          <w:rFonts w:eastAsia="Arial Unicode MS"/>
          <w:b/>
          <w:w w:val="0"/>
        </w:rPr>
        <w:t>.</w:t>
      </w:r>
      <w:r w:rsidRPr="004F1984">
        <w:rPr>
          <w:rFonts w:eastAsia="Arial Unicode MS"/>
          <w:w w:val="0"/>
        </w:rPr>
        <w:tab/>
        <w:t xml:space="preserve">A Emissora constitui e nomeia a </w:t>
      </w:r>
      <w:r w:rsidR="002B78C0" w:rsidRPr="004F1984">
        <w:rPr>
          <w:b/>
        </w:rPr>
        <w:t>Simplific Pavarini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93" w:name="_DV_M235"/>
      <w:bookmarkEnd w:id="93"/>
      <w:r w:rsidRPr="004F1984">
        <w:rPr>
          <w:rFonts w:eastAsia="Arial Unicode MS"/>
          <w:w w:val="0"/>
        </w:rPr>
        <w:t xml:space="preserve"> 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94" w:name="_DV_M238"/>
      <w:bookmarkEnd w:id="94"/>
      <w:r w:rsidRPr="004F1984">
        <w:rPr>
          <w:rFonts w:eastAsia="Arial Unicode MS"/>
          <w:w w:val="0"/>
        </w:rPr>
        <w:t>.</w:t>
      </w:r>
      <w:bookmarkStart w:id="95" w:name="_DV_M240"/>
      <w:bookmarkEnd w:id="95"/>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6" w:name="_DV_M241"/>
      <w:bookmarkEnd w:id="96"/>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7" w:name="_DV_M246"/>
      <w:bookmarkStart w:id="98" w:name="_DV_M247"/>
      <w:bookmarkEnd w:id="97"/>
      <w:bookmarkEnd w:id="98"/>
      <w:r w:rsidRPr="004F1984">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99" w:name="_DV_M248"/>
      <w:bookmarkEnd w:id="99"/>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aceitar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00" w:name="_DV_M249"/>
      <w:bookmarkStart w:id="101" w:name="_DV_C441"/>
      <w:bookmarkEnd w:id="100"/>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não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estar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que 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 xml:space="preserve">que verificou a veracidade das informações contidas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para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02" w:name="_DV_M250"/>
      <w:bookmarkEnd w:id="101"/>
      <w:bookmarkEnd w:id="102"/>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03"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04" w:name="_DV_M254"/>
      <w:bookmarkEnd w:id="103"/>
      <w:bookmarkEnd w:id="104"/>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lastRenderedPageBreak/>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05"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06" w:name="_DV_M256"/>
      <w:bookmarkEnd w:id="105"/>
      <w:bookmarkEnd w:id="106"/>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07" w:name="_DV_M257"/>
      <w:bookmarkEnd w:id="107"/>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08" w:name="_DV_M258"/>
      <w:bookmarkEnd w:id="108"/>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09" w:name="_DV_M263"/>
      <w:bookmarkEnd w:id="109"/>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10" w:name="_DV_X451"/>
      <w:bookmarkStart w:id="111" w:name="_DV_C457"/>
      <w:r w:rsidRPr="004F1984">
        <w:rPr>
          <w:rFonts w:eastAsia="Arial Unicode MS"/>
          <w:w w:val="0"/>
        </w:rPr>
        <w:t xml:space="preserve"> </w:t>
      </w:r>
      <w:bookmarkStart w:id="112" w:name="_DV_M264"/>
      <w:bookmarkEnd w:id="110"/>
      <w:bookmarkEnd w:id="111"/>
      <w:bookmarkEnd w:id="112"/>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13" w:name="_DV_M265"/>
      <w:bookmarkEnd w:id="113"/>
      <w:r w:rsidR="00345A5F" w:rsidRPr="004F1984">
        <w:rPr>
          <w:rFonts w:eastAsia="Arial Unicode MS"/>
          <w:w w:val="0"/>
        </w:rPr>
        <w:t>observadas as formalidades previstas na Cláusula 2.1.2 acima</w:t>
      </w:r>
      <w:r w:rsidRPr="004F1984">
        <w:rPr>
          <w:rFonts w:eastAsia="Arial Unicode MS"/>
          <w:w w:val="0"/>
        </w:rPr>
        <w:t>.</w:t>
      </w:r>
      <w:bookmarkStart w:id="114" w:name="_DV_M266"/>
      <w:bookmarkEnd w:id="114"/>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15" w:name="_DV_M267"/>
      <w:bookmarkEnd w:id="115"/>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16" w:name="_DV_M269"/>
      <w:bookmarkEnd w:id="116"/>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4F1984">
        <w:rPr>
          <w:i/>
          <w:w w:val="0"/>
        </w:rPr>
        <w:t>pro rata temporis</w:t>
      </w:r>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7" w:name="_DV_M270"/>
      <w:bookmarkEnd w:id="117"/>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exercer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8" w:name="_DV_M272"/>
      <w:bookmarkStart w:id="119" w:name="_DV_M273"/>
      <w:bookmarkEnd w:id="118"/>
      <w:bookmarkEnd w:id="119"/>
      <w:r w:rsidRPr="004F1984">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responsabilizar-se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0" w:name="_DV_M274"/>
      <w:bookmarkStart w:id="121" w:name="_DV_M275"/>
      <w:bookmarkEnd w:id="120"/>
      <w:bookmarkEnd w:id="121"/>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onservar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2" w:name="_DV_M276"/>
      <w:bookmarkEnd w:id="122"/>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v</w:t>
      </w:r>
      <w:r w:rsidR="00BA1715" w:rsidRPr="004F1984">
        <w:rPr>
          <w:rFonts w:ascii="Times New Roman" w:hAnsi="Times New Roman"/>
          <w:sz w:val="24"/>
          <w:szCs w:val="24"/>
        </w:rPr>
        <w:t xml:space="preserve">erificar no momento de aceitar a função, a veracidade e a consistência das informações contidas nesta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7FF0495"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verificar o atendimento, pela Emissora e pelo</w:t>
      </w:r>
      <w:r w:rsidR="00EC4038">
        <w:rPr>
          <w:rFonts w:ascii="Times New Roman" w:eastAsia="Arial Unicode MS" w:hAnsi="Times New Roman"/>
          <w:sz w:val="24"/>
          <w:szCs w:val="24"/>
        </w:rPr>
        <w:t>s</w:t>
      </w:r>
      <w:r w:rsidR="001E12C4" w:rsidRPr="004F1984">
        <w:rPr>
          <w:rFonts w:ascii="Times New Roman" w:eastAsia="Arial Unicode MS" w:hAnsi="Times New Roman"/>
          <w:sz w:val="24"/>
          <w:szCs w:val="24"/>
        </w:rPr>
        <w:t xml:space="preserve"> Fiador</w:t>
      </w:r>
      <w:r w:rsidR="00EC4038">
        <w:rPr>
          <w:rFonts w:ascii="Times New Roman" w:eastAsia="Arial Unicode MS" w:hAnsi="Times New Roman"/>
          <w:sz w:val="24"/>
          <w:szCs w:val="24"/>
        </w:rPr>
        <w:t>es</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3" w:name="_DV_M277"/>
      <w:bookmarkStart w:id="124" w:name="_DV_M278"/>
      <w:bookmarkEnd w:id="123"/>
      <w:bookmarkEnd w:id="124"/>
    </w:p>
    <w:p w14:paraId="71222471" w14:textId="7BAEC136"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d</w:t>
      </w:r>
      <w:r w:rsidR="00BA1715" w:rsidRPr="004F1984">
        <w:rPr>
          <w:rFonts w:ascii="Times New Roman" w:hAnsi="Times New Roman"/>
          <w:sz w:val="24"/>
          <w:szCs w:val="24"/>
        </w:rPr>
        <w:t xml:space="preserve">iligenciar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o Contrato de Cessão Fiduciária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5" w:name="_DV_M279"/>
      <w:bookmarkStart w:id="126" w:name="_DV_M280"/>
      <w:bookmarkEnd w:id="125"/>
      <w:bookmarkEnd w:id="126"/>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a</w:t>
      </w:r>
      <w:r w:rsidR="00BA1715" w:rsidRPr="004F1984">
        <w:rPr>
          <w:rFonts w:ascii="Times New Roman" w:hAnsi="Times New Roman"/>
          <w:sz w:val="24"/>
          <w:szCs w:val="24"/>
        </w:rPr>
        <w:t>companhar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(xv)</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7" w:name="_DV_M281"/>
      <w:bookmarkEnd w:id="127"/>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w:t>
      </w:r>
      <w:r w:rsidR="00BA1715" w:rsidRPr="004F1984">
        <w:rPr>
          <w:rFonts w:ascii="Times New Roman" w:hAnsi="Times New Roman"/>
          <w:sz w:val="24"/>
          <w:szCs w:val="24"/>
        </w:rPr>
        <w:t>pinar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128"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9" w:name="_DV_M282"/>
      <w:bookmarkEnd w:id="128"/>
      <w:bookmarkEnd w:id="129"/>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s</w:t>
      </w:r>
      <w:r w:rsidR="00BA1715" w:rsidRPr="004F1984">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s</w:t>
      </w:r>
      <w:r w:rsidR="00BA1715" w:rsidRPr="004F1984">
        <w:rPr>
          <w:rFonts w:ascii="Times New Roman" w:hAnsi="Times New Roman"/>
          <w:sz w:val="24"/>
          <w:szCs w:val="24"/>
        </w:rPr>
        <w:t>olicitar,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30" w:name="_DV_M283"/>
      <w:bookmarkEnd w:id="130"/>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onvocar,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1" w:name="_DV_M285"/>
      <w:bookmarkStart w:id="132" w:name="_DV_M286"/>
      <w:bookmarkEnd w:id="131"/>
      <w:bookmarkEnd w:id="132"/>
      <w:r w:rsidRPr="004F1984">
        <w:rPr>
          <w:rFonts w:ascii="Times New Roman" w:hAnsi="Times New Roman"/>
          <w:sz w:val="24"/>
          <w:szCs w:val="24"/>
        </w:rPr>
        <w:t>c</w:t>
      </w:r>
      <w:r w:rsidR="00BA1715" w:rsidRPr="004F1984">
        <w:rPr>
          <w:rFonts w:ascii="Times New Roman" w:hAnsi="Times New Roman"/>
          <w:sz w:val="24"/>
          <w:szCs w:val="24"/>
        </w:rPr>
        <w:t>omparecer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3" w:name="_DV_M287"/>
      <w:bookmarkStart w:id="134" w:name="_DV_M288"/>
      <w:bookmarkStart w:id="135" w:name="_Ref264235655"/>
      <w:bookmarkEnd w:id="133"/>
      <w:bookmarkEnd w:id="134"/>
      <w:r w:rsidRPr="004F1984">
        <w:rPr>
          <w:rFonts w:ascii="Times New Roman" w:hAnsi="Times New Roman"/>
          <w:sz w:val="24"/>
          <w:szCs w:val="24"/>
        </w:rPr>
        <w:t>e</w:t>
      </w:r>
      <w:r w:rsidR="00BA1715" w:rsidRPr="004F1984">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135"/>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136" w:name="_DV_M289"/>
      <w:bookmarkEnd w:id="136"/>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7" w:name="_DV_M290"/>
      <w:bookmarkEnd w:id="137"/>
      <w:r w:rsidRPr="004F1984">
        <w:rPr>
          <w:rFonts w:ascii="Times New Roman" w:hAnsi="Times New Roman"/>
          <w:bCs/>
          <w:sz w:val="24"/>
          <w:szCs w:val="24"/>
        </w:rPr>
        <w:t>cumprimento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1"/>
      <w:bookmarkEnd w:id="138"/>
      <w:r w:rsidRPr="004F1984">
        <w:rPr>
          <w:rFonts w:ascii="Times New Roman" w:hAnsi="Times New Roman"/>
          <w:sz w:val="24"/>
          <w:szCs w:val="24"/>
        </w:rPr>
        <w:t>alterações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9" w:name="_DV_M293"/>
      <w:bookmarkStart w:id="140" w:name="_DV_M294"/>
      <w:bookmarkEnd w:id="139"/>
      <w:bookmarkEnd w:id="140"/>
      <w:r w:rsidRPr="004F1984">
        <w:rPr>
          <w:rFonts w:ascii="Times New Roman" w:eastAsia="Arial Unicode MS" w:hAnsi="Times New Roman"/>
          <w:sz w:val="24"/>
          <w:szCs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141" w:name="_DV_M295"/>
      <w:bookmarkStart w:id="142" w:name="_DV_M296"/>
      <w:bookmarkStart w:id="143" w:name="_DV_M297"/>
      <w:bookmarkStart w:id="144" w:name="_DV_M298"/>
      <w:bookmarkStart w:id="145" w:name="_DV_M299"/>
      <w:bookmarkStart w:id="146" w:name="_DV_M300"/>
      <w:bookmarkStart w:id="147" w:name="_DV_M302"/>
      <w:bookmarkStart w:id="148" w:name="_DV_M303"/>
      <w:bookmarkStart w:id="149" w:name="_DV_M304"/>
      <w:bookmarkStart w:id="150" w:name="_DV_M305"/>
      <w:bookmarkEnd w:id="141"/>
      <w:bookmarkEnd w:id="142"/>
      <w:bookmarkEnd w:id="143"/>
      <w:bookmarkEnd w:id="144"/>
      <w:bookmarkEnd w:id="145"/>
      <w:bookmarkEnd w:id="146"/>
      <w:bookmarkEnd w:id="147"/>
      <w:bookmarkEnd w:id="148"/>
      <w:bookmarkEnd w:id="149"/>
      <w:bookmarkEnd w:id="150"/>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1" w:name="_DV_M306"/>
      <w:bookmarkStart w:id="152" w:name="_DV_M307"/>
      <w:bookmarkEnd w:id="151"/>
      <w:bookmarkEnd w:id="152"/>
      <w:r w:rsidRPr="004F1984">
        <w:rPr>
          <w:rFonts w:ascii="Times New Roman" w:hAnsi="Times New Roman"/>
          <w:sz w:val="24"/>
          <w:szCs w:val="24"/>
        </w:rPr>
        <w:t>relação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quantidade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3" w:name="_DV_M308"/>
      <w:bookmarkStart w:id="154" w:name="_DV_M309"/>
      <w:bookmarkEnd w:id="153"/>
      <w:bookmarkEnd w:id="154"/>
      <w:r w:rsidRPr="004F1984">
        <w:rPr>
          <w:rFonts w:ascii="Times New Roman" w:hAnsi="Times New Roman"/>
          <w:sz w:val="24"/>
          <w:szCs w:val="24"/>
        </w:rPr>
        <w:t>destinação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 xml:space="preserve">cumprimento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declaração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manutenção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resgate,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5" w:name="_DV_M310"/>
      <w:bookmarkStart w:id="156" w:name="_Ref264235710"/>
      <w:bookmarkEnd w:id="155"/>
      <w:r w:rsidRPr="004F1984">
        <w:rPr>
          <w:rFonts w:ascii="Times New Roman" w:hAnsi="Times New Roman"/>
          <w:sz w:val="24"/>
          <w:szCs w:val="24"/>
        </w:rPr>
        <w:t>d</w:t>
      </w:r>
      <w:r w:rsidR="00BA1715" w:rsidRPr="004F1984">
        <w:rPr>
          <w:rFonts w:ascii="Times New Roman" w:hAnsi="Times New Roman"/>
          <w:sz w:val="24"/>
          <w:szCs w:val="24"/>
        </w:rPr>
        <w:t xml:space="preserve">ivulgar o relatório de que trata o item </w:t>
      </w:r>
      <w:r w:rsidR="00A223E3" w:rsidRPr="004F1984">
        <w:rPr>
          <w:rFonts w:ascii="Times New Roman" w:hAnsi="Times New Roman"/>
          <w:sz w:val="24"/>
          <w:szCs w:val="24"/>
        </w:rPr>
        <w:t>(xv)</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sendo certo que o Agente Fiduciário deverá manter o referido relatório disponível para consulta pública na sua página na rede mundial de computadores pelo prazo de 3 (três) anos</w:t>
      </w:r>
      <w:bookmarkEnd w:id="156"/>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(xv)</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m</w:t>
      </w:r>
      <w:r w:rsidR="00BA1715" w:rsidRPr="004F1984">
        <w:rPr>
          <w:rFonts w:ascii="Times New Roman" w:hAnsi="Times New Roman"/>
          <w:sz w:val="24"/>
          <w:szCs w:val="24"/>
        </w:rPr>
        <w:t>anter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157" w:name="_DV_M313"/>
      <w:bookmarkStart w:id="158" w:name="_DV_M315"/>
      <w:bookmarkStart w:id="159" w:name="_DV_M317"/>
      <w:bookmarkStart w:id="160" w:name="_DV_M318"/>
      <w:bookmarkEnd w:id="157"/>
      <w:bookmarkEnd w:id="158"/>
      <w:bookmarkEnd w:id="159"/>
      <w:bookmarkEnd w:id="160"/>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1" w:name="_DV_M319"/>
      <w:bookmarkStart w:id="162" w:name="_DV_M320"/>
      <w:bookmarkEnd w:id="161"/>
      <w:bookmarkEnd w:id="162"/>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Escriturador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Escriturador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3" w:name="_DV_M323"/>
      <w:bookmarkStart w:id="164" w:name="_DV_M324"/>
      <w:bookmarkEnd w:id="163"/>
      <w:bookmarkEnd w:id="164"/>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5" w:name="_DV_M325"/>
      <w:bookmarkStart w:id="166" w:name="_DV_M326"/>
      <w:bookmarkEnd w:id="165"/>
      <w:bookmarkEnd w:id="166"/>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lastRenderedPageBreak/>
        <w:t>f</w:t>
      </w:r>
      <w:r w:rsidR="00BA1715" w:rsidRPr="004F1984">
        <w:rPr>
          <w:rFonts w:ascii="Times New Roman" w:hAnsi="Times New Roman"/>
          <w:sz w:val="24"/>
          <w:szCs w:val="24"/>
        </w:rPr>
        <w:t xml:space="preserve">iscalizar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167" w:name="_DV_M331"/>
      <w:bookmarkEnd w:id="167"/>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n</w:t>
      </w:r>
      <w:r w:rsidR="00BA1715" w:rsidRPr="004F1984">
        <w:rPr>
          <w:rFonts w:ascii="Times New Roman" w:hAnsi="Times New Roman"/>
          <w:sz w:val="24"/>
          <w:szCs w:val="24"/>
        </w:rPr>
        <w:t xml:space="preserve">o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p</w:t>
      </w:r>
      <w:r w:rsidR="00BA1715" w:rsidRPr="004F1984">
        <w:rPr>
          <w:rFonts w:ascii="Times New Roman" w:hAnsi="Times New Roman"/>
          <w:sz w:val="24"/>
          <w:szCs w:val="24"/>
        </w:rPr>
        <w:t xml:space="preserve">restar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m</w:t>
      </w:r>
      <w:r w:rsidR="00BA1715" w:rsidRPr="004F1984">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hAnsi="Times New Roman"/>
          <w:sz w:val="24"/>
          <w:szCs w:val="24"/>
        </w:rPr>
        <w:t>d</w:t>
      </w:r>
      <w:r w:rsidR="00705C90" w:rsidRPr="004F1984">
        <w:rPr>
          <w:rFonts w:ascii="Times New Roman" w:hAnsi="Times New Roman"/>
          <w:sz w:val="24"/>
          <w:szCs w:val="24"/>
        </w:rPr>
        <w:t xml:space="preserve">ivulgar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w:t>
      </w:r>
      <w:r w:rsidRPr="004F1984">
        <w:rPr>
          <w:rFonts w:ascii="Times New Roman" w:hAnsi="Times New Roman"/>
          <w:sz w:val="24"/>
          <w:szCs w:val="24"/>
        </w:rPr>
        <w:lastRenderedPageBreak/>
        <w:t xml:space="preserve">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 xml:space="preserve">manifestação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outras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encaminhar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168" w:name="_DV_M338"/>
      <w:bookmarkStart w:id="169" w:name="_Ref264236616"/>
      <w:bookmarkEnd w:id="168"/>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169"/>
    </w:p>
    <w:p w14:paraId="3C314793" w14:textId="77777777" w:rsidR="006722D3" w:rsidRPr="004F1984" w:rsidRDefault="006722D3" w:rsidP="00DC05B0">
      <w:pPr>
        <w:suppressAutoHyphens/>
        <w:spacing w:line="320" w:lineRule="exact"/>
        <w:jc w:val="both"/>
        <w:rPr>
          <w:rFonts w:eastAsia="Arial Unicode MS"/>
          <w:w w:val="0"/>
        </w:rPr>
      </w:pPr>
      <w:bookmarkStart w:id="170" w:name="_DV_M339"/>
      <w:bookmarkStart w:id="171" w:name="_DV_M343"/>
      <w:bookmarkStart w:id="172" w:name="_DV_M345"/>
      <w:bookmarkStart w:id="173" w:name="_DV_M346"/>
      <w:bookmarkStart w:id="174" w:name="_DV_M347"/>
      <w:bookmarkStart w:id="175" w:name="_DV_M348"/>
      <w:bookmarkStart w:id="176" w:name="_DV_M349"/>
      <w:bookmarkEnd w:id="170"/>
      <w:bookmarkEnd w:id="171"/>
      <w:bookmarkEnd w:id="172"/>
      <w:bookmarkEnd w:id="173"/>
      <w:bookmarkEnd w:id="174"/>
      <w:bookmarkEnd w:id="175"/>
      <w:bookmarkEnd w:id="176"/>
    </w:p>
    <w:p w14:paraId="4993B169" w14:textId="3A9D99C7" w:rsidR="00705C90" w:rsidRPr="004F1984" w:rsidRDefault="006722D3" w:rsidP="00DC05B0">
      <w:pPr>
        <w:suppressAutoHyphens/>
        <w:spacing w:line="320" w:lineRule="exact"/>
        <w:jc w:val="both"/>
        <w:rPr>
          <w:rFonts w:eastAsia="Arial Unicode MS"/>
          <w:w w:val="0"/>
        </w:rPr>
      </w:pPr>
      <w:bookmarkStart w:id="177"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E42E7C">
        <w:rPr>
          <w:rFonts w:eastAsia="Arial Unicode MS"/>
          <w:w w:val="0"/>
        </w:rPr>
        <w:t>[●]</w:t>
      </w:r>
      <w:r w:rsidR="00D67B01" w:rsidRPr="004F1984">
        <w:rPr>
          <w:rFonts w:eastAsia="Arial Unicode MS"/>
          <w:w w:val="0"/>
        </w:rPr>
        <w:t xml:space="preserve"> </w:t>
      </w:r>
      <w:r w:rsidR="00FA5789" w:rsidRPr="004F1984">
        <w:rPr>
          <w:rFonts w:eastAsia="Arial Unicode MS"/>
          <w:w w:val="0"/>
        </w:rPr>
        <w:t>(</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5E2965" w:rsidRPr="004F1984">
        <w:rPr>
          <w:rFonts w:eastAsia="Arial Unicode MS"/>
          <w:w w:val="0"/>
        </w:rPr>
        <w:t xml:space="preserve">contado da data de celebração desta </w:t>
      </w:r>
      <w:r w:rsidR="00330B4C">
        <w:rPr>
          <w:rFonts w:eastAsia="Arial Unicode MS"/>
          <w:w w:val="0"/>
        </w:rPr>
        <w:t>Escritura de Emissão</w:t>
      </w:r>
      <w:r w:rsidR="005E2965" w:rsidRPr="004F1984">
        <w:rPr>
          <w:rFonts w:eastAsia="Arial Unicode MS"/>
          <w:w w:val="0"/>
        </w:rPr>
        <w:t xml:space="preserve">, e as demais, no mesmo dia dos </w:t>
      </w:r>
      <w:r w:rsidR="005E48C2" w:rsidRPr="004F1984">
        <w:rPr>
          <w:rFonts w:eastAsia="Arial Unicode MS"/>
          <w:w w:val="0"/>
        </w:rPr>
        <w:t xml:space="preserve">anos </w:t>
      </w:r>
      <w:r w:rsidR="005E2965" w:rsidRPr="004F1984">
        <w:rPr>
          <w:rFonts w:eastAsia="Arial Unicode MS"/>
          <w:w w:val="0"/>
        </w:rPr>
        <w:t>subsequentes,</w:t>
      </w:r>
      <w:r w:rsidR="005E2965" w:rsidRPr="004F1984">
        <w:t xml:space="preserve"> e/ou </w:t>
      </w:r>
      <w:r w:rsidR="005E2965" w:rsidRPr="004F1984">
        <w:rPr>
          <w:rFonts w:eastAsia="Arial Unicode MS"/>
          <w:w w:val="0"/>
        </w:rPr>
        <w:t xml:space="preserve">mesmo após o vencimento final das Debêntures, </w:t>
      </w:r>
      <w:r w:rsidR="00345A5F" w:rsidRPr="004F1984">
        <w:rPr>
          <w:rFonts w:eastAsia="Arial Unicode MS"/>
          <w:w w:val="0"/>
        </w:rPr>
        <w:t xml:space="preserve">sem o seu respectivo pagamento, </w:t>
      </w:r>
      <w:r w:rsidR="005E2965" w:rsidRPr="004F1984">
        <w:rPr>
          <w:rFonts w:eastAsia="Arial Unicode MS"/>
          <w:w w:val="0"/>
        </w:rPr>
        <w:t xml:space="preserve">caso o Agente Fiduciário ainda esteja exercendo atividades inerentes a sua função em relação à Emissão, remuneração essa que será calculada </w:t>
      </w:r>
      <w:r w:rsidR="005E2965" w:rsidRPr="004F1984">
        <w:rPr>
          <w:rFonts w:eastAsia="Arial Unicode MS"/>
          <w:i/>
          <w:w w:val="0"/>
        </w:rPr>
        <w:t>pro rata temporis</w:t>
      </w:r>
      <w:r w:rsidRPr="004F1984">
        <w:rPr>
          <w:rFonts w:eastAsia="Arial Unicode MS"/>
          <w:w w:val="0"/>
        </w:rPr>
        <w:t>.</w:t>
      </w:r>
      <w:bookmarkEnd w:id="177"/>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w:t>
      </w:r>
      <w:r w:rsidRPr="004F1984">
        <w:rPr>
          <w:rFonts w:eastAsia="Arial Unicode MS"/>
          <w:w w:val="0"/>
        </w:rPr>
        <w:lastRenderedPageBreak/>
        <w:t xml:space="preserve">proporcional da remuneração inicialmente recebida sem a contrapartida do serviço prestado, calculada </w:t>
      </w:r>
      <w:r w:rsidRPr="004F1984">
        <w:rPr>
          <w:rFonts w:eastAsia="Arial Unicode MS"/>
          <w:i/>
          <w:w w:val="0"/>
        </w:rPr>
        <w:t>pro rata temporis</w:t>
      </w:r>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3FBA5C98"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Pr="004F1984">
        <w:t>A</w:t>
      </w:r>
      <w:r w:rsidR="0037537F" w:rsidRPr="004F1984">
        <w:t>s</w:t>
      </w:r>
      <w:r w:rsidRPr="004F1984">
        <w:t xml:space="preserve"> parcela</w:t>
      </w:r>
      <w:r w:rsidR="0037537F" w:rsidRPr="004F1984">
        <w:t xml:space="preserve">s </w:t>
      </w:r>
      <w:r w:rsidR="00601C0C" w:rsidRPr="004F1984">
        <w:t>mencionada</w:t>
      </w:r>
      <w:r w:rsidR="0037537F" w:rsidRPr="004F1984">
        <w:t>s</w:t>
      </w:r>
      <w:r w:rsidR="00601C0C" w:rsidRPr="004F1984">
        <w:t xml:space="preserve"> nas Cláusula 7.5 </w:t>
      </w:r>
      <w:r w:rsidR="00AA3418" w:rsidRPr="004F1984">
        <w:t xml:space="preserve">e 7.6 desta </w:t>
      </w:r>
      <w:r w:rsidR="00330B4C">
        <w:t>Escritura de Emissão</w:t>
      </w:r>
      <w:r w:rsidR="00AA3418" w:rsidRPr="004F1984">
        <w:t xml:space="preserve"> serão </w:t>
      </w:r>
      <w:r w:rsidR="009E0FB5" w:rsidRPr="004F1984">
        <w:t>atualizada</w:t>
      </w:r>
      <w:r w:rsidR="00AA3418" w:rsidRPr="004F1984">
        <w:t xml:space="preserve">s </w:t>
      </w:r>
      <w:r w:rsidR="009E0FB5" w:rsidRPr="004F1984">
        <w:t xml:space="preserve">anualmente </w:t>
      </w:r>
      <w:r w:rsidRPr="004F1984">
        <w:t xml:space="preserve">pela variação acumulada do </w:t>
      </w:r>
      <w:r w:rsidR="00D72973" w:rsidRPr="004F1984">
        <w:t>Índice de Preço ao Consumidor (IPCA), divulgado pelo IBGE</w:t>
      </w:r>
      <w:r w:rsidRPr="004F1984">
        <w:t>, ou na falta deste, ou ainda na impossibilidade de sua utilização, pelo índice que vier a substituí-lo, a partir da data do primeiro pagamento</w:t>
      </w:r>
      <w:r w:rsidR="00601C0C" w:rsidRPr="004F1984">
        <w:t xml:space="preserve"> da remuneração prevista na Cláusula 7.5 acima</w:t>
      </w:r>
      <w:r w:rsidRPr="004F1984">
        <w:t xml:space="preserve">, até as datas de pagamento seguintes, calculadas </w:t>
      </w:r>
      <w:r w:rsidRPr="004F1984">
        <w:rPr>
          <w:i/>
        </w:rPr>
        <w:t>pro-rata die</w:t>
      </w:r>
      <w:r w:rsidRPr="004F1984">
        <w:t>, se necessário.</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77777777"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5E2965" w:rsidRPr="004F1984">
        <w:t xml:space="preserve">Os valores </w:t>
      </w:r>
      <w:r w:rsidR="000E6AC8" w:rsidRPr="004F1984">
        <w:t xml:space="preserve">referido acima </w:t>
      </w:r>
      <w:r w:rsidR="005E2965" w:rsidRPr="004F1984">
        <w:t xml:space="preserve">serão acrescidos dos seguintes tributos incidentes sobre a remuneração do Agente Fiduciário: (i) ISS (Imposto sobre serviços de qualquer natureza); (ii) PIS (Contribuição ao Programa de Integração Social); (iii) COFINS (Contribuição para o Financiamento da Seguridade Social); </w:t>
      </w:r>
      <w:r w:rsidR="000E6AC8" w:rsidRPr="004F1984">
        <w:t xml:space="preserve">e </w:t>
      </w:r>
      <w:r w:rsidR="005E2965" w:rsidRPr="004F1984">
        <w:t xml:space="preserve">(iv) quaisquer outros </w:t>
      </w:r>
      <w:r w:rsidR="001C7FFE" w:rsidRPr="004F1984">
        <w:t xml:space="preserve">tributos </w:t>
      </w:r>
      <w:r w:rsidR="005E2965" w:rsidRPr="004F1984">
        <w:t>que venham a incidir sobre referida remuneração nas alíquotas vigentes nas respectivas datas de pagamento</w:t>
      </w:r>
      <w:r w:rsidR="00714D7B" w:rsidRPr="004F1984">
        <w:t xml:space="preserve">, </w:t>
      </w:r>
      <w:r w:rsidR="00B51956" w:rsidRPr="004F1984">
        <w:t xml:space="preserve">excetuando-se o Imposto sobre a Renda e Proventos de Qualquer Natureza – IR, nas respectivas alíquotas vigentes a cada data de pagamento, sendo certo que serão acrescidos aos pagamentos valores adicionais, de modo que o Agente Fiduciário receba os mesmos valores que seriam recebidos caso nenhum dos impostos elencados nesta </w:t>
      </w:r>
      <w:r w:rsidR="00A223E3" w:rsidRPr="004F1984">
        <w:t>C</w:t>
      </w:r>
      <w:r w:rsidR="00B51956" w:rsidRPr="004F1984">
        <w:t>láusula fosse incidente.</w:t>
      </w:r>
    </w:p>
    <w:p w14:paraId="56E65BC0" w14:textId="77777777" w:rsidR="006722D3" w:rsidRPr="004F1984" w:rsidRDefault="006722D3" w:rsidP="00DC05B0">
      <w:pPr>
        <w:suppressAutoHyphens/>
        <w:spacing w:line="320" w:lineRule="exact"/>
        <w:jc w:val="both"/>
        <w:rPr>
          <w:rFonts w:eastAsia="Arial Unicode MS"/>
          <w:w w:val="0"/>
        </w:rPr>
      </w:pPr>
    </w:p>
    <w:p w14:paraId="5E5AC7B0"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Pr="004F1984">
        <w:rPr>
          <w:rFonts w:eastAsia="Arial Unicode MS"/>
          <w:w w:val="0"/>
        </w:rPr>
        <w:t xml:space="preserve"> Emissora a parcela proporcional da remuneração inicialmente recebida sem a contrapartida do serviço prestado, calculada </w:t>
      </w:r>
      <w:r w:rsidRPr="004F1984">
        <w:rPr>
          <w:rFonts w:eastAsia="Arial Unicode MS"/>
          <w:i/>
          <w:w w:val="0"/>
        </w:rPr>
        <w:t>pro rata temporis</w:t>
      </w:r>
      <w:r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6</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6B7EF8D3"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512609" w:rsidRPr="004F1984">
        <w:rPr>
          <w:b/>
        </w:rPr>
        <w:t>7</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w:t>
      </w:r>
      <w:r w:rsidRPr="004F1984">
        <w:rPr>
          <w:rFonts w:eastAsia="Arial Unicode MS"/>
          <w:w w:val="0"/>
        </w:rPr>
        <w:lastRenderedPageBreak/>
        <w:t xml:space="preserve">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77777777"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51956" w:rsidRPr="004F1984">
        <w:rPr>
          <w:b/>
        </w:rPr>
        <w:t>8</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77777777" w:rsidR="00601C0C"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51956"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4427322C"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Pr="004F1984">
        <w:rPr>
          <w:rFonts w:eastAsia="Arial Unicode MS"/>
          <w:w w:val="0"/>
        </w:rPr>
        <w:t xml:space="preserve">Em caso de necessidade de realização de aditamentos aos instrumentos relacionados à Emissão, será devida ao Agente Fiduciário uma remuneração adicional equivalente a </w:t>
      </w:r>
      <w:r w:rsidRPr="004F1984">
        <w:rPr>
          <w:rFonts w:eastAsia="Arial Unicode MS"/>
          <w:bCs/>
          <w:w w:val="0"/>
        </w:rPr>
        <w:t>R$</w:t>
      </w:r>
      <w:r w:rsidR="009A372E">
        <w:rPr>
          <w:rFonts w:eastAsia="Arial Unicode MS"/>
          <w:bCs/>
          <w:w w:val="0"/>
        </w:rPr>
        <w:t>[●]</w:t>
      </w:r>
      <w:r w:rsidRPr="004F1984">
        <w:rPr>
          <w:rFonts w:eastAsia="Arial Unicode MS"/>
          <w:bCs/>
          <w:w w:val="0"/>
        </w:rPr>
        <w:t xml:space="preserve"> (</w:t>
      </w:r>
      <w:r w:rsidR="009A372E">
        <w:rPr>
          <w:rFonts w:eastAsia="Arial Unicode MS"/>
          <w:bCs/>
          <w:w w:val="0"/>
        </w:rPr>
        <w:t>[●]</w:t>
      </w:r>
      <w:r w:rsidRPr="004F1984">
        <w:rPr>
          <w:rFonts w:eastAsia="Arial Unicode MS"/>
          <w:bCs/>
          <w:w w:val="0"/>
        </w:rPr>
        <w:t xml:space="preserve"> reais)</w:t>
      </w:r>
      <w:r w:rsidRPr="004F1984">
        <w:rPr>
          <w:rFonts w:eastAsia="Arial Unicode MS"/>
          <w:w w:val="0"/>
        </w:rPr>
        <w:t xml:space="preserve"> por homem-hora dedicado às atividades relacionadas à Emissão, a ser paga no prazo de 5 (cinco) dias após comprovação da entrega, pelo Agente Fiduciário à Emissora, de relatório de horas.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178" w:name="_Ref264236974"/>
      <w:r w:rsidRPr="004F1984">
        <w:rPr>
          <w:rFonts w:eastAsia="Arial Unicode MS"/>
          <w:b/>
          <w:w w:val="0"/>
        </w:rPr>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178"/>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publicação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 xml:space="preserve">despesas com </w:t>
      </w:r>
      <w:r w:rsidRPr="004F1984">
        <w:rPr>
          <w:rFonts w:eastAsia="Arial Unicode MS"/>
          <w:i/>
          <w:w w:val="0"/>
        </w:rPr>
        <w:t>conference calls</w:t>
      </w:r>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obtenção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r w:rsidRPr="004F1984">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179" w:name="_Ref264238347"/>
      <w:r w:rsidRPr="004F1984">
        <w:rPr>
          <w:b/>
          <w:w w:val="0"/>
        </w:rPr>
        <w:t>8.</w:t>
      </w:r>
      <w:r w:rsidRPr="004F1984">
        <w:rPr>
          <w:b/>
          <w:w w:val="0"/>
        </w:rPr>
        <w:tab/>
      </w:r>
      <w:r w:rsidR="006722D3" w:rsidRPr="004F1984">
        <w:rPr>
          <w:b/>
          <w:w w:val="0"/>
        </w:rPr>
        <w:t>DA ASSEMBLEIA GERAL DE DEBENTURISTAS</w:t>
      </w:r>
      <w:bookmarkStart w:id="180" w:name="_DV_C607"/>
      <w:bookmarkEnd w:id="179"/>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lastRenderedPageBreak/>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180"/>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181" w:name="_DV_M375"/>
      <w:bookmarkEnd w:id="181"/>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182" w:name="_DV_M376"/>
      <w:bookmarkEnd w:id="182"/>
      <w:r w:rsidRPr="00F72EF7">
        <w:rPr>
          <w:rFonts w:eastAsia="Arial Unicode MS"/>
          <w:w w:val="0"/>
        </w:rPr>
        <w:t xml:space="preserve"> pelo Agente Fiduciário</w:t>
      </w:r>
      <w:bookmarkStart w:id="183" w:name="_DV_C615"/>
      <w:r w:rsidRPr="00F72EF7">
        <w:rPr>
          <w:rFonts w:eastAsia="Arial Unicode MS"/>
          <w:w w:val="0"/>
        </w:rPr>
        <w:t xml:space="preserve">; </w:t>
      </w:r>
      <w:bookmarkStart w:id="184" w:name="_DV_M377"/>
      <w:bookmarkEnd w:id="183"/>
      <w:bookmarkEnd w:id="184"/>
      <w:r w:rsidRPr="00F72EF7">
        <w:rPr>
          <w:rFonts w:eastAsia="Arial Unicode MS"/>
          <w:w w:val="0"/>
        </w:rPr>
        <w:t>(ii) pela Emissora</w:t>
      </w:r>
      <w:bookmarkStart w:id="185" w:name="_DV_M378"/>
      <w:bookmarkEnd w:id="185"/>
      <w:r w:rsidRPr="00F72EF7">
        <w:rPr>
          <w:rFonts w:eastAsia="Arial Unicode MS"/>
          <w:w w:val="0"/>
        </w:rPr>
        <w:t xml:space="preserve">; (iii) por </w:t>
      </w:r>
      <w:r w:rsidRPr="004F1984">
        <w:t xml:space="preserve">Debenturistas </w:t>
      </w:r>
      <w:r w:rsidRPr="004F1984">
        <w:rPr>
          <w:rFonts w:eastAsia="Arial Unicode MS"/>
          <w:w w:val="0"/>
        </w:rPr>
        <w:t>que representem 10% (dez por cento), no mínimo, das Debêntures em Circulação</w:t>
      </w:r>
      <w:bookmarkStart w:id="186" w:name="_DV_C619"/>
      <w:r w:rsidRPr="00F72EF7">
        <w:rPr>
          <w:rFonts w:eastAsia="Arial Unicode MS"/>
          <w:w w:val="0"/>
        </w:rPr>
        <w:t>; ou</w:t>
      </w:r>
      <w:bookmarkStart w:id="187" w:name="_DV_M379"/>
      <w:bookmarkStart w:id="188" w:name="_DV_M380"/>
      <w:bookmarkEnd w:id="186"/>
      <w:bookmarkEnd w:id="187"/>
      <w:bookmarkEnd w:id="188"/>
      <w:r w:rsidRPr="00F72EF7">
        <w:rPr>
          <w:rFonts w:eastAsia="Arial Unicode MS"/>
          <w:w w:val="0"/>
        </w:rPr>
        <w:t xml:space="preserve"> (iv) pela CVM.</w:t>
      </w:r>
      <w:bookmarkStart w:id="189" w:name="_DV_M382"/>
      <w:bookmarkEnd w:id="189"/>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90" w:name="_DV_M384"/>
      <w:bookmarkEnd w:id="190"/>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6D5FB42C"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191" w:name="_DV_M394"/>
      <w:bookmarkEnd w:id="191"/>
      <w:r w:rsidR="008757C2" w:rsidRPr="004F1984">
        <w:rPr>
          <w:b/>
          <w:w w:val="0"/>
        </w:rPr>
        <w:t xml:space="preserve"> </w:t>
      </w:r>
      <w:r w:rsidR="00CF2FC6" w:rsidRPr="004F1984">
        <w:rPr>
          <w:b/>
          <w:w w:val="0"/>
        </w:rPr>
        <w:t>E DO</w:t>
      </w:r>
      <w:r w:rsidR="006A632C">
        <w:rPr>
          <w:b/>
          <w:w w:val="0"/>
        </w:rPr>
        <w:t>S</w:t>
      </w:r>
      <w:r w:rsidR="00CF2FC6" w:rsidRPr="004F1984">
        <w:rPr>
          <w:b/>
          <w:w w:val="0"/>
        </w:rPr>
        <w:t xml:space="preserve"> FIADOR</w:t>
      </w:r>
      <w:r w:rsidR="006A632C">
        <w:rPr>
          <w:b/>
          <w:w w:val="0"/>
        </w:rPr>
        <w:t>ES</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é sociedade devidamente constituída, com existência válida e em situação regular segundo as leis do Brasil</w:t>
      </w:r>
      <w:bookmarkStart w:id="192"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192"/>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está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lastRenderedPageBreak/>
        <w:t>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os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3" w:name="_DV_M398"/>
      <w:bookmarkStart w:id="194" w:name="_DV_M400"/>
      <w:bookmarkStart w:id="195" w:name="_DV_M401"/>
      <w:bookmarkEnd w:id="193"/>
      <w:bookmarkEnd w:id="194"/>
      <w:bookmarkEnd w:id="195"/>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tem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196" w:name="_DV_M402"/>
      <w:bookmarkStart w:id="197" w:name="_DV_M403"/>
      <w:bookmarkStart w:id="198" w:name="_DV_M404"/>
      <w:bookmarkStart w:id="199" w:name="_DV_M405"/>
      <w:bookmarkEnd w:id="196"/>
      <w:bookmarkEnd w:id="197"/>
      <w:bookmarkEnd w:id="198"/>
      <w:bookmarkEnd w:id="199"/>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24C4DA25"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w:t>
      </w:r>
      <w:r w:rsidRPr="004F1984">
        <w:rPr>
          <w:rFonts w:ascii="Times New Roman" w:eastAsia="Arial Unicode MS" w:hAnsi="Times New Roman"/>
          <w:sz w:val="24"/>
          <w:szCs w:val="24"/>
        </w:rPr>
        <w:lastRenderedPageBreak/>
        <w:t xml:space="preserve">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96647A">
        <w:rPr>
          <w:rFonts w:ascii="Times New Roman" w:eastAsia="Arial Unicode MS" w:hAnsi="Times New Roman"/>
          <w:sz w:val="24"/>
          <w:szCs w:val="24"/>
        </w:rPr>
        <w:t xml:space="preserve">e </w:t>
      </w:r>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r w:rsidR="00CA7480">
        <w:rPr>
          <w:rFonts w:ascii="Times New Roman" w:eastAsia="Arial Unicode MS" w:hAnsi="Times New Roman"/>
          <w:sz w:val="24"/>
          <w:szCs w:val="24"/>
        </w:rPr>
        <w:t>,</w:t>
      </w:r>
      <w:r w:rsidR="0096647A">
        <w:rPr>
          <w:rFonts w:ascii="Times New Roman" w:eastAsia="Arial Unicode MS" w:hAnsi="Times New Roman"/>
          <w:sz w:val="24"/>
          <w:szCs w:val="24"/>
        </w:rPr>
        <w:t xml:space="preserve"> e do Contrato de Cessão Fiduciária nos cartórios de registro de títulos e documentos competentes</w:t>
      </w:r>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não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0" w:name="_DV_M409"/>
      <w:bookmarkEnd w:id="200"/>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tem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não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34DFA460"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w:t>
      </w:r>
      <w:r w:rsidR="00E2772E" w:rsidRPr="004F1984">
        <w:rPr>
          <w:rFonts w:ascii="Times New Roman" w:eastAsia="Arial Unicode MS" w:hAnsi="Times New Roman"/>
          <w:sz w:val="24"/>
          <w:szCs w:val="24"/>
        </w:rPr>
        <w:lastRenderedPageBreak/>
        <w:t>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r w:rsid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salvo aquel</w:t>
      </w:r>
      <w:r w:rsidR="00EC43ED">
        <w:rPr>
          <w:rFonts w:ascii="Times New Roman" w:eastAsia="Arial Unicode MS" w:hAnsi="Times New Roman"/>
          <w:sz w:val="24"/>
          <w:szCs w:val="24"/>
        </w:rPr>
        <w:t>e</w:t>
      </w:r>
      <w:r w:rsidR="00EC43ED" w:rsidRPr="007C15A6">
        <w:rPr>
          <w:rFonts w:ascii="Times New Roman" w:eastAsia="Arial Unicode MS" w:hAnsi="Times New Roman"/>
          <w:sz w:val="24"/>
          <w:szCs w:val="24"/>
        </w:rPr>
        <w:t>s</w:t>
      </w:r>
      <w:r w:rsidR="00EC43ED">
        <w:rPr>
          <w:rFonts w:ascii="Times New Roman" w:eastAsia="Arial Unicode MS" w:hAnsi="Times New Roman"/>
          <w:sz w:val="24"/>
          <w:szCs w:val="24"/>
        </w:rPr>
        <w:t xml:space="preserve"> contratos,</w:t>
      </w:r>
      <w:r w:rsidR="00EC43ED" w:rsidRPr="007C15A6">
        <w:rPr>
          <w:rFonts w:ascii="Times New Roman" w:eastAsia="Arial Unicode MS" w:hAnsi="Times New Roman"/>
          <w:sz w:val="24"/>
          <w:szCs w:val="24"/>
        </w:rPr>
        <w:t xml:space="preserve"> leis, regulamentos</w:t>
      </w:r>
      <w:r w:rsidR="00EC43ED">
        <w:rPr>
          <w:rFonts w:ascii="Times New Roman" w:eastAsia="Arial Unicode MS" w:hAnsi="Times New Roman"/>
          <w:sz w:val="24"/>
          <w:szCs w:val="24"/>
        </w:rPr>
        <w:t>,</w:t>
      </w:r>
      <w:r w:rsidR="00EC43ED" w:rsidRPr="007C15A6">
        <w:rPr>
          <w:rFonts w:ascii="Times New Roman" w:eastAsia="Arial Unicode MS" w:hAnsi="Times New Roman"/>
          <w:sz w:val="24"/>
          <w:szCs w:val="24"/>
        </w:rPr>
        <w:t xml:space="preserve"> </w:t>
      </w:r>
      <w:r w:rsidR="00EC43ED" w:rsidRPr="004F1984">
        <w:rPr>
          <w:rFonts w:ascii="Times New Roman" w:eastAsia="Arial Unicode MS" w:hAnsi="Times New Roman"/>
          <w:sz w:val="24"/>
          <w:szCs w:val="24"/>
        </w:rPr>
        <w:t>normas administrativas e determinações</w:t>
      </w:r>
      <w:r w:rsidR="00EC43ED" w:rsidRP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cuja aplicação esteja sendo contestada de boa-fé em juízo ou administrativamente, conforme o caso, pela Emissora e que tenha-se obtido medida judicial com efeito suspensivo, ou medida administrativa com efeito similar</w:t>
      </w:r>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(ii)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4F1984">
        <w:rPr>
          <w:rFonts w:ascii="Times New Roman" w:hAnsi="Times New Roman"/>
          <w:sz w:val="24"/>
          <w:szCs w:val="24"/>
        </w:rPr>
        <w:t>n</w:t>
      </w:r>
      <w:r w:rsidR="00F10902" w:rsidRPr="004F1984">
        <w:rPr>
          <w:rFonts w:ascii="Times New Roman" w:hAnsi="Times New Roman"/>
          <w:sz w:val="24"/>
          <w:szCs w:val="24"/>
        </w:rPr>
        <w:t xml:space="preserve">ão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1" w:name="_DV_C43"/>
      <w:r w:rsidRPr="004F1984">
        <w:rPr>
          <w:rFonts w:ascii="Times New Roman" w:eastAsia="Arial Unicode MS" w:hAnsi="Times New Roman"/>
          <w:sz w:val="24"/>
          <w:szCs w:val="24"/>
        </w:rPr>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02" w:name="_DV_X21"/>
      <w:bookmarkStart w:id="203" w:name="_DV_C44"/>
      <w:bookmarkEnd w:id="201"/>
      <w:r w:rsidRPr="004F1984">
        <w:rPr>
          <w:rFonts w:ascii="Times New Roman" w:eastAsia="Arial Unicode MS" w:hAnsi="Times New Roman"/>
          <w:sz w:val="24"/>
          <w:szCs w:val="24"/>
        </w:rPr>
        <w:t xml:space="preserve"> aplicáveis à Emissora, suas atividades e projetos, </w:t>
      </w:r>
      <w:bookmarkStart w:id="204" w:name="_DV_X23"/>
      <w:bookmarkStart w:id="205" w:name="_DV_C46"/>
      <w:bookmarkEnd w:id="202"/>
      <w:bookmarkEnd w:id="203"/>
      <w:r w:rsidRPr="004F1984">
        <w:rPr>
          <w:rFonts w:ascii="Times New Roman" w:eastAsia="Arial Unicode MS" w:hAnsi="Times New Roman"/>
          <w:sz w:val="24"/>
          <w:szCs w:val="24"/>
        </w:rPr>
        <w:t>a regulamentação trabalhista e social no que tange à saúde e segurança ocupacional</w:t>
      </w:r>
      <w:bookmarkEnd w:id="204"/>
      <w:bookmarkEnd w:id="205"/>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5A4955">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7642A5">
        <w:rPr>
          <w:rFonts w:ascii="Times New Roman" w:hAnsi="Times New Roman"/>
          <w:sz w:val="24"/>
          <w:szCs w:val="24"/>
        </w:rPr>
        <w:t xml:space="preserve">todos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xml:space="preserve">, </w:t>
      </w:r>
      <w:r w:rsidRPr="004F1984">
        <w:rPr>
          <w:rFonts w:ascii="Times New Roman" w:hAnsi="Times New Roman"/>
          <w:sz w:val="24"/>
          <w:szCs w:val="24"/>
        </w:rPr>
        <w:lastRenderedPageBreak/>
        <w:t>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exceto em razão do ônus constituído nos termos do Contrato de</w:t>
      </w:r>
      <w:r w:rsidR="00F36595">
        <w:rPr>
          <w:rFonts w:ascii="Times New Roman" w:eastAsia="Arial Unicode MS" w:hAnsi="Times New Roman"/>
          <w:sz w:val="24"/>
          <w:szCs w:val="24"/>
        </w:rPr>
        <w:t>Garantia</w:t>
      </w:r>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est</w:t>
      </w:r>
      <w:r w:rsidR="00526A23" w:rsidRPr="004F1984">
        <w:rPr>
          <w:rFonts w:ascii="Times New Roman" w:hAnsi="Times New Roman"/>
          <w:sz w:val="24"/>
          <w:szCs w:val="24"/>
        </w:rPr>
        <w:t>á</w:t>
      </w:r>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r w:rsidRPr="004F1984">
        <w:rPr>
          <w:rFonts w:ascii="Times New Roman" w:eastAsia="Arial Unicode MS" w:hAnsi="Times New Roman"/>
          <w:snapToGrid/>
          <w:sz w:val="24"/>
          <w:szCs w:val="24"/>
        </w:rPr>
        <w:t>ii)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r w:rsidRPr="004F1984">
        <w:rPr>
          <w:rFonts w:ascii="Times New Roman" w:eastAsia="Arial Unicode MS" w:hAnsi="Times New Roman"/>
          <w:snapToGrid/>
          <w:sz w:val="24"/>
          <w:szCs w:val="24"/>
        </w:rPr>
        <w:t>iii)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r w:rsidRPr="004F1984">
        <w:rPr>
          <w:rFonts w:ascii="Times New Roman" w:eastAsia="Arial Unicode MS" w:hAnsi="Times New Roman"/>
          <w:snapToGrid/>
          <w:sz w:val="24"/>
          <w:szCs w:val="24"/>
        </w:rPr>
        <w:t>iv)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0051CFDD"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006A632C">
        <w:rPr>
          <w:rFonts w:eastAsia="Arial Unicode MS"/>
          <w:w w:val="0"/>
        </w:rPr>
        <w:t>Cada um dos</w:t>
      </w:r>
      <w:r w:rsidRPr="004F1984">
        <w:rPr>
          <w:rFonts w:eastAsia="Arial Unicode MS"/>
          <w:w w:val="0"/>
        </w:rPr>
        <w:t xml:space="preserve"> Fiador</w:t>
      </w:r>
      <w:r w:rsidR="006A632C">
        <w:rPr>
          <w:rFonts w:eastAsia="Arial Unicode MS"/>
          <w:w w:val="0"/>
        </w:rPr>
        <w:t>es Pessoa Jurídica</w:t>
      </w:r>
      <w:r w:rsidR="00872D24">
        <w:rPr>
          <w:rFonts w:eastAsia="Arial Unicode MS"/>
          <w:w w:val="0"/>
        </w:rPr>
        <w:t xml:space="preserve">, </w:t>
      </w:r>
      <w:r w:rsidR="00EC4038" w:rsidRPr="00EC4038">
        <w:rPr>
          <w:rFonts w:eastAsia="Arial Unicode MS"/>
          <w:w w:val="0"/>
        </w:rPr>
        <w:t>de forma solidária</w:t>
      </w:r>
      <w:r w:rsidR="00872D24">
        <w:rPr>
          <w:rFonts w:eastAsia="Arial Unicode MS"/>
          <w:w w:val="0"/>
        </w:rPr>
        <w:t>,</w:t>
      </w:r>
      <w:r w:rsidRPr="004F1984">
        <w:rPr>
          <w:rFonts w:eastAsia="Arial Unicode MS"/>
          <w:w w:val="0"/>
        </w:rPr>
        <w:t xml:space="preserve">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742571F7" w14:textId="4F4DE514"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é sociedade devidamente constituída, com existência válida e em situação regular segundo as leis do Brasil, bem como está devidamente autorizada a desempenhar as atividades descritas em seu objeto social;</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está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p>
    <w:p w14:paraId="52AEB78B" w14:textId="77777777" w:rsidR="000C019A" w:rsidRPr="004F1984" w:rsidRDefault="000C019A" w:rsidP="000C72BD">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as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w:t>
      </w:r>
      <w:r w:rsidR="00872D24">
        <w:rPr>
          <w:rFonts w:ascii="Times New Roman" w:hAnsi="Times New Roman"/>
          <w:sz w:val="24"/>
          <w:szCs w:val="24"/>
        </w:rPr>
        <w:t>s</w:t>
      </w:r>
      <w:r w:rsidR="00E751A0" w:rsidRPr="004F1984">
        <w:rPr>
          <w:rFonts w:ascii="Times New Roman" w:hAnsi="Times New Roman"/>
          <w:sz w:val="24"/>
          <w:szCs w:val="24"/>
        </w:rPr>
        <w:t xml:space="preserve"> Fiador</w:t>
      </w:r>
      <w:r w:rsidR="00872D24">
        <w:rPr>
          <w:rFonts w:ascii="Times New Roman" w:hAnsi="Times New Roman"/>
          <w:sz w:val="24"/>
          <w:szCs w:val="24"/>
        </w:rPr>
        <w:t>es</w:t>
      </w:r>
      <w:r w:rsidR="00CA7480">
        <w:rPr>
          <w:rFonts w:ascii="Times New Roman" w:hAnsi="Times New Roman"/>
          <w:sz w:val="24"/>
          <w:szCs w:val="24"/>
        </w:rPr>
        <w:t xml:space="preserve"> Pessoa Jurídica</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os atos constitutivos do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B554A0">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w:t>
      </w:r>
      <w:r w:rsidR="00C07CEB" w:rsidRPr="004F1984">
        <w:rPr>
          <w:rFonts w:ascii="Times New Roman" w:eastAsia="Arial Unicode MS" w:hAnsi="Times New Roman"/>
          <w:sz w:val="24"/>
          <w:szCs w:val="24"/>
        </w:rPr>
        <w:lastRenderedPageBreak/>
        <w:t xml:space="preserve">administrativa, judicial ou arbitral, quaisquer contratos ou instrumentos dos quais </w:t>
      </w:r>
      <w:r w:rsidR="00C07CEB">
        <w:rPr>
          <w:rFonts w:ascii="Times New Roman" w:eastAsia="Arial Unicode MS" w:hAnsi="Times New Roman"/>
          <w:sz w:val="24"/>
          <w:szCs w:val="24"/>
        </w:rPr>
        <w:t>o</w:t>
      </w:r>
      <w:r w:rsidR="00EC4038">
        <w:rPr>
          <w:rFonts w:ascii="Times New Roman" w:eastAsia="Arial Unicode MS" w:hAnsi="Times New Roman"/>
          <w:sz w:val="24"/>
          <w:szCs w:val="24"/>
        </w:rPr>
        <w:t>s</w:t>
      </w:r>
      <w:r w:rsidR="00C07CEB">
        <w:rPr>
          <w:rFonts w:ascii="Times New Roman" w:eastAsia="Arial Unicode MS" w:hAnsi="Times New Roman"/>
          <w:sz w:val="24"/>
          <w:szCs w:val="24"/>
        </w:rPr>
        <w:t xml:space="preserve"> Fiador</w:t>
      </w:r>
      <w:r w:rsidR="00EC4038">
        <w:rPr>
          <w:rFonts w:ascii="Times New Roman" w:eastAsia="Arial Unicode MS" w:hAnsi="Times New Roman"/>
          <w:sz w:val="24"/>
          <w:szCs w:val="24"/>
        </w:rPr>
        <w:t xml:space="preserve">es </w:t>
      </w:r>
      <w:r w:rsidR="00CA7480">
        <w:rPr>
          <w:rFonts w:ascii="Times New Roman" w:eastAsia="Arial Unicode MS" w:hAnsi="Times New Roman"/>
          <w:sz w:val="24"/>
          <w:szCs w:val="24"/>
        </w:rPr>
        <w:t>Pessoa Jurídica</w:t>
      </w:r>
      <w:r w:rsidR="00CA7480" w:rsidRPr="004F1984">
        <w:rPr>
          <w:rFonts w:ascii="Times New Roman" w:eastAsia="Arial Unicode MS" w:hAnsi="Times New Roman"/>
          <w:sz w:val="24"/>
          <w:szCs w:val="24"/>
        </w:rPr>
        <w:t xml:space="preserve"> </w:t>
      </w:r>
      <w:r w:rsidR="00C07CEB" w:rsidRPr="004F1984">
        <w:rPr>
          <w:rFonts w:ascii="Times New Roman" w:eastAsia="Arial Unicode MS" w:hAnsi="Times New Roman"/>
          <w:sz w:val="24"/>
          <w:szCs w:val="24"/>
        </w:rPr>
        <w:t>seja</w:t>
      </w:r>
      <w:r w:rsidR="00EC4038">
        <w:rPr>
          <w:rFonts w:ascii="Times New Roman" w:eastAsia="Arial Unicode MS" w:hAnsi="Times New Roman"/>
          <w:sz w:val="24"/>
          <w:szCs w:val="24"/>
        </w:rPr>
        <w:t>m</w:t>
      </w:r>
      <w:r w:rsidR="00C07CEB" w:rsidRPr="004F1984">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Pr>
          <w:rFonts w:ascii="Times New Roman" w:eastAsia="Arial Unicode MS" w:hAnsi="Times New Roman"/>
          <w:sz w:val="24"/>
          <w:szCs w:val="24"/>
        </w:rPr>
        <w:t>s</w:t>
      </w:r>
      <w:r w:rsidR="00C07CEB" w:rsidRPr="004F1984">
        <w:rPr>
          <w:rFonts w:ascii="Times New Roman" w:eastAsia="Arial Unicode MS" w:hAnsi="Times New Roman"/>
          <w:sz w:val="24"/>
          <w:szCs w:val="24"/>
        </w:rPr>
        <w:t xml:space="preserve"> </w:t>
      </w:r>
      <w:r w:rsidR="00B554A0">
        <w:rPr>
          <w:rFonts w:ascii="Times New Roman" w:eastAsia="Arial Unicode MS" w:hAnsi="Times New Roman"/>
          <w:sz w:val="24"/>
          <w:szCs w:val="24"/>
        </w:rPr>
        <w:t>pelo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00CA7480" w:rsidRPr="00CA7480">
        <w:rPr>
          <w:rFonts w:ascii="Times New Roman" w:eastAsia="Arial Unicode MS" w:hAnsi="Times New Roman"/>
          <w:sz w:val="24"/>
          <w:szCs w:val="24"/>
        </w:rPr>
        <w:t xml:space="preserve"> </w:t>
      </w:r>
      <w:r w:rsidR="00CA7480">
        <w:rPr>
          <w:rFonts w:ascii="Times New Roman" w:eastAsia="Arial Unicode MS" w:hAnsi="Times New Roman"/>
          <w:sz w:val="24"/>
          <w:szCs w:val="24"/>
        </w:rPr>
        <w:t>Pessoa Jurídica</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w:t>
      </w:r>
      <w:r w:rsidR="00872D24">
        <w:rPr>
          <w:rFonts w:ascii="Times New Roman" w:eastAsia="Arial Unicode MS" w:hAnsi="Times New Roman"/>
          <w:sz w:val="24"/>
          <w:szCs w:val="24"/>
        </w:rPr>
        <w:t>s</w:t>
      </w:r>
      <w:r w:rsidR="000E637A">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6AB7FA24"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sidR="00872D24">
        <w:rPr>
          <w:rFonts w:ascii="Times New Roman" w:eastAsia="Arial Unicode MS" w:hAnsi="Times New Roman"/>
          <w:sz w:val="24"/>
          <w:szCs w:val="24"/>
        </w:rPr>
        <w:t>pelos Fiadores Pessoa Jurídica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2F04285F" w:rsidR="00F74264" w:rsidRPr="001E224A"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as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w:t>
      </w:r>
      <w:r w:rsidR="00872D24">
        <w:rPr>
          <w:rFonts w:ascii="Times New Roman" w:eastAsia="Arial Unicode MS" w:hAnsi="Times New Roman"/>
          <w:sz w:val="24"/>
          <w:szCs w:val="24"/>
        </w:rPr>
        <w:t>s</w:t>
      </w:r>
      <w:r w:rsidRPr="004F1984">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Pr="004F1984">
        <w:rPr>
          <w:rFonts w:ascii="Times New Roman" w:eastAsia="Arial Unicode MS" w:hAnsi="Times New Roman"/>
          <w:sz w:val="24"/>
          <w:szCs w:val="24"/>
        </w:rPr>
        <w:t xml:space="preserve">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B8562E" w14:textId="77777777" w:rsidR="00872D24" w:rsidRDefault="00872D24" w:rsidP="000C72BD">
      <w:pPr>
        <w:pStyle w:val="PargrafodaLista"/>
        <w:rPr>
          <w:rFonts w:ascii="Times New Roman" w:eastAsia="Arial Unicode MS" w:hAnsi="Times New Roman"/>
          <w:sz w:val="24"/>
          <w:szCs w:val="24"/>
        </w:rPr>
      </w:pPr>
    </w:p>
    <w:p w14:paraId="6BE74550" w14:textId="104E0048"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r>
        <w:rPr>
          <w:rFonts w:ascii="Times New Roman" w:eastAsia="Arial Unicode MS" w:hAnsi="Times New Roman"/>
          <w:b/>
          <w:snapToGrid/>
          <w:sz w:val="24"/>
          <w:szCs w:val="24"/>
        </w:rPr>
        <w:t>9.4.</w:t>
      </w:r>
      <w:r>
        <w:rPr>
          <w:rFonts w:ascii="Times New Roman" w:eastAsia="Arial Unicode MS" w:hAnsi="Times New Roman"/>
          <w:snapToGrid/>
          <w:sz w:val="24"/>
          <w:szCs w:val="24"/>
        </w:rPr>
        <w:tab/>
        <w:t>O Fiador Pessoa Física</w:t>
      </w:r>
      <w:r w:rsidRPr="00872D24">
        <w:rPr>
          <w:rFonts w:ascii="Times New Roman" w:eastAsia="Arial Unicode MS" w:hAnsi="Times New Roman"/>
          <w:snapToGrid/>
          <w:sz w:val="24"/>
          <w:szCs w:val="24"/>
        </w:rPr>
        <w:t xml:space="preserve"> declara e garante, nesta data (declarações e garantias estas que serão consideradas como se também dadas e repetidas em cada Data de Integralização), que</w:t>
      </w:r>
      <w:r>
        <w:rPr>
          <w:rFonts w:ascii="Times New Roman" w:eastAsia="Arial Unicode MS" w:hAnsi="Times New Roman"/>
          <w:snapToGrid/>
          <w:sz w:val="24"/>
          <w:szCs w:val="24"/>
        </w:rPr>
        <w:t>:</w:t>
      </w:r>
    </w:p>
    <w:p w14:paraId="7353344F" w14:textId="7EEAC43B"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872D24">
        <w:rPr>
          <w:rFonts w:ascii="Times New Roman" w:eastAsia="Arial Unicode MS" w:hAnsi="Times New Roman"/>
          <w:snapToGrid/>
          <w:sz w:val="24"/>
          <w:szCs w:val="24"/>
        </w:rPr>
        <w:t>é pessoa física plenamente capaz e não foi coagido</w:t>
      </w:r>
      <w:r>
        <w:rPr>
          <w:rFonts w:ascii="Times New Roman" w:eastAsia="Arial Unicode MS" w:hAnsi="Times New Roman"/>
          <w:snapToGrid/>
          <w:sz w:val="24"/>
          <w:szCs w:val="24"/>
        </w:rPr>
        <w:t xml:space="preserve"> ou</w:t>
      </w:r>
      <w:r w:rsidRPr="00872D24">
        <w:rPr>
          <w:rFonts w:ascii="Times New Roman" w:eastAsia="Arial Unicode MS" w:hAnsi="Times New Roman"/>
          <w:snapToGrid/>
          <w:sz w:val="24"/>
          <w:szCs w:val="24"/>
        </w:rPr>
        <w:t xml:space="preserve"> se encontra em estado de necessidade para assinatu</w:t>
      </w:r>
      <w:r>
        <w:rPr>
          <w:rFonts w:ascii="Times New Roman" w:eastAsia="Arial Unicode MS" w:hAnsi="Times New Roman"/>
          <w:snapToGrid/>
          <w:sz w:val="24"/>
          <w:szCs w:val="24"/>
        </w:rPr>
        <w:t>ra deste instrumento ou para a o</w:t>
      </w:r>
      <w:r w:rsidRPr="00872D24">
        <w:rPr>
          <w:rFonts w:ascii="Times New Roman" w:eastAsia="Arial Unicode MS" w:hAnsi="Times New Roman"/>
          <w:snapToGrid/>
          <w:sz w:val="24"/>
          <w:szCs w:val="24"/>
        </w:rPr>
        <w:t>utorga da Fiança</w:t>
      </w:r>
      <w:r>
        <w:rPr>
          <w:rFonts w:ascii="Times New Roman" w:eastAsia="Arial Unicode MS" w:hAnsi="Times New Roman"/>
          <w:snapToGrid/>
          <w:sz w:val="24"/>
          <w:szCs w:val="24"/>
        </w:rPr>
        <w:t>;</w:t>
      </w:r>
    </w:p>
    <w:p w14:paraId="24253498" w14:textId="77777777" w:rsidR="00872D24" w:rsidRDefault="00872D24" w:rsidP="001E224A">
      <w:pPr>
        <w:pStyle w:val="p0"/>
        <w:widowControl/>
        <w:tabs>
          <w:tab w:val="clear" w:pos="720"/>
        </w:tabs>
        <w:suppressAutoHyphens/>
        <w:spacing w:line="320" w:lineRule="exact"/>
        <w:ind w:left="720"/>
        <w:rPr>
          <w:rFonts w:ascii="Times New Roman" w:eastAsia="Arial Unicode MS" w:hAnsi="Times New Roman"/>
          <w:snapToGrid/>
          <w:sz w:val="24"/>
          <w:szCs w:val="24"/>
        </w:rPr>
      </w:pPr>
    </w:p>
    <w:p w14:paraId="2E2037D4" w14:textId="3A55CA3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872D24">
        <w:rPr>
          <w:rFonts w:ascii="Times New Roman" w:eastAsia="Arial Unicode MS" w:hAnsi="Times New Roman"/>
          <w:snapToGrid/>
          <w:sz w:val="24"/>
          <w:szCs w:val="24"/>
        </w:rPr>
        <w:t xml:space="preserve">as obrigações assumidas nesta Escritura constituem obrigações legalmente válidas, eficazes e vinculantes do </w:t>
      </w:r>
      <w:r w:rsidR="00CA7480">
        <w:rPr>
          <w:rFonts w:ascii="Times New Roman" w:eastAsia="Arial Unicode MS" w:hAnsi="Times New Roman"/>
          <w:snapToGrid/>
          <w:sz w:val="24"/>
          <w:szCs w:val="24"/>
        </w:rPr>
        <w:t>Fiador Pessoa Física</w:t>
      </w:r>
      <w:r w:rsidRPr="00872D24">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r>
        <w:rPr>
          <w:rFonts w:ascii="Times New Roman" w:eastAsia="Arial Unicode MS" w:hAnsi="Times New Roman"/>
          <w:snapToGrid/>
          <w:sz w:val="24"/>
          <w:szCs w:val="24"/>
        </w:rPr>
        <w:t>;</w:t>
      </w:r>
    </w:p>
    <w:p w14:paraId="2BC3A5DF" w14:textId="77777777" w:rsidR="00872D24" w:rsidRDefault="00872D24" w:rsidP="001E224A">
      <w:pPr>
        <w:pStyle w:val="PargrafodaLista"/>
        <w:rPr>
          <w:rFonts w:ascii="Times New Roman" w:eastAsia="Arial Unicode MS" w:hAnsi="Times New Roman"/>
          <w:sz w:val="24"/>
          <w:szCs w:val="24"/>
        </w:rPr>
      </w:pPr>
    </w:p>
    <w:p w14:paraId="3EF6B93D" w14:textId="20ABCF8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872D24">
        <w:rPr>
          <w:rFonts w:ascii="Times New Roman" w:eastAsia="Arial Unicode MS" w:hAnsi="Times New Roman"/>
          <w:snapToGrid/>
          <w:sz w:val="24"/>
          <w:szCs w:val="24"/>
        </w:rPr>
        <w:t>a celebração desta Escritura</w:t>
      </w:r>
      <w:r>
        <w:rPr>
          <w:rFonts w:ascii="Times New Roman" w:eastAsia="Arial Unicode MS" w:hAnsi="Times New Roman"/>
          <w:snapToGrid/>
          <w:sz w:val="24"/>
          <w:szCs w:val="24"/>
        </w:rPr>
        <w:t xml:space="preserve"> de Emissão</w:t>
      </w:r>
      <w:r w:rsidRPr="00872D24">
        <w:rPr>
          <w:rFonts w:ascii="Times New Roman" w:eastAsia="Arial Unicode MS" w:hAnsi="Times New Roman"/>
          <w:snapToGrid/>
          <w:sz w:val="24"/>
          <w:szCs w:val="24"/>
        </w:rPr>
        <w:t xml:space="preserve"> não infringe qualquer disposição legal, ordem, decisão ou sentença administrativa, judicial ou arbitral, quaisquer contratos ou instrumentos dos quais o Fiador</w:t>
      </w:r>
      <w:r w:rsidR="00CA7480" w:rsidRPr="00CA7480">
        <w:rPr>
          <w:rFonts w:ascii="Times New Roman" w:eastAsia="Arial Unicode MS" w:hAnsi="Times New Roman"/>
          <w:snapToGrid/>
          <w:sz w:val="24"/>
          <w:szCs w:val="24"/>
        </w:rPr>
        <w:t xml:space="preserve"> </w:t>
      </w:r>
      <w:r w:rsidR="00CA7480">
        <w:rPr>
          <w:rFonts w:ascii="Times New Roman" w:eastAsia="Arial Unicode MS" w:hAnsi="Times New Roman"/>
          <w:snapToGrid/>
          <w:sz w:val="24"/>
          <w:szCs w:val="24"/>
        </w:rPr>
        <w:t>Pessoa Física</w:t>
      </w:r>
      <w:r w:rsidRPr="00872D24">
        <w:rPr>
          <w:rFonts w:ascii="Times New Roman" w:eastAsia="Arial Unicode MS" w:hAnsi="Times New Roman"/>
          <w:snapToGrid/>
          <w:sz w:val="24"/>
          <w:szCs w:val="24"/>
        </w:rPr>
        <w:t xml:space="preserve"> seja</w:t>
      </w:r>
      <w:r>
        <w:rPr>
          <w:rFonts w:ascii="Times New Roman" w:eastAsia="Arial Unicode MS" w:hAnsi="Times New Roman"/>
          <w:snapToGrid/>
          <w:sz w:val="24"/>
          <w:szCs w:val="24"/>
        </w:rPr>
        <w:t>m</w:t>
      </w:r>
      <w:r w:rsidRPr="00872D24">
        <w:rPr>
          <w:rFonts w:ascii="Times New Roman" w:eastAsia="Arial Unicode MS" w:hAnsi="Times New Roman"/>
          <w:snapToGrid/>
          <w:sz w:val="24"/>
          <w:szCs w:val="24"/>
        </w:rPr>
        <w:t xml:space="preserve"> parte</w:t>
      </w:r>
      <w:r w:rsidRPr="00872D24">
        <w:rPr>
          <w:rFonts w:ascii="Times New Roman" w:eastAsia="Arial Unicode MS" w:hAnsi="Times New Roman"/>
          <w:snapToGrid/>
          <w:w w:val="100"/>
          <w:sz w:val="24"/>
          <w:szCs w:val="24"/>
        </w:rPr>
        <w:t xml:space="preserve"> </w:t>
      </w:r>
      <w:r w:rsidRPr="00872D24">
        <w:rPr>
          <w:rFonts w:ascii="Times New Roman" w:eastAsia="Arial Unicode MS" w:hAnsi="Times New Roman"/>
          <w:snapToGrid/>
          <w:sz w:val="24"/>
          <w:szCs w:val="24"/>
        </w:rPr>
        <w:t xml:space="preserve">ou qualquer obrigação anteriormente assumidas pelo </w:t>
      </w:r>
      <w:r w:rsidR="00CA7480">
        <w:rPr>
          <w:rFonts w:ascii="Times New Roman" w:eastAsia="Arial Unicode MS" w:hAnsi="Times New Roman"/>
          <w:snapToGrid/>
          <w:sz w:val="24"/>
          <w:szCs w:val="24"/>
        </w:rPr>
        <w:t>Fiador Pessoa Física</w:t>
      </w:r>
      <w:r>
        <w:rPr>
          <w:rFonts w:ascii="Times New Roman" w:eastAsia="Arial Unicode MS" w:hAnsi="Times New Roman"/>
          <w:snapToGrid/>
          <w:sz w:val="24"/>
          <w:szCs w:val="24"/>
        </w:rPr>
        <w:t>;</w:t>
      </w:r>
    </w:p>
    <w:p w14:paraId="066B4FCA" w14:textId="77777777" w:rsidR="00CA7480" w:rsidRDefault="00CA7480" w:rsidP="000C72BD">
      <w:pPr>
        <w:pStyle w:val="PargrafodaLista"/>
        <w:rPr>
          <w:rFonts w:ascii="Times New Roman" w:eastAsia="Arial Unicode MS" w:hAnsi="Times New Roman"/>
          <w:sz w:val="24"/>
          <w:szCs w:val="24"/>
        </w:rPr>
      </w:pPr>
    </w:p>
    <w:p w14:paraId="60E77172" w14:textId="67E06DCC" w:rsidR="00CA7480" w:rsidRDefault="00CA7480"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Pr>
          <w:rFonts w:ascii="Times New Roman" w:eastAsia="Arial Unicode MS" w:hAnsi="Times New Roman"/>
          <w:sz w:val="24"/>
          <w:szCs w:val="24"/>
        </w:rPr>
        <w:t>pelo Fiador Pessoa Física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38CB2F51" w14:textId="77777777" w:rsidR="00872D24" w:rsidRDefault="00872D24" w:rsidP="001E224A">
      <w:pPr>
        <w:pStyle w:val="PargrafodaLista"/>
        <w:rPr>
          <w:rFonts w:ascii="Times New Roman" w:eastAsia="Arial Unicode MS" w:hAnsi="Times New Roman"/>
          <w:sz w:val="24"/>
          <w:szCs w:val="24"/>
        </w:rPr>
      </w:pPr>
    </w:p>
    <w:p w14:paraId="0B2DED2D" w14:textId="77777777" w:rsidR="00872D24" w:rsidRPr="004F1984" w:rsidRDefault="00872D24" w:rsidP="00872D24">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4F1984">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4F1984" w:rsidRDefault="00872D24" w:rsidP="00872D24">
      <w:pPr>
        <w:pStyle w:val="PargrafodaLista"/>
        <w:rPr>
          <w:rFonts w:ascii="Times New Roman" w:eastAsia="Arial Unicode MS" w:hAnsi="Times New Roman"/>
          <w:sz w:val="24"/>
          <w:szCs w:val="24"/>
        </w:rPr>
      </w:pPr>
    </w:p>
    <w:p w14:paraId="7D294B45" w14:textId="0993117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4F1984">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Pr>
          <w:rFonts w:ascii="Times New Roman" w:hAnsi="Times New Roman"/>
          <w:sz w:val="24"/>
          <w:szCs w:val="24"/>
        </w:rPr>
        <w:t>;</w:t>
      </w:r>
      <w:r w:rsidRPr="004F1984">
        <w:rPr>
          <w:rFonts w:ascii="Times New Roman" w:hAnsi="Times New Roman"/>
          <w:sz w:val="24"/>
          <w:szCs w:val="24"/>
        </w:rPr>
        <w:t xml:space="preserve"> e</w:t>
      </w:r>
    </w:p>
    <w:p w14:paraId="37077642" w14:textId="77777777" w:rsidR="00872D24" w:rsidRDefault="00872D24" w:rsidP="001E224A">
      <w:pPr>
        <w:pStyle w:val="PargrafodaLista"/>
        <w:rPr>
          <w:rFonts w:ascii="Times New Roman" w:eastAsia="Arial Unicode MS" w:hAnsi="Times New Roman"/>
          <w:sz w:val="24"/>
          <w:szCs w:val="24"/>
        </w:rPr>
      </w:pPr>
    </w:p>
    <w:p w14:paraId="3EF9EAC2" w14:textId="242CE6BB" w:rsidR="00872D24" w:rsidRPr="001E224A"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r w:rsidRPr="00E2111C">
        <w:rPr>
          <w:rFonts w:ascii="Times New Roman" w:eastAsia="Arial Unicode MS" w:hAnsi="Times New Roman"/>
          <w:sz w:val="24"/>
          <w:szCs w:val="24"/>
        </w:rPr>
        <w:t xml:space="preserve">as informações </w:t>
      </w:r>
      <w:r w:rsidRPr="00E2111C">
        <w:rPr>
          <w:rFonts w:ascii="Times New Roman" w:hAnsi="Times New Roman"/>
          <w:sz w:val="24"/>
          <w:szCs w:val="24"/>
        </w:rPr>
        <w:t>prestadas</w:t>
      </w:r>
      <w:r w:rsidRPr="00E2111C">
        <w:rPr>
          <w:rFonts w:ascii="Times New Roman" w:eastAsia="Arial Unicode MS" w:hAnsi="Times New Roman"/>
          <w:sz w:val="24"/>
          <w:szCs w:val="24"/>
        </w:rPr>
        <w:t xml:space="preserve"> pelo Fiador</w:t>
      </w:r>
      <w:r w:rsidR="00CA7480">
        <w:rPr>
          <w:rFonts w:ascii="Times New Roman" w:eastAsia="Arial Unicode MS" w:hAnsi="Times New Roman"/>
          <w:sz w:val="24"/>
          <w:szCs w:val="24"/>
        </w:rPr>
        <w:t xml:space="preserve"> Pessoa Física</w:t>
      </w:r>
      <w:r w:rsidRPr="00E2111C">
        <w:rPr>
          <w:rFonts w:ascii="Times New Roman" w:eastAsia="Arial Unicode MS" w:hAnsi="Times New Roman"/>
          <w:sz w:val="24"/>
          <w:szCs w:val="24"/>
        </w:rPr>
        <w:t xml:space="preserve"> são verdadeiras, consistentes, corretas 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w:t>
      </w:r>
      <w:r w:rsidR="00EC4038">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EC4038">
        <w:rPr>
          <w:rFonts w:ascii="Times New Roman" w:eastAsia="Arial Unicode MS" w:hAnsi="Times New Roman"/>
          <w:snapToGrid/>
          <w:sz w:val="24"/>
          <w:szCs w:val="24"/>
        </w:rPr>
        <w:t>es</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custas judiciais e honorários advocatícios) </w:t>
      </w:r>
      <w:r w:rsidR="009B4E01">
        <w:rPr>
          <w:rFonts w:ascii="Times New Roman" w:eastAsia="Arial Unicode MS" w:hAnsi="Times New Roman"/>
          <w:snapToGrid/>
          <w:sz w:val="24"/>
          <w:szCs w:val="24"/>
        </w:rPr>
        <w:t xml:space="preserve">comprovadamente </w:t>
      </w:r>
      <w:r w:rsidRPr="004F1984">
        <w:rPr>
          <w:rFonts w:ascii="Times New Roman" w:eastAsia="Arial Unicode MS" w:hAnsi="Times New Roman"/>
          <w:snapToGrid/>
          <w:sz w:val="24"/>
          <w:szCs w:val="24"/>
        </w:rPr>
        <w:t>incorridos pelos Debenturistas e pelo Agente Fiduciário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inveracidade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964012">
        <w:rPr>
          <w:rFonts w:ascii="Times New Roman" w:eastAsia="Arial Unicode MS" w:hAnsi="Times New Roman"/>
          <w:snapToGrid/>
          <w:sz w:val="24"/>
          <w:szCs w:val="24"/>
        </w:rPr>
        <w:t>a</w:t>
      </w:r>
      <w:r w:rsidR="00964012" w:rsidRPr="004F1984">
        <w:rPr>
          <w:rFonts w:ascii="Times New Roman" w:eastAsia="Arial Unicode MS" w:hAnsi="Times New Roman"/>
          <w:snapToGrid/>
          <w:sz w:val="24"/>
          <w:szCs w:val="24"/>
        </w:rPr>
        <w:t xml:space="preserve"> </w:t>
      </w:r>
      <w:r w:rsidR="002A2D27" w:rsidRPr="004F1984">
        <w:rPr>
          <w:rFonts w:ascii="Times New Roman" w:eastAsia="Arial Unicode MS" w:hAnsi="Times New Roman"/>
          <w:snapToGrid/>
          <w:sz w:val="24"/>
          <w:szCs w:val="24"/>
        </w:rPr>
        <w:t>9.</w:t>
      </w:r>
      <w:r w:rsidR="00964012">
        <w:rPr>
          <w:rFonts w:ascii="Times New Roman" w:eastAsia="Arial Unicode MS" w:hAnsi="Times New Roman"/>
          <w:snapToGrid/>
          <w:sz w:val="24"/>
          <w:szCs w:val="24"/>
        </w:rPr>
        <w:t>4</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19ACCF46"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w:t>
      </w:r>
      <w:r w:rsidR="00964012">
        <w:rPr>
          <w:rFonts w:ascii="Times New Roman" w:eastAsia="Arial Unicode MS" w:hAnsi="Times New Roman"/>
          <w:snapToGrid/>
          <w:sz w:val="24"/>
          <w:szCs w:val="24"/>
        </w:rPr>
        <w:t>5</w:t>
      </w:r>
      <w:r w:rsidRPr="004F1984">
        <w:rPr>
          <w:rFonts w:ascii="Times New Roman" w:eastAsia="Arial Unicode MS" w:hAnsi="Times New Roman"/>
          <w:snapToGrid/>
          <w:sz w:val="24"/>
          <w:szCs w:val="24"/>
        </w:rPr>
        <w:t xml:space="preserve">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pela Emissora ou pelo</w:t>
      </w:r>
      <w:r w:rsidR="00964012">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964012">
        <w:rPr>
          <w:rFonts w:ascii="Times New Roman" w:eastAsia="Arial Unicode MS" w:hAnsi="Times New Roman"/>
          <w:snapToGrid/>
          <w:sz w:val="24"/>
          <w:szCs w:val="24"/>
        </w:rPr>
        <w:t>es</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00CA7480" w:rsidRPr="000C72BD">
        <w:rPr>
          <w:rFonts w:ascii="Times New Roman" w:eastAsia="Arial Unicode MS" w:hAnsi="Times New Roman"/>
          <w:snapToGrid/>
          <w:sz w:val="24"/>
          <w:szCs w:val="24"/>
        </w:rPr>
        <w:t>enganosas,</w:t>
      </w:r>
      <w:r w:rsidR="00CA7480"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15988314"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7</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06" w:name="_DV_M165"/>
      <w:bookmarkEnd w:id="206"/>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07" w:name="_DV_M166"/>
      <w:bookmarkEnd w:id="207"/>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8" w:name="_Hlk18347487"/>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bookmarkEnd w:id="208"/>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09" w:name="_DV_M174"/>
      <w:bookmarkEnd w:id="209"/>
      <w:r w:rsidRPr="005A4955">
        <w:rPr>
          <w:rFonts w:ascii="Times New Roman" w:hAnsi="Times New Roman"/>
          <w:b/>
          <w:snapToGrid/>
          <w:w w:val="100"/>
          <w:sz w:val="24"/>
          <w:szCs w:val="24"/>
        </w:rPr>
        <w:t>SIMPLIFIC PAVARINI DISTRIBUIDORA DE TÍTULOS E VALORES MOBILIÁRIOS LTDA.</w:t>
      </w:r>
    </w:p>
    <w:p w14:paraId="28EF8724" w14:textId="2769CA9C" w:rsidR="002B78C0" w:rsidRPr="007642A5" w:rsidRDefault="00C51F40" w:rsidP="0039342B">
      <w:pPr>
        <w:pStyle w:val="p0"/>
        <w:tabs>
          <w:tab w:val="clear" w:pos="720"/>
        </w:tabs>
        <w:suppressAutoHyphens/>
        <w:spacing w:line="320" w:lineRule="exact"/>
        <w:ind w:left="567"/>
        <w:rPr>
          <w:rFonts w:ascii="Times New Roman" w:hAnsi="Times New Roman"/>
          <w:snapToGrid/>
          <w:w w:val="100"/>
          <w:sz w:val="24"/>
          <w:szCs w:val="24"/>
        </w:rPr>
      </w:pPr>
      <w:r>
        <w:rPr>
          <w:rFonts w:ascii="Times New Roman" w:hAnsi="Times New Roman"/>
          <w:sz w:val="24"/>
          <w:szCs w:val="24"/>
        </w:rPr>
        <w:t>[</w:t>
      </w:r>
      <w:r w:rsidR="002B78C0" w:rsidRPr="007642A5">
        <w:rPr>
          <w:rFonts w:ascii="Times New Roman" w:hAnsi="Times New Roman"/>
          <w:sz w:val="24"/>
          <w:szCs w:val="24"/>
        </w:rPr>
        <w:t>Rua Joaquim Floriano, nº 466, Bloco B, 1.401,</w:t>
      </w:r>
      <w:r w:rsidR="002B78C0" w:rsidRPr="007642A5">
        <w:rPr>
          <w:rFonts w:ascii="Times New Roman" w:hAnsi="Times New Roman"/>
          <w:snapToGrid/>
          <w:w w:val="100"/>
          <w:sz w:val="24"/>
          <w:szCs w:val="24"/>
        </w:rPr>
        <w:t xml:space="preserve"> Itaim Bibi, São Paulo, SP </w:t>
      </w:r>
    </w:p>
    <w:p w14:paraId="08202E92" w14:textId="67ADB709"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CEP </w:t>
      </w:r>
      <w:r w:rsidRPr="00507C21">
        <w:rPr>
          <w:rFonts w:ascii="Times New Roman" w:hAnsi="Times New Roman"/>
          <w:sz w:val="24"/>
          <w:szCs w:val="24"/>
          <w:lang w:val="en-US"/>
        </w:rPr>
        <w:t>04534-002</w:t>
      </w:r>
      <w:r w:rsidR="00C51F40" w:rsidRPr="00507C21">
        <w:rPr>
          <w:rFonts w:ascii="Times New Roman" w:hAnsi="Times New Roman"/>
          <w:sz w:val="24"/>
          <w:szCs w:val="24"/>
          <w:lang w:val="en-US"/>
        </w:rPr>
        <w:t>]</w:t>
      </w:r>
    </w:p>
    <w:p w14:paraId="55A75D3F" w14:textId="5F43AF44" w:rsidR="002B78C0" w:rsidRPr="00507C21" w:rsidRDefault="002B78C0" w:rsidP="0039342B">
      <w:pPr>
        <w:pStyle w:val="p0"/>
        <w:tabs>
          <w:tab w:val="clear" w:pos="720"/>
        </w:tabs>
        <w:suppressAutoHyphens/>
        <w:spacing w:line="320" w:lineRule="exact"/>
        <w:ind w:left="567"/>
        <w:rPr>
          <w:rFonts w:ascii="Times New Roman" w:hAnsi="Times New Roman"/>
          <w:sz w:val="24"/>
          <w:szCs w:val="24"/>
          <w:lang w:val="en-US"/>
        </w:rPr>
      </w:pPr>
      <w:r w:rsidRPr="00507C21">
        <w:rPr>
          <w:rFonts w:ascii="Times New Roman" w:hAnsi="Times New Roman"/>
          <w:snapToGrid/>
          <w:w w:val="100"/>
          <w:sz w:val="24"/>
          <w:szCs w:val="24"/>
          <w:lang w:val="en-US"/>
        </w:rPr>
        <w:t xml:space="preserve">Tel.: </w:t>
      </w:r>
      <w:r w:rsidR="00C51F40" w:rsidRPr="00507C21">
        <w:rPr>
          <w:rFonts w:ascii="Times New Roman" w:hAnsi="Times New Roman"/>
          <w:sz w:val="24"/>
          <w:szCs w:val="24"/>
          <w:lang w:val="en-US"/>
        </w:rPr>
        <w:t>[●]</w:t>
      </w:r>
    </w:p>
    <w:p w14:paraId="10B11B4C" w14:textId="42A7A543" w:rsidR="002B78C0" w:rsidRPr="00507C21" w:rsidRDefault="002B78C0" w:rsidP="0039342B">
      <w:pPr>
        <w:pStyle w:val="p0"/>
        <w:tabs>
          <w:tab w:val="clear" w:pos="720"/>
        </w:tabs>
        <w:suppressAutoHyphens/>
        <w:spacing w:line="320" w:lineRule="exact"/>
        <w:ind w:left="567"/>
        <w:rPr>
          <w:rFonts w:ascii="Times New Roman" w:hAnsi="Times New Roman"/>
          <w:snapToGrid/>
          <w:w w:val="100"/>
          <w:sz w:val="24"/>
          <w:szCs w:val="24"/>
          <w:lang w:val="en-US"/>
        </w:rPr>
      </w:pPr>
      <w:r w:rsidRPr="00507C21">
        <w:rPr>
          <w:rFonts w:ascii="Times New Roman" w:hAnsi="Times New Roman"/>
          <w:snapToGrid/>
          <w:w w:val="100"/>
          <w:sz w:val="24"/>
          <w:szCs w:val="24"/>
          <w:lang w:val="en-US"/>
        </w:rPr>
        <w:t xml:space="preserve">At.: </w:t>
      </w:r>
      <w:r w:rsidR="00C51F40" w:rsidRPr="00507C21">
        <w:rPr>
          <w:rFonts w:ascii="Times New Roman" w:hAnsi="Times New Roman"/>
          <w:sz w:val="24"/>
          <w:szCs w:val="24"/>
          <w:lang w:val="en-US"/>
        </w:rPr>
        <w:t>[●]</w:t>
      </w:r>
    </w:p>
    <w:p w14:paraId="7570EB2D" w14:textId="47CD2C33" w:rsidR="002B78C0" w:rsidRPr="00507C21" w:rsidRDefault="002B78C0" w:rsidP="002B78C0">
      <w:pPr>
        <w:pStyle w:val="PargrafodaLista"/>
        <w:ind w:left="567"/>
        <w:rPr>
          <w:rFonts w:ascii="Times New Roman" w:hAnsi="Times New Roman"/>
          <w:b/>
          <w:sz w:val="24"/>
          <w:szCs w:val="24"/>
          <w:lang w:val="en-US"/>
        </w:rPr>
      </w:pPr>
      <w:r w:rsidRPr="00507C21">
        <w:rPr>
          <w:rFonts w:ascii="Times New Roman" w:hAnsi="Times New Roman"/>
          <w:sz w:val="24"/>
          <w:szCs w:val="24"/>
          <w:lang w:val="en-US"/>
        </w:rPr>
        <w:t xml:space="preserve">E-mail: </w:t>
      </w:r>
      <w:r w:rsidR="00C51F40" w:rsidRPr="00507C21">
        <w:rPr>
          <w:rFonts w:ascii="Times New Roman" w:hAnsi="Times New Roman"/>
          <w:sz w:val="24"/>
          <w:szCs w:val="24"/>
          <w:lang w:val="en-US"/>
        </w:rPr>
        <w:t>[●]</w:t>
      </w:r>
    </w:p>
    <w:p w14:paraId="07FB22E0" w14:textId="7CD757AB" w:rsidR="006722D3" w:rsidRPr="00507C21" w:rsidRDefault="006722D3" w:rsidP="002B78C0">
      <w:pPr>
        <w:pStyle w:val="PargrafodaLista"/>
        <w:rPr>
          <w:rFonts w:ascii="Times New Roman" w:eastAsia="Arial Unicode MS" w:hAnsi="Times New Roman"/>
          <w:w w:val="0"/>
          <w:sz w:val="24"/>
          <w:szCs w:val="24"/>
          <w:lang w:val="en-US"/>
        </w:rPr>
      </w:pPr>
      <w:bookmarkStart w:id="210" w:name="_DV_M167"/>
      <w:bookmarkStart w:id="211" w:name="_DV_M168"/>
      <w:bookmarkStart w:id="212" w:name="_DV_M170"/>
      <w:bookmarkStart w:id="213" w:name="_DV_M171"/>
      <w:bookmarkStart w:id="214" w:name="_DV_M172"/>
      <w:bookmarkStart w:id="215" w:name="_DV_M173"/>
      <w:bookmarkEnd w:id="210"/>
      <w:bookmarkEnd w:id="211"/>
      <w:bookmarkEnd w:id="212"/>
      <w:bookmarkEnd w:id="213"/>
      <w:bookmarkEnd w:id="214"/>
      <w:bookmarkEnd w:id="215"/>
    </w:p>
    <w:p w14:paraId="6C4B4823" w14:textId="77777777" w:rsidR="004441A2" w:rsidRPr="00507C21" w:rsidRDefault="004441A2" w:rsidP="002B78C0">
      <w:pPr>
        <w:pStyle w:val="PargrafodaLista"/>
        <w:rPr>
          <w:rFonts w:ascii="Times New Roman" w:eastAsia="Arial Unicode MS" w:hAnsi="Times New Roman"/>
          <w:w w:val="0"/>
          <w:sz w:val="24"/>
          <w:szCs w:val="24"/>
          <w:lang w:val="en-US"/>
        </w:rPr>
      </w:pPr>
    </w:p>
    <w:p w14:paraId="487592DD" w14:textId="20372885"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sidR="00964012">
        <w:rPr>
          <w:rFonts w:ascii="Times New Roman" w:eastAsia="Arial Unicode MS" w:hAnsi="Times New Roman"/>
          <w:sz w:val="24"/>
          <w:szCs w:val="24"/>
        </w:rPr>
        <w:t>a Luminae Participações</w:t>
      </w:r>
    </w:p>
    <w:p w14:paraId="618FF78F" w14:textId="25258130" w:rsidR="00BA2F00" w:rsidRPr="004F1984" w:rsidRDefault="00816775" w:rsidP="00CF61FC">
      <w:pPr>
        <w:pStyle w:val="p0"/>
        <w:suppressAutoHyphens/>
        <w:spacing w:line="320" w:lineRule="exact"/>
        <w:ind w:left="567"/>
        <w:rPr>
          <w:rFonts w:ascii="Times New Roman" w:eastAsia="Arial Unicode MS" w:hAnsi="Times New Roman"/>
          <w:b/>
          <w:sz w:val="24"/>
          <w:szCs w:val="24"/>
        </w:rPr>
      </w:pPr>
      <w:r w:rsidRPr="00816775">
        <w:rPr>
          <w:rFonts w:ascii="Times New Roman" w:eastAsia="Arial Unicode MS" w:hAnsi="Times New Roman"/>
          <w:b/>
          <w:sz w:val="24"/>
          <w:szCs w:val="24"/>
        </w:rPr>
        <w:t>[●]</w:t>
      </w:r>
    </w:p>
    <w:p w14:paraId="6B190988" w14:textId="2AD9CE0E" w:rsidR="00BA2F00" w:rsidRPr="004F1984" w:rsidRDefault="00816775"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3A8F856A" w14:textId="2E159605"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00816775">
        <w:rPr>
          <w:rFonts w:ascii="Times New Roman" w:eastAsia="Arial Unicode MS" w:hAnsi="Times New Roman"/>
          <w:sz w:val="24"/>
          <w:szCs w:val="24"/>
        </w:rPr>
        <w:t>[●])</w:t>
      </w:r>
      <w:r w:rsidRPr="00816775">
        <w:rPr>
          <w:rFonts w:ascii="Times New Roman" w:eastAsia="Arial Unicode MS" w:hAnsi="Times New Roman"/>
          <w:sz w:val="24"/>
          <w:szCs w:val="24"/>
          <w:lang w:val="en-US"/>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651409CF" w:rsidR="00BA2F00" w:rsidRDefault="00BA2F00" w:rsidP="00CF61FC">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3C11C502" w14:textId="73A10B89" w:rsidR="00964012"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547257E1" w14:textId="15231158" w:rsidR="00964012" w:rsidRPr="004F1984" w:rsidRDefault="00964012" w:rsidP="00964012">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a Luminae Serviços</w:t>
      </w:r>
    </w:p>
    <w:p w14:paraId="41A233FF" w14:textId="77777777" w:rsidR="00964012" w:rsidRPr="004F1984" w:rsidRDefault="00964012" w:rsidP="00964012">
      <w:pPr>
        <w:pStyle w:val="p0"/>
        <w:suppressAutoHyphens/>
        <w:spacing w:line="320" w:lineRule="exact"/>
        <w:ind w:left="567"/>
        <w:rPr>
          <w:rFonts w:ascii="Times New Roman" w:eastAsia="Arial Unicode MS" w:hAnsi="Times New Roman"/>
          <w:b/>
          <w:sz w:val="24"/>
          <w:szCs w:val="24"/>
        </w:rPr>
      </w:pPr>
      <w:r w:rsidRPr="00816775">
        <w:rPr>
          <w:rFonts w:ascii="Times New Roman" w:eastAsia="Arial Unicode MS" w:hAnsi="Times New Roman"/>
          <w:b/>
          <w:sz w:val="24"/>
          <w:szCs w:val="24"/>
        </w:rPr>
        <w:t>[●]</w:t>
      </w:r>
    </w:p>
    <w:p w14:paraId="06B18EA3" w14:textId="77777777" w:rsidR="00964012" w:rsidRPr="004F1984" w:rsidRDefault="00964012"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4B9C440" w14:textId="77777777"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Pr>
          <w:rFonts w:ascii="Times New Roman" w:eastAsia="Arial Unicode MS" w:hAnsi="Times New Roman"/>
          <w:sz w:val="24"/>
          <w:szCs w:val="24"/>
        </w:rPr>
        <w:t>[●])</w:t>
      </w:r>
      <w:r w:rsidRPr="00816775">
        <w:rPr>
          <w:rFonts w:ascii="Times New Roman" w:eastAsia="Arial Unicode MS" w:hAnsi="Times New Roman"/>
          <w:sz w:val="24"/>
          <w:szCs w:val="24"/>
          <w:lang w:val="en-US"/>
        </w:rPr>
        <w:t xml:space="preserve"> </w:t>
      </w:r>
      <w:r>
        <w:rPr>
          <w:rFonts w:ascii="Times New Roman" w:eastAsia="Arial Unicode MS" w:hAnsi="Times New Roman"/>
          <w:sz w:val="24"/>
          <w:szCs w:val="24"/>
        </w:rPr>
        <w:t>[●]</w:t>
      </w:r>
    </w:p>
    <w:p w14:paraId="45AABE91" w14:textId="77777777"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Pr>
          <w:rFonts w:ascii="Times New Roman" w:eastAsia="Arial Unicode MS" w:hAnsi="Times New Roman"/>
          <w:sz w:val="24"/>
          <w:szCs w:val="24"/>
        </w:rPr>
        <w:t>[●]</w:t>
      </w:r>
    </w:p>
    <w:p w14:paraId="044471FF" w14:textId="46564914" w:rsidR="00964012" w:rsidRDefault="00964012">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Pr>
          <w:rFonts w:ascii="Times New Roman" w:eastAsia="Arial Unicode MS" w:hAnsi="Times New Roman"/>
          <w:sz w:val="24"/>
          <w:szCs w:val="24"/>
        </w:rPr>
        <w:t>[●]</w:t>
      </w:r>
    </w:p>
    <w:p w14:paraId="571F5A15" w14:textId="1447EF95" w:rsidR="00964012" w:rsidRPr="00816775"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785F0CA6" w14:textId="74E06D02" w:rsidR="00964012" w:rsidRPr="004F1984" w:rsidRDefault="00964012" w:rsidP="000C72BD">
      <w:pPr>
        <w:pStyle w:val="p0"/>
        <w:numPr>
          <w:ilvl w:val="0"/>
          <w:numId w:val="28"/>
        </w:numPr>
        <w:tabs>
          <w:tab w:val="clear" w:pos="720"/>
        </w:tabs>
        <w:suppressAutoHyphens/>
        <w:spacing w:line="320" w:lineRule="exact"/>
        <w:ind w:hanging="720"/>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o Fiador Pessoa Física</w:t>
      </w:r>
    </w:p>
    <w:p w14:paraId="71754007" w14:textId="77777777" w:rsidR="00964012" w:rsidRPr="004F1984" w:rsidRDefault="00964012" w:rsidP="00964012">
      <w:pPr>
        <w:pStyle w:val="p0"/>
        <w:suppressAutoHyphens/>
        <w:spacing w:line="320" w:lineRule="exact"/>
        <w:ind w:left="567"/>
        <w:rPr>
          <w:rFonts w:ascii="Times New Roman" w:eastAsia="Arial Unicode MS" w:hAnsi="Times New Roman"/>
          <w:b/>
          <w:sz w:val="24"/>
          <w:szCs w:val="24"/>
        </w:rPr>
      </w:pPr>
      <w:r w:rsidRPr="00816775">
        <w:rPr>
          <w:rFonts w:ascii="Times New Roman" w:eastAsia="Arial Unicode MS" w:hAnsi="Times New Roman"/>
          <w:b/>
          <w:sz w:val="24"/>
          <w:szCs w:val="24"/>
        </w:rPr>
        <w:t>[●]</w:t>
      </w:r>
    </w:p>
    <w:p w14:paraId="3A2632F8" w14:textId="77777777" w:rsidR="00964012" w:rsidRPr="004F1984" w:rsidRDefault="00964012"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67E399F" w14:textId="77777777"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lastRenderedPageBreak/>
        <w:t>Tel: (</w:t>
      </w:r>
      <w:r>
        <w:rPr>
          <w:rFonts w:ascii="Times New Roman" w:eastAsia="Arial Unicode MS" w:hAnsi="Times New Roman"/>
          <w:sz w:val="24"/>
          <w:szCs w:val="24"/>
        </w:rPr>
        <w:t>[●])</w:t>
      </w:r>
      <w:r w:rsidRPr="00816775">
        <w:rPr>
          <w:rFonts w:ascii="Times New Roman" w:eastAsia="Arial Unicode MS" w:hAnsi="Times New Roman"/>
          <w:sz w:val="24"/>
          <w:szCs w:val="24"/>
          <w:lang w:val="en-US"/>
        </w:rPr>
        <w:t xml:space="preserve"> </w:t>
      </w:r>
      <w:r>
        <w:rPr>
          <w:rFonts w:ascii="Times New Roman" w:eastAsia="Arial Unicode MS" w:hAnsi="Times New Roman"/>
          <w:sz w:val="24"/>
          <w:szCs w:val="24"/>
        </w:rPr>
        <w:t>[●]</w:t>
      </w:r>
    </w:p>
    <w:p w14:paraId="13756753" w14:textId="77777777"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Pr>
          <w:rFonts w:ascii="Times New Roman" w:eastAsia="Arial Unicode MS" w:hAnsi="Times New Roman"/>
          <w:sz w:val="24"/>
          <w:szCs w:val="24"/>
        </w:rPr>
        <w:t>[●]</w:t>
      </w:r>
    </w:p>
    <w:p w14:paraId="22AA92D3" w14:textId="069BBAF7" w:rsidR="00BA2F00" w:rsidRPr="000C72BD" w:rsidRDefault="00964012" w:rsidP="001E224A">
      <w:pPr>
        <w:pStyle w:val="p0"/>
        <w:tabs>
          <w:tab w:val="clear" w:pos="720"/>
        </w:tabs>
        <w:suppressAutoHyphens/>
        <w:spacing w:line="320" w:lineRule="exact"/>
        <w:ind w:left="567"/>
        <w:rPr>
          <w:rFonts w:ascii="Times New Roman" w:eastAsia="Arial Unicode MS" w:hAnsi="Times New Roman"/>
          <w:sz w:val="24"/>
        </w:rPr>
      </w:pPr>
      <w:r w:rsidRPr="00816775">
        <w:rPr>
          <w:rFonts w:ascii="Times New Roman" w:eastAsia="Arial Unicode MS" w:hAnsi="Times New Roman"/>
          <w:sz w:val="24"/>
          <w:szCs w:val="24"/>
          <w:lang w:val="en-US"/>
        </w:rPr>
        <w:t xml:space="preserve">E-mail: </w:t>
      </w:r>
      <w:r>
        <w:rPr>
          <w:rFonts w:ascii="Times New Roman" w:eastAsia="Arial Unicode MS" w:hAnsi="Times New Roman"/>
          <w:sz w:val="24"/>
          <w:szCs w:val="24"/>
        </w:rPr>
        <w:t>[●]</w:t>
      </w:r>
    </w:p>
    <w:p w14:paraId="1F603BDF" w14:textId="77777777" w:rsidR="00964012" w:rsidRPr="00816775" w:rsidRDefault="00964012" w:rsidP="000C72BD">
      <w:pPr>
        <w:pStyle w:val="p0"/>
        <w:tabs>
          <w:tab w:val="clear" w:pos="720"/>
        </w:tabs>
        <w:suppressAutoHyphens/>
        <w:spacing w:line="320" w:lineRule="exact"/>
        <w:ind w:left="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Escriturador</w:t>
      </w:r>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t xml:space="preserve">Praça Antonio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77777777"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hyperlink r:id="rId22" w:history="1">
        <w:r w:rsidRPr="00153047">
          <w:rPr>
            <w:rStyle w:val="Hyperlink"/>
            <w:bCs/>
          </w:rPr>
          <w:t>valores.mobiliarios@b3.com.br</w:t>
        </w:r>
      </w:hyperlink>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16" w:name="_DV_M182"/>
      <w:bookmarkEnd w:id="216"/>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17" w:name="_DV_M183"/>
      <w:bookmarkEnd w:id="217"/>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lastRenderedPageBreak/>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18" w:name="_DV_M413"/>
      <w:bookmarkEnd w:id="218"/>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19" w:name="_DV_M416"/>
      <w:bookmarkEnd w:id="219"/>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even" r:id="rId23"/>
          <w:headerReference w:type="default" r:id="rId24"/>
          <w:footerReference w:type="even" r:id="rId25"/>
          <w:footerReference w:type="default" r:id="rId26"/>
          <w:headerReference w:type="first" r:id="rId27"/>
          <w:footerReference w:type="first" r:id="rId28"/>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4063616F"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1/3 DO Instrumento Particular de Escritura da PRIMEIRA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20"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20"/>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9"/>
          <w:pgSz w:w="12242" w:h="15842" w:code="1"/>
          <w:pgMar w:top="1531" w:right="1701" w:bottom="1260" w:left="1701" w:header="720" w:footer="720" w:gutter="0"/>
          <w:cols w:space="708"/>
          <w:docGrid w:linePitch="360"/>
        </w:sectPr>
      </w:pPr>
    </w:p>
    <w:p w14:paraId="1BF43DEF" w14:textId="0E28EA73"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2/3 DO Instrumento Particular de Escritura da PRIMEIRA Emissão de Debêntures Simples, Não Conversíveis em Ações, </w:t>
      </w:r>
      <w:r w:rsidRPr="004754BF">
        <w:rPr>
          <w:b/>
          <w:caps/>
          <w:sz w:val="24"/>
          <w:szCs w:val="24"/>
        </w:rPr>
        <w:t xml:space="preserve">DA ESPÉCIE </w:t>
      </w:r>
      <w:r w:rsidR="00AC7B99">
        <w:rPr>
          <w:b/>
          <w:caps/>
          <w:sz w:val="24"/>
          <w:szCs w:val="24"/>
        </w:rPr>
        <w:t>QUIROGRAFÁRIA</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30"/>
          <w:pgSz w:w="12242" w:h="15842" w:code="1"/>
          <w:pgMar w:top="1531" w:right="1701" w:bottom="1260" w:left="1701" w:header="720" w:footer="720" w:gutter="0"/>
          <w:cols w:space="708"/>
          <w:docGrid w:linePitch="360"/>
        </w:sectPr>
      </w:pPr>
    </w:p>
    <w:p w14:paraId="2006EDB5" w14:textId="37A78396" w:rsidR="00BA2F00" w:rsidRPr="004F1984" w:rsidRDefault="00BA2F0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3/3 DO </w:t>
      </w:r>
      <w:r w:rsidR="0037667A" w:rsidRPr="004F1984">
        <w:rPr>
          <w:b/>
          <w:caps/>
          <w:sz w:val="24"/>
          <w:szCs w:val="24"/>
        </w:rPr>
        <w:t xml:space="preserve">Instrumento Particular de Escritura da PRIMEIRA Emissão de Debêntures Simples, Não Conversíveis em Ações, </w:t>
      </w:r>
      <w:r w:rsidR="0037667A" w:rsidRPr="004754BF">
        <w:rPr>
          <w:b/>
          <w:caps/>
          <w:sz w:val="24"/>
          <w:szCs w:val="24"/>
        </w:rPr>
        <w:t xml:space="preserve">DA ESPÉCIE </w:t>
      </w:r>
      <w:r w:rsidR="00AC7B99">
        <w:rPr>
          <w:b/>
          <w:caps/>
          <w:sz w:val="24"/>
          <w:szCs w:val="24"/>
        </w:rPr>
        <w:t>QUIROGRAFÁRIA</w:t>
      </w:r>
      <w:r w:rsidR="0037667A" w:rsidRPr="004754BF">
        <w:rPr>
          <w:b/>
          <w:caps/>
          <w:sz w:val="24"/>
          <w:szCs w:val="24"/>
        </w:rPr>
        <w:t xml:space="preserve">,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de DISTRIBUIÇÃO,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67985FA9" w:rsidR="00BA2F00" w:rsidRPr="004F1984" w:rsidRDefault="00BA2F00" w:rsidP="00BA2F00">
      <w:pPr>
        <w:suppressAutoHyphens/>
        <w:spacing w:line="320" w:lineRule="exact"/>
        <w:jc w:val="both"/>
      </w:pPr>
      <w:r w:rsidRPr="004F1984">
        <w:t>PELO</w:t>
      </w:r>
      <w:r w:rsidR="00964012">
        <w:t>S</w:t>
      </w:r>
      <w:r w:rsidRPr="004F1984">
        <w:t xml:space="preserve"> FIADOR</w:t>
      </w:r>
      <w:r w:rsidR="00964012">
        <w:t>ES</w:t>
      </w:r>
      <w:r w:rsidRPr="004F1984">
        <w:t xml:space="preserve">: </w:t>
      </w:r>
    </w:p>
    <w:p w14:paraId="17AAFB51" w14:textId="77777777" w:rsidR="00BA2F00" w:rsidRPr="004F1984" w:rsidRDefault="00BA2F00" w:rsidP="00BA2F00">
      <w:pPr>
        <w:suppressAutoHyphens/>
        <w:spacing w:line="320" w:lineRule="exact"/>
        <w:jc w:val="both"/>
      </w:pPr>
    </w:p>
    <w:p w14:paraId="402E3C0A" w14:textId="48D14630" w:rsidR="00964012" w:rsidRPr="004F1984" w:rsidRDefault="00964012" w:rsidP="00964012">
      <w:pPr>
        <w:suppressAutoHyphens/>
        <w:spacing w:line="320" w:lineRule="exact"/>
        <w:jc w:val="center"/>
        <w:rPr>
          <w:rFonts w:eastAsia="Arial Unicode MS"/>
          <w:b/>
          <w:w w:val="0"/>
        </w:rPr>
      </w:pPr>
      <w:r>
        <w:rPr>
          <w:b/>
        </w:rPr>
        <w:t>LUMINAE PARTICIPAÇÕES LTDA</w:t>
      </w:r>
      <w:r w:rsidRPr="004F1984">
        <w:rPr>
          <w:b/>
        </w:rPr>
        <w:t>.</w:t>
      </w:r>
    </w:p>
    <w:p w14:paraId="48C22911" w14:textId="77777777" w:rsidR="00964012" w:rsidRPr="004F1984" w:rsidRDefault="00964012" w:rsidP="00964012">
      <w:pPr>
        <w:suppressAutoHyphens/>
        <w:spacing w:line="320" w:lineRule="exact"/>
        <w:rPr>
          <w:rFonts w:eastAsia="Arial Unicode MS"/>
          <w:b/>
          <w:w w:val="0"/>
        </w:rPr>
      </w:pPr>
    </w:p>
    <w:p w14:paraId="5BAE5E6B" w14:textId="77777777" w:rsidR="00964012" w:rsidRPr="004F1984" w:rsidRDefault="00964012" w:rsidP="00964012">
      <w:pPr>
        <w:suppressAutoHyphens/>
        <w:spacing w:line="320" w:lineRule="exact"/>
        <w:rPr>
          <w:smallCaps/>
        </w:rPr>
      </w:pPr>
    </w:p>
    <w:p w14:paraId="4B6928A1"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7CFC0879" w14:textId="77777777" w:rsidTr="00964012">
        <w:trPr>
          <w:cantSplit/>
        </w:trPr>
        <w:tc>
          <w:tcPr>
            <w:tcW w:w="3491" w:type="dxa"/>
            <w:tcBorders>
              <w:top w:val="single" w:sz="6" w:space="0" w:color="auto"/>
            </w:tcBorders>
          </w:tcPr>
          <w:p w14:paraId="1C4888B3" w14:textId="77777777" w:rsidR="00964012" w:rsidRPr="004F1984" w:rsidRDefault="00964012" w:rsidP="00964012">
            <w:pPr>
              <w:suppressAutoHyphens/>
              <w:spacing w:line="320" w:lineRule="exact"/>
            </w:pPr>
            <w:r w:rsidRPr="004F1984">
              <w:t>Nome:</w:t>
            </w:r>
            <w:r w:rsidRPr="004F1984">
              <w:br/>
              <w:t>Cargo:</w:t>
            </w:r>
          </w:p>
        </w:tc>
        <w:tc>
          <w:tcPr>
            <w:tcW w:w="1329" w:type="dxa"/>
          </w:tcPr>
          <w:p w14:paraId="25B0F732" w14:textId="77777777" w:rsidR="00964012" w:rsidRPr="004F1984" w:rsidRDefault="00964012" w:rsidP="00964012">
            <w:pPr>
              <w:suppressAutoHyphens/>
              <w:spacing w:line="320" w:lineRule="exact"/>
            </w:pPr>
          </w:p>
        </w:tc>
        <w:tc>
          <w:tcPr>
            <w:tcW w:w="3351" w:type="dxa"/>
            <w:tcBorders>
              <w:top w:val="single" w:sz="6" w:space="0" w:color="auto"/>
            </w:tcBorders>
          </w:tcPr>
          <w:p w14:paraId="11080D89" w14:textId="77777777" w:rsidR="00964012" w:rsidRPr="004F1984" w:rsidRDefault="00964012" w:rsidP="00964012">
            <w:pPr>
              <w:suppressAutoHyphens/>
              <w:spacing w:line="320" w:lineRule="exact"/>
            </w:pPr>
            <w:r w:rsidRPr="004F1984">
              <w:t>Nome:</w:t>
            </w:r>
            <w:r w:rsidRPr="004F1984">
              <w:br/>
              <w:t>Cargo:</w:t>
            </w:r>
          </w:p>
        </w:tc>
      </w:tr>
    </w:tbl>
    <w:p w14:paraId="15781D35" w14:textId="3B11DC31" w:rsidR="00BA2F00" w:rsidRDefault="00BA2F00" w:rsidP="00BA2F00">
      <w:pPr>
        <w:suppressAutoHyphens/>
        <w:spacing w:line="320" w:lineRule="exact"/>
        <w:jc w:val="both"/>
      </w:pPr>
    </w:p>
    <w:p w14:paraId="37391AA5" w14:textId="457F875E" w:rsidR="00964012" w:rsidRDefault="00964012" w:rsidP="00BA2F00">
      <w:pPr>
        <w:suppressAutoHyphens/>
        <w:spacing w:line="320" w:lineRule="exact"/>
        <w:jc w:val="both"/>
      </w:pPr>
    </w:p>
    <w:p w14:paraId="4878EE66" w14:textId="1F8834F3" w:rsidR="00964012" w:rsidRDefault="00964012" w:rsidP="00BA2F00">
      <w:pPr>
        <w:suppressAutoHyphens/>
        <w:spacing w:line="320" w:lineRule="exact"/>
        <w:jc w:val="both"/>
      </w:pPr>
    </w:p>
    <w:p w14:paraId="27359F99" w14:textId="67F54F62" w:rsidR="00964012" w:rsidRPr="004F1984" w:rsidRDefault="00964012" w:rsidP="00964012">
      <w:pPr>
        <w:suppressAutoHyphens/>
        <w:spacing w:line="320" w:lineRule="exact"/>
        <w:jc w:val="center"/>
        <w:rPr>
          <w:rFonts w:eastAsia="Arial Unicode MS"/>
          <w:b/>
          <w:w w:val="0"/>
        </w:rPr>
      </w:pPr>
      <w:r>
        <w:rPr>
          <w:b/>
        </w:rPr>
        <w:t>LUMINAE SERVIÇOS LTDA</w:t>
      </w:r>
      <w:r w:rsidRPr="004F1984">
        <w:rPr>
          <w:b/>
        </w:rPr>
        <w:t>.</w:t>
      </w:r>
    </w:p>
    <w:p w14:paraId="4F387511" w14:textId="77777777" w:rsidR="00964012" w:rsidRPr="004F1984" w:rsidRDefault="00964012" w:rsidP="00964012">
      <w:pPr>
        <w:suppressAutoHyphens/>
        <w:spacing w:line="320" w:lineRule="exact"/>
        <w:rPr>
          <w:rFonts w:eastAsia="Arial Unicode MS"/>
          <w:b/>
          <w:w w:val="0"/>
        </w:rPr>
      </w:pPr>
    </w:p>
    <w:p w14:paraId="43EFE7C4" w14:textId="77777777" w:rsidR="00964012" w:rsidRPr="004F1984" w:rsidRDefault="00964012" w:rsidP="00964012">
      <w:pPr>
        <w:suppressAutoHyphens/>
        <w:spacing w:line="320" w:lineRule="exact"/>
        <w:rPr>
          <w:smallCaps/>
        </w:rPr>
      </w:pPr>
    </w:p>
    <w:p w14:paraId="659B14D4"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4CD260C6" w14:textId="77777777" w:rsidTr="00964012">
        <w:trPr>
          <w:cantSplit/>
        </w:trPr>
        <w:tc>
          <w:tcPr>
            <w:tcW w:w="3491" w:type="dxa"/>
            <w:tcBorders>
              <w:top w:val="single" w:sz="6" w:space="0" w:color="auto"/>
            </w:tcBorders>
          </w:tcPr>
          <w:p w14:paraId="097B05ED" w14:textId="77777777" w:rsidR="00964012" w:rsidRPr="004F1984" w:rsidRDefault="00964012" w:rsidP="00964012">
            <w:pPr>
              <w:suppressAutoHyphens/>
              <w:spacing w:line="320" w:lineRule="exact"/>
            </w:pPr>
            <w:r w:rsidRPr="004F1984">
              <w:t>Nome:</w:t>
            </w:r>
            <w:r w:rsidRPr="004F1984">
              <w:br/>
              <w:t>Cargo:</w:t>
            </w:r>
          </w:p>
        </w:tc>
        <w:tc>
          <w:tcPr>
            <w:tcW w:w="1329" w:type="dxa"/>
          </w:tcPr>
          <w:p w14:paraId="4F9F00B5" w14:textId="77777777" w:rsidR="00964012" w:rsidRPr="004F1984" w:rsidRDefault="00964012" w:rsidP="00964012">
            <w:pPr>
              <w:suppressAutoHyphens/>
              <w:spacing w:line="320" w:lineRule="exact"/>
            </w:pPr>
          </w:p>
        </w:tc>
        <w:tc>
          <w:tcPr>
            <w:tcW w:w="3351" w:type="dxa"/>
            <w:tcBorders>
              <w:top w:val="single" w:sz="6" w:space="0" w:color="auto"/>
            </w:tcBorders>
          </w:tcPr>
          <w:p w14:paraId="21EAEEA8" w14:textId="77777777" w:rsidR="00964012" w:rsidRPr="004F1984" w:rsidRDefault="00964012" w:rsidP="00964012">
            <w:pPr>
              <w:suppressAutoHyphens/>
              <w:spacing w:line="320" w:lineRule="exact"/>
            </w:pPr>
            <w:r w:rsidRPr="004F1984">
              <w:t>Nome:</w:t>
            </w:r>
            <w:r w:rsidRPr="004F1984">
              <w:br/>
              <w:t>Cargo:</w:t>
            </w:r>
          </w:p>
        </w:tc>
      </w:tr>
    </w:tbl>
    <w:p w14:paraId="47640101" w14:textId="77777777" w:rsidR="00964012" w:rsidRDefault="00964012" w:rsidP="00BA2F00">
      <w:pPr>
        <w:suppressAutoHyphens/>
        <w:spacing w:line="320" w:lineRule="exact"/>
        <w:jc w:val="both"/>
      </w:pPr>
    </w:p>
    <w:p w14:paraId="53722715" w14:textId="77777777" w:rsidR="00964012" w:rsidRPr="004F1984" w:rsidRDefault="00964012" w:rsidP="00BA2F00">
      <w:pPr>
        <w:suppressAutoHyphens/>
        <w:spacing w:line="320" w:lineRule="exact"/>
        <w:jc w:val="both"/>
      </w:pPr>
    </w:p>
    <w:p w14:paraId="3C05385F" w14:textId="7F1A4357" w:rsidR="00BA2F00" w:rsidRPr="004F1984" w:rsidRDefault="00964012" w:rsidP="00B71E0A">
      <w:pPr>
        <w:suppressAutoHyphens/>
        <w:spacing w:line="320" w:lineRule="exact"/>
        <w:jc w:val="center"/>
        <w:rPr>
          <w:b/>
        </w:rPr>
      </w:pPr>
      <w:r w:rsidRPr="00964012">
        <w:rPr>
          <w:b/>
        </w:rPr>
        <w:t>ANDRÉ LUIZ CUNHA FERREIRA</w:t>
      </w:r>
      <w:r w:rsidRPr="00964012" w:rsidDel="00964012">
        <w:rPr>
          <w:b/>
        </w:rPr>
        <w:t xml:space="preserve"> </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31"/>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2"/>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lastRenderedPageBreak/>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r w:rsidRPr="00507C21">
        <w:rPr>
          <w:i/>
          <w:highlight w:val="yellow"/>
        </w:rPr>
        <w:t>a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B9BF" w14:textId="77777777" w:rsidR="009E781C" w:rsidRDefault="009E781C">
      <w:r>
        <w:separator/>
      </w:r>
    </w:p>
    <w:p w14:paraId="112D98B9" w14:textId="77777777" w:rsidR="009E781C" w:rsidRDefault="009E781C"/>
  </w:endnote>
  <w:endnote w:type="continuationSeparator" w:id="0">
    <w:p w14:paraId="0AA873CC" w14:textId="77777777" w:rsidR="009E781C" w:rsidRDefault="009E781C">
      <w:r>
        <w:continuationSeparator/>
      </w:r>
    </w:p>
    <w:p w14:paraId="7B6F0889" w14:textId="77777777" w:rsidR="009E781C" w:rsidRDefault="009E781C"/>
  </w:endnote>
  <w:endnote w:type="continuationNotice" w:id="1">
    <w:p w14:paraId="4B5FD68D" w14:textId="77777777" w:rsidR="009E781C" w:rsidRDefault="009E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9E781C" w:rsidRDefault="009E781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9E781C" w:rsidRDefault="009E781C">
    <w:pPr>
      <w:pStyle w:val="Rodap"/>
    </w:pPr>
  </w:p>
  <w:p w14:paraId="39212BE3" w14:textId="77777777" w:rsidR="009E781C" w:rsidRDefault="009E781C">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2043"/>
      <w:docPartObj>
        <w:docPartGallery w:val="Page Numbers (Bottom of Page)"/>
        <w:docPartUnique/>
      </w:docPartObj>
    </w:sdtPr>
    <w:sdtEndPr>
      <w:rPr>
        <w:sz w:val="20"/>
        <w:szCs w:val="20"/>
      </w:rPr>
    </w:sdtEndPr>
    <w:sdtContent>
      <w:p w14:paraId="5A0B6B78" w14:textId="02C93515" w:rsidR="009E781C" w:rsidRPr="004A5A5D" w:rsidRDefault="009E781C">
        <w:pPr>
          <w:pStyle w:val="Rodap"/>
          <w:jc w:val="right"/>
          <w:rPr>
            <w:sz w:val="20"/>
            <w:szCs w:val="20"/>
          </w:rPr>
        </w:pPr>
        <w:r>
          <w:fldChar w:fldCharType="begin"/>
        </w:r>
        <w:r>
          <w:instrText>PAGE   \* MERGEFORMAT</w:instrText>
        </w:r>
        <w:r>
          <w:fldChar w:fldCharType="separate"/>
        </w:r>
        <w:r w:rsidR="000C72BD" w:rsidRPr="000C72BD">
          <w:rPr>
            <w:noProof/>
            <w:sz w:val="20"/>
            <w:szCs w:val="20"/>
          </w:rPr>
          <w:t>21</w:t>
        </w:r>
        <w:r>
          <w:rPr>
            <w:noProof/>
            <w:sz w:val="20"/>
            <w:szCs w:val="20"/>
          </w:rPr>
          <w:fldChar w:fldCharType="end"/>
        </w:r>
      </w:p>
    </w:sdtContent>
  </w:sdt>
  <w:p w14:paraId="7E9CFB3A" w14:textId="2ECBC146" w:rsidR="009E781C" w:rsidRPr="00B140EF" w:rsidRDefault="009E781C"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9E781C" w:rsidRPr="00D80B18" w:rsidRDefault="009E781C"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B7312" w14:textId="77777777" w:rsidR="009E781C" w:rsidRDefault="009E781C">
      <w:r>
        <w:separator/>
      </w:r>
    </w:p>
    <w:p w14:paraId="001A636B" w14:textId="77777777" w:rsidR="009E781C" w:rsidRDefault="009E781C"/>
  </w:footnote>
  <w:footnote w:type="continuationSeparator" w:id="0">
    <w:p w14:paraId="234A25A4" w14:textId="77777777" w:rsidR="009E781C" w:rsidRDefault="009E781C">
      <w:r>
        <w:continuationSeparator/>
      </w:r>
    </w:p>
    <w:p w14:paraId="6E92BE40" w14:textId="77777777" w:rsidR="009E781C" w:rsidRDefault="009E781C"/>
  </w:footnote>
  <w:footnote w:type="continuationNotice" w:id="1">
    <w:p w14:paraId="369ED870" w14:textId="77777777" w:rsidR="009E781C" w:rsidRDefault="009E781C"/>
  </w:footnote>
  <w:footnote w:id="2">
    <w:p w14:paraId="73EFCCA6" w14:textId="3CD2E50F" w:rsidR="009E781C" w:rsidRDefault="009E781C">
      <w:pPr>
        <w:pStyle w:val="Textodenotaderodap"/>
      </w:pPr>
      <w:r>
        <w:rPr>
          <w:rStyle w:val="Refdenotaderodap"/>
        </w:rPr>
        <w:footnoteRef/>
      </w:r>
      <w:r>
        <w:t xml:space="preserve"> Nota Cescon Barrieu: Espécie a ser oportunamente confirmada, conforme a viabilidade de constituir-se a garantia antes da liquidação.</w:t>
      </w:r>
    </w:p>
  </w:footnote>
  <w:footnote w:id="3">
    <w:p w14:paraId="78E09A04" w14:textId="5EC5F479" w:rsidR="009E781C" w:rsidRDefault="009E781C">
      <w:pPr>
        <w:pStyle w:val="Textodenotaderodap"/>
      </w:pPr>
      <w:r>
        <w:rPr>
          <w:rStyle w:val="Refdenotaderodap"/>
        </w:rPr>
        <w:footnoteRef/>
      </w:r>
      <w:r>
        <w:t xml:space="preserve"> Nota Cescon Barrieu: Companhia, favor confirmar.</w:t>
      </w:r>
    </w:p>
  </w:footnote>
  <w:footnote w:id="4">
    <w:p w14:paraId="1533E34D" w14:textId="77777777" w:rsidR="009E781C" w:rsidRDefault="009E781C" w:rsidP="00A83652">
      <w:pPr>
        <w:pStyle w:val="Textodenotaderodap"/>
      </w:pPr>
      <w:r>
        <w:rPr>
          <w:rStyle w:val="Refdenotaderodap"/>
        </w:rPr>
        <w:footnoteRef/>
      </w:r>
      <w:r>
        <w:t xml:space="preserve"> Nota Cescon Barrieu: a ser confirmado durante a auditoria legal.</w:t>
      </w:r>
    </w:p>
  </w:footnote>
  <w:footnote w:id="5">
    <w:p w14:paraId="28E34A99" w14:textId="77777777" w:rsidR="009E781C" w:rsidRDefault="009E781C" w:rsidP="003E2E60">
      <w:pPr>
        <w:pStyle w:val="Textodenotaderodap"/>
      </w:pPr>
      <w:r>
        <w:rPr>
          <w:rStyle w:val="Refdenotaderodap"/>
        </w:rPr>
        <w:footnoteRef/>
      </w:r>
      <w:r>
        <w:t xml:space="preserve"> Nota Cescon Barrieu: Companhia, favor confirmar.</w:t>
      </w:r>
    </w:p>
  </w:footnote>
  <w:footnote w:id="6">
    <w:p w14:paraId="7619C4A1" w14:textId="77777777" w:rsidR="009E781C" w:rsidRDefault="009E781C" w:rsidP="003E2E60">
      <w:pPr>
        <w:pStyle w:val="Textodenotaderodap"/>
      </w:pPr>
      <w:r>
        <w:rPr>
          <w:rStyle w:val="Refdenotaderodap"/>
        </w:rPr>
        <w:footnoteRef/>
      </w:r>
      <w:r>
        <w:t xml:space="preserve"> Nota Cescon Barrieu: a ser confirmado durante a auditoria legal.</w:t>
      </w:r>
    </w:p>
  </w:footnote>
  <w:footnote w:id="7">
    <w:p w14:paraId="53A3D1A3" w14:textId="77777777" w:rsidR="009E781C" w:rsidRDefault="009E781C" w:rsidP="00436410">
      <w:pPr>
        <w:pStyle w:val="Textodenotaderodap"/>
      </w:pPr>
      <w:r>
        <w:rPr>
          <w:rStyle w:val="Refdenotaderodap"/>
        </w:rPr>
        <w:footnoteRef/>
      </w:r>
      <w:r>
        <w:t xml:space="preserve"> Nota Cescon Barrieu: a ser confirmado durante a auditoria legal.</w:t>
      </w:r>
    </w:p>
  </w:footnote>
  <w:footnote w:id="8">
    <w:p w14:paraId="39950D89" w14:textId="56A551C1" w:rsidR="009E781C" w:rsidRDefault="009E781C">
      <w:pPr>
        <w:pStyle w:val="Textodenotaderodap"/>
      </w:pPr>
      <w:r>
        <w:rPr>
          <w:rStyle w:val="Refdenotaderodap"/>
        </w:rPr>
        <w:footnoteRef/>
      </w:r>
      <w:r>
        <w:t xml:space="preserve"> Nota IBBA: valor mínimo de colocação a ser validado pelo IBBA</w:t>
      </w:r>
    </w:p>
  </w:footnote>
  <w:footnote w:id="9">
    <w:p w14:paraId="54A09828" w14:textId="72954CA4" w:rsidR="009E781C" w:rsidRDefault="009E781C">
      <w:pPr>
        <w:pStyle w:val="Textodenotaderodap"/>
      </w:pPr>
      <w:r>
        <w:rPr>
          <w:rStyle w:val="Refdenotaderodap"/>
        </w:rPr>
        <w:footnoteRef/>
      </w:r>
      <w:r>
        <w:t xml:space="preserve"> Nota Cescon Barrieu: quatro</w:t>
      </w:r>
      <w:r w:rsidRPr="004F1984">
        <w:t xml:space="preserve"> anos contados da Data d</w:t>
      </w:r>
      <w:r>
        <w:t>e Emissão.</w:t>
      </w:r>
    </w:p>
  </w:footnote>
  <w:footnote w:id="10">
    <w:p w14:paraId="2EA59B5E" w14:textId="6130550D" w:rsidR="009E781C" w:rsidRDefault="009E781C">
      <w:pPr>
        <w:pStyle w:val="Textodenotaderodap"/>
      </w:pPr>
      <w:r>
        <w:rPr>
          <w:rStyle w:val="Refdenotaderodap"/>
        </w:rPr>
        <w:footnoteRef/>
      </w:r>
      <w:r>
        <w:t xml:space="preserve"> </w:t>
      </w:r>
      <w:r w:rsidRPr="008C1C5D">
        <w:t>Nota Cescon B</w:t>
      </w:r>
      <w:r>
        <w:t xml:space="preserve">arrieu: a ser confirmado oportunamente. </w:t>
      </w:r>
    </w:p>
  </w:footnote>
  <w:footnote w:id="11">
    <w:p w14:paraId="11E1669D" w14:textId="0397B60E" w:rsidR="009E781C" w:rsidRDefault="009E781C">
      <w:pPr>
        <w:pStyle w:val="Textodenotaderodap"/>
      </w:pPr>
      <w:r>
        <w:rPr>
          <w:rStyle w:val="Refdenotaderodap"/>
        </w:rPr>
        <w:footnoteRef/>
      </w:r>
      <w:r>
        <w:t xml:space="preserve"> Nota Cescon Barrieu: 6</w:t>
      </w:r>
      <w:r w:rsidRPr="00A609C5">
        <w:t>º (</w:t>
      </w:r>
      <w:r>
        <w:t>sexto</w:t>
      </w:r>
      <w:r w:rsidRPr="00A609C5">
        <w:t>) mês contado da Data de Emissão</w:t>
      </w:r>
      <w:r>
        <w:t>.</w:t>
      </w:r>
    </w:p>
  </w:footnote>
  <w:footnote w:id="12">
    <w:p w14:paraId="07D078B7" w14:textId="676DDFDE" w:rsidR="009E781C" w:rsidRDefault="009E781C">
      <w:pPr>
        <w:pStyle w:val="Textodenotaderodap"/>
      </w:pPr>
      <w:r>
        <w:rPr>
          <w:rStyle w:val="Refdenotaderodap"/>
        </w:rPr>
        <w:footnoteRef/>
      </w:r>
      <w:r>
        <w:t xml:space="preserve"> Nota Cescon Barrieu: apenas caso não seja possível constituir a garantia antes da liquidação.</w:t>
      </w:r>
    </w:p>
  </w:footnote>
  <w:footnote w:id="13">
    <w:p w14:paraId="7E11C1A3" w14:textId="416A7180" w:rsidR="009E781C" w:rsidRDefault="009E781C" w:rsidP="005F37D8">
      <w:pPr>
        <w:pStyle w:val="Textodenotaderodap"/>
      </w:pPr>
      <w:r>
        <w:rPr>
          <w:rStyle w:val="Refdenotaderodap"/>
        </w:rPr>
        <w:footnoteRef/>
      </w:r>
      <w:r>
        <w:t xml:space="preserve"> Nota Cescon Barrieu: apenas caso não seja possível constituir a garantia antes da liquidação.</w:t>
      </w:r>
    </w:p>
  </w:footnote>
  <w:footnote w:id="14">
    <w:p w14:paraId="30C3158F" w14:textId="5E1AF9F3" w:rsidR="009E781C" w:rsidRDefault="009E781C">
      <w:pPr>
        <w:pStyle w:val="Textodenotaderodap"/>
      </w:pPr>
      <w:r>
        <w:rPr>
          <w:rStyle w:val="Refdenotaderodap"/>
        </w:rPr>
        <w:footnoteRef/>
      </w:r>
      <w:r>
        <w:t xml:space="preserve"> </w:t>
      </w:r>
      <w:r w:rsidRPr="00F73345">
        <w:t xml:space="preserve">Nota Cescon Barrieu: solicitação sob revisão do Coordenador Líder. Sugestão para que a variação dos </w:t>
      </w:r>
      <w:r w:rsidRPr="00F73345">
        <w:rPr>
          <w:i/>
          <w:iCs/>
        </w:rPr>
        <w:t xml:space="preserve">thresholds </w:t>
      </w:r>
      <w:r w:rsidRPr="00F73345">
        <w:t>seja vinculada ao EBITDA da Emissora.</w:t>
      </w:r>
    </w:p>
  </w:footnote>
  <w:footnote w:id="15">
    <w:p w14:paraId="3EC24902" w14:textId="61D6988A" w:rsidR="009E781C" w:rsidRDefault="009E781C">
      <w:pPr>
        <w:pStyle w:val="Textodenotaderodap"/>
      </w:pPr>
      <w:r>
        <w:rPr>
          <w:rStyle w:val="Refdenotaderodap"/>
        </w:rPr>
        <w:footnoteRef/>
      </w:r>
      <w:r>
        <w:t xml:space="preserve"> Nota Cescon Barrieu: ponto a ser esclarecido. Favor indicar a preocupação em relação ao Acordo de Acionsitas da Emissora.</w:t>
      </w:r>
    </w:p>
  </w:footnote>
  <w:footnote w:id="16">
    <w:p w14:paraId="6E153B04" w14:textId="3FCCD338" w:rsidR="009E781C" w:rsidRDefault="009E781C">
      <w:pPr>
        <w:pStyle w:val="Textodenotaderodap"/>
      </w:pPr>
      <w:r>
        <w:rPr>
          <w:rStyle w:val="Refdenotaderodap"/>
        </w:rPr>
        <w:footnoteRef/>
      </w:r>
      <w:r>
        <w:t xml:space="preserve"> Nota IBBA: Item sob validação interna.</w:t>
      </w:r>
    </w:p>
  </w:footnote>
  <w:footnote w:id="17">
    <w:p w14:paraId="16DFEC33" w14:textId="77777777" w:rsidR="009E781C" w:rsidRDefault="009E781C" w:rsidP="005F37D8">
      <w:pPr>
        <w:pStyle w:val="Textodenotaderodap"/>
      </w:pPr>
      <w:r>
        <w:rPr>
          <w:rStyle w:val="Refdenotaderodap"/>
        </w:rPr>
        <w:footnoteRef/>
      </w:r>
      <w:r>
        <w:t xml:space="preserve"> Nota Cescon Barrieu: apenas caso não seja possível constituir a garantia antes da liquidação.</w:t>
      </w:r>
    </w:p>
  </w:footnote>
  <w:footnote w:id="18">
    <w:p w14:paraId="1CA7B0B9" w14:textId="20FCDED4" w:rsidR="009E781C" w:rsidRDefault="009E781C">
      <w:pPr>
        <w:pStyle w:val="Textodenotaderodap"/>
      </w:pPr>
      <w:r>
        <w:rPr>
          <w:rStyle w:val="Refdenotaderodap"/>
        </w:rPr>
        <w:footnoteRef/>
      </w:r>
      <w:r>
        <w:t xml:space="preserve"> Nota Cescon Barrieu: sujeito à revisão da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B924" w14:textId="77777777" w:rsidR="009E781C" w:rsidRDefault="009E78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9E781C" w:rsidRPr="00151221" w:rsidRDefault="009E781C" w:rsidP="00151221">
    <w:pPr>
      <w:pStyle w:val="Cabealho"/>
      <w:jc w:val="right"/>
      <w:rPr>
        <w:rFonts w:ascii="Franklin Gothic Medium" w:hAnsi="Franklin Gothic Medium"/>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0DB4" w14:textId="68296D7A" w:rsidR="009E781C" w:rsidRDefault="009E781C" w:rsidP="00B063B6">
    <w:pPr>
      <w:pStyle w:val="Cabealho"/>
      <w:jc w:val="right"/>
    </w:pPr>
    <w:r>
      <w:rPr>
        <w:noProof/>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180596D" w14:textId="16CAD76A" w:rsidR="009E781C" w:rsidRPr="008F42BE" w:rsidRDefault="009E781C" w:rsidP="00B063B6">
    <w:pPr>
      <w:pStyle w:val="Cabealho"/>
      <w:jc w:val="right"/>
      <w:rPr>
        <w:i/>
      </w:rPr>
    </w:pPr>
    <w:r w:rsidRPr="008F42BE">
      <w:rPr>
        <w:i/>
      </w:rPr>
      <w:t>Minuta Cescon Barrieu</w:t>
    </w:r>
  </w:p>
  <w:p w14:paraId="1859BE9C" w14:textId="112DFC3F" w:rsidR="009E781C" w:rsidRPr="008F42BE" w:rsidRDefault="009E781C" w:rsidP="00B063B6">
    <w:pPr>
      <w:pStyle w:val="Cabealho"/>
      <w:jc w:val="right"/>
      <w:rPr>
        <w:i/>
      </w:rPr>
    </w:pPr>
    <w:r>
      <w:rPr>
        <w:i/>
      </w:rPr>
      <w:t>03</w:t>
    </w:r>
    <w:r w:rsidRPr="008F42BE">
      <w:rPr>
        <w:i/>
      </w:rPr>
      <w:t>.0</w:t>
    </w:r>
    <w:r>
      <w:rPr>
        <w:i/>
      </w:rPr>
      <w:t>9</w:t>
    </w:r>
    <w:r w:rsidRPr="008F42BE">
      <w:rPr>
        <w:i/>
      </w:rPr>
      <w:t>.2019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9E781C" w:rsidRPr="00E700F8" w:rsidRDefault="009E781C"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9E781C" w:rsidRPr="00E700F8" w:rsidRDefault="009E781C"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993" w14:textId="77777777" w:rsidR="009E781C" w:rsidRPr="00E700F8" w:rsidRDefault="009E781C" w:rsidP="00E700F8">
    <w:pPr>
      <w:pStyle w:val="Cabealho"/>
      <w:jc w:val="both"/>
      <w:rPr>
        <w:rFonts w:ascii="Franklin Gothic Medium" w:hAnsi="Franklin Gothic Medium"/>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9E781C" w:rsidRPr="00E700F8" w:rsidRDefault="009E781C"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8"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8"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33"/>
  </w:num>
  <w:num w:numId="5">
    <w:abstractNumId w:val="3"/>
  </w:num>
  <w:num w:numId="6">
    <w:abstractNumId w:val="27"/>
  </w:num>
  <w:num w:numId="7">
    <w:abstractNumId w:val="35"/>
  </w:num>
  <w:num w:numId="8">
    <w:abstractNumId w:val="18"/>
  </w:num>
  <w:num w:numId="9">
    <w:abstractNumId w:val="8"/>
  </w:num>
  <w:num w:numId="10">
    <w:abstractNumId w:val="14"/>
  </w:num>
  <w:num w:numId="11">
    <w:abstractNumId w:val="5"/>
  </w:num>
  <w:num w:numId="12">
    <w:abstractNumId w:val="30"/>
  </w:num>
  <w:num w:numId="13">
    <w:abstractNumId w:val="22"/>
  </w:num>
  <w:num w:numId="14">
    <w:abstractNumId w:val="16"/>
  </w:num>
  <w:num w:numId="15">
    <w:abstractNumId w:val="31"/>
  </w:num>
  <w:num w:numId="16">
    <w:abstractNumId w:val="28"/>
  </w:num>
  <w:num w:numId="17">
    <w:abstractNumId w:val="9"/>
  </w:num>
  <w:num w:numId="18">
    <w:abstractNumId w:val="6"/>
  </w:num>
  <w:num w:numId="19">
    <w:abstractNumId w:val="15"/>
  </w:num>
  <w:num w:numId="20">
    <w:abstractNumId w:val="17"/>
  </w:num>
  <w:num w:numId="21">
    <w:abstractNumId w:val="13"/>
  </w:num>
  <w:num w:numId="22">
    <w:abstractNumId w:val="23"/>
  </w:num>
  <w:num w:numId="23">
    <w:abstractNumId w:val="1"/>
  </w:num>
  <w:num w:numId="24">
    <w:abstractNumId w:val="25"/>
  </w:num>
  <w:num w:numId="25">
    <w:abstractNumId w:val="11"/>
  </w:num>
  <w:num w:numId="26">
    <w:abstractNumId w:val="24"/>
  </w:num>
  <w:num w:numId="27">
    <w:abstractNumId w:val="20"/>
  </w:num>
  <w:num w:numId="28">
    <w:abstractNumId w:val="2"/>
  </w:num>
  <w:num w:numId="29">
    <w:abstractNumId w:val="19"/>
  </w:num>
  <w:num w:numId="30">
    <w:abstractNumId w:val="10"/>
  </w:num>
  <w:num w:numId="31">
    <w:abstractNumId w:val="36"/>
  </w:num>
  <w:num w:numId="32">
    <w:abstractNumId w:val="32"/>
  </w:num>
  <w:num w:numId="33">
    <w:abstractNumId w:val="29"/>
  </w:num>
  <w:num w:numId="34">
    <w:abstractNumId w:val="37"/>
  </w:num>
  <w:num w:numId="35">
    <w:abstractNumId w:val="21"/>
  </w:num>
  <w:num w:numId="36">
    <w:abstractNumId w:val="38"/>
  </w:num>
  <w:num w:numId="37">
    <w:abstractNumId w:val="12"/>
  </w:num>
  <w:num w:numId="38">
    <w:abstractNumId w:val="26"/>
  </w:num>
  <w:num w:numId="39">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77F99"/>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6EC"/>
    <w:rsid w:val="00183A6A"/>
    <w:rsid w:val="00183AA1"/>
    <w:rsid w:val="00185BDD"/>
    <w:rsid w:val="00185D7C"/>
    <w:rsid w:val="001873BE"/>
    <w:rsid w:val="001878AA"/>
    <w:rsid w:val="001902DB"/>
    <w:rsid w:val="00190632"/>
    <w:rsid w:val="0019130D"/>
    <w:rsid w:val="0019138F"/>
    <w:rsid w:val="00193F89"/>
    <w:rsid w:val="001947AB"/>
    <w:rsid w:val="00195200"/>
    <w:rsid w:val="001954A0"/>
    <w:rsid w:val="00196CA7"/>
    <w:rsid w:val="001A0836"/>
    <w:rsid w:val="001A113C"/>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6462"/>
    <w:rsid w:val="001E67A4"/>
    <w:rsid w:val="001E7B1A"/>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31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15A6"/>
    <w:rsid w:val="007C4051"/>
    <w:rsid w:val="007C4ACE"/>
    <w:rsid w:val="007C4E12"/>
    <w:rsid w:val="007C5757"/>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7F731D"/>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0627"/>
    <w:rsid w:val="008922A2"/>
    <w:rsid w:val="008940E6"/>
    <w:rsid w:val="0089788B"/>
    <w:rsid w:val="008A0484"/>
    <w:rsid w:val="008A0721"/>
    <w:rsid w:val="008A15CC"/>
    <w:rsid w:val="008A5AB7"/>
    <w:rsid w:val="008A63F6"/>
    <w:rsid w:val="008A78CA"/>
    <w:rsid w:val="008B23E7"/>
    <w:rsid w:val="008B2B16"/>
    <w:rsid w:val="008B2B56"/>
    <w:rsid w:val="008B2D8C"/>
    <w:rsid w:val="008B49DC"/>
    <w:rsid w:val="008B7033"/>
    <w:rsid w:val="008B7877"/>
    <w:rsid w:val="008C0842"/>
    <w:rsid w:val="008C0AA6"/>
    <w:rsid w:val="008C1C5D"/>
    <w:rsid w:val="008C485D"/>
    <w:rsid w:val="008C6437"/>
    <w:rsid w:val="008C6C31"/>
    <w:rsid w:val="008D053C"/>
    <w:rsid w:val="008D0721"/>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2C5C"/>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4128"/>
    <w:rsid w:val="00935A3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012"/>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4E14"/>
    <w:rsid w:val="009870E9"/>
    <w:rsid w:val="00991632"/>
    <w:rsid w:val="00991D11"/>
    <w:rsid w:val="00993318"/>
    <w:rsid w:val="00993AD1"/>
    <w:rsid w:val="00995841"/>
    <w:rsid w:val="0099621F"/>
    <w:rsid w:val="00996281"/>
    <w:rsid w:val="009965B9"/>
    <w:rsid w:val="009969D3"/>
    <w:rsid w:val="00997FB8"/>
    <w:rsid w:val="009A03C2"/>
    <w:rsid w:val="009A084D"/>
    <w:rsid w:val="009A17FA"/>
    <w:rsid w:val="009A23A5"/>
    <w:rsid w:val="009A372E"/>
    <w:rsid w:val="009A4BAC"/>
    <w:rsid w:val="009B1112"/>
    <w:rsid w:val="009B3A14"/>
    <w:rsid w:val="009B3ED5"/>
    <w:rsid w:val="009B4E01"/>
    <w:rsid w:val="009B4FFC"/>
    <w:rsid w:val="009B5BE2"/>
    <w:rsid w:val="009B5D3E"/>
    <w:rsid w:val="009B70F7"/>
    <w:rsid w:val="009B7683"/>
    <w:rsid w:val="009C0224"/>
    <w:rsid w:val="009C0A30"/>
    <w:rsid w:val="009C0CC9"/>
    <w:rsid w:val="009C4660"/>
    <w:rsid w:val="009C5259"/>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C32"/>
    <w:rsid w:val="009E1D4E"/>
    <w:rsid w:val="009E642F"/>
    <w:rsid w:val="009E781C"/>
    <w:rsid w:val="009E7AFE"/>
    <w:rsid w:val="009F08B9"/>
    <w:rsid w:val="009F0C18"/>
    <w:rsid w:val="009F384D"/>
    <w:rsid w:val="009F4293"/>
    <w:rsid w:val="009F46C7"/>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621"/>
    <w:rsid w:val="00AF7A6E"/>
    <w:rsid w:val="00AF7C2C"/>
    <w:rsid w:val="00B033FF"/>
    <w:rsid w:val="00B05A3D"/>
    <w:rsid w:val="00B063B6"/>
    <w:rsid w:val="00B06C13"/>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0EC"/>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74BF"/>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7CEB"/>
    <w:rsid w:val="00C07F15"/>
    <w:rsid w:val="00C10118"/>
    <w:rsid w:val="00C11807"/>
    <w:rsid w:val="00C11DBD"/>
    <w:rsid w:val="00C12461"/>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A41"/>
    <w:rsid w:val="00C65C2B"/>
    <w:rsid w:val="00C65D9A"/>
    <w:rsid w:val="00C66F33"/>
    <w:rsid w:val="00C670BC"/>
    <w:rsid w:val="00C70968"/>
    <w:rsid w:val="00C70DCA"/>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67B2"/>
    <w:rsid w:val="00CA0ECD"/>
    <w:rsid w:val="00CA1C5E"/>
    <w:rsid w:val="00CA3899"/>
    <w:rsid w:val="00CA4269"/>
    <w:rsid w:val="00CA4938"/>
    <w:rsid w:val="00CA652B"/>
    <w:rsid w:val="00CA6CD6"/>
    <w:rsid w:val="00CA7480"/>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A9C"/>
    <w:rsid w:val="00D0060F"/>
    <w:rsid w:val="00D010A1"/>
    <w:rsid w:val="00D01D73"/>
    <w:rsid w:val="00D0326C"/>
    <w:rsid w:val="00D033C4"/>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66F6"/>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2B6F"/>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03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4C9"/>
    <w:rsid w:val="00F52517"/>
    <w:rsid w:val="00F53D68"/>
    <w:rsid w:val="00F54731"/>
    <w:rsid w:val="00F57070"/>
    <w:rsid w:val="00F57310"/>
    <w:rsid w:val="00F57FA2"/>
    <w:rsid w:val="00F60701"/>
    <w:rsid w:val="00F62CBB"/>
    <w:rsid w:val="00F637BC"/>
    <w:rsid w:val="00F63BB8"/>
    <w:rsid w:val="00F6549B"/>
    <w:rsid w:val="00F65521"/>
    <w:rsid w:val="00F674B9"/>
    <w:rsid w:val="00F675A4"/>
    <w:rsid w:val="00F7040B"/>
    <w:rsid w:val="00F713B7"/>
    <w:rsid w:val="00F715A5"/>
    <w:rsid w:val="00F727B8"/>
    <w:rsid w:val="00F72EF7"/>
    <w:rsid w:val="00F73031"/>
    <w:rsid w:val="00F73345"/>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2.xml><?xml version="1.0" encoding="utf-8"?>
<ds:datastoreItem xmlns:ds="http://schemas.openxmlformats.org/officeDocument/2006/customXml" ds:itemID="{2EE8211E-2E70-4162-B5E2-E6EDE029123B}">
  <ds:schemaRefs>
    <ds:schemaRef ds:uri="http://schemas.openxmlformats.org/officeDocument/2006/bibliography"/>
  </ds:schemaRefs>
</ds:datastoreItem>
</file>

<file path=customXml/itemProps3.xml><?xml version="1.0" encoding="utf-8"?>
<ds:datastoreItem xmlns:ds="http://schemas.openxmlformats.org/officeDocument/2006/customXml" ds:itemID="{970409E4-ACB9-4F64-8AEF-EA541314ADB7}">
  <ds:schemaRefs>
    <ds:schemaRef ds:uri="http://schemas.openxmlformats.org/officeDocument/2006/bibliography"/>
  </ds:schemaRefs>
</ds:datastoreItem>
</file>

<file path=customXml/itemProps4.xml><?xml version="1.0" encoding="utf-8"?>
<ds:datastoreItem xmlns:ds="http://schemas.openxmlformats.org/officeDocument/2006/customXml" ds:itemID="{7C8846D0-3AD3-4164-8EF7-56A02862DCBE}">
  <ds:schemaRefs>
    <ds:schemaRef ds:uri="http://schemas.openxmlformats.org/officeDocument/2006/bibliography"/>
  </ds:schemaRefs>
</ds:datastoreItem>
</file>

<file path=customXml/itemProps5.xml><?xml version="1.0" encoding="utf-8"?>
<ds:datastoreItem xmlns:ds="http://schemas.openxmlformats.org/officeDocument/2006/customXml" ds:itemID="{815F443B-CF14-4AD8-BCD1-9EFCA24CB3BD}">
  <ds:schemaRefs>
    <ds:schemaRef ds:uri="http://schemas.openxmlformats.org/officeDocument/2006/bibliography"/>
  </ds:schemaRefs>
</ds:datastoreItem>
</file>

<file path=customXml/itemProps6.xml><?xml version="1.0" encoding="utf-8"?>
<ds:datastoreItem xmlns:ds="http://schemas.openxmlformats.org/officeDocument/2006/customXml" ds:itemID="{A5CCA860-EFED-4D3B-9E46-770791B9B8A5}">
  <ds:schemaRefs>
    <ds:schemaRef ds:uri="http://schemas.openxmlformats.org/officeDocument/2006/bibliography"/>
  </ds:schemaRefs>
</ds:datastoreItem>
</file>

<file path=customXml/itemProps7.xml><?xml version="1.0" encoding="utf-8"?>
<ds:datastoreItem xmlns:ds="http://schemas.openxmlformats.org/officeDocument/2006/customXml" ds:itemID="{D5D9C97A-8DF0-40FE-B051-E41231D29A9B}">
  <ds:schemaRefs>
    <ds:schemaRef ds:uri="http://schemas.openxmlformats.org/officeDocument/2006/bibliography"/>
  </ds:schemaRefs>
</ds:datastoreItem>
</file>

<file path=customXml/itemProps8.xml><?xml version="1.0" encoding="utf-8"?>
<ds:datastoreItem xmlns:ds="http://schemas.openxmlformats.org/officeDocument/2006/customXml" ds:itemID="{02DEBB38-1534-4533-B41E-B313608AF39D}">
  <ds:schemaRefs>
    <ds:schemaRef ds:uri="http://schemas.openxmlformats.org/officeDocument/2006/bibliography"/>
  </ds:schemaRefs>
</ds:datastoreItem>
</file>

<file path=customXml/itemProps9.xml><?xml version="1.0" encoding="utf-8"?>
<ds:datastoreItem xmlns:ds="http://schemas.openxmlformats.org/officeDocument/2006/customXml" ds:itemID="{2C44948B-E142-48C1-9C28-CFFA97B6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22298</Words>
  <Characters>120415</Characters>
  <Application>Microsoft Office Word</Application>
  <DocSecurity>0</DocSecurity>
  <Lines>1003</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142429</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2019-09-03T19:39:00Z</dcterms:created>
  <dcterms:modified xsi:type="dcterms:W3CDTF">2019-09-03T19:39:00Z</dcterms:modified>
</cp:coreProperties>
</file>