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BodyText"/>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BodyText"/>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095F23A2"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3DAE4A78" w14:textId="77777777" w:rsidR="009612CB" w:rsidRPr="00B2787E" w:rsidRDefault="009612CB" w:rsidP="009612CB">
      <w:pPr>
        <w:spacing w:line="320" w:lineRule="exact"/>
        <w:jc w:val="both"/>
        <w:rPr>
          <w:caps/>
        </w:rPr>
      </w:pPr>
    </w:p>
    <w:p w14:paraId="626BAF7D" w14:textId="75212C6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José Izidoro Biazetto</w:t>
      </w:r>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58383CB4" w14:textId="77777777" w:rsidR="009612CB" w:rsidRPr="00B2787E" w:rsidRDefault="009612CB" w:rsidP="009612CB">
      <w:pPr>
        <w:spacing w:line="320" w:lineRule="exact"/>
        <w:jc w:val="both"/>
      </w:pPr>
    </w:p>
    <w:p w14:paraId="007DAD9F" w14:textId="14B17045"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sociedade por ações com sede na Cidade de Curitiba, Estado do Paraná, na Rua José Izidoro Biazetto,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A01396">
        <w:rPr>
          <w:i/>
          <w:iC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A01396">
        <w:rPr>
          <w:i/>
          <w:iCs/>
        </w:rPr>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4B9372AE"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w:t>
      </w:r>
      <w:r w:rsidR="001C278C">
        <w:t>24 </w:t>
      </w:r>
      <w:r>
        <w:t xml:space="preserve">de setembro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xml:space="preserve">; e (c) a alteração </w:t>
      </w:r>
      <w:r w:rsidR="00344AC1">
        <w:t xml:space="preserve">do </w:t>
      </w:r>
      <w:r w:rsidR="000A2AE9">
        <w:t>foro eleito para dirimir as dúvida</w:t>
      </w:r>
      <w:r w:rsidR="00344AC1">
        <w:t>s</w:t>
      </w:r>
      <w:r w:rsidR="000A2AE9">
        <w:t xml:space="preserve">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7E218CF8" w:rsidR="00FD0C73" w:rsidRDefault="00057C7B" w:rsidP="00ED3EF7">
      <w:pPr>
        <w:numPr>
          <w:ilvl w:val="0"/>
          <w:numId w:val="63"/>
        </w:numPr>
        <w:tabs>
          <w:tab w:val="left" w:pos="720"/>
        </w:tabs>
        <w:suppressAutoHyphens/>
        <w:autoSpaceDE/>
        <w:autoSpaceDN/>
        <w:adjustRightInd/>
        <w:spacing w:line="320" w:lineRule="exact"/>
        <w:ind w:left="567" w:hanging="567"/>
        <w:jc w:val="both"/>
      </w:pPr>
      <w:r>
        <w:t xml:space="preserve">em </w:t>
      </w:r>
      <w:r w:rsidR="001C278C">
        <w:t>8 </w:t>
      </w:r>
      <w:r>
        <w:t>de </w:t>
      </w:r>
      <w:r w:rsidR="001C278C">
        <w:t>novembro </w:t>
      </w:r>
      <w:r>
        <w:t>de 2021</w:t>
      </w:r>
      <w:r w:rsidR="00C47802">
        <w:t>,</w:t>
      </w:r>
      <w:r>
        <w:t xml:space="preserve"> foi celebrado o "</w:t>
      </w:r>
      <w:r w:rsidRPr="00A01396">
        <w:rPr>
          <w:i/>
          <w:iCs/>
        </w:rPr>
        <w:t>Contrato de Cessão Fiduciária de Direitos, Administração de Contas</w:t>
      </w:r>
      <w:r w:rsidR="007F6098" w:rsidRPr="00A01396">
        <w:rPr>
          <w:i/>
          <w:iCs/>
        </w:rPr>
        <w:t xml:space="preserve"> e Outras Avenças</w:t>
      </w:r>
      <w:r w:rsidR="007F6098">
        <w:t xml:space="preserve">"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e a Caixa Econômica Federal</w:t>
      </w:r>
      <w:r w:rsidR="004F415C">
        <w:t xml:space="preserve"> ("</w:t>
      </w:r>
      <w:r w:rsidR="004F415C" w:rsidRPr="00341C47">
        <w:rPr>
          <w:u w:val="single"/>
        </w:rPr>
        <w:t>Contrato de Cessão Fiduciária</w:t>
      </w:r>
      <w:r w:rsidR="004F415C">
        <w:t>")</w:t>
      </w:r>
      <w:r w:rsidR="007F6098">
        <w:t xml:space="preserve">,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(conforme definido na Escritura de Emissão); (b) decorrentes da prestação de serviços de transmissão de energia elétrica previstos no Contrato de Concessão, no Contrato de Prestação de Serviços de Transmissão (conforme definido na Escritura de Emissão) e nos Contratos de Uso do Sistema de Transmissão </w:t>
      </w:r>
      <w:r w:rsidR="002A60D7">
        <w:lastRenderedPageBreak/>
        <w:t>(conforme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30CD1183" w:rsidR="007F6098" w:rsidRDefault="002A60D7" w:rsidP="00ED3EF7">
      <w:pPr>
        <w:numPr>
          <w:ilvl w:val="0"/>
          <w:numId w:val="63"/>
        </w:numPr>
        <w:tabs>
          <w:tab w:val="left" w:pos="720"/>
        </w:tabs>
        <w:suppressAutoHyphens/>
        <w:autoSpaceDE/>
        <w:autoSpaceDN/>
        <w:adjustRightInd/>
        <w:spacing w:line="320" w:lineRule="exact"/>
        <w:ind w:left="567" w:hanging="567"/>
        <w:jc w:val="both"/>
      </w:pPr>
      <w:r>
        <w:t xml:space="preserve">em </w:t>
      </w:r>
      <w:r w:rsidR="001C278C">
        <w:t>8 </w:t>
      </w:r>
      <w:r>
        <w:t>de </w:t>
      </w:r>
      <w:r w:rsidR="001C278C">
        <w:t>novembro </w:t>
      </w:r>
      <w:r>
        <w:t>de 2021</w:t>
      </w:r>
      <w:r w:rsidR="00C47802">
        <w:t>,</w:t>
      </w:r>
      <w:r>
        <w:t xml:space="preserve"> foi celebrado o "</w:t>
      </w:r>
      <w:r w:rsidRPr="00A01396">
        <w:rPr>
          <w:i/>
          <w:iCs/>
        </w:rPr>
        <w:t>Contrato de Penhor de Ações e Outras Avenças</w:t>
      </w:r>
      <w:r>
        <w:t>" entre a</w:t>
      </w:r>
      <w:r w:rsidR="00D6636D">
        <w:t xml:space="preserve"> Emissora, Copel GT, Furnas, o Agente Fiduciário </w:t>
      </w:r>
      <w:r>
        <w:t>e o Agente Fiduciário da 3ª Emissão</w:t>
      </w:r>
      <w:r w:rsidR="004F415C">
        <w:t xml:space="preserve"> ("</w:t>
      </w:r>
      <w:r w:rsidR="004F415C" w:rsidRPr="00341C47">
        <w:rPr>
          <w:u w:val="single"/>
        </w:rPr>
        <w:t>Contrato de Penhor</w:t>
      </w:r>
      <w:r w:rsidR="004F415C">
        <w:t>", e em conjunto com Contrato de Cessão Fiduciária, "</w:t>
      </w:r>
      <w:r w:rsidR="004F415C" w:rsidRPr="00341C47">
        <w:rPr>
          <w:u w:val="single"/>
        </w:rPr>
        <w:t>Contratos de Garantias</w:t>
      </w:r>
      <w:r w:rsidR="004F415C">
        <w:t>")</w:t>
      </w:r>
      <w:r>
        <w:t>,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29F860F5" w:rsidR="001F7CDD" w:rsidRDefault="001F7CDD" w:rsidP="00ED3EF7">
      <w:pPr>
        <w:numPr>
          <w:ilvl w:val="0"/>
          <w:numId w:val="63"/>
        </w:numPr>
        <w:tabs>
          <w:tab w:val="left" w:pos="720"/>
        </w:tabs>
        <w:suppressAutoHyphens/>
        <w:autoSpaceDE/>
        <w:autoSpaceDN/>
        <w:adjustRightInd/>
        <w:spacing w:line="320" w:lineRule="exact"/>
        <w:ind w:left="567" w:hanging="567"/>
        <w:jc w:val="both"/>
      </w:pPr>
      <w:r>
        <w:t xml:space="preserve">em </w:t>
      </w:r>
      <w:r w:rsidR="001C278C">
        <w:t>8 </w:t>
      </w:r>
      <w:r>
        <w:t>de </w:t>
      </w:r>
      <w:r w:rsidR="001C278C">
        <w:t>nobembro</w:t>
      </w:r>
      <w:r>
        <w:t> de 2021</w:t>
      </w:r>
      <w:r w:rsidR="00921B9B">
        <w:t>,</w:t>
      </w:r>
      <w:r>
        <w:t xml:space="preserve"> foi celebrado o</w:t>
      </w:r>
      <w:r w:rsidR="009147A3">
        <w:t xml:space="preserve"> "</w:t>
      </w:r>
      <w:r w:rsidR="009147A3" w:rsidRPr="00A01396">
        <w:rPr>
          <w:i/>
          <w:iCs/>
        </w:rPr>
        <w:t>Contrato de Compartilhamento de Garantias e Outras Avenças</w:t>
      </w:r>
      <w:r w:rsidR="009147A3">
        <w:t xml:space="preserve">"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4A4C81D2" w:rsidR="00057C7B" w:rsidRDefault="001C278C" w:rsidP="00ED3EF7">
      <w:pPr>
        <w:numPr>
          <w:ilvl w:val="0"/>
          <w:numId w:val="63"/>
        </w:numPr>
        <w:tabs>
          <w:tab w:val="left" w:pos="720"/>
        </w:tabs>
        <w:suppressAutoHyphens/>
        <w:autoSpaceDE/>
        <w:autoSpaceDN/>
        <w:adjustRightInd/>
        <w:spacing w:line="320" w:lineRule="exact"/>
        <w:ind w:left="567" w:hanging="567"/>
        <w:jc w:val="both"/>
      </w:pPr>
      <w:r>
        <w:t>em 3 de janeiro de 2022</w:t>
      </w:r>
      <w:r w:rsidR="00057C7B">
        <w:t xml:space="preserve">, </w:t>
      </w:r>
      <w:r w:rsidR="00921B9B">
        <w:t>a</w:t>
      </w:r>
      <w:r w:rsidR="00136358">
        <w:t>s</w:t>
      </w:r>
      <w:r w:rsidR="00921B9B">
        <w:t xml:space="preserve"> </w:t>
      </w:r>
      <w:r w:rsidR="00136358">
        <w:t xml:space="preserve">Condições </w:t>
      </w:r>
      <w:r w:rsidR="00921B9B">
        <w:t>Suspensiva</w:t>
      </w:r>
      <w:r w:rsidR="00136358">
        <w:t>s</w:t>
      </w:r>
      <w:r w:rsidR="00921B9B">
        <w:t xml:space="preserve"> </w:t>
      </w:r>
      <w:r w:rsidR="00136358">
        <w:t xml:space="preserve">foram </w:t>
      </w:r>
      <w:r w:rsidR="00921B9B">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5FC0B54E"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r w:rsidR="008B0A21">
        <w:t>, inclusive de forma a excluir todas as menções ao BNDES e ao Contrato de Financiamento</w:t>
      </w:r>
      <w:r w:rsidRPr="008A54EC">
        <w:t>;</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37586752" w:rsidR="00695E84" w:rsidRDefault="00695E84" w:rsidP="00695E84">
      <w:pPr>
        <w:pStyle w:val="ListParagraph0"/>
        <w:numPr>
          <w:ilvl w:val="1"/>
          <w:numId w:val="156"/>
        </w:numPr>
        <w:suppressAutoHyphens/>
        <w:autoSpaceDE/>
        <w:autoSpaceDN/>
        <w:adjustRightInd/>
        <w:spacing w:line="320" w:lineRule="exact"/>
        <w:ind w:left="0" w:firstLine="0"/>
        <w:jc w:val="both"/>
      </w:pPr>
      <w:r>
        <w:t>O preâmbu</w:t>
      </w:r>
      <w:r w:rsidR="00684375">
        <w:t>l</w:t>
      </w:r>
      <w:r>
        <w:t xml:space="preserve">o da Escritura de Emissão </w:t>
      </w:r>
      <w:r w:rsidR="00D6636D">
        <w:t>é al</w:t>
      </w:r>
      <w:r w:rsidR="000374EA">
        <w:t>t</w:t>
      </w:r>
      <w:r w:rsidR="00D6636D">
        <w:t>erado para atualizar a qualificação da Emissora</w:t>
      </w:r>
      <w:r w:rsidR="001C278C">
        <w:t xml:space="preserve"> </w:t>
      </w:r>
      <w:r w:rsidR="00D6636D">
        <w:t xml:space="preserve">e </w:t>
      </w:r>
      <w:r>
        <w:t>passa a vigorar conforme a redação</w:t>
      </w:r>
      <w:r w:rsidR="00D6636D">
        <w:t xml:space="preserve"> constante no Anexo I ao presente Aditamento.</w:t>
      </w:r>
    </w:p>
    <w:p w14:paraId="5794872F" w14:textId="77777777" w:rsidR="00695E84" w:rsidRDefault="00695E84" w:rsidP="00695E84">
      <w:pPr>
        <w:pStyle w:val="ListParagraph0"/>
        <w:suppressAutoHyphens/>
        <w:autoSpaceDE/>
        <w:autoSpaceDN/>
        <w:adjustRightInd/>
        <w:spacing w:line="320" w:lineRule="exact"/>
        <w:ind w:left="792"/>
        <w:jc w:val="both"/>
      </w:pPr>
    </w:p>
    <w:p w14:paraId="0CC0D0B2" w14:textId="77777777" w:rsidR="00695E84" w:rsidRDefault="00695E84" w:rsidP="00695E84">
      <w:pPr>
        <w:pStyle w:val="ListParagraph0"/>
        <w:suppressAutoHyphens/>
        <w:autoSpaceDE/>
        <w:autoSpaceDN/>
        <w:adjustRightInd/>
        <w:spacing w:line="320" w:lineRule="exact"/>
        <w:ind w:left="709"/>
        <w:jc w:val="both"/>
      </w:pPr>
    </w:p>
    <w:p w14:paraId="11D24E4F" w14:textId="388B6DAF" w:rsidR="00695E84" w:rsidRDefault="00695E84" w:rsidP="00585B2F">
      <w:pPr>
        <w:pStyle w:val="ListParagraph0"/>
        <w:numPr>
          <w:ilvl w:val="1"/>
          <w:numId w:val="156"/>
        </w:numPr>
        <w:suppressAutoHyphens/>
        <w:autoSpaceDE/>
        <w:autoSpaceDN/>
        <w:adjustRightInd/>
        <w:spacing w:line="320" w:lineRule="exact"/>
        <w:ind w:left="0" w:firstLine="0"/>
        <w:jc w:val="both"/>
      </w:pPr>
      <w:r>
        <w:lastRenderedPageBreak/>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ListParagraph0"/>
        <w:suppressAutoHyphens/>
        <w:autoSpaceDE/>
        <w:autoSpaceDN/>
        <w:adjustRightInd/>
        <w:spacing w:line="320" w:lineRule="exact"/>
        <w:ind w:left="792"/>
        <w:jc w:val="both"/>
      </w:pPr>
    </w:p>
    <w:p w14:paraId="5B1E604B" w14:textId="2C4A1CE0" w:rsidR="00334C65" w:rsidRDefault="00334C65" w:rsidP="00585B2F">
      <w:pPr>
        <w:pStyle w:val="ListParagraph0"/>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r w:rsidR="00344AC1">
        <w:t xml:space="preserve">arquivamento </w:t>
      </w:r>
      <w:r w:rsidR="00D6636D">
        <w:t>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ListParagraph0"/>
        <w:suppressAutoHyphens/>
        <w:autoSpaceDE/>
        <w:autoSpaceDN/>
        <w:adjustRightInd/>
        <w:spacing w:line="320" w:lineRule="exact"/>
        <w:ind w:left="792"/>
        <w:jc w:val="both"/>
      </w:pPr>
    </w:p>
    <w:p w14:paraId="3760F5AA" w14:textId="7A34620C" w:rsidR="00334C65" w:rsidRDefault="00334C65" w:rsidP="0094023E">
      <w:pPr>
        <w:pStyle w:val="ListParagraph0"/>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r w:rsidR="00136358" w:rsidRPr="003B0B06">
        <w:rPr>
          <w:i/>
          <w:iCs/>
        </w:rPr>
        <w:t>Bookbuilding</w:t>
      </w:r>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ListParagraph0"/>
        <w:suppressAutoHyphens/>
        <w:autoSpaceDE/>
        <w:autoSpaceDN/>
        <w:adjustRightInd/>
        <w:spacing w:line="320" w:lineRule="exact"/>
        <w:ind w:left="0"/>
        <w:jc w:val="both"/>
      </w:pPr>
    </w:p>
    <w:p w14:paraId="4F6176B4" w14:textId="5C9BC619" w:rsidR="00136358" w:rsidRPr="003B0B06" w:rsidRDefault="003A754C" w:rsidP="003B0B06">
      <w:pPr>
        <w:pStyle w:val="ListParagraph0"/>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Procedimento de Bookbuilding</w:t>
      </w:r>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ListParagraph0"/>
        <w:suppressAutoHyphens/>
        <w:autoSpaceDE/>
        <w:autoSpaceDN/>
        <w:adjustRightInd/>
        <w:spacing w:line="320" w:lineRule="exact"/>
        <w:ind w:left="720"/>
        <w:jc w:val="both"/>
      </w:pPr>
    </w:p>
    <w:p w14:paraId="17FE3E84" w14:textId="46A2728D" w:rsidR="003A754C" w:rsidRPr="003B0B06" w:rsidRDefault="003A754C" w:rsidP="003B0B06">
      <w:pPr>
        <w:pStyle w:val="ListParagraph0"/>
        <w:suppressAutoHyphens/>
        <w:autoSpaceDE/>
        <w:autoSpaceDN/>
        <w:adjustRightInd/>
        <w:spacing w:line="320" w:lineRule="exact"/>
        <w:ind w:left="720"/>
        <w:jc w:val="both"/>
        <w:rPr>
          <w:i/>
          <w:iCs/>
        </w:rPr>
      </w:pPr>
      <w:r w:rsidRPr="003B0B06">
        <w:rPr>
          <w:i/>
          <w:iCs/>
        </w:rPr>
        <w:t>3.7.11.</w:t>
      </w:r>
      <w:r w:rsidRPr="003B0B06">
        <w:rPr>
          <w:i/>
          <w:iCs/>
        </w:rPr>
        <w:tab/>
        <w:t>O resultado do Procedimento de Bookbuilding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ListParagraph0"/>
        <w:suppressAutoHyphens/>
        <w:autoSpaceDE/>
        <w:autoSpaceDN/>
        <w:adjustRightInd/>
        <w:spacing w:line="320" w:lineRule="exact"/>
        <w:ind w:left="792"/>
        <w:jc w:val="both"/>
      </w:pPr>
    </w:p>
    <w:p w14:paraId="25F476F2" w14:textId="710975A7" w:rsidR="00311669" w:rsidRDefault="003A754C" w:rsidP="0094023E">
      <w:pPr>
        <w:pStyle w:val="ListParagraph0"/>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ListParagraph0"/>
        <w:suppressAutoHyphens/>
        <w:autoSpaceDE/>
        <w:autoSpaceDN/>
        <w:adjustRightInd/>
        <w:spacing w:line="320" w:lineRule="exact"/>
        <w:ind w:left="0"/>
        <w:jc w:val="both"/>
      </w:pPr>
    </w:p>
    <w:p w14:paraId="18B6BA3F" w14:textId="66D29B8B" w:rsidR="003A754C" w:rsidRPr="00B2787E" w:rsidRDefault="003A754C" w:rsidP="003B0B06">
      <w:pPr>
        <w:pStyle w:val="Heading6"/>
        <w:tabs>
          <w:tab w:val="left" w:pos="851"/>
        </w:tabs>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xml:space="preserve">; e (ii)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ocasiões em que a Emissora obriga-se a proceder ao pagamento das Debêntures pelo saldo do Valor Nominal Atualizado, acrescido dos Juros Remuneratórios devidos.</w:t>
      </w:r>
      <w:r>
        <w:rPr>
          <w:rFonts w:ascii="Times New Roman" w:hAnsi="Times New Roman"/>
          <w:b w:val="0"/>
          <w:sz w:val="24"/>
          <w:szCs w:val="24"/>
        </w:rPr>
        <w:t>"</w:t>
      </w:r>
    </w:p>
    <w:p w14:paraId="7C60664C" w14:textId="3513CC8B" w:rsidR="003A754C" w:rsidRDefault="003A754C" w:rsidP="0094023E">
      <w:pPr>
        <w:pStyle w:val="ListParagraph0"/>
        <w:suppressAutoHyphens/>
        <w:autoSpaceDE/>
        <w:autoSpaceDN/>
        <w:adjustRightInd/>
        <w:spacing w:line="320" w:lineRule="exact"/>
        <w:ind w:left="792"/>
        <w:jc w:val="both"/>
      </w:pPr>
    </w:p>
    <w:p w14:paraId="467824CC" w14:textId="32428F46" w:rsidR="000D7FBD" w:rsidRDefault="000D7FBD" w:rsidP="0094023E">
      <w:pPr>
        <w:pStyle w:val="ListParagraph0"/>
        <w:numPr>
          <w:ilvl w:val="1"/>
          <w:numId w:val="156"/>
        </w:numPr>
        <w:suppressAutoHyphens/>
        <w:autoSpaceDE/>
        <w:autoSpaceDN/>
        <w:adjustRightInd/>
        <w:spacing w:line="320" w:lineRule="exact"/>
        <w:ind w:left="0" w:firstLine="0"/>
        <w:jc w:val="both"/>
      </w:pPr>
      <w:r>
        <w:t>A Cláusula 4.16 da Escritura de Emissão passa a vigorar conforme a seguinte redação:</w:t>
      </w:r>
    </w:p>
    <w:p w14:paraId="39F6D3FF" w14:textId="20D34AE6" w:rsidR="000D7FBD" w:rsidRDefault="000D7FBD">
      <w:pPr>
        <w:pStyle w:val="ListParagraph0"/>
        <w:suppressAutoHyphens/>
        <w:autoSpaceDE/>
        <w:autoSpaceDN/>
        <w:adjustRightInd/>
        <w:spacing w:line="320" w:lineRule="exact"/>
        <w:ind w:left="792"/>
        <w:jc w:val="both"/>
      </w:pPr>
    </w:p>
    <w:p w14:paraId="3571AF8F" w14:textId="762A9797" w:rsidR="00540162" w:rsidRPr="0094023E"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lastRenderedPageBreak/>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3E7F385C"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w:t>
      </w:r>
      <w:r w:rsidRPr="00E2463C">
        <w:rPr>
          <w:i/>
          <w:iCs/>
        </w:rPr>
        <w:t xml:space="preserve">, </w:t>
      </w:r>
      <w:r w:rsidR="00C73C17" w:rsidRPr="00B54053">
        <w:rPr>
          <w:i/>
          <w:iCs/>
        </w:rPr>
        <w:t>664.618.100 (</w:t>
      </w:r>
      <w:r w:rsidR="008B0A21" w:rsidRPr="00B54053">
        <w:rPr>
          <w:i/>
          <w:iCs/>
        </w:rPr>
        <w:t>seiscent</w:t>
      </w:r>
      <w:r w:rsidR="00E21C8F" w:rsidRPr="00B54053">
        <w:rPr>
          <w:i/>
          <w:iCs/>
        </w:rPr>
        <w:t>a</w:t>
      </w:r>
      <w:r w:rsidR="008B0A21" w:rsidRPr="00B54053">
        <w:rPr>
          <w:i/>
          <w:iCs/>
        </w:rPr>
        <w:t xml:space="preserve">s e </w:t>
      </w:r>
      <w:r w:rsidR="00C73C17" w:rsidRPr="00B54053">
        <w:rPr>
          <w:i/>
          <w:iCs/>
        </w:rPr>
        <w:t>sessenta e quatro milhões, seiscentas e dezoito mil e cem)</w:t>
      </w:r>
      <w:r w:rsidRPr="0094023E">
        <w:rPr>
          <w:i/>
          <w:iCs/>
        </w:rPr>
        <w:t xml:space="preserve"> ações ordinárias, correspondentes a 49,9% (quarenta e nove inteiros e nove décimos por cento) do capital social da Emissora, e (b) de propriedade da Copel </w:t>
      </w:r>
      <w:r w:rsidRPr="00E2463C">
        <w:rPr>
          <w:i/>
          <w:iCs/>
        </w:rPr>
        <w:t xml:space="preserve">GT, </w:t>
      </w:r>
      <w:r w:rsidR="00C73C17" w:rsidRPr="00B54053">
        <w:rPr>
          <w:i/>
          <w:iCs/>
        </w:rPr>
        <w:t>667.281.900 (seiscentas e sessenta e sete milhões, duzentas e oitenta e uma mil e novecentas)</w:t>
      </w:r>
      <w:r w:rsidRPr="0094023E">
        <w:rPr>
          <w:i/>
          <w:iCs/>
        </w:rPr>
        <w:t xml:space="preserve"> ações ordinárias do capital social da Emissora, correspondentes a 50,1% (cinquenta inteiros e um décimo por cento), em conjunto correspondentes a 100% (cem por cento) do capital social da Emissora, na </w:t>
      </w:r>
      <w:r w:rsidR="008B0A21">
        <w:rPr>
          <w:i/>
          <w:iCs/>
        </w:rPr>
        <w:t xml:space="preserve">data de celebração do </w:t>
      </w:r>
      <w:r w:rsidR="008B0A21" w:rsidRPr="0094023E">
        <w:rPr>
          <w:i/>
          <w:iCs/>
        </w:rPr>
        <w:t>Contrato de Penhor</w:t>
      </w:r>
      <w:r w:rsidR="008B0A21" w:rsidRPr="0094023E" w:rsidDel="008B0A21">
        <w:rPr>
          <w:i/>
          <w:iCs/>
        </w:rPr>
        <w:t xml:space="preserve"> </w:t>
      </w:r>
      <w:r w:rsidRPr="0094023E">
        <w:rPr>
          <w:i/>
          <w:iCs/>
        </w:rPr>
        <w:t xml:space="preserve"> ("</w:t>
      </w:r>
      <w:r w:rsidRPr="0094023E">
        <w:rPr>
          <w:i/>
          <w:iCs/>
          <w:u w:val="single"/>
        </w:rPr>
        <w:t>Penhor de Ações</w:t>
      </w:r>
      <w:r w:rsidRPr="0094023E">
        <w:rPr>
          <w:i/>
          <w:iCs/>
        </w:rPr>
        <w:t xml:space="preserve">"). O Penhor de Ações abrangerá todos os direitos, 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respectivamente às suas participações acionárias, todas as suas ações presentes e futuras representativas do capital social da Emissora de titularidade das Acionistas, subscritas até esta data, 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t>(b)</w:t>
      </w:r>
      <w:r w:rsidRPr="0094023E">
        <w:rPr>
          <w:i/>
          <w:iCs/>
        </w:rPr>
        <w:tab/>
        <w:t>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ListParagraph0"/>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ListParagraph0"/>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ListParagraph0"/>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ListParagraph0"/>
        <w:spacing w:line="320" w:lineRule="exact"/>
        <w:rPr>
          <w:i/>
          <w:iCs/>
        </w:rPr>
      </w:pPr>
    </w:p>
    <w:p w14:paraId="1EA3A24F" w14:textId="6E689F53" w:rsidR="00540162" w:rsidRPr="0094023E" w:rsidRDefault="00540162" w:rsidP="003B0B06">
      <w:pPr>
        <w:pStyle w:val="ListParagraph0"/>
        <w:spacing w:line="320" w:lineRule="exact"/>
        <w:ind w:left="720"/>
        <w:jc w:val="both"/>
        <w:rPr>
          <w:i/>
          <w:iCs/>
        </w:rPr>
      </w:pPr>
      <w:r w:rsidRPr="0094023E">
        <w:rPr>
          <w:i/>
          <w:iCs/>
        </w:rPr>
        <w:t>4.16.1.1.</w:t>
      </w:r>
      <w:r w:rsidRPr="0094023E">
        <w:rPr>
          <w:i/>
          <w:iCs/>
        </w:rPr>
        <w:tab/>
        <w:t>A constituição do Penhor de Ações em favor dos Debenturistas</w:t>
      </w:r>
      <w:r w:rsidR="00807CE0" w:rsidRPr="00807CE0">
        <w:rPr>
          <w:i/>
          <w:iCs/>
        </w:rPr>
        <w:t xml:space="preserve"> </w:t>
      </w:r>
      <w:r w:rsidR="00807CE0">
        <w:rPr>
          <w:i/>
          <w:iCs/>
        </w:rPr>
        <w:t>e dos Debenturistas da 3ª Emissão</w:t>
      </w:r>
      <w:r w:rsidRPr="0094023E">
        <w:rPr>
          <w:i/>
          <w:iCs/>
        </w:rPr>
        <w:t xml:space="preserve"> </w:t>
      </w:r>
      <w:r w:rsidR="00286D50">
        <w:rPr>
          <w:i/>
          <w:iCs/>
        </w:rPr>
        <w:t>foi</w:t>
      </w:r>
      <w:r w:rsidR="00286D50" w:rsidRPr="0094023E">
        <w:rPr>
          <w:i/>
          <w:iCs/>
        </w:rPr>
        <w:t xml:space="preserve"> </w:t>
      </w:r>
      <w:r w:rsidRPr="0094023E">
        <w:rPr>
          <w:i/>
          <w:iCs/>
        </w:rPr>
        <w:t xml:space="preserve">formalizada por meio do "Contrato </w:t>
      </w:r>
      <w:r w:rsidRPr="0094023E">
        <w:rPr>
          <w:i/>
          <w:iCs/>
        </w:rPr>
        <w:lastRenderedPageBreak/>
        <w:t xml:space="preserve">de </w:t>
      </w:r>
      <w:r w:rsidR="008B0A21">
        <w:rPr>
          <w:i/>
          <w:iCs/>
        </w:rPr>
        <w:t xml:space="preserve">Penhor de </w:t>
      </w:r>
      <w:r w:rsidRPr="0094023E">
        <w:rPr>
          <w:i/>
          <w:iCs/>
        </w:rPr>
        <w:t>Ações e Outras Avenças", celebrado entre as Acionistas, o Agente 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 xml:space="preserve">e a Emissora, na qualidade de interveniente em </w:t>
      </w:r>
      <w:r w:rsidR="00E2463C">
        <w:rPr>
          <w:i/>
          <w:iCs/>
        </w:rPr>
        <w:t>8</w:t>
      </w:r>
      <w:r w:rsidR="00E2463C" w:rsidRPr="0094023E">
        <w:rPr>
          <w:i/>
          <w:iCs/>
        </w:rPr>
        <w:t xml:space="preserve"> </w:t>
      </w:r>
      <w:r w:rsidRPr="0094023E">
        <w:rPr>
          <w:i/>
          <w:iCs/>
        </w:rPr>
        <w:t xml:space="preserve">de </w:t>
      </w:r>
      <w:r w:rsidR="00E2463C">
        <w:rPr>
          <w:i/>
          <w:iCs/>
        </w:rPr>
        <w:t>novembro</w:t>
      </w:r>
      <w:r w:rsidRPr="0094023E">
        <w:rPr>
          <w:i/>
          <w:iCs/>
        </w:rPr>
        <w:t xml:space="preserve">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ListParagraph0"/>
        <w:spacing w:line="320" w:lineRule="exact"/>
        <w:ind w:left="0"/>
        <w:jc w:val="both"/>
        <w:rPr>
          <w:i/>
          <w:iCs/>
        </w:rPr>
      </w:pPr>
    </w:p>
    <w:p w14:paraId="558D617D" w14:textId="1CC9528F" w:rsidR="00540162" w:rsidRPr="0094023E" w:rsidRDefault="00540162" w:rsidP="003B0B06">
      <w:pPr>
        <w:pStyle w:val="ListParagraph0"/>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w:t>
      </w:r>
      <w:r w:rsidR="00286D50">
        <w:rPr>
          <w:i/>
          <w:iCs/>
        </w:rPr>
        <w:t xml:space="preserve">, </w:t>
      </w:r>
      <w:r w:rsidR="00286D50" w:rsidRPr="00E2463C">
        <w:rPr>
          <w:i/>
          <w:iCs/>
        </w:rPr>
        <w:t>conforme informações financeiras trimestrais da Emissora de 30 de junho de 2021</w:t>
      </w:r>
      <w:r w:rsidRPr="0094023E">
        <w:rPr>
          <w:i/>
          <w:iCs/>
        </w:rPr>
        <w:t>. Em 30 de junho de 2021, o Patrimônio Líquido da Emissora era de R$1.396.372.000,00 (um bilhão e trezentos e noventa e seis milhões e trezentos e setenta e dois mil reais)</w:t>
      </w:r>
      <w:r w:rsidR="00E2463C">
        <w:rPr>
          <w:i/>
          <w:iCs/>
        </w:rPr>
        <w:t xml:space="preserve">, </w:t>
      </w:r>
      <w:r w:rsidR="00E2463C" w:rsidRPr="00E2463C">
        <w:rPr>
          <w:i/>
          <w:iCs/>
        </w:rPr>
        <w:t>conforme informações financeiras trimestrais da Emissora de 30 de junho de 2021</w:t>
      </w:r>
      <w:r w:rsidRPr="0094023E">
        <w:rPr>
          <w:i/>
          <w:iCs/>
        </w:rPr>
        <w:t>.</w:t>
      </w:r>
    </w:p>
    <w:p w14:paraId="2BE1DE04" w14:textId="77777777" w:rsidR="00540162" w:rsidRPr="0094023E" w:rsidRDefault="00540162" w:rsidP="00620D59">
      <w:pPr>
        <w:pStyle w:val="ListParagraph0"/>
        <w:ind w:left="0"/>
        <w:rPr>
          <w:i/>
          <w:iCs/>
        </w:rPr>
      </w:pPr>
    </w:p>
    <w:p w14:paraId="130EFE9F" w14:textId="6B53EECF" w:rsidR="00540162" w:rsidRPr="0094023E" w:rsidRDefault="00540162" w:rsidP="003B0B06">
      <w:pPr>
        <w:pStyle w:val="ListParagraph0"/>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(ii) poderão sofrer variação ao término de cada exercício social sempre refletido nas demonstrações financeiras da Emissora; e (iii) não constituem parâmetro para cálculo de índice financeiro a ser observado e/ou mantido pela Emissora.</w:t>
      </w:r>
    </w:p>
    <w:p w14:paraId="414AD1F5" w14:textId="77777777" w:rsidR="00540162" w:rsidRPr="0094023E" w:rsidRDefault="00540162" w:rsidP="00540162">
      <w:pPr>
        <w:pStyle w:val="ListParagraph0"/>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(ii)</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dos artigos 1.361 e seguintes do Código Civil e do artigo 28 da Lei n.°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ListParagraph0"/>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ListParagraph0"/>
        <w:spacing w:line="320" w:lineRule="exact"/>
        <w:ind w:left="1843" w:hanging="709"/>
        <w:jc w:val="both"/>
        <w:rPr>
          <w:i/>
          <w:iCs/>
        </w:rPr>
      </w:pPr>
    </w:p>
    <w:p w14:paraId="0BF53996" w14:textId="78913BD5" w:rsidR="00540162" w:rsidRPr="0094023E" w:rsidRDefault="00540162" w:rsidP="00620D59">
      <w:pPr>
        <w:pStyle w:val="ListParagraph0"/>
        <w:spacing w:line="320" w:lineRule="exact"/>
        <w:ind w:left="1843" w:hanging="709"/>
        <w:jc w:val="both"/>
        <w:rPr>
          <w:i/>
          <w:iCs/>
        </w:rPr>
      </w:pPr>
      <w:r w:rsidRPr="0094023E">
        <w:rPr>
          <w:i/>
          <w:iCs/>
        </w:rPr>
        <w:t>(b)</w:t>
      </w:r>
      <w:r w:rsidRPr="0094023E">
        <w:rPr>
          <w:i/>
          <w:iCs/>
        </w:rPr>
        <w:tab/>
        <w:t xml:space="preserve">da totalidade dos direitos creditórios de sua titularidade decorrentes da prestação de serviços de transmissão de energia elétrica previstos no Contrato de Concessão (inclusive decorrentes de resoluções autorizativas no âmbito da concessão de serviço </w:t>
      </w:r>
      <w:r w:rsidRPr="0094023E">
        <w:rPr>
          <w:i/>
          <w:iCs/>
        </w:rPr>
        <w:lastRenderedPageBreak/>
        <w:t>público), no Contrato de Prestação de Serviços de Transmissão n° 012/2014, firmado entre a Emissora e o Operador Nacional do 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incluindo a totalidade da receita proveniente da prestação dos serviços de transmissão;   </w:t>
      </w:r>
    </w:p>
    <w:p w14:paraId="59AEECEF" w14:textId="77777777" w:rsidR="00540162" w:rsidRPr="0094023E" w:rsidRDefault="00540162" w:rsidP="00620D59">
      <w:pPr>
        <w:pStyle w:val="ListParagraph0"/>
        <w:spacing w:line="320" w:lineRule="exact"/>
        <w:ind w:left="1843" w:hanging="709"/>
        <w:rPr>
          <w:i/>
          <w:iCs/>
        </w:rPr>
      </w:pPr>
    </w:p>
    <w:p w14:paraId="26C46491" w14:textId="7D34E915" w:rsidR="00540162" w:rsidRPr="0094023E" w:rsidRDefault="00540162" w:rsidP="00620D59">
      <w:pPr>
        <w:pStyle w:val="ListParagraph0"/>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ListParagraph0"/>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4E1B2B45" w:rsidR="00540162" w:rsidRPr="0094023E" w:rsidRDefault="00540162" w:rsidP="00620D59">
      <w:pPr>
        <w:spacing w:line="320" w:lineRule="exact"/>
        <w:ind w:left="2410" w:hanging="567"/>
        <w:jc w:val="both"/>
        <w:rPr>
          <w:i/>
          <w:iCs/>
        </w:rPr>
      </w:pPr>
      <w:r w:rsidRPr="0094023E">
        <w:rPr>
          <w:i/>
          <w:iCs/>
        </w:rPr>
        <w:t>c.2) "Conta</w:t>
      </w:r>
      <w:r w:rsidR="00BD4FEB">
        <w:rPr>
          <w:i/>
          <w:iCs/>
        </w:rPr>
        <w:t>s</w:t>
      </w:r>
      <w:r w:rsidRPr="0094023E">
        <w:rPr>
          <w:i/>
          <w:iCs/>
        </w:rPr>
        <w:t xml:space="preserve"> Reserva",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6A696990" w:rsidR="00540162" w:rsidRPr="0094023E" w:rsidRDefault="00540162" w:rsidP="00620D59">
      <w:pPr>
        <w:spacing w:line="320" w:lineRule="exact"/>
        <w:ind w:left="2410" w:hanging="567"/>
        <w:jc w:val="both"/>
        <w:rPr>
          <w:i/>
          <w:iCs/>
        </w:rPr>
      </w:pPr>
      <w:r w:rsidRPr="0094023E">
        <w:rPr>
          <w:i/>
          <w:iCs/>
        </w:rPr>
        <w:t xml:space="preserve">c.3) "Conta de Pagamento </w:t>
      </w:r>
      <w:bookmarkStart w:id="0" w:name="_Hlk82779783"/>
      <w:r w:rsidRPr="0094023E">
        <w:rPr>
          <w:i/>
          <w:iCs/>
        </w:rPr>
        <w:t>das Debêntures</w:t>
      </w:r>
      <w:r w:rsidR="00807CE0">
        <w:rPr>
          <w:i/>
          <w:iCs/>
        </w:rPr>
        <w:t xml:space="preserve"> da 2ª Emissão</w:t>
      </w:r>
      <w:r w:rsidRPr="0094023E">
        <w:rPr>
          <w:i/>
          <w:iCs/>
        </w:rPr>
        <w:t>"</w:t>
      </w:r>
      <w:r w:rsidR="00807CE0">
        <w:rPr>
          <w:i/>
          <w:iCs/>
        </w:rPr>
        <w:t xml:space="preserve"> e "</w:t>
      </w:r>
      <w:r w:rsidR="00807CE0" w:rsidRPr="0094023E">
        <w:rPr>
          <w:i/>
          <w:iCs/>
        </w:rPr>
        <w:t>Conta de Pagamento das Debêntures</w:t>
      </w:r>
      <w:r w:rsidR="00807CE0">
        <w:rPr>
          <w:i/>
          <w:iCs/>
        </w:rPr>
        <w:t xml:space="preserve"> da 3ª Emissão</w:t>
      </w:r>
      <w:r w:rsidR="00807CE0" w:rsidRPr="0094023E">
        <w:rPr>
          <w:i/>
          <w:iCs/>
        </w:rPr>
        <w:t>"</w:t>
      </w:r>
      <w:bookmarkEnd w:id="0"/>
      <w:r w:rsidRPr="0094023E">
        <w:rPr>
          <w:i/>
          <w:iCs/>
        </w:rPr>
        <w:t>, conforme definida</w:t>
      </w:r>
      <w:r w:rsidR="0096127A">
        <w:rPr>
          <w:i/>
          <w:iCs/>
        </w:rPr>
        <w:t>s</w:t>
      </w:r>
      <w:r w:rsidRPr="0094023E">
        <w:rPr>
          <w:i/>
          <w:iCs/>
        </w:rPr>
        <w:t xml:space="preserve">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0357C857" w:rsidR="00540162" w:rsidRPr="0094023E" w:rsidRDefault="00540162" w:rsidP="00620D59">
      <w:pPr>
        <w:ind w:left="2410" w:hanging="567"/>
        <w:rPr>
          <w:i/>
          <w:iCs/>
        </w:rPr>
      </w:pPr>
      <w:r w:rsidRPr="0094023E">
        <w:rPr>
          <w:i/>
          <w:iCs/>
        </w:rPr>
        <w:t>c.</w:t>
      </w:r>
      <w:r w:rsidR="008B0A21">
        <w:rPr>
          <w:i/>
          <w:iCs/>
        </w:rPr>
        <w:t>5</w:t>
      </w:r>
      <w:r w:rsidRPr="0094023E">
        <w:rPr>
          <w:i/>
          <w:iCs/>
        </w:rPr>
        <w:t>)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ListParagraph0"/>
        <w:spacing w:line="320" w:lineRule="exact"/>
        <w:ind w:left="1843" w:hanging="709"/>
        <w:jc w:val="both"/>
        <w:rPr>
          <w:i/>
          <w:iCs/>
        </w:rPr>
      </w:pPr>
      <w:r w:rsidRPr="0094023E">
        <w:rPr>
          <w:i/>
          <w:iCs/>
        </w:rPr>
        <w:t>(d)</w:t>
      </w:r>
      <w:r w:rsidRPr="0094023E">
        <w:rPr>
          <w:i/>
          <w:iCs/>
        </w:rPr>
        <w:tab/>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ListParagraph0"/>
        <w:spacing w:line="320" w:lineRule="exact"/>
        <w:ind w:left="1418"/>
        <w:jc w:val="both"/>
        <w:rPr>
          <w:i/>
          <w:iCs/>
        </w:rPr>
      </w:pPr>
    </w:p>
    <w:p w14:paraId="066FDCDB" w14:textId="3036B660" w:rsidR="00540162" w:rsidRPr="0094023E" w:rsidRDefault="00540162" w:rsidP="003B0B06">
      <w:pPr>
        <w:pStyle w:val="ListParagraph0"/>
        <w:tabs>
          <w:tab w:val="left" w:pos="1620"/>
        </w:tabs>
        <w:spacing w:line="320" w:lineRule="exact"/>
        <w:ind w:left="720"/>
        <w:jc w:val="both"/>
        <w:rPr>
          <w:i/>
          <w:iCs/>
        </w:rPr>
      </w:pPr>
      <w:r w:rsidRPr="0094023E">
        <w:rPr>
          <w:i/>
          <w:iCs/>
        </w:rPr>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w:t>
      </w:r>
      <w:r w:rsidR="00807CE0" w:rsidRPr="00807CE0">
        <w:rPr>
          <w:i/>
          <w:iCs/>
        </w:rPr>
        <w:t xml:space="preserve"> </w:t>
      </w:r>
      <w:r w:rsidR="00807CE0">
        <w:rPr>
          <w:i/>
          <w:iCs/>
        </w:rPr>
        <w:t>e dos Debenturistas da 3ª Emissão</w:t>
      </w:r>
      <w:r w:rsidRPr="0094023E">
        <w:rPr>
          <w:i/>
          <w:iCs/>
        </w:rPr>
        <w:t xml:space="preserve"> </w:t>
      </w:r>
      <w:r w:rsidR="00E2463C">
        <w:rPr>
          <w:i/>
          <w:iCs/>
        </w:rPr>
        <w:t>foi</w:t>
      </w:r>
      <w:r w:rsidR="00E2463C" w:rsidRPr="0094023E">
        <w:rPr>
          <w:i/>
          <w:iCs/>
        </w:rPr>
        <w:t xml:space="preserve"> </w:t>
      </w:r>
      <w:r w:rsidRPr="0094023E">
        <w:rPr>
          <w:i/>
          <w:iCs/>
        </w:rPr>
        <w:t>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w:t>
      </w:r>
      <w:r w:rsidRPr="0094023E">
        <w:rPr>
          <w:i/>
          <w:iCs/>
        </w:rPr>
        <w:lastRenderedPageBreak/>
        <w:t xml:space="preserve">Agente Fiduciário e o </w:t>
      </w:r>
      <w:r w:rsidRPr="0094023E">
        <w:rPr>
          <w:rFonts w:eastAsia="Arial Unicode MS"/>
          <w:bCs/>
          <w:i/>
          <w:iCs/>
        </w:rPr>
        <w:t>Agente Fiduciário da 3ª Emissão</w:t>
      </w:r>
      <w:r w:rsidRPr="0094023E">
        <w:rPr>
          <w:bCs/>
          <w:i/>
          <w:iCs/>
        </w:rPr>
        <w:t xml:space="preserve">, em </w:t>
      </w:r>
      <w:r w:rsidR="00E2463C">
        <w:rPr>
          <w:bCs/>
          <w:i/>
          <w:iCs/>
        </w:rPr>
        <w:t>8</w:t>
      </w:r>
      <w:r w:rsidR="00E2463C" w:rsidRPr="0094023E">
        <w:rPr>
          <w:bCs/>
          <w:i/>
          <w:iCs/>
        </w:rPr>
        <w:t> </w:t>
      </w:r>
      <w:r w:rsidRPr="0094023E">
        <w:rPr>
          <w:bCs/>
          <w:i/>
          <w:iCs/>
        </w:rPr>
        <w:t>de </w:t>
      </w:r>
      <w:r w:rsidR="00E2463C">
        <w:rPr>
          <w:bCs/>
          <w:i/>
          <w:iCs/>
        </w:rPr>
        <w:t>novembro</w:t>
      </w:r>
      <w:r w:rsidRPr="0094023E">
        <w:rPr>
          <w:bCs/>
          <w:i/>
          <w:iCs/>
        </w:rPr>
        <w:t>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Heading6"/>
        <w:tabs>
          <w:tab w:val="left" w:pos="993"/>
        </w:tabs>
        <w:spacing w:line="320" w:lineRule="exact"/>
        <w:jc w:val="both"/>
        <w:rPr>
          <w:i/>
          <w:iCs/>
        </w:rPr>
      </w:pPr>
    </w:p>
    <w:p w14:paraId="02C08184" w14:textId="2B5F222D" w:rsidR="00540162" w:rsidRPr="0094023E" w:rsidRDefault="00540162" w:rsidP="003B0B06">
      <w:pPr>
        <w:pStyle w:val="Heading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706DE6A6"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A Emissora e as Acionistas obrigam-se, ainda, a providenciar</w:t>
      </w:r>
      <w:r w:rsidR="001C229B">
        <w:rPr>
          <w:rFonts w:ascii="Times New Roman" w:hAnsi="Times New Roman"/>
          <w:b w:val="0"/>
          <w:i/>
          <w:iCs/>
          <w:sz w:val="24"/>
          <w:szCs w:val="24"/>
        </w:rPr>
        <w:t xml:space="preserve"> </w:t>
      </w:r>
      <w:r w:rsidRPr="0094023E">
        <w:rPr>
          <w:rFonts w:ascii="Times New Roman" w:hAnsi="Times New Roman"/>
          <w:b w:val="0"/>
          <w:i/>
          <w:iCs/>
          <w:sz w:val="24"/>
          <w:szCs w:val="24"/>
        </w:rPr>
        <w:t xml:space="preserve">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evidenciando a referida averbação</w:t>
      </w:r>
      <w:r w:rsidR="00671B7A" w:rsidRPr="00A01396">
        <w:rPr>
          <w:rFonts w:ascii="Times New Roman" w:hAnsi="Times New Roman"/>
          <w:b w:val="0"/>
          <w:i/>
          <w:iCs/>
          <w:sz w:val="24"/>
          <w:szCs w:val="24"/>
        </w:rPr>
        <w:t xml:space="preserve">, </w:t>
      </w:r>
      <w:r w:rsidR="001C229B">
        <w:rPr>
          <w:rFonts w:ascii="Times New Roman" w:hAnsi="Times New Roman"/>
          <w:b w:val="0"/>
          <w:i/>
          <w:iCs/>
          <w:sz w:val="24"/>
          <w:szCs w:val="24"/>
        </w:rPr>
        <w:t>no prazo e nos termos previstos no Contrato de Penhor</w:t>
      </w:r>
      <w:r w:rsidRPr="0094023E">
        <w:rPr>
          <w:rFonts w:ascii="Times New Roman" w:hAnsi="Times New Roman"/>
          <w:b w:val="0"/>
          <w:i/>
          <w:iCs/>
          <w:sz w:val="24"/>
          <w:szCs w:val="24"/>
        </w:rPr>
        <w:t xml:space="preserve">. </w:t>
      </w:r>
    </w:p>
    <w:p w14:paraId="4F8BD321" w14:textId="77777777" w:rsidR="00540162" w:rsidRPr="0094023E" w:rsidRDefault="00540162" w:rsidP="00540162">
      <w:pPr>
        <w:spacing w:line="320" w:lineRule="exact"/>
        <w:rPr>
          <w:i/>
          <w:iCs/>
        </w:rPr>
      </w:pPr>
    </w:p>
    <w:p w14:paraId="422F6C15" w14:textId="091CA696"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 xml:space="preserve">O Agente Fiduciário deverá verificar a regularidade da constituição das Garantias, incluindo os devidos registros e averbações nos competentes Cartórios de Registro de Títulos e Documentos e no respectivo "Livro de </w:t>
      </w:r>
      <w:r w:rsidRPr="0094023E">
        <w:rPr>
          <w:rFonts w:ascii="Times New Roman" w:hAnsi="Times New Roman"/>
          <w:b w:val="0"/>
          <w:i/>
          <w:iCs/>
          <w:sz w:val="24"/>
          <w:szCs w:val="24"/>
        </w:rPr>
        <w:lastRenderedPageBreak/>
        <w:t xml:space="preserve">Registro de Ações Nominativas" </w:t>
      </w:r>
      <w:r w:rsidRPr="0094023E">
        <w:rPr>
          <w:rFonts w:ascii="Times New Roman" w:eastAsia="Arial Unicode MS" w:hAnsi="Times New Roman"/>
          <w:b w:val="0"/>
          <w:i/>
          <w:iCs/>
          <w:sz w:val="24"/>
          <w:szCs w:val="24"/>
        </w:rPr>
        <w:t>e/ou sistemas da instituição financeira responsável pela prestação de serviços de escrituração de ações, conforme o caso</w:t>
      </w:r>
      <w:r w:rsidRPr="0094023E">
        <w:rPr>
          <w:rFonts w:ascii="Times New Roman" w:hAnsi="Times New Roman"/>
          <w:b w:val="0"/>
          <w:i/>
          <w:iCs/>
          <w:sz w:val="24"/>
          <w:szCs w:val="24"/>
        </w:rPr>
        <w:t>, nos termos previstos na presente Escritura de Emissão e nos referidos Contratos de Garantia, e a comprovação, por parte da Emissora, da ciência dos direitos cedidos fiduciariamente, conforme o caso, nos termos informados 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r w:rsidR="002C4EF0" w:rsidRPr="000F44D3">
        <w:rPr>
          <w:rFonts w:ascii="Times New Roman" w:hAnsi="Times New Roman"/>
          <w:b w:val="0"/>
          <w:i/>
          <w:iCs/>
          <w:sz w:val="24"/>
          <w:szCs w:val="24"/>
        </w:rPr>
        <w:t xml:space="preserve">Para tanto, a Emissora entregará ao Agente Fiduciário: (i) 1 (uma) cópia eletrônica (em arquivo pdf.) com chancela digital desta Escritura de Emissão </w:t>
      </w:r>
      <w:r w:rsidR="00FA559A">
        <w:rPr>
          <w:rFonts w:ascii="Times New Roman" w:hAnsi="Times New Roman"/>
          <w:b w:val="0"/>
          <w:i/>
          <w:iCs/>
          <w:sz w:val="24"/>
          <w:szCs w:val="24"/>
        </w:rPr>
        <w:t xml:space="preserve">e seus aditamentos </w:t>
      </w:r>
      <w:r w:rsidR="002C4EF0" w:rsidRPr="000F44D3">
        <w:rPr>
          <w:rFonts w:ascii="Times New Roman" w:hAnsi="Times New Roman"/>
          <w:b w:val="0"/>
          <w:i/>
          <w:iCs/>
          <w:sz w:val="24"/>
          <w:szCs w:val="24"/>
        </w:rPr>
        <w:t>devidamente registrada</w:t>
      </w:r>
      <w:r w:rsidR="00E21C8F">
        <w:rPr>
          <w:rFonts w:ascii="Times New Roman" w:hAnsi="Times New Roman"/>
          <w:b w:val="0"/>
          <w:i/>
          <w:iCs/>
          <w:sz w:val="24"/>
          <w:szCs w:val="24"/>
        </w:rPr>
        <w:t>s</w:t>
      </w:r>
      <w:r w:rsidR="002C4EF0" w:rsidRPr="000F44D3">
        <w:rPr>
          <w:rFonts w:ascii="Times New Roman" w:hAnsi="Times New Roman"/>
          <w:b w:val="0"/>
          <w:i/>
          <w:iCs/>
          <w:sz w:val="24"/>
          <w:szCs w:val="24"/>
        </w:rPr>
        <w:t xml:space="preserve"> na JUCERJA</w:t>
      </w:r>
      <w:r w:rsidR="00FA559A">
        <w:rPr>
          <w:rFonts w:ascii="Times New Roman" w:hAnsi="Times New Roman"/>
          <w:b w:val="0"/>
          <w:i/>
          <w:iCs/>
          <w:sz w:val="24"/>
          <w:szCs w:val="24"/>
        </w:rPr>
        <w:t xml:space="preserve"> e/ou na </w:t>
      </w:r>
      <w:r w:rsidR="00FA559A" w:rsidRPr="00A01396">
        <w:rPr>
          <w:rFonts w:ascii="Times New Roman" w:hAnsi="Times New Roman"/>
          <w:b w:val="0"/>
          <w:i/>
          <w:iCs/>
          <w:sz w:val="24"/>
          <w:szCs w:val="24"/>
        </w:rPr>
        <w:t>JUCESP conforme aplicável</w:t>
      </w:r>
      <w:r w:rsidR="002C4EF0" w:rsidRPr="00A01396">
        <w:rPr>
          <w:rFonts w:ascii="Times New Roman" w:hAnsi="Times New Roman"/>
          <w:b w:val="0"/>
          <w:i/>
          <w:iCs/>
          <w:sz w:val="24"/>
          <w:szCs w:val="24"/>
        </w:rPr>
        <w:t>; (ii) 1 (uma) via original dos Contratos de Garantia, desta Escritura de Emissão e do Contrato de Compartilhamento devidamente registrados nos competentes Cartórios de Registro de Títulos e Documentos; (iii) cópia eletrônica (em arquivo pdf.) dos Livros de Registro de Ações</w:t>
      </w:r>
      <w:r w:rsidR="002C4EF0" w:rsidRPr="000F44D3">
        <w:rPr>
          <w:rFonts w:ascii="Times New Roman" w:hAnsi="Times New Roman"/>
          <w:b w:val="0"/>
          <w:i/>
          <w:iCs/>
          <w:sz w:val="24"/>
          <w:szCs w:val="24"/>
        </w:rPr>
        <w:t xml:space="preserve"> Nominativas da Emissora e/ou declaração expedida pela instituição financeira responsável pela prestação de serviços de escrituração das ações da Emissora, evidenciando a anotação referida na Cláusula 4.16.4 acima; e (iv) cópia eletrônica (em arquivo pdf.) do documento comprobatório por parte da Emissora da ciência dos direitos cedidos fiduciariamente, conforme o caso, nos termos informados nas Cláusulas 4.16.2 e 4.16.3 acima.</w:t>
      </w:r>
    </w:p>
    <w:p w14:paraId="30524C54" w14:textId="77777777" w:rsidR="00540162" w:rsidRPr="0094023E" w:rsidRDefault="00540162" w:rsidP="00540162">
      <w:pPr>
        <w:spacing w:line="320" w:lineRule="exact"/>
        <w:rPr>
          <w:i/>
          <w:iCs/>
        </w:rPr>
      </w:pPr>
    </w:p>
    <w:p w14:paraId="6046FF2A" w14:textId="43366AE9"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w:t>
      </w:r>
      <w:r w:rsidR="00E9064E">
        <w:rPr>
          <w:rFonts w:ascii="Times New Roman" w:hAnsi="Times New Roman"/>
          <w:b w:val="0"/>
          <w:i/>
          <w:iCs/>
          <w:sz w:val="24"/>
          <w:szCs w:val="24"/>
        </w:rPr>
        <w:t xml:space="preserve"> e</w:t>
      </w:r>
      <w:r w:rsidRPr="0094023E">
        <w:rPr>
          <w:rFonts w:ascii="Times New Roman" w:hAnsi="Times New Roman"/>
          <w:b w:val="0"/>
          <w:i/>
          <w:iCs/>
          <w:sz w:val="24"/>
          <w:szCs w:val="24"/>
        </w:rPr>
        <w:t xml:space="preserve">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ListParagraph0"/>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19B0492F" w:rsidR="00540162" w:rsidRPr="00620D59" w:rsidRDefault="00540162" w:rsidP="00620D59">
      <w:pPr>
        <w:pStyle w:val="ListParagraph0"/>
        <w:numPr>
          <w:ilvl w:val="1"/>
          <w:numId w:val="156"/>
        </w:numPr>
        <w:suppressAutoHyphens/>
        <w:autoSpaceDE/>
        <w:autoSpaceDN/>
        <w:adjustRightInd/>
        <w:spacing w:line="320" w:lineRule="exact"/>
        <w:ind w:left="0" w:firstLine="0"/>
        <w:jc w:val="both"/>
      </w:pPr>
      <w:r w:rsidRPr="00620D59">
        <w:t>A Cláusula 4.18 da Escritura de Emissão passa a vigorar conforme a seguinte redação:</w:t>
      </w:r>
    </w:p>
    <w:p w14:paraId="5BF77697" w14:textId="77777777" w:rsidR="008A3015" w:rsidRPr="0094023E" w:rsidRDefault="008A3015" w:rsidP="008A3015">
      <w:pPr>
        <w:pStyle w:val="ListParagraph0"/>
        <w:suppressAutoHyphens/>
        <w:autoSpaceDE/>
        <w:autoSpaceDN/>
        <w:adjustRightInd/>
        <w:spacing w:line="320" w:lineRule="exact"/>
        <w:ind w:left="792"/>
        <w:jc w:val="both"/>
        <w:rPr>
          <w:i/>
          <w:iCs/>
        </w:rPr>
      </w:pPr>
    </w:p>
    <w:p w14:paraId="7CB7C49B" w14:textId="3816179E" w:rsidR="00540162"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57ED282E" w:rsidR="00540162" w:rsidRPr="0094023E" w:rsidRDefault="00873401"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lastRenderedPageBreak/>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xml:space="preserve">", </w:t>
      </w:r>
      <w:r w:rsidR="00540162" w:rsidRPr="00A01396">
        <w:rPr>
          <w:rFonts w:ascii="Times New Roman" w:hAnsi="Times New Roman"/>
          <w:b w:val="0"/>
          <w:i/>
          <w:iCs/>
          <w:sz w:val="24"/>
          <w:szCs w:val="24"/>
        </w:rPr>
        <w:t>respectivamente), conforme o "Contrato de Compartilhamento de Garantias e Outras Avenças</w:t>
      </w:r>
      <w:r w:rsidR="00A20A35" w:rsidRPr="00A01396">
        <w:rPr>
          <w:rFonts w:ascii="Times New Roman" w:hAnsi="Times New Roman"/>
          <w:b w:val="0"/>
          <w:i/>
          <w:iCs/>
          <w:sz w:val="24"/>
          <w:szCs w:val="24"/>
        </w:rPr>
        <w:t xml:space="preserve"> Vinculado à Segunda e Terceira Emissões de Debêntures da Mata de Santa Genebra S.A.</w:t>
      </w:r>
      <w:r w:rsidR="00540162" w:rsidRPr="00A01396">
        <w:rPr>
          <w:rFonts w:ascii="Times New Roman" w:hAnsi="Times New Roman"/>
          <w:b w:val="0"/>
          <w:i/>
          <w:iCs/>
          <w:sz w:val="24"/>
          <w:szCs w:val="24"/>
        </w:rPr>
        <w:t xml:space="preserve">", celebrado em </w:t>
      </w:r>
      <w:r w:rsidR="00E2463C">
        <w:rPr>
          <w:rFonts w:ascii="Times New Roman" w:hAnsi="Times New Roman"/>
          <w:b w:val="0"/>
          <w:i/>
          <w:iCs/>
          <w:sz w:val="24"/>
          <w:szCs w:val="24"/>
        </w:rPr>
        <w:t>8</w:t>
      </w:r>
      <w:r w:rsidR="00E2463C" w:rsidRPr="00A01396">
        <w:rPr>
          <w:rFonts w:ascii="Times New Roman" w:hAnsi="Times New Roman"/>
          <w:b w:val="0"/>
          <w:i/>
          <w:iCs/>
          <w:sz w:val="24"/>
          <w:szCs w:val="24"/>
        </w:rPr>
        <w:t> </w:t>
      </w:r>
      <w:r w:rsidR="00540162" w:rsidRPr="00A01396">
        <w:rPr>
          <w:rFonts w:ascii="Times New Roman" w:hAnsi="Times New Roman"/>
          <w:b w:val="0"/>
          <w:i/>
          <w:iCs/>
          <w:sz w:val="24"/>
          <w:szCs w:val="24"/>
        </w:rPr>
        <w:t>de </w:t>
      </w:r>
      <w:r w:rsidR="00E2463C">
        <w:rPr>
          <w:rFonts w:ascii="Times New Roman" w:hAnsi="Times New Roman"/>
          <w:b w:val="0"/>
          <w:i/>
          <w:iCs/>
          <w:sz w:val="24"/>
          <w:szCs w:val="24"/>
        </w:rPr>
        <w:t>novembro</w:t>
      </w:r>
      <w:r w:rsidR="00540162" w:rsidRPr="00A01396">
        <w:rPr>
          <w:rFonts w:ascii="Times New Roman" w:hAnsi="Times New Roman"/>
          <w:b w:val="0"/>
          <w:i/>
          <w:iCs/>
          <w:sz w:val="24"/>
          <w:szCs w:val="24"/>
        </w:rPr>
        <w:t> de 2021 entre o Agente Fiduciário, na qualidade de representante</w:t>
      </w:r>
      <w:r w:rsidR="00540162" w:rsidRPr="0094023E">
        <w:rPr>
          <w:rFonts w:ascii="Times New Roman" w:hAnsi="Times New Roman"/>
          <w:b w:val="0"/>
          <w:i/>
          <w:iCs/>
          <w:sz w:val="24"/>
          <w:szCs w:val="24"/>
        </w:rPr>
        <w:t xml:space="preserv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Heading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ListParagraph0"/>
        <w:suppressAutoHyphens/>
        <w:autoSpaceDE/>
        <w:autoSpaceDN/>
        <w:adjustRightInd/>
        <w:spacing w:line="320" w:lineRule="exact"/>
        <w:ind w:left="792"/>
        <w:jc w:val="both"/>
      </w:pPr>
    </w:p>
    <w:p w14:paraId="1A40EE45" w14:textId="477FEBE8" w:rsidR="000D7FBD" w:rsidRDefault="00F33A0E" w:rsidP="00620D59">
      <w:pPr>
        <w:pStyle w:val="ListParagraph0"/>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ListParagraph0"/>
        <w:suppressAutoHyphens/>
        <w:autoSpaceDE/>
        <w:autoSpaceDN/>
        <w:adjustRightInd/>
        <w:spacing w:line="320" w:lineRule="exact"/>
        <w:ind w:left="792"/>
        <w:jc w:val="both"/>
      </w:pPr>
    </w:p>
    <w:p w14:paraId="0B27642F" w14:textId="6F91F30A" w:rsidR="00B62D9A" w:rsidRDefault="00F33A0E" w:rsidP="00B62D9A">
      <w:pPr>
        <w:pStyle w:val="ListParagraph0"/>
        <w:numPr>
          <w:ilvl w:val="1"/>
          <w:numId w:val="156"/>
        </w:numPr>
        <w:suppressAutoHyphens/>
        <w:autoSpaceDE/>
        <w:autoSpaceDN/>
        <w:adjustRightInd/>
        <w:spacing w:line="320" w:lineRule="exact"/>
        <w:ind w:left="0" w:firstLine="0"/>
        <w:jc w:val="both"/>
      </w:pPr>
      <w:r>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r>
        <w:rPr>
          <w:i/>
          <w:iCs/>
        </w:rPr>
        <w:t>Completion</w:t>
      </w:r>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ListParagraph0"/>
        <w:suppressAutoHyphens/>
        <w:autoSpaceDE/>
        <w:autoSpaceDN/>
        <w:adjustRightInd/>
        <w:spacing w:line="320" w:lineRule="exact"/>
        <w:ind w:left="792"/>
        <w:jc w:val="both"/>
      </w:pPr>
    </w:p>
    <w:p w14:paraId="27F1BF5C" w14:textId="71A0F4B3" w:rsidR="00630B99" w:rsidRDefault="00630B99" w:rsidP="00630B99">
      <w:pPr>
        <w:pStyle w:val="ListParagraph0"/>
        <w:numPr>
          <w:ilvl w:val="1"/>
          <w:numId w:val="156"/>
        </w:numPr>
        <w:suppressAutoHyphens/>
        <w:autoSpaceDE/>
        <w:autoSpaceDN/>
        <w:adjustRightInd/>
        <w:spacing w:line="320" w:lineRule="exact"/>
        <w:ind w:left="0" w:firstLine="0"/>
        <w:jc w:val="both"/>
      </w:pPr>
      <w:r>
        <w:t>O</w:t>
      </w:r>
      <w:r w:rsidR="00F33A0E">
        <w:t>s Eventos de Inadimplemento previstos</w:t>
      </w:r>
      <w:r w:rsidR="004844EB">
        <w:t xml:space="preserve"> nos itens (d), (g), (k), (aa) e (bb) </w:t>
      </w:r>
      <w:r w:rsidR="00F33A0E">
        <w:t xml:space="preserve"> </w:t>
      </w:r>
      <w:r w:rsidR="004844EB">
        <w:t xml:space="preserve">da </w:t>
      </w:r>
      <w:r w:rsidR="00F33A0E">
        <w:t xml:space="preserve">Cláusula 5.1 da Escritura de Emissão são alterados para refletir a exclusão de referências ao </w:t>
      </w:r>
      <w:r w:rsidR="00807CE0">
        <w:t>Banco Nacional de Desenvolvimento Econômico e Social ("</w:t>
      </w:r>
      <w:r w:rsidR="00807CE0">
        <w:rPr>
          <w:u w:val="single"/>
        </w:rPr>
        <w:t>BNDES</w:t>
      </w:r>
      <w:r w:rsidR="00807CE0">
        <w:t xml:space="preserve">") e ao </w:t>
      </w:r>
      <w:r w:rsidR="00807CE0" w:rsidRPr="00B2787E">
        <w:t xml:space="preserve">Contrato de Financiamento Mediante Abertura de Crédito nº </w:t>
      </w:r>
      <w:r w:rsidR="00807CE0">
        <w:t>17.2.0371.1</w:t>
      </w:r>
      <w:r w:rsidR="00807CE0" w:rsidRPr="00B2787E">
        <w:t>, celebrado entre a Emissora e o</w:t>
      </w:r>
      <w:r w:rsidR="00807CE0">
        <w:t xml:space="preserve"> BNDES, </w:t>
      </w:r>
      <w:r w:rsidR="00807CE0" w:rsidRPr="00B2787E">
        <w:t xml:space="preserve">tendo como intervenientes Copel, Furnas e Copel </w:t>
      </w:r>
      <w:r w:rsidR="00807CE0">
        <w:t>GT</w:t>
      </w:r>
      <w:r w:rsidR="00807CE0" w:rsidRPr="00B2787E">
        <w:t xml:space="preserve">, em </w:t>
      </w:r>
      <w:r w:rsidR="00807CE0">
        <w:t>30</w:t>
      </w:r>
      <w:r w:rsidR="00807CE0" w:rsidRPr="00B2787E">
        <w:t xml:space="preserve"> de </w:t>
      </w:r>
      <w:r w:rsidR="00807CE0">
        <w:t>novembro</w:t>
      </w:r>
      <w:r w:rsidR="00807CE0" w:rsidRPr="00B2787E">
        <w:t xml:space="preserve"> de </w:t>
      </w:r>
      <w:r w:rsidR="00807CE0">
        <w:t>2017</w:t>
      </w:r>
      <w:r w:rsidR="00807CE0" w:rsidRPr="00B2787E">
        <w:t xml:space="preserve"> (</w:t>
      </w:r>
      <w:r w:rsidR="00807CE0">
        <w:t>conforme aditado, "</w:t>
      </w:r>
      <w:r w:rsidR="00807CE0" w:rsidRPr="00341C47">
        <w:rPr>
          <w:u w:val="single"/>
        </w:rPr>
        <w:t>Contrato de Financiamento</w:t>
      </w:r>
      <w:r w:rsidR="00807CE0">
        <w:t>"),</w:t>
      </w:r>
      <w:r w:rsidR="00F33A0E">
        <w:t xml:space="preserve">, bem </w:t>
      </w:r>
      <w:r w:rsidR="00F33A0E">
        <w:lastRenderedPageBreak/>
        <w:t>como para incluir referencias à 3ª Emissão d</w:t>
      </w:r>
      <w:r w:rsidR="001E645B">
        <w:t>e debêntures,</w:t>
      </w:r>
      <w:r w:rsidR="002C4EF0">
        <w:t xml:space="preserve"> e</w:t>
      </w:r>
      <w:r w:rsidR="00F33A0E">
        <w:t>passa</w:t>
      </w:r>
      <w:r w:rsidR="002C4EF0">
        <w:t>m</w:t>
      </w:r>
      <w:r w:rsidR="00F33A0E">
        <w:t xml:space="preserve"> a vigorar conforme </w:t>
      </w:r>
      <w:r w:rsidR="001E645B">
        <w:t>a redação constante no Anexo I ao presente Aditamento</w:t>
      </w:r>
      <w:r w:rsidR="00E159DF">
        <w:t>.</w:t>
      </w:r>
      <w:r w:rsidR="00FA559A">
        <w:t xml:space="preserve"> </w:t>
      </w:r>
    </w:p>
    <w:p w14:paraId="0F6B1C17" w14:textId="77777777" w:rsidR="00880016" w:rsidRDefault="00880016" w:rsidP="00880016">
      <w:pPr>
        <w:pStyle w:val="ListParagraph0"/>
        <w:suppressAutoHyphens/>
        <w:autoSpaceDE/>
        <w:autoSpaceDN/>
        <w:adjustRightInd/>
        <w:spacing w:line="320" w:lineRule="exact"/>
        <w:ind w:left="792"/>
        <w:jc w:val="both"/>
      </w:pPr>
    </w:p>
    <w:p w14:paraId="5B1A3ECD" w14:textId="1B21532F" w:rsidR="00825D67" w:rsidRDefault="00825D67" w:rsidP="00880016">
      <w:pPr>
        <w:pStyle w:val="ListParagraph0"/>
        <w:numPr>
          <w:ilvl w:val="1"/>
          <w:numId w:val="156"/>
        </w:numPr>
        <w:suppressAutoHyphens/>
        <w:autoSpaceDE/>
        <w:autoSpaceDN/>
        <w:adjustRightInd/>
        <w:spacing w:line="320" w:lineRule="exact"/>
        <w:ind w:left="0" w:firstLine="0"/>
        <w:jc w:val="both"/>
      </w:pPr>
      <w:r>
        <w:t>O inciso (m) da Cláusula 7.1 da Escritura de Emissão passa a vigorar conforme a seguinte redação:</w:t>
      </w:r>
    </w:p>
    <w:p w14:paraId="6880E7B9" w14:textId="77777777" w:rsidR="00880016" w:rsidRDefault="00880016" w:rsidP="00880016">
      <w:pPr>
        <w:pStyle w:val="ListParagraph0"/>
        <w:suppressAutoHyphens/>
        <w:autoSpaceDE/>
        <w:autoSpaceDN/>
        <w:adjustRightInd/>
        <w:spacing w:line="320" w:lineRule="exact"/>
        <w:ind w:left="0"/>
        <w:jc w:val="both"/>
      </w:pPr>
    </w:p>
    <w:p w14:paraId="635FB246" w14:textId="0FAEE06A" w:rsidR="00825D67" w:rsidRDefault="00825D67" w:rsidP="003B0B06">
      <w:pPr>
        <w:pStyle w:val="Heading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A01396">
      <w:pPr>
        <w:ind w:firstLine="709"/>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pleno vigor e efeito na data de liquidação; (ii) pelo arquivamento, na JUCERJA ou JUCESP, conforme o caso, e pela publicação, nos termos da Lei das Sociedades por Ações, das atas das Aprovações Societárias da Emissora e das Aprovações Societárias das Fiadoras e das Acionistas que aprovaram a Emissão e a Oferta Restrita; (iii) pela inscrição desta Escritura de Emissão e de seus aditamentos perante a JUCERJA ou JUCESP, conforme o caso, e competente(s) Cartório(s) de Títulos e Documentos; e (iv)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ListParagraph0"/>
        <w:suppressAutoHyphens/>
        <w:autoSpaceDE/>
        <w:autoSpaceDN/>
        <w:adjustRightInd/>
        <w:spacing w:line="320" w:lineRule="exact"/>
        <w:ind w:left="0"/>
        <w:jc w:val="both"/>
      </w:pPr>
    </w:p>
    <w:p w14:paraId="6A322904" w14:textId="093256A1" w:rsidR="00825D67" w:rsidRDefault="00825D67" w:rsidP="001205A1">
      <w:pPr>
        <w:pStyle w:val="ListParagraph0"/>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ListParagraph0"/>
        <w:numPr>
          <w:ilvl w:val="1"/>
          <w:numId w:val="156"/>
        </w:numPr>
        <w:suppressAutoHyphens/>
        <w:autoSpaceDE/>
        <w:autoSpaceDN/>
        <w:adjustRightInd/>
        <w:spacing w:line="320" w:lineRule="exact"/>
        <w:ind w:left="0" w:firstLine="0"/>
        <w:jc w:val="both"/>
      </w:pPr>
      <w:r>
        <w:t>O inciso (e) da Cláusula 8.4.1 da Escritura de Emissão passa a vigorar confome a seguinte redação:</w:t>
      </w:r>
    </w:p>
    <w:p w14:paraId="083BAC0B" w14:textId="77777777" w:rsidR="00941016" w:rsidRDefault="00941016" w:rsidP="0094023E">
      <w:pPr>
        <w:pStyle w:val="ListParagraph0"/>
        <w:suppressAutoHyphens/>
        <w:autoSpaceDE/>
        <w:autoSpaceDN/>
        <w:adjustRightInd/>
        <w:spacing w:line="320" w:lineRule="exact"/>
        <w:ind w:left="792"/>
        <w:jc w:val="both"/>
      </w:pPr>
    </w:p>
    <w:p w14:paraId="25958894" w14:textId="7443DD90" w:rsidR="00941016" w:rsidRPr="001205A1" w:rsidRDefault="00941016"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lastRenderedPageBreak/>
        <w:t>(...)</w:t>
      </w:r>
    </w:p>
    <w:p w14:paraId="284DC625" w14:textId="74A55C7F" w:rsidR="00941016" w:rsidRPr="001205A1" w:rsidRDefault="00941016" w:rsidP="003B0B06">
      <w:pPr>
        <w:pStyle w:val="ListParagraph0"/>
        <w:suppressAutoHyphens/>
        <w:autoSpaceDE/>
        <w:autoSpaceDN/>
        <w:adjustRightInd/>
        <w:spacing w:line="320" w:lineRule="exact"/>
        <w:ind w:left="720"/>
        <w:jc w:val="both"/>
        <w:rPr>
          <w:i/>
          <w:iCs/>
        </w:rPr>
      </w:pPr>
    </w:p>
    <w:p w14:paraId="1DBB79A3" w14:textId="65C26FD8" w:rsidR="001205A1" w:rsidRDefault="00941016" w:rsidP="001205A1">
      <w:pPr>
        <w:pStyle w:val="ListParagraph0"/>
        <w:suppressAutoHyphens/>
        <w:autoSpaceDE/>
        <w:autoSpaceDN/>
        <w:adjustRightInd/>
        <w:spacing w:line="320" w:lineRule="exact"/>
        <w:ind w:left="709" w:hanging="709"/>
        <w:jc w:val="both"/>
        <w:rPr>
          <w:i/>
          <w:iCs/>
        </w:rPr>
      </w:pPr>
      <w:r w:rsidRPr="001205A1">
        <w:rPr>
          <w:i/>
          <w:iCs/>
        </w:rPr>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ListParagraph0"/>
        <w:suppressAutoHyphens/>
        <w:autoSpaceDE/>
        <w:autoSpaceDN/>
        <w:adjustRightInd/>
        <w:spacing w:line="320" w:lineRule="exact"/>
        <w:ind w:left="0"/>
        <w:jc w:val="both"/>
        <w:rPr>
          <w:i/>
          <w:iCs/>
        </w:rPr>
      </w:pPr>
    </w:p>
    <w:p w14:paraId="221B83F5" w14:textId="12FB5202" w:rsidR="00941016" w:rsidRDefault="001205A1" w:rsidP="001205A1">
      <w:pPr>
        <w:pStyle w:val="ListParagraph0"/>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ListParagraph0"/>
        <w:suppressAutoHyphens/>
        <w:autoSpaceDE/>
        <w:autoSpaceDN/>
        <w:adjustRightInd/>
        <w:spacing w:line="320" w:lineRule="exact"/>
        <w:ind w:left="0"/>
        <w:jc w:val="both"/>
      </w:pPr>
    </w:p>
    <w:p w14:paraId="61F0F335" w14:textId="300D1598"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9.4.2 da Escritura de Emissão</w:t>
      </w:r>
      <w:r w:rsidR="002C4EF0">
        <w:t>, em razão da exclusão da Cláusula 9.4.7,</w:t>
      </w:r>
      <w:r>
        <w:t xml:space="preserve"> passa a vigorar conforme a seguinte redação:</w:t>
      </w:r>
    </w:p>
    <w:p w14:paraId="5D2E6800" w14:textId="77777777" w:rsidR="0094023E" w:rsidRDefault="0094023E" w:rsidP="0094023E">
      <w:pPr>
        <w:pStyle w:val="ListParagraph0"/>
        <w:suppressAutoHyphens/>
        <w:autoSpaceDE/>
        <w:autoSpaceDN/>
        <w:adjustRightInd/>
        <w:spacing w:line="320" w:lineRule="exact"/>
        <w:ind w:left="792"/>
        <w:jc w:val="both"/>
      </w:pPr>
    </w:p>
    <w:p w14:paraId="7B62B8BE" w14:textId="5858A86E" w:rsidR="0094023E" w:rsidRPr="004C7314" w:rsidRDefault="0094023E"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das Garantias; (ix)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p>
    <w:p w14:paraId="7F77F8B1" w14:textId="77777777" w:rsidR="0094023E" w:rsidRDefault="0094023E" w:rsidP="001205A1">
      <w:pPr>
        <w:pStyle w:val="ListParagraph0"/>
        <w:suppressAutoHyphens/>
        <w:autoSpaceDE/>
        <w:autoSpaceDN/>
        <w:adjustRightInd/>
        <w:spacing w:line="320" w:lineRule="exact"/>
        <w:ind w:left="0"/>
        <w:jc w:val="both"/>
      </w:pPr>
    </w:p>
    <w:p w14:paraId="7D84C00F" w14:textId="6487E405"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ListParagraph0"/>
        <w:suppressAutoHyphens/>
        <w:autoSpaceDE/>
        <w:autoSpaceDN/>
        <w:adjustRightInd/>
        <w:spacing w:line="320" w:lineRule="exact"/>
        <w:ind w:left="792"/>
        <w:jc w:val="both"/>
      </w:pPr>
    </w:p>
    <w:p w14:paraId="6668DAA5" w14:textId="4E24176E" w:rsidR="0094023E" w:rsidRPr="001205A1" w:rsidRDefault="0094023E"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 xml:space="preserve">Quaisquer notificações, instruções ou comunicações a serem realizadas por quaisquer das Partes em virtude desta Escritura de Emissão deverão ser encaminhadas para os seguintes endereços: </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Avenida Jundiái,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lastRenderedPageBreak/>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46D85955"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r w:rsidR="002C4EF0">
              <w:rPr>
                <w:rFonts w:eastAsia="Arial Unicode MS"/>
                <w:i/>
                <w:iCs/>
              </w:rPr>
              <w:t>spestruturacao</w:t>
            </w:r>
            <w:r w:rsidRPr="001205A1">
              <w:rPr>
                <w:rFonts w:eastAsia="Arial Unicode MS"/>
                <w:i/>
                <w:iCs/>
              </w:rPr>
              <w:t>@simplificpavarini.com.br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Rua José Izidoro Biazetto,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402B4068" w:rsidR="000A2AE9" w:rsidRDefault="000A2AE9" w:rsidP="000A2AE9">
      <w:pPr>
        <w:pStyle w:val="ListParagraph0"/>
        <w:numPr>
          <w:ilvl w:val="1"/>
          <w:numId w:val="156"/>
        </w:numPr>
        <w:suppressAutoHyphens/>
        <w:autoSpaceDE/>
        <w:autoSpaceDN/>
        <w:adjustRightInd/>
        <w:spacing w:line="320" w:lineRule="exact"/>
        <w:ind w:left="0" w:firstLine="0"/>
        <w:jc w:val="both"/>
      </w:pPr>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3C8A1F8C" w:rsidR="000A2AE9" w:rsidRPr="00B2787E" w:rsidRDefault="000A2AE9" w:rsidP="003B0B06">
      <w:pPr>
        <w:pStyle w:val="Heading6"/>
        <w:tabs>
          <w:tab w:val="left" w:pos="993"/>
        </w:tabs>
        <w:spacing w:line="320" w:lineRule="exact"/>
        <w:ind w:left="720"/>
        <w:jc w:val="both"/>
        <w:rPr>
          <w:rFonts w:ascii="Times New Roman" w:hAnsi="Times New Roman"/>
          <w:b w:val="0"/>
          <w:sz w:val="24"/>
          <w:szCs w:val="24"/>
        </w:rPr>
      </w:pPr>
      <w:r w:rsidRPr="00C63533">
        <w:rPr>
          <w:rFonts w:ascii="Times New Roman" w:hAnsi="Times New Roman"/>
          <w:b w:val="0"/>
          <w:sz w:val="24"/>
          <w:szCs w:val="24"/>
        </w:rPr>
        <w:t>"</w:t>
      </w:r>
      <w:r w:rsidRPr="00C63533">
        <w:rPr>
          <w:rFonts w:ascii="Times New Roman" w:hAnsi="Times New Roman"/>
          <w:b w:val="0"/>
          <w:i/>
          <w:iCs/>
          <w:sz w:val="24"/>
          <w:szCs w:val="24"/>
        </w:rPr>
        <w:t>10.10.1.</w:t>
      </w:r>
      <w:r w:rsidRPr="00C63533">
        <w:rPr>
          <w:rFonts w:ascii="Times New Roman" w:hAnsi="Times New Roman"/>
          <w:b w:val="0"/>
          <w:i/>
          <w:iCs/>
          <w:sz w:val="24"/>
          <w:szCs w:val="24"/>
        </w:rPr>
        <w:tab/>
        <w:t xml:space="preserve">Fica eleito o foro da Cidade de </w:t>
      </w:r>
      <w:r w:rsidR="005F6D49">
        <w:rPr>
          <w:rFonts w:ascii="Times New Roman" w:hAnsi="Times New Roman"/>
          <w:b w:val="0"/>
          <w:i/>
          <w:iCs/>
          <w:sz w:val="24"/>
          <w:szCs w:val="24"/>
        </w:rPr>
        <w:t>São Paulo</w:t>
      </w:r>
      <w:r w:rsidRPr="00C63533">
        <w:rPr>
          <w:rFonts w:ascii="Times New Roman" w:hAnsi="Times New Roman"/>
          <w:b w:val="0"/>
          <w:i/>
          <w:iCs/>
          <w:sz w:val="24"/>
          <w:szCs w:val="24"/>
        </w:rPr>
        <w:t xml:space="preserve">, Estado </w:t>
      </w:r>
      <w:r w:rsidR="005F6D49">
        <w:rPr>
          <w:rFonts w:ascii="Times New Roman" w:hAnsi="Times New Roman"/>
          <w:b w:val="0"/>
          <w:i/>
          <w:iCs/>
          <w:sz w:val="24"/>
          <w:szCs w:val="24"/>
        </w:rPr>
        <w:t>de São Paulo</w:t>
      </w:r>
      <w:r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Pr>
          <w:rFonts w:ascii="Times New Roman" w:hAnsi="Times New Roman"/>
          <w:b w:val="0"/>
          <w:sz w:val="24"/>
          <w:szCs w:val="24"/>
        </w:rPr>
        <w:t>"</w:t>
      </w:r>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ListParagraph0"/>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 xml:space="preserve">(*1) O serviço da dívida engloba a dívida oriunda desta Escritura de Emissão, da Escritura de Emissão da 3ª Emissão ou de quaisquer outras dívidas. Para evitar controvérsias quanto à interpretação deste item, serão excluídos </w:t>
      </w:r>
      <w:r w:rsidRPr="00CB2CA1">
        <w:rPr>
          <w:i/>
          <w:iCs/>
        </w:rPr>
        <w:lastRenderedPageBreak/>
        <w:t>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1DA6A68E" w:rsidR="005F6D49" w:rsidRDefault="005F6D49" w:rsidP="005F6D49">
      <w:pPr>
        <w:pStyle w:val="ListParagraph0"/>
        <w:numPr>
          <w:ilvl w:val="1"/>
          <w:numId w:val="156"/>
        </w:numPr>
        <w:suppressAutoHyphens/>
        <w:autoSpaceDE/>
        <w:autoSpaceDN/>
        <w:adjustRightInd/>
        <w:spacing w:line="320" w:lineRule="exact"/>
        <w:ind w:left="0" w:firstLine="0"/>
        <w:jc w:val="both"/>
      </w:pPr>
      <w:r>
        <w:t>Não obsta</w:t>
      </w:r>
      <w:r w:rsidR="00807CE0">
        <w:t>n</w:t>
      </w:r>
      <w:r>
        <w:t>te as demais alterações</w:t>
      </w:r>
      <w:r w:rsidR="001C229B">
        <w:t xml:space="preserve"> já</w:t>
      </w:r>
      <w:r>
        <w:t xml:space="preserve"> previstas acima, a Escritura de Emissão é alterada para que sejam excluídas referências ao </w:t>
      </w:r>
      <w:r w:rsidRPr="00B2787E">
        <w:t>Contrato de Financiamento</w:t>
      </w:r>
      <w:r>
        <w:t xml:space="preserve">, tendo em vista a quitação deste em </w:t>
      </w:r>
      <w:r w:rsidR="0020451C">
        <w:t xml:space="preserve">24 </w:t>
      </w:r>
      <w:r>
        <w:t xml:space="preserve">de </w:t>
      </w:r>
      <w:r w:rsidR="0020451C">
        <w:t xml:space="preserve">dezembro </w:t>
      </w:r>
      <w:r>
        <w:t>de 2021</w:t>
      </w:r>
      <w:r w:rsidR="001C0DC7">
        <w:t>, incluindo (i) alterações nas Cláusulas 4.2.1.7, 4.2.1.8</w:t>
      </w:r>
      <w:r w:rsidR="00F935BA">
        <w:t>, 5.7, 6.1.1(ff), 6.1.1(hh), 6.2.1(d)</w:t>
      </w:r>
      <w:r w:rsidR="001C0DC7">
        <w:t>; e (ii) exclusão das Cláusulas 4.12.1.8,</w:t>
      </w:r>
      <w:r w:rsidR="001A082C">
        <w:t xml:space="preserve"> 4.19.1(a), 4.19.1(f),</w:t>
      </w:r>
      <w:r w:rsidR="001C0DC7">
        <w:t xml:space="preserve"> </w:t>
      </w:r>
      <w:r w:rsidR="00F935BA">
        <w:t>5.9, 6.1.1(n), 6.1.1(aaa), 9.4.7</w:t>
      </w:r>
      <w:r>
        <w:t>.</w:t>
      </w:r>
      <w:r w:rsidR="00FA559A">
        <w:t xml:space="preserve"> </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15E49E72"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F8B008B" w:rsidR="00D1334D" w:rsidRPr="00B2787E" w:rsidRDefault="00C63533" w:rsidP="00D1334D">
      <w:pPr>
        <w:spacing w:line="320" w:lineRule="exact"/>
        <w:jc w:val="center"/>
      </w:pPr>
      <w:r>
        <w:t>São Paulo</w:t>
      </w:r>
      <w:r w:rsidR="00D1334D" w:rsidRPr="00B2787E">
        <w:t xml:space="preserve">, </w:t>
      </w:r>
      <w:r w:rsidR="00EB5AB5">
        <w:t>[•]</w:t>
      </w:r>
      <w:r w:rsidR="00D1334D">
        <w:t xml:space="preserve"> de </w:t>
      </w:r>
      <w:r w:rsidR="0020451C">
        <w:t>janeiro</w:t>
      </w:r>
      <w:r w:rsidR="00EB5AB5">
        <w:t xml:space="preserve"> </w:t>
      </w:r>
      <w:r w:rsidR="00D1334D" w:rsidRPr="00067D95">
        <w:t xml:space="preserve">de </w:t>
      </w:r>
      <w:r w:rsidR="0020451C" w:rsidRPr="00067D95">
        <w:t>20</w:t>
      </w:r>
      <w:r w:rsidR="0020451C">
        <w:t>22</w:t>
      </w:r>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sob o n.º 19.699.063/0001-06, com seus atos constitutivos registrados perante a Junta Comercial do Estado d</w:t>
      </w:r>
      <w:r w:rsidR="002C1954">
        <w:t>de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1E69BE6A"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p>
    <w:p w14:paraId="072CB51E" w14:textId="77777777" w:rsidR="006C1B1E" w:rsidRPr="00B2787E" w:rsidRDefault="006C1B1E" w:rsidP="006C1B1E">
      <w:pPr>
        <w:spacing w:line="320" w:lineRule="exact"/>
        <w:jc w:val="both"/>
        <w:rPr>
          <w:caps/>
        </w:rPr>
      </w:pPr>
    </w:p>
    <w:p w14:paraId="592D00EF" w14:textId="59A3B90A"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José Izidoro Biazetto</w:t>
      </w:r>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p>
    <w:p w14:paraId="2E89C424" w14:textId="77777777" w:rsidR="006C1B1E" w:rsidRPr="00B2787E" w:rsidRDefault="006C1B1E" w:rsidP="006C1B1E">
      <w:pPr>
        <w:spacing w:line="320" w:lineRule="exact"/>
        <w:jc w:val="both"/>
      </w:pPr>
    </w:p>
    <w:p w14:paraId="76366175" w14:textId="78FEABEA" w:rsidR="006C1B1E" w:rsidRPr="00B2787E" w:rsidRDefault="006C1B1E" w:rsidP="006C1B1E">
      <w:pPr>
        <w:spacing w:line="320" w:lineRule="exact"/>
        <w:jc w:val="both"/>
      </w:pPr>
      <w:r w:rsidRPr="00B2787E">
        <w:rPr>
          <w:smallCaps/>
        </w:rPr>
        <w:lastRenderedPageBreak/>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sociedade por ações com sede na Cidade de Curitiba, Estado do Paraná, na Rua José Izidoro Biazetto,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 w:name="_Ref80912131"/>
      <w:bookmarkStart w:id="2" w:name="_Ref508026707"/>
      <w:r w:rsidRPr="00B2787E">
        <w:rPr>
          <w:rFonts w:ascii="Times New Roman" w:hAnsi="Times New Roman"/>
          <w:b w:val="0"/>
          <w:sz w:val="24"/>
          <w:szCs w:val="24"/>
        </w:rPr>
        <w:t>A presente Escritura de Emissão é firmada com base nas deliberações:</w:t>
      </w:r>
      <w:bookmarkEnd w:id="1"/>
      <w:r w:rsidRPr="00B2787E">
        <w:rPr>
          <w:rFonts w:ascii="Times New Roman" w:hAnsi="Times New Roman"/>
          <w:b w:val="0"/>
          <w:sz w:val="24"/>
          <w:szCs w:val="24"/>
        </w:rPr>
        <w:t xml:space="preserve"> </w:t>
      </w:r>
    </w:p>
    <w:p w14:paraId="2C26B7C2" w14:textId="77777777" w:rsidR="00E742A1" w:rsidRDefault="00E742A1" w:rsidP="00E742A1">
      <w:pPr>
        <w:pStyle w:val="Heading6"/>
        <w:spacing w:line="320" w:lineRule="exact"/>
        <w:jc w:val="both"/>
        <w:rPr>
          <w:rFonts w:ascii="Times New Roman" w:hAnsi="Times New Roman"/>
          <w:b w:val="0"/>
          <w:sz w:val="24"/>
          <w:szCs w:val="24"/>
        </w:rPr>
      </w:pPr>
    </w:p>
    <w:p w14:paraId="2B3661BE" w14:textId="6172539F" w:rsidR="006C1B1E" w:rsidRPr="00B2787E" w:rsidRDefault="00E742A1" w:rsidP="003B0B06">
      <w:pPr>
        <w:pStyle w:val="Heading6"/>
        <w:numPr>
          <w:ilvl w:val="0"/>
          <w:numId w:val="150"/>
        </w:numPr>
        <w:spacing w:line="320" w:lineRule="exact"/>
        <w:ind w:left="1134" w:hanging="283"/>
        <w:jc w:val="both"/>
        <w:rPr>
          <w:rFonts w:ascii="Times New Roman" w:hAnsi="Times New Roman"/>
          <w:b w:val="0"/>
          <w:sz w:val="24"/>
          <w:szCs w:val="24"/>
        </w:rPr>
      </w:pPr>
      <w:bookmarkStart w:id="3"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(ii)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xml:space="preserve">; (iii)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 xml:space="preserve">(iv)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w:t>
      </w:r>
      <w:r w:rsidR="006C1B1E">
        <w:rPr>
          <w:rFonts w:ascii="Times New Roman" w:hAnsi="Times New Roman"/>
          <w:b w:val="0"/>
          <w:sz w:val="24"/>
          <w:szCs w:val="24"/>
        </w:rPr>
        <w:lastRenderedPageBreak/>
        <w:t xml:space="preserve">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2"/>
      <w:bookmarkEnd w:id="3"/>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r w:rsidRPr="00B2787E">
        <w:rPr>
          <w:i/>
        </w:rPr>
        <w:t>Bookbuilding</w:t>
      </w:r>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Heading6"/>
        <w:keepNext/>
        <w:keepLines/>
        <w:spacing w:line="320" w:lineRule="exact"/>
        <w:jc w:val="both"/>
        <w:rPr>
          <w:rFonts w:ascii="Times New Roman" w:hAnsi="Times New Roman"/>
          <w:b w:val="0"/>
          <w:sz w:val="24"/>
          <w:szCs w:val="24"/>
        </w:rPr>
      </w:pPr>
      <w:bookmarkStart w:id="4" w:name="_Ref80881492"/>
    </w:p>
    <w:p w14:paraId="5FFB789F" w14:textId="1D4C25C9" w:rsidR="00450C03" w:rsidRDefault="003F6278" w:rsidP="003B0B06">
      <w:pPr>
        <w:pStyle w:val="Heading6"/>
        <w:keepNext/>
        <w:keepLines/>
        <w:numPr>
          <w:ilvl w:val="0"/>
          <w:numId w:val="153"/>
        </w:numPr>
        <w:spacing w:line="320" w:lineRule="exact"/>
        <w:ind w:left="1134" w:hanging="774"/>
        <w:jc w:val="both"/>
        <w:rPr>
          <w:rFonts w:ascii="Times New Roman" w:hAnsi="Times New Roman"/>
          <w:b w:val="0"/>
          <w:sz w:val="24"/>
          <w:szCs w:val="24"/>
          <w:u w:val="single"/>
        </w:rPr>
      </w:pPr>
      <w:bookmarkStart w:id="5" w:name="_Ref80912203"/>
      <w:r>
        <w:rPr>
          <w:rFonts w:ascii="Times New Roman" w:hAnsi="Times New Roman"/>
          <w:b w:val="0"/>
          <w:sz w:val="24"/>
          <w:szCs w:val="24"/>
        </w:rPr>
        <w:t xml:space="preserve">(i) </w:t>
      </w:r>
      <w:r w:rsidR="0020451C" w:rsidRPr="0020451C">
        <w:rPr>
          <w:rFonts w:ascii="Times New Roman" w:hAnsi="Times New Roman"/>
          <w:b w:val="0"/>
          <w:sz w:val="24"/>
          <w:szCs w:val="24"/>
        </w:rPr>
        <w:t>da Reunião do Conselho de Administração da Emissora realizada em 8 de outubro de 2021, registrada na JUCESP em 25 de outubro de 2021, sob o nº 512.890/21-3 ("</w:t>
      </w:r>
      <w:r w:rsidR="0020451C" w:rsidRPr="0020451C">
        <w:rPr>
          <w:rFonts w:ascii="Times New Roman" w:hAnsi="Times New Roman"/>
          <w:b w:val="0"/>
          <w:sz w:val="24"/>
          <w:szCs w:val="24"/>
          <w:u w:val="single"/>
        </w:rPr>
        <w:t>RCA da Emissora</w:t>
      </w:r>
      <w:r w:rsidR="0020451C" w:rsidRPr="0020451C">
        <w:rPr>
          <w:rFonts w:ascii="Times New Roman" w:hAnsi="Times New Roman"/>
          <w:b w:val="0"/>
          <w:sz w:val="24"/>
          <w:szCs w:val="24"/>
        </w:rPr>
        <w:t>"); (ii) da Reunião do Conselho Fiscal da Emissora realizada 8 de outubro de 2021, registrada na JUCESP em 25 de outubro de 2021, sob o nº 512.295/21-9  ("</w:t>
      </w:r>
      <w:r w:rsidR="0020451C" w:rsidRPr="0020451C">
        <w:rPr>
          <w:rFonts w:ascii="Times New Roman" w:hAnsi="Times New Roman"/>
          <w:b w:val="0"/>
          <w:sz w:val="24"/>
          <w:szCs w:val="24"/>
          <w:u w:val="single"/>
        </w:rPr>
        <w:t>RCF da Emissora</w:t>
      </w:r>
      <w:r w:rsidR="0020451C" w:rsidRPr="0020451C">
        <w:rPr>
          <w:rFonts w:ascii="Times New Roman" w:hAnsi="Times New Roman"/>
          <w:b w:val="0"/>
          <w:sz w:val="24"/>
          <w:szCs w:val="24"/>
        </w:rPr>
        <w:t>"); e (iii) da Assembleia Geral Extraordinária da Emissora realizada em 04 de novembro de 2021, cuja ata foi registrada na JUCESP em 16 de novembro de 2021, sob o nº 546.030/21-0 ("</w:t>
      </w:r>
      <w:r w:rsidR="0020451C" w:rsidRPr="0020451C">
        <w:rPr>
          <w:rFonts w:ascii="Times New Roman" w:hAnsi="Times New Roman"/>
          <w:b w:val="0"/>
          <w:sz w:val="24"/>
          <w:szCs w:val="24"/>
          <w:u w:val="single"/>
        </w:rPr>
        <w:t>AGE da Emissora</w:t>
      </w:r>
      <w:r w:rsidR="0020451C" w:rsidRPr="0020451C">
        <w:rPr>
          <w:rFonts w:ascii="Times New Roman" w:hAnsi="Times New Roman"/>
          <w:b w:val="0"/>
          <w:sz w:val="24"/>
          <w:szCs w:val="24"/>
        </w:rPr>
        <w:t>" e, em conjunto com a RCA da Emissora e a RCF da Emissora, "</w:t>
      </w:r>
      <w:r w:rsidR="0020451C" w:rsidRPr="0020451C">
        <w:rPr>
          <w:rFonts w:ascii="Times New Roman" w:hAnsi="Times New Roman"/>
          <w:b w:val="0"/>
          <w:sz w:val="24"/>
          <w:szCs w:val="24"/>
          <w:u w:val="single"/>
        </w:rPr>
        <w:t>Aprovações Societárias da Emissora</w:t>
      </w:r>
      <w:r w:rsidR="0020451C" w:rsidRPr="0020451C">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(ii)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96127A">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 xml:space="preserve">" </w:t>
      </w:r>
      <w:r w:rsidR="003C364D" w:rsidRPr="003B0B06">
        <w:rPr>
          <w:rFonts w:ascii="Times New Roman" w:hAnsi="Times New Roman"/>
          <w:b w:val="0"/>
          <w:sz w:val="24"/>
          <w:szCs w:val="24"/>
        </w:rPr>
        <w:t>"</w:t>
      </w:r>
      <w:r w:rsidRPr="00890345">
        <w:rPr>
          <w:rFonts w:ascii="Times New Roman" w:hAnsi="Times New Roman"/>
          <w:b w:val="0"/>
          <w:sz w:val="24"/>
          <w:szCs w:val="24"/>
          <w:u w:val="single"/>
        </w:rPr>
        <w:t>Aprovaç</w:t>
      </w:r>
      <w:r>
        <w:rPr>
          <w:rFonts w:ascii="Times New Roman" w:hAnsi="Times New Roman"/>
          <w:b w:val="0"/>
          <w:sz w:val="24"/>
          <w:szCs w:val="24"/>
          <w:u w:val="single"/>
        </w:rPr>
        <w:t>ões</w:t>
      </w:r>
      <w:r w:rsidRPr="00890345">
        <w:rPr>
          <w:rFonts w:ascii="Times New Roman" w:hAnsi="Times New Roman"/>
          <w:b w:val="0"/>
          <w:sz w:val="24"/>
          <w:szCs w:val="24"/>
          <w:u w:val="single"/>
        </w:rPr>
        <w:t xml:space="preserve"> </w:t>
      </w:r>
      <w:r w:rsidR="003C364D" w:rsidRPr="00890345">
        <w:rPr>
          <w:rFonts w:ascii="Times New Roman" w:hAnsi="Times New Roman"/>
          <w:b w:val="0"/>
          <w:sz w:val="24"/>
          <w:szCs w:val="24"/>
          <w:u w:val="single"/>
        </w:rPr>
        <w:t>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4"/>
      <w:bookmarkEnd w:id="5"/>
    </w:p>
    <w:p w14:paraId="6A82EEFF" w14:textId="77777777" w:rsidR="00450C03" w:rsidRDefault="00450C03" w:rsidP="003B0B06">
      <w:pPr>
        <w:pStyle w:val="Heading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356E7DEF" w14:textId="4C73A8B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6"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6"/>
    </w:p>
    <w:p w14:paraId="6AE21828" w14:textId="77777777" w:rsidR="006C1B1E" w:rsidRPr="003A50F3" w:rsidRDefault="006C1B1E" w:rsidP="006C1B1E">
      <w:pPr>
        <w:spacing w:line="320" w:lineRule="exact"/>
      </w:pPr>
    </w:p>
    <w:p w14:paraId="7EC5AAAB" w14:textId="382B8C79" w:rsidR="006C1B1E" w:rsidRPr="00B2787E" w:rsidRDefault="00B960B4" w:rsidP="005F6D49">
      <w:pPr>
        <w:pStyle w:val="Heading6"/>
        <w:numPr>
          <w:ilvl w:val="2"/>
          <w:numId w:val="158"/>
        </w:numPr>
        <w:spacing w:line="320" w:lineRule="exact"/>
        <w:ind w:left="0" w:firstLine="0"/>
        <w:jc w:val="both"/>
        <w:rPr>
          <w:rFonts w:ascii="Times New Roman" w:hAnsi="Times New Roman"/>
          <w:b w:val="0"/>
          <w:sz w:val="24"/>
          <w:szCs w:val="24"/>
        </w:rPr>
      </w:pPr>
      <w:bookmarkStart w:id="7"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96127A">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7"/>
    </w:p>
    <w:p w14:paraId="003150F2" w14:textId="77777777" w:rsidR="006C1B1E" w:rsidRPr="00B2787E" w:rsidRDefault="006C1B1E" w:rsidP="006C1B1E">
      <w:pPr>
        <w:rPr>
          <w:b/>
        </w:rPr>
      </w:pPr>
    </w:p>
    <w:p w14:paraId="1DBFC822" w14:textId="2176F6B6" w:rsidR="004E75DA" w:rsidRPr="00B2787E" w:rsidRDefault="004E75DA" w:rsidP="003B0B06">
      <w:pPr>
        <w:pStyle w:val="Heading6"/>
        <w:numPr>
          <w:ilvl w:val="2"/>
          <w:numId w:val="158"/>
        </w:numPr>
        <w:spacing w:line="320" w:lineRule="exact"/>
        <w:ind w:left="0" w:firstLine="0"/>
        <w:jc w:val="both"/>
        <w:rPr>
          <w:rFonts w:ascii="Times New Roman" w:hAnsi="Times New Roman"/>
          <w:b w:val="0"/>
          <w:sz w:val="24"/>
          <w:szCs w:val="24"/>
        </w:rPr>
      </w:pPr>
      <w:bookmarkStart w:id="8" w:name="_Ref80882992"/>
      <w:bookmarkStart w:id="9"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 abaixo</w:t>
      </w:r>
      <w:r>
        <w:rPr>
          <w:rFonts w:ascii="Times New Roman" w:hAnsi="Times New Roman"/>
          <w:b w:val="0"/>
          <w:sz w:val="24"/>
          <w:szCs w:val="24"/>
        </w:rPr>
        <w:fldChar w:fldCharType="end"/>
      </w:r>
      <w:r w:rsidRPr="00B2787E">
        <w:rPr>
          <w:rFonts w:ascii="Times New Roman" w:hAnsi="Times New Roman"/>
          <w:b w:val="0"/>
          <w:sz w:val="24"/>
          <w:szCs w:val="24"/>
        </w:rPr>
        <w:t xml:space="preserve">, </w:t>
      </w:r>
      <w:r w:rsidRPr="003265F7">
        <w:rPr>
          <w:rFonts w:ascii="Times New Roman" w:hAnsi="Times New Roman"/>
          <w:b w:val="0"/>
          <w:sz w:val="24"/>
          <w:szCs w:val="24"/>
        </w:rPr>
        <w:t xml:space="preserve">bem </w:t>
      </w:r>
      <w:r w:rsidRPr="003265F7">
        <w:rPr>
          <w:rFonts w:ascii="Times New Roman" w:hAnsi="Times New Roman"/>
          <w:b w:val="0"/>
          <w:sz w:val="24"/>
          <w:szCs w:val="24"/>
        </w:rPr>
        <w:lastRenderedPageBreak/>
        <w:t>como a assunção das demais obrigações previstas na presente Escritura de Emissão,</w:t>
      </w:r>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alinea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deliberações da </w:t>
      </w:r>
      <w:r w:rsidR="003F6278" w:rsidRPr="003F6278">
        <w:rPr>
          <w:rFonts w:ascii="Times New Roman" w:hAnsi="Times New Roman"/>
          <w:b w:val="0"/>
          <w:sz w:val="24"/>
          <w:szCs w:val="24"/>
        </w:rPr>
        <w:t>Reunião de Diretoria de Furnas realizada em 11 de outubro de 2021 (</w:t>
      </w:r>
      <w:r w:rsidR="003F6278">
        <w:rPr>
          <w:rFonts w:ascii="Times New Roman" w:hAnsi="Times New Roman"/>
          <w:b w:val="0"/>
          <w:sz w:val="24"/>
          <w:szCs w:val="24"/>
        </w:rPr>
        <w:t>"</w:t>
      </w:r>
      <w:r w:rsidR="003F6278" w:rsidRPr="003F6278">
        <w:rPr>
          <w:rFonts w:ascii="Times New Roman" w:hAnsi="Times New Roman"/>
          <w:b w:val="0"/>
          <w:sz w:val="24"/>
          <w:szCs w:val="24"/>
          <w:u w:val="single"/>
        </w:rPr>
        <w:t>RD de Furnas</w:t>
      </w:r>
      <w:r w:rsidR="003F6278">
        <w:rPr>
          <w:rFonts w:ascii="Times New Roman" w:hAnsi="Times New Roman"/>
          <w:b w:val="0"/>
          <w:sz w:val="24"/>
          <w:szCs w:val="24"/>
        </w:rPr>
        <w:t>"</w:t>
      </w:r>
      <w:r w:rsidR="003F6278" w:rsidRPr="003F6278">
        <w:rPr>
          <w:rFonts w:ascii="Times New Roman" w:hAnsi="Times New Roman"/>
          <w:b w:val="0"/>
          <w:sz w:val="24"/>
          <w:szCs w:val="24"/>
        </w:rPr>
        <w:t xml:space="preserve">) </w:t>
      </w:r>
      <w:bookmarkStart w:id="10" w:name="_Hlk87038040"/>
      <w:r w:rsidR="003F6278" w:rsidRPr="003F6278">
        <w:rPr>
          <w:rFonts w:ascii="Times New Roman" w:hAnsi="Times New Roman"/>
          <w:b w:val="0"/>
          <w:sz w:val="24"/>
          <w:szCs w:val="24"/>
        </w:rPr>
        <w:t>e da Reunião do Conselho de Administração de Furnas realizada em 22 de outubro de 2021, a qual foi registrada na JUCERJA</w:t>
      </w:r>
      <w:bookmarkEnd w:id="10"/>
      <w:r w:rsidR="003F6278" w:rsidRPr="003F6278">
        <w:rPr>
          <w:rFonts w:ascii="Times New Roman" w:hAnsi="Times New Roman"/>
          <w:b w:val="0"/>
          <w:sz w:val="24"/>
          <w:szCs w:val="24"/>
        </w:rPr>
        <w:t xml:space="preserve"> em 10 de novembro de 2021, sob o nº 00004627597 ("</w:t>
      </w:r>
      <w:r w:rsidR="003F6278" w:rsidRPr="003F6278">
        <w:rPr>
          <w:rFonts w:ascii="Times New Roman" w:hAnsi="Times New Roman"/>
          <w:b w:val="0"/>
          <w:sz w:val="24"/>
          <w:szCs w:val="24"/>
          <w:u w:val="single"/>
        </w:rPr>
        <w:t>RCA de Furnas</w:t>
      </w:r>
      <w:r w:rsidR="003F6278" w:rsidRPr="003F6278">
        <w:rPr>
          <w:rFonts w:ascii="Times New Roman" w:hAnsi="Times New Roman"/>
          <w:b w:val="0"/>
          <w:sz w:val="24"/>
          <w:szCs w:val="24"/>
        </w:rPr>
        <w:t>" e, em conjunto com a RD de Furnas, "</w:t>
      </w:r>
      <w:r w:rsidR="003F6278" w:rsidRPr="003F6278">
        <w:rPr>
          <w:rFonts w:ascii="Times New Roman" w:hAnsi="Times New Roman"/>
          <w:b w:val="0"/>
          <w:sz w:val="24"/>
          <w:szCs w:val="24"/>
          <w:u w:val="single"/>
        </w:rPr>
        <w:t>Aprovações Societárias de Furnas</w:t>
      </w:r>
      <w:r w:rsidR="003F6278" w:rsidRPr="003F6278">
        <w:rPr>
          <w:rFonts w:ascii="Times New Roman" w:hAnsi="Times New Roman"/>
          <w:b w:val="0"/>
          <w:sz w:val="24"/>
          <w:szCs w:val="24"/>
        </w:rPr>
        <w:t>")</w:t>
      </w:r>
      <w:r w:rsidRPr="00B2787E">
        <w:rPr>
          <w:rFonts w:ascii="Times New Roman" w:hAnsi="Times New Roman"/>
          <w:b w:val="0"/>
          <w:sz w:val="24"/>
          <w:szCs w:val="24"/>
        </w:rPr>
        <w:t>.</w:t>
      </w:r>
      <w:r w:rsidR="00C046D7">
        <w:rPr>
          <w:rFonts w:ascii="Times New Roman" w:hAnsi="Times New Roman"/>
          <w:b w:val="0"/>
          <w:sz w:val="24"/>
          <w:szCs w:val="24"/>
        </w:rPr>
        <w:t xml:space="preserve"> </w:t>
      </w:r>
      <w:bookmarkEnd w:id="8"/>
    </w:p>
    <w:p w14:paraId="77D38977" w14:textId="616D7CF8" w:rsidR="004E75DA" w:rsidRDefault="004E75DA" w:rsidP="003B0B06">
      <w:pPr>
        <w:pStyle w:val="Heading6"/>
        <w:spacing w:line="320" w:lineRule="exact"/>
        <w:jc w:val="both"/>
        <w:rPr>
          <w:rFonts w:ascii="Times New Roman" w:hAnsi="Times New Roman"/>
          <w:b w:val="0"/>
          <w:sz w:val="24"/>
          <w:szCs w:val="24"/>
        </w:rPr>
      </w:pPr>
    </w:p>
    <w:p w14:paraId="7EFAF9E6" w14:textId="5C9AF8BF"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 w:name="_Ref80883186"/>
      <w:r w:rsidRPr="00B2787E">
        <w:rPr>
          <w:rFonts w:ascii="Times New Roman" w:hAnsi="Times New Roman"/>
          <w:b w:val="0"/>
          <w:sz w:val="24"/>
          <w:szCs w:val="24"/>
        </w:rPr>
        <w:t>A assunção das obrigações previstas na presente Escritura de Emissão</w:t>
      </w:r>
      <w:r w:rsidRPr="00F845C0">
        <w:rPr>
          <w:rFonts w:ascii="Times New Roman" w:hAnsi="Times New Roman"/>
          <w:b w:val="0"/>
          <w:sz w:val="24"/>
          <w:szCs w:val="24"/>
        </w:rPr>
        <w:t xml:space="preserve">, em especial a de efetivar os aportes </w:t>
      </w:r>
      <w:r w:rsidR="00F845C0">
        <w:rPr>
          <w:rFonts w:ascii="Times New Roman" w:hAnsi="Times New Roman"/>
          <w:b w:val="0"/>
          <w:sz w:val="24"/>
          <w:szCs w:val="24"/>
        </w:rPr>
        <w:t>aportes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9"/>
      <w:bookmarkEnd w:id="11"/>
    </w:p>
    <w:p w14:paraId="006CA93E" w14:textId="5327A08E" w:rsidR="00874CD0" w:rsidRDefault="00874CD0" w:rsidP="00874CD0"/>
    <w:p w14:paraId="6D666FA7" w14:textId="3433CDEB" w:rsidR="001F6464" w:rsidRDefault="001F6464" w:rsidP="003B0B06">
      <w:pPr>
        <w:pStyle w:val="Heading6"/>
        <w:numPr>
          <w:ilvl w:val="2"/>
          <w:numId w:val="158"/>
        </w:numPr>
        <w:spacing w:line="320" w:lineRule="exact"/>
        <w:ind w:left="0" w:firstLine="0"/>
        <w:jc w:val="both"/>
        <w:rPr>
          <w:rFonts w:ascii="Times New Roman" w:hAnsi="Times New Roman"/>
          <w:b w:val="0"/>
          <w:sz w:val="24"/>
          <w:szCs w:val="24"/>
        </w:rPr>
      </w:pPr>
      <w:bookmarkStart w:id="12"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96127A">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r w:rsidR="003F6278" w:rsidRPr="003F6278">
        <w:rPr>
          <w:rFonts w:ascii="Times New Roman" w:hAnsi="Times New Roman"/>
          <w:b w:val="0"/>
          <w:sz w:val="24"/>
          <w:szCs w:val="24"/>
        </w:rPr>
        <w:t xml:space="preserve">da Reunião do Conselho de Administração da Copel GT realizada em </w:t>
      </w:r>
      <w:bookmarkStart w:id="13" w:name="_Hlk87038072"/>
      <w:r w:rsidR="003F6278" w:rsidRPr="003F6278">
        <w:rPr>
          <w:rFonts w:ascii="Times New Roman" w:hAnsi="Times New Roman"/>
          <w:b w:val="0"/>
          <w:sz w:val="24"/>
          <w:szCs w:val="24"/>
        </w:rPr>
        <w:t>22 de outubro de 2021, registrada na JUCEPAR em 3 de novembro de 2021, sob o nº 20217245960</w:t>
      </w:r>
      <w:bookmarkEnd w:id="13"/>
      <w:r w:rsidR="003F6278" w:rsidRPr="003F6278">
        <w:rPr>
          <w:rFonts w:ascii="Times New Roman" w:hAnsi="Times New Roman"/>
          <w:b w:val="0"/>
          <w:sz w:val="24"/>
          <w:szCs w:val="24"/>
        </w:rPr>
        <w:t xml:space="preserve"> ("</w:t>
      </w:r>
      <w:r w:rsidR="003F6278" w:rsidRPr="003F6278">
        <w:rPr>
          <w:rFonts w:ascii="Times New Roman" w:hAnsi="Times New Roman"/>
          <w:b w:val="0"/>
          <w:sz w:val="24"/>
          <w:szCs w:val="24"/>
          <w:u w:val="single"/>
        </w:rPr>
        <w:t>RCA da Copel GT</w:t>
      </w:r>
      <w:r w:rsidR="003F6278" w:rsidRPr="003F6278">
        <w:rPr>
          <w:rFonts w:ascii="Times New Roman" w:hAnsi="Times New Roman"/>
          <w:b w:val="0"/>
          <w:sz w:val="24"/>
          <w:szCs w:val="24"/>
        </w:rPr>
        <w:t>" e, em conjunto com a RCA da Copel e as Aprovações Societárias de Furnas, as "</w:t>
      </w:r>
      <w:r w:rsidR="003F6278" w:rsidRPr="003F6278">
        <w:rPr>
          <w:rFonts w:ascii="Times New Roman" w:hAnsi="Times New Roman"/>
          <w:b w:val="0"/>
          <w:sz w:val="24"/>
          <w:szCs w:val="24"/>
          <w:u w:val="single"/>
        </w:rPr>
        <w:t>Aprovações Societárias das Fiadoras e das Acionistas</w:t>
      </w:r>
      <w:r w:rsidR="003F6278" w:rsidRPr="003F6278">
        <w:rPr>
          <w:rFonts w:ascii="Times New Roman" w:hAnsi="Times New Roman"/>
          <w:b w:val="0"/>
          <w:sz w:val="24"/>
          <w:szCs w:val="24"/>
        </w:rPr>
        <w:t>")</w:t>
      </w:r>
      <w:r w:rsidR="00BE654E">
        <w:rPr>
          <w:rFonts w:ascii="Times New Roman" w:hAnsi="Times New Roman"/>
          <w:b w:val="0"/>
          <w:sz w:val="24"/>
          <w:szCs w:val="24"/>
        </w:rPr>
        <w:t>.</w:t>
      </w:r>
      <w:bookmarkEnd w:id="12"/>
    </w:p>
    <w:p w14:paraId="1299D904" w14:textId="77777777" w:rsidR="00874CD0" w:rsidRPr="003B0B06" w:rsidRDefault="00874CD0" w:rsidP="003B0B06">
      <w:pPr>
        <w:rPr>
          <w:b/>
        </w:rPr>
      </w:pPr>
    </w:p>
    <w:p w14:paraId="78AF845E" w14:textId="088E6DDF" w:rsidR="001F6464" w:rsidRPr="003B0B06" w:rsidRDefault="001F6464" w:rsidP="003B0B06">
      <w:pPr>
        <w:pStyle w:val="Heading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76376848" w:rsidR="001F6464" w:rsidRPr="003B0B06" w:rsidRDefault="00F845C0" w:rsidP="003B0B06">
      <w:pPr>
        <w:pStyle w:val="Heading6"/>
        <w:numPr>
          <w:ilvl w:val="2"/>
          <w:numId w:val="158"/>
        </w:numPr>
        <w:spacing w:line="320" w:lineRule="exact"/>
        <w:ind w:left="0" w:firstLine="0"/>
        <w:jc w:val="both"/>
        <w:rPr>
          <w:rFonts w:ascii="Times New Roman" w:hAnsi="Times New Roman"/>
          <w:b w:val="0"/>
          <w:sz w:val="24"/>
          <w:szCs w:val="24"/>
        </w:rPr>
      </w:pPr>
      <w:bookmarkStart w:id="14"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96127A">
        <w:rPr>
          <w:rFonts w:ascii="Times New Roman" w:hAnsi="Times New Roman"/>
          <w:b w:val="0"/>
          <w:sz w:val="24"/>
          <w:szCs w:val="24"/>
        </w:rPr>
        <w:t>(ii)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96127A">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(ii)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w:t>
      </w:r>
      <w:r w:rsidR="003F6278">
        <w:rPr>
          <w:rFonts w:ascii="Times New Roman" w:hAnsi="Times New Roman"/>
          <w:b w:val="0"/>
          <w:sz w:val="24"/>
          <w:szCs w:val="24"/>
        </w:rPr>
        <w:t>24</w:t>
      </w:r>
      <w:r w:rsidR="001F6464" w:rsidRPr="003B0B06">
        <w:rPr>
          <w:rFonts w:ascii="Times New Roman" w:hAnsi="Times New Roman"/>
          <w:b w:val="0"/>
          <w:sz w:val="24"/>
          <w:szCs w:val="24"/>
        </w:rPr>
        <w:t> de setembro de 2021</w:t>
      </w:r>
      <w:r w:rsidR="001F6464" w:rsidRPr="00820106">
        <w:rPr>
          <w:rFonts w:ascii="Times New Roman" w:hAnsi="Times New Roman"/>
          <w:b w:val="0"/>
          <w:sz w:val="24"/>
          <w:szCs w:val="24"/>
        </w:rPr>
        <w:t xml:space="preserve">, </w:t>
      </w:r>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em </w:t>
      </w:r>
      <w:r w:rsidR="00BB2A38">
        <w:rPr>
          <w:rFonts w:ascii="Times New Roman" w:hAnsi="Times New Roman"/>
          <w:b w:val="0"/>
          <w:sz w:val="24"/>
          <w:szCs w:val="24"/>
        </w:rPr>
        <w:t>30</w:t>
      </w:r>
      <w:r w:rsidR="001F6464" w:rsidRPr="0033006C">
        <w:rPr>
          <w:rFonts w:ascii="Times New Roman" w:hAnsi="Times New Roman"/>
          <w:b w:val="0"/>
          <w:sz w:val="24"/>
          <w:szCs w:val="24"/>
        </w:rPr>
        <w:t xml:space="preserve"> de </w:t>
      </w:r>
      <w:r w:rsidR="00BB2A38">
        <w:rPr>
          <w:rFonts w:ascii="Times New Roman" w:hAnsi="Times New Roman"/>
          <w:b w:val="0"/>
          <w:sz w:val="24"/>
          <w:szCs w:val="24"/>
        </w:rPr>
        <w:t>setembro</w:t>
      </w:r>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r w:rsidR="00BB2A38">
        <w:rPr>
          <w:rFonts w:ascii="Times New Roman" w:hAnsi="Times New Roman"/>
          <w:b w:val="0"/>
          <w:sz w:val="24"/>
          <w:szCs w:val="24"/>
        </w:rPr>
        <w:t>474.901/21-0</w:t>
      </w:r>
      <w:r w:rsidR="001F6464">
        <w:rPr>
          <w:rFonts w:ascii="Times New Roman" w:hAnsi="Times New Roman"/>
          <w:b w:val="0"/>
          <w:sz w:val="24"/>
          <w:szCs w:val="24"/>
        </w:rPr>
        <w:t xml:space="preserve">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14"/>
      <w:r w:rsidR="003F6278">
        <w:rPr>
          <w:rFonts w:ascii="Times New Roman" w:hAnsi="Times New Roman"/>
          <w:b w:val="0"/>
          <w:sz w:val="24"/>
          <w:szCs w:val="24"/>
        </w:rPr>
        <w:t xml:space="preserve"> </w:t>
      </w:r>
    </w:p>
    <w:p w14:paraId="7D51F047" w14:textId="7621BADA" w:rsidR="006C1B1E" w:rsidRPr="00B2787E" w:rsidRDefault="006C1B1E" w:rsidP="006C1B1E"/>
    <w:p w14:paraId="4B7BC87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15" w:name="_DV_M18"/>
      <w:bookmarkStart w:id="16" w:name="_DV_M19"/>
      <w:bookmarkEnd w:id="15"/>
      <w:bookmarkEnd w:id="16"/>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17" w:name="_DV_C19"/>
      <w:r w:rsidRPr="00B2787E">
        <w:t>,</w:t>
      </w:r>
      <w:bookmarkStart w:id="18" w:name="_DV_M21"/>
      <w:bookmarkEnd w:id="17"/>
      <w:bookmarkEnd w:id="18"/>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02191812"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(ii)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xml:space="preserve">; (iii)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xml:space="preserve">; (iv)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w:t>
      </w:r>
      <w:r w:rsidR="00A757CF" w:rsidRPr="00A757CF">
        <w:rPr>
          <w:rFonts w:ascii="Times New Roman" w:hAnsi="Times New Roman"/>
          <w:b w:val="0"/>
          <w:sz w:val="24"/>
          <w:szCs w:val="24"/>
        </w:rPr>
        <w:t xml:space="preserve">as atas das Aprovações Societárias da Emissora foram </w:t>
      </w:r>
      <w:r w:rsidR="0064457F">
        <w:rPr>
          <w:rFonts w:ascii="Times New Roman" w:hAnsi="Times New Roman"/>
          <w:b w:val="0"/>
          <w:sz w:val="24"/>
          <w:szCs w:val="24"/>
        </w:rPr>
        <w:t>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96127A">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xml:space="preserve">, bem como </w:t>
      </w:r>
      <w:r w:rsidR="00A757CF">
        <w:rPr>
          <w:rFonts w:ascii="Times New Roman" w:hAnsi="Times New Roman"/>
          <w:b w:val="0"/>
          <w:sz w:val="24"/>
          <w:szCs w:val="24"/>
        </w:rPr>
        <w:t>foram</w:t>
      </w:r>
      <w:r w:rsidR="0064457F">
        <w:rPr>
          <w:rFonts w:ascii="Times New Roman" w:hAnsi="Times New Roman"/>
          <w:b w:val="0"/>
          <w:sz w:val="24"/>
          <w:szCs w:val="24"/>
        </w:rPr>
        <w:t xml:space="preserve"> publicada</w:t>
      </w:r>
      <w:r w:rsidR="00B54053">
        <w:rPr>
          <w:rFonts w:ascii="Times New Roman" w:hAnsi="Times New Roman"/>
          <w:b w:val="0"/>
          <w:sz w:val="24"/>
          <w:szCs w:val="24"/>
        </w:rPr>
        <w:t>s</w:t>
      </w:r>
      <w:r w:rsidR="0064457F">
        <w:rPr>
          <w:rFonts w:ascii="Times New Roman" w:hAnsi="Times New Roman"/>
          <w:b w:val="0"/>
          <w:sz w:val="24"/>
          <w:szCs w:val="24"/>
        </w:rPr>
        <w:t xml:space="preserve"> no Diário Oficial do Estado de São Paulo e no jornal "</w:t>
      </w:r>
      <w:r w:rsidR="00F0766A" w:rsidRPr="00F0766A">
        <w:rPr>
          <w:rFonts w:ascii="Times New Roman" w:hAnsi="Times New Roman"/>
          <w:b w:val="0"/>
          <w:sz w:val="24"/>
          <w:szCs w:val="24"/>
        </w:rPr>
        <w:t>Monitor Mercantil</w:t>
      </w:r>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da Emissora</w:t>
      </w:r>
      <w:r w:rsidR="00201566">
        <w:rPr>
          <w:rFonts w:ascii="Times New Roman" w:hAnsi="Times New Roman"/>
          <w:b w:val="0"/>
          <w:sz w:val="24"/>
          <w:szCs w:val="24"/>
        </w:rPr>
        <w:t>")</w:t>
      </w:r>
      <w:r w:rsidR="0064457F">
        <w:rPr>
          <w:rFonts w:ascii="Times New Roman" w:hAnsi="Times New Roman"/>
          <w:b w:val="0"/>
          <w:sz w:val="24"/>
          <w:szCs w:val="24"/>
        </w:rPr>
        <w:t xml:space="preserve"> em </w:t>
      </w:r>
      <w:r w:rsidR="00A757CF">
        <w:rPr>
          <w:rFonts w:ascii="Times New Roman" w:hAnsi="Times New Roman"/>
          <w:b w:val="0"/>
          <w:sz w:val="24"/>
          <w:szCs w:val="24"/>
        </w:rPr>
        <w:t>5 </w:t>
      </w:r>
      <w:r w:rsidR="0064457F">
        <w:rPr>
          <w:rFonts w:ascii="Times New Roman" w:hAnsi="Times New Roman"/>
          <w:b w:val="0"/>
          <w:sz w:val="24"/>
          <w:szCs w:val="24"/>
        </w:rPr>
        <w:t>de </w:t>
      </w:r>
      <w:r w:rsidR="00A757CF">
        <w:rPr>
          <w:rFonts w:ascii="Times New Roman" w:hAnsi="Times New Roman"/>
          <w:b w:val="0"/>
          <w:sz w:val="24"/>
          <w:szCs w:val="24"/>
        </w:rPr>
        <w:t>novembro</w:t>
      </w:r>
      <w:r w:rsidR="0064457F">
        <w:rPr>
          <w:rFonts w:ascii="Times New Roman" w:hAnsi="Times New Roman"/>
          <w:b w:val="0"/>
          <w:sz w:val="24"/>
          <w:szCs w:val="24"/>
        </w:rPr>
        <w:t> de 2021</w:t>
      </w:r>
      <w:r w:rsidR="00A757CF">
        <w:rPr>
          <w:rFonts w:ascii="Times New Roman" w:hAnsi="Times New Roman"/>
          <w:b w:val="0"/>
          <w:sz w:val="24"/>
          <w:szCs w:val="24"/>
        </w:rPr>
        <w:t xml:space="preserve"> e em 24 de novembro de 2021, respectivamente</w:t>
      </w:r>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160450F0" w14:textId="55783EF8" w:rsidR="0084785F" w:rsidRPr="00B2787E" w:rsidRDefault="006C1B1E" w:rsidP="005F6D49">
      <w:pPr>
        <w:pStyle w:val="ListParagraph0"/>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96127A">
        <w:t>1.2.1 acima</w:t>
      </w:r>
      <w:r>
        <w:fldChar w:fldCharType="end"/>
      </w:r>
      <w:r w:rsidRPr="00B2787E">
        <w:t xml:space="preserve">, bem como </w:t>
      </w:r>
      <w:r>
        <w:t xml:space="preserve">foi </w:t>
      </w:r>
      <w:r w:rsidRPr="00B2787E">
        <w:t>publicada no Diário Oficial do Paraná (</w:t>
      </w:r>
      <w:r>
        <w:t>"</w:t>
      </w:r>
      <w:r w:rsidRPr="00B2787E">
        <w:rPr>
          <w:u w:val="single"/>
        </w:rPr>
        <w:t>DOPR</w:t>
      </w:r>
      <w:r>
        <w:t>"</w:t>
      </w:r>
      <w:r w:rsidRPr="00B2787E">
        <w:t xml:space="preserve">) e no jornal </w:t>
      </w:r>
      <w:r>
        <w:t>"</w:t>
      </w:r>
      <w:r w:rsidRPr="00762050">
        <w:t>Folha de Londrina</w:t>
      </w:r>
      <w:r>
        <w:t>"</w:t>
      </w:r>
      <w:r w:rsidRPr="00B2787E">
        <w:t xml:space="preserve"> (</w:t>
      </w:r>
      <w:r>
        <w:t>"</w:t>
      </w:r>
      <w:r w:rsidRPr="00B2787E">
        <w:rPr>
          <w:u w:val="single"/>
        </w:rPr>
        <w:t>Jornais de Publicação da Copel</w:t>
      </w:r>
      <w:r>
        <w:t>") em 5 de outubro de 2018.</w:t>
      </w:r>
    </w:p>
    <w:p w14:paraId="425B2990" w14:textId="77777777" w:rsidR="006C1B1E" w:rsidRPr="00B2787E" w:rsidRDefault="006C1B1E" w:rsidP="006C1B1E">
      <w:pPr>
        <w:spacing w:line="320" w:lineRule="exact"/>
        <w:jc w:val="both"/>
      </w:pPr>
    </w:p>
    <w:p w14:paraId="3E564597" w14:textId="6356654E" w:rsidR="006C1B1E" w:rsidRDefault="006C1B1E" w:rsidP="005F6D49">
      <w:pPr>
        <w:pStyle w:val="ListParagraph0"/>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96127A">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r>
        <w:t>"</w:t>
      </w:r>
      <w:r w:rsidRPr="00B2787E">
        <w:t>O Globo</w:t>
      </w:r>
      <w:r>
        <w:t>"</w:t>
      </w:r>
      <w:r w:rsidRPr="0033006C">
        <w:rPr>
          <w:bCs/>
          <w:sz w:val="22"/>
          <w:szCs w:val="22"/>
          <w:lang w:eastAsia="en-US"/>
        </w:rPr>
        <w:t xml:space="preserve"> </w:t>
      </w:r>
      <w:r w:rsidRPr="0033006C">
        <w:rPr>
          <w:bCs/>
        </w:rPr>
        <w:t>em 26 de junho de 2018</w:t>
      </w:r>
      <w:r w:rsidRPr="00B2787E">
        <w:t>.</w:t>
      </w:r>
    </w:p>
    <w:p w14:paraId="0EB88840" w14:textId="77777777" w:rsidR="006C1B1E" w:rsidRDefault="006C1B1E" w:rsidP="006C1B1E">
      <w:pPr>
        <w:pStyle w:val="ListParagraph0"/>
        <w:spacing w:line="320" w:lineRule="exact"/>
        <w:ind w:left="0"/>
        <w:jc w:val="both"/>
      </w:pPr>
    </w:p>
    <w:p w14:paraId="224FE2BD" w14:textId="543F59D0" w:rsidR="00EF29E0" w:rsidRDefault="00EF29E0" w:rsidP="003B0B06">
      <w:pPr>
        <w:pStyle w:val="ListParagraph0"/>
        <w:numPr>
          <w:ilvl w:val="2"/>
          <w:numId w:val="158"/>
        </w:numPr>
        <w:spacing w:line="320" w:lineRule="exact"/>
        <w:ind w:left="0" w:firstLine="0"/>
        <w:jc w:val="both"/>
      </w:pPr>
      <w:bookmarkStart w:id="19" w:name="_Ref80882978"/>
      <w:r w:rsidRPr="00B2787E">
        <w:t xml:space="preserve">A ata da RCA de Furnas </w:t>
      </w:r>
      <w:r>
        <w:t xml:space="preserve">2021 foi </w:t>
      </w:r>
      <w:r w:rsidRPr="00B2787E">
        <w:t>arquivada na JUCERJA, nos termos da Cláusula</w:t>
      </w:r>
      <w:r>
        <w:t> </w:t>
      </w:r>
      <w:r>
        <w:fldChar w:fldCharType="begin"/>
      </w:r>
      <w:r>
        <w:instrText xml:space="preserve"> REF _Ref80882992 \r \p \h </w:instrText>
      </w:r>
      <w:r>
        <w:fldChar w:fldCharType="separate"/>
      </w:r>
      <w:r w:rsidR="0096127A">
        <w:t>1.2.3 acima</w:t>
      </w:r>
      <w:r>
        <w:fldChar w:fldCharType="end"/>
      </w:r>
      <w:r w:rsidRPr="00B2787E">
        <w:t xml:space="preserve">, bem como </w:t>
      </w:r>
      <w:r>
        <w:t xml:space="preserve">foi </w:t>
      </w:r>
      <w:r w:rsidRPr="00B2787E">
        <w:t>publicada no DOERJ</w:t>
      </w:r>
      <w:r w:rsidRPr="00536240">
        <w:rPr>
          <w:sz w:val="22"/>
        </w:rPr>
        <w:t xml:space="preserve"> </w:t>
      </w:r>
      <w:r>
        <w:rPr>
          <w:bCs/>
        </w:rPr>
        <w:t>e no jornal "</w:t>
      </w:r>
      <w:r w:rsidR="00F0766A" w:rsidRPr="00F0766A">
        <w:rPr>
          <w:bCs/>
        </w:rPr>
        <w:t>Valor Econômico</w:t>
      </w:r>
      <w:r>
        <w:rPr>
          <w:bCs/>
        </w:rPr>
        <w:t xml:space="preserve">" em </w:t>
      </w:r>
      <w:r w:rsidR="0084785F">
        <w:rPr>
          <w:bCs/>
        </w:rPr>
        <w:t>17</w:t>
      </w:r>
      <w:r>
        <w:rPr>
          <w:bCs/>
        </w:rPr>
        <w:t> de </w:t>
      </w:r>
      <w:r w:rsidR="0084785F">
        <w:rPr>
          <w:bCs/>
        </w:rPr>
        <w:t>novembro</w:t>
      </w:r>
      <w:r>
        <w:rPr>
          <w:bCs/>
        </w:rPr>
        <w:t> de 2021</w:t>
      </w:r>
      <w:r w:rsidR="00F0766A" w:rsidRPr="00F0766A">
        <w:t xml:space="preserve"> </w:t>
      </w:r>
      <w:r w:rsidR="00F0766A" w:rsidRPr="00B2787E">
        <w:t>(</w:t>
      </w:r>
      <w:r w:rsidR="00F0766A">
        <w:t>"</w:t>
      </w:r>
      <w:r w:rsidR="00F0766A" w:rsidRPr="00B2787E">
        <w:rPr>
          <w:u w:val="single"/>
        </w:rPr>
        <w:t>Jornais de Publicação de Furnas</w:t>
      </w:r>
      <w:r w:rsidR="00F0766A">
        <w:t>"</w:t>
      </w:r>
      <w:r w:rsidR="00F0766A" w:rsidRPr="00B2787E">
        <w:t>)</w:t>
      </w:r>
      <w:bookmarkEnd w:id="19"/>
      <w:r w:rsidR="00F0766A">
        <w:t>.</w:t>
      </w:r>
    </w:p>
    <w:p w14:paraId="3D14881F" w14:textId="77777777" w:rsidR="00D565C0" w:rsidRDefault="00D565C0" w:rsidP="003B0B06">
      <w:pPr>
        <w:pStyle w:val="ListParagraph0"/>
        <w:spacing w:line="320" w:lineRule="exact"/>
        <w:ind w:left="0"/>
        <w:jc w:val="both"/>
      </w:pPr>
    </w:p>
    <w:p w14:paraId="584FC349" w14:textId="39775610" w:rsidR="006C1B1E" w:rsidRDefault="006C1B1E" w:rsidP="003B0B06">
      <w:pPr>
        <w:pStyle w:val="ListParagraph0"/>
        <w:numPr>
          <w:ilvl w:val="2"/>
          <w:numId w:val="158"/>
        </w:numPr>
        <w:spacing w:line="320" w:lineRule="exact"/>
        <w:ind w:left="0" w:firstLine="0"/>
        <w:jc w:val="both"/>
      </w:pPr>
      <w:r w:rsidRPr="00B2787E">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96127A">
        <w:t>1.2.4 acima</w:t>
      </w:r>
      <w:r w:rsidR="00EF29E0">
        <w:fldChar w:fldCharType="end"/>
      </w:r>
      <w:r w:rsidRPr="00B2787E">
        <w:t xml:space="preserve">, bem como </w:t>
      </w:r>
      <w:r>
        <w:t xml:space="preserve">foi </w:t>
      </w:r>
      <w:r w:rsidRPr="00B2787E">
        <w:t xml:space="preserve">publicada no DOPR e no jornal </w:t>
      </w:r>
      <w:r>
        <w:t>"Folha de Londrina"</w:t>
      </w:r>
      <w:r w:rsidRPr="00B2787E">
        <w:t xml:space="preserve"> (</w:t>
      </w:r>
      <w:r>
        <w:t>"</w:t>
      </w:r>
      <w:r w:rsidRPr="00B2787E">
        <w:rPr>
          <w:u w:val="single"/>
        </w:rPr>
        <w:t>Jornais de Publicação da Copel GT</w:t>
      </w:r>
      <w:r>
        <w:t>"</w:t>
      </w:r>
      <w:r w:rsidRPr="00B2787E">
        <w:t>)</w:t>
      </w:r>
      <w:r>
        <w:t xml:space="preserve"> em 4 de outubro de 2018</w:t>
      </w:r>
      <w:r w:rsidRPr="00B2787E">
        <w:t>.</w:t>
      </w:r>
    </w:p>
    <w:p w14:paraId="7DEA8D1A" w14:textId="77777777" w:rsidR="00EF29E0" w:rsidRDefault="00EF29E0" w:rsidP="003B0B06">
      <w:pPr>
        <w:pStyle w:val="ListParagraph0"/>
        <w:spacing w:line="320" w:lineRule="exact"/>
        <w:ind w:left="0"/>
        <w:jc w:val="both"/>
      </w:pPr>
    </w:p>
    <w:p w14:paraId="170C731A" w14:textId="2F37AAD0" w:rsidR="00EF29E0" w:rsidRDefault="00EF29E0" w:rsidP="003B0B06">
      <w:pPr>
        <w:pStyle w:val="ListParagraph0"/>
        <w:numPr>
          <w:ilvl w:val="2"/>
          <w:numId w:val="158"/>
        </w:numPr>
        <w:spacing w:line="320" w:lineRule="exact"/>
        <w:ind w:left="0" w:firstLine="0"/>
        <w:jc w:val="both"/>
      </w:pPr>
      <w:r w:rsidRPr="00B2787E">
        <w:t>A ata da RCA d</w:t>
      </w:r>
      <w:r>
        <w:t>a Copel</w:t>
      </w:r>
      <w:r w:rsidR="0084785F">
        <w:t xml:space="preserve"> GT</w:t>
      </w:r>
      <w:r>
        <w:t xml:space="preserve"> foi </w:t>
      </w:r>
      <w:r w:rsidRPr="00B2787E">
        <w:t>arquivada na JUCEP</w:t>
      </w:r>
      <w:r>
        <w:t>AR</w:t>
      </w:r>
      <w:r w:rsidRPr="00B2787E">
        <w:t>, nos termos da Cláusula</w:t>
      </w:r>
      <w:r>
        <w:t> </w:t>
      </w:r>
      <w:r>
        <w:fldChar w:fldCharType="begin"/>
      </w:r>
      <w:r>
        <w:instrText xml:space="preserve"> REF _Ref80883205 \r \p \h </w:instrText>
      </w:r>
      <w:r>
        <w:fldChar w:fldCharType="separate"/>
      </w:r>
      <w:r w:rsidR="0096127A">
        <w:t>1.2.5 acima</w:t>
      </w:r>
      <w:r>
        <w:fldChar w:fldCharType="end"/>
      </w:r>
      <w:r w:rsidRPr="00B2787E">
        <w:t xml:space="preserve">, bem como </w:t>
      </w:r>
      <w:r>
        <w:t xml:space="preserve">foi </w:t>
      </w:r>
      <w:r w:rsidRPr="00B2787E">
        <w:t xml:space="preserve">publicada </w:t>
      </w:r>
      <w:r>
        <w:rPr>
          <w:bCs/>
        </w:rPr>
        <w:t>nos Jornais de Publicação da</w:t>
      </w:r>
      <w:r w:rsidR="00B06F6D">
        <w:rPr>
          <w:bCs/>
        </w:rPr>
        <w:t xml:space="preserve"> Copel GT</w:t>
      </w:r>
      <w:r>
        <w:rPr>
          <w:bCs/>
        </w:rPr>
        <w:t xml:space="preserve"> em </w:t>
      </w:r>
      <w:r w:rsidR="0084785F">
        <w:rPr>
          <w:bCs/>
        </w:rPr>
        <w:t>9 </w:t>
      </w:r>
      <w:r>
        <w:rPr>
          <w:bCs/>
        </w:rPr>
        <w:t>de </w:t>
      </w:r>
      <w:r w:rsidR="0084785F">
        <w:rPr>
          <w:bCs/>
        </w:rPr>
        <w:t>novembro </w:t>
      </w:r>
      <w:r>
        <w:rPr>
          <w:bCs/>
        </w:rPr>
        <w:t>de 2021</w:t>
      </w:r>
      <w:r w:rsidRPr="00B2787E">
        <w:t>.</w:t>
      </w:r>
      <w:r w:rsidR="00B2323C">
        <w:t xml:space="preserve"> </w:t>
      </w:r>
    </w:p>
    <w:p w14:paraId="0680D232" w14:textId="77777777" w:rsidR="00EF29E0" w:rsidRPr="00B2787E" w:rsidRDefault="00EF29E0" w:rsidP="003B0B06">
      <w:pPr>
        <w:pStyle w:val="ListParagraph0"/>
        <w:spacing w:line="320" w:lineRule="exact"/>
        <w:ind w:left="0"/>
        <w:jc w:val="both"/>
      </w:pPr>
    </w:p>
    <w:p w14:paraId="07039EAA" w14:textId="74E3D6CB" w:rsidR="006C1B1E" w:rsidRDefault="006C1B1E" w:rsidP="006C1B1E">
      <w:pPr>
        <w:spacing w:line="320" w:lineRule="exact"/>
        <w:jc w:val="both"/>
      </w:pPr>
    </w:p>
    <w:p w14:paraId="130A71D2" w14:textId="05A0C2C3" w:rsidR="00AB50D0" w:rsidRPr="00FE1B30" w:rsidRDefault="00AB50D0" w:rsidP="003B0B06">
      <w:pPr>
        <w:pStyle w:val="ListParagraph0"/>
        <w:numPr>
          <w:ilvl w:val="1"/>
          <w:numId w:val="158"/>
        </w:numPr>
        <w:tabs>
          <w:tab w:val="left" w:pos="709"/>
        </w:tabs>
        <w:spacing w:line="320" w:lineRule="exact"/>
        <w:ind w:left="709" w:hanging="709"/>
        <w:jc w:val="both"/>
        <w:rPr>
          <w:u w:val="single"/>
        </w:rPr>
      </w:pPr>
      <w:r w:rsidRPr="00FE1B30">
        <w:rPr>
          <w:u w:val="single"/>
        </w:rPr>
        <w:t>Arquivamento na Junta Comercial das Aprovaç</w:t>
      </w:r>
      <w:r w:rsidR="00B2323C">
        <w:rPr>
          <w:u w:val="single"/>
        </w:rPr>
        <w:t>ão</w:t>
      </w:r>
      <w:r w:rsidRPr="00FE1B30">
        <w:rPr>
          <w:u w:val="single"/>
        </w:rPr>
        <w:t xml:space="preserve"> dos Debenturistas</w:t>
      </w:r>
    </w:p>
    <w:p w14:paraId="12BD48E1" w14:textId="77777777" w:rsidR="00AB50D0" w:rsidRDefault="00AB50D0" w:rsidP="00AB50D0">
      <w:pPr>
        <w:pStyle w:val="ListParagraph0"/>
        <w:spacing w:line="320" w:lineRule="exact"/>
        <w:ind w:left="432"/>
        <w:jc w:val="both"/>
      </w:pPr>
    </w:p>
    <w:p w14:paraId="02A18D13" w14:textId="163D61EA" w:rsidR="00AB50D0" w:rsidRPr="00B2787E" w:rsidRDefault="00AB50D0" w:rsidP="003B0B06">
      <w:pPr>
        <w:pStyle w:val="ListParagraph0"/>
        <w:numPr>
          <w:ilvl w:val="2"/>
          <w:numId w:val="158"/>
        </w:numPr>
        <w:tabs>
          <w:tab w:val="left" w:pos="709"/>
        </w:tabs>
        <w:spacing w:line="320" w:lineRule="exact"/>
        <w:ind w:left="0" w:firstLine="0"/>
        <w:jc w:val="both"/>
      </w:pPr>
      <w:r>
        <w:t>A ata da AGD foi arquivada na JUCESP, nos termos da Cláusula </w:t>
      </w:r>
      <w:r>
        <w:fldChar w:fldCharType="begin"/>
      </w:r>
      <w:r>
        <w:instrText xml:space="preserve"> REF _Ref80871389 \r \p \h </w:instrText>
      </w:r>
      <w:r>
        <w:fldChar w:fldCharType="separate"/>
      </w:r>
      <w:r w:rsidR="0096127A">
        <w:t>1.3.1 acima</w:t>
      </w:r>
      <w:r>
        <w:fldChar w:fldCharType="end"/>
      </w:r>
      <w:r w:rsidR="00B32CDF">
        <w:t>.</w:t>
      </w:r>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0" w:name="_Ref447750873"/>
      <w:bookmarkStart w:id="21"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20"/>
      <w:bookmarkEnd w:id="21"/>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Heading6"/>
        <w:numPr>
          <w:ilvl w:val="2"/>
          <w:numId w:val="158"/>
        </w:numPr>
        <w:spacing w:line="320" w:lineRule="exact"/>
        <w:ind w:left="0" w:firstLine="0"/>
        <w:jc w:val="both"/>
        <w:rPr>
          <w:rFonts w:ascii="Times New Roman" w:hAnsi="Times New Roman"/>
          <w:b w:val="0"/>
          <w:sz w:val="24"/>
          <w:szCs w:val="24"/>
        </w:rPr>
      </w:pPr>
      <w:bookmarkStart w:id="22"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4BE1FF3C" w:rsidR="00235777"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 xml:space="preserve">o Primeiro Aditamento à Escritura de Emissão foi inscrito na JUCERJA em </w:t>
      </w:r>
      <w:r w:rsidR="00FA559A">
        <w:rPr>
          <w:rFonts w:ascii="Times New Roman" w:hAnsi="Times New Roman"/>
          <w:b w:val="0"/>
          <w:bCs w:val="0"/>
          <w:sz w:val="24"/>
          <w:szCs w:val="24"/>
        </w:rPr>
        <w:t>29 </w:t>
      </w:r>
      <w:r>
        <w:rPr>
          <w:rFonts w:ascii="Times New Roman" w:hAnsi="Times New Roman"/>
          <w:b w:val="0"/>
          <w:bCs w:val="0"/>
          <w:sz w:val="24"/>
          <w:szCs w:val="24"/>
        </w:rPr>
        <w:t>de </w:t>
      </w:r>
      <w:r w:rsidR="00FA559A">
        <w:rPr>
          <w:rFonts w:ascii="Times New Roman" w:hAnsi="Times New Roman"/>
          <w:b w:val="0"/>
          <w:bCs w:val="0"/>
          <w:sz w:val="24"/>
          <w:szCs w:val="24"/>
        </w:rPr>
        <w:t>abril </w:t>
      </w:r>
      <w:r>
        <w:rPr>
          <w:rFonts w:ascii="Times New Roman" w:hAnsi="Times New Roman"/>
          <w:b w:val="0"/>
          <w:bCs w:val="0"/>
          <w:sz w:val="24"/>
          <w:szCs w:val="24"/>
        </w:rPr>
        <w:t>de </w:t>
      </w:r>
      <w:r w:rsidR="00FA559A">
        <w:rPr>
          <w:rFonts w:ascii="Times New Roman" w:hAnsi="Times New Roman"/>
          <w:b w:val="0"/>
          <w:bCs w:val="0"/>
          <w:sz w:val="24"/>
          <w:szCs w:val="24"/>
        </w:rPr>
        <w:t xml:space="preserve">2019, </w:t>
      </w:r>
      <w:r>
        <w:rPr>
          <w:rFonts w:ascii="Times New Roman" w:hAnsi="Times New Roman"/>
          <w:b w:val="0"/>
          <w:bCs w:val="0"/>
          <w:sz w:val="24"/>
          <w:szCs w:val="24"/>
        </w:rPr>
        <w:t>sob o n.º </w:t>
      </w:r>
      <w:r w:rsidR="00FA559A">
        <w:rPr>
          <w:rFonts w:ascii="Times New Roman" w:hAnsi="Times New Roman"/>
          <w:b w:val="0"/>
          <w:bCs w:val="0"/>
          <w:sz w:val="24"/>
          <w:szCs w:val="24"/>
        </w:rPr>
        <w:t>AD33300482-5/001</w:t>
      </w:r>
      <w:r>
        <w:rPr>
          <w:rFonts w:ascii="Times New Roman" w:hAnsi="Times New Roman"/>
          <w:b w:val="0"/>
          <w:bCs w:val="0"/>
          <w:sz w:val="24"/>
          <w:szCs w:val="24"/>
        </w:rPr>
        <w:t>;</w:t>
      </w:r>
    </w:p>
    <w:p w14:paraId="6E5F1C55" w14:textId="77777777" w:rsidR="00B44A25" w:rsidRPr="00B44A25" w:rsidRDefault="00B44A25" w:rsidP="003B0B06">
      <w:pPr>
        <w:ind w:left="709" w:hanging="709"/>
      </w:pPr>
    </w:p>
    <w:p w14:paraId="34A53710" w14:textId="336C578D" w:rsidR="00235777" w:rsidRPr="003B0B06"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lastRenderedPageBreak/>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Heading6"/>
        <w:spacing w:line="320" w:lineRule="exact"/>
        <w:ind w:left="360"/>
        <w:jc w:val="both"/>
        <w:rPr>
          <w:rFonts w:ascii="Times New Roman" w:hAnsi="Times New Roman"/>
          <w:b w:val="0"/>
          <w:sz w:val="24"/>
          <w:szCs w:val="24"/>
        </w:rPr>
      </w:pPr>
    </w:p>
    <w:p w14:paraId="2767FB19" w14:textId="0928B1E8" w:rsidR="006C1B1E" w:rsidRDefault="006C1B1E">
      <w:pPr>
        <w:pStyle w:val="Heading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(pdf.)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22"/>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0A819B4" w:rsidR="006C1B1E" w:rsidRPr="00862BE5"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r w:rsidRPr="00862BE5">
        <w:rPr>
          <w:rFonts w:ascii="Times New Roman" w:hAnsi="Times New Roman"/>
          <w:b w:val="0"/>
          <w:i/>
          <w:sz w:val="24"/>
          <w:szCs w:val="24"/>
        </w:rPr>
        <w:t>Bookbuilding</w:t>
      </w:r>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96127A">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377ADD90"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Dispensa de Registro na CVM e Registro na Associação Brasileira das Entidades dos Mercados Financeiro e de Capitais (</w:t>
      </w:r>
      <w:r>
        <w:rPr>
          <w:rFonts w:ascii="Times New Roman" w:hAnsi="Times New Roman"/>
          <w:b w:val="0"/>
          <w:sz w:val="24"/>
          <w:szCs w:val="24"/>
          <w:u w:val="single"/>
        </w:rPr>
        <w:t>"</w:t>
      </w:r>
      <w:r w:rsidRPr="00B2787E">
        <w:rPr>
          <w:rFonts w:ascii="Times New Roman" w:hAnsi="Times New Roman"/>
          <w:b w:val="0"/>
          <w:sz w:val="24"/>
          <w:szCs w:val="24"/>
          <w:u w:val="single"/>
        </w:rPr>
        <w:t>ANBIMA</w:t>
      </w:r>
      <w:r>
        <w:rPr>
          <w:rFonts w:ascii="Times New Roman" w:hAnsi="Times New Roman"/>
          <w:b w:val="0"/>
          <w:sz w:val="24"/>
          <w:szCs w:val="24"/>
          <w:u w:val="single"/>
        </w:rPr>
        <w:t>"</w:t>
      </w:r>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3" w:name="_DV_M23"/>
      <w:bookmarkEnd w:id="23"/>
      <w:r w:rsidRPr="00B2787E">
        <w:rPr>
          <w:rFonts w:ascii="Times New Roman" w:hAnsi="Times New Roman"/>
          <w:b w:val="0"/>
          <w:sz w:val="24"/>
          <w:szCs w:val="24"/>
        </w:rPr>
        <w:t>A Emissão será realizada nos termos da Instrução CVM 476 e das demais disposições legais e regulamentares aplicáveis, estando, portanto, automaticamente 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6C176FC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r>
        <w:rPr>
          <w:rFonts w:ascii="Times New Roman" w:hAnsi="Times New Roman"/>
          <w:b w:val="0"/>
          <w:sz w:val="24"/>
          <w:szCs w:val="24"/>
        </w:rPr>
        <w:t>"</w:t>
      </w:r>
      <w:r w:rsidRPr="00B2787E">
        <w:rPr>
          <w:rFonts w:ascii="Times New Roman" w:hAnsi="Times New Roman"/>
          <w:b w:val="0"/>
          <w:sz w:val="24"/>
          <w:szCs w:val="24"/>
        </w:rPr>
        <w:t>Código ANBIMA de Regulação e Melhores Práticas para as Ofertas Públicas de Distribuição e Aquisição de Valores Mobiliários</w:t>
      </w:r>
      <w:r>
        <w:rPr>
          <w:rFonts w:ascii="Times New Roman" w:hAnsi="Times New Roman"/>
          <w:b w:val="0"/>
          <w:sz w:val="24"/>
          <w:szCs w:val="24"/>
        </w:rPr>
        <w:t>"</w:t>
      </w:r>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Heading6"/>
        <w:spacing w:line="320" w:lineRule="exact"/>
        <w:jc w:val="both"/>
        <w:rPr>
          <w:rFonts w:ascii="Times New Roman" w:hAnsi="Times New Roman"/>
          <w:b w:val="0"/>
          <w:sz w:val="24"/>
          <w:szCs w:val="24"/>
        </w:rPr>
      </w:pPr>
    </w:p>
    <w:p w14:paraId="789683B2" w14:textId="0A837DE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4" w:name="_DV_M39"/>
      <w:bookmarkStart w:id="25" w:name="_DV_M41"/>
      <w:bookmarkStart w:id="26" w:name="_DV_M42"/>
      <w:bookmarkStart w:id="27" w:name="_Ref447757275"/>
      <w:bookmarkEnd w:id="24"/>
      <w:bookmarkEnd w:id="25"/>
      <w:bookmarkEnd w:id="26"/>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27"/>
    </w:p>
    <w:p w14:paraId="41472E70" w14:textId="77777777" w:rsidR="006C1B1E" w:rsidRPr="003A50F3" w:rsidRDefault="006C1B1E" w:rsidP="006C1B1E">
      <w:pPr>
        <w:spacing w:line="320" w:lineRule="exact"/>
      </w:pPr>
    </w:p>
    <w:p w14:paraId="654912A3" w14:textId="7B0F5726" w:rsidR="008C049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 w:name="_Ref447750884"/>
      <w:r w:rsidRPr="008C0494">
        <w:rPr>
          <w:rFonts w:ascii="Times New Roman" w:hAnsi="Times New Roman"/>
          <w:b w:val="0"/>
          <w:sz w:val="24"/>
          <w:szCs w:val="24"/>
        </w:rPr>
        <w:t>Nos termos dos artigos 129, 130 e 131 da Lei nº 6.015, de 31 de dezembro de 1973, conforme alterada ("</w:t>
      </w:r>
      <w:r w:rsidRPr="008C0494">
        <w:rPr>
          <w:rFonts w:ascii="Times New Roman" w:hAnsi="Times New Roman"/>
          <w:b w:val="0"/>
          <w:sz w:val="24"/>
          <w:szCs w:val="24"/>
          <w:u w:val="single"/>
        </w:rPr>
        <w:t>Lei de Registros Públicos</w:t>
      </w:r>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ListParagraph0"/>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ListParagraph0"/>
        <w:ind w:left="567" w:hanging="567"/>
        <w:jc w:val="both"/>
      </w:pPr>
    </w:p>
    <w:p w14:paraId="14A23DE8" w14:textId="24E1E3B8" w:rsidR="002777DA" w:rsidRDefault="002777DA" w:rsidP="003B0B06">
      <w:pPr>
        <w:pStyle w:val="ListParagraph0"/>
        <w:numPr>
          <w:ilvl w:val="0"/>
          <w:numId w:val="160"/>
        </w:numPr>
        <w:ind w:left="567" w:hanging="567"/>
        <w:jc w:val="both"/>
      </w:pPr>
      <w:r>
        <w:lastRenderedPageBreak/>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08E9DF6A" w14:textId="77777777" w:rsidR="001F1DA8" w:rsidRDefault="001F1DA8" w:rsidP="003B0B06">
      <w:pPr>
        <w:pStyle w:val="ListParagraph0"/>
        <w:ind w:left="567" w:hanging="567"/>
        <w:jc w:val="both"/>
      </w:pPr>
    </w:p>
    <w:p w14:paraId="62CD5261" w14:textId="02F7693E" w:rsidR="006C1B1E" w:rsidRPr="003B0B06" w:rsidRDefault="006C1B1E" w:rsidP="003B0B06">
      <w:pPr>
        <w:pStyle w:val="ListParagraph0"/>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28"/>
      <w:r w:rsidRPr="003B0B06">
        <w:t xml:space="preserve"> </w:t>
      </w:r>
    </w:p>
    <w:p w14:paraId="79DE4F51" w14:textId="77777777" w:rsidR="006C1B1E" w:rsidRPr="00B2787E" w:rsidRDefault="006C1B1E" w:rsidP="003B0B06">
      <w:pPr>
        <w:pStyle w:val="Heading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5F1768B8"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9" w:name="_Ref508025660"/>
      <w:r w:rsidRPr="00B2787E">
        <w:rPr>
          <w:rFonts w:ascii="Times New Roman" w:hAnsi="Times New Roman"/>
          <w:b w:val="0"/>
          <w:sz w:val="24"/>
          <w:szCs w:val="24"/>
        </w:rPr>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w:t>
      </w:r>
      <w:r w:rsidR="00FB5170">
        <w:rPr>
          <w:rFonts w:ascii="Times New Roman" w:hAnsi="Times New Roman"/>
          <w:b w:val="0"/>
          <w:sz w:val="24"/>
          <w:szCs w:val="24"/>
        </w:rPr>
        <w:t>foram</w:t>
      </w:r>
      <w:r w:rsidRPr="00B2787E">
        <w:rPr>
          <w:rFonts w:ascii="Times New Roman" w:hAnsi="Times New Roman"/>
          <w:b w:val="0"/>
          <w:sz w:val="24"/>
          <w:szCs w:val="24"/>
        </w:rPr>
        <w:t xml:space="preserve"> celebrados e registrados nos Cartórios de Registro de Títulos e Documentos competentes, conforme estipulado nos respectivos instrumentos,</w:t>
      </w:r>
      <w:r w:rsidR="00AD302F">
        <w:rPr>
          <w:rFonts w:ascii="Times New Roman" w:hAnsi="Times New Roman"/>
          <w:b w:val="0"/>
          <w:sz w:val="24"/>
          <w:szCs w:val="24"/>
        </w:rPr>
        <w:t xml:space="preserve"> e</w:t>
      </w:r>
      <w:r w:rsidR="00AD302F" w:rsidRPr="00B2787E">
        <w:rPr>
          <w:rFonts w:ascii="Times New Roman" w:hAnsi="Times New Roman"/>
          <w:b w:val="0"/>
          <w:sz w:val="24"/>
          <w:szCs w:val="24"/>
        </w:rPr>
        <w:t xml:space="preserve"> quaisquer aditamentos subsequentes a estes contratos</w:t>
      </w:r>
      <w:r w:rsidR="00AD302F">
        <w:rPr>
          <w:rFonts w:ascii="Times New Roman" w:hAnsi="Times New Roman"/>
          <w:b w:val="0"/>
          <w:sz w:val="24"/>
          <w:szCs w:val="24"/>
        </w:rPr>
        <w:t xml:space="preserve"> serão registrados nos cartórios competentes</w:t>
      </w:r>
      <w:r w:rsidRPr="00B2787E">
        <w:rPr>
          <w:rFonts w:ascii="Times New Roman" w:hAnsi="Times New Roman"/>
          <w:b w:val="0"/>
          <w:sz w:val="24"/>
          <w:szCs w:val="24"/>
        </w:rPr>
        <w:t xml:space="preserve"> no prazo de até 20 (vinte) dias contado de sua assinatura. A Emissora entregará ao Agente Fiduciário 1 (uma) via original dos Contratos de Garantia e do Contrato de Compartilhamento em até 5 (cinco) Dias Úteis após os respectivos registros.</w:t>
      </w:r>
      <w:bookmarkEnd w:id="29"/>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0" w:name="_DV_C38"/>
      <w:r w:rsidRPr="00B2787E">
        <w:rPr>
          <w:rFonts w:ascii="Times New Roman" w:hAnsi="Times New Roman"/>
          <w:b w:val="0"/>
          <w:sz w:val="24"/>
          <w:szCs w:val="24"/>
          <w:u w:val="single"/>
        </w:rPr>
        <w:t xml:space="preserve">Depósito para Distribuição e </w:t>
      </w:r>
      <w:bookmarkStart w:id="31" w:name="_DV_M43"/>
      <w:bookmarkEnd w:id="30"/>
      <w:bookmarkEnd w:id="31"/>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32"/>
    </w:p>
    <w:p w14:paraId="0DC260F0"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77777777"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r>
        <w:t>"</w:t>
      </w:r>
      <w:r w:rsidRPr="00B2787E">
        <w:rPr>
          <w:u w:val="single"/>
        </w:rPr>
        <w:t>MDA</w:t>
      </w:r>
      <w:r>
        <w:t>"</w:t>
      </w:r>
      <w:r w:rsidRPr="00B2787E">
        <w:t>), administrado e operacionalizado pela B3 S.A. – Brasil, Bolsa, Balcão – Segmento CETIP UTVM (</w:t>
      </w:r>
      <w:r>
        <w:t>"</w:t>
      </w:r>
      <w:r w:rsidRPr="00B2787E">
        <w:rPr>
          <w:u w:val="single"/>
        </w:rPr>
        <w:t>B3</w:t>
      </w:r>
      <w:r>
        <w:t>"</w:t>
      </w:r>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5C67D736"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96127A">
        <w:t>2.7.2 abaixo</w:t>
      </w:r>
      <w:r>
        <w:fldChar w:fldCharType="end"/>
      </w:r>
      <w:r w:rsidRPr="00B2787E">
        <w:t>, no mercado secundário por meio do CETIP 21 – Títulos e Valores Mobiliários (</w:t>
      </w:r>
      <w:r>
        <w:t>"</w:t>
      </w:r>
      <w:r w:rsidRPr="00B2787E">
        <w:rPr>
          <w:u w:val="single"/>
        </w:rPr>
        <w:t>CETIP21</w:t>
      </w:r>
      <w:r>
        <w:t>"</w:t>
      </w:r>
      <w:r w:rsidRPr="00B2787E">
        <w:t xml:space="preserve">), administrado e operacionalizado pela B3, sendo as negociações liquidadas financeiramente e as Debêntures custodiadas eletronicamente na B3. </w:t>
      </w:r>
    </w:p>
    <w:p w14:paraId="56A0EDD3" w14:textId="77777777" w:rsidR="006C1B1E" w:rsidRPr="00B2787E" w:rsidRDefault="006C1B1E" w:rsidP="006C1B1E">
      <w:pPr>
        <w:pStyle w:val="ListParagraph0"/>
        <w:spacing w:line="320" w:lineRule="exact"/>
      </w:pPr>
    </w:p>
    <w:p w14:paraId="76D08D71" w14:textId="58FD246B"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33"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w:t>
      </w:r>
      <w:r w:rsidRPr="005F61EA">
        <w:rPr>
          <w:rFonts w:ascii="Times New Roman" w:hAnsi="Times New Roman"/>
          <w:b w:val="0"/>
          <w:sz w:val="24"/>
          <w:szCs w:val="24"/>
        </w:rPr>
        <w:lastRenderedPageBreak/>
        <w:t>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33"/>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r>
        <w:rPr>
          <w:rFonts w:ascii="Times New Roman" w:hAnsi="Times New Roman"/>
          <w:b w:val="0"/>
          <w:sz w:val="24"/>
          <w:szCs w:val="24"/>
          <w:u w:val="single"/>
        </w:rPr>
        <w:t>"</w:t>
      </w:r>
      <w:r w:rsidRPr="00B2787E">
        <w:rPr>
          <w:rFonts w:ascii="Times New Roman" w:hAnsi="Times New Roman"/>
          <w:b w:val="0"/>
          <w:sz w:val="24"/>
          <w:szCs w:val="24"/>
          <w:u w:val="single"/>
        </w:rPr>
        <w:t>MME</w:t>
      </w:r>
      <w:r>
        <w:rPr>
          <w:rFonts w:ascii="Times New Roman" w:hAnsi="Times New Roman"/>
          <w:b w:val="0"/>
          <w:sz w:val="24"/>
          <w:szCs w:val="24"/>
          <w:u w:val="single"/>
        </w:rPr>
        <w:t>"</w:t>
      </w:r>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F41757B"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r>
        <w:rPr>
          <w:rFonts w:ascii="Times New Roman" w:hAnsi="Times New Roman"/>
          <w:b w:val="0"/>
          <w:sz w:val="24"/>
          <w:szCs w:val="24"/>
        </w:rPr>
        <w:t>"</w:t>
      </w:r>
      <w:r w:rsidRPr="00B2787E">
        <w:rPr>
          <w:rFonts w:ascii="Times New Roman" w:hAnsi="Times New Roman"/>
          <w:b w:val="0"/>
          <w:sz w:val="24"/>
          <w:szCs w:val="24"/>
          <w:u w:val="single"/>
        </w:rPr>
        <w:t>Lei 12.431</w:t>
      </w:r>
      <w:r>
        <w:rPr>
          <w:rFonts w:ascii="Times New Roman" w:hAnsi="Times New Roman"/>
          <w:b w:val="0"/>
          <w:sz w:val="24"/>
          <w:szCs w:val="24"/>
        </w:rPr>
        <w:t>"</w:t>
      </w:r>
      <w:r w:rsidRPr="00B2787E">
        <w:rPr>
          <w:rFonts w:ascii="Times New Roman" w:hAnsi="Times New Roman"/>
          <w:b w:val="0"/>
          <w:sz w:val="24"/>
          <w:szCs w:val="24"/>
        </w:rPr>
        <w:t>) e do Decreto nº 8.874, de 11 de outubro de 2016 (</w:t>
      </w:r>
      <w:r>
        <w:rPr>
          <w:rFonts w:ascii="Times New Roman" w:hAnsi="Times New Roman"/>
          <w:b w:val="0"/>
          <w:sz w:val="24"/>
          <w:szCs w:val="24"/>
        </w:rPr>
        <w:t>"</w:t>
      </w:r>
      <w:r w:rsidRPr="00B2787E">
        <w:rPr>
          <w:rFonts w:ascii="Times New Roman" w:hAnsi="Times New Roman"/>
          <w:b w:val="0"/>
          <w:sz w:val="24"/>
          <w:szCs w:val="24"/>
          <w:u w:val="single"/>
        </w:rPr>
        <w:t>Decreto 8.874</w:t>
      </w:r>
      <w:r>
        <w:rPr>
          <w:rFonts w:ascii="Times New Roman" w:hAnsi="Times New Roman"/>
          <w:b w:val="0"/>
          <w:sz w:val="24"/>
          <w:szCs w:val="24"/>
        </w:rPr>
        <w:t>"</w:t>
      </w:r>
      <w:r w:rsidRPr="00B2787E">
        <w:rPr>
          <w:rFonts w:ascii="Times New Roman" w:hAnsi="Times New Roman"/>
          <w:b w:val="0"/>
          <w:sz w:val="24"/>
          <w:szCs w:val="24"/>
        </w:rPr>
        <w:t>), tendo em vista o enquadramento do Projeto (conforme definido abaixo) como prioritário pelo MME, por meio da Portaria do MME nº 27, de 13 de fevereiro de 2017, publicada no Diário Oficial da União, em 27 de fevereiro de 2017 (</w:t>
      </w:r>
      <w:r>
        <w:rPr>
          <w:rFonts w:ascii="Times New Roman" w:hAnsi="Times New Roman"/>
          <w:b w:val="0"/>
          <w:sz w:val="24"/>
          <w:szCs w:val="24"/>
        </w:rPr>
        <w:t>"</w:t>
      </w:r>
      <w:r w:rsidRPr="00B2787E">
        <w:rPr>
          <w:rFonts w:ascii="Times New Roman" w:hAnsi="Times New Roman"/>
          <w:b w:val="0"/>
          <w:sz w:val="24"/>
          <w:szCs w:val="24"/>
          <w:u w:val="single"/>
        </w:rPr>
        <w:t>Portaria MME</w:t>
      </w:r>
      <w:r>
        <w:rPr>
          <w:rFonts w:ascii="Times New Roman" w:hAnsi="Times New Roman"/>
          <w:b w:val="0"/>
          <w:sz w:val="24"/>
          <w:szCs w:val="24"/>
        </w:rPr>
        <w:t>"</w:t>
      </w:r>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 -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4" w:name="_Ref451432350"/>
      <w:r w:rsidRPr="00B2787E">
        <w:rPr>
          <w:rFonts w:ascii="Times New Roman" w:hAnsi="Times New Roman"/>
          <w:b w:val="0"/>
          <w:sz w:val="24"/>
          <w:szCs w:val="24"/>
          <w:u w:val="single"/>
        </w:rPr>
        <w:t>Destinação dos Recursos</w:t>
      </w:r>
      <w:bookmarkEnd w:id="34"/>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5" w:name="_Ref447707067"/>
      <w:bookmarkStart w:id="36" w:name="_Ref164254172"/>
      <w:r w:rsidRPr="00B2787E">
        <w:rPr>
          <w:rFonts w:ascii="Times New Roman" w:hAnsi="Times New Roman"/>
          <w:b w:val="0"/>
          <w:sz w:val="24"/>
          <w:szCs w:val="24"/>
        </w:rPr>
        <w:t>Nos termos do artigo 2°, parágrafo 1°, da Lei 12.431, do Decreto 8.874, e da Resolução do Conselho Monetário Nacional (</w:t>
      </w:r>
      <w:r>
        <w:rPr>
          <w:rFonts w:ascii="Times New Roman" w:hAnsi="Times New Roman"/>
          <w:b w:val="0"/>
          <w:sz w:val="24"/>
          <w:szCs w:val="24"/>
        </w:rPr>
        <w:t>"</w:t>
      </w:r>
      <w:r w:rsidRPr="00B2787E">
        <w:rPr>
          <w:rFonts w:ascii="Times New Roman" w:hAnsi="Times New Roman"/>
          <w:b w:val="0"/>
          <w:sz w:val="24"/>
          <w:szCs w:val="24"/>
          <w:u w:val="single"/>
        </w:rPr>
        <w:t>CMN</w:t>
      </w:r>
      <w:r>
        <w:rPr>
          <w:rFonts w:ascii="Times New Roman" w:hAnsi="Times New Roman"/>
          <w:b w:val="0"/>
          <w:sz w:val="24"/>
          <w:szCs w:val="24"/>
        </w:rPr>
        <w:t>"</w:t>
      </w:r>
      <w:r w:rsidRPr="00B2787E">
        <w:rPr>
          <w:rFonts w:ascii="Times New Roman" w:hAnsi="Times New Roman"/>
          <w:b w:val="0"/>
          <w:sz w:val="24"/>
          <w:szCs w:val="24"/>
        </w:rPr>
        <w:t>) nº 3.947, de 27 de janeiro de 2011 (</w:t>
      </w:r>
      <w:r>
        <w:rPr>
          <w:rFonts w:ascii="Times New Roman" w:hAnsi="Times New Roman"/>
          <w:b w:val="0"/>
          <w:sz w:val="24"/>
          <w:szCs w:val="24"/>
        </w:rPr>
        <w:t>"</w:t>
      </w:r>
      <w:r w:rsidRPr="00B2787E">
        <w:rPr>
          <w:rFonts w:ascii="Times New Roman" w:hAnsi="Times New Roman"/>
          <w:b w:val="0"/>
          <w:sz w:val="24"/>
          <w:szCs w:val="24"/>
          <w:u w:val="single"/>
        </w:rPr>
        <w:t>Resolução CMN 3.947</w:t>
      </w:r>
      <w:r>
        <w:rPr>
          <w:rFonts w:ascii="Times New Roman" w:hAnsi="Times New Roman"/>
          <w:b w:val="0"/>
          <w:sz w:val="24"/>
          <w:szCs w:val="24"/>
        </w:rPr>
        <w:t>"</w:t>
      </w:r>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r>
        <w:rPr>
          <w:rFonts w:ascii="Times New Roman" w:hAnsi="Times New Roman"/>
          <w:b w:val="0"/>
          <w:sz w:val="24"/>
          <w:szCs w:val="24"/>
        </w:rPr>
        <w:t>"</w:t>
      </w:r>
      <w:r w:rsidRPr="00B2787E">
        <w:rPr>
          <w:rFonts w:ascii="Times New Roman" w:hAnsi="Times New Roman"/>
          <w:b w:val="0"/>
          <w:sz w:val="24"/>
          <w:szCs w:val="24"/>
          <w:u w:val="single"/>
        </w:rPr>
        <w:t>Projeto</w:t>
      </w:r>
      <w:r>
        <w:rPr>
          <w:rFonts w:ascii="Times New Roman" w:hAnsi="Times New Roman"/>
          <w:b w:val="0"/>
          <w:sz w:val="24"/>
          <w:szCs w:val="24"/>
        </w:rPr>
        <w:t>"</w:t>
      </w:r>
      <w:r w:rsidRPr="00B2787E">
        <w:rPr>
          <w:rFonts w:ascii="Times New Roman" w:hAnsi="Times New Roman"/>
          <w:b w:val="0"/>
          <w:sz w:val="24"/>
          <w:szCs w:val="24"/>
        </w:rPr>
        <w:t>).</w:t>
      </w:r>
      <w:bookmarkEnd w:id="35"/>
    </w:p>
    <w:p w14:paraId="617B1E99"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37" w:name="_Hlk487651236"/>
            <w:r w:rsidRPr="00B2787E">
              <w:t>Objetivo do Projeto</w:t>
            </w:r>
          </w:p>
        </w:tc>
        <w:tc>
          <w:tcPr>
            <w:tcW w:w="3378" w:type="pct"/>
            <w:shd w:val="clear" w:color="auto" w:fill="auto"/>
            <w:vAlign w:val="center"/>
          </w:tcPr>
          <w:p w14:paraId="19E97DB7" w14:textId="77777777"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w:t>
            </w:r>
            <w:r w:rsidRPr="00B2787E">
              <w:rPr>
                <w:lang w:eastAsia="en-US"/>
              </w:rPr>
              <w:lastRenderedPageBreak/>
              <w:t xml:space="preserve">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D'Oeste 440 kV, Compensador Estático (-300, +300) Mvar; (e) SE Itatiba 500 kV, Compensador Estático (-300, +300) Mvar; e (f) SE 500/440 kV Fernão Dias (9+1R) X 400 MVA</w:t>
            </w:r>
            <w:r w:rsidRPr="00B2787E">
              <w:t>, conforme o Contrato de Concessão n° 01/2014, celebrado entre a Emissora e União Federal, por intermédio da Agência Nacional de Energia Elétrica – ANEEL (</w:t>
            </w:r>
            <w:r>
              <w:t>"</w:t>
            </w:r>
            <w:r w:rsidRPr="00B2787E">
              <w:rPr>
                <w:u w:val="single"/>
              </w:rPr>
              <w:t>Poder Concedente</w:t>
            </w:r>
            <w:r>
              <w:t>"</w:t>
            </w:r>
            <w:r w:rsidRPr="00B2787E">
              <w:t xml:space="preserve"> e </w:t>
            </w:r>
            <w:r>
              <w:t>"</w:t>
            </w:r>
            <w:r w:rsidRPr="00B2787E">
              <w:rPr>
                <w:u w:val="single"/>
              </w:rPr>
              <w:t>ANEEL</w:t>
            </w:r>
            <w:r>
              <w:t>"</w:t>
            </w:r>
            <w:r w:rsidRPr="00B2787E">
              <w:t>, respectivamente), Furnas e Copel GT, em 14 de maio de 2014, conforme aditado posteriormente (</w:t>
            </w:r>
            <w:r>
              <w:t>"</w:t>
            </w:r>
            <w:r w:rsidRPr="00B2787E">
              <w:rPr>
                <w:u w:val="single"/>
              </w:rPr>
              <w:t>Contrato de Concessão</w:t>
            </w:r>
            <w:r>
              <w:t>"</w:t>
            </w:r>
            <w:r w:rsidRPr="00B2787E">
              <w:t xml:space="preserve">). </w:t>
            </w:r>
          </w:p>
          <w:p w14:paraId="2D889ED6" w14:textId="77777777" w:rsidR="006C1B1E" w:rsidRDefault="006C1B1E" w:rsidP="006C1B1E">
            <w:pPr>
              <w:suppressAutoHyphens/>
              <w:spacing w:line="320" w:lineRule="exact"/>
              <w:jc w:val="both"/>
            </w:pPr>
          </w:p>
          <w:p w14:paraId="6D424AE9" w14:textId="7777777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2340BE50" w14:textId="77777777" w:rsidR="006C1B1E" w:rsidRDefault="006C1B1E" w:rsidP="006C1B1E">
            <w:pPr>
              <w:suppressAutoHyphens/>
              <w:spacing w:line="320" w:lineRule="exact"/>
              <w:jc w:val="both"/>
            </w:pPr>
          </w:p>
          <w:p w14:paraId="05D1CBAC" w14:textId="77777777" w:rsidR="006C1B1E" w:rsidRPr="00D94B02" w:rsidRDefault="006C1B1E" w:rsidP="006C1B1E">
            <w:pPr>
              <w:pStyle w:val="ListParagraph0"/>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ListParagraph0"/>
              <w:spacing w:line="320" w:lineRule="exact"/>
              <w:ind w:left="607"/>
              <w:jc w:val="both"/>
            </w:pPr>
          </w:p>
          <w:p w14:paraId="17C76665" w14:textId="77777777" w:rsidR="006C1B1E" w:rsidRDefault="006C1B1E" w:rsidP="006C1B1E">
            <w:pPr>
              <w:pStyle w:val="ListParagraph0"/>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7AFF579" w14:textId="77777777" w:rsidR="006C1B1E" w:rsidRDefault="006C1B1E" w:rsidP="006C1B1E">
            <w:pPr>
              <w:pStyle w:val="ListParagraph0"/>
            </w:pPr>
          </w:p>
          <w:p w14:paraId="1469196C" w14:textId="77777777" w:rsidR="006C1B1E" w:rsidRDefault="006C1B1E" w:rsidP="006C1B1E">
            <w:pPr>
              <w:pStyle w:val="ListParagraph0"/>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w:t>
            </w:r>
            <w:r w:rsidRPr="00D94B02">
              <w:lastRenderedPageBreak/>
              <w:t xml:space="preserve">desapropriação, a área de terra necessária à expansão da SE Itatiba 500 kV, localizada no município </w:t>
            </w:r>
            <w:r>
              <w:t>de Itatiba, estado de São Paulo;</w:t>
            </w:r>
          </w:p>
          <w:p w14:paraId="1F00FE62" w14:textId="77777777" w:rsidR="006C1B1E" w:rsidRDefault="006C1B1E" w:rsidP="006C1B1E">
            <w:pPr>
              <w:pStyle w:val="ListParagraph0"/>
            </w:pPr>
          </w:p>
          <w:p w14:paraId="042BA748" w14:textId="77777777" w:rsidR="006C1B1E" w:rsidRDefault="006C1B1E" w:rsidP="006C1B1E">
            <w:pPr>
              <w:pStyle w:val="ListParagraph0"/>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19BD390B" w14:textId="77777777" w:rsidR="006C1B1E" w:rsidRDefault="006C1B1E" w:rsidP="006C1B1E">
            <w:pPr>
              <w:pStyle w:val="ListParagraph0"/>
            </w:pPr>
          </w:p>
          <w:p w14:paraId="0B422434" w14:textId="77777777" w:rsidR="006C1B1E" w:rsidRDefault="006C1B1E" w:rsidP="006C1B1E">
            <w:pPr>
              <w:pStyle w:val="ListParagraph0"/>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para desapropriação, a área de terra necessária ao acesso da SE Fernão Dias 500/440 kV, localizada no município </w:t>
            </w:r>
            <w:r>
              <w:t>de Atibaia, estado de São Paulo; e</w:t>
            </w:r>
          </w:p>
          <w:p w14:paraId="0373A421" w14:textId="77777777" w:rsidR="006C1B1E" w:rsidRDefault="006C1B1E" w:rsidP="006C1B1E">
            <w:pPr>
              <w:pStyle w:val="ListParagraph0"/>
            </w:pPr>
          </w:p>
          <w:p w14:paraId="066C332D" w14:textId="77777777" w:rsidR="006C1B1E" w:rsidRPr="00B2787E" w:rsidRDefault="006C1B1E" w:rsidP="006C1B1E">
            <w:pPr>
              <w:pStyle w:val="ListParagraph0"/>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 xml:space="preserve">(ii)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ListParagraph0"/>
              <w:numPr>
                <w:ilvl w:val="0"/>
                <w:numId w:val="121"/>
              </w:numPr>
              <w:suppressAutoHyphens/>
              <w:spacing w:line="320" w:lineRule="exact"/>
              <w:jc w:val="both"/>
            </w:pPr>
            <w:r w:rsidRPr="00296AF4">
              <w:t xml:space="preserve">LT 500kV Itatiba – Bateias, </w:t>
            </w:r>
            <w:r>
              <w:t>414</w:t>
            </w:r>
            <w:r w:rsidRPr="00296AF4">
              <w:t xml:space="preserve"> km – Agosto/</w:t>
            </w:r>
            <w:r>
              <w:t>20</w:t>
            </w:r>
            <w:r w:rsidRPr="00296AF4">
              <w:t>19</w:t>
            </w:r>
            <w:r>
              <w:t>;</w:t>
            </w:r>
          </w:p>
          <w:p w14:paraId="75E12C26" w14:textId="77777777" w:rsidR="006C1B1E" w:rsidRDefault="006C1B1E" w:rsidP="006C1B1E">
            <w:pPr>
              <w:pStyle w:val="ListParagraph0"/>
              <w:numPr>
                <w:ilvl w:val="0"/>
                <w:numId w:val="121"/>
              </w:numPr>
              <w:suppressAutoHyphens/>
              <w:spacing w:line="320" w:lineRule="exact"/>
              <w:jc w:val="both"/>
            </w:pPr>
            <w:r w:rsidRPr="00296AF4">
              <w:t xml:space="preserve">LT 500kV Araraquara 2 – Itatiba, </w:t>
            </w:r>
            <w:r>
              <w:t>222</w:t>
            </w:r>
            <w:r w:rsidRPr="00296AF4">
              <w:t xml:space="preserve"> km – </w:t>
            </w:r>
            <w:r>
              <w:t>Maio</w:t>
            </w:r>
            <w:r w:rsidRPr="00296AF4">
              <w:t>/</w:t>
            </w:r>
            <w:r>
              <w:t>20</w:t>
            </w:r>
            <w:r w:rsidRPr="00296AF4">
              <w:t>19</w:t>
            </w:r>
            <w:r>
              <w:t>;</w:t>
            </w:r>
          </w:p>
          <w:p w14:paraId="5A67B400" w14:textId="77777777" w:rsidR="006C1B1E" w:rsidRDefault="006C1B1E" w:rsidP="006C1B1E">
            <w:pPr>
              <w:pStyle w:val="ListParagraph0"/>
              <w:numPr>
                <w:ilvl w:val="0"/>
                <w:numId w:val="121"/>
              </w:numPr>
              <w:suppressAutoHyphens/>
              <w:spacing w:line="320" w:lineRule="exact"/>
              <w:jc w:val="both"/>
            </w:pPr>
            <w:r w:rsidRPr="00296AF4">
              <w:lastRenderedPageBreak/>
              <w:t xml:space="preserve">LT 500kV Araraquara 2 – Fernão Dias, </w:t>
            </w:r>
            <w:r>
              <w:t>249</w:t>
            </w:r>
            <w:r w:rsidRPr="00296AF4">
              <w:t xml:space="preserve"> km – </w:t>
            </w:r>
            <w:r>
              <w:t>Maio</w:t>
            </w:r>
            <w:r w:rsidRPr="00296AF4">
              <w:t>/</w:t>
            </w:r>
            <w:r>
              <w:t>20</w:t>
            </w:r>
            <w:r w:rsidRPr="00296AF4">
              <w:t>19</w:t>
            </w:r>
            <w:r>
              <w:t>;</w:t>
            </w:r>
          </w:p>
          <w:p w14:paraId="57714A20" w14:textId="77777777" w:rsidR="006C1B1E" w:rsidRDefault="006C1B1E" w:rsidP="006C1B1E">
            <w:pPr>
              <w:pStyle w:val="ListParagraph0"/>
              <w:numPr>
                <w:ilvl w:val="0"/>
                <w:numId w:val="121"/>
              </w:numPr>
              <w:suppressAutoHyphens/>
              <w:spacing w:line="320" w:lineRule="exact"/>
              <w:jc w:val="both"/>
            </w:pPr>
            <w:r w:rsidRPr="00296AF4">
              <w:t>SE Santa Bárbara D'Oeste 440 kV, Compensador Estático (-300, +300) Mvar – Janeiro/</w:t>
            </w:r>
            <w:r>
              <w:t>20</w:t>
            </w:r>
            <w:r w:rsidRPr="00296AF4">
              <w:t>19</w:t>
            </w:r>
            <w:r>
              <w:t>;</w:t>
            </w:r>
          </w:p>
          <w:p w14:paraId="30359D92" w14:textId="77777777" w:rsidR="006C1B1E" w:rsidRDefault="006C1B1E" w:rsidP="006C1B1E">
            <w:pPr>
              <w:pStyle w:val="ListParagraph0"/>
              <w:numPr>
                <w:ilvl w:val="0"/>
                <w:numId w:val="121"/>
              </w:numPr>
              <w:suppressAutoHyphens/>
              <w:spacing w:line="320" w:lineRule="exact"/>
              <w:jc w:val="both"/>
            </w:pPr>
            <w:r w:rsidRPr="00296AF4">
              <w:t xml:space="preserve">SE Itatiba 500 kV, Compensador Estático (-300, +300) Mvar – </w:t>
            </w:r>
            <w:r>
              <w:t>Março</w:t>
            </w:r>
            <w:r w:rsidRPr="00296AF4">
              <w:t>/</w:t>
            </w:r>
            <w:r>
              <w:t>20</w:t>
            </w:r>
            <w:r w:rsidRPr="00296AF4">
              <w:t>19</w:t>
            </w:r>
            <w:r>
              <w:t>; e</w:t>
            </w:r>
          </w:p>
          <w:p w14:paraId="13EAABC1" w14:textId="77777777" w:rsidR="006C1B1E" w:rsidRPr="00B2787E" w:rsidRDefault="006C1B1E" w:rsidP="006C1B1E">
            <w:pPr>
              <w:pStyle w:val="ListParagraph0"/>
              <w:numPr>
                <w:ilvl w:val="0"/>
                <w:numId w:val="121"/>
              </w:numPr>
              <w:suppressAutoHyphens/>
              <w:spacing w:line="320" w:lineRule="exact"/>
              <w:jc w:val="both"/>
            </w:pPr>
            <w:r w:rsidRPr="00296AF4">
              <w:t xml:space="preserve">SE 500/440 kV Fernão Dias (9+1R) X 400 MVA – </w:t>
            </w:r>
            <w:r>
              <w:t>Maio</w:t>
            </w:r>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lastRenderedPageBreak/>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ListParagraph0"/>
              <w:numPr>
                <w:ilvl w:val="0"/>
                <w:numId w:val="122"/>
              </w:numPr>
              <w:spacing w:line="320" w:lineRule="exact"/>
              <w:jc w:val="both"/>
            </w:pPr>
            <w:r w:rsidRPr="00D94B02">
              <w:t xml:space="preserve">LT 500kV Itatiba – Bateias, </w:t>
            </w:r>
            <w:r>
              <w:t>414</w:t>
            </w:r>
            <w:r w:rsidRPr="00D94B02">
              <w:t xml:space="preserve"> km – </w:t>
            </w:r>
            <w:r>
              <w:t>88</w:t>
            </w:r>
            <w:r w:rsidRPr="00D94B02">
              <w:t>%</w:t>
            </w:r>
            <w:r>
              <w:t>;</w:t>
            </w:r>
          </w:p>
          <w:p w14:paraId="68DA6081" w14:textId="77777777" w:rsidR="006C1B1E" w:rsidRDefault="006C1B1E" w:rsidP="006C1B1E">
            <w:pPr>
              <w:pStyle w:val="ListParagraph0"/>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ListParagraph0"/>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77777777" w:rsidR="006C1B1E" w:rsidRDefault="006C1B1E" w:rsidP="006C1B1E">
            <w:pPr>
              <w:pStyle w:val="ListParagraph0"/>
              <w:numPr>
                <w:ilvl w:val="0"/>
                <w:numId w:val="122"/>
              </w:numPr>
              <w:spacing w:line="320" w:lineRule="exact"/>
              <w:jc w:val="both"/>
            </w:pPr>
            <w:r w:rsidRPr="00D94B02">
              <w:t xml:space="preserve">SE Santa Bárbara D'Oeste 440 kV, Compensador Estático (-300, +300) Mvar – </w:t>
            </w:r>
            <w:r>
              <w:t>99</w:t>
            </w:r>
            <w:r w:rsidRPr="00D94B02">
              <w:t>%</w:t>
            </w:r>
            <w:r>
              <w:t>;</w:t>
            </w:r>
          </w:p>
          <w:p w14:paraId="40A2123B" w14:textId="77777777" w:rsidR="006C1B1E" w:rsidRDefault="006C1B1E" w:rsidP="006C1B1E">
            <w:pPr>
              <w:pStyle w:val="ListParagraph0"/>
              <w:numPr>
                <w:ilvl w:val="0"/>
                <w:numId w:val="122"/>
              </w:numPr>
              <w:spacing w:line="320" w:lineRule="exact"/>
              <w:jc w:val="both"/>
            </w:pPr>
            <w:r w:rsidRPr="00D94B02">
              <w:t xml:space="preserve">SE Itatiba 500 kV, Compensador Estático (-300, +300) Mvar – </w:t>
            </w:r>
            <w:r>
              <w:t>82</w:t>
            </w:r>
            <w:r w:rsidRPr="00D94B02">
              <w:t>%</w:t>
            </w:r>
            <w:r>
              <w:t>; e</w:t>
            </w:r>
          </w:p>
          <w:p w14:paraId="24A237FA" w14:textId="77777777" w:rsidR="006C1B1E" w:rsidRPr="00B2787E" w:rsidRDefault="006C1B1E" w:rsidP="006C1B1E">
            <w:pPr>
              <w:pStyle w:val="ListParagraph0"/>
              <w:numPr>
                <w:ilvl w:val="0"/>
                <w:numId w:val="122"/>
              </w:numPr>
              <w:spacing w:line="320" w:lineRule="exact"/>
              <w:jc w:val="both"/>
            </w:pPr>
            <w:r w:rsidRPr="00D94B02">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w:t>
            </w:r>
            <w:r w:rsidRPr="00B2787E">
              <w:lastRenderedPageBreak/>
              <w:t xml:space="preserve">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lastRenderedPageBreak/>
              <w:t xml:space="preserve">As Debêntures representam aproximadamente </w:t>
            </w:r>
            <w:r>
              <w:t>8,40</w:t>
            </w:r>
            <w:r w:rsidRPr="00B2787E">
              <w:t>% (</w:t>
            </w:r>
            <w:r>
              <w:t>oito inteiros e quarenta centésimos</w:t>
            </w:r>
            <w:r w:rsidRPr="00B2787E">
              <w:t xml:space="preserve"> por cento</w:t>
            </w:r>
            <w:r>
              <w:t>)</w:t>
            </w:r>
            <w:r w:rsidRPr="00B2787E">
              <w:t xml:space="preserve"> dos </w:t>
            </w:r>
            <w:r w:rsidRPr="00B2787E">
              <w:lastRenderedPageBreak/>
              <w:t>usos totais estimados do Projeto</w:t>
            </w:r>
            <w:r w:rsidRPr="00097BF3">
              <w:t xml:space="preserve">, a depender do resultado do </w:t>
            </w:r>
            <w:r>
              <w:t xml:space="preserve">Procedimento de </w:t>
            </w:r>
            <w:r w:rsidRPr="00097BF3">
              <w:rPr>
                <w:i/>
              </w:rPr>
              <w:t>Bookbuilding</w:t>
            </w:r>
            <w:r w:rsidRPr="00B2787E">
              <w:t xml:space="preserve">. </w:t>
            </w:r>
          </w:p>
        </w:tc>
      </w:tr>
    </w:tbl>
    <w:p w14:paraId="0CEBA03B" w14:textId="77777777" w:rsidR="006C1B1E" w:rsidRPr="003A50F3" w:rsidRDefault="006C1B1E" w:rsidP="006C1B1E">
      <w:pPr>
        <w:spacing w:line="320" w:lineRule="exact"/>
      </w:pPr>
      <w:bookmarkStart w:id="38" w:name="_DV_M71"/>
      <w:bookmarkStart w:id="39" w:name="_DV_M72"/>
      <w:bookmarkStart w:id="40" w:name="_DV_M75"/>
      <w:bookmarkStart w:id="41" w:name="_DV_M77"/>
      <w:bookmarkEnd w:id="36"/>
      <w:bookmarkEnd w:id="37"/>
      <w:bookmarkEnd w:id="38"/>
      <w:bookmarkEnd w:id="39"/>
      <w:bookmarkEnd w:id="40"/>
      <w:bookmarkEnd w:id="41"/>
    </w:p>
    <w:p w14:paraId="466EB7F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Heading6"/>
        <w:spacing w:line="320" w:lineRule="exact"/>
        <w:jc w:val="both"/>
        <w:rPr>
          <w:rFonts w:ascii="Times New Roman" w:hAnsi="Times New Roman"/>
          <w:b w:val="0"/>
          <w:sz w:val="24"/>
          <w:szCs w:val="24"/>
        </w:rPr>
      </w:pPr>
    </w:p>
    <w:p w14:paraId="5B99BBC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0ECA1B2C" w14:textId="77777777" w:rsidR="006C1B1E" w:rsidRPr="003A50F3" w:rsidRDefault="006C1B1E" w:rsidP="006C1B1E">
      <w:pPr>
        <w:spacing w:line="320" w:lineRule="exact"/>
      </w:pPr>
    </w:p>
    <w:p w14:paraId="7A810E7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Emissão</w:t>
      </w:r>
      <w:r>
        <w:rPr>
          <w:rFonts w:ascii="Times New Roman" w:hAnsi="Times New Roman"/>
          <w:b w:val="0"/>
          <w:sz w:val="24"/>
          <w:szCs w:val="24"/>
        </w:rPr>
        <w:t>"</w:t>
      </w:r>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42" w:name="_Ref508027014"/>
      <w:r w:rsidRPr="00B2787E">
        <w:rPr>
          <w:rFonts w:ascii="Times New Roman" w:hAnsi="Times New Roman"/>
          <w:b w:val="0"/>
          <w:sz w:val="24"/>
          <w:szCs w:val="24"/>
          <w:u w:val="single"/>
        </w:rPr>
        <w:t>Valor Total da Emissão</w:t>
      </w:r>
      <w:bookmarkEnd w:id="42"/>
    </w:p>
    <w:p w14:paraId="5EF48F34" w14:textId="77777777" w:rsidR="006C1B1E" w:rsidRPr="003A50F3" w:rsidRDefault="006C1B1E" w:rsidP="006C1B1E">
      <w:pPr>
        <w:spacing w:line="320" w:lineRule="exact"/>
      </w:pPr>
    </w:p>
    <w:p w14:paraId="67269BEC" w14:textId="7BAC4713" w:rsidR="006C1B1E" w:rsidRDefault="003C5123" w:rsidP="003B0B06">
      <w:pPr>
        <w:pStyle w:val="Heading6"/>
        <w:numPr>
          <w:ilvl w:val="2"/>
          <w:numId w:val="158"/>
        </w:numPr>
        <w:spacing w:line="320" w:lineRule="exact"/>
        <w:ind w:left="0" w:firstLine="0"/>
        <w:jc w:val="both"/>
        <w:rPr>
          <w:rFonts w:ascii="Times New Roman" w:hAnsi="Times New Roman"/>
          <w:b w:val="0"/>
          <w:sz w:val="24"/>
          <w:szCs w:val="24"/>
        </w:rPr>
      </w:pPr>
      <w:bookmarkStart w:id="43"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r>
        <w:rPr>
          <w:rFonts w:ascii="Times New Roman" w:hAnsi="Times New Roman"/>
          <w:b w:val="0"/>
          <w:bCs w:val="0"/>
          <w:sz w:val="24"/>
          <w:szCs w:val="24"/>
        </w:rPr>
        <w:t>"</w:t>
      </w:r>
      <w:r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considerando o resultado do Procedimento de </w:t>
      </w:r>
      <w:r w:rsidRPr="00B2787E">
        <w:rPr>
          <w:rFonts w:ascii="Times New Roman" w:hAnsi="Times New Roman"/>
          <w:b w:val="0"/>
          <w:bCs w:val="0"/>
          <w:i/>
          <w:sz w:val="24"/>
          <w:szCs w:val="24"/>
        </w:rPr>
        <w:t>Bookbuilding</w:t>
      </w:r>
      <w:r w:rsidR="006C1B1E" w:rsidRPr="00B2787E">
        <w:rPr>
          <w:rFonts w:ascii="Times New Roman" w:hAnsi="Times New Roman"/>
          <w:b w:val="0"/>
          <w:sz w:val="24"/>
          <w:szCs w:val="24"/>
        </w:rPr>
        <w:t>.</w:t>
      </w:r>
      <w:bookmarkEnd w:id="43"/>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2BC3A150" w14:textId="77777777" w:rsidR="006C1B1E" w:rsidRPr="003A50F3" w:rsidRDefault="006C1B1E" w:rsidP="006C1B1E">
      <w:pPr>
        <w:spacing w:line="320" w:lineRule="exact"/>
      </w:pPr>
    </w:p>
    <w:p w14:paraId="0B10425F" w14:textId="25C51E8F"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4"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r w:rsidRPr="00166F27">
        <w:rPr>
          <w:rFonts w:ascii="Times New Roman" w:hAnsi="Times New Roman"/>
          <w:b w:val="0"/>
          <w:sz w:val="24"/>
          <w:szCs w:val="24"/>
          <w:u w:val="single"/>
        </w:rPr>
        <w:t>Garantia Firme</w:t>
      </w:r>
      <w:r w:rsidRPr="00166F27">
        <w:rPr>
          <w:rFonts w:ascii="Times New Roman" w:hAnsi="Times New Roman"/>
          <w:b w:val="0"/>
          <w:sz w:val="24"/>
          <w:szCs w:val="24"/>
        </w:rPr>
        <w:t xml:space="preserve">"), tendo em vista que o montante final da Oferta Restrita dependerá dos Juros Remuneratórios definidos em Procedimento de </w:t>
      </w:r>
      <w:r w:rsidRPr="00166F27">
        <w:rPr>
          <w:rFonts w:ascii="Times New Roman" w:hAnsi="Times New Roman"/>
          <w:b w:val="0"/>
          <w:i/>
          <w:sz w:val="24"/>
          <w:szCs w:val="24"/>
        </w:rPr>
        <w:t>Bookbuilding</w:t>
      </w:r>
      <w:r w:rsidRPr="00166F27">
        <w:rPr>
          <w:rFonts w:ascii="Times New Roman" w:hAnsi="Times New Roman"/>
          <w:b w:val="0"/>
          <w:sz w:val="24"/>
          <w:szCs w:val="24"/>
        </w:rPr>
        <w:t>, conforme as Cláusulas 3.6.1 e 3.7.11, a ser prestada de forma individual e não solidária</w:t>
      </w:r>
      <w:bookmarkStart w:id="45"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r>
        <w:rPr>
          <w:rFonts w:ascii="Times New Roman" w:hAnsi="Times New Roman"/>
          <w:b w:val="0"/>
          <w:sz w:val="24"/>
          <w:szCs w:val="24"/>
        </w:rPr>
        <w:t>"</w:t>
      </w:r>
      <w:r w:rsidRPr="00B2787E">
        <w:rPr>
          <w:rFonts w:ascii="Times New Roman" w:hAnsi="Times New Roman"/>
          <w:b w:val="0"/>
          <w:sz w:val="24"/>
          <w:szCs w:val="24"/>
          <w:u w:val="single"/>
        </w:rPr>
        <w:t>BTG Pactual</w:t>
      </w:r>
      <w:r>
        <w:rPr>
          <w:rFonts w:ascii="Times New Roman" w:hAnsi="Times New Roman"/>
          <w:b w:val="0"/>
          <w:sz w:val="24"/>
          <w:szCs w:val="24"/>
        </w:rPr>
        <w:t>"</w:t>
      </w:r>
      <w:r w:rsidRPr="00B2787E">
        <w:rPr>
          <w:rFonts w:ascii="Times New Roman" w:hAnsi="Times New Roman"/>
          <w:b w:val="0"/>
          <w:sz w:val="24"/>
          <w:szCs w:val="24"/>
        </w:rPr>
        <w:t xml:space="preserve"> ou </w:t>
      </w:r>
      <w:r>
        <w:rPr>
          <w:rFonts w:ascii="Times New Roman" w:hAnsi="Times New Roman"/>
          <w:b w:val="0"/>
          <w:sz w:val="24"/>
          <w:szCs w:val="24"/>
        </w:rPr>
        <w:t>"</w:t>
      </w:r>
      <w:r w:rsidRPr="00B2787E">
        <w:rPr>
          <w:rFonts w:ascii="Times New Roman" w:hAnsi="Times New Roman"/>
          <w:b w:val="0"/>
          <w:sz w:val="24"/>
          <w:szCs w:val="24"/>
          <w:u w:val="single"/>
        </w:rPr>
        <w:t>Coordenador Líder</w:t>
      </w:r>
      <w:r>
        <w:rPr>
          <w:rFonts w:ascii="Times New Roman" w:hAnsi="Times New Roman"/>
          <w:b w:val="0"/>
          <w:sz w:val="24"/>
          <w:szCs w:val="24"/>
        </w:rPr>
        <w:t>"</w:t>
      </w:r>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r>
        <w:rPr>
          <w:rFonts w:ascii="Times New Roman" w:hAnsi="Times New Roman"/>
          <w:b w:val="0"/>
          <w:sz w:val="24"/>
          <w:szCs w:val="24"/>
        </w:rPr>
        <w:t>"</w:t>
      </w:r>
      <w:r w:rsidRPr="00B2787E">
        <w:rPr>
          <w:rFonts w:ascii="Times New Roman" w:hAnsi="Times New Roman"/>
          <w:b w:val="0"/>
          <w:sz w:val="24"/>
          <w:szCs w:val="24"/>
          <w:u w:val="single"/>
        </w:rPr>
        <w:t>Banco ABC</w:t>
      </w:r>
      <w:r>
        <w:rPr>
          <w:rFonts w:ascii="Times New Roman" w:hAnsi="Times New Roman"/>
          <w:b w:val="0"/>
          <w:sz w:val="24"/>
          <w:szCs w:val="24"/>
        </w:rPr>
        <w:t>"</w:t>
      </w:r>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r>
        <w:rPr>
          <w:rFonts w:ascii="Times New Roman" w:hAnsi="Times New Roman"/>
          <w:b w:val="0"/>
          <w:sz w:val="24"/>
          <w:szCs w:val="24"/>
        </w:rPr>
        <w:t>"</w:t>
      </w:r>
      <w:r w:rsidRPr="00B2787E">
        <w:rPr>
          <w:rFonts w:ascii="Times New Roman" w:hAnsi="Times New Roman"/>
          <w:b w:val="0"/>
          <w:sz w:val="24"/>
          <w:szCs w:val="24"/>
          <w:u w:val="single"/>
        </w:rPr>
        <w:t>Santander</w:t>
      </w:r>
      <w:r>
        <w:rPr>
          <w:rFonts w:ascii="Times New Roman" w:hAnsi="Times New Roman"/>
          <w:b w:val="0"/>
          <w:sz w:val="24"/>
          <w:szCs w:val="24"/>
        </w:rPr>
        <w:t>"</w:t>
      </w:r>
      <w:r w:rsidRPr="00B2787E">
        <w:rPr>
          <w:rFonts w:ascii="Times New Roman" w:hAnsi="Times New Roman"/>
          <w:b w:val="0"/>
          <w:sz w:val="24"/>
          <w:szCs w:val="24"/>
        </w:rPr>
        <w:t xml:space="preserve">, e em conjunto com o BTG Pactual e o Banco ABC, </w:t>
      </w:r>
      <w:r>
        <w:rPr>
          <w:rFonts w:ascii="Times New Roman" w:hAnsi="Times New Roman"/>
          <w:b w:val="0"/>
          <w:sz w:val="24"/>
          <w:szCs w:val="24"/>
        </w:rPr>
        <w:t>"</w:t>
      </w:r>
      <w:r w:rsidRPr="00B2787E">
        <w:rPr>
          <w:rFonts w:ascii="Times New Roman" w:hAnsi="Times New Roman"/>
          <w:b w:val="0"/>
          <w:sz w:val="24"/>
          <w:szCs w:val="24"/>
          <w:u w:val="single"/>
        </w:rPr>
        <w:t>Coordenadores</w:t>
      </w:r>
      <w:r>
        <w:rPr>
          <w:rFonts w:ascii="Times New Roman" w:hAnsi="Times New Roman"/>
          <w:b w:val="0"/>
          <w:sz w:val="24"/>
          <w:szCs w:val="24"/>
        </w:rPr>
        <w:t>"</w:t>
      </w:r>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46" w:name="_DV_X82"/>
      <w:bookmarkStart w:id="47" w:name="_DV_C78"/>
      <w:bookmarkEnd w:id="45"/>
      <w:r w:rsidRPr="00B2787E">
        <w:rPr>
          <w:rFonts w:ascii="Times New Roman" w:hAnsi="Times New Roman"/>
          <w:b w:val="0"/>
          <w:sz w:val="24"/>
          <w:szCs w:val="24"/>
        </w:rPr>
        <w:t xml:space="preserve"> os termos e condições do </w:t>
      </w:r>
      <w:bookmarkEnd w:id="46"/>
      <w:bookmarkEnd w:id="47"/>
      <w:r>
        <w:rPr>
          <w:rFonts w:ascii="Times New Roman" w:hAnsi="Times New Roman"/>
          <w:b w:val="0"/>
          <w:sz w:val="24"/>
          <w:szCs w:val="24"/>
        </w:rPr>
        <w:t>"</w:t>
      </w:r>
      <w:r w:rsidRPr="00B2787E">
        <w:rPr>
          <w:rFonts w:ascii="Times New Roman" w:hAnsi="Times New Roman"/>
          <w:b w:val="0"/>
          <w:sz w:val="24"/>
          <w:szCs w:val="24"/>
        </w:rPr>
        <w:t xml:space="preserve">Contrato de Coordenação, Colocação </w:t>
      </w:r>
      <w:r w:rsidRPr="00B2787E">
        <w:rPr>
          <w:rFonts w:ascii="Times New Roman" w:hAnsi="Times New Roman"/>
          <w:b w:val="0"/>
          <w:sz w:val="24"/>
          <w:szCs w:val="24"/>
        </w:rPr>
        <w:lastRenderedPageBreak/>
        <w:t xml:space="preserve">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r>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Distribuição</w:t>
      </w:r>
      <w:r>
        <w:rPr>
          <w:rFonts w:ascii="Times New Roman" w:hAnsi="Times New Roman"/>
          <w:b w:val="0"/>
          <w:sz w:val="24"/>
          <w:szCs w:val="24"/>
        </w:rPr>
        <w:t>"</w:t>
      </w:r>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48" w:name="_DV_M106"/>
      <w:bookmarkEnd w:id="48"/>
      <w:r w:rsidRPr="00B2787E">
        <w:rPr>
          <w:rFonts w:ascii="Times New Roman" w:hAnsi="Times New Roman"/>
          <w:b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9" w:name="_Ref447706989"/>
      <w:bookmarkEnd w:id="44"/>
      <w:r w:rsidRPr="00B2787E">
        <w:rPr>
          <w:rFonts w:ascii="Times New Roman" w:hAnsi="Times New Roman"/>
          <w:b w:val="0"/>
          <w:sz w:val="24"/>
          <w:szCs w:val="24"/>
        </w:rPr>
        <w:t>Nos termos da Instrução CVM n° 539, de 13 de novembro de 2013, conforme alterada inclusive pela Instrução CVM n° 554, de 17 de dezembro de 2014 (</w:t>
      </w:r>
      <w:r>
        <w:rPr>
          <w:rFonts w:ascii="Times New Roman" w:hAnsi="Times New Roman"/>
          <w:b w:val="0"/>
          <w:sz w:val="24"/>
          <w:szCs w:val="24"/>
        </w:rPr>
        <w:t>"</w:t>
      </w:r>
      <w:r w:rsidRPr="00B2787E">
        <w:rPr>
          <w:rFonts w:ascii="Times New Roman" w:hAnsi="Times New Roman"/>
          <w:b w:val="0"/>
          <w:sz w:val="24"/>
          <w:szCs w:val="24"/>
          <w:u w:val="single"/>
        </w:rPr>
        <w:t>Instrução CVM 539</w:t>
      </w:r>
      <w:r>
        <w:rPr>
          <w:rFonts w:ascii="Times New Roman" w:hAnsi="Times New Roman"/>
          <w:b w:val="0"/>
          <w:sz w:val="24"/>
          <w:szCs w:val="24"/>
        </w:rPr>
        <w:t>"</w:t>
      </w:r>
      <w:r w:rsidRPr="00B2787E">
        <w:rPr>
          <w:rFonts w:ascii="Times New Roman" w:hAnsi="Times New Roman"/>
          <w:b w:val="0"/>
          <w:sz w:val="24"/>
          <w:szCs w:val="24"/>
        </w:rPr>
        <w:t xml:space="preserve"> e </w:t>
      </w:r>
      <w:r>
        <w:rPr>
          <w:rFonts w:ascii="Times New Roman" w:hAnsi="Times New Roman"/>
          <w:b w:val="0"/>
          <w:sz w:val="24"/>
          <w:szCs w:val="24"/>
        </w:rPr>
        <w:t>"</w:t>
      </w:r>
      <w:r w:rsidRPr="00B2787E">
        <w:rPr>
          <w:rFonts w:ascii="Times New Roman" w:hAnsi="Times New Roman"/>
          <w:b w:val="0"/>
          <w:sz w:val="24"/>
          <w:szCs w:val="24"/>
          <w:u w:val="single"/>
        </w:rPr>
        <w:t>Instrução CVM 554</w:t>
      </w:r>
      <w:r>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49"/>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Profissionais</w:t>
      </w:r>
      <w:r>
        <w:t>"</w:t>
      </w:r>
      <w:r w:rsidRPr="00B2787E">
        <w:t xml:space="preserve">: (i) instituições financeiras e demais instituições autorizadas a funcionar pelo Banco Central do Brasil; (ii) companhias seguradoras e sociedades de capitalização; (iii) entidades abertas e fechadas de </w:t>
      </w:r>
      <w:r w:rsidRPr="00B2787E">
        <w:lastRenderedPageBreak/>
        <w:t>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47E9D492" w14:textId="77777777" w:rsidR="006C1B1E" w:rsidRPr="00B2787E" w:rsidRDefault="006C1B1E" w:rsidP="006C1B1E">
      <w:pPr>
        <w:spacing w:line="320" w:lineRule="exact"/>
        <w:ind w:left="851"/>
        <w:jc w:val="both"/>
      </w:pPr>
    </w:p>
    <w:p w14:paraId="708CCACB"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Qualificados</w:t>
      </w:r>
      <w:r>
        <w:t>"</w:t>
      </w:r>
      <w:r w:rsidRPr="00B2787E">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nº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44CB1D9" w14:textId="77777777" w:rsidR="006C1B1E" w:rsidRPr="00B2787E" w:rsidRDefault="006C1B1E" w:rsidP="006C1B1E">
      <w:pPr>
        <w:pStyle w:val="ListParagraph0"/>
        <w:spacing w:line="320" w:lineRule="exact"/>
      </w:pPr>
    </w:p>
    <w:p w14:paraId="6D4FC572"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Heading6"/>
        <w:spacing w:line="320" w:lineRule="exact"/>
        <w:jc w:val="both"/>
        <w:rPr>
          <w:rFonts w:ascii="Times New Roman" w:hAnsi="Times New Roman"/>
          <w:b w:val="0"/>
          <w:sz w:val="24"/>
          <w:szCs w:val="24"/>
        </w:rPr>
      </w:pPr>
    </w:p>
    <w:p w14:paraId="1C9FE4D7" w14:textId="2918791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Profissionais.</w:t>
      </w:r>
    </w:p>
    <w:p w14:paraId="3D1ABB76"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Heading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Heading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lastRenderedPageBreak/>
        <w:t xml:space="preserve"> </w:t>
      </w:r>
    </w:p>
    <w:p w14:paraId="1BC9265C" w14:textId="51420B20" w:rsidR="006C1B1E" w:rsidRPr="00B2787E" w:rsidRDefault="006C1B1E" w:rsidP="003B0B06">
      <w:pPr>
        <w:pStyle w:val="ListParagraph0"/>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ListParagraph0"/>
        <w:tabs>
          <w:tab w:val="left" w:pos="851"/>
        </w:tabs>
        <w:spacing w:line="320" w:lineRule="exact"/>
        <w:ind w:left="0"/>
        <w:jc w:val="both"/>
      </w:pPr>
    </w:p>
    <w:p w14:paraId="121E5E18" w14:textId="70CC0432" w:rsidR="006C1B1E" w:rsidRPr="00B2787E" w:rsidRDefault="006705F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50" w:name="_Ref447704278"/>
      <w:r>
        <w:rPr>
          <w:rFonts w:ascii="Times New Roman" w:hAnsi="Times New Roman"/>
          <w:b w:val="0"/>
          <w:bCs w:val="0"/>
          <w:sz w:val="24"/>
          <w:szCs w:val="24"/>
        </w:rPr>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r w:rsidR="006C1B1E" w:rsidRPr="00166F27">
        <w:rPr>
          <w:rFonts w:ascii="Times New Roman" w:hAnsi="Times New Roman"/>
          <w:b w:val="0"/>
          <w:bCs w:val="0"/>
          <w:i/>
          <w:sz w:val="24"/>
          <w:szCs w:val="24"/>
          <w:u w:val="single"/>
        </w:rPr>
        <w:t>Bookbuilding</w:t>
      </w:r>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para a verificação, junto aos Investidores Profissionais, da demanda pelas Debêntures em diferentes níveis de taxas 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50"/>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2F501FF6"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51"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r w:rsidRPr="00B2787E">
        <w:rPr>
          <w:rFonts w:ascii="Times New Roman" w:hAnsi="Times New Roman"/>
          <w:b w:val="0"/>
          <w:bCs w:val="0"/>
          <w:i/>
          <w:sz w:val="24"/>
          <w:szCs w:val="24"/>
        </w:rPr>
        <w:t>Bookbuilding</w:t>
      </w:r>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51"/>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Heading6"/>
        <w:tabs>
          <w:tab w:val="left" w:pos="851"/>
        </w:tabs>
        <w:spacing w:line="320" w:lineRule="exact"/>
        <w:jc w:val="both"/>
        <w:rPr>
          <w:rFonts w:ascii="Times New Roman" w:hAnsi="Times New Roman"/>
          <w:b w:val="0"/>
          <w:bCs w:val="0"/>
          <w:sz w:val="24"/>
          <w:szCs w:val="24"/>
        </w:rPr>
      </w:pPr>
    </w:p>
    <w:p w14:paraId="2BD038E6" w14:textId="6242F319"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w:t>
      </w:r>
      <w:r w:rsidRPr="00B2787E">
        <w:rPr>
          <w:rFonts w:ascii="Times New Roman" w:hAnsi="Times New Roman"/>
          <w:b w:val="0"/>
          <w:bCs w:val="0"/>
          <w:sz w:val="24"/>
          <w:szCs w:val="24"/>
        </w:rPr>
        <w:lastRenderedPageBreak/>
        <w:t>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p>
    <w:p w14:paraId="69995430" w14:textId="49741EC0"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(ii)</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6D399A07" w:rsidR="006C1B1E" w:rsidRPr="00166F27"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52"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r w:rsidRPr="00166F27">
        <w:rPr>
          <w:rFonts w:ascii="Times New Roman" w:hAnsi="Times New Roman"/>
          <w:b w:val="0"/>
          <w:i/>
          <w:sz w:val="24"/>
          <w:szCs w:val="24"/>
        </w:rPr>
        <w:t>Bookbuilding</w:t>
      </w:r>
      <w:r w:rsidRPr="00166F27">
        <w:rPr>
          <w:rFonts w:ascii="Times New Roman" w:hAnsi="Times New Roman"/>
          <w:b w:val="0"/>
          <w:sz w:val="24"/>
          <w:szCs w:val="24"/>
        </w:rPr>
        <w:t xml:space="preserve">, sendo que para cada uma das possibilidades de resultado dos Juros Remuneratórios após o Procedimento de </w:t>
      </w:r>
      <w:r w:rsidRPr="00166F27">
        <w:rPr>
          <w:rFonts w:ascii="Times New Roman" w:hAnsi="Times New Roman"/>
          <w:b w:val="0"/>
          <w:i/>
          <w:sz w:val="24"/>
          <w:szCs w:val="24"/>
        </w:rPr>
        <w:t>Bookbuilding</w:t>
      </w:r>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96127A">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52"/>
    </w:p>
    <w:p w14:paraId="2167B7B3" w14:textId="77777777" w:rsidR="006C1B1E" w:rsidRPr="00B2787E" w:rsidRDefault="006C1B1E" w:rsidP="006C1B1E">
      <w:pPr>
        <w:pStyle w:val="Heading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Heading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Banco Liquidante e Escriturador</w:t>
      </w:r>
    </w:p>
    <w:p w14:paraId="2D2FED2B" w14:textId="77777777" w:rsidR="006C1B1E" w:rsidRPr="003A50F3" w:rsidRDefault="006C1B1E" w:rsidP="006C1B1E">
      <w:pPr>
        <w:spacing w:line="320" w:lineRule="exact"/>
      </w:pPr>
    </w:p>
    <w:p w14:paraId="22AA4FDB"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escriturador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r w:rsidRPr="0023465C">
        <w:rPr>
          <w:rFonts w:ascii="Times New Roman" w:hAnsi="Times New Roman"/>
          <w:b w:val="0"/>
          <w:sz w:val="24"/>
          <w:szCs w:val="24"/>
          <w:u w:val="single"/>
        </w:rPr>
        <w:t>Escriturador</w:t>
      </w:r>
      <w:r>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Escriturador na prestação dos serviços de escriturador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Escriturador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Heading6"/>
        <w:spacing w:line="320" w:lineRule="exact"/>
        <w:jc w:val="both"/>
        <w:rPr>
          <w:rFonts w:ascii="Times New Roman" w:hAnsi="Times New Roman"/>
          <w:b w:val="0"/>
          <w:sz w:val="24"/>
          <w:szCs w:val="24"/>
        </w:rPr>
      </w:pPr>
    </w:p>
    <w:p w14:paraId="08B8AD72" w14:textId="77777777" w:rsidR="006C1B1E" w:rsidRPr="00B2787E" w:rsidRDefault="006C1B1E" w:rsidP="003B0B06">
      <w:pPr>
        <w:pStyle w:val="Heading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169781B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3"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96127A">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pro rata temporis</w:t>
      </w:r>
      <w:r w:rsidRPr="00B2787E">
        <w:rPr>
          <w:rFonts w:ascii="Times New Roman" w:hAnsi="Times New Roman"/>
          <w:b w:val="0"/>
          <w:bCs w:val="0"/>
          <w:iCs/>
          <w:sz w:val="24"/>
          <w:szCs w:val="24"/>
        </w:rPr>
        <w:t xml:space="preserve"> desde a Data da Primeira Integralização até a data de sua efetiva integralização.</w:t>
      </w:r>
      <w:bookmarkEnd w:id="53"/>
    </w:p>
    <w:p w14:paraId="3B8B7C85" w14:textId="77777777" w:rsidR="006C1B1E" w:rsidRPr="003A50F3" w:rsidRDefault="006C1B1E" w:rsidP="006C1B1E">
      <w:pPr>
        <w:spacing w:line="320" w:lineRule="exact"/>
      </w:pPr>
    </w:p>
    <w:p w14:paraId="7134D248" w14:textId="6ACF801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4"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r>
        <w:rPr>
          <w:rFonts w:ascii="Times New Roman" w:hAnsi="Times New Roman"/>
          <w:b w:val="0"/>
          <w:sz w:val="24"/>
          <w:szCs w:val="24"/>
        </w:rPr>
        <w:t>i</w:t>
      </w:r>
      <w:r w:rsidRPr="00B2787E">
        <w:rPr>
          <w:rFonts w:ascii="Times New Roman" w:hAnsi="Times New Roman"/>
          <w:b w:val="0"/>
          <w:sz w:val="24"/>
          <w:szCs w:val="24"/>
        </w:rPr>
        <w:t xml:space="preserve">i) </w:t>
      </w:r>
      <w:r w:rsidRPr="00B2787E">
        <w:rPr>
          <w:rFonts w:ascii="Times New Roman" w:hAnsi="Times New Roman"/>
          <w:b w:val="0"/>
          <w:sz w:val="24"/>
          <w:szCs w:val="24"/>
        </w:rPr>
        <w:lastRenderedPageBreak/>
        <w:t xml:space="preserve">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 saldo do Valor Nominal Atualizado, acrescido dos Juros Remuneratórios devidos.</w:t>
      </w:r>
      <w:bookmarkEnd w:id="54"/>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55"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55"/>
    </w:p>
    <w:p w14:paraId="3C7BAB2F" w14:textId="77777777" w:rsidR="006C1B1E" w:rsidRPr="00B2787E" w:rsidRDefault="006C1B1E" w:rsidP="006C1B1E">
      <w:pPr>
        <w:pStyle w:val="Heading6"/>
        <w:spacing w:line="320" w:lineRule="exact"/>
        <w:jc w:val="both"/>
        <w:rPr>
          <w:rFonts w:ascii="Times New Roman" w:hAnsi="Times New Roman"/>
          <w:b w:val="0"/>
          <w:sz w:val="24"/>
          <w:szCs w:val="24"/>
        </w:rPr>
      </w:pPr>
    </w:p>
    <w:p w14:paraId="6F62FD0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Pr="00B2787E">
        <w:rPr>
          <w:rFonts w:ascii="Times New Roman" w:hAnsi="Times New Roman"/>
          <w:b w:val="0"/>
          <w:sz w:val="24"/>
          <w:szCs w:val="24"/>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6" w:name="_Ref447728893"/>
      <w:r w:rsidRPr="00B2787E">
        <w:rPr>
          <w:rFonts w:ascii="Times New Roman" w:hAnsi="Times New Roman"/>
          <w:b w:val="0"/>
          <w:sz w:val="24"/>
          <w:szCs w:val="24"/>
        </w:rPr>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pro rata temporis</w:t>
      </w:r>
      <w:r w:rsidRPr="00B2787E">
        <w:rPr>
          <w:rFonts w:ascii="Times New Roman" w:hAnsi="Times New Roman"/>
          <w:b w:val="0"/>
          <w:sz w:val="24"/>
          <w:szCs w:val="24"/>
        </w:rPr>
        <w:t xml:space="preserve"> por Dias Úteis de acordo com a seguinte fórmula:</w:t>
      </w:r>
      <w:bookmarkEnd w:id="56"/>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r w:rsidRPr="00B2787E">
        <w:t>VNa = VNe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r w:rsidRPr="00B2787E">
        <w:t>VNa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r w:rsidRPr="00B2787E">
        <w:t>VNe =</w:t>
      </w:r>
      <w:r w:rsidRPr="00B2787E">
        <w:tab/>
        <w:t xml:space="preserve"> Valor Nominal Unitário das Debêntures ou saldo do Valor Nominal Unitário das Debêntures (</w:t>
      </w:r>
      <w:r w:rsidRPr="00B2787E">
        <w:rPr>
          <w:iCs/>
        </w:rPr>
        <w:t xml:space="preserve">valor nominal remanescente após amortização de principal, incorporação de juros, e atualização monetária a cada período, ou </w:t>
      </w:r>
      <w:r w:rsidRPr="00B2787E">
        <w:rPr>
          <w:iCs/>
        </w:rPr>
        <w:lastRenderedPageBreak/>
        <w:t>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r w:rsidRPr="00B2787E">
        <w:t xml:space="preserve">dup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r w:rsidRPr="00B2787E">
        <w:t>dup</w:t>
      </w:r>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r w:rsidRPr="00B2787E">
        <w:t xml:space="preserve">dut = número de Dias Úteis entre a </w:t>
      </w:r>
      <w:r w:rsidRPr="00800ACB">
        <w:t xml:space="preserve">Data de Aniversário imediatamente anterior </w:t>
      </w:r>
      <w:r w:rsidRPr="00B2787E">
        <w:t xml:space="preserve">e a próxima Data de Aniversário das Debêntures, sendo </w:t>
      </w:r>
      <w:r>
        <w:t>"</w:t>
      </w:r>
      <w:r w:rsidRPr="00B2787E">
        <w:t>dut</w:t>
      </w:r>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w:t>
      </w:r>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6C1B1E">
      <w:pPr>
        <w:tabs>
          <w:tab w:val="left" w:pos="0"/>
        </w:tabs>
        <w:spacing w:line="320" w:lineRule="exact"/>
        <w:ind w:left="708"/>
        <w:jc w:val="both"/>
        <w:rPr>
          <w:iCs/>
        </w:rPr>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6C1B1E">
      <w:pPr>
        <w:tabs>
          <w:tab w:val="left" w:pos="0"/>
        </w:tabs>
        <w:spacing w:line="320" w:lineRule="exact"/>
        <w:ind w:left="708"/>
        <w:jc w:val="both"/>
        <w:rPr>
          <w:iCs/>
        </w:rPr>
      </w:pPr>
    </w:p>
    <w:p w14:paraId="01C23A26" w14:textId="77777777" w:rsidR="006C1B1E" w:rsidRDefault="006C1B1E" w:rsidP="006C1B1E">
      <w:pPr>
        <w:spacing w:line="320" w:lineRule="exact"/>
        <w:ind w:left="708"/>
        <w:jc w:val="both"/>
        <w:rPr>
          <w:iCs/>
        </w:rPr>
      </w:pPr>
    </w:p>
    <w:p w14:paraId="133D65FA" w14:textId="2A2364D1" w:rsidR="006C1B1E" w:rsidRPr="00B2787E" w:rsidRDefault="006C1B1E" w:rsidP="006C1B1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96127A" w:rsidRPr="00B2787E">
        <w:rPr>
          <w:iCs/>
          <w:noProof/>
        </w:rPr>
        <w:drawing>
          <wp:inline distT="0" distB="0" distL="0" distR="0" wp14:anchorId="02FB8989" wp14:editId="06D8117C">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O produtório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6C1B1E">
      <w:pPr>
        <w:tabs>
          <w:tab w:val="left" w:pos="0"/>
        </w:tabs>
        <w:spacing w:line="320" w:lineRule="exact"/>
        <w:ind w:left="708"/>
        <w:jc w:val="both"/>
        <w:rPr>
          <w:iCs/>
        </w:rPr>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lastRenderedPageBreak/>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Se até a Data de Aniversário das Debêntures, o NI</w:t>
      </w:r>
      <w:r w:rsidRPr="006B3C8D">
        <w:rPr>
          <w:vertAlign w:val="subscript"/>
        </w:rPr>
        <w:t>k</w:t>
      </w:r>
      <w:r w:rsidRPr="00B2787E">
        <w:rPr>
          <w:iCs/>
        </w:rPr>
        <w:t xml:space="preserve"> não houver sido divulgado, deverá ser utilizado em substituição a NIk na apuração do Fator </w:t>
      </w:r>
      <w:r>
        <w:rPr>
          <w:iCs/>
        </w:rPr>
        <w:t>"</w:t>
      </w:r>
      <w:r w:rsidRPr="00B2787E">
        <w:rPr>
          <w:iCs/>
        </w:rPr>
        <w:t>C</w:t>
      </w:r>
      <w:r>
        <w:rPr>
          <w:iCs/>
        </w:rPr>
        <w:t>"</w:t>
      </w:r>
      <w:r w:rsidRPr="00B2787E">
        <w:rPr>
          <w:iCs/>
        </w:rPr>
        <w:t xml:space="preserve"> um número - índice projetado, calculado com base na última projeção disponível, divulgada 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r w:rsidRPr="00B2787E">
        <w:rPr>
          <w:lang w:val="es-ES_tradnl"/>
        </w:rPr>
        <w:t>NI</w:t>
      </w:r>
      <w:r w:rsidRPr="00B2787E">
        <w:rPr>
          <w:vertAlign w:val="subscript"/>
          <w:lang w:val="es-ES_tradnl"/>
        </w:rPr>
        <w:t>kp</w:t>
      </w:r>
      <w:r w:rsidRPr="00B2787E">
        <w:rPr>
          <w:lang w:val="es-ES_tradnl"/>
        </w:rPr>
        <w:t xml:space="preserve"> = NI</w:t>
      </w:r>
      <w:r w:rsidRPr="00B2787E">
        <w:rPr>
          <w:vertAlign w:val="subscript"/>
          <w:lang w:val="es-ES_tradnl"/>
        </w:rPr>
        <w:t>k-1</w:t>
      </w:r>
      <w:r w:rsidRPr="00B2787E">
        <w:rPr>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r w:rsidRPr="00B2787E">
              <w:rPr>
                <w:iCs/>
              </w:rPr>
              <w:t>NI</w:t>
            </w:r>
            <w:r w:rsidRPr="00B2787E">
              <w:rPr>
                <w:iCs/>
                <w:vertAlign w:val="subscript"/>
              </w:rPr>
              <w:t>Kp</w:t>
            </w:r>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ListParagraph0"/>
        <w:spacing w:line="320" w:lineRule="exact"/>
        <w:rPr>
          <w:iCs/>
        </w:rPr>
      </w:pPr>
    </w:p>
    <w:p w14:paraId="737CD594"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7"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 xml:space="preserve">fé, a regulamentação aplicável e os requisitos da Lei 12.431, o novo parâmetro a ser aplicado, a qual deverá refletir parâmetros utilizados em operações similares </w:t>
      </w:r>
      <w:r w:rsidRPr="00B2787E">
        <w:rPr>
          <w:rFonts w:ascii="Times New Roman" w:hAnsi="Times New Roman"/>
          <w:b w:val="0"/>
          <w:sz w:val="24"/>
          <w:szCs w:val="24"/>
        </w:rPr>
        <w:lastRenderedPageBreak/>
        <w:t>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57"/>
      <w:r w:rsidRPr="00B2787E">
        <w:rPr>
          <w:rFonts w:ascii="Times New Roman" w:hAnsi="Times New Roman"/>
          <w:b w:val="0"/>
          <w:sz w:val="24"/>
          <w:szCs w:val="24"/>
        </w:rPr>
        <w:t xml:space="preserve"> </w:t>
      </w:r>
    </w:p>
    <w:p w14:paraId="171A726C" w14:textId="77777777" w:rsidR="006C1B1E" w:rsidRPr="00B2787E" w:rsidRDefault="006C1B1E" w:rsidP="006C1B1E">
      <w:pPr>
        <w:pStyle w:val="Heading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8"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das Debêntures continuará sendo a 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Heading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(ii)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(iii) os 2 (dois) Peritos Independentes nomeados nos termos dos itens (i) e (ii)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 xml:space="preserve">do término do prazo de 10 (dez) dias acima referido; (iv)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w:t>
      </w:r>
      <w:r w:rsidRPr="00B748C4">
        <w:rPr>
          <w:rFonts w:ascii="Times New Roman" w:hAnsi="Times New Roman"/>
          <w:b w:val="0"/>
          <w:sz w:val="24"/>
          <w:szCs w:val="24"/>
        </w:rPr>
        <w:lastRenderedPageBreak/>
        <w:t>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58"/>
    <w:p w14:paraId="63E8DD0E" w14:textId="5A859FCA" w:rsidR="006C1B1E" w:rsidRDefault="006C1B1E" w:rsidP="005F6D49">
      <w:pPr>
        <w:pStyle w:val="Heading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96127A">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9"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 xml:space="preserve">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(ii)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pro rata temporis</w:t>
      </w:r>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59"/>
    </w:p>
    <w:p w14:paraId="0804AC72" w14:textId="77777777" w:rsidR="006C1B1E" w:rsidRPr="002B35EB" w:rsidRDefault="006C1B1E" w:rsidP="006C1B1E"/>
    <w:p w14:paraId="36584CFC" w14:textId="3B18014F" w:rsidR="006C1B1E" w:rsidRPr="00536240" w:rsidRDefault="006C1B1E" w:rsidP="005F6D49">
      <w:pPr>
        <w:pStyle w:val="Heading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96127A">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ListParagraph0"/>
        <w:spacing w:line="320" w:lineRule="exact"/>
      </w:pPr>
    </w:p>
    <w:p w14:paraId="0BCFA416" w14:textId="77777777" w:rsidR="006C1B1E" w:rsidRPr="00B2787E" w:rsidRDefault="006C1B1E" w:rsidP="003B0B06">
      <w:pPr>
        <w:pStyle w:val="Heading6"/>
        <w:keepNext/>
        <w:keepLines/>
        <w:numPr>
          <w:ilvl w:val="2"/>
          <w:numId w:val="158"/>
        </w:numPr>
        <w:spacing w:line="320" w:lineRule="exact"/>
        <w:ind w:left="0" w:firstLine="0"/>
        <w:jc w:val="both"/>
        <w:rPr>
          <w:rFonts w:ascii="Times New Roman" w:hAnsi="Times New Roman"/>
          <w:b w:val="0"/>
          <w:sz w:val="24"/>
          <w:szCs w:val="24"/>
          <w:u w:val="single"/>
        </w:rPr>
      </w:pPr>
      <w:bookmarkStart w:id="60" w:name="_Ref447704460"/>
      <w:bookmarkStart w:id="61" w:name="_Ref508027109"/>
      <w:r w:rsidRPr="00B2787E">
        <w:rPr>
          <w:rFonts w:ascii="Times New Roman" w:hAnsi="Times New Roman"/>
          <w:b w:val="0"/>
          <w:sz w:val="24"/>
          <w:szCs w:val="24"/>
          <w:u w:val="single"/>
        </w:rPr>
        <w:lastRenderedPageBreak/>
        <w:t>Juros Remuneratórios</w:t>
      </w:r>
      <w:bookmarkEnd w:id="60"/>
      <w:r w:rsidRPr="00B2787E">
        <w:rPr>
          <w:rFonts w:ascii="Times New Roman" w:hAnsi="Times New Roman"/>
          <w:b w:val="0"/>
          <w:sz w:val="24"/>
          <w:szCs w:val="24"/>
        </w:rPr>
        <w:t>:</w:t>
      </w:r>
      <w:bookmarkEnd w:id="61"/>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Heading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62"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62"/>
    </w:p>
    <w:p w14:paraId="300DCFDF" w14:textId="77777777" w:rsidR="006C1B1E" w:rsidRPr="00B2787E" w:rsidRDefault="006C1B1E" w:rsidP="006C1B1E">
      <w:pPr>
        <w:pStyle w:val="Heading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Heading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pro rata temporis</w:t>
      </w:r>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J = VNa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63" w:name="_DV_M176"/>
      <w:bookmarkStart w:id="64" w:name="_DV_C230"/>
      <w:bookmarkEnd w:id="63"/>
      <w:r w:rsidRPr="00B2787E">
        <w:rPr>
          <w:rFonts w:eastAsia="Arial Unicode MS"/>
        </w:rPr>
        <w:t>J = valor</w:t>
      </w:r>
      <w:bookmarkStart w:id="65" w:name="_DV_M177"/>
      <w:bookmarkEnd w:id="64"/>
      <w:bookmarkEnd w:id="65"/>
      <w:r w:rsidRPr="00B2787E">
        <w:rPr>
          <w:rFonts w:eastAsia="Arial Unicode MS"/>
        </w:rPr>
        <w:t xml:space="preserve"> unitário </w:t>
      </w:r>
      <w:r w:rsidRPr="00B2787E">
        <w:t xml:space="preserve">dos Juros Remuneratórios devidos </w:t>
      </w:r>
      <w:bookmarkStart w:id="66" w:name="_DV_C236"/>
      <w:r w:rsidRPr="00B2787E">
        <w:rPr>
          <w:rFonts w:eastAsia="Arial Unicode MS"/>
        </w:rPr>
        <w:t>no</w:t>
      </w:r>
      <w:bookmarkStart w:id="67" w:name="_DV_M180"/>
      <w:bookmarkEnd w:id="66"/>
      <w:bookmarkEnd w:id="67"/>
      <w:r w:rsidRPr="00B2787E">
        <w:rPr>
          <w:rFonts w:eastAsia="Arial Unicode MS"/>
        </w:rPr>
        <w:t xml:space="preserve"> final de cada Período de Capitalização</w:t>
      </w:r>
      <w:bookmarkStart w:id="68" w:name="_DV_C237"/>
      <w:r w:rsidRPr="00B2787E">
        <w:rPr>
          <w:rFonts w:eastAsia="Arial Unicode MS"/>
        </w:rPr>
        <w:t>, calculado com 8 (oito) casas decimais sem arredondamento</w:t>
      </w:r>
      <w:bookmarkStart w:id="69" w:name="_DV_M181"/>
      <w:bookmarkEnd w:id="68"/>
      <w:bookmarkEnd w:id="69"/>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70" w:name="_DV_M182"/>
      <w:bookmarkEnd w:id="70"/>
      <w:r w:rsidRPr="00B2787E">
        <w:rPr>
          <w:rFonts w:eastAsia="Arial Unicode MS"/>
        </w:rPr>
        <w:t>VNa =</w:t>
      </w:r>
      <w:bookmarkStart w:id="71" w:name="_DV_M183"/>
      <w:bookmarkEnd w:id="71"/>
      <w:r w:rsidRPr="00B2787E">
        <w:rPr>
          <w:rFonts w:eastAsia="Arial Unicode MS"/>
        </w:rPr>
        <w:t xml:space="preserve"> Valor Nominal Atualizado</w:t>
      </w:r>
      <w:bookmarkStart w:id="72"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72"/>
    <w:p w14:paraId="024B1F7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1347FE57" w:rsidR="006C1B1E" w:rsidRPr="0099430D"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bookmarkStart w:id="73"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xml:space="preserve">; (ii)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r>
        <w:rPr>
          <w:rFonts w:ascii="Times New Roman" w:hAnsi="Times New Roman"/>
          <w:b w:val="0"/>
          <w:sz w:val="24"/>
          <w:szCs w:val="24"/>
        </w:rPr>
        <w:t>i</w:t>
      </w:r>
      <w:r w:rsidRPr="0099430D">
        <w:rPr>
          <w:rFonts w:ascii="Times New Roman" w:hAnsi="Times New Roman"/>
          <w:b w:val="0"/>
          <w:sz w:val="24"/>
          <w:szCs w:val="24"/>
        </w:rPr>
        <w:t xml:space="preserve">ii)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(i</w:t>
      </w:r>
      <w:r>
        <w:rPr>
          <w:rFonts w:ascii="Times New Roman" w:hAnsi="Times New Roman"/>
          <w:b w:val="0"/>
          <w:sz w:val="24"/>
          <w:szCs w:val="24"/>
        </w:rPr>
        <w:t>v</w:t>
      </w:r>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73"/>
    </w:p>
    <w:p w14:paraId="26813694" w14:textId="77777777" w:rsidR="006C1B1E" w:rsidRPr="0019447B" w:rsidRDefault="006C1B1E" w:rsidP="006C1B1E"/>
    <w:p w14:paraId="46179844"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iCs/>
          <w:sz w:val="24"/>
          <w:szCs w:val="24"/>
        </w:rPr>
      </w:pPr>
      <w:bookmarkStart w:id="74" w:name="_Ref447729797"/>
      <w:bookmarkStart w:id="75" w:name="_Ref518572829"/>
      <w:bookmarkStart w:id="76" w:name="_Ref519074087"/>
      <w:r w:rsidRPr="00B2787E">
        <w:rPr>
          <w:rFonts w:ascii="Times New Roman" w:hAnsi="Times New Roman"/>
          <w:b w:val="0"/>
          <w:sz w:val="24"/>
          <w:szCs w:val="24"/>
        </w:rPr>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74"/>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75"/>
      <w:bookmarkEnd w:id="76"/>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ser </w:t>
            </w:r>
            <w:r w:rsidRPr="00F16AD4">
              <w:rPr>
                <w:bCs/>
              </w:rPr>
              <w:t>Amortizado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ListParagraph0"/>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ListParagraph0"/>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(ii) o fator de Juros Remuneratórios até a Data de Incorporação</w:t>
      </w:r>
      <w:r>
        <w:t>.</w:t>
      </w:r>
    </w:p>
    <w:p w14:paraId="3FCF3761" w14:textId="77777777" w:rsidR="006C1B1E" w:rsidRDefault="006C1B1E" w:rsidP="006C1B1E">
      <w:pPr>
        <w:pStyle w:val="ListParagraph0"/>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ListParagraph0"/>
        <w:spacing w:line="320" w:lineRule="exact"/>
        <w:ind w:left="720"/>
        <w:jc w:val="both"/>
      </w:pPr>
    </w:p>
    <w:p w14:paraId="245527AE"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u w:val="single"/>
        </w:rPr>
      </w:pPr>
      <w:bookmarkStart w:id="77" w:name="_Toc499990356"/>
      <w:r w:rsidRPr="00B2787E">
        <w:rPr>
          <w:rFonts w:ascii="Times New Roman" w:hAnsi="Times New Roman"/>
          <w:b w:val="0"/>
          <w:sz w:val="24"/>
          <w:szCs w:val="24"/>
          <w:u w:val="single"/>
        </w:rPr>
        <w:t>Local de Pagamento</w:t>
      </w:r>
      <w:bookmarkEnd w:id="77"/>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78" w:name="_DV_M187"/>
      <w:bookmarkEnd w:id="78"/>
      <w:r w:rsidRPr="00B2787E">
        <w:rPr>
          <w:rFonts w:ascii="Times New Roman" w:hAnsi="Times New Roman"/>
          <w:b w:val="0"/>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w:t>
      </w:r>
      <w:r w:rsidRPr="00B2787E">
        <w:rPr>
          <w:rFonts w:ascii="Times New Roman" w:hAnsi="Times New Roman"/>
          <w:b w:val="0"/>
          <w:sz w:val="24"/>
          <w:szCs w:val="24"/>
        </w:rPr>
        <w:lastRenderedPageBreak/>
        <w:t>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79" w:name="_DV_M188"/>
      <w:bookmarkStart w:id="80" w:name="_Toc499990357"/>
      <w:bookmarkEnd w:id="79"/>
      <w:r w:rsidRPr="00B2787E">
        <w:rPr>
          <w:rFonts w:ascii="Times New Roman" w:hAnsi="Times New Roman"/>
          <w:b w:val="0"/>
          <w:sz w:val="24"/>
          <w:szCs w:val="24"/>
          <w:u w:val="single"/>
        </w:rPr>
        <w:t>Prorrogação dos Prazos</w:t>
      </w:r>
      <w:bookmarkStart w:id="81" w:name="_DV_M189"/>
      <w:bookmarkEnd w:id="80"/>
      <w:bookmarkEnd w:id="81"/>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82" w:name="_DV_M190"/>
      <w:bookmarkEnd w:id="82"/>
      <w:r w:rsidRPr="00B2787E">
        <w:rPr>
          <w:rFonts w:ascii="Times New Roman" w:hAnsi="Times New Roman"/>
          <w:b w:val="0"/>
          <w:sz w:val="24"/>
          <w:szCs w:val="24"/>
        </w:rPr>
        <w:t xml:space="preserve">Considerar-se-ão automaticamente </w:t>
      </w:r>
      <w:bookmarkStart w:id="83" w:name="_DV_C294"/>
      <w:r w:rsidRPr="00B2787E">
        <w:rPr>
          <w:rFonts w:ascii="Times New Roman" w:hAnsi="Times New Roman"/>
          <w:b w:val="0"/>
          <w:sz w:val="24"/>
          <w:szCs w:val="24"/>
        </w:rPr>
        <w:t xml:space="preserve">prorrogadas as datas de pagamento de qualquer obrigação </w:t>
      </w:r>
      <w:bookmarkStart w:id="84" w:name="_DV_M145"/>
      <w:bookmarkEnd w:id="83"/>
      <w:bookmarkEnd w:id="84"/>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85" w:name="_DV_C296"/>
      <w:r w:rsidRPr="00B2787E">
        <w:rPr>
          <w:rFonts w:ascii="Times New Roman" w:hAnsi="Times New Roman"/>
          <w:b w:val="0"/>
          <w:sz w:val="24"/>
          <w:szCs w:val="24"/>
        </w:rPr>
        <w:t xml:space="preserve">a data de </w:t>
      </w:r>
      <w:bookmarkStart w:id="86" w:name="_DV_M146"/>
      <w:bookmarkEnd w:id="85"/>
      <w:bookmarkEnd w:id="86"/>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87" w:name="_DV_M147"/>
      <w:bookmarkEnd w:id="87"/>
      <w:r w:rsidRPr="00B2787E">
        <w:rPr>
          <w:rFonts w:ascii="Times New Roman" w:hAnsi="Times New Roman"/>
          <w:b w:val="0"/>
          <w:sz w:val="24"/>
          <w:szCs w:val="24"/>
        </w:rPr>
        <w:t xml:space="preserve"> qualquer acréscimo</w:t>
      </w:r>
      <w:bookmarkStart w:id="88" w:name="_DV_M148"/>
      <w:bookmarkEnd w:id="88"/>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89" w:name="_DV_M192"/>
      <w:bookmarkStart w:id="90" w:name="_Toc499990358"/>
      <w:bookmarkEnd w:id="89"/>
      <w:r w:rsidRPr="00B2787E">
        <w:rPr>
          <w:rFonts w:ascii="Times New Roman" w:hAnsi="Times New Roman"/>
          <w:b w:val="0"/>
          <w:sz w:val="24"/>
          <w:szCs w:val="24"/>
          <w:u w:val="single"/>
        </w:rPr>
        <w:t>Encargos Moratórios</w:t>
      </w:r>
      <w:bookmarkEnd w:id="90"/>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91" w:name="_DV_M193"/>
      <w:bookmarkEnd w:id="91"/>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pro rata temporis</w:t>
      </w:r>
      <w:r w:rsidRPr="00B2787E">
        <w:rPr>
          <w:rFonts w:ascii="Times New Roman" w:hAnsi="Times New Roman"/>
          <w:b w:val="0"/>
          <w:sz w:val="24"/>
          <w:szCs w:val="24"/>
        </w:rPr>
        <w:t>; e (ii)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92" w:name="_DV_M194"/>
      <w:bookmarkStart w:id="93" w:name="_Toc499990359"/>
      <w:bookmarkEnd w:id="92"/>
      <w:r w:rsidRPr="00B2787E">
        <w:rPr>
          <w:rFonts w:ascii="Times New Roman" w:hAnsi="Times New Roman"/>
          <w:b w:val="0"/>
          <w:sz w:val="24"/>
          <w:szCs w:val="24"/>
          <w:u w:val="single"/>
        </w:rPr>
        <w:t>Decadência dos Direitos aos Acréscimos</w:t>
      </w:r>
      <w:bookmarkEnd w:id="93"/>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94" w:name="_DV_M195"/>
      <w:bookmarkEnd w:id="94"/>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bCs w:val="0"/>
          <w:sz w:val="24"/>
          <w:szCs w:val="24"/>
          <w:u w:val="single"/>
        </w:rPr>
      </w:pPr>
      <w:bookmarkStart w:id="95" w:name="_DV_M196"/>
      <w:bookmarkStart w:id="96" w:name="_DV_M197"/>
      <w:bookmarkStart w:id="97" w:name="_DV_M198"/>
      <w:bookmarkStart w:id="98" w:name="_DV_M199"/>
      <w:bookmarkStart w:id="99" w:name="_DV_M202"/>
      <w:bookmarkStart w:id="100" w:name="_DV_M203"/>
      <w:bookmarkStart w:id="101" w:name="_DV_M204"/>
      <w:bookmarkStart w:id="102" w:name="_DV_M205"/>
      <w:bookmarkStart w:id="103" w:name="_DV_M206"/>
      <w:bookmarkStart w:id="104" w:name="_DV_M207"/>
      <w:bookmarkStart w:id="105" w:name="_DV_M208"/>
      <w:bookmarkStart w:id="106" w:name="_DV_M209"/>
      <w:bookmarkStart w:id="107" w:name="_DV_M210"/>
      <w:bookmarkEnd w:id="95"/>
      <w:bookmarkEnd w:id="96"/>
      <w:bookmarkEnd w:id="97"/>
      <w:bookmarkEnd w:id="98"/>
      <w:bookmarkEnd w:id="99"/>
      <w:bookmarkEnd w:id="100"/>
      <w:bookmarkEnd w:id="101"/>
      <w:bookmarkEnd w:id="102"/>
      <w:bookmarkEnd w:id="103"/>
      <w:bookmarkEnd w:id="104"/>
      <w:bookmarkEnd w:id="105"/>
      <w:bookmarkEnd w:id="106"/>
      <w:bookmarkEnd w:id="107"/>
      <w:r w:rsidRPr="00B2787E">
        <w:rPr>
          <w:rFonts w:ascii="Times New Roman" w:hAnsi="Times New Roman"/>
          <w:b w:val="0"/>
          <w:sz w:val="24"/>
          <w:szCs w:val="24"/>
          <w:u w:val="single"/>
        </w:rPr>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08" w:name="_DV_M211"/>
      <w:bookmarkEnd w:id="108"/>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BodyText"/>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BodyText"/>
        <w:spacing w:after="0" w:line="320" w:lineRule="exact"/>
        <w:ind w:left="432"/>
        <w:jc w:val="both"/>
        <w:rPr>
          <w:u w:val="single"/>
        </w:rPr>
      </w:pPr>
    </w:p>
    <w:p w14:paraId="09F6548B"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BodyText"/>
        <w:numPr>
          <w:ilvl w:val="1"/>
          <w:numId w:val="158"/>
        </w:numPr>
        <w:spacing w:after="0" w:line="320" w:lineRule="exact"/>
        <w:ind w:left="0" w:firstLine="0"/>
        <w:jc w:val="both"/>
        <w:rPr>
          <w:u w:val="single"/>
        </w:rPr>
      </w:pPr>
      <w:bookmarkStart w:id="109" w:name="_Ref448175363"/>
      <w:r w:rsidRPr="00B2787E">
        <w:rPr>
          <w:rFonts w:eastAsia="Arial Unicode MS"/>
          <w:u w:val="single"/>
        </w:rPr>
        <w:t xml:space="preserve">Oferta de </w:t>
      </w:r>
      <w:r w:rsidRPr="00B2787E">
        <w:rPr>
          <w:u w:val="single"/>
        </w:rPr>
        <w:t>Resgate Antecipado</w:t>
      </w:r>
      <w:bookmarkEnd w:id="109"/>
      <w:r w:rsidRPr="00B2787E">
        <w:t xml:space="preserve"> </w:t>
      </w:r>
    </w:p>
    <w:p w14:paraId="7C154BDC" w14:textId="77777777" w:rsidR="006C1B1E" w:rsidRPr="00B2787E" w:rsidRDefault="006C1B1E" w:rsidP="006C1B1E">
      <w:pPr>
        <w:pStyle w:val="BodyText"/>
        <w:spacing w:after="0" w:line="320" w:lineRule="exact"/>
        <w:jc w:val="both"/>
        <w:rPr>
          <w:u w:val="single"/>
        </w:rPr>
      </w:pPr>
    </w:p>
    <w:p w14:paraId="580C3420" w14:textId="77777777" w:rsidR="006C1B1E" w:rsidRPr="00B2787E" w:rsidRDefault="006C1B1E" w:rsidP="003B0B06">
      <w:pPr>
        <w:pStyle w:val="BodyText"/>
        <w:numPr>
          <w:ilvl w:val="2"/>
          <w:numId w:val="158"/>
        </w:numPr>
        <w:tabs>
          <w:tab w:val="left" w:pos="0"/>
        </w:tabs>
        <w:spacing w:after="0" w:line="320" w:lineRule="exact"/>
        <w:ind w:left="0" w:firstLine="0"/>
        <w:jc w:val="both"/>
      </w:pPr>
      <w:bookmarkStart w:id="110"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110"/>
    </w:p>
    <w:p w14:paraId="67389D8B" w14:textId="77777777" w:rsidR="006C1B1E" w:rsidRPr="00B2787E" w:rsidRDefault="006C1B1E" w:rsidP="006C1B1E">
      <w:pPr>
        <w:pStyle w:val="BodyText"/>
        <w:tabs>
          <w:tab w:val="left" w:pos="993"/>
        </w:tabs>
        <w:spacing w:after="0" w:line="320" w:lineRule="exact"/>
        <w:jc w:val="both"/>
      </w:pPr>
    </w:p>
    <w:p w14:paraId="0200C93F" w14:textId="14894B84" w:rsidR="006C1B1E" w:rsidRPr="00B2787E" w:rsidRDefault="006C1B1E" w:rsidP="005F6D49">
      <w:pPr>
        <w:pStyle w:val="BodyText"/>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96127A">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BodyText"/>
        <w:tabs>
          <w:tab w:val="left" w:pos="1134"/>
          <w:tab w:val="left" w:pos="1701"/>
        </w:tabs>
        <w:spacing w:after="0" w:line="320" w:lineRule="exact"/>
        <w:jc w:val="both"/>
      </w:pPr>
    </w:p>
    <w:p w14:paraId="5AA5D944" w14:textId="77777777" w:rsidR="006C1B1E" w:rsidRPr="00B2787E" w:rsidRDefault="006C1B1E" w:rsidP="003B0B06">
      <w:pPr>
        <w:pStyle w:val="BodyText"/>
        <w:numPr>
          <w:ilvl w:val="3"/>
          <w:numId w:val="158"/>
        </w:numPr>
        <w:tabs>
          <w:tab w:val="left" w:pos="1701"/>
        </w:tabs>
        <w:spacing w:after="0" w:line="320" w:lineRule="exact"/>
        <w:ind w:left="709" w:firstLine="0"/>
        <w:jc w:val="both"/>
      </w:pPr>
      <w:bookmarkStart w:id="111" w:name="_Ref416099360"/>
      <w:r w:rsidRPr="00B2787E">
        <w:t>O Edital de Oferta de Resgate Antecipado deverá conter, no mínimo, as seguintes informações: (i)  a data efetiva para o resgate antecipado, que será a mesma para todas as Debêntures, e que deverá ocorrer em uma única data; (ii) o valor do prêmio devido aos Debenturistas em face do resgate antecipado, caso haja, o qual não poderá ser negativo; (</w:t>
      </w:r>
      <w:r>
        <w:t>iii</w:t>
      </w:r>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r>
        <w:t>i</w:t>
      </w:r>
      <w:r w:rsidRPr="00B2787E">
        <w:t>v) </w:t>
      </w:r>
      <w:r w:rsidRPr="00B2787E" w:rsidDel="00592409">
        <w:t xml:space="preserve"> </w:t>
      </w:r>
      <w:r w:rsidRPr="00B2787E">
        <w:t>demais informações necessárias para a tomada de decisão pelos Debenturistas e à operacionalização do resgate antecipado das Debêntures dos respectivos titulares de Debêntures que indicaram seu interesse em participar da Oferta de Resgate Antecipado.</w:t>
      </w:r>
      <w:bookmarkEnd w:id="111"/>
      <w:r w:rsidRPr="00B2787E">
        <w:t xml:space="preserve"> </w:t>
      </w:r>
    </w:p>
    <w:p w14:paraId="278CF7D2" w14:textId="77777777" w:rsidR="006C1B1E" w:rsidRPr="00B2787E" w:rsidRDefault="006C1B1E" w:rsidP="006C1B1E">
      <w:pPr>
        <w:pStyle w:val="BodyText"/>
        <w:tabs>
          <w:tab w:val="left" w:pos="1134"/>
          <w:tab w:val="left" w:pos="1701"/>
        </w:tabs>
        <w:spacing w:after="0" w:line="320" w:lineRule="exact"/>
        <w:jc w:val="both"/>
      </w:pPr>
    </w:p>
    <w:p w14:paraId="660BFF4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w:t>
      </w:r>
      <w:r w:rsidRPr="00B2787E">
        <w:lastRenderedPageBreak/>
        <w:t xml:space="preserve">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BodyText"/>
        <w:tabs>
          <w:tab w:val="left" w:pos="1134"/>
          <w:tab w:val="left" w:pos="1701"/>
        </w:tabs>
        <w:spacing w:after="0" w:line="320" w:lineRule="exact"/>
        <w:jc w:val="both"/>
      </w:pPr>
    </w:p>
    <w:p w14:paraId="1AB8B30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ListParagraph0"/>
        <w:tabs>
          <w:tab w:val="left" w:pos="1701"/>
        </w:tabs>
        <w:spacing w:line="320" w:lineRule="exact"/>
        <w:ind w:left="709"/>
      </w:pPr>
    </w:p>
    <w:p w14:paraId="4BD7AA60"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pro rata temporis</w:t>
      </w:r>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ListParagraph0"/>
        <w:tabs>
          <w:tab w:val="left" w:pos="1701"/>
        </w:tabs>
        <w:spacing w:line="320" w:lineRule="exact"/>
      </w:pPr>
    </w:p>
    <w:p w14:paraId="19D143E5" w14:textId="39DDF98E" w:rsidR="006C1B1E" w:rsidRPr="00B2787E" w:rsidRDefault="006C1B1E" w:rsidP="005F6D49">
      <w:pPr>
        <w:pStyle w:val="BodyText"/>
        <w:numPr>
          <w:ilvl w:val="3"/>
          <w:numId w:val="158"/>
        </w:numPr>
        <w:tabs>
          <w:tab w:val="left" w:pos="1701"/>
        </w:tabs>
        <w:spacing w:after="0" w:line="320" w:lineRule="exact"/>
        <w:ind w:left="709" w:firstLine="0"/>
        <w:jc w:val="both"/>
      </w:pPr>
      <w:r w:rsidRPr="00B2787E">
        <w:t xml:space="preserve">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 em atenção, ainda, ao previsto na Cláusula </w:t>
      </w:r>
      <w:r>
        <w:fldChar w:fldCharType="begin"/>
      </w:r>
      <w:r>
        <w:instrText xml:space="preserve"> REF _Ref447728485 \n \p \h </w:instrText>
      </w:r>
      <w:r>
        <w:fldChar w:fldCharType="separate"/>
      </w:r>
      <w:r w:rsidR="0096127A">
        <w:t>5.1 abaixo</w:t>
      </w:r>
      <w:r>
        <w:fldChar w:fldCharType="end"/>
      </w:r>
      <w:r w:rsidRPr="00B2787E">
        <w:t>.</w:t>
      </w:r>
    </w:p>
    <w:p w14:paraId="0C267958" w14:textId="77777777" w:rsidR="006C1B1E" w:rsidRPr="00B2787E" w:rsidRDefault="006C1B1E" w:rsidP="006C1B1E">
      <w:pPr>
        <w:pStyle w:val="ListParagraph0"/>
        <w:tabs>
          <w:tab w:val="left" w:pos="1701"/>
        </w:tabs>
        <w:spacing w:line="320" w:lineRule="exact"/>
      </w:pPr>
    </w:p>
    <w:p w14:paraId="3B09CD95" w14:textId="77777777" w:rsidR="006C1B1E" w:rsidRDefault="006C1B1E" w:rsidP="003B0B06">
      <w:pPr>
        <w:pStyle w:val="BodyText"/>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BodyText"/>
        <w:tabs>
          <w:tab w:val="left" w:pos="1701"/>
        </w:tabs>
        <w:spacing w:after="0" w:line="320" w:lineRule="exact"/>
        <w:ind w:left="709"/>
        <w:jc w:val="both"/>
      </w:pPr>
    </w:p>
    <w:p w14:paraId="7F99FC43"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bookmarkStart w:id="112" w:name="_Ref508024573"/>
      <w:r w:rsidRPr="00B2787E">
        <w:rPr>
          <w:rFonts w:ascii="Times New Roman" w:hAnsi="Times New Roman"/>
          <w:b w:val="0"/>
          <w:sz w:val="24"/>
          <w:szCs w:val="24"/>
          <w:u w:val="single"/>
        </w:rPr>
        <w:t>Aquisição Facultativa</w:t>
      </w:r>
      <w:bookmarkEnd w:id="112"/>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 xml:space="preserve">aceite do respectivo Debenturista vendedor e o disposto no artigo 55, parágrafo 3º, da Lei das Sociedades por Ações, (i) por valor igual ou inferior ao Valor Nominal Atualizado, devendo o fato constar do relatório da administração e das demonstrações financeiras da Emissora, ou (ii)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 xml:space="preserve">ser canceladas, na forma que vier a ser regulamentada pelo CMN, em conformidade com o disposto no artigo 1°, parágrafo 1°, </w:t>
      </w:r>
      <w:r w:rsidRPr="00F93BAB">
        <w:rPr>
          <w:rFonts w:ascii="Times New Roman" w:hAnsi="Times New Roman"/>
          <w:b w:val="0"/>
          <w:sz w:val="24"/>
          <w:szCs w:val="24"/>
        </w:rPr>
        <w:lastRenderedPageBreak/>
        <w:t>inciso II da Lei 12.431, observado que, na data de celebração desta Escritura de Emissão, o referido cancelamento não é permitido pela Lei 12.431</w:t>
      </w:r>
      <w:r w:rsidRPr="00B2787E">
        <w:rPr>
          <w:rFonts w:ascii="Times New Roman" w:hAnsi="Times New Roman"/>
          <w:b w:val="0"/>
          <w:sz w:val="24"/>
          <w:szCs w:val="24"/>
        </w:rPr>
        <w:t>; (</w:t>
      </w:r>
      <w:r w:rsidRPr="00B2787E">
        <w:rPr>
          <w:rFonts w:ascii="Times New Roman" w:hAnsi="Times New Roman"/>
          <w:b w:val="0"/>
          <w:bCs w:val="0"/>
          <w:sz w:val="24"/>
          <w:szCs w:val="24"/>
        </w:rPr>
        <w:t>ii</w:t>
      </w:r>
      <w:r w:rsidRPr="00B2787E">
        <w:rPr>
          <w:rFonts w:ascii="Times New Roman" w:hAnsi="Times New Roman"/>
          <w:b w:val="0"/>
          <w:sz w:val="24"/>
          <w:szCs w:val="24"/>
        </w:rPr>
        <w:t>) permanecer na tesouraria da Emissora; ou (</w:t>
      </w:r>
      <w:r w:rsidRPr="00B2787E">
        <w:rPr>
          <w:rFonts w:ascii="Times New Roman" w:hAnsi="Times New Roman"/>
          <w:b w:val="0"/>
          <w:bCs w:val="0"/>
          <w:sz w:val="24"/>
          <w:szCs w:val="24"/>
        </w:rPr>
        <w:t>iii</w:t>
      </w:r>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3" w:name="_DV_M212"/>
      <w:bookmarkStart w:id="114" w:name="_Ref447730945"/>
      <w:bookmarkEnd w:id="113"/>
      <w:r w:rsidRPr="00B2787E">
        <w:rPr>
          <w:rFonts w:ascii="Times New Roman" w:hAnsi="Times New Roman"/>
          <w:b w:val="0"/>
          <w:sz w:val="24"/>
          <w:szCs w:val="24"/>
          <w:u w:val="single"/>
        </w:rPr>
        <w:t>Publicidade</w:t>
      </w:r>
      <w:bookmarkEnd w:id="114"/>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5" w:name="_DV_M213"/>
      <w:bookmarkEnd w:id="115"/>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116" w:name="_DV_M214"/>
      <w:bookmarkEnd w:id="116"/>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7" w:name="_DV_M215"/>
      <w:bookmarkStart w:id="118" w:name="_DV_M216"/>
      <w:bookmarkStart w:id="119" w:name="_DV_M217"/>
      <w:bookmarkEnd w:id="117"/>
      <w:bookmarkEnd w:id="118"/>
      <w:bookmarkEnd w:id="119"/>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20" w:name="_DV_M218"/>
      <w:bookmarkEnd w:id="120"/>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121" w:name="_Ref379570729"/>
    </w:p>
    <w:p w14:paraId="1131CEA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22" w:name="_Ref447732216"/>
      <w:r w:rsidRPr="00B2787E">
        <w:rPr>
          <w:rFonts w:ascii="Times New Roman" w:hAnsi="Times New Roman"/>
          <w:b w:val="0"/>
          <w:sz w:val="24"/>
          <w:szCs w:val="24"/>
        </w:rPr>
        <w:t xml:space="preserve"> </w:t>
      </w:r>
      <w:bookmarkStart w:id="123"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21"/>
      <w:bookmarkEnd w:id="122"/>
      <w:bookmarkEnd w:id="123"/>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1E30692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4" w:name="_Ref447747987"/>
      <w:r w:rsidRPr="00B2787E">
        <w:rPr>
          <w:rFonts w:ascii="Times New Roman" w:hAnsi="Times New Roman"/>
          <w:b w:val="0"/>
          <w:sz w:val="24"/>
          <w:szCs w:val="24"/>
        </w:rPr>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w:t>
      </w:r>
      <w:r w:rsidRPr="00B2787E">
        <w:rPr>
          <w:rFonts w:ascii="Times New Roman" w:hAnsi="Times New Roman"/>
          <w:b w:val="0"/>
          <w:sz w:val="24"/>
          <w:szCs w:val="24"/>
        </w:rPr>
        <w:lastRenderedPageBreak/>
        <w:t>ao tema que lhe seja solicitada pelo Banco Liquidante, pelo Escriturador ou pela Emissora.</w:t>
      </w:r>
      <w:bookmarkStart w:id="125" w:name="_Ref380141300"/>
      <w:bookmarkStart w:id="126" w:name="_Toc367387613"/>
      <w:bookmarkEnd w:id="124"/>
    </w:p>
    <w:p w14:paraId="42692BA3" w14:textId="77777777" w:rsidR="006C1B1E" w:rsidRPr="003A50F3" w:rsidRDefault="006C1B1E" w:rsidP="006C1B1E">
      <w:pPr>
        <w:spacing w:line="320" w:lineRule="exact"/>
      </w:pPr>
    </w:p>
    <w:p w14:paraId="57BBEA8C" w14:textId="7B41EDA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7" w:name="_Ref447732245"/>
      <w:r w:rsidRPr="00B2787E">
        <w:rPr>
          <w:rFonts w:ascii="Times New Roman" w:hAnsi="Times New Roman"/>
          <w:b w:val="0"/>
          <w:sz w:val="24"/>
          <w:szCs w:val="24"/>
        </w:rPr>
        <w:t xml:space="preserve"> </w:t>
      </w:r>
      <w:bookmarkStart w:id="128"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125"/>
      <w:bookmarkEnd w:id="126"/>
      <w:bookmarkEnd w:id="127"/>
      <w:bookmarkEnd w:id="128"/>
    </w:p>
    <w:p w14:paraId="5F21F0FF" w14:textId="77777777" w:rsidR="006C1B1E" w:rsidRPr="003A50F3" w:rsidRDefault="006C1B1E" w:rsidP="006C1B1E">
      <w:pPr>
        <w:spacing w:line="320" w:lineRule="exact"/>
      </w:pPr>
    </w:p>
    <w:p w14:paraId="3427554F" w14:textId="53986CCC"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29"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96127A">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29AF4D8C"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96127A">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30" w:name="_DV_M219"/>
      <w:bookmarkStart w:id="131" w:name="_DV_M220"/>
      <w:bookmarkStart w:id="132" w:name="_DV_M221"/>
      <w:bookmarkStart w:id="133" w:name="_Ref447750527"/>
      <w:bookmarkEnd w:id="129"/>
      <w:bookmarkEnd w:id="130"/>
      <w:bookmarkEnd w:id="131"/>
      <w:bookmarkEnd w:id="132"/>
      <w:r w:rsidRPr="00B2787E">
        <w:rPr>
          <w:rFonts w:ascii="Times New Roman" w:hAnsi="Times New Roman"/>
          <w:b w:val="0"/>
          <w:sz w:val="24"/>
          <w:szCs w:val="24"/>
          <w:u w:val="single"/>
        </w:rPr>
        <w:t>Garantias Reais</w:t>
      </w:r>
      <w:bookmarkEnd w:id="133"/>
    </w:p>
    <w:p w14:paraId="4CB8E2F6" w14:textId="77777777" w:rsidR="006C1B1E" w:rsidRPr="003A50F3" w:rsidRDefault="006C1B1E" w:rsidP="006C1B1E">
      <w:pPr>
        <w:spacing w:line="320" w:lineRule="exact"/>
      </w:pPr>
    </w:p>
    <w:p w14:paraId="6BE7C644" w14:textId="41D5B1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34" w:name="_Ref447705014"/>
      <w:r w:rsidRPr="00B2787E">
        <w:rPr>
          <w:rFonts w:ascii="Times New Roman" w:hAnsi="Times New Roman"/>
          <w:b w:val="0"/>
          <w:sz w:val="24"/>
          <w:szCs w:val="24"/>
        </w:rPr>
        <w:t xml:space="preserve"> </w:t>
      </w:r>
      <w:bookmarkStart w:id="135"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 xml:space="preserve">o Agente </w:t>
      </w:r>
      <w:r w:rsidR="00FE78D8">
        <w:rPr>
          <w:rFonts w:ascii="Times New Roman" w:hAnsi="Times New Roman"/>
          <w:b w:val="0"/>
          <w:sz w:val="24"/>
          <w:szCs w:val="24"/>
        </w:rPr>
        <w:lastRenderedPageBreak/>
        <w:t>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96127A">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134"/>
      <w:bookmarkEnd w:id="135"/>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615CE417" w:rsidR="006C1B1E" w:rsidRPr="00B2787E" w:rsidRDefault="006C1B1E" w:rsidP="006C1B1E">
      <w:pPr>
        <w:numPr>
          <w:ilvl w:val="0"/>
          <w:numId w:val="70"/>
        </w:numPr>
        <w:spacing w:line="320" w:lineRule="exact"/>
        <w:ind w:left="709" w:hanging="709"/>
        <w:jc w:val="both"/>
      </w:pPr>
      <w:bookmarkStart w:id="136"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r w:rsidR="00E21C8F">
        <w:t xml:space="preserve">seiscentas e </w:t>
      </w:r>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 xml:space="preserve">em conjunto correspondentes a 100% (cem por cento) do capital social da Emissora, na </w:t>
      </w:r>
      <w:r w:rsidR="00E21C8F" w:rsidRPr="00E21C8F">
        <w:t>data de celebração do Contrato de Penhor</w:t>
      </w:r>
      <w:r w:rsidRPr="00B2787E">
        <w:t xml:space="preserve">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136"/>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137"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137"/>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138"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bookmarkEnd w:id="138"/>
    </w:p>
    <w:p w14:paraId="0CB17321" w14:textId="77777777" w:rsidR="006C1B1E" w:rsidRPr="00B2787E" w:rsidRDefault="006C1B1E" w:rsidP="006C1B1E">
      <w:pPr>
        <w:pStyle w:val="ListParagraph0"/>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139"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w:t>
      </w:r>
      <w:r w:rsidRPr="00B2787E">
        <w:rPr>
          <w:rFonts w:eastAsia="SimSun"/>
        </w:rPr>
        <w:lastRenderedPageBreak/>
        <w:t xml:space="preserve">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139"/>
    </w:p>
    <w:p w14:paraId="58987C5D" w14:textId="77777777" w:rsidR="006C1B1E" w:rsidRPr="00B2787E" w:rsidRDefault="006C1B1E" w:rsidP="006C1B1E">
      <w:pPr>
        <w:pStyle w:val="ListParagraph0"/>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140"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140"/>
    </w:p>
    <w:p w14:paraId="14D8AE5A" w14:textId="77777777" w:rsidR="006C1B1E" w:rsidRPr="00B2787E" w:rsidRDefault="006C1B1E" w:rsidP="006C1B1E">
      <w:pPr>
        <w:pStyle w:val="ListParagraph0"/>
        <w:spacing w:line="320" w:lineRule="exact"/>
      </w:pPr>
    </w:p>
    <w:p w14:paraId="57A570F6" w14:textId="252F5E22"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96127A">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96127A">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96127A">
        <w:t>(i)</w:t>
      </w:r>
      <w:r w:rsidR="00434CD4">
        <w:fldChar w:fldCharType="end"/>
      </w:r>
      <w:r w:rsidRPr="00B2787E">
        <w:t>.</w:t>
      </w:r>
    </w:p>
    <w:p w14:paraId="00EB650A" w14:textId="77777777" w:rsidR="006C1B1E" w:rsidRPr="00B2787E" w:rsidRDefault="006C1B1E" w:rsidP="006C1B1E">
      <w:pPr>
        <w:pStyle w:val="ListParagraph0"/>
        <w:spacing w:line="320" w:lineRule="exact"/>
      </w:pPr>
    </w:p>
    <w:p w14:paraId="618FD1AD" w14:textId="47501156" w:rsidR="006C1B1E" w:rsidRDefault="006C1B1E" w:rsidP="003B0B06">
      <w:pPr>
        <w:pStyle w:val="ListParagraph0"/>
        <w:numPr>
          <w:ilvl w:val="3"/>
          <w:numId w:val="158"/>
        </w:numPr>
        <w:tabs>
          <w:tab w:val="left" w:pos="1701"/>
        </w:tabs>
        <w:spacing w:line="320" w:lineRule="exact"/>
        <w:ind w:left="709" w:firstLine="0"/>
        <w:jc w:val="both"/>
      </w:pPr>
      <w:r w:rsidRPr="00B2787E">
        <w:t>A constituição do Penhor de Ações em favor dos Debenturistas</w:t>
      </w:r>
      <w:r w:rsidR="00807CE0">
        <w:t xml:space="preserve"> </w:t>
      </w:r>
      <w:r w:rsidR="00807CE0" w:rsidRPr="00807CE0">
        <w:t>e dos Debenturistas da 3ª Emissão</w:t>
      </w:r>
      <w:r w:rsidRPr="00B2787E">
        <w:t xml:space="preserve"> </w:t>
      </w:r>
      <w:r w:rsidR="000828F3">
        <w:t>foi</w:t>
      </w:r>
      <w:r w:rsidR="000828F3" w:rsidRPr="00B2787E">
        <w:t xml:space="preserve"> </w:t>
      </w:r>
      <w:r w:rsidRPr="00B2787E">
        <w:t xml:space="preserve">formalizada por meio </w:t>
      </w:r>
      <w:r w:rsidR="000D0C20">
        <w:t>do</w:t>
      </w:r>
      <w:r w:rsidRPr="00B2787E">
        <w:t xml:space="preserve"> </w:t>
      </w:r>
      <w:r>
        <w:t>"</w:t>
      </w:r>
      <w:r w:rsidR="006734FD">
        <w:t>Contrato de</w:t>
      </w:r>
      <w:r w:rsidR="00E21C8F">
        <w:t xml:space="preserve"> Penhor de</w:t>
      </w:r>
      <w:r w:rsidR="006734FD">
        <w:t xml:space="preserve"> 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r w:rsidR="00AD302F">
        <w:t>8</w:t>
      </w:r>
      <w:r w:rsidR="00AD302F" w:rsidRPr="00B2787E">
        <w:t xml:space="preserve"> </w:t>
      </w:r>
      <w:r w:rsidRPr="00B2787E">
        <w:t xml:space="preserve">de </w:t>
      </w:r>
      <w:r w:rsidR="00AD302F">
        <w:t>novembro</w:t>
      </w:r>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ListParagraph0"/>
        <w:tabs>
          <w:tab w:val="left" w:pos="1701"/>
        </w:tabs>
        <w:spacing w:line="320" w:lineRule="exact"/>
        <w:ind w:left="709"/>
        <w:jc w:val="both"/>
      </w:pPr>
    </w:p>
    <w:p w14:paraId="70719D37" w14:textId="7CAE38BA" w:rsidR="006C1B1E" w:rsidRDefault="00905559" w:rsidP="003B0B06">
      <w:pPr>
        <w:pStyle w:val="ListParagraph0"/>
        <w:numPr>
          <w:ilvl w:val="3"/>
          <w:numId w:val="158"/>
        </w:numPr>
        <w:tabs>
          <w:tab w:val="left" w:pos="1701"/>
        </w:tabs>
        <w:spacing w:line="320" w:lineRule="exact"/>
        <w:ind w:left="709" w:firstLine="0"/>
        <w:jc w:val="both"/>
      </w:pPr>
      <w:r>
        <w:t>Na data de celebração do Contrato de Penhor</w:t>
      </w:r>
      <w:r w:rsidR="006C1B1E" w:rsidRPr="00757125">
        <w:t>, o Capital Social da Emissora era de R$</w:t>
      </w:r>
      <w:r w:rsidR="0061300F" w:rsidRPr="003B0B06">
        <w:t>1.331.900.000,00 (um bilhão e trezentos e trinta e um milhões e novecentos mil reais</w:t>
      </w:r>
      <w:r w:rsidR="0061300F" w:rsidRPr="000828F3">
        <w:t>)</w:t>
      </w:r>
      <w:r w:rsidR="000828F3" w:rsidRPr="00B54053">
        <w:t>, conforme informações financeiras trimestrais da Emissora de 30 de junho de 2021</w:t>
      </w:r>
      <w:r>
        <w:t>. Em 3</w:t>
      </w:r>
      <w:r w:rsidR="00E14F37">
        <w:t>0</w:t>
      </w:r>
      <w:r>
        <w:t> de </w:t>
      </w:r>
      <w:r w:rsidR="00FE78D8">
        <w:t>junho</w:t>
      </w:r>
      <w:r>
        <w:t> de 2021,</w:t>
      </w:r>
      <w:r w:rsidR="006C1B1E" w:rsidRPr="00757125">
        <w:t xml:space="preserve"> o Patrimônio Líquido </w:t>
      </w:r>
      <w:r>
        <w:t xml:space="preserve">da Emissora era </w:t>
      </w:r>
      <w:r w:rsidR="006C1B1E" w:rsidRPr="00757125">
        <w:t xml:space="preserve">de </w:t>
      </w:r>
      <w:r w:rsidR="006C1B1E">
        <w:t>R$</w:t>
      </w:r>
      <w:r w:rsidR="0061300F" w:rsidRPr="003B0B06">
        <w:t>1.396.372.000,00 (um bilhão e trezentos e noventa e seis milhões e trezentos e setenta e dois mil reais</w:t>
      </w:r>
      <w:r w:rsidR="0061300F" w:rsidRPr="000828F3">
        <w:t>)</w:t>
      </w:r>
      <w:r w:rsidR="000828F3" w:rsidRPr="00B54053">
        <w:t>, conforme informações financeiras trimestrais da Emissora de 30 de junho de 2021</w:t>
      </w:r>
      <w:r w:rsidR="006C1B1E" w:rsidRPr="00757125">
        <w:t>.</w:t>
      </w:r>
    </w:p>
    <w:p w14:paraId="51A94A7B" w14:textId="77777777" w:rsidR="006C1B1E" w:rsidRDefault="006C1B1E" w:rsidP="006C1B1E">
      <w:pPr>
        <w:pStyle w:val="ListParagraph0"/>
      </w:pPr>
    </w:p>
    <w:p w14:paraId="669B2221" w14:textId="4786B43E" w:rsidR="006C1B1E" w:rsidRPr="00B2787E" w:rsidRDefault="006C1B1E" w:rsidP="003B0B06">
      <w:pPr>
        <w:pStyle w:val="ListParagraph0"/>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 xml:space="preserve">a data de celebração do Contrato </w:t>
      </w:r>
      <w:r w:rsidR="009757B4">
        <w:lastRenderedPageBreak/>
        <w:t>de Penhor e 3</w:t>
      </w:r>
      <w:r w:rsidR="00E14F37">
        <w:t>0</w:t>
      </w:r>
      <w:r w:rsidR="009757B4">
        <w:t> de </w:t>
      </w:r>
      <w:r w:rsidR="00FE78D8">
        <w:t>junho</w:t>
      </w:r>
      <w:r w:rsidR="009757B4">
        <w:t> de 2021, respectivamente</w:t>
      </w:r>
      <w:r>
        <w:t xml:space="preserve">; </w:t>
      </w:r>
      <w:r w:rsidRPr="00C63A9A">
        <w:t xml:space="preserve">(ii) poderão sofrer variação ao término de cada exercício social sempre refletido nas demonstrações financeiras da Emissora; e (iii)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ListParagraph0"/>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141" w:name="_Ref80911360"/>
      <w:bookmarkStart w:id="142"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dos artigos 1.361 e seguintes do Código Civil e do artigo 28 da Lei n.°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141"/>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ListParagraph0"/>
        <w:spacing w:line="320" w:lineRule="exact"/>
        <w:ind w:left="1418"/>
        <w:jc w:val="both"/>
      </w:pPr>
    </w:p>
    <w:p w14:paraId="4A13DDE7"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ListParagraph0"/>
        <w:spacing w:line="320" w:lineRule="exact"/>
      </w:pPr>
    </w:p>
    <w:p w14:paraId="3EBF598B" w14:textId="77777777" w:rsidR="006C1B1E" w:rsidRPr="00B2787E" w:rsidRDefault="006C1B1E" w:rsidP="006C1B1E">
      <w:pPr>
        <w:pStyle w:val="ListParagraph0"/>
        <w:numPr>
          <w:ilvl w:val="3"/>
          <w:numId w:val="105"/>
        </w:numPr>
        <w:spacing w:line="320" w:lineRule="exact"/>
        <w:ind w:left="1418" w:hanging="709"/>
        <w:jc w:val="both"/>
      </w:pPr>
      <w:r w:rsidRPr="00B2787E">
        <w:t>dos direitos creditórios das seguintes contas:</w:t>
      </w:r>
      <w:bookmarkEnd w:id="142"/>
      <w:r w:rsidRPr="00B2787E">
        <w:t xml:space="preserve"> </w:t>
      </w:r>
    </w:p>
    <w:p w14:paraId="4DDB0A3A" w14:textId="77777777" w:rsidR="006C1B1E" w:rsidRPr="00B2787E" w:rsidRDefault="006C1B1E" w:rsidP="006C1B1E">
      <w:pPr>
        <w:pStyle w:val="ListParagraph0"/>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15BD7F00" w:rsidR="006C1B1E" w:rsidRPr="00B2787E" w:rsidRDefault="006C1B1E" w:rsidP="006C1B1E">
      <w:pPr>
        <w:spacing w:line="320" w:lineRule="exact"/>
        <w:ind w:left="1418"/>
        <w:jc w:val="both"/>
      </w:pPr>
      <w:r w:rsidRPr="00B2787E">
        <w:t xml:space="preserve">c.2) </w:t>
      </w:r>
      <w:r>
        <w:t>"</w:t>
      </w:r>
      <w:r w:rsidRPr="00B2787E">
        <w:t>Conta</w:t>
      </w:r>
      <w:r w:rsidR="00BD4FEB">
        <w:t>s</w:t>
      </w:r>
      <w:r w:rsidRPr="00B2787E">
        <w:t xml:space="preserve"> Reserva</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6C61CE54" w:rsidR="006C1B1E" w:rsidRPr="00B2787E" w:rsidRDefault="006C1B1E" w:rsidP="006C1B1E">
      <w:pPr>
        <w:spacing w:line="320" w:lineRule="exact"/>
        <w:ind w:left="1418"/>
        <w:jc w:val="both"/>
      </w:pPr>
      <w:r w:rsidRPr="00B2787E">
        <w:lastRenderedPageBreak/>
        <w:t xml:space="preserve">c.3) </w:t>
      </w:r>
      <w:r>
        <w:t>"</w:t>
      </w:r>
      <w:r w:rsidRPr="00B2787E">
        <w:t xml:space="preserve">Conta </w:t>
      </w:r>
      <w:r>
        <w:t xml:space="preserve">de </w:t>
      </w:r>
      <w:r w:rsidRPr="00B2787E">
        <w:t>Pagamento das Debêntures</w:t>
      </w:r>
      <w:r w:rsidR="00F56FFA">
        <w:t xml:space="preserve"> </w:t>
      </w:r>
      <w:r w:rsidR="00F56FFA" w:rsidRPr="00F56FFA">
        <w:t>da 2ª Emissão</w:t>
      </w:r>
      <w:r>
        <w:t>"</w:t>
      </w:r>
      <w:r w:rsidR="00F56FFA">
        <w:t xml:space="preserve"> e </w:t>
      </w:r>
      <w:r w:rsidR="00F56FFA" w:rsidRPr="00F56FFA">
        <w:t>"Conta de Pagamento das Debêntures da 3ª Emissão"</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21BDD9A0" w:rsidR="006C1B1E" w:rsidRPr="00B2787E" w:rsidRDefault="006C1B1E" w:rsidP="006C1B1E">
      <w:pPr>
        <w:ind w:left="1418"/>
      </w:pPr>
      <w:r w:rsidRPr="00B2787E">
        <w:t>c.</w:t>
      </w:r>
      <w:r w:rsidR="00E21C8F">
        <w:t>5</w:t>
      </w:r>
      <w:r w:rsidRPr="00B2787E">
        <w:t xml:space="preserve">)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ListParagraph0"/>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ListParagraph0"/>
        <w:spacing w:line="320" w:lineRule="exact"/>
        <w:ind w:left="1418"/>
        <w:jc w:val="both"/>
      </w:pPr>
    </w:p>
    <w:p w14:paraId="3D3F7020" w14:textId="1A0BA52D" w:rsidR="006C1B1E" w:rsidRPr="00B2787E" w:rsidRDefault="006C1B1E" w:rsidP="003B0B06">
      <w:pPr>
        <w:pStyle w:val="ListParagraph0"/>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w:t>
      </w:r>
      <w:r w:rsidR="00807CE0" w:rsidRPr="00807CE0">
        <w:t xml:space="preserve">e dos Debenturistas da 3ª Emissão </w:t>
      </w:r>
      <w:r w:rsidR="000828F3">
        <w:t>foi</w:t>
      </w:r>
      <w:r w:rsidR="000828F3" w:rsidRPr="00B2787E">
        <w:t xml:space="preserve"> </w:t>
      </w:r>
      <w:r w:rsidRPr="00B2787E">
        <w:t xml:space="preserve">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r w:rsidR="00AD302F">
        <w:rPr>
          <w:bCs/>
        </w:rPr>
        <w:t>8</w:t>
      </w:r>
      <w:r w:rsidR="00AD302F" w:rsidRPr="003B0B06">
        <w:rPr>
          <w:bCs/>
        </w:rPr>
        <w:t> </w:t>
      </w:r>
      <w:r w:rsidRPr="003B0B06">
        <w:rPr>
          <w:bCs/>
        </w:rPr>
        <w:t>de</w:t>
      </w:r>
      <w:r w:rsidR="00E309B9" w:rsidRPr="003B0B06">
        <w:rPr>
          <w:bCs/>
        </w:rPr>
        <w:t> </w:t>
      </w:r>
      <w:r w:rsidR="00AD302F">
        <w:rPr>
          <w:bCs/>
        </w:rPr>
        <w:t>novembro</w:t>
      </w:r>
      <w:r w:rsidR="00E309B9" w:rsidRPr="003B0B06">
        <w:rPr>
          <w:bCs/>
        </w:rPr>
        <w:t>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Heading6"/>
        <w:tabs>
          <w:tab w:val="left" w:pos="993"/>
        </w:tabs>
        <w:spacing w:line="320" w:lineRule="exact"/>
        <w:jc w:val="both"/>
      </w:pPr>
    </w:p>
    <w:p w14:paraId="08684BBB" w14:textId="57EEAB10"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143" w:name="_Ref447748039"/>
      <w:r w:rsidRPr="00B2787E">
        <w:rPr>
          <w:rFonts w:ascii="Times New Roman" w:hAnsi="Times New Roman"/>
          <w:b w:val="0"/>
          <w:bCs w:val="0"/>
          <w:sz w:val="24"/>
          <w:szCs w:val="24"/>
        </w:rPr>
        <w:t xml:space="preserve"> </w:t>
      </w:r>
      <w:bookmarkStart w:id="144"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143"/>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144"/>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5"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w:t>
      </w:r>
      <w:r w:rsidR="00843D84">
        <w:rPr>
          <w:rFonts w:ascii="Times New Roman" w:hAnsi="Times New Roman"/>
          <w:b w:val="0"/>
          <w:sz w:val="24"/>
          <w:szCs w:val="24"/>
        </w:rPr>
        <w:lastRenderedPageBreak/>
        <w:t>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145"/>
    </w:p>
    <w:p w14:paraId="23A0ECA4" w14:textId="77777777" w:rsidR="006C1B1E" w:rsidRPr="003A50F3" w:rsidRDefault="006C1B1E" w:rsidP="006C1B1E">
      <w:pPr>
        <w:spacing w:line="320" w:lineRule="exact"/>
      </w:pPr>
    </w:p>
    <w:p w14:paraId="6FA31316" w14:textId="3886CA20"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6"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r w:rsidR="003627A1">
        <w:rPr>
          <w:rFonts w:ascii="Times New Roman" w:hAnsi="Times New Roman"/>
          <w:b w:val="0"/>
          <w:sz w:val="24"/>
          <w:szCs w:val="24"/>
        </w:rPr>
        <w:t>no prazo e nos termos previstos no Contrato de Penhor</w:t>
      </w:r>
      <w:r w:rsidRPr="00B2787E">
        <w:rPr>
          <w:rFonts w:ascii="Times New Roman" w:hAnsi="Times New Roman"/>
          <w:b w:val="0"/>
          <w:sz w:val="24"/>
          <w:szCs w:val="24"/>
        </w:rPr>
        <w:t>.</w:t>
      </w:r>
      <w:bookmarkEnd w:id="146"/>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4ADD423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147" w:name="_DV_M230"/>
      <w:bookmarkEnd w:id="147"/>
      <w:r w:rsidR="00E9064E" w:rsidRPr="00E21C8F">
        <w:rPr>
          <w:rFonts w:ascii="Times New Roman" w:hAnsi="Times New Roman"/>
          <w:b w:val="0"/>
          <w:sz w:val="24"/>
          <w:szCs w:val="24"/>
        </w:rPr>
        <w:t>Para tanto, a Emissora entregará ao Agente Fiduciário: (i) 1 (uma) cópia eletrônica (em arquivo pdf.) com chancela digital desta Escritura de Emissão e seus aditamentos devidamente registradas na JUCERJA e/ou na JUCESP conforme aplicável; (ii) 1 (uma) via original dos Contratos de Garantia, desta Escritura de Emissão e do Contrato de Compartilhamento devidamente registrados nos competentes Cartórios de Registro de Títulos e Documentos; (iii) cópia eletrônica (em arquivo pdf.) dos Livros de Registro de Ações Nominativas da Emissora e/ou declaração expedida pela instituição financeira responsável pela prestação de serviços de escrituração das ações da Emissora, evidenciando a anotação referida na Cláusula 4.16.4 acima; e (iv) cópia eletrônica (em arquivo pdf.) do documento comprobatório por parte da Emissora da ciência dos direitos cedidos fiduciariamente, conforme o caso, nos termos informados nas Cláusulas 4.16.2 e 4.16.3 acima.</w:t>
      </w:r>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Heading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148" w:name="_DV_M325"/>
      <w:bookmarkStart w:id="149" w:name="_DV_M326"/>
      <w:bookmarkStart w:id="150" w:name="_DV_M333"/>
      <w:bookmarkEnd w:id="148"/>
      <w:bookmarkEnd w:id="149"/>
      <w:bookmarkEnd w:id="150"/>
    </w:p>
    <w:p w14:paraId="040C590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151" w:name="_Ref447704815"/>
      <w:bookmarkStart w:id="152" w:name="_Ref451034432"/>
      <w:r w:rsidRPr="00B2787E">
        <w:rPr>
          <w:rFonts w:ascii="Times New Roman" w:hAnsi="Times New Roman"/>
          <w:b w:val="0"/>
          <w:sz w:val="24"/>
          <w:szCs w:val="24"/>
          <w:u w:val="single"/>
        </w:rPr>
        <w:t>Fiança Corporativa</w:t>
      </w:r>
      <w:bookmarkEnd w:id="151"/>
      <w:bookmarkEnd w:id="152"/>
    </w:p>
    <w:p w14:paraId="68BF3774" w14:textId="77777777" w:rsidR="006C1B1E" w:rsidRPr="00B2787E" w:rsidRDefault="006C1B1E" w:rsidP="006C1B1E"/>
    <w:p w14:paraId="0ABF50E9" w14:textId="4F387EA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xml:space="preserve">); (ii)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6CC98123" w:rsidR="006C1B1E" w:rsidRPr="00B2787E"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96127A">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w:t>
      </w:r>
      <w:r w:rsidRPr="00B2787E">
        <w:rPr>
          <w:rFonts w:ascii="Times New Roman" w:hAnsi="Times New Roman"/>
          <w:b w:val="0"/>
          <w:sz w:val="24"/>
          <w:szCs w:val="24"/>
        </w:rPr>
        <w:lastRenderedPageBreak/>
        <w:t xml:space="preserve">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1418D0E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3"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r w:rsidRPr="00331A2C">
        <w:rPr>
          <w:rFonts w:ascii="Times New Roman" w:hAnsi="Times New Roman"/>
          <w:b w:val="0"/>
          <w:i/>
          <w:sz w:val="24"/>
          <w:szCs w:val="24"/>
        </w:rPr>
        <w:t>Completion</w:t>
      </w:r>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153"/>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4"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154"/>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28C25470"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7CABDBB1"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155" w:name="_DV_M311"/>
      <w:bookmarkStart w:id="156" w:name="_DV_M312"/>
      <w:bookmarkStart w:id="157" w:name="_DV_M315"/>
      <w:bookmarkStart w:id="158" w:name="_DV_M316"/>
      <w:bookmarkStart w:id="159" w:name="_DV_M317"/>
      <w:bookmarkStart w:id="160" w:name="_DV_M318"/>
      <w:bookmarkEnd w:id="155"/>
      <w:bookmarkEnd w:id="156"/>
      <w:bookmarkEnd w:id="157"/>
      <w:bookmarkEnd w:id="158"/>
      <w:bookmarkEnd w:id="159"/>
      <w:bookmarkEnd w:id="160"/>
      <w:r w:rsidRPr="00B2787E">
        <w:rPr>
          <w:rFonts w:ascii="Times New Roman" w:hAnsi="Times New Roman"/>
          <w:b w:val="0"/>
          <w:sz w:val="24"/>
          <w:szCs w:val="24"/>
        </w:rPr>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7B6E90AE"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61" w:name="_Ref447704256"/>
      <w:bookmarkStart w:id="162" w:name="_Ref80915069"/>
      <w:r w:rsidRPr="00B2787E">
        <w:rPr>
          <w:rFonts w:ascii="Times New Roman" w:hAnsi="Times New Roman"/>
          <w:b w:val="0"/>
          <w:sz w:val="24"/>
          <w:szCs w:val="24"/>
          <w:u w:val="single"/>
        </w:rPr>
        <w:t>Compartilhamento de Garantias</w:t>
      </w:r>
      <w:bookmarkEnd w:id="161"/>
      <w:r w:rsidR="00EB4283">
        <w:rPr>
          <w:rFonts w:ascii="Times New Roman" w:hAnsi="Times New Roman"/>
          <w:b w:val="0"/>
          <w:sz w:val="24"/>
          <w:szCs w:val="24"/>
          <w:u w:val="single"/>
        </w:rPr>
        <w:t xml:space="preserve"> Reais</w:t>
      </w:r>
      <w:bookmarkEnd w:id="162"/>
    </w:p>
    <w:p w14:paraId="1EF07613" w14:textId="77777777" w:rsidR="006C1B1E" w:rsidRPr="00B2787E" w:rsidRDefault="006C1B1E" w:rsidP="006C1B1E">
      <w:pPr>
        <w:spacing w:line="320" w:lineRule="exact"/>
      </w:pPr>
    </w:p>
    <w:p w14:paraId="09EE8701" w14:textId="7C81D89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63"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xml:space="preserve">", celebrado em </w:t>
      </w:r>
      <w:r w:rsidR="00AD302F">
        <w:rPr>
          <w:rFonts w:ascii="Times New Roman" w:hAnsi="Times New Roman"/>
          <w:b w:val="0"/>
          <w:sz w:val="24"/>
          <w:szCs w:val="24"/>
        </w:rPr>
        <w:t>8 </w:t>
      </w:r>
      <w:r w:rsidR="006D501F">
        <w:rPr>
          <w:rFonts w:ascii="Times New Roman" w:hAnsi="Times New Roman"/>
          <w:b w:val="0"/>
          <w:sz w:val="24"/>
          <w:szCs w:val="24"/>
        </w:rPr>
        <w:t>de </w:t>
      </w:r>
      <w:r w:rsidR="00AD302F">
        <w:rPr>
          <w:rFonts w:ascii="Times New Roman" w:hAnsi="Times New Roman"/>
          <w:b w:val="0"/>
          <w:sz w:val="24"/>
          <w:szCs w:val="24"/>
        </w:rPr>
        <w:t>novembro</w:t>
      </w:r>
      <w:r w:rsidR="006D501F">
        <w:rPr>
          <w:rFonts w:ascii="Times New Roman" w:hAnsi="Times New Roman"/>
          <w:b w:val="0"/>
          <w:sz w:val="24"/>
          <w:szCs w:val="24"/>
        </w:rPr>
        <w:t>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163"/>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Heading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Debenturitas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64" w:name="_Ref508025009"/>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Financeiro</w:t>
      </w:r>
      <w:bookmarkEnd w:id="164"/>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65" w:name="_Ref508292563"/>
      <w:r w:rsidRPr="00B2787E">
        <w:rPr>
          <w:rFonts w:ascii="Times New Roman" w:hAnsi="Times New Roman"/>
          <w:b w:val="0"/>
          <w:sz w:val="24"/>
          <w:szCs w:val="24"/>
        </w:rPr>
        <w:t xml:space="preserve">Para efeitos desta Escritura de Emissão, o </w:t>
      </w:r>
      <w:r w:rsidRPr="00331A2C">
        <w:rPr>
          <w:rFonts w:ascii="Times New Roman" w:hAnsi="Times New Roman"/>
          <w:b w:val="0"/>
          <w:i/>
          <w:sz w:val="24"/>
          <w:szCs w:val="24"/>
        </w:rPr>
        <w:t>Completion</w:t>
      </w:r>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165"/>
    </w:p>
    <w:p w14:paraId="033399E1" w14:textId="77777777" w:rsidR="006C1B1E" w:rsidRPr="00B2787E" w:rsidRDefault="006C1B1E" w:rsidP="006C1B1E">
      <w:pPr>
        <w:spacing w:line="320" w:lineRule="exact"/>
      </w:pPr>
    </w:p>
    <w:p w14:paraId="0BCE1B03" w14:textId="77777777" w:rsidR="006C1B1E" w:rsidRPr="00B2787E" w:rsidRDefault="006C1B1E" w:rsidP="006C1B1E">
      <w:pPr>
        <w:pStyle w:val="ListParagraph0"/>
        <w:numPr>
          <w:ilvl w:val="4"/>
          <w:numId w:val="105"/>
        </w:numPr>
        <w:tabs>
          <w:tab w:val="left" w:pos="0"/>
        </w:tabs>
        <w:spacing w:line="320" w:lineRule="exact"/>
        <w:ind w:left="709" w:hanging="709"/>
        <w:jc w:val="both"/>
      </w:pPr>
      <w:r w:rsidRPr="00B2787E">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ListParagraph0"/>
        <w:spacing w:line="320" w:lineRule="exact"/>
      </w:pPr>
    </w:p>
    <w:p w14:paraId="625DB9FA" w14:textId="1B5CFB18" w:rsidR="006C1B1E" w:rsidRPr="00B2787E" w:rsidRDefault="006C1B1E" w:rsidP="006C1B1E">
      <w:pPr>
        <w:pStyle w:val="ListParagraph0"/>
        <w:numPr>
          <w:ilvl w:val="4"/>
          <w:numId w:val="105"/>
        </w:numPr>
        <w:tabs>
          <w:tab w:val="left" w:pos="0"/>
        </w:tabs>
        <w:spacing w:line="320" w:lineRule="exact"/>
        <w:ind w:left="709" w:hanging="709"/>
        <w:jc w:val="both"/>
      </w:pPr>
      <w:r w:rsidRPr="00B2787E">
        <w:t>apresentação de cópia autenticada dos Contratos de Garantia,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w:t>
      </w:r>
      <w:r w:rsidR="0096127A" w:rsidRPr="0096127A">
        <w:t xml:space="preserve">em favor do Agente Fiduciário e do Agente Fiduciário da </w:t>
      </w:r>
      <w:r w:rsidR="0096127A">
        <w:t>3</w:t>
      </w:r>
      <w:r w:rsidR="0096127A" w:rsidRPr="0096127A">
        <w:t>ª Emissão</w:t>
      </w:r>
      <w:r w:rsidRPr="00B2787E">
        <w:t xml:space="preserve">; </w:t>
      </w:r>
    </w:p>
    <w:p w14:paraId="40B48C7A" w14:textId="77777777" w:rsidR="006C1B1E" w:rsidRPr="00B2787E" w:rsidRDefault="006C1B1E" w:rsidP="006C1B1E">
      <w:pPr>
        <w:pStyle w:val="ListParagraph0"/>
        <w:spacing w:line="320" w:lineRule="exact"/>
        <w:ind w:left="709" w:hanging="709"/>
      </w:pPr>
      <w:r w:rsidRPr="00B2787E" w:rsidDel="00DC025A">
        <w:t xml:space="preserve"> </w:t>
      </w:r>
    </w:p>
    <w:p w14:paraId="697E0A4C" w14:textId="5AA6998C" w:rsidR="006C1B1E" w:rsidRDefault="006C1B1E" w:rsidP="006C1B1E">
      <w:pPr>
        <w:pStyle w:val="ListParagraph0"/>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r w:rsidR="00286D50">
        <w:t>, conforme atestado em declaração firmada pelo diretor financeiro da Emissora</w:t>
      </w:r>
      <w:r w:rsidRPr="00B2787E">
        <w:t>;</w:t>
      </w:r>
    </w:p>
    <w:p w14:paraId="5248FB40" w14:textId="77777777" w:rsidR="006C1B1E" w:rsidRPr="00B2787E" w:rsidRDefault="006C1B1E" w:rsidP="006C1B1E">
      <w:pPr>
        <w:tabs>
          <w:tab w:val="left" w:pos="851"/>
        </w:tabs>
        <w:spacing w:line="320" w:lineRule="exact"/>
        <w:ind w:left="709"/>
        <w:jc w:val="both"/>
      </w:pPr>
    </w:p>
    <w:p w14:paraId="54DB96F2" w14:textId="5EA2963F"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estar a Emissora, as Acionistas e as demais empresas integrantes dos respectivos grupos econômicos a que estas pertençam adimplentes com todas as suas obrigações contratuais perante os Debenturistas </w:t>
      </w:r>
      <w:r w:rsidR="00E9064E">
        <w:t xml:space="preserve">e os Debenturistas da 3ª Emissão, </w:t>
      </w:r>
      <w:r w:rsidRPr="00B2787E">
        <w:t>previstas na presente Escritura de Emissão</w:t>
      </w:r>
      <w:r w:rsidR="00E9064E" w:rsidRPr="00E9064E">
        <w:t xml:space="preserve"> </w:t>
      </w:r>
      <w:r w:rsidR="00E9064E">
        <w:t>e na Escritura da 3ª Emissão</w:t>
      </w:r>
      <w:r w:rsidRPr="00B2787E">
        <w:t>,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0D4E429D"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96127A">
        <w:t>4.3.2</w:t>
      </w:r>
      <w:r>
        <w:fldChar w:fldCharType="end"/>
      </w:r>
      <w:r>
        <w:t xml:space="preserve"> e </w:t>
      </w:r>
      <w:r>
        <w:fldChar w:fldCharType="begin"/>
      </w:r>
      <w:r>
        <w:instrText xml:space="preserve"> REF _Ref519074087 \n \p \h </w:instrText>
      </w:r>
      <w:r>
        <w:fldChar w:fldCharType="separate"/>
      </w:r>
      <w:r w:rsidR="0096127A">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72B9F338"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preenchimento da</w:t>
      </w:r>
      <w:r w:rsidR="00BD4FEB">
        <w:t>s</w:t>
      </w:r>
      <w:r w:rsidRPr="00B2787E">
        <w:t xml:space="preserve"> Conta</w:t>
      </w:r>
      <w:r w:rsidR="00BD4FEB">
        <w:t>s</w:t>
      </w:r>
      <w:r w:rsidRPr="00B2787E">
        <w:t xml:space="preserve"> Reserva, conforme disposto no Contrato de Cessão Fiduciária e nesta Escritura de Emissão</w:t>
      </w:r>
      <w:r w:rsidR="00A73B7D">
        <w:t>, mediante apresentação de extrato da</w:t>
      </w:r>
      <w:r w:rsidR="00E9064E">
        <w:t>s</w:t>
      </w:r>
      <w:r w:rsidR="00A73B7D">
        <w:t xml:space="preserve"> Conta</w:t>
      </w:r>
      <w:r w:rsidR="00E9064E">
        <w:t>s</w:t>
      </w:r>
      <w:r w:rsidR="00A73B7D">
        <w:t xml:space="preserve"> Reserva, emitido pelo respectivo banco administrador da referida conta</w:t>
      </w:r>
      <w:r w:rsidRPr="00B2787E">
        <w:t>;</w:t>
      </w:r>
    </w:p>
    <w:p w14:paraId="5C2BEB74" w14:textId="77777777" w:rsidR="006C1B1E" w:rsidRPr="00B2787E" w:rsidRDefault="006C1B1E" w:rsidP="006C1B1E">
      <w:pPr>
        <w:tabs>
          <w:tab w:val="left" w:pos="0"/>
        </w:tabs>
        <w:spacing w:line="320" w:lineRule="exact"/>
        <w:ind w:left="709"/>
        <w:jc w:val="both"/>
      </w:pPr>
    </w:p>
    <w:p w14:paraId="1BF49B6F" w14:textId="0366946C"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xml:space="preserve">, </w:t>
      </w:r>
      <w:r w:rsidR="000828F3">
        <w:t>mediante a emissão de</w:t>
      </w:r>
      <w:r w:rsidR="00A73B7D">
        <w:t xml:space="preserve">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ListParagraph0"/>
        <w:numPr>
          <w:ilvl w:val="4"/>
          <w:numId w:val="105"/>
        </w:numPr>
        <w:tabs>
          <w:tab w:val="left" w:pos="0"/>
        </w:tabs>
        <w:spacing w:line="320" w:lineRule="exact"/>
        <w:ind w:left="709" w:hanging="709"/>
        <w:jc w:val="both"/>
      </w:pPr>
      <w:r w:rsidRPr="00B2787E">
        <w:lastRenderedPageBreak/>
        <w:t>comprovação, pela Emissora, de inexistência de adiantamentos para futuro aumento de capital (AFACs) e de mútuos com as Acionistas ou terceiros</w:t>
      </w:r>
      <w:r w:rsidR="00EB5CAE">
        <w:t>, por meio de declaração da Emissora assinada por seu diretor financeiro</w:t>
      </w:r>
      <w:r>
        <w:t>; e</w:t>
      </w:r>
    </w:p>
    <w:p w14:paraId="0FB33BB9" w14:textId="77777777" w:rsidR="006C1B1E" w:rsidRDefault="006C1B1E" w:rsidP="006C1B1E">
      <w:pPr>
        <w:pStyle w:val="ListParagraph0"/>
      </w:pPr>
    </w:p>
    <w:p w14:paraId="6A06DEFA" w14:textId="2EF2D3A1" w:rsidR="006C1B1E" w:rsidRPr="00B2787E" w:rsidRDefault="006C1B1E" w:rsidP="006C1B1E">
      <w:pPr>
        <w:pStyle w:val="ListParagraph0"/>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166" w:name="_DV_M232"/>
      <w:bookmarkStart w:id="167" w:name="_DV_M233"/>
      <w:bookmarkStart w:id="168" w:name="_DV_M234"/>
      <w:bookmarkStart w:id="169" w:name="_DV_M236"/>
      <w:bookmarkStart w:id="170" w:name="_DV_M237"/>
      <w:bookmarkStart w:id="171" w:name="_DV_M238"/>
      <w:bookmarkStart w:id="172" w:name="_DV_M239"/>
      <w:bookmarkStart w:id="173" w:name="_DV_M240"/>
      <w:bookmarkStart w:id="174" w:name="_DV_M243"/>
      <w:bookmarkStart w:id="175" w:name="_DV_M244"/>
      <w:bookmarkStart w:id="176" w:name="_DV_M150"/>
      <w:bookmarkStart w:id="177" w:name="_DV_M152"/>
      <w:bookmarkStart w:id="178" w:name="_DV_M161"/>
      <w:bookmarkStart w:id="179" w:name="_DV_M162"/>
      <w:bookmarkStart w:id="180" w:name="_DV_M163"/>
      <w:bookmarkStart w:id="181" w:name="_DV_M160"/>
      <w:bookmarkStart w:id="182" w:name="_Ref50802551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B2787E">
        <w:rPr>
          <w:rFonts w:ascii="Times New Roman" w:hAnsi="Times New Roman"/>
          <w:b w:val="0"/>
          <w:smallCaps/>
          <w:sz w:val="24"/>
          <w:szCs w:val="24"/>
        </w:rPr>
        <w:t>Cláusula V - Vencimento Antecipado</w:t>
      </w:r>
      <w:bookmarkEnd w:id="182"/>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18B9FCD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183" w:name="_Ref447728485"/>
      <w:bookmarkStart w:id="184"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96127A">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pro rata temporis</w:t>
      </w:r>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183"/>
      <w:bookmarkEnd w:id="184"/>
    </w:p>
    <w:p w14:paraId="408F59E6" w14:textId="77777777" w:rsidR="006C1B1E" w:rsidRPr="00B2787E" w:rsidRDefault="006C1B1E" w:rsidP="006C1B1E">
      <w:pPr>
        <w:pStyle w:val="Heading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5"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Pr="00762677">
        <w:rPr>
          <w:sz w:val="24"/>
          <w:szCs w:val="24"/>
        </w:rPr>
        <w:t xml:space="preserve">3 (três) Dias Úteis contado do respectivo vencimento, observado que, exclusivamente nas hipóteses de não pagamento em razão de força maior devidamente comprovada ao Agente Fiduciário, a Emissora e/ou Fiadoras </w:t>
      </w:r>
      <w:r w:rsidRPr="00762677">
        <w:rPr>
          <w:sz w:val="24"/>
          <w:szCs w:val="24"/>
        </w:rPr>
        <w:lastRenderedPageBreak/>
        <w:t>deverão sanar tal descumprimento no prazo de até 5 (cinco) Dias Úteis contado do respectivo vencimento</w:t>
      </w:r>
      <w:r w:rsidRPr="00B2787E">
        <w:rPr>
          <w:sz w:val="24"/>
          <w:szCs w:val="24"/>
        </w:rPr>
        <w:t>;</w:t>
      </w:r>
      <w:bookmarkEnd w:id="185"/>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6"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186"/>
      <w:r w:rsidRPr="00B2787E">
        <w:rPr>
          <w:sz w:val="24"/>
          <w:szCs w:val="24"/>
        </w:rPr>
        <w:t xml:space="preserve"> </w:t>
      </w:r>
    </w:p>
    <w:p w14:paraId="5A73A61E" w14:textId="77777777" w:rsidR="006C1B1E" w:rsidRPr="00B2787E" w:rsidRDefault="006C1B1E" w:rsidP="006C1B1E">
      <w:pPr>
        <w:pStyle w:val="ListParagraph0"/>
        <w:spacing w:line="320" w:lineRule="exact"/>
      </w:pPr>
    </w:p>
    <w:p w14:paraId="21B8AEC2" w14:textId="7D31AFE6"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7" w:name="_Ref508620449"/>
      <w:bookmarkStart w:id="188"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187"/>
      <w:bookmarkEnd w:id="188"/>
    </w:p>
    <w:p w14:paraId="1407F20D" w14:textId="77777777" w:rsidR="005B6FFA" w:rsidRDefault="005B6FFA" w:rsidP="00A01396">
      <w:pPr>
        <w:pStyle w:val="ListParagraph0"/>
      </w:pPr>
    </w:p>
    <w:p w14:paraId="76361671" w14:textId="77777777" w:rsidR="005B6FFA" w:rsidRPr="00B2787E" w:rsidRDefault="005B6FFA" w:rsidP="00A01396">
      <w:pPr>
        <w:pStyle w:val="Textodocorpo0"/>
        <w:shd w:val="clear" w:color="auto" w:fill="auto"/>
        <w:tabs>
          <w:tab w:val="left" w:pos="0"/>
        </w:tabs>
        <w:spacing w:after="0" w:line="320" w:lineRule="exact"/>
        <w:ind w:left="709" w:right="40" w:firstLine="0"/>
        <w:jc w:val="both"/>
        <w:rPr>
          <w:sz w:val="24"/>
          <w:szCs w:val="24"/>
        </w:rPr>
      </w:pPr>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9"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189"/>
    </w:p>
    <w:p w14:paraId="6BB8AAFC" w14:textId="77777777" w:rsidR="006C1B1E" w:rsidRPr="00B2787E" w:rsidRDefault="006C1B1E" w:rsidP="006C1B1E">
      <w:pPr>
        <w:pStyle w:val="ListParagraph0"/>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0" w:name="_Ref508620456"/>
      <w:r w:rsidRPr="00B2787E">
        <w:rPr>
          <w:sz w:val="24"/>
          <w:szCs w:val="24"/>
        </w:rPr>
        <w:t>transformação da Emissora em outro tipo societário;</w:t>
      </w:r>
      <w:bookmarkEnd w:id="190"/>
    </w:p>
    <w:p w14:paraId="43F5151E" w14:textId="77777777" w:rsidR="006C1B1E" w:rsidRPr="00B2787E" w:rsidRDefault="006C1B1E" w:rsidP="006C1B1E">
      <w:pPr>
        <w:pStyle w:val="ListParagraph0"/>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ListParagraph0"/>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1" w:name="_Ref518574428"/>
      <w:bookmarkStart w:id="192" w:name="_Ref447752662"/>
      <w:r w:rsidRPr="00B2787E">
        <w:rPr>
          <w:sz w:val="24"/>
          <w:szCs w:val="24"/>
        </w:rPr>
        <w:t xml:space="preserve">sem a prévia aprovação de Debenturistas, reunidos em Assembleia Geral de Debenturistas, titulares de, no mínimo, 2/3 (dois terços) das Debêntures em 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191"/>
      <w:r w:rsidRPr="00B2787E">
        <w:rPr>
          <w:color w:val="000000"/>
          <w:sz w:val="24"/>
          <w:szCs w:val="24"/>
        </w:rPr>
        <w:t xml:space="preserve"> </w:t>
      </w:r>
      <w:bookmarkEnd w:id="192"/>
      <w:r w:rsidR="00E858F6">
        <w:rPr>
          <w:color w:val="000000"/>
          <w:sz w:val="24"/>
          <w:szCs w:val="24"/>
        </w:rPr>
        <w:t xml:space="preserve"> </w:t>
      </w:r>
    </w:p>
    <w:p w14:paraId="1F471C92" w14:textId="77777777" w:rsidR="006C1B1E" w:rsidRPr="00B2787E" w:rsidRDefault="006C1B1E" w:rsidP="006C1B1E">
      <w:pPr>
        <w:pStyle w:val="ListParagraph0"/>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ListParagraph0"/>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3"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(ii) restrições de acesso da Emissora a novos mercados; ou (iii) restrições ou prejuízo à capacidade de pagamento das obrigações financeiras decorrentes desta Escritura de Emissão;</w:t>
      </w:r>
      <w:bookmarkEnd w:id="193"/>
      <w:r w:rsidRPr="00B2787E">
        <w:rPr>
          <w:sz w:val="24"/>
          <w:szCs w:val="24"/>
        </w:rPr>
        <w:t xml:space="preserve"> </w:t>
      </w:r>
    </w:p>
    <w:p w14:paraId="193B451D" w14:textId="77777777" w:rsidR="006C1B1E" w:rsidRPr="00B2787E" w:rsidRDefault="006C1B1E" w:rsidP="006C1B1E">
      <w:pPr>
        <w:pStyle w:val="ListParagraph0"/>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ListParagraph0"/>
        <w:spacing w:line="320" w:lineRule="exact"/>
      </w:pPr>
    </w:p>
    <w:p w14:paraId="17356EF1" w14:textId="4D0ECE69"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96127A">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(ii) conforme permitido por esta Escritura de Emissão, inclusive com relação à celebração dos Contratos de Garantia, desde que, em todas as hipóteses acima, sejam compartilhadas com os Debenturistas; </w:t>
      </w:r>
    </w:p>
    <w:p w14:paraId="77EDE3AF" w14:textId="77777777" w:rsidR="006C1B1E" w:rsidRPr="00B2787E" w:rsidRDefault="006C1B1E" w:rsidP="006C1B1E">
      <w:pPr>
        <w:pStyle w:val="ListParagraph0"/>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ListParagraph0"/>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ListParagraph0"/>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4" w:name="_Ref508620096"/>
      <w:bookmarkStart w:id="195" w:name="_Ref447753228"/>
      <w:r w:rsidRPr="00B2787E">
        <w:rPr>
          <w:sz w:val="24"/>
          <w:szCs w:val="24"/>
        </w:rPr>
        <w:t xml:space="preserve">mudança do atual controle acionário direto ou indireto da Emissora (conforme definição de controle prevista no artigo 116 da Lei das Sociedades por Ações), por qualquer meio, sem prévia autorização dos Debenturistas que representem 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r w:rsidRPr="00B2787E">
        <w:rPr>
          <w:sz w:val="24"/>
          <w:szCs w:val="24"/>
        </w:rPr>
        <w:lastRenderedPageBreak/>
        <w:t>(ii)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(iii)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194"/>
      <w:r w:rsidRPr="00B2787E">
        <w:rPr>
          <w:sz w:val="24"/>
          <w:szCs w:val="24"/>
        </w:rPr>
        <w:t xml:space="preserve"> </w:t>
      </w:r>
      <w:bookmarkEnd w:id="195"/>
    </w:p>
    <w:p w14:paraId="706C2006" w14:textId="77777777" w:rsidR="006C1B1E" w:rsidRPr="00B2787E" w:rsidRDefault="006C1B1E" w:rsidP="006C1B1E">
      <w:pPr>
        <w:pStyle w:val="ListParagraph0"/>
        <w:spacing w:line="320" w:lineRule="exact"/>
      </w:pPr>
    </w:p>
    <w:p w14:paraId="7F157EE3" w14:textId="54A785D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96127A">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ListParagraph0"/>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 xml:space="preserve">autorização objeto de qualquer das Resoluções Autorizativas; ou (ii)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 xml:space="preserve">salvo se, exclusivamente nas hipóteses deste item (ii): (a) sua ausência não impeça ou de qualquer forma </w:t>
      </w:r>
      <w:r w:rsidRPr="00CC402A">
        <w:rPr>
          <w:sz w:val="24"/>
          <w:szCs w:val="24"/>
        </w:rPr>
        <w:t xml:space="preserve">restrinja a construção, operação e manutenção do Projeto; ou (b)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196"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196"/>
      <w:r w:rsidRPr="00B2787E">
        <w:rPr>
          <w:sz w:val="24"/>
          <w:szCs w:val="24"/>
        </w:rPr>
        <w:t>; ou (2) não atendimento ao disposto no artigo 13 da Lei n° 12.767;</w:t>
      </w:r>
    </w:p>
    <w:p w14:paraId="3BD6C48D" w14:textId="77777777" w:rsidR="006C1B1E" w:rsidRPr="00B2787E" w:rsidRDefault="006C1B1E" w:rsidP="006C1B1E">
      <w:pPr>
        <w:pStyle w:val="ListParagraph0"/>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 xml:space="preserve">equivalente em outras moedas, valor este a ser devidamente corrigido anualmente pelo IPCA desde a Data de Emissão até o respectivo protesto(s), salvo se for comprovado </w:t>
      </w:r>
      <w:r w:rsidRPr="00B2787E">
        <w:rPr>
          <w:sz w:val="24"/>
          <w:szCs w:val="24"/>
        </w:rPr>
        <w:lastRenderedPageBreak/>
        <w:t>pela Emissora que o(s) protesto(s) foi(ram)</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(ii) cancelado(s) no prazo legal; (iii) prestadas garantias em juízo e aceitas pelo Poder Judiciário</w:t>
      </w:r>
      <w:r>
        <w:rPr>
          <w:sz w:val="24"/>
          <w:szCs w:val="24"/>
        </w:rPr>
        <w:t xml:space="preserve">; ou </w:t>
      </w:r>
      <w:r w:rsidRPr="00CC402A">
        <w:rPr>
          <w:sz w:val="24"/>
          <w:szCs w:val="24"/>
        </w:rPr>
        <w:t>(iv</w:t>
      </w:r>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ListParagraph0"/>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ListParagraph0"/>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(ii)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rescisão 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ListParagraph0"/>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ListParagraph0"/>
        <w:spacing w:line="320" w:lineRule="exact"/>
      </w:pPr>
    </w:p>
    <w:p w14:paraId="2035C7B3" w14:textId="2DABFE08"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96127A">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ListParagraph0"/>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 xml:space="preserve">ou (ii) por qualquer Fiadora e/ou por qualquer Acionista, até o </w:t>
      </w:r>
      <w:r w:rsidRPr="00313B10">
        <w:rPr>
          <w:i/>
          <w:sz w:val="24"/>
          <w:szCs w:val="24"/>
        </w:rPr>
        <w:t>Completion</w:t>
      </w:r>
      <w:r>
        <w:rPr>
          <w:sz w:val="24"/>
          <w:szCs w:val="24"/>
        </w:rPr>
        <w:t xml:space="preserve"> Físico e Financeiro</w:t>
      </w:r>
      <w:r w:rsidRPr="00B2787E">
        <w:rPr>
          <w:sz w:val="24"/>
          <w:szCs w:val="24"/>
        </w:rPr>
        <w:t>, em valor individual ou agregado, igual ou 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ListParagraph0"/>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7" w:name="_Ref447705893"/>
      <w:r w:rsidRPr="00B2787E">
        <w:rPr>
          <w:sz w:val="24"/>
          <w:szCs w:val="24"/>
        </w:rPr>
        <w:lastRenderedPageBreak/>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197"/>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ListParagraph0"/>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ListParagraph0"/>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8"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198"/>
      <w:r w:rsidRPr="00B2787E">
        <w:rPr>
          <w:sz w:val="24"/>
          <w:szCs w:val="24"/>
        </w:rPr>
        <w:t xml:space="preserve"> </w:t>
      </w:r>
    </w:p>
    <w:p w14:paraId="03017983" w14:textId="77777777" w:rsidR="006C1B1E" w:rsidRPr="00B2787E" w:rsidRDefault="006C1B1E" w:rsidP="006C1B1E">
      <w:pPr>
        <w:pStyle w:val="ListParagraph0"/>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9" w:name="_Ref508620235"/>
      <w:bookmarkStart w:id="200" w:name="_Hlk487648383"/>
      <w:r w:rsidRPr="00B2787E">
        <w:rPr>
          <w:sz w:val="24"/>
          <w:szCs w:val="24"/>
        </w:rPr>
        <w:t xml:space="preserve">redução de capital social da Emissora, independentemente de distribuição de recursos às suas acionistas diretas e indiretas, ou cancelamento(s) de adiantamentos para futuro aumento de capital (AFACs)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199"/>
      <w:r w:rsidRPr="00B2787E">
        <w:rPr>
          <w:sz w:val="24"/>
          <w:szCs w:val="24"/>
        </w:rPr>
        <w:t xml:space="preserve"> </w:t>
      </w:r>
      <w:bookmarkEnd w:id="200"/>
    </w:p>
    <w:p w14:paraId="7A2BB3E4" w14:textId="77777777" w:rsidR="006C1B1E" w:rsidRPr="00B2787E" w:rsidRDefault="006C1B1E" w:rsidP="006C1B1E">
      <w:pPr>
        <w:pStyle w:val="ListParagraph0"/>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01" w:name="_Ref508620259"/>
      <w:r w:rsidRPr="00B2787E">
        <w:rPr>
          <w:sz w:val="24"/>
          <w:szCs w:val="24"/>
        </w:rPr>
        <w:t xml:space="preserve">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w:t>
      </w:r>
      <w:r w:rsidRPr="00B2787E">
        <w:rPr>
          <w:sz w:val="24"/>
          <w:szCs w:val="24"/>
        </w:rPr>
        <w:lastRenderedPageBreak/>
        <w:t>pessoas físicas ou jurídicas componentes do grupo econômico a que pertença a Emissora, sem a prévia aprovação dos Debenturistas, reunidos em Assembleia Geral de Debenturistas, titulares de, no mínimo, 2/3 (dois terços) das Debêntures em Circulação;</w:t>
      </w:r>
      <w:bookmarkEnd w:id="201"/>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3DF577E"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96127A">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r w:rsidR="0096127A">
        <w:rPr>
          <w:sz w:val="24"/>
          <w:szCs w:val="24"/>
        </w:rPr>
        <w:t>bb)</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r w:rsidR="0096127A">
        <w:rPr>
          <w:sz w:val="24"/>
          <w:szCs w:val="24"/>
        </w:rPr>
        <w:t>cc) acima</w:t>
      </w:r>
      <w:r>
        <w:rPr>
          <w:sz w:val="24"/>
          <w:szCs w:val="24"/>
        </w:rPr>
        <w:fldChar w:fldCharType="end"/>
      </w:r>
      <w:r>
        <w:rPr>
          <w:sz w:val="24"/>
          <w:szCs w:val="24"/>
        </w:rPr>
        <w:t xml:space="preserve"> </w:t>
      </w:r>
      <w:r w:rsidRPr="00B2787E">
        <w:rPr>
          <w:sz w:val="24"/>
          <w:szCs w:val="24"/>
        </w:rPr>
        <w:t xml:space="preserve">quando a Emissora estiver inadimplemente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02" w:name="_Ref447754846"/>
      <w:r w:rsidRPr="00B2787E">
        <w:rPr>
          <w:sz w:val="24"/>
          <w:szCs w:val="24"/>
        </w:rPr>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203" w:name="_Ref447751619"/>
      <w:bookmarkEnd w:id="202"/>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(ii) a validade ou exequibilidade dos documentos relacionados às Debêntures, inclusive, sem limitação, esta Escritura de Emissão e os </w:t>
      </w:r>
      <w:r w:rsidRPr="00B2787E">
        <w:rPr>
          <w:sz w:val="24"/>
          <w:szCs w:val="24"/>
        </w:rPr>
        <w:t>Contratos</w:t>
      </w:r>
      <w:r w:rsidRPr="00B2787E">
        <w:rPr>
          <w:sz w:val="24"/>
        </w:rPr>
        <w:t xml:space="preserve"> de Garantia; ou (iii) a capacidade da Emissora em cumprir pontualmente suas obrigações financeiras ou de implantação do Projeto aqui previstas;</w:t>
      </w:r>
    </w:p>
    <w:p w14:paraId="04346411" w14:textId="77777777" w:rsidR="006C1B1E" w:rsidRPr="00B2787E" w:rsidRDefault="006C1B1E" w:rsidP="006C1B1E">
      <w:pPr>
        <w:pStyle w:val="ListParagraph0"/>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 xml:space="preserve">requerimento, pela Emissora, por qualquer das Acionistas, por qualquer das Fiadoras e/ou por quaisquer terceiros, ao juízo competente, da invalidade total </w:t>
      </w:r>
      <w:r w:rsidRPr="000F2FAA">
        <w:rPr>
          <w:sz w:val="24"/>
        </w:rPr>
        <w:lastRenderedPageBreak/>
        <w:t>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ListParagraph0"/>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r w:rsidRPr="00313B10">
        <w:rPr>
          <w:i/>
          <w:sz w:val="24"/>
          <w:szCs w:val="24"/>
        </w:rPr>
        <w:t>Completion</w:t>
      </w:r>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ListParagraph0"/>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204"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03"/>
      <w:bookmarkEnd w:id="204"/>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0BB07508"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5" w:name="_Ref447756772"/>
      <w:bookmarkStart w:id="206" w:name="_Ref508025377"/>
      <w:r w:rsidRPr="00B2787E">
        <w:rPr>
          <w:rFonts w:ascii="Times New Roman" w:hAnsi="Times New Roman"/>
          <w:b w:val="0"/>
          <w:sz w:val="24"/>
          <w:szCs w:val="24"/>
        </w:rPr>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c)</w:t>
      </w:r>
      <w:r>
        <w:rPr>
          <w:rFonts w:ascii="Times New Roman" w:hAnsi="Times New Roman"/>
          <w:b w:val="0"/>
          <w:sz w:val="24"/>
          <w:szCs w:val="24"/>
        </w:rPr>
        <w:fldChar w:fldCharType="end"/>
      </w:r>
      <w:r w:rsidR="004844EB">
        <w:rPr>
          <w:rFonts w:ascii="Times New Roman" w:hAnsi="Times New Roman"/>
          <w:b w:val="0"/>
          <w:sz w:val="24"/>
          <w:szCs w:val="24"/>
        </w:rPr>
        <w:t>, d)</w:t>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e)</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acarretará o vencimento antecipado 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205"/>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206"/>
      <w:r w:rsidRPr="00B2787E">
        <w:rPr>
          <w:rFonts w:ascii="Times New Roman" w:hAnsi="Times New Roman"/>
          <w:b w:val="0"/>
          <w:sz w:val="24"/>
          <w:szCs w:val="24"/>
        </w:rPr>
        <w:t xml:space="preserve"> </w:t>
      </w:r>
    </w:p>
    <w:p w14:paraId="610468C4" w14:textId="77777777" w:rsidR="006C1B1E" w:rsidRPr="00B2787E" w:rsidRDefault="006C1B1E" w:rsidP="006C1B1E">
      <w:pPr>
        <w:pStyle w:val="Heading6"/>
        <w:spacing w:line="320" w:lineRule="exact"/>
        <w:jc w:val="both"/>
        <w:rPr>
          <w:rFonts w:ascii="Times New Roman" w:hAnsi="Times New Roman"/>
          <w:b w:val="0"/>
          <w:sz w:val="24"/>
          <w:szCs w:val="24"/>
        </w:rPr>
      </w:pPr>
    </w:p>
    <w:p w14:paraId="0134126E" w14:textId="738D64FD"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7"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Debenturistas para deliberar sobre a eventual declaração do vencimento antecipado das obrigações decorrentes das Debêntures.</w:t>
      </w:r>
      <w:bookmarkEnd w:id="207"/>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3FF38099"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208"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96127A">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96127A">
        <w:rPr>
          <w:sz w:val="24"/>
          <w:szCs w:val="24"/>
        </w:rPr>
        <w:t>9.3 abaixo</w:t>
      </w:r>
      <w:r>
        <w:rPr>
          <w:sz w:val="24"/>
          <w:szCs w:val="24"/>
        </w:rPr>
        <w:fldChar w:fldCharType="end"/>
      </w:r>
      <w:r w:rsidRPr="00B2787E">
        <w:rPr>
          <w:sz w:val="24"/>
          <w:szCs w:val="24"/>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208"/>
    </w:p>
    <w:p w14:paraId="5A3B9352" w14:textId="77777777" w:rsidR="006C1B1E" w:rsidRPr="00B2787E" w:rsidRDefault="006C1B1E" w:rsidP="006C1B1E">
      <w:pPr>
        <w:spacing w:line="320" w:lineRule="exact"/>
      </w:pPr>
    </w:p>
    <w:p w14:paraId="3A8F8F80" w14:textId="1EFC8044"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 xml:space="preserve">rum; ou (ii)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por deliberação de titulares das Debêntures que representem, no mínimo, 2/3 (dois terços) das Debêntures em Circulação em primeira ou segunda convocação, ou, ainda, (iii)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1AA6203A"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9"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com cópia para o Banco Liquidante e Escriturador,</w:t>
      </w:r>
      <w:r w:rsidR="005B6FFA" w:rsidRPr="005B6FFA">
        <w:rPr>
          <w:rFonts w:ascii="Times New Roman" w:hAnsi="Times New Roman"/>
          <w:b w:val="0"/>
          <w:sz w:val="24"/>
          <w:szCs w:val="24"/>
        </w:rPr>
        <w:t xml:space="preserve"> </w:t>
      </w:r>
      <w:r w:rsidR="005B6FFA" w:rsidRPr="00582039">
        <w:rPr>
          <w:rFonts w:ascii="Times New Roman" w:hAnsi="Times New Roman"/>
          <w:b w:val="0"/>
          <w:sz w:val="24"/>
          <w:szCs w:val="24"/>
        </w:rPr>
        <w:t>e, em função do Contrato de Compartilhamento, para o Agente Fiduciário da 3ª Emissão</w:t>
      </w:r>
      <w:r w:rsidR="005B6FFA">
        <w:rPr>
          <w:rFonts w:ascii="Times New Roman" w:hAnsi="Times New Roman"/>
          <w:b w:val="0"/>
          <w:sz w:val="24"/>
          <w:szCs w:val="24"/>
        </w:rPr>
        <w:t>,</w:t>
      </w:r>
      <w:r w:rsidRPr="00B2787E">
        <w:rPr>
          <w:rFonts w:ascii="Times New Roman" w:hAnsi="Times New Roman"/>
          <w:b w:val="0"/>
          <w:sz w:val="24"/>
          <w:szCs w:val="24"/>
        </w:rPr>
        <w:t xml:space="preserve">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209"/>
    </w:p>
    <w:p w14:paraId="445C15ED" w14:textId="77777777" w:rsidR="006C1B1E" w:rsidRPr="00B2787E" w:rsidRDefault="006C1B1E" w:rsidP="006C1B1E">
      <w:pPr>
        <w:pStyle w:val="Heading6"/>
        <w:spacing w:line="320" w:lineRule="exact"/>
        <w:jc w:val="both"/>
        <w:rPr>
          <w:rFonts w:ascii="Times New Roman" w:hAnsi="Times New Roman"/>
          <w:b w:val="0"/>
          <w:sz w:val="24"/>
          <w:szCs w:val="24"/>
        </w:rPr>
      </w:pPr>
    </w:p>
    <w:p w14:paraId="4A848332" w14:textId="7065C7E2" w:rsidR="00475039"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026A0A8C" w:rsidR="00475039" w:rsidRDefault="00475039" w:rsidP="003B0B06">
      <w:pPr>
        <w:pStyle w:val="Heading6"/>
        <w:numPr>
          <w:ilvl w:val="1"/>
          <w:numId w:val="158"/>
        </w:numPr>
        <w:spacing w:line="320" w:lineRule="exact"/>
        <w:ind w:left="0" w:firstLine="0"/>
        <w:jc w:val="both"/>
        <w:rPr>
          <w:rFonts w:ascii="Times New Roman" w:hAnsi="Times New Roman"/>
          <w:b w:val="0"/>
          <w:sz w:val="24"/>
          <w:szCs w:val="24"/>
        </w:rPr>
      </w:pPr>
      <w:bookmarkStart w:id="210" w:name="_Ref80975701"/>
      <w:r>
        <w:rPr>
          <w:rFonts w:ascii="Times New Roman" w:hAnsi="Times New Roman"/>
          <w:b w:val="0"/>
          <w:sz w:val="24"/>
          <w:szCs w:val="24"/>
        </w:rPr>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Completion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96127A">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210"/>
    </w:p>
    <w:p w14:paraId="65B8A069" w14:textId="77777777" w:rsidR="00475039" w:rsidRPr="003B0B06" w:rsidRDefault="00475039" w:rsidP="003B0B06">
      <w:pPr>
        <w:rPr>
          <w:b/>
        </w:rPr>
      </w:pPr>
    </w:p>
    <w:p w14:paraId="1BC1F220" w14:textId="10A0429B" w:rsidR="006C1B1E" w:rsidRDefault="00475039" w:rsidP="005F6D49">
      <w:pPr>
        <w:pStyle w:val="Heading6"/>
        <w:numPr>
          <w:ilvl w:val="1"/>
          <w:numId w:val="158"/>
        </w:numPr>
        <w:spacing w:line="320" w:lineRule="exact"/>
        <w:ind w:left="0" w:firstLine="0"/>
        <w:jc w:val="both"/>
        <w:rPr>
          <w:rFonts w:ascii="Times New Roman" w:hAnsi="Times New Roman"/>
          <w:b w:val="0"/>
          <w:sz w:val="24"/>
          <w:szCs w:val="24"/>
        </w:rPr>
      </w:pPr>
      <w:bookmarkStart w:id="211"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211"/>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Heading6"/>
        <w:numPr>
          <w:ilvl w:val="0"/>
          <w:numId w:val="158"/>
        </w:numPr>
        <w:spacing w:line="320" w:lineRule="exact"/>
        <w:jc w:val="both"/>
        <w:rPr>
          <w:rFonts w:ascii="Times New Roman" w:hAnsi="Times New Roman"/>
          <w:b w:val="0"/>
          <w:sz w:val="24"/>
          <w:szCs w:val="24"/>
        </w:rPr>
      </w:pPr>
      <w:bookmarkStart w:id="212" w:name="_DV_M1483"/>
      <w:bookmarkStart w:id="213" w:name="_DV_M1484"/>
      <w:bookmarkEnd w:id="212"/>
      <w:bookmarkEnd w:id="213"/>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Heading6"/>
        <w:spacing w:line="320" w:lineRule="exact"/>
        <w:jc w:val="both"/>
        <w:rPr>
          <w:rFonts w:ascii="Times New Roman" w:hAnsi="Times New Roman"/>
          <w:b w:val="0"/>
          <w:sz w:val="24"/>
          <w:szCs w:val="24"/>
        </w:rPr>
      </w:pPr>
    </w:p>
    <w:p w14:paraId="3CF8095E"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Heading6"/>
        <w:numPr>
          <w:ilvl w:val="2"/>
          <w:numId w:val="107"/>
        </w:numPr>
        <w:tabs>
          <w:tab w:val="left" w:pos="0"/>
        </w:tabs>
        <w:spacing w:line="320" w:lineRule="exact"/>
        <w:ind w:left="0" w:firstLine="0"/>
        <w:jc w:val="both"/>
        <w:rPr>
          <w:rFonts w:ascii="Times New Roman" w:hAnsi="Times New Roman"/>
          <w:b w:val="0"/>
          <w:sz w:val="24"/>
          <w:szCs w:val="24"/>
        </w:rPr>
      </w:pPr>
      <w:bookmarkStart w:id="214" w:name="_Ref508025794"/>
      <w:r w:rsidRPr="00B2787E">
        <w:rPr>
          <w:rFonts w:ascii="Times New Roman" w:hAnsi="Times New Roman"/>
          <w:b w:val="0"/>
          <w:sz w:val="24"/>
          <w:szCs w:val="24"/>
        </w:rPr>
        <w:lastRenderedPageBreak/>
        <w:t>Observadas as demais obrigações previstas nesta Escritura de Emissão, enquanto o saldo devedor das Debêntures não for integralmente pago, a Emissora obriga-se, ainda, a:</w:t>
      </w:r>
      <w:bookmarkEnd w:id="214"/>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215" w:name="_DV_M400"/>
      <w:bookmarkEnd w:id="215"/>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3D9C2C42"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216" w:name="_DV_M404"/>
      <w:bookmarkEnd w:id="216"/>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consolidado, elaborado pelos auditores independentes contratados pela Emissora, acompanhado da memória de cálculo, compreendendo todas 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96127A">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96127A">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217" w:name="_DV_M405"/>
      <w:bookmarkStart w:id="218" w:name="_DV_M407"/>
      <w:bookmarkEnd w:id="217"/>
      <w:bookmarkEnd w:id="218"/>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t>em 5 (cinco) Dias Úteis após a data de sua divulgação, as informações financeiras trimestrais ou as Demonstrações Financeiras Padronizadas, conforme aplicável;</w:t>
      </w:r>
      <w:bookmarkStart w:id="219" w:name="_DV_M408"/>
      <w:bookmarkEnd w:id="219"/>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lastRenderedPageBreak/>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ListParagraph0"/>
        <w:spacing w:line="320" w:lineRule="exact"/>
      </w:pPr>
    </w:p>
    <w:p w14:paraId="5B6D4CB4" w14:textId="09F9C517"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96127A">
        <w:t>8.4.1 abaixo</w:t>
      </w:r>
      <w:r>
        <w:fldChar w:fldCharType="end"/>
      </w:r>
      <w:r>
        <w:t xml:space="preserve"> </w:t>
      </w:r>
      <w:r w:rsidRPr="00B2787E">
        <w:t xml:space="preserve">ou dentro de 5 (cinco) Dias Úteis contados do recebimento de solicitação nesse sentido; </w:t>
      </w:r>
    </w:p>
    <w:p w14:paraId="0B248423" w14:textId="77777777" w:rsidR="006C1B1E" w:rsidRPr="00B2787E" w:rsidRDefault="006C1B1E" w:rsidP="006C1B1E">
      <w:pPr>
        <w:pStyle w:val="ListParagraph0"/>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ListParagraph0"/>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ListParagraph0"/>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ListParagraph0"/>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 xml:space="preserve">anteriormente a qualquer resgate, amortização de ações,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projetado para os próximos 12 (doze) meses, por meio de declaração assinada, conjuntamente, por 2 (dois) Diretores da Emissora ou por representantes </w:t>
      </w:r>
      <w:r w:rsidRPr="00B2787E">
        <w:rPr>
          <w:rFonts w:eastAsia="Arial Unicode MS"/>
        </w:rPr>
        <w:lastRenderedPageBreak/>
        <w:t>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ListParagraph0"/>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0EAFBD0D" w:rsidR="006C1B1E" w:rsidRPr="00B2787E" w:rsidRDefault="006C1B1E" w:rsidP="006C1B1E">
      <w:pPr>
        <w:pStyle w:val="CTTCorpodeTexto"/>
        <w:numPr>
          <w:ilvl w:val="1"/>
          <w:numId w:val="72"/>
        </w:numPr>
        <w:spacing w:before="0" w:after="0" w:line="320" w:lineRule="exact"/>
        <w:ind w:left="1418"/>
      </w:pPr>
      <w:r w:rsidRPr="00B2787E">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96127A">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220" w:name="_DV_M402"/>
      <w:bookmarkStart w:id="221" w:name="_DV_M403"/>
      <w:bookmarkStart w:id="222" w:name="_DV_M409"/>
      <w:bookmarkStart w:id="223" w:name="_DV_M410"/>
      <w:bookmarkStart w:id="224" w:name="_DV_M411"/>
      <w:bookmarkStart w:id="225" w:name="_DV_M413"/>
      <w:bookmarkStart w:id="226" w:name="_DV_M414"/>
      <w:bookmarkStart w:id="227" w:name="_DV_M418"/>
      <w:bookmarkStart w:id="228" w:name="_DV_M419"/>
      <w:bookmarkStart w:id="229" w:name="_DV_M420"/>
      <w:bookmarkStart w:id="230" w:name="_Ref367288459"/>
      <w:bookmarkEnd w:id="220"/>
      <w:bookmarkEnd w:id="221"/>
      <w:bookmarkEnd w:id="222"/>
      <w:bookmarkEnd w:id="223"/>
      <w:bookmarkEnd w:id="224"/>
      <w:bookmarkEnd w:id="225"/>
      <w:bookmarkEnd w:id="226"/>
      <w:bookmarkEnd w:id="227"/>
      <w:bookmarkEnd w:id="228"/>
      <w:bookmarkEnd w:id="229"/>
      <w:r w:rsidRPr="00B2787E">
        <w:t xml:space="preserve"> </w:t>
      </w:r>
    </w:p>
    <w:p w14:paraId="58F51EF0" w14:textId="77777777" w:rsidR="006C1B1E" w:rsidRPr="00B2787E" w:rsidRDefault="006C1B1E" w:rsidP="006C1B1E">
      <w:pPr>
        <w:pStyle w:val="ListParagraph0"/>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231"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w:t>
      </w:r>
      <w:r w:rsidRPr="00B2787E">
        <w:lastRenderedPageBreak/>
        <w:t>(iii)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(iv)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(vii) fornecer as informações solicitadas pela CVM e/ou pela B3</w:t>
      </w:r>
      <w:r>
        <w:t xml:space="preserve">; (viii) </w:t>
      </w:r>
      <w:r w:rsidRPr="00497D85">
        <w:t>divulgar, em sua página na rede mundial de computadores, o relatório anual do Agente Fiduciário e demais comunicações enviadas pelo Agente Fiduciário na mesma data do seu recebimento</w:t>
      </w:r>
      <w:r w:rsidRPr="0088736D">
        <w:t xml:space="preserve">, observado ainda o disposto </w:t>
      </w:r>
      <w:r w:rsidRPr="00C13FE6">
        <w:t xml:space="preserve">na alínea </w:t>
      </w:r>
      <w:r>
        <w:t xml:space="preserve">(iv) acima; e (ix) </w:t>
      </w:r>
      <w:r w:rsidRPr="00034AA1">
        <w:t xml:space="preserve">divulgar </w:t>
      </w:r>
      <w:r w:rsidRPr="00C13FE6">
        <w:t xml:space="preserve">as informações referidas nas alíneas (iii), (iv) e (vi) acima (1) em sua página na rede mundial de computadores, mantendo-as disponíveis pelo período de 3 (três) anos, e (2) </w:t>
      </w:r>
      <w:r w:rsidRPr="00366F54">
        <w:t xml:space="preserve">em sistema disponibilizado pela </w:t>
      </w:r>
      <w:r>
        <w:t>B3</w:t>
      </w:r>
      <w:r w:rsidRPr="00B2787E">
        <w:t>;</w:t>
      </w:r>
      <w:bookmarkEnd w:id="230"/>
      <w:bookmarkEnd w:id="231"/>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ListParagraph0"/>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232" w:name="_DV_M421"/>
      <w:bookmarkStart w:id="233" w:name="_DV_M423"/>
      <w:bookmarkStart w:id="234" w:name="_DV_M424"/>
      <w:bookmarkStart w:id="235" w:name="_DV_M425"/>
      <w:bookmarkEnd w:id="232"/>
      <w:bookmarkEnd w:id="233"/>
      <w:bookmarkEnd w:id="234"/>
      <w:bookmarkEnd w:id="235"/>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ListParagraph0"/>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ListParagraph0"/>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236" w:name="_DV_M426"/>
      <w:bookmarkEnd w:id="236"/>
      <w:r w:rsidRPr="00B2787E">
        <w:t>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da B3; e (iv) agência de classificação de risco (</w:t>
      </w:r>
      <w:r w:rsidRPr="00B2787E">
        <w:rPr>
          <w:i/>
        </w:rPr>
        <w:t>rating</w:t>
      </w:r>
      <w:r w:rsidRPr="00B2787E">
        <w:t xml:space="preserve">) para as Debêntures; </w:t>
      </w:r>
      <w:bookmarkStart w:id="237" w:name="_DV_M427"/>
      <w:bookmarkStart w:id="238" w:name="_DV_M428"/>
      <w:bookmarkStart w:id="239" w:name="_DV_M429"/>
      <w:bookmarkEnd w:id="237"/>
      <w:bookmarkEnd w:id="238"/>
      <w:bookmarkEnd w:id="239"/>
    </w:p>
    <w:p w14:paraId="2F2F38D9" w14:textId="77777777" w:rsidR="006C1B1E" w:rsidRPr="00B2787E" w:rsidRDefault="006C1B1E" w:rsidP="006C1B1E">
      <w:pPr>
        <w:pStyle w:val="ListParagraph0"/>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240" w:name="_DV_M430"/>
      <w:bookmarkStart w:id="241" w:name="_DV_M431"/>
      <w:bookmarkEnd w:id="240"/>
      <w:bookmarkEnd w:id="241"/>
      <w:r w:rsidRPr="00B2787E">
        <w:t xml:space="preserve">manter atualizados e em ordem os livros e registros societários da Emissora; </w:t>
      </w:r>
    </w:p>
    <w:p w14:paraId="66E6D751" w14:textId="77777777" w:rsidR="006C1B1E" w:rsidRPr="00B2787E" w:rsidRDefault="006C1B1E" w:rsidP="006C1B1E">
      <w:pPr>
        <w:pStyle w:val="ListParagraph0"/>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ListParagraph0"/>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242" w:name="_DV_M432"/>
      <w:bookmarkStart w:id="243" w:name="_DV_M435"/>
      <w:bookmarkStart w:id="244" w:name="_DV_M461"/>
      <w:bookmarkStart w:id="245" w:name="_Ref354474877"/>
      <w:bookmarkStart w:id="246" w:name="_Ref451442636"/>
      <w:bookmarkEnd w:id="242"/>
      <w:bookmarkEnd w:id="243"/>
      <w:bookmarkEnd w:id="244"/>
      <w:r w:rsidRPr="00B2787E">
        <w:t>obter, em até 10 (dez) Dias Úteis após a data de subscrição e integralização das Debêntures, a classificação de risco (rating) definitiva das Debêntures, em escala nacional, da Oferta Restrita pela Standard &amp; Poor</w:t>
      </w:r>
      <w:r>
        <w:t>'</w:t>
      </w:r>
      <w:r w:rsidRPr="00B2787E">
        <w:t>s, Moody</w:t>
      </w:r>
      <w:r>
        <w:t>'</w:t>
      </w:r>
      <w:r w:rsidRPr="00B2787E">
        <w:t xml:space="preserve">s América Latina ou Fitch Ratings, </w:t>
      </w:r>
      <w:bookmarkEnd w:id="245"/>
      <w:r w:rsidRPr="00B2787E">
        <w:t>e enviar o referido relatório ao Agente Fiduciário em até 5 (cinco) Dias Úteis;</w:t>
      </w:r>
      <w:bookmarkEnd w:id="246"/>
      <w:r w:rsidRPr="00B2787E">
        <w:t xml:space="preserve"> </w:t>
      </w:r>
    </w:p>
    <w:p w14:paraId="624F0814" w14:textId="77777777" w:rsidR="006C1B1E" w:rsidRPr="00B2787E" w:rsidRDefault="006C1B1E" w:rsidP="006C1B1E">
      <w:pPr>
        <w:pStyle w:val="ListParagraph0"/>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ListParagraph0"/>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entregar o referido relatório atualizado em cópia eletrônica (em arquivo pdf.)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ListParagraph0"/>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Pr="00CA01A4">
        <w:t xml:space="preserve">inclusive de cunho comercial, </w:t>
      </w:r>
      <w:r w:rsidRPr="00B2787E">
        <w:t>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w:t>
      </w:r>
      <w:r>
        <w:t>'</w:t>
      </w:r>
      <w:r w:rsidRPr="00B2787E">
        <w:t>s ou a Moody</w:t>
      </w:r>
      <w:r>
        <w:t>'</w:t>
      </w:r>
      <w:r w:rsidRPr="00B2787E">
        <w:t>s América Latina ou a Fitch Ratings ou (ii) notificar o Agente Fiduciário e convocar Assembleia Geral de Debenturistas para que estes definam a nova agência de classificação de risco;</w:t>
      </w:r>
    </w:p>
    <w:p w14:paraId="7CCA5347" w14:textId="77777777" w:rsidR="006C1B1E" w:rsidRPr="00B2787E" w:rsidRDefault="006C1B1E" w:rsidP="006C1B1E">
      <w:pPr>
        <w:pStyle w:val="ListParagraph0"/>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247"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247"/>
      <w:r w:rsidRPr="00B2787E">
        <w:t xml:space="preserve"> </w:t>
      </w:r>
    </w:p>
    <w:p w14:paraId="3D67FB96" w14:textId="77777777" w:rsidR="006C1B1E" w:rsidRPr="00B2787E" w:rsidRDefault="006C1B1E" w:rsidP="006C1B1E">
      <w:pPr>
        <w:pStyle w:val="ListParagraph0"/>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w:t>
      </w:r>
      <w:r w:rsidRPr="00B2787E">
        <w:lastRenderedPageBreak/>
        <w:t xml:space="preserve">e adequadamente, sua situação financeira e os resultados de suas respectivas operações; </w:t>
      </w:r>
    </w:p>
    <w:p w14:paraId="755A258C" w14:textId="77777777" w:rsidR="006C1B1E" w:rsidRPr="00B2787E" w:rsidRDefault="006C1B1E" w:rsidP="006C1B1E">
      <w:pPr>
        <w:pStyle w:val="ListParagraph0"/>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ListParagraph0"/>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ListParagraph0"/>
        <w:spacing w:line="320" w:lineRule="exact"/>
        <w:ind w:left="709" w:hanging="709"/>
      </w:pPr>
    </w:p>
    <w:p w14:paraId="363D3BD3" w14:textId="71FE467D"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96127A">
        <w:t>4.14 acima</w:t>
      </w:r>
      <w:r>
        <w:fldChar w:fldCharType="end"/>
      </w:r>
      <w:r w:rsidRPr="00B2787E">
        <w:t xml:space="preserve">, no prazo de até 1 (um) Dia Útil contado da data de seu recebimento, o relatório elaborado pelo Agente Fiduciário a que se refere a Cláusula </w:t>
      </w:r>
      <w:r>
        <w:fldChar w:fldCharType="begin"/>
      </w:r>
      <w:r>
        <w:instrText xml:space="preserve"> REF _Ref447757235 \n \h </w:instrText>
      </w:r>
      <w:r>
        <w:fldChar w:fldCharType="separate"/>
      </w:r>
      <w:r w:rsidR="0096127A">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ListParagraph0"/>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(ii) de registro e de publicação dos atos necessários à Emissão, tais como esta Escritura de Emissão, seus eventuais aditamentos e as atas das Aprovações Societárias da Emissora; (iii) das despesas e remuneração com a contratação de Agente Fiduciário, Banco Liquidante, Escriturador e agência de classificação de risco (rating); e (iv) de registro dos Contratos de Garantia e do Contrato de Compartilhamento, bem como de seus respectivos aditamentos ou, ainda, de quaisquer outros custos oriundos da constituição e manutenção das Garantias e do Contrato de Compartilhamento;</w:t>
      </w:r>
    </w:p>
    <w:p w14:paraId="1E1FFD8A" w14:textId="77777777" w:rsidR="006C1B1E" w:rsidRPr="00B2787E" w:rsidRDefault="006C1B1E" w:rsidP="006C1B1E">
      <w:pPr>
        <w:pStyle w:val="ListParagraph0"/>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ListParagraph0"/>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14:paraId="49BB3FC3" w14:textId="77777777" w:rsidR="006C1B1E" w:rsidRPr="00B2787E" w:rsidRDefault="006C1B1E" w:rsidP="006C1B1E">
      <w:pPr>
        <w:pStyle w:val="ListParagraph0"/>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ListParagraph0"/>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ListParagraph0"/>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ListParagraph0"/>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248"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atividade a fim de que o ICSD seja recalculado e atinja o valor mínimo de </w:t>
      </w:r>
      <w:r w:rsidRPr="004026BD">
        <w:t>1,2 (um inteiro e dois décimos)</w:t>
      </w:r>
      <w:r w:rsidRPr="00B2787E">
        <w:t>;</w:t>
      </w:r>
      <w:bookmarkEnd w:id="248"/>
      <w:r w:rsidRPr="00B2787E">
        <w:t xml:space="preserve"> </w:t>
      </w:r>
    </w:p>
    <w:p w14:paraId="3B4C074D" w14:textId="77777777" w:rsidR="006C1B1E" w:rsidRPr="00B2787E" w:rsidRDefault="006C1B1E" w:rsidP="006C1B1E">
      <w:pPr>
        <w:pStyle w:val="ListParagraph0"/>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ListParagraph0"/>
        <w:spacing w:line="320" w:lineRule="exact"/>
        <w:ind w:left="709" w:hanging="709"/>
      </w:pPr>
    </w:p>
    <w:p w14:paraId="25E45BE8" w14:textId="1CF19E1E"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96127A">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ListParagraph0"/>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ListParagraph0"/>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ListParagraph0"/>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ListParagraph0"/>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ListParagraph0"/>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ListParagraph0"/>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sempre renová-las ou substituí-las de modo a atender o quanto exigido no Contrato de Concessão; </w:t>
      </w:r>
    </w:p>
    <w:p w14:paraId="49204D33" w14:textId="77777777" w:rsidR="006C1B1E" w:rsidRPr="00B2787E" w:rsidRDefault="006C1B1E" w:rsidP="006C1B1E">
      <w:pPr>
        <w:pStyle w:val="ListParagraph0"/>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ListParagraph0"/>
        <w:spacing w:line="320" w:lineRule="exact"/>
        <w:ind w:left="709" w:hanging="709"/>
      </w:pPr>
    </w:p>
    <w:p w14:paraId="384E56D4" w14:textId="7B46CADD"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96127A">
        <w:t>3.2 acima</w:t>
      </w:r>
      <w:r>
        <w:fldChar w:fldCharType="end"/>
      </w:r>
      <w:r w:rsidRPr="00B2787E">
        <w:t xml:space="preserve">; </w:t>
      </w:r>
    </w:p>
    <w:p w14:paraId="3065DF7A" w14:textId="77777777" w:rsidR="006C1B1E" w:rsidRPr="00B2787E" w:rsidRDefault="006C1B1E" w:rsidP="006C1B1E">
      <w:pPr>
        <w:pStyle w:val="ListParagraph0"/>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ListParagraph0"/>
        <w:spacing w:line="320" w:lineRule="exact"/>
        <w:ind w:left="709" w:hanging="709"/>
      </w:pPr>
    </w:p>
    <w:p w14:paraId="1CA59AFA" w14:textId="14B5280F" w:rsidR="006C1B1E" w:rsidRPr="00B2787E" w:rsidRDefault="006C1B1E" w:rsidP="006C1B1E">
      <w:pPr>
        <w:pStyle w:val="CTTCorpodeTexto"/>
        <w:numPr>
          <w:ilvl w:val="0"/>
          <w:numId w:val="78"/>
        </w:numPr>
        <w:spacing w:before="0" w:after="0" w:line="320" w:lineRule="exact"/>
        <w:ind w:left="709" w:hanging="709"/>
      </w:pPr>
      <w:r w:rsidRPr="00B2787E">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w:t>
      </w:r>
      <w:r w:rsidRPr="00B2787E">
        <w:lastRenderedPageBreak/>
        <w:t xml:space="preserve">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96127A">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ListParagraph0"/>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divulgar ao público informações referentes à Emissora, à Emissão ou às Debêntures, em desacordo com o disposto na regulamentação aplicável, incluindo, mas não se limitando, ao disposto na Instrução CVM 476 e no artigo 48 da Instrução CVM 400</w:t>
      </w:r>
      <w:r>
        <w:t>,</w:t>
      </w:r>
      <w:r w:rsidRPr="00BD2BB8">
        <w:t xml:space="preserve"> </w:t>
      </w:r>
      <w:r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(ii)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 tomar todas as medidas ao seu alcance para impedir administradores, empregados, agentes, representantes, </w:t>
      </w:r>
      <w:r w:rsidRPr="00B2787E">
        <w:lastRenderedPageBreak/>
        <w:t xml:space="preserve">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xml:space="preserve">; (ii) dar conhecimento pleno </w:t>
      </w:r>
      <w:r>
        <w:t>da Legislação Anticorrupção</w:t>
      </w:r>
      <w:r w:rsidRPr="00B2787E">
        <w:t xml:space="preserve"> 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xml:space="preserve">; e (iv)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traram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w:t>
      </w:r>
      <w:r w:rsidRPr="00D43A1E">
        <w:lastRenderedPageBreak/>
        <w:t>competente</w:t>
      </w:r>
      <w:r>
        <w:t xml:space="preserve">s, e (ii)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249"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249"/>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ListParagraph0"/>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informar ao Agente Fiduciário, dentro do prazo de até 5 (cinco) Dias Úteis contados da ciência, sobre, no âmbito do Projeto, (i) a ocorrência de dano ambiental; e (ii) a instauração e/ou existência e/ou decisão proferida em qualquer processo administrativo ou judicial de natureza socioambiental; </w:t>
      </w:r>
    </w:p>
    <w:p w14:paraId="21B7FA89" w14:textId="77777777" w:rsidR="006C1B1E" w:rsidRPr="00B2787E" w:rsidRDefault="006C1B1E" w:rsidP="006C1B1E">
      <w:pPr>
        <w:pStyle w:val="ListParagraph0"/>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ListParagraph0"/>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 xml:space="preserve">dentro do prazo de até 10 (dez) Dias Úteis contados da respectiva solicitação: (i) informar ao Agente Fiduciário sobre impactos socioambientais relevantes do Projeto e às formas de prevenção e contenção desses impactos; e (ii) </w:t>
      </w:r>
      <w:r w:rsidRPr="00B2787E">
        <w:rPr>
          <w:rFonts w:eastAsia="Calibri"/>
          <w:lang w:eastAsia="en-US"/>
        </w:rPr>
        <w:lastRenderedPageBreak/>
        <w:t xml:space="preserve">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(ii) PricewaterhouseCoopers Auditores Independentes; (iii) Deloitte Touche Tomatsu Auditores Independentes; (iv)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ListParagraph0"/>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r w:rsidRPr="00331A2C">
        <w:rPr>
          <w:i/>
        </w:rPr>
        <w:t>Completion</w:t>
      </w:r>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elaborado por Energia Consult – Engenharia, Consultoria e Gerenciamento de Projetos Ltda. ou qualquer outro engenheiro independente contratado pela Emissora para fins do Projeto que venha a sucedê-la ou substituí-la</w:t>
      </w:r>
      <w:r w:rsidRPr="00B2787E">
        <w:t>.</w:t>
      </w:r>
    </w:p>
    <w:p w14:paraId="16D1D310" w14:textId="77777777" w:rsidR="006C1B1E" w:rsidRPr="00B2787E" w:rsidRDefault="006C1B1E" w:rsidP="006C1B1E">
      <w:pPr>
        <w:pStyle w:val="ListParagraph0"/>
        <w:spacing w:line="320" w:lineRule="exact"/>
      </w:pPr>
    </w:p>
    <w:p w14:paraId="0A9AD486"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491D8DC8" w:rsidR="006C1B1E" w:rsidRPr="00B2787E" w:rsidRDefault="006C1B1E" w:rsidP="006C1B1E">
      <w:pPr>
        <w:pStyle w:val="Heading6"/>
        <w:numPr>
          <w:ilvl w:val="2"/>
          <w:numId w:val="107"/>
        </w:numPr>
        <w:spacing w:line="320" w:lineRule="exact"/>
        <w:ind w:left="0" w:firstLine="0"/>
        <w:jc w:val="both"/>
        <w:rPr>
          <w:rFonts w:ascii="Times New Roman" w:hAnsi="Times New Roman"/>
          <w:b w:val="0"/>
          <w:sz w:val="24"/>
          <w:szCs w:val="24"/>
        </w:rPr>
      </w:pPr>
      <w:bookmarkStart w:id="250"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250"/>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não promover atos ou medidas que prejudiquem o equilíbrio econômico-financeiro da Emissora;</w:t>
      </w:r>
    </w:p>
    <w:p w14:paraId="2A220216" w14:textId="77777777" w:rsidR="006C1B1E" w:rsidRPr="00B2787E" w:rsidRDefault="006C1B1E" w:rsidP="006C1B1E">
      <w:pPr>
        <w:pStyle w:val="ListParagraph0"/>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ListParagraph0"/>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251"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(ii) à cobertura de qualquer insuficiência que vier a ocorrer na execução do Projeto ou acréscimos do orçamento global do Projeto, inclusive aqueles decorrentes da eventual frustração de qualquer fonte do Projeto;</w:t>
      </w:r>
      <w:bookmarkEnd w:id="251"/>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(ii)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w:t>
      </w:r>
      <w:r w:rsidRPr="00B2787E">
        <w:rPr>
          <w:rFonts w:eastAsia="Arial Unicode MS"/>
          <w:sz w:val="24"/>
          <w:szCs w:val="24"/>
        </w:rPr>
        <w:lastRenderedPageBreak/>
        <w:t xml:space="preserve">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xml:space="preserve">: (i) o recebimento de citação, intimação ou notificação, judicial ou extrajudicial, efetuadas por autoridade judicial ou administrativa, nacional ou estrangeira; (ii) a comunicação do fato pela </w:t>
      </w:r>
      <w:r>
        <w:rPr>
          <w:rFonts w:eastAsia="Arial Unicode MS"/>
          <w:sz w:val="24"/>
          <w:szCs w:val="24"/>
        </w:rPr>
        <w:t xml:space="preserve">respectiva Fiadora ou </w:t>
      </w:r>
      <w:r w:rsidRPr="00B2787E">
        <w:rPr>
          <w:rFonts w:eastAsia="Arial Unicode MS"/>
          <w:sz w:val="24"/>
          <w:szCs w:val="24"/>
        </w:rPr>
        <w:t xml:space="preserve">Acionista à autoridade competente; e (iii)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relacionados ao projeto, de fazê-lo;</w:t>
      </w:r>
    </w:p>
    <w:p w14:paraId="2E1A1888" w14:textId="77777777" w:rsidR="006C1B1E" w:rsidRPr="00B2787E" w:rsidRDefault="006C1B1E" w:rsidP="006C1B1E">
      <w:pPr>
        <w:pStyle w:val="ListParagraph0"/>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xml:space="preserve">; (ii)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D370FE">
        <w:rPr>
          <w:sz w:val="24"/>
          <w:szCs w:val="24"/>
        </w:rPr>
        <w:t xml:space="preserve">, no seu interesse ou para seu benefício, exclusivo ou não, conforme 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w:t>
      </w:r>
      <w:r w:rsidRPr="00B2787E">
        <w:rPr>
          <w:sz w:val="24"/>
          <w:szCs w:val="24"/>
        </w:rPr>
        <w:lastRenderedPageBreak/>
        <w:t xml:space="preserve">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(iv) caso tenha</w:t>
      </w:r>
      <w:r>
        <w:rPr>
          <w:sz w:val="24"/>
          <w:szCs w:val="24"/>
        </w:rPr>
        <w:t>m</w:t>
      </w:r>
      <w:r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ListParagraph0"/>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252" w:name="_Hlk487569744"/>
      <w:r w:rsidRPr="00B2787E">
        <w:rPr>
          <w:sz w:val="24"/>
          <w:szCs w:val="24"/>
        </w:rPr>
        <w:t>cumprir as leis, regulamentos, normas administrativas em vigor, determinações dos órgãos governamentais, autarquias ou tribunais, aplicáveis à condução de 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252"/>
      <w:r w:rsidRPr="00B2787E">
        <w:rPr>
          <w:sz w:val="24"/>
          <w:szCs w:val="24"/>
        </w:rPr>
        <w:t xml:space="preserve">; </w:t>
      </w:r>
    </w:p>
    <w:p w14:paraId="3833CDBB" w14:textId="77777777" w:rsidR="006C1B1E" w:rsidRPr="00B2787E" w:rsidRDefault="006C1B1E" w:rsidP="006C1B1E">
      <w:pPr>
        <w:pStyle w:val="ListParagraph0"/>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Heading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t xml:space="preserve">(a.i) exceto pela Copel, </w:t>
      </w:r>
      <w:r w:rsidRPr="00B2787E">
        <w:t>são sociedades por ações devidamente organizadas, constituídas e existentes sob a forma de companhia fechada de acordo com as leis da República Federativa do Brasil</w:t>
      </w:r>
      <w:r>
        <w:t xml:space="preserve">, e (b.ii) a Copel é </w:t>
      </w:r>
      <w:r w:rsidRPr="00B2787E">
        <w:t xml:space="preserve">sociedade por ações 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(ii) contrato ou instrumento do qual a Emissora</w:t>
      </w:r>
      <w:r>
        <w:t>, as Fiadoras</w:t>
      </w:r>
      <w:r w:rsidRPr="00B2787E">
        <w:t xml:space="preserve"> e as Acionistas sejam parte</w:t>
      </w:r>
      <w:r w:rsidRPr="00994983">
        <w:t xml:space="preserve"> e/ou pelo qual qualquer de seus ativos estejam sujeitos, conforme aplicável</w:t>
      </w:r>
      <w:r w:rsidRPr="00B2787E">
        <w:t>; (iii) obrigação anteriormente assumida pela Emissora</w:t>
      </w:r>
      <w:r>
        <w:t>, pelas Fiadoras</w:t>
      </w:r>
      <w:r w:rsidRPr="00B2787E">
        <w:t xml:space="preserve"> e pelas Acionistas, nem irão resultar em: (1) vencimento antecipado de qualquer obrigação estabelecida em quaisquer desses contratos ou instrumentos; ou (2) rescisão de quaisquer desses contratos ou instrumentos</w:t>
      </w:r>
      <w:r>
        <w:t>; (iv)</w:t>
      </w:r>
      <w:r w:rsidRPr="00994983">
        <w:t xml:space="preserve"> qualquer ordem, decisão ou sentença administrativa, judicial ou arbitral que afete a Emissora, as </w:t>
      </w:r>
      <w:r>
        <w:lastRenderedPageBreak/>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253" w:name="_DV_M125"/>
      <w:bookmarkStart w:id="254" w:name="_DV_M126"/>
      <w:bookmarkStart w:id="255" w:name="_DV_M127"/>
      <w:bookmarkStart w:id="256" w:name="_DV_M129"/>
      <w:bookmarkStart w:id="257" w:name="_DV_M130"/>
      <w:bookmarkEnd w:id="253"/>
      <w:bookmarkEnd w:id="254"/>
      <w:bookmarkEnd w:id="255"/>
      <w:bookmarkEnd w:id="256"/>
      <w:bookmarkEnd w:id="257"/>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não houve nenhum Impacto Adverso Relevante na sua situação financeira e nos seus 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não houve qualquer redução no seu capital social ou aumento substancial de seu 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2DDD2B82" w:rsidR="006C1B1E" w:rsidRPr="00B2787E" w:rsidRDefault="006C1B1E" w:rsidP="006C1B1E">
      <w:pPr>
        <w:numPr>
          <w:ilvl w:val="0"/>
          <w:numId w:val="84"/>
        </w:numPr>
        <w:tabs>
          <w:tab w:val="clear" w:pos="375"/>
          <w:tab w:val="num" w:pos="0"/>
        </w:tabs>
        <w:spacing w:line="320" w:lineRule="exact"/>
        <w:ind w:left="709" w:hanging="709"/>
        <w:jc w:val="both"/>
      </w:pPr>
      <w:r w:rsidRPr="00B2787E">
        <w:t>não têm qualquer ligação com o Agente Fiduciário, ou conhecimento de fato que impeça o Agente Fiduciário de exercer, plenamente, sua</w:t>
      </w:r>
      <w:r w:rsidR="00B54053">
        <w:t>s</w:t>
      </w:r>
      <w:r w:rsidRPr="00B2787E">
        <w:t xml:space="preserve"> funções,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as 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(ii) os trabalhadores da Emissora</w:t>
      </w:r>
      <w:r>
        <w:t>, das Fiadoras</w:t>
      </w:r>
      <w:r w:rsidRPr="00B2787E">
        <w:t xml:space="preserve"> e das Acionistas estão devidamente registrados nos termos da legislação em vigor; (iii) a Emissora</w:t>
      </w:r>
      <w:r>
        <w:t>, as Fiadoras</w:t>
      </w:r>
      <w:r w:rsidRPr="00B2787E">
        <w:t xml:space="preserve"> e as Acionistas cumprem as obrigações decorrentes dos respectivos contratos de trabalho e da legislação trabalhista e previdenciária em vigor; (iv)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Garantias</w:t>
      </w:r>
      <w:r w:rsidRPr="00B2787E">
        <w:t>, exceto: (i) pelo depósito para distribuição das Debêntures junto ao MDA e ao CETIP21, as quais estarão em pleno vigor e efeito na data de liquidação; (ii) pelo arquivamento, na JUCERJA</w:t>
      </w:r>
      <w:r w:rsidR="00D520DF">
        <w:t xml:space="preserve"> ou JUCESP, conforme o caso</w:t>
      </w:r>
      <w:r w:rsidRPr="00B2787E">
        <w:t xml:space="preserve">, </w:t>
      </w:r>
      <w:r w:rsidRPr="00B2787E">
        <w:lastRenderedPageBreak/>
        <w:t xml:space="preserve">e pela publicação, nos termos da Lei das Sociedades por Ações, das atas das Aprovações Societárias da Emissora e das Aprovações Societárias das </w:t>
      </w:r>
      <w:r>
        <w:t xml:space="preserve">Fiadoras e das </w:t>
      </w:r>
      <w:r w:rsidRPr="00B2787E">
        <w:t>Acionistas que aprovaram a Emissão e a Oferta Restrita; (iii)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 xml:space="preserve">(iv)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a qual foi devidamente obtida e encontra-se válida e eficaz, sendo que o Projeto encontra-se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ListParagraph0"/>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o Coordenador Líder sobre 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ListParagraph0"/>
        <w:spacing w:line="320" w:lineRule="exact"/>
      </w:pPr>
    </w:p>
    <w:p w14:paraId="13AF8085"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9E06C0A" w14:textId="77777777" w:rsidR="006C1B1E" w:rsidRPr="00B2787E" w:rsidRDefault="006C1B1E" w:rsidP="006C1B1E">
      <w:pPr>
        <w:pStyle w:val="ListParagraph0"/>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w:t>
      </w:r>
      <w:r w:rsidRPr="00B2787E">
        <w:lastRenderedPageBreak/>
        <w:t>ou financiamento ao terrorismo, previstos na legislação nacional e/ou estrangeira aplicável; e</w:t>
      </w:r>
    </w:p>
    <w:p w14:paraId="4411E4ED" w14:textId="77777777" w:rsidR="006C1B1E" w:rsidRPr="00B2787E" w:rsidRDefault="006C1B1E" w:rsidP="006C1B1E">
      <w:pPr>
        <w:pStyle w:val="ListParagraph0"/>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ListParagraph0"/>
        <w:spacing w:line="320" w:lineRule="exact"/>
      </w:pPr>
    </w:p>
    <w:p w14:paraId="49950524"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Heading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258" w:name="_DV_M241"/>
      <w:bookmarkStart w:id="259" w:name="_DV_M242"/>
      <w:bookmarkStart w:id="260" w:name="_DV_M246"/>
      <w:bookmarkStart w:id="261" w:name="_DV_M247"/>
      <w:bookmarkStart w:id="262" w:name="_DV_M250"/>
      <w:bookmarkEnd w:id="258"/>
      <w:bookmarkEnd w:id="259"/>
      <w:bookmarkEnd w:id="260"/>
      <w:bookmarkEnd w:id="261"/>
      <w:bookmarkEnd w:id="262"/>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263" w:name="_DV_M304"/>
      <w:bookmarkEnd w:id="263"/>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264" w:name="_DV_M305"/>
      <w:bookmarkEnd w:id="264"/>
      <w:r w:rsidRPr="00B2787E">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265" w:name="_DV_M306"/>
      <w:bookmarkEnd w:id="265"/>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266" w:name="_DV_M307"/>
      <w:bookmarkEnd w:id="266"/>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267" w:name="_DV_M308"/>
      <w:bookmarkEnd w:id="267"/>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268" w:name="_DV_M309"/>
      <w:bookmarkEnd w:id="268"/>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lastRenderedPageBreak/>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269"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269"/>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270"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271" w:name="_DV_X465"/>
      <w:bookmarkStart w:id="272" w:name="_DV_C425"/>
      <w:bookmarkEnd w:id="270"/>
      <w:r w:rsidRPr="00B2787E">
        <w:t>esta Escritura de Emissão constitui uma obrigação legal, válida</w:t>
      </w:r>
      <w:bookmarkStart w:id="273" w:name="_DV_C426"/>
      <w:bookmarkEnd w:id="271"/>
      <w:bookmarkEnd w:id="272"/>
      <w:r w:rsidRPr="00B2787E">
        <w:t>, vinculativa e eficaz</w:t>
      </w:r>
      <w:bookmarkStart w:id="274" w:name="_DV_X467"/>
      <w:bookmarkStart w:id="275" w:name="_DV_C427"/>
      <w:bookmarkEnd w:id="273"/>
      <w:r w:rsidRPr="00B2787E">
        <w:t xml:space="preserve"> do Agente Fiduciário, exequível de acordo com os seus termos e condições;</w:t>
      </w:r>
      <w:bookmarkEnd w:id="274"/>
      <w:bookmarkEnd w:id="275"/>
    </w:p>
    <w:p w14:paraId="5825D9BF" w14:textId="77777777" w:rsidR="006C1B1E" w:rsidRPr="00B2787E" w:rsidRDefault="006C1B1E" w:rsidP="006C1B1E">
      <w:pPr>
        <w:spacing w:line="320" w:lineRule="exact"/>
        <w:ind w:left="709"/>
        <w:jc w:val="both"/>
      </w:pPr>
      <w:bookmarkStart w:id="276" w:name="_DV_M310"/>
      <w:bookmarkEnd w:id="276"/>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277" w:name="_DV_M313"/>
      <w:bookmarkEnd w:id="277"/>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ListParagraph0"/>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ListParagraph0"/>
              <w:widowControl w:val="0"/>
              <w:spacing w:line="320" w:lineRule="exact"/>
              <w:ind w:left="0"/>
            </w:pPr>
            <w:r>
              <w:t>Emissão e Emissora</w:t>
            </w:r>
          </w:p>
        </w:tc>
        <w:tc>
          <w:tcPr>
            <w:tcW w:w="4109" w:type="dxa"/>
          </w:tcPr>
          <w:p w14:paraId="25DA7B43" w14:textId="77777777" w:rsidR="006C1B1E" w:rsidRDefault="006C1B1E" w:rsidP="006C1B1E">
            <w:pPr>
              <w:pStyle w:val="ListParagraph0"/>
              <w:widowControl w:val="0"/>
              <w:spacing w:line="320" w:lineRule="exact"/>
              <w:ind w:left="0"/>
            </w:pPr>
            <w:r>
              <w:t>1ª emissão de debêntures simples, em sérire única, da Teles Pires Participações S.A.</w:t>
            </w:r>
          </w:p>
        </w:tc>
      </w:tr>
      <w:tr w:rsidR="006C1B1E" w14:paraId="161DA029" w14:textId="77777777" w:rsidTr="006C1B1E">
        <w:tc>
          <w:tcPr>
            <w:tcW w:w="4080" w:type="dxa"/>
          </w:tcPr>
          <w:p w14:paraId="1D9FA20C" w14:textId="77777777" w:rsidR="006C1B1E" w:rsidRDefault="006C1B1E" w:rsidP="006C1B1E">
            <w:pPr>
              <w:pStyle w:val="ListParagraph0"/>
              <w:widowControl w:val="0"/>
              <w:spacing w:line="320" w:lineRule="exact"/>
              <w:ind w:left="0"/>
            </w:pPr>
            <w:r>
              <w:lastRenderedPageBreak/>
              <w:t>Valor da Emissão</w:t>
            </w:r>
          </w:p>
        </w:tc>
        <w:tc>
          <w:tcPr>
            <w:tcW w:w="4109" w:type="dxa"/>
          </w:tcPr>
          <w:p w14:paraId="10187A6F" w14:textId="77777777" w:rsidR="006C1B1E" w:rsidRDefault="006C1B1E" w:rsidP="006C1B1E">
            <w:pPr>
              <w:pStyle w:val="ListParagraph0"/>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ListParagraph0"/>
              <w:widowControl w:val="0"/>
              <w:spacing w:line="320" w:lineRule="exact"/>
              <w:ind w:left="0"/>
            </w:pPr>
            <w:r>
              <w:t>Quantidade de Valores Mobiliários Emitidos</w:t>
            </w:r>
          </w:p>
        </w:tc>
        <w:tc>
          <w:tcPr>
            <w:tcW w:w="4109" w:type="dxa"/>
          </w:tcPr>
          <w:p w14:paraId="5AE474FB" w14:textId="77777777" w:rsidR="006C1B1E" w:rsidRDefault="006C1B1E" w:rsidP="006C1B1E">
            <w:pPr>
              <w:pStyle w:val="ListParagraph0"/>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ListParagraph0"/>
              <w:widowControl w:val="0"/>
              <w:spacing w:line="320" w:lineRule="exact"/>
              <w:ind w:left="0"/>
            </w:pPr>
            <w:r>
              <w:t>Espécie e Garantias Envolvidas</w:t>
            </w:r>
          </w:p>
        </w:tc>
        <w:tc>
          <w:tcPr>
            <w:tcW w:w="4109" w:type="dxa"/>
          </w:tcPr>
          <w:p w14:paraId="5FA23155" w14:textId="77777777" w:rsidR="006C1B1E" w:rsidRDefault="006C1B1E" w:rsidP="006C1B1E">
            <w:pPr>
              <w:pStyle w:val="ListParagraph0"/>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ListParagraph0"/>
              <w:widowControl w:val="0"/>
              <w:spacing w:line="320" w:lineRule="exact"/>
              <w:ind w:left="0"/>
            </w:pPr>
            <w:r>
              <w:t>Prazo de Vencimento e Remuneração</w:t>
            </w:r>
          </w:p>
        </w:tc>
        <w:tc>
          <w:tcPr>
            <w:tcW w:w="4109" w:type="dxa"/>
          </w:tcPr>
          <w:p w14:paraId="5087B51F" w14:textId="77777777" w:rsidR="006C1B1E" w:rsidRDefault="006C1B1E" w:rsidP="006C1B1E">
            <w:pPr>
              <w:pStyle w:val="ListParagraph0"/>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ListParagraph0"/>
              <w:widowControl w:val="0"/>
              <w:spacing w:line="320" w:lineRule="exact"/>
              <w:ind w:left="0"/>
            </w:pPr>
            <w:r>
              <w:t>Inadimplemento no Período</w:t>
            </w:r>
          </w:p>
        </w:tc>
        <w:tc>
          <w:tcPr>
            <w:tcW w:w="4109" w:type="dxa"/>
          </w:tcPr>
          <w:p w14:paraId="6B963506" w14:textId="77777777" w:rsidR="006C1B1E" w:rsidRDefault="006C1B1E" w:rsidP="006C1B1E">
            <w:pPr>
              <w:pStyle w:val="ListParagraph0"/>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ListParagraph0"/>
              <w:widowControl w:val="0"/>
              <w:spacing w:line="320" w:lineRule="exact"/>
              <w:ind w:left="0"/>
            </w:pPr>
            <w:r>
              <w:t>Emissão e Emissora</w:t>
            </w:r>
          </w:p>
        </w:tc>
        <w:tc>
          <w:tcPr>
            <w:tcW w:w="4220" w:type="dxa"/>
          </w:tcPr>
          <w:p w14:paraId="6EA739CB" w14:textId="77777777" w:rsidR="006C1B1E" w:rsidRDefault="006C1B1E" w:rsidP="006C1B1E">
            <w:pPr>
              <w:pStyle w:val="ListParagraph0"/>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ListParagraph0"/>
              <w:widowControl w:val="0"/>
              <w:spacing w:line="320" w:lineRule="exact"/>
              <w:ind w:left="0"/>
            </w:pPr>
            <w:r>
              <w:t>Valor da Emissão</w:t>
            </w:r>
          </w:p>
        </w:tc>
        <w:tc>
          <w:tcPr>
            <w:tcW w:w="4220" w:type="dxa"/>
          </w:tcPr>
          <w:p w14:paraId="7D38C9D7" w14:textId="77777777" w:rsidR="006C1B1E" w:rsidRDefault="006C1B1E" w:rsidP="006C1B1E">
            <w:pPr>
              <w:pStyle w:val="ListParagraph0"/>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25B0A4F" w14:textId="77777777" w:rsidR="006C1B1E" w:rsidRDefault="006C1B1E" w:rsidP="006C1B1E">
            <w:pPr>
              <w:pStyle w:val="ListParagraph0"/>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ListParagraph0"/>
              <w:widowControl w:val="0"/>
              <w:spacing w:line="320" w:lineRule="exact"/>
              <w:ind w:left="0"/>
            </w:pPr>
            <w:r>
              <w:t>Espécie e Garantias Envolvidas</w:t>
            </w:r>
          </w:p>
        </w:tc>
        <w:tc>
          <w:tcPr>
            <w:tcW w:w="4220" w:type="dxa"/>
          </w:tcPr>
          <w:p w14:paraId="1F4B5DD9" w14:textId="77777777" w:rsidR="006C1B1E" w:rsidRDefault="006C1B1E" w:rsidP="006C1B1E">
            <w:pPr>
              <w:pStyle w:val="ListParagraph0"/>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ListParagraph0"/>
              <w:widowControl w:val="0"/>
              <w:spacing w:line="320" w:lineRule="exact"/>
              <w:ind w:left="0"/>
            </w:pPr>
            <w:r>
              <w:t>Prazo de Vencimento e Remuneração</w:t>
            </w:r>
          </w:p>
        </w:tc>
        <w:tc>
          <w:tcPr>
            <w:tcW w:w="4220" w:type="dxa"/>
          </w:tcPr>
          <w:p w14:paraId="34F4FCFC" w14:textId="77777777" w:rsidR="006C1B1E" w:rsidRDefault="006C1B1E" w:rsidP="006C1B1E">
            <w:pPr>
              <w:pStyle w:val="ListParagraph0"/>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ListParagraph0"/>
              <w:widowControl w:val="0"/>
              <w:spacing w:line="320" w:lineRule="exact"/>
              <w:ind w:left="0"/>
            </w:pPr>
            <w:r>
              <w:t>Inadimplemento no Período</w:t>
            </w:r>
          </w:p>
        </w:tc>
        <w:tc>
          <w:tcPr>
            <w:tcW w:w="4220" w:type="dxa"/>
          </w:tcPr>
          <w:p w14:paraId="7EBBABF1" w14:textId="77777777" w:rsidR="006C1B1E" w:rsidRDefault="006C1B1E" w:rsidP="006C1B1E">
            <w:pPr>
              <w:pStyle w:val="ListParagraph0"/>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ListParagraph0"/>
              <w:widowControl w:val="0"/>
              <w:spacing w:line="320" w:lineRule="exact"/>
              <w:ind w:left="0"/>
            </w:pPr>
            <w:r>
              <w:t>Emissão e Emissora</w:t>
            </w:r>
          </w:p>
        </w:tc>
        <w:tc>
          <w:tcPr>
            <w:tcW w:w="4220" w:type="dxa"/>
          </w:tcPr>
          <w:p w14:paraId="579FB5A0" w14:textId="77777777" w:rsidR="006C1B1E" w:rsidRDefault="006C1B1E" w:rsidP="006C1B1E">
            <w:pPr>
              <w:pStyle w:val="ListParagraph0"/>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ListParagraph0"/>
              <w:widowControl w:val="0"/>
              <w:spacing w:line="320" w:lineRule="exact"/>
              <w:ind w:left="0"/>
            </w:pPr>
            <w:r>
              <w:t>Valor da Emissão</w:t>
            </w:r>
          </w:p>
        </w:tc>
        <w:tc>
          <w:tcPr>
            <w:tcW w:w="4220" w:type="dxa"/>
          </w:tcPr>
          <w:p w14:paraId="64CFD219" w14:textId="77777777" w:rsidR="006C1B1E" w:rsidRDefault="006C1B1E" w:rsidP="006C1B1E">
            <w:pPr>
              <w:pStyle w:val="ListParagraph0"/>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1800C8B" w14:textId="77777777" w:rsidR="006C1B1E" w:rsidRDefault="006C1B1E" w:rsidP="006C1B1E">
            <w:pPr>
              <w:pStyle w:val="ListParagraph0"/>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ListParagraph0"/>
              <w:widowControl w:val="0"/>
              <w:spacing w:line="320" w:lineRule="exact"/>
              <w:ind w:left="0"/>
            </w:pPr>
            <w:r>
              <w:t>Espécie e Garantias Envolvidas</w:t>
            </w:r>
          </w:p>
        </w:tc>
        <w:tc>
          <w:tcPr>
            <w:tcW w:w="4220" w:type="dxa"/>
          </w:tcPr>
          <w:p w14:paraId="699B2D22" w14:textId="77777777" w:rsidR="006C1B1E" w:rsidRDefault="006C1B1E" w:rsidP="006C1B1E">
            <w:pPr>
              <w:pStyle w:val="ListParagraph0"/>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Three Gorges Brasil Energia Ltda. e Furnas </w:t>
            </w:r>
            <w:r w:rsidRPr="001C435D">
              <w:rPr>
                <w:rFonts w:eastAsia="Arial Unicode MS"/>
              </w:rPr>
              <w:lastRenderedPageBreak/>
              <w:t>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ListParagraph0"/>
              <w:widowControl w:val="0"/>
              <w:spacing w:line="320" w:lineRule="exact"/>
              <w:ind w:left="0"/>
            </w:pPr>
            <w:r>
              <w:lastRenderedPageBreak/>
              <w:t>Prazo de Vencimento e Remuneração</w:t>
            </w:r>
          </w:p>
        </w:tc>
        <w:tc>
          <w:tcPr>
            <w:tcW w:w="4220" w:type="dxa"/>
          </w:tcPr>
          <w:p w14:paraId="210EDE10" w14:textId="77777777" w:rsidR="006C1B1E" w:rsidRDefault="006C1B1E" w:rsidP="006C1B1E">
            <w:pPr>
              <w:pStyle w:val="ListParagraph0"/>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ListParagraph0"/>
              <w:widowControl w:val="0"/>
              <w:spacing w:line="320" w:lineRule="exact"/>
              <w:ind w:left="0"/>
            </w:pPr>
            <w:r>
              <w:t>Inadimplemento no Período</w:t>
            </w:r>
          </w:p>
        </w:tc>
        <w:tc>
          <w:tcPr>
            <w:tcW w:w="4220" w:type="dxa"/>
          </w:tcPr>
          <w:p w14:paraId="4B28B69E" w14:textId="77777777" w:rsidR="006C1B1E" w:rsidRDefault="006C1B1E" w:rsidP="006C1B1E">
            <w:pPr>
              <w:pStyle w:val="ListParagraph0"/>
              <w:widowControl w:val="0"/>
              <w:spacing w:line="320" w:lineRule="exact"/>
              <w:ind w:left="0"/>
            </w:pPr>
            <w:r>
              <w:t>Não houve, até a data de celebração desta Escritura de Emissão</w:t>
            </w:r>
          </w:p>
        </w:tc>
      </w:tr>
    </w:tbl>
    <w:p w14:paraId="418E463E" w14:textId="77777777" w:rsidR="006C1B1E" w:rsidRDefault="006C1B1E" w:rsidP="006C1B1E">
      <w:pPr>
        <w:pStyle w:val="ListParagraph0"/>
        <w:spacing w:line="320" w:lineRule="exact"/>
      </w:pPr>
    </w:p>
    <w:p w14:paraId="0A298F5E" w14:textId="0342A5C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78" w:name="_DV_M314"/>
      <w:bookmarkEnd w:id="278"/>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79" w:name="_Ref508025897"/>
      <w:bookmarkStart w:id="280"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279"/>
    </w:p>
    <w:p w14:paraId="03D6B6BD" w14:textId="77777777" w:rsidR="006C1B1E" w:rsidRPr="00B2787E" w:rsidRDefault="006C1B1E" w:rsidP="006C1B1E">
      <w:pPr>
        <w:pStyle w:val="Heading6"/>
        <w:spacing w:line="320" w:lineRule="exact"/>
        <w:jc w:val="both"/>
        <w:rPr>
          <w:rFonts w:ascii="Times New Roman" w:hAnsi="Times New Roman"/>
          <w:b w:val="0"/>
          <w:sz w:val="24"/>
          <w:szCs w:val="24"/>
        </w:rPr>
      </w:pPr>
    </w:p>
    <w:p w14:paraId="5F2D2D5A" w14:textId="0EFC2F9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pro rata temporis</w:t>
      </w:r>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1161031C"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Heading6"/>
        <w:spacing w:line="320" w:lineRule="exact"/>
        <w:jc w:val="both"/>
      </w:pPr>
    </w:p>
    <w:p w14:paraId="6852100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73EE3ADF" w:rsidR="006C1B1E" w:rsidRPr="00B2787E" w:rsidRDefault="006C1B1E" w:rsidP="005F6D49">
      <w:pPr>
        <w:pStyle w:val="Heading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96127A">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280"/>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81" w:name="_Ref447757338"/>
      <w:r w:rsidRPr="00B2787E">
        <w:rPr>
          <w:rFonts w:ascii="Times New Roman" w:hAnsi="Times New Roman"/>
          <w:b w:val="0"/>
          <w:sz w:val="24"/>
          <w:szCs w:val="24"/>
          <w:u w:val="single"/>
        </w:rPr>
        <w:t>Substituição</w:t>
      </w:r>
      <w:bookmarkEnd w:id="281"/>
    </w:p>
    <w:p w14:paraId="31665FEF" w14:textId="77777777" w:rsidR="006C1B1E" w:rsidRPr="003A50F3" w:rsidRDefault="006C1B1E" w:rsidP="006C1B1E">
      <w:pPr>
        <w:spacing w:line="320" w:lineRule="exact"/>
      </w:pPr>
    </w:p>
    <w:p w14:paraId="3F7B33F5" w14:textId="084D5FC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D407254"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a qualquer tempo, proceder à substituição do Agente Fiduciário e à indicação de seu substituto, em condições de mercado, escolhido </w:t>
      </w:r>
      <w:r w:rsidRPr="00B2787E">
        <w:rPr>
          <w:rFonts w:ascii="Times New Roman" w:hAnsi="Times New Roman"/>
          <w:b w:val="0"/>
          <w:sz w:val="24"/>
          <w:szCs w:val="24"/>
        </w:rPr>
        <w:lastRenderedPageBreak/>
        <w:t>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15D52E8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2"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282"/>
    </w:p>
    <w:p w14:paraId="48E7F769" w14:textId="77777777" w:rsidR="006C1B1E" w:rsidRPr="00B2787E" w:rsidRDefault="006C1B1E" w:rsidP="006C1B1E">
      <w:pPr>
        <w:spacing w:line="320" w:lineRule="exact"/>
      </w:pPr>
    </w:p>
    <w:p w14:paraId="060B5602" w14:textId="54AE2D4B"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3"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283"/>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4"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pro rata temporis</w:t>
      </w:r>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84"/>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pro rata temporis</w:t>
      </w:r>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FE3CEC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w:t>
      </w:r>
      <w:r w:rsidRPr="00B2787E">
        <w:rPr>
          <w:rFonts w:ascii="Times New Roman" w:hAnsi="Times New Roman"/>
          <w:b w:val="0"/>
          <w:sz w:val="24"/>
          <w:szCs w:val="24"/>
        </w:rPr>
        <w:lastRenderedPageBreak/>
        <w:t>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5" w:name="_Ref447757235"/>
      <w:r w:rsidRPr="00B2787E">
        <w:rPr>
          <w:rFonts w:ascii="Times New Roman" w:hAnsi="Times New Roman"/>
          <w:b w:val="0"/>
          <w:sz w:val="24"/>
          <w:szCs w:val="24"/>
        </w:rPr>
        <w:t>Além de outros previstos em lei ou nesta Escritura de Emissão, constituem deveres e atribuições do Agente Fiduciário:</w:t>
      </w:r>
      <w:bookmarkEnd w:id="285"/>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286"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286"/>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295D7C7E"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96127A">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ListParagraph0"/>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ListParagraph0"/>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ListParagraph0"/>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87"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287"/>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288" w:name="_DV_M337"/>
      <w:bookmarkEnd w:id="288"/>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289" w:name="_DV_M338"/>
      <w:bookmarkEnd w:id="289"/>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290" w:name="_DV_M339"/>
      <w:bookmarkEnd w:id="290"/>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291" w:name="_DV_M340"/>
      <w:bookmarkEnd w:id="291"/>
      <w:r w:rsidRPr="00B2787E">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292" w:name="_DV_M341"/>
      <w:bookmarkEnd w:id="292"/>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293" w:name="_DV_M342"/>
      <w:bookmarkEnd w:id="293"/>
      <w:r w:rsidRPr="00B2787E">
        <w:lastRenderedPageBreak/>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294" w:name="_DV_M343"/>
      <w:bookmarkEnd w:id="294"/>
      <w:r w:rsidRPr="00B2787E">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295" w:name="_DV_M344"/>
      <w:bookmarkEnd w:id="295"/>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96" w:name="_DV_M345"/>
      <w:bookmarkStart w:id="297" w:name="_Ref447757797"/>
      <w:bookmarkEnd w:id="296"/>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298" w:name="_DV_M346"/>
      <w:bookmarkStart w:id="299" w:name="_DV_M347"/>
      <w:bookmarkEnd w:id="297"/>
      <w:bookmarkEnd w:id="298"/>
      <w:bookmarkEnd w:id="299"/>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00" w:name="_DV_M348"/>
      <w:bookmarkStart w:id="301" w:name="_DV_M349"/>
      <w:bookmarkStart w:id="302" w:name="_DV_M350"/>
      <w:bookmarkStart w:id="303" w:name="_DV_M351"/>
      <w:bookmarkEnd w:id="300"/>
      <w:bookmarkEnd w:id="301"/>
      <w:bookmarkEnd w:id="302"/>
      <w:bookmarkEnd w:id="303"/>
      <w:r w:rsidRPr="00B2787E">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04"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04"/>
      <w:r w:rsidRPr="00B2787E">
        <w:t xml:space="preserve">; </w:t>
      </w:r>
    </w:p>
    <w:p w14:paraId="6A711022" w14:textId="77777777" w:rsidR="006C1B1E" w:rsidRPr="00B2787E" w:rsidRDefault="006C1B1E" w:rsidP="006C1B1E">
      <w:pPr>
        <w:pStyle w:val="ListParagraph0"/>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ListParagraph0"/>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w:t>
      </w:r>
      <w:r w:rsidRPr="00B2787E">
        <w:rPr>
          <w:color w:val="000000"/>
        </w:rPr>
        <w:lastRenderedPageBreak/>
        <w:t>Emissão, o Escriturador e a B3 a atenderem quaisquer solicitações feitas pelo 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ListParagraph0"/>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ListParagraph0"/>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ListParagraph0"/>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05" w:name="_Ref508025746"/>
      <w:r w:rsidRPr="00B2787E">
        <w:rPr>
          <w:rFonts w:ascii="Times New Roman" w:hAnsi="Times New Roman"/>
          <w:b w:val="0"/>
          <w:sz w:val="24"/>
          <w:szCs w:val="24"/>
          <w:u w:val="single"/>
        </w:rPr>
        <w:t>Despesas</w:t>
      </w:r>
      <w:bookmarkEnd w:id="305"/>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2C9C580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6"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quais sejam: publicações em geral, despesas cartorárias, fotocópias, digitalizações, envio de documentos, notificações, extração de certidões, viagens, transportes, alimentação e estadias, despesas com conference call e contatos telefônicos, com especialistas, tais como auditoria e/ou fiscalização, entre outros, ou assessoria legal ao Debenturista.</w:t>
      </w:r>
      <w:bookmarkEnd w:id="306"/>
    </w:p>
    <w:p w14:paraId="3B27A129" w14:textId="77777777" w:rsidR="006C1B1E" w:rsidRPr="003A50F3" w:rsidRDefault="006C1B1E" w:rsidP="006C1B1E">
      <w:pPr>
        <w:spacing w:line="320" w:lineRule="exact"/>
      </w:pPr>
    </w:p>
    <w:p w14:paraId="7A5E7570" w14:textId="6BD5017A"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7" w:name="_Ref447758222"/>
      <w:r w:rsidRPr="00B2787E">
        <w:rPr>
          <w:rFonts w:ascii="Times New Roman" w:hAnsi="Times New Roman"/>
          <w:b w:val="0"/>
          <w:sz w:val="24"/>
          <w:szCs w:val="24"/>
        </w:rPr>
        <w:lastRenderedPageBreak/>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07"/>
    </w:p>
    <w:p w14:paraId="14CC37D6" w14:textId="77777777" w:rsidR="006C1B1E" w:rsidRPr="003A50F3" w:rsidRDefault="006C1B1E" w:rsidP="006C1B1E">
      <w:pPr>
        <w:spacing w:line="320" w:lineRule="exact"/>
      </w:pPr>
    </w:p>
    <w:p w14:paraId="7986C0D0" w14:textId="4012B216"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8" w:name="_Ref447758174"/>
      <w:r w:rsidRPr="00B2787E">
        <w:rPr>
          <w:rFonts w:ascii="Times New Roman" w:hAnsi="Times New Roman"/>
          <w:b w:val="0"/>
          <w:sz w:val="24"/>
          <w:szCs w:val="24"/>
        </w:rPr>
        <w:t xml:space="preserve">Sem prejuízo do disposto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bookmarkEnd w:id="308"/>
    </w:p>
    <w:p w14:paraId="419FF4FB" w14:textId="77777777" w:rsidR="006C1B1E" w:rsidRPr="003A50F3" w:rsidRDefault="006C1B1E" w:rsidP="006C1B1E">
      <w:pPr>
        <w:spacing w:line="320" w:lineRule="exact"/>
      </w:pPr>
    </w:p>
    <w:p w14:paraId="3086201E" w14:textId="3FB40F25"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w:t>
      </w:r>
      <w:r w:rsidRPr="00B2787E">
        <w:rPr>
          <w:rFonts w:ascii="Times New Roman" w:hAnsi="Times New Roman"/>
          <w:b w:val="0"/>
          <w:sz w:val="24"/>
          <w:szCs w:val="24"/>
        </w:rPr>
        <w:lastRenderedPageBreak/>
        <w:t>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309" w:name="_Toc499990378"/>
      <w:bookmarkStart w:id="310" w:name="_Ref508024468"/>
      <w:bookmarkStart w:id="311" w:name="_Ref508024658"/>
      <w:bookmarkStart w:id="312" w:name="_Ref508026173"/>
      <w:bookmarkStart w:id="313" w:name="_Ref508027168"/>
      <w:bookmarkStart w:id="314" w:name="_Ref508027187"/>
      <w:bookmarkStart w:id="315"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309"/>
      <w:bookmarkEnd w:id="310"/>
      <w:bookmarkEnd w:id="311"/>
      <w:bookmarkEnd w:id="312"/>
      <w:bookmarkEnd w:id="313"/>
      <w:bookmarkEnd w:id="314"/>
      <w:bookmarkEnd w:id="315"/>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6" w:name="_DV_M384"/>
      <w:bookmarkStart w:id="317" w:name="_Ref447756814"/>
      <w:bookmarkEnd w:id="316"/>
      <w:r w:rsidRPr="00B2787E">
        <w:rPr>
          <w:rFonts w:ascii="Times New Roman" w:hAnsi="Times New Roman"/>
          <w:b w:val="0"/>
          <w:sz w:val="24"/>
          <w:szCs w:val="24"/>
          <w:u w:val="single"/>
        </w:rPr>
        <w:t>Disposições Gerais</w:t>
      </w:r>
      <w:bookmarkEnd w:id="317"/>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8" w:name="_DV_M387"/>
      <w:bookmarkEnd w:id="318"/>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19" w:name="_DV_M388"/>
      <w:bookmarkEnd w:id="319"/>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5192E42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xml:space="preserve">, respeitadas outras regras relacionadas à publicação de anúncio de </w:t>
      </w:r>
      <w:r w:rsidRPr="00B2787E">
        <w:rPr>
          <w:rFonts w:ascii="Times New Roman" w:hAnsi="Times New Roman"/>
          <w:b w:val="0"/>
          <w:sz w:val="24"/>
          <w:szCs w:val="24"/>
        </w:rPr>
        <w:lastRenderedPageBreak/>
        <w:t>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Heading6"/>
        <w:spacing w:line="320" w:lineRule="exact"/>
        <w:jc w:val="both"/>
        <w:rPr>
          <w:rFonts w:ascii="Times New Roman" w:hAnsi="Times New Roman"/>
          <w:b w:val="0"/>
          <w:sz w:val="24"/>
          <w:szCs w:val="24"/>
        </w:rPr>
      </w:pPr>
    </w:p>
    <w:p w14:paraId="0A14D0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20" w:name="_DV_M389"/>
      <w:bookmarkStart w:id="321" w:name="_Ref508025419"/>
      <w:bookmarkEnd w:id="320"/>
      <w:r w:rsidRPr="00B2787E">
        <w:rPr>
          <w:rFonts w:ascii="Times New Roman" w:hAnsi="Times New Roman"/>
          <w:b w:val="0"/>
          <w:sz w:val="24"/>
          <w:szCs w:val="24"/>
          <w:u w:val="single"/>
        </w:rPr>
        <w:t>Quorum de Instalação</w:t>
      </w:r>
      <w:bookmarkEnd w:id="321"/>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2" w:name="_DV_M390"/>
      <w:bookmarkEnd w:id="322"/>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23" w:name="_DV_M391"/>
      <w:bookmarkStart w:id="324" w:name="_DV_M392"/>
      <w:bookmarkStart w:id="325" w:name="_DV_M393"/>
      <w:bookmarkStart w:id="326" w:name="_Ref447756836"/>
      <w:bookmarkEnd w:id="323"/>
      <w:bookmarkEnd w:id="324"/>
      <w:bookmarkEnd w:id="325"/>
      <w:r w:rsidRPr="00B2787E">
        <w:rPr>
          <w:rFonts w:ascii="Times New Roman" w:hAnsi="Times New Roman"/>
          <w:b w:val="0"/>
          <w:sz w:val="24"/>
          <w:szCs w:val="24"/>
          <w:u w:val="single"/>
        </w:rPr>
        <w:t>Quorum de Deliberação</w:t>
      </w:r>
      <w:bookmarkEnd w:id="326"/>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A1F7D69"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27"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w:t>
      </w:r>
      <w:r w:rsidRPr="00B2787E">
        <w:rPr>
          <w:rFonts w:ascii="Times New Roman" w:hAnsi="Times New Roman"/>
          <w:b w:val="0"/>
          <w:sz w:val="24"/>
          <w:szCs w:val="24"/>
        </w:rPr>
        <w:lastRenderedPageBreak/>
        <w:t xml:space="preserve">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327"/>
      <w:r w:rsidRPr="00B2787E">
        <w:rPr>
          <w:rFonts w:ascii="Times New Roman" w:hAnsi="Times New Roman"/>
          <w:b w:val="0"/>
          <w:sz w:val="24"/>
          <w:szCs w:val="24"/>
        </w:rPr>
        <w:t xml:space="preserve"> </w:t>
      </w:r>
    </w:p>
    <w:p w14:paraId="5674F0AE" w14:textId="77777777" w:rsidR="006C1B1E" w:rsidRPr="00B2787E" w:rsidRDefault="006C1B1E" w:rsidP="006C1B1E">
      <w:pPr>
        <w:pStyle w:val="Heading6"/>
        <w:spacing w:line="320" w:lineRule="exact"/>
        <w:jc w:val="both"/>
        <w:rPr>
          <w:rFonts w:ascii="Times New Roman" w:hAnsi="Times New Roman"/>
          <w:b w:val="0"/>
          <w:sz w:val="24"/>
          <w:szCs w:val="24"/>
        </w:rPr>
      </w:pPr>
    </w:p>
    <w:p w14:paraId="5F422690" w14:textId="274AF218"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8" w:name="_Ref508026228"/>
      <w:bookmarkStart w:id="329"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das Garantias; (ix)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28"/>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1A1BFF9F" w:rsidR="006C1B1E" w:rsidRPr="00536240" w:rsidRDefault="006C1B1E" w:rsidP="005F6D49">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r w:rsidRPr="004C7314">
        <w:rPr>
          <w:rFonts w:ascii="Times New Roman" w:hAnsi="Times New Roman"/>
          <w:b w:val="0"/>
          <w:i/>
          <w:sz w:val="24"/>
          <w:szCs w:val="24"/>
        </w:rPr>
        <w:t>waiver</w:t>
      </w:r>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96127A">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329"/>
    <w:p w14:paraId="09BCBE9C" w14:textId="77777777" w:rsidR="006C1B1E" w:rsidRPr="004C7314" w:rsidRDefault="006C1B1E" w:rsidP="006C1B1E">
      <w:pPr>
        <w:spacing w:line="320" w:lineRule="exact"/>
        <w:rPr>
          <w:rFonts w:eastAsia="Arial Unicode MS"/>
        </w:rPr>
      </w:pPr>
    </w:p>
    <w:p w14:paraId="28E9192D" w14:textId="50AE8BCE" w:rsidR="006C1B1E" w:rsidRPr="004C7314"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30"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r w:rsidRPr="004C7314">
        <w:rPr>
          <w:rFonts w:ascii="Times New Roman" w:hAnsi="Times New Roman"/>
          <w:b w:val="0"/>
          <w:i/>
          <w:color w:val="000000"/>
          <w:w w:val="0"/>
          <w:sz w:val="24"/>
          <w:szCs w:val="24"/>
        </w:rPr>
        <w:t>waiver</w:t>
      </w:r>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96127A">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330"/>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ListParagraph0"/>
        <w:spacing w:line="320" w:lineRule="exact"/>
        <w:ind w:left="0"/>
        <w:jc w:val="both"/>
        <w:rPr>
          <w:rFonts w:eastAsia="Arial Unicode MS"/>
        </w:rPr>
      </w:pPr>
    </w:p>
    <w:p w14:paraId="33EEC222" w14:textId="77777777"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w:t>
      </w:r>
      <w:r w:rsidRPr="004C7314">
        <w:rPr>
          <w:rFonts w:ascii="Times New Roman" w:hAnsi="Times New Roman"/>
          <w:b w:val="0"/>
          <w:sz w:val="24"/>
          <w:szCs w:val="24"/>
        </w:rPr>
        <w:lastRenderedPageBreak/>
        <w:t>pelos Debenturistas ou pelo Agente Fiduciário, conforme o caso, hipótese em que será obrigatória.</w:t>
      </w:r>
    </w:p>
    <w:p w14:paraId="699A5BB4" w14:textId="77777777" w:rsidR="006C1B1E" w:rsidRPr="00536240" w:rsidRDefault="006C1B1E" w:rsidP="006C1B1E">
      <w:pPr>
        <w:pStyle w:val="Heading6"/>
        <w:spacing w:line="320" w:lineRule="exact"/>
        <w:jc w:val="both"/>
      </w:pPr>
    </w:p>
    <w:p w14:paraId="61BD01EC" w14:textId="77777777" w:rsidR="006C1B1E" w:rsidRPr="00536240" w:rsidRDefault="006C1B1E" w:rsidP="003B0B06">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Heading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Escriturador,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 Fica desde já dispensada a realização de Assembleia Geral de Debenturistas para deliberar sobre: (i) a correção de erros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14:paraId="028E61E3" w14:textId="77777777" w:rsidR="006C1B1E" w:rsidRPr="00B2787E" w:rsidRDefault="006C1B1E" w:rsidP="006C1B1E">
      <w:pPr>
        <w:pStyle w:val="Heading6"/>
        <w:spacing w:line="320" w:lineRule="exact"/>
        <w:jc w:val="both"/>
        <w:rPr>
          <w:rFonts w:ascii="Times New Roman" w:hAnsi="Times New Roman"/>
          <w:b w:val="0"/>
          <w:sz w:val="24"/>
          <w:szCs w:val="24"/>
        </w:rPr>
      </w:pPr>
    </w:p>
    <w:p w14:paraId="2B4DE582" w14:textId="290174AD"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xml:space="preserve">,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96127A">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Heading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Comunicações</w:t>
      </w:r>
    </w:p>
    <w:p w14:paraId="6CEC894F" w14:textId="77777777" w:rsidR="006C1B1E" w:rsidRPr="003A50F3" w:rsidRDefault="006C1B1E" w:rsidP="006C1B1E">
      <w:pPr>
        <w:spacing w:line="320" w:lineRule="exact"/>
      </w:pPr>
    </w:p>
    <w:p w14:paraId="678D9A0B" w14:textId="5D1636CD" w:rsidR="00EE2874" w:rsidRPr="00EE287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331" w:name="_DV_M619"/>
            <w:bookmarkEnd w:id="331"/>
            <w:r w:rsidRPr="003B0B06">
              <w:rPr>
                <w:bCs/>
              </w:rPr>
              <w:t>Avenida Jundiái,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332" w:name="_DV_M621"/>
            <w:bookmarkStart w:id="333" w:name="_DV_M622"/>
            <w:bookmarkStart w:id="334" w:name="_DV_M623"/>
            <w:bookmarkStart w:id="335" w:name="_DV_M624"/>
            <w:bookmarkStart w:id="336" w:name="_DV_M625"/>
            <w:bookmarkStart w:id="337" w:name="_DV_M627"/>
            <w:bookmarkEnd w:id="332"/>
            <w:bookmarkEnd w:id="333"/>
            <w:bookmarkEnd w:id="334"/>
            <w:bookmarkEnd w:id="335"/>
            <w:bookmarkEnd w:id="336"/>
            <w:bookmarkEnd w:id="337"/>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72D86143"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r w:rsidR="005B6FFA">
              <w:rPr>
                <w:rFonts w:eastAsia="Arial Unicode MS"/>
              </w:rPr>
              <w:t>spestruturacao</w:t>
            </w:r>
            <w:r w:rsidRPr="00CC1BBE">
              <w:rPr>
                <w:rFonts w:eastAsia="Arial Unicode MS"/>
              </w:rPr>
              <w:t>@simplificpavarini.com.br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Rua José Izidoro Biazetto,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0FD5733E" w:rsidR="006C1B1E" w:rsidRPr="00B2787E" w:rsidRDefault="006C1B1E" w:rsidP="003B0B06">
      <w:pPr>
        <w:pStyle w:val="Heading6"/>
        <w:numPr>
          <w:ilvl w:val="2"/>
          <w:numId w:val="158"/>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w:t>
      </w:r>
      <w:r w:rsidR="000A2AE9">
        <w:rPr>
          <w:rFonts w:ascii="Times New Roman" w:hAnsi="Times New Roman"/>
          <w:b w:val="0"/>
          <w:sz w:val="24"/>
          <w:szCs w:val="24"/>
        </w:rPr>
        <w:t xml:space="preserve">de </w:t>
      </w:r>
      <w:r w:rsidR="00CB65EF">
        <w:rPr>
          <w:rFonts w:ascii="Times New Roman" w:hAnsi="Times New Roman"/>
          <w:b w:val="0"/>
          <w:sz w:val="24"/>
          <w:szCs w:val="24"/>
        </w:rPr>
        <w:t>São Paulo</w:t>
      </w:r>
      <w:r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Pr="00B2787E">
        <w:rPr>
          <w:rFonts w:ascii="Times New Roman" w:hAnsi="Times New Roman"/>
          <w:b w:val="0"/>
          <w:sz w:val="24"/>
          <w:szCs w:val="24"/>
        </w:rPr>
        <w:t>, para dirimir quaisquer dúvidas ou controvérsias oriundas desta Escritura de Emissão, com renúncia a qualquer outro, por mais privilegiado que seja.</w:t>
      </w:r>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721842AB" w:rsidR="006C1B1E" w:rsidRPr="00B2787E" w:rsidRDefault="006C1B1E" w:rsidP="006C1B1E">
      <w:pPr>
        <w:tabs>
          <w:tab w:val="left" w:pos="4806"/>
        </w:tabs>
        <w:spacing w:line="320" w:lineRule="exact"/>
        <w:jc w:val="both"/>
      </w:pPr>
      <w:r w:rsidRPr="00B2787E">
        <w:t xml:space="preserve">C) INDICE DE COBERTURA DO SERVIÇO DA </w:t>
      </w:r>
      <w:r w:rsidR="005B6FFA" w:rsidRPr="00B2787E">
        <w:t>DÍVIDA</w:t>
      </w:r>
      <w:r w:rsidRPr="00B2787E">
        <w:t xml:space="preserve">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Perdas (desvalorização) por Impairment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DF0" w14:textId="77777777" w:rsidR="00660775" w:rsidRDefault="0066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Footer"/>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C855" w14:textId="77777777" w:rsidR="00660775" w:rsidRDefault="0066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72E" w14:textId="77777777" w:rsidR="00660775" w:rsidRDefault="0066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45D" w14:textId="77777777" w:rsidR="00684375" w:rsidRPr="003B0B06" w:rsidRDefault="00684375" w:rsidP="003B0B06">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82F8" w14:textId="77777777" w:rsidR="00660775" w:rsidRDefault="0066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8F3"/>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C"/>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0DC7"/>
    <w:rsid w:val="001C1178"/>
    <w:rsid w:val="001C12E0"/>
    <w:rsid w:val="001C1596"/>
    <w:rsid w:val="001C1D65"/>
    <w:rsid w:val="001C1D9C"/>
    <w:rsid w:val="001C1EFD"/>
    <w:rsid w:val="001C20C7"/>
    <w:rsid w:val="001C2152"/>
    <w:rsid w:val="001C229B"/>
    <w:rsid w:val="001C2302"/>
    <w:rsid w:val="001C278C"/>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45B"/>
    <w:rsid w:val="001E7032"/>
    <w:rsid w:val="001E7CA1"/>
    <w:rsid w:val="001F010A"/>
    <w:rsid w:val="001F11DC"/>
    <w:rsid w:val="001F18BC"/>
    <w:rsid w:val="001F1DA8"/>
    <w:rsid w:val="001F2135"/>
    <w:rsid w:val="001F214E"/>
    <w:rsid w:val="001F2245"/>
    <w:rsid w:val="001F2870"/>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51C"/>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D50"/>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CB"/>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4EF0"/>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0DD"/>
    <w:rsid w:val="003023F2"/>
    <w:rsid w:val="00302625"/>
    <w:rsid w:val="00302B89"/>
    <w:rsid w:val="00303023"/>
    <w:rsid w:val="003030B8"/>
    <w:rsid w:val="0030353C"/>
    <w:rsid w:val="003035A8"/>
    <w:rsid w:val="00304466"/>
    <w:rsid w:val="00304669"/>
    <w:rsid w:val="0030492E"/>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AC1"/>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9E"/>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278"/>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4EB"/>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15C"/>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42"/>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6FFA"/>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775"/>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1B7A"/>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21CA"/>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22E"/>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07CE0"/>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85F"/>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2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7A"/>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E"/>
    <w:rsid w:val="00A004FD"/>
    <w:rsid w:val="00A0059C"/>
    <w:rsid w:val="00A005E0"/>
    <w:rsid w:val="00A01105"/>
    <w:rsid w:val="00A01396"/>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7CF"/>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02F"/>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64C"/>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2CDF"/>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4053"/>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A38"/>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4FE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17E4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1C8F"/>
    <w:rsid w:val="00E2203A"/>
    <w:rsid w:val="00E22162"/>
    <w:rsid w:val="00E22A56"/>
    <w:rsid w:val="00E22B39"/>
    <w:rsid w:val="00E22D1B"/>
    <w:rsid w:val="00E22DFF"/>
    <w:rsid w:val="00E23B02"/>
    <w:rsid w:val="00E24332"/>
    <w:rsid w:val="00E243AE"/>
    <w:rsid w:val="00E2463C"/>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4E"/>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6FFA"/>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5BA"/>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1F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59A"/>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character" w:customStyle="1" w:styleId="ListParagraphChar">
    <w:name w:val="List Paragraph Char"/>
    <w:link w:val="ListParagraph0"/>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3.wmf"/><Relationship Id="rId6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10.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11.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12.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3.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14.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15.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16.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customXml/itemProps17.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18.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19.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2.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20.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21.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22.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23.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24.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25.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customXml/itemProps26.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28.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29.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3.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30.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31.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32.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3.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34.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35.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36.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customXml/itemProps37.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38.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39.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4.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40.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41.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42.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43.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5.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6.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7.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customXml/itemProps8.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9.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39563</Words>
  <Characters>225514</Characters>
  <Application>Microsoft Office Word</Application>
  <DocSecurity>0</DocSecurity>
  <Lines>1879</Lines>
  <Paragraphs>529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Pinheiro Guimarães</cp:lastModifiedBy>
  <cp:revision>2</cp:revision>
  <cp:lastPrinted>2019-04-11T00:42:00Z</cp:lastPrinted>
  <dcterms:created xsi:type="dcterms:W3CDTF">2022-01-07T19:38:00Z</dcterms:created>
  <dcterms:modified xsi:type="dcterms:W3CDTF">2022-01-07T19:38:00Z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