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9934F" w14:textId="7D618FC8"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MEDABIL </w:t>
      </w:r>
      <w:del w:id="0" w:author="Dayse Bina (Medabil)" w:date="2022-12-02T10:15:00Z">
        <w:r w:rsidR="00C20A5A" w:rsidDel="008B7F1C">
          <w:rPr>
            <w:rFonts w:ascii="Garamond" w:hAnsi="Garamond" w:cs="Calibri"/>
            <w:b/>
            <w:sz w:val="24"/>
            <w:szCs w:val="24"/>
          </w:rPr>
          <w:delText>SOLUÇÕES CONSTRUTIVAS</w:delText>
        </w:r>
      </w:del>
      <w:ins w:id="1" w:author="Dayse Bina (Medabil)" w:date="2022-12-02T10:15:00Z">
        <w:r w:rsidR="008B7F1C">
          <w:rPr>
            <w:rFonts w:ascii="Garamond" w:hAnsi="Garamond" w:cs="Calibri"/>
            <w:b/>
            <w:sz w:val="24"/>
            <w:szCs w:val="24"/>
          </w:rPr>
          <w:t>INDUSTRIA EM SISTEMAS CONSTRUTIVOS</w:t>
        </w:r>
      </w:ins>
      <w:r w:rsidRPr="004D263D">
        <w:rPr>
          <w:rFonts w:ascii="Garamond" w:hAnsi="Garamond" w:cs="Calibri"/>
          <w:b/>
          <w:sz w:val="24"/>
          <w:szCs w:val="24"/>
        </w:rPr>
        <w:t xml:space="preserve"> S.A.</w:t>
      </w:r>
    </w:p>
    <w:p w14:paraId="3C44F034" w14:textId="522B2E9D"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CNPJ/ME </w:t>
      </w:r>
      <w:del w:id="2" w:author="Dayse Bina (Medabil)" w:date="2022-12-02T10:15:00Z">
        <w:r w:rsidR="00C20A5A" w:rsidDel="008B7F1C">
          <w:rPr>
            <w:rFonts w:ascii="Garamond" w:hAnsi="Garamond" w:cs="Calibri"/>
            <w:b/>
            <w:sz w:val="24"/>
            <w:szCs w:val="24"/>
          </w:rPr>
          <w:delText>94.638.392/0001-62</w:delText>
        </w:r>
      </w:del>
      <w:ins w:id="3" w:author="Dayse Bina (Medabil)" w:date="2022-12-02T10:15:00Z">
        <w:r w:rsidR="008B7F1C">
          <w:rPr>
            <w:rFonts w:ascii="Garamond" w:hAnsi="Garamond" w:cs="Calibri"/>
            <w:b/>
            <w:sz w:val="24"/>
            <w:szCs w:val="24"/>
          </w:rPr>
          <w:t>18.705.246/0001-24</w:t>
        </w:r>
      </w:ins>
    </w:p>
    <w:p w14:paraId="0D2233CE" w14:textId="5BC475E7" w:rsidR="007C4B17"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NIRE </w:t>
      </w:r>
      <w:r w:rsidR="00C20A5A">
        <w:rPr>
          <w:rFonts w:ascii="Garamond" w:hAnsi="Garamond" w:cs="Calibri"/>
          <w:b/>
          <w:sz w:val="24"/>
          <w:szCs w:val="24"/>
        </w:rPr>
        <w:t>433000</w:t>
      </w:r>
      <w:del w:id="4" w:author="Dayse Bina (Medabil)" w:date="2022-12-02T10:16:00Z">
        <w:r w:rsidR="00C20A5A" w:rsidDel="008B7F1C">
          <w:rPr>
            <w:rFonts w:ascii="Garamond" w:hAnsi="Garamond" w:cs="Calibri"/>
            <w:b/>
            <w:sz w:val="24"/>
            <w:szCs w:val="24"/>
          </w:rPr>
          <w:delText>3496-8</w:delText>
        </w:r>
      </w:del>
      <w:ins w:id="5" w:author="Dayse Bina (Medabil)" w:date="2022-12-02T10:16:00Z">
        <w:r w:rsidR="008B7F1C">
          <w:rPr>
            <w:rFonts w:ascii="Garamond" w:hAnsi="Garamond" w:cs="Calibri"/>
            <w:b/>
            <w:sz w:val="24"/>
            <w:szCs w:val="24"/>
          </w:rPr>
          <w:t>68439</w:t>
        </w:r>
      </w:ins>
    </w:p>
    <w:p w14:paraId="74D81E86" w14:textId="77777777" w:rsidR="004D263D" w:rsidRPr="004F2BD3" w:rsidRDefault="004D263D" w:rsidP="004D263D">
      <w:pPr>
        <w:spacing w:line="320" w:lineRule="exact"/>
        <w:jc w:val="center"/>
        <w:rPr>
          <w:rFonts w:ascii="Garamond" w:hAnsi="Garamond" w:cs="Calibri"/>
          <w:b/>
          <w:sz w:val="24"/>
          <w:szCs w:val="24"/>
        </w:rPr>
      </w:pPr>
    </w:p>
    <w:p w14:paraId="742A24D9" w14:textId="189FCE6A"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w:t>
      </w:r>
      <w:r w:rsidR="004D263D">
        <w:rPr>
          <w:rFonts w:ascii="Garamond" w:hAnsi="Garamond" w:cs="Calibri"/>
          <w:b/>
          <w:sz w:val="24"/>
          <w:szCs w:val="24"/>
        </w:rPr>
        <w:t xml:space="preserve"> </w:t>
      </w:r>
      <w:r w:rsidR="004D263D" w:rsidRPr="004D263D">
        <w:rPr>
          <w:rFonts w:ascii="Garamond" w:hAnsi="Garamond" w:cs="Calibri"/>
          <w:b/>
          <w:sz w:val="24"/>
          <w:szCs w:val="24"/>
        </w:rPr>
        <w:t xml:space="preserve">MEDABIL </w:t>
      </w:r>
      <w:r w:rsidR="009C065C">
        <w:rPr>
          <w:rFonts w:ascii="Garamond" w:hAnsi="Garamond" w:cs="Calibri"/>
          <w:b/>
          <w:sz w:val="24"/>
          <w:szCs w:val="24"/>
        </w:rPr>
        <w:t>SOLUÇÕES CONSTRUTIVAS</w:t>
      </w:r>
      <w:ins w:id="6" w:author="Dayse Bina (Medabil)" w:date="2022-12-02T10:17:00Z">
        <w:r w:rsidR="008B7F1C">
          <w:rPr>
            <w:rFonts w:ascii="Garamond" w:hAnsi="Garamond" w:cs="Calibri"/>
            <w:b/>
            <w:sz w:val="24"/>
            <w:szCs w:val="24"/>
          </w:rPr>
          <w:t xml:space="preserve"> S.A.</w:t>
        </w:r>
      </w:ins>
      <w:ins w:id="7" w:author="Dayse Bina (Medabil)" w:date="2022-12-02T10:23:00Z">
        <w:r w:rsidR="008B7F1C">
          <w:rPr>
            <w:rFonts w:ascii="Garamond" w:hAnsi="Garamond" w:cs="Calibri"/>
            <w:b/>
            <w:sz w:val="24"/>
            <w:szCs w:val="24"/>
          </w:rPr>
          <w:t xml:space="preserve"> (“MSC”)</w:t>
        </w:r>
      </w:ins>
      <w:ins w:id="8" w:author="Dayse Bina (Medabil)" w:date="2022-12-02T10:17:00Z">
        <w:r w:rsidR="008B7F1C">
          <w:rPr>
            <w:rFonts w:ascii="Garamond" w:hAnsi="Garamond" w:cs="Calibri"/>
            <w:b/>
            <w:sz w:val="24"/>
            <w:szCs w:val="24"/>
          </w:rPr>
          <w:t xml:space="preserve">, </w:t>
        </w:r>
      </w:ins>
      <w:ins w:id="9" w:author="Dayse Bina (Medabil)" w:date="2022-12-02T10:18:00Z">
        <w:r w:rsidR="008B7F1C">
          <w:rPr>
            <w:rFonts w:ascii="Garamond" w:hAnsi="Garamond" w:cs="Calibri"/>
            <w:b/>
            <w:sz w:val="24"/>
            <w:szCs w:val="24"/>
          </w:rPr>
          <w:t xml:space="preserve">SUCEDIDA POR INCOPORAÇÃO POR </w:t>
        </w:r>
      </w:ins>
      <w:ins w:id="10" w:author="Dayse Bina (Medabil)" w:date="2022-12-02T10:17:00Z">
        <w:r w:rsidR="008B7F1C">
          <w:rPr>
            <w:rFonts w:ascii="Garamond" w:hAnsi="Garamond" w:cs="Calibri"/>
            <w:b/>
            <w:sz w:val="24"/>
            <w:szCs w:val="24"/>
          </w:rPr>
          <w:t xml:space="preserve">MEDABIL </w:t>
        </w:r>
      </w:ins>
      <w:ins w:id="11" w:author="Dayse Bina (Medabil)" w:date="2022-12-02T10:16:00Z">
        <w:r w:rsidR="008B7F1C">
          <w:rPr>
            <w:rFonts w:ascii="Garamond" w:hAnsi="Garamond" w:cs="Calibri"/>
            <w:b/>
            <w:sz w:val="24"/>
            <w:szCs w:val="24"/>
          </w:rPr>
          <w:t>INDUSTRIA EM SISTEMAS CONSTRUTIVOS</w:t>
        </w:r>
      </w:ins>
      <w:r w:rsidR="004D263D" w:rsidRPr="004D263D">
        <w:rPr>
          <w:rFonts w:ascii="Garamond" w:hAnsi="Garamond" w:cs="Calibri"/>
          <w:b/>
          <w:sz w:val="24"/>
          <w:szCs w:val="24"/>
        </w:rPr>
        <w:t xml:space="preserve">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7E7FBF">
        <w:rPr>
          <w:rFonts w:ascii="Garamond" w:hAnsi="Garamond" w:cs="Calibri"/>
          <w:b/>
          <w:sz w:val="24"/>
          <w:szCs w:val="24"/>
        </w:rPr>
        <w:t xml:space="preserve"> </w:t>
      </w:r>
      <w:r w:rsidR="00002FDC">
        <w:rPr>
          <w:rFonts w:ascii="Garamond" w:hAnsi="Garamond" w:cs="Calibri"/>
          <w:b/>
          <w:sz w:val="24"/>
          <w:szCs w:val="24"/>
        </w:rPr>
        <w:t>[●]</w:t>
      </w:r>
      <w:r w:rsidR="007E7FBF">
        <w:rPr>
          <w:rFonts w:ascii="Garamond" w:hAnsi="Garamond" w:cs="Calibri"/>
          <w:b/>
          <w:sz w:val="24"/>
          <w:szCs w:val="24"/>
        </w:rPr>
        <w:t xml:space="preserve"> DE NOVEMBRO</w:t>
      </w:r>
      <w:r w:rsidR="007726C9">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5E6152EB"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864C83">
        <w:rPr>
          <w:rFonts w:ascii="Garamond" w:hAnsi="Garamond" w:cs="Calibri"/>
          <w:sz w:val="24"/>
          <w:szCs w:val="24"/>
        </w:rPr>
        <w:t xml:space="preserve"> </w:t>
      </w:r>
      <w:r w:rsidR="00002FDC">
        <w:rPr>
          <w:rFonts w:ascii="Garamond" w:hAnsi="Garamond" w:cs="Calibri"/>
          <w:sz w:val="24"/>
          <w:szCs w:val="24"/>
        </w:rPr>
        <w:t>[●]</w:t>
      </w:r>
      <w:r w:rsidR="00864C83">
        <w:rPr>
          <w:rFonts w:ascii="Garamond" w:hAnsi="Garamond" w:cs="Calibri"/>
          <w:sz w:val="24"/>
          <w:szCs w:val="24"/>
        </w:rPr>
        <w:t xml:space="preserve"> dias do mês de novembro</w:t>
      </w:r>
      <w:r w:rsidR="007726C9">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del w:id="12" w:author="Dayse Bina (Medabil)" w:date="2022-12-02T10:18:00Z">
        <w:r w:rsidR="009114F4" w:rsidDel="008B7F1C">
          <w:rPr>
            <w:rFonts w:ascii="Garamond" w:hAnsi="Garamond" w:cs="Calibri"/>
            <w:sz w:val="24"/>
            <w:szCs w:val="24"/>
          </w:rPr>
          <w:delText xml:space="preserve">Medabil </w:delText>
        </w:r>
        <w:r w:rsidR="009C065C" w:rsidDel="008B7F1C">
          <w:rPr>
            <w:rFonts w:ascii="Garamond" w:hAnsi="Garamond" w:cs="Calibri"/>
            <w:sz w:val="24"/>
            <w:szCs w:val="24"/>
          </w:rPr>
          <w:delText>Soluções Construtivas</w:delText>
        </w:r>
        <w:r w:rsidR="004D263D" w:rsidDel="008B7F1C">
          <w:rPr>
            <w:rFonts w:ascii="Garamond" w:hAnsi="Garamond" w:cs="Calibri"/>
            <w:sz w:val="24"/>
            <w:szCs w:val="24"/>
          </w:rPr>
          <w:delText xml:space="preserve"> S.A</w:delText>
        </w:r>
      </w:del>
      <w:ins w:id="13" w:author="Dayse Bina (Medabil)" w:date="2022-12-02T10:18:00Z">
        <w:r w:rsidR="008B7F1C">
          <w:rPr>
            <w:rFonts w:ascii="Garamond" w:hAnsi="Garamond" w:cs="Calibri"/>
            <w:sz w:val="24"/>
            <w:szCs w:val="24"/>
          </w:rPr>
          <w:t>Medabil Industria em Sistemas Construtivos S.A</w:t>
        </w:r>
      </w:ins>
      <w:r w:rsidR="004D263D">
        <w:rPr>
          <w:rFonts w:ascii="Garamond" w:hAnsi="Garamond" w:cs="Calibri"/>
          <w:sz w:val="24"/>
          <w:szCs w:val="24"/>
        </w:rPr>
        <w:t>.</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w:t>
      </w:r>
      <w:r w:rsidR="00167832" w:rsidRPr="004F2BD3">
        <w:rPr>
          <w:rFonts w:ascii="Garamond" w:hAnsi="Garamond" w:cs="Calibri"/>
          <w:sz w:val="24"/>
          <w:szCs w:val="24"/>
        </w:rPr>
        <w:t xml:space="preserve">na Cidade de </w:t>
      </w:r>
      <w:del w:id="14" w:author="Dayse Bina (Medabil)" w:date="2022-12-02T10:16:00Z">
        <w:r w:rsidR="009C065C" w:rsidDel="008B7F1C">
          <w:rPr>
            <w:rFonts w:ascii="Garamond" w:hAnsi="Garamond" w:cs="Calibri"/>
            <w:sz w:val="24"/>
            <w:szCs w:val="24"/>
          </w:rPr>
          <w:delText>Porto Alegre</w:delText>
        </w:r>
      </w:del>
      <w:ins w:id="15" w:author="Dayse Bina (Medabil)" w:date="2022-12-02T10:16:00Z">
        <w:r w:rsidR="008B7F1C">
          <w:rPr>
            <w:rFonts w:ascii="Garamond" w:hAnsi="Garamond" w:cs="Calibri"/>
            <w:sz w:val="24"/>
            <w:szCs w:val="24"/>
          </w:rPr>
          <w:t>Nova Bassano</w:t>
        </w:r>
      </w:ins>
      <w:r w:rsidR="00167832" w:rsidRPr="004F2BD3">
        <w:rPr>
          <w:rFonts w:ascii="Garamond" w:hAnsi="Garamond" w:cs="Calibri"/>
          <w:sz w:val="24"/>
          <w:szCs w:val="24"/>
        </w:rPr>
        <w:t>, Estado de</w:t>
      </w:r>
      <w:r w:rsidR="00167832">
        <w:rPr>
          <w:rFonts w:ascii="Garamond" w:hAnsi="Garamond" w:cs="Calibri"/>
          <w:sz w:val="24"/>
          <w:szCs w:val="24"/>
        </w:rPr>
        <w:t xml:space="preserve"> Rio Grande do Sul</w:t>
      </w:r>
      <w:r w:rsidR="00167832" w:rsidRPr="004F2BD3">
        <w:rPr>
          <w:rFonts w:ascii="Garamond" w:hAnsi="Garamond" w:cs="Calibri"/>
          <w:sz w:val="24"/>
          <w:szCs w:val="24"/>
        </w:rPr>
        <w:t xml:space="preserve">, na </w:t>
      </w:r>
      <w:del w:id="16" w:author="Dayse Bina (Medabil)" w:date="2022-12-02T10:16:00Z">
        <w:r w:rsidR="009C065C" w:rsidDel="008B7F1C">
          <w:rPr>
            <w:rFonts w:ascii="Garamond" w:hAnsi="Garamond" w:cs="Calibri"/>
            <w:sz w:val="24"/>
            <w:szCs w:val="24"/>
          </w:rPr>
          <w:delText>Av. Severo Dullius, nº 1.395, 12º andar</w:delText>
        </w:r>
      </w:del>
      <w:ins w:id="17" w:author="Dayse Bina (Medabil)" w:date="2022-12-02T10:16:00Z">
        <w:r w:rsidR="008B7F1C">
          <w:rPr>
            <w:rFonts w:ascii="Garamond" w:hAnsi="Garamond" w:cs="Calibri"/>
            <w:sz w:val="24"/>
            <w:szCs w:val="24"/>
          </w:rPr>
          <w:t xml:space="preserve">Rua </w:t>
        </w:r>
        <w:proofErr w:type="spellStart"/>
        <w:r w:rsidR="008B7F1C">
          <w:rPr>
            <w:rFonts w:ascii="Garamond" w:hAnsi="Garamond" w:cs="Calibri"/>
            <w:sz w:val="24"/>
            <w:szCs w:val="24"/>
          </w:rPr>
          <w:t>Attilio</w:t>
        </w:r>
        <w:proofErr w:type="spellEnd"/>
        <w:r w:rsidR="008B7F1C">
          <w:rPr>
            <w:rFonts w:ascii="Garamond" w:hAnsi="Garamond" w:cs="Calibri"/>
            <w:sz w:val="24"/>
            <w:szCs w:val="24"/>
          </w:rPr>
          <w:t xml:space="preserve"> Bilibio, 685</w:t>
        </w:r>
      </w:ins>
      <w:r w:rsidR="00167832"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2F9B0119"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w:t>
      </w:r>
      <w:r w:rsidR="009C065C">
        <w:rPr>
          <w:rFonts w:ascii="Garamond" w:hAnsi="Garamond" w:cs="Calibri"/>
          <w:sz w:val="24"/>
          <w:szCs w:val="24"/>
        </w:rPr>
        <w:t>s</w:t>
      </w:r>
      <w:r w:rsidR="003569C6" w:rsidRPr="004F2BD3">
        <w:rPr>
          <w:rFonts w:ascii="Garamond" w:hAnsi="Garamond" w:cs="Calibri"/>
          <w:sz w:val="24"/>
          <w:szCs w:val="24"/>
        </w:rPr>
        <w:t xml:space="preserv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CE54C2">
        <w:rPr>
          <w:rFonts w:ascii="Garamond" w:hAnsi="Garamond" w:cs="Calibri"/>
          <w:sz w:val="24"/>
          <w:szCs w:val="24"/>
        </w:rPr>
        <w:t xml:space="preserve"> </w:t>
      </w:r>
      <w:r w:rsidR="002236F8">
        <w:rPr>
          <w:rFonts w:ascii="Garamond" w:hAnsi="Garamond" w:cs="Calibri"/>
          <w:sz w:val="24"/>
          <w:szCs w:val="24"/>
        </w:rPr>
        <w:t xml:space="preserve">Medabil Indústria em Sistemas Construtivos Ltda, </w:t>
      </w:r>
      <w:r w:rsidR="00876899">
        <w:rPr>
          <w:rFonts w:ascii="Garamond" w:hAnsi="Garamond" w:cs="Calibri"/>
          <w:sz w:val="24"/>
          <w:szCs w:val="24"/>
        </w:rPr>
        <w:t>Debida Empreendimentos Imobiliários LTDA</w:t>
      </w:r>
      <w:r w:rsidR="002236F8">
        <w:rPr>
          <w:rFonts w:ascii="Garamond" w:hAnsi="Garamond" w:cs="Calibri"/>
          <w:sz w:val="24"/>
          <w:szCs w:val="24"/>
        </w:rPr>
        <w:t xml:space="preserve"> e</w:t>
      </w:r>
      <w:r w:rsidR="00876899">
        <w:rPr>
          <w:rFonts w:ascii="Garamond" w:hAnsi="Garamond" w:cs="Calibri"/>
          <w:sz w:val="24"/>
          <w:szCs w:val="24"/>
        </w:rPr>
        <w:t xml:space="preserve"> </w:t>
      </w:r>
      <w:proofErr w:type="spellStart"/>
      <w:r w:rsidR="00876899">
        <w:rPr>
          <w:rFonts w:ascii="Garamond" w:hAnsi="Garamond" w:cs="Calibri"/>
          <w:sz w:val="24"/>
          <w:szCs w:val="24"/>
        </w:rPr>
        <w:t>Mextrema</w:t>
      </w:r>
      <w:proofErr w:type="spellEnd"/>
      <w:r w:rsidR="00876899">
        <w:rPr>
          <w:rFonts w:ascii="Garamond" w:hAnsi="Garamond" w:cs="Calibri"/>
          <w:sz w:val="24"/>
          <w:szCs w:val="24"/>
        </w:rPr>
        <w:t xml:space="preserve"> Montagens e Empreendimentos Imobiliários LTDA</w:t>
      </w:r>
      <w:r w:rsidR="002236F8">
        <w:rPr>
          <w:rFonts w:ascii="Garamond" w:hAnsi="Garamond" w:cs="Calibri"/>
          <w:sz w:val="24"/>
          <w:szCs w:val="24"/>
        </w:rPr>
        <w:t>,</w:t>
      </w:r>
      <w:r w:rsidR="003569C6" w:rsidRPr="004F2BD3">
        <w:rPr>
          <w:rFonts w:ascii="Garamond" w:hAnsi="Garamond" w:cs="Calibri"/>
          <w:sz w:val="24"/>
          <w:szCs w:val="24"/>
        </w:rPr>
        <w:t xml:space="preserve"> 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0566E518" w14:textId="77777777" w:rsidR="002236F8" w:rsidRDefault="002236F8" w:rsidP="004C1A78">
      <w:pPr>
        <w:pStyle w:val="PargrafodaLista"/>
        <w:rPr>
          <w:rFonts w:ascii="Garamond" w:hAnsi="Garamond" w:cs="Calibri"/>
          <w:szCs w:val="24"/>
        </w:rPr>
      </w:pP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576F84FC" w14:textId="77777777" w:rsidR="002236F8" w:rsidRDefault="002236F8" w:rsidP="004C1A78">
      <w:pPr>
        <w:pStyle w:val="PargrafodaLista"/>
        <w:rPr>
          <w:rFonts w:ascii="Garamond" w:hAnsi="Garamond" w:cs="Calibri"/>
          <w:sz w:val="24"/>
          <w:szCs w:val="24"/>
        </w:rPr>
      </w:pPr>
    </w:p>
    <w:p w14:paraId="7EA1F71F" w14:textId="77777777" w:rsidR="00577BDB" w:rsidRPr="004F2BD3" w:rsidRDefault="00577BDB" w:rsidP="00D57FE4">
      <w:pPr>
        <w:widowControl/>
        <w:spacing w:line="320" w:lineRule="exact"/>
        <w:rPr>
          <w:rFonts w:ascii="Garamond" w:hAnsi="Garamond" w:cs="Calibri"/>
          <w:sz w:val="24"/>
          <w:szCs w:val="24"/>
        </w:rPr>
      </w:pPr>
    </w:p>
    <w:p w14:paraId="79E342B7" w14:textId="6CB3CBD9" w:rsidR="007E7FBF" w:rsidRDefault="00577BDB" w:rsidP="004D75FA">
      <w:pPr>
        <w:widowControl/>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proofErr w:type="spellStart"/>
      <w:r w:rsidR="002C23F6" w:rsidRPr="007726C9">
        <w:rPr>
          <w:rFonts w:ascii="Garamond" w:hAnsi="Garamond" w:cs="Calibri"/>
          <w:i/>
          <w:iCs/>
          <w:sz w:val="24"/>
          <w:szCs w:val="24"/>
        </w:rPr>
        <w:t>waiver</w:t>
      </w:r>
      <w:proofErr w:type="spellEnd"/>
      <w:r w:rsidR="002C23F6" w:rsidRPr="007726C9">
        <w:rPr>
          <w:rFonts w:ascii="Garamond" w:hAnsi="Garamond" w:cs="Calibri"/>
          <w:i/>
          <w:iCs/>
          <w:sz w:val="24"/>
          <w:szCs w:val="24"/>
        </w:rPr>
        <w:t>”</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del w:id="18" w:author="Dayse Bina (Medabil)" w:date="2022-12-02T10:24:00Z">
        <w:r w:rsidR="004D263D" w:rsidRPr="004D263D" w:rsidDel="008B7F1C">
          <w:rPr>
            <w:rFonts w:ascii="Garamond" w:hAnsi="Garamond" w:cs="Calibri"/>
            <w:sz w:val="24"/>
            <w:szCs w:val="24"/>
          </w:rPr>
          <w:delText xml:space="preserve">MEDABIL SOLUÇÕES </w:delText>
        </w:r>
        <w:r w:rsidR="004D263D" w:rsidRPr="004D263D" w:rsidDel="008B7F1C">
          <w:rPr>
            <w:rFonts w:ascii="Garamond" w:hAnsi="Garamond" w:cs="Calibri"/>
            <w:sz w:val="24"/>
            <w:szCs w:val="24"/>
          </w:rPr>
          <w:lastRenderedPageBreak/>
          <w:delText>CONSTRUTIVAS S.A</w:delText>
        </w:r>
      </w:del>
      <w:ins w:id="19" w:author="Dayse Bina (Medabil)" w:date="2022-12-02T10:24:00Z">
        <w:r w:rsidR="008B7F1C">
          <w:rPr>
            <w:rFonts w:ascii="Garamond" w:hAnsi="Garamond" w:cs="Calibri"/>
            <w:sz w:val="24"/>
            <w:szCs w:val="24"/>
          </w:rPr>
          <w:t>MSC</w:t>
        </w:r>
      </w:ins>
      <w:r w:rsidR="00CE54C2">
        <w:rPr>
          <w:rFonts w:ascii="Garamond" w:hAnsi="Garamond" w:cs="Calibri"/>
          <w:sz w:val="24"/>
          <w:szCs w:val="24"/>
        </w:rPr>
        <w:t xml:space="preserve">,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w:t>
      </w:r>
      <w:r w:rsidR="002F434E">
        <w:rPr>
          <w:rFonts w:ascii="Garamond" w:hAnsi="Garamond" w:cs="Calibri"/>
          <w:sz w:val="24"/>
          <w:szCs w:val="24"/>
        </w:rPr>
        <w:t>foram</w:t>
      </w:r>
      <w:r w:rsidR="002C23F6" w:rsidRPr="007726C9">
        <w:rPr>
          <w:rFonts w:ascii="Garamond" w:hAnsi="Garamond" w:cs="Calibri"/>
          <w:sz w:val="24"/>
          <w:szCs w:val="24"/>
        </w:rPr>
        <w:t xml:space="preserve"> integralmente realizadas e adimplidas </w:t>
      </w:r>
      <w:r w:rsidR="002C23F6" w:rsidRPr="008B7F1C">
        <w:rPr>
          <w:rFonts w:ascii="Garamond" w:hAnsi="Garamond" w:cs="Calibri"/>
          <w:bCs/>
          <w:sz w:val="24"/>
          <w:szCs w:val="24"/>
          <w:u w:val="single"/>
          <w:rPrChange w:id="20" w:author="Dayse Bina (Medabil)" w:date="2022-12-02T10:21:00Z">
            <w:rPr>
              <w:rFonts w:ascii="Garamond" w:hAnsi="Garamond" w:cs="Calibri"/>
              <w:b/>
              <w:bCs/>
              <w:sz w:val="24"/>
              <w:szCs w:val="24"/>
              <w:u w:val="single"/>
            </w:rPr>
          </w:rPrChange>
        </w:rPr>
        <w:t>até o dia</w:t>
      </w:r>
      <w:r w:rsidR="00447AB0" w:rsidRPr="008B7F1C">
        <w:rPr>
          <w:rFonts w:ascii="Garamond" w:hAnsi="Garamond" w:cs="Calibri"/>
          <w:bCs/>
          <w:sz w:val="24"/>
          <w:szCs w:val="24"/>
          <w:u w:val="single"/>
          <w:rPrChange w:id="21" w:author="Dayse Bina (Medabil)" w:date="2022-12-02T10:21:00Z">
            <w:rPr>
              <w:rFonts w:ascii="Garamond" w:hAnsi="Garamond" w:cs="Calibri"/>
              <w:b/>
              <w:bCs/>
              <w:sz w:val="24"/>
              <w:szCs w:val="24"/>
              <w:u w:val="single"/>
            </w:rPr>
          </w:rPrChange>
        </w:rPr>
        <w:t xml:space="preserve"> 1</w:t>
      </w:r>
      <w:r w:rsidR="0035282B" w:rsidRPr="008B7F1C">
        <w:rPr>
          <w:rFonts w:ascii="Garamond" w:hAnsi="Garamond" w:cs="Calibri"/>
          <w:bCs/>
          <w:sz w:val="24"/>
          <w:szCs w:val="24"/>
          <w:u w:val="single"/>
          <w:rPrChange w:id="22" w:author="Dayse Bina (Medabil)" w:date="2022-12-02T10:21:00Z">
            <w:rPr>
              <w:rFonts w:ascii="Garamond" w:hAnsi="Garamond" w:cs="Calibri"/>
              <w:b/>
              <w:bCs/>
              <w:sz w:val="24"/>
              <w:szCs w:val="24"/>
              <w:u w:val="single"/>
            </w:rPr>
          </w:rPrChange>
        </w:rPr>
        <w:t>3</w:t>
      </w:r>
      <w:r w:rsidR="00447AB0" w:rsidRPr="008B7F1C">
        <w:rPr>
          <w:rFonts w:ascii="Garamond" w:hAnsi="Garamond" w:cs="Calibri"/>
          <w:bCs/>
          <w:sz w:val="24"/>
          <w:szCs w:val="24"/>
          <w:u w:val="single"/>
          <w:rPrChange w:id="23" w:author="Dayse Bina (Medabil)" w:date="2022-12-02T10:21:00Z">
            <w:rPr>
              <w:rFonts w:ascii="Garamond" w:hAnsi="Garamond" w:cs="Calibri"/>
              <w:b/>
              <w:bCs/>
              <w:sz w:val="24"/>
              <w:szCs w:val="24"/>
              <w:u w:val="single"/>
            </w:rPr>
          </w:rPrChange>
        </w:rPr>
        <w:t xml:space="preserve"> de setembro de 2022</w:t>
      </w:r>
      <w:r w:rsidR="007E7FBF">
        <w:rPr>
          <w:rFonts w:ascii="Garamond" w:hAnsi="Garamond" w:cs="Calibri"/>
          <w:b/>
          <w:bCs/>
          <w:sz w:val="24"/>
          <w:szCs w:val="24"/>
          <w:u w:val="single"/>
        </w:rPr>
        <w:t>;</w:t>
      </w:r>
      <w:r w:rsidR="007E7FBF" w:rsidRPr="007E7FBF">
        <w:rPr>
          <w:rFonts w:ascii="Garamond" w:hAnsi="Garamond" w:cs="Calibri"/>
          <w:b/>
          <w:bCs/>
          <w:i/>
          <w:iCs/>
          <w:sz w:val="24"/>
          <w:szCs w:val="24"/>
        </w:rPr>
        <w:t xml:space="preserv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w:t>
      </w:r>
      <w:del w:id="24" w:author="Dayse Bina (Medabil)" w:date="2022-12-02T10:22:00Z">
        <w:r w:rsidR="00AC12F8" w:rsidDel="008B7F1C">
          <w:rPr>
            <w:rFonts w:ascii="Garamond" w:hAnsi="Garamond" w:cs="Calibri"/>
            <w:sz w:val="24"/>
            <w:szCs w:val="24"/>
          </w:rPr>
          <w:delText>Companhia</w:delText>
        </w:r>
      </w:del>
      <w:ins w:id="25" w:author="Dayse Bina (Medabil)" w:date="2022-12-02T10:22:00Z">
        <w:r w:rsidR="008B7F1C">
          <w:rPr>
            <w:rFonts w:ascii="Garamond" w:hAnsi="Garamond" w:cs="Calibri"/>
            <w:sz w:val="24"/>
            <w:szCs w:val="24"/>
          </w:rPr>
          <w:t>MSC</w:t>
        </w:r>
      </w:ins>
      <w:r w:rsidR="00AC12F8">
        <w:rPr>
          <w:rFonts w:ascii="Garamond" w:hAnsi="Garamond" w:cs="Calibri"/>
          <w:sz w:val="24"/>
          <w:szCs w:val="24"/>
        </w:rPr>
        <w:t xml:space="preserve">, relativas aos Trimestres Fiscais do ano de 2022, os Debenturistas concedem </w:t>
      </w:r>
      <w:proofErr w:type="spellStart"/>
      <w:r w:rsidR="00AC12F8" w:rsidRPr="00A72620">
        <w:rPr>
          <w:rFonts w:ascii="Garamond" w:hAnsi="Garamond" w:cs="Calibri"/>
          <w:i/>
          <w:sz w:val="24"/>
          <w:szCs w:val="24"/>
        </w:rPr>
        <w:t>waiver</w:t>
      </w:r>
      <w:proofErr w:type="spellEnd"/>
      <w:r w:rsidR="00AC12F8">
        <w:rPr>
          <w:rFonts w:ascii="Garamond" w:hAnsi="Garamond" w:cs="Calibri"/>
          <w:sz w:val="24"/>
          <w:szCs w:val="24"/>
        </w:rPr>
        <w:t xml:space="preserve"> para apresentar as mesmas sem revisão limitada</w:t>
      </w:r>
      <w:r w:rsidR="002236F8">
        <w:rPr>
          <w:rFonts w:ascii="Garamond" w:hAnsi="Garamond" w:cs="Calibri"/>
          <w:sz w:val="24"/>
          <w:szCs w:val="24"/>
        </w:rPr>
        <w:t xml:space="preserve"> pelo Auditor Independente</w:t>
      </w:r>
      <w:r w:rsidR="00AC12F8">
        <w:rPr>
          <w:rFonts w:ascii="Garamond" w:hAnsi="Garamond" w:cs="Calibri"/>
          <w:sz w:val="24"/>
          <w:szCs w:val="24"/>
        </w:rPr>
        <w:t xml:space="preserve">,  assinadas pelo contador da Emissora, devendo ser entregues: </w:t>
      </w:r>
      <w:r w:rsidR="00FB10EA">
        <w:rPr>
          <w:rFonts w:ascii="Garamond" w:hAnsi="Garamond" w:cs="Calibri"/>
          <w:sz w:val="24"/>
          <w:szCs w:val="24"/>
        </w:rPr>
        <w:t>as</w:t>
      </w:r>
      <w:r w:rsidR="00AC12F8">
        <w:rPr>
          <w:rFonts w:ascii="Garamond" w:hAnsi="Garamond" w:cs="Calibri"/>
          <w:sz w:val="24"/>
          <w:szCs w:val="24"/>
        </w:rPr>
        <w:t xml:space="preserve"> Informações Trimestrais de 2022 de 31/03/2022, 30/06/2022, e 30/09/2022, até 31 de dezembro de 2022;</w:t>
      </w:r>
    </w:p>
    <w:p w14:paraId="33A7E67F" w14:textId="77777777" w:rsidR="007E7FBF" w:rsidRDefault="007E7FBF" w:rsidP="007E7FBF">
      <w:pPr>
        <w:widowControl/>
        <w:spacing w:line="320" w:lineRule="exact"/>
        <w:rPr>
          <w:rFonts w:ascii="Garamond" w:hAnsi="Garamond" w:cs="Calibri"/>
          <w:sz w:val="24"/>
          <w:szCs w:val="24"/>
        </w:rPr>
      </w:pPr>
    </w:p>
    <w:p w14:paraId="0AFD2042" w14:textId="7344326B" w:rsidR="007726C9" w:rsidRDefault="007E7FBF" w:rsidP="007E7FBF">
      <w:pPr>
        <w:widowControl/>
        <w:spacing w:line="320" w:lineRule="exact"/>
        <w:rPr>
          <w:rFonts w:ascii="Garamond" w:hAnsi="Garamond" w:cs="Calibri"/>
          <w:sz w:val="24"/>
          <w:szCs w:val="24"/>
        </w:rPr>
      </w:pPr>
      <w:r w:rsidRPr="007E7FBF">
        <w:rPr>
          <w:rFonts w:ascii="Garamond" w:hAnsi="Garamond" w:cs="Calibri"/>
          <w:sz w:val="24"/>
          <w:szCs w:val="24"/>
        </w:rPr>
        <w:t>(</w:t>
      </w:r>
      <w:proofErr w:type="spellStart"/>
      <w:r w:rsidRPr="007E7FBF">
        <w:rPr>
          <w:rFonts w:ascii="Garamond" w:hAnsi="Garamond" w:cs="Calibri"/>
          <w:sz w:val="24"/>
          <w:szCs w:val="24"/>
        </w:rPr>
        <w:t>ii</w:t>
      </w:r>
      <w:proofErr w:type="spellEnd"/>
      <w:r w:rsidRPr="007E7FBF">
        <w:rPr>
          <w:rFonts w:ascii="Garamond" w:hAnsi="Garamond" w:cs="Calibri"/>
          <w:sz w:val="24"/>
          <w:szCs w:val="24"/>
        </w:rPr>
        <w:t xml:space="preserve">) </w:t>
      </w:r>
      <w:r>
        <w:rPr>
          <w:rFonts w:ascii="Garamond" w:hAnsi="Garamond" w:cs="Calibri"/>
          <w:sz w:val="24"/>
          <w:szCs w:val="24"/>
        </w:rPr>
        <w:t>Aprovar</w:t>
      </w:r>
      <w:r w:rsidRPr="007E7FBF">
        <w:rPr>
          <w:rFonts w:ascii="Garamond" w:hAnsi="Garamond" w:cs="Calibri"/>
          <w:sz w:val="24"/>
          <w:szCs w:val="24"/>
        </w:rPr>
        <w:t xml:space="preserve"> a contratação da empresa LAUPERTEC – Avaliação e Consultoria Imobiliária para avaliação dos Imóveis alienados fiduciariamente, conforme estipulado na Cláusula 2.1.2 da Alienação Fiduciária de Imóveis</w:t>
      </w:r>
      <w:r w:rsidR="005A3AC1">
        <w:rPr>
          <w:rFonts w:ascii="Garamond" w:hAnsi="Garamond" w:cs="Calibri"/>
          <w:sz w:val="24"/>
          <w:szCs w:val="24"/>
        </w:rPr>
        <w:t>; e</w:t>
      </w:r>
    </w:p>
    <w:p w14:paraId="16E31446" w14:textId="443D5E29" w:rsidR="005A3AC1" w:rsidRDefault="005A3AC1" w:rsidP="007E7FBF">
      <w:pPr>
        <w:widowControl/>
        <w:spacing w:line="320" w:lineRule="exact"/>
        <w:rPr>
          <w:rFonts w:ascii="Garamond" w:hAnsi="Garamond" w:cs="Calibri"/>
          <w:sz w:val="24"/>
          <w:szCs w:val="24"/>
        </w:rPr>
      </w:pPr>
    </w:p>
    <w:p w14:paraId="015236DF" w14:textId="6857710E" w:rsidR="005A3AC1" w:rsidRPr="007E7FBF" w:rsidRDefault="005A3AC1" w:rsidP="007E7FBF">
      <w:pPr>
        <w:widowControl/>
        <w:spacing w:line="320" w:lineRule="exact"/>
        <w:rPr>
          <w:rFonts w:ascii="Garamond" w:hAnsi="Garamond" w:cs="Calibri"/>
          <w:sz w:val="24"/>
          <w:szCs w:val="24"/>
        </w:rPr>
      </w:pPr>
      <w:r>
        <w:rPr>
          <w:rFonts w:ascii="Garamond" w:hAnsi="Garamond" w:cs="Calibri"/>
          <w:sz w:val="24"/>
          <w:szCs w:val="24"/>
        </w:rPr>
        <w:t>(</w:t>
      </w:r>
      <w:proofErr w:type="spellStart"/>
      <w:r>
        <w:rPr>
          <w:rFonts w:ascii="Garamond" w:hAnsi="Garamond" w:cs="Calibri"/>
          <w:sz w:val="24"/>
          <w:szCs w:val="24"/>
        </w:rPr>
        <w:t>iii</w:t>
      </w:r>
      <w:proofErr w:type="spellEnd"/>
      <w:r>
        <w:rPr>
          <w:rFonts w:ascii="Garamond" w:hAnsi="Garamond" w:cs="Calibri"/>
          <w:sz w:val="24"/>
          <w:szCs w:val="24"/>
        </w:rPr>
        <w:t xml:space="preserve">) </w:t>
      </w:r>
      <w:r w:rsidRPr="001414A7">
        <w:rPr>
          <w:rFonts w:ascii="Garamond" w:hAnsi="Garamond"/>
          <w:sz w:val="24"/>
          <w:szCs w:val="24"/>
        </w:rPr>
        <w:t>Autorização à Emissora e ao Agente Fiduciário para a prática de todos e quaisquer atos necessários e/ou convenientes à formalização, implementação e/ou aperfeiçoamento das deliberações referentes à</w:t>
      </w:r>
      <w:r>
        <w:rPr>
          <w:rFonts w:ascii="Garamond" w:hAnsi="Garamond"/>
          <w:sz w:val="24"/>
          <w:szCs w:val="24"/>
        </w:rPr>
        <w:t>s</w:t>
      </w:r>
      <w:r w:rsidRPr="001414A7">
        <w:rPr>
          <w:rFonts w:ascii="Garamond" w:hAnsi="Garamond"/>
          <w:sz w:val="24"/>
          <w:szCs w:val="24"/>
        </w:rPr>
        <w:t xml:space="preserve"> matéria</w:t>
      </w:r>
      <w:r>
        <w:rPr>
          <w:rFonts w:ascii="Garamond" w:hAnsi="Garamond"/>
          <w:sz w:val="24"/>
          <w:szCs w:val="24"/>
        </w:rPr>
        <w:t>s</w:t>
      </w:r>
      <w:r w:rsidRPr="001414A7">
        <w:rPr>
          <w:rFonts w:ascii="Garamond" w:hAnsi="Garamond"/>
          <w:sz w:val="24"/>
          <w:szCs w:val="24"/>
        </w:rPr>
        <w:t xml:space="preserve"> indicada</w:t>
      </w:r>
      <w:r>
        <w:rPr>
          <w:rFonts w:ascii="Garamond" w:hAnsi="Garamond"/>
          <w:sz w:val="24"/>
          <w:szCs w:val="24"/>
        </w:rPr>
        <w:t>s</w:t>
      </w:r>
      <w:r w:rsidRPr="001414A7">
        <w:rPr>
          <w:rFonts w:ascii="Garamond" w:hAnsi="Garamond"/>
          <w:sz w:val="24"/>
          <w:szCs w:val="24"/>
        </w:rPr>
        <w:t xml:space="preserve"> nesta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p>
    <w:p w14:paraId="2CD6762D" w14:textId="2BCB331C" w:rsidR="00CD1031" w:rsidRPr="007726C9" w:rsidRDefault="00CD1031" w:rsidP="00252C97">
      <w:pPr>
        <w:widowControl/>
        <w:spacing w:line="320" w:lineRule="exact"/>
        <w:rPr>
          <w:rFonts w:ascii="Garamond" w:hAnsi="Garamond" w:cs="Calibri"/>
          <w:sz w:val="24"/>
          <w:szCs w:val="24"/>
        </w:rPr>
      </w:pPr>
    </w:p>
    <w:p w14:paraId="07423577" w14:textId="77777777" w:rsidR="002236F8" w:rsidRDefault="00577BDB" w:rsidP="002236F8">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E63A48" w:rsidRPr="00A32228">
        <w:rPr>
          <w:rFonts w:ascii="Garamond" w:hAnsi="Garamond"/>
          <w:sz w:val="24"/>
          <w:szCs w:val="24"/>
        </w:rPr>
        <w:t xml:space="preserve">Iniciado os trabalhos, o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w:t>
      </w:r>
      <w:commentRangeStart w:id="26"/>
      <w:r w:rsidR="00E63A48" w:rsidRPr="00A32228">
        <w:rPr>
          <w:rFonts w:ascii="Garamond" w:hAnsi="Garamond"/>
          <w:sz w:val="24"/>
          <w:szCs w:val="24"/>
        </w:rPr>
        <w:t xml:space="preserve">Resolução da CVM n° 94, de 20 de maio de 2022 </w:t>
      </w:r>
      <w:commentRangeEnd w:id="26"/>
      <w:r w:rsidR="00BA5941">
        <w:rPr>
          <w:rStyle w:val="Refdecomentrio"/>
        </w:rPr>
        <w:commentReference w:id="26"/>
      </w:r>
      <w:r w:rsidR="00E63A48" w:rsidRPr="00A32228">
        <w:rPr>
          <w:rFonts w:ascii="Garamond" w:hAnsi="Garamond"/>
          <w:sz w:val="24"/>
          <w:szCs w:val="24"/>
        </w:rPr>
        <w:t xml:space="preserve">- Pronunciamento Técnico CPC 05 (R1), </w:t>
      </w:r>
      <w:commentRangeStart w:id="27"/>
      <w:r w:rsidR="00E63A48" w:rsidRPr="00A32228">
        <w:rPr>
          <w:rFonts w:ascii="Garamond" w:hAnsi="Garamond"/>
          <w:sz w:val="24"/>
          <w:szCs w:val="24"/>
        </w:rPr>
        <w:t>o artigo 115 § 1º da Lei 6404/76</w:t>
      </w:r>
      <w:commentRangeEnd w:id="27"/>
      <w:r w:rsidR="001073A7">
        <w:rPr>
          <w:rStyle w:val="Refdecomentrio"/>
        </w:rPr>
        <w:commentReference w:id="27"/>
      </w:r>
      <w:r w:rsidR="00E63A48" w:rsidRPr="00A32228">
        <w:rPr>
          <w:rFonts w:ascii="Garamond" w:hAnsi="Garamond"/>
          <w:sz w:val="24"/>
          <w:szCs w:val="24"/>
        </w:rPr>
        <w:t xml:space="preserve">, </w:t>
      </w:r>
      <w:commentRangeStart w:id="28"/>
      <w:r w:rsidR="00E63A48" w:rsidRPr="00A32228">
        <w:rPr>
          <w:rFonts w:ascii="Garamond" w:hAnsi="Garamond"/>
          <w:sz w:val="24"/>
          <w:szCs w:val="24"/>
        </w:rPr>
        <w:t>e outras hipóteses previstas em lei, conforme aplicável</w:t>
      </w:r>
      <w:commentRangeEnd w:id="28"/>
      <w:r w:rsidR="001073A7">
        <w:rPr>
          <w:rStyle w:val="Refdecomentrio"/>
        </w:rPr>
        <w:commentReference w:id="28"/>
      </w:r>
      <w:r w:rsidR="00E63A48" w:rsidRPr="00A32228">
        <w:rPr>
          <w:rFonts w:ascii="Garamond" w:hAnsi="Garamond"/>
          <w:sz w:val="24"/>
          <w:szCs w:val="24"/>
        </w:rPr>
        <w:t>, sendo informados por todos os presentes que tais hipóteses inexistem.</w:t>
      </w:r>
      <w:r w:rsidR="002236F8">
        <w:rPr>
          <w:rFonts w:ascii="Garamond" w:hAnsi="Garamond"/>
          <w:sz w:val="24"/>
          <w:szCs w:val="24"/>
        </w:rPr>
        <w:t xml:space="preserve"> </w:t>
      </w:r>
    </w:p>
    <w:p w14:paraId="2963C0D9" w14:textId="77777777" w:rsidR="002236F8" w:rsidRDefault="002236F8" w:rsidP="002236F8">
      <w:pPr>
        <w:widowControl/>
        <w:spacing w:line="320" w:lineRule="exact"/>
        <w:rPr>
          <w:rFonts w:ascii="Garamond" w:hAnsi="Garamond" w:cs="Calibri"/>
          <w:b/>
          <w:sz w:val="24"/>
          <w:szCs w:val="24"/>
        </w:rPr>
      </w:pPr>
    </w:p>
    <w:p w14:paraId="44550777" w14:textId="4E31FED4" w:rsidR="00D550F5" w:rsidRPr="002236F8" w:rsidRDefault="00E63A48" w:rsidP="002236F8">
      <w:pPr>
        <w:widowControl/>
        <w:spacing w:line="320" w:lineRule="exact"/>
        <w:rPr>
          <w:rFonts w:ascii="Garamond" w:hAnsi="Garamond" w:cs="Calibri"/>
          <w:sz w:val="24"/>
          <w:szCs w:val="24"/>
        </w:rPr>
      </w:pPr>
      <w:r w:rsidRPr="002236F8">
        <w:rPr>
          <w:rFonts w:ascii="Garamond" w:hAnsi="Garamond"/>
          <w:sz w:val="24"/>
          <w:szCs w:val="24"/>
        </w:rPr>
        <w:t>Declarada instalada a Assembleia pelo Sr. Presidente, foi iniciada a discussão e votação a respeito do</w:t>
      </w:r>
      <w:r w:rsidR="002236F8">
        <w:rPr>
          <w:rFonts w:ascii="Garamond" w:hAnsi="Garamond"/>
          <w:sz w:val="24"/>
          <w:szCs w:val="24"/>
        </w:rPr>
        <w:t>s</w:t>
      </w:r>
      <w:r w:rsidRPr="002236F8">
        <w:rPr>
          <w:rFonts w:ascii="Garamond" w:hAnsi="Garamond"/>
          <w:sz w:val="24"/>
          <w:szCs w:val="24"/>
        </w:rPr>
        <w:t xml:space="preserve"> ite</w:t>
      </w:r>
      <w:r w:rsidR="002236F8">
        <w:rPr>
          <w:rFonts w:ascii="Garamond" w:hAnsi="Garamond"/>
          <w:sz w:val="24"/>
          <w:szCs w:val="24"/>
        </w:rPr>
        <w:t>ns</w:t>
      </w:r>
      <w:r w:rsidRPr="002236F8">
        <w:rPr>
          <w:rFonts w:ascii="Garamond" w:hAnsi="Garamond"/>
          <w:sz w:val="24"/>
          <w:szCs w:val="24"/>
        </w:rPr>
        <w:t xml:space="preserve"> da Ordem do Dia</w:t>
      </w:r>
      <w:r w:rsidR="002236F8">
        <w:rPr>
          <w:rFonts w:ascii="Garamond" w:hAnsi="Garamond"/>
          <w:sz w:val="24"/>
          <w:szCs w:val="24"/>
        </w:rPr>
        <w:t xml:space="preserve"> pelo Debenturista </w:t>
      </w:r>
      <w:r w:rsidRPr="002236F8">
        <w:rPr>
          <w:rFonts w:ascii="Garamond" w:hAnsi="Garamond"/>
          <w:sz w:val="24"/>
          <w:szCs w:val="24"/>
        </w:rPr>
        <w:t>e</w:t>
      </w:r>
      <w:r w:rsidR="002236F8">
        <w:rPr>
          <w:rFonts w:ascii="Garamond" w:hAnsi="Garamond"/>
          <w:sz w:val="24"/>
          <w:szCs w:val="24"/>
        </w:rPr>
        <w:t>,</w:t>
      </w:r>
      <w:r w:rsidRPr="002236F8">
        <w:rPr>
          <w:rFonts w:ascii="Garamond" w:hAnsi="Garamond"/>
          <w:sz w:val="24"/>
          <w:szCs w:val="24"/>
        </w:rPr>
        <w:t xml:space="preserve"> sem quaisquer restrições e/ou ressalvas, o Debenturista resolve:</w:t>
      </w:r>
    </w:p>
    <w:p w14:paraId="0D0C40AB" w14:textId="77777777" w:rsidR="00B869E2" w:rsidRPr="004F2BD3" w:rsidRDefault="00B869E2" w:rsidP="00B869E2">
      <w:pPr>
        <w:pStyle w:val="PargrafodaLista"/>
        <w:rPr>
          <w:rFonts w:ascii="Garamond" w:hAnsi="Garamond" w:cs="Calibri"/>
          <w:sz w:val="24"/>
          <w:szCs w:val="24"/>
        </w:rPr>
      </w:pPr>
    </w:p>
    <w:p w14:paraId="64B59540" w14:textId="6C88D59A"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Consolidadas Auditadas da</w:t>
      </w:r>
      <w:r w:rsidR="004D263D">
        <w:rPr>
          <w:rFonts w:ascii="Garamond" w:hAnsi="Garamond" w:cs="Calibri"/>
          <w:sz w:val="24"/>
          <w:szCs w:val="24"/>
        </w:rPr>
        <w:t xml:space="preserve"> </w:t>
      </w:r>
      <w:r w:rsidR="004D263D" w:rsidRPr="004D263D">
        <w:rPr>
          <w:rFonts w:ascii="Garamond" w:hAnsi="Garamond" w:cs="Calibri"/>
          <w:sz w:val="24"/>
          <w:szCs w:val="24"/>
        </w:rPr>
        <w:t>MEDABIL SOLUÇÕES CONSTRUTIVAS S.A</w:t>
      </w:r>
      <w:r w:rsidR="00CE54C2">
        <w:rPr>
          <w:rFonts w:ascii="Garamond" w:hAnsi="Garamond" w:cs="Calibri"/>
          <w:sz w:val="24"/>
          <w:szCs w:val="24"/>
        </w:rPr>
        <w:t>,</w:t>
      </w:r>
      <w:r w:rsidR="004D263D" w:rsidRPr="004D263D">
        <w:rPr>
          <w:rFonts w:ascii="Garamond" w:hAnsi="Garamond" w:cs="Calibri"/>
          <w:sz w:val="24"/>
          <w:szCs w:val="24"/>
        </w:rPr>
        <w:t xml:space="preserve"> </w:t>
      </w:r>
      <w:r w:rsidR="00DC58FF">
        <w:rPr>
          <w:rFonts w:ascii="Garamond" w:hAnsi="Garamond" w:cs="Calibri"/>
          <w:sz w:val="24"/>
          <w:szCs w:val="24"/>
        </w:rPr>
        <w:t xml:space="preserve">relativas ao Exercício de </w:t>
      </w:r>
      <w:r w:rsidR="00876899">
        <w:rPr>
          <w:rFonts w:ascii="Garamond" w:hAnsi="Garamond" w:cs="Calibri"/>
          <w:sz w:val="24"/>
          <w:szCs w:val="24"/>
        </w:rPr>
        <w:t>202</w:t>
      </w:r>
      <w:r w:rsidR="007726C9">
        <w:rPr>
          <w:rFonts w:ascii="Garamond" w:hAnsi="Garamond" w:cs="Calibri"/>
          <w:sz w:val="24"/>
          <w:szCs w:val="24"/>
        </w:rPr>
        <w:t>1</w:t>
      </w:r>
      <w:r w:rsidR="00E934B7">
        <w:rPr>
          <w:rFonts w:ascii="Garamond" w:hAnsi="Garamond" w:cs="Calibri"/>
          <w:sz w:val="24"/>
          <w:szCs w:val="24"/>
        </w:rPr>
        <w:t xml:space="preserve">, sendo certo que as obrigações relacionadas à entrega de cópia das Demonstrações Financeiras Consolidadas Auditadas da Companhia  relativas ao Exercício de 2021 foram integralmente realizadas e adimplidas em </w:t>
      </w:r>
      <w:r w:rsidR="00647436">
        <w:rPr>
          <w:rFonts w:ascii="Garamond" w:hAnsi="Garamond" w:cs="Calibri"/>
          <w:sz w:val="24"/>
          <w:szCs w:val="24"/>
        </w:rPr>
        <w:t>13</w:t>
      </w:r>
      <w:r w:rsidR="00E934B7">
        <w:rPr>
          <w:rFonts w:ascii="Garamond" w:hAnsi="Garamond" w:cs="Calibri"/>
          <w:sz w:val="24"/>
          <w:szCs w:val="24"/>
        </w:rPr>
        <w:t xml:space="preserve"> de setembro de 2022</w:t>
      </w:r>
      <w:r w:rsidR="007E7FBF" w:rsidRPr="007E7FBF">
        <w:rPr>
          <w:rFonts w:ascii="Garamond" w:hAnsi="Garamond" w:cs="Calibri"/>
          <w:sz w:val="24"/>
          <w:szCs w:val="24"/>
        </w:rPr>
        <w:t xml:space="preserve"> </w:t>
      </w:r>
      <w:r w:rsidR="007E7FBF" w:rsidRPr="0061532B">
        <w:rPr>
          <w:rFonts w:ascii="Garamond" w:hAnsi="Garamond" w:cs="Calibri"/>
          <w:sz w:val="24"/>
          <w:szCs w:val="24"/>
        </w:rPr>
        <w:t xml:space="preserve">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Companhia, relativas aos Trimestres Fiscais do ano de 2022, os Debenturistas concedem </w:t>
      </w:r>
      <w:proofErr w:type="spellStart"/>
      <w:r w:rsidR="00AC12F8" w:rsidRPr="00515834">
        <w:rPr>
          <w:rFonts w:ascii="Garamond" w:hAnsi="Garamond" w:cs="Calibri"/>
          <w:i/>
          <w:sz w:val="24"/>
          <w:szCs w:val="24"/>
        </w:rPr>
        <w:t>waiver</w:t>
      </w:r>
      <w:proofErr w:type="spellEnd"/>
      <w:r w:rsidR="00AC12F8">
        <w:rPr>
          <w:rFonts w:ascii="Garamond" w:hAnsi="Garamond" w:cs="Calibri"/>
          <w:sz w:val="24"/>
          <w:szCs w:val="24"/>
        </w:rPr>
        <w:t xml:space="preserve"> para apresentar as mesmas sem revisão limitada</w:t>
      </w:r>
      <w:r w:rsidR="008003FD">
        <w:rPr>
          <w:rFonts w:ascii="Garamond" w:hAnsi="Garamond" w:cs="Calibri"/>
          <w:sz w:val="24"/>
          <w:szCs w:val="24"/>
        </w:rPr>
        <w:t xml:space="preserve"> pelo Auditor </w:t>
      </w:r>
      <w:r w:rsidR="008003FD">
        <w:rPr>
          <w:rFonts w:ascii="Garamond" w:hAnsi="Garamond" w:cs="Calibri"/>
          <w:sz w:val="24"/>
          <w:szCs w:val="24"/>
        </w:rPr>
        <w:lastRenderedPageBreak/>
        <w:t>Independente</w:t>
      </w:r>
      <w:r w:rsidR="00AC12F8">
        <w:rPr>
          <w:rFonts w:ascii="Garamond" w:hAnsi="Garamond" w:cs="Calibri"/>
          <w:sz w:val="24"/>
          <w:szCs w:val="24"/>
        </w:rPr>
        <w:t>,  assinadas pelo contador da Emissora, devendo ser entregues: (a) As Informações Trimestrais de 2022 de 31/03/2022, 30/06/2022, e 30/09/2022 até 31 de dezembro de 2022.;</w:t>
      </w:r>
    </w:p>
    <w:p w14:paraId="51ACA29A" w14:textId="77777777" w:rsidR="00021B18" w:rsidRPr="00252C97" w:rsidRDefault="00021B18" w:rsidP="002C34E5">
      <w:pPr>
        <w:pStyle w:val="PargrafodaLista"/>
        <w:rPr>
          <w:rFonts w:ascii="Garamond" w:hAnsi="Garamond" w:cs="Calibri"/>
          <w:sz w:val="24"/>
          <w:szCs w:val="24"/>
        </w:rPr>
      </w:pPr>
    </w:p>
    <w:p w14:paraId="62AEEF06" w14:textId="122AA5E0" w:rsidR="00021B18" w:rsidRDefault="00053B3F" w:rsidP="00021B18">
      <w:pPr>
        <w:pStyle w:val="PargrafodaLista"/>
        <w:widowControl/>
        <w:numPr>
          <w:ilvl w:val="0"/>
          <w:numId w:val="57"/>
        </w:numPr>
        <w:spacing w:line="320" w:lineRule="exact"/>
        <w:rPr>
          <w:rFonts w:ascii="Garamond" w:hAnsi="Garamond" w:cs="Calibri"/>
          <w:sz w:val="24"/>
          <w:szCs w:val="24"/>
        </w:rPr>
      </w:pPr>
      <w:r>
        <w:rPr>
          <w:rFonts w:ascii="Garamond" w:hAnsi="Garamond" w:cs="Calibri"/>
          <w:sz w:val="24"/>
          <w:szCs w:val="24"/>
        </w:rPr>
        <w:t>Aprovar</w:t>
      </w:r>
      <w:r w:rsidR="00021B18" w:rsidRPr="000D57D2">
        <w:rPr>
          <w:rFonts w:ascii="Garamond" w:hAnsi="Garamond" w:cs="Calibri"/>
          <w:sz w:val="24"/>
          <w:szCs w:val="24"/>
        </w:rPr>
        <w:t xml:space="preserve"> a contratação da </w:t>
      </w:r>
      <w:r w:rsidR="00021B18">
        <w:rPr>
          <w:rFonts w:ascii="Garamond" w:hAnsi="Garamond" w:cs="Calibri"/>
          <w:sz w:val="24"/>
          <w:szCs w:val="24"/>
        </w:rPr>
        <w:t>empresa</w:t>
      </w:r>
      <w:r w:rsidR="001D7727">
        <w:rPr>
          <w:rFonts w:ascii="Garamond" w:hAnsi="Garamond" w:cs="Calibri"/>
          <w:sz w:val="24"/>
          <w:szCs w:val="24"/>
        </w:rPr>
        <w:t xml:space="preserve"> LAUPERTEC </w:t>
      </w:r>
      <w:r w:rsidR="004D263D">
        <w:rPr>
          <w:rFonts w:ascii="Garamond" w:hAnsi="Garamond" w:cs="Calibri"/>
          <w:sz w:val="24"/>
          <w:szCs w:val="24"/>
        </w:rPr>
        <w:t>– Avaliação e Consultoria Imobiliária</w:t>
      </w:r>
      <w:r w:rsidR="001D7727">
        <w:rPr>
          <w:rFonts w:ascii="Garamond" w:hAnsi="Garamond" w:cs="Calibri"/>
          <w:sz w:val="24"/>
          <w:szCs w:val="24"/>
        </w:rPr>
        <w:t xml:space="preserve"> p</w:t>
      </w:r>
      <w:r w:rsidR="00021B18" w:rsidRPr="000D57D2">
        <w:rPr>
          <w:rFonts w:ascii="Garamond" w:hAnsi="Garamond" w:cs="Calibri"/>
          <w:sz w:val="24"/>
          <w:szCs w:val="24"/>
        </w:rPr>
        <w:t>ara avaliação dos Imóveis</w:t>
      </w:r>
      <w:r w:rsidR="00021B18">
        <w:rPr>
          <w:rFonts w:ascii="Garamond" w:hAnsi="Garamond" w:cs="Calibri"/>
          <w:sz w:val="24"/>
          <w:szCs w:val="24"/>
        </w:rPr>
        <w:t xml:space="preserve"> alienados fiduciariamente</w:t>
      </w:r>
      <w:r w:rsidR="00021B18" w:rsidRPr="000D57D2">
        <w:rPr>
          <w:rFonts w:ascii="Garamond" w:hAnsi="Garamond" w:cs="Calibri"/>
          <w:sz w:val="24"/>
          <w:szCs w:val="24"/>
        </w:rPr>
        <w:t>, conforme estipulado na Cláusula 2.1.2 da Alienação Fiduciária de Imóveis</w:t>
      </w:r>
      <w:r w:rsidR="005A3AC1">
        <w:rPr>
          <w:rFonts w:ascii="Garamond" w:hAnsi="Garamond" w:cs="Calibri"/>
          <w:sz w:val="24"/>
          <w:szCs w:val="24"/>
        </w:rPr>
        <w:t>; e</w:t>
      </w:r>
    </w:p>
    <w:p w14:paraId="166FC25E" w14:textId="77777777" w:rsidR="005A3AC1" w:rsidRPr="000E32AF" w:rsidRDefault="005A3AC1" w:rsidP="000E32AF">
      <w:pPr>
        <w:pStyle w:val="PargrafodaLista"/>
        <w:rPr>
          <w:rFonts w:ascii="Garamond" w:hAnsi="Garamond" w:cs="Calibri"/>
          <w:sz w:val="24"/>
          <w:szCs w:val="24"/>
        </w:rPr>
      </w:pPr>
    </w:p>
    <w:p w14:paraId="0178E82D" w14:textId="3CF84B2E" w:rsidR="005A3AC1" w:rsidRDefault="005A3AC1" w:rsidP="00021B18">
      <w:pPr>
        <w:pStyle w:val="PargrafodaLista"/>
        <w:widowControl/>
        <w:numPr>
          <w:ilvl w:val="0"/>
          <w:numId w:val="57"/>
        </w:numPr>
        <w:spacing w:line="320" w:lineRule="exact"/>
        <w:rPr>
          <w:rFonts w:ascii="Garamond" w:hAnsi="Garamond" w:cs="Calibri"/>
          <w:sz w:val="24"/>
          <w:szCs w:val="24"/>
        </w:rPr>
      </w:pPr>
      <w:r w:rsidRPr="001414A7">
        <w:rPr>
          <w:rFonts w:ascii="Garamond" w:hAnsi="Garamond"/>
          <w:sz w:val="24"/>
          <w:szCs w:val="24"/>
        </w:rPr>
        <w:t>Autoriza</w:t>
      </w:r>
      <w:r>
        <w:rPr>
          <w:rFonts w:ascii="Garamond" w:hAnsi="Garamond"/>
          <w:sz w:val="24"/>
          <w:szCs w:val="24"/>
        </w:rPr>
        <w:t>r</w:t>
      </w:r>
      <w:r w:rsidRPr="001414A7">
        <w:rPr>
          <w:rFonts w:ascii="Garamond" w:hAnsi="Garamond"/>
          <w:sz w:val="24"/>
          <w:szCs w:val="24"/>
        </w:rPr>
        <w:t xml:space="preserve"> </w:t>
      </w:r>
      <w:r>
        <w:rPr>
          <w:rFonts w:ascii="Garamond" w:hAnsi="Garamond"/>
          <w:sz w:val="24"/>
          <w:szCs w:val="24"/>
        </w:rPr>
        <w:t>a</w:t>
      </w:r>
      <w:r w:rsidRPr="001414A7">
        <w:rPr>
          <w:rFonts w:ascii="Garamond" w:hAnsi="Garamond"/>
          <w:sz w:val="24"/>
          <w:szCs w:val="24"/>
        </w:rPr>
        <w:t xml:space="preserve"> Emissora e o Agente Fiduciário para a prática de todos e quaisquer atos necessários e/ou convenientes à formalização, implementação e/ou aperfeiçoamento das deliberações referentes à</w:t>
      </w:r>
      <w:r>
        <w:rPr>
          <w:rFonts w:ascii="Garamond" w:hAnsi="Garamond"/>
          <w:sz w:val="24"/>
          <w:szCs w:val="24"/>
        </w:rPr>
        <w:t>s</w:t>
      </w:r>
      <w:r w:rsidRPr="001414A7">
        <w:rPr>
          <w:rFonts w:ascii="Garamond" w:hAnsi="Garamond"/>
          <w:sz w:val="24"/>
          <w:szCs w:val="24"/>
        </w:rPr>
        <w:t xml:space="preserve"> matéria</w:t>
      </w:r>
      <w:r>
        <w:rPr>
          <w:rFonts w:ascii="Garamond" w:hAnsi="Garamond"/>
          <w:sz w:val="24"/>
          <w:szCs w:val="24"/>
        </w:rPr>
        <w:t>s</w:t>
      </w:r>
      <w:r w:rsidRPr="001414A7">
        <w:rPr>
          <w:rFonts w:ascii="Garamond" w:hAnsi="Garamond"/>
          <w:sz w:val="24"/>
          <w:szCs w:val="24"/>
        </w:rPr>
        <w:t xml:space="preserve"> indicada</w:t>
      </w:r>
      <w:r>
        <w:rPr>
          <w:rFonts w:ascii="Garamond" w:hAnsi="Garamond"/>
          <w:sz w:val="24"/>
          <w:szCs w:val="24"/>
        </w:rPr>
        <w:t>s</w:t>
      </w:r>
      <w:r w:rsidRPr="001414A7">
        <w:rPr>
          <w:rFonts w:ascii="Garamond" w:hAnsi="Garamond"/>
          <w:sz w:val="24"/>
          <w:szCs w:val="24"/>
        </w:rPr>
        <w:t xml:space="preserve"> na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r>
        <w:rPr>
          <w:rFonts w:ascii="Garamond" w:hAnsi="Garamond"/>
          <w:sz w:val="24"/>
          <w:szCs w:val="24"/>
        </w:rPr>
        <w:t xml:space="preserve"> ora aprovada</w:t>
      </w:r>
      <w:r w:rsidRPr="001414A7">
        <w:rPr>
          <w:rFonts w:ascii="Garamond" w:hAnsi="Garamond"/>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10D1CB42" w:rsidR="00D550F5" w:rsidRDefault="00D550F5" w:rsidP="00D550F5">
      <w:pPr>
        <w:widowControl/>
        <w:spacing w:line="320" w:lineRule="exact"/>
        <w:rPr>
          <w:rFonts w:ascii="Garamond" w:hAnsi="Garamond" w:cs="Calibri"/>
          <w:sz w:val="24"/>
          <w:szCs w:val="24"/>
        </w:rPr>
      </w:pPr>
    </w:p>
    <w:p w14:paraId="66E9A393" w14:textId="7AE02E0F" w:rsidR="00E63A48" w:rsidRPr="00A32228" w:rsidRDefault="00E63A48" w:rsidP="00A32228">
      <w:pPr>
        <w:rPr>
          <w:rFonts w:ascii="Garamond" w:hAnsi="Garamond"/>
          <w:sz w:val="24"/>
          <w:szCs w:val="24"/>
        </w:rPr>
      </w:pPr>
      <w:r w:rsidRPr="00E63A48">
        <w:rPr>
          <w:rFonts w:ascii="Garamond" w:hAnsi="Garamond"/>
          <w:sz w:val="24"/>
          <w:szCs w:val="24"/>
        </w:rPr>
        <w:t>O Agente Fiduciário informa ao Debenturista que as deliberações da presente Assembleia podem ensejar riscos não mensuráveis no presente momento as Deb</w:t>
      </w:r>
      <w:r w:rsidR="008003FD">
        <w:rPr>
          <w:rFonts w:ascii="Garamond" w:hAnsi="Garamond"/>
          <w:sz w:val="24"/>
          <w:szCs w:val="24"/>
        </w:rPr>
        <w:t>ê</w:t>
      </w:r>
      <w:r w:rsidRPr="00E63A48">
        <w:rPr>
          <w:rFonts w:ascii="Garamond" w:hAnsi="Garamond"/>
          <w:sz w:val="24"/>
          <w:szCs w:val="24"/>
        </w:rPr>
        <w:t>ntures</w:t>
      </w:r>
      <w:r w:rsidRPr="00A32228">
        <w:rPr>
          <w:rFonts w:ascii="Garamond" w:hAnsi="Garamond"/>
          <w:sz w:val="24"/>
          <w:szCs w:val="24"/>
        </w:rPr>
        <w:t>.</w:t>
      </w:r>
    </w:p>
    <w:p w14:paraId="47AE7479" w14:textId="77777777" w:rsidR="00E63A48" w:rsidRPr="00A32228" w:rsidRDefault="00E63A48" w:rsidP="00A32228">
      <w:pPr>
        <w:rPr>
          <w:rFonts w:ascii="Garamond" w:hAnsi="Garamond"/>
          <w:sz w:val="24"/>
          <w:szCs w:val="24"/>
        </w:rPr>
      </w:pPr>
    </w:p>
    <w:p w14:paraId="0974947D" w14:textId="2B51CAFC" w:rsidR="00E63A48" w:rsidRPr="00A32228" w:rsidRDefault="00E63A48" w:rsidP="00A32228">
      <w:pPr>
        <w:rPr>
          <w:rFonts w:ascii="Garamond" w:hAnsi="Garamond"/>
          <w:sz w:val="24"/>
          <w:szCs w:val="24"/>
        </w:rPr>
      </w:pPr>
      <w:r w:rsidRPr="00A32228">
        <w:rPr>
          <w:rFonts w:ascii="Garamond" w:hAnsi="Garamond"/>
          <w:sz w:val="24"/>
          <w:szCs w:val="24"/>
        </w:rPr>
        <w:t xml:space="preserve">Em virtude do exposto acima e independentemente de quaisquer outras disposições nos Documentos da Operação, o Debenturista, neste ato, exime o Agente Fiduciário e a Emissora de qualquer responsabilidade em relação ao quanto deliberado nesta </w:t>
      </w:r>
      <w:r w:rsidR="008003FD">
        <w:rPr>
          <w:rFonts w:ascii="Garamond" w:hAnsi="Garamond"/>
          <w:sz w:val="24"/>
          <w:szCs w:val="24"/>
        </w:rPr>
        <w:t>A</w:t>
      </w:r>
      <w:r w:rsidRPr="00A32228">
        <w:rPr>
          <w:rFonts w:ascii="Garamond" w:hAnsi="Garamond"/>
          <w:sz w:val="24"/>
          <w:szCs w:val="24"/>
        </w:rPr>
        <w:t>ssembleia.</w:t>
      </w:r>
    </w:p>
    <w:p w14:paraId="703FE28F" w14:textId="77777777" w:rsidR="00E63A48" w:rsidRPr="00E63A48" w:rsidRDefault="00E63A48" w:rsidP="00A32228">
      <w:pPr>
        <w:rPr>
          <w:rFonts w:ascii="Garamond" w:hAnsi="Garamond"/>
          <w:sz w:val="24"/>
          <w:szCs w:val="24"/>
        </w:rPr>
      </w:pPr>
    </w:p>
    <w:p w14:paraId="0D17E6E1" w14:textId="77777777" w:rsidR="00E63A48" w:rsidRPr="00E63A48" w:rsidRDefault="00E63A48" w:rsidP="00A32228">
      <w:pPr>
        <w:rPr>
          <w:rFonts w:ascii="Garamond" w:hAnsi="Garamond"/>
          <w:sz w:val="24"/>
          <w:szCs w:val="24"/>
        </w:rPr>
      </w:pPr>
      <w:r w:rsidRPr="00E63A48">
        <w:rPr>
          <w:rFonts w:ascii="Garamond" w:hAnsi="Garamond"/>
          <w:sz w:val="24"/>
          <w:szCs w:val="24"/>
        </w:rPr>
        <w:t>O Agente Fiduciário consigna, ainda, que, em que pese tenha verificado poderes de representação, não é responsável por verificar se o gestor ou procurador dos Debenturistas, ao tomar a decisão no âmbito desta Assembleia Geral, age de acordo com as instruções de seu investidor final, observando seu regulamento ou contrato de gestão, conforme aplicável.</w:t>
      </w:r>
    </w:p>
    <w:p w14:paraId="5B6F7060" w14:textId="77777777" w:rsidR="00E63A48" w:rsidRPr="004F2BD3" w:rsidRDefault="00E63A48" w:rsidP="00D550F5">
      <w:pPr>
        <w:widowControl/>
        <w:spacing w:line="320" w:lineRule="exact"/>
        <w:rPr>
          <w:rFonts w:ascii="Garamond" w:hAnsi="Garamond" w:cs="Calibri"/>
          <w:sz w:val="24"/>
          <w:szCs w:val="24"/>
        </w:rPr>
      </w:pPr>
    </w:p>
    <w:p w14:paraId="183AB566" w14:textId="05D40D06" w:rsidR="00537903" w:rsidRPr="00A32228" w:rsidRDefault="008D62C6" w:rsidP="008D62C6">
      <w:pPr>
        <w:pStyle w:val="PargrafodaLista"/>
        <w:numPr>
          <w:ilvl w:val="0"/>
          <w:numId w:val="4"/>
        </w:numPr>
        <w:ind w:left="0"/>
        <w:rPr>
          <w:rFonts w:ascii="Garamond" w:hAnsi="Garamond"/>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p>
    <w:p w14:paraId="330458CD" w14:textId="77777777" w:rsidR="00537903" w:rsidRPr="00A32228" w:rsidRDefault="00537903" w:rsidP="004C1A78">
      <w:pPr>
        <w:pStyle w:val="PargrafodaLista"/>
        <w:ind w:left="0"/>
        <w:rPr>
          <w:rFonts w:ascii="Garamond" w:hAnsi="Garamond"/>
          <w:sz w:val="24"/>
          <w:szCs w:val="24"/>
        </w:rPr>
      </w:pPr>
    </w:p>
    <w:p w14:paraId="0414A231" w14:textId="33C83936" w:rsidR="00537903" w:rsidRPr="004C1A78" w:rsidRDefault="00537903" w:rsidP="004C1A78">
      <w:pPr>
        <w:spacing w:line="288" w:lineRule="auto"/>
        <w:rPr>
          <w:rFonts w:ascii="Garamond" w:hAnsi="Garamond" w:cs="Segoe UI"/>
          <w:sz w:val="24"/>
          <w:szCs w:val="24"/>
        </w:rPr>
      </w:pPr>
      <w:commentRangeStart w:id="29"/>
      <w:r w:rsidRPr="004C1A78">
        <w:rPr>
          <w:rFonts w:ascii="Garamond" w:hAnsi="Garamond" w:cs="Segoe UI"/>
          <w:sz w:val="24"/>
          <w:szCs w:val="24"/>
          <w:lang w:eastAsia="en-US"/>
        </w:rPr>
        <w:t>A Emissora</w:t>
      </w:r>
      <w:commentRangeEnd w:id="29"/>
      <w:r w:rsidR="00DA6476">
        <w:rPr>
          <w:rStyle w:val="Refdecomentrio"/>
        </w:rPr>
        <w:commentReference w:id="29"/>
      </w:r>
      <w:r w:rsidRPr="004C1A78">
        <w:rPr>
          <w:rFonts w:ascii="Garamond" w:hAnsi="Garamond" w:cs="Segoe UI"/>
          <w:sz w:val="24"/>
          <w:szCs w:val="24"/>
          <w:lang w:eastAsia="en-US"/>
        </w:rPr>
        <w:t>, em conjunto com o Agente Fiduciário, verificou os poderes dos representantes do Debenturista, e tendo constatado quórum suficiente para a instalação e deliberações, conforme exigido pela Escritura de Emissão, e declararam, juntamente com o Presidente e o Secretário, a presente assembleia devidamente instalada.</w:t>
      </w:r>
    </w:p>
    <w:p w14:paraId="269EF098" w14:textId="77777777" w:rsidR="00537903" w:rsidRPr="004C1A78" w:rsidRDefault="00537903" w:rsidP="004C1A78">
      <w:pPr>
        <w:pStyle w:val="PargrafodaLista"/>
        <w:spacing w:line="288" w:lineRule="auto"/>
        <w:rPr>
          <w:rFonts w:ascii="Garamond" w:hAnsi="Garamond" w:cs="Segoe UI"/>
          <w:sz w:val="24"/>
          <w:szCs w:val="24"/>
          <w:lang w:eastAsia="en-US"/>
        </w:rPr>
      </w:pPr>
    </w:p>
    <w:p w14:paraId="3A80B2F0" w14:textId="060623AE" w:rsidR="00537903" w:rsidRPr="000E32AF" w:rsidRDefault="00537903" w:rsidP="004C1A78">
      <w:pPr>
        <w:spacing w:line="288" w:lineRule="auto"/>
        <w:rPr>
          <w:rFonts w:ascii="Garamond" w:hAnsi="Garamond" w:cs="Segoe UI"/>
          <w:sz w:val="24"/>
          <w:szCs w:val="24"/>
        </w:rPr>
      </w:pPr>
      <w:r w:rsidRPr="004C1A78">
        <w:rPr>
          <w:rFonts w:ascii="Garamond" w:hAnsi="Garamond" w:cs="Segoe UI"/>
          <w:sz w:val="24"/>
          <w:szCs w:val="24"/>
          <w:lang w:eastAsia="en-US"/>
        </w:rPr>
        <w:t>As deliberações e aprovações acima referidas devem ser interpretadas restritivamente como mera liberdade do Debenturista à Ordem do Dia e, portanto, não poderão: (i) ser interpretadas como uma renúncia do Debenturista quanto ao cumprimento, pela Emissora, de todas e quaisquer obrigações previstas na Escritura e decorrentes da Lei; (</w:t>
      </w:r>
      <w:proofErr w:type="spellStart"/>
      <w:r w:rsidR="008003FD">
        <w:rPr>
          <w:rFonts w:ascii="Garamond" w:hAnsi="Garamond" w:cs="Segoe UI"/>
          <w:sz w:val="24"/>
          <w:szCs w:val="24"/>
          <w:lang w:eastAsia="en-US"/>
        </w:rPr>
        <w:t>ii</w:t>
      </w:r>
      <w:proofErr w:type="spellEnd"/>
      <w:r w:rsidRPr="000E32AF">
        <w:rPr>
          <w:rFonts w:ascii="Garamond" w:hAnsi="Garamond" w:cs="Segoe UI"/>
          <w:sz w:val="24"/>
          <w:szCs w:val="24"/>
          <w:lang w:eastAsia="en-US"/>
        </w:rPr>
        <w:t>) não devem ser consideradas como novação, precedente ou renúncia de direitos do Debenturista previstos Escritura, sendo a sua aplicação exclusiva e restrita à Ordem do Dia; ou (</w:t>
      </w:r>
      <w:proofErr w:type="spellStart"/>
      <w:r w:rsidRPr="000E32AF">
        <w:rPr>
          <w:rFonts w:ascii="Garamond" w:hAnsi="Garamond" w:cs="Segoe UI"/>
          <w:sz w:val="24"/>
          <w:szCs w:val="24"/>
          <w:lang w:eastAsia="en-US"/>
        </w:rPr>
        <w:t>iii</w:t>
      </w:r>
      <w:proofErr w:type="spellEnd"/>
      <w:r w:rsidRPr="000E32AF">
        <w:rPr>
          <w:rFonts w:ascii="Garamond" w:hAnsi="Garamond" w:cs="Segoe UI"/>
          <w:sz w:val="24"/>
          <w:szCs w:val="24"/>
          <w:lang w:eastAsia="en-US"/>
        </w:rPr>
        <w:t>) impedir, restringir e/ou limitar o exercício, pelo Debenturista, de qualquer direito, obrigação, recurso, poder ou privilégio pactuado na Escritura de Emissão e decorrentes da Lei; exceto pelo deliberado na presente Assembleia, nos exatos termos acima.</w:t>
      </w:r>
    </w:p>
    <w:p w14:paraId="765D721B" w14:textId="77777777" w:rsidR="00537903" w:rsidRPr="000E32AF" w:rsidRDefault="00537903" w:rsidP="008003FD">
      <w:pPr>
        <w:pStyle w:val="PargrafodaLista"/>
        <w:spacing w:line="288" w:lineRule="auto"/>
        <w:rPr>
          <w:rFonts w:ascii="Garamond" w:hAnsi="Garamond" w:cs="Segoe UI"/>
          <w:sz w:val="24"/>
          <w:szCs w:val="24"/>
          <w:lang w:eastAsia="en-US"/>
        </w:rPr>
      </w:pPr>
    </w:p>
    <w:p w14:paraId="606CB28D" w14:textId="2F6457BE" w:rsidR="00537903" w:rsidRPr="000E32AF" w:rsidRDefault="00537903" w:rsidP="008003FD">
      <w:pPr>
        <w:spacing w:line="288" w:lineRule="auto"/>
        <w:rPr>
          <w:rFonts w:ascii="Garamond" w:hAnsi="Garamond" w:cs="Segoe UI"/>
          <w:sz w:val="24"/>
          <w:szCs w:val="24"/>
        </w:rPr>
      </w:pPr>
      <w:r w:rsidRPr="000E32AF">
        <w:rPr>
          <w:rFonts w:ascii="Garamond" w:hAnsi="Garamond"/>
          <w:sz w:val="24"/>
          <w:szCs w:val="24"/>
          <w:lang w:eastAsia="en-US"/>
        </w:rPr>
        <w:t>A Emissora declara e manifesta ciência de que todos os termos e condições previstos na Escritura de Emissão de Debêntures permanecem inalterados e em vigor, e que as presentes aprovações pelo Debenturista são referentes única e exclusivamente à Ordem do Dia, não significando renúncia de qualquer direito, novação de qualquer obrigação, tampouco afeta o direito do Debenturista de exigir o cumprimento de todas e quaisquer obrigações previstas na Escritura de Emissão de Debêntures, inclusive, sem prejuízo de quaisquer outros</w:t>
      </w:r>
      <w:commentRangeStart w:id="30"/>
      <w:commentRangeStart w:id="31"/>
      <w:del w:id="32" w:author="Dayse Bina (Medabil)" w:date="2022-12-02T11:31:00Z">
        <w:r w:rsidRPr="000E32AF" w:rsidDel="00784107">
          <w:rPr>
            <w:rFonts w:ascii="Garamond" w:hAnsi="Garamond"/>
            <w:sz w:val="24"/>
            <w:szCs w:val="24"/>
            <w:lang w:eastAsia="en-US"/>
          </w:rPr>
          <w:delText>, sob pena de vencimento antecipado das Debêntures</w:delText>
        </w:r>
      </w:del>
      <w:commentRangeEnd w:id="30"/>
      <w:r w:rsidR="00784107">
        <w:rPr>
          <w:rStyle w:val="Refdecomentrio"/>
        </w:rPr>
        <w:commentReference w:id="30"/>
      </w:r>
      <w:commentRangeEnd w:id="31"/>
      <w:r w:rsidR="00784107">
        <w:rPr>
          <w:rStyle w:val="Refdecomentrio"/>
        </w:rPr>
        <w:commentReference w:id="31"/>
      </w:r>
      <w:r w:rsidRPr="000E32AF">
        <w:rPr>
          <w:rFonts w:ascii="Garamond" w:hAnsi="Garamond"/>
          <w:sz w:val="24"/>
          <w:szCs w:val="24"/>
          <w:lang w:eastAsia="en-US"/>
        </w:rPr>
        <w:t>.</w:t>
      </w:r>
      <w:r w:rsidR="00784107">
        <w:rPr>
          <w:rStyle w:val="Refdecomentrio"/>
        </w:rPr>
        <w:commentReference w:id="33"/>
      </w:r>
    </w:p>
    <w:p w14:paraId="450ABD57" w14:textId="77777777" w:rsidR="00537903" w:rsidRPr="000E32AF" w:rsidRDefault="00537903" w:rsidP="008003FD">
      <w:pPr>
        <w:pStyle w:val="PargrafodaLista"/>
        <w:spacing w:line="288" w:lineRule="auto"/>
        <w:rPr>
          <w:rFonts w:ascii="Garamond" w:hAnsi="Garamond" w:cs="Segoe UI"/>
          <w:sz w:val="24"/>
          <w:szCs w:val="24"/>
          <w:lang w:eastAsia="en-US"/>
        </w:rPr>
      </w:pPr>
    </w:p>
    <w:p w14:paraId="480E7E95" w14:textId="77777777" w:rsidR="00537903" w:rsidRPr="000E32AF" w:rsidRDefault="00537903" w:rsidP="008003FD">
      <w:pPr>
        <w:spacing w:line="288" w:lineRule="auto"/>
        <w:rPr>
          <w:rFonts w:ascii="Garamond" w:hAnsi="Garamond" w:cs="Segoe UI"/>
          <w:sz w:val="24"/>
          <w:szCs w:val="24"/>
        </w:rPr>
      </w:pPr>
      <w:r w:rsidRPr="000E32AF">
        <w:rPr>
          <w:rFonts w:ascii="Garamond" w:hAnsi="Garamond" w:cs="Segoe UI"/>
          <w:sz w:val="24"/>
          <w:szCs w:val="24"/>
          <w:lang w:eastAsia="en-US"/>
        </w:rPr>
        <w:t>As partes aqui presentes (“</w:t>
      </w:r>
      <w:r w:rsidRPr="000E32AF">
        <w:rPr>
          <w:rFonts w:ascii="Garamond" w:hAnsi="Garamond" w:cs="Segoe UI"/>
          <w:b/>
          <w:bCs/>
          <w:sz w:val="24"/>
          <w:szCs w:val="24"/>
          <w:u w:val="single"/>
          <w:lang w:eastAsia="en-US"/>
        </w:rPr>
        <w:t>Partes</w:t>
      </w:r>
      <w:r w:rsidRPr="000E32AF">
        <w:rPr>
          <w:rFonts w:ascii="Garamond" w:hAnsi="Garamond" w:cs="Segoe UI"/>
          <w:sz w:val="24"/>
          <w:szCs w:val="24"/>
          <w:lang w:eastAsia="en-US"/>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w:t>
      </w:r>
      <w:bookmarkStart w:id="34" w:name="_GoBack"/>
      <w:bookmarkEnd w:id="34"/>
      <w:r w:rsidRPr="000E32AF">
        <w:rPr>
          <w:rFonts w:ascii="Garamond" w:hAnsi="Garamond" w:cs="Segoe UI"/>
          <w:sz w:val="24"/>
          <w:szCs w:val="24"/>
          <w:lang w:eastAsia="en-US"/>
        </w:rPr>
        <w:t>/2001.</w:t>
      </w:r>
    </w:p>
    <w:p w14:paraId="6F1AFB02" w14:textId="77777777" w:rsidR="00537903" w:rsidRPr="000E32AF" w:rsidRDefault="00537903" w:rsidP="008003FD">
      <w:pPr>
        <w:pStyle w:val="PargrafodaLista"/>
        <w:spacing w:line="288" w:lineRule="auto"/>
        <w:rPr>
          <w:rFonts w:ascii="Garamond" w:hAnsi="Garamond" w:cs="Segoe UI"/>
          <w:sz w:val="24"/>
          <w:szCs w:val="24"/>
        </w:rPr>
      </w:pPr>
    </w:p>
    <w:p w14:paraId="7BDAC435" w14:textId="77777777" w:rsidR="00537903" w:rsidRPr="000E32AF" w:rsidRDefault="00537903" w:rsidP="00537903">
      <w:pPr>
        <w:pStyle w:val="PargrafodaLista"/>
        <w:spacing w:line="288" w:lineRule="auto"/>
        <w:ind w:left="0"/>
        <w:rPr>
          <w:rFonts w:ascii="Garamond" w:hAnsi="Garamond" w:cs="Segoe UI"/>
          <w:sz w:val="24"/>
          <w:szCs w:val="24"/>
          <w:lang w:eastAsia="en-US"/>
        </w:rPr>
      </w:pPr>
      <w:r w:rsidRPr="000E32AF">
        <w:rPr>
          <w:rFonts w:ascii="Garamond" w:hAnsi="Garamond" w:cs="Segoe UI"/>
          <w:sz w:val="24"/>
          <w:szCs w:val="24"/>
          <w:lang w:eastAsia="en-US"/>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46FB4240" w14:textId="77777777" w:rsidR="00537903" w:rsidRDefault="00537903" w:rsidP="00537903">
      <w:pPr>
        <w:pStyle w:val="PargrafodaLista"/>
        <w:spacing w:line="288" w:lineRule="auto"/>
        <w:ind w:left="0"/>
        <w:rPr>
          <w:rFonts w:ascii="Segoe UI" w:hAnsi="Segoe UI" w:cs="Segoe UI"/>
          <w:sz w:val="20"/>
          <w:lang w:eastAsia="en-US"/>
        </w:rPr>
      </w:pPr>
    </w:p>
    <w:p w14:paraId="4ECC4EE0" w14:textId="4DBF826C" w:rsidR="008D62C6" w:rsidRPr="008003FD" w:rsidRDefault="008D62C6" w:rsidP="008003FD">
      <w:pPr>
        <w:pStyle w:val="PargrafodaLista"/>
        <w:spacing w:line="288" w:lineRule="auto"/>
        <w:ind w:left="0"/>
        <w:rPr>
          <w:rFonts w:ascii="Segoe UI" w:hAnsi="Segoe UI" w:cs="Segoe UI"/>
          <w:sz w:val="20"/>
          <w:lang w:eastAsia="en-US"/>
        </w:rPr>
      </w:pPr>
      <w:r w:rsidRPr="00537903">
        <w:rPr>
          <w:rFonts w:ascii="Garamond" w:hAnsi="Garamond" w:cs="Tahoma"/>
          <w:sz w:val="24"/>
          <w:szCs w:val="24"/>
        </w:rPr>
        <w:t>Nada mais havendo a tratar, o Sr. Presidente deu por encerrados os trabalhos, suspendendo antes a sessão, para que se lavrasse a presente ata</w:t>
      </w:r>
      <w:r w:rsidR="00D5202C" w:rsidRPr="00537903">
        <w:rPr>
          <w:rFonts w:ascii="Garamond" w:hAnsi="Garamond" w:cs="Tahoma"/>
          <w:sz w:val="24"/>
          <w:szCs w:val="24"/>
        </w:rPr>
        <w:t xml:space="preserve"> que, </w:t>
      </w:r>
      <w:r w:rsidRPr="00537903">
        <w:rPr>
          <w:rFonts w:ascii="Garamond" w:hAnsi="Garamond" w:cs="Tahoma"/>
          <w:sz w:val="24"/>
          <w:szCs w:val="24"/>
        </w:rPr>
        <w:t xml:space="preserve">depois de lida, foi aprovada pela totalidade dos presentes. </w:t>
      </w:r>
      <w:bookmarkStart w:id="35" w:name="_Hlk30492358"/>
      <w:r w:rsidRPr="00537903">
        <w:rPr>
          <w:rFonts w:ascii="Garamond" w:hAnsi="Garamond" w:cs="Tahoma"/>
          <w:sz w:val="24"/>
          <w:szCs w:val="24"/>
        </w:rPr>
        <w:t xml:space="preserve">Por fim, certificamos </w:t>
      </w:r>
      <w:r w:rsidR="00D5202C" w:rsidRPr="00537903">
        <w:rPr>
          <w:rFonts w:ascii="Garamond" w:hAnsi="Garamond" w:cs="Tahoma"/>
          <w:sz w:val="24"/>
          <w:szCs w:val="24"/>
        </w:rPr>
        <w:t>a presença do Debenturista</w:t>
      </w:r>
      <w:r w:rsidR="0073666F" w:rsidRPr="00537903">
        <w:rPr>
          <w:rFonts w:ascii="Garamond" w:hAnsi="Garamond" w:cs="Tahoma"/>
          <w:sz w:val="24"/>
          <w:szCs w:val="24"/>
        </w:rPr>
        <w:t xml:space="preserve"> </w:t>
      </w:r>
      <w:r w:rsidRPr="00537903">
        <w:rPr>
          <w:rFonts w:ascii="Garamond" w:hAnsi="Garamond" w:cs="Tahoma"/>
          <w:sz w:val="24"/>
          <w:szCs w:val="24"/>
        </w:rPr>
        <w:t xml:space="preserve">e </w:t>
      </w:r>
      <w:r w:rsidR="00D5202C" w:rsidRPr="00537903">
        <w:rPr>
          <w:rFonts w:ascii="Garamond" w:hAnsi="Garamond" w:cs="Tahoma"/>
          <w:sz w:val="24"/>
          <w:szCs w:val="24"/>
        </w:rPr>
        <w:t>que as deliberações ocorreram fielmente na forma exposta no item 5 acima</w:t>
      </w:r>
      <w:r w:rsidRPr="00537903">
        <w:rPr>
          <w:rFonts w:ascii="Garamond" w:hAnsi="Garamond" w:cs="Tahoma"/>
          <w:sz w:val="24"/>
          <w:szCs w:val="24"/>
        </w:rPr>
        <w:t>. Assinam o Presidente e Secretário da Assembleia.</w:t>
      </w:r>
      <w:bookmarkEnd w:id="35"/>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7ED83403"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8F5916">
        <w:rPr>
          <w:rFonts w:ascii="Garamond" w:hAnsi="Garamond" w:cs="Calibri"/>
          <w:sz w:val="24"/>
          <w:szCs w:val="24"/>
        </w:rPr>
        <w:t>[●]</w:t>
      </w:r>
      <w:r w:rsidR="00432476">
        <w:rPr>
          <w:rFonts w:ascii="Garamond" w:hAnsi="Garamond" w:cs="Calibri"/>
          <w:sz w:val="24"/>
          <w:szCs w:val="24"/>
        </w:rPr>
        <w:t xml:space="preserve"> de novembro</w:t>
      </w:r>
      <w:r w:rsidR="007726C9">
        <w:rPr>
          <w:rFonts w:ascii="Garamond" w:hAnsi="Garamond" w:cs="Calibri"/>
          <w:sz w:val="24"/>
          <w:szCs w:val="24"/>
        </w:rPr>
        <w:t xml:space="preserve"> 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7307B1F7"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1172A6">
        <w:rPr>
          <w:rFonts w:ascii="Trebuchet MS" w:hAnsi="Trebuchet MS" w:cs="Calibri"/>
          <w:i/>
          <w:iCs/>
          <w:sz w:val="20"/>
        </w:rPr>
        <w:t>7</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w:t>
      </w:r>
      <w:bookmarkStart w:id="36" w:name="_Hlk120182469"/>
      <w:r w:rsidR="001172A6">
        <w:rPr>
          <w:rFonts w:ascii="Trebuchet MS" w:hAnsi="Trebuchet MS" w:cs="Calibri"/>
          <w:bCs/>
          <w:sz w:val="20"/>
        </w:rPr>
        <w:t>SOLUÇÕES CONSTRUTIVAS</w:t>
      </w:r>
      <w:r w:rsidR="0073666F">
        <w:rPr>
          <w:rFonts w:ascii="Trebuchet MS" w:hAnsi="Trebuchet MS" w:cs="Calibri"/>
          <w:bCs/>
          <w:sz w:val="20"/>
        </w:rPr>
        <w:t xml:space="preserve"> </w:t>
      </w:r>
      <w:bookmarkEnd w:id="36"/>
      <w:r w:rsidR="0073666F">
        <w:rPr>
          <w:rFonts w:ascii="Trebuchet MS" w:hAnsi="Trebuchet MS" w:cs="Calibri"/>
          <w:bCs/>
          <w:sz w:val="20"/>
        </w:rPr>
        <w:t>S.A.</w:t>
      </w:r>
      <w:r w:rsidR="007B2C16" w:rsidRPr="009C70E9">
        <w:rPr>
          <w:rFonts w:ascii="Trebuchet MS" w:hAnsi="Trebuchet MS" w:cs="Calibri"/>
          <w:bCs/>
          <w:sz w:val="20"/>
        </w:rPr>
        <w:t>, REALIZADA EM</w:t>
      </w:r>
      <w:r w:rsidR="00432476">
        <w:rPr>
          <w:rFonts w:ascii="Trebuchet MS" w:hAnsi="Trebuchet MS" w:cs="Calibri"/>
          <w:bCs/>
          <w:sz w:val="20"/>
        </w:rPr>
        <w:t xml:space="preserve"> </w:t>
      </w:r>
      <w:r w:rsidR="001172A6">
        <w:rPr>
          <w:rFonts w:ascii="Trebuchet MS" w:hAnsi="Trebuchet MS" w:cs="Calibri"/>
          <w:bCs/>
          <w:sz w:val="20"/>
        </w:rPr>
        <w:t>[●]</w:t>
      </w:r>
      <w:r w:rsidR="00864C83">
        <w:rPr>
          <w:rFonts w:ascii="Trebuchet MS" w:hAnsi="Trebuchet MS" w:cs="Calibri"/>
          <w:bCs/>
          <w:sz w:val="20"/>
        </w:rPr>
        <w:t xml:space="preserve"> </w:t>
      </w:r>
      <w:r w:rsidR="00432476">
        <w:rPr>
          <w:rFonts w:ascii="Trebuchet MS" w:hAnsi="Trebuchet MS" w:cs="Calibri"/>
          <w:bCs/>
          <w:sz w:val="20"/>
        </w:rPr>
        <w:t>DE NOVEMBRO</w:t>
      </w:r>
      <w:r w:rsidR="006B5C73">
        <w:rPr>
          <w:rFonts w:ascii="Trebuchet MS" w:hAnsi="Trebuchet MS" w:cs="Calibri"/>
          <w:bCs/>
          <w:sz w:val="20"/>
        </w:rPr>
        <w:t xml:space="preserve"> 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00586BA3"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sidR="001172A6">
        <w:rPr>
          <w:rFonts w:ascii="Trebuchet MS" w:hAnsi="Trebuchet MS" w:cs="Calibri"/>
          <w:bCs/>
          <w:sz w:val="20"/>
        </w:rPr>
        <w:t>SOLUÇÕES CONSTRUTIVAS</w:t>
      </w:r>
      <w:r w:rsidR="001D64A1">
        <w:rPr>
          <w:rFonts w:ascii="Trebuchet MS" w:hAnsi="Trebuchet MS" w:cs="Calibri"/>
          <w:bCs/>
          <w:sz w:val="20"/>
        </w:rPr>
        <w:t xml:space="preserve"> S.A</w:t>
      </w:r>
      <w:r w:rsidRPr="0073666F">
        <w:rPr>
          <w:rFonts w:ascii="Trebuchet MS" w:hAnsi="Trebuchet MS" w:cs="Calibri"/>
          <w:i/>
          <w:iCs/>
          <w:sz w:val="20"/>
        </w:rPr>
        <w:t xml:space="preserve">., </w:t>
      </w:r>
      <w:r w:rsidR="002C23F6" w:rsidRPr="009C70E9">
        <w:rPr>
          <w:rFonts w:ascii="Trebuchet MS" w:hAnsi="Trebuchet MS" w:cs="Calibri"/>
          <w:bCs/>
          <w:sz w:val="20"/>
        </w:rPr>
        <w:t>REALIZADA EM</w:t>
      </w:r>
      <w:r w:rsidR="004D75FA">
        <w:rPr>
          <w:rFonts w:ascii="Trebuchet MS" w:hAnsi="Trebuchet MS" w:cs="Calibri"/>
          <w:bCs/>
          <w:sz w:val="20"/>
        </w:rPr>
        <w:t xml:space="preserve"> </w:t>
      </w:r>
      <w:r w:rsidR="001172A6">
        <w:rPr>
          <w:rFonts w:ascii="Trebuchet MS" w:hAnsi="Trebuchet MS" w:cs="Calibri"/>
          <w:bCs/>
          <w:sz w:val="20"/>
        </w:rPr>
        <w:t>[●]</w:t>
      </w:r>
      <w:r w:rsidR="00864C83">
        <w:rPr>
          <w:rFonts w:ascii="Trebuchet MS" w:hAnsi="Trebuchet MS" w:cs="Calibri"/>
          <w:bCs/>
          <w:sz w:val="20"/>
        </w:rPr>
        <w:t xml:space="preserve"> </w:t>
      </w:r>
      <w:r w:rsidR="00432476">
        <w:rPr>
          <w:rFonts w:ascii="Trebuchet MS" w:hAnsi="Trebuchet MS" w:cs="Calibri"/>
          <w:bCs/>
          <w:sz w:val="20"/>
        </w:rPr>
        <w:t>DE NOVEMBRO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21F58035" w14:textId="77777777" w:rsidR="001D64A1" w:rsidRDefault="001D64A1" w:rsidP="007B2C16">
      <w:pPr>
        <w:spacing w:line="300" w:lineRule="atLeast"/>
        <w:jc w:val="center"/>
        <w:rPr>
          <w:rFonts w:ascii="Trebuchet MS" w:hAnsi="Trebuchet MS" w:cs="Calibri"/>
          <w:i/>
          <w:iCs/>
          <w:sz w:val="20"/>
        </w:rPr>
      </w:pPr>
      <w:bookmarkStart w:id="37" w:name="_Hlk68796652"/>
      <w:bookmarkStart w:id="38" w:name="_Hlk68796346"/>
    </w:p>
    <w:p w14:paraId="38BD413C" w14:textId="5C4A9569" w:rsidR="007B2C16" w:rsidRPr="00410356" w:rsidRDefault="001D64A1" w:rsidP="007B2C16">
      <w:pPr>
        <w:spacing w:line="300" w:lineRule="atLeast"/>
        <w:jc w:val="center"/>
        <w:rPr>
          <w:rFonts w:ascii="Trebuchet MS" w:hAnsi="Trebuchet MS" w:cs="Calibri"/>
          <w:b/>
          <w:smallCaps/>
          <w:sz w:val="20"/>
        </w:rPr>
      </w:pPr>
      <w:r>
        <w:rPr>
          <w:rFonts w:ascii="Trebuchet MS" w:hAnsi="Trebuchet MS" w:cs="Calibri"/>
          <w:bCs/>
          <w:sz w:val="20"/>
        </w:rPr>
        <w:t xml:space="preserve">MEDABIL </w:t>
      </w:r>
      <w:r w:rsidR="001172A6">
        <w:rPr>
          <w:rFonts w:ascii="Trebuchet MS" w:hAnsi="Trebuchet MS" w:cs="Calibri"/>
          <w:bCs/>
          <w:sz w:val="20"/>
        </w:rPr>
        <w:t>SOLUÇÕES CONSTRUTIVAS</w:t>
      </w:r>
      <w:r>
        <w:rPr>
          <w:rFonts w:ascii="Trebuchet MS" w:hAnsi="Trebuchet MS" w:cs="Calibri"/>
          <w:bCs/>
          <w:sz w:val="20"/>
        </w:rPr>
        <w:t xml:space="preserve"> S.A</w:t>
      </w:r>
      <w:r w:rsidR="0073666F" w:rsidRPr="0073666F">
        <w:rPr>
          <w:rFonts w:ascii="Trebuchet MS" w:hAnsi="Trebuchet MS" w:cs="Calibri"/>
          <w:i/>
          <w:iCs/>
          <w:sz w:val="20"/>
        </w:rPr>
        <w:t>.</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9"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05070BC8"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w:t>
            </w:r>
            <w:r w:rsidR="0035048B">
              <w:rPr>
                <w:rFonts w:ascii="Trebuchet MS" w:hAnsi="Trebuchet MS" w:cs="Calibri"/>
                <w:sz w:val="20"/>
              </w:rPr>
              <w:t>[●]</w:t>
            </w:r>
            <w:r w:rsidRPr="00410356">
              <w:rPr>
                <w:rFonts w:ascii="Trebuchet MS" w:hAnsi="Trebuchet MS" w:cs="Calibri"/>
                <w:sz w:val="20"/>
              </w:rPr>
              <w:br/>
              <w:t>Cargo:</w:t>
            </w:r>
            <w:r w:rsidR="009F14F4">
              <w:rPr>
                <w:rFonts w:ascii="Trebuchet MS" w:hAnsi="Trebuchet MS" w:cs="Calibri"/>
                <w:sz w:val="20"/>
              </w:rPr>
              <w:t xml:space="preserve"> </w:t>
            </w:r>
            <w:r w:rsidR="0035048B">
              <w:rPr>
                <w:rFonts w:ascii="Trebuchet MS" w:hAnsi="Trebuchet MS" w:cs="Calibri"/>
                <w:sz w:val="20"/>
              </w:rPr>
              <w:t>[●]</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0B61A1C8"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w:t>
            </w:r>
            <w:r w:rsidR="0035048B">
              <w:rPr>
                <w:rFonts w:ascii="Trebuchet MS" w:hAnsi="Trebuchet MS" w:cs="Calibri"/>
                <w:sz w:val="20"/>
              </w:rPr>
              <w:t>[●]</w:t>
            </w:r>
            <w:r w:rsidRPr="00410356">
              <w:rPr>
                <w:rFonts w:ascii="Trebuchet MS" w:hAnsi="Trebuchet MS" w:cs="Calibri"/>
                <w:sz w:val="20"/>
              </w:rPr>
              <w:br/>
              <w:t>Cargo:</w:t>
            </w:r>
            <w:r w:rsidR="009F14F4">
              <w:rPr>
                <w:rFonts w:ascii="Trebuchet MS" w:hAnsi="Trebuchet MS" w:cs="Calibri"/>
                <w:sz w:val="20"/>
              </w:rPr>
              <w:t xml:space="preserve"> </w:t>
            </w:r>
            <w:r w:rsidR="0035048B">
              <w:rPr>
                <w:rFonts w:ascii="Trebuchet MS" w:hAnsi="Trebuchet MS" w:cs="Calibri"/>
                <w:sz w:val="20"/>
              </w:rPr>
              <w:t>[●]</w:t>
            </w:r>
          </w:p>
        </w:tc>
      </w:tr>
      <w:bookmarkEnd w:id="37"/>
      <w:bookmarkEnd w:id="39"/>
    </w:tbl>
    <w:p w14:paraId="7B47B857" w14:textId="77777777" w:rsidR="007B2C16" w:rsidRPr="00410356" w:rsidRDefault="007B2C16" w:rsidP="007B2C16">
      <w:pPr>
        <w:spacing w:line="320" w:lineRule="exact"/>
        <w:rPr>
          <w:rFonts w:ascii="Trebuchet MS" w:hAnsi="Trebuchet MS" w:cs="Calibri"/>
          <w:bCs/>
          <w:sz w:val="20"/>
        </w:rPr>
      </w:pPr>
    </w:p>
    <w:bookmarkEnd w:id="38"/>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6CFA8BFC" w14:textId="2A7E9E4A"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CE54C2">
        <w:rPr>
          <w:rFonts w:ascii="Trebuchet MS" w:hAnsi="Trebuchet MS" w:cs="Calibri"/>
          <w:i/>
          <w:iCs/>
          <w:sz w:val="20"/>
        </w:rPr>
        <w:t>3</w:t>
      </w:r>
      <w:r>
        <w:rPr>
          <w:rFonts w:ascii="Trebuchet MS" w:hAnsi="Trebuchet MS" w:cs="Calibri"/>
          <w:i/>
          <w:iCs/>
          <w:sz w:val="20"/>
        </w:rPr>
        <w:t xml:space="preserve">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sidR="001172A6">
        <w:rPr>
          <w:rFonts w:ascii="Trebuchet MS" w:hAnsi="Trebuchet MS" w:cs="Calibri"/>
          <w:bCs/>
          <w:sz w:val="20"/>
        </w:rPr>
        <w:t>SOLUÇÕES CONSTRUTIVAS</w:t>
      </w:r>
      <w:r w:rsidR="001D64A1">
        <w:rPr>
          <w:rFonts w:ascii="Trebuchet MS" w:hAnsi="Trebuchet MS" w:cs="Calibri"/>
          <w:bCs/>
          <w:sz w:val="20"/>
        </w:rPr>
        <w:t xml:space="preserve">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1172A6">
        <w:rPr>
          <w:rFonts w:ascii="Trebuchet MS" w:hAnsi="Trebuchet MS" w:cs="Calibri"/>
          <w:bCs/>
          <w:sz w:val="20"/>
        </w:rPr>
        <w:t>[●]</w:t>
      </w:r>
      <w:r w:rsidR="00864C83">
        <w:rPr>
          <w:rFonts w:ascii="Trebuchet MS" w:hAnsi="Trebuchet MS" w:cs="Calibri"/>
          <w:bCs/>
          <w:sz w:val="20"/>
        </w:rPr>
        <w:t xml:space="preserve"> </w:t>
      </w:r>
      <w:r w:rsidR="00432476">
        <w:rPr>
          <w:rFonts w:ascii="Trebuchet MS" w:hAnsi="Trebuchet MS" w:cs="Calibri"/>
          <w:bCs/>
          <w:sz w:val="20"/>
        </w:rPr>
        <w:t>DE NOVEMBRO DE 2022</w:t>
      </w:r>
      <w:r w:rsidR="00411EFC">
        <w:rPr>
          <w:rFonts w:ascii="Trebuchet MS" w:hAnsi="Trebuchet MS" w:cs="Calibri"/>
          <w:bCs/>
          <w:sz w:val="20"/>
        </w:rPr>
        <w:t>.</w:t>
      </w:r>
    </w:p>
    <w:p w14:paraId="5794C656" w14:textId="77777777" w:rsidR="001D64A1" w:rsidRDefault="001D64A1" w:rsidP="0073666F">
      <w:pPr>
        <w:spacing w:line="300" w:lineRule="atLeast"/>
        <w:jc w:val="center"/>
        <w:rPr>
          <w:rFonts w:ascii="Trebuchet MS" w:hAnsi="Trebuchet MS" w:cs="Calibri"/>
          <w:b/>
          <w:sz w:val="20"/>
        </w:rPr>
      </w:pPr>
    </w:p>
    <w:p w14:paraId="69F4C1F4" w14:textId="1431DA6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7DB292C9" w:rsidR="0073666F" w:rsidRDefault="0073666F" w:rsidP="002C23F6">
      <w:pPr>
        <w:spacing w:line="300" w:lineRule="atLeast"/>
        <w:rPr>
          <w:rFonts w:ascii="Trebuchet MS" w:hAnsi="Trebuchet MS" w:cs="Calibri"/>
          <w:b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4</w:t>
      </w:r>
      <w:r>
        <w:rPr>
          <w:rFonts w:ascii="Trebuchet MS" w:hAnsi="Trebuchet MS" w:cs="Calibri"/>
          <w:i/>
          <w:iCs/>
          <w:sz w:val="20"/>
        </w:rPr>
        <w:t xml:space="preserve">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sidR="001172A6">
        <w:rPr>
          <w:rFonts w:ascii="Trebuchet MS" w:hAnsi="Trebuchet MS" w:cs="Calibri"/>
          <w:bCs/>
          <w:sz w:val="20"/>
        </w:rPr>
        <w:t>SOLUÇÕES CONSTRUTIVAS</w:t>
      </w:r>
      <w:r w:rsidR="001D64A1">
        <w:rPr>
          <w:rFonts w:ascii="Trebuchet MS" w:hAnsi="Trebuchet MS" w:cs="Calibri"/>
          <w:bCs/>
          <w:sz w:val="20"/>
        </w:rPr>
        <w:t xml:space="preserve">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1172A6">
        <w:rPr>
          <w:rFonts w:ascii="Trebuchet MS" w:hAnsi="Trebuchet MS" w:cs="Calibri"/>
          <w:bCs/>
          <w:sz w:val="20"/>
        </w:rPr>
        <w:t>[●]</w:t>
      </w:r>
      <w:r w:rsidR="00864C83">
        <w:rPr>
          <w:rFonts w:ascii="Trebuchet MS" w:hAnsi="Trebuchet MS" w:cs="Calibri"/>
          <w:bCs/>
          <w:sz w:val="20"/>
        </w:rPr>
        <w:t xml:space="preserve"> </w:t>
      </w:r>
      <w:r w:rsidR="00432476">
        <w:rPr>
          <w:rFonts w:ascii="Trebuchet MS" w:hAnsi="Trebuchet MS" w:cs="Calibri"/>
          <w:bCs/>
          <w:sz w:val="20"/>
        </w:rPr>
        <w:t>DE NOVEMBRO 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8418424" w14:textId="77777777" w:rsidR="001D64A1" w:rsidRDefault="001D64A1" w:rsidP="0073666F">
      <w:pPr>
        <w:spacing w:line="300" w:lineRule="atLeast"/>
        <w:jc w:val="center"/>
        <w:rPr>
          <w:rFonts w:ascii="Trebuchet MS" w:hAnsi="Trebuchet MS" w:cs="Calibri"/>
          <w:b/>
          <w:sz w:val="20"/>
        </w:rPr>
      </w:pPr>
    </w:p>
    <w:p w14:paraId="1F77A204" w14:textId="0189A311"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Brugnera</w:t>
            </w:r>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2655A1AD" w:rsidR="001172A6" w:rsidRDefault="001172A6">
      <w:pPr>
        <w:widowControl/>
        <w:spacing w:line="240" w:lineRule="auto"/>
        <w:jc w:val="left"/>
        <w:rPr>
          <w:rFonts w:ascii="Trebuchet MS" w:hAnsi="Trebuchet MS" w:cs="Calibri"/>
          <w:i/>
          <w:iCs/>
          <w:sz w:val="20"/>
        </w:rPr>
      </w:pPr>
      <w:r>
        <w:rPr>
          <w:rFonts w:ascii="Trebuchet MS" w:hAnsi="Trebuchet MS" w:cs="Calibri"/>
          <w:i/>
          <w:iCs/>
          <w:sz w:val="20"/>
        </w:rPr>
        <w:br w:type="page"/>
      </w:r>
    </w:p>
    <w:p w14:paraId="2532F383" w14:textId="64250F3D" w:rsidR="001172A6" w:rsidRDefault="001172A6" w:rsidP="001172A6">
      <w:pPr>
        <w:spacing w:line="300" w:lineRule="atLeast"/>
        <w:rPr>
          <w:rFonts w:ascii="Trebuchet MS" w:hAnsi="Trebuchet MS" w:cs="Calibri"/>
          <w:bCs/>
          <w:sz w:val="20"/>
        </w:rPr>
      </w:pPr>
      <w:bookmarkStart w:id="40" w:name="_Hlk120182739"/>
      <w:r>
        <w:rPr>
          <w:rFonts w:ascii="Trebuchet MS" w:hAnsi="Trebuchet MS" w:cs="Calibri"/>
          <w:i/>
          <w:iCs/>
          <w:sz w:val="20"/>
        </w:rPr>
        <w:lastRenderedPageBreak/>
        <w:t xml:space="preserve">PÁGINA DE ASSINATURAS 5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bookmarkStart w:id="41" w:name="_Hlk120182886"/>
      <w:r>
        <w:rPr>
          <w:rFonts w:ascii="Trebuchet MS" w:hAnsi="Trebuchet MS" w:cs="Calibri"/>
          <w:bCs/>
          <w:sz w:val="20"/>
        </w:rPr>
        <w:t>MEDABIL SOLUÇÕES CONSTRUTIVAS S.A</w:t>
      </w:r>
      <w:r w:rsidRPr="0073666F">
        <w:rPr>
          <w:rFonts w:ascii="Trebuchet MS" w:hAnsi="Trebuchet MS" w:cs="Calibri"/>
          <w:i/>
          <w:iCs/>
          <w:sz w:val="20"/>
        </w:rPr>
        <w:t xml:space="preserve">., </w:t>
      </w:r>
      <w:r w:rsidRPr="009C70E9">
        <w:rPr>
          <w:rFonts w:ascii="Trebuchet MS" w:hAnsi="Trebuchet MS" w:cs="Calibri"/>
          <w:bCs/>
          <w:sz w:val="20"/>
        </w:rPr>
        <w:t xml:space="preserve">REALIZADA EM </w:t>
      </w:r>
      <w:r>
        <w:rPr>
          <w:rFonts w:ascii="Trebuchet MS" w:hAnsi="Trebuchet MS" w:cs="Calibri"/>
          <w:bCs/>
          <w:sz w:val="20"/>
        </w:rPr>
        <w:t>[●] DE NOVEMBRO DE 2022</w:t>
      </w:r>
      <w:bookmarkEnd w:id="41"/>
      <w:r>
        <w:rPr>
          <w:rFonts w:ascii="Trebuchet MS" w:hAnsi="Trebuchet MS" w:cs="Calibri"/>
          <w:bCs/>
          <w:sz w:val="20"/>
        </w:rPr>
        <w:t>.</w:t>
      </w:r>
    </w:p>
    <w:p w14:paraId="2EB49D57" w14:textId="77777777" w:rsidR="001172A6" w:rsidRDefault="001172A6" w:rsidP="001172A6">
      <w:pPr>
        <w:spacing w:line="300" w:lineRule="atLeast"/>
        <w:rPr>
          <w:rFonts w:ascii="Trebuchet MS" w:hAnsi="Trebuchet MS" w:cs="Calibri"/>
          <w:b/>
          <w:sz w:val="20"/>
        </w:rPr>
      </w:pPr>
    </w:p>
    <w:p w14:paraId="6204E7A6" w14:textId="77777777" w:rsidR="001172A6" w:rsidRDefault="001172A6" w:rsidP="001172A6">
      <w:pPr>
        <w:spacing w:line="300" w:lineRule="atLeast"/>
        <w:jc w:val="center"/>
        <w:rPr>
          <w:rFonts w:ascii="Trebuchet MS" w:hAnsi="Trebuchet MS" w:cs="Calibri"/>
          <w:b/>
          <w:sz w:val="20"/>
        </w:rPr>
      </w:pPr>
    </w:p>
    <w:p w14:paraId="0B5C7833" w14:textId="524119F2" w:rsidR="001172A6" w:rsidRPr="000E32AF" w:rsidRDefault="001172A6" w:rsidP="001172A6">
      <w:pPr>
        <w:spacing w:line="300" w:lineRule="atLeast"/>
        <w:jc w:val="center"/>
        <w:rPr>
          <w:rFonts w:ascii="Trebuchet MS" w:hAnsi="Trebuchet MS" w:cs="Calibri"/>
          <w:b/>
          <w:bCs/>
          <w:i/>
          <w:sz w:val="20"/>
        </w:rPr>
      </w:pPr>
      <w:r w:rsidRPr="000E32AF">
        <w:rPr>
          <w:rFonts w:ascii="Trebuchet MS" w:hAnsi="Trebuchet MS" w:cs="Calibri"/>
          <w:b/>
          <w:bCs/>
          <w:sz w:val="20"/>
        </w:rPr>
        <w:t>MEDABIL INDÚSTRIA EM SISTEMAS CONSTRUTIVOS LTDA</w:t>
      </w:r>
    </w:p>
    <w:p w14:paraId="7FB5E360" w14:textId="549FA3D1" w:rsidR="001172A6" w:rsidRPr="00410356" w:rsidRDefault="001172A6" w:rsidP="001172A6">
      <w:pPr>
        <w:spacing w:line="300" w:lineRule="atLeast"/>
        <w:jc w:val="center"/>
        <w:rPr>
          <w:rFonts w:ascii="Trebuchet MS" w:hAnsi="Trebuchet MS" w:cs="Calibri"/>
          <w:i/>
          <w:sz w:val="20"/>
        </w:rPr>
      </w:pPr>
      <w:r>
        <w:rPr>
          <w:rFonts w:ascii="Trebuchet MS" w:hAnsi="Trebuchet MS" w:cs="Calibri"/>
          <w:i/>
          <w:sz w:val="20"/>
        </w:rPr>
        <w:t>Fiadora</w:t>
      </w:r>
    </w:p>
    <w:p w14:paraId="7FE0DCEC" w14:textId="77777777" w:rsidR="001172A6" w:rsidRPr="00410356" w:rsidRDefault="001172A6" w:rsidP="001172A6">
      <w:pPr>
        <w:spacing w:line="300" w:lineRule="atLeast"/>
        <w:rPr>
          <w:rFonts w:ascii="Trebuchet MS" w:hAnsi="Trebuchet MS" w:cs="Calibri"/>
          <w:sz w:val="20"/>
        </w:rPr>
      </w:pPr>
    </w:p>
    <w:p w14:paraId="70883E18" w14:textId="77777777" w:rsidR="001172A6" w:rsidRPr="00410356" w:rsidRDefault="001172A6" w:rsidP="001172A6">
      <w:pPr>
        <w:spacing w:line="300" w:lineRule="atLeast"/>
        <w:rPr>
          <w:rFonts w:ascii="Trebuchet MS" w:hAnsi="Trebuchet MS" w:cs="Calibri"/>
          <w:sz w:val="20"/>
        </w:rPr>
      </w:pPr>
    </w:p>
    <w:p w14:paraId="35C3225E" w14:textId="77777777" w:rsidR="001172A6" w:rsidRPr="00410356" w:rsidRDefault="001172A6" w:rsidP="001172A6">
      <w:pPr>
        <w:spacing w:line="300" w:lineRule="atLeast"/>
        <w:rPr>
          <w:rFonts w:ascii="Trebuchet MS" w:hAnsi="Trebuchet MS" w:cs="Calibri"/>
          <w:sz w:val="20"/>
        </w:rPr>
      </w:pPr>
    </w:p>
    <w:p w14:paraId="1A0A4F89" w14:textId="77777777" w:rsidR="001172A6" w:rsidRPr="00410356" w:rsidRDefault="001172A6" w:rsidP="001172A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F5916" w:rsidRPr="00410356" w14:paraId="671DC28D" w14:textId="77777777" w:rsidTr="00F012FC">
        <w:trPr>
          <w:cantSplit/>
        </w:trPr>
        <w:tc>
          <w:tcPr>
            <w:tcW w:w="4253" w:type="dxa"/>
            <w:tcBorders>
              <w:top w:val="single" w:sz="6" w:space="0" w:color="auto"/>
            </w:tcBorders>
          </w:tcPr>
          <w:p w14:paraId="1899F704" w14:textId="5D26363A" w:rsidR="008F5916" w:rsidRPr="00410356" w:rsidRDefault="008F5916" w:rsidP="008F5916">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p>
        </w:tc>
        <w:tc>
          <w:tcPr>
            <w:tcW w:w="567" w:type="dxa"/>
          </w:tcPr>
          <w:p w14:paraId="65A6096D" w14:textId="77777777" w:rsidR="008F5916" w:rsidRPr="00410356" w:rsidRDefault="008F5916" w:rsidP="008F5916">
            <w:pPr>
              <w:spacing w:line="300" w:lineRule="atLeast"/>
              <w:rPr>
                <w:rFonts w:ascii="Trebuchet MS" w:hAnsi="Trebuchet MS" w:cs="Calibri"/>
                <w:sz w:val="20"/>
              </w:rPr>
            </w:pPr>
          </w:p>
        </w:tc>
        <w:tc>
          <w:tcPr>
            <w:tcW w:w="4253" w:type="dxa"/>
            <w:tcBorders>
              <w:top w:val="single" w:sz="6" w:space="0" w:color="auto"/>
            </w:tcBorders>
          </w:tcPr>
          <w:p w14:paraId="2DC4848C" w14:textId="5D5C8E35" w:rsidR="008F5916" w:rsidRPr="00410356" w:rsidRDefault="008F5916" w:rsidP="008F5916">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p>
        </w:tc>
      </w:tr>
    </w:tbl>
    <w:p w14:paraId="3E282DE2" w14:textId="77777777" w:rsidR="0073666F" w:rsidRDefault="0073666F" w:rsidP="007B2C16">
      <w:pPr>
        <w:spacing w:line="320" w:lineRule="exact"/>
        <w:rPr>
          <w:rFonts w:ascii="Trebuchet MS" w:hAnsi="Trebuchet MS" w:cs="Calibri"/>
          <w:i/>
          <w:iCs/>
          <w:sz w:val="20"/>
        </w:rPr>
      </w:pPr>
    </w:p>
    <w:bookmarkEnd w:id="40"/>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26DFCB48" w14:textId="77777777" w:rsidR="001172A6" w:rsidRDefault="001172A6">
      <w:pPr>
        <w:widowControl/>
        <w:spacing w:line="240" w:lineRule="auto"/>
        <w:jc w:val="left"/>
        <w:rPr>
          <w:rFonts w:ascii="Trebuchet MS" w:hAnsi="Trebuchet MS" w:cs="Calibri"/>
          <w:i/>
          <w:iCs/>
          <w:sz w:val="20"/>
        </w:rPr>
      </w:pPr>
      <w:r>
        <w:rPr>
          <w:rFonts w:ascii="Trebuchet MS" w:hAnsi="Trebuchet MS" w:cs="Calibri"/>
          <w:i/>
          <w:iCs/>
          <w:sz w:val="20"/>
        </w:rPr>
        <w:br w:type="page"/>
      </w:r>
    </w:p>
    <w:p w14:paraId="1E0279C4" w14:textId="73428E1A" w:rsidR="007B2C16" w:rsidRDefault="0073666F" w:rsidP="007726C9">
      <w:pPr>
        <w:spacing w:line="300" w:lineRule="atLeast"/>
        <w:rPr>
          <w:rFonts w:ascii="Trebuchet MS" w:hAnsi="Trebuchet MS" w:cs="Calibri"/>
          <w:b/>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1172A6">
        <w:rPr>
          <w:rFonts w:ascii="Trebuchet MS" w:hAnsi="Trebuchet MS" w:cs="Calibri"/>
          <w:i/>
          <w:iCs/>
          <w:sz w:val="20"/>
        </w:rPr>
        <w:t>6</w:t>
      </w:r>
      <w:r>
        <w:rPr>
          <w:rFonts w:ascii="Trebuchet MS" w:hAnsi="Trebuchet MS" w:cs="Calibri"/>
          <w:i/>
          <w:iCs/>
          <w:sz w:val="20"/>
        </w:rPr>
        <w:t xml:space="preserve">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8F5916">
        <w:rPr>
          <w:rFonts w:ascii="Trebuchet MS" w:hAnsi="Trebuchet MS" w:cs="Calibri"/>
          <w:bCs/>
          <w:sz w:val="20"/>
        </w:rPr>
        <w:t>MEDABIL SOLUÇÕES CONSTRUTIVAS S.A</w:t>
      </w:r>
      <w:r w:rsidR="008F5916" w:rsidRPr="0073666F">
        <w:rPr>
          <w:rFonts w:ascii="Trebuchet MS" w:hAnsi="Trebuchet MS" w:cs="Calibri"/>
          <w:i/>
          <w:iCs/>
          <w:sz w:val="20"/>
        </w:rPr>
        <w:t xml:space="preserve">., </w:t>
      </w:r>
      <w:r w:rsidR="008F5916" w:rsidRPr="009C70E9">
        <w:rPr>
          <w:rFonts w:ascii="Trebuchet MS" w:hAnsi="Trebuchet MS" w:cs="Calibri"/>
          <w:bCs/>
          <w:sz w:val="20"/>
        </w:rPr>
        <w:t xml:space="preserve">REALIZADA EM </w:t>
      </w:r>
      <w:r w:rsidR="008F5916">
        <w:rPr>
          <w:rFonts w:ascii="Trebuchet MS" w:hAnsi="Trebuchet MS" w:cs="Calibri"/>
          <w:bCs/>
          <w:sz w:val="20"/>
        </w:rPr>
        <w:t>[●] DE NOVEMBRO DE 2022</w:t>
      </w:r>
      <w:r w:rsidR="00411EFC">
        <w:rPr>
          <w:rFonts w:ascii="Trebuchet MS" w:hAnsi="Trebuchet MS" w:cs="Calibri"/>
          <w:bCs/>
          <w:sz w:val="20"/>
        </w:rPr>
        <w:t>.</w:t>
      </w:r>
    </w:p>
    <w:p w14:paraId="13C493EF" w14:textId="77777777" w:rsidR="001D64A1" w:rsidRDefault="001D64A1" w:rsidP="007B2C16">
      <w:pPr>
        <w:spacing w:line="300" w:lineRule="atLeast"/>
        <w:jc w:val="center"/>
        <w:rPr>
          <w:rFonts w:ascii="Trebuchet MS" w:hAnsi="Trebuchet MS" w:cs="Calibri"/>
          <w:b/>
          <w:sz w:val="20"/>
        </w:rPr>
      </w:pPr>
      <w:bookmarkStart w:id="42" w:name="_Hlk68796386"/>
      <w:bookmarkStart w:id="43" w:name="_Hlk68796698"/>
    </w:p>
    <w:p w14:paraId="04E65B5A" w14:textId="77777777" w:rsidR="001D64A1" w:rsidRDefault="001D64A1" w:rsidP="007B2C16">
      <w:pPr>
        <w:spacing w:line="300" w:lineRule="atLeast"/>
        <w:jc w:val="center"/>
        <w:rPr>
          <w:rFonts w:ascii="Trebuchet MS" w:hAnsi="Trebuchet MS" w:cs="Calibri"/>
          <w:b/>
          <w:sz w:val="20"/>
        </w:rPr>
      </w:pPr>
    </w:p>
    <w:p w14:paraId="600623A0" w14:textId="483734A9" w:rsidR="007B2C16" w:rsidRPr="00410356" w:rsidRDefault="007B2C16" w:rsidP="007B2C16">
      <w:pPr>
        <w:spacing w:line="300" w:lineRule="atLeast"/>
        <w:jc w:val="center"/>
        <w:rPr>
          <w:rFonts w:ascii="Trebuchet MS" w:hAnsi="Trebuchet MS" w:cs="Calibri"/>
          <w:b/>
          <w:smallCaps/>
          <w:sz w:val="20"/>
        </w:rPr>
      </w:pPr>
      <w:bookmarkStart w:id="44" w:name="_Hlk119262393"/>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6749EF1F" w:rsidR="007B2C16" w:rsidRDefault="007B2C16" w:rsidP="007B2C16">
      <w:pPr>
        <w:spacing w:line="300" w:lineRule="atLeast"/>
        <w:rPr>
          <w:rFonts w:ascii="Trebuchet MS" w:hAnsi="Trebuchet MS" w:cs="Calibri"/>
          <w:sz w:val="20"/>
        </w:rPr>
      </w:pPr>
    </w:p>
    <w:p w14:paraId="1A6771B9" w14:textId="179EB292" w:rsidR="0035048B" w:rsidRDefault="0035048B" w:rsidP="007B2C16">
      <w:pPr>
        <w:spacing w:line="300" w:lineRule="atLeast"/>
        <w:rPr>
          <w:rFonts w:ascii="Trebuchet MS" w:hAnsi="Trebuchet MS" w:cs="Calibri"/>
          <w:sz w:val="20"/>
        </w:rPr>
      </w:pPr>
    </w:p>
    <w:p w14:paraId="3E35494E" w14:textId="77777777" w:rsidR="0035048B" w:rsidRPr="00410356" w:rsidRDefault="0035048B"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64C83" w:rsidRPr="00410356" w14:paraId="345856B2" w14:textId="77777777" w:rsidTr="00595735">
        <w:trPr>
          <w:cantSplit/>
        </w:trPr>
        <w:tc>
          <w:tcPr>
            <w:tcW w:w="4253" w:type="dxa"/>
            <w:tcBorders>
              <w:top w:val="single" w:sz="6" w:space="0" w:color="auto"/>
            </w:tcBorders>
          </w:tcPr>
          <w:p w14:paraId="01DFF76E" w14:textId="7D4A7DA3" w:rsidR="00864C83" w:rsidRPr="00410356" w:rsidRDefault="00864C83"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Carlos Alberto Bacha</w:t>
            </w:r>
            <w:r w:rsidRPr="00410356">
              <w:rPr>
                <w:rFonts w:ascii="Trebuchet MS" w:hAnsi="Trebuchet MS" w:cs="Calibri"/>
                <w:sz w:val="20"/>
              </w:rPr>
              <w:br/>
              <w:t>Cargo:</w:t>
            </w:r>
            <w:r>
              <w:rPr>
                <w:rFonts w:ascii="Trebuchet MS" w:hAnsi="Trebuchet MS" w:cs="Calibri"/>
                <w:sz w:val="20"/>
              </w:rPr>
              <w:t xml:space="preserve"> Procurador</w:t>
            </w:r>
          </w:p>
        </w:tc>
        <w:tc>
          <w:tcPr>
            <w:tcW w:w="567" w:type="dxa"/>
          </w:tcPr>
          <w:p w14:paraId="0823E5B8" w14:textId="77777777" w:rsidR="00864C83" w:rsidRPr="00410356" w:rsidRDefault="00864C83" w:rsidP="00595735">
            <w:pPr>
              <w:spacing w:line="300" w:lineRule="atLeast"/>
              <w:rPr>
                <w:rFonts w:ascii="Trebuchet MS" w:hAnsi="Trebuchet MS" w:cs="Calibri"/>
                <w:sz w:val="20"/>
              </w:rPr>
            </w:pPr>
          </w:p>
        </w:tc>
        <w:tc>
          <w:tcPr>
            <w:tcW w:w="4253" w:type="dxa"/>
            <w:tcBorders>
              <w:top w:val="single" w:sz="6" w:space="0" w:color="auto"/>
            </w:tcBorders>
          </w:tcPr>
          <w:p w14:paraId="6AAA5838" w14:textId="77777777" w:rsidR="00864C83" w:rsidRDefault="00864C83"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Matheus Gomes Faria</w:t>
            </w:r>
          </w:p>
          <w:p w14:paraId="64308482" w14:textId="6BE44C7B" w:rsidR="00864C83" w:rsidRPr="00410356" w:rsidRDefault="00864C83" w:rsidP="00595735">
            <w:pPr>
              <w:spacing w:line="300" w:lineRule="atLeast"/>
              <w:jc w:val="lef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Procurador</w:t>
            </w:r>
          </w:p>
        </w:tc>
      </w:tr>
      <w:bookmarkEnd w:id="42"/>
      <w:bookmarkEnd w:id="44"/>
    </w:tbl>
    <w:p w14:paraId="024094E0" w14:textId="77777777" w:rsidR="007B2C16" w:rsidRDefault="007B2C16" w:rsidP="007B2C16">
      <w:pPr>
        <w:spacing w:line="320" w:lineRule="exact"/>
        <w:rPr>
          <w:rFonts w:ascii="Trebuchet MS" w:hAnsi="Trebuchet MS" w:cs="Calibri"/>
          <w:bCs/>
          <w:sz w:val="20"/>
        </w:rPr>
      </w:pPr>
    </w:p>
    <w:bookmarkEnd w:id="43"/>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3DB26128" w14:textId="68E0BA58" w:rsidR="00411EFC" w:rsidRDefault="001172A6" w:rsidP="000E32AF">
      <w:pPr>
        <w:widowControl/>
        <w:spacing w:line="240" w:lineRule="auto"/>
        <w:jc w:val="left"/>
        <w:rPr>
          <w:rFonts w:ascii="Trebuchet MS" w:hAnsi="Trebuchet MS" w:cs="Calibri"/>
          <w:b/>
          <w:bCs/>
          <w:sz w:val="20"/>
        </w:rPr>
      </w:pPr>
      <w:r>
        <w:rPr>
          <w:rFonts w:ascii="Trebuchet MS" w:hAnsi="Trebuchet MS" w:cs="Calibri"/>
          <w:i/>
          <w:iCs/>
          <w:sz w:val="20"/>
        </w:rPr>
        <w:br w:type="page"/>
      </w:r>
      <w:r w:rsidR="0073666F">
        <w:rPr>
          <w:rFonts w:ascii="Trebuchet MS" w:hAnsi="Trebuchet MS" w:cs="Calibri"/>
          <w:i/>
          <w:iCs/>
          <w:sz w:val="20"/>
        </w:rPr>
        <w:lastRenderedPageBreak/>
        <w:t>PÁGINA</w:t>
      </w:r>
      <w:r w:rsidR="00411EFC">
        <w:rPr>
          <w:rFonts w:ascii="Trebuchet MS" w:hAnsi="Trebuchet MS" w:cs="Calibri"/>
          <w:i/>
          <w:iCs/>
          <w:sz w:val="20"/>
        </w:rPr>
        <w:t xml:space="preserve"> DE ASSINATURAS</w:t>
      </w:r>
      <w:r w:rsidR="0073666F">
        <w:rPr>
          <w:rFonts w:ascii="Trebuchet MS" w:hAnsi="Trebuchet MS" w:cs="Calibri"/>
          <w:i/>
          <w:iCs/>
          <w:sz w:val="20"/>
        </w:rPr>
        <w:t xml:space="preserve"> </w:t>
      </w:r>
      <w:r>
        <w:rPr>
          <w:rFonts w:ascii="Trebuchet MS" w:hAnsi="Trebuchet MS" w:cs="Calibri"/>
          <w:i/>
          <w:iCs/>
          <w:sz w:val="20"/>
        </w:rPr>
        <w:t>7</w:t>
      </w:r>
      <w:r w:rsidR="0073666F">
        <w:rPr>
          <w:rFonts w:ascii="Trebuchet MS" w:hAnsi="Trebuchet MS" w:cs="Calibri"/>
          <w:i/>
          <w:iCs/>
          <w:sz w:val="20"/>
        </w:rPr>
        <w:t xml:space="preserve"> DE </w:t>
      </w:r>
      <w:r>
        <w:rPr>
          <w:rFonts w:ascii="Trebuchet MS" w:hAnsi="Trebuchet MS" w:cs="Calibri"/>
          <w:i/>
          <w:iCs/>
          <w:sz w:val="20"/>
        </w:rPr>
        <w:t>7</w:t>
      </w:r>
      <w:r w:rsidR="0073666F">
        <w:rPr>
          <w:rFonts w:ascii="Trebuchet MS" w:hAnsi="Trebuchet MS" w:cs="Calibri"/>
          <w:i/>
          <w:iCs/>
          <w:sz w:val="20"/>
        </w:rPr>
        <w:t xml:space="preserve"> DA </w:t>
      </w:r>
      <w:r w:rsidR="0073666F"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Pr>
          <w:rFonts w:ascii="Trebuchet MS" w:hAnsi="Trebuchet MS" w:cs="Calibri"/>
          <w:bCs/>
          <w:sz w:val="20"/>
        </w:rPr>
        <w:t>SOLUÇÕES CONSTRUTIVAS</w:t>
      </w:r>
      <w:r w:rsidR="001D64A1">
        <w:rPr>
          <w:rFonts w:ascii="Trebuchet MS" w:hAnsi="Trebuchet MS" w:cs="Calibri"/>
          <w:bCs/>
          <w:sz w:val="20"/>
        </w:rPr>
        <w:t xml:space="preserve"> S.A</w:t>
      </w:r>
      <w:r w:rsidR="0073666F"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Pr>
          <w:rFonts w:ascii="Trebuchet MS" w:hAnsi="Trebuchet MS" w:cs="Calibri"/>
          <w:sz w:val="20"/>
        </w:rPr>
        <w:t>[●]</w:t>
      </w:r>
      <w:r w:rsidR="00864C83">
        <w:rPr>
          <w:rFonts w:ascii="Trebuchet MS" w:hAnsi="Trebuchet MS" w:cs="Calibri"/>
          <w:bCs/>
          <w:sz w:val="20"/>
        </w:rPr>
        <w:t xml:space="preserve"> </w:t>
      </w:r>
      <w:r w:rsidR="00432476">
        <w:rPr>
          <w:rFonts w:ascii="Trebuchet MS" w:hAnsi="Trebuchet MS" w:cs="Calibri"/>
          <w:bCs/>
          <w:sz w:val="20"/>
        </w:rPr>
        <w:t>DE NOVEMBRO DE 2022</w:t>
      </w:r>
      <w:r w:rsidR="00411EFC">
        <w:rPr>
          <w:rFonts w:ascii="Trebuchet MS" w:hAnsi="Trebuchet MS" w:cs="Calibri"/>
          <w:bCs/>
          <w:sz w:val="20"/>
        </w:rPr>
        <w:t>.</w:t>
      </w:r>
    </w:p>
    <w:p w14:paraId="63B8B51D" w14:textId="1F6BBBAB" w:rsidR="001D64A1"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45" w:name="_Hlk68796722"/>
      <w:bookmarkStart w:id="46" w:name="_Hlk68796408"/>
    </w:p>
    <w:p w14:paraId="108B5098" w14:textId="792A3824" w:rsidR="002C23F6" w:rsidRDefault="002C23F6" w:rsidP="00252C97">
      <w:pPr>
        <w:spacing w:line="300" w:lineRule="atLeast"/>
        <w:rPr>
          <w:rFonts w:ascii="Trebuchet MS" w:hAnsi="Trebuchet MS" w:cs="Calibri"/>
          <w:b/>
          <w:bCs/>
          <w:sz w:val="20"/>
        </w:rPr>
      </w:pPr>
      <w:r>
        <w:rPr>
          <w:rFonts w:ascii="Trebuchet MS" w:hAnsi="Trebuchet MS" w:cs="Calibri"/>
          <w:b/>
          <w:bCs/>
          <w:sz w:val="20"/>
        </w:rPr>
        <w:t>Debenturista</w:t>
      </w:r>
      <w:r>
        <w:rPr>
          <w:rFonts w:ascii="Trebuchet MS" w:hAnsi="Trebuchet MS" w:cs="Calibri"/>
          <w:b/>
          <w:bCs/>
          <w:sz w:val="20"/>
        </w:rPr>
        <w:br/>
      </w:r>
      <w:r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45"/>
    <w:p w14:paraId="180F6F7C" w14:textId="77777777" w:rsidR="007B2C16" w:rsidRDefault="007B2C16" w:rsidP="007B2C16">
      <w:pPr>
        <w:spacing w:line="320" w:lineRule="exact"/>
        <w:rPr>
          <w:rFonts w:ascii="Trebuchet MS" w:hAnsi="Trebuchet MS" w:cs="Calibri"/>
          <w:i/>
          <w:iCs/>
          <w:sz w:val="20"/>
        </w:rPr>
      </w:pPr>
    </w:p>
    <w:bookmarkEnd w:id="46"/>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11"/>
      <w:footerReference w:type="default" r:id="rId12"/>
      <w:headerReference w:type="first" r:id="rId13"/>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Dayse Bina (Medabil)" w:date="2022-12-02T10:30:00Z" w:initials="DB(">
    <w:p w14:paraId="7ECB140B" w14:textId="6EFC3F9A" w:rsidR="00BA5941" w:rsidRDefault="00BA5941" w:rsidP="00BA5941">
      <w:pPr>
        <w:pStyle w:val="Textodecomentrio"/>
        <w:rPr>
          <w:rFonts w:ascii="Helvetica" w:hAnsi="Helvetica" w:cs="Helvetica"/>
          <w:color w:val="0C0C0C"/>
          <w:sz w:val="30"/>
          <w:szCs w:val="30"/>
          <w:shd w:val="clear" w:color="auto" w:fill="F9F9F9"/>
        </w:rPr>
      </w:pPr>
      <w:r>
        <w:rPr>
          <w:rStyle w:val="Refdecomentrio"/>
        </w:rPr>
        <w:annotationRef/>
      </w:r>
      <w:r>
        <w:rPr>
          <w:rFonts w:ascii="Helvetica" w:hAnsi="Helvetica" w:cs="Helvetica"/>
          <w:color w:val="0C0C0C"/>
          <w:sz w:val="30"/>
          <w:szCs w:val="30"/>
          <w:shd w:val="clear" w:color="auto" w:fill="F9F9F9"/>
        </w:rPr>
        <w:t xml:space="preserve">Precisamos entender o que </w:t>
      </w:r>
      <w:r w:rsidR="001073A7">
        <w:rPr>
          <w:rFonts w:ascii="Helvetica" w:hAnsi="Helvetica" w:cs="Helvetica"/>
          <w:color w:val="0C0C0C"/>
          <w:sz w:val="30"/>
          <w:szCs w:val="30"/>
          <w:shd w:val="clear" w:color="auto" w:fill="F9F9F9"/>
        </w:rPr>
        <w:t>está</w:t>
      </w:r>
      <w:r>
        <w:rPr>
          <w:rFonts w:ascii="Helvetica" w:hAnsi="Helvetica" w:cs="Helvetica"/>
          <w:color w:val="0C0C0C"/>
          <w:sz w:val="30"/>
          <w:szCs w:val="30"/>
          <w:shd w:val="clear" w:color="auto" w:fill="F9F9F9"/>
        </w:rPr>
        <w:t xml:space="preserve"> sendo considerado como conflito de interesse, pois na avaliação da legislação citada, temos os </w:t>
      </w:r>
      <w:r w:rsidR="00DA6476">
        <w:rPr>
          <w:rFonts w:ascii="Helvetica" w:hAnsi="Helvetica" w:cs="Helvetica"/>
          <w:color w:val="0C0C0C"/>
          <w:sz w:val="30"/>
          <w:szCs w:val="30"/>
          <w:shd w:val="clear" w:color="auto" w:fill="F9F9F9"/>
        </w:rPr>
        <w:t>seguintes comentários</w:t>
      </w:r>
      <w:r>
        <w:rPr>
          <w:rFonts w:ascii="Helvetica" w:hAnsi="Helvetica" w:cs="Helvetica"/>
          <w:color w:val="0C0C0C"/>
          <w:sz w:val="30"/>
          <w:szCs w:val="30"/>
          <w:shd w:val="clear" w:color="auto" w:fill="F9F9F9"/>
        </w:rPr>
        <w:t>:</w:t>
      </w:r>
    </w:p>
    <w:p w14:paraId="0019BCB2" w14:textId="77777777" w:rsidR="00BA5941" w:rsidRDefault="00BA5941" w:rsidP="00BA5941">
      <w:pPr>
        <w:pStyle w:val="Textodecomentrio"/>
        <w:rPr>
          <w:rFonts w:ascii="Helvetica" w:hAnsi="Helvetica" w:cs="Helvetica"/>
          <w:color w:val="0C0C0C"/>
          <w:sz w:val="30"/>
          <w:szCs w:val="30"/>
          <w:shd w:val="clear" w:color="auto" w:fill="F9F9F9"/>
        </w:rPr>
      </w:pPr>
    </w:p>
    <w:p w14:paraId="32441988" w14:textId="77777777" w:rsidR="00BA5941" w:rsidRDefault="00BA5941" w:rsidP="00BA5941">
      <w:pPr>
        <w:pStyle w:val="Textodecomentrio"/>
        <w:rPr>
          <w:rFonts w:ascii="Helvetica" w:hAnsi="Helvetica" w:cs="Helvetica"/>
          <w:color w:val="0C0C0C"/>
          <w:sz w:val="30"/>
          <w:szCs w:val="30"/>
          <w:shd w:val="clear" w:color="auto" w:fill="F9F9F9"/>
        </w:rPr>
      </w:pPr>
      <w:r>
        <w:rPr>
          <w:rFonts w:ascii="Helvetica" w:hAnsi="Helvetica" w:cs="Helvetica"/>
          <w:color w:val="0C0C0C"/>
          <w:sz w:val="30"/>
          <w:szCs w:val="30"/>
          <w:shd w:val="clear" w:color="auto" w:fill="F9F9F9"/>
        </w:rPr>
        <w:t xml:space="preserve">Res CVM 94 - </w:t>
      </w:r>
      <w:r>
        <w:rPr>
          <w:rFonts w:ascii="Helvetica" w:hAnsi="Helvetica" w:cs="Helvetica"/>
          <w:color w:val="0C0C0C"/>
          <w:sz w:val="30"/>
          <w:szCs w:val="30"/>
          <w:shd w:val="clear" w:color="auto" w:fill="F9F9F9"/>
        </w:rPr>
        <w:t>Em suma o </w:t>
      </w:r>
      <w:r>
        <w:rPr>
          <w:rStyle w:val="Forte"/>
          <w:rFonts w:ascii="Helvetica" w:hAnsi="Helvetica" w:cs="Helvetica"/>
          <w:color w:val="0C0C0C"/>
          <w:sz w:val="30"/>
          <w:szCs w:val="30"/>
          <w:shd w:val="clear" w:color="auto" w:fill="F9F9F9"/>
        </w:rPr>
        <w:t>Pronunciamento Técnico CPC 05</w:t>
      </w:r>
      <w:r>
        <w:rPr>
          <w:rFonts w:ascii="Helvetica" w:hAnsi="Helvetica" w:cs="Helvetica"/>
          <w:color w:val="0C0C0C"/>
          <w:sz w:val="30"/>
          <w:szCs w:val="30"/>
          <w:shd w:val="clear" w:color="auto" w:fill="F9F9F9"/>
        </w:rPr>
        <w:t> revela que os relacionamentos entre controladoras e controladas ou coligadas, ocorrendo ou não transações entre as partes relacionadas, devem ser divulgados.</w:t>
      </w:r>
      <w:r>
        <w:rPr>
          <w:rFonts w:ascii="Helvetica" w:hAnsi="Helvetica" w:cs="Helvetica"/>
          <w:color w:val="0C0C0C"/>
          <w:sz w:val="30"/>
          <w:szCs w:val="30"/>
          <w:shd w:val="clear" w:color="auto" w:fill="F9F9F9"/>
        </w:rPr>
        <w:t xml:space="preserve">  A MSC não publicou balanços.</w:t>
      </w:r>
    </w:p>
    <w:p w14:paraId="46481B8E" w14:textId="77777777" w:rsidR="00BA5941" w:rsidRDefault="00BA5941" w:rsidP="00BA5941">
      <w:pPr>
        <w:pStyle w:val="Textodecomentrio"/>
        <w:rPr>
          <w:rFonts w:ascii="Helvetica" w:hAnsi="Helvetica" w:cs="Helvetica"/>
          <w:color w:val="0C0C0C"/>
          <w:sz w:val="30"/>
          <w:szCs w:val="30"/>
          <w:shd w:val="clear" w:color="auto" w:fill="F9F9F9"/>
        </w:rPr>
      </w:pPr>
    </w:p>
    <w:p w14:paraId="0A03A535" w14:textId="7994387D" w:rsidR="00BA5941" w:rsidRDefault="00BA5941" w:rsidP="00BA5941">
      <w:pPr>
        <w:pStyle w:val="Textodecomentrio"/>
      </w:pPr>
    </w:p>
  </w:comment>
  <w:comment w:id="27" w:author="Dayse Bina (Medabil)" w:date="2022-12-02T10:37:00Z" w:initials="DB(">
    <w:p w14:paraId="3343E625" w14:textId="77777777" w:rsidR="001073A7" w:rsidRDefault="001073A7" w:rsidP="001073A7">
      <w:pPr>
        <w:pStyle w:val="Ttulo2"/>
        <w:shd w:val="clear" w:color="auto" w:fill="FFFFFF"/>
        <w:rPr>
          <w:rFonts w:ascii="inherit" w:hAnsi="inherit"/>
          <w:sz w:val="21"/>
          <w:szCs w:val="21"/>
        </w:rPr>
      </w:pPr>
      <w:r>
        <w:rPr>
          <w:rStyle w:val="Refdecomentrio"/>
        </w:rPr>
        <w:annotationRef/>
      </w:r>
      <w:hyperlink r:id="rId1" w:anchor="art-115_par-1" w:tooltip="Lei nº 6.404 de 15 de Dezembro de 1976" w:history="1">
        <w:r>
          <w:rPr>
            <w:rStyle w:val="Hyperlink"/>
            <w:rFonts w:ascii="inherit" w:hAnsi="inherit"/>
            <w:color w:val="0091EA"/>
            <w:sz w:val="21"/>
            <w:szCs w:val="21"/>
          </w:rPr>
          <w:t xml:space="preserve">Lei nº 6.404 de 15 de </w:t>
        </w:r>
        <w:proofErr w:type="gramStart"/>
        <w:r>
          <w:rPr>
            <w:rStyle w:val="Hyperlink"/>
            <w:rFonts w:ascii="inherit" w:hAnsi="inherit"/>
            <w:color w:val="0091EA"/>
            <w:sz w:val="21"/>
            <w:szCs w:val="21"/>
          </w:rPr>
          <w:t>Dezembro</w:t>
        </w:r>
        <w:proofErr w:type="gramEnd"/>
        <w:r>
          <w:rPr>
            <w:rStyle w:val="Hyperlink"/>
            <w:rFonts w:ascii="inherit" w:hAnsi="inherit"/>
            <w:color w:val="0091EA"/>
            <w:sz w:val="21"/>
            <w:szCs w:val="21"/>
          </w:rPr>
          <w:t xml:space="preserve"> de 1976</w:t>
        </w:r>
      </w:hyperlink>
    </w:p>
    <w:p w14:paraId="4EE0EAF6" w14:textId="77777777" w:rsidR="001073A7" w:rsidRDefault="001073A7" w:rsidP="001073A7">
      <w:pPr>
        <w:shd w:val="clear" w:color="auto" w:fill="FFFFFF"/>
        <w:rPr>
          <w:sz w:val="24"/>
          <w:szCs w:val="24"/>
        </w:rPr>
      </w:pPr>
      <w:r>
        <w:t>Dispõe sobre as Sociedades por Ações.</w:t>
      </w:r>
    </w:p>
    <w:p w14:paraId="25A2D12F" w14:textId="77777777" w:rsidR="001073A7" w:rsidRDefault="001073A7" w:rsidP="001073A7">
      <w:pPr>
        <w:shd w:val="clear" w:color="auto" w:fill="FFFFFF"/>
      </w:pPr>
      <w:r>
        <w:rPr>
          <w:rStyle w:val="Forte"/>
        </w:rPr>
        <w:t>Art. 115.</w:t>
      </w:r>
      <w:r>
        <w:t> O acionista deve exercer o direito a voto no interesse da companhia; considerar-se-á abusivo o voto exercido com o fim de causar dano à companhia ou a outros acionistas, ou de obter, para si ou para outrem, vantagem a que não faz jus e de que resulte, ou possa resultar, prejuízo para a companhia ou para outros acionistas. (Redação dada pela Lei nº 10.303, de 2001)</w:t>
      </w:r>
    </w:p>
    <w:p w14:paraId="723FCE8A" w14:textId="05BF6722" w:rsidR="001073A7" w:rsidRDefault="001073A7" w:rsidP="001073A7">
      <w:pPr>
        <w:shd w:val="clear" w:color="auto" w:fill="FFFFFF"/>
      </w:pPr>
      <w:r>
        <w:rPr>
          <w:rStyle w:val="Forte"/>
        </w:rPr>
        <w:t>§ 1º</w:t>
      </w:r>
      <w:r>
        <w:t xml:space="preserve"> o acionista não poderá votar nas deliberações da </w:t>
      </w:r>
      <w:r w:rsidR="00DA6476">
        <w:t>assembleia</w:t>
      </w:r>
      <w:r>
        <w:t>-geral relativas ao laudo de avaliação de bens com que concorrer para a formação do capital social e à aprovação de suas contas como administrador, nem em quaisquer outras que puderem beneficiá-lo de modo particular, ou em que tiver interesse conflitante com o da companhia.</w:t>
      </w:r>
    </w:p>
    <w:p w14:paraId="45DE8759" w14:textId="04FB3541" w:rsidR="00DA6476" w:rsidRDefault="00DA6476" w:rsidP="001073A7">
      <w:pPr>
        <w:shd w:val="clear" w:color="auto" w:fill="FFFFFF"/>
      </w:pPr>
    </w:p>
    <w:p w14:paraId="3436C2E0" w14:textId="06070372" w:rsidR="00DA6476" w:rsidRDefault="00DA6476" w:rsidP="001073A7">
      <w:pPr>
        <w:shd w:val="clear" w:color="auto" w:fill="FFFFFF"/>
      </w:pPr>
      <w:r>
        <w:t>OK</w:t>
      </w:r>
    </w:p>
    <w:p w14:paraId="7E35718B" w14:textId="6351DC4D" w:rsidR="001073A7" w:rsidRDefault="001073A7">
      <w:pPr>
        <w:pStyle w:val="Textodecomentrio"/>
      </w:pPr>
    </w:p>
  </w:comment>
  <w:comment w:id="28" w:author="Dayse Bina (Medabil)" w:date="2022-12-02T10:37:00Z" w:initials="DB(">
    <w:p w14:paraId="54E1EBEA" w14:textId="79845BA0" w:rsidR="001073A7" w:rsidRDefault="001073A7">
      <w:pPr>
        <w:pStyle w:val="Textodecomentrio"/>
      </w:pPr>
      <w:r>
        <w:rPr>
          <w:rStyle w:val="Refdecomentrio"/>
        </w:rPr>
        <w:annotationRef/>
      </w:r>
      <w:r w:rsidR="00085FE7">
        <w:t>Está</w:t>
      </w:r>
      <w:r>
        <w:t xml:space="preserve"> genérico. Favor excluir</w:t>
      </w:r>
    </w:p>
  </w:comment>
  <w:comment w:id="29" w:author="Dayse Bina (Medabil)" w:date="2022-12-02T11:24:00Z" w:initials="DB(">
    <w:p w14:paraId="5E20DC79" w14:textId="2763814E" w:rsidR="00DA6476" w:rsidRDefault="00DA6476">
      <w:pPr>
        <w:pStyle w:val="Textodecomentrio"/>
      </w:pPr>
      <w:r>
        <w:rPr>
          <w:rStyle w:val="Refdecomentrio"/>
        </w:rPr>
        <w:annotationRef/>
      </w:r>
      <w:r>
        <w:t xml:space="preserve">Não verificamos. </w:t>
      </w:r>
      <w:r w:rsidR="00784107">
        <w:t>Enviar todas os documentos contendo os poderes para confirmar a  representações, se não for possível retira-la desta obrigação.</w:t>
      </w:r>
    </w:p>
  </w:comment>
  <w:comment w:id="30" w:author="Dayse Bina (Medabil)" w:date="2022-12-02T11:31:00Z" w:initials="DB(">
    <w:p w14:paraId="3786D5A9" w14:textId="4ABF92BB" w:rsidR="00784107" w:rsidRDefault="00784107">
      <w:pPr>
        <w:pStyle w:val="Textodecomentrio"/>
      </w:pPr>
      <w:r>
        <w:rPr>
          <w:rStyle w:val="Refdecomentrio"/>
        </w:rPr>
        <w:annotationRef/>
      </w:r>
    </w:p>
  </w:comment>
  <w:comment w:id="31" w:author="Dayse Bina (Medabil)" w:date="2022-12-02T11:31:00Z" w:initials="DB(">
    <w:p w14:paraId="1582576D" w14:textId="4460AEF0" w:rsidR="00784107" w:rsidRDefault="00784107">
      <w:pPr>
        <w:pStyle w:val="Textodecomentrio"/>
      </w:pPr>
      <w:r>
        <w:rPr>
          <w:rStyle w:val="Refdecomentrio"/>
        </w:rPr>
        <w:annotationRef/>
      </w:r>
    </w:p>
  </w:comment>
  <w:comment w:id="33" w:author="Dayse Bina (Medabil)" w:date="2022-12-02T11:31:00Z" w:initials="DB(">
    <w:p w14:paraId="4C240BD2" w14:textId="2D6EDDF5" w:rsidR="00784107" w:rsidRDefault="00784107">
      <w:pPr>
        <w:pStyle w:val="Textodecomentrio"/>
      </w:pPr>
      <w:r>
        <w:rPr>
          <w:rStyle w:val="Refdecomentrio"/>
        </w:rPr>
        <w:annotationRef/>
      </w:r>
      <w:r>
        <w:t xml:space="preserve">Todas as penalidades já estão determinadas na Escritura.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03A535" w15:done="0"/>
  <w15:commentEx w15:paraId="7E35718B" w15:done="0"/>
  <w15:commentEx w15:paraId="54E1EBEA" w15:done="0"/>
  <w15:commentEx w15:paraId="5E20DC79" w15:done="0"/>
  <w15:commentEx w15:paraId="3786D5A9" w15:done="0"/>
  <w15:commentEx w15:paraId="1582576D" w15:paraIdParent="3786D5A9" w15:done="0"/>
  <w15:commentEx w15:paraId="4C240B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03A535" w16cid:durableId="2734522D"/>
  <w16cid:commentId w16cid:paraId="7E35718B" w16cid:durableId="273453E4"/>
  <w16cid:commentId w16cid:paraId="54E1EBEA" w16cid:durableId="273453ED"/>
  <w16cid:commentId w16cid:paraId="5E20DC79" w16cid:durableId="27345EF9"/>
  <w16cid:commentId w16cid:paraId="3786D5A9" w16cid:durableId="2734609E"/>
  <w16cid:commentId w16cid:paraId="1582576D" w16cid:durableId="27346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F0214" w14:textId="77777777" w:rsidR="00462F9C" w:rsidRDefault="00462F9C">
      <w:r>
        <w:separator/>
      </w:r>
    </w:p>
  </w:endnote>
  <w:endnote w:type="continuationSeparator" w:id="0">
    <w:p w14:paraId="7954F7CE" w14:textId="77777777" w:rsidR="00462F9C" w:rsidRDefault="00462F9C">
      <w:r>
        <w:continuationSeparator/>
      </w:r>
    </w:p>
  </w:endnote>
  <w:endnote w:type="continuationNotice" w:id="1">
    <w:p w14:paraId="410FE713" w14:textId="77777777" w:rsidR="00462F9C" w:rsidRDefault="00462F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BADB8" w14:textId="77777777" w:rsidR="00462F9C" w:rsidRDefault="00462F9C">
      <w:r>
        <w:separator/>
      </w:r>
    </w:p>
  </w:footnote>
  <w:footnote w:type="continuationSeparator" w:id="0">
    <w:p w14:paraId="07BCCE7C" w14:textId="77777777" w:rsidR="00462F9C" w:rsidRDefault="00462F9C">
      <w:r>
        <w:continuationSeparator/>
      </w:r>
    </w:p>
  </w:footnote>
  <w:footnote w:type="continuationNotice" w:id="1">
    <w:p w14:paraId="4448236E" w14:textId="77777777" w:rsidR="00462F9C" w:rsidRDefault="00462F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eINwMAALAGAAAOAAAAZHJzL2Uyb0RvYy54bWysVUtv4zYQvhfofyB46KmKHpGtR6MsEjve&#10;Bki6AbJFzyOJsohKpJakI6eL/e8dUpKT7GKBoq0O9HA4/ObBb8YX7459R56Y0lyKgoZnASVMVLLm&#10;Yl/Q3z/uvJQSbUDU0EnBCvrMNH13+eMPF+OQs0i2squZIggidD4OBW2NGXLf11XLetBncmACDxup&#10;ejC4VXu/VjAiet/5URCs/VGqelCyYlqjdjsd0kuH3zSsMh+aRjNDuoJibMatyq2lXf3LC8j3CoaW&#10;V3MY8C+i6IELdHqC2oIBclD8G6ieV0pq2ZizSva+bBpeMZcDZhMGX2Xz2MLAXC5YHD2cyqT/P9jq&#10;t6cHRXhd0IgSAT0+0f3j7cPmPikriCGFtGTpqiwblqZJBufnlNRMV1jBzz99Okjzy6+g242s2bTL&#10;vTBOkyiLzrPw59mA8X1r5uMki86C+eAPXpt21q/DF/1DBxXrmVjuLDCATJnkGeBW1Ow4A0w/D4r3&#10;oJ7fWD0iB5Ccs90S1Uc5zJrgFNAdaxafqPxiuTEOOscSPQ5YJHO8lkfkuHtnPdzJ6k9NhNy0IPbs&#10;Sik5tgxqfJvQ3vRfXZ1wtAUpx3ssVkHhYKQDOjaqt8RBKhBER44+n3jJjoZUqEySJIoDPKrwLFqv&#10;E5StC8iX24PS5j2TPbFCQRXm7NDh6U6byXQxsc6E3PGuQz3knXijQMxJg77xqj2zUTgqf86C7Ca9&#10;SWMvjtY3Xhxst97VbhN7612YrLbn281mG36xfsM4b3ldM2HdLG0Vxv+MtnODTw1xaiwtO15bOBuS&#10;Vvty0ynyBNjWO/fNBXll5r8Nw9ULc/kqpRArex1l3m6dJl68i1delgSpF4TZdbYO4ize7t6mdMcF&#10;++8pkbGg2SpaTWT6bm6B+77NDfKeGxycHe8Lmp6MILcUvBG1e1oDvJvkV6Ww4b+UAp97eWhHWMvR&#10;ia3mWB4RxbK4lPUzUldJZBaSEKc9Cq1Uf1Ey4uQsqP50AMUo6W4F0j8L49iOWrdBQTkhWiGDcVcu&#10;ahAVYhTUUDKJG4M7tDgMyk6MpdOEvMJeabij8Us4c4fhWHTZzCPczt3Xe2f18kdz+TcAAAD//wMA&#10;UEsDBBQABgAIAAAAIQAAm1hA3gAAAAcBAAAPAAAAZHJzL2Rvd25yZXYueG1sTI/NTsMwEITvSLyD&#10;tUjcqF1T8RPiVAioOCAVWngAN17i0HgdxW4beHq2JzjtrGY18205H0Mn9jikNpKB6USBQKqja6kx&#10;8PG+uLgBkbIlZ7tIaOAbE8yr05PSFi4eaIX7dW4Eh1AqrAGfc19ImWqPwaZJ7JHY+4xDsJnXoZFu&#10;sAcOD53USl3JYFviBm97fPBYb9e7YKC7fc7Ny0J7L98eZ6+r5dfTdvpjzPnZeH8HIuOY/47hiM/o&#10;UDHTJu7IJdEZ4EeygUvF8+hqPWO1MXCtFciqlP/5q18AAAD//wMAUEsBAi0AFAAGAAgAAAAhALaD&#10;OJL+AAAA4QEAABMAAAAAAAAAAAAAAAAAAAAAAFtDb250ZW50X1R5cGVzXS54bWxQSwECLQAUAAYA&#10;CAAAACEAOP0h/9YAAACUAQAACwAAAAAAAAAAAAAAAAAvAQAAX3JlbHMvLnJlbHNQSwECLQAUAAYA&#10;CAAAACEA6lVHiDcDAACwBgAADgAAAAAAAAAAAAAAAAAuAgAAZHJzL2Uyb0RvYy54bWxQSwECLQAU&#10;AAYACAAAACEAAJtYQN4AAAAHAQAADwAAAAAAAAAAAAAAAACRBQAAZHJzL2Rvd25yZXYueG1sUEsF&#10;BgAAAAAEAAQA8wAAAJwG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CPOwMAALkGAAAOAAAAZHJzL2Uyb0RvYy54bWysVUtv2zgQvi/Q/0DwsKdV9IhsWWqUIrGj&#10;boCkDZAWPdMkZRGVSJWkI2eL/vcOKclJWhQodlcHejgcfpzHN+OzN4euRQ9cG6FkieOTCCMuqWJC&#10;7kr88UMVrDAylkhGWiV5iR+5wW/OX/1xNvQFT1SjWsY1AhBpiqEvcWNtX4ShoQ3viDlRPZdwWCvd&#10;EQtbvQuZJgOgd22YRNEyHJRmvVaUGwPazXiIzz1+XXNq39e14Ra1JQbfrF+1X7duDc/PSLHTpG8E&#10;ndwg/8KLjggJjx6hNsQStNfiJ6hOUK2Mqu0JVV2o6lpQ7mOAaOLoh2juG9JzHwskx/THNJn/D5a+&#10;e7jTSDCoHUaSdFCi2/vru/VtGtEkpQuyJaeLOl6x+HSZRVEM5WTcUMjg1z+/7JV9/TcxzVoxPu6K&#10;IE5XWZInp3n812TAxa6x03GWJyfRdPBJMNtM+mX8pL9rCeUdl/OdGYYAU0Z5AriWjB8mgPGnEtrY&#10;O7KbvJns7oEFQM/Jcvbrg+onTXR06YbX86ug/ObYMfSmgCTd95Ame7hUB5cpV2nT3yj62SCp1g2R&#10;O36htRoaThhUJ3Y3w2dXRxzjQLbDLaSrxGRvlQc61LpzgEAGBOjA0scjM/nBIgrKLMuSNIIjCmfJ&#10;0pXCP0GK+XYPkb/lqkNOKLGGmD06ebgx1nlDitnEPSZVJdrWs7+VLxRgOGrgbbjqzpwXnsxf8yi/&#10;Wl2t0iBNlldBGm02wUW1ToNlFWeLzelmvd7E39y7cVo0gjEu3TNzY8Xp7xF3avGxJY6tZVQrmINz&#10;Lhm9265bjR4INHblvykhz8zCl274JEAsP4QUQ2YvkzyolqssSKt0EeRZtAqiOL/Ml1Gap5vqZUg3&#10;QvL/HhIaSpwvksVIpl/GFvnv59hI0QkLo7MVXYlXRyNSOApeSeZLa4loR/lZKpz7T6mAcs+F9oR1&#10;HB3Zag/bwzQZAMyReavYIzBYKyAYcBHGPgiN0v9gNMAILbH5sieaY9ReS+iCPE5TN3P9BgTthWQB&#10;RIbddlYTSQGjxBajUVxb2IHFvtdudMwNJ9UFtEwtPJuf3JkaDeajD2qa5W4AP997q6d/nPPvAAAA&#10;//8DAFBLAwQUAAYACAAAACEAAJtYQN4AAAAHAQAADwAAAGRycy9kb3ducmV2LnhtbEyPzU7DMBCE&#10;70i8g7VI3KhdU/ET4lQIqDggFVp4ADde4tB4HcVuG3h6tic47axmNfNtOR9DJ/Y4pDaSgelEgUCq&#10;o2upMfDxvri4AZGyJWe7SGjgGxPMq9OT0hYuHmiF+3VuBIdQKqwBn3NfSJlqj8GmSeyR2PuMQ7CZ&#10;16GRbrAHDg+d1EpdyWBb4gZve3zwWG/Xu2Cgu33OzctCey/fHmevq+XX03b6Y8z52Xh/ByLjmP+O&#10;4YjP6FAx0ybuyCXRGeBHsoFLxfPoaj1jtTFwrRXIqpT/+atfAAAA//8DAFBLAQItABQABgAIAAAA&#10;IQC2gziS/gAAAOEBAAATAAAAAAAAAAAAAAAAAAAAAABbQ29udGVudF9UeXBlc10ueG1sUEsBAi0A&#10;FAAGAAgAAAAhADj9If/WAAAAlAEAAAsAAAAAAAAAAAAAAAAALwEAAF9yZWxzLy5yZWxzUEsBAi0A&#10;FAAGAAgAAAAhACgDkI87AwAAuQYAAA4AAAAAAAAAAAAAAAAALgIAAGRycy9lMm9Eb2MueG1sUEsB&#10;Ai0AFAAGAAgAAAAhAACbWEDeAAAABwEAAA8AAAAAAAAAAAAAAAAAlQUAAGRycy9kb3ducmV2Lnht&#10;bFBLBQYAAAAABAAEAPMAAACgBg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4"/>
  </w:num>
  <w:num w:numId="2">
    <w:abstractNumId w:val="40"/>
  </w:num>
  <w:num w:numId="3">
    <w:abstractNumId w:val="15"/>
  </w:num>
  <w:num w:numId="4">
    <w:abstractNumId w:val="51"/>
  </w:num>
  <w:num w:numId="5">
    <w:abstractNumId w:val="45"/>
  </w:num>
  <w:num w:numId="6">
    <w:abstractNumId w:val="35"/>
  </w:num>
  <w:num w:numId="7">
    <w:abstractNumId w:val="2"/>
  </w:num>
  <w:num w:numId="8">
    <w:abstractNumId w:val="50"/>
  </w:num>
  <w:num w:numId="9">
    <w:abstractNumId w:val="4"/>
  </w:num>
  <w:num w:numId="10">
    <w:abstractNumId w:val="42"/>
  </w:num>
  <w:num w:numId="11">
    <w:abstractNumId w:val="7"/>
  </w:num>
  <w:num w:numId="12">
    <w:abstractNumId w:val="46"/>
  </w:num>
  <w:num w:numId="13">
    <w:abstractNumId w:val="12"/>
  </w:num>
  <w:num w:numId="14">
    <w:abstractNumId w:val="54"/>
  </w:num>
  <w:num w:numId="15">
    <w:abstractNumId w:val="49"/>
  </w:num>
  <w:num w:numId="16">
    <w:abstractNumId w:val="48"/>
  </w:num>
  <w:num w:numId="17">
    <w:abstractNumId w:val="18"/>
  </w:num>
  <w:num w:numId="18">
    <w:abstractNumId w:val="8"/>
  </w:num>
  <w:num w:numId="19">
    <w:abstractNumId w:val="56"/>
  </w:num>
  <w:num w:numId="20">
    <w:abstractNumId w:val="13"/>
  </w:num>
  <w:num w:numId="21">
    <w:abstractNumId w:val="31"/>
  </w:num>
  <w:num w:numId="22">
    <w:abstractNumId w:val="53"/>
  </w:num>
  <w:num w:numId="23">
    <w:abstractNumId w:val="34"/>
  </w:num>
  <w:num w:numId="24">
    <w:abstractNumId w:val="37"/>
  </w:num>
  <w:num w:numId="25">
    <w:abstractNumId w:val="21"/>
  </w:num>
  <w:num w:numId="26">
    <w:abstractNumId w:val="52"/>
  </w:num>
  <w:num w:numId="27">
    <w:abstractNumId w:val="16"/>
  </w:num>
  <w:num w:numId="28">
    <w:abstractNumId w:val="14"/>
  </w:num>
  <w:num w:numId="29">
    <w:abstractNumId w:val="3"/>
  </w:num>
  <w:num w:numId="30">
    <w:abstractNumId w:val="26"/>
  </w:num>
  <w:num w:numId="31">
    <w:abstractNumId w:val="41"/>
  </w:num>
  <w:num w:numId="32">
    <w:abstractNumId w:val="28"/>
  </w:num>
  <w:num w:numId="33">
    <w:abstractNumId w:val="39"/>
  </w:num>
  <w:num w:numId="34">
    <w:abstractNumId w:val="11"/>
  </w:num>
  <w:num w:numId="35">
    <w:abstractNumId w:val="17"/>
  </w:num>
  <w:num w:numId="36">
    <w:abstractNumId w:val="19"/>
  </w:num>
  <w:num w:numId="37">
    <w:abstractNumId w:val="30"/>
  </w:num>
  <w:num w:numId="38">
    <w:abstractNumId w:val="43"/>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8"/>
  </w:num>
  <w:num w:numId="42">
    <w:abstractNumId w:val="6"/>
  </w:num>
  <w:num w:numId="43">
    <w:abstractNumId w:val="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6"/>
  </w:num>
  <w:num w:numId="47">
    <w:abstractNumId w:val="24"/>
  </w:num>
  <w:num w:numId="48">
    <w:abstractNumId w:val="47"/>
  </w:num>
  <w:num w:numId="49">
    <w:abstractNumId w:val="55"/>
  </w:num>
  <w:num w:numId="50">
    <w:abstractNumId w:val="23"/>
  </w:num>
  <w:num w:numId="51">
    <w:abstractNumId w:val="20"/>
  </w:num>
  <w:num w:numId="52">
    <w:abstractNumId w:val="25"/>
  </w:num>
  <w:num w:numId="53">
    <w:abstractNumId w:val="1"/>
  </w:num>
  <w:num w:numId="54">
    <w:abstractNumId w:val="10"/>
  </w:num>
  <w:num w:numId="55">
    <w:abstractNumId w:val="33"/>
  </w:num>
  <w:num w:numId="56">
    <w:abstractNumId w:val="27"/>
  </w:num>
  <w:num w:numId="57">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yse Bina (Medabil)">
    <w15:presenceInfo w15:providerId="AD" w15:userId="S-1-5-21-1844237615-1757981266-682003330-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2FDC"/>
    <w:rsid w:val="000160BB"/>
    <w:rsid w:val="00021B18"/>
    <w:rsid w:val="00033D62"/>
    <w:rsid w:val="00053B3F"/>
    <w:rsid w:val="00057CDC"/>
    <w:rsid w:val="00063113"/>
    <w:rsid w:val="000711A6"/>
    <w:rsid w:val="00077A9B"/>
    <w:rsid w:val="000802AC"/>
    <w:rsid w:val="00085FE7"/>
    <w:rsid w:val="00093D97"/>
    <w:rsid w:val="0009493D"/>
    <w:rsid w:val="000A2D24"/>
    <w:rsid w:val="000A3775"/>
    <w:rsid w:val="000A58E5"/>
    <w:rsid w:val="000A6413"/>
    <w:rsid w:val="000B1B3A"/>
    <w:rsid w:val="000B6DB8"/>
    <w:rsid w:val="000D16D5"/>
    <w:rsid w:val="000D267A"/>
    <w:rsid w:val="000E01F0"/>
    <w:rsid w:val="000E32AF"/>
    <w:rsid w:val="000E4891"/>
    <w:rsid w:val="000E51A3"/>
    <w:rsid w:val="000F4DD3"/>
    <w:rsid w:val="000F5767"/>
    <w:rsid w:val="000F6459"/>
    <w:rsid w:val="001007B6"/>
    <w:rsid w:val="00101CF8"/>
    <w:rsid w:val="00105E27"/>
    <w:rsid w:val="0010727D"/>
    <w:rsid w:val="001073A7"/>
    <w:rsid w:val="00113710"/>
    <w:rsid w:val="0011680E"/>
    <w:rsid w:val="001172A6"/>
    <w:rsid w:val="001175C7"/>
    <w:rsid w:val="0012690E"/>
    <w:rsid w:val="00134B12"/>
    <w:rsid w:val="00142AE6"/>
    <w:rsid w:val="001536B1"/>
    <w:rsid w:val="00154E5B"/>
    <w:rsid w:val="00155BE0"/>
    <w:rsid w:val="001604B0"/>
    <w:rsid w:val="00165DB0"/>
    <w:rsid w:val="00167832"/>
    <w:rsid w:val="00176068"/>
    <w:rsid w:val="00176173"/>
    <w:rsid w:val="00193003"/>
    <w:rsid w:val="001A489A"/>
    <w:rsid w:val="001A6D32"/>
    <w:rsid w:val="001B3DCD"/>
    <w:rsid w:val="001C01A4"/>
    <w:rsid w:val="001C3EE9"/>
    <w:rsid w:val="001C78B4"/>
    <w:rsid w:val="001C7B90"/>
    <w:rsid w:val="001D3D9A"/>
    <w:rsid w:val="001D5041"/>
    <w:rsid w:val="001D64A1"/>
    <w:rsid w:val="001D7727"/>
    <w:rsid w:val="002047FD"/>
    <w:rsid w:val="00207E41"/>
    <w:rsid w:val="00211764"/>
    <w:rsid w:val="002221D5"/>
    <w:rsid w:val="002236F8"/>
    <w:rsid w:val="00224E05"/>
    <w:rsid w:val="0022588F"/>
    <w:rsid w:val="00230373"/>
    <w:rsid w:val="00234088"/>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434E"/>
    <w:rsid w:val="002F6ECD"/>
    <w:rsid w:val="003039B5"/>
    <w:rsid w:val="00305BED"/>
    <w:rsid w:val="00313025"/>
    <w:rsid w:val="00315D47"/>
    <w:rsid w:val="003209B3"/>
    <w:rsid w:val="00332B7D"/>
    <w:rsid w:val="00333525"/>
    <w:rsid w:val="00333665"/>
    <w:rsid w:val="00333F9F"/>
    <w:rsid w:val="00334B5E"/>
    <w:rsid w:val="0033544C"/>
    <w:rsid w:val="00340E21"/>
    <w:rsid w:val="0035048B"/>
    <w:rsid w:val="00350E5F"/>
    <w:rsid w:val="00350EEB"/>
    <w:rsid w:val="0035282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32476"/>
    <w:rsid w:val="00437095"/>
    <w:rsid w:val="00447AB0"/>
    <w:rsid w:val="00452F6C"/>
    <w:rsid w:val="00455D1D"/>
    <w:rsid w:val="0045664A"/>
    <w:rsid w:val="004612CF"/>
    <w:rsid w:val="00462F9C"/>
    <w:rsid w:val="00471691"/>
    <w:rsid w:val="004861C0"/>
    <w:rsid w:val="00492BFE"/>
    <w:rsid w:val="00495FB8"/>
    <w:rsid w:val="004A5554"/>
    <w:rsid w:val="004B4AEA"/>
    <w:rsid w:val="004C0E9D"/>
    <w:rsid w:val="004C1A78"/>
    <w:rsid w:val="004D263D"/>
    <w:rsid w:val="004D75FA"/>
    <w:rsid w:val="004F2BD3"/>
    <w:rsid w:val="004F785B"/>
    <w:rsid w:val="0050047C"/>
    <w:rsid w:val="00503954"/>
    <w:rsid w:val="005068F3"/>
    <w:rsid w:val="0051751B"/>
    <w:rsid w:val="005236EC"/>
    <w:rsid w:val="0052500B"/>
    <w:rsid w:val="0053018E"/>
    <w:rsid w:val="005330B2"/>
    <w:rsid w:val="00537903"/>
    <w:rsid w:val="00543EEB"/>
    <w:rsid w:val="005511C2"/>
    <w:rsid w:val="005578DC"/>
    <w:rsid w:val="00562A7D"/>
    <w:rsid w:val="00565BEA"/>
    <w:rsid w:val="005779D8"/>
    <w:rsid w:val="00577BDB"/>
    <w:rsid w:val="00580454"/>
    <w:rsid w:val="005826A5"/>
    <w:rsid w:val="00583C80"/>
    <w:rsid w:val="0058595B"/>
    <w:rsid w:val="0059651B"/>
    <w:rsid w:val="005A3AC1"/>
    <w:rsid w:val="005B0491"/>
    <w:rsid w:val="005B5053"/>
    <w:rsid w:val="005B7E9B"/>
    <w:rsid w:val="005C79C7"/>
    <w:rsid w:val="005D0B35"/>
    <w:rsid w:val="005D4644"/>
    <w:rsid w:val="005D5F08"/>
    <w:rsid w:val="005E5882"/>
    <w:rsid w:val="005F032A"/>
    <w:rsid w:val="005F0ECC"/>
    <w:rsid w:val="005F4A69"/>
    <w:rsid w:val="006031ED"/>
    <w:rsid w:val="0060320A"/>
    <w:rsid w:val="00606B0B"/>
    <w:rsid w:val="00607D75"/>
    <w:rsid w:val="00610B3B"/>
    <w:rsid w:val="00612053"/>
    <w:rsid w:val="00620B21"/>
    <w:rsid w:val="006312C8"/>
    <w:rsid w:val="006412A4"/>
    <w:rsid w:val="00647436"/>
    <w:rsid w:val="0065091B"/>
    <w:rsid w:val="00653D2E"/>
    <w:rsid w:val="00655FD0"/>
    <w:rsid w:val="00661630"/>
    <w:rsid w:val="0067406F"/>
    <w:rsid w:val="0068241E"/>
    <w:rsid w:val="00685D06"/>
    <w:rsid w:val="006A2939"/>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107"/>
    <w:rsid w:val="007847C1"/>
    <w:rsid w:val="00791FB5"/>
    <w:rsid w:val="007971A4"/>
    <w:rsid w:val="007A0CB0"/>
    <w:rsid w:val="007B21CF"/>
    <w:rsid w:val="007B2C16"/>
    <w:rsid w:val="007C18A5"/>
    <w:rsid w:val="007C4B17"/>
    <w:rsid w:val="007D1A93"/>
    <w:rsid w:val="007D6849"/>
    <w:rsid w:val="007E00FA"/>
    <w:rsid w:val="007E1A26"/>
    <w:rsid w:val="007E2F7B"/>
    <w:rsid w:val="007E3820"/>
    <w:rsid w:val="007E4BE3"/>
    <w:rsid w:val="007E7FBF"/>
    <w:rsid w:val="008003FD"/>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479DF"/>
    <w:rsid w:val="00860C10"/>
    <w:rsid w:val="00864C83"/>
    <w:rsid w:val="00874F3D"/>
    <w:rsid w:val="00876899"/>
    <w:rsid w:val="008840A3"/>
    <w:rsid w:val="00893B0B"/>
    <w:rsid w:val="008A23CE"/>
    <w:rsid w:val="008A3C51"/>
    <w:rsid w:val="008B7F1C"/>
    <w:rsid w:val="008D0675"/>
    <w:rsid w:val="008D2E21"/>
    <w:rsid w:val="008D62C6"/>
    <w:rsid w:val="008F3685"/>
    <w:rsid w:val="008F5167"/>
    <w:rsid w:val="008F5916"/>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B65AF"/>
    <w:rsid w:val="009C065C"/>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32228"/>
    <w:rsid w:val="00A41BD4"/>
    <w:rsid w:val="00A465E2"/>
    <w:rsid w:val="00A47786"/>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C12F8"/>
    <w:rsid w:val="00AD4636"/>
    <w:rsid w:val="00AE13B3"/>
    <w:rsid w:val="00AE3DDF"/>
    <w:rsid w:val="00AE3F7C"/>
    <w:rsid w:val="00AF3F4F"/>
    <w:rsid w:val="00B015A2"/>
    <w:rsid w:val="00B031E4"/>
    <w:rsid w:val="00B037D4"/>
    <w:rsid w:val="00B117D7"/>
    <w:rsid w:val="00B11820"/>
    <w:rsid w:val="00B12D93"/>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5941"/>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06878"/>
    <w:rsid w:val="00C11893"/>
    <w:rsid w:val="00C16197"/>
    <w:rsid w:val="00C20A5A"/>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54C2"/>
    <w:rsid w:val="00CE6A25"/>
    <w:rsid w:val="00CF1EB4"/>
    <w:rsid w:val="00D03558"/>
    <w:rsid w:val="00D05347"/>
    <w:rsid w:val="00D05775"/>
    <w:rsid w:val="00D13059"/>
    <w:rsid w:val="00D2075B"/>
    <w:rsid w:val="00D24540"/>
    <w:rsid w:val="00D31434"/>
    <w:rsid w:val="00D32E01"/>
    <w:rsid w:val="00D3383E"/>
    <w:rsid w:val="00D41570"/>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A6476"/>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3A48"/>
    <w:rsid w:val="00E64A3F"/>
    <w:rsid w:val="00E6722A"/>
    <w:rsid w:val="00E73FA3"/>
    <w:rsid w:val="00E753E1"/>
    <w:rsid w:val="00E754BE"/>
    <w:rsid w:val="00E763C3"/>
    <w:rsid w:val="00E81C2F"/>
    <w:rsid w:val="00E8256F"/>
    <w:rsid w:val="00E84F49"/>
    <w:rsid w:val="00E857A3"/>
    <w:rsid w:val="00E86F79"/>
    <w:rsid w:val="00E934B7"/>
    <w:rsid w:val="00E93F09"/>
    <w:rsid w:val="00E94279"/>
    <w:rsid w:val="00E947D7"/>
    <w:rsid w:val="00E95668"/>
    <w:rsid w:val="00E96FF5"/>
    <w:rsid w:val="00EA13F8"/>
    <w:rsid w:val="00EA6124"/>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10EA"/>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 w:type="character" w:styleId="Forte">
    <w:name w:val="Strong"/>
    <w:basedOn w:val="Fontepargpadro"/>
    <w:uiPriority w:val="22"/>
    <w:qFormat/>
    <w:rsid w:val="00BA5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617681611">
      <w:bodyDiv w:val="1"/>
      <w:marLeft w:val="0"/>
      <w:marRight w:val="0"/>
      <w:marTop w:val="0"/>
      <w:marBottom w:val="0"/>
      <w:divBdr>
        <w:top w:val="none" w:sz="0" w:space="0" w:color="auto"/>
        <w:left w:val="none" w:sz="0" w:space="0" w:color="auto"/>
        <w:bottom w:val="none" w:sz="0" w:space="0" w:color="auto"/>
        <w:right w:val="none" w:sz="0" w:space="0" w:color="auto"/>
      </w:divBdr>
      <w:divsChild>
        <w:div w:id="1826240320">
          <w:marLeft w:val="0"/>
          <w:marRight w:val="0"/>
          <w:marTop w:val="0"/>
          <w:marBottom w:val="0"/>
          <w:divBdr>
            <w:top w:val="none" w:sz="0" w:space="0" w:color="auto"/>
            <w:left w:val="none" w:sz="0" w:space="0" w:color="auto"/>
            <w:bottom w:val="none" w:sz="0" w:space="0" w:color="auto"/>
            <w:right w:val="none" w:sz="0" w:space="0" w:color="auto"/>
          </w:divBdr>
          <w:divsChild>
            <w:div w:id="702249121">
              <w:marLeft w:val="0"/>
              <w:marRight w:val="0"/>
              <w:marTop w:val="240"/>
              <w:marBottom w:val="0"/>
              <w:divBdr>
                <w:top w:val="none" w:sz="0" w:space="0" w:color="auto"/>
                <w:left w:val="none" w:sz="0" w:space="0" w:color="auto"/>
                <w:bottom w:val="none" w:sz="0" w:space="0" w:color="auto"/>
                <w:right w:val="none" w:sz="0" w:space="0" w:color="auto"/>
              </w:divBdr>
              <w:divsChild>
                <w:div w:id="2116443143">
                  <w:marLeft w:val="0"/>
                  <w:marRight w:val="0"/>
                  <w:marTop w:val="120"/>
                  <w:marBottom w:val="0"/>
                  <w:divBdr>
                    <w:top w:val="none" w:sz="0" w:space="0" w:color="auto"/>
                    <w:left w:val="none" w:sz="0" w:space="0" w:color="auto"/>
                    <w:bottom w:val="none" w:sz="0" w:space="0" w:color="auto"/>
                    <w:right w:val="none" w:sz="0" w:space="0" w:color="auto"/>
                  </w:divBdr>
                  <w:divsChild>
                    <w:div w:id="712189421">
                      <w:marLeft w:val="0"/>
                      <w:marRight w:val="0"/>
                      <w:marTop w:val="120"/>
                      <w:marBottom w:val="0"/>
                      <w:divBdr>
                        <w:top w:val="none" w:sz="0" w:space="0" w:color="auto"/>
                        <w:left w:val="none" w:sz="0" w:space="0" w:color="auto"/>
                        <w:bottom w:val="none" w:sz="0" w:space="0" w:color="auto"/>
                        <w:right w:val="none" w:sz="0" w:space="0" w:color="auto"/>
                      </w:divBdr>
                    </w:div>
                    <w:div w:id="1987081922">
                      <w:marLeft w:val="240"/>
                      <w:marRight w:val="0"/>
                      <w:marTop w:val="120"/>
                      <w:marBottom w:val="0"/>
                      <w:divBdr>
                        <w:top w:val="none" w:sz="0" w:space="0" w:color="auto"/>
                        <w:left w:val="none" w:sz="0" w:space="0" w:color="auto"/>
                        <w:bottom w:val="none" w:sz="0" w:space="0" w:color="auto"/>
                        <w:right w:val="none" w:sz="0" w:space="0" w:color="auto"/>
                      </w:divBdr>
                    </w:div>
                    <w:div w:id="662245417">
                      <w:marLeft w:val="48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103650124">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jusbrasil.com.br/legislacao/105530/Lei-n-6.404-de-15-de-Dezembro-de-1976"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3AE36-3BDC-4A17-B078-86D0820B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1891</Words>
  <Characters>11573</Characters>
  <Application>Microsoft Office Word</Application>
  <DocSecurity>0</DocSecurity>
  <Lines>96</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Dayse Bina (Medabil)</cp:lastModifiedBy>
  <cp:revision>3</cp:revision>
  <cp:lastPrinted>2020-08-11T20:00:00Z</cp:lastPrinted>
  <dcterms:created xsi:type="dcterms:W3CDTF">2022-12-02T13:39:00Z</dcterms:created>
  <dcterms:modified xsi:type="dcterms:W3CDTF">2022-12-02T14:34:00Z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