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D84F4C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021B18">
        <w:rPr>
          <w:rFonts w:ascii="Garamond" w:hAnsi="Garamond" w:cs="Calibri"/>
          <w:sz w:val="24"/>
          <w:szCs w:val="24"/>
        </w:rPr>
        <w:t>[●]</w:t>
      </w:r>
      <w:r w:rsidR="007726C9">
        <w:rPr>
          <w:rFonts w:ascii="Garamond" w:hAnsi="Garamond" w:cs="Calibri"/>
          <w:b/>
          <w:sz w:val="24"/>
          <w:szCs w:val="24"/>
        </w:rPr>
        <w:t xml:space="preserve"> DE </w:t>
      </w:r>
      <w:r w:rsidR="00021B18">
        <w:rPr>
          <w:rFonts w:ascii="Garamond" w:hAnsi="Garamond" w:cs="Calibri"/>
          <w:sz w:val="24"/>
          <w:szCs w:val="24"/>
        </w:rPr>
        <w:t>[●]</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156B6A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021B18">
        <w:rPr>
          <w:rFonts w:ascii="Garamond" w:hAnsi="Garamond" w:cs="Calibri"/>
          <w:sz w:val="24"/>
          <w:szCs w:val="24"/>
        </w:rPr>
        <w:t>[●]</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53546C95"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deverão ser integralmente realizadas e adimplidas </w:t>
      </w:r>
      <w:r w:rsidR="002C23F6" w:rsidRPr="007726C9">
        <w:rPr>
          <w:rFonts w:ascii="Garamond" w:hAnsi="Garamond" w:cs="Calibri"/>
          <w:b/>
          <w:bCs/>
          <w:sz w:val="24"/>
          <w:szCs w:val="24"/>
          <w:u w:val="single"/>
        </w:rPr>
        <w:t>até o dia</w:t>
      </w:r>
      <w:r w:rsidR="00390DF3" w:rsidRPr="007726C9">
        <w:rPr>
          <w:rFonts w:ascii="Garamond" w:hAnsi="Garamond" w:cs="Calibri"/>
          <w:b/>
          <w:bCs/>
          <w:sz w:val="24"/>
          <w:szCs w:val="24"/>
          <w:u w:val="single"/>
        </w:rPr>
        <w:t xml:space="preserve"> </w:t>
      </w:r>
      <w:r w:rsidR="007726C9" w:rsidRPr="007726C9">
        <w:rPr>
          <w:rFonts w:ascii="Garamond" w:hAnsi="Garamond" w:cs="Calibri"/>
          <w:b/>
          <w:bCs/>
          <w:sz w:val="24"/>
          <w:szCs w:val="24"/>
          <w:u w:val="single"/>
        </w:rPr>
        <w:t>31 de maio de 2022</w:t>
      </w:r>
      <w:r w:rsidR="007726C9">
        <w:rPr>
          <w:rFonts w:ascii="Garamond" w:hAnsi="Garamond" w:cs="Calibri"/>
          <w:sz w:val="24"/>
          <w:szCs w:val="24"/>
        </w:rPr>
        <w:t>;</w:t>
      </w:r>
    </w:p>
    <w:p w14:paraId="0AFD2042" w14:textId="77777777" w:rsidR="007726C9" w:rsidRDefault="007726C9" w:rsidP="00252C97">
      <w:pPr>
        <w:pStyle w:val="ListParagraph"/>
        <w:rPr>
          <w:rFonts w:ascii="Garamond" w:hAnsi="Garamond" w:cs="Calibri"/>
          <w:sz w:val="24"/>
          <w:szCs w:val="24"/>
        </w:rPr>
      </w:pP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15B9D8D7"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Companhia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deverão ser integralmente realizadas e adimplidas </w:t>
      </w:r>
      <w:r w:rsidRPr="00252C97">
        <w:rPr>
          <w:rFonts w:ascii="Garamond" w:hAnsi="Garamond"/>
          <w:b/>
          <w:sz w:val="24"/>
          <w:u w:val="single"/>
        </w:rPr>
        <w:t xml:space="preserve">até </w:t>
      </w:r>
      <w:r w:rsidR="005330B2" w:rsidRPr="00252C97">
        <w:rPr>
          <w:rFonts w:ascii="Garamond" w:hAnsi="Garamond"/>
          <w:b/>
          <w:sz w:val="24"/>
          <w:u w:val="single"/>
        </w:rPr>
        <w:t xml:space="preserve">o </w:t>
      </w:r>
      <w:r w:rsidR="007726C9">
        <w:rPr>
          <w:rFonts w:ascii="Garamond" w:hAnsi="Garamond" w:cs="Calibri"/>
          <w:b/>
          <w:bCs/>
          <w:sz w:val="24"/>
          <w:szCs w:val="24"/>
          <w:u w:val="single"/>
        </w:rPr>
        <w:t>31</w:t>
      </w:r>
      <w:r w:rsidR="007726C9" w:rsidRPr="00252C97">
        <w:rPr>
          <w:rFonts w:ascii="Garamond" w:hAnsi="Garamond"/>
          <w:b/>
          <w:sz w:val="24"/>
          <w:u w:val="single"/>
        </w:rPr>
        <w:t xml:space="preserve"> de </w:t>
      </w:r>
      <w:r w:rsidR="007726C9">
        <w:rPr>
          <w:rFonts w:ascii="Garamond" w:hAnsi="Garamond" w:cs="Calibri"/>
          <w:b/>
          <w:bCs/>
          <w:sz w:val="24"/>
          <w:szCs w:val="24"/>
          <w:u w:val="single"/>
        </w:rPr>
        <w:t>maio</w:t>
      </w:r>
      <w:r w:rsidR="007726C9" w:rsidRPr="00252C97">
        <w:rPr>
          <w:rFonts w:ascii="Garamond" w:hAnsi="Garamond"/>
          <w:b/>
          <w:sz w:val="24"/>
          <w:u w:val="single"/>
        </w:rPr>
        <w:t xml:space="preserve"> de </w:t>
      </w:r>
      <w:r w:rsidR="007726C9">
        <w:rPr>
          <w:rFonts w:ascii="Garamond" w:hAnsi="Garamond" w:cs="Calibri"/>
          <w:b/>
          <w:bCs/>
          <w:sz w:val="24"/>
          <w:szCs w:val="24"/>
          <w:u w:val="single"/>
        </w:rPr>
        <w:t>2022</w:t>
      </w:r>
      <w:r w:rsidR="00C76A07" w:rsidRPr="00252C97">
        <w:rPr>
          <w:rFonts w:ascii="Garamond" w:hAnsi="Garamond"/>
          <w:sz w:val="24"/>
        </w:rPr>
        <w:t>.</w:t>
      </w:r>
      <w:r w:rsidR="009F14F4" w:rsidRPr="00FD385E">
        <w:rPr>
          <w:rFonts w:ascii="Garamond" w:hAnsi="Garamond" w:cs="Calibri"/>
          <w:sz w:val="24"/>
          <w:szCs w:val="24"/>
        </w:rPr>
        <w:t xml:space="preserve"> </w:t>
      </w:r>
      <w:r w:rsidR="00DC58FF" w:rsidRPr="00FD385E">
        <w:rPr>
          <w:rFonts w:ascii="Garamond" w:hAnsi="Garamond" w:cs="Calibri"/>
          <w:sz w:val="24"/>
          <w:szCs w:val="24"/>
        </w:rPr>
        <w:t xml:space="preserve">Em contrapartida ao </w:t>
      </w:r>
      <w:r w:rsidR="00DC58FF" w:rsidRPr="00FD385E">
        <w:rPr>
          <w:rFonts w:ascii="Garamond" w:hAnsi="Garamond" w:cs="Calibri"/>
          <w:i/>
          <w:iCs/>
          <w:sz w:val="24"/>
          <w:szCs w:val="24"/>
        </w:rPr>
        <w:t>waiver</w:t>
      </w:r>
      <w:r w:rsidR="00DC58FF" w:rsidRPr="00FD385E">
        <w:rPr>
          <w:rFonts w:ascii="Garamond" w:hAnsi="Garamond" w:cs="Calibri"/>
          <w:sz w:val="24"/>
          <w:szCs w:val="24"/>
        </w:rPr>
        <w:t xml:space="preserve">, a Companhia se compromete a pagar, na qualidade de </w:t>
      </w:r>
      <w:r w:rsidR="00DC58FF" w:rsidRPr="00FD385E">
        <w:rPr>
          <w:rFonts w:ascii="Garamond" w:hAnsi="Garamond" w:cs="Calibri"/>
          <w:i/>
          <w:iCs/>
          <w:sz w:val="24"/>
          <w:szCs w:val="24"/>
        </w:rPr>
        <w:t>waiver fee</w:t>
      </w:r>
      <w:r w:rsidR="00DC58FF" w:rsidRPr="00FD385E">
        <w:rPr>
          <w:rFonts w:ascii="Garamond" w:hAnsi="Garamond" w:cs="Calibri"/>
          <w:sz w:val="24"/>
          <w:szCs w:val="24"/>
        </w:rPr>
        <w:t>, o montante equivalente a 1,00% (um inteiro por cento) do saldo devedor, apurado na presente data</w:t>
      </w:r>
      <w:r w:rsidR="00EF3410">
        <w:rPr>
          <w:rFonts w:ascii="Garamond" w:hAnsi="Garamond" w:cs="Calibri"/>
          <w:sz w:val="24"/>
          <w:szCs w:val="24"/>
        </w:rPr>
        <w:t xml:space="preserve"> e</w:t>
      </w:r>
      <w:r w:rsidR="00DC58FF" w:rsidRPr="00FD385E">
        <w:rPr>
          <w:rFonts w:ascii="Garamond" w:hAnsi="Garamond" w:cs="Calibri"/>
          <w:sz w:val="24"/>
          <w:szCs w:val="24"/>
        </w:rPr>
        <w:t xml:space="preserve"> que será incorporado ao </w:t>
      </w:r>
      <w:r w:rsidR="00EF3410">
        <w:rPr>
          <w:rFonts w:ascii="Garamond" w:hAnsi="Garamond" w:cs="Calibri"/>
          <w:sz w:val="24"/>
          <w:szCs w:val="24"/>
        </w:rPr>
        <w:t>Valor Nominal das Debêntures</w:t>
      </w:r>
      <w:r w:rsidR="001C3EE9">
        <w:rPr>
          <w:rFonts w:ascii="Garamond" w:hAnsi="Garamond" w:cs="Calibri"/>
          <w:sz w:val="24"/>
          <w:szCs w:val="24"/>
        </w:rPr>
        <w:t>; e,</w:t>
      </w:r>
    </w:p>
    <w:p w14:paraId="51ACA29A" w14:textId="77777777" w:rsidR="00021B18" w:rsidRPr="00252C97" w:rsidRDefault="00021B18" w:rsidP="002C34E5">
      <w:pPr>
        <w:pStyle w:val="ListParagraph"/>
        <w:rPr>
          <w:rFonts w:ascii="Garamond" w:hAnsi="Garamond" w:cs="Calibri"/>
          <w:sz w:val="24"/>
          <w:szCs w:val="24"/>
        </w:rPr>
      </w:pPr>
    </w:p>
    <w:p w14:paraId="62AEEF06" w14:textId="77777777" w:rsidR="00021B18" w:rsidRDefault="00021B18" w:rsidP="00021B18">
      <w:pPr>
        <w:pStyle w:val="ListParagraph"/>
        <w:widowControl/>
        <w:numPr>
          <w:ilvl w:val="0"/>
          <w:numId w:val="57"/>
        </w:numPr>
        <w:spacing w:line="320" w:lineRule="exact"/>
        <w:rPr>
          <w:rFonts w:ascii="Garamond" w:hAnsi="Garamond" w:cs="Calibri"/>
          <w:sz w:val="24"/>
          <w:szCs w:val="24"/>
        </w:rPr>
      </w:pPr>
      <w:r>
        <w:rPr>
          <w:rFonts w:ascii="Garamond" w:hAnsi="Garamond" w:cs="Calibri"/>
          <w:sz w:val="24"/>
          <w:szCs w:val="24"/>
        </w:rPr>
        <w:t>Requerer</w:t>
      </w:r>
      <w:r w:rsidRPr="000D57D2">
        <w:rPr>
          <w:rFonts w:ascii="Garamond" w:hAnsi="Garamond" w:cs="Calibri"/>
          <w:sz w:val="24"/>
          <w:szCs w:val="24"/>
        </w:rPr>
        <w:t xml:space="preserve"> a contratação da </w:t>
      </w:r>
      <w:r>
        <w:rPr>
          <w:rFonts w:ascii="Garamond" w:hAnsi="Garamond" w:cs="Calibri"/>
          <w:sz w:val="24"/>
          <w:szCs w:val="24"/>
        </w:rPr>
        <w:t xml:space="preserve">empresa ENGEBANC – Engenharia e Serviços Ltda </w:t>
      </w:r>
      <w:r w:rsidRPr="000D57D2">
        <w:rPr>
          <w:rFonts w:ascii="Garamond" w:hAnsi="Garamond" w:cs="Calibri"/>
          <w:sz w:val="24"/>
          <w:szCs w:val="24"/>
        </w:rPr>
        <w:t>para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 Mediante o Requerimento, não será aceito, para fins do cumprimento das obrigações da Alienação Fiduciária de Imóveis, Laudo de Avaliação elaborado por outra empresa.</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6754649"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7726C9">
        <w:rPr>
          <w:rFonts w:ascii="Garamond" w:hAnsi="Garamond" w:cs="Calibri"/>
          <w:sz w:val="24"/>
          <w:szCs w:val="24"/>
        </w:rPr>
        <w:t xml:space="preserve"> de </w:t>
      </w:r>
      <w:r w:rsidR="00021B18">
        <w:rPr>
          <w:rFonts w:ascii="Garamond" w:hAnsi="Garamond" w:cs="Calibri"/>
          <w:sz w:val="24"/>
          <w:szCs w:val="24"/>
        </w:rPr>
        <w:t>[●]</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685A322"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FD385E">
        <w:rPr>
          <w:rFonts w:ascii="Trebuchet MS" w:hAnsi="Trebuchet MS" w:cs="Calibri"/>
          <w:bCs/>
          <w:sz w:val="20"/>
        </w:rPr>
        <w:t xml:space="preserve"> </w:t>
      </w:r>
      <w:r w:rsidR="006B5C73">
        <w:rPr>
          <w:rFonts w:ascii="Trebuchet MS" w:hAnsi="Trebuchet MS" w:cs="Calibri"/>
          <w:bCs/>
          <w:sz w:val="20"/>
        </w:rPr>
        <w:t xml:space="preserve">DE </w:t>
      </w:r>
      <w:r w:rsidR="00411EFC">
        <w:rPr>
          <w:rFonts w:ascii="Trebuchet MS" w:hAnsi="Trebuchet MS" w:cs="Calibri"/>
          <w:bCs/>
          <w:sz w:val="20"/>
        </w:rPr>
        <w:t>[=]</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61B7783A"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4895A2C"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bookmarkStart w:id="4"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6CFA8BFC" w14:textId="62B57FFD"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4925DF03" w:rsidR="0073666F" w:rsidRDefault="0073666F" w:rsidP="002C23F6">
      <w:pPr>
        <w:spacing w:line="300" w:lineRule="atLeast"/>
        <w:rPr>
          <w:rFonts w:ascii="Trebuchet MS" w:hAnsi="Trebuchet MS" w:cs="Calibri"/>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5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342933F8"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6" w:name="_Hlk68796386"/>
      <w:bookmarkStart w:id="7"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3DB26128" w14:textId="1AAF7D22"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7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2022.</w:t>
      </w:r>
    </w:p>
    <w:p w14:paraId="108B5098" w14:textId="55078A19" w:rsidR="002C23F6"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8" w:name="_Hlk68796722"/>
      <w:bookmarkStart w:id="9"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8"/>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0873" w14:textId="77777777" w:rsidR="00252C97" w:rsidRDefault="00252C97">
      <w:r>
        <w:separator/>
      </w:r>
    </w:p>
  </w:endnote>
  <w:endnote w:type="continuationSeparator" w:id="0">
    <w:p w14:paraId="1FCB5141" w14:textId="77777777" w:rsidR="00252C97" w:rsidRDefault="00252C97">
      <w:r>
        <w:continuationSeparator/>
      </w:r>
    </w:p>
  </w:endnote>
  <w:endnote w:type="continuationNotice" w:id="1">
    <w:p w14:paraId="4AF6614A" w14:textId="77777777" w:rsidR="00252C97" w:rsidRDefault="00252C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7854" w14:textId="77777777" w:rsidR="00252C97" w:rsidRDefault="00252C97">
      <w:r>
        <w:separator/>
      </w:r>
    </w:p>
  </w:footnote>
  <w:footnote w:type="continuationSeparator" w:id="0">
    <w:p w14:paraId="497F0AD4" w14:textId="77777777" w:rsidR="00252C97" w:rsidRDefault="00252C97">
      <w:r>
        <w:continuationSeparator/>
      </w:r>
    </w:p>
  </w:footnote>
  <w:footnote w:type="continuationNotice" w:id="1">
    <w:p w14:paraId="0D3A5748" w14:textId="77777777" w:rsidR="00252C97" w:rsidRDefault="00252C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4"/>
  </w:num>
  <w:num w:numId="2" w16cid:durableId="1063943873">
    <w:abstractNumId w:val="40"/>
  </w:num>
  <w:num w:numId="3" w16cid:durableId="573248007">
    <w:abstractNumId w:val="15"/>
  </w:num>
  <w:num w:numId="4" w16cid:durableId="1307315423">
    <w:abstractNumId w:val="51"/>
  </w:num>
  <w:num w:numId="5" w16cid:durableId="879778562">
    <w:abstractNumId w:val="45"/>
  </w:num>
  <w:num w:numId="6" w16cid:durableId="144591453">
    <w:abstractNumId w:val="35"/>
  </w:num>
  <w:num w:numId="7" w16cid:durableId="1216118191">
    <w:abstractNumId w:val="2"/>
  </w:num>
  <w:num w:numId="8" w16cid:durableId="45220579">
    <w:abstractNumId w:val="50"/>
  </w:num>
  <w:num w:numId="9" w16cid:durableId="1003702558">
    <w:abstractNumId w:val="4"/>
  </w:num>
  <w:num w:numId="10" w16cid:durableId="100878671">
    <w:abstractNumId w:val="42"/>
  </w:num>
  <w:num w:numId="11" w16cid:durableId="1031297785">
    <w:abstractNumId w:val="7"/>
  </w:num>
  <w:num w:numId="12" w16cid:durableId="612059772">
    <w:abstractNumId w:val="46"/>
  </w:num>
  <w:num w:numId="13" w16cid:durableId="2104254589">
    <w:abstractNumId w:val="12"/>
  </w:num>
  <w:num w:numId="14" w16cid:durableId="2101951525">
    <w:abstractNumId w:val="54"/>
  </w:num>
  <w:num w:numId="15" w16cid:durableId="1156455880">
    <w:abstractNumId w:val="49"/>
  </w:num>
  <w:num w:numId="16" w16cid:durableId="1173454142">
    <w:abstractNumId w:val="48"/>
  </w:num>
  <w:num w:numId="17" w16cid:durableId="686759278">
    <w:abstractNumId w:val="18"/>
  </w:num>
  <w:num w:numId="18" w16cid:durableId="64304167">
    <w:abstractNumId w:val="8"/>
  </w:num>
  <w:num w:numId="19" w16cid:durableId="1460563049">
    <w:abstractNumId w:val="56"/>
  </w:num>
  <w:num w:numId="20" w16cid:durableId="1398240430">
    <w:abstractNumId w:val="13"/>
  </w:num>
  <w:num w:numId="21" w16cid:durableId="829562177">
    <w:abstractNumId w:val="31"/>
  </w:num>
  <w:num w:numId="22" w16cid:durableId="1943105188">
    <w:abstractNumId w:val="53"/>
  </w:num>
  <w:num w:numId="23" w16cid:durableId="1981421966">
    <w:abstractNumId w:val="34"/>
  </w:num>
  <w:num w:numId="24" w16cid:durableId="999189807">
    <w:abstractNumId w:val="37"/>
  </w:num>
  <w:num w:numId="25" w16cid:durableId="1758363313">
    <w:abstractNumId w:val="21"/>
  </w:num>
  <w:num w:numId="26" w16cid:durableId="1039474050">
    <w:abstractNumId w:val="52"/>
  </w:num>
  <w:num w:numId="27" w16cid:durableId="802038026">
    <w:abstractNumId w:val="16"/>
  </w:num>
  <w:num w:numId="28" w16cid:durableId="1842159411">
    <w:abstractNumId w:val="14"/>
  </w:num>
  <w:num w:numId="29" w16cid:durableId="548033786">
    <w:abstractNumId w:val="3"/>
  </w:num>
  <w:num w:numId="30" w16cid:durableId="2069261338">
    <w:abstractNumId w:val="26"/>
  </w:num>
  <w:num w:numId="31" w16cid:durableId="372313922">
    <w:abstractNumId w:val="41"/>
  </w:num>
  <w:num w:numId="32" w16cid:durableId="1830364324">
    <w:abstractNumId w:val="28"/>
  </w:num>
  <w:num w:numId="33" w16cid:durableId="1065421427">
    <w:abstractNumId w:val="39"/>
  </w:num>
  <w:num w:numId="34" w16cid:durableId="111756446">
    <w:abstractNumId w:val="11"/>
  </w:num>
  <w:num w:numId="35" w16cid:durableId="1097479263">
    <w:abstractNumId w:val="17"/>
  </w:num>
  <w:num w:numId="36" w16cid:durableId="125710136">
    <w:abstractNumId w:val="19"/>
  </w:num>
  <w:num w:numId="37" w16cid:durableId="619267671">
    <w:abstractNumId w:val="30"/>
  </w:num>
  <w:num w:numId="38" w16cid:durableId="84112852">
    <w:abstractNumId w:val="43"/>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8"/>
  </w:num>
  <w:num w:numId="42" w16cid:durableId="172229308">
    <w:abstractNumId w:val="6"/>
  </w:num>
  <w:num w:numId="43" w16cid:durableId="484007022">
    <w:abstractNumId w:val="9"/>
  </w:num>
  <w:num w:numId="44" w16cid:durableId="73447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29"/>
  </w:num>
  <w:num w:numId="46" w16cid:durableId="873470388">
    <w:abstractNumId w:val="36"/>
  </w:num>
  <w:num w:numId="47" w16cid:durableId="1706979013">
    <w:abstractNumId w:val="24"/>
  </w:num>
  <w:num w:numId="48" w16cid:durableId="2129884288">
    <w:abstractNumId w:val="47"/>
  </w:num>
  <w:num w:numId="49" w16cid:durableId="1661929330">
    <w:abstractNumId w:val="55"/>
  </w:num>
  <w:num w:numId="50" w16cid:durableId="1150829446">
    <w:abstractNumId w:val="23"/>
  </w:num>
  <w:num w:numId="51" w16cid:durableId="1951158166">
    <w:abstractNumId w:val="20"/>
  </w:num>
  <w:num w:numId="52" w16cid:durableId="388529922">
    <w:abstractNumId w:val="25"/>
  </w:num>
  <w:num w:numId="53" w16cid:durableId="428428413">
    <w:abstractNumId w:val="1"/>
  </w:num>
  <w:num w:numId="54" w16cid:durableId="682899429">
    <w:abstractNumId w:val="10"/>
  </w:num>
  <w:num w:numId="55" w16cid:durableId="450055543">
    <w:abstractNumId w:val="33"/>
  </w:num>
  <w:num w:numId="56" w16cid:durableId="1400905310">
    <w:abstractNumId w:val="27"/>
  </w:num>
  <w:num w:numId="57" w16cid:durableId="126742096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1177</Words>
  <Characters>7101</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2</cp:revision>
  <cp:lastPrinted>2020-08-11T20:00:00Z</cp:lastPrinted>
  <dcterms:created xsi:type="dcterms:W3CDTF">2022-05-16T13:30:00Z</dcterms:created>
  <dcterms:modified xsi:type="dcterms:W3CDTF">2022-05-16T13:30:00Z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