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3AA94078"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 xml:space="preserve">DA </w:t>
      </w:r>
      <w:r w:rsidR="00827322">
        <w:rPr>
          <w:rFonts w:ascii="Garamond" w:hAnsi="Garamond" w:cs="Calibri"/>
          <w:b/>
          <w:sz w:val="24"/>
          <w:szCs w:val="24"/>
        </w:rPr>
        <w:t>2</w:t>
      </w:r>
      <w:r w:rsidR="0082454F" w:rsidRPr="004F2BD3">
        <w:rPr>
          <w:rFonts w:ascii="Garamond" w:hAnsi="Garamond" w:cs="Calibri"/>
          <w:b/>
          <w:sz w:val="24"/>
          <w:szCs w:val="24"/>
        </w:rPr>
        <w:t>ª (</w:t>
      </w:r>
      <w:r w:rsidR="00CC34CE">
        <w:rPr>
          <w:rFonts w:ascii="Garamond" w:hAnsi="Garamond" w:cs="Calibri"/>
          <w:b/>
          <w:sz w:val="24"/>
          <w:szCs w:val="24"/>
        </w:rPr>
        <w:t>SEGUNDA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w:t>
      </w:r>
      <w:r w:rsidR="00CC34CE">
        <w:rPr>
          <w:rFonts w:ascii="Garamond" w:hAnsi="Garamond" w:cs="Calibri"/>
          <w:b/>
          <w:sz w:val="24"/>
          <w:szCs w:val="24"/>
        </w:rPr>
        <w:t>ESPÉCIE QUIROGRAFÁRIA, COM GARANTIA FIDEJUSSÓRIA</w:t>
      </w:r>
      <w:r w:rsidR="00C16197" w:rsidRPr="004F2BD3">
        <w:rPr>
          <w:rFonts w:ascii="Garamond" w:hAnsi="Garamond" w:cs="Calibri"/>
          <w:b/>
          <w:sz w:val="24"/>
          <w:szCs w:val="24"/>
        </w:rPr>
        <w:t xml:space="preserve">,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7726C9">
        <w:rPr>
          <w:rFonts w:ascii="Garamond" w:hAnsi="Garamond" w:cs="Calibri"/>
          <w:b/>
          <w:sz w:val="24"/>
          <w:szCs w:val="24"/>
        </w:rPr>
        <w:t>29 DE ABRIL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12A63481"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29 (vinte e nove)</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7726C9">
        <w:rPr>
          <w:rFonts w:ascii="Garamond" w:hAnsi="Garamond" w:cs="Calibri"/>
          <w:sz w:val="24"/>
          <w:szCs w:val="24"/>
        </w:rPr>
        <w:t>abril</w:t>
      </w:r>
      <w:r w:rsidR="00105E27"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2C33881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 xml:space="preserve">DE EMISSÃO PRIVADA DE DEBENTURES SIMPLES, NÃO CONVERSÍVEIS EM AÇÕES, DA ESPÉCIE </w:t>
      </w:r>
      <w:r w:rsidR="00CC34CE">
        <w:rPr>
          <w:rFonts w:ascii="Garamond" w:hAnsi="Garamond" w:cs="Calibri"/>
          <w:sz w:val="24"/>
          <w:szCs w:val="24"/>
        </w:rPr>
        <w:t>QUIROGRAFÁRIA, COM GARANTIA FIDEJUSSÓRIA</w:t>
      </w:r>
      <w:r w:rsidR="00876899">
        <w:rPr>
          <w:rFonts w:ascii="Garamond" w:hAnsi="Garamond" w:cs="Calibri"/>
          <w:sz w:val="24"/>
          <w:szCs w:val="24"/>
        </w:rPr>
        <w:t xml:space="preserve">, DA </w:t>
      </w:r>
      <w:r w:rsidR="00CC34CE">
        <w:rPr>
          <w:rFonts w:ascii="Garamond" w:hAnsi="Garamond" w:cs="Calibri"/>
          <w:sz w:val="24"/>
          <w:szCs w:val="24"/>
        </w:rPr>
        <w:t>2</w:t>
      </w:r>
      <w:r w:rsidR="00876899">
        <w:rPr>
          <w:rFonts w:ascii="Garamond" w:hAnsi="Garamond" w:cs="Calibri"/>
          <w:sz w:val="24"/>
          <w:szCs w:val="24"/>
        </w:rPr>
        <w:t>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Debida Empreendimentos Imobiliários LTDA, </w:t>
      </w:r>
      <w:r w:rsidR="003569C6" w:rsidRPr="004F2BD3">
        <w:rPr>
          <w:rFonts w:ascii="Garamond" w:hAnsi="Garamond" w:cs="Calibri"/>
          <w:sz w:val="24"/>
          <w:szCs w:val="24"/>
        </w:rPr>
        <w:t>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5041E50E" w14:textId="77777777" w:rsidR="007726C9" w:rsidRDefault="00577BDB" w:rsidP="007726C9">
      <w:pPr>
        <w:widowControl/>
        <w:numPr>
          <w:ilvl w:val="0"/>
          <w:numId w:val="4"/>
        </w:numPr>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Companhia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deverão ser integralmente realizadas e adimplidas </w:t>
      </w:r>
      <w:r w:rsidR="002C23F6" w:rsidRPr="007726C9">
        <w:rPr>
          <w:rFonts w:ascii="Garamond" w:hAnsi="Garamond" w:cs="Calibri"/>
          <w:b/>
          <w:bCs/>
          <w:sz w:val="24"/>
          <w:szCs w:val="24"/>
          <w:u w:val="single"/>
        </w:rPr>
        <w:t>até o dia</w:t>
      </w:r>
      <w:r w:rsidR="00390DF3" w:rsidRPr="007726C9">
        <w:rPr>
          <w:rFonts w:ascii="Garamond" w:hAnsi="Garamond" w:cs="Calibri"/>
          <w:b/>
          <w:bCs/>
          <w:sz w:val="24"/>
          <w:szCs w:val="24"/>
          <w:u w:val="single"/>
        </w:rPr>
        <w:t xml:space="preserve"> </w:t>
      </w:r>
      <w:r w:rsidR="007726C9" w:rsidRPr="007726C9">
        <w:rPr>
          <w:rFonts w:ascii="Garamond" w:hAnsi="Garamond" w:cs="Calibri"/>
          <w:b/>
          <w:bCs/>
          <w:sz w:val="24"/>
          <w:szCs w:val="24"/>
          <w:u w:val="single"/>
        </w:rPr>
        <w:t>31 de maio de 2022</w:t>
      </w:r>
      <w:r w:rsidR="007726C9">
        <w:rPr>
          <w:rFonts w:ascii="Garamond" w:hAnsi="Garamond" w:cs="Calibri"/>
          <w:sz w:val="24"/>
          <w:szCs w:val="24"/>
        </w:rPr>
        <w:t>;</w:t>
      </w:r>
    </w:p>
    <w:p w14:paraId="0AFD2042" w14:textId="77777777" w:rsidR="007726C9" w:rsidRDefault="007726C9" w:rsidP="007726C9">
      <w:pPr>
        <w:pStyle w:val="ListParagraph"/>
        <w:rPr>
          <w:rFonts w:ascii="Garamond" w:hAnsi="Garamond" w:cs="Calibri"/>
          <w:sz w:val="24"/>
          <w:szCs w:val="24"/>
        </w:rPr>
      </w:pPr>
    </w:p>
    <w:p w14:paraId="2CD6762D" w14:textId="2BCB331C" w:rsidR="00CD1031" w:rsidRPr="007726C9" w:rsidRDefault="00CD1031" w:rsidP="007726C9">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lastRenderedPageBreak/>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ListParagraph"/>
        <w:rPr>
          <w:rFonts w:ascii="Garamond" w:hAnsi="Garamond" w:cs="Calibri"/>
          <w:sz w:val="24"/>
          <w:szCs w:val="24"/>
        </w:rPr>
      </w:pPr>
    </w:p>
    <w:p w14:paraId="64B59540" w14:textId="186AEF88" w:rsidR="00C16197" w:rsidRDefault="007B21CF" w:rsidP="001C3EE9">
      <w:pPr>
        <w:pStyle w:val="ListParagraph"/>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Companhia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deverão ser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7726C9">
        <w:rPr>
          <w:rFonts w:ascii="Garamond" w:hAnsi="Garamond" w:cs="Calibri"/>
          <w:b/>
          <w:bCs/>
          <w:sz w:val="24"/>
          <w:szCs w:val="24"/>
          <w:u w:val="single"/>
        </w:rPr>
        <w:t>31 de maio de 2022</w:t>
      </w:r>
      <w:r w:rsidR="00C76A07" w:rsidRPr="00FD385E">
        <w:rPr>
          <w:rFonts w:ascii="Garamond" w:hAnsi="Garamond" w:cs="Calibri"/>
          <w:sz w:val="24"/>
          <w:szCs w:val="24"/>
        </w:rPr>
        <w:t>.</w:t>
      </w:r>
      <w:r w:rsidR="009F14F4" w:rsidRPr="00FD385E">
        <w:rPr>
          <w:rFonts w:ascii="Garamond" w:hAnsi="Garamond" w:cs="Calibri"/>
          <w:sz w:val="24"/>
          <w:szCs w:val="24"/>
        </w:rPr>
        <w:t xml:space="preserve"> </w:t>
      </w:r>
      <w:r w:rsidR="00DC58FF" w:rsidRPr="00FD385E">
        <w:rPr>
          <w:rFonts w:ascii="Garamond" w:hAnsi="Garamond" w:cs="Calibri"/>
          <w:sz w:val="24"/>
          <w:szCs w:val="24"/>
        </w:rPr>
        <w:t xml:space="preserve">Em contrapartida ao </w:t>
      </w:r>
      <w:r w:rsidR="00DC58FF" w:rsidRPr="00FD385E">
        <w:rPr>
          <w:rFonts w:ascii="Garamond" w:hAnsi="Garamond" w:cs="Calibri"/>
          <w:i/>
          <w:iCs/>
          <w:sz w:val="24"/>
          <w:szCs w:val="24"/>
        </w:rPr>
        <w:t>waiver</w:t>
      </w:r>
      <w:r w:rsidR="00DC58FF" w:rsidRPr="00FD385E">
        <w:rPr>
          <w:rFonts w:ascii="Garamond" w:hAnsi="Garamond" w:cs="Calibri"/>
          <w:sz w:val="24"/>
          <w:szCs w:val="24"/>
        </w:rPr>
        <w:t xml:space="preserve">, a Companhia se compromete a pagar, na qualidade de </w:t>
      </w:r>
      <w:r w:rsidR="00DC58FF" w:rsidRPr="00FD385E">
        <w:rPr>
          <w:rFonts w:ascii="Garamond" w:hAnsi="Garamond" w:cs="Calibri"/>
          <w:i/>
          <w:iCs/>
          <w:sz w:val="24"/>
          <w:szCs w:val="24"/>
        </w:rPr>
        <w:t>waiver fee</w:t>
      </w:r>
      <w:r w:rsidR="00DC58FF" w:rsidRPr="00FD385E">
        <w:rPr>
          <w:rFonts w:ascii="Garamond" w:hAnsi="Garamond" w:cs="Calibri"/>
          <w:sz w:val="24"/>
          <w:szCs w:val="24"/>
        </w:rPr>
        <w:t>, o montante equivalente a 1,00% (um inteiro por cento) do saldo devedor, apurado na presente data</w:t>
      </w:r>
      <w:r w:rsidR="00EF3410">
        <w:rPr>
          <w:rFonts w:ascii="Garamond" w:hAnsi="Garamond" w:cs="Calibri"/>
          <w:sz w:val="24"/>
          <w:szCs w:val="24"/>
        </w:rPr>
        <w:t xml:space="preserve"> e</w:t>
      </w:r>
      <w:r w:rsidR="00DC58FF" w:rsidRPr="00FD385E">
        <w:rPr>
          <w:rFonts w:ascii="Garamond" w:hAnsi="Garamond" w:cs="Calibri"/>
          <w:sz w:val="24"/>
          <w:szCs w:val="24"/>
        </w:rPr>
        <w:t xml:space="preserve"> que será incorporado ao </w:t>
      </w:r>
      <w:r w:rsidR="00EF3410">
        <w:rPr>
          <w:rFonts w:ascii="Garamond" w:hAnsi="Garamond" w:cs="Calibri"/>
          <w:sz w:val="24"/>
          <w:szCs w:val="24"/>
        </w:rPr>
        <w:t>Valor Nominal das Debêntures</w:t>
      </w:r>
      <w:r w:rsidR="001C3EE9">
        <w:rPr>
          <w:rFonts w:ascii="Garamond" w:hAnsi="Garamond" w:cs="Calibri"/>
          <w:sz w:val="24"/>
          <w:szCs w:val="24"/>
        </w:rPr>
        <w:t>; e,</w:t>
      </w:r>
    </w:p>
    <w:p w14:paraId="46BBD2FC" w14:textId="71262631" w:rsidR="007A0CB0" w:rsidRDefault="007A0CB0" w:rsidP="00583C80">
      <w:pPr>
        <w:widowControl/>
        <w:spacing w:line="320" w:lineRule="exact"/>
        <w:rPr>
          <w:rFonts w:ascii="Garamond" w:hAnsi="Garamond" w:cs="Tahoma"/>
          <w:sz w:val="24"/>
          <w:szCs w:val="24"/>
        </w:rPr>
      </w:pP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ListParagraph"/>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4FF9A071"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7726C9">
        <w:rPr>
          <w:rFonts w:ascii="Garamond" w:hAnsi="Garamond" w:cs="Calibri"/>
          <w:sz w:val="24"/>
          <w:szCs w:val="24"/>
        </w:rPr>
        <w:t>29 de abril de 2022</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7F04C867"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765BBB">
        <w:rPr>
          <w:rFonts w:ascii="Trebuchet MS" w:hAnsi="Trebuchet MS" w:cs="Calibri"/>
          <w:i/>
          <w:iCs/>
          <w:sz w:val="20"/>
        </w:rPr>
        <w:t>6</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7B2C16" w:rsidRPr="009C70E9">
        <w:rPr>
          <w:rFonts w:ascii="Trebuchet MS" w:hAnsi="Trebuchet MS" w:cs="Calibri"/>
          <w:bCs/>
          <w:sz w:val="20"/>
        </w:rPr>
        <w:t>ª (</w:t>
      </w:r>
      <w:r w:rsidR="00CC34CE">
        <w:rPr>
          <w:rFonts w:ascii="Trebuchet MS" w:hAnsi="Trebuchet MS" w:cs="Calibri"/>
          <w:bCs/>
          <w:sz w:val="20"/>
        </w:rPr>
        <w:t>SEGUNDA</w:t>
      </w:r>
      <w:r w:rsidR="007B2C16" w:rsidRPr="009C70E9">
        <w:rPr>
          <w:rFonts w:ascii="Trebuchet MS" w:hAnsi="Trebuchet MS" w:cs="Calibri"/>
          <w:bCs/>
          <w:sz w:val="20"/>
        </w:rPr>
        <w:t xml:space="preserve">)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w:t>
      </w:r>
      <w:r w:rsidR="009438F1">
        <w:rPr>
          <w:rFonts w:ascii="Trebuchet MS" w:hAnsi="Trebuchet MS" w:cs="Calibri"/>
          <w:bCs/>
          <w:sz w:val="20"/>
        </w:rPr>
        <w:t xml:space="preserve"> </w:t>
      </w:r>
      <w:r w:rsidR="0073666F">
        <w:rPr>
          <w:rFonts w:ascii="Trebuchet MS" w:hAnsi="Trebuchet MS" w:cs="Calibri"/>
          <w:bCs/>
          <w:sz w:val="20"/>
        </w:rPr>
        <w:t>COM GARANTIA FIDEJUSSÓRIA, DA MEDABIL SOLUÇÕES CONSTRUTIVAS S.A.</w:t>
      </w:r>
      <w:r w:rsidR="007B2C16" w:rsidRPr="009C70E9">
        <w:rPr>
          <w:rFonts w:ascii="Trebuchet MS" w:hAnsi="Trebuchet MS" w:cs="Calibri"/>
          <w:bCs/>
          <w:sz w:val="20"/>
        </w:rPr>
        <w:t xml:space="preserve">, 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190ECFFB"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2 DE </w:t>
      </w:r>
      <w:r w:rsidR="00765BBB">
        <w:rPr>
          <w:rFonts w:ascii="Trebuchet MS" w:hAnsi="Trebuchet MS" w:cs="Calibri"/>
          <w:i/>
          <w:iCs/>
          <w:sz w:val="20"/>
        </w:rPr>
        <w:t xml:space="preserve">6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MEDABIL SOLUÇÕES CONSTRUTIVAS S.A.,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1" w:name="_Hlk68796652"/>
      <w:bookmarkStart w:id="2"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03ED474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presidentes</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
      <w:bookmarkEnd w:id="3"/>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505FAE70" w14:textId="77777777" w:rsidR="00AA4C44" w:rsidRDefault="00AA4C44" w:rsidP="004C0E9D">
      <w:pPr>
        <w:spacing w:line="320" w:lineRule="exact"/>
        <w:rPr>
          <w:rFonts w:ascii="Trebuchet MS" w:hAnsi="Trebuchet MS" w:cs="Calibri"/>
          <w:i/>
          <w:iCs/>
          <w:sz w:val="20"/>
        </w:rPr>
      </w:pPr>
    </w:p>
    <w:p w14:paraId="0046B146" w14:textId="3985C9F0" w:rsidR="004C0E9D" w:rsidRDefault="0073666F" w:rsidP="004C0E9D">
      <w:pPr>
        <w:spacing w:line="320" w:lineRule="exact"/>
        <w:rPr>
          <w:rFonts w:ascii="Trebuchet MS" w:hAnsi="Trebuchet MS" w:cs="Calibri"/>
          <w:i/>
          <w:iCs/>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3 DE </w:t>
      </w:r>
      <w:r w:rsidR="00765BBB">
        <w:rPr>
          <w:rFonts w:ascii="Trebuchet MS" w:hAnsi="Trebuchet MS" w:cs="Calibri"/>
          <w:i/>
          <w:iCs/>
          <w:sz w:val="20"/>
        </w:rPr>
        <w:t xml:space="preserve">6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MEDABIL SOLUÇÕES CONSTRUTIVAS S.A.,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bookmarkStart w:id="4" w:name="_Hlk68796676"/>
      <w:r w:rsidR="00411EFC">
        <w:rPr>
          <w:rFonts w:ascii="Trebuchet MS" w:hAnsi="Trebuchet MS" w:cs="Calibri"/>
          <w:bCs/>
          <w:sz w:val="20"/>
        </w:rPr>
        <w:t>.</w:t>
      </w:r>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5"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4"/>
    <w:bookmarkEnd w:id="5"/>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C7810DA" w14:textId="77777777" w:rsidR="00AA4C44" w:rsidRDefault="00AA4C44" w:rsidP="004C0E9D">
      <w:pPr>
        <w:spacing w:line="300" w:lineRule="atLeast"/>
        <w:rPr>
          <w:rFonts w:ascii="Trebuchet MS" w:hAnsi="Trebuchet MS" w:cs="Calibri"/>
          <w:i/>
          <w:iCs/>
          <w:sz w:val="20"/>
        </w:rPr>
      </w:pPr>
    </w:p>
    <w:p w14:paraId="1A530C4C" w14:textId="77777777" w:rsidR="00765BBB" w:rsidRDefault="00765BBB" w:rsidP="007726C9">
      <w:pPr>
        <w:spacing w:line="300" w:lineRule="atLeast"/>
        <w:rPr>
          <w:rFonts w:ascii="Trebuchet MS" w:hAnsi="Trebuchet MS" w:cs="Calibri"/>
          <w:i/>
          <w:iCs/>
          <w:sz w:val="20"/>
        </w:rPr>
      </w:pPr>
    </w:p>
    <w:p w14:paraId="788C7F28" w14:textId="77777777" w:rsidR="00765BBB" w:rsidRDefault="00765BBB" w:rsidP="007726C9">
      <w:pPr>
        <w:spacing w:line="300" w:lineRule="atLeast"/>
        <w:rPr>
          <w:rFonts w:ascii="Trebuchet MS" w:hAnsi="Trebuchet MS" w:cs="Calibri"/>
          <w:i/>
          <w:iCs/>
          <w:sz w:val="20"/>
        </w:rPr>
      </w:pPr>
    </w:p>
    <w:p w14:paraId="62E485E8" w14:textId="77777777" w:rsidR="00765BBB" w:rsidRDefault="00765BBB" w:rsidP="007726C9">
      <w:pPr>
        <w:spacing w:line="300" w:lineRule="atLeast"/>
        <w:rPr>
          <w:rFonts w:ascii="Trebuchet MS" w:hAnsi="Trebuchet MS" w:cs="Calibri"/>
          <w:i/>
          <w:iCs/>
          <w:sz w:val="20"/>
        </w:rPr>
      </w:pPr>
    </w:p>
    <w:p w14:paraId="6CFA8BFC" w14:textId="2F052F6E" w:rsidR="0073666F" w:rsidRDefault="0073666F" w:rsidP="007726C9">
      <w:pPr>
        <w:spacing w:line="300" w:lineRule="atLeast"/>
        <w:rPr>
          <w:rFonts w:ascii="Trebuchet MS" w:hAnsi="Trebuchet MS" w:cs="Calibri"/>
          <w:b/>
          <w:sz w:val="20"/>
        </w:rPr>
      </w:pPr>
      <w:r>
        <w:rPr>
          <w:rFonts w:ascii="Trebuchet MS" w:hAnsi="Trebuchet MS" w:cs="Calibri"/>
          <w:i/>
          <w:iCs/>
          <w:sz w:val="20"/>
        </w:rPr>
        <w:t xml:space="preserve">PÁGINA </w:t>
      </w:r>
      <w:r w:rsidR="00411EFC">
        <w:rPr>
          <w:rFonts w:ascii="Trebuchet MS" w:hAnsi="Trebuchet MS" w:cs="Calibri"/>
          <w:i/>
          <w:iCs/>
          <w:sz w:val="20"/>
        </w:rPr>
        <w:t xml:space="preserve">DE ASSINATURAS </w:t>
      </w:r>
      <w:r>
        <w:rPr>
          <w:rFonts w:ascii="Trebuchet MS" w:hAnsi="Trebuchet MS" w:cs="Calibri"/>
          <w:i/>
          <w:iCs/>
          <w:sz w:val="20"/>
        </w:rPr>
        <w:t xml:space="preserve">4 DE </w:t>
      </w:r>
      <w:r w:rsidR="00765BBB">
        <w:rPr>
          <w:rFonts w:ascii="Trebuchet MS" w:hAnsi="Trebuchet MS" w:cs="Calibri"/>
          <w:i/>
          <w:iCs/>
          <w:sz w:val="20"/>
        </w:rPr>
        <w:t xml:space="preserve">6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MEDABIL SOLUÇÕES CONSTRUTIVAS S.A.,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r w:rsidR="00411EFC">
        <w:rPr>
          <w:rFonts w:ascii="Trebuchet MS" w:hAnsi="Trebuchet MS" w:cs="Calibri"/>
          <w:bCs/>
          <w:sz w:val="20"/>
        </w:rPr>
        <w:t>.</w:t>
      </w: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20B8F0E" w14:textId="77777777" w:rsidR="00CC34CE" w:rsidRDefault="00CC34CE" w:rsidP="002C23F6">
      <w:pPr>
        <w:spacing w:line="300" w:lineRule="atLeast"/>
        <w:rPr>
          <w:rFonts w:ascii="Trebuchet MS" w:hAnsi="Trebuchet MS" w:cs="Calibri"/>
          <w:i/>
          <w:iCs/>
          <w:sz w:val="20"/>
        </w:rPr>
      </w:pPr>
    </w:p>
    <w:p w14:paraId="180616C1" w14:textId="77777777" w:rsidR="00CC34CE" w:rsidRDefault="00CC34CE" w:rsidP="002C23F6">
      <w:pPr>
        <w:spacing w:line="300" w:lineRule="atLeast"/>
        <w:rPr>
          <w:rFonts w:ascii="Trebuchet MS" w:hAnsi="Trebuchet MS" w:cs="Calibri"/>
          <w:i/>
          <w:iCs/>
          <w:sz w:val="20"/>
        </w:rPr>
      </w:pPr>
    </w:p>
    <w:p w14:paraId="1E0279C4" w14:textId="331AEEE5" w:rsidR="007B2C16" w:rsidRPr="00D87A99" w:rsidRDefault="0073666F" w:rsidP="007726C9">
      <w:pPr>
        <w:spacing w:line="300" w:lineRule="atLeast"/>
        <w:rPr>
          <w:rFonts w:ascii="Trebuchet MS" w:hAnsi="Trebuchet MS"/>
          <w:b/>
          <w:sz w:val="20"/>
        </w:rPr>
      </w:pPr>
      <w:r>
        <w:rPr>
          <w:rFonts w:ascii="Trebuchet MS" w:hAnsi="Trebuchet MS" w:cs="Calibri"/>
          <w:i/>
          <w:iCs/>
          <w:sz w:val="20"/>
        </w:rPr>
        <w:t xml:space="preserve">PÁGINA </w:t>
      </w:r>
      <w:r w:rsidR="00411EFC">
        <w:rPr>
          <w:rFonts w:ascii="Trebuchet MS" w:hAnsi="Trebuchet MS" w:cs="Calibri"/>
          <w:i/>
          <w:iCs/>
          <w:sz w:val="20"/>
        </w:rPr>
        <w:t>DE ASSINATURAS</w:t>
      </w:r>
      <w:r>
        <w:rPr>
          <w:rFonts w:ascii="Trebuchet MS" w:hAnsi="Trebuchet MS" w:cs="Calibri"/>
          <w:i/>
          <w:iCs/>
          <w:sz w:val="20"/>
        </w:rPr>
        <w:t xml:space="preserve"> </w:t>
      </w:r>
      <w:r w:rsidR="00765BBB">
        <w:rPr>
          <w:rFonts w:ascii="Trebuchet MS" w:hAnsi="Trebuchet MS" w:cs="Calibri"/>
          <w:i/>
          <w:iCs/>
          <w:sz w:val="20"/>
        </w:rPr>
        <w:t>5</w:t>
      </w:r>
      <w:r>
        <w:rPr>
          <w:rFonts w:ascii="Trebuchet MS" w:hAnsi="Trebuchet MS" w:cs="Calibri"/>
          <w:i/>
          <w:iCs/>
          <w:sz w:val="20"/>
        </w:rPr>
        <w:t xml:space="preserve"> DE </w:t>
      </w:r>
      <w:r w:rsidR="00765BBB">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MEDABIL SOLUÇÕES CONSTRUTIVAS S.A.,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r w:rsidR="00411EFC">
        <w:rPr>
          <w:rFonts w:ascii="Trebuchet MS" w:hAnsi="Trebuchet MS" w:cs="Calibri"/>
          <w:bCs/>
          <w:sz w:val="20"/>
        </w:rPr>
        <w:t>.</w:t>
      </w:r>
    </w:p>
    <w:p w14:paraId="22AF13FB" w14:textId="605F00B3" w:rsidR="00CC34CE" w:rsidRDefault="00CC34CE" w:rsidP="00D87A99">
      <w:pPr>
        <w:spacing w:line="300" w:lineRule="atLeast"/>
        <w:jc w:val="center"/>
        <w:rPr>
          <w:rFonts w:ascii="Trebuchet MS" w:hAnsi="Trebuchet MS" w:cs="Calibri"/>
          <w:b/>
          <w:sz w:val="20"/>
        </w:rPr>
      </w:pPr>
      <w:bookmarkStart w:id="6" w:name="_Hlk68796386"/>
      <w:bookmarkStart w:id="7" w:name="_Hlk68796698"/>
    </w:p>
    <w:p w14:paraId="600623A0" w14:textId="5428220C" w:rsidR="007B2C16" w:rsidRPr="00410356" w:rsidRDefault="007B2C16" w:rsidP="007B2C16">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6"/>
    </w:tbl>
    <w:p w14:paraId="024094E0" w14:textId="77777777" w:rsidR="007B2C16" w:rsidRDefault="007B2C16" w:rsidP="007B2C16">
      <w:pPr>
        <w:spacing w:line="320" w:lineRule="exact"/>
        <w:rPr>
          <w:rFonts w:ascii="Trebuchet MS" w:hAnsi="Trebuchet MS" w:cs="Calibri"/>
          <w:bCs/>
          <w:sz w:val="20"/>
        </w:rPr>
      </w:pPr>
    </w:p>
    <w:bookmarkEnd w:id="7"/>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248BDD22" w14:textId="77777777" w:rsidR="00765BBB" w:rsidRDefault="00765BBB" w:rsidP="007726C9">
      <w:pPr>
        <w:spacing w:line="300" w:lineRule="atLeast"/>
        <w:rPr>
          <w:rFonts w:ascii="Trebuchet MS" w:hAnsi="Trebuchet MS" w:cs="Calibri"/>
          <w:i/>
          <w:iCs/>
          <w:sz w:val="20"/>
        </w:rPr>
      </w:pPr>
    </w:p>
    <w:p w14:paraId="65547789" w14:textId="2AD336D9" w:rsidR="00CC34CE" w:rsidRDefault="0073666F" w:rsidP="007726C9">
      <w:pPr>
        <w:spacing w:line="300" w:lineRule="atLeast"/>
        <w:rPr>
          <w:rFonts w:ascii="Trebuchet MS" w:hAnsi="Trebuchet MS" w:cs="Calibri"/>
          <w:b/>
          <w:bCs/>
          <w:sz w:val="20"/>
        </w:rPr>
      </w:pPr>
      <w:r>
        <w:rPr>
          <w:rFonts w:ascii="Trebuchet MS" w:hAnsi="Trebuchet MS" w:cs="Calibri"/>
          <w:i/>
          <w:iCs/>
          <w:sz w:val="20"/>
        </w:rPr>
        <w:t>PÁGINA DE</w:t>
      </w:r>
      <w:r w:rsidR="00765BBB">
        <w:rPr>
          <w:rFonts w:ascii="Trebuchet MS" w:hAnsi="Trebuchet MS" w:cs="Calibri"/>
          <w:i/>
          <w:iCs/>
          <w:sz w:val="20"/>
        </w:rPr>
        <w:t xml:space="preserve"> </w:t>
      </w:r>
      <w:r w:rsidR="00411EFC">
        <w:rPr>
          <w:rFonts w:ascii="Trebuchet MS" w:hAnsi="Trebuchet MS" w:cs="Calibri"/>
          <w:i/>
          <w:iCs/>
          <w:sz w:val="20"/>
        </w:rPr>
        <w:t>ASSINATURAS</w:t>
      </w:r>
      <w:r w:rsidR="009438F1">
        <w:rPr>
          <w:rFonts w:ascii="Trebuchet MS" w:hAnsi="Trebuchet MS" w:cs="Calibri"/>
          <w:i/>
          <w:iCs/>
          <w:sz w:val="20"/>
        </w:rPr>
        <w:t xml:space="preserve"> 6 DE</w:t>
      </w:r>
      <w:r>
        <w:rPr>
          <w:rFonts w:ascii="Trebuchet MS" w:hAnsi="Trebuchet MS" w:cs="Calibri"/>
          <w:i/>
          <w:iCs/>
          <w:sz w:val="20"/>
        </w:rPr>
        <w:t xml:space="preserve"> </w:t>
      </w:r>
      <w:r w:rsidR="00765BBB">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MEDABIL SOLUÇÕES CONSTRUTIVAS S.A.,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r w:rsidR="00411EFC">
        <w:rPr>
          <w:rFonts w:ascii="Trebuchet MS" w:hAnsi="Trebuchet MS" w:cs="Calibri"/>
          <w:bCs/>
          <w:sz w:val="20"/>
        </w:rPr>
        <w:t>.</w:t>
      </w:r>
      <w:r w:rsidR="007B2C16">
        <w:rPr>
          <w:rFonts w:ascii="Trebuchet MS" w:hAnsi="Trebuchet MS" w:cs="Calibri"/>
          <w:b/>
          <w:bCs/>
          <w:sz w:val="20"/>
        </w:rPr>
        <w:br/>
      </w:r>
      <w:bookmarkStart w:id="8" w:name="_Hlk68796722"/>
      <w:bookmarkStart w:id="9" w:name="_Hlk68796408"/>
    </w:p>
    <w:p w14:paraId="108B5098" w14:textId="0E0172E7" w:rsidR="002C23F6" w:rsidRDefault="002C23F6" w:rsidP="007726C9">
      <w:pPr>
        <w:spacing w:line="300" w:lineRule="atLeast"/>
        <w:rPr>
          <w:rFonts w:ascii="Trebuchet MS" w:hAnsi="Trebuchet MS" w:cs="Calibri"/>
          <w:b/>
          <w:bCs/>
          <w:sz w:val="20"/>
        </w:rPr>
      </w:pPr>
      <w:r>
        <w:rPr>
          <w:rFonts w:ascii="Trebuchet MS" w:hAnsi="Trebuchet MS" w:cs="Calibri"/>
          <w:b/>
          <w:bCs/>
          <w:sz w:val="20"/>
        </w:rPr>
        <w:t>Debenturista</w:t>
      </w:r>
      <w:r w:rsidR="009438F1">
        <w:rPr>
          <w:rFonts w:ascii="Trebuchet MS" w:hAnsi="Trebuchet MS" w:cs="Calibri"/>
          <w:b/>
          <w:bCs/>
          <w:sz w:val="20"/>
        </w:rPr>
        <w:t>s</w:t>
      </w:r>
      <w:r>
        <w:rPr>
          <w:rFonts w:ascii="Trebuchet MS" w:hAnsi="Trebuchet MS" w:cs="Calibri"/>
          <w:b/>
          <w:bCs/>
          <w:sz w:val="20"/>
        </w:rPr>
        <w:br/>
      </w:r>
      <w:r w:rsidR="009438F1" w:rsidRPr="009438F1">
        <w:rPr>
          <w:rFonts w:ascii="Trebuchet MS" w:hAnsi="Trebuchet MS" w:cs="Calibri"/>
          <w:b/>
          <w:bCs/>
          <w:sz w:val="20"/>
        </w:rPr>
        <w:t>SAM 2 - FUNDO DE INVESTIMENTO EM DIREITOS CREDITÓRIOS NÃO PADRONIZADOS</w:t>
      </w:r>
    </w:p>
    <w:p w14:paraId="4B9F866C" w14:textId="20F7D3D9"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9438F1" w:rsidRPr="009438F1">
        <w:rPr>
          <w:rFonts w:ascii="Trebuchet MS" w:hAnsi="Trebuchet MS" w:cs="Calibri"/>
          <w:b/>
          <w:bCs/>
          <w:sz w:val="20"/>
        </w:rPr>
        <w:t>32.274.238/0001-00</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bookmarkEnd w:id="8"/>
    <w:p w14:paraId="585D7C5F" w14:textId="2FBA729D" w:rsidR="009438F1" w:rsidRDefault="009438F1" w:rsidP="009438F1">
      <w:pPr>
        <w:spacing w:line="300" w:lineRule="atLeast"/>
        <w:rPr>
          <w:rFonts w:ascii="Trebuchet MS" w:hAnsi="Trebuchet MS" w:cs="Calibri"/>
          <w:b/>
          <w:bCs/>
          <w:sz w:val="20"/>
        </w:rPr>
      </w:pPr>
      <w:r>
        <w:rPr>
          <w:rFonts w:ascii="Trebuchet MS" w:hAnsi="Trebuchet MS" w:cs="Calibri"/>
          <w:b/>
          <w:bCs/>
          <w:sz w:val="20"/>
        </w:rPr>
        <w:br/>
      </w:r>
      <w:r w:rsidR="006410AC" w:rsidRPr="006410AC">
        <w:rPr>
          <w:rFonts w:ascii="Trebuchet MS" w:hAnsi="Trebuchet MS" w:cs="Calibri"/>
          <w:b/>
          <w:bCs/>
          <w:sz w:val="20"/>
        </w:rPr>
        <w:t>MILAS FUNDO DE INVESTIMENTO EM DIREITOS CREDITORIOS NAO PADRONIZADOS</w:t>
      </w:r>
    </w:p>
    <w:p w14:paraId="1579238D" w14:textId="1370AF17" w:rsidR="009438F1" w:rsidRDefault="009438F1" w:rsidP="009438F1">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6410AC" w:rsidRPr="006410AC">
        <w:rPr>
          <w:rFonts w:ascii="Trebuchet MS" w:hAnsi="Trebuchet MS" w:cs="Calibri"/>
          <w:b/>
          <w:bCs/>
          <w:sz w:val="20"/>
        </w:rPr>
        <w:t>26.286.853/0001-25</w:t>
      </w:r>
    </w:p>
    <w:p w14:paraId="6355A64C" w14:textId="77777777" w:rsidR="009438F1" w:rsidRDefault="009438F1" w:rsidP="009438F1">
      <w:pPr>
        <w:spacing w:line="300" w:lineRule="atLeast"/>
        <w:rPr>
          <w:rFonts w:ascii="Trebuchet MS" w:hAnsi="Trebuchet MS" w:cs="Calibri"/>
          <w:b/>
          <w:bCs/>
          <w:sz w:val="20"/>
        </w:rPr>
      </w:pPr>
    </w:p>
    <w:p w14:paraId="67D995C9" w14:textId="77777777" w:rsidR="009438F1" w:rsidRDefault="009438F1" w:rsidP="009438F1">
      <w:pPr>
        <w:spacing w:line="300" w:lineRule="atLeast"/>
        <w:jc w:val="center"/>
        <w:rPr>
          <w:rFonts w:ascii="Trebuchet MS" w:hAnsi="Trebuchet MS" w:cs="Calibri"/>
          <w:b/>
          <w:smallCaps/>
          <w:sz w:val="20"/>
        </w:rPr>
      </w:pPr>
    </w:p>
    <w:p w14:paraId="21543A9B" w14:textId="77777777" w:rsidR="009438F1" w:rsidRDefault="009438F1" w:rsidP="009438F1">
      <w:pPr>
        <w:spacing w:line="300" w:lineRule="atLeast"/>
        <w:jc w:val="center"/>
        <w:rPr>
          <w:rFonts w:ascii="Trebuchet MS" w:hAnsi="Trebuchet MS" w:cs="Calibri"/>
          <w:b/>
          <w:smallCaps/>
          <w:sz w:val="20"/>
        </w:rPr>
      </w:pPr>
    </w:p>
    <w:p w14:paraId="37590614" w14:textId="77777777" w:rsidR="009438F1" w:rsidRPr="00410356" w:rsidRDefault="009438F1" w:rsidP="009438F1">
      <w:pPr>
        <w:spacing w:line="300" w:lineRule="atLeast"/>
        <w:jc w:val="center"/>
        <w:rPr>
          <w:rFonts w:ascii="Trebuchet MS" w:hAnsi="Trebuchet MS" w:cs="Calibri"/>
          <w:b/>
          <w:smallCaps/>
          <w:sz w:val="20"/>
        </w:rPr>
      </w:pPr>
    </w:p>
    <w:p w14:paraId="6D4B08D3" w14:textId="77777777" w:rsidR="009438F1" w:rsidRPr="00410356" w:rsidRDefault="009438F1" w:rsidP="009438F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438F1" w:rsidRPr="002C23F6" w14:paraId="0A0D9BFE" w14:textId="77777777" w:rsidTr="00455F9B">
        <w:trPr>
          <w:cantSplit/>
        </w:trPr>
        <w:tc>
          <w:tcPr>
            <w:tcW w:w="4253" w:type="dxa"/>
            <w:tcBorders>
              <w:top w:val="single" w:sz="6" w:space="0" w:color="auto"/>
            </w:tcBorders>
          </w:tcPr>
          <w:p w14:paraId="729E8581" w14:textId="77777777" w:rsidR="009438F1" w:rsidRDefault="009438F1" w:rsidP="00455F9B">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467493A2" w14:textId="77777777" w:rsidR="009438F1" w:rsidRPr="00410356" w:rsidRDefault="009438F1" w:rsidP="00455F9B">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01508BBE" w14:textId="77777777" w:rsidR="009438F1" w:rsidRPr="00410356" w:rsidRDefault="009438F1" w:rsidP="00455F9B">
            <w:pPr>
              <w:spacing w:line="300" w:lineRule="atLeast"/>
              <w:rPr>
                <w:rFonts w:ascii="Trebuchet MS" w:hAnsi="Trebuchet MS" w:cs="Calibri"/>
                <w:sz w:val="20"/>
              </w:rPr>
            </w:pPr>
          </w:p>
        </w:tc>
      </w:tr>
    </w:tbl>
    <w:p w14:paraId="180F6F7C" w14:textId="77777777" w:rsidR="007B2C16" w:rsidRDefault="007B2C16" w:rsidP="007B2C16">
      <w:pPr>
        <w:spacing w:line="320" w:lineRule="exact"/>
        <w:rPr>
          <w:rFonts w:ascii="Trebuchet MS" w:hAnsi="Trebuchet MS" w:cs="Calibri"/>
          <w:i/>
          <w:iCs/>
          <w:sz w:val="20"/>
        </w:rPr>
      </w:pPr>
    </w:p>
    <w:bookmarkEnd w:id="9"/>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3697" w14:textId="77777777" w:rsidR="00D87A99" w:rsidRDefault="00D87A99">
      <w:r>
        <w:separator/>
      </w:r>
    </w:p>
  </w:endnote>
  <w:endnote w:type="continuationSeparator" w:id="0">
    <w:p w14:paraId="132BE99C" w14:textId="77777777" w:rsidR="00D87A99" w:rsidRDefault="00D87A99">
      <w:r>
        <w:continuationSeparator/>
      </w:r>
    </w:p>
  </w:endnote>
  <w:endnote w:type="continuationNotice" w:id="1">
    <w:p w14:paraId="219C18DE" w14:textId="77777777" w:rsidR="00D87A99" w:rsidRDefault="00D87A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19DC" w14:textId="77777777" w:rsidR="00D87A99" w:rsidRDefault="00D87A99">
      <w:r>
        <w:separator/>
      </w:r>
    </w:p>
  </w:footnote>
  <w:footnote w:type="continuationSeparator" w:id="0">
    <w:p w14:paraId="74EBD16A" w14:textId="77777777" w:rsidR="00D87A99" w:rsidRDefault="00D87A99">
      <w:r>
        <w:continuationSeparator/>
      </w:r>
    </w:p>
  </w:footnote>
  <w:footnote w:type="continuationNotice" w:id="1">
    <w:p w14:paraId="0F5C3C45" w14:textId="77777777" w:rsidR="00D87A99" w:rsidRDefault="00D87A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Header"/>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Header"/>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4"/>
  </w:num>
  <w:num w:numId="2" w16cid:durableId="1063943873">
    <w:abstractNumId w:val="40"/>
  </w:num>
  <w:num w:numId="3" w16cid:durableId="573248007">
    <w:abstractNumId w:val="15"/>
  </w:num>
  <w:num w:numId="4" w16cid:durableId="1307315423">
    <w:abstractNumId w:val="51"/>
  </w:num>
  <w:num w:numId="5" w16cid:durableId="879778562">
    <w:abstractNumId w:val="45"/>
  </w:num>
  <w:num w:numId="6" w16cid:durableId="144591453">
    <w:abstractNumId w:val="35"/>
  </w:num>
  <w:num w:numId="7" w16cid:durableId="1216118191">
    <w:abstractNumId w:val="2"/>
  </w:num>
  <w:num w:numId="8" w16cid:durableId="45220579">
    <w:abstractNumId w:val="50"/>
  </w:num>
  <w:num w:numId="9" w16cid:durableId="1003702558">
    <w:abstractNumId w:val="4"/>
  </w:num>
  <w:num w:numId="10" w16cid:durableId="100878671">
    <w:abstractNumId w:val="42"/>
  </w:num>
  <w:num w:numId="11" w16cid:durableId="1031297785">
    <w:abstractNumId w:val="7"/>
  </w:num>
  <w:num w:numId="12" w16cid:durableId="612059772">
    <w:abstractNumId w:val="46"/>
  </w:num>
  <w:num w:numId="13" w16cid:durableId="2104254589">
    <w:abstractNumId w:val="12"/>
  </w:num>
  <w:num w:numId="14" w16cid:durableId="2101951525">
    <w:abstractNumId w:val="54"/>
  </w:num>
  <w:num w:numId="15" w16cid:durableId="1156455880">
    <w:abstractNumId w:val="49"/>
  </w:num>
  <w:num w:numId="16" w16cid:durableId="1173454142">
    <w:abstractNumId w:val="48"/>
  </w:num>
  <w:num w:numId="17" w16cid:durableId="686759278">
    <w:abstractNumId w:val="18"/>
  </w:num>
  <w:num w:numId="18" w16cid:durableId="64304167">
    <w:abstractNumId w:val="8"/>
  </w:num>
  <w:num w:numId="19" w16cid:durableId="1460563049">
    <w:abstractNumId w:val="56"/>
  </w:num>
  <w:num w:numId="20" w16cid:durableId="1398240430">
    <w:abstractNumId w:val="13"/>
  </w:num>
  <w:num w:numId="21" w16cid:durableId="829562177">
    <w:abstractNumId w:val="31"/>
  </w:num>
  <w:num w:numId="22" w16cid:durableId="1943105188">
    <w:abstractNumId w:val="53"/>
  </w:num>
  <w:num w:numId="23" w16cid:durableId="1981421966">
    <w:abstractNumId w:val="34"/>
  </w:num>
  <w:num w:numId="24" w16cid:durableId="999189807">
    <w:abstractNumId w:val="37"/>
  </w:num>
  <w:num w:numId="25" w16cid:durableId="1758363313">
    <w:abstractNumId w:val="21"/>
  </w:num>
  <w:num w:numId="26" w16cid:durableId="1039474050">
    <w:abstractNumId w:val="52"/>
  </w:num>
  <w:num w:numId="27" w16cid:durableId="802038026">
    <w:abstractNumId w:val="16"/>
  </w:num>
  <w:num w:numId="28" w16cid:durableId="1842159411">
    <w:abstractNumId w:val="14"/>
  </w:num>
  <w:num w:numId="29" w16cid:durableId="548033786">
    <w:abstractNumId w:val="3"/>
  </w:num>
  <w:num w:numId="30" w16cid:durableId="2069261338">
    <w:abstractNumId w:val="26"/>
  </w:num>
  <w:num w:numId="31" w16cid:durableId="372313922">
    <w:abstractNumId w:val="41"/>
  </w:num>
  <w:num w:numId="32" w16cid:durableId="1830364324">
    <w:abstractNumId w:val="28"/>
  </w:num>
  <w:num w:numId="33" w16cid:durableId="1065421427">
    <w:abstractNumId w:val="39"/>
  </w:num>
  <w:num w:numId="34" w16cid:durableId="111756446">
    <w:abstractNumId w:val="11"/>
  </w:num>
  <w:num w:numId="35" w16cid:durableId="1097479263">
    <w:abstractNumId w:val="17"/>
  </w:num>
  <w:num w:numId="36" w16cid:durableId="125710136">
    <w:abstractNumId w:val="19"/>
  </w:num>
  <w:num w:numId="37" w16cid:durableId="619267671">
    <w:abstractNumId w:val="30"/>
  </w:num>
  <w:num w:numId="38" w16cid:durableId="84112852">
    <w:abstractNumId w:val="43"/>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38"/>
  </w:num>
  <w:num w:numId="42" w16cid:durableId="172229308">
    <w:abstractNumId w:val="6"/>
  </w:num>
  <w:num w:numId="43" w16cid:durableId="484007022">
    <w:abstractNumId w:val="9"/>
  </w:num>
  <w:num w:numId="44" w16cid:durableId="734470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29"/>
  </w:num>
  <w:num w:numId="46" w16cid:durableId="873470388">
    <w:abstractNumId w:val="36"/>
  </w:num>
  <w:num w:numId="47" w16cid:durableId="1706979013">
    <w:abstractNumId w:val="24"/>
  </w:num>
  <w:num w:numId="48" w16cid:durableId="2129884288">
    <w:abstractNumId w:val="47"/>
  </w:num>
  <w:num w:numId="49" w16cid:durableId="1661929330">
    <w:abstractNumId w:val="55"/>
  </w:num>
  <w:num w:numId="50" w16cid:durableId="1150829446">
    <w:abstractNumId w:val="23"/>
  </w:num>
  <w:num w:numId="51" w16cid:durableId="1951158166">
    <w:abstractNumId w:val="20"/>
  </w:num>
  <w:num w:numId="52" w16cid:durableId="388529922">
    <w:abstractNumId w:val="25"/>
  </w:num>
  <w:num w:numId="53" w16cid:durableId="428428413">
    <w:abstractNumId w:val="1"/>
  </w:num>
  <w:num w:numId="54" w16cid:durableId="682899429">
    <w:abstractNumId w:val="10"/>
  </w:num>
  <w:num w:numId="55" w16cid:durableId="450055543">
    <w:abstractNumId w:val="33"/>
  </w:num>
  <w:num w:numId="56" w16cid:durableId="1400905310">
    <w:abstractNumId w:val="27"/>
  </w:num>
  <w:num w:numId="57" w16cid:durableId="1267420969">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5FFB"/>
    <w:rsid w:val="00240B32"/>
    <w:rsid w:val="0024447A"/>
    <w:rsid w:val="0024543E"/>
    <w:rsid w:val="0025447D"/>
    <w:rsid w:val="00261DB1"/>
    <w:rsid w:val="0026385C"/>
    <w:rsid w:val="00274643"/>
    <w:rsid w:val="00274741"/>
    <w:rsid w:val="00274C0E"/>
    <w:rsid w:val="00275991"/>
    <w:rsid w:val="00281837"/>
    <w:rsid w:val="00290C58"/>
    <w:rsid w:val="0029213C"/>
    <w:rsid w:val="002B03F2"/>
    <w:rsid w:val="002B4F08"/>
    <w:rsid w:val="002C17F9"/>
    <w:rsid w:val="002C1B2C"/>
    <w:rsid w:val="002C23F6"/>
    <w:rsid w:val="002C3F84"/>
    <w:rsid w:val="002C4620"/>
    <w:rsid w:val="002D375F"/>
    <w:rsid w:val="002D5BA2"/>
    <w:rsid w:val="002E55E9"/>
    <w:rsid w:val="002E5E63"/>
    <w:rsid w:val="002E6762"/>
    <w:rsid w:val="002E74B6"/>
    <w:rsid w:val="002F6ECD"/>
    <w:rsid w:val="003039B5"/>
    <w:rsid w:val="00305BED"/>
    <w:rsid w:val="00313025"/>
    <w:rsid w:val="00315D47"/>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52F6C"/>
    <w:rsid w:val="00455D1D"/>
    <w:rsid w:val="0045664A"/>
    <w:rsid w:val="004612CF"/>
    <w:rsid w:val="00471691"/>
    <w:rsid w:val="004861C0"/>
    <w:rsid w:val="00492BFE"/>
    <w:rsid w:val="00495FB8"/>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1ED"/>
    <w:rsid w:val="0060320A"/>
    <w:rsid w:val="00606B0B"/>
    <w:rsid w:val="00607D75"/>
    <w:rsid w:val="00612053"/>
    <w:rsid w:val="00620B21"/>
    <w:rsid w:val="006312C8"/>
    <w:rsid w:val="006410AC"/>
    <w:rsid w:val="006412A4"/>
    <w:rsid w:val="0065091B"/>
    <w:rsid w:val="00653D2E"/>
    <w:rsid w:val="00655FD0"/>
    <w:rsid w:val="00661630"/>
    <w:rsid w:val="0067406F"/>
    <w:rsid w:val="0068241E"/>
    <w:rsid w:val="00685D06"/>
    <w:rsid w:val="006A7D17"/>
    <w:rsid w:val="006B19BB"/>
    <w:rsid w:val="006B3306"/>
    <w:rsid w:val="006B5C73"/>
    <w:rsid w:val="006C1770"/>
    <w:rsid w:val="006C37FD"/>
    <w:rsid w:val="006C6283"/>
    <w:rsid w:val="006C628D"/>
    <w:rsid w:val="006D73B1"/>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5BBB"/>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27322"/>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438F1"/>
    <w:rsid w:val="0095106C"/>
    <w:rsid w:val="0096133C"/>
    <w:rsid w:val="00961FBD"/>
    <w:rsid w:val="0098254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41DE"/>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362C"/>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87CA8"/>
    <w:rsid w:val="00CA30DF"/>
    <w:rsid w:val="00CA4D04"/>
    <w:rsid w:val="00CB1D7E"/>
    <w:rsid w:val="00CC088F"/>
    <w:rsid w:val="00CC28CA"/>
    <w:rsid w:val="00CC34CE"/>
    <w:rsid w:val="00CD103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87A99"/>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Heading1">
    <w:name w:val="heading 1"/>
    <w:basedOn w:val="Normal"/>
    <w:next w:val="Normal"/>
    <w:qFormat/>
    <w:rsid w:val="00093D97"/>
    <w:pPr>
      <w:spacing w:line="360" w:lineRule="exact"/>
      <w:outlineLvl w:val="0"/>
    </w:pPr>
    <w:rPr>
      <w:b/>
      <w:caps/>
      <w:noProof/>
    </w:rPr>
  </w:style>
  <w:style w:type="paragraph" w:styleId="Heading2">
    <w:name w:val="heading 2"/>
    <w:basedOn w:val="Normal"/>
    <w:next w:val="Normal"/>
    <w:qFormat/>
    <w:rsid w:val="00093D97"/>
    <w:pPr>
      <w:spacing w:line="360" w:lineRule="exact"/>
      <w:outlineLvl w:val="1"/>
    </w:pPr>
    <w:rPr>
      <w:b/>
    </w:rPr>
  </w:style>
  <w:style w:type="paragraph" w:styleId="Heading3">
    <w:name w:val="heading 3"/>
    <w:basedOn w:val="Normal"/>
    <w:next w:val="Normal"/>
    <w:qFormat/>
    <w:rsid w:val="00093D97"/>
    <w:pPr>
      <w:spacing w:line="360" w:lineRule="exact"/>
      <w:outlineLvl w:val="2"/>
    </w:pPr>
    <w:rPr>
      <w:b/>
    </w:rPr>
  </w:style>
  <w:style w:type="paragraph" w:styleId="Heading4">
    <w:name w:val="heading 4"/>
    <w:basedOn w:val="Normal"/>
    <w:next w:val="Normal"/>
    <w:qFormat/>
    <w:rsid w:val="00093D97"/>
    <w:pPr>
      <w:keepNext/>
      <w:spacing w:line="300" w:lineRule="exact"/>
      <w:jc w:val="center"/>
      <w:outlineLvl w:val="3"/>
    </w:pPr>
    <w:rPr>
      <w:b/>
      <w:sz w:val="24"/>
    </w:rPr>
  </w:style>
  <w:style w:type="paragraph" w:styleId="Heading6">
    <w:name w:val="heading 6"/>
    <w:basedOn w:val="Normal"/>
    <w:next w:val="Normal"/>
    <w:qFormat/>
    <w:rsid w:val="00093D97"/>
    <w:pPr>
      <w:spacing w:before="240" w:after="60"/>
      <w:outlineLvl w:val="5"/>
    </w:pPr>
    <w:rPr>
      <w:b/>
      <w:bCs/>
      <w:sz w:val="22"/>
      <w:szCs w:val="22"/>
    </w:rPr>
  </w:style>
  <w:style w:type="paragraph" w:styleId="Heading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link w:val="ListParagraph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sid w:val="00E27B64"/>
    <w:rPr>
      <w:sz w:val="26"/>
      <w:lang w:val="pt-BR" w:eastAsia="pt-BR" w:bidi="ar-SA"/>
    </w:rPr>
  </w:style>
  <w:style w:type="paragraph" w:styleId="Footer">
    <w:name w:val="footer"/>
    <w:basedOn w:val="Normal"/>
    <w:link w:val="FooterChar"/>
    <w:rsid w:val="009E1BF4"/>
    <w:pPr>
      <w:tabs>
        <w:tab w:val="center" w:pos="4252"/>
        <w:tab w:val="right" w:pos="8504"/>
      </w:tabs>
    </w:pPr>
  </w:style>
  <w:style w:type="character" w:styleId="PageNumber">
    <w:name w:val="page number"/>
    <w:basedOn w:val="DefaultParagraphFont"/>
    <w:rsid w:val="007238DF"/>
  </w:style>
  <w:style w:type="paragraph" w:styleId="Subtitle">
    <w:name w:val="Subtitle"/>
    <w:basedOn w:val="Normal"/>
    <w:link w:val="SubtitleChar"/>
    <w:qFormat/>
    <w:rsid w:val="00577BDB"/>
    <w:pPr>
      <w:widowControl/>
      <w:jc w:val="center"/>
    </w:pPr>
    <w:rPr>
      <w:b/>
      <w:bCs/>
      <w:sz w:val="24"/>
    </w:rPr>
  </w:style>
  <w:style w:type="character" w:customStyle="1" w:styleId="SubtitleChar">
    <w:name w:val="Subtitle Char"/>
    <w:link w:val="Subtitle"/>
    <w:locked/>
    <w:rsid w:val="00577BDB"/>
    <w:rPr>
      <w:b/>
      <w:bCs/>
      <w:sz w:val="24"/>
      <w:lang w:val="pt-BR" w:eastAsia="pt-BR" w:bidi="ar-SA"/>
    </w:rPr>
  </w:style>
  <w:style w:type="character" w:customStyle="1" w:styleId="nome">
    <w:name w:val="nome"/>
    <w:basedOn w:val="DefaultParagraphFont"/>
    <w:rsid w:val="00577BDB"/>
  </w:style>
  <w:style w:type="paragraph" w:styleId="FootnoteText">
    <w:name w:val="footnote text"/>
    <w:basedOn w:val="Normal"/>
    <w:semiHidden/>
    <w:rsid w:val="00093D97"/>
    <w:pPr>
      <w:tabs>
        <w:tab w:val="left" w:pos="284"/>
      </w:tabs>
      <w:ind w:left="284" w:hanging="284"/>
    </w:pPr>
    <w:rPr>
      <w:b/>
      <w:i/>
      <w:sz w:val="16"/>
      <w:lang w:val="en-US"/>
    </w:rPr>
  </w:style>
  <w:style w:type="paragraph" w:styleId="BodyText2">
    <w:name w:val="Body Text 2"/>
    <w:basedOn w:val="Normal"/>
    <w:rsid w:val="00093D97"/>
    <w:pPr>
      <w:widowControl/>
      <w:spacing w:line="240" w:lineRule="auto"/>
    </w:pPr>
    <w:rPr>
      <w:rFonts w:ascii="Arial Narrow" w:hAnsi="Arial Narrow"/>
      <w:b/>
      <w:smallCaps/>
    </w:rPr>
  </w:style>
  <w:style w:type="paragraph" w:styleId="BodyTextIndent">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rsid w:val="00093D97"/>
    <w:pPr>
      <w:widowControl/>
      <w:tabs>
        <w:tab w:val="left" w:pos="0"/>
        <w:tab w:val="left" w:pos="654"/>
        <w:tab w:val="left" w:pos="3402"/>
      </w:tabs>
      <w:spacing w:line="240" w:lineRule="auto"/>
    </w:pPr>
    <w:rPr>
      <w:sz w:val="24"/>
    </w:rPr>
  </w:style>
  <w:style w:type="paragraph" w:styleId="BlockText">
    <w:name w:val="Block Text"/>
    <w:basedOn w:val="Normal"/>
    <w:rsid w:val="00093D97"/>
    <w:pPr>
      <w:widowControl/>
      <w:spacing w:line="240" w:lineRule="auto"/>
      <w:ind w:left="57" w:right="57"/>
    </w:pPr>
    <w:rPr>
      <w:sz w:val="24"/>
      <w:lang w:val="en-US"/>
    </w:rPr>
  </w:style>
  <w:style w:type="paragraph" w:styleId="BodyText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BalloonText">
    <w:name w:val="Balloon Text"/>
    <w:basedOn w:val="Normal"/>
    <w:semiHidden/>
    <w:rsid w:val="00093D97"/>
    <w:rPr>
      <w:rFonts w:ascii="Tahoma" w:hAnsi="Tahoma" w:cs="Tahoma"/>
      <w:sz w:val="16"/>
      <w:szCs w:val="16"/>
    </w:rPr>
  </w:style>
  <w:style w:type="paragraph" w:styleId="BodyTextIndent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rsid w:val="00093D97"/>
    <w:pPr>
      <w:widowControl/>
      <w:spacing w:line="240" w:lineRule="auto"/>
      <w:ind w:right="51" w:firstLine="851"/>
    </w:pPr>
    <w:rPr>
      <w:color w:val="000080"/>
      <w:sz w:val="20"/>
    </w:rPr>
  </w:style>
  <w:style w:type="character" w:styleId="FollowedHyperlink">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FooterChar">
    <w:name w:val="Footer Char"/>
    <w:link w:val="Footer"/>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CommentReference">
    <w:name w:val="annotation reference"/>
    <w:semiHidden/>
    <w:rsid w:val="00093D97"/>
    <w:rPr>
      <w:rFonts w:cs="Times New Roman"/>
      <w:sz w:val="16"/>
      <w:szCs w:val="16"/>
    </w:rPr>
  </w:style>
  <w:style w:type="paragraph" w:styleId="CommentText">
    <w:name w:val="annotation text"/>
    <w:basedOn w:val="Normal"/>
    <w:semiHidden/>
    <w:rsid w:val="00093D97"/>
    <w:rPr>
      <w:sz w:val="20"/>
    </w:rPr>
  </w:style>
  <w:style w:type="paragraph" w:styleId="CommentSubject">
    <w:name w:val="annotation subject"/>
    <w:basedOn w:val="CommentText"/>
    <w:next w:val="CommentText"/>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leGrid">
    <w:name w:val="Table Grid"/>
    <w:basedOn w:val="Table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rsid w:val="00093D97"/>
    <w:pPr>
      <w:numPr>
        <w:numId w:val="33"/>
      </w:numPr>
    </w:pPr>
  </w:style>
  <w:style w:type="character" w:customStyle="1" w:styleId="msoins0">
    <w:name w:val="msoins"/>
    <w:basedOn w:val="DefaultParagraphFont"/>
    <w:rsid w:val="00093D97"/>
  </w:style>
  <w:style w:type="paragraph" w:customStyle="1" w:styleId="Switzerland">
    <w:name w:val="Switzerland"/>
    <w:basedOn w:val="BodyText"/>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Emphasis">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HTMLCite">
    <w:name w:val="HTML Cite"/>
    <w:rsid w:val="00093D97"/>
    <w:rPr>
      <w:i/>
      <w:iCs/>
    </w:rPr>
  </w:style>
  <w:style w:type="character" w:customStyle="1" w:styleId="indent20">
    <w:name w:val="indent2"/>
    <w:basedOn w:val="DefaultParagraphFont"/>
    <w:rsid w:val="00093D97"/>
  </w:style>
  <w:style w:type="character" w:customStyle="1" w:styleId="ListParagraphChar">
    <w:name w:val="List Paragraph Char"/>
    <w:link w:val="ListParagraph"/>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PlaceholderText">
    <w:name w:val="Placeholder Text"/>
    <w:basedOn w:val="DefaultParagraphFont"/>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393159843">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1054</Words>
  <Characters>6371</Characters>
  <Application>Microsoft Office Word</Application>
  <DocSecurity>0</DocSecurity>
  <Lines>53</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Gabriela Fanucchi</cp:lastModifiedBy>
  <cp:revision>2</cp:revision>
  <cp:lastPrinted>2020-08-11T20:00:00Z</cp:lastPrinted>
  <dcterms:created xsi:type="dcterms:W3CDTF">2022-05-16T13:31:00Z</dcterms:created>
  <dcterms:modified xsi:type="dcterms:W3CDTF">2022-05-16T13:31:00Z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