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F87689" w:rsidRDefault="00C35FEA" w:rsidP="00F87689">
      <w:pPr>
        <w:spacing w:line="320" w:lineRule="exact"/>
        <w:rPr>
          <w:rFonts w:ascii="Tahoma" w:eastAsia="Arial Unicode MS" w:hAnsi="Tahoma" w:cs="Tahoma"/>
          <w:bCs/>
          <w:sz w:val="22"/>
          <w:szCs w:val="22"/>
        </w:rPr>
      </w:pPr>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bookmarkStart w:id="0" w:name="_GoBack"/>
      <w:bookmarkEnd w:id="0"/>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77777777"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p>
    <w:p w14:paraId="209EE912" w14:textId="77777777" w:rsidR="00C35FEA" w:rsidRPr="00F87689" w:rsidRDefault="00C35FEA" w:rsidP="00D30000">
      <w:pPr>
        <w:pStyle w:val="SemEspaamento"/>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77777777"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Cs/>
          <w:sz w:val="22"/>
          <w:szCs w:val="22"/>
        </w:rPr>
        <w:t xml:space="preserve">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 xml:space="preserve">realizada em 19 de julho de 2018, nos termos do artigo 59 da Lei nº 6.404, de 15 de dezembro de 1976, </w:t>
      </w:r>
      <w:r w:rsidRPr="00F87689">
        <w:rPr>
          <w:rFonts w:ascii="Tahoma" w:eastAsia="Arial Unicode MS" w:hAnsi="Tahoma" w:cs="Tahoma"/>
          <w:sz w:val="22"/>
          <w:szCs w:val="22"/>
        </w:rPr>
        <w:lastRenderedPageBreak/>
        <w:t>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PargrafodaLista"/>
        <w:rPr>
          <w:rFonts w:ascii="Tahoma" w:eastAsia="Arial Unicode MS" w:hAnsi="Tahoma" w:cs="Tahoma"/>
          <w:sz w:val="22"/>
          <w:szCs w:val="22"/>
        </w:rPr>
      </w:pPr>
    </w:p>
    <w:p w14:paraId="3F68004A" w14:textId="77777777" w:rsidR="00644B45"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PargrafodaLista"/>
        <w:rPr>
          <w:rFonts w:ascii="Tahoma" w:eastAsia="Arial Unicode MS" w:hAnsi="Tahoma" w:cs="Tahoma"/>
          <w:sz w:val="22"/>
          <w:szCs w:val="22"/>
        </w:rPr>
      </w:pPr>
    </w:p>
    <w:p w14:paraId="12FFE56A" w14:textId="77777777" w:rsidR="0035424A"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PargrafodaLista"/>
        <w:rPr>
          <w:rFonts w:ascii="Tahoma" w:eastAsia="Arial Unicode MS" w:hAnsi="Tahoma" w:cs="Tahoma"/>
          <w:sz w:val="22"/>
          <w:szCs w:val="22"/>
        </w:rPr>
      </w:pPr>
    </w:p>
    <w:p w14:paraId="659478DF" w14:textId="64AFDFAA" w:rsidR="00934F59"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Pr>
          <w:rFonts w:ascii="Tahoma" w:eastAsia="Arial Unicode MS" w:hAnsi="Tahoma" w:cs="Tahoma"/>
          <w:sz w:val="22"/>
          <w:szCs w:val="22"/>
        </w:rPr>
        <w:lastRenderedPageBreak/>
        <w:t xml:space="preserve">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 xml:space="preserve">capital </w:t>
      </w:r>
      <w:proofErr w:type="spellStart"/>
      <w:r w:rsidR="00B86D62" w:rsidRPr="00B86D62">
        <w:rPr>
          <w:rFonts w:ascii="Tahoma" w:eastAsia="Arial Unicode MS" w:hAnsi="Tahoma" w:cs="Tahoma"/>
          <w:i/>
          <w:sz w:val="22"/>
          <w:szCs w:val="22"/>
        </w:rPr>
        <w:t>expenditures</w:t>
      </w:r>
      <w:proofErr w:type="spellEnd"/>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r w:rsidR="001E4F32" w:rsidRPr="001E4F32">
        <w:rPr>
          <w:rFonts w:ascii="Tahoma" w:eastAsia="Arial Unicode MS" w:hAnsi="Tahoma" w:cs="Tahoma"/>
          <w:i/>
          <w:sz w:val="22"/>
          <w:szCs w:val="22"/>
          <w:highlight w:val="yellow"/>
        </w:rPr>
        <w:t>[</w:t>
      </w:r>
      <w:r w:rsidR="001E4F32" w:rsidRPr="00C05830">
        <w:rPr>
          <w:rFonts w:ascii="Tahoma" w:eastAsia="Arial Unicode MS" w:hAnsi="Tahoma" w:cs="Tahoma"/>
          <w:b/>
          <w:i/>
          <w:sz w:val="22"/>
          <w:szCs w:val="22"/>
          <w:highlight w:val="yellow"/>
        </w:rPr>
        <w:t>Nota Mattos Filho</w:t>
      </w:r>
      <w:r w:rsidR="001E4F32" w:rsidRPr="001E4F32">
        <w:rPr>
          <w:rFonts w:ascii="Tahoma" w:eastAsia="Arial Unicode MS" w:hAnsi="Tahoma" w:cs="Tahoma"/>
          <w:i/>
          <w:sz w:val="22"/>
          <w:szCs w:val="22"/>
          <w:highlight w:val="yellow"/>
        </w:rPr>
        <w:t xml:space="preserve">: Companhia, favor confirmar que não foram celebrados aditamentos adicionais após a repactuação de </w:t>
      </w:r>
      <w:r w:rsidR="00A02956">
        <w:rPr>
          <w:rFonts w:ascii="Tahoma" w:eastAsia="Arial Unicode MS" w:hAnsi="Tahoma" w:cs="Tahoma"/>
          <w:i/>
          <w:sz w:val="22"/>
          <w:szCs w:val="22"/>
          <w:highlight w:val="yellow"/>
        </w:rPr>
        <w:t>maio</w:t>
      </w:r>
      <w:r w:rsidR="00C05830">
        <w:rPr>
          <w:rFonts w:ascii="Tahoma" w:eastAsia="Arial Unicode MS" w:hAnsi="Tahoma" w:cs="Tahoma"/>
          <w:i/>
          <w:sz w:val="22"/>
          <w:szCs w:val="22"/>
          <w:highlight w:val="yellow"/>
        </w:rPr>
        <w:t xml:space="preserve"> de 2020</w:t>
      </w:r>
      <w:r w:rsidR="001E4F32" w:rsidRPr="001E4F32">
        <w:rPr>
          <w:rFonts w:ascii="Tahoma" w:eastAsia="Arial Unicode MS" w:hAnsi="Tahoma" w:cs="Tahoma"/>
          <w:i/>
          <w:sz w:val="22"/>
          <w:szCs w:val="22"/>
          <w:highlight w:val="yellow"/>
        </w:rPr>
        <w:t>]</w:t>
      </w:r>
    </w:p>
    <w:p w14:paraId="0BEDEC24" w14:textId="77777777" w:rsidR="00B86D62" w:rsidRDefault="00B86D62" w:rsidP="00B86D62">
      <w:pPr>
        <w:pStyle w:val="PargrafodaLista"/>
        <w:spacing w:line="320" w:lineRule="exact"/>
        <w:ind w:left="0"/>
        <w:rPr>
          <w:rFonts w:ascii="Tahoma" w:eastAsia="Arial Unicode MS" w:hAnsi="Tahoma" w:cs="Tahoma"/>
          <w:sz w:val="22"/>
          <w:szCs w:val="22"/>
        </w:rPr>
      </w:pPr>
    </w:p>
    <w:p w14:paraId="4188CE7C" w14:textId="6FC4959F" w:rsidR="001E4F32"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w:t>
      </w:r>
      <w:r w:rsidR="001E4F32" w:rsidRPr="001E4F32">
        <w:rPr>
          <w:rFonts w:ascii="Tahoma" w:eastAsia="Arial Unicode MS" w:hAnsi="Tahoma" w:cs="Tahoma"/>
          <w:sz w:val="22"/>
          <w:szCs w:val="22"/>
        </w:rPr>
        <w:t xml:space="preserve">qual </w:t>
      </w:r>
      <w:r w:rsidR="001E4F32" w:rsidRPr="001E4F32">
        <w:rPr>
          <w:rFonts w:ascii="Tahoma" w:eastAsia="Arial Unicode MS" w:hAnsi="Tahoma" w:cs="Tahoma"/>
          <w:sz w:val="22"/>
          <w:szCs w:val="22"/>
        </w:rPr>
        <w:t xml:space="preserve">os Debenturistas representando a totalidade das Debêntures 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w:t>
      </w:r>
      <w:r w:rsidR="001E4F32" w:rsidRPr="001E4F32">
        <w:rPr>
          <w:rFonts w:ascii="Tahoma" w:eastAsia="Arial Unicode MS" w:hAnsi="Tahoma" w:cs="Tahoma"/>
          <w:sz w:val="22"/>
          <w:szCs w:val="22"/>
        </w:rPr>
        <w:t xml:space="preserve"> determinados termos e condições da Emissão</w:t>
      </w:r>
      <w:r w:rsidR="001E4F32" w:rsidRPr="001E4F32">
        <w:rPr>
          <w:rFonts w:ascii="Tahoma" w:eastAsia="Arial Unicode MS" w:hAnsi="Tahoma" w:cs="Tahoma"/>
          <w:sz w:val="22"/>
          <w:szCs w:val="22"/>
        </w:rPr>
        <w:t xml:space="preserve">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PargrafodaLista"/>
        <w:rPr>
          <w:rFonts w:ascii="Tahoma" w:eastAsia="Arial Unicode MS" w:hAnsi="Tahoma" w:cs="Tahoma"/>
          <w:sz w:val="22"/>
          <w:szCs w:val="22"/>
        </w:rPr>
      </w:pPr>
    </w:p>
    <w:p w14:paraId="46DAC539" w14:textId="0637B113" w:rsidR="009E6879" w:rsidRPr="001E4F32"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w:t>
      </w:r>
      <w:r>
        <w:rPr>
          <w:rFonts w:ascii="Tahoma" w:eastAsia="Arial Unicode MS" w:hAnsi="Tahoma" w:cs="Tahoma"/>
          <w:sz w:val="22"/>
          <w:szCs w:val="22"/>
        </w:rPr>
        <w:t xml:space="preserve"> aprovadas</w:t>
      </w:r>
      <w:r w:rsidRPr="001E4F32">
        <w:rPr>
          <w:rFonts w:ascii="Tahoma" w:eastAsia="Arial Unicode MS" w:hAnsi="Tahoma" w:cs="Tahoma"/>
          <w:sz w:val="22"/>
          <w:szCs w:val="22"/>
        </w:rPr>
        <w:t xml:space="preserve"> pelos Debenturistas</w:t>
      </w:r>
      <w:r w:rsidRPr="001E4F32">
        <w:rPr>
          <w:rFonts w:ascii="Tahoma" w:eastAsia="Arial Unicode MS" w:hAnsi="Tahoma" w:cs="Tahoma"/>
          <w:sz w:val="22"/>
          <w:szCs w:val="22"/>
        </w:rPr>
        <w:t>,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77777777"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 em até 5 (cinco) Dias Úteis contados da data de sua assinatura, desde que previamente à primeira Data de Integralização (conforme definido na Escritura de Emissão), de acordo com o disposto no artigo 62, inciso II e seu parágrafo 3º da Lei das Sociedades por Ações.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lastRenderedPageBreak/>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77777777" w:rsidR="007A2405" w:rsidRPr="00F87689" w:rsidRDefault="007A2405"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3AB2E488"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nos quais não serão devidos pagamentos da Remuneração das Debêntures</w:t>
      </w:r>
      <w:r w:rsidR="0005407F">
        <w:rPr>
          <w:rFonts w:ascii="Tahoma" w:eastAsia="Arial Unicode MS" w:hAnsi="Tahoma" w:cs="Tahoma"/>
          <w:i/>
          <w:sz w:val="22"/>
          <w:szCs w:val="22"/>
        </w:rPr>
        <w:t>; (ii)</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ocasião na qual a Emissora deverá pagar</w:t>
      </w:r>
      <w:r w:rsidR="0005407F">
        <w:rPr>
          <w:rFonts w:ascii="Tahoma" w:eastAsia="Arial Unicode MS" w:hAnsi="Tahoma" w:cs="Tahoma"/>
          <w:i/>
          <w:sz w:val="22"/>
          <w:szCs w:val="22"/>
        </w:rPr>
        <w:t xml:space="preserve"> </w:t>
      </w:r>
      <w:r w:rsidR="00FD7BD6" w:rsidRPr="00AF5D8A">
        <w:rPr>
          <w:rFonts w:ascii="Tahoma" w:eastAsia="Arial Unicode MS" w:hAnsi="Tahoma" w:cs="Tahoma"/>
          <w:i/>
          <w:sz w:val="22"/>
          <w:szCs w:val="22"/>
        </w:rPr>
        <w:t>50% do montante devido a título de Remuneração das Debêntures incidente sobre o saldo do Valor Nominal Unitário desde 20 de março de 2020 até 31 de outubro de 2020</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e</w:t>
      </w:r>
      <w:r w:rsidR="0005407F">
        <w:rPr>
          <w:rFonts w:ascii="Tahoma" w:eastAsia="Arial Unicode MS" w:hAnsi="Tahoma" w:cs="Tahoma"/>
          <w:i/>
          <w:sz w:val="22"/>
          <w:szCs w:val="22"/>
        </w:rPr>
        <w:t xml:space="preserv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w:t>
      </w:r>
      <w:r w:rsidR="0005407F">
        <w:rPr>
          <w:rFonts w:ascii="Tahoma" w:eastAsia="Arial Unicode MS" w:hAnsi="Tahoma" w:cs="Tahoma"/>
          <w:i/>
          <w:sz w:val="22"/>
          <w:szCs w:val="22"/>
        </w:rPr>
        <w:t>valor correspondente aos 50% remanescentes</w:t>
      </w:r>
      <w:r w:rsidR="0005407F">
        <w:rPr>
          <w:rFonts w:ascii="Tahoma" w:eastAsia="Arial Unicode MS" w:hAnsi="Tahoma" w:cs="Tahoma"/>
          <w:i/>
          <w:sz w:val="22"/>
          <w:szCs w:val="22"/>
        </w:rPr>
        <w:t xml:space="preserve">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Saldo 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xml:space="preserve">; e (ii) a partir de </w:t>
      </w:r>
      <w:r w:rsidR="009D0ECD">
        <w:rPr>
          <w:rFonts w:ascii="Tahoma" w:eastAsia="Arial Unicode MS" w:hAnsi="Tahoma" w:cs="Tahoma"/>
          <w:i/>
          <w:sz w:val="22"/>
          <w:szCs w:val="22"/>
        </w:rPr>
        <w:t>31</w:t>
      </w:r>
      <w:r w:rsidR="00FD7BD6" w:rsidRPr="00AF5D8A">
        <w:rPr>
          <w:rFonts w:ascii="Tahoma" w:eastAsia="Arial Unicode MS" w:hAnsi="Tahoma" w:cs="Tahoma"/>
          <w:i/>
          <w:sz w:val="22"/>
          <w:szCs w:val="22"/>
        </w:rPr>
        <w:t xml:space="preserve"> de outubro de 2020, em parcelas </w:t>
      </w:r>
      <w:r w:rsidR="00FD7BD6" w:rsidRPr="00AF5D8A">
        <w:rPr>
          <w:rFonts w:ascii="Tahoma" w:eastAsia="Arial Unicode MS" w:hAnsi="Tahoma" w:cs="Tahoma"/>
          <w:i/>
          <w:sz w:val="22"/>
          <w:szCs w:val="22"/>
        </w:rPr>
        <w:lastRenderedPageBreak/>
        <w:t xml:space="preserve">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 xml:space="preserve">1º (primeiro) pagamento trimestral da Remuneração das Debêntures devido em 20 de janeiro de 2021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3ACE78D"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w:t>
      </w:r>
      <w:r w:rsidR="00FD7BD6" w:rsidRPr="00AF5D8A">
        <w:rPr>
          <w:rFonts w:ascii="Tahoma" w:eastAsia="Arial Unicode MS" w:hAnsi="Tahoma" w:cs="Tahoma"/>
          <w:i/>
          <w:sz w:val="22"/>
          <w:szCs w:val="22"/>
        </w:rPr>
        <w:t xml:space="preserve"> e (ii)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w:t>
      </w:r>
      <w:r w:rsidR="0056356A">
        <w:rPr>
          <w:rFonts w:ascii="Tahoma" w:eastAsia="Arial Unicode MS" w:hAnsi="Tahoma" w:cs="Tahoma"/>
          <w:i/>
          <w:sz w:val="22"/>
          <w:szCs w:val="22"/>
        </w:rPr>
        <w:t xml:space="preserve">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w:t>
      </w:r>
      <w:r w:rsidR="00043F13" w:rsidRPr="00AF5D8A">
        <w:rPr>
          <w:rFonts w:ascii="Tahoma" w:eastAsia="Arial Unicode MS" w:hAnsi="Tahoma" w:cs="Tahoma"/>
          <w:i/>
          <w:sz w:val="22"/>
          <w:szCs w:val="22"/>
        </w:rPr>
        <w:t xml:space="preserve"> de amortização </w:t>
      </w:r>
      <w:r w:rsidR="00043F13" w:rsidRPr="00AF5D8A">
        <w:rPr>
          <w:rFonts w:ascii="Tahoma" w:eastAsia="Arial Unicode MS" w:hAnsi="Tahoma" w:cs="Tahoma"/>
          <w:i/>
          <w:sz w:val="22"/>
          <w:szCs w:val="22"/>
        </w:rPr>
        <w:t>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00A37E0B">
        <w:rPr>
          <w:rFonts w:ascii="Tahoma" w:eastAsia="Arial Unicode MS" w:hAnsi="Tahoma" w:cs="Tahoma"/>
          <w:sz w:val="22"/>
          <w:szCs w:val="22"/>
        </w:rPr>
        <w:t>[</w:t>
      </w:r>
      <w:r w:rsidR="00A37E0B" w:rsidRPr="00C05830">
        <w:rPr>
          <w:rFonts w:ascii="Tahoma" w:eastAsia="Arial Unicode MS" w:hAnsi="Tahoma"/>
          <w:b/>
          <w:i/>
          <w:sz w:val="22"/>
          <w:highlight w:val="yellow"/>
        </w:rPr>
        <w:t>Nota Mattos Filho</w:t>
      </w:r>
      <w:r w:rsidR="00A37E0B" w:rsidRPr="00C05830">
        <w:rPr>
          <w:rFonts w:ascii="Tahoma" w:eastAsia="Arial Unicode MS" w:hAnsi="Tahoma"/>
          <w:i/>
          <w:sz w:val="22"/>
          <w:highlight w:val="yellow"/>
        </w:rPr>
        <w:t xml:space="preserve">: </w:t>
      </w:r>
      <w:r w:rsidR="0005407F" w:rsidRPr="00043F13">
        <w:rPr>
          <w:rFonts w:ascii="Tahoma" w:eastAsia="Arial Unicode MS" w:hAnsi="Tahoma" w:cs="Tahoma"/>
          <w:i/>
          <w:sz w:val="22"/>
          <w:szCs w:val="22"/>
          <w:highlight w:val="yellow"/>
        </w:rPr>
        <w:t>F</w:t>
      </w:r>
      <w:r w:rsidR="00A37E0B" w:rsidRPr="00043F13">
        <w:rPr>
          <w:rFonts w:ascii="Tahoma" w:eastAsia="Arial Unicode MS" w:hAnsi="Tahoma" w:cs="Tahoma"/>
          <w:i/>
          <w:sz w:val="22"/>
          <w:szCs w:val="22"/>
          <w:highlight w:val="yellow"/>
        </w:rPr>
        <w:t>avor</w:t>
      </w:r>
      <w:r w:rsidR="00A37E0B" w:rsidRPr="00C05830">
        <w:rPr>
          <w:rFonts w:ascii="Tahoma" w:eastAsia="Arial Unicode MS" w:hAnsi="Tahoma"/>
          <w:i/>
          <w:sz w:val="22"/>
          <w:highlight w:val="yellow"/>
        </w:rPr>
        <w:t xml:space="preserve"> indicar o</w:t>
      </w:r>
      <w:r w:rsidR="0037299D">
        <w:rPr>
          <w:rFonts w:ascii="Tahoma" w:eastAsia="Arial Unicode MS" w:hAnsi="Tahoma"/>
          <w:i/>
          <w:sz w:val="22"/>
          <w:highlight w:val="yellow"/>
        </w:rPr>
        <w:t>s</w:t>
      </w:r>
      <w:r w:rsidR="00A37E0B" w:rsidRPr="00C05830">
        <w:rPr>
          <w:rFonts w:ascii="Tahoma" w:eastAsia="Arial Unicode MS" w:hAnsi="Tahoma"/>
          <w:i/>
          <w:sz w:val="22"/>
          <w:highlight w:val="yellow"/>
        </w:rPr>
        <w:t xml:space="preserve"> percentua</w:t>
      </w:r>
      <w:r w:rsidR="0037299D">
        <w:rPr>
          <w:rFonts w:ascii="Tahoma" w:eastAsia="Arial Unicode MS" w:hAnsi="Tahoma"/>
          <w:i/>
          <w:sz w:val="22"/>
          <w:highlight w:val="yellow"/>
        </w:rPr>
        <w:t>is</w:t>
      </w:r>
      <w:r w:rsidR="00A37E0B" w:rsidRPr="00C05830">
        <w:rPr>
          <w:rFonts w:ascii="Tahoma" w:eastAsia="Arial Unicode MS" w:hAnsi="Tahoma"/>
          <w:i/>
          <w:sz w:val="22"/>
          <w:highlight w:val="yellow"/>
        </w:rPr>
        <w:t xml:space="preserve"> amortizado</w:t>
      </w:r>
      <w:r w:rsidR="0037299D">
        <w:rPr>
          <w:rFonts w:ascii="Tahoma" w:eastAsia="Arial Unicode MS" w:hAnsi="Tahoma"/>
          <w:i/>
          <w:sz w:val="22"/>
          <w:highlight w:val="yellow"/>
        </w:rPr>
        <w:t>s e a serem amortizados</w:t>
      </w:r>
      <w:r w:rsidR="00A37E0B" w:rsidRPr="00C05830">
        <w:rPr>
          <w:rFonts w:ascii="Tahoma" w:eastAsia="Arial Unicode MS" w:hAnsi="Tahoma"/>
          <w:i/>
          <w:sz w:val="22"/>
          <w:highlight w:val="yellow"/>
        </w:rPr>
        <w:t xml:space="preserve">, observados os seguintes percentuais do Saldo do Valor Nominal Unitário a serem amortizados: (i) em 2022, 10%; (ii) em 2023, 20%; (iii) em 2024 e </w:t>
      </w:r>
      <w:r w:rsidR="00A37E0B" w:rsidRPr="00043F13">
        <w:rPr>
          <w:rFonts w:ascii="Tahoma" w:eastAsia="Arial Unicode MS" w:hAnsi="Tahoma" w:cs="Tahoma"/>
          <w:i/>
          <w:sz w:val="22"/>
          <w:szCs w:val="22"/>
          <w:highlight w:val="yellow"/>
        </w:rPr>
        <w:t>2025, 35% cada ano</w:t>
      </w:r>
      <w:r w:rsidR="00A37E0B" w:rsidRPr="00AF5D8A">
        <w:rPr>
          <w:rFonts w:ascii="Tahoma" w:eastAsia="Arial Unicode MS" w:hAnsi="Tahoma" w:cs="Tahoma"/>
          <w:i/>
          <w:sz w:val="22"/>
          <w:szCs w:val="22"/>
        </w:rPr>
        <w:t>]</w:t>
      </w:r>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Percentual Amortizado do Novo Saldo do Valor Nominal Unitário</w:t>
            </w:r>
            <w:r w:rsidRPr="00AF5D8A">
              <w:rPr>
                <w:rFonts w:ascii="Tahoma" w:hAnsi="Tahoma" w:cs="Tahoma"/>
                <w:i/>
                <w:iCs/>
                <w:sz w:val="22"/>
                <w:szCs w:val="22"/>
              </w:rPr>
              <w:t xml:space="preserve"> </w:t>
            </w:r>
          </w:p>
        </w:tc>
      </w:tr>
      <w:tr w:rsidR="0037299D" w:rsidRPr="00AF5D8A" w14:paraId="74B3C082" w14:textId="77777777" w:rsidTr="00C05830">
        <w:tc>
          <w:tcPr>
            <w:tcW w:w="3402" w:type="dxa"/>
            <w:vAlign w:val="center"/>
          </w:tcPr>
          <w:p w14:paraId="426097F6"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tcPr>
          <w:p w14:paraId="0EB29967" w14:textId="7EEEBBDC"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4E64A243" w14:textId="77777777" w:rsidTr="00C05830">
        <w:tc>
          <w:tcPr>
            <w:tcW w:w="3402" w:type="dxa"/>
            <w:vAlign w:val="center"/>
          </w:tcPr>
          <w:p w14:paraId="2EED2EFE"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3D0E9D32"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6DB636BD" w14:textId="77777777" w:rsidTr="00C05830">
        <w:tc>
          <w:tcPr>
            <w:tcW w:w="3402" w:type="dxa"/>
            <w:vAlign w:val="center"/>
          </w:tcPr>
          <w:p w14:paraId="05B1BCFC"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3EBD4A5"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15729F18" w14:textId="77777777" w:rsidTr="00C05830">
        <w:tc>
          <w:tcPr>
            <w:tcW w:w="3402" w:type="dxa"/>
            <w:vAlign w:val="center"/>
          </w:tcPr>
          <w:p w14:paraId="025EDF42"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3B27B919"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56225DBB" w14:textId="77777777" w:rsidTr="00C05830">
        <w:tc>
          <w:tcPr>
            <w:tcW w:w="3402" w:type="dxa"/>
            <w:vAlign w:val="center"/>
          </w:tcPr>
          <w:p w14:paraId="694E0F42"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34FC97DB"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724C2BCE" w14:textId="77777777" w:rsidTr="00C05830">
        <w:tc>
          <w:tcPr>
            <w:tcW w:w="3402" w:type="dxa"/>
            <w:vAlign w:val="center"/>
          </w:tcPr>
          <w:p w14:paraId="7F72BB0D"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7C877AE7"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01614BBA" w14:textId="77777777" w:rsidTr="00C05830">
        <w:tc>
          <w:tcPr>
            <w:tcW w:w="3402" w:type="dxa"/>
            <w:vAlign w:val="center"/>
          </w:tcPr>
          <w:p w14:paraId="6F3968C2"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0874BC1D" w14:textId="5C59FCFE"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7B6BF5E7" w14:textId="77777777" w:rsidTr="00C05830">
        <w:tc>
          <w:tcPr>
            <w:tcW w:w="3402" w:type="dxa"/>
            <w:vAlign w:val="center"/>
          </w:tcPr>
          <w:p w14:paraId="0CA2D1F9"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037D2B80"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37299D" w:rsidRPr="00AF5D8A" w14:paraId="2D3F9934" w14:textId="77777777" w:rsidTr="00C05830">
        <w:tc>
          <w:tcPr>
            <w:tcW w:w="3402" w:type="dxa"/>
            <w:vAlign w:val="center"/>
          </w:tcPr>
          <w:p w14:paraId="77C5A1BD" w14:textId="77777777" w:rsidR="0037299D" w:rsidRPr="00AF5D8A" w:rsidRDefault="0037299D" w:rsidP="00C0583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6D01D62C" w:rsidR="0037299D" w:rsidRPr="00AF5D8A" w:rsidRDefault="0037299D" w:rsidP="00C05830">
            <w:pPr>
              <w:jc w:val="center"/>
              <w:rPr>
                <w:rFonts w:ascii="Tahoma" w:hAnsi="Tahoma" w:cs="Tahoma"/>
                <w:i/>
                <w:iCs/>
                <w:sz w:val="22"/>
                <w:szCs w:val="22"/>
              </w:rPr>
            </w:pPr>
            <w:r w:rsidRPr="00B0251B">
              <w:rPr>
                <w:rFonts w:ascii="Tahoma" w:eastAsia="Arial Unicode MS" w:hAnsi="Tahoma" w:cs="Tahoma"/>
                <w:i/>
                <w:sz w:val="22"/>
                <w:szCs w:val="22"/>
              </w:rPr>
              <w:t>[•]%</w:t>
            </w:r>
          </w:p>
        </w:tc>
      </w:tr>
      <w:tr w:rsidR="008F1A85" w:rsidRPr="00AF5D8A" w14:paraId="4B0C9769" w14:textId="77777777" w:rsidTr="00C05830">
        <w:tc>
          <w:tcPr>
            <w:tcW w:w="3402" w:type="dxa"/>
            <w:vAlign w:val="center"/>
          </w:tcPr>
          <w:p w14:paraId="7BE53A07"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20 de abril de 2020</w:t>
            </w:r>
          </w:p>
        </w:tc>
        <w:tc>
          <w:tcPr>
            <w:tcW w:w="2835" w:type="dxa"/>
          </w:tcPr>
          <w:p w14:paraId="23F00C17"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w:t>
            </w:r>
          </w:p>
        </w:tc>
      </w:tr>
      <w:tr w:rsidR="008F1A85" w:rsidRPr="00AF5D8A" w14:paraId="47436728" w14:textId="77777777" w:rsidTr="00C05830">
        <w:tc>
          <w:tcPr>
            <w:tcW w:w="3402" w:type="dxa"/>
            <w:vAlign w:val="center"/>
          </w:tcPr>
          <w:p w14:paraId="3D1974CE"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20 de maio de 2020</w:t>
            </w:r>
          </w:p>
        </w:tc>
        <w:tc>
          <w:tcPr>
            <w:tcW w:w="2835" w:type="dxa"/>
          </w:tcPr>
          <w:p w14:paraId="14A2DEA0"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w:t>
            </w:r>
          </w:p>
        </w:tc>
      </w:tr>
      <w:tr w:rsidR="008F1A85" w:rsidRPr="00AF5D8A" w14:paraId="5089F2AE" w14:textId="77777777" w:rsidTr="00C05830">
        <w:tc>
          <w:tcPr>
            <w:tcW w:w="3402" w:type="dxa"/>
            <w:vAlign w:val="center"/>
          </w:tcPr>
          <w:p w14:paraId="7FD94ADC"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20 de junho de 2020</w:t>
            </w:r>
          </w:p>
        </w:tc>
        <w:tc>
          <w:tcPr>
            <w:tcW w:w="2835" w:type="dxa"/>
          </w:tcPr>
          <w:p w14:paraId="4E19D840"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w:t>
            </w:r>
          </w:p>
        </w:tc>
      </w:tr>
      <w:tr w:rsidR="008F1A85" w:rsidRPr="00AF5D8A" w14:paraId="7F15DB00" w14:textId="77777777" w:rsidTr="00C05830">
        <w:tc>
          <w:tcPr>
            <w:tcW w:w="3402" w:type="dxa"/>
            <w:vAlign w:val="center"/>
          </w:tcPr>
          <w:p w14:paraId="572FD879"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20 de julho de 2020</w:t>
            </w:r>
          </w:p>
        </w:tc>
        <w:tc>
          <w:tcPr>
            <w:tcW w:w="2835" w:type="dxa"/>
          </w:tcPr>
          <w:p w14:paraId="61907CF0"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w:t>
            </w:r>
          </w:p>
        </w:tc>
      </w:tr>
      <w:tr w:rsidR="008F1A85" w:rsidRPr="00AF5D8A" w14:paraId="0E036F23" w14:textId="77777777" w:rsidTr="00C05830">
        <w:tc>
          <w:tcPr>
            <w:tcW w:w="3402" w:type="dxa"/>
            <w:vAlign w:val="center"/>
          </w:tcPr>
          <w:p w14:paraId="047F8AB6"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20 de agosto de 2020</w:t>
            </w:r>
          </w:p>
        </w:tc>
        <w:tc>
          <w:tcPr>
            <w:tcW w:w="2835" w:type="dxa"/>
          </w:tcPr>
          <w:p w14:paraId="2BF91766"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w:t>
            </w:r>
          </w:p>
        </w:tc>
      </w:tr>
      <w:tr w:rsidR="008F1A85" w:rsidRPr="00AF5D8A" w14:paraId="4C9EE121" w14:textId="77777777" w:rsidTr="00C05830">
        <w:tc>
          <w:tcPr>
            <w:tcW w:w="3402" w:type="dxa"/>
            <w:vAlign w:val="center"/>
          </w:tcPr>
          <w:p w14:paraId="34CB4557"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20 de setembro de 2020</w:t>
            </w:r>
          </w:p>
        </w:tc>
        <w:tc>
          <w:tcPr>
            <w:tcW w:w="2835" w:type="dxa"/>
          </w:tcPr>
          <w:p w14:paraId="752FFA36" w14:textId="77777777" w:rsidR="008F1A85" w:rsidRPr="00AF5D8A" w:rsidRDefault="008F1A85" w:rsidP="00C05830">
            <w:pPr>
              <w:jc w:val="center"/>
              <w:rPr>
                <w:rFonts w:ascii="Tahoma" w:hAnsi="Tahoma" w:cs="Tahoma"/>
                <w:i/>
                <w:iCs/>
                <w:sz w:val="22"/>
                <w:szCs w:val="22"/>
              </w:rPr>
            </w:pPr>
            <w:r w:rsidRPr="00AF5D8A">
              <w:rPr>
                <w:rFonts w:ascii="Tahoma" w:hAnsi="Tahoma" w:cs="Tahoma"/>
                <w:i/>
                <w:iCs/>
                <w:sz w:val="22"/>
                <w:szCs w:val="22"/>
              </w:rPr>
              <w:t>-</w:t>
            </w:r>
          </w:p>
        </w:tc>
      </w:tr>
      <w:tr w:rsidR="00CE3D76" w:rsidRPr="00AF5D8A" w14:paraId="7BBBEF11" w14:textId="77777777" w:rsidTr="00C05830">
        <w:tc>
          <w:tcPr>
            <w:tcW w:w="3402" w:type="dxa"/>
            <w:vAlign w:val="center"/>
          </w:tcPr>
          <w:p w14:paraId="062F7E0B" w14:textId="77777777" w:rsidR="00CE3D76" w:rsidRPr="00AF5D8A" w:rsidRDefault="00CE3D76" w:rsidP="00C05830">
            <w:pPr>
              <w:jc w:val="center"/>
              <w:rPr>
                <w:rFonts w:ascii="Tahoma" w:hAnsi="Tahoma" w:cs="Tahoma"/>
                <w:i/>
                <w:iCs/>
                <w:sz w:val="22"/>
                <w:szCs w:val="22"/>
              </w:rPr>
            </w:pPr>
            <w:r>
              <w:rPr>
                <w:rFonts w:ascii="Tahoma" w:hAnsi="Tahoma" w:cs="Tahoma"/>
                <w:i/>
                <w:iCs/>
                <w:sz w:val="22"/>
                <w:szCs w:val="22"/>
              </w:rPr>
              <w:lastRenderedPageBreak/>
              <w:t>20 de outubro de 2020</w:t>
            </w:r>
          </w:p>
        </w:tc>
        <w:tc>
          <w:tcPr>
            <w:tcW w:w="2835" w:type="dxa"/>
          </w:tcPr>
          <w:p w14:paraId="6703114F" w14:textId="77777777" w:rsidR="00CE3D76" w:rsidRPr="00AF5D8A" w:rsidRDefault="00CE3D76" w:rsidP="00C05830">
            <w:pPr>
              <w:jc w:val="center"/>
              <w:rPr>
                <w:rFonts w:ascii="Tahoma" w:hAnsi="Tahoma" w:cs="Tahoma"/>
                <w:i/>
                <w:iCs/>
                <w:sz w:val="22"/>
                <w:szCs w:val="22"/>
              </w:rPr>
            </w:pPr>
            <w:r>
              <w:rPr>
                <w:rFonts w:ascii="Tahoma" w:hAnsi="Tahoma" w:cs="Tahoma"/>
                <w:i/>
                <w:iCs/>
                <w:sz w:val="22"/>
                <w:szCs w:val="22"/>
              </w:rPr>
              <w:t>-</w:t>
            </w:r>
          </w:p>
        </w:tc>
      </w:tr>
      <w:tr w:rsidR="0056356A" w:rsidRPr="00AF5D8A" w14:paraId="1A6BAED2" w14:textId="77777777" w:rsidTr="00C05830">
        <w:tc>
          <w:tcPr>
            <w:tcW w:w="3402" w:type="dxa"/>
            <w:vAlign w:val="center"/>
          </w:tcPr>
          <w:p w14:paraId="73CF6A8A" w14:textId="77777777" w:rsidR="0056356A" w:rsidRDefault="0056356A" w:rsidP="0056356A">
            <w:pPr>
              <w:jc w:val="center"/>
              <w:rPr>
                <w:rFonts w:ascii="Tahoma" w:hAnsi="Tahoma" w:cs="Tahoma"/>
                <w:i/>
                <w:iCs/>
                <w:sz w:val="22"/>
                <w:szCs w:val="22"/>
              </w:rPr>
            </w:pPr>
            <w:r>
              <w:rPr>
                <w:rFonts w:ascii="Tahoma" w:hAnsi="Tahoma" w:cs="Tahoma"/>
                <w:i/>
                <w:iCs/>
                <w:sz w:val="22"/>
                <w:szCs w:val="22"/>
              </w:rPr>
              <w:t>20 de novembro de 2020</w:t>
            </w:r>
          </w:p>
        </w:tc>
        <w:tc>
          <w:tcPr>
            <w:tcW w:w="2835" w:type="dxa"/>
          </w:tcPr>
          <w:p w14:paraId="77372AA3"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686828F5" w14:textId="77777777" w:rsidTr="00C05830">
        <w:tc>
          <w:tcPr>
            <w:tcW w:w="3402" w:type="dxa"/>
            <w:vAlign w:val="center"/>
          </w:tcPr>
          <w:p w14:paraId="301E6EA7" w14:textId="77777777" w:rsidR="0056356A" w:rsidRDefault="0056356A" w:rsidP="0056356A">
            <w:pPr>
              <w:jc w:val="center"/>
              <w:rPr>
                <w:rFonts w:ascii="Tahoma" w:hAnsi="Tahoma" w:cs="Tahoma"/>
                <w:i/>
                <w:iCs/>
                <w:sz w:val="22"/>
                <w:szCs w:val="22"/>
              </w:rPr>
            </w:pPr>
            <w:r>
              <w:rPr>
                <w:rFonts w:ascii="Tahoma" w:hAnsi="Tahoma" w:cs="Tahoma"/>
                <w:i/>
                <w:iCs/>
                <w:sz w:val="22"/>
                <w:szCs w:val="22"/>
              </w:rPr>
              <w:t xml:space="preserve">20 de dezembro de 2020 </w:t>
            </w:r>
          </w:p>
        </w:tc>
        <w:tc>
          <w:tcPr>
            <w:tcW w:w="2835" w:type="dxa"/>
          </w:tcPr>
          <w:p w14:paraId="1A87D7A2"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15355B72" w14:textId="77777777" w:rsidTr="00C05830">
        <w:tc>
          <w:tcPr>
            <w:tcW w:w="3402" w:type="dxa"/>
            <w:vAlign w:val="center"/>
          </w:tcPr>
          <w:p w14:paraId="7EF8274D"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janeiro de 202</w:t>
            </w:r>
            <w:r>
              <w:rPr>
                <w:rFonts w:ascii="Tahoma" w:hAnsi="Tahoma" w:cs="Tahoma"/>
                <w:i/>
                <w:iCs/>
                <w:sz w:val="22"/>
                <w:szCs w:val="22"/>
              </w:rPr>
              <w:t>1</w:t>
            </w:r>
          </w:p>
        </w:tc>
        <w:tc>
          <w:tcPr>
            <w:tcW w:w="2835" w:type="dxa"/>
          </w:tcPr>
          <w:p w14:paraId="1108AF2F"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6E7E561E" w14:textId="77777777" w:rsidTr="00C05830">
        <w:tc>
          <w:tcPr>
            <w:tcW w:w="3402" w:type="dxa"/>
            <w:vAlign w:val="center"/>
          </w:tcPr>
          <w:p w14:paraId="3B01CED3"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fevereiro de 202</w:t>
            </w:r>
            <w:r>
              <w:rPr>
                <w:rFonts w:ascii="Tahoma" w:hAnsi="Tahoma" w:cs="Tahoma"/>
                <w:i/>
                <w:iCs/>
                <w:sz w:val="22"/>
                <w:szCs w:val="22"/>
              </w:rPr>
              <w:t>1</w:t>
            </w:r>
          </w:p>
        </w:tc>
        <w:tc>
          <w:tcPr>
            <w:tcW w:w="2835" w:type="dxa"/>
          </w:tcPr>
          <w:p w14:paraId="4F684726"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41418359" w14:textId="77777777" w:rsidTr="00C05830">
        <w:tc>
          <w:tcPr>
            <w:tcW w:w="3402" w:type="dxa"/>
            <w:vAlign w:val="center"/>
          </w:tcPr>
          <w:p w14:paraId="7FBAAA84"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março de 202</w:t>
            </w:r>
            <w:r>
              <w:rPr>
                <w:rFonts w:ascii="Tahoma" w:hAnsi="Tahoma" w:cs="Tahoma"/>
                <w:i/>
                <w:iCs/>
                <w:sz w:val="22"/>
                <w:szCs w:val="22"/>
              </w:rPr>
              <w:t>1</w:t>
            </w:r>
          </w:p>
        </w:tc>
        <w:tc>
          <w:tcPr>
            <w:tcW w:w="2835" w:type="dxa"/>
          </w:tcPr>
          <w:p w14:paraId="372C8044"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48A474D9" w14:textId="77777777" w:rsidTr="00C05830">
        <w:tc>
          <w:tcPr>
            <w:tcW w:w="3402" w:type="dxa"/>
            <w:vAlign w:val="center"/>
          </w:tcPr>
          <w:p w14:paraId="0958D496"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abril de 202</w:t>
            </w:r>
            <w:r>
              <w:rPr>
                <w:rFonts w:ascii="Tahoma" w:hAnsi="Tahoma" w:cs="Tahoma"/>
                <w:i/>
                <w:iCs/>
                <w:sz w:val="22"/>
                <w:szCs w:val="22"/>
              </w:rPr>
              <w:t>1</w:t>
            </w:r>
          </w:p>
        </w:tc>
        <w:tc>
          <w:tcPr>
            <w:tcW w:w="2835" w:type="dxa"/>
          </w:tcPr>
          <w:p w14:paraId="2FE03D82"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623970FD" w14:textId="77777777" w:rsidTr="00C05830">
        <w:tc>
          <w:tcPr>
            <w:tcW w:w="3402" w:type="dxa"/>
            <w:vAlign w:val="center"/>
          </w:tcPr>
          <w:p w14:paraId="682393C1"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maio de 202</w:t>
            </w:r>
            <w:r>
              <w:rPr>
                <w:rFonts w:ascii="Tahoma" w:hAnsi="Tahoma" w:cs="Tahoma"/>
                <w:i/>
                <w:iCs/>
                <w:sz w:val="22"/>
                <w:szCs w:val="22"/>
              </w:rPr>
              <w:t>1</w:t>
            </w:r>
          </w:p>
        </w:tc>
        <w:tc>
          <w:tcPr>
            <w:tcW w:w="2835" w:type="dxa"/>
          </w:tcPr>
          <w:p w14:paraId="37E834AC"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522DD4E8" w14:textId="77777777" w:rsidTr="00C05830">
        <w:tc>
          <w:tcPr>
            <w:tcW w:w="3402" w:type="dxa"/>
            <w:vAlign w:val="center"/>
          </w:tcPr>
          <w:p w14:paraId="50B09731"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junho de 2020</w:t>
            </w:r>
          </w:p>
        </w:tc>
        <w:tc>
          <w:tcPr>
            <w:tcW w:w="2835" w:type="dxa"/>
          </w:tcPr>
          <w:p w14:paraId="21A50141"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5729BC80" w14:textId="77777777" w:rsidTr="00C05830">
        <w:tc>
          <w:tcPr>
            <w:tcW w:w="3402" w:type="dxa"/>
            <w:vAlign w:val="center"/>
          </w:tcPr>
          <w:p w14:paraId="434DAE42"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julho de 202</w:t>
            </w:r>
            <w:r>
              <w:rPr>
                <w:rFonts w:ascii="Tahoma" w:hAnsi="Tahoma" w:cs="Tahoma"/>
                <w:i/>
                <w:iCs/>
                <w:sz w:val="22"/>
                <w:szCs w:val="22"/>
              </w:rPr>
              <w:t>1</w:t>
            </w:r>
          </w:p>
        </w:tc>
        <w:tc>
          <w:tcPr>
            <w:tcW w:w="2835" w:type="dxa"/>
          </w:tcPr>
          <w:p w14:paraId="1622FBFC"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101226A0" w14:textId="77777777" w:rsidTr="00C05830">
        <w:tc>
          <w:tcPr>
            <w:tcW w:w="3402" w:type="dxa"/>
            <w:vAlign w:val="center"/>
          </w:tcPr>
          <w:p w14:paraId="77315F0D"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agosto de 202</w:t>
            </w:r>
            <w:r>
              <w:rPr>
                <w:rFonts w:ascii="Tahoma" w:hAnsi="Tahoma" w:cs="Tahoma"/>
                <w:i/>
                <w:iCs/>
                <w:sz w:val="22"/>
                <w:szCs w:val="22"/>
              </w:rPr>
              <w:t>1</w:t>
            </w:r>
          </w:p>
        </w:tc>
        <w:tc>
          <w:tcPr>
            <w:tcW w:w="2835" w:type="dxa"/>
          </w:tcPr>
          <w:p w14:paraId="3C186CC9"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4E849D5F" w14:textId="77777777" w:rsidTr="00C05830">
        <w:tc>
          <w:tcPr>
            <w:tcW w:w="3402" w:type="dxa"/>
            <w:vAlign w:val="center"/>
          </w:tcPr>
          <w:p w14:paraId="2360862B" w14:textId="77777777" w:rsidR="0056356A" w:rsidRDefault="0056356A" w:rsidP="0056356A">
            <w:pPr>
              <w:jc w:val="center"/>
              <w:rPr>
                <w:rFonts w:ascii="Tahoma" w:hAnsi="Tahoma" w:cs="Tahoma"/>
                <w:i/>
                <w:iCs/>
                <w:sz w:val="22"/>
                <w:szCs w:val="22"/>
              </w:rPr>
            </w:pPr>
            <w:r w:rsidRPr="00AF5D8A">
              <w:rPr>
                <w:rFonts w:ascii="Tahoma" w:hAnsi="Tahoma" w:cs="Tahoma"/>
                <w:i/>
                <w:iCs/>
                <w:sz w:val="22"/>
                <w:szCs w:val="22"/>
              </w:rPr>
              <w:t>20 de setembro de 202</w:t>
            </w:r>
            <w:r>
              <w:rPr>
                <w:rFonts w:ascii="Tahoma" w:hAnsi="Tahoma" w:cs="Tahoma"/>
                <w:i/>
                <w:iCs/>
                <w:sz w:val="22"/>
                <w:szCs w:val="22"/>
              </w:rPr>
              <w:t>1</w:t>
            </w:r>
          </w:p>
        </w:tc>
        <w:tc>
          <w:tcPr>
            <w:tcW w:w="2835" w:type="dxa"/>
          </w:tcPr>
          <w:p w14:paraId="4907E262"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75725461" w14:textId="77777777" w:rsidTr="00C05830">
        <w:tc>
          <w:tcPr>
            <w:tcW w:w="3402" w:type="dxa"/>
            <w:vAlign w:val="center"/>
          </w:tcPr>
          <w:p w14:paraId="50962233" w14:textId="77777777" w:rsidR="0056356A" w:rsidRDefault="0056356A" w:rsidP="0056356A">
            <w:pPr>
              <w:jc w:val="center"/>
              <w:rPr>
                <w:rFonts w:ascii="Tahoma" w:hAnsi="Tahoma" w:cs="Tahoma"/>
                <w:i/>
                <w:iCs/>
                <w:sz w:val="22"/>
                <w:szCs w:val="22"/>
              </w:rPr>
            </w:pPr>
            <w:r>
              <w:rPr>
                <w:rFonts w:ascii="Tahoma" w:hAnsi="Tahoma" w:cs="Tahoma"/>
                <w:i/>
                <w:iCs/>
                <w:sz w:val="22"/>
                <w:szCs w:val="22"/>
              </w:rPr>
              <w:t xml:space="preserve">20 de outubro de </w:t>
            </w:r>
            <w:r w:rsidRPr="00AF5D8A">
              <w:rPr>
                <w:rFonts w:ascii="Tahoma" w:hAnsi="Tahoma" w:cs="Tahoma"/>
                <w:i/>
                <w:iCs/>
                <w:sz w:val="22"/>
                <w:szCs w:val="22"/>
              </w:rPr>
              <w:t>202</w:t>
            </w:r>
            <w:r>
              <w:rPr>
                <w:rFonts w:ascii="Tahoma" w:hAnsi="Tahoma" w:cs="Tahoma"/>
                <w:i/>
                <w:iCs/>
                <w:sz w:val="22"/>
                <w:szCs w:val="22"/>
              </w:rPr>
              <w:t>1</w:t>
            </w:r>
          </w:p>
        </w:tc>
        <w:tc>
          <w:tcPr>
            <w:tcW w:w="2835" w:type="dxa"/>
          </w:tcPr>
          <w:p w14:paraId="2AAACC74"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1FBCC183" w14:textId="77777777" w:rsidTr="00C05830">
        <w:tc>
          <w:tcPr>
            <w:tcW w:w="3402" w:type="dxa"/>
            <w:vAlign w:val="center"/>
          </w:tcPr>
          <w:p w14:paraId="3E1C1010" w14:textId="77777777" w:rsidR="0056356A" w:rsidRDefault="0056356A" w:rsidP="0056356A">
            <w:pPr>
              <w:jc w:val="center"/>
              <w:rPr>
                <w:rFonts w:ascii="Tahoma" w:hAnsi="Tahoma" w:cs="Tahoma"/>
                <w:i/>
                <w:iCs/>
                <w:sz w:val="22"/>
                <w:szCs w:val="22"/>
              </w:rPr>
            </w:pPr>
            <w:r>
              <w:rPr>
                <w:rFonts w:ascii="Tahoma" w:hAnsi="Tahoma" w:cs="Tahoma"/>
                <w:i/>
                <w:iCs/>
                <w:sz w:val="22"/>
                <w:szCs w:val="22"/>
              </w:rPr>
              <w:t xml:space="preserve">20 de novembro de </w:t>
            </w:r>
            <w:r w:rsidRPr="00AF5D8A">
              <w:rPr>
                <w:rFonts w:ascii="Tahoma" w:hAnsi="Tahoma" w:cs="Tahoma"/>
                <w:i/>
                <w:iCs/>
                <w:sz w:val="22"/>
                <w:szCs w:val="22"/>
              </w:rPr>
              <w:t>202</w:t>
            </w:r>
            <w:r>
              <w:rPr>
                <w:rFonts w:ascii="Tahoma" w:hAnsi="Tahoma" w:cs="Tahoma"/>
                <w:i/>
                <w:iCs/>
                <w:sz w:val="22"/>
                <w:szCs w:val="22"/>
              </w:rPr>
              <w:t>1</w:t>
            </w:r>
          </w:p>
        </w:tc>
        <w:tc>
          <w:tcPr>
            <w:tcW w:w="2835" w:type="dxa"/>
          </w:tcPr>
          <w:p w14:paraId="55A11558"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3E3E3715" w14:textId="77777777" w:rsidTr="00C05830">
        <w:tc>
          <w:tcPr>
            <w:tcW w:w="3402" w:type="dxa"/>
            <w:vAlign w:val="center"/>
          </w:tcPr>
          <w:p w14:paraId="275891B0" w14:textId="77777777" w:rsidR="0056356A" w:rsidRDefault="0056356A" w:rsidP="0056356A">
            <w:pPr>
              <w:jc w:val="center"/>
              <w:rPr>
                <w:rFonts w:ascii="Tahoma" w:hAnsi="Tahoma" w:cs="Tahoma"/>
                <w:i/>
                <w:iCs/>
                <w:sz w:val="22"/>
                <w:szCs w:val="22"/>
              </w:rPr>
            </w:pPr>
            <w:r>
              <w:rPr>
                <w:rFonts w:ascii="Tahoma" w:hAnsi="Tahoma" w:cs="Tahoma"/>
                <w:i/>
                <w:iCs/>
                <w:sz w:val="22"/>
                <w:szCs w:val="22"/>
              </w:rPr>
              <w:t xml:space="preserve">20 de dezembro de </w:t>
            </w:r>
            <w:r w:rsidRPr="00AF5D8A">
              <w:rPr>
                <w:rFonts w:ascii="Tahoma" w:hAnsi="Tahoma" w:cs="Tahoma"/>
                <w:i/>
                <w:iCs/>
                <w:sz w:val="22"/>
                <w:szCs w:val="22"/>
              </w:rPr>
              <w:t>202</w:t>
            </w:r>
            <w:r>
              <w:rPr>
                <w:rFonts w:ascii="Tahoma" w:hAnsi="Tahoma" w:cs="Tahoma"/>
                <w:i/>
                <w:iCs/>
                <w:sz w:val="22"/>
                <w:szCs w:val="22"/>
              </w:rPr>
              <w:t>1</w:t>
            </w:r>
          </w:p>
        </w:tc>
        <w:tc>
          <w:tcPr>
            <w:tcW w:w="2835" w:type="dxa"/>
          </w:tcPr>
          <w:p w14:paraId="0BD9D147" w14:textId="77777777" w:rsidR="0056356A" w:rsidRDefault="0056356A" w:rsidP="0056356A">
            <w:pPr>
              <w:jc w:val="center"/>
              <w:rPr>
                <w:rFonts w:ascii="Tahoma" w:hAnsi="Tahoma" w:cs="Tahoma"/>
                <w:i/>
                <w:iCs/>
                <w:sz w:val="22"/>
                <w:szCs w:val="22"/>
              </w:rPr>
            </w:pPr>
            <w:r w:rsidRPr="00FD071F">
              <w:rPr>
                <w:rFonts w:ascii="Tahoma" w:hAnsi="Tahoma" w:cs="Tahoma"/>
                <w:i/>
                <w:iCs/>
                <w:sz w:val="22"/>
                <w:szCs w:val="22"/>
              </w:rPr>
              <w:t>-</w:t>
            </w:r>
          </w:p>
        </w:tc>
      </w:tr>
      <w:tr w:rsidR="0056356A" w:rsidRPr="00AF5D8A" w14:paraId="6F225555" w14:textId="77777777" w:rsidTr="00C05830">
        <w:tc>
          <w:tcPr>
            <w:tcW w:w="3402" w:type="dxa"/>
            <w:vAlign w:val="center"/>
          </w:tcPr>
          <w:p w14:paraId="73D3F37F"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3040F801" w14:textId="77777777" w:rsidTr="00C05830">
        <w:tc>
          <w:tcPr>
            <w:tcW w:w="3402" w:type="dxa"/>
            <w:vAlign w:val="center"/>
          </w:tcPr>
          <w:p w14:paraId="13309CF6"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5EBDCED9" w14:textId="77777777" w:rsidTr="00C05830">
        <w:tc>
          <w:tcPr>
            <w:tcW w:w="3402" w:type="dxa"/>
            <w:vAlign w:val="center"/>
          </w:tcPr>
          <w:p w14:paraId="477706F8"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17DB70AB" w14:textId="77777777" w:rsidTr="00C05830">
        <w:tc>
          <w:tcPr>
            <w:tcW w:w="3402" w:type="dxa"/>
            <w:vAlign w:val="center"/>
          </w:tcPr>
          <w:p w14:paraId="32B545FB"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2EFA67A1" w14:textId="77777777" w:rsidTr="00C05830">
        <w:tc>
          <w:tcPr>
            <w:tcW w:w="3402" w:type="dxa"/>
            <w:vAlign w:val="center"/>
          </w:tcPr>
          <w:p w14:paraId="587E01CC"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4457C9C9" w14:textId="77777777" w:rsidTr="00C05830">
        <w:tc>
          <w:tcPr>
            <w:tcW w:w="3402" w:type="dxa"/>
            <w:vAlign w:val="center"/>
          </w:tcPr>
          <w:p w14:paraId="576650CC"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2F35D77B" w14:textId="77777777" w:rsidTr="00C05830">
        <w:tc>
          <w:tcPr>
            <w:tcW w:w="3402" w:type="dxa"/>
            <w:vAlign w:val="center"/>
          </w:tcPr>
          <w:p w14:paraId="76E4FEAE"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2101B9DA" w14:textId="77777777" w:rsidTr="00C05830">
        <w:tc>
          <w:tcPr>
            <w:tcW w:w="3402" w:type="dxa"/>
            <w:vAlign w:val="center"/>
          </w:tcPr>
          <w:p w14:paraId="3F986300"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56CEABB7" w14:textId="77777777" w:rsidTr="00C05830">
        <w:tc>
          <w:tcPr>
            <w:tcW w:w="3402" w:type="dxa"/>
            <w:vAlign w:val="center"/>
          </w:tcPr>
          <w:p w14:paraId="5A43ABCC"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182C8D02" w14:textId="77777777" w:rsidTr="00C05830">
        <w:tc>
          <w:tcPr>
            <w:tcW w:w="3402" w:type="dxa"/>
            <w:vAlign w:val="center"/>
          </w:tcPr>
          <w:p w14:paraId="519E5F53"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4F2F1168" w14:textId="77777777" w:rsidTr="00C05830">
        <w:tc>
          <w:tcPr>
            <w:tcW w:w="3402" w:type="dxa"/>
            <w:vAlign w:val="center"/>
          </w:tcPr>
          <w:p w14:paraId="002A35FC"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276F482D" w14:textId="77777777" w:rsidTr="00C05830">
        <w:tc>
          <w:tcPr>
            <w:tcW w:w="3402" w:type="dxa"/>
            <w:vAlign w:val="center"/>
          </w:tcPr>
          <w:p w14:paraId="5BBB8F48" w14:textId="77777777" w:rsidR="0056356A" w:rsidRPr="00AF5D8A" w:rsidRDefault="0056356A" w:rsidP="00C0583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77777777" w:rsidR="0056356A" w:rsidRPr="00AF5D8A" w:rsidRDefault="0056356A" w:rsidP="00C05830">
            <w:pPr>
              <w:jc w:val="center"/>
              <w:rPr>
                <w:rFonts w:ascii="Tahoma" w:hAnsi="Tahoma" w:cs="Tahoma"/>
                <w:i/>
                <w:iCs/>
                <w:sz w:val="22"/>
                <w:szCs w:val="22"/>
              </w:rPr>
            </w:pPr>
            <w:r w:rsidRPr="00AF5D8A">
              <w:rPr>
                <w:rFonts w:ascii="Tahoma" w:eastAsia="Arial Unicode MS" w:hAnsi="Tahoma" w:cs="Tahoma"/>
                <w:i/>
                <w:sz w:val="22"/>
                <w:szCs w:val="22"/>
              </w:rPr>
              <w:t>[•]%</w:t>
            </w:r>
          </w:p>
        </w:tc>
      </w:tr>
      <w:tr w:rsidR="0056356A" w:rsidRPr="00AF5D8A" w14:paraId="0D0832F0" w14:textId="77777777" w:rsidTr="00C05830">
        <w:tc>
          <w:tcPr>
            <w:tcW w:w="3402" w:type="dxa"/>
            <w:vAlign w:val="center"/>
          </w:tcPr>
          <w:p w14:paraId="7330BE9C" w14:textId="77777777" w:rsidR="0056356A" w:rsidRPr="00AF5D8A" w:rsidRDefault="0056356A" w:rsidP="00C0583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77777777" w:rsidR="0056356A" w:rsidRPr="00AF5D8A" w:rsidRDefault="0056356A" w:rsidP="00C05830">
            <w:pPr>
              <w:jc w:val="center"/>
              <w:rPr>
                <w:rFonts w:ascii="Tahoma" w:hAnsi="Tahoma" w:cs="Tahoma"/>
                <w:i/>
                <w:sz w:val="22"/>
                <w:szCs w:val="22"/>
              </w:rPr>
            </w:pPr>
            <w:r w:rsidRPr="00AF5D8A">
              <w:rPr>
                <w:rFonts w:ascii="Tahoma" w:eastAsia="Arial Unicode MS" w:hAnsi="Tahoma" w:cs="Tahoma"/>
                <w:i/>
                <w:sz w:val="22"/>
                <w:szCs w:val="22"/>
              </w:rPr>
              <w:t>[•]%</w:t>
            </w:r>
          </w:p>
        </w:tc>
      </w:tr>
      <w:tr w:rsidR="0056356A" w:rsidRPr="00AF5D8A" w14:paraId="3229F49C" w14:textId="77777777" w:rsidTr="00C05830">
        <w:tc>
          <w:tcPr>
            <w:tcW w:w="3402" w:type="dxa"/>
            <w:vAlign w:val="center"/>
          </w:tcPr>
          <w:p w14:paraId="0E96C827" w14:textId="77777777" w:rsidR="0056356A" w:rsidRPr="00AF5D8A" w:rsidRDefault="0056356A" w:rsidP="00C0583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77777777" w:rsidR="0056356A" w:rsidRPr="00AF5D8A" w:rsidRDefault="0056356A" w:rsidP="00C05830">
            <w:pPr>
              <w:jc w:val="center"/>
              <w:rPr>
                <w:rFonts w:ascii="Tahoma" w:hAnsi="Tahoma" w:cs="Tahoma"/>
                <w:i/>
                <w:sz w:val="22"/>
                <w:szCs w:val="22"/>
              </w:rPr>
            </w:pPr>
            <w:r w:rsidRPr="00AF5D8A">
              <w:rPr>
                <w:rFonts w:ascii="Tahoma" w:eastAsia="Arial Unicode MS" w:hAnsi="Tahoma" w:cs="Tahoma"/>
                <w:i/>
                <w:sz w:val="22"/>
                <w:szCs w:val="22"/>
              </w:rPr>
              <w:t>[•]%</w:t>
            </w:r>
          </w:p>
        </w:tc>
      </w:tr>
      <w:tr w:rsidR="0056356A" w:rsidRPr="00AF5D8A" w14:paraId="1E020904" w14:textId="77777777" w:rsidTr="00C05830">
        <w:tc>
          <w:tcPr>
            <w:tcW w:w="3402" w:type="dxa"/>
            <w:vAlign w:val="center"/>
          </w:tcPr>
          <w:p w14:paraId="0E99E110" w14:textId="77777777" w:rsidR="0056356A" w:rsidRPr="00AF5D8A" w:rsidRDefault="0056356A" w:rsidP="00C0583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77777777" w:rsidR="0056356A" w:rsidRPr="00AF5D8A" w:rsidRDefault="0056356A" w:rsidP="00C05830">
            <w:pPr>
              <w:jc w:val="center"/>
              <w:rPr>
                <w:rFonts w:ascii="Tahoma" w:hAnsi="Tahoma" w:cs="Tahoma"/>
                <w:i/>
                <w:sz w:val="22"/>
                <w:szCs w:val="22"/>
              </w:rPr>
            </w:pPr>
            <w:r w:rsidRPr="00AF5D8A">
              <w:rPr>
                <w:rFonts w:ascii="Tahoma" w:eastAsia="Arial Unicode MS" w:hAnsi="Tahoma" w:cs="Tahoma"/>
                <w:i/>
                <w:sz w:val="22"/>
                <w:szCs w:val="22"/>
              </w:rPr>
              <w:t>[•]%</w:t>
            </w:r>
          </w:p>
        </w:tc>
      </w:tr>
      <w:tr w:rsidR="0056356A" w:rsidRPr="00AF5D8A" w14:paraId="7ED60B19" w14:textId="77777777" w:rsidTr="00C05830">
        <w:tc>
          <w:tcPr>
            <w:tcW w:w="3402" w:type="dxa"/>
            <w:vAlign w:val="center"/>
          </w:tcPr>
          <w:p w14:paraId="4F20930D" w14:textId="77777777" w:rsidR="0056356A" w:rsidRPr="00AF5D8A" w:rsidRDefault="0056356A" w:rsidP="00C0583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77777777" w:rsidR="0056356A" w:rsidRPr="00AF5D8A" w:rsidRDefault="0056356A" w:rsidP="00C05830">
            <w:pPr>
              <w:jc w:val="center"/>
              <w:rPr>
                <w:rFonts w:ascii="Tahoma" w:hAnsi="Tahoma" w:cs="Tahoma"/>
                <w:i/>
                <w:sz w:val="22"/>
                <w:szCs w:val="22"/>
              </w:rPr>
            </w:pPr>
            <w:r w:rsidRPr="00AF5D8A">
              <w:rPr>
                <w:rFonts w:ascii="Tahoma" w:eastAsia="Arial Unicode MS" w:hAnsi="Tahoma" w:cs="Tahoma"/>
                <w:i/>
                <w:sz w:val="22"/>
                <w:szCs w:val="22"/>
              </w:rPr>
              <w:t>[•]%</w:t>
            </w:r>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514A199D" w:rsidR="0046186B" w:rsidRPr="00C05830" w:rsidRDefault="0046186B" w:rsidP="00CE3D76">
      <w:pPr>
        <w:spacing w:line="320" w:lineRule="exact"/>
        <w:ind w:left="1276"/>
        <w:rPr>
          <w:rFonts w:ascii="Tahoma" w:eastAsia="Arial Unicode MS" w:hAnsi="Tahoma"/>
          <w:sz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o</w:t>
      </w:r>
      <w:r w:rsidR="00043F13">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Valor Nominal Unitário das Debêntures da Segunda Série será </w:t>
      </w:r>
      <w:r w:rsidR="00CE3D76">
        <w:rPr>
          <w:rFonts w:ascii="Tahoma" w:eastAsia="Arial Unicode MS" w:hAnsi="Tahoma" w:cs="Tahoma"/>
          <w:i/>
          <w:sz w:val="22"/>
          <w:szCs w:val="22"/>
        </w:rPr>
        <w:t xml:space="preserve">pago </w:t>
      </w:r>
      <w:r w:rsidR="008F1A85" w:rsidRPr="00AF5D8A">
        <w:rPr>
          <w:rFonts w:ascii="Tahoma" w:eastAsia="Arial Unicode MS" w:hAnsi="Tahoma" w:cs="Tahoma"/>
          <w:i/>
          <w:sz w:val="22"/>
          <w:szCs w:val="22"/>
        </w:rPr>
        <w:t xml:space="preserve">(i) em parcelas semestrais, todo dia 20 dos meses de </w:t>
      </w:r>
      <w:r w:rsidR="00CE3D76">
        <w:rPr>
          <w:rFonts w:ascii="Tahoma" w:eastAsia="Arial Unicode MS" w:hAnsi="Tahoma" w:cs="Tahoma"/>
          <w:i/>
          <w:sz w:val="22"/>
          <w:szCs w:val="22"/>
        </w:rPr>
        <w:t>janeiro e julho</w:t>
      </w:r>
      <w:r w:rsidR="008F1A85" w:rsidRPr="00AF5D8A">
        <w:rPr>
          <w:rFonts w:ascii="Tahoma" w:eastAsia="Arial Unicode MS" w:hAnsi="Tahoma" w:cs="Tahoma"/>
          <w:i/>
          <w:sz w:val="22"/>
          <w:szCs w:val="22"/>
        </w:rPr>
        <w:t xml:space="preserve"> de cada ano, a partir da Data de Emissão até 20 de </w:t>
      </w:r>
      <w:r w:rsidR="00043F13">
        <w:rPr>
          <w:rFonts w:ascii="Tahoma" w:eastAsia="Arial Unicode MS" w:hAnsi="Tahoma" w:cs="Tahoma"/>
          <w:i/>
          <w:sz w:val="22"/>
          <w:szCs w:val="22"/>
        </w:rPr>
        <w:t>janeiro</w:t>
      </w:r>
      <w:r w:rsidR="00043F13"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de 2020</w:t>
      </w:r>
      <w:r w:rsidR="00043F13">
        <w:rPr>
          <w:rFonts w:ascii="Tahoma" w:eastAsia="Arial Unicode MS" w:hAnsi="Tahoma" w:cs="Tahoma"/>
          <w:i/>
          <w:sz w:val="22"/>
          <w:szCs w:val="22"/>
        </w:rPr>
        <w:t xml:space="preserve"> (inclusive)</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rPr>
        <w:t xml:space="preserve"> e (ii) </w:t>
      </w:r>
      <w:r w:rsidR="002B29B8" w:rsidRPr="009D0ECD">
        <w:rPr>
          <w:rFonts w:ascii="Tahoma" w:eastAsia="Arial Unicode MS" w:hAnsi="Tahoma" w:cs="Tahoma"/>
          <w:i/>
          <w:sz w:val="22"/>
          <w:szCs w:val="22"/>
        </w:rPr>
        <w:t>após a incorporação do Valor Remanescente da Remuneração</w:t>
      </w:r>
      <w:r w:rsidR="002B29B8" w:rsidRPr="00AF5D8A">
        <w:rPr>
          <w:rFonts w:ascii="Tahoma" w:eastAsia="Arial Unicode MS" w:hAnsi="Tahoma" w:cs="Tahoma"/>
          <w:i/>
          <w:sz w:val="22"/>
          <w:szCs w:val="22"/>
        </w:rPr>
        <w:t xml:space="preserve"> ao saldo do Valor Nominal Unitário das Debêntures da Segunda Série</w:t>
      </w:r>
      <w:r w:rsidR="00CE3D76">
        <w:rPr>
          <w:rFonts w:ascii="Tahoma" w:eastAsia="Arial Unicode MS" w:hAnsi="Tahoma" w:cs="Tahoma"/>
          <w:i/>
          <w:sz w:val="22"/>
          <w:szCs w:val="22"/>
        </w:rPr>
        <w:t xml:space="preserve"> </w:t>
      </w:r>
      <w:r w:rsidR="0056356A">
        <w:rPr>
          <w:rFonts w:ascii="Tahoma" w:eastAsia="Arial Unicode MS" w:hAnsi="Tahoma" w:cs="Tahoma"/>
          <w:i/>
          <w:sz w:val="22"/>
          <w:szCs w:val="22"/>
        </w:rPr>
        <w:t xml:space="preserve">a ser 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w:t>
      </w:r>
      <w:r w:rsidR="00043F13" w:rsidRPr="00AF5D8A">
        <w:rPr>
          <w:rFonts w:ascii="Tahoma" w:eastAsia="Arial Unicode MS" w:hAnsi="Tahoma" w:cs="Tahoma"/>
          <w:i/>
          <w:sz w:val="22"/>
          <w:szCs w:val="22"/>
        </w:rPr>
        <w:t xml:space="preserve"> de amortização </w:t>
      </w:r>
      <w:r w:rsidR="00043F13" w:rsidRPr="00AF5D8A">
        <w:rPr>
          <w:rFonts w:ascii="Tahoma" w:eastAsia="Arial Unicode MS" w:hAnsi="Tahoma" w:cs="Tahoma"/>
          <w:i/>
          <w:sz w:val="22"/>
          <w:szCs w:val="22"/>
        </w:rPr>
        <w:t>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Pr="00C05830">
        <w:rPr>
          <w:rFonts w:ascii="Tahoma" w:eastAsia="Arial Unicode MS" w:hAnsi="Tahoma"/>
          <w:b/>
          <w:i/>
          <w:sz w:val="22"/>
          <w:highlight w:val="yellow"/>
        </w:rPr>
        <w:t>Nota Mattos Filho</w:t>
      </w:r>
      <w:r w:rsidRPr="00C05830">
        <w:rPr>
          <w:rFonts w:ascii="Tahoma" w:eastAsia="Arial Unicode MS" w:hAnsi="Tahoma"/>
          <w:i/>
          <w:sz w:val="22"/>
          <w:highlight w:val="yellow"/>
        </w:rPr>
        <w:t xml:space="preserve">: </w:t>
      </w:r>
      <w:r w:rsidR="0056356A">
        <w:rPr>
          <w:rFonts w:ascii="Tahoma" w:eastAsia="Arial Unicode MS" w:hAnsi="Tahoma" w:cs="Tahoma"/>
          <w:i/>
          <w:sz w:val="22"/>
          <w:szCs w:val="22"/>
          <w:highlight w:val="yellow"/>
        </w:rPr>
        <w:t>F</w:t>
      </w:r>
      <w:r w:rsidRPr="0056356A">
        <w:rPr>
          <w:rFonts w:ascii="Tahoma" w:eastAsia="Arial Unicode MS" w:hAnsi="Tahoma" w:cs="Tahoma"/>
          <w:i/>
          <w:sz w:val="22"/>
          <w:szCs w:val="22"/>
          <w:highlight w:val="yellow"/>
        </w:rPr>
        <w:t>avor</w:t>
      </w:r>
      <w:r w:rsidRPr="00C05830">
        <w:rPr>
          <w:rFonts w:ascii="Tahoma" w:eastAsia="Arial Unicode MS" w:hAnsi="Tahoma"/>
          <w:i/>
          <w:sz w:val="22"/>
          <w:highlight w:val="yellow"/>
        </w:rPr>
        <w:t xml:space="preserve"> indicar o percentual amortizado a partir de 20 de janeiro de 2022, observados os seguintes percentuais do Saldo do Valor Nominal Unitário a </w:t>
      </w:r>
      <w:r w:rsidRPr="00C05830">
        <w:rPr>
          <w:rFonts w:ascii="Tahoma" w:eastAsia="Arial Unicode MS" w:hAnsi="Tahoma"/>
          <w:i/>
          <w:sz w:val="22"/>
          <w:highlight w:val="yellow"/>
        </w:rPr>
        <w:lastRenderedPageBreak/>
        <w:t>serem amortizados por ano: (i) em 2022, 10%; (ii) em 2023, 20%; (iii) em 2024 e 2025, 35% cada ano</w:t>
      </w:r>
      <w:r>
        <w:rPr>
          <w:rFonts w:ascii="Tahoma" w:eastAsia="Arial Unicode MS" w:hAnsi="Tahoma" w:cs="Tahoma"/>
          <w:sz w:val="22"/>
          <w:szCs w:val="22"/>
        </w:rPr>
        <w:t>]</w:t>
      </w:r>
    </w:p>
    <w:p w14:paraId="6218FA87" w14:textId="77777777" w:rsidR="0056356A" w:rsidRPr="009D0ECD" w:rsidRDefault="0056356A" w:rsidP="00CE3D76">
      <w:pPr>
        <w:spacing w:line="320" w:lineRule="exact"/>
        <w:ind w:left="1276"/>
        <w:rPr>
          <w:rFonts w:ascii="Tahoma" w:eastAsia="Arial Unicode MS" w:hAnsi="Tahoma" w:cs="Tahoma"/>
          <w:i/>
          <w:sz w:val="22"/>
          <w:szCs w:val="22"/>
        </w:rPr>
      </w:pPr>
    </w:p>
    <w:tbl>
      <w:tblPr>
        <w:tblStyle w:val="Tabelacomgrade"/>
        <w:tblW w:w="0" w:type="auto"/>
        <w:jc w:val="center"/>
        <w:tblLook w:val="04A0" w:firstRow="1" w:lastRow="0" w:firstColumn="1" w:lastColumn="0" w:noHBand="0" w:noVBand="1"/>
      </w:tblPr>
      <w:tblGrid>
        <w:gridCol w:w="3402"/>
        <w:gridCol w:w="2835"/>
      </w:tblGrid>
      <w:tr w:rsidR="0046186B" w:rsidRPr="00AF5D8A" w14:paraId="3481D25E" w14:textId="77777777" w:rsidTr="007E1C23">
        <w:trPr>
          <w:tblHeader/>
          <w:jc w:val="center"/>
        </w:trPr>
        <w:tc>
          <w:tcPr>
            <w:tcW w:w="3402" w:type="dxa"/>
            <w:shd w:val="clear" w:color="auto" w:fill="D9D9D9" w:themeFill="background1" w:themeFillShade="D9"/>
          </w:tcPr>
          <w:p w14:paraId="5C7B90B6" w14:textId="77777777" w:rsidR="0046186B" w:rsidRPr="00AF5D8A" w:rsidRDefault="0046186B" w:rsidP="007E1C23">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0B6B755B" w14:textId="77777777" w:rsidR="0046186B" w:rsidRPr="00AF5D8A" w:rsidRDefault="0046186B" w:rsidP="007E1C23">
            <w:pPr>
              <w:jc w:val="center"/>
              <w:rPr>
                <w:rFonts w:ascii="Tahoma" w:hAnsi="Tahoma" w:cs="Tahoma"/>
                <w:bCs/>
                <w:i/>
                <w:iCs/>
                <w:sz w:val="22"/>
                <w:szCs w:val="22"/>
              </w:rPr>
            </w:pPr>
            <w:r w:rsidRPr="00AF5D8A">
              <w:rPr>
                <w:rFonts w:ascii="Tahoma" w:eastAsia="Arial Unicode MS" w:hAnsi="Tahoma" w:cs="Tahoma"/>
                <w:bCs/>
                <w:i/>
                <w:iCs/>
                <w:sz w:val="22"/>
                <w:szCs w:val="22"/>
              </w:rPr>
              <w:t>Percentual Amortizado do Novo Saldo do Valor Nominal Unitário</w:t>
            </w:r>
            <w:r w:rsidRPr="00AF5D8A">
              <w:rPr>
                <w:rFonts w:ascii="Tahoma" w:hAnsi="Tahoma" w:cs="Tahoma"/>
                <w:i/>
                <w:iCs/>
                <w:sz w:val="22"/>
                <w:szCs w:val="22"/>
              </w:rPr>
              <w:t xml:space="preserve"> </w:t>
            </w:r>
          </w:p>
        </w:tc>
      </w:tr>
      <w:tr w:rsidR="0046186B" w:rsidRPr="00AF5D8A" w14:paraId="7B72DB48" w14:textId="77777777" w:rsidTr="007E1C23">
        <w:trPr>
          <w:jc w:val="center"/>
        </w:trPr>
        <w:tc>
          <w:tcPr>
            <w:tcW w:w="3402" w:type="dxa"/>
            <w:vAlign w:val="center"/>
          </w:tcPr>
          <w:p w14:paraId="73701D5D"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2F2361FC" w14:textId="5F1C6056" w:rsidR="0046186B" w:rsidRPr="00AF5D8A" w:rsidRDefault="0037299D"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2B29B8" w:rsidRPr="00AF5D8A" w14:paraId="453B59B6" w14:textId="77777777" w:rsidTr="007E1C23">
        <w:trPr>
          <w:jc w:val="center"/>
        </w:trPr>
        <w:tc>
          <w:tcPr>
            <w:tcW w:w="3402" w:type="dxa"/>
            <w:vAlign w:val="center"/>
          </w:tcPr>
          <w:p w14:paraId="00535817" w14:textId="77777777" w:rsidR="002B29B8" w:rsidRPr="00AF5D8A" w:rsidRDefault="002B29B8" w:rsidP="007E1C23">
            <w:pPr>
              <w:jc w:val="center"/>
              <w:rPr>
                <w:rFonts w:ascii="Tahoma" w:hAnsi="Tahoma" w:cs="Tahoma"/>
                <w:i/>
                <w:iCs/>
                <w:sz w:val="22"/>
                <w:szCs w:val="22"/>
              </w:rPr>
            </w:pPr>
            <w:r w:rsidRPr="00AF5D8A">
              <w:rPr>
                <w:rFonts w:ascii="Tahoma" w:hAnsi="Tahoma" w:cs="Tahoma"/>
                <w:i/>
                <w:iCs/>
                <w:sz w:val="22"/>
                <w:szCs w:val="22"/>
              </w:rPr>
              <w:t>20 de julho de 2020</w:t>
            </w:r>
          </w:p>
        </w:tc>
        <w:tc>
          <w:tcPr>
            <w:tcW w:w="2835" w:type="dxa"/>
          </w:tcPr>
          <w:p w14:paraId="18671272" w14:textId="77777777" w:rsidR="002B29B8" w:rsidRPr="00AF5D8A" w:rsidRDefault="002B29B8" w:rsidP="007E1C23">
            <w:pPr>
              <w:jc w:val="center"/>
              <w:rPr>
                <w:rFonts w:ascii="Tahoma" w:hAnsi="Tahoma" w:cs="Tahoma"/>
                <w:i/>
                <w:iCs/>
                <w:sz w:val="22"/>
                <w:szCs w:val="22"/>
              </w:rPr>
            </w:pPr>
            <w:r w:rsidRPr="00AF5D8A">
              <w:rPr>
                <w:rFonts w:ascii="Tahoma" w:hAnsi="Tahoma" w:cs="Tahoma"/>
                <w:i/>
                <w:iCs/>
                <w:sz w:val="22"/>
                <w:szCs w:val="22"/>
              </w:rPr>
              <w:t>-</w:t>
            </w:r>
          </w:p>
        </w:tc>
      </w:tr>
      <w:tr w:rsidR="0056356A" w:rsidRPr="00AF5D8A" w14:paraId="50630502" w14:textId="77777777" w:rsidTr="007E1C23">
        <w:trPr>
          <w:jc w:val="center"/>
        </w:trPr>
        <w:tc>
          <w:tcPr>
            <w:tcW w:w="3402" w:type="dxa"/>
            <w:vAlign w:val="center"/>
          </w:tcPr>
          <w:p w14:paraId="10ED691A" w14:textId="77777777" w:rsidR="0056356A" w:rsidRPr="00AF5D8A" w:rsidRDefault="0056356A" w:rsidP="007E1C23">
            <w:pPr>
              <w:jc w:val="center"/>
              <w:rPr>
                <w:rFonts w:ascii="Tahoma" w:hAnsi="Tahoma" w:cs="Tahoma"/>
                <w:i/>
                <w:iCs/>
                <w:sz w:val="22"/>
                <w:szCs w:val="22"/>
              </w:rPr>
            </w:pPr>
            <w:r>
              <w:rPr>
                <w:rFonts w:ascii="Tahoma" w:hAnsi="Tahoma" w:cs="Tahoma"/>
                <w:i/>
                <w:iCs/>
                <w:sz w:val="22"/>
                <w:szCs w:val="22"/>
              </w:rPr>
              <w:t>20 de janeiro de 2021</w:t>
            </w:r>
          </w:p>
        </w:tc>
        <w:tc>
          <w:tcPr>
            <w:tcW w:w="2835" w:type="dxa"/>
          </w:tcPr>
          <w:p w14:paraId="7EE5C928" w14:textId="77777777" w:rsidR="0056356A" w:rsidRPr="00AF5D8A" w:rsidRDefault="0056356A" w:rsidP="007E1C23">
            <w:pPr>
              <w:jc w:val="center"/>
              <w:rPr>
                <w:rFonts w:ascii="Tahoma" w:hAnsi="Tahoma" w:cs="Tahoma"/>
                <w:i/>
                <w:iCs/>
                <w:sz w:val="22"/>
                <w:szCs w:val="22"/>
              </w:rPr>
            </w:pPr>
            <w:r>
              <w:rPr>
                <w:rFonts w:ascii="Tahoma" w:hAnsi="Tahoma" w:cs="Tahoma"/>
                <w:i/>
                <w:iCs/>
                <w:sz w:val="22"/>
                <w:szCs w:val="22"/>
              </w:rPr>
              <w:t>-</w:t>
            </w:r>
          </w:p>
        </w:tc>
      </w:tr>
      <w:tr w:rsidR="0056356A" w:rsidRPr="00AF5D8A" w14:paraId="5F0C81B8" w14:textId="77777777" w:rsidTr="007E1C23">
        <w:trPr>
          <w:jc w:val="center"/>
        </w:trPr>
        <w:tc>
          <w:tcPr>
            <w:tcW w:w="3402" w:type="dxa"/>
            <w:vAlign w:val="center"/>
          </w:tcPr>
          <w:p w14:paraId="01C3F2C6" w14:textId="77777777" w:rsidR="0056356A" w:rsidRDefault="0056356A" w:rsidP="007E1C23">
            <w:pPr>
              <w:jc w:val="center"/>
              <w:rPr>
                <w:rFonts w:ascii="Tahoma" w:hAnsi="Tahoma" w:cs="Tahoma"/>
                <w:i/>
                <w:iCs/>
                <w:sz w:val="22"/>
                <w:szCs w:val="22"/>
              </w:rPr>
            </w:pPr>
            <w:r>
              <w:rPr>
                <w:rFonts w:ascii="Tahoma" w:hAnsi="Tahoma" w:cs="Tahoma"/>
                <w:i/>
                <w:iCs/>
                <w:sz w:val="22"/>
                <w:szCs w:val="22"/>
              </w:rPr>
              <w:t>20 de julho de 2021</w:t>
            </w:r>
          </w:p>
        </w:tc>
        <w:tc>
          <w:tcPr>
            <w:tcW w:w="2835" w:type="dxa"/>
          </w:tcPr>
          <w:p w14:paraId="55454FA0" w14:textId="77777777" w:rsidR="0056356A" w:rsidRPr="00AF5D8A" w:rsidRDefault="0056356A" w:rsidP="007E1C23">
            <w:pPr>
              <w:jc w:val="center"/>
              <w:rPr>
                <w:rFonts w:ascii="Tahoma" w:hAnsi="Tahoma" w:cs="Tahoma"/>
                <w:i/>
                <w:iCs/>
                <w:sz w:val="22"/>
                <w:szCs w:val="22"/>
              </w:rPr>
            </w:pPr>
            <w:r>
              <w:rPr>
                <w:rFonts w:ascii="Tahoma" w:hAnsi="Tahoma" w:cs="Tahoma"/>
                <w:i/>
                <w:iCs/>
                <w:sz w:val="22"/>
                <w:szCs w:val="22"/>
              </w:rPr>
              <w:t>-</w:t>
            </w:r>
          </w:p>
        </w:tc>
      </w:tr>
      <w:tr w:rsidR="0046186B" w:rsidRPr="00AF5D8A" w14:paraId="2404E4D1" w14:textId="77777777" w:rsidTr="007E1C23">
        <w:trPr>
          <w:jc w:val="center"/>
        </w:trPr>
        <w:tc>
          <w:tcPr>
            <w:tcW w:w="3402" w:type="dxa"/>
            <w:vAlign w:val="center"/>
          </w:tcPr>
          <w:p w14:paraId="7DD96374"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45963850" w14:textId="77777777" w:rsidTr="007E1C23">
        <w:trPr>
          <w:jc w:val="center"/>
        </w:trPr>
        <w:tc>
          <w:tcPr>
            <w:tcW w:w="3402" w:type="dxa"/>
            <w:vAlign w:val="center"/>
          </w:tcPr>
          <w:p w14:paraId="6ACAE982"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6EFF5E72" w14:textId="77777777" w:rsidTr="007E1C23">
        <w:trPr>
          <w:jc w:val="center"/>
        </w:trPr>
        <w:tc>
          <w:tcPr>
            <w:tcW w:w="3402" w:type="dxa"/>
            <w:vAlign w:val="center"/>
          </w:tcPr>
          <w:p w14:paraId="2EFB2E14"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1A84D88B" w14:textId="77777777" w:rsidTr="007E1C23">
        <w:trPr>
          <w:jc w:val="center"/>
        </w:trPr>
        <w:tc>
          <w:tcPr>
            <w:tcW w:w="3402" w:type="dxa"/>
            <w:vAlign w:val="center"/>
          </w:tcPr>
          <w:p w14:paraId="55D72C08"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3C54A91C" w14:textId="77777777" w:rsidTr="007E1C23">
        <w:trPr>
          <w:jc w:val="center"/>
        </w:trPr>
        <w:tc>
          <w:tcPr>
            <w:tcW w:w="3402" w:type="dxa"/>
            <w:vAlign w:val="center"/>
          </w:tcPr>
          <w:p w14:paraId="75741566"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0165E025"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61EF55FA" w14:textId="77777777" w:rsidTr="007E1C23">
        <w:trPr>
          <w:jc w:val="center"/>
        </w:trPr>
        <w:tc>
          <w:tcPr>
            <w:tcW w:w="3402" w:type="dxa"/>
            <w:vAlign w:val="center"/>
          </w:tcPr>
          <w:p w14:paraId="16E85D75"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6CB9B38C" w14:textId="77777777" w:rsidTr="007E1C23">
        <w:trPr>
          <w:jc w:val="center"/>
        </w:trPr>
        <w:tc>
          <w:tcPr>
            <w:tcW w:w="3402" w:type="dxa"/>
            <w:vAlign w:val="center"/>
          </w:tcPr>
          <w:p w14:paraId="35C24D16"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58F6FBFB" w14:textId="77777777" w:rsidTr="007E1C23">
        <w:trPr>
          <w:jc w:val="center"/>
        </w:trPr>
        <w:tc>
          <w:tcPr>
            <w:tcW w:w="3402" w:type="dxa"/>
            <w:vAlign w:val="center"/>
          </w:tcPr>
          <w:p w14:paraId="2B29E631"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77630833" w14:textId="77777777" w:rsidTr="007E1C23">
        <w:trPr>
          <w:jc w:val="center"/>
        </w:trPr>
        <w:tc>
          <w:tcPr>
            <w:tcW w:w="3402" w:type="dxa"/>
            <w:vAlign w:val="center"/>
          </w:tcPr>
          <w:p w14:paraId="162DA461"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06F8E7F3" w14:textId="77777777" w:rsidTr="007E1C23">
        <w:trPr>
          <w:jc w:val="center"/>
        </w:trPr>
        <w:tc>
          <w:tcPr>
            <w:tcW w:w="3402" w:type="dxa"/>
            <w:vAlign w:val="center"/>
          </w:tcPr>
          <w:p w14:paraId="2D3E8E88"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21EEAF40" w14:textId="77777777" w:rsidTr="007E1C23">
        <w:trPr>
          <w:jc w:val="center"/>
        </w:trPr>
        <w:tc>
          <w:tcPr>
            <w:tcW w:w="3402" w:type="dxa"/>
            <w:vAlign w:val="center"/>
          </w:tcPr>
          <w:p w14:paraId="15E70203"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4EE7461A" w14:textId="77777777" w:rsidTr="007E1C23">
        <w:trPr>
          <w:jc w:val="center"/>
        </w:trPr>
        <w:tc>
          <w:tcPr>
            <w:tcW w:w="3402" w:type="dxa"/>
            <w:vAlign w:val="center"/>
          </w:tcPr>
          <w:p w14:paraId="5CC5FD1F" w14:textId="77777777" w:rsidR="0046186B" w:rsidRPr="00AF5D8A" w:rsidRDefault="0046186B" w:rsidP="007E1C23">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77777777" w:rsidR="0046186B" w:rsidRPr="00AF5D8A" w:rsidRDefault="0046186B" w:rsidP="007E1C23">
            <w:pPr>
              <w:jc w:val="center"/>
              <w:rPr>
                <w:rFonts w:ascii="Tahoma" w:hAnsi="Tahoma" w:cs="Tahoma"/>
                <w:i/>
                <w:iCs/>
                <w:sz w:val="22"/>
                <w:szCs w:val="22"/>
              </w:rPr>
            </w:pPr>
            <w:r w:rsidRPr="00AF5D8A">
              <w:rPr>
                <w:rFonts w:ascii="Tahoma" w:eastAsia="Arial Unicode MS" w:hAnsi="Tahoma" w:cs="Tahoma"/>
                <w:i/>
                <w:sz w:val="22"/>
                <w:szCs w:val="22"/>
              </w:rPr>
              <w:t>[•]%</w:t>
            </w:r>
          </w:p>
        </w:tc>
      </w:tr>
      <w:tr w:rsidR="0046186B" w:rsidRPr="00AF5D8A" w14:paraId="7D2A53FF" w14:textId="77777777" w:rsidTr="007E1C23">
        <w:trPr>
          <w:jc w:val="center"/>
        </w:trPr>
        <w:tc>
          <w:tcPr>
            <w:tcW w:w="3402" w:type="dxa"/>
            <w:vAlign w:val="center"/>
          </w:tcPr>
          <w:p w14:paraId="19792532" w14:textId="77777777" w:rsidR="0046186B" w:rsidRPr="00AF5D8A" w:rsidRDefault="0046186B" w:rsidP="007E1C23">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7777777" w:rsidR="0046186B" w:rsidRPr="00AF5D8A" w:rsidRDefault="0046186B" w:rsidP="007E1C23">
            <w:pPr>
              <w:jc w:val="center"/>
              <w:rPr>
                <w:rFonts w:ascii="Tahoma" w:hAnsi="Tahoma" w:cs="Tahoma"/>
                <w:i/>
                <w:sz w:val="22"/>
                <w:szCs w:val="22"/>
              </w:rPr>
            </w:pPr>
            <w:r w:rsidRPr="00AF5D8A">
              <w:rPr>
                <w:rFonts w:ascii="Tahoma" w:eastAsia="Arial Unicode MS" w:hAnsi="Tahoma" w:cs="Tahoma"/>
                <w:i/>
                <w:sz w:val="22"/>
                <w:szCs w:val="22"/>
              </w:rPr>
              <w:t>[•]%</w:t>
            </w:r>
          </w:p>
        </w:tc>
      </w:tr>
      <w:tr w:rsidR="0046186B" w:rsidRPr="00AF5D8A" w14:paraId="354643B1" w14:textId="77777777" w:rsidTr="007E1C23">
        <w:trPr>
          <w:jc w:val="center"/>
        </w:trPr>
        <w:tc>
          <w:tcPr>
            <w:tcW w:w="3402" w:type="dxa"/>
            <w:vAlign w:val="center"/>
          </w:tcPr>
          <w:p w14:paraId="5BE55020" w14:textId="77777777" w:rsidR="0046186B" w:rsidRPr="00AF5D8A" w:rsidRDefault="0046186B" w:rsidP="007E1C23">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77777777" w:rsidR="0046186B" w:rsidRPr="00AF5D8A" w:rsidRDefault="0046186B" w:rsidP="007E1C23">
            <w:pPr>
              <w:jc w:val="center"/>
              <w:rPr>
                <w:rFonts w:ascii="Tahoma" w:hAnsi="Tahoma" w:cs="Tahoma"/>
                <w:i/>
                <w:sz w:val="22"/>
                <w:szCs w:val="22"/>
              </w:rPr>
            </w:pPr>
            <w:r w:rsidRPr="00AF5D8A">
              <w:rPr>
                <w:rFonts w:ascii="Tahoma" w:eastAsia="Arial Unicode MS" w:hAnsi="Tahoma" w:cs="Tahoma"/>
                <w:i/>
                <w:sz w:val="22"/>
                <w:szCs w:val="22"/>
              </w:rPr>
              <w:t>[•]%</w:t>
            </w:r>
          </w:p>
        </w:tc>
      </w:tr>
      <w:tr w:rsidR="0046186B" w:rsidRPr="00AF5D8A" w14:paraId="7FA5E52A" w14:textId="77777777" w:rsidTr="007E1C23">
        <w:trPr>
          <w:jc w:val="center"/>
        </w:trPr>
        <w:tc>
          <w:tcPr>
            <w:tcW w:w="3402" w:type="dxa"/>
            <w:vAlign w:val="center"/>
          </w:tcPr>
          <w:p w14:paraId="639FB3B1" w14:textId="77777777" w:rsidR="0046186B" w:rsidRPr="00AF5D8A" w:rsidRDefault="0046186B" w:rsidP="007E1C23">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77777777" w:rsidR="0046186B" w:rsidRPr="00AF5D8A" w:rsidRDefault="0046186B" w:rsidP="007E1C23">
            <w:pPr>
              <w:jc w:val="center"/>
              <w:rPr>
                <w:rFonts w:ascii="Tahoma" w:hAnsi="Tahoma" w:cs="Tahoma"/>
                <w:i/>
                <w:sz w:val="22"/>
                <w:szCs w:val="22"/>
              </w:rPr>
            </w:pPr>
            <w:r w:rsidRPr="00AF5D8A">
              <w:rPr>
                <w:rFonts w:ascii="Tahoma" w:eastAsia="Arial Unicode MS" w:hAnsi="Tahoma" w:cs="Tahoma"/>
                <w:i/>
                <w:sz w:val="22"/>
                <w:szCs w:val="22"/>
              </w:rPr>
              <w:t>[•]%</w:t>
            </w:r>
          </w:p>
        </w:tc>
      </w:tr>
      <w:tr w:rsidR="0046186B" w:rsidRPr="00AF5D8A" w14:paraId="008997B9" w14:textId="77777777" w:rsidTr="007E1C23">
        <w:trPr>
          <w:jc w:val="center"/>
        </w:trPr>
        <w:tc>
          <w:tcPr>
            <w:tcW w:w="3402" w:type="dxa"/>
            <w:vAlign w:val="center"/>
          </w:tcPr>
          <w:p w14:paraId="1A5585FB" w14:textId="77777777" w:rsidR="0046186B" w:rsidRPr="00AF5D8A" w:rsidRDefault="0046186B" w:rsidP="007E1C23">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77777777" w:rsidR="0046186B" w:rsidRPr="00AF5D8A" w:rsidRDefault="0046186B" w:rsidP="007E1C23">
            <w:pPr>
              <w:jc w:val="center"/>
              <w:rPr>
                <w:rFonts w:ascii="Tahoma" w:hAnsi="Tahoma" w:cs="Tahoma"/>
                <w:i/>
                <w:sz w:val="22"/>
                <w:szCs w:val="22"/>
              </w:rPr>
            </w:pPr>
            <w:r w:rsidRPr="00AF5D8A">
              <w:rPr>
                <w:rFonts w:ascii="Tahoma" w:eastAsia="Arial Unicode MS" w:hAnsi="Tahoma" w:cs="Tahoma"/>
                <w:i/>
                <w:sz w:val="22"/>
                <w:szCs w:val="22"/>
              </w:rPr>
              <w:t>[•]%</w:t>
            </w:r>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5004D6C3"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w:t>
      </w:r>
      <w:r w:rsidRPr="00CD725A">
        <w:rPr>
          <w:rFonts w:ascii="Tahoma" w:eastAsia="Arial Unicode MS" w:hAnsi="Tahoma" w:cs="Tahoma"/>
          <w:i/>
          <w:sz w:val="22"/>
          <w:szCs w:val="22"/>
        </w:rPr>
        <w:t xml:space="preserve"> assegurar o fiel, pontual e integral cumprimento da totalidade das Obrigações Garantidas,</w:t>
      </w:r>
      <w:r w:rsidR="00166A5D">
        <w:rPr>
          <w:rFonts w:ascii="Tahoma" w:eastAsia="Arial Unicode MS" w:hAnsi="Tahoma" w:cs="Tahoma"/>
          <w:i/>
          <w:sz w:val="22"/>
          <w:szCs w:val="22"/>
        </w:rPr>
        <w:t xml:space="preserve"> </w:t>
      </w:r>
      <w:r w:rsidR="00166A5D">
        <w:rPr>
          <w:rFonts w:ascii="Tahoma" w:eastAsia="Arial Unicode MS" w:hAnsi="Tahoma" w:cs="Tahoma"/>
          <w:i/>
          <w:sz w:val="22"/>
          <w:szCs w:val="22"/>
        </w:rPr>
        <w:t>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constituirá</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xml:space="preserve">”); (ii) cessão fiduciária de direitos creditórios oriundos dos pagamentos realizados com </w:t>
      </w:r>
      <w:r w:rsidR="00CF5401" w:rsidRPr="00CD725A">
        <w:rPr>
          <w:rFonts w:ascii="Tahoma" w:eastAsia="Arial Unicode MS" w:hAnsi="Tahoma" w:cs="Tahoma"/>
          <w:i/>
          <w:sz w:val="22"/>
          <w:szCs w:val="22"/>
        </w:rPr>
        <w:lastRenderedPageBreak/>
        <w:t>cartões de crédito e/ou débito, cujo pagamento seja processado por credenciadoras, de determinadas bandeiras nos estabelecimentos da Emissora “</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 xml:space="preserve">(iii) alienação fiduciária </w:t>
      </w:r>
      <w:r w:rsidR="00CD725A" w:rsidRPr="00CD725A">
        <w:rPr>
          <w:rFonts w:ascii="Tahoma" w:eastAsia="Arial Unicode MS" w:hAnsi="Tahoma" w:cs="Tahoma"/>
          <w:i/>
          <w:sz w:val="22"/>
          <w:szCs w:val="22"/>
        </w:rPr>
        <w:t>sobre a marca “Bacio di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(ii)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77777777"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(q) a partir de 1º de janeiro de 2019</w:t>
      </w:r>
      <w:r>
        <w:rPr>
          <w:rFonts w:ascii="Tahoma" w:eastAsia="Arial Unicode MS" w:hAnsi="Tahoma" w:cs="Tahoma"/>
          <w:i/>
          <w:sz w:val="22"/>
          <w:szCs w:val="22"/>
        </w:rPr>
        <w:t xml:space="preserve"> e até a integral quitação das Debêntures</w:t>
      </w:r>
      <w:r w:rsidRPr="00F87689">
        <w:rPr>
          <w:rFonts w:ascii="Tahoma" w:eastAsia="Arial Unicode MS" w:hAnsi="Tahoma" w:cs="Tahoma"/>
          <w:i/>
          <w:sz w:val="22"/>
          <w:szCs w:val="22"/>
        </w:rPr>
        <w:t xml:space="preserve">, pagamento de mútuos e/ou outros endividamentos devidos pela </w:t>
      </w:r>
      <w:r w:rsidRPr="00F87689">
        <w:rPr>
          <w:rFonts w:ascii="Tahoma" w:eastAsia="Arial Unicode MS" w:hAnsi="Tahoma" w:cs="Tahoma"/>
          <w:i/>
          <w:sz w:val="22"/>
          <w:szCs w:val="22"/>
        </w:rPr>
        <w:lastRenderedPageBreak/>
        <w:t xml:space="preserve">Emissora a quaisquer pessoas física ou jurídica controladoras, sob o controle 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(a) contratados </w:t>
      </w:r>
      <w:r>
        <w:rPr>
          <w:rFonts w:ascii="Tahoma" w:eastAsia="Arial Unicode MS" w:hAnsi="Tahoma" w:cs="Tahoma"/>
          <w:i/>
          <w:sz w:val="22"/>
          <w:szCs w:val="22"/>
        </w:rPr>
        <w:t>até</w:t>
      </w:r>
      <w:r w:rsidRPr="00F87689">
        <w:rPr>
          <w:rFonts w:ascii="Tahoma" w:eastAsia="Arial Unicode MS" w:hAnsi="Tahoma" w:cs="Tahoma"/>
          <w:i/>
          <w:sz w:val="22"/>
          <w:szCs w:val="22"/>
        </w:rPr>
        <w:t xml:space="preserve"> 09 de novembro de 2020; e</w:t>
      </w:r>
      <w:r>
        <w:rPr>
          <w:rFonts w:ascii="Tahoma" w:eastAsia="Arial Unicode MS" w:hAnsi="Tahoma" w:cs="Tahoma"/>
          <w:i/>
          <w:sz w:val="22"/>
          <w:szCs w:val="22"/>
        </w:rPr>
        <w:t>/ou</w:t>
      </w:r>
      <w:r w:rsidRPr="00F87689">
        <w:rPr>
          <w:rFonts w:ascii="Tahoma" w:eastAsia="Arial Unicode MS" w:hAnsi="Tahoma" w:cs="Tahoma"/>
          <w:i/>
          <w:sz w:val="22"/>
          <w:szCs w:val="22"/>
        </w:rPr>
        <w:t xml:space="preserve"> (b) contratados após 09 de novembro de 2020, salvo</w:t>
      </w:r>
      <w:r w:rsidR="00CE3D76">
        <w:rPr>
          <w:rFonts w:ascii="Tahoma" w:eastAsia="Arial Unicode MS" w:hAnsi="Tahoma" w:cs="Tahoma"/>
          <w:i/>
          <w:sz w:val="22"/>
          <w:szCs w:val="22"/>
        </w:rPr>
        <w:t>, na hipótese prevista neste item “b”,</w:t>
      </w:r>
      <w:r w:rsidRPr="00F87689">
        <w:rPr>
          <w:rFonts w:ascii="Tahoma" w:eastAsia="Arial Unicode MS" w:hAnsi="Tahoma" w:cs="Tahoma"/>
          <w:i/>
          <w:sz w:val="22"/>
          <w:szCs w:val="22"/>
        </w:rPr>
        <w:t xml:space="preserve"> se o saldo devedor de principal das Debêntures representar percentual inferior a 60% (sessenta por cento) do Novo Saldo do Valor Nominal Unitário das Debêntures;</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77777777" w:rsidR="007E1C23" w:rsidRPr="00AF5D8A"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AF5D8A">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AF5D8A">
        <w:rPr>
          <w:rFonts w:ascii="Tahoma" w:eastAsia="Arial Unicode MS" w:hAnsi="Tahoma" w:cs="Tahoma"/>
          <w:i/>
          <w:sz w:val="22"/>
          <w:szCs w:val="22"/>
        </w:rPr>
        <w:t>do mesmo</w:t>
      </w:r>
      <w:proofErr w:type="gramEnd"/>
      <w:r w:rsidRPr="00AF5D8A">
        <w:rPr>
          <w:rFonts w:ascii="Tahoma" w:eastAsia="Arial Unicode MS" w:hAnsi="Tahoma" w:cs="Tahoma"/>
          <w:i/>
          <w:sz w:val="22"/>
          <w:szCs w:val="22"/>
        </w:rPr>
        <w:t xml:space="preserve">.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demonstrag6es 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r w:rsidRPr="00AF5D8A">
        <w:rPr>
          <w:rFonts w:ascii="Tahoma" w:eastAsia="Arial Unicode MS" w:hAnsi="Tahoma" w:cs="Tahoma"/>
          <w:i/>
          <w:sz w:val="22"/>
          <w:szCs w:val="22"/>
        </w:rPr>
        <w:t>;</w:t>
      </w:r>
    </w:p>
    <w:p w14:paraId="7AD76597"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77777777"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(t) caso a Emissora incorra em custos com CAPEX (assim considerados custos e despesas de capital e/ou investimentos realizados em bens de capital) em montante, individual ou agregado, igual ou superior a (i) R$ 22.000.000,00 (vinte e dois milhões de reais) durante o exercício social de 2020; e (ii) R$ 2.000.000,00 (dois milhões de reais) durante o exercício social de 2022, ou os valores equivalentes em outra moeda, salvo se, em relação à hipótese prevista no item (ii), os recursos utilizados em gastos com CAPEX </w:t>
      </w:r>
      <w:r w:rsidR="00CE3D76">
        <w:rPr>
          <w:rFonts w:ascii="Tahoma" w:eastAsia="Arial Unicode MS" w:hAnsi="Tahoma" w:cs="Tahoma"/>
          <w:i/>
          <w:sz w:val="22"/>
          <w:szCs w:val="22"/>
        </w:rPr>
        <w:t xml:space="preserve">que excedam o limite de R$ 2.000.000,00 (dois milhões de reais) </w:t>
      </w:r>
      <w:r w:rsidRPr="00AF5D8A">
        <w:rPr>
          <w:rFonts w:ascii="Tahoma" w:eastAsia="Arial Unicode MS" w:hAnsi="Tahoma" w:cs="Tahoma"/>
          <w:i/>
          <w:sz w:val="22"/>
          <w:szCs w:val="22"/>
        </w:rPr>
        <w:t>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lastRenderedPageBreak/>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a não contratação e manutenção, pela Emissora, durante a vigência das Debêntures, de qualquer uma das seguintes empresas de auditoria independente quais sejam, Deloitte </w:t>
      </w:r>
      <w:proofErr w:type="spellStart"/>
      <w:r w:rsidRPr="00F87689">
        <w:rPr>
          <w:rFonts w:ascii="Tahoma" w:eastAsia="Arial Unicode MS" w:hAnsi="Tahoma" w:cs="Tahoma"/>
          <w:i/>
          <w:sz w:val="22"/>
          <w:szCs w:val="22"/>
        </w:rPr>
        <w:t>Touche</w:t>
      </w:r>
      <w:proofErr w:type="spellEnd"/>
      <w:r w:rsidRPr="00F87689">
        <w:rPr>
          <w:rFonts w:ascii="Tahoma" w:eastAsia="Arial Unicode MS" w:hAnsi="Tahoma" w:cs="Tahoma"/>
          <w:i/>
          <w:sz w:val="22"/>
          <w:szCs w:val="22"/>
        </w:rPr>
        <w:t xml:space="preserve"> </w:t>
      </w:r>
      <w:proofErr w:type="spellStart"/>
      <w:r w:rsidRPr="00F87689">
        <w:rPr>
          <w:rFonts w:ascii="Tahoma" w:eastAsia="Arial Unicode MS" w:hAnsi="Tahoma" w:cs="Tahoma"/>
          <w:i/>
          <w:sz w:val="22"/>
          <w:szCs w:val="22"/>
        </w:rPr>
        <w:t>Tohmatsu</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PricewaterhouseCoopers</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Ernst&amp;Young</w:t>
      </w:r>
      <w:proofErr w:type="spellEnd"/>
      <w:r w:rsidRPr="00F87689">
        <w:rPr>
          <w:rFonts w:ascii="Tahoma" w:eastAsia="Arial Unicode MS" w:hAnsi="Tahoma" w:cs="Tahoma"/>
          <w:i/>
          <w:sz w:val="22"/>
          <w:szCs w:val="22"/>
        </w:rPr>
        <w:t xml:space="preserve"> Auditores Independentes S.S. ou KPMG Auditores Independentes, incluindo seus respectivos sucessores.”</w:t>
      </w:r>
    </w:p>
    <w:p w14:paraId="60EDAFBB" w14:textId="77777777" w:rsidR="007E1C23" w:rsidRDefault="007E1C23" w:rsidP="007E1C23">
      <w:pPr>
        <w:spacing w:line="320" w:lineRule="exact"/>
        <w:rPr>
          <w:rFonts w:ascii="Tahoma" w:eastAsia="Arial Unicode MS" w:hAnsi="Tahoma" w:cs="Tahoma"/>
          <w:sz w:val="22"/>
          <w:szCs w:val="22"/>
        </w:rPr>
      </w:pPr>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77777777"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QUARTA – RATIFICAÇÃO E CONSOLIDAÇÃO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w:t>
      </w:r>
      <w:r w:rsidRPr="00F87689">
        <w:rPr>
          <w:rFonts w:ascii="Tahoma" w:eastAsia="Arial Unicode MS" w:hAnsi="Tahoma" w:cs="Tahoma"/>
          <w:sz w:val="22"/>
          <w:szCs w:val="22"/>
        </w:rPr>
        <w:lastRenderedPageBreak/>
        <w:t xml:space="preserve">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77777777"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 de [•] 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default" r:id="rId7"/>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CB65" w14:textId="77777777" w:rsidR="00786CB9" w:rsidRDefault="00786CB9" w:rsidP="00C05830">
      <w:r>
        <w:separator/>
      </w:r>
    </w:p>
  </w:endnote>
  <w:endnote w:type="continuationSeparator" w:id="0">
    <w:p w14:paraId="489A56D8" w14:textId="77777777" w:rsidR="00786CB9" w:rsidRDefault="00786CB9" w:rsidP="00C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43EC9" w14:textId="77777777" w:rsidR="00786CB9" w:rsidRDefault="00786CB9" w:rsidP="00C05830">
      <w:r>
        <w:separator/>
      </w:r>
    </w:p>
  </w:footnote>
  <w:footnote w:type="continuationSeparator" w:id="0">
    <w:p w14:paraId="013541E4" w14:textId="77777777" w:rsidR="00786CB9" w:rsidRDefault="00786CB9" w:rsidP="00C0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2A9C" w14:textId="5410623F" w:rsidR="00C05830" w:rsidRPr="00C05830" w:rsidRDefault="00C05830" w:rsidP="00C05830">
    <w:pPr>
      <w:pStyle w:val="Cabealho"/>
      <w:jc w:val="right"/>
      <w:rPr>
        <w:rFonts w:ascii="Tahoma" w:hAnsi="Tahoma" w:cs="Tahoma"/>
        <w:b/>
        <w:sz w:val="22"/>
        <w:u w:val="single"/>
      </w:rPr>
    </w:pPr>
    <w:r w:rsidRPr="00C05830">
      <w:rPr>
        <w:rFonts w:ascii="Tahoma" w:hAnsi="Tahoma" w:cs="Tahoma"/>
        <w:b/>
        <w:sz w:val="22"/>
        <w:u w:val="single"/>
      </w:rPr>
      <w:t>Minuta Mattos Filho</w:t>
    </w:r>
  </w:p>
  <w:p w14:paraId="1395F836" w14:textId="7B272588" w:rsidR="00C05830" w:rsidRPr="00C05830" w:rsidRDefault="00C05830" w:rsidP="00C05830">
    <w:pPr>
      <w:pStyle w:val="Cabealho"/>
      <w:jc w:val="right"/>
      <w:rPr>
        <w:rFonts w:ascii="Tahoma" w:hAnsi="Tahoma" w:cs="Tahoma"/>
        <w:b/>
        <w:sz w:val="22"/>
        <w:u w:val="single"/>
      </w:rPr>
    </w:pPr>
    <w:r w:rsidRPr="00C05830">
      <w:rPr>
        <w:rFonts w:ascii="Tahoma" w:hAnsi="Tahoma" w:cs="Tahoma"/>
        <w:b/>
        <w:sz w:val="22"/>
        <w:u w:val="single"/>
      </w:rPr>
      <w:t>16.11.2020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4072B"/>
    <w:rsid w:val="00043F13"/>
    <w:rsid w:val="0005407F"/>
    <w:rsid w:val="000E3255"/>
    <w:rsid w:val="000F757E"/>
    <w:rsid w:val="00154BE0"/>
    <w:rsid w:val="00166A5D"/>
    <w:rsid w:val="001703AA"/>
    <w:rsid w:val="001E4F32"/>
    <w:rsid w:val="00213E59"/>
    <w:rsid w:val="0024708F"/>
    <w:rsid w:val="00275DBF"/>
    <w:rsid w:val="002B29B8"/>
    <w:rsid w:val="002F215D"/>
    <w:rsid w:val="0035424A"/>
    <w:rsid w:val="0037299D"/>
    <w:rsid w:val="00396520"/>
    <w:rsid w:val="00432E1F"/>
    <w:rsid w:val="00446F91"/>
    <w:rsid w:val="0046186B"/>
    <w:rsid w:val="004F2F62"/>
    <w:rsid w:val="0056356A"/>
    <w:rsid w:val="005A5011"/>
    <w:rsid w:val="005D7C4E"/>
    <w:rsid w:val="006072FE"/>
    <w:rsid w:val="0061485E"/>
    <w:rsid w:val="00644B45"/>
    <w:rsid w:val="00644E2E"/>
    <w:rsid w:val="00656D0D"/>
    <w:rsid w:val="006C13AC"/>
    <w:rsid w:val="0071703F"/>
    <w:rsid w:val="00786CB9"/>
    <w:rsid w:val="007A2405"/>
    <w:rsid w:val="007B70B2"/>
    <w:rsid w:val="007E1C23"/>
    <w:rsid w:val="007F6DF9"/>
    <w:rsid w:val="007F7D9E"/>
    <w:rsid w:val="00824E80"/>
    <w:rsid w:val="00832BB5"/>
    <w:rsid w:val="00841466"/>
    <w:rsid w:val="008C6345"/>
    <w:rsid w:val="008E4533"/>
    <w:rsid w:val="008E6C77"/>
    <w:rsid w:val="008F05AF"/>
    <w:rsid w:val="008F1A85"/>
    <w:rsid w:val="008F6FA2"/>
    <w:rsid w:val="0093133B"/>
    <w:rsid w:val="00934F59"/>
    <w:rsid w:val="00950609"/>
    <w:rsid w:val="00977B5F"/>
    <w:rsid w:val="009D0ECD"/>
    <w:rsid w:val="009E5C8A"/>
    <w:rsid w:val="009E6879"/>
    <w:rsid w:val="00A02956"/>
    <w:rsid w:val="00A273B0"/>
    <w:rsid w:val="00A37E0B"/>
    <w:rsid w:val="00A731AA"/>
    <w:rsid w:val="00A77867"/>
    <w:rsid w:val="00A804CA"/>
    <w:rsid w:val="00AF1C4A"/>
    <w:rsid w:val="00AF5D8A"/>
    <w:rsid w:val="00B86D62"/>
    <w:rsid w:val="00B94A99"/>
    <w:rsid w:val="00BB50B8"/>
    <w:rsid w:val="00C05830"/>
    <w:rsid w:val="00C35FEA"/>
    <w:rsid w:val="00CD725A"/>
    <w:rsid w:val="00CE3D76"/>
    <w:rsid w:val="00CF5401"/>
    <w:rsid w:val="00D30000"/>
    <w:rsid w:val="00D33CA3"/>
    <w:rsid w:val="00D3452D"/>
    <w:rsid w:val="00D672D9"/>
    <w:rsid w:val="00DA729D"/>
    <w:rsid w:val="00E217CE"/>
    <w:rsid w:val="00E426EE"/>
    <w:rsid w:val="00E45124"/>
    <w:rsid w:val="00E95081"/>
    <w:rsid w:val="00EC5C5A"/>
    <w:rsid w:val="00EF607F"/>
    <w:rsid w:val="00F31F08"/>
    <w:rsid w:val="00F74078"/>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4310</Words>
  <Characters>23276</Characters>
  <Application>Microsoft Office Word</Application>
  <DocSecurity>0</DocSecurity>
  <Lines>193</Lines>
  <Paragraphs>55</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NORTE ENERGIA S.A., sociedade por ações de capital fechado, com sede na Cidade d</vt:lpstr>
    </vt:vector>
  </TitlesOfParts>
  <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dcterms:created xsi:type="dcterms:W3CDTF">2020-11-16T18:41:00Z</dcterms:created>
  <dcterms:modified xsi:type="dcterms:W3CDTF">2020-11-16T18:41:00Z</dcterms:modified>
</cp:coreProperties>
</file>