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7FC" w:rsidRPr="00490F16" w:rsidRDefault="00C557FC" w:rsidP="00AE3CF7">
      <w:pPr>
        <w:pBdr>
          <w:top w:val="double" w:sz="4" w:space="1" w:color="auto"/>
          <w:bottom w:val="double" w:sz="4" w:space="2" w:color="auto"/>
        </w:pBdr>
        <w:spacing w:line="300" w:lineRule="exact"/>
        <w:jc w:val="center"/>
        <w:rPr>
          <w:rFonts w:asciiTheme="minorHAnsi" w:hAnsiTheme="minorHAnsi" w:cstheme="minorHAnsi"/>
          <w:b/>
          <w:smallCaps/>
          <w:sz w:val="22"/>
          <w:szCs w:val="22"/>
        </w:rPr>
      </w:pPr>
    </w:p>
    <w:p w:rsidR="00C557FC" w:rsidRPr="00490F16" w:rsidRDefault="00262C6D" w:rsidP="00AE3CF7">
      <w:pPr>
        <w:pBdr>
          <w:top w:val="double" w:sz="4" w:space="1" w:color="auto"/>
          <w:bottom w:val="double" w:sz="4" w:space="2" w:color="auto"/>
        </w:pBdr>
        <w:spacing w:line="300" w:lineRule="exact"/>
        <w:jc w:val="center"/>
        <w:rPr>
          <w:rFonts w:asciiTheme="minorHAnsi" w:hAnsiTheme="minorHAnsi" w:cstheme="minorHAnsi"/>
          <w:b/>
          <w:smallCaps/>
          <w:sz w:val="22"/>
          <w:szCs w:val="22"/>
        </w:rPr>
      </w:pPr>
      <w:r>
        <w:rPr>
          <w:rFonts w:asciiTheme="minorHAnsi" w:hAnsiTheme="minorHAnsi" w:cstheme="minorHAnsi"/>
          <w:b/>
          <w:smallCaps/>
          <w:sz w:val="22"/>
          <w:szCs w:val="22"/>
        </w:rPr>
        <w:t xml:space="preserve">Primeiro Aditamento ao </w:t>
      </w:r>
      <w:r w:rsidR="00C557FC" w:rsidRPr="00490F16">
        <w:rPr>
          <w:rFonts w:asciiTheme="minorHAnsi" w:hAnsiTheme="minorHAnsi" w:cstheme="minorHAnsi"/>
          <w:b/>
          <w:smallCaps/>
          <w:sz w:val="22"/>
          <w:szCs w:val="22"/>
        </w:rPr>
        <w:t>Instrumento Particu</w:t>
      </w:r>
      <w:r w:rsidR="00AE3CF7" w:rsidRPr="00490F16">
        <w:rPr>
          <w:rFonts w:asciiTheme="minorHAnsi" w:hAnsiTheme="minorHAnsi" w:cstheme="minorHAnsi"/>
          <w:b/>
          <w:smallCaps/>
          <w:sz w:val="22"/>
          <w:szCs w:val="22"/>
        </w:rPr>
        <w:t xml:space="preserve">lar de Alienação Fiduciária de </w:t>
      </w:r>
      <w:r w:rsidR="00C557FC" w:rsidRPr="00490F16">
        <w:rPr>
          <w:rFonts w:asciiTheme="minorHAnsi" w:hAnsiTheme="minorHAnsi" w:cstheme="minorHAnsi"/>
          <w:b/>
          <w:smallCaps/>
          <w:sz w:val="22"/>
          <w:szCs w:val="22"/>
        </w:rPr>
        <w:t>Bem Imóvel em Garantia</w:t>
      </w:r>
      <w:r w:rsidR="00E278A2">
        <w:rPr>
          <w:rFonts w:asciiTheme="minorHAnsi" w:hAnsiTheme="minorHAnsi" w:cstheme="minorHAnsi"/>
          <w:b/>
          <w:smallCaps/>
          <w:sz w:val="22"/>
          <w:szCs w:val="22"/>
        </w:rPr>
        <w:t xml:space="preserve"> </w:t>
      </w:r>
      <w:r w:rsidR="00E55704">
        <w:rPr>
          <w:rFonts w:asciiTheme="minorHAnsi" w:hAnsiTheme="minorHAnsi" w:cstheme="minorHAnsi"/>
          <w:b/>
          <w:smallCaps/>
          <w:sz w:val="22"/>
          <w:szCs w:val="22"/>
        </w:rPr>
        <w:t>sob</w:t>
      </w:r>
      <w:r w:rsidR="00E278A2">
        <w:rPr>
          <w:rFonts w:asciiTheme="minorHAnsi" w:hAnsiTheme="minorHAnsi" w:cstheme="minorHAnsi"/>
          <w:b/>
          <w:smallCaps/>
          <w:sz w:val="22"/>
          <w:szCs w:val="22"/>
        </w:rPr>
        <w:t xml:space="preserve"> Condição Suspensiva</w:t>
      </w:r>
    </w:p>
    <w:p w:rsidR="00C557FC" w:rsidRPr="00490F16" w:rsidRDefault="00C557FC" w:rsidP="00AE3CF7">
      <w:pPr>
        <w:pBdr>
          <w:top w:val="double" w:sz="4" w:space="1" w:color="auto"/>
          <w:bottom w:val="double" w:sz="4" w:space="2" w:color="auto"/>
        </w:pBdr>
        <w:spacing w:line="300" w:lineRule="exact"/>
        <w:rPr>
          <w:rFonts w:asciiTheme="minorHAnsi" w:hAnsiTheme="minorHAnsi" w:cstheme="minorHAnsi"/>
          <w:sz w:val="22"/>
          <w:szCs w:val="22"/>
        </w:rPr>
      </w:pPr>
    </w:p>
    <w:p w:rsidR="00C557FC" w:rsidRPr="00490F16" w:rsidRDefault="00C557FC" w:rsidP="00AE3CF7">
      <w:pPr>
        <w:pBdr>
          <w:top w:val="double" w:sz="4" w:space="1" w:color="auto"/>
          <w:bottom w:val="double" w:sz="4" w:space="2" w:color="auto"/>
        </w:pBdr>
        <w:spacing w:line="300" w:lineRule="exact"/>
        <w:rPr>
          <w:rFonts w:asciiTheme="minorHAnsi" w:hAnsiTheme="minorHAnsi" w:cstheme="minorHAnsi"/>
          <w:sz w:val="22"/>
          <w:szCs w:val="22"/>
        </w:rPr>
      </w:pPr>
    </w:p>
    <w:p w:rsidR="00C557FC" w:rsidRPr="00490F16" w:rsidRDefault="00C557FC" w:rsidP="00AE3CF7">
      <w:pPr>
        <w:pBdr>
          <w:top w:val="double" w:sz="4" w:space="1" w:color="auto"/>
          <w:bottom w:val="double" w:sz="4" w:space="2" w:color="auto"/>
        </w:pBdr>
        <w:spacing w:line="300" w:lineRule="exact"/>
        <w:rPr>
          <w:rFonts w:asciiTheme="minorHAnsi" w:hAnsiTheme="minorHAnsi" w:cstheme="minorHAnsi"/>
          <w:sz w:val="22"/>
          <w:szCs w:val="22"/>
        </w:rPr>
      </w:pPr>
    </w:p>
    <w:p w:rsidR="00C557FC" w:rsidRPr="00490F16" w:rsidRDefault="00C557FC" w:rsidP="005977AB">
      <w:pPr>
        <w:pBdr>
          <w:top w:val="double" w:sz="4" w:space="1" w:color="auto"/>
          <w:bottom w:val="double" w:sz="4" w:space="2" w:color="auto"/>
        </w:pBdr>
        <w:spacing w:line="300" w:lineRule="exac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90F16">
        <w:rPr>
          <w:rFonts w:asciiTheme="minorHAnsi" w:hAnsiTheme="minorHAnsi" w:cstheme="minorHAnsi"/>
          <w:b/>
          <w:smallCaps/>
          <w:sz w:val="22"/>
          <w:szCs w:val="22"/>
        </w:rPr>
        <w:t>entre</w:t>
      </w:r>
      <w:r w:rsidRPr="00490F16">
        <w:rPr>
          <w:rFonts w:asciiTheme="minorHAnsi" w:hAnsiTheme="minorHAnsi" w:cstheme="minorHAnsi"/>
          <w:b/>
          <w:sz w:val="22"/>
          <w:szCs w:val="22"/>
        </w:rPr>
        <w:cr/>
      </w:r>
      <w:r w:rsidRPr="00490F16">
        <w:rPr>
          <w:rFonts w:asciiTheme="minorHAnsi" w:hAnsiTheme="minorHAnsi" w:cstheme="minorHAnsi"/>
          <w:b/>
          <w:sz w:val="22"/>
          <w:szCs w:val="22"/>
        </w:rPr>
        <w:cr/>
      </w:r>
    </w:p>
    <w:p w:rsidR="00C557FC" w:rsidRPr="00490F16" w:rsidRDefault="00C557FC" w:rsidP="00AE3CF7">
      <w:pPr>
        <w:pBdr>
          <w:top w:val="double" w:sz="4" w:space="1" w:color="auto"/>
          <w:bottom w:val="double" w:sz="4" w:space="2" w:color="auto"/>
        </w:pBdr>
        <w:spacing w:line="300" w:lineRule="exact"/>
        <w:jc w:val="center"/>
        <w:rPr>
          <w:rFonts w:asciiTheme="minorHAnsi" w:hAnsiTheme="minorHAnsi" w:cstheme="minorHAnsi"/>
          <w:b/>
          <w:smallCaps/>
          <w:sz w:val="22"/>
          <w:szCs w:val="22"/>
        </w:rPr>
      </w:pPr>
    </w:p>
    <w:p w:rsidR="00C557FC" w:rsidRPr="00673935" w:rsidRDefault="005332C2" w:rsidP="00AE3CF7">
      <w:pPr>
        <w:pBdr>
          <w:top w:val="double" w:sz="4" w:space="1" w:color="auto"/>
          <w:bottom w:val="double" w:sz="4" w:space="2" w:color="auto"/>
        </w:pBdr>
        <w:spacing w:line="300" w:lineRule="exact"/>
        <w:jc w:val="center"/>
        <w:rPr>
          <w:rFonts w:asciiTheme="minorHAnsi" w:hAnsiTheme="minorHAnsi" w:cstheme="minorHAnsi"/>
          <w:b/>
          <w:bCs/>
          <w:smallCaps/>
          <w:sz w:val="22"/>
          <w:szCs w:val="22"/>
        </w:rPr>
      </w:pPr>
      <w:r w:rsidRPr="009D1E7D">
        <w:rPr>
          <w:rFonts w:asciiTheme="minorHAnsi" w:hAnsiTheme="minorHAnsi" w:cstheme="minorHAnsi"/>
          <w:b/>
          <w:bCs/>
          <w:smallCaps/>
          <w:sz w:val="22"/>
          <w:szCs w:val="22"/>
        </w:rPr>
        <w:t>MJMD Empreendimentos Ltda.</w:t>
      </w:r>
      <w:r w:rsidR="00C557FC" w:rsidRPr="00673935">
        <w:rPr>
          <w:rFonts w:asciiTheme="minorHAnsi" w:hAnsiTheme="minorHAnsi" w:cstheme="minorHAnsi"/>
          <w:b/>
          <w:bCs/>
          <w:smallCaps/>
          <w:sz w:val="22"/>
          <w:szCs w:val="22"/>
        </w:rPr>
        <w:t>,</w:t>
      </w:r>
    </w:p>
    <w:p w:rsidR="00C557FC" w:rsidRPr="00490F16" w:rsidRDefault="00C557FC" w:rsidP="00AE3CF7">
      <w:pPr>
        <w:pBdr>
          <w:top w:val="double" w:sz="4" w:space="1" w:color="auto"/>
          <w:bottom w:val="double" w:sz="4" w:space="2" w:color="auto"/>
        </w:pBdr>
        <w:spacing w:line="300" w:lineRule="exact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490F16">
        <w:rPr>
          <w:rFonts w:asciiTheme="minorHAnsi" w:hAnsiTheme="minorHAnsi" w:cstheme="minorHAnsi"/>
          <w:i/>
          <w:sz w:val="22"/>
          <w:szCs w:val="22"/>
        </w:rPr>
        <w:t xml:space="preserve">na qualidade de </w:t>
      </w:r>
      <w:r w:rsidR="00C51771" w:rsidRPr="00490F16">
        <w:rPr>
          <w:rFonts w:asciiTheme="minorHAnsi" w:hAnsiTheme="minorHAnsi" w:cstheme="minorHAnsi"/>
          <w:i/>
          <w:sz w:val="22"/>
          <w:szCs w:val="22"/>
        </w:rPr>
        <w:t>fiduciante</w:t>
      </w:r>
    </w:p>
    <w:p w:rsidR="00C557FC" w:rsidRPr="006C099A" w:rsidRDefault="00C557FC" w:rsidP="00AE3CF7">
      <w:pPr>
        <w:pBdr>
          <w:top w:val="double" w:sz="4" w:space="1" w:color="auto"/>
          <w:bottom w:val="double" w:sz="4" w:space="2" w:color="auto"/>
        </w:pBdr>
        <w:spacing w:line="300" w:lineRule="exact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E262AA" w:rsidRDefault="00E262AA" w:rsidP="00AE3CF7">
      <w:pPr>
        <w:pBdr>
          <w:top w:val="double" w:sz="4" w:space="1" w:color="auto"/>
          <w:bottom w:val="double" w:sz="4" w:space="2" w:color="auto"/>
        </w:pBdr>
        <w:spacing w:line="300" w:lineRule="exact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A00797" w:rsidRDefault="00A00797" w:rsidP="00AE3CF7">
      <w:pPr>
        <w:pBdr>
          <w:top w:val="double" w:sz="4" w:space="1" w:color="auto"/>
          <w:bottom w:val="double" w:sz="4" w:space="2" w:color="auto"/>
        </w:pBdr>
        <w:spacing w:line="300" w:lineRule="exact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e</w:t>
      </w:r>
    </w:p>
    <w:p w:rsidR="00D42361" w:rsidRDefault="00D42361" w:rsidP="00AE3CF7">
      <w:pPr>
        <w:pBdr>
          <w:top w:val="double" w:sz="4" w:space="1" w:color="auto"/>
          <w:bottom w:val="double" w:sz="4" w:space="2" w:color="auto"/>
        </w:pBdr>
        <w:spacing w:line="300" w:lineRule="exact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D42361" w:rsidRDefault="00D42361" w:rsidP="00AE3CF7">
      <w:pPr>
        <w:pBdr>
          <w:top w:val="double" w:sz="4" w:space="1" w:color="auto"/>
          <w:bottom w:val="double" w:sz="4" w:space="2" w:color="auto"/>
        </w:pBdr>
        <w:spacing w:line="300" w:lineRule="exact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C557FC" w:rsidRPr="00490F16" w:rsidRDefault="001106C8" w:rsidP="00AE3CF7">
      <w:pPr>
        <w:pBdr>
          <w:top w:val="double" w:sz="4" w:space="1" w:color="auto"/>
          <w:bottom w:val="double" w:sz="4" w:space="2" w:color="auto"/>
        </w:pBdr>
        <w:spacing w:line="300" w:lineRule="exact"/>
        <w:jc w:val="center"/>
        <w:rPr>
          <w:rFonts w:asciiTheme="minorHAnsi" w:hAnsiTheme="minorHAnsi" w:cstheme="minorHAnsi"/>
          <w:b/>
          <w:smallCaps/>
          <w:sz w:val="22"/>
          <w:szCs w:val="22"/>
        </w:rPr>
      </w:pPr>
      <w:r w:rsidRPr="001106C8">
        <w:rPr>
          <w:rFonts w:asciiTheme="minorHAnsi" w:hAnsiTheme="minorHAnsi" w:cstheme="minorHAnsi"/>
          <w:b/>
          <w:bCs/>
          <w:smallCaps/>
          <w:sz w:val="22"/>
          <w:szCs w:val="22"/>
        </w:rPr>
        <w:t>Simplific Pavarini Distribuidora de Títulos e Valores Mobiliários Ltda.</w:t>
      </w:r>
    </w:p>
    <w:p w:rsidR="00A368E4" w:rsidRPr="006C099A" w:rsidRDefault="00C557FC">
      <w:pPr>
        <w:pBdr>
          <w:top w:val="double" w:sz="4" w:space="1" w:color="auto"/>
          <w:bottom w:val="double" w:sz="4" w:space="2" w:color="auto"/>
        </w:pBdr>
        <w:spacing w:line="300" w:lineRule="exact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490F16">
        <w:rPr>
          <w:rFonts w:asciiTheme="minorHAnsi" w:hAnsiTheme="minorHAnsi" w:cstheme="minorHAnsi"/>
          <w:i/>
          <w:sz w:val="22"/>
          <w:szCs w:val="22"/>
        </w:rPr>
        <w:t>na qualidade de agente fiduciário</w:t>
      </w:r>
      <w:r w:rsidRPr="00490F16">
        <w:rPr>
          <w:rFonts w:asciiTheme="minorHAnsi" w:hAnsiTheme="minorHAnsi" w:cstheme="minorHAnsi"/>
          <w:i/>
          <w:sz w:val="22"/>
          <w:szCs w:val="22"/>
        </w:rPr>
        <w:cr/>
      </w:r>
    </w:p>
    <w:p w:rsidR="00E262AA" w:rsidRPr="006C099A" w:rsidRDefault="00E262AA">
      <w:pPr>
        <w:pBdr>
          <w:top w:val="double" w:sz="4" w:space="1" w:color="auto"/>
          <w:bottom w:val="double" w:sz="4" w:space="2" w:color="auto"/>
        </w:pBdr>
        <w:spacing w:line="300" w:lineRule="exact"/>
        <w:jc w:val="center"/>
        <w:rPr>
          <w:rFonts w:asciiTheme="minorHAnsi" w:hAnsiTheme="minorHAnsi" w:cstheme="minorHAnsi"/>
          <w:i/>
          <w:sz w:val="22"/>
          <w:szCs w:val="22"/>
        </w:rPr>
      </w:pPr>
    </w:p>
    <w:p w:rsidR="00E262AA" w:rsidRDefault="00B513F0">
      <w:pPr>
        <w:pBdr>
          <w:top w:val="double" w:sz="4" w:space="1" w:color="auto"/>
          <w:bottom w:val="double" w:sz="4" w:space="2" w:color="auto"/>
        </w:pBdr>
        <w:spacing w:line="300" w:lineRule="exact"/>
        <w:jc w:val="center"/>
        <w:rPr>
          <w:rFonts w:asciiTheme="minorHAnsi" w:hAnsiTheme="minorHAnsi" w:cs="Calibri"/>
          <w:b/>
          <w:smallCaps/>
          <w:sz w:val="22"/>
          <w:szCs w:val="22"/>
        </w:rPr>
      </w:pPr>
      <w:r w:rsidRPr="00554F2E">
        <w:rPr>
          <w:rFonts w:asciiTheme="minorHAnsi" w:hAnsiTheme="minorHAnsi" w:cs="Calibri"/>
          <w:b/>
          <w:smallCaps/>
          <w:sz w:val="22"/>
          <w:szCs w:val="22"/>
        </w:rPr>
        <w:t>E, ainda,</w:t>
      </w:r>
    </w:p>
    <w:p w:rsidR="00B513F0" w:rsidRDefault="00B513F0">
      <w:pPr>
        <w:pBdr>
          <w:top w:val="double" w:sz="4" w:space="1" w:color="auto"/>
          <w:bottom w:val="double" w:sz="4" w:space="2" w:color="auto"/>
        </w:pBdr>
        <w:spacing w:line="300" w:lineRule="exact"/>
        <w:jc w:val="center"/>
        <w:rPr>
          <w:rFonts w:asciiTheme="minorHAnsi" w:hAnsiTheme="minorHAnsi" w:cs="Calibri"/>
          <w:b/>
          <w:smallCaps/>
          <w:sz w:val="22"/>
          <w:szCs w:val="22"/>
        </w:rPr>
      </w:pPr>
    </w:p>
    <w:p w:rsidR="00B513F0" w:rsidRPr="00C4165F" w:rsidRDefault="0079699A">
      <w:pPr>
        <w:pBdr>
          <w:top w:val="double" w:sz="4" w:space="1" w:color="auto"/>
          <w:bottom w:val="double" w:sz="4" w:space="2" w:color="auto"/>
        </w:pBdr>
        <w:spacing w:line="300" w:lineRule="exact"/>
        <w:jc w:val="center"/>
        <w:rPr>
          <w:rFonts w:asciiTheme="minorHAnsi" w:hAnsiTheme="minorHAnsi" w:cstheme="minorHAnsi"/>
          <w:b/>
          <w:bCs/>
          <w:smallCaps/>
          <w:sz w:val="22"/>
          <w:szCs w:val="22"/>
        </w:rPr>
      </w:pPr>
      <w:r w:rsidRPr="002E7476">
        <w:rPr>
          <w:rFonts w:asciiTheme="minorHAnsi" w:hAnsiTheme="minorHAnsi" w:cstheme="minorHAnsi"/>
          <w:b/>
          <w:bCs/>
          <w:smallCaps/>
          <w:sz w:val="22"/>
          <w:szCs w:val="22"/>
        </w:rPr>
        <w:t>Moura Dubeux Engenharia S.A.</w:t>
      </w:r>
    </w:p>
    <w:p w:rsidR="00B513F0" w:rsidRPr="006C099A" w:rsidRDefault="0079699A">
      <w:pPr>
        <w:pBdr>
          <w:top w:val="double" w:sz="4" w:space="1" w:color="auto"/>
          <w:bottom w:val="double" w:sz="4" w:space="2" w:color="auto"/>
        </w:pBdr>
        <w:spacing w:line="300" w:lineRule="exact"/>
        <w:jc w:val="center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como </w:t>
      </w:r>
      <w:r w:rsidR="00B513F0">
        <w:rPr>
          <w:rFonts w:asciiTheme="minorHAnsi" w:hAnsiTheme="minorHAnsi" w:cstheme="minorHAnsi"/>
          <w:i/>
          <w:sz w:val="22"/>
          <w:szCs w:val="22"/>
        </w:rPr>
        <w:t>i</w:t>
      </w:r>
      <w:r>
        <w:rPr>
          <w:rFonts w:asciiTheme="minorHAnsi" w:hAnsiTheme="minorHAnsi" w:cstheme="minorHAnsi"/>
          <w:i/>
          <w:sz w:val="22"/>
          <w:szCs w:val="22"/>
        </w:rPr>
        <w:t xml:space="preserve">nterveniente </w:t>
      </w:r>
      <w:r w:rsidR="00B513F0">
        <w:rPr>
          <w:rFonts w:asciiTheme="minorHAnsi" w:hAnsiTheme="minorHAnsi" w:cstheme="minorHAnsi"/>
          <w:i/>
          <w:sz w:val="22"/>
          <w:szCs w:val="22"/>
        </w:rPr>
        <w:t>a</w:t>
      </w:r>
      <w:r>
        <w:rPr>
          <w:rFonts w:asciiTheme="minorHAnsi" w:hAnsiTheme="minorHAnsi" w:cstheme="minorHAnsi"/>
          <w:i/>
          <w:sz w:val="22"/>
          <w:szCs w:val="22"/>
        </w:rPr>
        <w:t>nuente</w:t>
      </w:r>
    </w:p>
    <w:p w:rsidR="00E262AA" w:rsidRPr="00490F16" w:rsidRDefault="00E262AA">
      <w:pPr>
        <w:pBdr>
          <w:top w:val="double" w:sz="4" w:space="1" w:color="auto"/>
          <w:bottom w:val="double" w:sz="4" w:space="2" w:color="auto"/>
        </w:pBdr>
        <w:spacing w:line="300" w:lineRule="exact"/>
        <w:jc w:val="center"/>
        <w:rPr>
          <w:rFonts w:asciiTheme="minorHAnsi" w:hAnsiTheme="minorHAnsi" w:cstheme="minorHAnsi"/>
          <w:i/>
          <w:sz w:val="22"/>
          <w:szCs w:val="22"/>
        </w:rPr>
      </w:pPr>
    </w:p>
    <w:p w:rsidR="00E262AA" w:rsidRPr="006C099A" w:rsidRDefault="00E262AA" w:rsidP="00825A06">
      <w:pPr>
        <w:pBdr>
          <w:top w:val="double" w:sz="4" w:space="1" w:color="auto"/>
          <w:bottom w:val="double" w:sz="4" w:space="2" w:color="auto"/>
        </w:pBdr>
        <w:spacing w:line="300" w:lineRule="exact"/>
        <w:rPr>
          <w:rFonts w:asciiTheme="minorHAnsi" w:hAnsiTheme="minorHAnsi" w:cstheme="minorHAnsi"/>
          <w:b/>
          <w:i/>
          <w:sz w:val="22"/>
          <w:szCs w:val="22"/>
        </w:rPr>
      </w:pPr>
    </w:p>
    <w:p w:rsidR="00C557FC" w:rsidRPr="00490F16" w:rsidRDefault="00C557FC" w:rsidP="00AE3CF7">
      <w:pPr>
        <w:pBdr>
          <w:top w:val="double" w:sz="4" w:space="1" w:color="auto"/>
          <w:bottom w:val="double" w:sz="4" w:space="2" w:color="auto"/>
        </w:pBdr>
        <w:spacing w:line="300" w:lineRule="exact"/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:rsidR="00C557FC" w:rsidRPr="00490F16" w:rsidRDefault="00A873A8" w:rsidP="00AE3CF7">
      <w:pPr>
        <w:pBdr>
          <w:top w:val="double" w:sz="4" w:space="1" w:color="auto"/>
          <w:bottom w:val="double" w:sz="4" w:space="2" w:color="auto"/>
        </w:pBdr>
        <w:spacing w:line="300" w:lineRule="exact"/>
        <w:jc w:val="center"/>
        <w:rPr>
          <w:rFonts w:asciiTheme="minorHAnsi" w:hAnsiTheme="minorHAnsi" w:cstheme="minorHAnsi"/>
          <w:b/>
          <w:smallCaps/>
          <w:sz w:val="22"/>
          <w:szCs w:val="22"/>
        </w:rPr>
      </w:pPr>
      <w:r>
        <w:rPr>
          <w:rFonts w:asciiTheme="minorHAnsi" w:hAnsiTheme="minorHAnsi" w:cstheme="minorHAnsi"/>
          <w:b/>
          <w:smallCaps/>
          <w:sz w:val="22"/>
          <w:szCs w:val="22"/>
        </w:rPr>
        <w:t>1</w:t>
      </w:r>
      <w:r w:rsidR="00262C6D">
        <w:rPr>
          <w:rFonts w:asciiTheme="minorHAnsi" w:hAnsiTheme="minorHAnsi" w:cstheme="minorHAnsi"/>
          <w:b/>
          <w:smallCaps/>
          <w:sz w:val="22"/>
          <w:szCs w:val="22"/>
        </w:rPr>
        <w:t>2</w:t>
      </w:r>
      <w:r w:rsidR="00D42361" w:rsidRPr="00D515A2">
        <w:rPr>
          <w:rFonts w:asciiTheme="minorHAnsi" w:hAnsiTheme="minorHAnsi" w:cstheme="minorHAnsi"/>
          <w:b/>
          <w:smallCaps/>
          <w:sz w:val="22"/>
          <w:szCs w:val="22"/>
        </w:rPr>
        <w:t xml:space="preserve"> </w:t>
      </w:r>
      <w:r w:rsidR="00C557FC" w:rsidRPr="00D515A2">
        <w:rPr>
          <w:rFonts w:asciiTheme="minorHAnsi" w:hAnsiTheme="minorHAnsi" w:cstheme="minorHAnsi"/>
          <w:b/>
          <w:smallCaps/>
          <w:sz w:val="22"/>
          <w:szCs w:val="22"/>
        </w:rPr>
        <w:t xml:space="preserve">de </w:t>
      </w:r>
      <w:r w:rsidR="00262C6D">
        <w:rPr>
          <w:rFonts w:asciiTheme="minorHAnsi" w:hAnsiTheme="minorHAnsi" w:cstheme="minorHAnsi"/>
          <w:b/>
          <w:smallCaps/>
          <w:sz w:val="22"/>
          <w:szCs w:val="22"/>
        </w:rPr>
        <w:t>março</w:t>
      </w:r>
      <w:r w:rsidR="00832A5A" w:rsidRPr="00D515A2">
        <w:rPr>
          <w:rFonts w:asciiTheme="minorHAnsi" w:hAnsiTheme="minorHAnsi" w:cstheme="minorHAnsi"/>
          <w:b/>
          <w:smallCaps/>
          <w:sz w:val="22"/>
          <w:szCs w:val="22"/>
        </w:rPr>
        <w:t xml:space="preserve"> de 201</w:t>
      </w:r>
      <w:r w:rsidR="00262C6D">
        <w:rPr>
          <w:rFonts w:asciiTheme="minorHAnsi" w:hAnsiTheme="minorHAnsi" w:cstheme="minorHAnsi"/>
          <w:b/>
          <w:smallCaps/>
          <w:sz w:val="22"/>
          <w:szCs w:val="22"/>
        </w:rPr>
        <w:t>7</w:t>
      </w:r>
    </w:p>
    <w:p w:rsidR="00C557FC" w:rsidRPr="00490F16" w:rsidRDefault="00C557FC" w:rsidP="00AE3CF7">
      <w:pPr>
        <w:pBdr>
          <w:top w:val="double" w:sz="4" w:space="1" w:color="auto"/>
          <w:bottom w:val="double" w:sz="4" w:space="2" w:color="auto"/>
        </w:pBdr>
        <w:spacing w:line="300" w:lineRule="exact"/>
        <w:jc w:val="center"/>
        <w:rPr>
          <w:rFonts w:asciiTheme="minorHAnsi" w:hAnsiTheme="minorHAnsi" w:cstheme="minorHAnsi"/>
          <w:b/>
          <w:smallCaps/>
          <w:sz w:val="22"/>
          <w:szCs w:val="22"/>
        </w:rPr>
      </w:pPr>
    </w:p>
    <w:p w:rsidR="00C557FC" w:rsidRPr="00490F16" w:rsidRDefault="00C557FC" w:rsidP="00AE3CF7">
      <w:pPr>
        <w:spacing w:after="200" w:line="300" w:lineRule="exact"/>
        <w:jc w:val="left"/>
        <w:rPr>
          <w:rFonts w:asciiTheme="minorHAnsi" w:hAnsiTheme="minorHAnsi" w:cstheme="minorHAnsi"/>
          <w:b/>
          <w:sz w:val="22"/>
          <w:szCs w:val="22"/>
        </w:rPr>
      </w:pPr>
      <w:r w:rsidRPr="00490F16">
        <w:rPr>
          <w:rFonts w:asciiTheme="minorHAnsi" w:hAnsiTheme="minorHAnsi" w:cstheme="minorHAnsi"/>
          <w:smallCaps/>
          <w:sz w:val="22"/>
          <w:szCs w:val="22"/>
        </w:rPr>
        <w:br w:type="page"/>
      </w:r>
    </w:p>
    <w:p w:rsidR="00AA5295" w:rsidRPr="00490F16" w:rsidRDefault="00262C6D" w:rsidP="00AE3CF7">
      <w:pPr>
        <w:spacing w:line="300" w:lineRule="exact"/>
        <w:jc w:val="center"/>
        <w:rPr>
          <w:rFonts w:asciiTheme="minorHAnsi" w:hAnsiTheme="minorHAnsi" w:cstheme="minorHAnsi"/>
          <w:b/>
          <w:smallCaps/>
          <w:sz w:val="22"/>
          <w:szCs w:val="22"/>
        </w:rPr>
      </w:pPr>
      <w:r>
        <w:rPr>
          <w:rFonts w:asciiTheme="minorHAnsi" w:hAnsiTheme="minorHAnsi" w:cstheme="minorHAnsi"/>
          <w:b/>
          <w:smallCaps/>
          <w:sz w:val="22"/>
          <w:szCs w:val="22"/>
        </w:rPr>
        <w:lastRenderedPageBreak/>
        <w:t xml:space="preserve">Primeiro Aditamento ao </w:t>
      </w:r>
      <w:r w:rsidR="00AA5295" w:rsidRPr="00490F16">
        <w:rPr>
          <w:rFonts w:asciiTheme="minorHAnsi" w:hAnsiTheme="minorHAnsi" w:cstheme="minorHAnsi"/>
          <w:b/>
          <w:smallCaps/>
          <w:sz w:val="22"/>
          <w:szCs w:val="22"/>
        </w:rPr>
        <w:t>Instrumento Particu</w:t>
      </w:r>
      <w:r w:rsidR="00AE3CF7" w:rsidRPr="00490F16">
        <w:rPr>
          <w:rFonts w:asciiTheme="minorHAnsi" w:hAnsiTheme="minorHAnsi" w:cstheme="minorHAnsi"/>
          <w:b/>
          <w:smallCaps/>
          <w:sz w:val="22"/>
          <w:szCs w:val="22"/>
        </w:rPr>
        <w:t xml:space="preserve">lar de Alienação Fiduciária de </w:t>
      </w:r>
      <w:r w:rsidR="00AA5295" w:rsidRPr="00490F16">
        <w:rPr>
          <w:rFonts w:asciiTheme="minorHAnsi" w:hAnsiTheme="minorHAnsi" w:cstheme="minorHAnsi"/>
          <w:b/>
          <w:smallCaps/>
          <w:sz w:val="22"/>
          <w:szCs w:val="22"/>
        </w:rPr>
        <w:t>Bem Imóvel em Garantia</w:t>
      </w:r>
      <w:r w:rsidR="00E278A2">
        <w:rPr>
          <w:rFonts w:asciiTheme="minorHAnsi" w:hAnsiTheme="minorHAnsi" w:cstheme="minorHAnsi"/>
          <w:b/>
          <w:smallCaps/>
          <w:sz w:val="22"/>
          <w:szCs w:val="22"/>
        </w:rPr>
        <w:t xml:space="preserve"> </w:t>
      </w:r>
      <w:r w:rsidR="00E55704">
        <w:rPr>
          <w:rFonts w:asciiTheme="minorHAnsi" w:hAnsiTheme="minorHAnsi" w:cstheme="minorHAnsi"/>
          <w:b/>
          <w:smallCaps/>
          <w:sz w:val="22"/>
          <w:szCs w:val="22"/>
        </w:rPr>
        <w:t>sob</w:t>
      </w:r>
      <w:r w:rsidR="00E278A2">
        <w:rPr>
          <w:rFonts w:asciiTheme="minorHAnsi" w:hAnsiTheme="minorHAnsi" w:cstheme="minorHAnsi"/>
          <w:b/>
          <w:smallCaps/>
          <w:sz w:val="22"/>
          <w:szCs w:val="22"/>
        </w:rPr>
        <w:t xml:space="preserve"> Condição Suspensiva</w:t>
      </w:r>
    </w:p>
    <w:p w:rsidR="00AA5295" w:rsidRPr="00490F16" w:rsidRDefault="00AA5295" w:rsidP="00AE3CF7">
      <w:pPr>
        <w:pStyle w:val="Cabealho"/>
        <w:spacing w:after="0" w:line="300" w:lineRule="exact"/>
        <w:rPr>
          <w:rFonts w:asciiTheme="minorHAnsi" w:hAnsiTheme="minorHAnsi" w:cstheme="minorHAnsi"/>
          <w:sz w:val="22"/>
          <w:szCs w:val="22"/>
        </w:rPr>
      </w:pPr>
    </w:p>
    <w:p w:rsidR="00AA5295" w:rsidRPr="00490F16" w:rsidRDefault="00AA5295" w:rsidP="00AE3CF7">
      <w:pPr>
        <w:pStyle w:val="Cabealho"/>
        <w:spacing w:after="0" w:line="300" w:lineRule="exact"/>
        <w:rPr>
          <w:rFonts w:asciiTheme="minorHAnsi" w:hAnsiTheme="minorHAnsi" w:cstheme="minorHAnsi"/>
          <w:sz w:val="22"/>
          <w:szCs w:val="22"/>
        </w:rPr>
      </w:pPr>
      <w:r w:rsidRPr="00490F16">
        <w:rPr>
          <w:rFonts w:asciiTheme="minorHAnsi" w:hAnsiTheme="minorHAnsi" w:cstheme="minorHAnsi"/>
          <w:sz w:val="22"/>
          <w:szCs w:val="22"/>
        </w:rPr>
        <w:t xml:space="preserve">Pelo presente </w:t>
      </w:r>
      <w:r w:rsidR="00262C6D">
        <w:rPr>
          <w:rFonts w:asciiTheme="minorHAnsi" w:hAnsiTheme="minorHAnsi" w:cstheme="minorHAnsi"/>
          <w:sz w:val="22"/>
          <w:szCs w:val="22"/>
        </w:rPr>
        <w:t xml:space="preserve">Primeiro Aditamento ao </w:t>
      </w:r>
      <w:r w:rsidRPr="00490F16">
        <w:rPr>
          <w:rFonts w:asciiTheme="minorHAnsi" w:hAnsiTheme="minorHAnsi" w:cstheme="minorHAnsi"/>
          <w:i/>
          <w:sz w:val="22"/>
          <w:szCs w:val="22"/>
        </w:rPr>
        <w:t>Instrumento Particular de Alienação Fiduciár</w:t>
      </w:r>
      <w:r w:rsidR="00C51771" w:rsidRPr="00490F16">
        <w:rPr>
          <w:rFonts w:asciiTheme="minorHAnsi" w:hAnsiTheme="minorHAnsi" w:cstheme="minorHAnsi"/>
          <w:i/>
          <w:sz w:val="22"/>
          <w:szCs w:val="22"/>
        </w:rPr>
        <w:t>ia de Bem Imóvel em Garantia</w:t>
      </w:r>
      <w:r w:rsidR="00C51771" w:rsidRPr="008C5118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9146C2" w:rsidRPr="008C5118">
        <w:rPr>
          <w:rFonts w:asciiTheme="minorHAnsi" w:hAnsiTheme="minorHAnsi" w:cstheme="minorHAnsi"/>
          <w:i/>
          <w:sz w:val="22"/>
          <w:szCs w:val="22"/>
        </w:rPr>
        <w:t>sob Condição Suspensiva</w:t>
      </w:r>
      <w:r w:rsidR="009146C2" w:rsidRPr="00490F16">
        <w:rPr>
          <w:rFonts w:asciiTheme="minorHAnsi" w:hAnsiTheme="minorHAnsi" w:cstheme="minorHAnsi"/>
          <w:sz w:val="22"/>
          <w:szCs w:val="22"/>
        </w:rPr>
        <w:t xml:space="preserve"> </w:t>
      </w:r>
      <w:r w:rsidR="00C51771" w:rsidRPr="00490F16">
        <w:rPr>
          <w:rFonts w:asciiTheme="minorHAnsi" w:hAnsiTheme="minorHAnsi" w:cstheme="minorHAnsi"/>
          <w:sz w:val="22"/>
          <w:szCs w:val="22"/>
        </w:rPr>
        <w:t>(</w:t>
      </w:r>
      <w:r w:rsidRPr="00490F16">
        <w:rPr>
          <w:rFonts w:asciiTheme="minorHAnsi" w:hAnsiTheme="minorHAnsi" w:cstheme="minorHAnsi"/>
          <w:sz w:val="22"/>
          <w:szCs w:val="22"/>
        </w:rPr>
        <w:t>“</w:t>
      </w:r>
      <w:r w:rsidR="004E1E46">
        <w:rPr>
          <w:rFonts w:asciiTheme="minorHAnsi" w:hAnsiTheme="minorHAnsi" w:cstheme="minorHAnsi"/>
          <w:sz w:val="22"/>
          <w:szCs w:val="22"/>
        </w:rPr>
        <w:t>Aditamento</w:t>
      </w:r>
      <w:r w:rsidRPr="00490F16">
        <w:rPr>
          <w:rFonts w:asciiTheme="minorHAnsi" w:hAnsiTheme="minorHAnsi" w:cstheme="minorHAnsi"/>
          <w:sz w:val="22"/>
          <w:szCs w:val="22"/>
        </w:rPr>
        <w:t>”), na forma do artigo 38 da Lei nº 9.514 de 20 de novembro de 1997, conforme alterada (“</w:t>
      </w:r>
      <w:r w:rsidRPr="00490F16">
        <w:rPr>
          <w:rFonts w:asciiTheme="minorHAnsi" w:hAnsiTheme="minorHAnsi" w:cstheme="minorHAnsi"/>
          <w:sz w:val="22"/>
          <w:szCs w:val="22"/>
          <w:u w:val="single"/>
        </w:rPr>
        <w:t xml:space="preserve">Lei </w:t>
      </w:r>
      <w:r w:rsidR="00C51771" w:rsidRPr="00490F16">
        <w:rPr>
          <w:rFonts w:asciiTheme="minorHAnsi" w:hAnsiTheme="minorHAnsi" w:cstheme="minorHAnsi"/>
          <w:sz w:val="22"/>
          <w:szCs w:val="22"/>
          <w:u w:val="single"/>
        </w:rPr>
        <w:t xml:space="preserve">n.º </w:t>
      </w:r>
      <w:r w:rsidRPr="00490F16">
        <w:rPr>
          <w:rFonts w:asciiTheme="minorHAnsi" w:hAnsiTheme="minorHAnsi" w:cstheme="minorHAnsi"/>
          <w:sz w:val="22"/>
          <w:szCs w:val="22"/>
          <w:u w:val="single"/>
        </w:rPr>
        <w:t>9.514</w:t>
      </w:r>
      <w:r w:rsidRPr="00490F16">
        <w:rPr>
          <w:rFonts w:asciiTheme="minorHAnsi" w:hAnsiTheme="minorHAnsi" w:cstheme="minorHAnsi"/>
          <w:sz w:val="22"/>
          <w:szCs w:val="22"/>
        </w:rPr>
        <w:t>”) e na melhor forma de direito, de um lado, na qualidade de fiduciante:</w:t>
      </w:r>
    </w:p>
    <w:p w:rsidR="00AA5295" w:rsidRPr="00490F16" w:rsidRDefault="00AA5295" w:rsidP="00AE3CF7">
      <w:pPr>
        <w:pStyle w:val="Cabealho"/>
        <w:spacing w:after="0" w:line="300" w:lineRule="exact"/>
        <w:rPr>
          <w:rFonts w:asciiTheme="minorHAnsi" w:hAnsiTheme="minorHAnsi" w:cstheme="minorHAnsi"/>
          <w:sz w:val="22"/>
          <w:szCs w:val="22"/>
        </w:rPr>
      </w:pPr>
    </w:p>
    <w:p w:rsidR="00D44CB3" w:rsidRPr="00490F16" w:rsidRDefault="007E67C1" w:rsidP="005977AB">
      <w:pPr>
        <w:numPr>
          <w:ilvl w:val="0"/>
          <w:numId w:val="3"/>
        </w:numPr>
        <w:spacing w:after="0" w:line="300" w:lineRule="exact"/>
        <w:ind w:left="0" w:firstLine="0"/>
        <w:rPr>
          <w:rFonts w:asciiTheme="minorHAnsi" w:hAnsiTheme="minorHAnsi" w:cstheme="minorHAnsi"/>
          <w:sz w:val="22"/>
          <w:szCs w:val="22"/>
        </w:rPr>
      </w:pPr>
      <w:r w:rsidRPr="009D1E7D">
        <w:rPr>
          <w:rFonts w:asciiTheme="minorHAnsi" w:eastAsiaTheme="minorHAnsi" w:hAnsiTheme="minorHAnsi" w:cstheme="minorHAnsi"/>
          <w:b/>
          <w:bCs/>
          <w:smallCaps/>
          <w:sz w:val="22"/>
          <w:szCs w:val="22"/>
          <w:lang w:eastAsia="en-US"/>
        </w:rPr>
        <w:t xml:space="preserve">MJMD </w:t>
      </w:r>
      <w:r w:rsidR="00AE3CF7" w:rsidRPr="009D1E7D">
        <w:rPr>
          <w:rFonts w:asciiTheme="minorHAnsi" w:eastAsiaTheme="minorHAnsi" w:hAnsiTheme="minorHAnsi" w:cstheme="minorHAnsi"/>
          <w:b/>
          <w:bCs/>
          <w:smallCaps/>
          <w:sz w:val="22"/>
          <w:szCs w:val="22"/>
          <w:lang w:eastAsia="en-US"/>
        </w:rPr>
        <w:t>Empreendimento</w:t>
      </w:r>
      <w:r w:rsidRPr="009D1E7D">
        <w:rPr>
          <w:rFonts w:asciiTheme="minorHAnsi" w:eastAsiaTheme="minorHAnsi" w:hAnsiTheme="minorHAnsi" w:cstheme="minorHAnsi"/>
          <w:b/>
          <w:bCs/>
          <w:smallCaps/>
          <w:sz w:val="22"/>
          <w:szCs w:val="22"/>
          <w:lang w:eastAsia="en-US"/>
        </w:rPr>
        <w:t>s Ltda.</w:t>
      </w:r>
      <w:r w:rsidR="0034694E" w:rsidRPr="009D1E7D">
        <w:rPr>
          <w:rFonts w:asciiTheme="minorHAnsi" w:eastAsiaTheme="minorHAnsi" w:hAnsiTheme="minorHAnsi" w:cstheme="minorHAnsi"/>
          <w:b/>
          <w:bCs/>
          <w:smallCaps/>
          <w:sz w:val="22"/>
          <w:szCs w:val="22"/>
          <w:lang w:eastAsia="en-US"/>
        </w:rPr>
        <w:t>,</w:t>
      </w:r>
      <w:r w:rsidR="0034694E" w:rsidRPr="00490F16">
        <w:rPr>
          <w:rFonts w:asciiTheme="minorHAnsi" w:hAnsiTheme="minorHAnsi" w:cstheme="minorHAnsi"/>
          <w:sz w:val="22"/>
          <w:szCs w:val="22"/>
        </w:rPr>
        <w:t xml:space="preserve"> sociedade com sede na cidade d</w:t>
      </w:r>
      <w:r w:rsidR="00673935">
        <w:rPr>
          <w:rFonts w:asciiTheme="minorHAnsi" w:hAnsiTheme="minorHAnsi" w:cstheme="minorHAnsi"/>
          <w:sz w:val="22"/>
          <w:szCs w:val="22"/>
        </w:rPr>
        <w:t>o</w:t>
      </w:r>
      <w:r w:rsidR="0034694E" w:rsidRPr="00490F16">
        <w:rPr>
          <w:rFonts w:asciiTheme="minorHAnsi" w:hAnsiTheme="minorHAnsi" w:cstheme="minorHAnsi"/>
          <w:sz w:val="22"/>
          <w:szCs w:val="22"/>
        </w:rPr>
        <w:t xml:space="preserve"> </w:t>
      </w:r>
      <w:r w:rsidRPr="00490F16">
        <w:rPr>
          <w:rFonts w:asciiTheme="minorHAnsi" w:hAnsiTheme="minorHAnsi" w:cstheme="minorHAnsi"/>
          <w:sz w:val="22"/>
          <w:szCs w:val="22"/>
        </w:rPr>
        <w:t>Recife</w:t>
      </w:r>
      <w:r w:rsidR="0034694E" w:rsidRPr="00490F16">
        <w:rPr>
          <w:rFonts w:asciiTheme="minorHAnsi" w:hAnsiTheme="minorHAnsi" w:cstheme="minorHAnsi"/>
          <w:sz w:val="22"/>
          <w:szCs w:val="22"/>
        </w:rPr>
        <w:t xml:space="preserve">, Estado de </w:t>
      </w:r>
      <w:r w:rsidRPr="00490F16">
        <w:rPr>
          <w:rFonts w:asciiTheme="minorHAnsi" w:hAnsiTheme="minorHAnsi" w:cstheme="minorHAnsi"/>
          <w:sz w:val="22"/>
          <w:szCs w:val="22"/>
        </w:rPr>
        <w:t>Pernambuco</w:t>
      </w:r>
      <w:r w:rsidR="0034694E" w:rsidRPr="00490F16">
        <w:rPr>
          <w:rFonts w:asciiTheme="minorHAnsi" w:hAnsiTheme="minorHAnsi" w:cstheme="minorHAnsi"/>
          <w:sz w:val="22"/>
          <w:szCs w:val="22"/>
        </w:rPr>
        <w:t xml:space="preserve">, </w:t>
      </w:r>
      <w:r w:rsidR="00406BB2">
        <w:rPr>
          <w:rFonts w:asciiTheme="minorHAnsi" w:hAnsiTheme="minorHAnsi" w:cstheme="minorHAnsi"/>
          <w:sz w:val="22"/>
          <w:szCs w:val="22"/>
        </w:rPr>
        <w:t>B</w:t>
      </w:r>
      <w:r w:rsidR="003E0F35" w:rsidRPr="00D515A2">
        <w:rPr>
          <w:rFonts w:asciiTheme="minorHAnsi" w:hAnsiTheme="minorHAnsi" w:cstheme="minorHAnsi"/>
          <w:sz w:val="22"/>
          <w:szCs w:val="22"/>
        </w:rPr>
        <w:t xml:space="preserve">airro do Pina, </w:t>
      </w:r>
      <w:r w:rsidR="0034694E" w:rsidRPr="00490F16">
        <w:rPr>
          <w:rFonts w:asciiTheme="minorHAnsi" w:hAnsiTheme="minorHAnsi" w:cstheme="minorHAnsi"/>
          <w:sz w:val="22"/>
          <w:szCs w:val="22"/>
        </w:rPr>
        <w:t xml:space="preserve">na </w:t>
      </w:r>
      <w:r w:rsidRPr="00490F16">
        <w:rPr>
          <w:rFonts w:asciiTheme="minorHAnsi" w:hAnsiTheme="minorHAnsi" w:cstheme="minorHAnsi"/>
          <w:sz w:val="22"/>
          <w:szCs w:val="22"/>
        </w:rPr>
        <w:t>Avenida Engenheiro Domingos Ferreira</w:t>
      </w:r>
      <w:r w:rsidR="0034694E" w:rsidRPr="00490F16">
        <w:rPr>
          <w:rFonts w:asciiTheme="minorHAnsi" w:hAnsiTheme="minorHAnsi" w:cstheme="minorHAnsi"/>
          <w:sz w:val="22"/>
          <w:szCs w:val="22"/>
        </w:rPr>
        <w:t>, n.º</w:t>
      </w:r>
      <w:r w:rsidRPr="00490F16">
        <w:rPr>
          <w:rFonts w:asciiTheme="minorHAnsi" w:hAnsiTheme="minorHAnsi" w:cstheme="minorHAnsi"/>
          <w:sz w:val="22"/>
          <w:szCs w:val="22"/>
        </w:rPr>
        <w:t xml:space="preserve"> 467, 13º andar</w:t>
      </w:r>
      <w:r w:rsidR="003E0F35">
        <w:rPr>
          <w:rFonts w:asciiTheme="minorHAnsi" w:hAnsiTheme="minorHAnsi" w:cstheme="minorHAnsi"/>
          <w:sz w:val="22"/>
          <w:szCs w:val="22"/>
        </w:rPr>
        <w:t xml:space="preserve"> parte, CEP 51011-050</w:t>
      </w:r>
      <w:r w:rsidR="0034694E" w:rsidRPr="00490F16">
        <w:rPr>
          <w:rFonts w:asciiTheme="minorHAnsi" w:hAnsiTheme="minorHAnsi" w:cstheme="minorHAnsi"/>
          <w:sz w:val="22"/>
          <w:szCs w:val="22"/>
        </w:rPr>
        <w:t xml:space="preserve">, inscrita no </w:t>
      </w:r>
      <w:r w:rsidR="008A7980" w:rsidRPr="000C38AD">
        <w:rPr>
          <w:rFonts w:asciiTheme="minorHAnsi" w:hAnsiTheme="minorHAnsi" w:cs="Calibri"/>
          <w:bCs/>
          <w:sz w:val="22"/>
          <w:szCs w:val="22"/>
        </w:rPr>
        <w:t>Cadastro Nacional de Pessoas Jurídicas do Ministério da Fazenda (“</w:t>
      </w:r>
      <w:r w:rsidR="008A7980" w:rsidRPr="000C38AD">
        <w:rPr>
          <w:rFonts w:asciiTheme="minorHAnsi" w:hAnsiTheme="minorHAnsi" w:cs="Calibri"/>
          <w:bCs/>
          <w:sz w:val="22"/>
          <w:szCs w:val="22"/>
          <w:u w:val="single"/>
        </w:rPr>
        <w:t>CNPJ/MF</w:t>
      </w:r>
      <w:r w:rsidR="008A7980" w:rsidRPr="000C38AD">
        <w:rPr>
          <w:rFonts w:asciiTheme="minorHAnsi" w:hAnsiTheme="minorHAnsi" w:cs="Calibri"/>
          <w:bCs/>
          <w:sz w:val="22"/>
          <w:szCs w:val="22"/>
        </w:rPr>
        <w:t xml:space="preserve">”) </w:t>
      </w:r>
      <w:r w:rsidR="0034694E" w:rsidRPr="00490F16">
        <w:rPr>
          <w:rFonts w:asciiTheme="minorHAnsi" w:hAnsiTheme="minorHAnsi" w:cstheme="minorHAnsi"/>
          <w:sz w:val="22"/>
          <w:szCs w:val="22"/>
        </w:rPr>
        <w:t>sob o n</w:t>
      </w:r>
      <w:r w:rsidR="0011189A" w:rsidRPr="00490F16">
        <w:rPr>
          <w:rFonts w:asciiTheme="minorHAnsi" w:hAnsiTheme="minorHAnsi" w:cstheme="minorHAnsi"/>
          <w:sz w:val="22"/>
          <w:szCs w:val="22"/>
        </w:rPr>
        <w:t>.</w:t>
      </w:r>
      <w:r w:rsidR="0034694E" w:rsidRPr="00490F16">
        <w:rPr>
          <w:rFonts w:asciiTheme="minorHAnsi" w:hAnsiTheme="minorHAnsi" w:cstheme="minorHAnsi"/>
          <w:sz w:val="22"/>
          <w:szCs w:val="22"/>
        </w:rPr>
        <w:t xml:space="preserve">º </w:t>
      </w:r>
      <w:r w:rsidRPr="00490F16">
        <w:rPr>
          <w:rFonts w:asciiTheme="minorHAnsi" w:hAnsiTheme="minorHAnsi" w:cstheme="minorHAnsi"/>
          <w:sz w:val="22"/>
          <w:szCs w:val="22"/>
        </w:rPr>
        <w:t>08.487.549/0001-64</w:t>
      </w:r>
      <w:r w:rsidR="0034694E" w:rsidRPr="00490F16">
        <w:rPr>
          <w:rFonts w:asciiTheme="minorHAnsi" w:hAnsiTheme="minorHAnsi" w:cstheme="minorHAnsi"/>
          <w:sz w:val="22"/>
          <w:szCs w:val="22"/>
        </w:rPr>
        <w:t xml:space="preserve">, neste ato representada na forma de seu </w:t>
      </w:r>
      <w:r w:rsidRPr="00490F16">
        <w:rPr>
          <w:rFonts w:asciiTheme="minorHAnsi" w:hAnsiTheme="minorHAnsi" w:cstheme="minorHAnsi"/>
          <w:sz w:val="22"/>
          <w:szCs w:val="22"/>
        </w:rPr>
        <w:t>Contrato Social</w:t>
      </w:r>
      <w:r w:rsidR="0034694E" w:rsidRPr="00490F16">
        <w:rPr>
          <w:rFonts w:asciiTheme="minorHAnsi" w:hAnsiTheme="minorHAnsi" w:cstheme="minorHAnsi"/>
          <w:sz w:val="22"/>
          <w:szCs w:val="22"/>
        </w:rPr>
        <w:t xml:space="preserve"> (</w:t>
      </w:r>
      <w:r w:rsidR="00AA5295" w:rsidRPr="00490F16">
        <w:rPr>
          <w:rFonts w:asciiTheme="minorHAnsi" w:hAnsiTheme="minorHAnsi" w:cstheme="minorHAnsi"/>
          <w:sz w:val="22"/>
          <w:szCs w:val="22"/>
        </w:rPr>
        <w:t>“</w:t>
      </w:r>
      <w:r w:rsidR="00AA5295" w:rsidRPr="00490F16">
        <w:rPr>
          <w:rFonts w:asciiTheme="minorHAnsi" w:hAnsiTheme="minorHAnsi" w:cstheme="minorHAnsi"/>
          <w:sz w:val="22"/>
          <w:szCs w:val="22"/>
          <w:u w:val="single"/>
        </w:rPr>
        <w:t>Fiduciante</w:t>
      </w:r>
      <w:r w:rsidR="00AA5295" w:rsidRPr="00490F16">
        <w:rPr>
          <w:rFonts w:asciiTheme="minorHAnsi" w:hAnsiTheme="minorHAnsi" w:cstheme="minorHAnsi"/>
          <w:sz w:val="22"/>
          <w:szCs w:val="22"/>
        </w:rPr>
        <w:t>”);</w:t>
      </w:r>
    </w:p>
    <w:p w:rsidR="00D44CB3" w:rsidRPr="00490F16" w:rsidRDefault="00D44CB3" w:rsidP="00490F16">
      <w:pPr>
        <w:spacing w:after="0" w:line="300" w:lineRule="exact"/>
        <w:rPr>
          <w:rFonts w:asciiTheme="minorHAnsi" w:hAnsiTheme="minorHAnsi" w:cstheme="minorHAnsi"/>
          <w:sz w:val="22"/>
          <w:szCs w:val="22"/>
        </w:rPr>
      </w:pPr>
    </w:p>
    <w:p w:rsidR="00AA5295" w:rsidRPr="00490F16" w:rsidRDefault="00D44CB3" w:rsidP="00490F16">
      <w:pPr>
        <w:spacing w:after="0" w:line="300" w:lineRule="exact"/>
        <w:rPr>
          <w:rFonts w:asciiTheme="minorHAnsi" w:hAnsiTheme="minorHAnsi" w:cstheme="minorHAnsi"/>
          <w:sz w:val="22"/>
          <w:szCs w:val="22"/>
        </w:rPr>
      </w:pPr>
      <w:r w:rsidRPr="00490F16">
        <w:rPr>
          <w:rFonts w:asciiTheme="minorHAnsi" w:hAnsiTheme="minorHAnsi" w:cstheme="minorHAnsi"/>
          <w:sz w:val="22"/>
          <w:szCs w:val="22"/>
        </w:rPr>
        <w:t>E</w:t>
      </w:r>
      <w:r w:rsidR="00140858" w:rsidRPr="00490F16">
        <w:rPr>
          <w:rFonts w:asciiTheme="minorHAnsi" w:hAnsiTheme="minorHAnsi" w:cstheme="minorHAnsi"/>
          <w:sz w:val="22"/>
          <w:szCs w:val="22"/>
        </w:rPr>
        <w:t xml:space="preserve">, de outro lado, na qualidade de </w:t>
      </w:r>
      <w:r w:rsidR="008D38E3">
        <w:rPr>
          <w:rFonts w:asciiTheme="minorHAnsi" w:hAnsiTheme="minorHAnsi" w:cstheme="minorHAnsi"/>
          <w:sz w:val="22"/>
          <w:szCs w:val="22"/>
        </w:rPr>
        <w:t>agente f</w:t>
      </w:r>
      <w:r w:rsidR="008D38E3" w:rsidRPr="00490F16">
        <w:rPr>
          <w:rFonts w:asciiTheme="minorHAnsi" w:hAnsiTheme="minorHAnsi" w:cstheme="minorHAnsi"/>
          <w:sz w:val="22"/>
          <w:szCs w:val="22"/>
        </w:rPr>
        <w:t>iduciári</w:t>
      </w:r>
      <w:r w:rsidR="008D38E3">
        <w:rPr>
          <w:rFonts w:asciiTheme="minorHAnsi" w:hAnsiTheme="minorHAnsi" w:cstheme="minorHAnsi"/>
          <w:sz w:val="22"/>
          <w:szCs w:val="22"/>
        </w:rPr>
        <w:t>o:</w:t>
      </w:r>
    </w:p>
    <w:p w:rsidR="00140858" w:rsidRPr="00490F16" w:rsidRDefault="00140858" w:rsidP="00AE3CF7">
      <w:pPr>
        <w:spacing w:after="0" w:line="300" w:lineRule="exact"/>
        <w:rPr>
          <w:rFonts w:asciiTheme="minorHAnsi" w:hAnsiTheme="minorHAnsi" w:cstheme="minorHAnsi"/>
          <w:sz w:val="22"/>
          <w:szCs w:val="22"/>
        </w:rPr>
      </w:pPr>
    </w:p>
    <w:p w:rsidR="007E67C1" w:rsidRPr="00490F16" w:rsidRDefault="001106C8" w:rsidP="007E67C1">
      <w:pPr>
        <w:pStyle w:val="NormalWeb"/>
        <w:numPr>
          <w:ilvl w:val="0"/>
          <w:numId w:val="3"/>
        </w:numPr>
        <w:spacing w:before="0" w:beforeAutospacing="0" w:after="0" w:afterAutospacing="0" w:line="280" w:lineRule="exact"/>
        <w:ind w:left="0" w:firstLine="0"/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 w:rsidRPr="001106C8">
        <w:rPr>
          <w:rFonts w:asciiTheme="minorHAnsi" w:hAnsiTheme="minorHAnsi" w:cstheme="minorHAnsi"/>
          <w:b/>
          <w:bCs/>
          <w:smallCaps/>
          <w:sz w:val="22"/>
          <w:szCs w:val="22"/>
          <w:lang w:val="pt-BR"/>
        </w:rPr>
        <w:t>Simplific Pavarini Distribuidora de Títulos e Valores Mobiliários Ltda.</w:t>
      </w:r>
      <w:r w:rsidRPr="001106C8">
        <w:rPr>
          <w:rFonts w:ascii="Times New Roman" w:hAnsi="Times New Roman"/>
          <w:lang w:val="pt-BR"/>
        </w:rPr>
        <w:t xml:space="preserve">, </w:t>
      </w:r>
      <w:r w:rsidR="00F24F41">
        <w:rPr>
          <w:rFonts w:asciiTheme="minorHAnsi" w:hAnsiTheme="minorHAnsi" w:cstheme="minorHAnsi"/>
          <w:sz w:val="22"/>
          <w:szCs w:val="22"/>
          <w:lang w:val="pt-BR"/>
        </w:rPr>
        <w:t>instituição financeira com sede</w:t>
      </w:r>
      <w:r w:rsidRPr="001106C8">
        <w:rPr>
          <w:rFonts w:asciiTheme="minorHAnsi" w:hAnsiTheme="minorHAnsi" w:cstheme="minorHAnsi"/>
          <w:sz w:val="22"/>
          <w:szCs w:val="22"/>
          <w:lang w:val="pt-BR"/>
        </w:rPr>
        <w:t xml:space="preserve"> na Cidade do Rio de Janeiro, Estado do Rio de Janeiro, na Rua Sete de Setembro, </w:t>
      </w:r>
      <w:r w:rsidR="00F24F41">
        <w:rPr>
          <w:rFonts w:asciiTheme="minorHAnsi" w:hAnsiTheme="minorHAnsi" w:cstheme="minorHAnsi"/>
          <w:sz w:val="22"/>
          <w:szCs w:val="22"/>
          <w:lang w:val="pt-BR"/>
        </w:rPr>
        <w:t xml:space="preserve">nº </w:t>
      </w:r>
      <w:r w:rsidRPr="001106C8">
        <w:rPr>
          <w:rFonts w:asciiTheme="minorHAnsi" w:hAnsiTheme="minorHAnsi" w:cstheme="minorHAnsi"/>
          <w:sz w:val="22"/>
          <w:szCs w:val="22"/>
          <w:lang w:val="pt-BR"/>
        </w:rPr>
        <w:t>99, 24º andar, inscrita no CNPJ/MF sob o nº 15.227.994/0001-50, neste ato representada na forma do seu Contrato Social</w:t>
      </w:r>
      <w:r>
        <w:rPr>
          <w:rFonts w:asciiTheme="minorHAnsi" w:hAnsiTheme="minorHAnsi" w:cstheme="minorHAnsi"/>
          <w:sz w:val="22"/>
          <w:szCs w:val="22"/>
          <w:lang w:val="pt-BR"/>
        </w:rPr>
        <w:t xml:space="preserve"> </w:t>
      </w:r>
      <w:r w:rsidR="007E67C1" w:rsidRPr="00490F16">
        <w:rPr>
          <w:rFonts w:asciiTheme="minorHAnsi" w:hAnsiTheme="minorHAnsi" w:cstheme="minorHAnsi"/>
          <w:sz w:val="22"/>
          <w:szCs w:val="22"/>
          <w:lang w:val="pt-BR"/>
        </w:rPr>
        <w:t>(“</w:t>
      </w:r>
      <w:r w:rsidR="007E67C1" w:rsidRPr="00490F16">
        <w:rPr>
          <w:rFonts w:asciiTheme="minorHAnsi" w:hAnsiTheme="minorHAnsi" w:cstheme="minorHAnsi"/>
          <w:sz w:val="22"/>
          <w:szCs w:val="22"/>
          <w:u w:val="single"/>
          <w:lang w:val="pt-BR"/>
        </w:rPr>
        <w:t>Agente Fiduciário</w:t>
      </w:r>
      <w:r w:rsidR="007E67C1" w:rsidRPr="00490F16">
        <w:rPr>
          <w:rFonts w:asciiTheme="minorHAnsi" w:hAnsiTheme="minorHAnsi" w:cstheme="minorHAnsi"/>
          <w:sz w:val="22"/>
          <w:szCs w:val="22"/>
          <w:lang w:val="pt-BR"/>
        </w:rPr>
        <w:t>”)</w:t>
      </w:r>
      <w:r w:rsidR="00140858" w:rsidRPr="00490F16">
        <w:rPr>
          <w:rFonts w:asciiTheme="minorHAnsi" w:hAnsiTheme="minorHAnsi" w:cstheme="minorHAnsi"/>
          <w:sz w:val="22"/>
          <w:szCs w:val="22"/>
          <w:lang w:val="pt-BR"/>
        </w:rPr>
        <w:t xml:space="preserve">, em nome e na qualidade de representante da comunhão de titulares das </w:t>
      </w:r>
      <w:r w:rsidR="00673935">
        <w:rPr>
          <w:rFonts w:asciiTheme="minorHAnsi" w:hAnsiTheme="minorHAnsi" w:cstheme="minorHAnsi"/>
          <w:sz w:val="22"/>
          <w:szCs w:val="22"/>
          <w:lang w:val="pt-BR"/>
        </w:rPr>
        <w:t>d</w:t>
      </w:r>
      <w:r w:rsidR="00673935" w:rsidRPr="00490F16">
        <w:rPr>
          <w:rFonts w:asciiTheme="minorHAnsi" w:hAnsiTheme="minorHAnsi" w:cstheme="minorHAnsi"/>
          <w:sz w:val="22"/>
          <w:szCs w:val="22"/>
          <w:lang w:val="pt-BR"/>
        </w:rPr>
        <w:t xml:space="preserve">ebêntures </w:t>
      </w:r>
      <w:r w:rsidR="00140858" w:rsidRPr="00490F16">
        <w:rPr>
          <w:rFonts w:asciiTheme="minorHAnsi" w:hAnsiTheme="minorHAnsi" w:cstheme="minorHAnsi"/>
          <w:sz w:val="22"/>
          <w:szCs w:val="22"/>
          <w:lang w:val="pt-BR"/>
        </w:rPr>
        <w:t xml:space="preserve">objeto da </w:t>
      </w:r>
      <w:r>
        <w:rPr>
          <w:rFonts w:asciiTheme="minorHAnsi" w:hAnsiTheme="minorHAnsi" w:cstheme="minorHAnsi"/>
          <w:sz w:val="22"/>
          <w:szCs w:val="22"/>
          <w:lang w:val="pt-BR"/>
        </w:rPr>
        <w:t>5</w:t>
      </w:r>
      <w:r w:rsidR="00140858" w:rsidRPr="00490F16">
        <w:rPr>
          <w:rFonts w:asciiTheme="minorHAnsi" w:hAnsiTheme="minorHAnsi" w:cstheme="minorHAnsi"/>
          <w:sz w:val="22"/>
          <w:szCs w:val="22"/>
          <w:lang w:val="pt-BR"/>
        </w:rPr>
        <w:t xml:space="preserve">ª </w:t>
      </w:r>
      <w:r w:rsidR="00140858" w:rsidRPr="00490F16">
        <w:rPr>
          <w:rFonts w:asciiTheme="minorHAnsi" w:hAnsiTheme="minorHAnsi" w:cstheme="minorHAnsi"/>
          <w:iCs/>
          <w:sz w:val="22"/>
          <w:szCs w:val="22"/>
          <w:lang w:val="pt-BR"/>
        </w:rPr>
        <w:t>Emissão de Debêntures Simples, não Conversíveis em Ações</w:t>
      </w:r>
      <w:r w:rsidR="00F24F41">
        <w:rPr>
          <w:rFonts w:asciiTheme="minorHAnsi" w:hAnsiTheme="minorHAnsi" w:cstheme="minorHAnsi"/>
          <w:iCs/>
          <w:sz w:val="22"/>
          <w:szCs w:val="22"/>
          <w:lang w:val="pt-BR"/>
        </w:rPr>
        <w:t xml:space="preserve">, </w:t>
      </w:r>
      <w:r w:rsidR="00140858" w:rsidRPr="00490F16">
        <w:rPr>
          <w:rFonts w:asciiTheme="minorHAnsi" w:hAnsiTheme="minorHAnsi" w:cstheme="minorHAnsi"/>
          <w:iCs/>
          <w:sz w:val="22"/>
          <w:szCs w:val="22"/>
          <w:lang w:val="pt-BR"/>
        </w:rPr>
        <w:t>para Distribuição Pública com Esforços Restritos de Distribuição, da Moura Dubeux Engenharia S.A.</w:t>
      </w:r>
      <w:r w:rsidR="00140858" w:rsidRPr="00490F16">
        <w:rPr>
          <w:rFonts w:asciiTheme="minorHAnsi" w:hAnsiTheme="minorHAnsi" w:cstheme="minorHAnsi"/>
          <w:bCs/>
          <w:sz w:val="22"/>
          <w:szCs w:val="22"/>
          <w:lang w:val="pt-BR"/>
        </w:rPr>
        <w:t xml:space="preserve">, </w:t>
      </w:r>
      <w:r w:rsidR="00F95C51">
        <w:rPr>
          <w:rFonts w:asciiTheme="minorHAnsi" w:hAnsiTheme="minorHAnsi" w:cstheme="minorHAnsi"/>
          <w:sz w:val="22"/>
          <w:szCs w:val="22"/>
          <w:lang w:val="pt-BR"/>
        </w:rPr>
        <w:t>abaixo qualificada</w:t>
      </w:r>
      <w:r w:rsidR="007E67C1" w:rsidRPr="00490F16">
        <w:rPr>
          <w:rFonts w:asciiTheme="minorHAnsi" w:hAnsiTheme="minorHAnsi" w:cstheme="minorHAnsi"/>
          <w:sz w:val="22"/>
          <w:szCs w:val="22"/>
          <w:lang w:val="pt-BR"/>
        </w:rPr>
        <w:t>;</w:t>
      </w:r>
    </w:p>
    <w:p w:rsidR="00A368E4" w:rsidRDefault="00A368E4" w:rsidP="00A368E4">
      <w:pPr>
        <w:pStyle w:val="NormalWeb"/>
        <w:spacing w:before="0" w:beforeAutospacing="0" w:after="0" w:afterAutospacing="0" w:line="280" w:lineRule="exact"/>
        <w:jc w:val="both"/>
        <w:rPr>
          <w:rFonts w:asciiTheme="minorHAnsi" w:hAnsiTheme="minorHAnsi" w:cstheme="minorHAnsi"/>
          <w:b/>
          <w:bCs/>
          <w:smallCaps/>
          <w:sz w:val="22"/>
          <w:szCs w:val="22"/>
          <w:lang w:val="pt-BR"/>
        </w:rPr>
      </w:pPr>
    </w:p>
    <w:p w:rsidR="00FE2DA8" w:rsidRDefault="0079699A" w:rsidP="00FE2DA8">
      <w:pPr>
        <w:pStyle w:val="NormalWeb"/>
        <w:spacing w:before="0" w:beforeAutospacing="0" w:after="0" w:afterAutospacing="0" w:line="280" w:lineRule="exact"/>
        <w:jc w:val="both"/>
        <w:rPr>
          <w:rFonts w:asciiTheme="minorHAnsi" w:hAnsiTheme="minorHAnsi" w:cs="Calibri"/>
          <w:bCs/>
          <w:sz w:val="22"/>
          <w:szCs w:val="22"/>
          <w:lang w:val="pt-BR"/>
        </w:rPr>
      </w:pPr>
      <w:r w:rsidRPr="002E7476">
        <w:rPr>
          <w:rFonts w:asciiTheme="minorHAnsi" w:hAnsiTheme="minorHAnsi" w:cs="Calibri"/>
          <w:bCs/>
          <w:sz w:val="22"/>
          <w:szCs w:val="22"/>
          <w:lang w:val="pt-BR"/>
        </w:rPr>
        <w:t xml:space="preserve">Como </w:t>
      </w:r>
      <w:r w:rsidR="00FE2DA8">
        <w:rPr>
          <w:rFonts w:asciiTheme="minorHAnsi" w:hAnsiTheme="minorHAnsi" w:cs="Calibri"/>
          <w:bCs/>
          <w:sz w:val="22"/>
          <w:szCs w:val="22"/>
          <w:lang w:val="pt-BR"/>
        </w:rPr>
        <w:t>i</w:t>
      </w:r>
      <w:r w:rsidRPr="002E7476">
        <w:rPr>
          <w:rFonts w:asciiTheme="minorHAnsi" w:hAnsiTheme="minorHAnsi" w:cs="Calibri"/>
          <w:bCs/>
          <w:sz w:val="22"/>
          <w:szCs w:val="22"/>
          <w:lang w:val="pt-BR"/>
        </w:rPr>
        <w:t xml:space="preserve">nterveniente </w:t>
      </w:r>
      <w:r w:rsidR="00FE2DA8">
        <w:rPr>
          <w:rFonts w:asciiTheme="minorHAnsi" w:hAnsiTheme="minorHAnsi" w:cs="Calibri"/>
          <w:bCs/>
          <w:sz w:val="22"/>
          <w:szCs w:val="22"/>
          <w:lang w:val="pt-BR"/>
        </w:rPr>
        <w:t>anuente</w:t>
      </w:r>
      <w:r w:rsidRPr="002E7476">
        <w:rPr>
          <w:rFonts w:asciiTheme="minorHAnsi" w:hAnsiTheme="minorHAnsi" w:cs="Calibri"/>
          <w:bCs/>
          <w:sz w:val="22"/>
          <w:szCs w:val="22"/>
          <w:lang w:val="pt-BR"/>
        </w:rPr>
        <w:t xml:space="preserve">: </w:t>
      </w:r>
    </w:p>
    <w:p w:rsidR="00FE2DA8" w:rsidRPr="002E7476" w:rsidRDefault="00FE2DA8" w:rsidP="00FE2DA8">
      <w:pPr>
        <w:pStyle w:val="NormalWeb"/>
        <w:spacing w:before="0" w:beforeAutospacing="0" w:after="0" w:afterAutospacing="0" w:line="280" w:lineRule="exact"/>
        <w:jc w:val="both"/>
        <w:rPr>
          <w:rFonts w:asciiTheme="minorHAnsi" w:hAnsiTheme="minorHAnsi" w:cs="Calibri"/>
          <w:bCs/>
          <w:sz w:val="22"/>
          <w:szCs w:val="22"/>
          <w:lang w:val="pt-BR"/>
        </w:rPr>
      </w:pPr>
    </w:p>
    <w:p w:rsidR="00FE2DA8" w:rsidRDefault="0079699A" w:rsidP="00A368E4">
      <w:pPr>
        <w:pStyle w:val="NormalWeb"/>
        <w:spacing w:before="0" w:beforeAutospacing="0" w:after="0" w:afterAutospacing="0" w:line="280" w:lineRule="exact"/>
        <w:jc w:val="both"/>
        <w:rPr>
          <w:rFonts w:asciiTheme="minorHAnsi" w:hAnsiTheme="minorHAnsi" w:cstheme="minorHAnsi"/>
          <w:b/>
          <w:bCs/>
          <w:smallCaps/>
          <w:sz w:val="22"/>
          <w:szCs w:val="22"/>
          <w:lang w:val="pt-BR"/>
        </w:rPr>
      </w:pPr>
      <w:r w:rsidRPr="002E7476">
        <w:rPr>
          <w:rFonts w:asciiTheme="minorHAnsi" w:hAnsiTheme="minorHAnsi" w:cs="Calibri"/>
          <w:b/>
          <w:bCs/>
          <w:smallCaps/>
          <w:sz w:val="22"/>
          <w:szCs w:val="22"/>
          <w:lang w:val="pt-BR"/>
        </w:rPr>
        <w:t>Moura Dubeux Engenharia S.A.</w:t>
      </w:r>
      <w:r w:rsidRPr="002E7476">
        <w:rPr>
          <w:rFonts w:asciiTheme="minorHAnsi" w:hAnsiTheme="minorHAnsi" w:cs="Calibri"/>
          <w:b/>
          <w:bCs/>
          <w:sz w:val="22"/>
          <w:szCs w:val="22"/>
          <w:lang w:val="pt-BR"/>
        </w:rPr>
        <w:t xml:space="preserve">, </w:t>
      </w:r>
      <w:r w:rsidRPr="002E7476">
        <w:rPr>
          <w:rFonts w:asciiTheme="minorHAnsi" w:hAnsiTheme="minorHAnsi" w:cs="Calibri"/>
          <w:bCs/>
          <w:sz w:val="22"/>
          <w:szCs w:val="22"/>
          <w:lang w:val="pt-BR"/>
        </w:rPr>
        <w:t>sociedade anônima com registro de companhia aberta categoria “B” perante a Comissão de Valores Mobiliários (“</w:t>
      </w:r>
      <w:r w:rsidRPr="002E7476">
        <w:rPr>
          <w:rFonts w:asciiTheme="minorHAnsi" w:hAnsiTheme="minorHAnsi" w:cs="Calibri"/>
          <w:bCs/>
          <w:sz w:val="22"/>
          <w:szCs w:val="22"/>
          <w:u w:val="single"/>
          <w:lang w:val="pt-BR"/>
        </w:rPr>
        <w:t>CVM</w:t>
      </w:r>
      <w:r w:rsidRPr="002E7476">
        <w:rPr>
          <w:rFonts w:asciiTheme="minorHAnsi" w:hAnsiTheme="minorHAnsi" w:cs="Calibri"/>
          <w:bCs/>
          <w:sz w:val="22"/>
          <w:szCs w:val="22"/>
          <w:lang w:val="pt-BR"/>
        </w:rPr>
        <w:t xml:space="preserve">”), com sede na Cidade do Recife, Estado de Pernambuco, na Av. Engenheiro Domingos Ferreira, n° 467, 13° andar parte, CEP 51011-050, Bairro do Pina, inscrita no </w:t>
      </w:r>
      <w:r w:rsidRPr="002E7476">
        <w:rPr>
          <w:rFonts w:asciiTheme="minorHAnsi" w:hAnsiTheme="minorHAnsi" w:cstheme="minorHAnsi"/>
          <w:sz w:val="22"/>
          <w:szCs w:val="22"/>
          <w:lang w:val="pt-BR"/>
        </w:rPr>
        <w:t xml:space="preserve">CNPJ/MF </w:t>
      </w:r>
      <w:r w:rsidRPr="002E7476">
        <w:rPr>
          <w:rFonts w:asciiTheme="minorHAnsi" w:hAnsiTheme="minorHAnsi" w:cs="Calibri"/>
          <w:bCs/>
          <w:sz w:val="22"/>
          <w:szCs w:val="22"/>
          <w:lang w:val="pt-BR"/>
        </w:rPr>
        <w:t>sob o nº 12.049.631/0001-84, neste ato representada nos termos de seu estatuto social</w:t>
      </w:r>
      <w:r w:rsidRPr="002E7476">
        <w:rPr>
          <w:rFonts w:asciiTheme="minorHAnsi" w:hAnsiTheme="minorHAnsi" w:cs="Calibri"/>
          <w:sz w:val="22"/>
          <w:szCs w:val="22"/>
          <w:lang w:val="pt-BR"/>
        </w:rPr>
        <w:t xml:space="preserve"> (“</w:t>
      </w:r>
      <w:r w:rsidRPr="002E7476">
        <w:rPr>
          <w:rFonts w:asciiTheme="minorHAnsi" w:hAnsiTheme="minorHAnsi" w:cs="Calibri"/>
          <w:sz w:val="22"/>
          <w:szCs w:val="22"/>
          <w:u w:val="single"/>
          <w:lang w:val="pt-BR"/>
        </w:rPr>
        <w:t>Emissora</w:t>
      </w:r>
      <w:r w:rsidRPr="002E7476">
        <w:rPr>
          <w:rFonts w:asciiTheme="minorHAnsi" w:hAnsiTheme="minorHAnsi" w:cs="Calibri"/>
          <w:sz w:val="22"/>
          <w:szCs w:val="22"/>
          <w:lang w:val="pt-BR"/>
        </w:rPr>
        <w:t>”);</w:t>
      </w:r>
    </w:p>
    <w:p w:rsidR="00FE2DA8" w:rsidRPr="00490F16" w:rsidRDefault="00FE2DA8" w:rsidP="00A368E4">
      <w:pPr>
        <w:pStyle w:val="NormalWeb"/>
        <w:spacing w:before="0" w:beforeAutospacing="0" w:after="0" w:afterAutospacing="0" w:line="280" w:lineRule="exact"/>
        <w:jc w:val="both"/>
        <w:rPr>
          <w:rFonts w:asciiTheme="minorHAnsi" w:hAnsiTheme="minorHAnsi" w:cstheme="minorHAnsi"/>
          <w:b/>
          <w:bCs/>
          <w:smallCaps/>
          <w:sz w:val="22"/>
          <w:szCs w:val="22"/>
          <w:lang w:val="pt-BR"/>
        </w:rPr>
      </w:pPr>
    </w:p>
    <w:p w:rsidR="00AA5295" w:rsidRPr="00490F16" w:rsidRDefault="00403306" w:rsidP="00AE3CF7">
      <w:pPr>
        <w:pStyle w:val="Cabealho"/>
        <w:spacing w:after="0" w:line="300" w:lineRule="exac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00AA5295" w:rsidRPr="00490F16">
        <w:rPr>
          <w:rFonts w:asciiTheme="minorHAnsi" w:hAnsiTheme="minorHAnsi" w:cstheme="minorHAnsi"/>
          <w:sz w:val="22"/>
          <w:szCs w:val="22"/>
        </w:rPr>
        <w:t xml:space="preserve"> Fiduciante</w:t>
      </w:r>
      <w:r w:rsidR="00CD76D5">
        <w:rPr>
          <w:rFonts w:asciiTheme="minorHAnsi" w:hAnsiTheme="minorHAnsi" w:cstheme="minorHAnsi"/>
          <w:sz w:val="22"/>
          <w:szCs w:val="22"/>
        </w:rPr>
        <w:t xml:space="preserve">, a </w:t>
      </w:r>
      <w:r w:rsidR="00AA0F6F">
        <w:rPr>
          <w:rFonts w:asciiTheme="minorHAnsi" w:hAnsiTheme="minorHAnsi" w:cstheme="minorHAnsi"/>
          <w:sz w:val="22"/>
          <w:szCs w:val="22"/>
        </w:rPr>
        <w:t>Emissora</w:t>
      </w:r>
      <w:r w:rsidR="007E67C1" w:rsidRPr="00490F16">
        <w:rPr>
          <w:rFonts w:asciiTheme="minorHAnsi" w:hAnsiTheme="minorHAnsi" w:cstheme="minorHAnsi"/>
          <w:sz w:val="22"/>
          <w:szCs w:val="22"/>
        </w:rPr>
        <w:t xml:space="preserve"> </w:t>
      </w:r>
      <w:r w:rsidR="00BC1EFE">
        <w:rPr>
          <w:rFonts w:asciiTheme="minorHAnsi" w:hAnsiTheme="minorHAnsi" w:cstheme="minorHAnsi"/>
          <w:sz w:val="22"/>
          <w:szCs w:val="22"/>
        </w:rPr>
        <w:t xml:space="preserve">e </w:t>
      </w:r>
      <w:r w:rsidR="00AA5295" w:rsidRPr="00490F16">
        <w:rPr>
          <w:rFonts w:asciiTheme="minorHAnsi" w:hAnsiTheme="minorHAnsi" w:cstheme="minorHAnsi"/>
          <w:sz w:val="22"/>
          <w:szCs w:val="22"/>
        </w:rPr>
        <w:t>o Agente Fiduciário são doravante conjuntamente denominados de “</w:t>
      </w:r>
      <w:r w:rsidR="00AA5295" w:rsidRPr="00490F16">
        <w:rPr>
          <w:rFonts w:asciiTheme="minorHAnsi" w:hAnsiTheme="minorHAnsi" w:cstheme="minorHAnsi"/>
          <w:sz w:val="22"/>
          <w:szCs w:val="22"/>
          <w:u w:val="single"/>
        </w:rPr>
        <w:t>Partes</w:t>
      </w:r>
      <w:r w:rsidR="00AA5295" w:rsidRPr="00490F16">
        <w:rPr>
          <w:rFonts w:asciiTheme="minorHAnsi" w:hAnsiTheme="minorHAnsi" w:cstheme="minorHAnsi"/>
          <w:sz w:val="22"/>
          <w:szCs w:val="22"/>
        </w:rPr>
        <w:t>”.</w:t>
      </w:r>
    </w:p>
    <w:p w:rsidR="009D3705" w:rsidRPr="00490F16" w:rsidRDefault="009D3705" w:rsidP="00AE3CF7">
      <w:pPr>
        <w:pStyle w:val="Cabealho"/>
        <w:spacing w:after="0" w:line="300" w:lineRule="exact"/>
        <w:rPr>
          <w:rFonts w:asciiTheme="minorHAnsi" w:hAnsiTheme="minorHAnsi" w:cstheme="minorHAnsi"/>
          <w:sz w:val="22"/>
          <w:szCs w:val="22"/>
        </w:rPr>
      </w:pPr>
    </w:p>
    <w:p w:rsidR="00AA5295" w:rsidRPr="00490F16" w:rsidRDefault="00AA5295" w:rsidP="00AE3CF7">
      <w:pPr>
        <w:pStyle w:val="Cabealho"/>
        <w:spacing w:after="0" w:line="300" w:lineRule="exact"/>
        <w:rPr>
          <w:rFonts w:asciiTheme="minorHAnsi" w:hAnsiTheme="minorHAnsi" w:cstheme="minorHAnsi"/>
          <w:sz w:val="22"/>
          <w:szCs w:val="22"/>
        </w:rPr>
      </w:pPr>
    </w:p>
    <w:p w:rsidR="00AA5295" w:rsidRPr="00490F16" w:rsidRDefault="00AA5295" w:rsidP="00AE3CF7">
      <w:pPr>
        <w:spacing w:after="0" w:line="300" w:lineRule="exact"/>
        <w:rPr>
          <w:rFonts w:asciiTheme="minorHAnsi" w:hAnsiTheme="minorHAnsi" w:cstheme="minorHAnsi"/>
          <w:b/>
          <w:smallCaps/>
          <w:sz w:val="22"/>
          <w:szCs w:val="22"/>
        </w:rPr>
      </w:pPr>
      <w:r w:rsidRPr="00490F16">
        <w:rPr>
          <w:rFonts w:asciiTheme="minorHAnsi" w:hAnsiTheme="minorHAnsi" w:cstheme="minorHAnsi"/>
          <w:b/>
          <w:smallCaps/>
          <w:sz w:val="22"/>
          <w:szCs w:val="22"/>
        </w:rPr>
        <w:t>CONSIDERANDO QUE:</w:t>
      </w:r>
    </w:p>
    <w:p w:rsidR="00AA5295" w:rsidRPr="00490F16" w:rsidRDefault="00AA5295" w:rsidP="00AE3CF7">
      <w:pPr>
        <w:pStyle w:val="PargrafodaLista"/>
        <w:spacing w:line="300" w:lineRule="exact"/>
        <w:ind w:left="0"/>
        <w:rPr>
          <w:rFonts w:asciiTheme="minorHAnsi" w:hAnsiTheme="minorHAnsi" w:cstheme="minorHAnsi"/>
          <w:sz w:val="22"/>
          <w:szCs w:val="22"/>
        </w:rPr>
      </w:pPr>
    </w:p>
    <w:p w:rsidR="00780E27" w:rsidRPr="00490F16" w:rsidRDefault="00780E27" w:rsidP="00780E27">
      <w:pPr>
        <w:numPr>
          <w:ilvl w:val="0"/>
          <w:numId w:val="2"/>
        </w:numPr>
        <w:spacing w:after="0" w:line="300" w:lineRule="exact"/>
        <w:ind w:left="0" w:firstLine="0"/>
        <w:rPr>
          <w:rFonts w:asciiTheme="minorHAnsi" w:hAnsiTheme="minorHAnsi" w:cstheme="minorHAnsi"/>
          <w:sz w:val="22"/>
          <w:szCs w:val="22"/>
        </w:rPr>
      </w:pPr>
      <w:r w:rsidRPr="00490F16">
        <w:rPr>
          <w:rFonts w:asciiTheme="minorHAnsi" w:hAnsiTheme="minorHAnsi" w:cstheme="minorHAnsi"/>
          <w:sz w:val="22"/>
          <w:szCs w:val="22"/>
        </w:rPr>
        <w:t>A Emissora</w:t>
      </w:r>
      <w:r w:rsidRPr="00490F16">
        <w:rPr>
          <w:rFonts w:asciiTheme="minorHAnsi" w:hAnsiTheme="minorHAnsi" w:cstheme="minorHAnsi"/>
          <w:noProof/>
          <w:sz w:val="22"/>
          <w:szCs w:val="22"/>
        </w:rPr>
        <w:t xml:space="preserve"> </w:t>
      </w:r>
      <w:r w:rsidRPr="00490F16">
        <w:rPr>
          <w:rFonts w:asciiTheme="minorHAnsi" w:hAnsiTheme="minorHAnsi" w:cstheme="minorHAnsi"/>
          <w:sz w:val="22"/>
          <w:szCs w:val="22"/>
        </w:rPr>
        <w:t>emitiu 68 (sessenta e oito) debêntures simples para distribuição pública com esforços restritos, destinada a investidores qualificados, nos termos da Instrução CVM nº 476, de 16 de janeiro de 2009, conforme alterada (“</w:t>
      </w:r>
      <w:r w:rsidRPr="00490F16">
        <w:rPr>
          <w:rFonts w:asciiTheme="minorHAnsi" w:hAnsiTheme="minorHAnsi" w:cstheme="minorHAnsi"/>
          <w:sz w:val="22"/>
          <w:szCs w:val="22"/>
          <w:u w:val="single"/>
        </w:rPr>
        <w:t>Instrução CVM 476</w:t>
      </w:r>
      <w:r w:rsidRPr="00490F16">
        <w:rPr>
          <w:rFonts w:asciiTheme="minorHAnsi" w:hAnsiTheme="minorHAnsi" w:cstheme="minorHAnsi"/>
          <w:sz w:val="22"/>
          <w:szCs w:val="22"/>
        </w:rPr>
        <w:t>”) não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90F16">
        <w:rPr>
          <w:rFonts w:asciiTheme="minorHAnsi" w:hAnsiTheme="minorHAnsi" w:cstheme="minorHAnsi"/>
          <w:sz w:val="22"/>
          <w:szCs w:val="22"/>
        </w:rPr>
        <w:t>conversíveis em ações, em duas séries, todas nominativas, escriturais, com valor nominal unitário de R$ 1.000.000,00 (um milhão de reais), da espécie quirografária, com garantia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490F16">
        <w:rPr>
          <w:rFonts w:asciiTheme="minorHAnsi" w:hAnsiTheme="minorHAnsi" w:cstheme="minorHAnsi"/>
          <w:sz w:val="22"/>
          <w:szCs w:val="22"/>
        </w:rPr>
        <w:t xml:space="preserve"> fidejussória e real adiciona</w:t>
      </w:r>
      <w:r>
        <w:rPr>
          <w:rFonts w:asciiTheme="minorHAnsi" w:hAnsiTheme="minorHAnsi" w:cstheme="minorHAnsi"/>
          <w:sz w:val="22"/>
          <w:szCs w:val="22"/>
        </w:rPr>
        <w:t>is</w:t>
      </w:r>
      <w:r w:rsidRPr="00490F16">
        <w:rPr>
          <w:rFonts w:asciiTheme="minorHAnsi" w:hAnsiTheme="minorHAnsi" w:cstheme="minorHAnsi"/>
          <w:sz w:val="22"/>
          <w:szCs w:val="22"/>
        </w:rPr>
        <w:t>, perfazendo o montante total de R$ 68.000.000,00 (sessenta e oito milhões de reais)</w:t>
      </w:r>
      <w:r w:rsidR="00381585">
        <w:rPr>
          <w:rFonts w:asciiTheme="minorHAnsi" w:hAnsiTheme="minorHAnsi" w:cstheme="minorHAnsi"/>
          <w:sz w:val="22"/>
          <w:szCs w:val="22"/>
        </w:rPr>
        <w:t xml:space="preserve"> (“3ª Emissão”)</w:t>
      </w:r>
      <w:r w:rsidRPr="00490F16">
        <w:rPr>
          <w:rFonts w:asciiTheme="minorHAnsi" w:hAnsiTheme="minorHAnsi" w:cstheme="minorHAnsi"/>
          <w:sz w:val="22"/>
          <w:szCs w:val="22"/>
        </w:rPr>
        <w:t xml:space="preserve">, tudo de acordo com </w:t>
      </w:r>
      <w:r>
        <w:rPr>
          <w:rFonts w:asciiTheme="minorHAnsi" w:hAnsiTheme="minorHAnsi" w:cstheme="minorHAnsi"/>
          <w:sz w:val="22"/>
          <w:szCs w:val="22"/>
        </w:rPr>
        <w:t>o</w:t>
      </w:r>
      <w:r w:rsidRPr="00490F16">
        <w:rPr>
          <w:rFonts w:asciiTheme="minorHAnsi" w:hAnsiTheme="minorHAnsi" w:cstheme="minorHAnsi"/>
          <w:sz w:val="22"/>
          <w:szCs w:val="22"/>
        </w:rPr>
        <w:t xml:space="preserve"> “</w:t>
      </w:r>
      <w:r w:rsidRPr="00490F16">
        <w:rPr>
          <w:rFonts w:asciiTheme="minorHAnsi" w:hAnsiTheme="minorHAnsi" w:cstheme="minorHAnsi"/>
          <w:i/>
          <w:sz w:val="22"/>
          <w:szCs w:val="22"/>
        </w:rPr>
        <w:t>Instrumento Particular de Escritura da 3ª Emissão de Debêntures Simples, Não Conversíveis em Ações, da Espécie Quirografária, com Garantia</w:t>
      </w:r>
      <w:r>
        <w:rPr>
          <w:rFonts w:asciiTheme="minorHAnsi" w:hAnsiTheme="minorHAnsi" w:cstheme="minorHAnsi"/>
          <w:i/>
          <w:sz w:val="22"/>
          <w:szCs w:val="22"/>
        </w:rPr>
        <w:t>s</w:t>
      </w:r>
      <w:r w:rsidRPr="00490F16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490F16">
        <w:rPr>
          <w:rFonts w:asciiTheme="minorHAnsi" w:hAnsiTheme="minorHAnsi" w:cstheme="minorHAnsi"/>
          <w:i/>
          <w:sz w:val="22"/>
          <w:szCs w:val="22"/>
        </w:rPr>
        <w:lastRenderedPageBreak/>
        <w:t>Fidejussória e Real Adiciona</w:t>
      </w:r>
      <w:r>
        <w:rPr>
          <w:rFonts w:asciiTheme="minorHAnsi" w:hAnsiTheme="minorHAnsi" w:cstheme="minorHAnsi"/>
          <w:i/>
          <w:sz w:val="22"/>
          <w:szCs w:val="22"/>
        </w:rPr>
        <w:t>is</w:t>
      </w:r>
      <w:r w:rsidRPr="00490F16">
        <w:rPr>
          <w:rFonts w:asciiTheme="minorHAnsi" w:hAnsiTheme="minorHAnsi" w:cstheme="minorHAnsi"/>
          <w:i/>
          <w:sz w:val="22"/>
          <w:szCs w:val="22"/>
        </w:rPr>
        <w:t>, em Duas Séries, para Distribuição Pública com Esforços Restritos, da Moura Dubeux Engenharia S.A.</w:t>
      </w:r>
      <w:r w:rsidRPr="00490F16">
        <w:rPr>
          <w:rFonts w:asciiTheme="minorHAnsi" w:hAnsiTheme="minorHAnsi" w:cstheme="minorHAnsi"/>
          <w:sz w:val="22"/>
          <w:szCs w:val="22"/>
        </w:rPr>
        <w:t>”</w:t>
      </w:r>
      <w:r w:rsidR="00381585">
        <w:rPr>
          <w:rFonts w:asciiTheme="minorHAnsi" w:hAnsiTheme="minorHAnsi" w:cstheme="minorHAnsi"/>
          <w:sz w:val="22"/>
          <w:szCs w:val="22"/>
        </w:rPr>
        <w:t xml:space="preserve">, </w:t>
      </w:r>
      <w:r w:rsidR="00B30A5C">
        <w:rPr>
          <w:rFonts w:asciiTheme="minorHAnsi" w:hAnsiTheme="minorHAnsi" w:cstheme="minorHAnsi"/>
          <w:sz w:val="22"/>
          <w:szCs w:val="22"/>
        </w:rPr>
        <w:t>ce</w:t>
      </w:r>
      <w:r w:rsidR="001F0B54">
        <w:rPr>
          <w:rFonts w:asciiTheme="minorHAnsi" w:hAnsiTheme="minorHAnsi" w:cstheme="minorHAnsi"/>
          <w:sz w:val="22"/>
          <w:szCs w:val="22"/>
        </w:rPr>
        <w:t>le</w:t>
      </w:r>
      <w:r w:rsidR="00B30A5C">
        <w:rPr>
          <w:rFonts w:asciiTheme="minorHAnsi" w:hAnsiTheme="minorHAnsi" w:cstheme="minorHAnsi"/>
          <w:sz w:val="22"/>
          <w:szCs w:val="22"/>
        </w:rPr>
        <w:t xml:space="preserve">brado em 22 de março de 2012, </w:t>
      </w:r>
      <w:r w:rsidR="00381585">
        <w:rPr>
          <w:rFonts w:asciiTheme="minorHAnsi" w:hAnsiTheme="minorHAnsi" w:cstheme="minorHAnsi"/>
          <w:sz w:val="22"/>
          <w:szCs w:val="22"/>
        </w:rPr>
        <w:t xml:space="preserve">sendo que </w:t>
      </w:r>
      <w:r w:rsidR="00381585" w:rsidRPr="00490F16">
        <w:rPr>
          <w:rFonts w:asciiTheme="minorHAnsi" w:hAnsiTheme="minorHAnsi" w:cstheme="minorHAnsi"/>
          <w:sz w:val="22"/>
          <w:szCs w:val="22"/>
        </w:rPr>
        <w:t xml:space="preserve">foram emitidas 34 (trinta e quatro) </w:t>
      </w:r>
      <w:r w:rsidR="00EB0314">
        <w:rPr>
          <w:rFonts w:asciiTheme="minorHAnsi" w:hAnsiTheme="minorHAnsi" w:cstheme="minorHAnsi"/>
          <w:sz w:val="22"/>
          <w:szCs w:val="22"/>
        </w:rPr>
        <w:t>d</w:t>
      </w:r>
      <w:r w:rsidR="00381585" w:rsidRPr="00490F16">
        <w:rPr>
          <w:rFonts w:asciiTheme="minorHAnsi" w:hAnsiTheme="minorHAnsi" w:cstheme="minorHAnsi"/>
          <w:sz w:val="22"/>
          <w:szCs w:val="22"/>
        </w:rPr>
        <w:t>ebêntures</w:t>
      </w:r>
      <w:r w:rsidR="00381585">
        <w:rPr>
          <w:rFonts w:asciiTheme="minorHAnsi" w:hAnsiTheme="minorHAnsi" w:cstheme="minorHAnsi"/>
          <w:sz w:val="22"/>
          <w:szCs w:val="22"/>
        </w:rPr>
        <w:t xml:space="preserve"> da 2ª série </w:t>
      </w:r>
      <w:r w:rsidR="00EB0314">
        <w:rPr>
          <w:rFonts w:asciiTheme="minorHAnsi" w:hAnsiTheme="minorHAnsi" w:cstheme="minorHAnsi"/>
          <w:sz w:val="22"/>
          <w:szCs w:val="22"/>
        </w:rPr>
        <w:t xml:space="preserve">da 3ª Emissão, com vencimento </w:t>
      </w:r>
      <w:r w:rsidR="00381585">
        <w:rPr>
          <w:rFonts w:asciiTheme="minorHAnsi" w:hAnsiTheme="minorHAnsi" w:cstheme="minorHAnsi"/>
          <w:sz w:val="22"/>
          <w:szCs w:val="22"/>
        </w:rPr>
        <w:t>em 30 de março de 2016</w:t>
      </w:r>
      <w:r w:rsidRPr="00490F16">
        <w:rPr>
          <w:rFonts w:asciiTheme="minorHAnsi" w:hAnsiTheme="minorHAnsi" w:cstheme="minorHAnsi"/>
          <w:sz w:val="22"/>
          <w:szCs w:val="22"/>
        </w:rPr>
        <w:t>;</w:t>
      </w:r>
    </w:p>
    <w:p w:rsidR="00780E27" w:rsidRPr="00490F16" w:rsidRDefault="00780E27" w:rsidP="00780E27">
      <w:pPr>
        <w:pStyle w:val="PargrafodaLista"/>
        <w:rPr>
          <w:rFonts w:asciiTheme="minorHAnsi" w:hAnsiTheme="minorHAnsi" w:cstheme="minorHAnsi"/>
          <w:sz w:val="22"/>
          <w:szCs w:val="22"/>
        </w:rPr>
      </w:pPr>
    </w:p>
    <w:p w:rsidR="00780E27" w:rsidRPr="00490F16" w:rsidRDefault="00780E27" w:rsidP="00780E27">
      <w:pPr>
        <w:numPr>
          <w:ilvl w:val="0"/>
          <w:numId w:val="2"/>
        </w:numPr>
        <w:spacing w:after="0" w:line="300" w:lineRule="exact"/>
        <w:ind w:left="0" w:firstLine="0"/>
        <w:rPr>
          <w:rFonts w:asciiTheme="minorHAnsi" w:hAnsiTheme="minorHAnsi" w:cstheme="minorHAnsi"/>
          <w:sz w:val="22"/>
          <w:szCs w:val="22"/>
        </w:rPr>
      </w:pPr>
      <w:r w:rsidRPr="00490F16">
        <w:rPr>
          <w:rFonts w:asciiTheme="minorHAnsi" w:hAnsiTheme="minorHAnsi" w:cstheme="minorHAnsi"/>
          <w:sz w:val="22"/>
          <w:szCs w:val="22"/>
        </w:rPr>
        <w:t>Nos termos d</w:t>
      </w:r>
      <w:r w:rsidR="00EB0314">
        <w:rPr>
          <w:rFonts w:asciiTheme="minorHAnsi" w:hAnsiTheme="minorHAnsi" w:cstheme="minorHAnsi"/>
          <w:sz w:val="22"/>
          <w:szCs w:val="22"/>
        </w:rPr>
        <w:t>o</w:t>
      </w:r>
      <w:r w:rsidRPr="00490F16">
        <w:rPr>
          <w:rFonts w:asciiTheme="minorHAnsi" w:hAnsiTheme="minorHAnsi" w:cstheme="minorHAnsi"/>
          <w:sz w:val="22"/>
          <w:szCs w:val="22"/>
        </w:rPr>
        <w:t xml:space="preserve"> </w:t>
      </w:r>
      <w:r w:rsidR="00EB0314">
        <w:rPr>
          <w:rFonts w:asciiTheme="minorHAnsi" w:hAnsiTheme="minorHAnsi" w:cstheme="minorHAnsi"/>
          <w:sz w:val="22"/>
          <w:szCs w:val="22"/>
        </w:rPr>
        <w:t>“</w:t>
      </w:r>
      <w:r w:rsidR="00EB0314" w:rsidRPr="008C5118">
        <w:rPr>
          <w:rFonts w:asciiTheme="minorHAnsi" w:hAnsiTheme="minorHAnsi" w:cstheme="minorHAnsi"/>
          <w:i/>
          <w:sz w:val="22"/>
          <w:szCs w:val="22"/>
        </w:rPr>
        <w:t>Instrumento Particular de Alienação Fiduciária de Bem Imóvel em Garantia</w:t>
      </w:r>
      <w:r w:rsidR="00EB0314">
        <w:rPr>
          <w:rFonts w:asciiTheme="minorHAnsi" w:hAnsiTheme="minorHAnsi" w:cstheme="minorHAnsi"/>
          <w:sz w:val="22"/>
          <w:szCs w:val="22"/>
        </w:rPr>
        <w:t>”</w:t>
      </w:r>
      <w:r w:rsidRPr="00490F16">
        <w:rPr>
          <w:rFonts w:asciiTheme="minorHAnsi" w:hAnsiTheme="minorHAnsi" w:cstheme="minorHAnsi"/>
          <w:sz w:val="22"/>
          <w:szCs w:val="22"/>
        </w:rPr>
        <w:t xml:space="preserve">, </w:t>
      </w:r>
      <w:r w:rsidR="00B30A5C">
        <w:rPr>
          <w:rFonts w:asciiTheme="minorHAnsi" w:hAnsiTheme="minorHAnsi" w:cstheme="minorHAnsi"/>
          <w:sz w:val="22"/>
          <w:szCs w:val="22"/>
        </w:rPr>
        <w:t xml:space="preserve">celebrado em </w:t>
      </w:r>
      <w:r w:rsidR="00B30A5C" w:rsidRPr="008C5118">
        <w:rPr>
          <w:rFonts w:asciiTheme="minorHAnsi" w:hAnsiTheme="minorHAnsi" w:cstheme="minorHAnsi"/>
          <w:sz w:val="22"/>
          <w:szCs w:val="22"/>
        </w:rPr>
        <w:t xml:space="preserve">28 de março de 2012, </w:t>
      </w:r>
      <w:r w:rsidRPr="00490F16">
        <w:rPr>
          <w:rFonts w:asciiTheme="minorHAnsi" w:hAnsiTheme="minorHAnsi" w:cstheme="minorHAnsi"/>
          <w:sz w:val="22"/>
          <w:szCs w:val="22"/>
        </w:rPr>
        <w:t xml:space="preserve">a Emissora </w:t>
      </w:r>
      <w:r w:rsidR="0070307A" w:rsidRPr="00490F16">
        <w:rPr>
          <w:rFonts w:asciiTheme="minorHAnsi" w:hAnsiTheme="minorHAnsi" w:cstheme="minorHAnsi"/>
          <w:sz w:val="22"/>
          <w:szCs w:val="22"/>
        </w:rPr>
        <w:t>alien</w:t>
      </w:r>
      <w:r w:rsidR="0070307A">
        <w:rPr>
          <w:rFonts w:asciiTheme="minorHAnsi" w:hAnsiTheme="minorHAnsi" w:cstheme="minorHAnsi"/>
          <w:sz w:val="22"/>
          <w:szCs w:val="22"/>
        </w:rPr>
        <w:t>ou fiducia</w:t>
      </w:r>
      <w:r w:rsidR="0070307A" w:rsidRPr="00490F16">
        <w:rPr>
          <w:rFonts w:asciiTheme="minorHAnsi" w:hAnsiTheme="minorHAnsi" w:cstheme="minorHAnsi"/>
          <w:sz w:val="22"/>
          <w:szCs w:val="22"/>
        </w:rPr>
        <w:t>ria</w:t>
      </w:r>
      <w:r w:rsidR="0070307A">
        <w:rPr>
          <w:rFonts w:asciiTheme="minorHAnsi" w:hAnsiTheme="minorHAnsi" w:cstheme="minorHAnsi"/>
          <w:sz w:val="22"/>
          <w:szCs w:val="22"/>
        </w:rPr>
        <w:t>mente</w:t>
      </w:r>
      <w:r w:rsidR="0070307A" w:rsidRPr="00490F16">
        <w:rPr>
          <w:rFonts w:asciiTheme="minorHAnsi" w:hAnsiTheme="minorHAnsi" w:cstheme="minorHAnsi"/>
          <w:sz w:val="22"/>
          <w:szCs w:val="22"/>
        </w:rPr>
        <w:t xml:space="preserve"> </w:t>
      </w:r>
      <w:r w:rsidR="009C7094" w:rsidRPr="00490F16">
        <w:rPr>
          <w:rFonts w:asciiTheme="minorHAnsi" w:hAnsiTheme="minorHAnsi" w:cstheme="minorHAnsi"/>
          <w:sz w:val="22"/>
          <w:szCs w:val="22"/>
        </w:rPr>
        <w:t>a parte ideal de 76,9</w:t>
      </w:r>
      <w:r w:rsidR="009C7094">
        <w:rPr>
          <w:rFonts w:asciiTheme="minorHAnsi" w:hAnsiTheme="minorHAnsi" w:cstheme="minorHAnsi"/>
          <w:sz w:val="22"/>
          <w:szCs w:val="22"/>
        </w:rPr>
        <w:t>3</w:t>
      </w:r>
      <w:r w:rsidR="009C7094" w:rsidRPr="00490F16">
        <w:rPr>
          <w:rFonts w:asciiTheme="minorHAnsi" w:hAnsiTheme="minorHAnsi" w:cstheme="minorHAnsi"/>
          <w:sz w:val="22"/>
          <w:szCs w:val="22"/>
        </w:rPr>
        <w:t xml:space="preserve">% (setenta e seis </w:t>
      </w:r>
      <w:r w:rsidR="009C7094">
        <w:rPr>
          <w:rFonts w:asciiTheme="minorHAnsi" w:hAnsiTheme="minorHAnsi" w:cstheme="minorHAnsi"/>
          <w:sz w:val="22"/>
          <w:szCs w:val="22"/>
        </w:rPr>
        <w:t>inteiros e</w:t>
      </w:r>
      <w:r w:rsidR="009C7094" w:rsidRPr="00490F16">
        <w:rPr>
          <w:rFonts w:asciiTheme="minorHAnsi" w:hAnsiTheme="minorHAnsi" w:cstheme="minorHAnsi"/>
          <w:sz w:val="22"/>
          <w:szCs w:val="22"/>
        </w:rPr>
        <w:t xml:space="preserve"> noventa e</w:t>
      </w:r>
      <w:r w:rsidR="009C7094">
        <w:rPr>
          <w:rFonts w:asciiTheme="minorHAnsi" w:hAnsiTheme="minorHAnsi" w:cstheme="minorHAnsi"/>
          <w:sz w:val="22"/>
          <w:szCs w:val="22"/>
        </w:rPr>
        <w:t xml:space="preserve"> três centésimos</w:t>
      </w:r>
      <w:r w:rsidR="009C7094" w:rsidRPr="00490F16">
        <w:rPr>
          <w:rFonts w:asciiTheme="minorHAnsi" w:hAnsiTheme="minorHAnsi" w:cstheme="minorHAnsi"/>
          <w:sz w:val="22"/>
          <w:szCs w:val="22"/>
        </w:rPr>
        <w:t xml:space="preserve"> por cento) </w:t>
      </w:r>
      <w:r w:rsidR="009C7094">
        <w:rPr>
          <w:rFonts w:asciiTheme="minorHAnsi" w:hAnsiTheme="minorHAnsi" w:cstheme="minorHAnsi"/>
          <w:sz w:val="22"/>
          <w:szCs w:val="22"/>
        </w:rPr>
        <w:t>d</w:t>
      </w:r>
      <w:r w:rsidR="0070307A" w:rsidRPr="00490F16">
        <w:rPr>
          <w:rFonts w:asciiTheme="minorHAnsi" w:hAnsiTheme="minorHAnsi" w:cstheme="minorHAnsi"/>
          <w:sz w:val="22"/>
          <w:szCs w:val="22"/>
        </w:rPr>
        <w:t>o bem imóvel objeto da matrícula n.º 54.844 do Cartório de Registro de Imóveis de Jaboatão dos Guararapes – Pernambuco (“</w:t>
      </w:r>
      <w:r w:rsidR="0070307A" w:rsidRPr="00490F16">
        <w:rPr>
          <w:rFonts w:asciiTheme="minorHAnsi" w:hAnsiTheme="minorHAnsi" w:cstheme="minorHAnsi"/>
          <w:sz w:val="22"/>
          <w:szCs w:val="22"/>
          <w:u w:val="single"/>
        </w:rPr>
        <w:t>Cartório de Registro de Imóveis</w:t>
      </w:r>
      <w:r w:rsidR="0070307A" w:rsidRPr="00490F16">
        <w:rPr>
          <w:rFonts w:asciiTheme="minorHAnsi" w:hAnsiTheme="minorHAnsi" w:cstheme="minorHAnsi"/>
          <w:sz w:val="22"/>
          <w:szCs w:val="22"/>
        </w:rPr>
        <w:t xml:space="preserve">”), em favor dos titulares das </w:t>
      </w:r>
      <w:r w:rsidR="0070307A">
        <w:rPr>
          <w:rFonts w:asciiTheme="minorHAnsi" w:hAnsiTheme="minorHAnsi" w:cstheme="minorHAnsi"/>
          <w:sz w:val="22"/>
          <w:szCs w:val="22"/>
        </w:rPr>
        <w:t>d</w:t>
      </w:r>
      <w:r w:rsidR="0070307A" w:rsidRPr="00490F16">
        <w:rPr>
          <w:rFonts w:asciiTheme="minorHAnsi" w:hAnsiTheme="minorHAnsi" w:cstheme="minorHAnsi"/>
          <w:sz w:val="22"/>
          <w:szCs w:val="22"/>
        </w:rPr>
        <w:t xml:space="preserve">ebêntures da 2ª </w:t>
      </w:r>
      <w:r w:rsidR="0070307A">
        <w:rPr>
          <w:rFonts w:asciiTheme="minorHAnsi" w:hAnsiTheme="minorHAnsi" w:cstheme="minorHAnsi"/>
          <w:sz w:val="22"/>
          <w:szCs w:val="22"/>
        </w:rPr>
        <w:t>s</w:t>
      </w:r>
      <w:r w:rsidR="0070307A" w:rsidRPr="00490F16">
        <w:rPr>
          <w:rFonts w:asciiTheme="minorHAnsi" w:hAnsiTheme="minorHAnsi" w:cstheme="minorHAnsi"/>
          <w:sz w:val="22"/>
          <w:szCs w:val="22"/>
        </w:rPr>
        <w:t>érie</w:t>
      </w:r>
      <w:r w:rsidR="0070307A">
        <w:rPr>
          <w:rFonts w:asciiTheme="minorHAnsi" w:hAnsiTheme="minorHAnsi" w:cstheme="minorHAnsi"/>
          <w:sz w:val="22"/>
          <w:szCs w:val="22"/>
        </w:rPr>
        <w:t xml:space="preserve"> da 3ª Emissão</w:t>
      </w:r>
      <w:r w:rsidR="0070307A" w:rsidRPr="00490F16">
        <w:rPr>
          <w:rFonts w:asciiTheme="minorHAnsi" w:hAnsiTheme="minorHAnsi" w:cstheme="minorHAnsi"/>
          <w:sz w:val="22"/>
          <w:szCs w:val="22"/>
        </w:rPr>
        <w:t>, representados pel</w:t>
      </w:r>
      <w:r w:rsidR="0070307A">
        <w:rPr>
          <w:rFonts w:asciiTheme="minorHAnsi" w:hAnsiTheme="minorHAnsi" w:cstheme="minorHAnsi"/>
          <w:sz w:val="22"/>
          <w:szCs w:val="22"/>
        </w:rPr>
        <w:t>a</w:t>
      </w:r>
      <w:r w:rsidR="0070307A" w:rsidRPr="00490F16">
        <w:rPr>
          <w:rFonts w:asciiTheme="minorHAnsi" w:hAnsiTheme="minorHAnsi" w:cstheme="minorHAnsi"/>
          <w:sz w:val="22"/>
          <w:szCs w:val="22"/>
        </w:rPr>
        <w:t xml:space="preserve"> </w:t>
      </w:r>
      <w:r w:rsidR="0070307A" w:rsidRPr="008C5118">
        <w:rPr>
          <w:rFonts w:asciiTheme="minorHAnsi" w:hAnsiTheme="minorHAnsi" w:cstheme="minorHAnsi"/>
          <w:sz w:val="22"/>
          <w:szCs w:val="22"/>
        </w:rPr>
        <w:t>Pentágono S.A. Distribuidora de Títulos e Valores Mobiliários</w:t>
      </w:r>
      <w:r w:rsidR="00906219">
        <w:rPr>
          <w:rFonts w:asciiTheme="minorHAnsi" w:hAnsiTheme="minorHAnsi" w:cstheme="minorHAnsi"/>
          <w:sz w:val="22"/>
          <w:szCs w:val="22"/>
        </w:rPr>
        <w:t>,</w:t>
      </w:r>
      <w:r w:rsidR="0070307A" w:rsidRPr="00490F16">
        <w:rPr>
          <w:rFonts w:asciiTheme="minorHAnsi" w:hAnsiTheme="minorHAnsi" w:cstheme="minorHAnsi"/>
          <w:sz w:val="22"/>
          <w:szCs w:val="22"/>
        </w:rPr>
        <w:t xml:space="preserve"> </w:t>
      </w:r>
      <w:r w:rsidR="009C7094">
        <w:rPr>
          <w:rFonts w:asciiTheme="minorHAnsi" w:hAnsiTheme="minorHAnsi" w:cstheme="minorHAnsi"/>
          <w:sz w:val="22"/>
          <w:szCs w:val="22"/>
        </w:rPr>
        <w:t xml:space="preserve">em garantia </w:t>
      </w:r>
      <w:r w:rsidR="009C7094" w:rsidRPr="00490F16">
        <w:rPr>
          <w:rFonts w:asciiTheme="minorHAnsi" w:hAnsiTheme="minorHAnsi" w:cstheme="minorHAnsi"/>
          <w:sz w:val="22"/>
          <w:szCs w:val="22"/>
        </w:rPr>
        <w:t xml:space="preserve">do fiel pagamento pela </w:t>
      </w:r>
      <w:r w:rsidR="001F0B54">
        <w:rPr>
          <w:rFonts w:asciiTheme="minorHAnsi" w:hAnsiTheme="minorHAnsi" w:cstheme="minorHAnsi"/>
          <w:sz w:val="22"/>
          <w:szCs w:val="22"/>
        </w:rPr>
        <w:t>Emissora</w:t>
      </w:r>
      <w:r w:rsidR="009C7094" w:rsidRPr="00490F16">
        <w:rPr>
          <w:rFonts w:asciiTheme="minorHAnsi" w:hAnsiTheme="minorHAnsi" w:cstheme="minorHAnsi"/>
          <w:sz w:val="22"/>
          <w:szCs w:val="22"/>
        </w:rPr>
        <w:t xml:space="preserve"> de todo e qualquer montante de principal, juros, encargos ordinários e/ou de mora assumidos na</w:t>
      </w:r>
      <w:r w:rsidR="009C7094">
        <w:rPr>
          <w:rFonts w:asciiTheme="minorHAnsi" w:hAnsiTheme="minorHAnsi" w:cstheme="minorHAnsi"/>
          <w:sz w:val="22"/>
          <w:szCs w:val="22"/>
        </w:rPr>
        <w:t xml:space="preserve"> às obrigações </w:t>
      </w:r>
      <w:r w:rsidRPr="00490F16">
        <w:rPr>
          <w:rFonts w:asciiTheme="minorHAnsi" w:hAnsiTheme="minorHAnsi" w:cstheme="minorHAnsi"/>
          <w:sz w:val="22"/>
          <w:szCs w:val="22"/>
        </w:rPr>
        <w:t>relativas à</w:t>
      </w:r>
      <w:r>
        <w:rPr>
          <w:rFonts w:asciiTheme="minorHAnsi" w:hAnsiTheme="minorHAnsi" w:cstheme="minorHAnsi"/>
          <w:sz w:val="22"/>
          <w:szCs w:val="22"/>
        </w:rPr>
        <w:t xml:space="preserve">s </w:t>
      </w:r>
      <w:r w:rsidR="009C7094">
        <w:rPr>
          <w:rFonts w:asciiTheme="minorHAnsi" w:hAnsiTheme="minorHAnsi" w:cstheme="minorHAnsi"/>
          <w:sz w:val="22"/>
          <w:szCs w:val="22"/>
        </w:rPr>
        <w:t>d</w:t>
      </w:r>
      <w:r>
        <w:rPr>
          <w:rFonts w:asciiTheme="minorHAnsi" w:hAnsiTheme="minorHAnsi" w:cstheme="minorHAnsi"/>
          <w:sz w:val="22"/>
          <w:szCs w:val="22"/>
        </w:rPr>
        <w:t xml:space="preserve">ebêntures </w:t>
      </w:r>
      <w:r w:rsidRPr="00490F16">
        <w:rPr>
          <w:rFonts w:asciiTheme="minorHAnsi" w:hAnsiTheme="minorHAnsi" w:cstheme="minorHAnsi"/>
          <w:sz w:val="22"/>
          <w:szCs w:val="22"/>
        </w:rPr>
        <w:t xml:space="preserve">da </w:t>
      </w:r>
      <w:r w:rsidR="009C7094">
        <w:rPr>
          <w:rFonts w:asciiTheme="minorHAnsi" w:hAnsiTheme="minorHAnsi" w:cstheme="minorHAnsi"/>
          <w:sz w:val="22"/>
          <w:szCs w:val="22"/>
        </w:rPr>
        <w:t xml:space="preserve">2ª </w:t>
      </w:r>
      <w:r w:rsidRPr="00490F16">
        <w:rPr>
          <w:rFonts w:asciiTheme="minorHAnsi" w:hAnsiTheme="minorHAnsi" w:cstheme="minorHAnsi"/>
          <w:sz w:val="22"/>
          <w:szCs w:val="22"/>
        </w:rPr>
        <w:t>série da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9C7094">
        <w:rPr>
          <w:rFonts w:asciiTheme="minorHAnsi" w:hAnsiTheme="minorHAnsi" w:cstheme="minorHAnsi"/>
          <w:sz w:val="22"/>
          <w:szCs w:val="22"/>
        </w:rPr>
        <w:t xml:space="preserve">3ª </w:t>
      </w:r>
      <w:r>
        <w:rPr>
          <w:rFonts w:asciiTheme="minorHAnsi" w:hAnsiTheme="minorHAnsi" w:cstheme="minorHAnsi"/>
          <w:sz w:val="22"/>
          <w:szCs w:val="22"/>
        </w:rPr>
        <w:t>Emissão</w:t>
      </w:r>
      <w:r w:rsidRPr="00490F16">
        <w:rPr>
          <w:rFonts w:asciiTheme="minorHAnsi" w:hAnsiTheme="minorHAnsi" w:cstheme="minorHAnsi"/>
          <w:sz w:val="22"/>
          <w:szCs w:val="22"/>
        </w:rPr>
        <w:t>;</w:t>
      </w:r>
    </w:p>
    <w:p w:rsidR="006A2C39" w:rsidRDefault="006A2C39" w:rsidP="006A2C39">
      <w:pPr>
        <w:spacing w:after="0" w:line="300" w:lineRule="exact"/>
        <w:rPr>
          <w:rFonts w:asciiTheme="minorHAnsi" w:hAnsiTheme="minorHAnsi" w:cstheme="minorHAnsi"/>
          <w:sz w:val="22"/>
          <w:szCs w:val="22"/>
        </w:rPr>
      </w:pPr>
    </w:p>
    <w:p w:rsidR="006A2C39" w:rsidRDefault="006A2C39" w:rsidP="006A2C39">
      <w:pPr>
        <w:pStyle w:val="PargrafodaLista"/>
        <w:numPr>
          <w:ilvl w:val="0"/>
          <w:numId w:val="2"/>
        </w:numPr>
        <w:spacing w:line="300" w:lineRule="exact"/>
        <w:ind w:left="0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Emissora, em 23 de março de 2015, emitiu uma Cédula de Crédito Bancário no valor de R$ 10.000.000,00 (dez milhões de reais), com vencimento final em 18 de setembro de 2015</w:t>
      </w:r>
      <w:r w:rsidR="00502511">
        <w:rPr>
          <w:rFonts w:asciiTheme="minorHAnsi" w:hAnsiTheme="minorHAnsi" w:cstheme="minorHAnsi"/>
          <w:sz w:val="22"/>
          <w:szCs w:val="22"/>
        </w:rPr>
        <w:t xml:space="preserve"> (“</w:t>
      </w:r>
      <w:r w:rsidR="00502511" w:rsidRPr="00D515A2">
        <w:rPr>
          <w:rFonts w:asciiTheme="minorHAnsi" w:hAnsiTheme="minorHAnsi" w:cstheme="minorHAnsi"/>
          <w:sz w:val="22"/>
          <w:szCs w:val="22"/>
          <w:u w:val="single"/>
        </w:rPr>
        <w:t>CCB</w:t>
      </w:r>
      <w:r w:rsidR="00502511">
        <w:rPr>
          <w:rFonts w:asciiTheme="minorHAnsi" w:hAnsiTheme="minorHAnsi" w:cstheme="minorHAnsi"/>
          <w:sz w:val="22"/>
          <w:szCs w:val="22"/>
        </w:rPr>
        <w:t>”)</w:t>
      </w:r>
      <w:r>
        <w:rPr>
          <w:rFonts w:asciiTheme="minorHAnsi" w:hAnsiTheme="minorHAnsi" w:cstheme="minorHAnsi"/>
          <w:sz w:val="22"/>
          <w:szCs w:val="22"/>
        </w:rPr>
        <w:t xml:space="preserve">, tendo sido constituída em garantia, em favor do Banco Bradesco S.A., a alienação </w:t>
      </w:r>
      <w:r w:rsidRPr="00490F16">
        <w:rPr>
          <w:rFonts w:asciiTheme="minorHAnsi" w:hAnsiTheme="minorHAnsi" w:cstheme="minorHAnsi"/>
          <w:sz w:val="22"/>
          <w:szCs w:val="22"/>
        </w:rPr>
        <w:t xml:space="preserve">fiduciária </w:t>
      </w:r>
      <w:r w:rsidR="00DE3B97" w:rsidRPr="00490F16">
        <w:rPr>
          <w:rFonts w:asciiTheme="minorHAnsi" w:hAnsiTheme="minorHAnsi" w:cstheme="minorHAnsi"/>
          <w:sz w:val="22"/>
          <w:szCs w:val="22"/>
        </w:rPr>
        <w:t xml:space="preserve">a parte ideal de </w:t>
      </w:r>
      <w:r w:rsidR="00DE3B97">
        <w:rPr>
          <w:rFonts w:asciiTheme="minorHAnsi" w:hAnsiTheme="minorHAnsi" w:cstheme="minorHAnsi"/>
          <w:sz w:val="22"/>
          <w:szCs w:val="22"/>
        </w:rPr>
        <w:t>23</w:t>
      </w:r>
      <w:r w:rsidR="00DE3B97" w:rsidRPr="00490F16">
        <w:rPr>
          <w:rFonts w:asciiTheme="minorHAnsi" w:hAnsiTheme="minorHAnsi" w:cstheme="minorHAnsi"/>
          <w:sz w:val="22"/>
          <w:szCs w:val="22"/>
        </w:rPr>
        <w:t>,</w:t>
      </w:r>
      <w:r w:rsidR="00DE3B97">
        <w:rPr>
          <w:rFonts w:asciiTheme="minorHAnsi" w:hAnsiTheme="minorHAnsi" w:cstheme="minorHAnsi"/>
          <w:sz w:val="22"/>
          <w:szCs w:val="22"/>
        </w:rPr>
        <w:t>07</w:t>
      </w:r>
      <w:r w:rsidR="00DE3B97" w:rsidRPr="00490F16">
        <w:rPr>
          <w:rFonts w:asciiTheme="minorHAnsi" w:hAnsiTheme="minorHAnsi" w:cstheme="minorHAnsi"/>
          <w:sz w:val="22"/>
          <w:szCs w:val="22"/>
        </w:rPr>
        <w:t>% (</w:t>
      </w:r>
      <w:r w:rsidR="00DE3B97">
        <w:rPr>
          <w:rFonts w:asciiTheme="minorHAnsi" w:hAnsiTheme="minorHAnsi" w:cstheme="minorHAnsi"/>
          <w:sz w:val="22"/>
          <w:szCs w:val="22"/>
        </w:rPr>
        <w:t>vinte e três inteiros e</w:t>
      </w:r>
      <w:r w:rsidR="00DE3B97" w:rsidRPr="00490F16">
        <w:rPr>
          <w:rFonts w:asciiTheme="minorHAnsi" w:hAnsiTheme="minorHAnsi" w:cstheme="minorHAnsi"/>
          <w:sz w:val="22"/>
          <w:szCs w:val="22"/>
        </w:rPr>
        <w:t xml:space="preserve"> </w:t>
      </w:r>
      <w:r w:rsidR="00DE3B97">
        <w:rPr>
          <w:rFonts w:asciiTheme="minorHAnsi" w:hAnsiTheme="minorHAnsi" w:cstheme="minorHAnsi"/>
          <w:sz w:val="22"/>
          <w:szCs w:val="22"/>
        </w:rPr>
        <w:t>sete centésimos</w:t>
      </w:r>
      <w:r w:rsidR="00DE3B97" w:rsidRPr="00490F16">
        <w:rPr>
          <w:rFonts w:asciiTheme="minorHAnsi" w:hAnsiTheme="minorHAnsi" w:cstheme="minorHAnsi"/>
          <w:sz w:val="22"/>
          <w:szCs w:val="22"/>
        </w:rPr>
        <w:t xml:space="preserve"> por cento)</w:t>
      </w:r>
      <w:r w:rsidR="00DE3B97">
        <w:rPr>
          <w:rFonts w:asciiTheme="minorHAnsi" w:hAnsiTheme="minorHAnsi" w:cstheme="minorHAnsi"/>
          <w:sz w:val="22"/>
          <w:szCs w:val="22"/>
        </w:rPr>
        <w:t xml:space="preserve"> </w:t>
      </w:r>
      <w:r w:rsidRPr="00490F16">
        <w:rPr>
          <w:rFonts w:asciiTheme="minorHAnsi" w:hAnsiTheme="minorHAnsi" w:cstheme="minorHAnsi"/>
          <w:sz w:val="22"/>
          <w:szCs w:val="22"/>
        </w:rPr>
        <w:t xml:space="preserve">do bem imóvel objeto da matrícula n.º 54.844 do </w:t>
      </w:r>
      <w:r w:rsidRPr="008C5118">
        <w:rPr>
          <w:rFonts w:asciiTheme="minorHAnsi" w:hAnsiTheme="minorHAnsi" w:cstheme="minorHAnsi"/>
          <w:sz w:val="22"/>
          <w:szCs w:val="22"/>
        </w:rPr>
        <w:t>Cartório de Registro de Imóveis</w:t>
      </w:r>
      <w:r w:rsidRPr="00490F16">
        <w:rPr>
          <w:rFonts w:asciiTheme="minorHAnsi" w:hAnsiTheme="minorHAnsi" w:cstheme="minorHAnsi"/>
          <w:sz w:val="22"/>
          <w:szCs w:val="22"/>
        </w:rPr>
        <w:t>, de propriedade da Fiduciante</w:t>
      </w:r>
      <w:r>
        <w:rPr>
          <w:rFonts w:asciiTheme="minorHAnsi" w:hAnsiTheme="minorHAnsi" w:cstheme="minorHAnsi"/>
          <w:sz w:val="22"/>
          <w:szCs w:val="22"/>
        </w:rPr>
        <w:t xml:space="preserve">; </w:t>
      </w:r>
    </w:p>
    <w:p w:rsidR="00502511" w:rsidRPr="00D515A2" w:rsidRDefault="00502511" w:rsidP="00D515A2">
      <w:pPr>
        <w:pStyle w:val="PargrafodaLista"/>
        <w:rPr>
          <w:rFonts w:asciiTheme="minorHAnsi" w:hAnsiTheme="minorHAnsi" w:cstheme="minorHAnsi"/>
          <w:sz w:val="22"/>
          <w:szCs w:val="22"/>
        </w:rPr>
      </w:pPr>
    </w:p>
    <w:p w:rsidR="00502511" w:rsidRPr="006D66BA" w:rsidRDefault="00502511" w:rsidP="006A2C39">
      <w:pPr>
        <w:pStyle w:val="PargrafodaLista"/>
        <w:numPr>
          <w:ilvl w:val="0"/>
          <w:numId w:val="2"/>
        </w:numPr>
        <w:spacing w:line="300" w:lineRule="exact"/>
        <w:ind w:left="0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CCB foi quitada em </w:t>
      </w:r>
      <w:r w:rsidR="00F43EF2" w:rsidRPr="005F47FA">
        <w:rPr>
          <w:rFonts w:asciiTheme="minorHAnsi" w:hAnsiTheme="minorHAnsi" w:cstheme="minorHAnsi"/>
          <w:sz w:val="22"/>
          <w:szCs w:val="22"/>
        </w:rPr>
        <w:t xml:space="preserve">11 </w:t>
      </w:r>
      <w:r w:rsidRPr="005F47FA">
        <w:rPr>
          <w:rFonts w:asciiTheme="minorHAnsi" w:hAnsiTheme="minorHAnsi" w:cstheme="minorHAnsi"/>
          <w:sz w:val="22"/>
          <w:szCs w:val="22"/>
        </w:rPr>
        <w:t>de setembro</w:t>
      </w:r>
      <w:r>
        <w:rPr>
          <w:rFonts w:asciiTheme="minorHAnsi" w:hAnsiTheme="minorHAnsi" w:cstheme="minorHAnsi"/>
          <w:sz w:val="22"/>
          <w:szCs w:val="22"/>
        </w:rPr>
        <w:t xml:space="preserve"> de 2015;</w:t>
      </w:r>
      <w:r w:rsidRPr="0050251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80E27" w:rsidRPr="00825A06" w:rsidRDefault="00780E27" w:rsidP="00780E27">
      <w:pPr>
        <w:rPr>
          <w:rFonts w:asciiTheme="minorHAnsi" w:hAnsiTheme="minorHAnsi" w:cstheme="minorHAnsi"/>
          <w:sz w:val="22"/>
          <w:szCs w:val="22"/>
        </w:rPr>
      </w:pPr>
    </w:p>
    <w:p w:rsidR="00AA5295" w:rsidRPr="00490F16" w:rsidRDefault="00AA5295" w:rsidP="00AE3CF7">
      <w:pPr>
        <w:numPr>
          <w:ilvl w:val="0"/>
          <w:numId w:val="2"/>
        </w:numPr>
        <w:spacing w:after="0" w:line="300" w:lineRule="exact"/>
        <w:ind w:left="0" w:firstLine="0"/>
        <w:rPr>
          <w:rFonts w:asciiTheme="minorHAnsi" w:hAnsiTheme="minorHAnsi" w:cstheme="minorHAnsi"/>
          <w:sz w:val="22"/>
          <w:szCs w:val="22"/>
        </w:rPr>
      </w:pPr>
      <w:r w:rsidRPr="00490F16">
        <w:rPr>
          <w:rFonts w:asciiTheme="minorHAnsi" w:hAnsiTheme="minorHAnsi" w:cstheme="minorHAnsi"/>
          <w:sz w:val="22"/>
          <w:szCs w:val="22"/>
        </w:rPr>
        <w:t>A</w:t>
      </w:r>
      <w:r w:rsidR="0034694E" w:rsidRPr="00490F16">
        <w:rPr>
          <w:rFonts w:asciiTheme="minorHAnsi" w:hAnsiTheme="minorHAnsi" w:cstheme="minorHAnsi"/>
          <w:sz w:val="22"/>
          <w:szCs w:val="22"/>
        </w:rPr>
        <w:t xml:space="preserve"> </w:t>
      </w:r>
      <w:r w:rsidR="00D44CB3" w:rsidRPr="00490F16">
        <w:rPr>
          <w:rFonts w:asciiTheme="minorHAnsi" w:hAnsiTheme="minorHAnsi" w:cstheme="minorHAnsi"/>
          <w:sz w:val="22"/>
          <w:szCs w:val="22"/>
        </w:rPr>
        <w:t>Emissora</w:t>
      </w:r>
      <w:r w:rsidR="00D44CB3" w:rsidRPr="00490F16">
        <w:rPr>
          <w:rFonts w:asciiTheme="minorHAnsi" w:hAnsiTheme="minorHAnsi" w:cstheme="minorHAnsi"/>
          <w:noProof/>
          <w:sz w:val="22"/>
          <w:szCs w:val="22"/>
        </w:rPr>
        <w:t xml:space="preserve"> </w:t>
      </w:r>
      <w:r w:rsidRPr="00490F16">
        <w:rPr>
          <w:rFonts w:asciiTheme="minorHAnsi" w:hAnsiTheme="minorHAnsi" w:cstheme="minorHAnsi"/>
          <w:sz w:val="22"/>
          <w:szCs w:val="22"/>
        </w:rPr>
        <w:t xml:space="preserve">emitiu </w:t>
      </w:r>
      <w:r w:rsidR="001106C8">
        <w:rPr>
          <w:rFonts w:asciiTheme="minorHAnsi" w:hAnsiTheme="minorHAnsi" w:cstheme="minorHAnsi"/>
          <w:sz w:val="22"/>
          <w:szCs w:val="22"/>
        </w:rPr>
        <w:t>300</w:t>
      </w:r>
      <w:r w:rsidRPr="00490F16">
        <w:rPr>
          <w:rFonts w:asciiTheme="minorHAnsi" w:hAnsiTheme="minorHAnsi" w:cstheme="minorHAnsi"/>
          <w:sz w:val="22"/>
          <w:szCs w:val="22"/>
        </w:rPr>
        <w:t xml:space="preserve"> (</w:t>
      </w:r>
      <w:r w:rsidR="001106C8">
        <w:rPr>
          <w:rFonts w:asciiTheme="minorHAnsi" w:hAnsiTheme="minorHAnsi" w:cstheme="minorHAnsi"/>
          <w:sz w:val="22"/>
          <w:szCs w:val="22"/>
        </w:rPr>
        <w:t>trezentas</w:t>
      </w:r>
      <w:r w:rsidRPr="00490F16">
        <w:rPr>
          <w:rFonts w:asciiTheme="minorHAnsi" w:hAnsiTheme="minorHAnsi" w:cstheme="minorHAnsi"/>
          <w:sz w:val="22"/>
          <w:szCs w:val="22"/>
        </w:rPr>
        <w:t xml:space="preserve">) debêntures simples para distribuição pública com esforços restritos, destinada a investidores </w:t>
      </w:r>
      <w:r w:rsidR="00F86CA2">
        <w:rPr>
          <w:rFonts w:asciiTheme="minorHAnsi" w:hAnsiTheme="minorHAnsi" w:cstheme="minorHAnsi"/>
          <w:sz w:val="22"/>
          <w:szCs w:val="22"/>
        </w:rPr>
        <w:t>profissionais</w:t>
      </w:r>
      <w:r w:rsidRPr="00490F16">
        <w:rPr>
          <w:rFonts w:asciiTheme="minorHAnsi" w:hAnsiTheme="minorHAnsi" w:cstheme="minorHAnsi"/>
          <w:sz w:val="22"/>
          <w:szCs w:val="22"/>
        </w:rPr>
        <w:t>, nos termos da Instrução CVM 476</w:t>
      </w:r>
      <w:r w:rsidR="0034694E" w:rsidRPr="00490F16">
        <w:rPr>
          <w:rFonts w:asciiTheme="minorHAnsi" w:hAnsiTheme="minorHAnsi" w:cstheme="minorHAnsi"/>
          <w:sz w:val="22"/>
          <w:szCs w:val="22"/>
        </w:rPr>
        <w:t xml:space="preserve"> </w:t>
      </w:r>
      <w:r w:rsidRPr="00490F16">
        <w:rPr>
          <w:rFonts w:asciiTheme="minorHAnsi" w:hAnsiTheme="minorHAnsi" w:cstheme="minorHAnsi"/>
          <w:sz w:val="22"/>
          <w:szCs w:val="22"/>
        </w:rPr>
        <w:t>não</w:t>
      </w:r>
      <w:r w:rsidR="00BC1EFE">
        <w:rPr>
          <w:rFonts w:asciiTheme="minorHAnsi" w:hAnsiTheme="minorHAnsi" w:cstheme="minorHAnsi"/>
          <w:sz w:val="22"/>
          <w:szCs w:val="22"/>
        </w:rPr>
        <w:t xml:space="preserve"> </w:t>
      </w:r>
      <w:r w:rsidRPr="00490F16">
        <w:rPr>
          <w:rFonts w:asciiTheme="minorHAnsi" w:hAnsiTheme="minorHAnsi" w:cstheme="minorHAnsi"/>
          <w:sz w:val="22"/>
          <w:szCs w:val="22"/>
        </w:rPr>
        <w:t>conversíveis em ações, em série</w:t>
      </w:r>
      <w:r w:rsidR="004E29AE">
        <w:rPr>
          <w:rFonts w:asciiTheme="minorHAnsi" w:hAnsiTheme="minorHAnsi" w:cstheme="minorHAnsi"/>
          <w:sz w:val="22"/>
          <w:szCs w:val="22"/>
        </w:rPr>
        <w:t xml:space="preserve"> única</w:t>
      </w:r>
      <w:r w:rsidRPr="00490F16">
        <w:rPr>
          <w:rFonts w:asciiTheme="minorHAnsi" w:hAnsiTheme="minorHAnsi" w:cstheme="minorHAnsi"/>
          <w:sz w:val="22"/>
          <w:szCs w:val="22"/>
        </w:rPr>
        <w:t>, todas nominativas, escriturais</w:t>
      </w:r>
      <w:r w:rsidR="0034694E" w:rsidRPr="00490F16">
        <w:rPr>
          <w:rFonts w:asciiTheme="minorHAnsi" w:hAnsiTheme="minorHAnsi" w:cstheme="minorHAnsi"/>
          <w:sz w:val="22"/>
          <w:szCs w:val="22"/>
        </w:rPr>
        <w:t>, com</w:t>
      </w:r>
      <w:r w:rsidRPr="00490F16">
        <w:rPr>
          <w:rFonts w:asciiTheme="minorHAnsi" w:hAnsiTheme="minorHAnsi" w:cstheme="minorHAnsi"/>
          <w:sz w:val="22"/>
          <w:szCs w:val="22"/>
        </w:rPr>
        <w:t xml:space="preserve"> valor nominal unitário de R$ 1</w:t>
      </w:r>
      <w:r w:rsidR="001106C8">
        <w:rPr>
          <w:rFonts w:asciiTheme="minorHAnsi" w:hAnsiTheme="minorHAnsi" w:cstheme="minorHAnsi"/>
          <w:sz w:val="22"/>
          <w:szCs w:val="22"/>
        </w:rPr>
        <w:t>00</w:t>
      </w:r>
      <w:r w:rsidRPr="00490F16">
        <w:rPr>
          <w:rFonts w:asciiTheme="minorHAnsi" w:hAnsiTheme="minorHAnsi" w:cstheme="minorHAnsi"/>
          <w:sz w:val="22"/>
          <w:szCs w:val="22"/>
        </w:rPr>
        <w:t>.000,00 (</w:t>
      </w:r>
      <w:r w:rsidR="001106C8">
        <w:rPr>
          <w:rFonts w:asciiTheme="minorHAnsi" w:hAnsiTheme="minorHAnsi" w:cstheme="minorHAnsi"/>
          <w:sz w:val="22"/>
          <w:szCs w:val="22"/>
        </w:rPr>
        <w:t>cem mil</w:t>
      </w:r>
      <w:r w:rsidRPr="00490F16">
        <w:rPr>
          <w:rFonts w:asciiTheme="minorHAnsi" w:hAnsiTheme="minorHAnsi" w:cstheme="minorHAnsi"/>
          <w:sz w:val="22"/>
          <w:szCs w:val="22"/>
        </w:rPr>
        <w:t xml:space="preserve"> reais), </w:t>
      </w:r>
      <w:r w:rsidR="002E02ED">
        <w:rPr>
          <w:rFonts w:asciiTheme="minorHAnsi" w:hAnsiTheme="minorHAnsi" w:cstheme="minorHAnsi"/>
          <w:sz w:val="22"/>
          <w:szCs w:val="22"/>
        </w:rPr>
        <w:t xml:space="preserve">com vencimento em </w:t>
      </w:r>
      <w:r w:rsidR="00406BB2">
        <w:rPr>
          <w:rFonts w:asciiTheme="minorHAnsi" w:hAnsiTheme="minorHAnsi" w:cstheme="minorHAnsi"/>
          <w:sz w:val="22"/>
          <w:szCs w:val="22"/>
        </w:rPr>
        <w:t>10</w:t>
      </w:r>
      <w:r w:rsidR="002E02ED">
        <w:rPr>
          <w:rFonts w:asciiTheme="minorHAnsi" w:hAnsiTheme="minorHAnsi" w:cstheme="minorHAnsi"/>
          <w:sz w:val="22"/>
          <w:szCs w:val="22"/>
        </w:rPr>
        <w:t xml:space="preserve"> de dezembro de 2018</w:t>
      </w:r>
      <w:r w:rsidR="00DA3901" w:rsidRPr="00490F16">
        <w:rPr>
          <w:rFonts w:asciiTheme="minorHAnsi" w:hAnsiTheme="minorHAnsi" w:cstheme="minorHAnsi"/>
          <w:sz w:val="22"/>
          <w:szCs w:val="22"/>
        </w:rPr>
        <w:t xml:space="preserve"> </w:t>
      </w:r>
      <w:r w:rsidRPr="00490F16">
        <w:rPr>
          <w:rFonts w:asciiTheme="minorHAnsi" w:hAnsiTheme="minorHAnsi" w:cstheme="minorHAnsi"/>
          <w:sz w:val="22"/>
          <w:szCs w:val="22"/>
        </w:rPr>
        <w:t>(“</w:t>
      </w:r>
      <w:r w:rsidRPr="00490F16">
        <w:rPr>
          <w:rFonts w:asciiTheme="minorHAnsi" w:hAnsiTheme="minorHAnsi" w:cstheme="minorHAnsi"/>
          <w:sz w:val="22"/>
          <w:szCs w:val="22"/>
          <w:u w:val="single"/>
        </w:rPr>
        <w:t>Debêntures</w:t>
      </w:r>
      <w:r w:rsidRPr="00490F16">
        <w:rPr>
          <w:rFonts w:asciiTheme="minorHAnsi" w:hAnsiTheme="minorHAnsi" w:cstheme="minorHAnsi"/>
          <w:sz w:val="22"/>
          <w:szCs w:val="22"/>
        </w:rPr>
        <w:t xml:space="preserve">”), perfazendo o montante </w:t>
      </w:r>
      <w:r w:rsidR="001D3428" w:rsidRPr="00490F16">
        <w:rPr>
          <w:rFonts w:asciiTheme="minorHAnsi" w:hAnsiTheme="minorHAnsi" w:cstheme="minorHAnsi"/>
          <w:sz w:val="22"/>
          <w:szCs w:val="22"/>
        </w:rPr>
        <w:t xml:space="preserve">total </w:t>
      </w:r>
      <w:r w:rsidRPr="00490F16">
        <w:rPr>
          <w:rFonts w:asciiTheme="minorHAnsi" w:hAnsiTheme="minorHAnsi" w:cstheme="minorHAnsi"/>
          <w:sz w:val="22"/>
          <w:szCs w:val="22"/>
        </w:rPr>
        <w:t xml:space="preserve">de R$ </w:t>
      </w:r>
      <w:r w:rsidR="008E2A41">
        <w:rPr>
          <w:rFonts w:asciiTheme="minorHAnsi" w:hAnsiTheme="minorHAnsi" w:cstheme="minorHAnsi"/>
          <w:sz w:val="22"/>
          <w:szCs w:val="22"/>
        </w:rPr>
        <w:t>30</w:t>
      </w:r>
      <w:r w:rsidRPr="00490F16">
        <w:rPr>
          <w:rFonts w:asciiTheme="minorHAnsi" w:hAnsiTheme="minorHAnsi" w:cstheme="minorHAnsi"/>
          <w:sz w:val="22"/>
          <w:szCs w:val="22"/>
        </w:rPr>
        <w:t xml:space="preserve">.000.000,00 </w:t>
      </w:r>
      <w:r w:rsidR="00B627C0" w:rsidRPr="00490F16">
        <w:rPr>
          <w:rFonts w:asciiTheme="minorHAnsi" w:hAnsiTheme="minorHAnsi" w:cstheme="minorHAnsi"/>
          <w:sz w:val="22"/>
          <w:szCs w:val="22"/>
        </w:rPr>
        <w:t>(</w:t>
      </w:r>
      <w:r w:rsidR="008E2A41">
        <w:rPr>
          <w:rFonts w:asciiTheme="minorHAnsi" w:hAnsiTheme="minorHAnsi" w:cstheme="minorHAnsi"/>
          <w:sz w:val="22"/>
          <w:szCs w:val="22"/>
        </w:rPr>
        <w:t>trinta</w:t>
      </w:r>
      <w:r w:rsidR="00B627C0" w:rsidRPr="00490F16">
        <w:rPr>
          <w:rFonts w:asciiTheme="minorHAnsi" w:hAnsiTheme="minorHAnsi" w:cstheme="minorHAnsi"/>
          <w:sz w:val="22"/>
          <w:szCs w:val="22"/>
        </w:rPr>
        <w:t xml:space="preserve"> milhões de reais</w:t>
      </w:r>
      <w:r w:rsidRPr="00490F16">
        <w:rPr>
          <w:rFonts w:asciiTheme="minorHAnsi" w:hAnsiTheme="minorHAnsi" w:cstheme="minorHAnsi"/>
          <w:sz w:val="22"/>
          <w:szCs w:val="22"/>
        </w:rPr>
        <w:t xml:space="preserve">), tudo de acordo com </w:t>
      </w:r>
      <w:r w:rsidR="008D38E3">
        <w:rPr>
          <w:rFonts w:asciiTheme="minorHAnsi" w:hAnsiTheme="minorHAnsi" w:cstheme="minorHAnsi"/>
          <w:sz w:val="22"/>
          <w:szCs w:val="22"/>
        </w:rPr>
        <w:t>o</w:t>
      </w:r>
      <w:r w:rsidRPr="00490F16">
        <w:rPr>
          <w:rFonts w:asciiTheme="minorHAnsi" w:hAnsiTheme="minorHAnsi" w:cstheme="minorHAnsi"/>
          <w:sz w:val="22"/>
          <w:szCs w:val="22"/>
        </w:rPr>
        <w:t xml:space="preserve"> “</w:t>
      </w:r>
      <w:r w:rsidR="0034694E" w:rsidRPr="00490F16">
        <w:rPr>
          <w:rFonts w:asciiTheme="minorHAnsi" w:hAnsiTheme="minorHAnsi" w:cstheme="minorHAnsi"/>
          <w:i/>
          <w:sz w:val="22"/>
          <w:szCs w:val="22"/>
        </w:rPr>
        <w:t xml:space="preserve">Instrumento Particular de Escritura da </w:t>
      </w:r>
      <w:r w:rsidR="008E2A41">
        <w:rPr>
          <w:rFonts w:asciiTheme="minorHAnsi" w:hAnsiTheme="minorHAnsi" w:cstheme="minorHAnsi"/>
          <w:i/>
          <w:sz w:val="22"/>
          <w:szCs w:val="22"/>
        </w:rPr>
        <w:t>5</w:t>
      </w:r>
      <w:r w:rsidR="0034694E" w:rsidRPr="00490F16">
        <w:rPr>
          <w:rFonts w:asciiTheme="minorHAnsi" w:hAnsiTheme="minorHAnsi" w:cstheme="minorHAnsi"/>
          <w:i/>
          <w:sz w:val="22"/>
          <w:szCs w:val="22"/>
        </w:rPr>
        <w:t xml:space="preserve">ª Emissão de Debêntures Simples, Não Conversíveis em Ações, da Espécie Quirografária, </w:t>
      </w:r>
      <w:r w:rsidR="009E5B65">
        <w:rPr>
          <w:rFonts w:asciiTheme="minorHAnsi" w:hAnsiTheme="minorHAnsi" w:cstheme="minorHAnsi"/>
          <w:i/>
          <w:sz w:val="22"/>
          <w:szCs w:val="22"/>
        </w:rPr>
        <w:t xml:space="preserve">a ser Convolada em Espécie de Garantia Real, </w:t>
      </w:r>
      <w:r w:rsidR="0034694E" w:rsidRPr="00490F16">
        <w:rPr>
          <w:rFonts w:asciiTheme="minorHAnsi" w:hAnsiTheme="minorHAnsi" w:cstheme="minorHAnsi"/>
          <w:i/>
          <w:sz w:val="22"/>
          <w:szCs w:val="22"/>
        </w:rPr>
        <w:t xml:space="preserve">com Garantia Fidejussória </w:t>
      </w:r>
      <w:r w:rsidR="00DA3901" w:rsidRPr="00490F16">
        <w:rPr>
          <w:rFonts w:asciiTheme="minorHAnsi" w:hAnsiTheme="minorHAnsi" w:cstheme="minorHAnsi"/>
          <w:i/>
          <w:sz w:val="22"/>
          <w:szCs w:val="22"/>
        </w:rPr>
        <w:t>Adiciona</w:t>
      </w:r>
      <w:r w:rsidR="009E5B65">
        <w:rPr>
          <w:rFonts w:asciiTheme="minorHAnsi" w:hAnsiTheme="minorHAnsi" w:cstheme="minorHAnsi"/>
          <w:i/>
          <w:sz w:val="22"/>
          <w:szCs w:val="22"/>
        </w:rPr>
        <w:t>l</w:t>
      </w:r>
      <w:r w:rsidR="0034694E" w:rsidRPr="00490F16">
        <w:rPr>
          <w:rFonts w:asciiTheme="minorHAnsi" w:hAnsiTheme="minorHAnsi" w:cstheme="minorHAnsi"/>
          <w:i/>
          <w:sz w:val="22"/>
          <w:szCs w:val="22"/>
        </w:rPr>
        <w:t>, em Série</w:t>
      </w:r>
      <w:r w:rsidR="009E5B65">
        <w:rPr>
          <w:rFonts w:asciiTheme="minorHAnsi" w:hAnsiTheme="minorHAnsi" w:cstheme="minorHAnsi"/>
          <w:i/>
          <w:sz w:val="22"/>
          <w:szCs w:val="22"/>
        </w:rPr>
        <w:t xml:space="preserve"> Única</w:t>
      </w:r>
      <w:r w:rsidR="0034694E" w:rsidRPr="00490F16">
        <w:rPr>
          <w:rFonts w:asciiTheme="minorHAnsi" w:hAnsiTheme="minorHAnsi" w:cstheme="minorHAnsi"/>
          <w:i/>
          <w:sz w:val="22"/>
          <w:szCs w:val="22"/>
        </w:rPr>
        <w:t>, para Distribuição Pública com Esforços Restritos</w:t>
      </w:r>
      <w:r w:rsidR="00637639">
        <w:rPr>
          <w:rFonts w:asciiTheme="minorHAnsi" w:hAnsiTheme="minorHAnsi" w:cstheme="minorHAnsi"/>
          <w:i/>
          <w:sz w:val="22"/>
          <w:szCs w:val="22"/>
        </w:rPr>
        <w:t xml:space="preserve"> de Distribuição</w:t>
      </w:r>
      <w:r w:rsidR="0034694E" w:rsidRPr="00490F16">
        <w:rPr>
          <w:rFonts w:asciiTheme="minorHAnsi" w:hAnsiTheme="minorHAnsi" w:cstheme="minorHAnsi"/>
          <w:i/>
          <w:sz w:val="22"/>
          <w:szCs w:val="22"/>
        </w:rPr>
        <w:t xml:space="preserve">, da </w:t>
      </w:r>
      <w:r w:rsidR="008E27F9" w:rsidRPr="00490F16">
        <w:rPr>
          <w:rFonts w:asciiTheme="minorHAnsi" w:hAnsiTheme="minorHAnsi" w:cstheme="minorHAnsi"/>
          <w:i/>
          <w:sz w:val="22"/>
          <w:szCs w:val="22"/>
        </w:rPr>
        <w:t xml:space="preserve">Moura Dubeux Engenharia </w:t>
      </w:r>
      <w:r w:rsidR="0034694E" w:rsidRPr="00490F16">
        <w:rPr>
          <w:rFonts w:asciiTheme="minorHAnsi" w:hAnsiTheme="minorHAnsi" w:cstheme="minorHAnsi"/>
          <w:i/>
          <w:sz w:val="22"/>
          <w:szCs w:val="22"/>
        </w:rPr>
        <w:t>S.A.</w:t>
      </w:r>
      <w:r w:rsidR="0034694E" w:rsidRPr="00490F16">
        <w:rPr>
          <w:rFonts w:asciiTheme="minorHAnsi" w:hAnsiTheme="minorHAnsi" w:cstheme="minorHAnsi"/>
          <w:sz w:val="22"/>
          <w:szCs w:val="22"/>
        </w:rPr>
        <w:t>”</w:t>
      </w:r>
      <w:r w:rsidR="00954A1E">
        <w:rPr>
          <w:rFonts w:asciiTheme="minorHAnsi" w:hAnsiTheme="minorHAnsi" w:cstheme="minorHAnsi"/>
          <w:sz w:val="22"/>
          <w:szCs w:val="22"/>
        </w:rPr>
        <w:t xml:space="preserve">, celebrado entre a Emissora e o Agente Fiduciário em </w:t>
      </w:r>
      <w:r w:rsidR="00406BB2">
        <w:rPr>
          <w:rFonts w:asciiTheme="minorHAnsi" w:hAnsiTheme="minorHAnsi" w:cstheme="minorHAnsi"/>
          <w:sz w:val="22"/>
          <w:szCs w:val="22"/>
        </w:rPr>
        <w:t>04</w:t>
      </w:r>
      <w:r w:rsidR="00954A1E">
        <w:rPr>
          <w:rFonts w:asciiTheme="minorHAnsi" w:hAnsiTheme="minorHAnsi" w:cstheme="minorHAnsi"/>
          <w:sz w:val="22"/>
          <w:szCs w:val="22"/>
        </w:rPr>
        <w:t xml:space="preserve"> de dezembro de 2015</w:t>
      </w:r>
      <w:r w:rsidRPr="00490F16">
        <w:rPr>
          <w:rFonts w:asciiTheme="minorHAnsi" w:hAnsiTheme="minorHAnsi" w:cstheme="minorHAnsi"/>
          <w:sz w:val="22"/>
          <w:szCs w:val="22"/>
        </w:rPr>
        <w:t xml:space="preserve"> (“</w:t>
      </w:r>
      <w:r w:rsidRPr="00490F16">
        <w:rPr>
          <w:rFonts w:asciiTheme="minorHAnsi" w:hAnsiTheme="minorHAnsi" w:cstheme="minorHAnsi"/>
          <w:sz w:val="22"/>
          <w:szCs w:val="22"/>
          <w:u w:val="single"/>
        </w:rPr>
        <w:t>Escritura</w:t>
      </w:r>
      <w:r w:rsidRPr="00490F16">
        <w:rPr>
          <w:rFonts w:asciiTheme="minorHAnsi" w:hAnsiTheme="minorHAnsi" w:cstheme="minorHAnsi"/>
          <w:sz w:val="22"/>
          <w:szCs w:val="22"/>
        </w:rPr>
        <w:t>”);</w:t>
      </w:r>
    </w:p>
    <w:p w:rsidR="006D66BA" w:rsidRPr="00490F16" w:rsidRDefault="006D66BA" w:rsidP="00AE3CF7">
      <w:pPr>
        <w:spacing w:after="0" w:line="300" w:lineRule="exact"/>
        <w:rPr>
          <w:rFonts w:asciiTheme="minorHAnsi" w:hAnsiTheme="minorHAnsi" w:cstheme="minorHAnsi"/>
          <w:sz w:val="22"/>
          <w:szCs w:val="22"/>
        </w:rPr>
      </w:pPr>
    </w:p>
    <w:p w:rsidR="000E5DAE" w:rsidRPr="00490F16" w:rsidRDefault="00E7375B" w:rsidP="000E5DAE">
      <w:pPr>
        <w:numPr>
          <w:ilvl w:val="0"/>
          <w:numId w:val="2"/>
        </w:numPr>
        <w:spacing w:after="0" w:line="300" w:lineRule="exact"/>
        <w:ind w:left="0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Parte dos recursos </w:t>
      </w:r>
      <w:r w:rsidR="004D746A">
        <w:rPr>
          <w:rFonts w:asciiTheme="minorHAnsi" w:hAnsiTheme="minorHAnsi" w:cstheme="minorHAnsi"/>
          <w:sz w:val="22"/>
          <w:szCs w:val="22"/>
        </w:rPr>
        <w:t xml:space="preserve">a serem </w:t>
      </w:r>
      <w:r w:rsidR="00F77D71">
        <w:rPr>
          <w:rFonts w:asciiTheme="minorHAnsi" w:hAnsiTheme="minorHAnsi" w:cstheme="minorHAnsi"/>
          <w:sz w:val="22"/>
          <w:szCs w:val="22"/>
        </w:rPr>
        <w:t xml:space="preserve">obtidos com a </w:t>
      </w:r>
      <w:r w:rsidR="00187C14">
        <w:rPr>
          <w:rFonts w:asciiTheme="minorHAnsi" w:hAnsiTheme="minorHAnsi" w:cstheme="minorHAnsi"/>
          <w:sz w:val="22"/>
          <w:szCs w:val="22"/>
        </w:rPr>
        <w:t xml:space="preserve">5ª </w:t>
      </w:r>
      <w:r w:rsidR="00F77D71">
        <w:rPr>
          <w:rFonts w:asciiTheme="minorHAnsi" w:hAnsiTheme="minorHAnsi" w:cstheme="minorHAnsi"/>
          <w:sz w:val="22"/>
          <w:szCs w:val="22"/>
        </w:rPr>
        <w:t xml:space="preserve">Emissão </w:t>
      </w:r>
      <w:r w:rsidR="005F123B">
        <w:rPr>
          <w:rFonts w:asciiTheme="minorHAnsi" w:hAnsiTheme="minorHAnsi" w:cstheme="minorHAnsi"/>
          <w:sz w:val="22"/>
          <w:szCs w:val="22"/>
        </w:rPr>
        <w:t xml:space="preserve">foram </w:t>
      </w:r>
      <w:r w:rsidR="00F77D71" w:rsidRPr="00DF6BBE">
        <w:rPr>
          <w:rFonts w:asciiTheme="minorHAnsi" w:hAnsiTheme="minorHAnsi" w:cstheme="minorHAnsi"/>
          <w:sz w:val="22"/>
          <w:szCs w:val="22"/>
        </w:rPr>
        <w:t>utilizad</w:t>
      </w:r>
      <w:r w:rsidR="005F123B">
        <w:rPr>
          <w:rFonts w:asciiTheme="minorHAnsi" w:hAnsiTheme="minorHAnsi" w:cstheme="minorHAnsi"/>
          <w:sz w:val="22"/>
          <w:szCs w:val="22"/>
        </w:rPr>
        <w:t>os</w:t>
      </w:r>
      <w:r w:rsidR="00F77D71" w:rsidRPr="00DF6BBE">
        <w:rPr>
          <w:rFonts w:asciiTheme="minorHAnsi" w:hAnsiTheme="minorHAnsi" w:cstheme="minorHAnsi"/>
          <w:sz w:val="22"/>
          <w:szCs w:val="22"/>
        </w:rPr>
        <w:t xml:space="preserve"> n</w:t>
      </w:r>
      <w:r w:rsidR="00F77D71" w:rsidRPr="00477F2A">
        <w:rPr>
          <w:rFonts w:ascii="Calibri" w:eastAsiaTheme="minorHAnsi" w:hAnsi="Calibri" w:cs="Calibri"/>
          <w:sz w:val="22"/>
          <w:szCs w:val="22"/>
          <w:lang w:eastAsia="en-US"/>
        </w:rPr>
        <w:t xml:space="preserve">o resgate da totalidade da </w:t>
      </w:r>
      <w:r w:rsidR="00A7075F">
        <w:rPr>
          <w:rFonts w:ascii="Calibri" w:eastAsiaTheme="minorHAnsi" w:hAnsi="Calibri" w:cs="Calibri"/>
          <w:sz w:val="22"/>
          <w:szCs w:val="22"/>
          <w:lang w:eastAsia="en-US"/>
        </w:rPr>
        <w:t xml:space="preserve">2ª série da </w:t>
      </w:r>
      <w:r w:rsidR="00187C14">
        <w:rPr>
          <w:rFonts w:ascii="Calibri" w:eastAsiaTheme="minorHAnsi" w:hAnsi="Calibri" w:cs="Calibri"/>
          <w:sz w:val="22"/>
          <w:szCs w:val="22"/>
          <w:lang w:eastAsia="en-US"/>
        </w:rPr>
        <w:t>3ª</w:t>
      </w:r>
      <w:r w:rsidR="00F77D71" w:rsidRPr="00477F2A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="00A7075F">
        <w:rPr>
          <w:rFonts w:ascii="Calibri" w:eastAsiaTheme="minorHAnsi" w:hAnsi="Calibri" w:cs="Calibri"/>
          <w:sz w:val="22"/>
          <w:szCs w:val="22"/>
          <w:lang w:eastAsia="en-US"/>
        </w:rPr>
        <w:t>E</w:t>
      </w:r>
      <w:r w:rsidR="00F77D71" w:rsidRPr="00477F2A">
        <w:rPr>
          <w:rFonts w:ascii="Calibri" w:eastAsiaTheme="minorHAnsi" w:hAnsi="Calibri" w:cs="Calibri"/>
          <w:sz w:val="22"/>
          <w:szCs w:val="22"/>
          <w:lang w:eastAsia="en-US"/>
        </w:rPr>
        <w:t>missão</w:t>
      </w:r>
      <w:r w:rsidR="000E5DAE" w:rsidRPr="00490F16">
        <w:rPr>
          <w:rFonts w:asciiTheme="minorHAnsi" w:hAnsiTheme="minorHAnsi" w:cstheme="minorHAnsi"/>
          <w:sz w:val="22"/>
          <w:szCs w:val="22"/>
        </w:rPr>
        <w:t>;</w:t>
      </w:r>
    </w:p>
    <w:p w:rsidR="000E5DAE" w:rsidRPr="00490F16" w:rsidRDefault="000E5DAE" w:rsidP="00477F2A">
      <w:pPr>
        <w:spacing w:after="0" w:line="300" w:lineRule="exact"/>
        <w:rPr>
          <w:rFonts w:asciiTheme="minorHAnsi" w:hAnsiTheme="minorHAnsi" w:cstheme="minorHAnsi"/>
          <w:sz w:val="22"/>
          <w:szCs w:val="22"/>
        </w:rPr>
      </w:pPr>
    </w:p>
    <w:p w:rsidR="000E5DAE" w:rsidRPr="00490F16" w:rsidRDefault="000E5DAE" w:rsidP="000E5DAE">
      <w:pPr>
        <w:numPr>
          <w:ilvl w:val="0"/>
          <w:numId w:val="2"/>
        </w:numPr>
        <w:spacing w:after="0" w:line="300" w:lineRule="exact"/>
        <w:ind w:left="0" w:firstLine="0"/>
        <w:rPr>
          <w:rFonts w:asciiTheme="minorHAnsi" w:hAnsiTheme="minorHAnsi" w:cstheme="minorHAnsi"/>
          <w:sz w:val="22"/>
          <w:szCs w:val="22"/>
        </w:rPr>
      </w:pPr>
      <w:r w:rsidRPr="00490F16">
        <w:rPr>
          <w:rFonts w:asciiTheme="minorHAnsi" w:hAnsiTheme="minorHAnsi" w:cstheme="minorHAnsi"/>
          <w:sz w:val="22"/>
          <w:szCs w:val="22"/>
        </w:rPr>
        <w:t xml:space="preserve">Nos termos da Escritura, as obrigações da </w:t>
      </w:r>
      <w:r w:rsidR="00D44CB3" w:rsidRPr="00490F16">
        <w:rPr>
          <w:rFonts w:asciiTheme="minorHAnsi" w:hAnsiTheme="minorHAnsi" w:cstheme="minorHAnsi"/>
          <w:sz w:val="22"/>
          <w:szCs w:val="22"/>
        </w:rPr>
        <w:t xml:space="preserve">Emissora </w:t>
      </w:r>
      <w:r w:rsidR="008A1DA1" w:rsidRPr="00490F16">
        <w:rPr>
          <w:rFonts w:asciiTheme="minorHAnsi" w:hAnsiTheme="minorHAnsi" w:cstheme="minorHAnsi"/>
          <w:sz w:val="22"/>
          <w:szCs w:val="22"/>
        </w:rPr>
        <w:t>relativas à</w:t>
      </w:r>
      <w:r w:rsidR="00A0792A">
        <w:rPr>
          <w:rFonts w:asciiTheme="minorHAnsi" w:hAnsiTheme="minorHAnsi" w:cstheme="minorHAnsi"/>
          <w:sz w:val="22"/>
          <w:szCs w:val="22"/>
        </w:rPr>
        <w:t xml:space="preserve">s Debêntures </w:t>
      </w:r>
      <w:r w:rsidRPr="00490F16">
        <w:rPr>
          <w:rFonts w:asciiTheme="minorHAnsi" w:hAnsiTheme="minorHAnsi" w:cstheme="minorHAnsi"/>
          <w:sz w:val="22"/>
          <w:szCs w:val="22"/>
        </w:rPr>
        <w:t>devem estar garantidas por alienação fiduciária d</w:t>
      </w:r>
      <w:r w:rsidR="008A1DA1" w:rsidRPr="00490F16">
        <w:rPr>
          <w:rFonts w:asciiTheme="minorHAnsi" w:hAnsiTheme="minorHAnsi" w:cstheme="minorHAnsi"/>
          <w:sz w:val="22"/>
          <w:szCs w:val="22"/>
        </w:rPr>
        <w:t>o</w:t>
      </w:r>
      <w:r w:rsidRPr="00490F16">
        <w:rPr>
          <w:rFonts w:asciiTheme="minorHAnsi" w:hAnsiTheme="minorHAnsi" w:cstheme="minorHAnsi"/>
          <w:sz w:val="22"/>
          <w:szCs w:val="22"/>
        </w:rPr>
        <w:t xml:space="preserve"> bem imóvel </w:t>
      </w:r>
      <w:r w:rsidR="008A1DA1" w:rsidRPr="00490F16">
        <w:rPr>
          <w:rFonts w:asciiTheme="minorHAnsi" w:hAnsiTheme="minorHAnsi" w:cstheme="minorHAnsi"/>
          <w:sz w:val="22"/>
          <w:szCs w:val="22"/>
        </w:rPr>
        <w:t xml:space="preserve">objeto da matrícula n.º 54.844 do </w:t>
      </w:r>
      <w:r w:rsidR="003355B4" w:rsidRPr="008C5118">
        <w:rPr>
          <w:rFonts w:asciiTheme="minorHAnsi" w:hAnsiTheme="minorHAnsi" w:cstheme="minorHAnsi"/>
          <w:sz w:val="22"/>
          <w:szCs w:val="22"/>
        </w:rPr>
        <w:t>Cartório de</w:t>
      </w:r>
      <w:r w:rsidR="006533E7" w:rsidRPr="008C5118">
        <w:rPr>
          <w:rFonts w:asciiTheme="minorHAnsi" w:hAnsiTheme="minorHAnsi" w:cstheme="minorHAnsi"/>
          <w:sz w:val="22"/>
          <w:szCs w:val="22"/>
        </w:rPr>
        <w:t xml:space="preserve"> Registro de</w:t>
      </w:r>
      <w:r w:rsidR="003355B4" w:rsidRPr="008C5118">
        <w:rPr>
          <w:rFonts w:asciiTheme="minorHAnsi" w:hAnsiTheme="minorHAnsi" w:cstheme="minorHAnsi"/>
          <w:sz w:val="22"/>
          <w:szCs w:val="22"/>
        </w:rPr>
        <w:t xml:space="preserve"> Imóveis</w:t>
      </w:r>
      <w:r w:rsidR="003C241E" w:rsidRPr="00490F16">
        <w:rPr>
          <w:rFonts w:asciiTheme="minorHAnsi" w:hAnsiTheme="minorHAnsi" w:cstheme="minorHAnsi"/>
          <w:sz w:val="22"/>
          <w:szCs w:val="22"/>
        </w:rPr>
        <w:t>,</w:t>
      </w:r>
      <w:r w:rsidR="008A1DA1" w:rsidRPr="00490F16">
        <w:rPr>
          <w:rFonts w:asciiTheme="minorHAnsi" w:hAnsiTheme="minorHAnsi" w:cstheme="minorHAnsi"/>
          <w:sz w:val="22"/>
          <w:szCs w:val="22"/>
        </w:rPr>
        <w:t xml:space="preserve"> </w:t>
      </w:r>
      <w:r w:rsidR="003C241E" w:rsidRPr="00490F16">
        <w:rPr>
          <w:rFonts w:asciiTheme="minorHAnsi" w:hAnsiTheme="minorHAnsi" w:cstheme="minorHAnsi"/>
          <w:sz w:val="22"/>
          <w:szCs w:val="22"/>
        </w:rPr>
        <w:t xml:space="preserve">de propriedade da Fiduciante, </w:t>
      </w:r>
      <w:r w:rsidRPr="00490F16">
        <w:rPr>
          <w:rFonts w:asciiTheme="minorHAnsi" w:hAnsiTheme="minorHAnsi" w:cstheme="minorHAnsi"/>
          <w:sz w:val="22"/>
          <w:szCs w:val="22"/>
        </w:rPr>
        <w:t xml:space="preserve">em </w:t>
      </w:r>
      <w:r w:rsidR="003C241E" w:rsidRPr="00490F16">
        <w:rPr>
          <w:rFonts w:asciiTheme="minorHAnsi" w:hAnsiTheme="minorHAnsi" w:cstheme="minorHAnsi"/>
          <w:sz w:val="22"/>
          <w:szCs w:val="22"/>
        </w:rPr>
        <w:t xml:space="preserve">favor dos </w:t>
      </w:r>
      <w:r w:rsidR="00A7075F">
        <w:rPr>
          <w:rFonts w:asciiTheme="minorHAnsi" w:hAnsiTheme="minorHAnsi" w:cstheme="minorHAnsi"/>
          <w:sz w:val="22"/>
          <w:szCs w:val="22"/>
        </w:rPr>
        <w:t>titulares das Debêntures (“</w:t>
      </w:r>
      <w:r w:rsidR="003C241E" w:rsidRPr="008C5118">
        <w:rPr>
          <w:rFonts w:asciiTheme="minorHAnsi" w:hAnsiTheme="minorHAnsi" w:cstheme="minorHAnsi"/>
          <w:sz w:val="22"/>
          <w:szCs w:val="22"/>
          <w:u w:val="single"/>
        </w:rPr>
        <w:t>Debenturistas</w:t>
      </w:r>
      <w:r w:rsidR="00A7075F">
        <w:rPr>
          <w:rFonts w:asciiTheme="minorHAnsi" w:hAnsiTheme="minorHAnsi" w:cstheme="minorHAnsi"/>
          <w:sz w:val="22"/>
          <w:szCs w:val="22"/>
        </w:rPr>
        <w:t>”)</w:t>
      </w:r>
      <w:r w:rsidR="003C241E" w:rsidRPr="00490F16">
        <w:rPr>
          <w:rFonts w:asciiTheme="minorHAnsi" w:hAnsiTheme="minorHAnsi" w:cstheme="minorHAnsi"/>
          <w:sz w:val="22"/>
          <w:szCs w:val="22"/>
        </w:rPr>
        <w:t>, representados pelo Agente Fiduciário</w:t>
      </w:r>
      <w:r w:rsidRPr="00490F16">
        <w:rPr>
          <w:rFonts w:asciiTheme="minorHAnsi" w:hAnsiTheme="minorHAnsi" w:cstheme="minorHAnsi"/>
          <w:sz w:val="22"/>
          <w:szCs w:val="22"/>
        </w:rPr>
        <w:t>;</w:t>
      </w:r>
      <w:r w:rsidR="004111C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E5DAE" w:rsidRPr="00490F16" w:rsidRDefault="000E5DAE" w:rsidP="00E94859">
      <w:pPr>
        <w:spacing w:after="0" w:line="300" w:lineRule="exact"/>
        <w:rPr>
          <w:rFonts w:asciiTheme="minorHAnsi" w:hAnsiTheme="minorHAnsi" w:cstheme="minorHAnsi"/>
          <w:sz w:val="22"/>
          <w:szCs w:val="22"/>
        </w:rPr>
      </w:pPr>
    </w:p>
    <w:p w:rsidR="00262C6D" w:rsidRDefault="00262C6D" w:rsidP="00C02F6D">
      <w:pPr>
        <w:pStyle w:val="Cabealho"/>
        <w:numPr>
          <w:ilvl w:val="0"/>
          <w:numId w:val="2"/>
        </w:numPr>
        <w:tabs>
          <w:tab w:val="clear" w:pos="4252"/>
          <w:tab w:val="clear" w:pos="8504"/>
          <w:tab w:val="right" w:pos="851"/>
        </w:tabs>
        <w:spacing w:after="0" w:line="300" w:lineRule="exact"/>
        <w:ind w:left="0" w:hanging="1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Foi atendida a Condição Suspensiva, conforme definida na Cláusula 1.2.1 do </w:t>
      </w:r>
      <w:r w:rsidRPr="00490F16">
        <w:rPr>
          <w:rFonts w:asciiTheme="minorHAnsi" w:hAnsiTheme="minorHAnsi" w:cstheme="minorHAnsi"/>
          <w:i/>
          <w:sz w:val="22"/>
          <w:szCs w:val="22"/>
        </w:rPr>
        <w:t>Instrumento Particular de Alienação Fiduciária de Bem Imóvel em Garantia</w:t>
      </w:r>
      <w:r w:rsidRPr="008C5118">
        <w:rPr>
          <w:rFonts w:asciiTheme="minorHAnsi" w:hAnsiTheme="minorHAnsi" w:cstheme="minorHAnsi"/>
          <w:i/>
          <w:sz w:val="22"/>
          <w:szCs w:val="22"/>
        </w:rPr>
        <w:t xml:space="preserve"> sob Condição </w:t>
      </w:r>
      <w:r w:rsidRPr="008C5118">
        <w:rPr>
          <w:rFonts w:asciiTheme="minorHAnsi" w:hAnsiTheme="minorHAnsi" w:cstheme="minorHAnsi"/>
          <w:i/>
          <w:sz w:val="22"/>
          <w:szCs w:val="22"/>
        </w:rPr>
        <w:lastRenderedPageBreak/>
        <w:t>Suspensiva</w:t>
      </w:r>
      <w:r w:rsidRPr="00490F1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celebrado em 8 de dezembro de 2015</w:t>
      </w:r>
      <w:r w:rsidR="00411708">
        <w:rPr>
          <w:rFonts w:asciiTheme="minorHAnsi" w:hAnsiTheme="minorHAnsi" w:cstheme="minorHAnsi"/>
          <w:sz w:val="22"/>
          <w:szCs w:val="22"/>
        </w:rPr>
        <w:t xml:space="preserve"> (“Contrato de Alienação Fiduciária”)</w:t>
      </w:r>
      <w:r w:rsidR="005F123B">
        <w:rPr>
          <w:rFonts w:asciiTheme="minorHAnsi" w:hAnsiTheme="minorHAnsi" w:cstheme="minorHAnsi"/>
          <w:sz w:val="22"/>
          <w:szCs w:val="22"/>
        </w:rPr>
        <w:t xml:space="preserve">, mediante a amortização da 2ª Série da 3ª Emissão de debêntures da </w:t>
      </w:r>
      <w:r w:rsidR="00411708">
        <w:rPr>
          <w:rFonts w:asciiTheme="minorHAnsi" w:hAnsiTheme="minorHAnsi" w:cstheme="minorHAnsi"/>
          <w:sz w:val="22"/>
          <w:szCs w:val="22"/>
        </w:rPr>
        <w:t xml:space="preserve">Emissora, e o consequente cancelamento da alienação fiduciária de </w:t>
      </w:r>
      <w:r w:rsidR="00411708" w:rsidRPr="00490F16">
        <w:rPr>
          <w:rFonts w:asciiTheme="minorHAnsi" w:hAnsiTheme="minorHAnsi" w:cstheme="minorHAnsi"/>
          <w:sz w:val="22"/>
          <w:szCs w:val="22"/>
        </w:rPr>
        <w:t>76,9</w:t>
      </w:r>
      <w:r w:rsidR="00411708">
        <w:rPr>
          <w:rFonts w:asciiTheme="minorHAnsi" w:hAnsiTheme="minorHAnsi" w:cstheme="minorHAnsi"/>
          <w:sz w:val="22"/>
          <w:szCs w:val="22"/>
        </w:rPr>
        <w:t>3</w:t>
      </w:r>
      <w:r w:rsidR="00411708" w:rsidRPr="00490F16">
        <w:rPr>
          <w:rFonts w:asciiTheme="minorHAnsi" w:hAnsiTheme="minorHAnsi" w:cstheme="minorHAnsi"/>
          <w:sz w:val="22"/>
          <w:szCs w:val="22"/>
        </w:rPr>
        <w:t xml:space="preserve">% (setenta e seis </w:t>
      </w:r>
      <w:r w:rsidR="00411708">
        <w:rPr>
          <w:rFonts w:asciiTheme="minorHAnsi" w:hAnsiTheme="minorHAnsi" w:cstheme="minorHAnsi"/>
          <w:sz w:val="22"/>
          <w:szCs w:val="22"/>
        </w:rPr>
        <w:t>inteiros e</w:t>
      </w:r>
      <w:r w:rsidR="00411708" w:rsidRPr="00490F16">
        <w:rPr>
          <w:rFonts w:asciiTheme="minorHAnsi" w:hAnsiTheme="minorHAnsi" w:cstheme="minorHAnsi"/>
          <w:sz w:val="22"/>
          <w:szCs w:val="22"/>
        </w:rPr>
        <w:t xml:space="preserve"> noventa e</w:t>
      </w:r>
      <w:r w:rsidR="00411708">
        <w:rPr>
          <w:rFonts w:asciiTheme="minorHAnsi" w:hAnsiTheme="minorHAnsi" w:cstheme="minorHAnsi"/>
          <w:sz w:val="22"/>
          <w:szCs w:val="22"/>
        </w:rPr>
        <w:t xml:space="preserve"> três centésimos</w:t>
      </w:r>
      <w:r w:rsidR="00411708" w:rsidRPr="00490F16">
        <w:rPr>
          <w:rFonts w:asciiTheme="minorHAnsi" w:hAnsiTheme="minorHAnsi" w:cstheme="minorHAnsi"/>
          <w:sz w:val="22"/>
          <w:szCs w:val="22"/>
        </w:rPr>
        <w:t xml:space="preserve"> por cento) </w:t>
      </w:r>
      <w:r w:rsidR="00411708">
        <w:rPr>
          <w:rFonts w:asciiTheme="minorHAnsi" w:hAnsiTheme="minorHAnsi" w:cstheme="minorHAnsi"/>
          <w:sz w:val="22"/>
          <w:szCs w:val="22"/>
        </w:rPr>
        <w:t>d</w:t>
      </w:r>
      <w:r w:rsidR="00411708" w:rsidRPr="00490F16">
        <w:rPr>
          <w:rFonts w:asciiTheme="minorHAnsi" w:hAnsiTheme="minorHAnsi" w:cstheme="minorHAnsi"/>
          <w:sz w:val="22"/>
          <w:szCs w:val="22"/>
        </w:rPr>
        <w:t xml:space="preserve">o bem imóvel objeto da matrícula n.º 54.844 do </w:t>
      </w:r>
      <w:r w:rsidR="00411708" w:rsidRPr="00490F16">
        <w:rPr>
          <w:rFonts w:asciiTheme="minorHAnsi" w:hAnsiTheme="minorHAnsi" w:cstheme="minorHAnsi"/>
          <w:sz w:val="22"/>
          <w:szCs w:val="22"/>
          <w:u w:val="single"/>
        </w:rPr>
        <w:t>Cartório de Registro de Imóveis</w:t>
      </w:r>
      <w:r w:rsidR="00411708">
        <w:rPr>
          <w:rFonts w:asciiTheme="minorHAnsi" w:hAnsiTheme="minorHAnsi" w:cstheme="minorHAnsi"/>
          <w:sz w:val="22"/>
          <w:szCs w:val="22"/>
          <w:u w:val="single"/>
        </w:rPr>
        <w:t>, conforme Averbação (AV-12) na referida</w:t>
      </w:r>
      <w:r w:rsidR="008E06C9">
        <w:rPr>
          <w:rFonts w:asciiTheme="minorHAnsi" w:hAnsiTheme="minorHAnsi" w:cstheme="minorHAnsi"/>
          <w:sz w:val="22"/>
          <w:szCs w:val="22"/>
          <w:u w:val="single"/>
        </w:rPr>
        <w:t xml:space="preserve"> matrícula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262C6D" w:rsidRPr="00490F16" w:rsidRDefault="00262C6D" w:rsidP="005467A2">
      <w:pPr>
        <w:pStyle w:val="Cabealho"/>
        <w:tabs>
          <w:tab w:val="clear" w:pos="4252"/>
          <w:tab w:val="clear" w:pos="8504"/>
          <w:tab w:val="right" w:pos="284"/>
        </w:tabs>
        <w:spacing w:after="0" w:line="300" w:lineRule="exact"/>
        <w:rPr>
          <w:rFonts w:asciiTheme="minorHAnsi" w:hAnsiTheme="minorHAnsi" w:cstheme="minorHAnsi"/>
          <w:sz w:val="22"/>
          <w:szCs w:val="22"/>
        </w:rPr>
      </w:pPr>
    </w:p>
    <w:p w:rsidR="000A5A29" w:rsidRPr="00C02F6D" w:rsidRDefault="005467A2" w:rsidP="000A5A29">
      <w:pPr>
        <w:pStyle w:val="Cabealho"/>
        <w:numPr>
          <w:ilvl w:val="0"/>
          <w:numId w:val="2"/>
        </w:numPr>
        <w:tabs>
          <w:tab w:val="clear" w:pos="4252"/>
          <w:tab w:val="clear" w:pos="8504"/>
          <w:tab w:val="right" w:pos="709"/>
        </w:tabs>
        <w:spacing w:after="0" w:line="300" w:lineRule="exact"/>
        <w:ind w:left="0" w:firstLine="0"/>
        <w:rPr>
          <w:rFonts w:asciiTheme="minorHAnsi" w:hAnsiTheme="minorHAnsi" w:cstheme="minorHAnsi"/>
          <w:sz w:val="22"/>
          <w:szCs w:val="22"/>
        </w:rPr>
      </w:pPr>
      <w:r w:rsidRPr="00D74A0F">
        <w:rPr>
          <w:rFonts w:asciiTheme="minorHAnsi" w:hAnsiTheme="minorHAnsi" w:cstheme="minorHAnsi"/>
          <w:sz w:val="22"/>
          <w:szCs w:val="22"/>
        </w:rPr>
        <w:t xml:space="preserve">A Assembleia Geral de Debenturistas da 5ª Emissão da Emissora realizada em 9 de março de 2017 aprovou </w:t>
      </w:r>
      <w:r w:rsidR="000A5A29" w:rsidRPr="00D74A0F">
        <w:rPr>
          <w:rFonts w:asciiTheme="minorHAnsi" w:hAnsiTheme="minorHAnsi" w:cstheme="minorHAnsi"/>
          <w:sz w:val="22"/>
          <w:szCs w:val="22"/>
        </w:rPr>
        <w:t xml:space="preserve">(i) </w:t>
      </w:r>
      <w:r w:rsidRPr="00D74A0F">
        <w:rPr>
          <w:rFonts w:asciiTheme="minorHAnsi" w:hAnsiTheme="minorHAnsi" w:cstheme="minorHAnsi"/>
          <w:sz w:val="22"/>
          <w:szCs w:val="22"/>
        </w:rPr>
        <w:t xml:space="preserve">a </w:t>
      </w:r>
      <w:r w:rsidRPr="00D74A0F">
        <w:rPr>
          <w:rFonts w:asciiTheme="minorHAnsi" w:hAnsiTheme="minorHAnsi" w:cs="Arial"/>
          <w:sz w:val="22"/>
          <w:szCs w:val="22"/>
        </w:rPr>
        <w:t>postergação do prazo para apresentação, pela Emissora, de nova avaliação do Imóvel de matrícula nº 54.844, estabelecido na Cláusula 1.1.3 do</w:t>
      </w:r>
      <w:r w:rsidR="00411708" w:rsidRPr="00411708">
        <w:rPr>
          <w:rFonts w:asciiTheme="minorHAnsi" w:hAnsiTheme="minorHAnsi" w:cstheme="minorHAnsi"/>
          <w:sz w:val="22"/>
          <w:szCs w:val="22"/>
        </w:rPr>
        <w:t xml:space="preserve"> </w:t>
      </w:r>
      <w:r w:rsidR="00411708">
        <w:rPr>
          <w:rFonts w:asciiTheme="minorHAnsi" w:hAnsiTheme="minorHAnsi" w:cstheme="minorHAnsi"/>
          <w:sz w:val="22"/>
          <w:szCs w:val="22"/>
        </w:rPr>
        <w:t>Contrato de Alienação Fiduciária</w:t>
      </w:r>
      <w:r w:rsidRPr="00D74A0F">
        <w:rPr>
          <w:rFonts w:asciiTheme="minorHAnsi" w:hAnsiTheme="minorHAnsi" w:cs="Arial"/>
          <w:sz w:val="22"/>
          <w:szCs w:val="22"/>
        </w:rPr>
        <w:t>, passando a vencer em 22 de julho de 2017</w:t>
      </w:r>
      <w:r w:rsidR="000A5A29" w:rsidRPr="00D74A0F">
        <w:rPr>
          <w:rFonts w:asciiTheme="minorHAnsi" w:hAnsiTheme="minorHAnsi" w:cs="Arial"/>
          <w:sz w:val="22"/>
          <w:szCs w:val="22"/>
        </w:rPr>
        <w:t>; (ii) a postergação do pagamento da parcela de amortização do Valor Nominal Unitário das Debêntures para o dia 10 de junho de 2017; e (iii) a postergação do pagamento da parcela da Remuneração das Debêntures anteriormente devida em 10 de março de 2017,  para o dia 10 de junho de 2017</w:t>
      </w:r>
      <w:r w:rsidR="00C02F6D">
        <w:rPr>
          <w:rFonts w:asciiTheme="minorHAnsi" w:hAnsiTheme="minorHAnsi" w:cs="Arial"/>
          <w:sz w:val="22"/>
          <w:szCs w:val="22"/>
        </w:rPr>
        <w:t>;</w:t>
      </w:r>
    </w:p>
    <w:p w:rsidR="00C02F6D" w:rsidRDefault="00C02F6D" w:rsidP="00C02F6D">
      <w:pPr>
        <w:pStyle w:val="PargrafodaLista"/>
        <w:rPr>
          <w:rFonts w:asciiTheme="minorHAnsi" w:hAnsiTheme="minorHAnsi" w:cstheme="minorHAnsi"/>
          <w:sz w:val="22"/>
          <w:szCs w:val="22"/>
        </w:rPr>
      </w:pPr>
    </w:p>
    <w:p w:rsidR="00C02F6D" w:rsidRPr="00C907DF" w:rsidRDefault="00C02F6D" w:rsidP="00C02F6D">
      <w:pPr>
        <w:pStyle w:val="Cabealho"/>
        <w:numPr>
          <w:ilvl w:val="0"/>
          <w:numId w:val="2"/>
        </w:numPr>
        <w:tabs>
          <w:tab w:val="clear" w:pos="4252"/>
          <w:tab w:val="clear" w:pos="8504"/>
          <w:tab w:val="right" w:pos="709"/>
        </w:tabs>
        <w:spacing w:after="0" w:line="300" w:lineRule="exact"/>
        <w:ind w:left="0" w:firstLine="0"/>
        <w:rPr>
          <w:rFonts w:asciiTheme="minorHAnsi" w:hAnsiTheme="minorHAnsi" w:cstheme="minorHAnsi"/>
          <w:sz w:val="22"/>
          <w:szCs w:val="22"/>
        </w:rPr>
      </w:pPr>
      <w:r w:rsidRPr="00D74A0F">
        <w:rPr>
          <w:rFonts w:asciiTheme="minorHAnsi" w:hAnsiTheme="minorHAnsi" w:cstheme="minorHAnsi"/>
          <w:sz w:val="22"/>
          <w:szCs w:val="22"/>
        </w:rPr>
        <w:t xml:space="preserve">A Assembleia Geral de Debenturistas da 5ª Emissão da Emissora realizada em 9 de </w:t>
      </w:r>
      <w:r>
        <w:rPr>
          <w:rFonts w:asciiTheme="minorHAnsi" w:hAnsiTheme="minorHAnsi" w:cstheme="minorHAnsi"/>
          <w:sz w:val="22"/>
          <w:szCs w:val="22"/>
        </w:rPr>
        <w:t>junho</w:t>
      </w:r>
      <w:r w:rsidRPr="00D74A0F">
        <w:rPr>
          <w:rFonts w:asciiTheme="minorHAnsi" w:hAnsiTheme="minorHAnsi" w:cstheme="minorHAnsi"/>
          <w:sz w:val="22"/>
          <w:szCs w:val="22"/>
        </w:rPr>
        <w:t xml:space="preserve"> de 2017 aprovou </w:t>
      </w:r>
      <w:r w:rsidRPr="00D74A0F">
        <w:rPr>
          <w:rFonts w:asciiTheme="minorHAnsi" w:hAnsiTheme="minorHAnsi" w:cs="Arial"/>
          <w:sz w:val="22"/>
          <w:szCs w:val="22"/>
        </w:rPr>
        <w:t xml:space="preserve">(i) a postergação do pagamento da parcela de amortização do Valor Nominal Unitário das Debêntures </w:t>
      </w:r>
      <w:r>
        <w:rPr>
          <w:rFonts w:asciiTheme="minorHAnsi" w:hAnsiTheme="minorHAnsi" w:cs="Arial"/>
          <w:sz w:val="22"/>
          <w:szCs w:val="22"/>
        </w:rPr>
        <w:t xml:space="preserve">anteriormente devida em 10 de junho de 2017, </w:t>
      </w:r>
      <w:r w:rsidRPr="00D74A0F">
        <w:rPr>
          <w:rFonts w:asciiTheme="minorHAnsi" w:hAnsiTheme="minorHAnsi" w:cs="Arial"/>
          <w:sz w:val="22"/>
          <w:szCs w:val="22"/>
        </w:rPr>
        <w:t>para o dia 10 de ju</w:t>
      </w:r>
      <w:r>
        <w:rPr>
          <w:rFonts w:asciiTheme="minorHAnsi" w:hAnsiTheme="minorHAnsi" w:cs="Arial"/>
          <w:sz w:val="22"/>
          <w:szCs w:val="22"/>
        </w:rPr>
        <w:t>l</w:t>
      </w:r>
      <w:r w:rsidRPr="00D74A0F">
        <w:rPr>
          <w:rFonts w:asciiTheme="minorHAnsi" w:hAnsiTheme="minorHAnsi" w:cs="Arial"/>
          <w:sz w:val="22"/>
          <w:szCs w:val="22"/>
        </w:rPr>
        <w:t xml:space="preserve">ho de 2017; e (ii) a postergação do pagamento da parcela da Remuneração das Debêntures anteriormente devida em 10 de </w:t>
      </w:r>
      <w:r>
        <w:rPr>
          <w:rFonts w:asciiTheme="minorHAnsi" w:hAnsiTheme="minorHAnsi" w:cs="Arial"/>
          <w:sz w:val="22"/>
          <w:szCs w:val="22"/>
        </w:rPr>
        <w:t>junho</w:t>
      </w:r>
      <w:r w:rsidRPr="00D74A0F">
        <w:rPr>
          <w:rFonts w:asciiTheme="minorHAnsi" w:hAnsiTheme="minorHAnsi" w:cs="Arial"/>
          <w:sz w:val="22"/>
          <w:szCs w:val="22"/>
        </w:rPr>
        <w:t xml:space="preserve"> de 2017, para o dia 10 de ju</w:t>
      </w:r>
      <w:r>
        <w:rPr>
          <w:rFonts w:asciiTheme="minorHAnsi" w:hAnsiTheme="minorHAnsi" w:cs="Arial"/>
          <w:sz w:val="22"/>
          <w:szCs w:val="22"/>
        </w:rPr>
        <w:t>lho</w:t>
      </w:r>
      <w:r w:rsidRPr="00D74A0F">
        <w:rPr>
          <w:rFonts w:asciiTheme="minorHAnsi" w:hAnsiTheme="minorHAnsi" w:cs="Arial"/>
          <w:sz w:val="22"/>
          <w:szCs w:val="22"/>
        </w:rPr>
        <w:t xml:space="preserve"> de 2017</w:t>
      </w:r>
      <w:r>
        <w:rPr>
          <w:rFonts w:asciiTheme="minorHAnsi" w:hAnsiTheme="minorHAnsi" w:cs="Arial"/>
          <w:sz w:val="22"/>
          <w:szCs w:val="22"/>
        </w:rPr>
        <w:t>.</w:t>
      </w:r>
    </w:p>
    <w:p w:rsidR="00602068" w:rsidRDefault="00602068" w:rsidP="004D746A">
      <w:pPr>
        <w:pStyle w:val="Cabealho"/>
        <w:spacing w:after="0" w:line="300" w:lineRule="exact"/>
        <w:rPr>
          <w:rFonts w:asciiTheme="minorHAnsi" w:hAnsiTheme="minorHAnsi" w:cstheme="minorHAnsi"/>
          <w:sz w:val="22"/>
          <w:szCs w:val="22"/>
        </w:rPr>
      </w:pPr>
    </w:p>
    <w:p w:rsidR="00AA5295" w:rsidRPr="00490F16" w:rsidRDefault="00AA5295" w:rsidP="004D746A">
      <w:pPr>
        <w:pStyle w:val="Cabealho"/>
        <w:spacing w:after="0" w:line="300" w:lineRule="exact"/>
        <w:rPr>
          <w:rFonts w:asciiTheme="minorHAnsi" w:hAnsiTheme="minorHAnsi" w:cstheme="minorHAnsi"/>
          <w:sz w:val="22"/>
          <w:szCs w:val="22"/>
        </w:rPr>
      </w:pPr>
      <w:r w:rsidRPr="00490F16">
        <w:rPr>
          <w:rFonts w:asciiTheme="minorHAnsi" w:hAnsiTheme="minorHAnsi" w:cstheme="minorHAnsi"/>
          <w:sz w:val="22"/>
          <w:szCs w:val="22"/>
        </w:rPr>
        <w:t xml:space="preserve">Dessa forma, pactuam as Partes a </w:t>
      </w:r>
      <w:r w:rsidR="000A5A29">
        <w:rPr>
          <w:rFonts w:asciiTheme="minorHAnsi" w:hAnsiTheme="minorHAnsi" w:cstheme="minorHAnsi"/>
          <w:sz w:val="22"/>
          <w:szCs w:val="22"/>
        </w:rPr>
        <w:t xml:space="preserve">alteração </w:t>
      </w:r>
      <w:r w:rsidR="00602068">
        <w:rPr>
          <w:rFonts w:asciiTheme="minorHAnsi" w:hAnsiTheme="minorHAnsi" w:cstheme="minorHAnsi"/>
          <w:sz w:val="22"/>
          <w:szCs w:val="22"/>
        </w:rPr>
        <w:t xml:space="preserve">das </w:t>
      </w:r>
      <w:r w:rsidR="000A5A29">
        <w:rPr>
          <w:rFonts w:asciiTheme="minorHAnsi" w:hAnsiTheme="minorHAnsi" w:cstheme="minorHAnsi"/>
          <w:sz w:val="22"/>
          <w:szCs w:val="22"/>
        </w:rPr>
        <w:t>Cláusulas</w:t>
      </w:r>
      <w:r w:rsidR="00602068">
        <w:rPr>
          <w:rFonts w:asciiTheme="minorHAnsi" w:hAnsiTheme="minorHAnsi" w:cstheme="minorHAnsi"/>
          <w:sz w:val="22"/>
          <w:szCs w:val="22"/>
        </w:rPr>
        <w:t xml:space="preserve"> 1.1.3., e 2.1., </w:t>
      </w:r>
      <w:r w:rsidR="005E3F76">
        <w:rPr>
          <w:rFonts w:asciiTheme="minorHAnsi" w:hAnsiTheme="minorHAnsi" w:cstheme="minorHAnsi"/>
          <w:sz w:val="22"/>
          <w:szCs w:val="22"/>
        </w:rPr>
        <w:t>do Contrato de Alienação Fiduciária</w:t>
      </w:r>
      <w:r w:rsidR="00602068">
        <w:rPr>
          <w:rFonts w:asciiTheme="minorHAnsi" w:hAnsiTheme="minorHAnsi" w:cstheme="minorHAnsi"/>
          <w:sz w:val="22"/>
          <w:szCs w:val="22"/>
        </w:rPr>
        <w:t>, conforme a seguir:</w:t>
      </w:r>
    </w:p>
    <w:p w:rsidR="00AA5295" w:rsidRDefault="00AA5295" w:rsidP="00364A1B">
      <w:pPr>
        <w:spacing w:after="0" w:line="300" w:lineRule="exact"/>
        <w:rPr>
          <w:rFonts w:asciiTheme="minorHAnsi" w:hAnsiTheme="minorHAnsi" w:cstheme="minorHAnsi"/>
          <w:sz w:val="22"/>
          <w:szCs w:val="22"/>
        </w:rPr>
      </w:pPr>
    </w:p>
    <w:p w:rsidR="00602068" w:rsidRPr="00490F16" w:rsidRDefault="00602068" w:rsidP="00602068">
      <w:pPr>
        <w:pStyle w:val="Cabealho"/>
        <w:spacing w:after="0" w:line="300" w:lineRule="exact"/>
        <w:jc w:val="center"/>
        <w:rPr>
          <w:rFonts w:asciiTheme="minorHAnsi" w:hAnsiTheme="minorHAnsi" w:cstheme="minorHAnsi"/>
          <w:b/>
          <w:smallCaps/>
          <w:sz w:val="22"/>
          <w:szCs w:val="22"/>
          <w:u w:val="single"/>
        </w:rPr>
      </w:pPr>
      <w:r w:rsidRPr="00490F16">
        <w:rPr>
          <w:rFonts w:asciiTheme="minorHAnsi" w:hAnsiTheme="minorHAnsi" w:cstheme="minorHAnsi"/>
          <w:b/>
          <w:smallCaps/>
          <w:sz w:val="22"/>
          <w:szCs w:val="22"/>
          <w:u w:val="single"/>
        </w:rPr>
        <w:t xml:space="preserve">Cláusula </w:t>
      </w:r>
      <w:r>
        <w:rPr>
          <w:rFonts w:asciiTheme="minorHAnsi" w:hAnsiTheme="minorHAnsi" w:cstheme="minorHAnsi"/>
          <w:b/>
          <w:smallCaps/>
          <w:sz w:val="22"/>
          <w:szCs w:val="22"/>
          <w:u w:val="single"/>
        </w:rPr>
        <w:t>Primeira</w:t>
      </w:r>
    </w:p>
    <w:p w:rsidR="00602068" w:rsidRPr="00490F16" w:rsidRDefault="00602068" w:rsidP="00602068">
      <w:pPr>
        <w:pStyle w:val="Cabealho"/>
        <w:spacing w:after="0" w:line="300" w:lineRule="exact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mallCaps/>
          <w:sz w:val="22"/>
          <w:szCs w:val="22"/>
          <w:u w:val="single"/>
        </w:rPr>
        <w:t>Das Alterações</w:t>
      </w:r>
    </w:p>
    <w:p w:rsidR="00602068" w:rsidRDefault="00602068" w:rsidP="00364A1B">
      <w:pPr>
        <w:spacing w:after="0" w:line="300" w:lineRule="exact"/>
        <w:rPr>
          <w:rFonts w:asciiTheme="minorHAnsi" w:hAnsiTheme="minorHAnsi" w:cstheme="minorHAnsi"/>
          <w:sz w:val="22"/>
          <w:szCs w:val="22"/>
        </w:rPr>
      </w:pPr>
    </w:p>
    <w:p w:rsidR="000A5A29" w:rsidRPr="001A4F99" w:rsidRDefault="00EE6636" w:rsidP="001A4F99">
      <w:pPr>
        <w:pStyle w:val="Cabealho"/>
        <w:spacing w:line="320" w:lineRule="exact"/>
        <w:rPr>
          <w:rFonts w:asciiTheme="minorHAnsi" w:hAnsiTheme="minorHAnsi" w:cs="Arial"/>
          <w:i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1.1.3.</w:t>
      </w:r>
      <w:r>
        <w:rPr>
          <w:rFonts w:asciiTheme="minorHAnsi" w:hAnsiTheme="minorHAnsi" w:cstheme="minorHAnsi"/>
          <w:sz w:val="22"/>
          <w:szCs w:val="22"/>
        </w:rPr>
        <w:tab/>
      </w:r>
      <w:r w:rsidR="001A4F99">
        <w:rPr>
          <w:rFonts w:asciiTheme="minorHAnsi" w:hAnsiTheme="minorHAnsi" w:cstheme="minorHAnsi"/>
          <w:sz w:val="22"/>
          <w:szCs w:val="22"/>
        </w:rPr>
        <w:t xml:space="preserve"> </w:t>
      </w:r>
      <w:r w:rsidR="000A5A29" w:rsidRPr="001A4F99">
        <w:rPr>
          <w:rFonts w:asciiTheme="minorHAnsi" w:hAnsiTheme="minorHAnsi" w:cs="Arial"/>
          <w:i/>
          <w:sz w:val="22"/>
          <w:szCs w:val="22"/>
        </w:rPr>
        <w:t>A Fiduciante deverá apresentar nova avaliação do Imóvel, até o dia 22 de julho de 2017, a qual será realizada pela Engebanc Avaliações Ltda. Caso a nova avaliação apresente (i) valor de venda forçada inferior ao Valor de Avaliação do Imóvel ou (ii) ressalvas feitas pela empresa de avaliação que tenham efeito negativo sobre o Imóvel, a Fiduciante e/ou a Emissora deverão apresentar outro bem imóvel, em substituição ou complemento do Imóvel, de modo a garantir satisfatoriamente as Obrigações Garantidas em até 10 (dez) dias úteis contados da entrega do laudo da nova avaliação ao Agente Fiduciário.”</w:t>
      </w:r>
    </w:p>
    <w:p w:rsidR="000931AF" w:rsidRPr="00490F16" w:rsidRDefault="000931AF" w:rsidP="00477F2A">
      <w:pPr>
        <w:spacing w:after="0" w:line="300" w:lineRule="exact"/>
        <w:rPr>
          <w:rFonts w:asciiTheme="minorHAnsi" w:hAnsiTheme="minorHAnsi" w:cstheme="minorHAnsi"/>
          <w:sz w:val="22"/>
          <w:szCs w:val="22"/>
        </w:rPr>
      </w:pPr>
    </w:p>
    <w:p w:rsidR="00AA5295" w:rsidRPr="001A4F99" w:rsidRDefault="00AA5295" w:rsidP="005977AB">
      <w:pPr>
        <w:pStyle w:val="Cabealho"/>
        <w:spacing w:after="0" w:line="300" w:lineRule="exact"/>
        <w:rPr>
          <w:rFonts w:asciiTheme="minorHAnsi" w:hAnsiTheme="minorHAnsi" w:cstheme="minorHAnsi"/>
          <w:i/>
          <w:sz w:val="22"/>
          <w:szCs w:val="22"/>
        </w:rPr>
      </w:pPr>
      <w:r w:rsidRPr="001A4F99">
        <w:rPr>
          <w:rFonts w:asciiTheme="minorHAnsi" w:hAnsiTheme="minorHAnsi" w:cstheme="minorHAnsi"/>
          <w:i/>
          <w:sz w:val="22"/>
          <w:szCs w:val="22"/>
        </w:rPr>
        <w:t>2.1.</w:t>
      </w:r>
      <w:r w:rsidRPr="001A4F99">
        <w:rPr>
          <w:rFonts w:asciiTheme="minorHAnsi" w:hAnsiTheme="minorHAnsi" w:cstheme="minorHAnsi"/>
          <w:i/>
          <w:sz w:val="22"/>
          <w:szCs w:val="22"/>
        </w:rPr>
        <w:tab/>
      </w:r>
      <w:r w:rsidR="001D74EC" w:rsidRPr="001A4F99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1A4F99">
        <w:rPr>
          <w:rFonts w:asciiTheme="minorHAnsi" w:hAnsiTheme="minorHAnsi" w:cstheme="minorHAnsi"/>
          <w:i/>
          <w:sz w:val="22"/>
          <w:szCs w:val="22"/>
        </w:rPr>
        <w:t xml:space="preserve">Nos termos do disposto no artigo 24 da Lei </w:t>
      </w:r>
      <w:r w:rsidR="001D74EC" w:rsidRPr="001A4F99">
        <w:rPr>
          <w:rFonts w:asciiTheme="minorHAnsi" w:hAnsiTheme="minorHAnsi" w:cstheme="minorHAnsi"/>
          <w:i/>
          <w:sz w:val="22"/>
          <w:szCs w:val="22"/>
        </w:rPr>
        <w:t xml:space="preserve">n.º </w:t>
      </w:r>
      <w:r w:rsidRPr="001A4F99">
        <w:rPr>
          <w:rFonts w:asciiTheme="minorHAnsi" w:hAnsiTheme="minorHAnsi" w:cstheme="minorHAnsi"/>
          <w:i/>
          <w:sz w:val="22"/>
          <w:szCs w:val="22"/>
        </w:rPr>
        <w:t xml:space="preserve">9.514, as Partes concordam e reconhecem que as Obrigações Garantidas incluem todas as obrigações pecuniárias em qualquer moeda atualmente devidas ou que venham a ser devidas ou incorridas no futuro pela </w:t>
      </w:r>
      <w:r w:rsidR="0025164D" w:rsidRPr="001A4F99">
        <w:rPr>
          <w:rFonts w:asciiTheme="minorHAnsi" w:hAnsiTheme="minorHAnsi" w:cstheme="minorHAnsi"/>
          <w:i/>
          <w:sz w:val="22"/>
          <w:szCs w:val="22"/>
        </w:rPr>
        <w:t>Emissora</w:t>
      </w:r>
      <w:r w:rsidRPr="001A4F99">
        <w:rPr>
          <w:rFonts w:asciiTheme="minorHAnsi" w:hAnsiTheme="minorHAnsi" w:cstheme="minorHAnsi"/>
          <w:i/>
          <w:sz w:val="22"/>
          <w:szCs w:val="22"/>
        </w:rPr>
        <w:t>, com relação a principal, juros, taxas, custas, despesas ou outros valores que possam ser devidos nos termos</w:t>
      </w:r>
      <w:r w:rsidR="005666BE" w:rsidRPr="001A4F99">
        <w:rPr>
          <w:rFonts w:asciiTheme="minorHAnsi" w:hAnsiTheme="minorHAnsi" w:cstheme="minorHAnsi"/>
          <w:i/>
          <w:sz w:val="22"/>
          <w:szCs w:val="22"/>
        </w:rPr>
        <w:t xml:space="preserve"> da</w:t>
      </w:r>
      <w:r w:rsidR="00173C09" w:rsidRPr="001A4F99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1A4F99">
        <w:rPr>
          <w:rFonts w:asciiTheme="minorHAnsi" w:hAnsiTheme="minorHAnsi" w:cstheme="minorHAnsi"/>
          <w:i/>
          <w:sz w:val="22"/>
          <w:szCs w:val="22"/>
        </w:rPr>
        <w:t>Escritura</w:t>
      </w:r>
      <w:r w:rsidR="00173C09" w:rsidRPr="001A4F99">
        <w:rPr>
          <w:rFonts w:asciiTheme="minorHAnsi" w:hAnsiTheme="minorHAnsi" w:cstheme="minorHAnsi"/>
          <w:i/>
          <w:sz w:val="22"/>
          <w:szCs w:val="22"/>
        </w:rPr>
        <w:t>, relativamente às Debêntures (“</w:t>
      </w:r>
      <w:r w:rsidR="00173C09" w:rsidRPr="001A4F99">
        <w:rPr>
          <w:rFonts w:asciiTheme="minorHAnsi" w:hAnsiTheme="minorHAnsi" w:cstheme="minorHAnsi"/>
          <w:i/>
          <w:sz w:val="22"/>
          <w:szCs w:val="22"/>
          <w:u w:val="single"/>
        </w:rPr>
        <w:t>Obrigações Garantidas</w:t>
      </w:r>
      <w:r w:rsidR="005666BE" w:rsidRPr="001A4F99">
        <w:rPr>
          <w:rFonts w:asciiTheme="minorHAnsi" w:hAnsiTheme="minorHAnsi" w:cstheme="minorHAnsi"/>
          <w:i/>
          <w:sz w:val="22"/>
          <w:szCs w:val="22"/>
        </w:rPr>
        <w:t xml:space="preserve">”) </w:t>
      </w:r>
      <w:r w:rsidRPr="001A4F99">
        <w:rPr>
          <w:rFonts w:asciiTheme="minorHAnsi" w:hAnsiTheme="minorHAnsi" w:cstheme="minorHAnsi"/>
          <w:i/>
          <w:sz w:val="22"/>
          <w:szCs w:val="22"/>
        </w:rPr>
        <w:t>conforme descrita abaixo:</w:t>
      </w:r>
    </w:p>
    <w:p w:rsidR="002F2F54" w:rsidRPr="001A4F99" w:rsidRDefault="002F2F54" w:rsidP="00364A1B">
      <w:pPr>
        <w:spacing w:after="0" w:line="300" w:lineRule="exact"/>
        <w:rPr>
          <w:rFonts w:asciiTheme="minorHAnsi" w:hAnsiTheme="minorHAnsi" w:cstheme="minorHAnsi"/>
          <w:i/>
          <w:sz w:val="22"/>
          <w:szCs w:val="22"/>
        </w:rPr>
      </w:pPr>
      <w:bookmarkStart w:id="0" w:name="art24i"/>
      <w:bookmarkStart w:id="1" w:name="art24ii"/>
      <w:bookmarkStart w:id="2" w:name="art24iii"/>
      <w:bookmarkStart w:id="3" w:name="art24iv"/>
      <w:bookmarkStart w:id="4" w:name="art24v"/>
      <w:bookmarkStart w:id="5" w:name="art24vi"/>
      <w:bookmarkStart w:id="6" w:name="art24vii"/>
      <w:bookmarkEnd w:id="0"/>
      <w:bookmarkEnd w:id="1"/>
      <w:bookmarkEnd w:id="2"/>
      <w:bookmarkEnd w:id="3"/>
      <w:bookmarkEnd w:id="4"/>
      <w:bookmarkEnd w:id="5"/>
      <w:bookmarkEnd w:id="6"/>
    </w:p>
    <w:p w:rsidR="00E15E7C" w:rsidRPr="008E06C9" w:rsidRDefault="00E15E7C" w:rsidP="00086F5D">
      <w:pPr>
        <w:pStyle w:val="sub"/>
        <w:widowControl/>
        <w:tabs>
          <w:tab w:val="clear" w:pos="0"/>
          <w:tab w:val="clear" w:pos="1440"/>
          <w:tab w:val="clear" w:pos="2880"/>
          <w:tab w:val="clear" w:pos="4320"/>
        </w:tabs>
        <w:spacing w:before="0" w:after="0" w:line="300" w:lineRule="exact"/>
        <w:ind w:left="567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b/>
          <w:i/>
        </w:rPr>
        <w:t xml:space="preserve">Valor do Principal da Dívida: </w:t>
      </w:r>
      <w:r w:rsidRPr="008E06C9">
        <w:rPr>
          <w:rFonts w:asciiTheme="minorHAnsi" w:hAnsiTheme="minorHAnsi" w:cstheme="minorHAnsi"/>
          <w:i/>
        </w:rPr>
        <w:t>R$ 30.000.000,00</w:t>
      </w:r>
    </w:p>
    <w:p w:rsidR="00E15E7C" w:rsidRDefault="00E15E7C" w:rsidP="00086F5D">
      <w:pPr>
        <w:pStyle w:val="sub"/>
        <w:widowControl/>
        <w:tabs>
          <w:tab w:val="clear" w:pos="0"/>
          <w:tab w:val="clear" w:pos="1440"/>
          <w:tab w:val="clear" w:pos="2880"/>
          <w:tab w:val="clear" w:pos="4320"/>
        </w:tabs>
        <w:spacing w:before="0" w:after="0" w:line="300" w:lineRule="exact"/>
        <w:ind w:left="567"/>
        <w:rPr>
          <w:rFonts w:asciiTheme="minorHAnsi" w:hAnsiTheme="minorHAnsi" w:cstheme="minorHAnsi"/>
          <w:b/>
          <w:i/>
        </w:rPr>
      </w:pPr>
    </w:p>
    <w:p w:rsidR="001D74EC" w:rsidRPr="001A4F99" w:rsidRDefault="001D74EC" w:rsidP="00086F5D">
      <w:pPr>
        <w:pStyle w:val="sub"/>
        <w:widowControl/>
        <w:tabs>
          <w:tab w:val="clear" w:pos="0"/>
          <w:tab w:val="clear" w:pos="1440"/>
          <w:tab w:val="clear" w:pos="2880"/>
          <w:tab w:val="clear" w:pos="4320"/>
        </w:tabs>
        <w:spacing w:before="0" w:after="0" w:line="300" w:lineRule="exact"/>
        <w:ind w:left="567"/>
        <w:rPr>
          <w:rFonts w:asciiTheme="minorHAnsi" w:hAnsiTheme="minorHAnsi" w:cstheme="minorHAnsi"/>
          <w:i/>
        </w:rPr>
      </w:pPr>
      <w:r w:rsidRPr="001A4F99">
        <w:rPr>
          <w:rFonts w:asciiTheme="minorHAnsi" w:hAnsiTheme="minorHAnsi" w:cstheme="minorHAnsi"/>
          <w:b/>
          <w:i/>
        </w:rPr>
        <w:t>Data de Emissão:</w:t>
      </w:r>
      <w:r w:rsidRPr="001A4F99">
        <w:rPr>
          <w:rFonts w:asciiTheme="minorHAnsi" w:hAnsiTheme="minorHAnsi" w:cstheme="minorHAnsi"/>
          <w:i/>
        </w:rPr>
        <w:t xml:space="preserve"> </w:t>
      </w:r>
      <w:bookmarkStart w:id="7" w:name="_DV_M81"/>
      <w:bookmarkEnd w:id="7"/>
      <w:r w:rsidR="00AE1406" w:rsidRPr="001A4F99">
        <w:rPr>
          <w:rFonts w:asciiTheme="minorHAnsi" w:hAnsiTheme="minorHAnsi" w:cstheme="minorHAnsi"/>
          <w:i/>
        </w:rPr>
        <w:t>10</w:t>
      </w:r>
      <w:r w:rsidR="00EE0C4E" w:rsidRPr="001A4F99">
        <w:rPr>
          <w:rFonts w:asciiTheme="minorHAnsi" w:hAnsiTheme="minorHAnsi" w:cstheme="minorHAnsi"/>
          <w:i/>
        </w:rPr>
        <w:t xml:space="preserve"> de dezembro de 2015</w:t>
      </w:r>
      <w:r w:rsidR="00E7363D" w:rsidRPr="001A4F99">
        <w:rPr>
          <w:rFonts w:asciiTheme="minorHAnsi" w:hAnsiTheme="minorHAnsi" w:cstheme="minorHAnsi"/>
          <w:i/>
        </w:rPr>
        <w:t xml:space="preserve"> </w:t>
      </w:r>
      <w:r w:rsidRPr="001A4F99">
        <w:rPr>
          <w:rFonts w:asciiTheme="minorHAnsi" w:hAnsiTheme="minorHAnsi" w:cstheme="minorHAnsi"/>
          <w:i/>
        </w:rPr>
        <w:t>(“</w:t>
      </w:r>
      <w:r w:rsidRPr="001A4F99">
        <w:rPr>
          <w:rFonts w:asciiTheme="minorHAnsi" w:hAnsiTheme="minorHAnsi" w:cstheme="minorHAnsi"/>
          <w:i/>
          <w:u w:val="single"/>
        </w:rPr>
        <w:t>Data de Emissão</w:t>
      </w:r>
      <w:r w:rsidRPr="001A4F99">
        <w:rPr>
          <w:rFonts w:asciiTheme="minorHAnsi" w:hAnsiTheme="minorHAnsi" w:cstheme="minorHAnsi"/>
          <w:i/>
        </w:rPr>
        <w:t>”).</w:t>
      </w:r>
    </w:p>
    <w:p w:rsidR="001D74EC" w:rsidRPr="001A4F99" w:rsidRDefault="001D74EC" w:rsidP="00364A1B">
      <w:pPr>
        <w:spacing w:after="0" w:line="300" w:lineRule="exact"/>
        <w:rPr>
          <w:rFonts w:asciiTheme="minorHAnsi" w:hAnsiTheme="minorHAnsi" w:cstheme="minorHAnsi"/>
          <w:i/>
        </w:rPr>
      </w:pPr>
      <w:bookmarkStart w:id="8" w:name="_DV_M82"/>
      <w:bookmarkEnd w:id="8"/>
    </w:p>
    <w:p w:rsidR="001D74EC" w:rsidRPr="001A4F99" w:rsidRDefault="001D74EC" w:rsidP="00086F5D">
      <w:pPr>
        <w:pStyle w:val="sub"/>
        <w:widowControl/>
        <w:tabs>
          <w:tab w:val="clear" w:pos="0"/>
          <w:tab w:val="clear" w:pos="1440"/>
          <w:tab w:val="clear" w:pos="2880"/>
          <w:tab w:val="clear" w:pos="4320"/>
        </w:tabs>
        <w:spacing w:before="0" w:after="0" w:line="300" w:lineRule="exact"/>
        <w:ind w:left="567"/>
        <w:rPr>
          <w:rFonts w:asciiTheme="minorHAnsi" w:hAnsiTheme="minorHAnsi" w:cstheme="minorHAnsi"/>
          <w:i/>
        </w:rPr>
      </w:pPr>
      <w:r w:rsidRPr="001A4F99">
        <w:rPr>
          <w:rFonts w:asciiTheme="minorHAnsi" w:hAnsiTheme="minorHAnsi" w:cstheme="minorHAnsi"/>
          <w:b/>
          <w:i/>
        </w:rPr>
        <w:t>Prazo e Data de Vencimento:</w:t>
      </w:r>
      <w:r w:rsidRPr="001A4F99">
        <w:rPr>
          <w:rFonts w:asciiTheme="minorHAnsi" w:hAnsiTheme="minorHAnsi" w:cstheme="minorHAnsi"/>
          <w:i/>
        </w:rPr>
        <w:t xml:space="preserve"> </w:t>
      </w:r>
      <w:r w:rsidR="00FE6DC3" w:rsidRPr="001A4F99">
        <w:rPr>
          <w:rFonts w:ascii="Calibri" w:hAnsi="Calibri" w:cs="Calibri"/>
          <w:i/>
        </w:rPr>
        <w:t xml:space="preserve">O prazo de vencimento das Debêntures será de </w:t>
      </w:r>
      <w:r w:rsidR="00EE0C4E" w:rsidRPr="001A4F99">
        <w:rPr>
          <w:rFonts w:ascii="Calibri" w:hAnsi="Calibri" w:cs="Calibri"/>
          <w:i/>
        </w:rPr>
        <w:t xml:space="preserve">36 </w:t>
      </w:r>
      <w:r w:rsidR="00FE6DC3" w:rsidRPr="001A4F99">
        <w:rPr>
          <w:rFonts w:ascii="Calibri" w:hAnsi="Calibri" w:cs="Calibri"/>
          <w:i/>
        </w:rPr>
        <w:t>(</w:t>
      </w:r>
      <w:r w:rsidR="00EE0C4E" w:rsidRPr="001A4F99">
        <w:rPr>
          <w:rFonts w:ascii="Calibri" w:hAnsi="Calibri" w:cs="Calibri"/>
          <w:i/>
        </w:rPr>
        <w:t>trinta e seis</w:t>
      </w:r>
      <w:r w:rsidR="00FE6DC3" w:rsidRPr="001A4F99">
        <w:rPr>
          <w:rFonts w:ascii="Calibri" w:hAnsi="Calibri" w:cs="Calibri"/>
          <w:i/>
        </w:rPr>
        <w:t xml:space="preserve">) meses contados da Data de Emissão, vencendo-se, portanto, em </w:t>
      </w:r>
      <w:r w:rsidR="00AE1406" w:rsidRPr="001A4F99">
        <w:rPr>
          <w:rFonts w:ascii="Calibri" w:hAnsi="Calibri" w:cs="Calibri"/>
          <w:i/>
        </w:rPr>
        <w:t>10</w:t>
      </w:r>
      <w:r w:rsidR="00EE0C4E" w:rsidRPr="001A4F99">
        <w:rPr>
          <w:rFonts w:ascii="Calibri" w:hAnsi="Calibri" w:cs="Calibri"/>
          <w:i/>
        </w:rPr>
        <w:t xml:space="preserve"> de </w:t>
      </w:r>
      <w:r w:rsidR="00CD0D1E" w:rsidRPr="001A4F99">
        <w:rPr>
          <w:rFonts w:ascii="Calibri" w:hAnsi="Calibri" w:cs="Calibri"/>
          <w:i/>
        </w:rPr>
        <w:t>dezembro de 2018</w:t>
      </w:r>
      <w:r w:rsidR="008D5397" w:rsidRPr="001A4F99">
        <w:rPr>
          <w:rFonts w:ascii="Calibri" w:hAnsi="Calibri" w:cs="Calibri"/>
          <w:i/>
        </w:rPr>
        <w:t xml:space="preserve"> </w:t>
      </w:r>
      <w:r w:rsidRPr="001A4F99">
        <w:rPr>
          <w:rFonts w:asciiTheme="minorHAnsi" w:hAnsiTheme="minorHAnsi" w:cstheme="minorHAnsi"/>
          <w:i/>
        </w:rPr>
        <w:t>(“</w:t>
      </w:r>
      <w:r w:rsidRPr="001A4F99">
        <w:rPr>
          <w:rFonts w:asciiTheme="minorHAnsi" w:hAnsiTheme="minorHAnsi" w:cstheme="minorHAnsi"/>
          <w:i/>
          <w:u w:val="single"/>
        </w:rPr>
        <w:t>Data de Vencimento</w:t>
      </w:r>
      <w:r w:rsidRPr="001A4F99">
        <w:rPr>
          <w:rFonts w:asciiTheme="minorHAnsi" w:hAnsiTheme="minorHAnsi" w:cstheme="minorHAnsi"/>
          <w:i/>
        </w:rPr>
        <w:t>”).</w:t>
      </w:r>
    </w:p>
    <w:p w:rsidR="001D74EC" w:rsidRPr="001A4F99" w:rsidRDefault="001D74EC" w:rsidP="00364A1B">
      <w:pPr>
        <w:spacing w:after="0" w:line="300" w:lineRule="exact"/>
        <w:rPr>
          <w:rFonts w:asciiTheme="minorHAnsi" w:hAnsiTheme="minorHAnsi" w:cstheme="minorHAnsi"/>
          <w:i/>
        </w:rPr>
      </w:pPr>
      <w:bookmarkStart w:id="9" w:name="_DV_M92"/>
      <w:bookmarkStart w:id="10" w:name="_Ref247538316"/>
      <w:bookmarkEnd w:id="9"/>
    </w:p>
    <w:p w:rsidR="001D74EC" w:rsidRPr="001A4F99" w:rsidRDefault="001D74EC" w:rsidP="00086F5D">
      <w:pPr>
        <w:pStyle w:val="sub"/>
        <w:widowControl/>
        <w:tabs>
          <w:tab w:val="clear" w:pos="0"/>
          <w:tab w:val="clear" w:pos="1440"/>
          <w:tab w:val="clear" w:pos="2880"/>
          <w:tab w:val="clear" w:pos="4320"/>
        </w:tabs>
        <w:spacing w:before="0" w:after="0" w:line="300" w:lineRule="exact"/>
        <w:ind w:left="567"/>
        <w:rPr>
          <w:rFonts w:asciiTheme="minorHAnsi" w:hAnsiTheme="minorHAnsi" w:cstheme="minorHAnsi"/>
          <w:i/>
        </w:rPr>
      </w:pPr>
      <w:r w:rsidRPr="001A4F99">
        <w:rPr>
          <w:rFonts w:asciiTheme="minorHAnsi" w:hAnsiTheme="minorHAnsi" w:cstheme="minorHAnsi"/>
          <w:b/>
          <w:i/>
        </w:rPr>
        <w:t>Valor Nominal Unitário:</w:t>
      </w:r>
      <w:r w:rsidRPr="001A4F99">
        <w:rPr>
          <w:rFonts w:asciiTheme="minorHAnsi" w:hAnsiTheme="minorHAnsi" w:cstheme="minorHAnsi"/>
          <w:i/>
        </w:rPr>
        <w:t xml:space="preserve"> O valor nominal unitário das Debêntures </w:t>
      </w:r>
      <w:r w:rsidR="00FE6DC3" w:rsidRPr="001A4F99">
        <w:rPr>
          <w:rFonts w:asciiTheme="minorHAnsi" w:hAnsiTheme="minorHAnsi" w:cstheme="minorHAnsi"/>
          <w:i/>
        </w:rPr>
        <w:t xml:space="preserve">é </w:t>
      </w:r>
      <w:r w:rsidRPr="001A4F99">
        <w:rPr>
          <w:rFonts w:asciiTheme="minorHAnsi" w:hAnsiTheme="minorHAnsi" w:cstheme="minorHAnsi"/>
          <w:i/>
        </w:rPr>
        <w:t>de R$</w:t>
      </w:r>
      <w:r w:rsidR="008D5397" w:rsidRPr="001A4F99">
        <w:rPr>
          <w:rFonts w:asciiTheme="minorHAnsi" w:hAnsiTheme="minorHAnsi" w:cstheme="minorHAnsi"/>
          <w:i/>
        </w:rPr>
        <w:t xml:space="preserve"> </w:t>
      </w:r>
      <w:r w:rsidR="00FE6DC3" w:rsidRPr="001A4F99">
        <w:rPr>
          <w:rFonts w:asciiTheme="minorHAnsi" w:hAnsiTheme="minorHAnsi" w:cstheme="minorHAnsi"/>
          <w:i/>
        </w:rPr>
        <w:t>100.000,00 (</w:t>
      </w:r>
      <w:r w:rsidR="008D5397" w:rsidRPr="001A4F99">
        <w:rPr>
          <w:rFonts w:asciiTheme="minorHAnsi" w:hAnsiTheme="minorHAnsi" w:cstheme="minorHAnsi"/>
          <w:i/>
        </w:rPr>
        <w:t xml:space="preserve">cem mil </w:t>
      </w:r>
      <w:r w:rsidR="00FE6DC3" w:rsidRPr="001A4F99">
        <w:rPr>
          <w:rFonts w:asciiTheme="minorHAnsi" w:hAnsiTheme="minorHAnsi" w:cstheme="minorHAnsi"/>
          <w:i/>
        </w:rPr>
        <w:t>reais)</w:t>
      </w:r>
      <w:r w:rsidRPr="001A4F99">
        <w:rPr>
          <w:rFonts w:asciiTheme="minorHAnsi" w:hAnsiTheme="minorHAnsi" w:cstheme="minorHAnsi"/>
          <w:i/>
        </w:rPr>
        <w:t>, na Data de Emissão (“</w:t>
      </w:r>
      <w:r w:rsidRPr="001A4F99">
        <w:rPr>
          <w:rFonts w:asciiTheme="minorHAnsi" w:hAnsiTheme="minorHAnsi" w:cstheme="minorHAnsi"/>
          <w:i/>
          <w:u w:val="single"/>
        </w:rPr>
        <w:t>Valor Nominal Unitário</w:t>
      </w:r>
      <w:bookmarkEnd w:id="10"/>
      <w:r w:rsidR="00FE6DC3" w:rsidRPr="001A4F99">
        <w:rPr>
          <w:rFonts w:asciiTheme="minorHAnsi" w:hAnsiTheme="minorHAnsi" w:cstheme="minorHAnsi"/>
          <w:i/>
        </w:rPr>
        <w:t>”)</w:t>
      </w:r>
      <w:r w:rsidRPr="001A4F99">
        <w:rPr>
          <w:rFonts w:asciiTheme="minorHAnsi" w:hAnsiTheme="minorHAnsi" w:cstheme="minorHAnsi"/>
          <w:i/>
        </w:rPr>
        <w:t>.</w:t>
      </w:r>
    </w:p>
    <w:p w:rsidR="001D74EC" w:rsidRPr="001A4F99" w:rsidRDefault="001D74EC" w:rsidP="00364A1B">
      <w:pPr>
        <w:spacing w:after="0" w:line="300" w:lineRule="exact"/>
        <w:rPr>
          <w:rFonts w:asciiTheme="minorHAnsi" w:hAnsiTheme="minorHAnsi" w:cstheme="minorHAnsi"/>
          <w:i/>
          <w:sz w:val="22"/>
          <w:szCs w:val="22"/>
        </w:rPr>
      </w:pPr>
    </w:p>
    <w:p w:rsidR="00946577" w:rsidRPr="001A4F99" w:rsidRDefault="001D74EC">
      <w:pPr>
        <w:pStyle w:val="sub"/>
        <w:widowControl/>
        <w:tabs>
          <w:tab w:val="clear" w:pos="0"/>
          <w:tab w:val="clear" w:pos="1440"/>
          <w:tab w:val="clear" w:pos="2880"/>
          <w:tab w:val="clear" w:pos="4320"/>
        </w:tabs>
        <w:spacing w:before="0" w:after="0" w:line="300" w:lineRule="exact"/>
        <w:ind w:left="567"/>
        <w:rPr>
          <w:rFonts w:asciiTheme="minorHAnsi" w:hAnsiTheme="minorHAnsi" w:cstheme="minorHAnsi"/>
          <w:i/>
        </w:rPr>
      </w:pPr>
      <w:bookmarkStart w:id="11" w:name="_DV_M93"/>
      <w:bookmarkEnd w:id="11"/>
      <w:r w:rsidRPr="001A4F99">
        <w:rPr>
          <w:rFonts w:asciiTheme="minorHAnsi" w:hAnsiTheme="minorHAnsi" w:cstheme="minorHAnsi"/>
          <w:b/>
          <w:i/>
        </w:rPr>
        <w:t>Quantidade de Debêntures</w:t>
      </w:r>
      <w:r w:rsidRPr="001A4F99">
        <w:rPr>
          <w:rFonts w:asciiTheme="minorHAnsi" w:hAnsiTheme="minorHAnsi"/>
          <w:i/>
        </w:rPr>
        <w:t>:</w:t>
      </w:r>
      <w:r w:rsidRPr="001A4F99">
        <w:rPr>
          <w:rFonts w:asciiTheme="minorHAnsi" w:hAnsiTheme="minorHAnsi" w:cstheme="minorHAnsi"/>
          <w:i/>
        </w:rPr>
        <w:t xml:space="preserve"> </w:t>
      </w:r>
      <w:r w:rsidR="00BD08EF" w:rsidRPr="001A4F99">
        <w:rPr>
          <w:rFonts w:asciiTheme="minorHAnsi" w:hAnsiTheme="minorHAnsi" w:cstheme="minorHAnsi"/>
          <w:i/>
        </w:rPr>
        <w:t>3</w:t>
      </w:r>
      <w:r w:rsidR="008D5397" w:rsidRPr="001A4F99">
        <w:rPr>
          <w:rFonts w:asciiTheme="minorHAnsi" w:hAnsiTheme="minorHAnsi" w:cstheme="minorHAnsi"/>
          <w:i/>
        </w:rPr>
        <w:t xml:space="preserve">00 </w:t>
      </w:r>
      <w:r w:rsidRPr="001A4F99">
        <w:rPr>
          <w:rFonts w:asciiTheme="minorHAnsi" w:hAnsiTheme="minorHAnsi" w:cstheme="minorHAnsi"/>
          <w:i/>
        </w:rPr>
        <w:t>(</w:t>
      </w:r>
      <w:r w:rsidR="008D5397" w:rsidRPr="001A4F99">
        <w:rPr>
          <w:rFonts w:asciiTheme="minorHAnsi" w:hAnsiTheme="minorHAnsi" w:cstheme="minorHAnsi"/>
          <w:i/>
        </w:rPr>
        <w:t>trezentas</w:t>
      </w:r>
      <w:r w:rsidRPr="001A4F99">
        <w:rPr>
          <w:rFonts w:asciiTheme="minorHAnsi" w:hAnsiTheme="minorHAnsi" w:cstheme="minorHAnsi"/>
          <w:i/>
        </w:rPr>
        <w:t>) Debêntures</w:t>
      </w:r>
      <w:bookmarkStart w:id="12" w:name="_DV_M97"/>
      <w:bookmarkStart w:id="13" w:name="_DV_M94"/>
      <w:bookmarkStart w:id="14" w:name="_DV_M95"/>
      <w:bookmarkStart w:id="15" w:name="_DV_M96"/>
      <w:bookmarkEnd w:id="12"/>
      <w:bookmarkEnd w:id="13"/>
      <w:bookmarkEnd w:id="14"/>
      <w:bookmarkEnd w:id="15"/>
      <w:r w:rsidRPr="001A4F99">
        <w:rPr>
          <w:rFonts w:asciiTheme="minorHAnsi" w:hAnsiTheme="minorHAnsi" w:cstheme="minorHAnsi"/>
          <w:i/>
        </w:rPr>
        <w:t>.</w:t>
      </w:r>
    </w:p>
    <w:p w:rsidR="00946577" w:rsidRPr="001A4F99" w:rsidRDefault="00946577" w:rsidP="00477F2A">
      <w:pPr>
        <w:spacing w:after="0" w:line="300" w:lineRule="exact"/>
        <w:rPr>
          <w:rFonts w:asciiTheme="minorHAnsi" w:hAnsiTheme="minorHAnsi" w:cstheme="minorHAnsi"/>
          <w:b/>
          <w:i/>
        </w:rPr>
      </w:pPr>
    </w:p>
    <w:p w:rsidR="008D20EC" w:rsidRPr="001A4F99" w:rsidRDefault="008D20EC" w:rsidP="00364A1B">
      <w:pPr>
        <w:pStyle w:val="sub"/>
        <w:widowControl/>
        <w:tabs>
          <w:tab w:val="clear" w:pos="0"/>
          <w:tab w:val="clear" w:pos="1440"/>
          <w:tab w:val="clear" w:pos="2880"/>
          <w:tab w:val="clear" w:pos="4320"/>
        </w:tabs>
        <w:spacing w:before="0" w:after="0" w:line="300" w:lineRule="exact"/>
        <w:ind w:left="567"/>
        <w:rPr>
          <w:rFonts w:asciiTheme="minorHAnsi" w:hAnsiTheme="minorHAnsi" w:cstheme="minorHAnsi"/>
          <w:i/>
        </w:rPr>
      </w:pPr>
      <w:r w:rsidRPr="001A4F99">
        <w:rPr>
          <w:rFonts w:asciiTheme="minorHAnsi" w:hAnsiTheme="minorHAnsi" w:cstheme="minorHAnsi"/>
          <w:b/>
          <w:i/>
        </w:rPr>
        <w:t>Periodicidade de Pagamento do Valor Nominal Unitário:</w:t>
      </w:r>
      <w:r w:rsidRPr="001A4F99">
        <w:rPr>
          <w:rFonts w:asciiTheme="minorHAnsi" w:hAnsiTheme="minorHAnsi" w:cstheme="minorHAnsi"/>
          <w:i/>
        </w:rPr>
        <w:t xml:space="preserve"> </w:t>
      </w:r>
      <w:r w:rsidR="00270295" w:rsidRPr="001A4F99">
        <w:rPr>
          <w:rFonts w:asciiTheme="minorHAnsi" w:hAnsiTheme="minorHAnsi" w:cstheme="minorHAnsi"/>
          <w:i/>
        </w:rPr>
        <w:t xml:space="preserve">O Valor Nominal Unitário das Debêntures será amortizado em </w:t>
      </w:r>
      <w:r w:rsidR="008D5397" w:rsidRPr="001A4F99">
        <w:rPr>
          <w:rFonts w:asciiTheme="minorHAnsi" w:hAnsiTheme="minorHAnsi" w:cstheme="minorHAnsi"/>
          <w:i/>
        </w:rPr>
        <w:t>3</w:t>
      </w:r>
      <w:r w:rsidR="00270295" w:rsidRPr="001A4F99">
        <w:rPr>
          <w:rFonts w:asciiTheme="minorHAnsi" w:hAnsiTheme="minorHAnsi" w:cstheme="minorHAnsi"/>
          <w:i/>
        </w:rPr>
        <w:t xml:space="preserve"> (</w:t>
      </w:r>
      <w:r w:rsidR="00E7363D" w:rsidRPr="001A4F99">
        <w:rPr>
          <w:rFonts w:asciiTheme="minorHAnsi" w:hAnsiTheme="minorHAnsi" w:cstheme="minorHAnsi"/>
          <w:i/>
        </w:rPr>
        <w:t>três</w:t>
      </w:r>
      <w:r w:rsidR="00270295" w:rsidRPr="001A4F99">
        <w:rPr>
          <w:rFonts w:asciiTheme="minorHAnsi" w:hAnsiTheme="minorHAnsi" w:cstheme="minorHAnsi"/>
          <w:i/>
        </w:rPr>
        <w:t>) parcelas anuais e consecutivas</w:t>
      </w:r>
      <w:r w:rsidR="003C6A6B" w:rsidRPr="001A4F99">
        <w:rPr>
          <w:rFonts w:asciiTheme="minorHAnsi" w:hAnsiTheme="minorHAnsi" w:cstheme="minorHAnsi"/>
          <w:i/>
        </w:rPr>
        <w:t>, conforme a tabela a seguir</w:t>
      </w:r>
      <w:r w:rsidRPr="001A4F99">
        <w:rPr>
          <w:rFonts w:asciiTheme="minorHAnsi" w:hAnsiTheme="minorHAnsi" w:cstheme="minorHAnsi"/>
          <w:i/>
        </w:rPr>
        <w:t xml:space="preserve">: </w:t>
      </w:r>
    </w:p>
    <w:p w:rsidR="008D20EC" w:rsidRPr="001A4F99" w:rsidRDefault="008D20EC" w:rsidP="00364A1B">
      <w:pPr>
        <w:spacing w:after="0" w:line="300" w:lineRule="exact"/>
        <w:rPr>
          <w:rFonts w:asciiTheme="minorHAnsi" w:hAnsiTheme="minorHAnsi" w:cstheme="minorHAnsi"/>
          <w:i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4"/>
        <w:gridCol w:w="3004"/>
      </w:tblGrid>
      <w:tr w:rsidR="00270295" w:rsidRPr="001A4F99" w:rsidTr="00F03EF4">
        <w:trPr>
          <w:jc w:val="center"/>
        </w:trPr>
        <w:tc>
          <w:tcPr>
            <w:tcW w:w="2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95" w:rsidRPr="001A4F99" w:rsidRDefault="00270295" w:rsidP="00490F16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1A4F99">
              <w:rPr>
                <w:rFonts w:ascii="Calibri" w:hAnsi="Calibri" w:cs="Calibri"/>
                <w:b/>
                <w:i/>
                <w:sz w:val="22"/>
                <w:szCs w:val="22"/>
              </w:rPr>
              <w:t>Data da Amortização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95" w:rsidRPr="001A4F99" w:rsidRDefault="00270295" w:rsidP="00490F16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1A4F99">
              <w:rPr>
                <w:rFonts w:ascii="Calibri" w:hAnsi="Calibri" w:cs="Calibri"/>
                <w:b/>
                <w:i/>
                <w:sz w:val="22"/>
                <w:szCs w:val="22"/>
              </w:rPr>
              <w:t>Percentual do Valor Nominal Unitário</w:t>
            </w:r>
          </w:p>
        </w:tc>
      </w:tr>
      <w:tr w:rsidR="003C6A6B" w:rsidRPr="001A4F99" w:rsidTr="00F03EF4">
        <w:trPr>
          <w:jc w:val="center"/>
        </w:trPr>
        <w:tc>
          <w:tcPr>
            <w:tcW w:w="2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6B" w:rsidRPr="001A4F99" w:rsidRDefault="00AE1406" w:rsidP="00C02F6D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1A4F99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10</w:t>
            </w:r>
            <w:r w:rsidR="001A4F99" w:rsidRPr="001A4F99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 xml:space="preserve"> </w:t>
            </w:r>
            <w:r w:rsidR="003C6A6B" w:rsidRPr="001A4F99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 xml:space="preserve">de </w:t>
            </w:r>
            <w:r w:rsidR="001A4F99" w:rsidRPr="001A4F99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ju</w:t>
            </w:r>
            <w:r w:rsidR="00C02F6D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l</w:t>
            </w:r>
            <w:r w:rsidR="001A4F99" w:rsidRPr="001A4F99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ho</w:t>
            </w:r>
            <w:r w:rsidR="003C6A6B" w:rsidRPr="001A4F99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 xml:space="preserve"> de 201</w:t>
            </w:r>
            <w:r w:rsidR="001A4F99" w:rsidRPr="001A4F99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7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6B" w:rsidRPr="001A4F99" w:rsidRDefault="003C6A6B" w:rsidP="003C6A6B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1A4F99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33,3333%</w:t>
            </w:r>
          </w:p>
        </w:tc>
      </w:tr>
      <w:tr w:rsidR="003C6A6B" w:rsidRPr="001A4F99" w:rsidTr="00F03EF4">
        <w:trPr>
          <w:jc w:val="center"/>
        </w:trPr>
        <w:tc>
          <w:tcPr>
            <w:tcW w:w="2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6B" w:rsidRPr="001A4F99" w:rsidRDefault="00AE1406" w:rsidP="00AE1406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1A4F99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10</w:t>
            </w:r>
            <w:r w:rsidR="003C6A6B" w:rsidRPr="001A4F99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 xml:space="preserve"> de dezembro de 2017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6B" w:rsidRPr="001A4F99" w:rsidRDefault="003C6A6B" w:rsidP="003C6A6B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1A4F99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33,3333%</w:t>
            </w:r>
          </w:p>
        </w:tc>
      </w:tr>
      <w:tr w:rsidR="003C6A6B" w:rsidRPr="001A4F99" w:rsidTr="00F03EF4">
        <w:trPr>
          <w:jc w:val="center"/>
        </w:trPr>
        <w:tc>
          <w:tcPr>
            <w:tcW w:w="2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6B" w:rsidRPr="001A4F99" w:rsidRDefault="00AE1406" w:rsidP="00AE1406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 w:rsidRPr="001A4F99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10</w:t>
            </w:r>
            <w:r w:rsidR="003C6A6B" w:rsidRPr="001A4F99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 xml:space="preserve"> de dezembro de 2018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6B" w:rsidRPr="001A4F99" w:rsidRDefault="003C6A6B" w:rsidP="003C6A6B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 w:rsidRPr="001A4F99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33,3334%</w:t>
            </w:r>
          </w:p>
        </w:tc>
      </w:tr>
      <w:tr w:rsidR="00270295" w:rsidRPr="001A4F99" w:rsidTr="00F03EF4">
        <w:trPr>
          <w:jc w:val="center"/>
        </w:trPr>
        <w:tc>
          <w:tcPr>
            <w:tcW w:w="2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95" w:rsidRPr="001A4F99" w:rsidRDefault="00270295" w:rsidP="00490F16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1A4F99"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95" w:rsidRPr="001A4F99" w:rsidRDefault="00270295" w:rsidP="00490F16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1A4F99"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  <w:t>100,0000%</w:t>
            </w:r>
          </w:p>
        </w:tc>
      </w:tr>
    </w:tbl>
    <w:p w:rsidR="008D20EC" w:rsidRPr="001A4F99" w:rsidRDefault="008D20EC" w:rsidP="00364A1B">
      <w:pPr>
        <w:spacing w:after="0" w:line="300" w:lineRule="exact"/>
        <w:rPr>
          <w:rFonts w:asciiTheme="minorHAnsi" w:hAnsiTheme="minorHAnsi" w:cstheme="minorHAnsi"/>
          <w:i/>
        </w:rPr>
      </w:pPr>
    </w:p>
    <w:p w:rsidR="00FE6DC3" w:rsidRPr="001A4F99" w:rsidRDefault="00FE6DC3" w:rsidP="00364A1B">
      <w:pPr>
        <w:pStyle w:val="sub"/>
        <w:widowControl/>
        <w:tabs>
          <w:tab w:val="clear" w:pos="0"/>
          <w:tab w:val="clear" w:pos="1440"/>
          <w:tab w:val="clear" w:pos="2880"/>
          <w:tab w:val="clear" w:pos="4320"/>
        </w:tabs>
        <w:spacing w:before="0" w:after="0" w:line="300" w:lineRule="exact"/>
        <w:ind w:left="567"/>
        <w:rPr>
          <w:rFonts w:ascii="Calibri" w:hAnsi="Calibri"/>
          <w:i/>
        </w:rPr>
      </w:pPr>
      <w:bookmarkStart w:id="16" w:name="_DV_M98"/>
      <w:bookmarkStart w:id="17" w:name="_Ref247538332"/>
      <w:bookmarkEnd w:id="16"/>
      <w:r w:rsidRPr="001A4F99">
        <w:rPr>
          <w:rFonts w:asciiTheme="minorHAnsi" w:hAnsiTheme="minorHAnsi"/>
          <w:b/>
          <w:i/>
        </w:rPr>
        <w:t xml:space="preserve">Atualização Monetária e </w:t>
      </w:r>
      <w:r w:rsidR="001D74EC" w:rsidRPr="001A4F99">
        <w:rPr>
          <w:rFonts w:asciiTheme="minorHAnsi" w:hAnsiTheme="minorHAnsi"/>
          <w:b/>
          <w:i/>
        </w:rPr>
        <w:t>Remuneração</w:t>
      </w:r>
      <w:bookmarkStart w:id="18" w:name="_DV_M99"/>
      <w:bookmarkEnd w:id="17"/>
      <w:bookmarkEnd w:id="18"/>
      <w:r w:rsidRPr="001A4F99">
        <w:rPr>
          <w:rFonts w:asciiTheme="minorHAnsi" w:hAnsiTheme="minorHAnsi"/>
          <w:b/>
          <w:i/>
        </w:rPr>
        <w:t xml:space="preserve"> das Debêntures</w:t>
      </w:r>
      <w:r w:rsidR="001D74EC" w:rsidRPr="001A4F99">
        <w:rPr>
          <w:rFonts w:asciiTheme="minorHAnsi" w:hAnsiTheme="minorHAnsi"/>
          <w:b/>
          <w:i/>
        </w:rPr>
        <w:t xml:space="preserve">: </w:t>
      </w:r>
      <w:r w:rsidRPr="001A4F99">
        <w:rPr>
          <w:rFonts w:asciiTheme="minorHAnsi" w:hAnsiTheme="minorHAnsi"/>
          <w:i/>
        </w:rPr>
        <w:t>O Valor Nominal Unitário das Debêntures não será atualizado</w:t>
      </w:r>
      <w:r w:rsidR="003C6A6B" w:rsidRPr="001A4F99">
        <w:rPr>
          <w:rFonts w:asciiTheme="minorHAnsi" w:hAnsiTheme="minorHAnsi" w:cstheme="minorHAnsi"/>
          <w:i/>
        </w:rPr>
        <w:t xml:space="preserve"> monetariamente</w:t>
      </w:r>
      <w:r w:rsidRPr="001A4F99">
        <w:rPr>
          <w:rFonts w:asciiTheme="minorHAnsi" w:hAnsiTheme="minorHAnsi" w:cstheme="minorHAnsi"/>
          <w:i/>
        </w:rPr>
        <w:t>.</w:t>
      </w:r>
      <w:r w:rsidRPr="001A4F99">
        <w:rPr>
          <w:rFonts w:asciiTheme="minorHAnsi" w:hAnsiTheme="minorHAnsi"/>
          <w:i/>
        </w:rPr>
        <w:t xml:space="preserve"> </w:t>
      </w:r>
      <w:r w:rsidRPr="001A4F99">
        <w:rPr>
          <w:rFonts w:ascii="Calibri" w:hAnsi="Calibri"/>
          <w:i/>
        </w:rPr>
        <w:t xml:space="preserve">A partir da </w:t>
      </w:r>
      <w:r w:rsidR="00866269" w:rsidRPr="001A4F99">
        <w:rPr>
          <w:rFonts w:ascii="Calibri" w:hAnsi="Calibri" w:cs="Calibri"/>
          <w:i/>
          <w:color w:val="000000"/>
        </w:rPr>
        <w:t>primeira data de integralização (“</w:t>
      </w:r>
      <w:r w:rsidR="00866269" w:rsidRPr="001A4F99">
        <w:rPr>
          <w:rFonts w:ascii="Calibri" w:hAnsi="Calibri" w:cs="Calibri"/>
          <w:i/>
          <w:color w:val="000000"/>
          <w:u w:val="single"/>
        </w:rPr>
        <w:t>Data de Integralização</w:t>
      </w:r>
      <w:r w:rsidR="00866269" w:rsidRPr="001A4F99">
        <w:rPr>
          <w:rFonts w:ascii="Calibri" w:hAnsi="Calibri" w:cs="Calibri"/>
          <w:i/>
          <w:color w:val="000000"/>
        </w:rPr>
        <w:t>”)</w:t>
      </w:r>
      <w:r w:rsidRPr="001A4F99">
        <w:rPr>
          <w:rFonts w:ascii="Calibri" w:hAnsi="Calibri"/>
          <w:i/>
        </w:rPr>
        <w:t>, as Debêntures farão jus a uma remuneração correspondente a 1</w:t>
      </w:r>
      <w:r w:rsidR="00E7363D" w:rsidRPr="001A4F99">
        <w:rPr>
          <w:rFonts w:ascii="Calibri" w:hAnsi="Calibri"/>
          <w:i/>
        </w:rPr>
        <w:t>23</w:t>
      </w:r>
      <w:r w:rsidRPr="001A4F99">
        <w:rPr>
          <w:rFonts w:ascii="Calibri" w:hAnsi="Calibri"/>
          <w:i/>
        </w:rPr>
        <w:t>% (ce</w:t>
      </w:r>
      <w:r w:rsidR="00E7363D" w:rsidRPr="001A4F99">
        <w:rPr>
          <w:rFonts w:ascii="Calibri" w:hAnsi="Calibri"/>
          <w:i/>
        </w:rPr>
        <w:t>nto e vinte e três</w:t>
      </w:r>
      <w:r w:rsidRPr="001A4F99">
        <w:rPr>
          <w:rFonts w:ascii="Calibri" w:hAnsi="Calibri"/>
          <w:i/>
        </w:rPr>
        <w:t xml:space="preserve"> por cento) da variação acumulada </w:t>
      </w:r>
      <w:r w:rsidR="008D20EC" w:rsidRPr="001A4F99">
        <w:rPr>
          <w:rFonts w:ascii="Calibri" w:hAnsi="Calibri"/>
          <w:i/>
        </w:rPr>
        <w:t xml:space="preserve">das taxas médias diárias dos DI – Depósitos Interfinanceiros de um dia, </w:t>
      </w:r>
      <w:r w:rsidR="006B793E" w:rsidRPr="001A4F99">
        <w:rPr>
          <w:rFonts w:ascii="Calibri" w:hAnsi="Calibri"/>
          <w:i/>
        </w:rPr>
        <w:t xml:space="preserve">over </w:t>
      </w:r>
      <w:r w:rsidR="008D20EC" w:rsidRPr="001A4F99">
        <w:rPr>
          <w:rFonts w:ascii="Calibri" w:hAnsi="Calibri"/>
          <w:i/>
        </w:rPr>
        <w:t>extra grupo (“</w:t>
      </w:r>
      <w:r w:rsidR="008D20EC" w:rsidRPr="001A4F99">
        <w:rPr>
          <w:rFonts w:ascii="Calibri" w:hAnsi="Calibri"/>
          <w:i/>
          <w:u w:val="single"/>
        </w:rPr>
        <w:t>Taxas DI</w:t>
      </w:r>
      <w:r w:rsidR="008D20EC" w:rsidRPr="001A4F99">
        <w:rPr>
          <w:rFonts w:ascii="Calibri" w:hAnsi="Calibri"/>
          <w:i/>
        </w:rPr>
        <w:t>”)</w:t>
      </w:r>
      <w:r w:rsidRPr="001A4F99">
        <w:rPr>
          <w:rFonts w:ascii="Calibri" w:hAnsi="Calibri"/>
          <w:i/>
        </w:rPr>
        <w:t>, calculadas e divulgadas diariamente pela CETIP S.A. – Mercados Organizados (“</w:t>
      </w:r>
      <w:r w:rsidRPr="001A4F99">
        <w:rPr>
          <w:rFonts w:ascii="Calibri" w:hAnsi="Calibri"/>
          <w:i/>
          <w:u w:val="single"/>
        </w:rPr>
        <w:t>CETIP</w:t>
      </w:r>
      <w:r w:rsidRPr="001A4F99">
        <w:rPr>
          <w:rFonts w:ascii="Calibri" w:hAnsi="Calibri" w:cs="Calibri"/>
          <w:i/>
        </w:rPr>
        <w:t>”)</w:t>
      </w:r>
      <w:r w:rsidR="006C4FBE" w:rsidRPr="001A4F99">
        <w:rPr>
          <w:rFonts w:ascii="Calibri" w:hAnsi="Calibri" w:cs="Calibri"/>
          <w:i/>
        </w:rPr>
        <w:t xml:space="preserve"> no Informativo Diário disponível em sua página na Internet (http://www.cetip.com.br)</w:t>
      </w:r>
      <w:r w:rsidRPr="001A4F99">
        <w:rPr>
          <w:rFonts w:ascii="Calibri" w:hAnsi="Calibri" w:cs="Calibri"/>
          <w:i/>
        </w:rPr>
        <w:t>,</w:t>
      </w:r>
      <w:r w:rsidRPr="001A4F99">
        <w:rPr>
          <w:rFonts w:ascii="Calibri" w:hAnsi="Calibri"/>
          <w:i/>
        </w:rPr>
        <w:t xml:space="preserve"> expressa na forma percentual ao ano, base 252 (duzentos e cinquenta e dois) dias úteis, (“</w:t>
      </w:r>
      <w:r w:rsidRPr="001A4F99">
        <w:rPr>
          <w:rFonts w:ascii="Calibri" w:hAnsi="Calibri"/>
          <w:i/>
          <w:u w:val="single"/>
        </w:rPr>
        <w:t>Remuneração das Debêntures</w:t>
      </w:r>
      <w:r w:rsidRPr="001A4F99">
        <w:rPr>
          <w:rFonts w:ascii="Calibri" w:hAnsi="Calibri"/>
          <w:i/>
        </w:rPr>
        <w:t>”). A Remuneração das Debêntures será calculada de forma exponencial e cumulativa, pro rata temporis por dias úteis decorridos incidentes sobre o Valor Nominal Unitário das Debêntures, no Período de Capitalização (conforme definido a seguir)</w:t>
      </w:r>
      <w:r w:rsidR="007101EF" w:rsidRPr="001A4F99">
        <w:rPr>
          <w:rFonts w:asciiTheme="minorHAnsi" w:hAnsiTheme="minorHAnsi"/>
          <w:i/>
        </w:rPr>
        <w:t>.</w:t>
      </w:r>
      <w:r w:rsidRPr="001A4F99">
        <w:rPr>
          <w:rFonts w:asciiTheme="minorHAnsi" w:hAnsiTheme="minorHAnsi"/>
          <w:i/>
        </w:rPr>
        <w:t xml:space="preserve"> </w:t>
      </w:r>
      <w:r w:rsidRPr="001A4F99">
        <w:rPr>
          <w:rFonts w:ascii="Calibri" w:hAnsi="Calibri"/>
          <w:i/>
        </w:rPr>
        <w:t xml:space="preserve">Define-se “Período de Capitalização” como sendo o intervalo de tempo que se inicia na Data de </w:t>
      </w:r>
      <w:r w:rsidR="00450A05" w:rsidRPr="001A4F99">
        <w:rPr>
          <w:rFonts w:ascii="Calibri" w:hAnsi="Calibri"/>
          <w:i/>
        </w:rPr>
        <w:t>Integralização</w:t>
      </w:r>
      <w:r w:rsidRPr="001A4F99">
        <w:rPr>
          <w:rFonts w:ascii="Calibri" w:hAnsi="Calibri"/>
          <w:i/>
        </w:rPr>
        <w:t>, no caso do primeiro Período de Capitalização, ou na data do efetivo pagamento da Remuneração das Debêntures imediatamente anterior no caso dos demais Períodos de Capitalização, e termina na data do efetivo pagamento de Remuneração das Debêntures subseq</w:t>
      </w:r>
      <w:r w:rsidR="00E7363D" w:rsidRPr="001A4F99">
        <w:rPr>
          <w:rFonts w:ascii="Calibri" w:hAnsi="Calibri"/>
          <w:i/>
        </w:rPr>
        <w:t>u</w:t>
      </w:r>
      <w:r w:rsidRPr="001A4F99">
        <w:rPr>
          <w:rFonts w:ascii="Calibri" w:hAnsi="Calibri"/>
          <w:i/>
        </w:rPr>
        <w:t xml:space="preserve">ente correspondente ao período em questão, conforme identificado na tabela abaixo. Cada Período de Capitalização sucede o anterior sem solução de continuidade até a Data de Vencimento. </w:t>
      </w:r>
      <w:bookmarkStart w:id="19" w:name="_GoBack"/>
      <w:bookmarkEnd w:id="19"/>
    </w:p>
    <w:p w:rsidR="00471563" w:rsidRPr="001A4F99" w:rsidRDefault="00471563" w:rsidP="00086F5D">
      <w:pPr>
        <w:autoSpaceDE w:val="0"/>
        <w:autoSpaceDN w:val="0"/>
        <w:adjustRightInd w:val="0"/>
        <w:spacing w:after="0" w:line="300" w:lineRule="exact"/>
        <w:ind w:left="567"/>
        <w:rPr>
          <w:rFonts w:ascii="Calibri" w:hAnsi="Calibri" w:cs="Calibri"/>
          <w:i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25"/>
      </w:tblGrid>
      <w:tr w:rsidR="00E56088" w:rsidRPr="001A4F99" w:rsidTr="00940253">
        <w:trPr>
          <w:tblHeader/>
          <w:jc w:val="center"/>
        </w:trPr>
        <w:tc>
          <w:tcPr>
            <w:tcW w:w="63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88" w:rsidRPr="001A4F99" w:rsidRDefault="00E56088" w:rsidP="00364A1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1A4F99">
              <w:rPr>
                <w:rFonts w:ascii="Calibri" w:hAnsi="Calibri" w:cs="Calibri"/>
                <w:b/>
                <w:i/>
                <w:sz w:val="22"/>
                <w:szCs w:val="22"/>
              </w:rPr>
              <w:t>Datas de Pagamento da Remuneração das Debêntures</w:t>
            </w:r>
          </w:p>
        </w:tc>
      </w:tr>
      <w:tr w:rsidR="00E56088" w:rsidRPr="001A4F99" w:rsidTr="00364A1B">
        <w:trPr>
          <w:jc w:val="center"/>
        </w:trPr>
        <w:tc>
          <w:tcPr>
            <w:tcW w:w="63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88" w:rsidRPr="001A4F99" w:rsidRDefault="00AE1406" w:rsidP="00AE140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1A4F99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10</w:t>
            </w:r>
            <w:r w:rsidR="00E56088" w:rsidRPr="001A4F99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 xml:space="preserve"> de junho de 2016</w:t>
            </w:r>
          </w:p>
        </w:tc>
      </w:tr>
      <w:tr w:rsidR="00E56088" w:rsidRPr="001A4F99" w:rsidTr="00364A1B">
        <w:trPr>
          <w:jc w:val="center"/>
        </w:trPr>
        <w:tc>
          <w:tcPr>
            <w:tcW w:w="63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88" w:rsidRPr="001A4F99" w:rsidRDefault="00AE1406" w:rsidP="00AE140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1A4F99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10</w:t>
            </w:r>
            <w:r w:rsidR="00E56088" w:rsidRPr="001A4F99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 xml:space="preserve"> de dezembro de 2016</w:t>
            </w:r>
          </w:p>
        </w:tc>
      </w:tr>
      <w:tr w:rsidR="00E56088" w:rsidRPr="001A4F99" w:rsidTr="00364A1B">
        <w:trPr>
          <w:jc w:val="center"/>
        </w:trPr>
        <w:tc>
          <w:tcPr>
            <w:tcW w:w="63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88" w:rsidRPr="001A4F99" w:rsidRDefault="00AE1406" w:rsidP="00C02F6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1A4F99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10</w:t>
            </w:r>
            <w:r w:rsidR="00E56088" w:rsidRPr="001A4F99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 xml:space="preserve"> de ju</w:t>
            </w:r>
            <w:r w:rsidR="00C02F6D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l</w:t>
            </w:r>
            <w:r w:rsidR="00E56088" w:rsidRPr="001A4F99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ho de 2017</w:t>
            </w:r>
          </w:p>
        </w:tc>
      </w:tr>
      <w:tr w:rsidR="00E56088" w:rsidRPr="001A4F99" w:rsidTr="00364A1B">
        <w:trPr>
          <w:jc w:val="center"/>
        </w:trPr>
        <w:tc>
          <w:tcPr>
            <w:tcW w:w="63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88" w:rsidRPr="001A4F99" w:rsidRDefault="00AE1406" w:rsidP="00AE140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1A4F99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10</w:t>
            </w:r>
            <w:r w:rsidR="00E56088" w:rsidRPr="001A4F99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 xml:space="preserve"> de dezembro de 2017</w:t>
            </w:r>
          </w:p>
        </w:tc>
      </w:tr>
      <w:tr w:rsidR="00E56088" w:rsidRPr="001A4F99" w:rsidTr="00364A1B">
        <w:trPr>
          <w:jc w:val="center"/>
        </w:trPr>
        <w:tc>
          <w:tcPr>
            <w:tcW w:w="63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88" w:rsidRPr="001A4F99" w:rsidRDefault="00AE1406" w:rsidP="00AE140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1A4F99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10</w:t>
            </w:r>
            <w:r w:rsidR="00E56088" w:rsidRPr="001A4F99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 xml:space="preserve"> de junho de 2018</w:t>
            </w:r>
          </w:p>
        </w:tc>
      </w:tr>
      <w:tr w:rsidR="00E56088" w:rsidRPr="001A4F99" w:rsidTr="00364A1B">
        <w:trPr>
          <w:jc w:val="center"/>
        </w:trPr>
        <w:tc>
          <w:tcPr>
            <w:tcW w:w="63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88" w:rsidRPr="001A4F99" w:rsidRDefault="00AE1406" w:rsidP="00AE140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1A4F99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10</w:t>
            </w:r>
            <w:r w:rsidR="00E56088" w:rsidRPr="001A4F99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 xml:space="preserve"> de dezembro de 2018</w:t>
            </w:r>
          </w:p>
        </w:tc>
      </w:tr>
    </w:tbl>
    <w:p w:rsidR="00E56088" w:rsidRPr="001A4F99" w:rsidRDefault="00E56088" w:rsidP="00364A1B">
      <w:pPr>
        <w:spacing w:after="0" w:line="300" w:lineRule="exact"/>
        <w:rPr>
          <w:rFonts w:ascii="Calibri" w:hAnsi="Calibri"/>
          <w:i/>
          <w:color w:val="000000"/>
          <w:sz w:val="22"/>
        </w:rPr>
      </w:pPr>
    </w:p>
    <w:p w:rsidR="002F2F54" w:rsidRPr="001A4F99" w:rsidRDefault="00102A62" w:rsidP="00383553">
      <w:pPr>
        <w:autoSpaceDE w:val="0"/>
        <w:autoSpaceDN w:val="0"/>
        <w:adjustRightInd w:val="0"/>
        <w:spacing w:after="0" w:line="300" w:lineRule="exact"/>
        <w:ind w:left="567"/>
        <w:rPr>
          <w:rFonts w:asciiTheme="minorHAnsi" w:hAnsiTheme="minorHAnsi" w:cstheme="minorHAnsi"/>
          <w:b/>
          <w:i/>
          <w:sz w:val="22"/>
          <w:szCs w:val="22"/>
        </w:rPr>
      </w:pPr>
      <w:bookmarkStart w:id="20" w:name="_DV_M193"/>
      <w:bookmarkStart w:id="21" w:name="_DV_M194"/>
      <w:bookmarkStart w:id="22" w:name="_DV_M195"/>
      <w:bookmarkStart w:id="23" w:name="_DV_M197"/>
      <w:bookmarkStart w:id="24" w:name="_DV_M198"/>
      <w:bookmarkStart w:id="25" w:name="_DV_M210"/>
      <w:bookmarkStart w:id="26" w:name="_Ref247538426"/>
      <w:bookmarkEnd w:id="20"/>
      <w:bookmarkEnd w:id="21"/>
      <w:bookmarkEnd w:id="22"/>
      <w:bookmarkEnd w:id="23"/>
      <w:bookmarkEnd w:id="24"/>
      <w:bookmarkEnd w:id="25"/>
      <w:r w:rsidRPr="001A4F99">
        <w:rPr>
          <w:rFonts w:asciiTheme="minorHAnsi" w:hAnsiTheme="minorHAnsi" w:cstheme="minorHAnsi"/>
          <w:b/>
          <w:i/>
          <w:sz w:val="22"/>
          <w:szCs w:val="22"/>
        </w:rPr>
        <w:lastRenderedPageBreak/>
        <w:t>Encargos Moratórios</w:t>
      </w:r>
      <w:bookmarkStart w:id="27" w:name="_DV_M211"/>
      <w:bookmarkStart w:id="28" w:name="_DV_M212"/>
      <w:bookmarkEnd w:id="26"/>
      <w:bookmarkEnd w:id="27"/>
      <w:bookmarkEnd w:id="28"/>
      <w:r w:rsidRPr="001A4F99">
        <w:rPr>
          <w:rFonts w:asciiTheme="minorHAnsi" w:hAnsiTheme="minorHAnsi" w:cstheme="minorHAnsi"/>
          <w:b/>
          <w:i/>
          <w:sz w:val="22"/>
          <w:szCs w:val="22"/>
        </w:rPr>
        <w:t xml:space="preserve">: </w:t>
      </w:r>
      <w:r w:rsidR="008D20EC" w:rsidRPr="001A4F99">
        <w:rPr>
          <w:rFonts w:asciiTheme="minorHAnsi" w:hAnsiTheme="minorHAnsi" w:cstheme="minorHAnsi"/>
          <w:i/>
          <w:sz w:val="22"/>
          <w:szCs w:val="22"/>
        </w:rPr>
        <w:t xml:space="preserve">Sem prejuízo da </w:t>
      </w:r>
      <w:r w:rsidR="006855C2" w:rsidRPr="001A4F99">
        <w:rPr>
          <w:rFonts w:asciiTheme="minorHAnsi" w:hAnsiTheme="minorHAnsi" w:cstheme="minorHAnsi"/>
          <w:i/>
          <w:sz w:val="22"/>
          <w:szCs w:val="22"/>
        </w:rPr>
        <w:t xml:space="preserve">Remuneração </w:t>
      </w:r>
      <w:r w:rsidR="008D20EC" w:rsidRPr="001A4F99">
        <w:rPr>
          <w:rFonts w:asciiTheme="minorHAnsi" w:hAnsiTheme="minorHAnsi" w:cstheme="minorHAnsi"/>
          <w:i/>
          <w:sz w:val="22"/>
          <w:szCs w:val="22"/>
        </w:rPr>
        <w:t>das Debêntures, a que fazem jus os Debenturistas, que continuarão sendo devidos pela Emissora até a data do seu efetivo pagamento, ocorrendo atraso imputável à Emissora no pagamento de qualquer quantia devida aos Debenturistas, os débitos em atraso, independente de qualquer aviso, notificação ou interpelação judicial ou extrajudicial, ficarão sujeitos à multa moratória de 2% (dois por cento) e juros de mora pro rata temporis de 1% (um por cento) ao mês, ambos incidentes sobre os valores em atraso, desde a data de inadimplemento até a data do seu efetivo pagamento.</w:t>
      </w:r>
    </w:p>
    <w:p w:rsidR="002F2F54" w:rsidRPr="00490F16" w:rsidRDefault="002F2F54" w:rsidP="00364A1B">
      <w:pPr>
        <w:spacing w:after="0" w:line="300" w:lineRule="exact"/>
        <w:rPr>
          <w:rStyle w:val="DeltaViewInsertion"/>
          <w:rFonts w:asciiTheme="minorHAnsi" w:hAnsiTheme="minorHAnsi"/>
          <w:color w:val="auto"/>
        </w:rPr>
      </w:pPr>
    </w:p>
    <w:p w:rsidR="000F4055" w:rsidRDefault="000F4055" w:rsidP="00AE3CF7">
      <w:pPr>
        <w:pStyle w:val="Cabealho"/>
        <w:spacing w:after="0" w:line="300" w:lineRule="exact"/>
        <w:jc w:val="center"/>
        <w:rPr>
          <w:rFonts w:asciiTheme="minorHAnsi" w:hAnsiTheme="minorHAnsi" w:cstheme="minorHAnsi"/>
          <w:b/>
          <w:smallCaps/>
          <w:sz w:val="22"/>
          <w:szCs w:val="22"/>
          <w:highlight w:val="yellow"/>
          <w:u w:val="single"/>
        </w:rPr>
      </w:pPr>
    </w:p>
    <w:p w:rsidR="00AA5295" w:rsidRPr="008E06C9" w:rsidRDefault="00AA5295" w:rsidP="00AE3CF7">
      <w:pPr>
        <w:pStyle w:val="Cabealho"/>
        <w:spacing w:after="0" w:line="300" w:lineRule="exact"/>
        <w:jc w:val="center"/>
        <w:rPr>
          <w:rFonts w:asciiTheme="minorHAnsi" w:hAnsiTheme="minorHAnsi" w:cstheme="minorHAnsi"/>
          <w:b/>
          <w:smallCaps/>
          <w:sz w:val="22"/>
          <w:szCs w:val="22"/>
          <w:u w:val="single"/>
        </w:rPr>
      </w:pPr>
      <w:r w:rsidRPr="008E06C9">
        <w:rPr>
          <w:rFonts w:asciiTheme="minorHAnsi" w:hAnsiTheme="minorHAnsi" w:cstheme="minorHAnsi"/>
          <w:b/>
          <w:smallCaps/>
          <w:sz w:val="22"/>
          <w:szCs w:val="22"/>
          <w:u w:val="single"/>
        </w:rPr>
        <w:t xml:space="preserve">Cláusula </w:t>
      </w:r>
      <w:r w:rsidR="00602068" w:rsidRPr="008E06C9">
        <w:rPr>
          <w:rFonts w:asciiTheme="minorHAnsi" w:hAnsiTheme="minorHAnsi" w:cstheme="minorHAnsi"/>
          <w:b/>
          <w:smallCaps/>
          <w:sz w:val="22"/>
          <w:szCs w:val="22"/>
          <w:u w:val="single"/>
        </w:rPr>
        <w:t>Segunda</w:t>
      </w:r>
    </w:p>
    <w:p w:rsidR="00AA5295" w:rsidRPr="00490F16" w:rsidRDefault="00AA5295" w:rsidP="00AE3CF7">
      <w:pPr>
        <w:pStyle w:val="Ttulo1"/>
        <w:suppressAutoHyphens/>
        <w:spacing w:after="0" w:line="300" w:lineRule="exact"/>
        <w:jc w:val="center"/>
        <w:rPr>
          <w:rFonts w:asciiTheme="minorHAnsi" w:hAnsiTheme="minorHAnsi" w:cstheme="minorHAnsi"/>
          <w:smallCaps/>
          <w:sz w:val="22"/>
          <w:szCs w:val="22"/>
          <w:u w:val="single"/>
        </w:rPr>
      </w:pPr>
      <w:r w:rsidRPr="00490F16">
        <w:rPr>
          <w:rFonts w:asciiTheme="minorHAnsi" w:hAnsiTheme="minorHAnsi" w:cstheme="minorHAnsi"/>
          <w:smallCaps/>
          <w:sz w:val="22"/>
          <w:szCs w:val="22"/>
          <w:u w:val="single"/>
        </w:rPr>
        <w:t>D</w:t>
      </w:r>
      <w:r w:rsidR="00D74A0F">
        <w:rPr>
          <w:rFonts w:asciiTheme="minorHAnsi" w:hAnsiTheme="minorHAnsi" w:cstheme="minorHAnsi"/>
          <w:smallCaps/>
          <w:sz w:val="22"/>
          <w:szCs w:val="22"/>
          <w:u w:val="single"/>
        </w:rPr>
        <w:t>as Ratificações</w:t>
      </w:r>
    </w:p>
    <w:p w:rsidR="00AA5295" w:rsidRPr="00490F16" w:rsidRDefault="00AA5295" w:rsidP="00AE3CF7">
      <w:pPr>
        <w:spacing w:after="0" w:line="300" w:lineRule="exact"/>
        <w:rPr>
          <w:rFonts w:asciiTheme="minorHAnsi" w:hAnsiTheme="minorHAnsi" w:cstheme="minorHAnsi"/>
          <w:sz w:val="22"/>
          <w:szCs w:val="22"/>
        </w:rPr>
      </w:pPr>
    </w:p>
    <w:p w:rsidR="004E1E46" w:rsidRPr="00554F2E" w:rsidRDefault="008E06C9" w:rsidP="004E1E46">
      <w:pPr>
        <w:spacing w:line="280" w:lineRule="exac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</w:t>
      </w:r>
      <w:r w:rsidR="00AA5295" w:rsidRPr="00490F16">
        <w:rPr>
          <w:rFonts w:asciiTheme="minorHAnsi" w:hAnsiTheme="minorHAnsi" w:cstheme="minorHAnsi"/>
          <w:sz w:val="22"/>
          <w:szCs w:val="22"/>
        </w:rPr>
        <w:t>.1.</w:t>
      </w:r>
      <w:r w:rsidR="00AA5295" w:rsidRPr="00490F16">
        <w:rPr>
          <w:rFonts w:asciiTheme="minorHAnsi" w:hAnsiTheme="minorHAnsi" w:cstheme="minorHAnsi"/>
          <w:sz w:val="22"/>
          <w:szCs w:val="22"/>
        </w:rPr>
        <w:tab/>
      </w:r>
      <w:r w:rsidR="004E1E46" w:rsidRPr="00554F2E">
        <w:rPr>
          <w:rFonts w:asciiTheme="minorHAnsi" w:hAnsiTheme="minorHAnsi"/>
          <w:sz w:val="22"/>
          <w:szCs w:val="22"/>
        </w:rPr>
        <w:t xml:space="preserve">Ficam ratificadas, nos termos em que se encontram redigidas, todas as cláusulas, itens, características e condições constantes </w:t>
      </w:r>
      <w:r w:rsidR="004E1E46">
        <w:rPr>
          <w:rFonts w:asciiTheme="minorHAnsi" w:hAnsiTheme="minorHAnsi"/>
          <w:sz w:val="22"/>
          <w:szCs w:val="22"/>
        </w:rPr>
        <w:t xml:space="preserve">do </w:t>
      </w:r>
      <w:r w:rsidR="004E1E46" w:rsidRPr="00490F16">
        <w:rPr>
          <w:rFonts w:asciiTheme="minorHAnsi" w:hAnsiTheme="minorHAnsi" w:cstheme="minorHAnsi"/>
          <w:i/>
          <w:sz w:val="22"/>
          <w:szCs w:val="22"/>
        </w:rPr>
        <w:t>Instrumento Particular de Alienação Fiduciária de Bem Imóvel em Garantia</w:t>
      </w:r>
      <w:r w:rsidR="004E1E46" w:rsidRPr="008C5118">
        <w:rPr>
          <w:rFonts w:asciiTheme="minorHAnsi" w:hAnsiTheme="minorHAnsi" w:cstheme="minorHAnsi"/>
          <w:i/>
          <w:sz w:val="22"/>
          <w:szCs w:val="22"/>
        </w:rPr>
        <w:t xml:space="preserve"> sob Condição Suspensiva</w:t>
      </w:r>
      <w:r w:rsidR="004E1E46" w:rsidRPr="00490F16">
        <w:rPr>
          <w:rFonts w:asciiTheme="minorHAnsi" w:hAnsiTheme="minorHAnsi" w:cstheme="minorHAnsi"/>
          <w:sz w:val="22"/>
          <w:szCs w:val="22"/>
        </w:rPr>
        <w:t xml:space="preserve"> </w:t>
      </w:r>
      <w:r w:rsidR="004E1E46">
        <w:rPr>
          <w:rFonts w:asciiTheme="minorHAnsi" w:hAnsiTheme="minorHAnsi" w:cstheme="minorHAnsi"/>
          <w:sz w:val="22"/>
          <w:szCs w:val="22"/>
        </w:rPr>
        <w:t>celebrado em 8 de dezembro de 2015</w:t>
      </w:r>
      <w:r w:rsidR="004E1E46" w:rsidRPr="00554F2E">
        <w:rPr>
          <w:rFonts w:asciiTheme="minorHAnsi" w:hAnsiTheme="minorHAnsi"/>
          <w:sz w:val="22"/>
          <w:szCs w:val="22"/>
        </w:rPr>
        <w:t xml:space="preserve"> e não expressamente alteradas por este Aditamento.</w:t>
      </w:r>
    </w:p>
    <w:p w:rsidR="00AA5295" w:rsidRPr="00490F16" w:rsidRDefault="00AA5295" w:rsidP="00364A1B">
      <w:pPr>
        <w:spacing w:after="0" w:line="300" w:lineRule="exact"/>
        <w:rPr>
          <w:rFonts w:asciiTheme="minorHAnsi" w:hAnsiTheme="minorHAnsi" w:cstheme="minorHAnsi"/>
          <w:b/>
          <w:sz w:val="22"/>
          <w:szCs w:val="22"/>
        </w:rPr>
      </w:pPr>
    </w:p>
    <w:p w:rsidR="00AA5295" w:rsidRPr="00490F16" w:rsidRDefault="00AA5295" w:rsidP="00364A1B">
      <w:pPr>
        <w:spacing w:after="0" w:line="300" w:lineRule="exact"/>
        <w:rPr>
          <w:rFonts w:asciiTheme="minorHAnsi" w:hAnsiTheme="minorHAnsi" w:cstheme="minorHAnsi"/>
          <w:sz w:val="22"/>
          <w:szCs w:val="22"/>
        </w:rPr>
      </w:pPr>
    </w:p>
    <w:p w:rsidR="00AA5295" w:rsidRPr="00490F16" w:rsidRDefault="00AA5295" w:rsidP="00AE3CF7">
      <w:pPr>
        <w:pStyle w:val="Cabealho"/>
        <w:spacing w:after="0" w:line="300" w:lineRule="exact"/>
        <w:jc w:val="center"/>
        <w:rPr>
          <w:rFonts w:asciiTheme="minorHAnsi" w:hAnsiTheme="minorHAnsi" w:cstheme="minorHAnsi"/>
          <w:b/>
          <w:smallCaps/>
          <w:sz w:val="22"/>
          <w:szCs w:val="22"/>
          <w:u w:val="single"/>
        </w:rPr>
      </w:pPr>
      <w:r w:rsidRPr="00490F16">
        <w:rPr>
          <w:rFonts w:asciiTheme="minorHAnsi" w:hAnsiTheme="minorHAnsi" w:cstheme="minorHAnsi"/>
          <w:b/>
          <w:smallCaps/>
          <w:sz w:val="22"/>
          <w:szCs w:val="22"/>
          <w:u w:val="single"/>
        </w:rPr>
        <w:t xml:space="preserve">Cláusula </w:t>
      </w:r>
      <w:r w:rsidR="00783233">
        <w:rPr>
          <w:rFonts w:asciiTheme="minorHAnsi" w:hAnsiTheme="minorHAnsi" w:cstheme="minorHAnsi"/>
          <w:b/>
          <w:smallCaps/>
          <w:sz w:val="22"/>
          <w:szCs w:val="22"/>
          <w:u w:val="single"/>
        </w:rPr>
        <w:t>Terceira</w:t>
      </w:r>
    </w:p>
    <w:p w:rsidR="00AA5295" w:rsidRPr="00490F16" w:rsidRDefault="004E1E46" w:rsidP="00AE3CF7">
      <w:pPr>
        <w:pStyle w:val="Cabealho"/>
        <w:spacing w:after="0" w:line="300" w:lineRule="exact"/>
        <w:jc w:val="center"/>
        <w:rPr>
          <w:rFonts w:asciiTheme="minorHAnsi" w:hAnsiTheme="minorHAnsi" w:cstheme="minorHAnsi"/>
          <w:b/>
          <w:smallCap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mallCaps/>
          <w:sz w:val="22"/>
          <w:szCs w:val="22"/>
          <w:u w:val="single"/>
        </w:rPr>
        <w:t>Disposições Gerais</w:t>
      </w:r>
    </w:p>
    <w:p w:rsidR="00AA5295" w:rsidRPr="00490F16" w:rsidRDefault="00AA5295" w:rsidP="00364A1B">
      <w:pPr>
        <w:spacing w:after="0" w:line="300" w:lineRule="exact"/>
        <w:rPr>
          <w:rFonts w:asciiTheme="minorHAnsi" w:hAnsiTheme="minorHAnsi" w:cstheme="minorHAnsi"/>
          <w:sz w:val="22"/>
          <w:szCs w:val="22"/>
        </w:rPr>
      </w:pPr>
    </w:p>
    <w:p w:rsidR="000F4055" w:rsidRPr="00554F2E" w:rsidRDefault="008E06C9" w:rsidP="000F4055">
      <w:pPr>
        <w:spacing w:line="280" w:lineRule="exac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3</w:t>
      </w:r>
      <w:r w:rsidR="000F4055">
        <w:rPr>
          <w:rFonts w:asciiTheme="minorHAnsi" w:hAnsiTheme="minorHAnsi"/>
          <w:sz w:val="22"/>
          <w:szCs w:val="22"/>
        </w:rPr>
        <w:t>.1.</w:t>
      </w:r>
      <w:r w:rsidR="000F4055">
        <w:rPr>
          <w:rFonts w:asciiTheme="minorHAnsi" w:hAnsiTheme="minorHAnsi"/>
          <w:sz w:val="22"/>
          <w:szCs w:val="22"/>
        </w:rPr>
        <w:tab/>
      </w:r>
      <w:r w:rsidR="000F4055" w:rsidRPr="00554F2E">
        <w:rPr>
          <w:rFonts w:asciiTheme="minorHAnsi" w:hAnsiTheme="minorHAnsi"/>
          <w:sz w:val="22"/>
          <w:szCs w:val="22"/>
        </w:rPr>
        <w:t xml:space="preserve">Este Aditamento é firmado em caráter irrevogável e irretratável, obrigando as Partes por si e seus sucessores. Os termos utilizados neste Aditamento que não estiverem aqui definidos têm o mesmo significado que lhes foi atribuído </w:t>
      </w:r>
      <w:r w:rsidR="000F4055">
        <w:rPr>
          <w:rFonts w:asciiTheme="minorHAnsi" w:hAnsiTheme="minorHAnsi"/>
          <w:sz w:val="22"/>
          <w:szCs w:val="22"/>
        </w:rPr>
        <w:t xml:space="preserve">no </w:t>
      </w:r>
      <w:r w:rsidR="000F4055" w:rsidRPr="00490F16">
        <w:rPr>
          <w:rFonts w:asciiTheme="minorHAnsi" w:hAnsiTheme="minorHAnsi" w:cstheme="minorHAnsi"/>
          <w:i/>
          <w:sz w:val="22"/>
          <w:szCs w:val="22"/>
        </w:rPr>
        <w:t>Instrumento Particular de Alienação Fiduciária de Bem Imóvel em Garantia</w:t>
      </w:r>
      <w:r w:rsidR="000F4055" w:rsidRPr="008C5118">
        <w:rPr>
          <w:rFonts w:asciiTheme="minorHAnsi" w:hAnsiTheme="minorHAnsi" w:cstheme="minorHAnsi"/>
          <w:i/>
          <w:sz w:val="22"/>
          <w:szCs w:val="22"/>
        </w:rPr>
        <w:t xml:space="preserve"> sob Condição Suspensiva</w:t>
      </w:r>
      <w:r w:rsidR="000F4055" w:rsidRPr="00490F16">
        <w:rPr>
          <w:rFonts w:asciiTheme="minorHAnsi" w:hAnsiTheme="minorHAnsi" w:cstheme="minorHAnsi"/>
          <w:sz w:val="22"/>
          <w:szCs w:val="22"/>
        </w:rPr>
        <w:t xml:space="preserve"> </w:t>
      </w:r>
      <w:r w:rsidR="000F4055">
        <w:rPr>
          <w:rFonts w:asciiTheme="minorHAnsi" w:hAnsiTheme="minorHAnsi" w:cstheme="minorHAnsi"/>
          <w:sz w:val="22"/>
          <w:szCs w:val="22"/>
        </w:rPr>
        <w:t>celebrado em 8 de dezembro de 2015.</w:t>
      </w:r>
    </w:p>
    <w:p w:rsidR="004F1895" w:rsidRPr="00490F16" w:rsidRDefault="004F1895" w:rsidP="00AE3CF7">
      <w:pPr>
        <w:spacing w:line="300" w:lineRule="exact"/>
        <w:rPr>
          <w:rFonts w:asciiTheme="minorHAnsi" w:hAnsiTheme="minorHAnsi" w:cstheme="minorHAnsi"/>
          <w:w w:val="0"/>
          <w:sz w:val="22"/>
          <w:szCs w:val="22"/>
        </w:rPr>
      </w:pPr>
      <w:r w:rsidRPr="00490F16">
        <w:rPr>
          <w:rFonts w:asciiTheme="minorHAnsi" w:hAnsiTheme="minorHAnsi" w:cstheme="minorHAnsi"/>
          <w:w w:val="0"/>
          <w:sz w:val="22"/>
          <w:szCs w:val="22"/>
        </w:rPr>
        <w:t xml:space="preserve">Estando certas e ajustadas, as Partes firmam o presente instrumento em </w:t>
      </w:r>
      <w:r w:rsidR="002468EE">
        <w:rPr>
          <w:rFonts w:asciiTheme="minorHAnsi" w:hAnsiTheme="minorHAnsi" w:cstheme="minorHAnsi"/>
          <w:w w:val="0"/>
          <w:sz w:val="22"/>
          <w:szCs w:val="22"/>
        </w:rPr>
        <w:t>3</w:t>
      </w:r>
      <w:r w:rsidR="005804F0" w:rsidRPr="00490F16">
        <w:rPr>
          <w:rFonts w:asciiTheme="minorHAnsi" w:hAnsiTheme="minorHAnsi" w:cstheme="minorHAnsi"/>
          <w:w w:val="0"/>
          <w:sz w:val="22"/>
          <w:szCs w:val="22"/>
        </w:rPr>
        <w:t xml:space="preserve"> </w:t>
      </w:r>
      <w:r w:rsidRPr="00490F16">
        <w:rPr>
          <w:rFonts w:asciiTheme="minorHAnsi" w:hAnsiTheme="minorHAnsi" w:cstheme="minorHAnsi"/>
          <w:w w:val="0"/>
          <w:sz w:val="22"/>
          <w:szCs w:val="22"/>
        </w:rPr>
        <w:t>(</w:t>
      </w:r>
      <w:r w:rsidR="002468EE">
        <w:rPr>
          <w:rFonts w:asciiTheme="minorHAnsi" w:hAnsiTheme="minorHAnsi" w:cstheme="minorHAnsi"/>
          <w:w w:val="0"/>
          <w:sz w:val="22"/>
          <w:szCs w:val="22"/>
        </w:rPr>
        <w:t>três</w:t>
      </w:r>
      <w:r w:rsidRPr="00490F16">
        <w:rPr>
          <w:rFonts w:asciiTheme="minorHAnsi" w:hAnsiTheme="minorHAnsi" w:cstheme="minorHAnsi"/>
          <w:w w:val="0"/>
          <w:sz w:val="22"/>
          <w:szCs w:val="22"/>
        </w:rPr>
        <w:t>) vias de igual teor e forma, juntamente com 2 (duas) testemunhas, que também o assinam.</w:t>
      </w:r>
    </w:p>
    <w:p w:rsidR="003D4403" w:rsidRDefault="003D4403" w:rsidP="002E7476">
      <w:pPr>
        <w:spacing w:line="300" w:lineRule="exact"/>
        <w:jc w:val="center"/>
        <w:rPr>
          <w:rFonts w:asciiTheme="minorHAnsi" w:hAnsiTheme="minorHAnsi" w:cstheme="minorHAnsi"/>
          <w:w w:val="0"/>
          <w:sz w:val="22"/>
          <w:szCs w:val="22"/>
        </w:rPr>
      </w:pPr>
      <w:bookmarkStart w:id="29" w:name="_DV_M436"/>
      <w:bookmarkEnd w:id="29"/>
    </w:p>
    <w:p w:rsidR="003D4403" w:rsidRDefault="005332C2" w:rsidP="002E7476">
      <w:pPr>
        <w:spacing w:line="300" w:lineRule="exact"/>
        <w:jc w:val="center"/>
        <w:rPr>
          <w:rFonts w:asciiTheme="minorHAnsi" w:hAnsiTheme="minorHAnsi" w:cstheme="minorHAnsi"/>
          <w:w w:val="0"/>
          <w:sz w:val="22"/>
          <w:szCs w:val="22"/>
        </w:rPr>
      </w:pPr>
      <w:r w:rsidRPr="00490F16">
        <w:rPr>
          <w:rFonts w:asciiTheme="minorHAnsi" w:hAnsiTheme="minorHAnsi" w:cstheme="minorHAnsi"/>
          <w:w w:val="0"/>
          <w:sz w:val="22"/>
          <w:szCs w:val="22"/>
        </w:rPr>
        <w:t>Recife</w:t>
      </w:r>
      <w:r w:rsidR="004F1895" w:rsidRPr="00490F16">
        <w:rPr>
          <w:rFonts w:asciiTheme="minorHAnsi" w:hAnsiTheme="minorHAnsi" w:cstheme="minorHAnsi"/>
          <w:w w:val="0"/>
          <w:sz w:val="22"/>
          <w:szCs w:val="22"/>
        </w:rPr>
        <w:t xml:space="preserve">, </w:t>
      </w:r>
      <w:r w:rsidR="00C02F6D">
        <w:rPr>
          <w:rFonts w:asciiTheme="minorHAnsi" w:hAnsiTheme="minorHAnsi" w:cstheme="minorHAnsi"/>
          <w:w w:val="0"/>
          <w:sz w:val="22"/>
          <w:szCs w:val="22"/>
        </w:rPr>
        <w:t>1</w:t>
      </w:r>
      <w:r w:rsidR="000F4055">
        <w:rPr>
          <w:rFonts w:asciiTheme="minorHAnsi" w:hAnsiTheme="minorHAnsi" w:cstheme="minorHAnsi"/>
          <w:w w:val="0"/>
          <w:sz w:val="22"/>
          <w:szCs w:val="22"/>
        </w:rPr>
        <w:t>2</w:t>
      </w:r>
      <w:r w:rsidR="00947037" w:rsidRPr="006C099A">
        <w:rPr>
          <w:rFonts w:asciiTheme="minorHAnsi" w:hAnsiTheme="minorHAnsi" w:cstheme="minorHAnsi"/>
          <w:w w:val="0"/>
          <w:sz w:val="22"/>
          <w:szCs w:val="22"/>
        </w:rPr>
        <w:t xml:space="preserve"> </w:t>
      </w:r>
      <w:r w:rsidR="00E2713A" w:rsidRPr="006C099A">
        <w:rPr>
          <w:rFonts w:asciiTheme="minorHAnsi" w:hAnsiTheme="minorHAnsi" w:cstheme="minorHAnsi"/>
          <w:w w:val="0"/>
          <w:sz w:val="22"/>
          <w:szCs w:val="22"/>
        </w:rPr>
        <w:t xml:space="preserve">de </w:t>
      </w:r>
      <w:r w:rsidR="00C02F6D">
        <w:rPr>
          <w:rFonts w:asciiTheme="minorHAnsi" w:hAnsiTheme="minorHAnsi" w:cstheme="minorHAnsi"/>
          <w:w w:val="0"/>
          <w:sz w:val="22"/>
          <w:szCs w:val="22"/>
        </w:rPr>
        <w:t>junho</w:t>
      </w:r>
      <w:r w:rsidR="00CA0C27">
        <w:rPr>
          <w:rFonts w:asciiTheme="minorHAnsi" w:hAnsiTheme="minorHAnsi" w:cstheme="minorHAnsi"/>
          <w:w w:val="0"/>
          <w:sz w:val="22"/>
          <w:szCs w:val="22"/>
        </w:rPr>
        <w:t xml:space="preserve"> </w:t>
      </w:r>
      <w:r w:rsidR="00E2713A" w:rsidRPr="006C099A">
        <w:rPr>
          <w:rFonts w:asciiTheme="minorHAnsi" w:hAnsiTheme="minorHAnsi" w:cstheme="minorHAnsi"/>
          <w:w w:val="0"/>
          <w:sz w:val="22"/>
          <w:szCs w:val="22"/>
        </w:rPr>
        <w:t>de 201</w:t>
      </w:r>
      <w:r w:rsidR="000F4055">
        <w:rPr>
          <w:rFonts w:asciiTheme="minorHAnsi" w:hAnsiTheme="minorHAnsi" w:cstheme="minorHAnsi"/>
          <w:w w:val="0"/>
          <w:sz w:val="22"/>
          <w:szCs w:val="22"/>
        </w:rPr>
        <w:t>7</w:t>
      </w:r>
    </w:p>
    <w:p w:rsidR="00E90970" w:rsidRDefault="00E90970" w:rsidP="00E90970">
      <w:pPr>
        <w:spacing w:line="280" w:lineRule="exact"/>
        <w:jc w:val="center"/>
        <w:rPr>
          <w:rFonts w:asciiTheme="minorHAnsi" w:hAnsiTheme="minorHAnsi" w:cs="Calibri"/>
          <w:sz w:val="22"/>
          <w:szCs w:val="22"/>
        </w:rPr>
      </w:pPr>
    </w:p>
    <w:p w:rsidR="00E90970" w:rsidRDefault="00E90970" w:rsidP="00E90970">
      <w:pPr>
        <w:spacing w:line="280" w:lineRule="exact"/>
        <w:jc w:val="center"/>
        <w:rPr>
          <w:rFonts w:asciiTheme="minorHAnsi" w:hAnsiTheme="minorHAnsi" w:cs="Calibri"/>
          <w:sz w:val="22"/>
          <w:szCs w:val="22"/>
        </w:rPr>
      </w:pPr>
      <w:r w:rsidRPr="00554F2E">
        <w:rPr>
          <w:rFonts w:asciiTheme="minorHAnsi" w:hAnsiTheme="minorHAnsi" w:cs="Calibri"/>
          <w:sz w:val="22"/>
          <w:szCs w:val="22"/>
        </w:rPr>
        <w:t>(</w:t>
      </w:r>
      <w:r w:rsidRPr="00554F2E">
        <w:rPr>
          <w:rFonts w:asciiTheme="minorHAnsi" w:hAnsiTheme="minorHAnsi" w:cs="Calibri"/>
          <w:i/>
          <w:sz w:val="22"/>
          <w:szCs w:val="22"/>
        </w:rPr>
        <w:t>assinaturas na próxima página</w:t>
      </w:r>
      <w:r w:rsidRPr="00554F2E">
        <w:rPr>
          <w:rFonts w:asciiTheme="minorHAnsi" w:hAnsiTheme="minorHAnsi" w:cs="Calibri"/>
          <w:sz w:val="22"/>
          <w:szCs w:val="22"/>
        </w:rPr>
        <w:t>)</w:t>
      </w:r>
    </w:p>
    <w:p w:rsidR="004F1895" w:rsidRPr="00490F16" w:rsidRDefault="004F1895" w:rsidP="00364A1B">
      <w:pPr>
        <w:pStyle w:val="Cabealho"/>
        <w:spacing w:after="0" w:line="300" w:lineRule="exact"/>
        <w:rPr>
          <w:rFonts w:asciiTheme="minorHAnsi" w:hAnsiTheme="minorHAnsi" w:cstheme="minorHAnsi"/>
          <w:sz w:val="22"/>
          <w:szCs w:val="22"/>
        </w:rPr>
      </w:pPr>
    </w:p>
    <w:p w:rsidR="00232C68" w:rsidRDefault="00232C68">
      <w:pPr>
        <w:spacing w:after="200" w:line="276" w:lineRule="auto"/>
        <w:jc w:val="left"/>
        <w:rPr>
          <w:rFonts w:asciiTheme="minorHAnsi" w:hAnsiTheme="minorHAnsi" w:cstheme="minorHAnsi"/>
          <w:b/>
          <w:bCs/>
          <w:smallCaps/>
          <w:sz w:val="22"/>
          <w:szCs w:val="22"/>
        </w:rPr>
      </w:pPr>
      <w:r>
        <w:rPr>
          <w:rFonts w:asciiTheme="minorHAnsi" w:hAnsiTheme="minorHAnsi" w:cstheme="minorHAnsi"/>
          <w:b/>
          <w:bCs/>
          <w:smallCaps/>
          <w:sz w:val="22"/>
          <w:szCs w:val="22"/>
        </w:rPr>
        <w:br w:type="page"/>
      </w:r>
    </w:p>
    <w:p w:rsidR="00116BBF" w:rsidRDefault="00232C68" w:rsidP="005332C2">
      <w:pPr>
        <w:spacing w:line="300" w:lineRule="exact"/>
        <w:rPr>
          <w:rFonts w:asciiTheme="minorHAnsi" w:hAnsiTheme="minorHAnsi" w:cs="Calibri"/>
          <w:i/>
          <w:sz w:val="22"/>
          <w:szCs w:val="22"/>
        </w:rPr>
      </w:pPr>
      <w:r w:rsidRPr="00554F2E">
        <w:rPr>
          <w:rFonts w:asciiTheme="minorHAnsi" w:hAnsiTheme="minorHAnsi" w:cs="Calibri"/>
          <w:i/>
          <w:sz w:val="22"/>
          <w:szCs w:val="22"/>
        </w:rPr>
        <w:lastRenderedPageBreak/>
        <w:t>Página de assinatura do “</w:t>
      </w:r>
      <w:r w:rsidR="000F4055">
        <w:rPr>
          <w:rFonts w:asciiTheme="minorHAnsi" w:hAnsiTheme="minorHAnsi" w:cs="Calibri"/>
          <w:i/>
          <w:sz w:val="22"/>
          <w:szCs w:val="22"/>
        </w:rPr>
        <w:t xml:space="preserve">Primeiro Aditamento ao </w:t>
      </w:r>
      <w:r w:rsidRPr="00490F16">
        <w:rPr>
          <w:rFonts w:asciiTheme="minorHAnsi" w:hAnsiTheme="minorHAnsi" w:cstheme="minorHAnsi"/>
          <w:i/>
          <w:sz w:val="22"/>
          <w:szCs w:val="22"/>
        </w:rPr>
        <w:t>Instrumento Particular de Alienação Fiduciária de Bem Imóvel em Garantia</w:t>
      </w:r>
      <w:r w:rsidRPr="008C5118">
        <w:rPr>
          <w:rFonts w:asciiTheme="minorHAnsi" w:hAnsiTheme="minorHAnsi" w:cstheme="minorHAnsi"/>
          <w:i/>
          <w:sz w:val="22"/>
          <w:szCs w:val="22"/>
        </w:rPr>
        <w:t xml:space="preserve"> sob Condição Suspensiva</w:t>
      </w:r>
      <w:r w:rsidRPr="00554F2E">
        <w:rPr>
          <w:rFonts w:asciiTheme="minorHAnsi" w:hAnsiTheme="minorHAnsi" w:cs="Calibri"/>
          <w:i/>
          <w:sz w:val="22"/>
          <w:szCs w:val="22"/>
        </w:rPr>
        <w:t>”, celebrado entre</w:t>
      </w:r>
      <w:r w:rsidR="0079699A" w:rsidRPr="002E7476">
        <w:rPr>
          <w:rFonts w:asciiTheme="minorHAnsi" w:hAnsiTheme="minorHAnsi" w:cs="Calibri"/>
          <w:i/>
          <w:sz w:val="22"/>
          <w:szCs w:val="22"/>
        </w:rPr>
        <w:t xml:space="preserve"> MJMD Empreendimentos Ltda.</w:t>
      </w:r>
      <w:r w:rsidRPr="00554F2E">
        <w:rPr>
          <w:rFonts w:asciiTheme="minorHAnsi" w:hAnsiTheme="minorHAnsi" w:cs="Calibri"/>
          <w:i/>
          <w:sz w:val="22"/>
          <w:szCs w:val="22"/>
        </w:rPr>
        <w:t>, Simplific Pavarini Distribuidora de Títulos e Valores Mobiliários Ltda.</w:t>
      </w:r>
      <w:r w:rsidR="00116BBF">
        <w:rPr>
          <w:rFonts w:asciiTheme="minorHAnsi" w:hAnsiTheme="minorHAnsi" w:cs="Calibri"/>
          <w:i/>
          <w:sz w:val="22"/>
          <w:szCs w:val="22"/>
        </w:rPr>
        <w:t xml:space="preserve"> e </w:t>
      </w:r>
      <w:r w:rsidR="00116BBF" w:rsidRPr="00554F2E">
        <w:rPr>
          <w:rFonts w:asciiTheme="minorHAnsi" w:hAnsiTheme="minorHAnsi" w:cs="Calibri"/>
          <w:i/>
          <w:sz w:val="22"/>
          <w:szCs w:val="22"/>
        </w:rPr>
        <w:t>Moura Dubeux Engenharia S.A.</w:t>
      </w:r>
      <w:r w:rsidRPr="00554F2E">
        <w:rPr>
          <w:rFonts w:asciiTheme="minorHAnsi" w:hAnsiTheme="minorHAnsi" w:cs="Calibri"/>
          <w:i/>
          <w:sz w:val="22"/>
          <w:szCs w:val="22"/>
        </w:rPr>
        <w:t xml:space="preserve">, em </w:t>
      </w:r>
      <w:r w:rsidR="00C02F6D">
        <w:rPr>
          <w:rFonts w:asciiTheme="minorHAnsi" w:hAnsiTheme="minorHAnsi" w:cs="Calibri"/>
          <w:i/>
          <w:sz w:val="22"/>
          <w:szCs w:val="22"/>
        </w:rPr>
        <w:t>1</w:t>
      </w:r>
      <w:r w:rsidR="000F4055">
        <w:rPr>
          <w:rFonts w:asciiTheme="minorHAnsi" w:hAnsiTheme="minorHAnsi" w:cs="Calibri"/>
          <w:i/>
          <w:sz w:val="22"/>
          <w:szCs w:val="22"/>
        </w:rPr>
        <w:t>2</w:t>
      </w:r>
      <w:r w:rsidRPr="00554F2E">
        <w:rPr>
          <w:rFonts w:asciiTheme="minorHAnsi" w:hAnsiTheme="minorHAnsi" w:cs="Calibri"/>
          <w:i/>
          <w:sz w:val="22"/>
          <w:szCs w:val="22"/>
        </w:rPr>
        <w:t xml:space="preserve"> de </w:t>
      </w:r>
      <w:r w:rsidR="00C02F6D">
        <w:rPr>
          <w:rFonts w:asciiTheme="minorHAnsi" w:hAnsiTheme="minorHAnsi" w:cs="Calibri"/>
          <w:i/>
          <w:sz w:val="22"/>
          <w:szCs w:val="22"/>
        </w:rPr>
        <w:t>junho</w:t>
      </w:r>
      <w:r w:rsidRPr="00554F2E">
        <w:rPr>
          <w:rFonts w:asciiTheme="minorHAnsi" w:hAnsiTheme="minorHAnsi" w:cs="Calibri"/>
          <w:i/>
          <w:sz w:val="22"/>
          <w:szCs w:val="22"/>
        </w:rPr>
        <w:t xml:space="preserve"> de 201</w:t>
      </w:r>
      <w:r w:rsidR="000F4055">
        <w:rPr>
          <w:rFonts w:asciiTheme="minorHAnsi" w:hAnsiTheme="minorHAnsi" w:cs="Calibri"/>
          <w:i/>
          <w:sz w:val="22"/>
          <w:szCs w:val="22"/>
        </w:rPr>
        <w:t>7</w:t>
      </w:r>
      <w:r w:rsidR="00116BBF">
        <w:rPr>
          <w:rFonts w:asciiTheme="minorHAnsi" w:hAnsiTheme="minorHAnsi" w:cs="Calibri"/>
          <w:i/>
          <w:sz w:val="22"/>
          <w:szCs w:val="22"/>
        </w:rPr>
        <w:t>.</w:t>
      </w:r>
    </w:p>
    <w:p w:rsidR="00116BBF" w:rsidRDefault="00116BBF" w:rsidP="005332C2">
      <w:pPr>
        <w:spacing w:line="300" w:lineRule="exact"/>
        <w:rPr>
          <w:rFonts w:asciiTheme="minorHAnsi" w:hAnsiTheme="minorHAnsi" w:cs="Calibri"/>
          <w:i/>
          <w:sz w:val="22"/>
          <w:szCs w:val="22"/>
        </w:rPr>
      </w:pPr>
    </w:p>
    <w:p w:rsidR="004F1895" w:rsidRPr="00490F16" w:rsidRDefault="005332C2" w:rsidP="005332C2">
      <w:pPr>
        <w:spacing w:line="300" w:lineRule="exact"/>
        <w:rPr>
          <w:rFonts w:asciiTheme="minorHAnsi" w:hAnsiTheme="minorHAnsi" w:cstheme="minorHAnsi"/>
          <w:b/>
          <w:bCs/>
          <w:smallCaps/>
          <w:sz w:val="22"/>
          <w:szCs w:val="22"/>
        </w:rPr>
      </w:pPr>
      <w:r w:rsidRPr="00490F16">
        <w:rPr>
          <w:rFonts w:asciiTheme="minorHAnsi" w:hAnsiTheme="minorHAnsi" w:cstheme="minorHAnsi"/>
          <w:b/>
          <w:bCs/>
          <w:smallCaps/>
          <w:sz w:val="22"/>
          <w:szCs w:val="22"/>
        </w:rPr>
        <w:t>MJMD</w:t>
      </w:r>
      <w:r w:rsidR="004F1895" w:rsidRPr="00490F16">
        <w:rPr>
          <w:rFonts w:asciiTheme="minorHAnsi" w:hAnsiTheme="minorHAnsi" w:cstheme="minorHAnsi"/>
          <w:b/>
          <w:bCs/>
          <w:smallCaps/>
          <w:sz w:val="22"/>
          <w:szCs w:val="22"/>
        </w:rPr>
        <w:t xml:space="preserve"> </w:t>
      </w:r>
      <w:r w:rsidRPr="00490F16">
        <w:rPr>
          <w:rFonts w:asciiTheme="minorHAnsi" w:hAnsiTheme="minorHAnsi" w:cstheme="minorHAnsi"/>
          <w:b/>
          <w:bCs/>
          <w:smallCaps/>
          <w:sz w:val="22"/>
          <w:szCs w:val="22"/>
        </w:rPr>
        <w:t>Empreendimentos Ltda.</w:t>
      </w:r>
    </w:p>
    <w:p w:rsidR="004F1895" w:rsidRDefault="004F1895" w:rsidP="00364A1B">
      <w:pPr>
        <w:pStyle w:val="Cabealho"/>
        <w:spacing w:after="0" w:line="300" w:lineRule="exact"/>
        <w:rPr>
          <w:rFonts w:asciiTheme="minorHAnsi" w:hAnsiTheme="minorHAnsi" w:cstheme="minorHAnsi"/>
          <w:w w:val="0"/>
          <w:sz w:val="22"/>
          <w:szCs w:val="22"/>
        </w:rPr>
      </w:pPr>
    </w:p>
    <w:p w:rsidR="00E90970" w:rsidRPr="00490F16" w:rsidRDefault="00E90970" w:rsidP="00364A1B">
      <w:pPr>
        <w:pStyle w:val="Cabealho"/>
        <w:spacing w:after="0" w:line="300" w:lineRule="exact"/>
        <w:rPr>
          <w:rFonts w:asciiTheme="minorHAnsi" w:hAnsiTheme="minorHAnsi" w:cstheme="minorHAnsi"/>
          <w:w w:val="0"/>
          <w:sz w:val="22"/>
          <w:szCs w:val="22"/>
        </w:rPr>
      </w:pPr>
    </w:p>
    <w:p w:rsidR="004F1895" w:rsidRPr="00490F16" w:rsidRDefault="004F1895" w:rsidP="005332C2">
      <w:pPr>
        <w:spacing w:after="0" w:line="360" w:lineRule="exact"/>
        <w:rPr>
          <w:rFonts w:asciiTheme="minorHAnsi" w:hAnsiTheme="minorHAnsi" w:cstheme="minorHAnsi"/>
          <w:w w:val="0"/>
          <w:sz w:val="22"/>
          <w:szCs w:val="22"/>
        </w:rPr>
      </w:pPr>
      <w:bookmarkStart w:id="30" w:name="_DV_M438"/>
      <w:bookmarkEnd w:id="30"/>
      <w:r w:rsidRPr="00490F16">
        <w:rPr>
          <w:rFonts w:asciiTheme="minorHAnsi" w:hAnsiTheme="minorHAnsi" w:cstheme="minorHAnsi"/>
          <w:w w:val="0"/>
          <w:sz w:val="22"/>
          <w:szCs w:val="22"/>
        </w:rPr>
        <w:t>______________________________</w:t>
      </w:r>
      <w:r w:rsidR="0086468D" w:rsidRPr="00490F16">
        <w:rPr>
          <w:rFonts w:asciiTheme="minorHAnsi" w:hAnsiTheme="minorHAnsi" w:cstheme="minorHAnsi"/>
          <w:w w:val="0"/>
          <w:sz w:val="22"/>
          <w:szCs w:val="22"/>
        </w:rPr>
        <w:t>_</w:t>
      </w:r>
      <w:r w:rsidR="005332C2" w:rsidRPr="00490F16">
        <w:rPr>
          <w:rFonts w:asciiTheme="minorHAnsi" w:hAnsiTheme="minorHAnsi" w:cstheme="minorHAnsi"/>
          <w:w w:val="0"/>
          <w:sz w:val="22"/>
          <w:szCs w:val="22"/>
        </w:rPr>
        <w:tab/>
      </w:r>
      <w:r w:rsidR="005332C2" w:rsidRPr="00490F16">
        <w:rPr>
          <w:rFonts w:asciiTheme="minorHAnsi" w:hAnsiTheme="minorHAnsi" w:cstheme="minorHAnsi"/>
          <w:w w:val="0"/>
          <w:sz w:val="22"/>
          <w:szCs w:val="22"/>
        </w:rPr>
        <w:tab/>
        <w:t>_____</w:t>
      </w:r>
      <w:r w:rsidR="0086468D" w:rsidRPr="00490F16">
        <w:rPr>
          <w:rFonts w:asciiTheme="minorHAnsi" w:hAnsiTheme="minorHAnsi" w:cstheme="minorHAnsi"/>
          <w:w w:val="0"/>
          <w:sz w:val="22"/>
          <w:szCs w:val="22"/>
        </w:rPr>
        <w:t>____________</w:t>
      </w:r>
      <w:r w:rsidRPr="00490F16">
        <w:rPr>
          <w:rFonts w:asciiTheme="minorHAnsi" w:hAnsiTheme="minorHAnsi" w:cstheme="minorHAnsi"/>
          <w:w w:val="0"/>
          <w:sz w:val="22"/>
          <w:szCs w:val="22"/>
        </w:rPr>
        <w:t>__________</w:t>
      </w:r>
    </w:p>
    <w:p w:rsidR="004F1895" w:rsidRPr="00490F16" w:rsidRDefault="004F1895" w:rsidP="00477F2A">
      <w:pPr>
        <w:spacing w:after="0" w:line="320" w:lineRule="exact"/>
        <w:rPr>
          <w:rFonts w:asciiTheme="minorHAnsi" w:hAnsiTheme="minorHAnsi" w:cstheme="minorHAnsi"/>
          <w:w w:val="0"/>
          <w:sz w:val="22"/>
          <w:szCs w:val="22"/>
        </w:rPr>
      </w:pPr>
      <w:bookmarkStart w:id="31" w:name="_DV_M439"/>
      <w:bookmarkEnd w:id="31"/>
      <w:r w:rsidRPr="00490F16">
        <w:rPr>
          <w:rFonts w:asciiTheme="minorHAnsi" w:hAnsiTheme="minorHAnsi" w:cstheme="minorHAnsi"/>
          <w:w w:val="0"/>
          <w:sz w:val="22"/>
          <w:szCs w:val="22"/>
        </w:rPr>
        <w:t>Nome:</w:t>
      </w:r>
      <w:r w:rsidRPr="00490F16">
        <w:rPr>
          <w:rFonts w:asciiTheme="minorHAnsi" w:hAnsiTheme="minorHAnsi" w:cstheme="minorHAnsi"/>
          <w:w w:val="0"/>
          <w:sz w:val="22"/>
          <w:szCs w:val="22"/>
        </w:rPr>
        <w:tab/>
      </w:r>
      <w:r w:rsidRPr="00490F16">
        <w:rPr>
          <w:rFonts w:asciiTheme="minorHAnsi" w:hAnsiTheme="minorHAnsi" w:cstheme="minorHAnsi"/>
          <w:w w:val="0"/>
          <w:sz w:val="22"/>
          <w:szCs w:val="22"/>
        </w:rPr>
        <w:tab/>
      </w:r>
      <w:r w:rsidRPr="00490F16">
        <w:rPr>
          <w:rFonts w:asciiTheme="minorHAnsi" w:hAnsiTheme="minorHAnsi" w:cstheme="minorHAnsi"/>
          <w:w w:val="0"/>
          <w:sz w:val="22"/>
          <w:szCs w:val="22"/>
        </w:rPr>
        <w:tab/>
      </w:r>
      <w:r w:rsidRPr="00490F16">
        <w:rPr>
          <w:rFonts w:asciiTheme="minorHAnsi" w:hAnsiTheme="minorHAnsi" w:cstheme="minorHAnsi"/>
          <w:w w:val="0"/>
          <w:sz w:val="22"/>
          <w:szCs w:val="22"/>
        </w:rPr>
        <w:tab/>
      </w:r>
      <w:r w:rsidRPr="00490F16">
        <w:rPr>
          <w:rFonts w:asciiTheme="minorHAnsi" w:hAnsiTheme="minorHAnsi" w:cstheme="minorHAnsi"/>
          <w:w w:val="0"/>
          <w:sz w:val="22"/>
          <w:szCs w:val="22"/>
        </w:rPr>
        <w:tab/>
      </w:r>
      <w:r w:rsidR="005332C2" w:rsidRPr="00490F16">
        <w:rPr>
          <w:rFonts w:asciiTheme="minorHAnsi" w:hAnsiTheme="minorHAnsi" w:cstheme="minorHAnsi"/>
          <w:w w:val="0"/>
          <w:sz w:val="22"/>
          <w:szCs w:val="22"/>
        </w:rPr>
        <w:tab/>
      </w:r>
      <w:r w:rsidRPr="00490F16">
        <w:rPr>
          <w:rFonts w:asciiTheme="minorHAnsi" w:hAnsiTheme="minorHAnsi" w:cstheme="minorHAnsi"/>
          <w:w w:val="0"/>
          <w:sz w:val="22"/>
          <w:szCs w:val="22"/>
        </w:rPr>
        <w:t>Nome:</w:t>
      </w:r>
    </w:p>
    <w:p w:rsidR="004F1895" w:rsidRPr="00490F16" w:rsidRDefault="004F1895" w:rsidP="00477F2A">
      <w:pPr>
        <w:spacing w:after="0" w:line="320" w:lineRule="exact"/>
        <w:rPr>
          <w:rStyle w:val="DeltaViewInsertion"/>
          <w:rFonts w:asciiTheme="minorHAnsi" w:hAnsiTheme="minorHAnsi" w:cstheme="minorHAnsi"/>
          <w:i/>
          <w:color w:val="auto"/>
          <w:sz w:val="22"/>
          <w:szCs w:val="22"/>
        </w:rPr>
      </w:pPr>
      <w:bookmarkStart w:id="32" w:name="_DV_M440"/>
      <w:bookmarkEnd w:id="32"/>
      <w:r w:rsidRPr="00490F16">
        <w:rPr>
          <w:rFonts w:asciiTheme="minorHAnsi" w:hAnsiTheme="minorHAnsi" w:cstheme="minorHAnsi"/>
          <w:w w:val="0"/>
          <w:sz w:val="22"/>
          <w:szCs w:val="22"/>
        </w:rPr>
        <w:t>Cargo:</w:t>
      </w:r>
      <w:r w:rsidRPr="00490F16">
        <w:rPr>
          <w:rFonts w:asciiTheme="minorHAnsi" w:hAnsiTheme="minorHAnsi" w:cstheme="minorHAnsi"/>
          <w:w w:val="0"/>
          <w:sz w:val="22"/>
          <w:szCs w:val="22"/>
        </w:rPr>
        <w:tab/>
      </w:r>
      <w:r w:rsidRPr="00490F16">
        <w:rPr>
          <w:rFonts w:asciiTheme="minorHAnsi" w:hAnsiTheme="minorHAnsi" w:cstheme="minorHAnsi"/>
          <w:w w:val="0"/>
          <w:sz w:val="22"/>
          <w:szCs w:val="22"/>
        </w:rPr>
        <w:tab/>
      </w:r>
      <w:r w:rsidRPr="00490F16">
        <w:rPr>
          <w:rFonts w:asciiTheme="minorHAnsi" w:hAnsiTheme="minorHAnsi" w:cstheme="minorHAnsi"/>
          <w:w w:val="0"/>
          <w:sz w:val="22"/>
          <w:szCs w:val="22"/>
        </w:rPr>
        <w:tab/>
      </w:r>
      <w:r w:rsidRPr="00490F16">
        <w:rPr>
          <w:rFonts w:asciiTheme="minorHAnsi" w:hAnsiTheme="minorHAnsi" w:cstheme="minorHAnsi"/>
          <w:w w:val="0"/>
          <w:sz w:val="22"/>
          <w:szCs w:val="22"/>
        </w:rPr>
        <w:tab/>
      </w:r>
      <w:r w:rsidRPr="00490F16">
        <w:rPr>
          <w:rFonts w:asciiTheme="minorHAnsi" w:hAnsiTheme="minorHAnsi" w:cstheme="minorHAnsi"/>
          <w:w w:val="0"/>
          <w:sz w:val="22"/>
          <w:szCs w:val="22"/>
        </w:rPr>
        <w:tab/>
      </w:r>
      <w:r w:rsidR="005332C2" w:rsidRPr="00490F16">
        <w:rPr>
          <w:rFonts w:asciiTheme="minorHAnsi" w:hAnsiTheme="minorHAnsi" w:cstheme="minorHAnsi"/>
          <w:w w:val="0"/>
          <w:sz w:val="22"/>
          <w:szCs w:val="22"/>
        </w:rPr>
        <w:tab/>
      </w:r>
      <w:r w:rsidRPr="00490F16">
        <w:rPr>
          <w:rFonts w:asciiTheme="minorHAnsi" w:hAnsiTheme="minorHAnsi" w:cstheme="minorHAnsi"/>
          <w:w w:val="0"/>
          <w:sz w:val="22"/>
          <w:szCs w:val="22"/>
        </w:rPr>
        <w:t>Cargo:</w:t>
      </w:r>
      <w:r w:rsidRPr="00490F16" w:rsidDel="00B3608B">
        <w:rPr>
          <w:rStyle w:val="DeltaViewInsertion"/>
          <w:rFonts w:asciiTheme="minorHAnsi" w:hAnsiTheme="minorHAnsi" w:cstheme="minorHAnsi"/>
          <w:i/>
          <w:color w:val="auto"/>
          <w:sz w:val="22"/>
          <w:szCs w:val="22"/>
        </w:rPr>
        <w:t xml:space="preserve"> </w:t>
      </w:r>
    </w:p>
    <w:p w:rsidR="004F1895" w:rsidRDefault="004F1895" w:rsidP="00364A1B">
      <w:pPr>
        <w:pStyle w:val="Cabealho"/>
        <w:spacing w:after="0" w:line="300" w:lineRule="exact"/>
        <w:rPr>
          <w:rFonts w:asciiTheme="minorHAnsi" w:hAnsiTheme="minorHAnsi" w:cstheme="minorHAnsi"/>
          <w:sz w:val="22"/>
          <w:szCs w:val="22"/>
        </w:rPr>
      </w:pPr>
    </w:p>
    <w:p w:rsidR="00116BBF" w:rsidRDefault="00116BBF" w:rsidP="00364A1B">
      <w:pPr>
        <w:pStyle w:val="Cabealho"/>
        <w:spacing w:after="0" w:line="300" w:lineRule="exact"/>
        <w:rPr>
          <w:rFonts w:asciiTheme="minorHAnsi" w:hAnsiTheme="minorHAnsi" w:cstheme="minorHAnsi"/>
          <w:sz w:val="22"/>
          <w:szCs w:val="22"/>
        </w:rPr>
      </w:pPr>
    </w:p>
    <w:p w:rsidR="00E90970" w:rsidRPr="00490F16" w:rsidRDefault="00E90970" w:rsidP="00364A1B">
      <w:pPr>
        <w:pStyle w:val="Cabealho"/>
        <w:spacing w:after="0" w:line="300" w:lineRule="exact"/>
        <w:rPr>
          <w:rFonts w:asciiTheme="minorHAnsi" w:hAnsiTheme="minorHAnsi" w:cstheme="minorHAnsi"/>
          <w:sz w:val="22"/>
          <w:szCs w:val="22"/>
        </w:rPr>
      </w:pPr>
    </w:p>
    <w:p w:rsidR="003D4403" w:rsidRDefault="008F3D58" w:rsidP="002E7476">
      <w:pPr>
        <w:spacing w:line="300" w:lineRule="exac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mallCaps/>
          <w:sz w:val="22"/>
          <w:szCs w:val="22"/>
        </w:rPr>
        <w:t>Simplific Pavarini</w:t>
      </w:r>
      <w:r w:rsidR="005332C2" w:rsidRPr="00490F16">
        <w:rPr>
          <w:rFonts w:asciiTheme="minorHAnsi" w:hAnsiTheme="minorHAnsi" w:cstheme="minorHAnsi"/>
          <w:b/>
          <w:bCs/>
          <w:smallCaps/>
          <w:sz w:val="22"/>
          <w:szCs w:val="22"/>
        </w:rPr>
        <w:t xml:space="preserve"> Distribuidora de Títulos e Valores Mobiliários</w:t>
      </w:r>
      <w:r>
        <w:rPr>
          <w:rFonts w:asciiTheme="minorHAnsi" w:hAnsiTheme="minorHAnsi" w:cstheme="minorHAnsi"/>
          <w:b/>
          <w:bCs/>
          <w:smallCaps/>
          <w:sz w:val="22"/>
          <w:szCs w:val="22"/>
        </w:rPr>
        <w:t xml:space="preserve"> Ltda.</w:t>
      </w:r>
    </w:p>
    <w:p w:rsidR="00E86452" w:rsidRDefault="00E86452" w:rsidP="00364A1B">
      <w:pPr>
        <w:pStyle w:val="Cabealho"/>
        <w:spacing w:after="0" w:line="300" w:lineRule="exact"/>
        <w:rPr>
          <w:rFonts w:asciiTheme="minorHAnsi" w:hAnsiTheme="minorHAnsi" w:cstheme="minorHAnsi"/>
          <w:w w:val="0"/>
          <w:sz w:val="22"/>
          <w:szCs w:val="22"/>
        </w:rPr>
      </w:pPr>
    </w:p>
    <w:p w:rsidR="00E90970" w:rsidRPr="00490F16" w:rsidRDefault="00E90970" w:rsidP="00364A1B">
      <w:pPr>
        <w:pStyle w:val="Cabealho"/>
        <w:spacing w:after="0" w:line="300" w:lineRule="exact"/>
        <w:rPr>
          <w:rFonts w:asciiTheme="minorHAnsi" w:hAnsiTheme="minorHAnsi" w:cstheme="minorHAnsi"/>
          <w:w w:val="0"/>
          <w:sz w:val="22"/>
          <w:szCs w:val="22"/>
        </w:rPr>
      </w:pPr>
    </w:p>
    <w:p w:rsidR="00E86452" w:rsidRPr="00490F16" w:rsidRDefault="00E86452" w:rsidP="005332C2">
      <w:pPr>
        <w:spacing w:after="0" w:line="360" w:lineRule="exact"/>
        <w:rPr>
          <w:rFonts w:asciiTheme="minorHAnsi" w:hAnsiTheme="minorHAnsi" w:cstheme="minorHAnsi"/>
          <w:w w:val="0"/>
          <w:sz w:val="22"/>
          <w:szCs w:val="22"/>
        </w:rPr>
      </w:pPr>
      <w:bookmarkStart w:id="33" w:name="_DV_M443"/>
      <w:bookmarkEnd w:id="33"/>
      <w:r w:rsidRPr="00490F16">
        <w:rPr>
          <w:rFonts w:asciiTheme="minorHAnsi" w:hAnsiTheme="minorHAnsi" w:cstheme="minorHAnsi"/>
          <w:w w:val="0"/>
          <w:sz w:val="22"/>
          <w:szCs w:val="22"/>
        </w:rPr>
        <w:t>____________________________</w:t>
      </w:r>
      <w:r w:rsidR="0086468D" w:rsidRPr="00490F16">
        <w:rPr>
          <w:rFonts w:asciiTheme="minorHAnsi" w:hAnsiTheme="minorHAnsi" w:cstheme="minorHAnsi"/>
          <w:w w:val="0"/>
          <w:sz w:val="22"/>
          <w:szCs w:val="22"/>
        </w:rPr>
        <w:tab/>
      </w:r>
      <w:r w:rsidR="0086468D" w:rsidRPr="00490F16">
        <w:rPr>
          <w:rFonts w:asciiTheme="minorHAnsi" w:hAnsiTheme="minorHAnsi" w:cstheme="minorHAnsi"/>
          <w:w w:val="0"/>
          <w:sz w:val="22"/>
          <w:szCs w:val="22"/>
        </w:rPr>
        <w:tab/>
        <w:t>___</w:t>
      </w:r>
      <w:r w:rsidRPr="00490F16">
        <w:rPr>
          <w:rFonts w:asciiTheme="minorHAnsi" w:hAnsiTheme="minorHAnsi" w:cstheme="minorHAnsi"/>
          <w:w w:val="0"/>
          <w:sz w:val="22"/>
          <w:szCs w:val="22"/>
        </w:rPr>
        <w:t>__</w:t>
      </w:r>
      <w:r w:rsidR="005332C2" w:rsidRPr="00490F16">
        <w:rPr>
          <w:rFonts w:asciiTheme="minorHAnsi" w:hAnsiTheme="minorHAnsi" w:cstheme="minorHAnsi"/>
          <w:w w:val="0"/>
          <w:sz w:val="22"/>
          <w:szCs w:val="22"/>
        </w:rPr>
        <w:t>_____</w:t>
      </w:r>
      <w:r w:rsidRPr="00490F16">
        <w:rPr>
          <w:rFonts w:asciiTheme="minorHAnsi" w:hAnsiTheme="minorHAnsi" w:cstheme="minorHAnsi"/>
          <w:w w:val="0"/>
          <w:sz w:val="22"/>
          <w:szCs w:val="22"/>
        </w:rPr>
        <w:t>_____________________</w:t>
      </w:r>
    </w:p>
    <w:p w:rsidR="00E86452" w:rsidRPr="00490F16" w:rsidRDefault="00E86452" w:rsidP="00477F2A">
      <w:pPr>
        <w:spacing w:after="0" w:line="320" w:lineRule="exact"/>
        <w:rPr>
          <w:rFonts w:asciiTheme="minorHAnsi" w:hAnsiTheme="minorHAnsi" w:cstheme="minorHAnsi"/>
          <w:w w:val="0"/>
          <w:sz w:val="22"/>
          <w:szCs w:val="22"/>
        </w:rPr>
      </w:pPr>
      <w:bookmarkStart w:id="34" w:name="_DV_M444"/>
      <w:bookmarkEnd w:id="34"/>
      <w:r w:rsidRPr="00490F16">
        <w:rPr>
          <w:rFonts w:asciiTheme="minorHAnsi" w:hAnsiTheme="minorHAnsi" w:cstheme="minorHAnsi"/>
          <w:w w:val="0"/>
          <w:sz w:val="22"/>
          <w:szCs w:val="22"/>
        </w:rPr>
        <w:t>Nome:</w:t>
      </w:r>
      <w:r w:rsidRPr="00490F16">
        <w:rPr>
          <w:rFonts w:asciiTheme="minorHAnsi" w:hAnsiTheme="minorHAnsi" w:cstheme="minorHAnsi"/>
          <w:w w:val="0"/>
          <w:sz w:val="22"/>
          <w:szCs w:val="22"/>
        </w:rPr>
        <w:tab/>
      </w:r>
      <w:r w:rsidRPr="00490F16">
        <w:rPr>
          <w:rFonts w:asciiTheme="minorHAnsi" w:hAnsiTheme="minorHAnsi" w:cstheme="minorHAnsi"/>
          <w:w w:val="0"/>
          <w:sz w:val="22"/>
          <w:szCs w:val="22"/>
        </w:rPr>
        <w:tab/>
      </w:r>
      <w:r w:rsidRPr="00490F16">
        <w:rPr>
          <w:rFonts w:asciiTheme="minorHAnsi" w:hAnsiTheme="minorHAnsi" w:cstheme="minorHAnsi"/>
          <w:w w:val="0"/>
          <w:sz w:val="22"/>
          <w:szCs w:val="22"/>
        </w:rPr>
        <w:tab/>
      </w:r>
      <w:r w:rsidRPr="00490F16">
        <w:rPr>
          <w:rFonts w:asciiTheme="minorHAnsi" w:hAnsiTheme="minorHAnsi" w:cstheme="minorHAnsi"/>
          <w:w w:val="0"/>
          <w:sz w:val="22"/>
          <w:szCs w:val="22"/>
        </w:rPr>
        <w:tab/>
      </w:r>
      <w:r w:rsidRPr="00490F16">
        <w:rPr>
          <w:rFonts w:asciiTheme="minorHAnsi" w:hAnsiTheme="minorHAnsi" w:cstheme="minorHAnsi"/>
          <w:w w:val="0"/>
          <w:sz w:val="22"/>
          <w:szCs w:val="22"/>
        </w:rPr>
        <w:tab/>
      </w:r>
      <w:r w:rsidRPr="00490F16">
        <w:rPr>
          <w:rFonts w:asciiTheme="minorHAnsi" w:hAnsiTheme="minorHAnsi" w:cstheme="minorHAnsi"/>
          <w:w w:val="0"/>
          <w:sz w:val="22"/>
          <w:szCs w:val="22"/>
        </w:rPr>
        <w:tab/>
        <w:t>Nome:</w:t>
      </w:r>
    </w:p>
    <w:p w:rsidR="00E86452" w:rsidRPr="00490F16" w:rsidRDefault="00E86452" w:rsidP="00477F2A">
      <w:pPr>
        <w:spacing w:after="0" w:line="320" w:lineRule="exact"/>
        <w:rPr>
          <w:rStyle w:val="DeltaViewInsertion"/>
          <w:rFonts w:asciiTheme="minorHAnsi" w:hAnsiTheme="minorHAnsi" w:cstheme="minorHAnsi"/>
          <w:i/>
          <w:color w:val="auto"/>
          <w:sz w:val="22"/>
          <w:szCs w:val="22"/>
        </w:rPr>
      </w:pPr>
      <w:bookmarkStart w:id="35" w:name="_DV_M445"/>
      <w:bookmarkEnd w:id="35"/>
      <w:r w:rsidRPr="00490F16">
        <w:rPr>
          <w:rFonts w:asciiTheme="minorHAnsi" w:hAnsiTheme="minorHAnsi" w:cstheme="minorHAnsi"/>
          <w:w w:val="0"/>
          <w:sz w:val="22"/>
          <w:szCs w:val="22"/>
        </w:rPr>
        <w:t>Cargo:</w:t>
      </w:r>
      <w:r w:rsidRPr="00490F16">
        <w:rPr>
          <w:rFonts w:asciiTheme="minorHAnsi" w:hAnsiTheme="minorHAnsi" w:cstheme="minorHAnsi"/>
          <w:w w:val="0"/>
          <w:sz w:val="22"/>
          <w:szCs w:val="22"/>
        </w:rPr>
        <w:tab/>
      </w:r>
      <w:r w:rsidRPr="00490F16">
        <w:rPr>
          <w:rFonts w:asciiTheme="minorHAnsi" w:hAnsiTheme="minorHAnsi" w:cstheme="minorHAnsi"/>
          <w:w w:val="0"/>
          <w:sz w:val="22"/>
          <w:szCs w:val="22"/>
        </w:rPr>
        <w:tab/>
      </w:r>
      <w:r w:rsidRPr="00490F16">
        <w:rPr>
          <w:rFonts w:asciiTheme="minorHAnsi" w:hAnsiTheme="minorHAnsi" w:cstheme="minorHAnsi"/>
          <w:w w:val="0"/>
          <w:sz w:val="22"/>
          <w:szCs w:val="22"/>
        </w:rPr>
        <w:tab/>
      </w:r>
      <w:r w:rsidRPr="00490F16">
        <w:rPr>
          <w:rFonts w:asciiTheme="minorHAnsi" w:hAnsiTheme="minorHAnsi" w:cstheme="minorHAnsi"/>
          <w:w w:val="0"/>
          <w:sz w:val="22"/>
          <w:szCs w:val="22"/>
        </w:rPr>
        <w:tab/>
      </w:r>
      <w:r w:rsidRPr="00490F16">
        <w:rPr>
          <w:rFonts w:asciiTheme="minorHAnsi" w:hAnsiTheme="minorHAnsi" w:cstheme="minorHAnsi"/>
          <w:w w:val="0"/>
          <w:sz w:val="22"/>
          <w:szCs w:val="22"/>
        </w:rPr>
        <w:tab/>
      </w:r>
      <w:r w:rsidRPr="00490F16">
        <w:rPr>
          <w:rFonts w:asciiTheme="minorHAnsi" w:hAnsiTheme="minorHAnsi" w:cstheme="minorHAnsi"/>
          <w:w w:val="0"/>
          <w:sz w:val="22"/>
          <w:szCs w:val="22"/>
        </w:rPr>
        <w:tab/>
        <w:t>Cargo:</w:t>
      </w:r>
      <w:bookmarkStart w:id="36" w:name="_DV_M447"/>
      <w:bookmarkStart w:id="37" w:name="_DV_M448"/>
      <w:bookmarkStart w:id="38" w:name="_DV_M449"/>
      <w:bookmarkEnd w:id="36"/>
      <w:bookmarkEnd w:id="37"/>
      <w:bookmarkEnd w:id="38"/>
    </w:p>
    <w:p w:rsidR="00602336" w:rsidRDefault="00602336" w:rsidP="00364A1B">
      <w:pPr>
        <w:pStyle w:val="Cabealho"/>
        <w:spacing w:after="0" w:line="300" w:lineRule="exact"/>
        <w:rPr>
          <w:rFonts w:asciiTheme="minorHAnsi" w:hAnsiTheme="minorHAnsi" w:cstheme="minorHAnsi"/>
          <w:w w:val="0"/>
          <w:sz w:val="22"/>
          <w:szCs w:val="22"/>
        </w:rPr>
      </w:pPr>
    </w:p>
    <w:p w:rsidR="00116BBF" w:rsidRDefault="00116BBF" w:rsidP="00364A1B">
      <w:pPr>
        <w:pStyle w:val="Cabealho"/>
        <w:spacing w:after="0" w:line="300" w:lineRule="exact"/>
        <w:rPr>
          <w:rFonts w:asciiTheme="minorHAnsi" w:hAnsiTheme="minorHAnsi" w:cstheme="minorHAnsi"/>
          <w:w w:val="0"/>
          <w:sz w:val="22"/>
          <w:szCs w:val="22"/>
        </w:rPr>
      </w:pPr>
    </w:p>
    <w:p w:rsidR="00E90970" w:rsidRPr="00490F16" w:rsidRDefault="00E90970" w:rsidP="00364A1B">
      <w:pPr>
        <w:pStyle w:val="Cabealho"/>
        <w:spacing w:after="0" w:line="300" w:lineRule="exact"/>
        <w:rPr>
          <w:rFonts w:asciiTheme="minorHAnsi" w:hAnsiTheme="minorHAnsi" w:cstheme="minorHAnsi"/>
          <w:w w:val="0"/>
          <w:sz w:val="22"/>
          <w:szCs w:val="22"/>
        </w:rPr>
      </w:pPr>
    </w:p>
    <w:p w:rsidR="003D4403" w:rsidRDefault="0079699A" w:rsidP="002E7476">
      <w:pPr>
        <w:spacing w:line="300" w:lineRule="exact"/>
        <w:rPr>
          <w:rFonts w:asciiTheme="minorHAnsi" w:hAnsiTheme="minorHAnsi" w:cstheme="minorHAnsi"/>
          <w:b/>
          <w:bCs/>
          <w:smallCaps/>
          <w:sz w:val="22"/>
          <w:szCs w:val="22"/>
        </w:rPr>
      </w:pPr>
      <w:r w:rsidRPr="002E7476">
        <w:rPr>
          <w:rFonts w:asciiTheme="minorHAnsi" w:hAnsiTheme="minorHAnsi" w:cstheme="minorHAnsi"/>
          <w:b/>
          <w:bCs/>
          <w:smallCaps/>
          <w:sz w:val="22"/>
          <w:szCs w:val="22"/>
        </w:rPr>
        <w:t>Moura Dubeux Engenharia S.A.</w:t>
      </w:r>
    </w:p>
    <w:p w:rsidR="00903A49" w:rsidRDefault="00903A49" w:rsidP="00903A49">
      <w:pPr>
        <w:pStyle w:val="Cabealho"/>
        <w:spacing w:after="0" w:line="300" w:lineRule="exact"/>
        <w:rPr>
          <w:rFonts w:asciiTheme="minorHAnsi" w:hAnsiTheme="minorHAnsi" w:cstheme="minorHAnsi"/>
          <w:w w:val="0"/>
          <w:sz w:val="22"/>
          <w:szCs w:val="22"/>
        </w:rPr>
      </w:pPr>
    </w:p>
    <w:p w:rsidR="00E90970" w:rsidRPr="00490F16" w:rsidRDefault="00E90970" w:rsidP="00903A49">
      <w:pPr>
        <w:pStyle w:val="Cabealho"/>
        <w:spacing w:after="0" w:line="300" w:lineRule="exact"/>
        <w:rPr>
          <w:rFonts w:asciiTheme="minorHAnsi" w:hAnsiTheme="minorHAnsi" w:cstheme="minorHAnsi"/>
          <w:w w:val="0"/>
          <w:sz w:val="22"/>
          <w:szCs w:val="22"/>
        </w:rPr>
      </w:pPr>
    </w:p>
    <w:p w:rsidR="00903A49" w:rsidRPr="00490F16" w:rsidRDefault="00903A49" w:rsidP="00903A49">
      <w:pPr>
        <w:spacing w:after="0" w:line="360" w:lineRule="exact"/>
        <w:rPr>
          <w:rFonts w:asciiTheme="minorHAnsi" w:hAnsiTheme="minorHAnsi" w:cstheme="minorHAnsi"/>
          <w:w w:val="0"/>
          <w:sz w:val="22"/>
          <w:szCs w:val="22"/>
        </w:rPr>
      </w:pPr>
      <w:r w:rsidRPr="00490F16">
        <w:rPr>
          <w:rFonts w:asciiTheme="minorHAnsi" w:hAnsiTheme="minorHAnsi" w:cstheme="minorHAnsi"/>
          <w:w w:val="0"/>
          <w:sz w:val="22"/>
          <w:szCs w:val="22"/>
        </w:rPr>
        <w:t>____________________________</w:t>
      </w:r>
      <w:r w:rsidRPr="00490F16">
        <w:rPr>
          <w:rFonts w:asciiTheme="minorHAnsi" w:hAnsiTheme="minorHAnsi" w:cstheme="minorHAnsi"/>
          <w:w w:val="0"/>
          <w:sz w:val="22"/>
          <w:szCs w:val="22"/>
        </w:rPr>
        <w:tab/>
      </w:r>
      <w:r w:rsidRPr="00490F16">
        <w:rPr>
          <w:rFonts w:asciiTheme="minorHAnsi" w:hAnsiTheme="minorHAnsi" w:cstheme="minorHAnsi"/>
          <w:w w:val="0"/>
          <w:sz w:val="22"/>
          <w:szCs w:val="22"/>
        </w:rPr>
        <w:tab/>
        <w:t>_______________________________</w:t>
      </w:r>
    </w:p>
    <w:p w:rsidR="00903A49" w:rsidRPr="00490F16" w:rsidRDefault="00903A49" w:rsidP="00903A49">
      <w:pPr>
        <w:spacing w:after="0" w:line="320" w:lineRule="exact"/>
        <w:rPr>
          <w:rFonts w:asciiTheme="minorHAnsi" w:hAnsiTheme="minorHAnsi" w:cstheme="minorHAnsi"/>
          <w:w w:val="0"/>
          <w:sz w:val="22"/>
          <w:szCs w:val="22"/>
        </w:rPr>
      </w:pPr>
      <w:r w:rsidRPr="00490F16">
        <w:rPr>
          <w:rFonts w:asciiTheme="minorHAnsi" w:hAnsiTheme="minorHAnsi" w:cstheme="minorHAnsi"/>
          <w:w w:val="0"/>
          <w:sz w:val="22"/>
          <w:szCs w:val="22"/>
        </w:rPr>
        <w:t>Nome:</w:t>
      </w:r>
      <w:r w:rsidRPr="00490F16">
        <w:rPr>
          <w:rFonts w:asciiTheme="minorHAnsi" w:hAnsiTheme="minorHAnsi" w:cstheme="minorHAnsi"/>
          <w:w w:val="0"/>
          <w:sz w:val="22"/>
          <w:szCs w:val="22"/>
        </w:rPr>
        <w:tab/>
      </w:r>
      <w:r w:rsidRPr="00490F16">
        <w:rPr>
          <w:rFonts w:asciiTheme="minorHAnsi" w:hAnsiTheme="minorHAnsi" w:cstheme="minorHAnsi"/>
          <w:w w:val="0"/>
          <w:sz w:val="22"/>
          <w:szCs w:val="22"/>
        </w:rPr>
        <w:tab/>
      </w:r>
      <w:r w:rsidRPr="00490F16">
        <w:rPr>
          <w:rFonts w:asciiTheme="minorHAnsi" w:hAnsiTheme="minorHAnsi" w:cstheme="minorHAnsi"/>
          <w:w w:val="0"/>
          <w:sz w:val="22"/>
          <w:szCs w:val="22"/>
        </w:rPr>
        <w:tab/>
      </w:r>
      <w:r w:rsidRPr="00490F16">
        <w:rPr>
          <w:rFonts w:asciiTheme="minorHAnsi" w:hAnsiTheme="minorHAnsi" w:cstheme="minorHAnsi"/>
          <w:w w:val="0"/>
          <w:sz w:val="22"/>
          <w:szCs w:val="22"/>
        </w:rPr>
        <w:tab/>
      </w:r>
      <w:r w:rsidRPr="00490F16">
        <w:rPr>
          <w:rFonts w:asciiTheme="minorHAnsi" w:hAnsiTheme="minorHAnsi" w:cstheme="minorHAnsi"/>
          <w:w w:val="0"/>
          <w:sz w:val="22"/>
          <w:szCs w:val="22"/>
        </w:rPr>
        <w:tab/>
      </w:r>
      <w:r w:rsidRPr="00490F16">
        <w:rPr>
          <w:rFonts w:asciiTheme="minorHAnsi" w:hAnsiTheme="minorHAnsi" w:cstheme="minorHAnsi"/>
          <w:w w:val="0"/>
          <w:sz w:val="22"/>
          <w:szCs w:val="22"/>
        </w:rPr>
        <w:tab/>
        <w:t>Nome:</w:t>
      </w:r>
    </w:p>
    <w:p w:rsidR="00903A49" w:rsidRPr="00490F16" w:rsidRDefault="00903A49" w:rsidP="00903A49">
      <w:pPr>
        <w:spacing w:after="0" w:line="320" w:lineRule="exact"/>
        <w:rPr>
          <w:rStyle w:val="DeltaViewInsertion"/>
          <w:rFonts w:asciiTheme="minorHAnsi" w:hAnsiTheme="minorHAnsi" w:cstheme="minorHAnsi"/>
          <w:i/>
          <w:color w:val="auto"/>
          <w:sz w:val="22"/>
          <w:szCs w:val="22"/>
        </w:rPr>
      </w:pPr>
      <w:r w:rsidRPr="00490F16">
        <w:rPr>
          <w:rFonts w:asciiTheme="minorHAnsi" w:hAnsiTheme="minorHAnsi" w:cstheme="minorHAnsi"/>
          <w:w w:val="0"/>
          <w:sz w:val="22"/>
          <w:szCs w:val="22"/>
        </w:rPr>
        <w:t>Cargo:</w:t>
      </w:r>
      <w:r w:rsidRPr="00490F16">
        <w:rPr>
          <w:rFonts w:asciiTheme="minorHAnsi" w:hAnsiTheme="minorHAnsi" w:cstheme="minorHAnsi"/>
          <w:w w:val="0"/>
          <w:sz w:val="22"/>
          <w:szCs w:val="22"/>
        </w:rPr>
        <w:tab/>
      </w:r>
      <w:r w:rsidRPr="00490F16">
        <w:rPr>
          <w:rFonts w:asciiTheme="minorHAnsi" w:hAnsiTheme="minorHAnsi" w:cstheme="minorHAnsi"/>
          <w:w w:val="0"/>
          <w:sz w:val="22"/>
          <w:szCs w:val="22"/>
        </w:rPr>
        <w:tab/>
      </w:r>
      <w:r w:rsidRPr="00490F16">
        <w:rPr>
          <w:rFonts w:asciiTheme="minorHAnsi" w:hAnsiTheme="minorHAnsi" w:cstheme="minorHAnsi"/>
          <w:w w:val="0"/>
          <w:sz w:val="22"/>
          <w:szCs w:val="22"/>
        </w:rPr>
        <w:tab/>
      </w:r>
      <w:r w:rsidRPr="00490F16">
        <w:rPr>
          <w:rFonts w:asciiTheme="minorHAnsi" w:hAnsiTheme="minorHAnsi" w:cstheme="minorHAnsi"/>
          <w:w w:val="0"/>
          <w:sz w:val="22"/>
          <w:szCs w:val="22"/>
        </w:rPr>
        <w:tab/>
      </w:r>
      <w:r w:rsidRPr="00490F16">
        <w:rPr>
          <w:rFonts w:asciiTheme="minorHAnsi" w:hAnsiTheme="minorHAnsi" w:cstheme="minorHAnsi"/>
          <w:w w:val="0"/>
          <w:sz w:val="22"/>
          <w:szCs w:val="22"/>
        </w:rPr>
        <w:tab/>
      </w:r>
      <w:r w:rsidRPr="00490F16">
        <w:rPr>
          <w:rFonts w:asciiTheme="minorHAnsi" w:hAnsiTheme="minorHAnsi" w:cstheme="minorHAnsi"/>
          <w:w w:val="0"/>
          <w:sz w:val="22"/>
          <w:szCs w:val="22"/>
        </w:rPr>
        <w:tab/>
        <w:t>Cargo:</w:t>
      </w:r>
    </w:p>
    <w:p w:rsidR="00903A49" w:rsidRDefault="00903A49" w:rsidP="00903A49">
      <w:pPr>
        <w:pStyle w:val="Cabealho"/>
        <w:spacing w:after="0" w:line="300" w:lineRule="exact"/>
        <w:rPr>
          <w:rFonts w:asciiTheme="minorHAnsi" w:hAnsiTheme="minorHAnsi" w:cstheme="minorHAnsi"/>
          <w:w w:val="0"/>
          <w:sz w:val="22"/>
          <w:szCs w:val="22"/>
        </w:rPr>
      </w:pPr>
    </w:p>
    <w:p w:rsidR="00116BBF" w:rsidRDefault="00116BBF" w:rsidP="00903A49">
      <w:pPr>
        <w:pStyle w:val="Cabealho"/>
        <w:spacing w:after="0" w:line="300" w:lineRule="exact"/>
        <w:rPr>
          <w:rFonts w:asciiTheme="minorHAnsi" w:hAnsiTheme="minorHAnsi" w:cstheme="minorHAnsi"/>
          <w:w w:val="0"/>
          <w:sz w:val="22"/>
          <w:szCs w:val="22"/>
        </w:rPr>
      </w:pPr>
    </w:p>
    <w:p w:rsidR="00E90970" w:rsidRPr="00490F16" w:rsidRDefault="00E90970" w:rsidP="00903A49">
      <w:pPr>
        <w:pStyle w:val="Cabealho"/>
        <w:spacing w:after="0" w:line="300" w:lineRule="exact"/>
        <w:rPr>
          <w:rFonts w:asciiTheme="minorHAnsi" w:hAnsiTheme="minorHAnsi" w:cstheme="minorHAnsi"/>
          <w:w w:val="0"/>
          <w:sz w:val="22"/>
          <w:szCs w:val="22"/>
        </w:rPr>
      </w:pPr>
    </w:p>
    <w:p w:rsidR="00602336" w:rsidRPr="00490F16" w:rsidRDefault="00602336" w:rsidP="00602336">
      <w:pPr>
        <w:spacing w:after="0" w:line="300" w:lineRule="exact"/>
        <w:rPr>
          <w:rFonts w:asciiTheme="minorHAnsi" w:hAnsiTheme="minorHAnsi" w:cstheme="minorHAnsi"/>
          <w:sz w:val="22"/>
          <w:szCs w:val="22"/>
        </w:rPr>
      </w:pPr>
      <w:r w:rsidRPr="00490F16">
        <w:rPr>
          <w:rFonts w:asciiTheme="minorHAnsi" w:hAnsiTheme="minorHAnsi" w:cstheme="minorHAnsi"/>
          <w:b/>
          <w:bCs/>
          <w:smallCaps/>
          <w:sz w:val="22"/>
          <w:szCs w:val="22"/>
        </w:rPr>
        <w:t>Testemunhas:</w:t>
      </w:r>
    </w:p>
    <w:p w:rsidR="00602336" w:rsidRDefault="00602336" w:rsidP="00364A1B">
      <w:pPr>
        <w:pStyle w:val="Cabealho"/>
        <w:spacing w:after="0" w:line="300" w:lineRule="exact"/>
        <w:rPr>
          <w:rFonts w:asciiTheme="minorHAnsi" w:hAnsiTheme="minorHAnsi" w:cstheme="minorHAnsi"/>
          <w:w w:val="0"/>
          <w:sz w:val="22"/>
          <w:szCs w:val="22"/>
        </w:rPr>
      </w:pPr>
    </w:p>
    <w:p w:rsidR="00E90970" w:rsidRPr="00490F16" w:rsidRDefault="00E90970" w:rsidP="00364A1B">
      <w:pPr>
        <w:pStyle w:val="Cabealho"/>
        <w:spacing w:after="0" w:line="300" w:lineRule="exact"/>
        <w:rPr>
          <w:rFonts w:asciiTheme="minorHAnsi" w:hAnsiTheme="minorHAnsi" w:cstheme="minorHAnsi"/>
          <w:w w:val="0"/>
          <w:sz w:val="22"/>
          <w:szCs w:val="22"/>
        </w:rPr>
      </w:pPr>
    </w:p>
    <w:p w:rsidR="00602336" w:rsidRPr="00490F16" w:rsidRDefault="00602336" w:rsidP="00602336">
      <w:pPr>
        <w:spacing w:after="0" w:line="360" w:lineRule="exact"/>
        <w:rPr>
          <w:rFonts w:asciiTheme="minorHAnsi" w:hAnsiTheme="minorHAnsi" w:cstheme="minorHAnsi"/>
          <w:w w:val="0"/>
          <w:sz w:val="22"/>
          <w:szCs w:val="22"/>
        </w:rPr>
      </w:pPr>
      <w:r w:rsidRPr="00490F16">
        <w:rPr>
          <w:rFonts w:asciiTheme="minorHAnsi" w:hAnsiTheme="minorHAnsi" w:cstheme="minorHAnsi"/>
          <w:w w:val="0"/>
          <w:sz w:val="22"/>
          <w:szCs w:val="22"/>
        </w:rPr>
        <w:t>____________________________</w:t>
      </w:r>
      <w:r w:rsidRPr="00490F16">
        <w:rPr>
          <w:rFonts w:asciiTheme="minorHAnsi" w:hAnsiTheme="minorHAnsi" w:cstheme="minorHAnsi"/>
          <w:w w:val="0"/>
          <w:sz w:val="22"/>
          <w:szCs w:val="22"/>
        </w:rPr>
        <w:tab/>
      </w:r>
      <w:r w:rsidRPr="00490F16">
        <w:rPr>
          <w:rFonts w:asciiTheme="minorHAnsi" w:hAnsiTheme="minorHAnsi" w:cstheme="minorHAnsi"/>
          <w:w w:val="0"/>
          <w:sz w:val="22"/>
          <w:szCs w:val="22"/>
        </w:rPr>
        <w:tab/>
        <w:t>_______________________________</w:t>
      </w:r>
    </w:p>
    <w:p w:rsidR="00602336" w:rsidRPr="00490F16" w:rsidRDefault="00602336" w:rsidP="00477F2A">
      <w:pPr>
        <w:spacing w:after="0" w:line="320" w:lineRule="exact"/>
        <w:rPr>
          <w:rFonts w:asciiTheme="minorHAnsi" w:hAnsiTheme="minorHAnsi" w:cstheme="minorHAnsi"/>
          <w:w w:val="0"/>
          <w:sz w:val="22"/>
          <w:szCs w:val="22"/>
        </w:rPr>
      </w:pPr>
      <w:r w:rsidRPr="00490F16">
        <w:rPr>
          <w:rFonts w:asciiTheme="minorHAnsi" w:hAnsiTheme="minorHAnsi" w:cstheme="minorHAnsi"/>
          <w:w w:val="0"/>
          <w:sz w:val="22"/>
          <w:szCs w:val="22"/>
        </w:rPr>
        <w:t>Nome:</w:t>
      </w:r>
      <w:r w:rsidRPr="00490F16">
        <w:rPr>
          <w:rFonts w:asciiTheme="minorHAnsi" w:hAnsiTheme="minorHAnsi" w:cstheme="minorHAnsi"/>
          <w:w w:val="0"/>
          <w:sz w:val="22"/>
          <w:szCs w:val="22"/>
        </w:rPr>
        <w:tab/>
      </w:r>
      <w:r w:rsidRPr="00490F16">
        <w:rPr>
          <w:rFonts w:asciiTheme="minorHAnsi" w:hAnsiTheme="minorHAnsi" w:cstheme="minorHAnsi"/>
          <w:w w:val="0"/>
          <w:sz w:val="22"/>
          <w:szCs w:val="22"/>
        </w:rPr>
        <w:tab/>
      </w:r>
      <w:r w:rsidRPr="00490F16">
        <w:rPr>
          <w:rFonts w:asciiTheme="minorHAnsi" w:hAnsiTheme="minorHAnsi" w:cstheme="minorHAnsi"/>
          <w:w w:val="0"/>
          <w:sz w:val="22"/>
          <w:szCs w:val="22"/>
        </w:rPr>
        <w:tab/>
      </w:r>
      <w:r w:rsidRPr="00490F16">
        <w:rPr>
          <w:rFonts w:asciiTheme="minorHAnsi" w:hAnsiTheme="minorHAnsi" w:cstheme="minorHAnsi"/>
          <w:w w:val="0"/>
          <w:sz w:val="22"/>
          <w:szCs w:val="22"/>
        </w:rPr>
        <w:tab/>
      </w:r>
      <w:r w:rsidRPr="00490F16">
        <w:rPr>
          <w:rFonts w:asciiTheme="minorHAnsi" w:hAnsiTheme="minorHAnsi" w:cstheme="minorHAnsi"/>
          <w:w w:val="0"/>
          <w:sz w:val="22"/>
          <w:szCs w:val="22"/>
        </w:rPr>
        <w:tab/>
      </w:r>
      <w:r w:rsidRPr="00490F16">
        <w:rPr>
          <w:rFonts w:asciiTheme="minorHAnsi" w:hAnsiTheme="minorHAnsi" w:cstheme="minorHAnsi"/>
          <w:w w:val="0"/>
          <w:sz w:val="22"/>
          <w:szCs w:val="22"/>
        </w:rPr>
        <w:tab/>
        <w:t>Nome:</w:t>
      </w:r>
    </w:p>
    <w:p w:rsidR="00602336" w:rsidRPr="00490F16" w:rsidRDefault="00602336" w:rsidP="00477F2A">
      <w:pPr>
        <w:spacing w:after="0" w:line="320" w:lineRule="exact"/>
        <w:rPr>
          <w:rStyle w:val="DeltaViewInsertion"/>
          <w:rFonts w:asciiTheme="minorHAnsi" w:hAnsiTheme="minorHAnsi" w:cstheme="minorHAnsi"/>
          <w:i/>
          <w:color w:val="auto"/>
          <w:sz w:val="22"/>
          <w:szCs w:val="22"/>
        </w:rPr>
      </w:pPr>
      <w:r w:rsidRPr="00490F16">
        <w:rPr>
          <w:rFonts w:asciiTheme="minorHAnsi" w:hAnsiTheme="minorHAnsi" w:cstheme="minorHAnsi"/>
          <w:w w:val="0"/>
          <w:sz w:val="22"/>
          <w:szCs w:val="22"/>
        </w:rPr>
        <w:t>CPF:</w:t>
      </w:r>
      <w:r w:rsidRPr="00490F16">
        <w:rPr>
          <w:rFonts w:asciiTheme="minorHAnsi" w:hAnsiTheme="minorHAnsi" w:cstheme="minorHAnsi"/>
          <w:w w:val="0"/>
          <w:sz w:val="22"/>
          <w:szCs w:val="22"/>
        </w:rPr>
        <w:tab/>
      </w:r>
      <w:r w:rsidRPr="00490F16">
        <w:rPr>
          <w:rFonts w:asciiTheme="minorHAnsi" w:hAnsiTheme="minorHAnsi" w:cstheme="minorHAnsi"/>
          <w:w w:val="0"/>
          <w:sz w:val="22"/>
          <w:szCs w:val="22"/>
        </w:rPr>
        <w:tab/>
      </w:r>
      <w:r w:rsidRPr="00490F16">
        <w:rPr>
          <w:rFonts w:asciiTheme="minorHAnsi" w:hAnsiTheme="minorHAnsi" w:cstheme="minorHAnsi"/>
          <w:w w:val="0"/>
          <w:sz w:val="22"/>
          <w:szCs w:val="22"/>
        </w:rPr>
        <w:tab/>
      </w:r>
      <w:r w:rsidRPr="00490F16">
        <w:rPr>
          <w:rFonts w:asciiTheme="minorHAnsi" w:hAnsiTheme="minorHAnsi" w:cstheme="minorHAnsi"/>
          <w:w w:val="0"/>
          <w:sz w:val="22"/>
          <w:szCs w:val="22"/>
        </w:rPr>
        <w:tab/>
      </w:r>
      <w:r w:rsidRPr="00490F16">
        <w:rPr>
          <w:rFonts w:asciiTheme="minorHAnsi" w:hAnsiTheme="minorHAnsi" w:cstheme="minorHAnsi"/>
          <w:w w:val="0"/>
          <w:sz w:val="22"/>
          <w:szCs w:val="22"/>
        </w:rPr>
        <w:tab/>
      </w:r>
      <w:r w:rsidRPr="00490F16">
        <w:rPr>
          <w:rFonts w:asciiTheme="minorHAnsi" w:hAnsiTheme="minorHAnsi" w:cstheme="minorHAnsi"/>
          <w:w w:val="0"/>
          <w:sz w:val="22"/>
          <w:szCs w:val="22"/>
        </w:rPr>
        <w:tab/>
        <w:t>CPF:</w:t>
      </w:r>
    </w:p>
    <w:sectPr w:rsidR="00602336" w:rsidRPr="00490F16" w:rsidSect="00490F16">
      <w:footerReference w:type="default" r:id="rId8"/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968" w:rsidRDefault="00487968" w:rsidP="00B84A1E">
      <w:pPr>
        <w:spacing w:after="0"/>
      </w:pPr>
      <w:r>
        <w:separator/>
      </w:r>
    </w:p>
  </w:endnote>
  <w:endnote w:type="continuationSeparator" w:id="0">
    <w:p w:rsidR="00487968" w:rsidRDefault="00487968" w:rsidP="00B84A1E">
      <w:pPr>
        <w:spacing w:after="0"/>
      </w:pPr>
      <w:r>
        <w:continuationSeparator/>
      </w:r>
    </w:p>
  </w:endnote>
  <w:endnote w:type="continuationNotice" w:id="1">
    <w:p w:rsidR="00487968" w:rsidRDefault="0048796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hmer UI">
    <w:panose1 w:val="020B0502040204020203"/>
    <w:charset w:val="00"/>
    <w:family w:val="swiss"/>
    <w:pitch w:val="variable"/>
    <w:sig w:usb0="8000002F" w:usb1="0000204A" w:usb2="0001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wis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38344068"/>
      <w:docPartObj>
        <w:docPartGallery w:val="Page Numbers (Bottom of Page)"/>
        <w:docPartUnique/>
      </w:docPartObj>
    </w:sdtPr>
    <w:sdtEndPr/>
    <w:sdtContent>
      <w:p w:rsidR="00116BBF" w:rsidRDefault="0079699A">
        <w:pPr>
          <w:pStyle w:val="Rodap"/>
          <w:jc w:val="right"/>
        </w:pPr>
        <w:r w:rsidRPr="00490F16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="00116BBF" w:rsidRPr="00490F16"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 w:rsidRPr="00490F16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="00940253">
          <w:rPr>
            <w:rFonts w:asciiTheme="minorHAnsi" w:hAnsiTheme="minorHAnsi" w:cstheme="minorHAnsi"/>
            <w:noProof/>
            <w:sz w:val="18"/>
            <w:szCs w:val="18"/>
          </w:rPr>
          <w:t>1</w:t>
        </w:r>
        <w:r w:rsidRPr="00490F16"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  <w:p w:rsidR="00116BBF" w:rsidRDefault="00116BB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968" w:rsidRDefault="00487968" w:rsidP="00B84A1E">
      <w:pPr>
        <w:spacing w:after="0"/>
      </w:pPr>
      <w:r>
        <w:separator/>
      </w:r>
    </w:p>
  </w:footnote>
  <w:footnote w:type="continuationSeparator" w:id="0">
    <w:p w:rsidR="00487968" w:rsidRDefault="00487968" w:rsidP="00B84A1E">
      <w:pPr>
        <w:spacing w:after="0"/>
      </w:pPr>
      <w:r>
        <w:continuationSeparator/>
      </w:r>
    </w:p>
  </w:footnote>
  <w:footnote w:type="continuationNotice" w:id="1">
    <w:p w:rsidR="00487968" w:rsidRDefault="00487968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661A6"/>
    <w:multiLevelType w:val="hybridMultilevel"/>
    <w:tmpl w:val="0338F856"/>
    <w:lvl w:ilvl="0" w:tplc="AB5EAEB2">
      <w:start w:val="1"/>
      <w:numFmt w:val="upperRoman"/>
      <w:pStyle w:val="STDNvelUm"/>
      <w:lvlText w:val="%1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1" w:tplc="E92A9894">
      <w:start w:val="1"/>
      <w:numFmt w:val="lowerLetter"/>
      <w:lvlText w:val="(%2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5204EEC">
      <w:start w:val="13"/>
      <w:numFmt w:val="lowerRoman"/>
      <w:lvlText w:val="(%4)"/>
      <w:lvlJc w:val="left"/>
      <w:pPr>
        <w:tabs>
          <w:tab w:val="num" w:pos="3131"/>
        </w:tabs>
        <w:ind w:left="3131" w:hanging="72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016D30"/>
    <w:multiLevelType w:val="multilevel"/>
    <w:tmpl w:val="BB788522"/>
    <w:lvl w:ilvl="0">
      <w:start w:val="1"/>
      <w:numFmt w:val="lowerLetter"/>
      <w:lvlText w:val="(%1)"/>
      <w:lvlJc w:val="left"/>
      <w:pPr>
        <w:tabs>
          <w:tab w:val="num" w:pos="709"/>
        </w:tabs>
        <w:ind w:left="0" w:firstLine="0"/>
      </w:pPr>
      <w:rPr>
        <w:rFonts w:ascii="Calibri" w:hAnsi="Calibri" w:cs="Calibri" w:hint="default"/>
        <w:b w:val="0"/>
        <w:i w:val="0"/>
        <w:sz w:val="22"/>
        <w:szCs w:val="22"/>
      </w:rPr>
    </w:lvl>
    <w:lvl w:ilvl="1">
      <w:start w:val="3"/>
      <w:numFmt w:val="decimal"/>
      <w:lvlText w:val="%1.%2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2">
      <w:start w:val="1"/>
      <w:numFmt w:val="decimal"/>
      <w:lvlText w:val="%1.6.%3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071D0CEC"/>
    <w:multiLevelType w:val="hybridMultilevel"/>
    <w:tmpl w:val="6B483FB6"/>
    <w:lvl w:ilvl="0" w:tplc="B8FAF2F0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CB93ED7"/>
    <w:multiLevelType w:val="hybridMultilevel"/>
    <w:tmpl w:val="49A22082"/>
    <w:lvl w:ilvl="0" w:tplc="75B87DD8">
      <w:start w:val="1"/>
      <w:numFmt w:val="lowerLetter"/>
      <w:lvlText w:val="%1)"/>
      <w:lvlJc w:val="left"/>
      <w:pPr>
        <w:ind w:left="720" w:hanging="360"/>
      </w:pPr>
      <w:rPr>
        <w:rFonts w:ascii="Khmer UI" w:hAnsi="Khmer UI" w:cs="Khmer UI" w:hint="default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8576C"/>
    <w:multiLevelType w:val="hybridMultilevel"/>
    <w:tmpl w:val="00589B24"/>
    <w:lvl w:ilvl="0" w:tplc="ABD4906C">
      <w:start w:val="1"/>
      <w:numFmt w:val="upperRoman"/>
      <w:lvlText w:val="%1."/>
      <w:lvlJc w:val="left"/>
      <w:pPr>
        <w:tabs>
          <w:tab w:val="num" w:pos="1418"/>
        </w:tabs>
        <w:ind w:left="1418" w:hanging="709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9004428"/>
    <w:multiLevelType w:val="hybridMultilevel"/>
    <w:tmpl w:val="7B781A98"/>
    <w:lvl w:ilvl="0" w:tplc="46745D66">
      <w:start w:val="1"/>
      <w:numFmt w:val="lowerLetter"/>
      <w:lvlText w:val="(%1)"/>
      <w:lvlJc w:val="left"/>
      <w:pPr>
        <w:ind w:left="16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40" w:hanging="360"/>
      </w:pPr>
    </w:lvl>
    <w:lvl w:ilvl="2" w:tplc="0416001B" w:tentative="1">
      <w:start w:val="1"/>
      <w:numFmt w:val="lowerRoman"/>
      <w:lvlText w:val="%3."/>
      <w:lvlJc w:val="right"/>
      <w:pPr>
        <w:ind w:left="3060" w:hanging="180"/>
      </w:pPr>
    </w:lvl>
    <w:lvl w:ilvl="3" w:tplc="0416000F" w:tentative="1">
      <w:start w:val="1"/>
      <w:numFmt w:val="decimal"/>
      <w:lvlText w:val="%4."/>
      <w:lvlJc w:val="left"/>
      <w:pPr>
        <w:ind w:left="3780" w:hanging="360"/>
      </w:pPr>
    </w:lvl>
    <w:lvl w:ilvl="4" w:tplc="04160019" w:tentative="1">
      <w:start w:val="1"/>
      <w:numFmt w:val="lowerLetter"/>
      <w:lvlText w:val="%5."/>
      <w:lvlJc w:val="left"/>
      <w:pPr>
        <w:ind w:left="4500" w:hanging="360"/>
      </w:pPr>
    </w:lvl>
    <w:lvl w:ilvl="5" w:tplc="0416001B" w:tentative="1">
      <w:start w:val="1"/>
      <w:numFmt w:val="lowerRoman"/>
      <w:lvlText w:val="%6."/>
      <w:lvlJc w:val="right"/>
      <w:pPr>
        <w:ind w:left="5220" w:hanging="180"/>
      </w:pPr>
    </w:lvl>
    <w:lvl w:ilvl="6" w:tplc="0416000F" w:tentative="1">
      <w:start w:val="1"/>
      <w:numFmt w:val="decimal"/>
      <w:lvlText w:val="%7."/>
      <w:lvlJc w:val="left"/>
      <w:pPr>
        <w:ind w:left="5940" w:hanging="360"/>
      </w:pPr>
    </w:lvl>
    <w:lvl w:ilvl="7" w:tplc="04160019" w:tentative="1">
      <w:start w:val="1"/>
      <w:numFmt w:val="lowerLetter"/>
      <w:lvlText w:val="%8."/>
      <w:lvlJc w:val="left"/>
      <w:pPr>
        <w:ind w:left="6660" w:hanging="360"/>
      </w:pPr>
    </w:lvl>
    <w:lvl w:ilvl="8" w:tplc="0416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" w15:restartNumberingAfterBreak="0">
    <w:nsid w:val="31AB2F87"/>
    <w:multiLevelType w:val="hybridMultilevel"/>
    <w:tmpl w:val="206AC25E"/>
    <w:lvl w:ilvl="0" w:tplc="92925674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DB86DEA"/>
    <w:multiLevelType w:val="multilevel"/>
    <w:tmpl w:val="FCAE2B4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9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8" w15:restartNumberingAfterBreak="0">
    <w:nsid w:val="4B6C3D6E"/>
    <w:multiLevelType w:val="hybridMultilevel"/>
    <w:tmpl w:val="A490C802"/>
    <w:lvl w:ilvl="0" w:tplc="E9C000B0">
      <w:start w:val="1"/>
      <w:numFmt w:val="lowerLetter"/>
      <w:lvlText w:val="(%1)"/>
      <w:lvlJc w:val="left"/>
      <w:pPr>
        <w:ind w:left="106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56E12C75"/>
    <w:multiLevelType w:val="hybridMultilevel"/>
    <w:tmpl w:val="ADEEFAAC"/>
    <w:lvl w:ilvl="0" w:tplc="25407574">
      <w:start w:val="1"/>
      <w:numFmt w:val="decimal"/>
      <w:lvlText w:val="(%1)"/>
      <w:lvlJc w:val="left"/>
      <w:pPr>
        <w:ind w:left="1430" w:hanging="720"/>
      </w:pPr>
      <w:rPr>
        <w:rFonts w:cs="Times New Roman" w:hint="default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65AE146E"/>
    <w:multiLevelType w:val="hybridMultilevel"/>
    <w:tmpl w:val="2A50B1FE"/>
    <w:lvl w:ilvl="0" w:tplc="0E5E9680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5D567DF"/>
    <w:multiLevelType w:val="multilevel"/>
    <w:tmpl w:val="25826B4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color w:val="auto"/>
        <w:sz w:val="26"/>
        <w:u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ascii="Calibri" w:hAnsi="Calibri" w:cs="Calibri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68247819"/>
    <w:multiLevelType w:val="hybridMultilevel"/>
    <w:tmpl w:val="33B8A48E"/>
    <w:lvl w:ilvl="0" w:tplc="D27689B0">
      <w:start w:val="1"/>
      <w:numFmt w:val="lowerRoman"/>
      <w:lvlText w:val="(%1)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71C445FA"/>
    <w:multiLevelType w:val="multilevel"/>
    <w:tmpl w:val="F346571E"/>
    <w:lvl w:ilvl="0">
      <w:start w:val="1"/>
      <w:numFmt w:val="decimal"/>
      <w:lvlText w:val="4.1.%1"/>
      <w:lvlJc w:val="left"/>
      <w:pPr>
        <w:tabs>
          <w:tab w:val="num" w:pos="705"/>
        </w:tabs>
        <w:ind w:left="705" w:hanging="705"/>
      </w:pPr>
      <w:rPr>
        <w:rFonts w:ascii="Khmer UI" w:hAnsi="Khmer UI" w:cs="Khmer UI" w:hint="default"/>
        <w:b w:val="0"/>
        <w:i w:val="0"/>
        <w:sz w:val="22"/>
        <w:szCs w:val="22"/>
        <w:u w:val="none"/>
      </w:rPr>
    </w:lvl>
    <w:lvl w:ilvl="1">
      <w:start w:val="5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</w:abstractNum>
  <w:abstractNum w:abstractNumId="14" w15:restartNumberingAfterBreak="0">
    <w:nsid w:val="79952259"/>
    <w:multiLevelType w:val="hybridMultilevel"/>
    <w:tmpl w:val="25AED924"/>
    <w:lvl w:ilvl="0" w:tplc="C4EAE8BE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ascii="Khmer UI" w:hAnsi="Khmer UI" w:cs="Khmer UI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4"/>
  </w:num>
  <w:num w:numId="5">
    <w:abstractNumId w:val="8"/>
  </w:num>
  <w:num w:numId="6">
    <w:abstractNumId w:val="6"/>
  </w:num>
  <w:num w:numId="7">
    <w:abstractNumId w:val="3"/>
  </w:num>
  <w:num w:numId="8">
    <w:abstractNumId w:val="2"/>
  </w:num>
  <w:num w:numId="9">
    <w:abstractNumId w:val="14"/>
  </w:num>
  <w:num w:numId="10">
    <w:abstractNumId w:val="13"/>
  </w:num>
  <w:num w:numId="11">
    <w:abstractNumId w:val="5"/>
  </w:num>
  <w:num w:numId="12">
    <w:abstractNumId w:val="7"/>
  </w:num>
  <w:num w:numId="13">
    <w:abstractNumId w:val="12"/>
  </w:num>
  <w:num w:numId="14">
    <w:abstractNumId w:val="11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295"/>
    <w:rsid w:val="00004DEB"/>
    <w:rsid w:val="000079C1"/>
    <w:rsid w:val="0001082C"/>
    <w:rsid w:val="00010D31"/>
    <w:rsid w:val="000131F3"/>
    <w:rsid w:val="00015D7B"/>
    <w:rsid w:val="00016829"/>
    <w:rsid w:val="00017DDA"/>
    <w:rsid w:val="0002042D"/>
    <w:rsid w:val="00031CBB"/>
    <w:rsid w:val="0003497E"/>
    <w:rsid w:val="00044B0A"/>
    <w:rsid w:val="00055D8F"/>
    <w:rsid w:val="00060917"/>
    <w:rsid w:val="00063CDA"/>
    <w:rsid w:val="0006407A"/>
    <w:rsid w:val="00066A1D"/>
    <w:rsid w:val="00067E40"/>
    <w:rsid w:val="00070998"/>
    <w:rsid w:val="00074951"/>
    <w:rsid w:val="000831A0"/>
    <w:rsid w:val="00084906"/>
    <w:rsid w:val="00084C62"/>
    <w:rsid w:val="0008629C"/>
    <w:rsid w:val="0008667C"/>
    <w:rsid w:val="00086F5D"/>
    <w:rsid w:val="00090A42"/>
    <w:rsid w:val="00092ECB"/>
    <w:rsid w:val="000931AF"/>
    <w:rsid w:val="0009456E"/>
    <w:rsid w:val="000972FC"/>
    <w:rsid w:val="000976A4"/>
    <w:rsid w:val="00097797"/>
    <w:rsid w:val="000A10AF"/>
    <w:rsid w:val="000A4419"/>
    <w:rsid w:val="000A5A29"/>
    <w:rsid w:val="000A66BF"/>
    <w:rsid w:val="000B2CF3"/>
    <w:rsid w:val="000B6920"/>
    <w:rsid w:val="000C0A6E"/>
    <w:rsid w:val="000C11E0"/>
    <w:rsid w:val="000C3691"/>
    <w:rsid w:val="000C3F98"/>
    <w:rsid w:val="000C652F"/>
    <w:rsid w:val="000C6ED9"/>
    <w:rsid w:val="000C7433"/>
    <w:rsid w:val="000C77AB"/>
    <w:rsid w:val="000D01E6"/>
    <w:rsid w:val="000D236B"/>
    <w:rsid w:val="000D4F94"/>
    <w:rsid w:val="000E008F"/>
    <w:rsid w:val="000E097E"/>
    <w:rsid w:val="000E0E55"/>
    <w:rsid w:val="000E1E61"/>
    <w:rsid w:val="000E3E77"/>
    <w:rsid w:val="000E3F8E"/>
    <w:rsid w:val="000E5DAE"/>
    <w:rsid w:val="000E7AA7"/>
    <w:rsid w:val="000E7BDA"/>
    <w:rsid w:val="000F0343"/>
    <w:rsid w:val="000F0D53"/>
    <w:rsid w:val="000F1DE5"/>
    <w:rsid w:val="000F4055"/>
    <w:rsid w:val="000F5A47"/>
    <w:rsid w:val="00102A62"/>
    <w:rsid w:val="00102F99"/>
    <w:rsid w:val="001032C3"/>
    <w:rsid w:val="00106D2A"/>
    <w:rsid w:val="001106C8"/>
    <w:rsid w:val="0011189A"/>
    <w:rsid w:val="001153C6"/>
    <w:rsid w:val="001158CD"/>
    <w:rsid w:val="00116BBF"/>
    <w:rsid w:val="00117277"/>
    <w:rsid w:val="00126605"/>
    <w:rsid w:val="0013021F"/>
    <w:rsid w:val="00133177"/>
    <w:rsid w:val="0013561B"/>
    <w:rsid w:val="00135B08"/>
    <w:rsid w:val="00135D99"/>
    <w:rsid w:val="00137323"/>
    <w:rsid w:val="00140858"/>
    <w:rsid w:val="00141898"/>
    <w:rsid w:val="00144FED"/>
    <w:rsid w:val="00146E07"/>
    <w:rsid w:val="00152E00"/>
    <w:rsid w:val="0015389F"/>
    <w:rsid w:val="00160375"/>
    <w:rsid w:val="0016239F"/>
    <w:rsid w:val="001625D0"/>
    <w:rsid w:val="001633F8"/>
    <w:rsid w:val="001658CA"/>
    <w:rsid w:val="00173C09"/>
    <w:rsid w:val="001741B8"/>
    <w:rsid w:val="00176093"/>
    <w:rsid w:val="001815AA"/>
    <w:rsid w:val="001821E5"/>
    <w:rsid w:val="00182CAE"/>
    <w:rsid w:val="001868ED"/>
    <w:rsid w:val="00187C14"/>
    <w:rsid w:val="00190F43"/>
    <w:rsid w:val="0019109E"/>
    <w:rsid w:val="001920BF"/>
    <w:rsid w:val="0019373A"/>
    <w:rsid w:val="0019415F"/>
    <w:rsid w:val="001A3E78"/>
    <w:rsid w:val="001A4F99"/>
    <w:rsid w:val="001C168D"/>
    <w:rsid w:val="001C793C"/>
    <w:rsid w:val="001D2874"/>
    <w:rsid w:val="001D3428"/>
    <w:rsid w:val="001D54A7"/>
    <w:rsid w:val="001D6A21"/>
    <w:rsid w:val="001D74EC"/>
    <w:rsid w:val="001E1397"/>
    <w:rsid w:val="001E143D"/>
    <w:rsid w:val="001E21E0"/>
    <w:rsid w:val="001F0B54"/>
    <w:rsid w:val="001F1D30"/>
    <w:rsid w:val="001F29BC"/>
    <w:rsid w:val="001F3F44"/>
    <w:rsid w:val="00201DCE"/>
    <w:rsid w:val="00202167"/>
    <w:rsid w:val="00203F78"/>
    <w:rsid w:val="002056AE"/>
    <w:rsid w:val="00206A03"/>
    <w:rsid w:val="00206D77"/>
    <w:rsid w:val="00212795"/>
    <w:rsid w:val="0021632D"/>
    <w:rsid w:val="00216A6B"/>
    <w:rsid w:val="00223EA3"/>
    <w:rsid w:val="00232C68"/>
    <w:rsid w:val="002337AA"/>
    <w:rsid w:val="00235728"/>
    <w:rsid w:val="00240665"/>
    <w:rsid w:val="002412FB"/>
    <w:rsid w:val="00242727"/>
    <w:rsid w:val="00245837"/>
    <w:rsid w:val="0024608C"/>
    <w:rsid w:val="002468EE"/>
    <w:rsid w:val="00250346"/>
    <w:rsid w:val="0025160B"/>
    <w:rsid w:val="0025164D"/>
    <w:rsid w:val="00251CF9"/>
    <w:rsid w:val="00251F69"/>
    <w:rsid w:val="002538C1"/>
    <w:rsid w:val="00254722"/>
    <w:rsid w:val="002557A5"/>
    <w:rsid w:val="00255DBB"/>
    <w:rsid w:val="00255E56"/>
    <w:rsid w:val="00262C6D"/>
    <w:rsid w:val="0026319F"/>
    <w:rsid w:val="002645D5"/>
    <w:rsid w:val="00265589"/>
    <w:rsid w:val="002666E9"/>
    <w:rsid w:val="00270295"/>
    <w:rsid w:val="00270F6C"/>
    <w:rsid w:val="002723A9"/>
    <w:rsid w:val="00280B22"/>
    <w:rsid w:val="0028416B"/>
    <w:rsid w:val="00284E76"/>
    <w:rsid w:val="0029063C"/>
    <w:rsid w:val="00294995"/>
    <w:rsid w:val="002A14B1"/>
    <w:rsid w:val="002A26C9"/>
    <w:rsid w:val="002A6601"/>
    <w:rsid w:val="002B1F33"/>
    <w:rsid w:val="002B467E"/>
    <w:rsid w:val="002C03E3"/>
    <w:rsid w:val="002C2303"/>
    <w:rsid w:val="002C3A78"/>
    <w:rsid w:val="002C4A2A"/>
    <w:rsid w:val="002C5153"/>
    <w:rsid w:val="002D1D98"/>
    <w:rsid w:val="002D2438"/>
    <w:rsid w:val="002D297E"/>
    <w:rsid w:val="002D2A0C"/>
    <w:rsid w:val="002D3389"/>
    <w:rsid w:val="002D69E2"/>
    <w:rsid w:val="002E02ED"/>
    <w:rsid w:val="002E18D1"/>
    <w:rsid w:val="002E27FC"/>
    <w:rsid w:val="002E49C0"/>
    <w:rsid w:val="002E67AE"/>
    <w:rsid w:val="002E7476"/>
    <w:rsid w:val="002F04FA"/>
    <w:rsid w:val="002F182A"/>
    <w:rsid w:val="002F2F54"/>
    <w:rsid w:val="002F5ECC"/>
    <w:rsid w:val="002F7FB2"/>
    <w:rsid w:val="00303785"/>
    <w:rsid w:val="0031192B"/>
    <w:rsid w:val="00312370"/>
    <w:rsid w:val="00312C87"/>
    <w:rsid w:val="00314152"/>
    <w:rsid w:val="00315215"/>
    <w:rsid w:val="00315EB3"/>
    <w:rsid w:val="00315FBA"/>
    <w:rsid w:val="00317C78"/>
    <w:rsid w:val="003219F7"/>
    <w:rsid w:val="003257B3"/>
    <w:rsid w:val="003336D4"/>
    <w:rsid w:val="003355B4"/>
    <w:rsid w:val="0033666E"/>
    <w:rsid w:val="00345768"/>
    <w:rsid w:val="0034694E"/>
    <w:rsid w:val="00352D7D"/>
    <w:rsid w:val="00353B8E"/>
    <w:rsid w:val="00354180"/>
    <w:rsid w:val="003574A9"/>
    <w:rsid w:val="00357F7C"/>
    <w:rsid w:val="00361495"/>
    <w:rsid w:val="0036336E"/>
    <w:rsid w:val="00364A1B"/>
    <w:rsid w:val="00364D37"/>
    <w:rsid w:val="003664AF"/>
    <w:rsid w:val="00372CE0"/>
    <w:rsid w:val="00373962"/>
    <w:rsid w:val="003748D7"/>
    <w:rsid w:val="0037568C"/>
    <w:rsid w:val="00377A98"/>
    <w:rsid w:val="00381585"/>
    <w:rsid w:val="0038301F"/>
    <w:rsid w:val="00383553"/>
    <w:rsid w:val="00384D8A"/>
    <w:rsid w:val="00391049"/>
    <w:rsid w:val="00391460"/>
    <w:rsid w:val="00393002"/>
    <w:rsid w:val="00393468"/>
    <w:rsid w:val="00394C1A"/>
    <w:rsid w:val="00395CFA"/>
    <w:rsid w:val="003A3949"/>
    <w:rsid w:val="003A4F43"/>
    <w:rsid w:val="003B2135"/>
    <w:rsid w:val="003B26C8"/>
    <w:rsid w:val="003B2819"/>
    <w:rsid w:val="003B34FC"/>
    <w:rsid w:val="003B7476"/>
    <w:rsid w:val="003C10EA"/>
    <w:rsid w:val="003C241E"/>
    <w:rsid w:val="003C2905"/>
    <w:rsid w:val="003C45E7"/>
    <w:rsid w:val="003C5ACA"/>
    <w:rsid w:val="003C69EA"/>
    <w:rsid w:val="003C6A6B"/>
    <w:rsid w:val="003D4403"/>
    <w:rsid w:val="003D79BD"/>
    <w:rsid w:val="003E0F35"/>
    <w:rsid w:val="003E7650"/>
    <w:rsid w:val="003F5454"/>
    <w:rsid w:val="003F70ED"/>
    <w:rsid w:val="003F75F9"/>
    <w:rsid w:val="003F7EDF"/>
    <w:rsid w:val="00400CCE"/>
    <w:rsid w:val="00402649"/>
    <w:rsid w:val="00403306"/>
    <w:rsid w:val="00403AA3"/>
    <w:rsid w:val="00406BB2"/>
    <w:rsid w:val="00406BD7"/>
    <w:rsid w:val="0040725F"/>
    <w:rsid w:val="004079EE"/>
    <w:rsid w:val="0041107A"/>
    <w:rsid w:val="004111CB"/>
    <w:rsid w:val="00411708"/>
    <w:rsid w:val="004131BA"/>
    <w:rsid w:val="00422FC2"/>
    <w:rsid w:val="00430D87"/>
    <w:rsid w:val="0043716E"/>
    <w:rsid w:val="00444622"/>
    <w:rsid w:val="004504BE"/>
    <w:rsid w:val="00450A05"/>
    <w:rsid w:val="00450DEF"/>
    <w:rsid w:val="00450EBF"/>
    <w:rsid w:val="00451078"/>
    <w:rsid w:val="0045210C"/>
    <w:rsid w:val="00453A2B"/>
    <w:rsid w:val="00455072"/>
    <w:rsid w:val="004557F7"/>
    <w:rsid w:val="004579F3"/>
    <w:rsid w:val="00461A32"/>
    <w:rsid w:val="00461DBF"/>
    <w:rsid w:val="00462FC4"/>
    <w:rsid w:val="00466103"/>
    <w:rsid w:val="0046682B"/>
    <w:rsid w:val="00471563"/>
    <w:rsid w:val="0047229D"/>
    <w:rsid w:val="004724B3"/>
    <w:rsid w:val="0047320A"/>
    <w:rsid w:val="004756A8"/>
    <w:rsid w:val="00477F2A"/>
    <w:rsid w:val="00482E63"/>
    <w:rsid w:val="00485301"/>
    <w:rsid w:val="004869FC"/>
    <w:rsid w:val="00487443"/>
    <w:rsid w:val="00487968"/>
    <w:rsid w:val="00490F16"/>
    <w:rsid w:val="004925EE"/>
    <w:rsid w:val="00492FA4"/>
    <w:rsid w:val="004962B8"/>
    <w:rsid w:val="004967FC"/>
    <w:rsid w:val="004A3F75"/>
    <w:rsid w:val="004A508E"/>
    <w:rsid w:val="004A7429"/>
    <w:rsid w:val="004B0258"/>
    <w:rsid w:val="004B2416"/>
    <w:rsid w:val="004B3076"/>
    <w:rsid w:val="004C11A4"/>
    <w:rsid w:val="004C21F1"/>
    <w:rsid w:val="004C2BE1"/>
    <w:rsid w:val="004C4C8B"/>
    <w:rsid w:val="004C53B3"/>
    <w:rsid w:val="004C7470"/>
    <w:rsid w:val="004D10EF"/>
    <w:rsid w:val="004D59FD"/>
    <w:rsid w:val="004D62FF"/>
    <w:rsid w:val="004D646D"/>
    <w:rsid w:val="004D746A"/>
    <w:rsid w:val="004E001A"/>
    <w:rsid w:val="004E17D5"/>
    <w:rsid w:val="004E1E46"/>
    <w:rsid w:val="004E29AE"/>
    <w:rsid w:val="004E5CC1"/>
    <w:rsid w:val="004F0C3B"/>
    <w:rsid w:val="004F1895"/>
    <w:rsid w:val="004F3089"/>
    <w:rsid w:val="004F3100"/>
    <w:rsid w:val="00502511"/>
    <w:rsid w:val="005061A8"/>
    <w:rsid w:val="00506E80"/>
    <w:rsid w:val="005073B0"/>
    <w:rsid w:val="00507425"/>
    <w:rsid w:val="005160B4"/>
    <w:rsid w:val="00520551"/>
    <w:rsid w:val="0052068F"/>
    <w:rsid w:val="005207DE"/>
    <w:rsid w:val="005214F2"/>
    <w:rsid w:val="00521F46"/>
    <w:rsid w:val="00523B61"/>
    <w:rsid w:val="005332C2"/>
    <w:rsid w:val="00535B47"/>
    <w:rsid w:val="00537833"/>
    <w:rsid w:val="0053798A"/>
    <w:rsid w:val="0054001F"/>
    <w:rsid w:val="00542FA3"/>
    <w:rsid w:val="005467A2"/>
    <w:rsid w:val="005518FE"/>
    <w:rsid w:val="00555276"/>
    <w:rsid w:val="00556236"/>
    <w:rsid w:val="005632F5"/>
    <w:rsid w:val="00563A90"/>
    <w:rsid w:val="0056583B"/>
    <w:rsid w:val="00565DCC"/>
    <w:rsid w:val="005666BE"/>
    <w:rsid w:val="00571933"/>
    <w:rsid w:val="0057203A"/>
    <w:rsid w:val="005804F0"/>
    <w:rsid w:val="00580DB0"/>
    <w:rsid w:val="00581E3C"/>
    <w:rsid w:val="00593FE4"/>
    <w:rsid w:val="005955AD"/>
    <w:rsid w:val="00597443"/>
    <w:rsid w:val="00597576"/>
    <w:rsid w:val="005977AB"/>
    <w:rsid w:val="00597E67"/>
    <w:rsid w:val="005A03DC"/>
    <w:rsid w:val="005A30E1"/>
    <w:rsid w:val="005A3D87"/>
    <w:rsid w:val="005A6B12"/>
    <w:rsid w:val="005B1245"/>
    <w:rsid w:val="005B20E3"/>
    <w:rsid w:val="005B56DC"/>
    <w:rsid w:val="005B7705"/>
    <w:rsid w:val="005C1E7F"/>
    <w:rsid w:val="005C296D"/>
    <w:rsid w:val="005C50E5"/>
    <w:rsid w:val="005C5122"/>
    <w:rsid w:val="005D1D01"/>
    <w:rsid w:val="005E0CDB"/>
    <w:rsid w:val="005E2B6A"/>
    <w:rsid w:val="005E3F76"/>
    <w:rsid w:val="005E701B"/>
    <w:rsid w:val="005E7F2E"/>
    <w:rsid w:val="005F123B"/>
    <w:rsid w:val="005F1926"/>
    <w:rsid w:val="005F465C"/>
    <w:rsid w:val="005F47FA"/>
    <w:rsid w:val="0060050B"/>
    <w:rsid w:val="00602068"/>
    <w:rsid w:val="00602336"/>
    <w:rsid w:val="0060266C"/>
    <w:rsid w:val="006035CA"/>
    <w:rsid w:val="006079C1"/>
    <w:rsid w:val="00631B7F"/>
    <w:rsid w:val="00634B3E"/>
    <w:rsid w:val="00637639"/>
    <w:rsid w:val="00644BDB"/>
    <w:rsid w:val="00645008"/>
    <w:rsid w:val="00646B23"/>
    <w:rsid w:val="00651B3B"/>
    <w:rsid w:val="006533E7"/>
    <w:rsid w:val="0065492C"/>
    <w:rsid w:val="00654C82"/>
    <w:rsid w:val="006562CE"/>
    <w:rsid w:val="006673C2"/>
    <w:rsid w:val="0066753E"/>
    <w:rsid w:val="00673935"/>
    <w:rsid w:val="00674976"/>
    <w:rsid w:val="006802BA"/>
    <w:rsid w:val="006855C2"/>
    <w:rsid w:val="0069457F"/>
    <w:rsid w:val="00695F95"/>
    <w:rsid w:val="006A268C"/>
    <w:rsid w:val="006A2C39"/>
    <w:rsid w:val="006B0D89"/>
    <w:rsid w:val="006B1978"/>
    <w:rsid w:val="006B2119"/>
    <w:rsid w:val="006B4FCD"/>
    <w:rsid w:val="006B6FA9"/>
    <w:rsid w:val="006B7894"/>
    <w:rsid w:val="006B793E"/>
    <w:rsid w:val="006C099A"/>
    <w:rsid w:val="006C163A"/>
    <w:rsid w:val="006C2C90"/>
    <w:rsid w:val="006C4FBE"/>
    <w:rsid w:val="006D66BA"/>
    <w:rsid w:val="006E2464"/>
    <w:rsid w:val="006E2EBD"/>
    <w:rsid w:val="006E3E9E"/>
    <w:rsid w:val="006E5542"/>
    <w:rsid w:val="006E7D4D"/>
    <w:rsid w:val="006F2421"/>
    <w:rsid w:val="006F4B73"/>
    <w:rsid w:val="007005BC"/>
    <w:rsid w:val="0070307A"/>
    <w:rsid w:val="007101EF"/>
    <w:rsid w:val="00710B5A"/>
    <w:rsid w:val="00712798"/>
    <w:rsid w:val="00715A85"/>
    <w:rsid w:val="00715D83"/>
    <w:rsid w:val="0071640E"/>
    <w:rsid w:val="007166B2"/>
    <w:rsid w:val="00717844"/>
    <w:rsid w:val="00720239"/>
    <w:rsid w:val="007236ED"/>
    <w:rsid w:val="00726465"/>
    <w:rsid w:val="00727F16"/>
    <w:rsid w:val="007317D9"/>
    <w:rsid w:val="00731DBC"/>
    <w:rsid w:val="00735F9F"/>
    <w:rsid w:val="0073702F"/>
    <w:rsid w:val="00737D76"/>
    <w:rsid w:val="007513D0"/>
    <w:rsid w:val="0075291B"/>
    <w:rsid w:val="00752B68"/>
    <w:rsid w:val="007724AF"/>
    <w:rsid w:val="00780B81"/>
    <w:rsid w:val="00780E27"/>
    <w:rsid w:val="00781AFB"/>
    <w:rsid w:val="00783233"/>
    <w:rsid w:val="00783C59"/>
    <w:rsid w:val="00784986"/>
    <w:rsid w:val="00785B1F"/>
    <w:rsid w:val="00787D28"/>
    <w:rsid w:val="00793667"/>
    <w:rsid w:val="00794003"/>
    <w:rsid w:val="0079699A"/>
    <w:rsid w:val="007A0348"/>
    <w:rsid w:val="007A06AE"/>
    <w:rsid w:val="007A2833"/>
    <w:rsid w:val="007A754E"/>
    <w:rsid w:val="007B215E"/>
    <w:rsid w:val="007B22A1"/>
    <w:rsid w:val="007C0D60"/>
    <w:rsid w:val="007C3161"/>
    <w:rsid w:val="007C3663"/>
    <w:rsid w:val="007C49F2"/>
    <w:rsid w:val="007D20DE"/>
    <w:rsid w:val="007D36A1"/>
    <w:rsid w:val="007D6405"/>
    <w:rsid w:val="007D6919"/>
    <w:rsid w:val="007E0359"/>
    <w:rsid w:val="007E05F7"/>
    <w:rsid w:val="007E1472"/>
    <w:rsid w:val="007E1C81"/>
    <w:rsid w:val="007E67C1"/>
    <w:rsid w:val="007E72C8"/>
    <w:rsid w:val="00803078"/>
    <w:rsid w:val="00806738"/>
    <w:rsid w:val="00811334"/>
    <w:rsid w:val="0081627A"/>
    <w:rsid w:val="008165F4"/>
    <w:rsid w:val="00816DB1"/>
    <w:rsid w:val="00820855"/>
    <w:rsid w:val="00822071"/>
    <w:rsid w:val="00822FA7"/>
    <w:rsid w:val="00825A06"/>
    <w:rsid w:val="00830581"/>
    <w:rsid w:val="00830812"/>
    <w:rsid w:val="00832A5A"/>
    <w:rsid w:val="00832CDC"/>
    <w:rsid w:val="00834850"/>
    <w:rsid w:val="008459B2"/>
    <w:rsid w:val="0084676C"/>
    <w:rsid w:val="00854657"/>
    <w:rsid w:val="00855E06"/>
    <w:rsid w:val="0085662D"/>
    <w:rsid w:val="008614B9"/>
    <w:rsid w:val="008626B4"/>
    <w:rsid w:val="0086468D"/>
    <w:rsid w:val="00866269"/>
    <w:rsid w:val="0087043B"/>
    <w:rsid w:val="00874272"/>
    <w:rsid w:val="00887C84"/>
    <w:rsid w:val="00896646"/>
    <w:rsid w:val="00896CEE"/>
    <w:rsid w:val="008A1147"/>
    <w:rsid w:val="008A1DA1"/>
    <w:rsid w:val="008A7980"/>
    <w:rsid w:val="008B279F"/>
    <w:rsid w:val="008B4151"/>
    <w:rsid w:val="008B61EE"/>
    <w:rsid w:val="008C2DD8"/>
    <w:rsid w:val="008C5118"/>
    <w:rsid w:val="008C5579"/>
    <w:rsid w:val="008C5B4B"/>
    <w:rsid w:val="008D20EC"/>
    <w:rsid w:val="008D38E3"/>
    <w:rsid w:val="008D5397"/>
    <w:rsid w:val="008D745A"/>
    <w:rsid w:val="008E06C9"/>
    <w:rsid w:val="008E0898"/>
    <w:rsid w:val="008E1018"/>
    <w:rsid w:val="008E27F9"/>
    <w:rsid w:val="008E2A41"/>
    <w:rsid w:val="008E7F4E"/>
    <w:rsid w:val="008F2D1D"/>
    <w:rsid w:val="008F3D58"/>
    <w:rsid w:val="008F7953"/>
    <w:rsid w:val="00900BF9"/>
    <w:rsid w:val="00903A49"/>
    <w:rsid w:val="00906219"/>
    <w:rsid w:val="00907B06"/>
    <w:rsid w:val="009104CE"/>
    <w:rsid w:val="009146C2"/>
    <w:rsid w:val="0092014C"/>
    <w:rsid w:val="0092073D"/>
    <w:rsid w:val="00921C65"/>
    <w:rsid w:val="00922B9E"/>
    <w:rsid w:val="00931834"/>
    <w:rsid w:val="00931EC3"/>
    <w:rsid w:val="00937841"/>
    <w:rsid w:val="00940253"/>
    <w:rsid w:val="00940583"/>
    <w:rsid w:val="00940A2E"/>
    <w:rsid w:val="00943528"/>
    <w:rsid w:val="00946304"/>
    <w:rsid w:val="00946577"/>
    <w:rsid w:val="00946A53"/>
    <w:rsid w:val="00947037"/>
    <w:rsid w:val="009472CC"/>
    <w:rsid w:val="00952EE1"/>
    <w:rsid w:val="0095412F"/>
    <w:rsid w:val="00954A1E"/>
    <w:rsid w:val="0095639A"/>
    <w:rsid w:val="00961822"/>
    <w:rsid w:val="00971A56"/>
    <w:rsid w:val="00973D72"/>
    <w:rsid w:val="009742DA"/>
    <w:rsid w:val="00974B5C"/>
    <w:rsid w:val="0097571A"/>
    <w:rsid w:val="00976669"/>
    <w:rsid w:val="00982ACF"/>
    <w:rsid w:val="009846E1"/>
    <w:rsid w:val="00985C67"/>
    <w:rsid w:val="009878CC"/>
    <w:rsid w:val="009905E2"/>
    <w:rsid w:val="0099149F"/>
    <w:rsid w:val="00992B15"/>
    <w:rsid w:val="00994550"/>
    <w:rsid w:val="00994681"/>
    <w:rsid w:val="009A00D5"/>
    <w:rsid w:val="009A1C15"/>
    <w:rsid w:val="009A23FF"/>
    <w:rsid w:val="009B23DA"/>
    <w:rsid w:val="009B74B9"/>
    <w:rsid w:val="009C23A1"/>
    <w:rsid w:val="009C39A8"/>
    <w:rsid w:val="009C4EAF"/>
    <w:rsid w:val="009C7094"/>
    <w:rsid w:val="009C70D1"/>
    <w:rsid w:val="009D0122"/>
    <w:rsid w:val="009D1C78"/>
    <w:rsid w:val="009D1E7D"/>
    <w:rsid w:val="009D2992"/>
    <w:rsid w:val="009D3705"/>
    <w:rsid w:val="009D4809"/>
    <w:rsid w:val="009D5A5C"/>
    <w:rsid w:val="009D7B82"/>
    <w:rsid w:val="009D7C4C"/>
    <w:rsid w:val="009E08CB"/>
    <w:rsid w:val="009E47A0"/>
    <w:rsid w:val="009E5B65"/>
    <w:rsid w:val="009E5CC0"/>
    <w:rsid w:val="009E6E7D"/>
    <w:rsid w:val="009E6ED6"/>
    <w:rsid w:val="009F0614"/>
    <w:rsid w:val="009F109D"/>
    <w:rsid w:val="009F2406"/>
    <w:rsid w:val="009F542C"/>
    <w:rsid w:val="009F7252"/>
    <w:rsid w:val="009F72CF"/>
    <w:rsid w:val="00A00797"/>
    <w:rsid w:val="00A025B9"/>
    <w:rsid w:val="00A035F7"/>
    <w:rsid w:val="00A06073"/>
    <w:rsid w:val="00A06208"/>
    <w:rsid w:val="00A0658F"/>
    <w:rsid w:val="00A06732"/>
    <w:rsid w:val="00A0792A"/>
    <w:rsid w:val="00A1030F"/>
    <w:rsid w:val="00A1046B"/>
    <w:rsid w:val="00A14D84"/>
    <w:rsid w:val="00A262CD"/>
    <w:rsid w:val="00A344DA"/>
    <w:rsid w:val="00A3468F"/>
    <w:rsid w:val="00A360FA"/>
    <w:rsid w:val="00A368E4"/>
    <w:rsid w:val="00A36FD5"/>
    <w:rsid w:val="00A517E4"/>
    <w:rsid w:val="00A52C66"/>
    <w:rsid w:val="00A546FC"/>
    <w:rsid w:val="00A55A17"/>
    <w:rsid w:val="00A61382"/>
    <w:rsid w:val="00A657B6"/>
    <w:rsid w:val="00A7075F"/>
    <w:rsid w:val="00A74A48"/>
    <w:rsid w:val="00A75C20"/>
    <w:rsid w:val="00A800C0"/>
    <w:rsid w:val="00A8100D"/>
    <w:rsid w:val="00A83EF4"/>
    <w:rsid w:val="00A85210"/>
    <w:rsid w:val="00A85B42"/>
    <w:rsid w:val="00A873A8"/>
    <w:rsid w:val="00A93FBC"/>
    <w:rsid w:val="00AA0F6F"/>
    <w:rsid w:val="00AA2A37"/>
    <w:rsid w:val="00AA4133"/>
    <w:rsid w:val="00AA5295"/>
    <w:rsid w:val="00AA758B"/>
    <w:rsid w:val="00AB5269"/>
    <w:rsid w:val="00AC1116"/>
    <w:rsid w:val="00AC37D1"/>
    <w:rsid w:val="00AC5772"/>
    <w:rsid w:val="00AC7AD1"/>
    <w:rsid w:val="00AD00EA"/>
    <w:rsid w:val="00AD1220"/>
    <w:rsid w:val="00AD2055"/>
    <w:rsid w:val="00AD2E41"/>
    <w:rsid w:val="00AE0247"/>
    <w:rsid w:val="00AE1406"/>
    <w:rsid w:val="00AE1493"/>
    <w:rsid w:val="00AE14A6"/>
    <w:rsid w:val="00AE3CF7"/>
    <w:rsid w:val="00AE5798"/>
    <w:rsid w:val="00AE5AB0"/>
    <w:rsid w:val="00AF11FA"/>
    <w:rsid w:val="00AF409F"/>
    <w:rsid w:val="00AF4784"/>
    <w:rsid w:val="00B0007D"/>
    <w:rsid w:val="00B02603"/>
    <w:rsid w:val="00B02B88"/>
    <w:rsid w:val="00B0513B"/>
    <w:rsid w:val="00B05DCB"/>
    <w:rsid w:val="00B12E1D"/>
    <w:rsid w:val="00B1471B"/>
    <w:rsid w:val="00B20F1A"/>
    <w:rsid w:val="00B226CB"/>
    <w:rsid w:val="00B25D47"/>
    <w:rsid w:val="00B270F8"/>
    <w:rsid w:val="00B301AA"/>
    <w:rsid w:val="00B30A5C"/>
    <w:rsid w:val="00B374D8"/>
    <w:rsid w:val="00B3778E"/>
    <w:rsid w:val="00B37F14"/>
    <w:rsid w:val="00B43084"/>
    <w:rsid w:val="00B432ED"/>
    <w:rsid w:val="00B441DD"/>
    <w:rsid w:val="00B4548B"/>
    <w:rsid w:val="00B513F0"/>
    <w:rsid w:val="00B5261E"/>
    <w:rsid w:val="00B531C9"/>
    <w:rsid w:val="00B627C0"/>
    <w:rsid w:val="00B6469B"/>
    <w:rsid w:val="00B65157"/>
    <w:rsid w:val="00B659FC"/>
    <w:rsid w:val="00B824DE"/>
    <w:rsid w:val="00B8434F"/>
    <w:rsid w:val="00B84A1E"/>
    <w:rsid w:val="00B84D37"/>
    <w:rsid w:val="00B9478E"/>
    <w:rsid w:val="00B974BC"/>
    <w:rsid w:val="00BA0DFA"/>
    <w:rsid w:val="00BA13EC"/>
    <w:rsid w:val="00BA3D79"/>
    <w:rsid w:val="00BB049B"/>
    <w:rsid w:val="00BB05F5"/>
    <w:rsid w:val="00BB087D"/>
    <w:rsid w:val="00BB4CA3"/>
    <w:rsid w:val="00BC0E8F"/>
    <w:rsid w:val="00BC1EFE"/>
    <w:rsid w:val="00BC62F8"/>
    <w:rsid w:val="00BC7542"/>
    <w:rsid w:val="00BD08EF"/>
    <w:rsid w:val="00BD0B16"/>
    <w:rsid w:val="00BD3739"/>
    <w:rsid w:val="00BD4B44"/>
    <w:rsid w:val="00BD58DE"/>
    <w:rsid w:val="00BD5ED8"/>
    <w:rsid w:val="00BE49B3"/>
    <w:rsid w:val="00BE4C16"/>
    <w:rsid w:val="00BF2611"/>
    <w:rsid w:val="00C02F6D"/>
    <w:rsid w:val="00C05FAB"/>
    <w:rsid w:val="00C11031"/>
    <w:rsid w:val="00C12325"/>
    <w:rsid w:val="00C144BF"/>
    <w:rsid w:val="00C2358A"/>
    <w:rsid w:val="00C252D2"/>
    <w:rsid w:val="00C263D9"/>
    <w:rsid w:val="00C354D1"/>
    <w:rsid w:val="00C4165F"/>
    <w:rsid w:val="00C425F4"/>
    <w:rsid w:val="00C43B11"/>
    <w:rsid w:val="00C46FE0"/>
    <w:rsid w:val="00C50672"/>
    <w:rsid w:val="00C51771"/>
    <w:rsid w:val="00C51F91"/>
    <w:rsid w:val="00C520DE"/>
    <w:rsid w:val="00C52BCE"/>
    <w:rsid w:val="00C535CF"/>
    <w:rsid w:val="00C557FC"/>
    <w:rsid w:val="00C60222"/>
    <w:rsid w:val="00C61A40"/>
    <w:rsid w:val="00C70EE2"/>
    <w:rsid w:val="00C738ED"/>
    <w:rsid w:val="00C74ADF"/>
    <w:rsid w:val="00C82A4C"/>
    <w:rsid w:val="00C84108"/>
    <w:rsid w:val="00C86570"/>
    <w:rsid w:val="00C915A3"/>
    <w:rsid w:val="00C92894"/>
    <w:rsid w:val="00C94598"/>
    <w:rsid w:val="00C94DDC"/>
    <w:rsid w:val="00C973EB"/>
    <w:rsid w:val="00CA0C27"/>
    <w:rsid w:val="00CA4225"/>
    <w:rsid w:val="00CA4B29"/>
    <w:rsid w:val="00CA734F"/>
    <w:rsid w:val="00CB2817"/>
    <w:rsid w:val="00CB5C84"/>
    <w:rsid w:val="00CC310A"/>
    <w:rsid w:val="00CC437C"/>
    <w:rsid w:val="00CC772A"/>
    <w:rsid w:val="00CD02B3"/>
    <w:rsid w:val="00CD0D1E"/>
    <w:rsid w:val="00CD11A9"/>
    <w:rsid w:val="00CD3DA3"/>
    <w:rsid w:val="00CD3F8B"/>
    <w:rsid w:val="00CD76D5"/>
    <w:rsid w:val="00CE0FB9"/>
    <w:rsid w:val="00CE59B6"/>
    <w:rsid w:val="00CF2554"/>
    <w:rsid w:val="00CF3132"/>
    <w:rsid w:val="00CF3459"/>
    <w:rsid w:val="00CF6016"/>
    <w:rsid w:val="00D06F14"/>
    <w:rsid w:val="00D13BC5"/>
    <w:rsid w:val="00D14674"/>
    <w:rsid w:val="00D17320"/>
    <w:rsid w:val="00D31BD9"/>
    <w:rsid w:val="00D31D6A"/>
    <w:rsid w:val="00D350A1"/>
    <w:rsid w:val="00D40625"/>
    <w:rsid w:val="00D41324"/>
    <w:rsid w:val="00D42361"/>
    <w:rsid w:val="00D43D71"/>
    <w:rsid w:val="00D44CB3"/>
    <w:rsid w:val="00D46388"/>
    <w:rsid w:val="00D50E49"/>
    <w:rsid w:val="00D515A2"/>
    <w:rsid w:val="00D53282"/>
    <w:rsid w:val="00D55E77"/>
    <w:rsid w:val="00D6072B"/>
    <w:rsid w:val="00D6139E"/>
    <w:rsid w:val="00D6544D"/>
    <w:rsid w:val="00D67E1E"/>
    <w:rsid w:val="00D74A0F"/>
    <w:rsid w:val="00D80D2B"/>
    <w:rsid w:val="00D853D5"/>
    <w:rsid w:val="00D865E0"/>
    <w:rsid w:val="00D87157"/>
    <w:rsid w:val="00D90DA1"/>
    <w:rsid w:val="00D92F06"/>
    <w:rsid w:val="00D939C3"/>
    <w:rsid w:val="00DA0246"/>
    <w:rsid w:val="00DA08C5"/>
    <w:rsid w:val="00DA3901"/>
    <w:rsid w:val="00DA416C"/>
    <w:rsid w:val="00DA44C0"/>
    <w:rsid w:val="00DA6F74"/>
    <w:rsid w:val="00DB1635"/>
    <w:rsid w:val="00DB3735"/>
    <w:rsid w:val="00DB5B8D"/>
    <w:rsid w:val="00DC0689"/>
    <w:rsid w:val="00DC2DCC"/>
    <w:rsid w:val="00DC372C"/>
    <w:rsid w:val="00DC46D5"/>
    <w:rsid w:val="00DC7ADE"/>
    <w:rsid w:val="00DD1397"/>
    <w:rsid w:val="00DD1CA6"/>
    <w:rsid w:val="00DD4105"/>
    <w:rsid w:val="00DD75D3"/>
    <w:rsid w:val="00DD7B5A"/>
    <w:rsid w:val="00DE2565"/>
    <w:rsid w:val="00DE3B97"/>
    <w:rsid w:val="00DE4C36"/>
    <w:rsid w:val="00DE6E83"/>
    <w:rsid w:val="00DF1480"/>
    <w:rsid w:val="00DF2B01"/>
    <w:rsid w:val="00DF2F51"/>
    <w:rsid w:val="00DF4F40"/>
    <w:rsid w:val="00DF6BBE"/>
    <w:rsid w:val="00E073CF"/>
    <w:rsid w:val="00E10C10"/>
    <w:rsid w:val="00E11588"/>
    <w:rsid w:val="00E115BB"/>
    <w:rsid w:val="00E11FB6"/>
    <w:rsid w:val="00E12766"/>
    <w:rsid w:val="00E156A5"/>
    <w:rsid w:val="00E15E7C"/>
    <w:rsid w:val="00E21BC9"/>
    <w:rsid w:val="00E262AA"/>
    <w:rsid w:val="00E2713A"/>
    <w:rsid w:val="00E277D1"/>
    <w:rsid w:val="00E278A2"/>
    <w:rsid w:val="00E32856"/>
    <w:rsid w:val="00E32DD8"/>
    <w:rsid w:val="00E36BA9"/>
    <w:rsid w:val="00E409BB"/>
    <w:rsid w:val="00E40D66"/>
    <w:rsid w:val="00E504E0"/>
    <w:rsid w:val="00E53FA9"/>
    <w:rsid w:val="00E55046"/>
    <w:rsid w:val="00E55704"/>
    <w:rsid w:val="00E56088"/>
    <w:rsid w:val="00E5763D"/>
    <w:rsid w:val="00E638D6"/>
    <w:rsid w:val="00E63A42"/>
    <w:rsid w:val="00E64D1B"/>
    <w:rsid w:val="00E65AF6"/>
    <w:rsid w:val="00E704B8"/>
    <w:rsid w:val="00E72155"/>
    <w:rsid w:val="00E7363D"/>
    <w:rsid w:val="00E7375B"/>
    <w:rsid w:val="00E759D8"/>
    <w:rsid w:val="00E86452"/>
    <w:rsid w:val="00E903D4"/>
    <w:rsid w:val="00E90970"/>
    <w:rsid w:val="00E91E30"/>
    <w:rsid w:val="00E934FA"/>
    <w:rsid w:val="00E93E4E"/>
    <w:rsid w:val="00E94859"/>
    <w:rsid w:val="00E96800"/>
    <w:rsid w:val="00EA1C68"/>
    <w:rsid w:val="00EA2499"/>
    <w:rsid w:val="00EA2720"/>
    <w:rsid w:val="00EA2DD9"/>
    <w:rsid w:val="00EA5404"/>
    <w:rsid w:val="00EA544A"/>
    <w:rsid w:val="00EB0314"/>
    <w:rsid w:val="00EB2170"/>
    <w:rsid w:val="00EB6D46"/>
    <w:rsid w:val="00EC34C8"/>
    <w:rsid w:val="00EC5049"/>
    <w:rsid w:val="00EC59D5"/>
    <w:rsid w:val="00EC6F81"/>
    <w:rsid w:val="00ED0E54"/>
    <w:rsid w:val="00ED663E"/>
    <w:rsid w:val="00EE065D"/>
    <w:rsid w:val="00EE0C4E"/>
    <w:rsid w:val="00EE4F57"/>
    <w:rsid w:val="00EE5903"/>
    <w:rsid w:val="00EE6636"/>
    <w:rsid w:val="00EE7934"/>
    <w:rsid w:val="00EF0BF0"/>
    <w:rsid w:val="00EF290C"/>
    <w:rsid w:val="00EF52BA"/>
    <w:rsid w:val="00EF52D4"/>
    <w:rsid w:val="00F03EF4"/>
    <w:rsid w:val="00F065E3"/>
    <w:rsid w:val="00F105FF"/>
    <w:rsid w:val="00F132EB"/>
    <w:rsid w:val="00F16E97"/>
    <w:rsid w:val="00F24F41"/>
    <w:rsid w:val="00F30D46"/>
    <w:rsid w:val="00F3301D"/>
    <w:rsid w:val="00F34546"/>
    <w:rsid w:val="00F36273"/>
    <w:rsid w:val="00F40E72"/>
    <w:rsid w:val="00F43EF2"/>
    <w:rsid w:val="00F4786D"/>
    <w:rsid w:val="00F61A2E"/>
    <w:rsid w:val="00F62FC2"/>
    <w:rsid w:val="00F66908"/>
    <w:rsid w:val="00F71A08"/>
    <w:rsid w:val="00F77D71"/>
    <w:rsid w:val="00F77FC9"/>
    <w:rsid w:val="00F80048"/>
    <w:rsid w:val="00F819E8"/>
    <w:rsid w:val="00F86CA2"/>
    <w:rsid w:val="00F95349"/>
    <w:rsid w:val="00F95C51"/>
    <w:rsid w:val="00FA198E"/>
    <w:rsid w:val="00FA1B40"/>
    <w:rsid w:val="00FA2760"/>
    <w:rsid w:val="00FB1CC4"/>
    <w:rsid w:val="00FB1EF9"/>
    <w:rsid w:val="00FB6B82"/>
    <w:rsid w:val="00FC0CFF"/>
    <w:rsid w:val="00FC4DCF"/>
    <w:rsid w:val="00FC5E96"/>
    <w:rsid w:val="00FC747A"/>
    <w:rsid w:val="00FD036F"/>
    <w:rsid w:val="00FE221F"/>
    <w:rsid w:val="00FE2DA8"/>
    <w:rsid w:val="00FE6DC3"/>
    <w:rsid w:val="00FE7FB4"/>
    <w:rsid w:val="00FF1962"/>
    <w:rsid w:val="00FF2969"/>
    <w:rsid w:val="00FF3314"/>
    <w:rsid w:val="00FF336D"/>
    <w:rsid w:val="00FF3B0F"/>
    <w:rsid w:val="00FF4209"/>
    <w:rsid w:val="00FF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5295"/>
    <w:pPr>
      <w:spacing w:after="16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A5295"/>
    <w:pPr>
      <w:keepNext/>
      <w:outlineLvl w:val="0"/>
    </w:pPr>
    <w:rPr>
      <w:rFonts w:ascii="CG Times" w:hAnsi="CG Times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A5295"/>
    <w:rPr>
      <w:rFonts w:ascii="CG Times" w:eastAsia="Times New Roman" w:hAnsi="CG Times" w:cs="Times New Roman"/>
      <w:b/>
      <w:sz w:val="26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AA529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A5295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Cabealho">
    <w:name w:val="header"/>
    <w:basedOn w:val="Normal"/>
    <w:link w:val="CabealhoChar"/>
    <w:rsid w:val="00AA529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A5295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customStyle="1" w:styleId="STDNvelUm">
    <w:name w:val="STD Nível Um"/>
    <w:basedOn w:val="Normal"/>
    <w:next w:val="Normal"/>
    <w:link w:val="STDNvelUmChar"/>
    <w:rsid w:val="00AA5295"/>
    <w:pPr>
      <w:numPr>
        <w:numId w:val="1"/>
      </w:numPr>
      <w:spacing w:after="0"/>
      <w:jc w:val="left"/>
      <w:outlineLvl w:val="0"/>
    </w:pPr>
    <w:rPr>
      <w:rFonts w:ascii="Arial" w:hAnsi="Arial"/>
      <w:b/>
      <w:smallCaps/>
      <w:color w:val="CD0000"/>
      <w:sz w:val="28"/>
      <w:szCs w:val="28"/>
    </w:rPr>
  </w:style>
  <w:style w:type="character" w:customStyle="1" w:styleId="STDNvelUmChar">
    <w:name w:val="STD Nível Um Char"/>
    <w:basedOn w:val="Fontepargpadro"/>
    <w:link w:val="STDNvelUm"/>
    <w:locked/>
    <w:rsid w:val="00AA5295"/>
    <w:rPr>
      <w:rFonts w:ascii="Arial" w:eastAsia="Times New Roman" w:hAnsi="Arial" w:cs="Times New Roman"/>
      <w:b/>
      <w:smallCaps/>
      <w:color w:val="CD0000"/>
      <w:sz w:val="28"/>
      <w:szCs w:val="28"/>
      <w:lang w:eastAsia="pt-BR"/>
    </w:rPr>
  </w:style>
  <w:style w:type="paragraph" w:styleId="PargrafodaLista">
    <w:name w:val="List Paragraph"/>
    <w:basedOn w:val="Normal"/>
    <w:uiPriority w:val="34"/>
    <w:qFormat/>
    <w:rsid w:val="00AA5295"/>
    <w:pPr>
      <w:widowControl w:val="0"/>
      <w:adjustRightInd w:val="0"/>
      <w:spacing w:after="0" w:line="360" w:lineRule="atLeast"/>
      <w:ind w:left="708"/>
    </w:pPr>
    <w:rPr>
      <w:sz w:val="24"/>
      <w:szCs w:val="24"/>
    </w:rPr>
  </w:style>
  <w:style w:type="paragraph" w:customStyle="1" w:styleId="Style2">
    <w:name w:val="Style 2"/>
    <w:basedOn w:val="Normal"/>
    <w:rsid w:val="00AA5295"/>
    <w:pPr>
      <w:widowControl w:val="0"/>
      <w:spacing w:after="432" w:line="228" w:lineRule="exact"/>
      <w:ind w:left="144" w:right="216" w:firstLine="1080"/>
      <w:jc w:val="left"/>
    </w:pPr>
    <w:rPr>
      <w:noProof/>
      <w:snapToGrid w:val="0"/>
      <w:color w:val="000000"/>
      <w:sz w:val="20"/>
    </w:rPr>
  </w:style>
  <w:style w:type="paragraph" w:customStyle="1" w:styleId="ListParagraph1">
    <w:name w:val="List Paragraph1"/>
    <w:basedOn w:val="Normal"/>
    <w:uiPriority w:val="34"/>
    <w:qFormat/>
    <w:rsid w:val="00AA5295"/>
    <w:pPr>
      <w:widowControl w:val="0"/>
      <w:autoSpaceDE w:val="0"/>
      <w:autoSpaceDN w:val="0"/>
      <w:adjustRightInd w:val="0"/>
      <w:spacing w:after="0"/>
      <w:ind w:left="708"/>
      <w:jc w:val="left"/>
    </w:pPr>
    <w:rPr>
      <w:snapToGrid w:val="0"/>
      <w:sz w:val="24"/>
      <w:szCs w:val="24"/>
      <w:lang w:val="en-US"/>
    </w:rPr>
  </w:style>
  <w:style w:type="character" w:customStyle="1" w:styleId="DeltaViewInsertion">
    <w:name w:val="DeltaView Insertion"/>
    <w:uiPriority w:val="99"/>
    <w:rsid w:val="00C557FC"/>
    <w:rPr>
      <w:color w:val="0000FF"/>
      <w:spacing w:val="0"/>
      <w:u w:val="double"/>
    </w:rPr>
  </w:style>
  <w:style w:type="paragraph" w:styleId="Corpodetexto">
    <w:name w:val="Body Text"/>
    <w:aliases w:val="bt,BT,.BT,body text,bd,5"/>
    <w:basedOn w:val="Normal"/>
    <w:link w:val="CorpodetextoChar"/>
    <w:rsid w:val="001D74EC"/>
    <w:pPr>
      <w:autoSpaceDE w:val="0"/>
      <w:autoSpaceDN w:val="0"/>
      <w:adjustRightInd w:val="0"/>
      <w:spacing w:after="0"/>
      <w:ind w:firstLine="1440"/>
    </w:pPr>
    <w:rPr>
      <w:rFonts w:ascii="Arial" w:hAnsi="Arial" w:cs="Arial"/>
      <w:sz w:val="22"/>
      <w:szCs w:val="22"/>
    </w:rPr>
  </w:style>
  <w:style w:type="character" w:customStyle="1" w:styleId="CorpodetextoChar">
    <w:name w:val="Corpo de texto Char"/>
    <w:aliases w:val="bt Char,BT Char,.BT Char,body text Char,bd Char,5 Char"/>
    <w:basedOn w:val="Fontepargpadro"/>
    <w:link w:val="Corpodetexto"/>
    <w:rsid w:val="001D74EC"/>
    <w:rPr>
      <w:rFonts w:ascii="Arial" w:eastAsia="Times New Roman" w:hAnsi="Arial" w:cs="Arial"/>
      <w:lang w:eastAsia="pt-BR"/>
    </w:rPr>
  </w:style>
  <w:style w:type="paragraph" w:customStyle="1" w:styleId="sub">
    <w:name w:val="sub"/>
    <w:rsid w:val="001D74EC"/>
    <w:pPr>
      <w:widowControl w:val="0"/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before="293" w:after="170" w:line="287" w:lineRule="atLeast"/>
      <w:jc w:val="both"/>
    </w:pPr>
    <w:rPr>
      <w:rFonts w:ascii="Swiss" w:eastAsia="Times New Roman" w:hAnsi="Swiss" w:cs="Times New Roman"/>
      <w:lang w:eastAsia="pt-BR"/>
    </w:rPr>
  </w:style>
  <w:style w:type="paragraph" w:styleId="Recuodecorpodetexto">
    <w:name w:val="Body Text Indent"/>
    <w:aliases w:val="bti,bt2,Body Text Bold Indent"/>
    <w:basedOn w:val="Normal"/>
    <w:link w:val="RecuodecorpodetextoChar"/>
    <w:rsid w:val="001D74EC"/>
    <w:pPr>
      <w:widowControl w:val="0"/>
      <w:autoSpaceDE w:val="0"/>
      <w:autoSpaceDN w:val="0"/>
      <w:adjustRightInd w:val="0"/>
      <w:spacing w:after="0"/>
    </w:pPr>
    <w:rPr>
      <w:sz w:val="20"/>
    </w:rPr>
  </w:style>
  <w:style w:type="character" w:customStyle="1" w:styleId="RecuodecorpodetextoChar">
    <w:name w:val="Recuo de corpo de texto Char"/>
    <w:aliases w:val="bti Char,bt2 Char,Body Text Bold Indent Char"/>
    <w:basedOn w:val="Fontepargpadro"/>
    <w:link w:val="Recuodecorpodetexto"/>
    <w:rsid w:val="001D74E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1D74EC"/>
    <w:rPr>
      <w:color w:val="0000FF"/>
      <w:spacing w:val="0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30E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30E1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nhideWhenUsed/>
    <w:rsid w:val="007E67C1"/>
    <w:pPr>
      <w:spacing w:before="100" w:beforeAutospacing="1" w:after="100" w:afterAutospacing="1"/>
      <w:jc w:val="left"/>
    </w:pPr>
    <w:rPr>
      <w:rFonts w:ascii="Verdana" w:eastAsiaTheme="minorHAnsi" w:hAnsi="Verdana"/>
      <w:sz w:val="24"/>
      <w:szCs w:val="24"/>
      <w:lang w:val="en-US" w:eastAsia="en-US"/>
    </w:rPr>
  </w:style>
  <w:style w:type="paragraph" w:styleId="Textodenotaderodap">
    <w:name w:val="footnote text"/>
    <w:basedOn w:val="Normal"/>
    <w:link w:val="TextodenotaderodapChar"/>
    <w:semiHidden/>
    <w:rsid w:val="009C4EAF"/>
    <w:pPr>
      <w:widowControl w:val="0"/>
      <w:tabs>
        <w:tab w:val="left" w:pos="284"/>
      </w:tabs>
      <w:spacing w:after="0" w:line="340" w:lineRule="exact"/>
      <w:ind w:left="284" w:hanging="284"/>
    </w:pPr>
    <w:rPr>
      <w:b/>
      <w:i/>
      <w:sz w:val="16"/>
      <w:lang w:val="en-US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9C4EAF"/>
    <w:rPr>
      <w:rFonts w:ascii="Times New Roman" w:eastAsia="Times New Roman" w:hAnsi="Times New Roman" w:cs="Times New Roman"/>
      <w:b/>
      <w:i/>
      <w:sz w:val="16"/>
      <w:szCs w:val="20"/>
      <w:lang w:val="en-US"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EF290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EF290C"/>
    <w:rPr>
      <w:rFonts w:ascii="Times New Roman" w:eastAsia="Times New Roman" w:hAnsi="Times New Roman" w:cs="Times New Roman"/>
      <w:sz w:val="2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98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22931-6A76-41AA-BC32-7885657CE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2082</Words>
  <Characters>11873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13928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2017-06-12T16:54:00Z</dcterms:created>
  <dcterms:modified xsi:type="dcterms:W3CDTF">2017-06-12T17:01:00Z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4ad85947-b1d5-4a2b-82b7-8a9c37bc3b42</vt:lpwstr>
  </property>
  <property fmtid="{D5CDD505-2E9C-101B-9397-08002B2CF9AE}" pid="3" name="MAIL_MSG_ID1">
    <vt:lpwstr>GEAAO+/T9t20xwl9jgkpogPCa6LJD+t8VuaDngmB19No7odEdmwPP5R409tqt7QkG1+/bRdZSBc4h4IQ
07rgL6sPatnwJi240oHxrHqBDewI2OSBPxpw+OVd5mb1UvCi7tGl9mqOAQFIwdiwL9tNwgx+iYhW
LxD7PIoGQPxQ7MAjjPcovmqwf241qJ3mI+eK0hMTHWFdAe01I/rdRxr7KmpEs319MNeP6b+yR2rG
S6DfXZB3XesRwxDN9</vt:lpwstr>
  </property>
  <property fmtid="{D5CDD505-2E9C-101B-9397-08002B2CF9AE}" pid="4" name="RESPONSE_SENDER_NAME">
    <vt:lpwstr>gAAAdya76B99d4hLGUR1rQ+8TxTv0GGEPdix</vt:lpwstr>
  </property>
  <property fmtid="{D5CDD505-2E9C-101B-9397-08002B2CF9AE}" pid="5" name="EMAIL_OWNER_ADDRESS">
    <vt:lpwstr>ABAAgoCixPcRe8mG1qxkUg2zPDmhSLr3pjekuAyV66rXYHj4mcNFWEQLqFDkztg5aI6u</vt:lpwstr>
  </property>
  <property fmtid="{D5CDD505-2E9C-101B-9397-08002B2CF9AE}" pid="6" name="MAIL_MSG_ID2">
    <vt:lpwstr>kU8OVvIBC2Y</vt:lpwstr>
  </property>
</Properties>
</file>