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90" w:rsidRPr="005C7020" w:rsidRDefault="001950E8" w:rsidP="00C8389B">
      <w:pPr>
        <w:pStyle w:val="NormalWeb"/>
        <w:tabs>
          <w:tab w:val="left" w:pos="0"/>
        </w:tabs>
        <w:spacing w:before="0" w:beforeAutospacing="0" w:after="0" w:afterAutospacing="0" w:line="280" w:lineRule="exact"/>
        <w:jc w:val="center"/>
        <w:rPr>
          <w:rFonts w:asciiTheme="minorHAnsi" w:hAnsiTheme="minorHAnsi" w:cs="Arial"/>
        </w:rPr>
      </w:pPr>
      <w:r w:rsidRPr="005C7020">
        <w:rPr>
          <w:rFonts w:asciiTheme="minorHAnsi" w:hAnsiTheme="minorHAnsi" w:cs="Arial"/>
          <w:b/>
          <w:smallCaps/>
          <w:color w:val="000000"/>
        </w:rPr>
        <w:t>Segundo</w:t>
      </w:r>
      <w:r w:rsidR="00256590" w:rsidRPr="005C7020">
        <w:rPr>
          <w:rFonts w:asciiTheme="minorHAnsi" w:hAnsiTheme="minorHAnsi" w:cs="Arial"/>
          <w:b/>
          <w:smallCaps/>
          <w:color w:val="000000"/>
        </w:rPr>
        <w:t xml:space="preserve"> Aditamento ao Instrumento Particular de Escritura da 5ª Emissão de Debêntures Simples, </w:t>
      </w:r>
      <w:r w:rsidR="00806D6B" w:rsidRPr="005C7020">
        <w:rPr>
          <w:rFonts w:asciiTheme="minorHAnsi" w:hAnsiTheme="minorHAnsi" w:cs="Arial"/>
          <w:b/>
          <w:smallCaps/>
          <w:color w:val="000000"/>
        </w:rPr>
        <w:t>n</w:t>
      </w:r>
      <w:r w:rsidR="00256590" w:rsidRPr="005C7020">
        <w:rPr>
          <w:rFonts w:asciiTheme="minorHAnsi" w:hAnsiTheme="minorHAnsi" w:cs="Arial"/>
          <w:b/>
          <w:smallCaps/>
          <w:color w:val="000000"/>
        </w:rPr>
        <w:t>ão Conversíveis em Ações, da Espécie</w:t>
      </w:r>
      <w:r w:rsidR="00A34A7A" w:rsidRPr="005C7020">
        <w:rPr>
          <w:rFonts w:asciiTheme="minorHAnsi" w:hAnsiTheme="minorHAnsi" w:cs="Arial"/>
          <w:b/>
          <w:smallCaps/>
          <w:color w:val="000000"/>
        </w:rPr>
        <w:t xml:space="preserve"> Quirografária</w:t>
      </w:r>
      <w:r w:rsidR="00256590" w:rsidRPr="005C7020">
        <w:rPr>
          <w:rFonts w:asciiTheme="minorHAnsi" w:hAnsiTheme="minorHAnsi" w:cs="Arial"/>
          <w:b/>
          <w:smallCaps/>
          <w:color w:val="000000"/>
        </w:rPr>
        <w:t xml:space="preserve">, a </w:t>
      </w:r>
      <w:r w:rsidR="00806D6B" w:rsidRPr="005C7020">
        <w:rPr>
          <w:rFonts w:asciiTheme="minorHAnsi" w:hAnsiTheme="minorHAnsi" w:cs="Arial"/>
          <w:b/>
          <w:smallCaps/>
          <w:color w:val="000000"/>
        </w:rPr>
        <w:t>s</w:t>
      </w:r>
      <w:r w:rsidR="00256590" w:rsidRPr="005C7020">
        <w:rPr>
          <w:rFonts w:asciiTheme="minorHAnsi" w:hAnsiTheme="minorHAnsi" w:cs="Arial"/>
          <w:b/>
          <w:smallCaps/>
          <w:color w:val="000000"/>
        </w:rPr>
        <w:t xml:space="preserve">er Convolada em Espécie de </w:t>
      </w:r>
      <w:r w:rsidR="00806D6B" w:rsidRPr="005C7020">
        <w:rPr>
          <w:rFonts w:asciiTheme="minorHAnsi" w:hAnsiTheme="minorHAnsi" w:cs="Arial"/>
          <w:b/>
          <w:smallCaps/>
          <w:color w:val="000000"/>
        </w:rPr>
        <w:t>Garantia Real, c</w:t>
      </w:r>
      <w:r w:rsidR="00256590" w:rsidRPr="005C7020">
        <w:rPr>
          <w:rFonts w:asciiTheme="minorHAnsi" w:hAnsiTheme="minorHAnsi" w:cs="Arial"/>
          <w:b/>
          <w:smallCaps/>
          <w:color w:val="000000"/>
        </w:rPr>
        <w:t>om Garantia Fidejussória Adicional, em Série Única, para Distribuição Pública com Esforços Restritos de Distribuição, da Moura Dubeux Engenharia S.A.</w:t>
      </w:r>
    </w:p>
    <w:p w:rsidR="00256590" w:rsidRPr="005C7020" w:rsidRDefault="00256590" w:rsidP="00256590">
      <w:pPr>
        <w:pStyle w:val="NormalWeb"/>
        <w:tabs>
          <w:tab w:val="num" w:pos="567"/>
        </w:tabs>
        <w:spacing w:before="0" w:beforeAutospacing="0" w:after="0" w:afterAutospacing="0" w:line="280" w:lineRule="exact"/>
        <w:ind w:left="567" w:hanging="567"/>
        <w:jc w:val="both"/>
        <w:rPr>
          <w:rFonts w:asciiTheme="minorHAnsi" w:hAnsiTheme="minorHAnsi" w:cs="Arial"/>
        </w:rPr>
      </w:pPr>
    </w:p>
    <w:p w:rsidR="00256590" w:rsidRPr="005C7020" w:rsidRDefault="00256590" w:rsidP="00256590">
      <w:pPr>
        <w:pStyle w:val="NormalWeb"/>
        <w:tabs>
          <w:tab w:val="num" w:pos="567"/>
        </w:tabs>
        <w:spacing w:before="0" w:beforeAutospacing="0" w:after="0" w:afterAutospacing="0" w:line="280" w:lineRule="exact"/>
        <w:ind w:left="567" w:hanging="567"/>
        <w:jc w:val="both"/>
        <w:rPr>
          <w:rFonts w:asciiTheme="minorHAnsi" w:hAnsiTheme="minorHAnsi" w:cs="Arial"/>
        </w:rPr>
      </w:pPr>
      <w:r w:rsidRPr="005C7020">
        <w:rPr>
          <w:rFonts w:asciiTheme="minorHAnsi" w:hAnsiTheme="minorHAnsi" w:cs="Arial"/>
        </w:rPr>
        <w:t>Pelo presente instrumento de aditamento, de um lado:</w:t>
      </w:r>
    </w:p>
    <w:p w:rsidR="00256590" w:rsidRPr="005C7020" w:rsidRDefault="00256590" w:rsidP="00256590">
      <w:pPr>
        <w:pStyle w:val="NormalWeb"/>
        <w:tabs>
          <w:tab w:val="num" w:pos="567"/>
        </w:tabs>
        <w:spacing w:before="0" w:beforeAutospacing="0" w:after="0" w:afterAutospacing="0" w:line="280" w:lineRule="exact"/>
        <w:ind w:left="567" w:hanging="567"/>
        <w:jc w:val="both"/>
        <w:rPr>
          <w:rFonts w:asciiTheme="minorHAnsi" w:hAnsiTheme="minorHAnsi" w:cs="Arial"/>
        </w:rPr>
      </w:pPr>
    </w:p>
    <w:p w:rsidR="00256590" w:rsidRPr="005C7020" w:rsidRDefault="00256590" w:rsidP="00256590">
      <w:pPr>
        <w:pStyle w:val="NormalWeb"/>
        <w:spacing w:before="0" w:beforeAutospacing="0" w:after="0" w:afterAutospacing="0" w:line="280" w:lineRule="exact"/>
        <w:jc w:val="both"/>
        <w:rPr>
          <w:rFonts w:asciiTheme="minorHAnsi" w:hAnsiTheme="minorHAnsi" w:cs="Arial"/>
        </w:rPr>
      </w:pPr>
      <w:r w:rsidRPr="005C7020">
        <w:rPr>
          <w:rFonts w:asciiTheme="minorHAnsi" w:hAnsiTheme="minorHAnsi" w:cs="Arial"/>
          <w:b/>
          <w:bCs/>
          <w:smallCaps/>
        </w:rPr>
        <w:t>Moura Dubeux Engenharia S.A.</w:t>
      </w:r>
      <w:r w:rsidRPr="005C7020">
        <w:rPr>
          <w:rFonts w:asciiTheme="minorHAnsi" w:hAnsiTheme="minorHAnsi" w:cs="Arial"/>
          <w:b/>
          <w:bCs/>
        </w:rPr>
        <w:t xml:space="preserve">, </w:t>
      </w:r>
      <w:r w:rsidRPr="005C7020">
        <w:rPr>
          <w:rFonts w:asciiTheme="minorHAnsi" w:hAnsiTheme="minorHAnsi" w:cs="Arial"/>
          <w:bCs/>
        </w:rPr>
        <w:t xml:space="preserve">sociedade anônima com registro de companhia aberta </w:t>
      </w:r>
      <w:r w:rsidR="00EA2EAE" w:rsidRPr="005C7020">
        <w:rPr>
          <w:rFonts w:asciiTheme="minorHAnsi" w:hAnsiTheme="minorHAnsi" w:cs="Arial"/>
          <w:bCs/>
        </w:rPr>
        <w:t xml:space="preserve">categoria “B” </w:t>
      </w:r>
      <w:r w:rsidRPr="005C7020">
        <w:rPr>
          <w:rFonts w:asciiTheme="minorHAnsi" w:hAnsiTheme="minorHAnsi" w:cs="Arial"/>
          <w:bCs/>
        </w:rPr>
        <w:t>perante a Comissão de Valores Mobiliários (“</w:t>
      </w:r>
      <w:r w:rsidRPr="005C7020">
        <w:rPr>
          <w:rFonts w:asciiTheme="minorHAnsi" w:hAnsiTheme="minorHAnsi" w:cs="Arial"/>
          <w:bCs/>
          <w:u w:val="single"/>
        </w:rPr>
        <w:t>CVM</w:t>
      </w:r>
      <w:r w:rsidRPr="005C7020">
        <w:rPr>
          <w:rFonts w:asciiTheme="minorHAnsi" w:hAnsiTheme="minorHAnsi" w:cs="Arial"/>
          <w:bCs/>
        </w:rPr>
        <w:t xml:space="preserve">”), com sede na Cidade do Recife, Estado de Pernambuco, </w:t>
      </w:r>
      <w:r w:rsidR="000C3EBD" w:rsidRPr="005C7020">
        <w:rPr>
          <w:rFonts w:asciiTheme="minorHAnsi" w:hAnsiTheme="minorHAnsi" w:cs="Arial"/>
          <w:bCs/>
        </w:rPr>
        <w:t xml:space="preserve">Bairro do Pina, </w:t>
      </w:r>
      <w:r w:rsidRPr="005C7020">
        <w:rPr>
          <w:rFonts w:asciiTheme="minorHAnsi" w:hAnsiTheme="minorHAnsi" w:cs="Arial"/>
          <w:bCs/>
        </w:rPr>
        <w:t xml:space="preserve">na Av. Engenheiro Domingos Ferreira, n° 467, 13° </w:t>
      </w:r>
      <w:r w:rsidR="00F45EAF" w:rsidRPr="005C7020">
        <w:rPr>
          <w:rFonts w:asciiTheme="minorHAnsi" w:hAnsiTheme="minorHAnsi" w:cs="Arial"/>
          <w:bCs/>
        </w:rPr>
        <w:t>a</w:t>
      </w:r>
      <w:r w:rsidRPr="005C7020">
        <w:rPr>
          <w:rFonts w:asciiTheme="minorHAnsi" w:hAnsiTheme="minorHAnsi" w:cs="Arial"/>
          <w:bCs/>
        </w:rPr>
        <w:t>ndar</w:t>
      </w:r>
      <w:r w:rsidR="000C3EBD" w:rsidRPr="005C7020">
        <w:rPr>
          <w:rFonts w:asciiTheme="minorHAnsi" w:hAnsiTheme="minorHAnsi" w:cs="Arial"/>
          <w:bCs/>
        </w:rPr>
        <w:t xml:space="preserve"> parte</w:t>
      </w:r>
      <w:r w:rsidRPr="005C7020">
        <w:rPr>
          <w:rFonts w:asciiTheme="minorHAnsi" w:hAnsiTheme="minorHAnsi" w:cs="Arial"/>
          <w:bCs/>
        </w:rPr>
        <w:t>, CEP 51011-05</w:t>
      </w:r>
      <w:r w:rsidR="000C3EBD" w:rsidRPr="005C7020">
        <w:rPr>
          <w:rFonts w:asciiTheme="minorHAnsi" w:hAnsiTheme="minorHAnsi" w:cs="Arial"/>
          <w:bCs/>
        </w:rPr>
        <w:t>0</w:t>
      </w:r>
      <w:r w:rsidRPr="005C7020">
        <w:rPr>
          <w:rFonts w:asciiTheme="minorHAnsi" w:hAnsiTheme="minorHAnsi" w:cs="Arial"/>
          <w:bCs/>
        </w:rPr>
        <w:t>, inscrita no Cadastro Nacional de Pessoas Jurídicas do Ministério da Fazenda (“</w:t>
      </w:r>
      <w:r w:rsidRPr="005C7020">
        <w:rPr>
          <w:rFonts w:asciiTheme="minorHAnsi" w:hAnsiTheme="minorHAnsi" w:cs="Arial"/>
          <w:bCs/>
          <w:u w:val="single"/>
        </w:rPr>
        <w:t>CNPJ/MF</w:t>
      </w:r>
      <w:r w:rsidRPr="005C7020">
        <w:rPr>
          <w:rFonts w:asciiTheme="minorHAnsi" w:hAnsiTheme="minorHAnsi" w:cs="Arial"/>
          <w:bCs/>
        </w:rPr>
        <w:t>”) sob o nº 12.049.631/0001-84, neste ato representada nos termos de seu estatuto social</w:t>
      </w:r>
      <w:r w:rsidRPr="005C7020">
        <w:rPr>
          <w:rFonts w:asciiTheme="minorHAnsi" w:hAnsiTheme="minorHAnsi" w:cs="Arial"/>
        </w:rPr>
        <w:t xml:space="preserve"> (“</w:t>
      </w:r>
      <w:r w:rsidRPr="005C7020">
        <w:rPr>
          <w:rFonts w:asciiTheme="minorHAnsi" w:hAnsiTheme="minorHAnsi" w:cs="Arial"/>
          <w:u w:val="single"/>
        </w:rPr>
        <w:t>Emissora</w:t>
      </w:r>
      <w:r w:rsidRPr="005C7020">
        <w:rPr>
          <w:rFonts w:asciiTheme="minorHAnsi" w:hAnsiTheme="minorHAnsi" w:cs="Arial"/>
        </w:rPr>
        <w:t xml:space="preserve">”); </w:t>
      </w:r>
    </w:p>
    <w:p w:rsidR="00256590" w:rsidRPr="005C7020" w:rsidRDefault="00256590" w:rsidP="00256590">
      <w:pPr>
        <w:pStyle w:val="NormalWeb"/>
        <w:tabs>
          <w:tab w:val="num" w:pos="567"/>
        </w:tabs>
        <w:spacing w:before="0" w:beforeAutospacing="0" w:after="0" w:afterAutospacing="0" w:line="280" w:lineRule="exact"/>
        <w:ind w:left="567" w:hanging="567"/>
        <w:jc w:val="both"/>
        <w:rPr>
          <w:rFonts w:asciiTheme="minorHAnsi" w:hAnsiTheme="minorHAnsi" w:cs="Arial"/>
        </w:rPr>
      </w:pPr>
    </w:p>
    <w:p w:rsidR="00256590" w:rsidRPr="005C7020" w:rsidRDefault="00256590" w:rsidP="00256590">
      <w:pPr>
        <w:pStyle w:val="NormalWeb"/>
        <w:tabs>
          <w:tab w:val="num" w:pos="567"/>
        </w:tabs>
        <w:spacing w:before="0" w:beforeAutospacing="0" w:after="0" w:afterAutospacing="0" w:line="280" w:lineRule="exact"/>
        <w:ind w:left="567" w:hanging="567"/>
        <w:jc w:val="both"/>
        <w:rPr>
          <w:rFonts w:asciiTheme="minorHAnsi" w:hAnsiTheme="minorHAnsi" w:cs="Arial"/>
        </w:rPr>
      </w:pPr>
      <w:r w:rsidRPr="005C7020">
        <w:rPr>
          <w:rFonts w:asciiTheme="minorHAnsi" w:hAnsiTheme="minorHAnsi" w:cs="Arial"/>
        </w:rPr>
        <w:t>E, de outro lado:</w:t>
      </w:r>
    </w:p>
    <w:p w:rsidR="00256590" w:rsidRPr="005C7020" w:rsidRDefault="00256590" w:rsidP="00256590">
      <w:pPr>
        <w:pStyle w:val="NormalWeb"/>
        <w:tabs>
          <w:tab w:val="num" w:pos="567"/>
        </w:tabs>
        <w:spacing w:before="0" w:beforeAutospacing="0" w:after="0" w:afterAutospacing="0" w:line="280" w:lineRule="exact"/>
        <w:ind w:left="567" w:hanging="567"/>
        <w:jc w:val="both"/>
        <w:rPr>
          <w:rFonts w:asciiTheme="minorHAnsi" w:hAnsiTheme="minorHAnsi" w:cs="Arial"/>
        </w:rPr>
      </w:pPr>
    </w:p>
    <w:p w:rsidR="00256590" w:rsidRPr="005C7020" w:rsidRDefault="00256590" w:rsidP="00256590">
      <w:pPr>
        <w:pStyle w:val="NormalWeb"/>
        <w:spacing w:before="0" w:beforeAutospacing="0" w:after="0" w:afterAutospacing="0" w:line="280" w:lineRule="exact"/>
        <w:jc w:val="both"/>
        <w:rPr>
          <w:rFonts w:asciiTheme="minorHAnsi" w:hAnsiTheme="minorHAnsi" w:cs="Arial"/>
          <w:bCs/>
        </w:rPr>
      </w:pPr>
      <w:r w:rsidRPr="005C7020">
        <w:rPr>
          <w:rFonts w:asciiTheme="minorHAnsi" w:hAnsiTheme="minorHAnsi" w:cs="Arial"/>
          <w:b/>
          <w:bCs/>
          <w:smallCaps/>
        </w:rPr>
        <w:t>Simplific Pavarini Distribuidora de Títulos e Valores Mobiliários Ltda.</w:t>
      </w:r>
      <w:r w:rsidRPr="005C7020">
        <w:rPr>
          <w:rFonts w:asciiTheme="minorHAnsi" w:hAnsiTheme="minorHAnsi" w:cs="Arial"/>
          <w:bCs/>
        </w:rPr>
        <w:t>, instituição financeira com sede na Cidade do Rio de Janeiro, Estado do Rio de Janeiro, na Rua Sete de Setembro, nº 99, 24º andar, inscrita no CNPJ/MF sob o nº 15.227.994/0001-50, na qualidade de Agente Fiduciário, representando a comunhão dos interesses dos titulares das debêntures da presente emissão (“</w:t>
      </w:r>
      <w:r w:rsidRPr="005C7020">
        <w:rPr>
          <w:rFonts w:asciiTheme="minorHAnsi" w:hAnsiTheme="minorHAnsi" w:cs="Arial"/>
          <w:bCs/>
          <w:u w:val="single"/>
        </w:rPr>
        <w:t>Debenturistas</w:t>
      </w:r>
      <w:r w:rsidRPr="005C7020">
        <w:rPr>
          <w:rFonts w:asciiTheme="minorHAnsi" w:hAnsiTheme="minorHAnsi" w:cs="Arial"/>
          <w:bCs/>
        </w:rPr>
        <w:t>”), neste ato representada na forma de seu contrato social (“</w:t>
      </w:r>
      <w:r w:rsidRPr="005C7020">
        <w:rPr>
          <w:rFonts w:asciiTheme="minorHAnsi" w:hAnsiTheme="minorHAnsi" w:cs="Arial"/>
          <w:bCs/>
          <w:u w:val="single"/>
        </w:rPr>
        <w:t>Agente Fiduciário</w:t>
      </w:r>
      <w:r w:rsidRPr="005C7020">
        <w:rPr>
          <w:rFonts w:asciiTheme="minorHAnsi" w:hAnsiTheme="minorHAnsi" w:cs="Arial"/>
          <w:bCs/>
        </w:rPr>
        <w:t>”);</w:t>
      </w:r>
    </w:p>
    <w:p w:rsidR="00256590" w:rsidRPr="005C7020" w:rsidRDefault="00256590" w:rsidP="00256590">
      <w:pPr>
        <w:pStyle w:val="NormalWeb"/>
        <w:spacing w:before="0" w:beforeAutospacing="0" w:after="0" w:afterAutospacing="0" w:line="280" w:lineRule="exact"/>
        <w:jc w:val="both"/>
        <w:rPr>
          <w:rFonts w:asciiTheme="minorHAnsi" w:hAnsiTheme="minorHAnsi" w:cs="Arial"/>
          <w:bCs/>
        </w:rPr>
      </w:pPr>
    </w:p>
    <w:p w:rsidR="00256590" w:rsidRPr="005C7020" w:rsidRDefault="00256590" w:rsidP="00256590">
      <w:pPr>
        <w:pStyle w:val="NormalWeb"/>
        <w:spacing w:before="0" w:beforeAutospacing="0" w:after="0" w:afterAutospacing="0" w:line="280" w:lineRule="exact"/>
        <w:jc w:val="both"/>
        <w:rPr>
          <w:rFonts w:asciiTheme="minorHAnsi" w:hAnsiTheme="minorHAnsi" w:cs="Arial"/>
          <w:bCs/>
        </w:rPr>
      </w:pPr>
      <w:r w:rsidRPr="005C7020">
        <w:rPr>
          <w:rFonts w:asciiTheme="minorHAnsi" w:hAnsiTheme="minorHAnsi" w:cs="Arial"/>
          <w:bCs/>
        </w:rPr>
        <w:t>Como Intervenientes Garantidores:</w:t>
      </w:r>
    </w:p>
    <w:p w:rsidR="00256590" w:rsidRPr="005C7020" w:rsidRDefault="00256590" w:rsidP="00256590">
      <w:pPr>
        <w:pStyle w:val="NormalWeb"/>
        <w:spacing w:before="0" w:beforeAutospacing="0" w:after="0" w:afterAutospacing="0" w:line="280" w:lineRule="exact"/>
        <w:jc w:val="both"/>
        <w:rPr>
          <w:rFonts w:asciiTheme="minorHAnsi" w:hAnsiTheme="minorHAnsi" w:cs="Arial"/>
        </w:rPr>
      </w:pPr>
    </w:p>
    <w:p w:rsidR="00256590" w:rsidRPr="005C7020" w:rsidRDefault="00256590" w:rsidP="00256590">
      <w:pPr>
        <w:pStyle w:val="NormalWeb"/>
        <w:spacing w:before="0" w:beforeAutospacing="0" w:after="0" w:afterAutospacing="0" w:line="280" w:lineRule="exact"/>
        <w:jc w:val="both"/>
        <w:rPr>
          <w:rFonts w:asciiTheme="minorHAnsi" w:hAnsiTheme="minorHAnsi" w:cs="Arial"/>
        </w:rPr>
      </w:pPr>
      <w:r w:rsidRPr="005C7020">
        <w:rPr>
          <w:rFonts w:asciiTheme="minorHAnsi" w:hAnsiTheme="minorHAnsi" w:cs="Arial"/>
          <w:b/>
          <w:smallCaps/>
        </w:rPr>
        <w:t>Aluísio José Moura Dubeux</w:t>
      </w:r>
      <w:r w:rsidRPr="005C7020">
        <w:rPr>
          <w:rFonts w:asciiTheme="minorHAnsi" w:hAnsiTheme="minorHAnsi" w:cs="Arial"/>
        </w:rPr>
        <w:t xml:space="preserve">, brasileiro, engenheiro civil e empresário, portador da Cédula de Identidade RG n° 832549 SDS/PE, inscrito no </w:t>
      </w:r>
      <w:r w:rsidRPr="005C7020">
        <w:rPr>
          <w:rFonts w:asciiTheme="minorHAnsi" w:hAnsiTheme="minorHAnsi" w:cs="Arial"/>
          <w:bCs/>
        </w:rPr>
        <w:t>Cadastro Nacional de Pessoas Físicas do Ministério da Fazenda</w:t>
      </w:r>
      <w:r w:rsidRPr="005C7020">
        <w:rPr>
          <w:rFonts w:asciiTheme="minorHAnsi" w:hAnsiTheme="minorHAnsi" w:cs="Arial"/>
        </w:rPr>
        <w:t xml:space="preserve"> (“</w:t>
      </w:r>
      <w:r w:rsidRPr="005C7020">
        <w:rPr>
          <w:rFonts w:asciiTheme="minorHAnsi" w:hAnsiTheme="minorHAnsi" w:cs="Arial"/>
          <w:u w:val="single"/>
        </w:rPr>
        <w:t>CPF/MF</w:t>
      </w:r>
      <w:r w:rsidRPr="005C7020">
        <w:rPr>
          <w:rFonts w:asciiTheme="minorHAnsi" w:hAnsiTheme="minorHAnsi" w:cs="Arial"/>
        </w:rPr>
        <w:t xml:space="preserve">”) sob o n° 092.693.804-59, residente e domiciliado na Cidade do Recife, Estado de Pernambuco, </w:t>
      </w:r>
      <w:r w:rsidR="000C3EBD" w:rsidRPr="005C7020">
        <w:rPr>
          <w:rFonts w:asciiTheme="minorHAnsi" w:hAnsiTheme="minorHAnsi" w:cs="Arial"/>
        </w:rPr>
        <w:t xml:space="preserve">Bairro de Boa Viagem, </w:t>
      </w:r>
      <w:r w:rsidRPr="005C7020">
        <w:rPr>
          <w:rFonts w:asciiTheme="minorHAnsi" w:hAnsiTheme="minorHAnsi" w:cs="Arial"/>
        </w:rPr>
        <w:t>na Avenida Boa Viagem, nº 2.234, Aptº 1.601</w:t>
      </w:r>
      <w:r w:rsidR="000C3EBD" w:rsidRPr="005C7020">
        <w:rPr>
          <w:rFonts w:asciiTheme="minorHAnsi" w:hAnsiTheme="minorHAnsi" w:cs="Arial"/>
        </w:rPr>
        <w:t>, CEP 51020-000</w:t>
      </w:r>
      <w:r w:rsidRPr="005C7020">
        <w:rPr>
          <w:rFonts w:asciiTheme="minorHAnsi" w:hAnsiTheme="minorHAnsi" w:cs="Arial"/>
        </w:rPr>
        <w:t xml:space="preserve"> (“</w:t>
      </w:r>
      <w:r w:rsidRPr="005C7020">
        <w:rPr>
          <w:rFonts w:asciiTheme="minorHAnsi" w:hAnsiTheme="minorHAnsi" w:cs="Arial"/>
          <w:u w:val="single"/>
        </w:rPr>
        <w:t>Aluísio</w:t>
      </w:r>
      <w:r w:rsidRPr="005C7020">
        <w:rPr>
          <w:rFonts w:asciiTheme="minorHAnsi" w:hAnsiTheme="minorHAnsi" w:cs="Arial"/>
        </w:rPr>
        <w:t xml:space="preserve">”), casado com </w:t>
      </w:r>
      <w:r w:rsidRPr="005C7020">
        <w:rPr>
          <w:rFonts w:asciiTheme="minorHAnsi" w:hAnsiTheme="minorHAnsi" w:cs="Arial"/>
          <w:b/>
          <w:smallCaps/>
        </w:rPr>
        <w:t>Claudia Penna Dubeux</w:t>
      </w:r>
      <w:r w:rsidRPr="005C7020">
        <w:rPr>
          <w:rFonts w:asciiTheme="minorHAnsi" w:hAnsiTheme="minorHAnsi" w:cs="Arial"/>
        </w:rPr>
        <w:t xml:space="preserve">, brasileira, casada, empresária, portadora da Cédula de Identidade RG nº 1395683 SSP/PE, inscrita no CPF/MF sob nº 247.957.474-15, residente e domiciliada na Cidade do Recife, Estado de Pernambuco, </w:t>
      </w:r>
      <w:r w:rsidR="000C3EBD" w:rsidRPr="005C7020">
        <w:rPr>
          <w:rFonts w:asciiTheme="minorHAnsi" w:hAnsiTheme="minorHAnsi" w:cs="Arial"/>
        </w:rPr>
        <w:t xml:space="preserve">Bairro de Boa Viagem, </w:t>
      </w:r>
      <w:r w:rsidRPr="005C7020">
        <w:rPr>
          <w:rFonts w:asciiTheme="minorHAnsi" w:hAnsiTheme="minorHAnsi" w:cs="Arial"/>
        </w:rPr>
        <w:t xml:space="preserve">na Avenida Boa Viagem, nº </w:t>
      </w:r>
      <w:r w:rsidR="000C3EBD" w:rsidRPr="005C7020">
        <w:rPr>
          <w:rFonts w:asciiTheme="minorHAnsi" w:hAnsiTheme="minorHAnsi" w:cs="Arial"/>
        </w:rPr>
        <w:t>2.234, Aptº 1.601, CEP 51020-000</w:t>
      </w:r>
      <w:r w:rsidRPr="005C7020">
        <w:rPr>
          <w:rFonts w:asciiTheme="minorHAnsi" w:hAnsiTheme="minorHAnsi" w:cs="Arial"/>
        </w:rPr>
        <w:t xml:space="preserve"> (“</w:t>
      </w:r>
      <w:r w:rsidRPr="005C7020">
        <w:rPr>
          <w:rFonts w:asciiTheme="minorHAnsi" w:hAnsiTheme="minorHAnsi" w:cs="Arial"/>
          <w:u w:val="single"/>
        </w:rPr>
        <w:t>Claudia</w:t>
      </w:r>
      <w:r w:rsidRPr="005C7020">
        <w:rPr>
          <w:rFonts w:asciiTheme="minorHAnsi" w:hAnsiTheme="minorHAnsi" w:cs="Arial"/>
        </w:rPr>
        <w:t xml:space="preserve">”); </w:t>
      </w:r>
    </w:p>
    <w:p w:rsidR="00256590" w:rsidRPr="005C7020" w:rsidRDefault="00256590" w:rsidP="00256590">
      <w:pPr>
        <w:pStyle w:val="NormalWeb"/>
        <w:spacing w:before="0" w:beforeAutospacing="0" w:after="0" w:afterAutospacing="0" w:line="280" w:lineRule="exact"/>
        <w:jc w:val="both"/>
        <w:rPr>
          <w:rFonts w:asciiTheme="minorHAnsi" w:hAnsiTheme="minorHAnsi" w:cs="Arial"/>
        </w:rPr>
      </w:pPr>
    </w:p>
    <w:p w:rsidR="00256590" w:rsidRPr="005C7020" w:rsidRDefault="00256590" w:rsidP="00256590">
      <w:pPr>
        <w:pStyle w:val="NormalWeb"/>
        <w:spacing w:before="0" w:beforeAutospacing="0" w:after="0" w:afterAutospacing="0" w:line="280" w:lineRule="exact"/>
        <w:jc w:val="both"/>
        <w:rPr>
          <w:rFonts w:asciiTheme="minorHAnsi" w:hAnsiTheme="minorHAnsi" w:cs="Arial"/>
        </w:rPr>
      </w:pPr>
      <w:r w:rsidRPr="005C7020">
        <w:rPr>
          <w:rFonts w:asciiTheme="minorHAnsi" w:hAnsiTheme="minorHAnsi" w:cs="Arial"/>
          <w:b/>
          <w:smallCaps/>
        </w:rPr>
        <w:t>Gustavo José Moura Dubeux</w:t>
      </w:r>
      <w:r w:rsidRPr="005C7020">
        <w:rPr>
          <w:rFonts w:asciiTheme="minorHAnsi" w:hAnsiTheme="minorHAnsi" w:cs="Arial"/>
        </w:rPr>
        <w:t xml:space="preserve">, brasileiro, engenheiro civil e empresário, portador da Cédula de Identidade RG n° 1257999 SSP/PE, inscrito no CPF/MF sob o n° 333.059.004-15, residente e domiciliado na Cidade do Recife, Estado de Pernambuco, </w:t>
      </w:r>
      <w:r w:rsidR="000C3EBD" w:rsidRPr="005C7020">
        <w:rPr>
          <w:rFonts w:asciiTheme="minorHAnsi" w:hAnsiTheme="minorHAnsi" w:cs="Arial"/>
        </w:rPr>
        <w:t xml:space="preserve">Bairro de Boa Viagem, </w:t>
      </w:r>
      <w:r w:rsidRPr="005C7020">
        <w:rPr>
          <w:rFonts w:asciiTheme="minorHAnsi" w:hAnsiTheme="minorHAnsi" w:cs="Arial"/>
        </w:rPr>
        <w:t>na Avenida Boa Viagem, nº 2.234, Aptº 1.701</w:t>
      </w:r>
      <w:r w:rsidR="000C3EBD" w:rsidRPr="005C7020">
        <w:rPr>
          <w:rFonts w:asciiTheme="minorHAnsi" w:hAnsiTheme="minorHAnsi" w:cs="Arial"/>
        </w:rPr>
        <w:t>, CEP 51020-000</w:t>
      </w:r>
      <w:r w:rsidRPr="005C7020">
        <w:rPr>
          <w:rFonts w:asciiTheme="minorHAnsi" w:hAnsiTheme="minorHAnsi" w:cs="Arial"/>
        </w:rPr>
        <w:t xml:space="preserve"> (“</w:t>
      </w:r>
      <w:r w:rsidRPr="005C7020">
        <w:rPr>
          <w:rFonts w:asciiTheme="minorHAnsi" w:hAnsiTheme="minorHAnsi" w:cs="Arial"/>
          <w:u w:val="single"/>
        </w:rPr>
        <w:t>Gustavo</w:t>
      </w:r>
      <w:r w:rsidRPr="005C7020">
        <w:rPr>
          <w:rFonts w:asciiTheme="minorHAnsi" w:hAnsiTheme="minorHAnsi" w:cs="Arial"/>
        </w:rPr>
        <w:t xml:space="preserve">”), casado com </w:t>
      </w:r>
      <w:r w:rsidRPr="005C7020">
        <w:rPr>
          <w:rFonts w:asciiTheme="minorHAnsi" w:hAnsiTheme="minorHAnsi" w:cs="Arial"/>
          <w:b/>
          <w:smallCaps/>
        </w:rPr>
        <w:t>Roberta Rodrigues Maia Dubeux</w:t>
      </w:r>
      <w:r w:rsidRPr="005C7020">
        <w:rPr>
          <w:rFonts w:asciiTheme="minorHAnsi" w:hAnsiTheme="minorHAnsi" w:cs="Arial"/>
        </w:rPr>
        <w:t xml:space="preserve">, brasileira, casada, </w:t>
      </w:r>
      <w:r w:rsidR="000C3EBD" w:rsidRPr="005C7020">
        <w:rPr>
          <w:rFonts w:asciiTheme="minorHAnsi" w:hAnsiTheme="minorHAnsi" w:cs="Arial"/>
        </w:rPr>
        <w:t>empresária</w:t>
      </w:r>
      <w:r w:rsidRPr="005C7020">
        <w:rPr>
          <w:rFonts w:asciiTheme="minorHAnsi" w:hAnsiTheme="minorHAnsi" w:cs="Arial"/>
        </w:rPr>
        <w:t xml:space="preserve">, portadora da Cédula de Identidade RG nº 1801913 SSP/PE, inscrita no CPF/MF sob nº 415.708.474-87, residente e domiciliada na Cidade do Recife, Estado de Pernambuco, </w:t>
      </w:r>
      <w:r w:rsidR="000C3EBD" w:rsidRPr="005C7020">
        <w:rPr>
          <w:rFonts w:asciiTheme="minorHAnsi" w:hAnsiTheme="minorHAnsi" w:cs="Arial"/>
        </w:rPr>
        <w:t xml:space="preserve">Bairro de Boa Viagem, </w:t>
      </w:r>
      <w:r w:rsidRPr="005C7020">
        <w:rPr>
          <w:rFonts w:asciiTheme="minorHAnsi" w:hAnsiTheme="minorHAnsi" w:cs="Arial"/>
        </w:rPr>
        <w:t>na Avenida Boa Viagem, nº 2.234, Aptº 1.701</w:t>
      </w:r>
      <w:r w:rsidR="000C3EBD" w:rsidRPr="005C7020">
        <w:rPr>
          <w:rFonts w:asciiTheme="minorHAnsi" w:hAnsiTheme="minorHAnsi" w:cs="Arial"/>
        </w:rPr>
        <w:t>, CEP 51020-000</w:t>
      </w:r>
      <w:r w:rsidRPr="005C7020">
        <w:rPr>
          <w:rFonts w:asciiTheme="minorHAnsi" w:hAnsiTheme="minorHAnsi" w:cs="Arial"/>
        </w:rPr>
        <w:t xml:space="preserve"> (“</w:t>
      </w:r>
      <w:r w:rsidRPr="005C7020">
        <w:rPr>
          <w:rFonts w:asciiTheme="minorHAnsi" w:hAnsiTheme="minorHAnsi" w:cs="Arial"/>
          <w:u w:val="single"/>
        </w:rPr>
        <w:t>Roberta</w:t>
      </w:r>
      <w:r w:rsidRPr="005C7020">
        <w:rPr>
          <w:rFonts w:asciiTheme="minorHAnsi" w:hAnsiTheme="minorHAnsi" w:cs="Arial"/>
        </w:rPr>
        <w:t>” e, em conjunto com a Claudia, “</w:t>
      </w:r>
      <w:r w:rsidRPr="005C7020">
        <w:rPr>
          <w:rFonts w:asciiTheme="minorHAnsi" w:hAnsiTheme="minorHAnsi" w:cs="Arial"/>
          <w:u w:val="single"/>
        </w:rPr>
        <w:t>Cônjuges Anuentes</w:t>
      </w:r>
      <w:r w:rsidRPr="005C7020">
        <w:rPr>
          <w:rFonts w:asciiTheme="minorHAnsi" w:hAnsiTheme="minorHAnsi" w:cs="Arial"/>
        </w:rPr>
        <w:t>”);</w:t>
      </w:r>
      <w:r w:rsidRPr="005C7020">
        <w:rPr>
          <w:rFonts w:asciiTheme="minorHAnsi" w:hAnsiTheme="minorHAnsi" w:cs="Arial"/>
          <w:b/>
          <w:i/>
          <w:highlight w:val="yellow"/>
        </w:rPr>
        <w:t xml:space="preserve"> </w:t>
      </w:r>
    </w:p>
    <w:p w:rsidR="00256590" w:rsidRPr="005C7020" w:rsidRDefault="00256590" w:rsidP="00256590">
      <w:pPr>
        <w:pStyle w:val="NormalWeb"/>
        <w:spacing w:before="0" w:beforeAutospacing="0" w:after="0" w:afterAutospacing="0" w:line="280" w:lineRule="exact"/>
        <w:jc w:val="both"/>
        <w:rPr>
          <w:rFonts w:asciiTheme="minorHAnsi" w:hAnsiTheme="minorHAnsi" w:cs="Arial"/>
          <w:b/>
          <w:smallCaps/>
        </w:rPr>
      </w:pPr>
      <w:r w:rsidRPr="005C7020">
        <w:rPr>
          <w:rFonts w:asciiTheme="minorHAnsi" w:hAnsiTheme="minorHAnsi" w:cs="Arial"/>
          <w:b/>
          <w:smallCaps/>
        </w:rPr>
        <w:lastRenderedPageBreak/>
        <w:t>Marcos José Moura Dubeux</w:t>
      </w:r>
      <w:r w:rsidRPr="005C7020">
        <w:rPr>
          <w:rFonts w:asciiTheme="minorHAnsi" w:hAnsiTheme="minorHAnsi" w:cs="Arial"/>
        </w:rPr>
        <w:t>, brasileiro, engenheiro eletricista e empresário, casado em regime de separação total de bens, portador da Cédula de Identidade RG n° 832550 SSP/PE, inscrito no CPF/MF sob o n° 062.540.044-53, residente e domiciliado na Cidade do Recife,</w:t>
      </w:r>
      <w:r w:rsidR="000C3EBD" w:rsidRPr="005C7020">
        <w:rPr>
          <w:rFonts w:asciiTheme="minorHAnsi" w:hAnsiTheme="minorHAnsi" w:cs="Arial"/>
        </w:rPr>
        <w:t xml:space="preserve"> Bairro de Boa Viagem,</w:t>
      </w:r>
      <w:r w:rsidRPr="005C7020">
        <w:rPr>
          <w:rFonts w:asciiTheme="minorHAnsi" w:hAnsiTheme="minorHAnsi" w:cs="Arial"/>
        </w:rPr>
        <w:t xml:space="preserve"> Estado de Pernambuco, na Avenida</w:t>
      </w:r>
      <w:r w:rsidR="00D1748A" w:rsidRPr="005C7020">
        <w:rPr>
          <w:rFonts w:asciiTheme="minorHAnsi" w:hAnsiTheme="minorHAnsi" w:cs="Arial"/>
        </w:rPr>
        <w:t xml:space="preserve"> Boa Viagem</w:t>
      </w:r>
      <w:r w:rsidRPr="005C7020">
        <w:rPr>
          <w:rFonts w:asciiTheme="minorHAnsi" w:hAnsiTheme="minorHAnsi" w:cs="Arial"/>
        </w:rPr>
        <w:t>, nº 1.230, Aptº 1.201</w:t>
      </w:r>
      <w:r w:rsidR="000C3EBD" w:rsidRPr="005C7020">
        <w:rPr>
          <w:rFonts w:asciiTheme="minorHAnsi" w:hAnsiTheme="minorHAnsi" w:cs="Arial"/>
        </w:rPr>
        <w:t>, CEP 51011-000</w:t>
      </w:r>
      <w:r w:rsidRPr="005C7020">
        <w:rPr>
          <w:rFonts w:asciiTheme="minorHAnsi" w:hAnsiTheme="minorHAnsi" w:cs="Arial"/>
        </w:rPr>
        <w:t xml:space="preserve"> (“</w:t>
      </w:r>
      <w:r w:rsidRPr="005C7020">
        <w:rPr>
          <w:rFonts w:asciiTheme="minorHAnsi" w:hAnsiTheme="minorHAnsi" w:cs="Arial"/>
          <w:u w:val="single"/>
        </w:rPr>
        <w:t>Marcos</w:t>
      </w:r>
      <w:r w:rsidRPr="005C7020">
        <w:rPr>
          <w:rFonts w:asciiTheme="minorHAnsi" w:hAnsiTheme="minorHAnsi" w:cs="Arial"/>
        </w:rPr>
        <w:t>” e, em conjunto com Aluísio e Gustavo, “</w:t>
      </w:r>
      <w:r w:rsidRPr="005C7020">
        <w:rPr>
          <w:rFonts w:asciiTheme="minorHAnsi" w:hAnsiTheme="minorHAnsi" w:cs="Arial"/>
          <w:u w:val="single"/>
        </w:rPr>
        <w:t>Garantidores</w:t>
      </w:r>
      <w:r w:rsidRPr="005C7020">
        <w:rPr>
          <w:rFonts w:asciiTheme="minorHAnsi" w:hAnsiTheme="minorHAnsi" w:cs="Arial"/>
        </w:rPr>
        <w:t>”);</w:t>
      </w:r>
    </w:p>
    <w:p w:rsidR="00256590" w:rsidRPr="005C7020" w:rsidRDefault="00256590" w:rsidP="00256590">
      <w:pPr>
        <w:spacing w:line="280" w:lineRule="exact"/>
        <w:rPr>
          <w:rFonts w:asciiTheme="minorHAnsi" w:hAnsiTheme="minorHAnsi" w:cs="Arial"/>
          <w:sz w:val="24"/>
          <w:szCs w:val="24"/>
        </w:rPr>
      </w:pPr>
      <w:r w:rsidRPr="005C7020">
        <w:rPr>
          <w:rFonts w:asciiTheme="minorHAnsi" w:hAnsiTheme="minorHAnsi" w:cs="Arial"/>
          <w:sz w:val="24"/>
          <w:szCs w:val="24"/>
        </w:rPr>
        <w:t>(sendo os Garantidores, em conjunto com o Agente Fiduciário e com a Emissora, doravante denominados “</w:t>
      </w:r>
      <w:r w:rsidRPr="005C7020">
        <w:rPr>
          <w:rFonts w:asciiTheme="minorHAnsi" w:hAnsiTheme="minorHAnsi" w:cs="Arial"/>
          <w:sz w:val="24"/>
          <w:szCs w:val="24"/>
          <w:u w:val="single"/>
        </w:rPr>
        <w:t>Partes</w:t>
      </w:r>
      <w:r w:rsidRPr="005C7020">
        <w:rPr>
          <w:rFonts w:asciiTheme="minorHAnsi" w:hAnsiTheme="minorHAnsi" w:cs="Arial"/>
          <w:sz w:val="24"/>
          <w:szCs w:val="24"/>
        </w:rPr>
        <w:t>”)</w:t>
      </w:r>
    </w:p>
    <w:p w:rsidR="00256590" w:rsidRPr="005C7020" w:rsidRDefault="00256590" w:rsidP="00256590">
      <w:pPr>
        <w:spacing w:line="280" w:lineRule="exact"/>
        <w:rPr>
          <w:rFonts w:asciiTheme="minorHAnsi" w:hAnsiTheme="minorHAnsi" w:cs="Arial"/>
          <w:sz w:val="24"/>
          <w:szCs w:val="24"/>
        </w:rPr>
      </w:pPr>
    </w:p>
    <w:p w:rsidR="00256590" w:rsidRPr="005C7020" w:rsidRDefault="00256590" w:rsidP="00256590">
      <w:pPr>
        <w:spacing w:line="280" w:lineRule="exact"/>
        <w:rPr>
          <w:rFonts w:asciiTheme="minorHAnsi" w:hAnsiTheme="minorHAnsi" w:cs="Arial"/>
          <w:sz w:val="24"/>
          <w:szCs w:val="24"/>
        </w:rPr>
      </w:pPr>
      <w:r w:rsidRPr="005C7020">
        <w:rPr>
          <w:rFonts w:asciiTheme="minorHAnsi" w:hAnsiTheme="minorHAnsi" w:cs="Arial"/>
          <w:sz w:val="24"/>
          <w:szCs w:val="24"/>
        </w:rPr>
        <w:t>vêm por esta e na melhor forma de direito firmar o presente “</w:t>
      </w:r>
      <w:r w:rsidR="007F3200" w:rsidRPr="005C7020">
        <w:rPr>
          <w:rFonts w:asciiTheme="minorHAnsi" w:hAnsiTheme="minorHAnsi" w:cs="Arial"/>
          <w:sz w:val="24"/>
          <w:szCs w:val="24"/>
        </w:rPr>
        <w:t>Segundo</w:t>
      </w:r>
      <w:r w:rsidRPr="005C7020">
        <w:rPr>
          <w:rFonts w:asciiTheme="minorHAnsi" w:hAnsiTheme="minorHAnsi" w:cs="Arial"/>
          <w:i/>
          <w:sz w:val="24"/>
          <w:szCs w:val="24"/>
        </w:rPr>
        <w:t xml:space="preserve"> Aditamento ao Instrumento Particular de Escritura da 5ª Emissão de Debêntures Simples, não Conversíveis em Ações, da Espécie Quirografária, a ser Convolada em Espécie de Garantia Real, com Garantia Fidejussória Adicional, em Série Única, para Distribuição Pública com Esforços Restritos de Distribuição, da Moura Dubeux Engenharia S.A.</w:t>
      </w:r>
      <w:r w:rsidRPr="005C7020">
        <w:rPr>
          <w:rFonts w:asciiTheme="minorHAnsi" w:hAnsiTheme="minorHAnsi" w:cs="Arial"/>
          <w:sz w:val="24"/>
          <w:szCs w:val="24"/>
        </w:rPr>
        <w:t>” (“</w:t>
      </w:r>
      <w:r w:rsidRPr="005C7020">
        <w:rPr>
          <w:rFonts w:asciiTheme="minorHAnsi" w:hAnsiTheme="minorHAnsi" w:cs="Arial"/>
          <w:sz w:val="24"/>
          <w:szCs w:val="24"/>
          <w:u w:val="single"/>
        </w:rPr>
        <w:t>Aditamento</w:t>
      </w:r>
      <w:r w:rsidRPr="005C7020">
        <w:rPr>
          <w:rFonts w:asciiTheme="minorHAnsi" w:hAnsiTheme="minorHAnsi" w:cs="Arial"/>
          <w:sz w:val="24"/>
          <w:szCs w:val="24"/>
        </w:rPr>
        <w:t>”), mediante as seguintes cláusulas e condições:</w:t>
      </w:r>
    </w:p>
    <w:p w:rsidR="00256590" w:rsidRPr="005C7020" w:rsidRDefault="00256590" w:rsidP="00256590">
      <w:pPr>
        <w:rPr>
          <w:rFonts w:asciiTheme="minorHAnsi" w:hAnsiTheme="minorHAnsi" w:cs="Arial"/>
          <w:sz w:val="24"/>
          <w:szCs w:val="24"/>
        </w:rPr>
      </w:pPr>
    </w:p>
    <w:p w:rsidR="00256590" w:rsidRPr="005C7020" w:rsidRDefault="00256590" w:rsidP="00256590">
      <w:pPr>
        <w:keepNext/>
        <w:widowControl/>
        <w:numPr>
          <w:ilvl w:val="0"/>
          <w:numId w:val="41"/>
        </w:numPr>
        <w:autoSpaceDN w:val="0"/>
        <w:spacing w:line="240" w:lineRule="auto"/>
        <w:rPr>
          <w:rFonts w:asciiTheme="minorHAnsi" w:eastAsia="Arial Unicode MS" w:hAnsiTheme="minorHAnsi" w:cs="Arial"/>
          <w:b/>
          <w:smallCaps/>
          <w:color w:val="000000"/>
          <w:sz w:val="24"/>
          <w:szCs w:val="24"/>
        </w:rPr>
      </w:pPr>
      <w:r w:rsidRPr="005C7020">
        <w:rPr>
          <w:rFonts w:asciiTheme="minorHAnsi" w:eastAsia="Arial Unicode MS" w:hAnsiTheme="minorHAnsi" w:cs="Arial"/>
          <w:b/>
          <w:smallCaps/>
          <w:color w:val="000000"/>
          <w:sz w:val="24"/>
          <w:szCs w:val="24"/>
        </w:rPr>
        <w:t>AUTORIZAÇÃO</w:t>
      </w:r>
    </w:p>
    <w:p w:rsidR="00256590" w:rsidRPr="005C7020" w:rsidRDefault="00256590" w:rsidP="00256590">
      <w:pPr>
        <w:spacing w:line="280" w:lineRule="exact"/>
        <w:rPr>
          <w:rFonts w:asciiTheme="minorHAnsi" w:hAnsiTheme="minorHAnsi" w:cs="Arial"/>
          <w:sz w:val="24"/>
          <w:szCs w:val="24"/>
        </w:rPr>
      </w:pPr>
    </w:p>
    <w:p w:rsidR="00AC632A" w:rsidRPr="005C7020" w:rsidRDefault="00256590" w:rsidP="00256590">
      <w:pPr>
        <w:spacing w:line="280" w:lineRule="exact"/>
        <w:rPr>
          <w:rFonts w:asciiTheme="minorHAnsi" w:hAnsiTheme="minorHAnsi" w:cs="Arial"/>
          <w:sz w:val="24"/>
          <w:szCs w:val="24"/>
        </w:rPr>
      </w:pPr>
      <w:r w:rsidRPr="005C7020">
        <w:rPr>
          <w:rFonts w:asciiTheme="minorHAnsi" w:hAnsiTheme="minorHAnsi" w:cs="Arial"/>
          <w:sz w:val="24"/>
          <w:szCs w:val="24"/>
        </w:rPr>
        <w:t>1.1.</w:t>
      </w:r>
      <w:r w:rsidRPr="005C7020">
        <w:rPr>
          <w:rFonts w:asciiTheme="minorHAnsi" w:hAnsiTheme="minorHAnsi" w:cs="Arial"/>
          <w:sz w:val="24"/>
          <w:szCs w:val="24"/>
        </w:rPr>
        <w:tab/>
        <w:t xml:space="preserve">O presente Aditamento é celebrado com base na deliberação tomada na </w:t>
      </w:r>
      <w:r w:rsidR="000C3EBD" w:rsidRPr="005C7020">
        <w:rPr>
          <w:rFonts w:asciiTheme="minorHAnsi" w:hAnsiTheme="minorHAnsi" w:cs="Arial"/>
          <w:sz w:val="24"/>
          <w:szCs w:val="24"/>
        </w:rPr>
        <w:t xml:space="preserve">Reunião do Conselho de Administração </w:t>
      </w:r>
      <w:r w:rsidRPr="005C7020">
        <w:rPr>
          <w:rFonts w:asciiTheme="minorHAnsi" w:hAnsiTheme="minorHAnsi" w:cs="Arial"/>
          <w:sz w:val="24"/>
          <w:szCs w:val="24"/>
        </w:rPr>
        <w:t>(“</w:t>
      </w:r>
      <w:r w:rsidR="000C3EBD" w:rsidRPr="005C7020">
        <w:rPr>
          <w:rFonts w:asciiTheme="minorHAnsi" w:hAnsiTheme="minorHAnsi" w:cs="Arial"/>
          <w:sz w:val="24"/>
          <w:szCs w:val="24"/>
          <w:u w:val="single"/>
        </w:rPr>
        <w:t>RCA</w:t>
      </w:r>
      <w:r w:rsidRPr="005C7020">
        <w:rPr>
          <w:rFonts w:asciiTheme="minorHAnsi" w:hAnsiTheme="minorHAnsi" w:cs="Arial"/>
          <w:sz w:val="24"/>
          <w:szCs w:val="24"/>
        </w:rPr>
        <w:t xml:space="preserve">”) realizada em </w:t>
      </w:r>
      <w:r w:rsidR="006E7A99" w:rsidRPr="005C7020">
        <w:rPr>
          <w:rFonts w:asciiTheme="minorHAnsi" w:hAnsiTheme="minorHAnsi" w:cs="Arial"/>
          <w:sz w:val="24"/>
          <w:szCs w:val="24"/>
        </w:rPr>
        <w:t>10</w:t>
      </w:r>
      <w:r w:rsidRPr="005C7020">
        <w:rPr>
          <w:rFonts w:asciiTheme="minorHAnsi" w:hAnsiTheme="minorHAnsi" w:cs="Arial"/>
          <w:sz w:val="24"/>
          <w:szCs w:val="24"/>
        </w:rPr>
        <w:t xml:space="preserve"> de </w:t>
      </w:r>
      <w:r w:rsidR="006E7A99" w:rsidRPr="005C7020">
        <w:rPr>
          <w:rFonts w:asciiTheme="minorHAnsi" w:hAnsiTheme="minorHAnsi" w:cs="Arial"/>
          <w:sz w:val="24"/>
          <w:szCs w:val="24"/>
        </w:rPr>
        <w:t>nov</w:t>
      </w:r>
      <w:r w:rsidR="00363626" w:rsidRPr="005C7020">
        <w:rPr>
          <w:rFonts w:asciiTheme="minorHAnsi" w:hAnsiTheme="minorHAnsi" w:cs="Arial"/>
          <w:sz w:val="24"/>
          <w:szCs w:val="24"/>
        </w:rPr>
        <w:t>embro</w:t>
      </w:r>
      <w:r w:rsidRPr="005C7020">
        <w:rPr>
          <w:rFonts w:asciiTheme="minorHAnsi" w:hAnsiTheme="minorHAnsi" w:cs="Arial"/>
          <w:sz w:val="24"/>
          <w:szCs w:val="24"/>
        </w:rPr>
        <w:t xml:space="preserve"> de 2015, que deliberou sobre os termos e as condições da Emissão e na Cláusula 6.2.</w:t>
      </w:r>
      <w:r w:rsidR="00FB4790" w:rsidRPr="005C7020">
        <w:rPr>
          <w:rFonts w:asciiTheme="minorHAnsi" w:hAnsiTheme="minorHAnsi" w:cs="Arial"/>
          <w:sz w:val="24"/>
          <w:szCs w:val="24"/>
        </w:rPr>
        <w:t xml:space="preserve"> </w:t>
      </w:r>
      <w:r w:rsidRPr="005C7020">
        <w:rPr>
          <w:rFonts w:asciiTheme="minorHAnsi" w:hAnsiTheme="minorHAnsi" w:cs="Arial"/>
          <w:sz w:val="24"/>
          <w:szCs w:val="24"/>
        </w:rPr>
        <w:t xml:space="preserve">da Escritura, não sendo necessária a realização de assembleia geral de debenturistas e/ou de </w:t>
      </w:r>
      <w:r w:rsidR="009141B8" w:rsidRPr="005C7020">
        <w:rPr>
          <w:rFonts w:asciiTheme="minorHAnsi" w:hAnsiTheme="minorHAnsi" w:cs="Arial"/>
          <w:sz w:val="24"/>
          <w:szCs w:val="24"/>
        </w:rPr>
        <w:t>reunião do Conselho de Administração</w:t>
      </w:r>
      <w:r w:rsidRPr="005C7020">
        <w:rPr>
          <w:rFonts w:asciiTheme="minorHAnsi" w:hAnsiTheme="minorHAnsi" w:cs="Arial"/>
          <w:sz w:val="24"/>
          <w:szCs w:val="24"/>
        </w:rPr>
        <w:t xml:space="preserve"> da Emissora para sua realização.</w:t>
      </w:r>
    </w:p>
    <w:p w:rsidR="00AC632A" w:rsidRPr="005C7020" w:rsidRDefault="00AC632A" w:rsidP="00256590">
      <w:pPr>
        <w:spacing w:line="280" w:lineRule="exact"/>
        <w:rPr>
          <w:rFonts w:asciiTheme="minorHAnsi" w:hAnsiTheme="minorHAnsi" w:cs="Arial"/>
          <w:sz w:val="24"/>
          <w:szCs w:val="24"/>
        </w:rPr>
      </w:pPr>
    </w:p>
    <w:p w:rsidR="00256590" w:rsidRPr="005C7020" w:rsidRDefault="00AC632A" w:rsidP="00256590">
      <w:pPr>
        <w:spacing w:line="280" w:lineRule="exact"/>
        <w:rPr>
          <w:rFonts w:asciiTheme="minorHAnsi" w:hAnsiTheme="minorHAnsi" w:cs="Arial"/>
          <w:sz w:val="24"/>
          <w:szCs w:val="24"/>
        </w:rPr>
      </w:pPr>
      <w:r w:rsidRPr="005C7020">
        <w:rPr>
          <w:rFonts w:asciiTheme="minorHAnsi" w:hAnsiTheme="minorHAnsi" w:cs="Arial"/>
          <w:sz w:val="24"/>
          <w:szCs w:val="24"/>
        </w:rPr>
        <w:t>1.2.</w:t>
      </w:r>
      <w:r w:rsidRPr="005C7020">
        <w:rPr>
          <w:rFonts w:asciiTheme="minorHAnsi" w:hAnsiTheme="minorHAnsi" w:cs="Arial"/>
          <w:sz w:val="24"/>
          <w:szCs w:val="24"/>
        </w:rPr>
        <w:tab/>
        <w:t>O presente Aditamento também contempla as deliberações</w:t>
      </w:r>
      <w:r w:rsidR="00256590" w:rsidRPr="005C7020">
        <w:rPr>
          <w:rFonts w:asciiTheme="minorHAnsi" w:hAnsiTheme="minorHAnsi" w:cs="Arial"/>
          <w:sz w:val="24"/>
          <w:szCs w:val="24"/>
        </w:rPr>
        <w:t xml:space="preserve"> </w:t>
      </w:r>
      <w:r w:rsidRPr="005C7020">
        <w:rPr>
          <w:rFonts w:asciiTheme="minorHAnsi" w:hAnsiTheme="minorHAnsi" w:cs="Arial"/>
          <w:sz w:val="24"/>
          <w:szCs w:val="24"/>
        </w:rPr>
        <w:t>aprovadas na</w:t>
      </w:r>
      <w:r w:rsidR="008D75A8">
        <w:rPr>
          <w:rFonts w:asciiTheme="minorHAnsi" w:hAnsiTheme="minorHAnsi" w:cs="Arial"/>
          <w:sz w:val="24"/>
          <w:szCs w:val="24"/>
        </w:rPr>
        <w:t>s</w:t>
      </w:r>
      <w:r w:rsidRPr="005C7020">
        <w:rPr>
          <w:rFonts w:asciiTheme="minorHAnsi" w:hAnsiTheme="minorHAnsi" w:cs="Arial"/>
          <w:sz w:val="24"/>
          <w:szCs w:val="24"/>
        </w:rPr>
        <w:t xml:space="preserve"> Assembleia</w:t>
      </w:r>
      <w:r w:rsidR="008D75A8">
        <w:rPr>
          <w:rFonts w:asciiTheme="minorHAnsi" w:hAnsiTheme="minorHAnsi" w:cs="Arial"/>
          <w:sz w:val="24"/>
          <w:szCs w:val="24"/>
        </w:rPr>
        <w:t>s</w:t>
      </w:r>
      <w:r w:rsidRPr="005C7020">
        <w:rPr>
          <w:rFonts w:asciiTheme="minorHAnsi" w:hAnsiTheme="minorHAnsi" w:cs="Arial"/>
          <w:sz w:val="24"/>
          <w:szCs w:val="24"/>
        </w:rPr>
        <w:t xml:space="preserve"> Gera</w:t>
      </w:r>
      <w:r w:rsidR="008D75A8">
        <w:rPr>
          <w:rFonts w:asciiTheme="minorHAnsi" w:hAnsiTheme="minorHAnsi" w:cs="Arial"/>
          <w:sz w:val="24"/>
          <w:szCs w:val="24"/>
        </w:rPr>
        <w:t>is</w:t>
      </w:r>
      <w:r w:rsidRPr="005C7020">
        <w:rPr>
          <w:rFonts w:asciiTheme="minorHAnsi" w:hAnsiTheme="minorHAnsi" w:cs="Arial"/>
          <w:sz w:val="24"/>
          <w:szCs w:val="24"/>
        </w:rPr>
        <w:t xml:space="preserve"> de Debenturistas da 5ª Emissão realizada</w:t>
      </w:r>
      <w:r w:rsidR="008D75A8">
        <w:rPr>
          <w:rFonts w:asciiTheme="minorHAnsi" w:hAnsiTheme="minorHAnsi" w:cs="Arial"/>
          <w:sz w:val="24"/>
          <w:szCs w:val="24"/>
        </w:rPr>
        <w:t>s</w:t>
      </w:r>
      <w:r w:rsidRPr="005C7020">
        <w:rPr>
          <w:rFonts w:asciiTheme="minorHAnsi" w:hAnsiTheme="minorHAnsi" w:cs="Arial"/>
          <w:sz w:val="24"/>
          <w:szCs w:val="24"/>
        </w:rPr>
        <w:t xml:space="preserve"> em </w:t>
      </w:r>
      <w:r w:rsidR="007F3200" w:rsidRPr="005C7020">
        <w:rPr>
          <w:rFonts w:asciiTheme="minorHAnsi" w:hAnsiTheme="minorHAnsi" w:cs="Arial"/>
          <w:sz w:val="24"/>
          <w:szCs w:val="24"/>
        </w:rPr>
        <w:t>10</w:t>
      </w:r>
      <w:r w:rsidRPr="005C7020">
        <w:rPr>
          <w:rFonts w:asciiTheme="minorHAnsi" w:hAnsiTheme="minorHAnsi" w:cs="Arial"/>
          <w:sz w:val="24"/>
          <w:szCs w:val="24"/>
        </w:rPr>
        <w:t xml:space="preserve"> de </w:t>
      </w:r>
      <w:r w:rsidR="007F3200" w:rsidRPr="005C7020">
        <w:rPr>
          <w:rFonts w:asciiTheme="minorHAnsi" w:hAnsiTheme="minorHAnsi" w:cs="Arial"/>
          <w:sz w:val="24"/>
          <w:szCs w:val="24"/>
        </w:rPr>
        <w:t>março</w:t>
      </w:r>
      <w:r w:rsidRPr="005C7020">
        <w:rPr>
          <w:rFonts w:asciiTheme="minorHAnsi" w:hAnsiTheme="minorHAnsi" w:cs="Arial"/>
          <w:sz w:val="24"/>
          <w:szCs w:val="24"/>
        </w:rPr>
        <w:t xml:space="preserve"> de 201</w:t>
      </w:r>
      <w:r w:rsidR="007F3200" w:rsidRPr="005C7020">
        <w:rPr>
          <w:rFonts w:asciiTheme="minorHAnsi" w:hAnsiTheme="minorHAnsi" w:cs="Arial"/>
          <w:sz w:val="24"/>
          <w:szCs w:val="24"/>
        </w:rPr>
        <w:t>7</w:t>
      </w:r>
      <w:r w:rsidR="008D75A8">
        <w:rPr>
          <w:rFonts w:asciiTheme="minorHAnsi" w:hAnsiTheme="minorHAnsi" w:cs="Arial"/>
          <w:sz w:val="24"/>
          <w:szCs w:val="24"/>
        </w:rPr>
        <w:t xml:space="preserve"> e 9 de junho de 2017</w:t>
      </w:r>
      <w:r w:rsidRPr="005C7020">
        <w:rPr>
          <w:rFonts w:asciiTheme="minorHAnsi" w:hAnsiTheme="minorHAnsi" w:cs="Arial"/>
          <w:sz w:val="24"/>
          <w:szCs w:val="24"/>
        </w:rPr>
        <w:t xml:space="preserve"> (“AGD</w:t>
      </w:r>
      <w:r w:rsidR="007F3200" w:rsidRPr="005C7020">
        <w:rPr>
          <w:rFonts w:asciiTheme="minorHAnsi" w:hAnsiTheme="minorHAnsi" w:cs="Arial"/>
          <w:sz w:val="24"/>
          <w:szCs w:val="24"/>
        </w:rPr>
        <w:t>”</w:t>
      </w:r>
      <w:r w:rsidRPr="005C7020">
        <w:rPr>
          <w:rFonts w:asciiTheme="minorHAnsi" w:hAnsiTheme="minorHAnsi" w:cs="Arial"/>
          <w:sz w:val="24"/>
          <w:szCs w:val="24"/>
        </w:rPr>
        <w:t>).</w:t>
      </w:r>
    </w:p>
    <w:p w:rsidR="00256590" w:rsidRPr="005C7020" w:rsidRDefault="00256590" w:rsidP="00256590">
      <w:pPr>
        <w:spacing w:line="280" w:lineRule="exact"/>
        <w:rPr>
          <w:rFonts w:asciiTheme="minorHAnsi" w:hAnsiTheme="minorHAnsi" w:cs="Arial"/>
          <w:sz w:val="24"/>
          <w:szCs w:val="24"/>
        </w:rPr>
      </w:pPr>
    </w:p>
    <w:p w:rsidR="00256590" w:rsidRPr="005C7020" w:rsidRDefault="00256590" w:rsidP="00256590">
      <w:pPr>
        <w:keepNext/>
        <w:widowControl/>
        <w:numPr>
          <w:ilvl w:val="0"/>
          <w:numId w:val="41"/>
        </w:numPr>
        <w:autoSpaceDN w:val="0"/>
        <w:spacing w:line="240" w:lineRule="auto"/>
        <w:rPr>
          <w:rFonts w:asciiTheme="minorHAnsi" w:eastAsia="Arial Unicode MS" w:hAnsiTheme="minorHAnsi" w:cs="Arial"/>
          <w:b/>
          <w:smallCaps/>
          <w:color w:val="000000"/>
          <w:sz w:val="24"/>
          <w:szCs w:val="24"/>
        </w:rPr>
      </w:pPr>
      <w:r w:rsidRPr="005C7020">
        <w:rPr>
          <w:rFonts w:asciiTheme="minorHAnsi" w:eastAsia="Arial Unicode MS" w:hAnsiTheme="minorHAnsi" w:cs="Arial"/>
          <w:b/>
          <w:smallCaps/>
          <w:color w:val="000000"/>
          <w:sz w:val="24"/>
          <w:szCs w:val="24"/>
        </w:rPr>
        <w:t>ARQUIVAMENTO</w:t>
      </w:r>
    </w:p>
    <w:p w:rsidR="00256590" w:rsidRPr="005C7020" w:rsidRDefault="00256590" w:rsidP="00256590">
      <w:pPr>
        <w:spacing w:line="280" w:lineRule="exact"/>
        <w:rPr>
          <w:rFonts w:asciiTheme="minorHAnsi" w:hAnsiTheme="minorHAnsi" w:cs="Arial"/>
          <w:b/>
          <w:sz w:val="24"/>
          <w:szCs w:val="24"/>
        </w:rPr>
      </w:pPr>
    </w:p>
    <w:p w:rsidR="00256590" w:rsidRPr="005C7020" w:rsidRDefault="00256590" w:rsidP="00256590">
      <w:pPr>
        <w:spacing w:line="280" w:lineRule="exact"/>
        <w:rPr>
          <w:rFonts w:asciiTheme="minorHAnsi" w:hAnsiTheme="minorHAnsi" w:cs="Arial"/>
          <w:sz w:val="24"/>
          <w:szCs w:val="24"/>
        </w:rPr>
      </w:pPr>
      <w:r w:rsidRPr="005C7020">
        <w:rPr>
          <w:rFonts w:asciiTheme="minorHAnsi" w:hAnsiTheme="minorHAnsi" w:cs="Arial"/>
          <w:sz w:val="24"/>
          <w:szCs w:val="24"/>
        </w:rPr>
        <w:t>2.1.</w:t>
      </w:r>
      <w:r w:rsidRPr="005C7020">
        <w:rPr>
          <w:rFonts w:asciiTheme="minorHAnsi" w:hAnsiTheme="minorHAnsi" w:cs="Arial"/>
          <w:sz w:val="24"/>
          <w:szCs w:val="24"/>
        </w:rPr>
        <w:tab/>
        <w:t>Este Aditamento será arquivado na Junta Comercial do Estado de Pernambuco ("</w:t>
      </w:r>
      <w:r w:rsidRPr="005C7020">
        <w:rPr>
          <w:rFonts w:asciiTheme="minorHAnsi" w:hAnsiTheme="minorHAnsi" w:cs="Arial"/>
          <w:sz w:val="24"/>
          <w:szCs w:val="24"/>
          <w:u w:val="single"/>
        </w:rPr>
        <w:t>JUCEPE</w:t>
      </w:r>
      <w:r w:rsidRPr="005C7020">
        <w:rPr>
          <w:rFonts w:asciiTheme="minorHAnsi" w:hAnsiTheme="minorHAnsi" w:cs="Arial"/>
          <w:sz w:val="24"/>
          <w:szCs w:val="24"/>
        </w:rPr>
        <w:t>"), nos termos do artigo</w:t>
      </w:r>
      <w:r w:rsidR="00FB4790" w:rsidRPr="005C7020">
        <w:rPr>
          <w:rFonts w:asciiTheme="minorHAnsi" w:hAnsiTheme="minorHAnsi" w:cs="Arial"/>
          <w:sz w:val="24"/>
          <w:szCs w:val="24"/>
        </w:rPr>
        <w:t xml:space="preserve"> </w:t>
      </w:r>
      <w:r w:rsidRPr="005C7020">
        <w:rPr>
          <w:rFonts w:asciiTheme="minorHAnsi" w:hAnsiTheme="minorHAnsi" w:cs="Arial"/>
          <w:sz w:val="24"/>
          <w:szCs w:val="24"/>
        </w:rPr>
        <w:t>62, parágrafo</w:t>
      </w:r>
      <w:r w:rsidR="00FB4790" w:rsidRPr="005C7020">
        <w:rPr>
          <w:rFonts w:asciiTheme="minorHAnsi" w:hAnsiTheme="minorHAnsi" w:cs="Arial"/>
          <w:sz w:val="24"/>
          <w:szCs w:val="24"/>
        </w:rPr>
        <w:t xml:space="preserve"> </w:t>
      </w:r>
      <w:r w:rsidRPr="005C7020">
        <w:rPr>
          <w:rFonts w:asciiTheme="minorHAnsi" w:hAnsiTheme="minorHAnsi" w:cs="Arial"/>
          <w:sz w:val="24"/>
          <w:szCs w:val="24"/>
        </w:rPr>
        <w:t>3º, da Lei nº 6.404, de 15 de dezembro de 1976, conforme alterada (“</w:t>
      </w:r>
      <w:r w:rsidRPr="005C7020">
        <w:rPr>
          <w:rFonts w:asciiTheme="minorHAnsi" w:hAnsiTheme="minorHAnsi" w:cs="Arial"/>
          <w:sz w:val="24"/>
          <w:szCs w:val="24"/>
          <w:u w:val="single"/>
        </w:rPr>
        <w:t>Lei das Sociedades por Ações</w:t>
      </w:r>
      <w:r w:rsidRPr="005C7020">
        <w:rPr>
          <w:rFonts w:asciiTheme="minorHAnsi" w:hAnsiTheme="minorHAnsi" w:cs="Arial"/>
          <w:sz w:val="24"/>
          <w:szCs w:val="24"/>
        </w:rPr>
        <w:t>”).</w:t>
      </w:r>
    </w:p>
    <w:p w:rsidR="00256590" w:rsidRPr="005C7020" w:rsidRDefault="00256590" w:rsidP="00256590">
      <w:pPr>
        <w:rPr>
          <w:rFonts w:asciiTheme="minorHAnsi" w:hAnsiTheme="minorHAnsi" w:cs="Arial"/>
          <w:sz w:val="24"/>
          <w:szCs w:val="24"/>
        </w:rPr>
      </w:pPr>
    </w:p>
    <w:p w:rsidR="00256590" w:rsidRPr="005C7020" w:rsidRDefault="00256590" w:rsidP="00256590">
      <w:pPr>
        <w:keepNext/>
        <w:widowControl/>
        <w:numPr>
          <w:ilvl w:val="0"/>
          <w:numId w:val="41"/>
        </w:numPr>
        <w:autoSpaceDN w:val="0"/>
        <w:spacing w:line="240" w:lineRule="auto"/>
        <w:rPr>
          <w:rFonts w:asciiTheme="minorHAnsi" w:eastAsia="Arial Unicode MS" w:hAnsiTheme="minorHAnsi" w:cs="Arial"/>
          <w:b/>
          <w:smallCaps/>
          <w:color w:val="000000"/>
          <w:sz w:val="24"/>
          <w:szCs w:val="24"/>
        </w:rPr>
      </w:pPr>
      <w:r w:rsidRPr="005C7020">
        <w:rPr>
          <w:rFonts w:asciiTheme="minorHAnsi" w:eastAsia="Arial Unicode MS" w:hAnsiTheme="minorHAnsi" w:cs="Arial"/>
          <w:b/>
          <w:smallCaps/>
          <w:color w:val="000000"/>
          <w:sz w:val="24"/>
          <w:szCs w:val="24"/>
        </w:rPr>
        <w:t>RETIFICAÇÕES</w:t>
      </w:r>
    </w:p>
    <w:p w:rsidR="00256590" w:rsidRPr="005C7020" w:rsidRDefault="00256590" w:rsidP="00256590">
      <w:pPr>
        <w:rPr>
          <w:rFonts w:asciiTheme="minorHAnsi" w:hAnsiTheme="minorHAnsi" w:cs="Arial"/>
          <w:sz w:val="24"/>
          <w:szCs w:val="24"/>
        </w:rPr>
      </w:pPr>
    </w:p>
    <w:p w:rsidR="00AC632A" w:rsidRPr="005C7020" w:rsidRDefault="00AC632A" w:rsidP="00256590">
      <w:pPr>
        <w:spacing w:line="280" w:lineRule="exact"/>
        <w:rPr>
          <w:rFonts w:asciiTheme="minorHAnsi" w:hAnsiTheme="minorHAnsi" w:cs="Arial"/>
          <w:sz w:val="24"/>
          <w:szCs w:val="24"/>
        </w:rPr>
      </w:pPr>
      <w:r w:rsidRPr="005C7020">
        <w:rPr>
          <w:rFonts w:asciiTheme="minorHAnsi" w:hAnsiTheme="minorHAnsi" w:cs="Arial"/>
          <w:sz w:val="24"/>
          <w:szCs w:val="24"/>
        </w:rPr>
        <w:t>3.1.</w:t>
      </w:r>
      <w:r w:rsidRPr="005C7020">
        <w:rPr>
          <w:rFonts w:asciiTheme="minorHAnsi" w:hAnsiTheme="minorHAnsi" w:cs="Arial"/>
          <w:sz w:val="24"/>
          <w:szCs w:val="24"/>
        </w:rPr>
        <w:tab/>
        <w:t xml:space="preserve">O presente Aditamento contempla as novas redações das Cláusulas </w:t>
      </w:r>
      <w:r w:rsidR="007F3200" w:rsidRPr="005C7020">
        <w:rPr>
          <w:rFonts w:asciiTheme="minorHAnsi" w:hAnsiTheme="minorHAnsi" w:cs="Arial"/>
          <w:sz w:val="24"/>
          <w:szCs w:val="24"/>
        </w:rPr>
        <w:t>1.1.3</w:t>
      </w:r>
      <w:r w:rsidRPr="005C7020">
        <w:rPr>
          <w:rFonts w:asciiTheme="minorHAnsi" w:hAnsiTheme="minorHAnsi" w:cs="Arial"/>
          <w:sz w:val="24"/>
          <w:szCs w:val="24"/>
        </w:rPr>
        <w:t xml:space="preserve">, </w:t>
      </w:r>
      <w:r w:rsidR="007F3200" w:rsidRPr="005C7020">
        <w:rPr>
          <w:rFonts w:asciiTheme="minorHAnsi" w:hAnsiTheme="minorHAnsi" w:cs="Arial"/>
          <w:sz w:val="24"/>
          <w:szCs w:val="24"/>
        </w:rPr>
        <w:t>4.3, 4.4.2.2, 7.1.(bb) e 7.1.(cc)</w:t>
      </w:r>
      <w:r w:rsidR="00804847" w:rsidRPr="005C7020">
        <w:rPr>
          <w:rFonts w:asciiTheme="minorHAnsi" w:hAnsiTheme="minorHAnsi" w:cs="Arial"/>
          <w:sz w:val="24"/>
          <w:szCs w:val="24"/>
        </w:rPr>
        <w:t xml:space="preserve"> da Escritura,</w:t>
      </w:r>
      <w:r w:rsidRPr="005C7020">
        <w:rPr>
          <w:rFonts w:asciiTheme="minorHAnsi" w:hAnsiTheme="minorHAnsi" w:cs="Arial"/>
          <w:sz w:val="24"/>
          <w:szCs w:val="24"/>
        </w:rPr>
        <w:t xml:space="preserve"> conforme aprovadas na AGD</w:t>
      </w:r>
      <w:r w:rsidR="00804847" w:rsidRPr="005C7020">
        <w:rPr>
          <w:rFonts w:asciiTheme="minorHAnsi" w:hAnsiTheme="minorHAnsi" w:cs="Arial"/>
          <w:sz w:val="24"/>
          <w:szCs w:val="24"/>
        </w:rPr>
        <w:t>.</w:t>
      </w:r>
      <w:r w:rsidRPr="005C7020">
        <w:rPr>
          <w:rFonts w:asciiTheme="minorHAnsi" w:hAnsiTheme="minorHAnsi" w:cs="Arial"/>
          <w:sz w:val="24"/>
          <w:szCs w:val="24"/>
        </w:rPr>
        <w:t xml:space="preserve"> </w:t>
      </w:r>
    </w:p>
    <w:p w:rsidR="00256590" w:rsidRPr="005C7020" w:rsidRDefault="00256590" w:rsidP="00256590">
      <w:pPr>
        <w:spacing w:line="280" w:lineRule="exact"/>
        <w:rPr>
          <w:rFonts w:asciiTheme="minorHAnsi" w:hAnsiTheme="minorHAnsi" w:cs="Arial"/>
          <w:sz w:val="24"/>
          <w:szCs w:val="24"/>
        </w:rPr>
      </w:pPr>
    </w:p>
    <w:p w:rsidR="00256590" w:rsidRPr="005C7020" w:rsidRDefault="00256590" w:rsidP="00256590">
      <w:pPr>
        <w:spacing w:line="280" w:lineRule="exact"/>
        <w:rPr>
          <w:rFonts w:asciiTheme="minorHAnsi" w:hAnsiTheme="minorHAnsi" w:cs="Arial"/>
          <w:sz w:val="24"/>
          <w:szCs w:val="24"/>
        </w:rPr>
      </w:pPr>
      <w:r w:rsidRPr="005C7020">
        <w:rPr>
          <w:rFonts w:asciiTheme="minorHAnsi" w:hAnsiTheme="minorHAnsi" w:cs="Arial"/>
          <w:sz w:val="24"/>
          <w:szCs w:val="24"/>
        </w:rPr>
        <w:t>3.2.</w:t>
      </w:r>
      <w:r w:rsidRPr="005C7020">
        <w:rPr>
          <w:rFonts w:asciiTheme="minorHAnsi" w:hAnsiTheme="minorHAnsi" w:cs="Arial"/>
          <w:sz w:val="24"/>
          <w:szCs w:val="24"/>
        </w:rPr>
        <w:tab/>
      </w:r>
      <w:r w:rsidR="004A04FA" w:rsidRPr="005C7020">
        <w:rPr>
          <w:rFonts w:asciiTheme="minorHAnsi" w:hAnsiTheme="minorHAnsi" w:cs="Arial"/>
          <w:sz w:val="24"/>
          <w:szCs w:val="24"/>
        </w:rPr>
        <w:t>A</w:t>
      </w:r>
      <w:r w:rsidRPr="005C7020">
        <w:rPr>
          <w:rFonts w:asciiTheme="minorHAnsi" w:hAnsiTheme="minorHAnsi" w:cs="Arial"/>
          <w:sz w:val="24"/>
          <w:szCs w:val="24"/>
        </w:rPr>
        <w:t xml:space="preserve">s Cláusulas </w:t>
      </w:r>
      <w:r w:rsidR="004A04FA" w:rsidRPr="005C7020">
        <w:rPr>
          <w:rFonts w:asciiTheme="minorHAnsi" w:hAnsiTheme="minorHAnsi" w:cs="Arial"/>
          <w:sz w:val="24"/>
          <w:szCs w:val="24"/>
        </w:rPr>
        <w:t xml:space="preserve">acima mencionadas </w:t>
      </w:r>
      <w:r w:rsidRPr="005C7020">
        <w:rPr>
          <w:rFonts w:asciiTheme="minorHAnsi" w:hAnsiTheme="minorHAnsi" w:cs="Arial"/>
          <w:sz w:val="24"/>
          <w:szCs w:val="24"/>
        </w:rPr>
        <w:t>passam a ter as respectivas novas redações:</w:t>
      </w:r>
    </w:p>
    <w:p w:rsidR="00256590" w:rsidRPr="005C7020" w:rsidRDefault="00256590" w:rsidP="00256590">
      <w:pPr>
        <w:spacing w:line="280" w:lineRule="exact"/>
        <w:rPr>
          <w:rFonts w:asciiTheme="minorHAnsi" w:hAnsiTheme="minorHAnsi" w:cs="Arial"/>
          <w:sz w:val="24"/>
          <w:szCs w:val="24"/>
        </w:rPr>
      </w:pPr>
    </w:p>
    <w:p w:rsidR="005C7020" w:rsidRPr="005C7020" w:rsidRDefault="005C7020" w:rsidP="005C7020">
      <w:pPr>
        <w:pStyle w:val="Cabealho"/>
        <w:spacing w:line="320" w:lineRule="exact"/>
        <w:ind w:left="708"/>
        <w:jc w:val="both"/>
        <w:rPr>
          <w:rFonts w:asciiTheme="minorHAnsi" w:hAnsiTheme="minorHAnsi" w:cs="Arial"/>
          <w:sz w:val="24"/>
          <w:szCs w:val="24"/>
        </w:rPr>
      </w:pPr>
      <w:r w:rsidRPr="005C7020">
        <w:rPr>
          <w:rFonts w:asciiTheme="minorHAnsi" w:hAnsiTheme="minorHAnsi" w:cs="Arial"/>
          <w:sz w:val="24"/>
          <w:szCs w:val="24"/>
        </w:rPr>
        <w:t>“</w:t>
      </w:r>
      <w:r w:rsidRPr="005C7020">
        <w:rPr>
          <w:rFonts w:asciiTheme="minorHAnsi" w:hAnsiTheme="minorHAnsi" w:cs="Arial"/>
          <w:i/>
          <w:sz w:val="24"/>
          <w:szCs w:val="24"/>
        </w:rPr>
        <w:t xml:space="preserve">1.1.3. A Fiduciante deverá apresentar nova avaliação do Imóvel, até o dia 22 de julho </w:t>
      </w:r>
      <w:r w:rsidRPr="005C7020">
        <w:rPr>
          <w:rFonts w:asciiTheme="minorHAnsi" w:hAnsiTheme="minorHAnsi" w:cs="Arial"/>
          <w:i/>
          <w:sz w:val="24"/>
          <w:szCs w:val="24"/>
        </w:rPr>
        <w:lastRenderedPageBreak/>
        <w:t>de 2017, a qual será realizada pela Engebanc Avaliações Ltda. Caso a nova avaliação apresente (i) valor de venda forçada inferior ao Valor de Avaliação do Imóvel ou (ii) ressalvas feitas pela empresa de avaliação que tenham efeito negativo sobre o Imóvel, a Fiduciante e/ou a Emissora deverão apresentar outro bem imóvel, em substituição ou complemento do Imóvel, de modo a garantir satisfatoriamente as Obrigações Garantidas em até 10 (dez) dias úteis contados da entrega do laudo da nova avaliação ao Agente Fiduciário.</w:t>
      </w:r>
      <w:r w:rsidRPr="005C7020">
        <w:rPr>
          <w:rFonts w:asciiTheme="minorHAnsi" w:hAnsiTheme="minorHAnsi" w:cs="Arial"/>
          <w:sz w:val="24"/>
          <w:szCs w:val="24"/>
        </w:rPr>
        <w:t>”</w:t>
      </w:r>
    </w:p>
    <w:p w:rsidR="00256590" w:rsidRPr="005C7020" w:rsidRDefault="00256590" w:rsidP="005C7020">
      <w:pPr>
        <w:pStyle w:val="sub"/>
        <w:widowControl/>
        <w:tabs>
          <w:tab w:val="clear" w:pos="0"/>
          <w:tab w:val="left" w:pos="708"/>
        </w:tabs>
        <w:spacing w:before="0" w:after="0" w:line="300" w:lineRule="exact"/>
        <w:ind w:left="567"/>
        <w:jc w:val="left"/>
        <w:rPr>
          <w:rFonts w:asciiTheme="minorHAnsi" w:hAnsiTheme="minorHAnsi" w:cs="Arial"/>
          <w:i/>
          <w:sz w:val="24"/>
          <w:szCs w:val="24"/>
        </w:rPr>
      </w:pPr>
    </w:p>
    <w:p w:rsidR="004D246F" w:rsidRPr="005C7020" w:rsidRDefault="004D246F" w:rsidP="00256590">
      <w:pPr>
        <w:pStyle w:val="sub"/>
        <w:widowControl/>
        <w:tabs>
          <w:tab w:val="clear" w:pos="0"/>
          <w:tab w:val="left" w:pos="708"/>
        </w:tabs>
        <w:spacing w:before="0" w:after="0" w:line="300" w:lineRule="exact"/>
        <w:ind w:left="567"/>
        <w:rPr>
          <w:rFonts w:asciiTheme="minorHAnsi" w:hAnsiTheme="minorHAnsi" w:cs="Arial"/>
          <w:i/>
          <w:sz w:val="24"/>
          <w:szCs w:val="24"/>
        </w:rPr>
      </w:pPr>
      <w:r w:rsidRPr="005C7020">
        <w:rPr>
          <w:rFonts w:asciiTheme="minorHAnsi" w:hAnsiTheme="minorHAnsi" w:cs="Arial"/>
          <w:i/>
          <w:sz w:val="24"/>
          <w:szCs w:val="24"/>
        </w:rPr>
        <w:t>(...)</w:t>
      </w:r>
    </w:p>
    <w:p w:rsidR="004D246F" w:rsidRPr="005C7020" w:rsidRDefault="004D246F" w:rsidP="00256590">
      <w:pPr>
        <w:pStyle w:val="sub"/>
        <w:widowControl/>
        <w:tabs>
          <w:tab w:val="clear" w:pos="0"/>
          <w:tab w:val="left" w:pos="708"/>
        </w:tabs>
        <w:spacing w:before="0" w:after="0" w:line="300" w:lineRule="exact"/>
        <w:ind w:left="567"/>
        <w:rPr>
          <w:rFonts w:asciiTheme="minorHAnsi" w:hAnsiTheme="minorHAnsi" w:cs="Arial"/>
          <w:i/>
          <w:sz w:val="24"/>
          <w:szCs w:val="24"/>
        </w:rPr>
      </w:pPr>
    </w:p>
    <w:p w:rsidR="005C7020" w:rsidRPr="005C7020" w:rsidRDefault="005C7020" w:rsidP="005C7020">
      <w:pPr>
        <w:autoSpaceDE w:val="0"/>
        <w:autoSpaceDN w:val="0"/>
        <w:adjustRightInd w:val="0"/>
        <w:spacing w:line="320" w:lineRule="exact"/>
        <w:ind w:firstLine="708"/>
        <w:rPr>
          <w:rFonts w:asciiTheme="minorHAnsi" w:hAnsiTheme="minorHAnsi" w:cs="Arial"/>
          <w:i/>
          <w:color w:val="000000"/>
          <w:sz w:val="24"/>
          <w:szCs w:val="24"/>
        </w:rPr>
      </w:pPr>
      <w:r w:rsidRPr="005C7020">
        <w:rPr>
          <w:rFonts w:asciiTheme="minorHAnsi" w:hAnsiTheme="minorHAnsi" w:cs="Arial"/>
          <w:i/>
          <w:color w:val="000000"/>
          <w:sz w:val="24"/>
          <w:szCs w:val="24"/>
        </w:rPr>
        <w:t>“</w:t>
      </w:r>
      <w:r w:rsidRPr="005C7020">
        <w:rPr>
          <w:rFonts w:asciiTheme="minorHAnsi" w:hAnsiTheme="minorHAnsi" w:cs="Arial"/>
          <w:b/>
          <w:i/>
          <w:color w:val="000000"/>
          <w:sz w:val="24"/>
          <w:szCs w:val="24"/>
        </w:rPr>
        <w:t>4.3.</w:t>
      </w:r>
      <w:r w:rsidRPr="005C7020">
        <w:rPr>
          <w:rFonts w:asciiTheme="minorHAnsi" w:hAnsiTheme="minorHAnsi" w:cs="Arial"/>
          <w:b/>
          <w:i/>
          <w:color w:val="000000"/>
          <w:sz w:val="24"/>
          <w:szCs w:val="24"/>
        </w:rPr>
        <w:tab/>
        <w:t>Periodicidade de Pagamento do Valor Nominal Unitário</w:t>
      </w:r>
    </w:p>
    <w:p w:rsidR="005C7020" w:rsidRPr="005C7020" w:rsidRDefault="005C7020" w:rsidP="005C7020">
      <w:pPr>
        <w:autoSpaceDE w:val="0"/>
        <w:autoSpaceDN w:val="0"/>
        <w:adjustRightInd w:val="0"/>
        <w:spacing w:line="320" w:lineRule="exact"/>
        <w:rPr>
          <w:rFonts w:asciiTheme="minorHAnsi" w:hAnsiTheme="minorHAnsi" w:cs="Arial"/>
          <w:i/>
          <w:color w:val="000000"/>
          <w:sz w:val="24"/>
          <w:szCs w:val="24"/>
        </w:rPr>
      </w:pPr>
    </w:p>
    <w:p w:rsidR="005C7020" w:rsidRPr="005C7020" w:rsidRDefault="005C7020" w:rsidP="005C7020">
      <w:pPr>
        <w:autoSpaceDE w:val="0"/>
        <w:autoSpaceDN w:val="0"/>
        <w:adjustRightInd w:val="0"/>
        <w:spacing w:line="320" w:lineRule="exact"/>
        <w:ind w:left="708"/>
        <w:rPr>
          <w:rFonts w:asciiTheme="minorHAnsi" w:hAnsiTheme="minorHAnsi" w:cs="Arial"/>
          <w:i/>
          <w:color w:val="000000"/>
          <w:sz w:val="24"/>
          <w:szCs w:val="24"/>
        </w:rPr>
      </w:pPr>
      <w:r w:rsidRPr="005C7020">
        <w:rPr>
          <w:rFonts w:asciiTheme="minorHAnsi" w:hAnsiTheme="minorHAnsi" w:cs="Arial"/>
          <w:i/>
          <w:color w:val="000000"/>
          <w:sz w:val="24"/>
          <w:szCs w:val="24"/>
        </w:rPr>
        <w:t>O Valor Nominal Unitário das Debêntures será amortizado em 3 (três) parcelas, sendo o primeiro pagamento em 10 de ju</w:t>
      </w:r>
      <w:r w:rsidR="008D75A8">
        <w:rPr>
          <w:rFonts w:asciiTheme="minorHAnsi" w:hAnsiTheme="minorHAnsi" w:cs="Arial"/>
          <w:i/>
          <w:color w:val="000000"/>
          <w:sz w:val="24"/>
          <w:szCs w:val="24"/>
        </w:rPr>
        <w:t>l</w:t>
      </w:r>
      <w:r w:rsidRPr="005C7020">
        <w:rPr>
          <w:rFonts w:asciiTheme="minorHAnsi" w:hAnsiTheme="minorHAnsi" w:cs="Arial"/>
          <w:i/>
          <w:color w:val="000000"/>
          <w:sz w:val="24"/>
          <w:szCs w:val="24"/>
        </w:rPr>
        <w:t xml:space="preserve">ho de 2017, conforme a tabela a seguir: </w:t>
      </w:r>
    </w:p>
    <w:p w:rsidR="005C7020" w:rsidRPr="005C7020" w:rsidRDefault="005C7020" w:rsidP="005C7020">
      <w:pPr>
        <w:autoSpaceDE w:val="0"/>
        <w:autoSpaceDN w:val="0"/>
        <w:adjustRightInd w:val="0"/>
        <w:spacing w:line="320" w:lineRule="exact"/>
        <w:ind w:left="567"/>
        <w:rPr>
          <w:rFonts w:asciiTheme="minorHAnsi" w:hAnsiTheme="minorHAnsi" w:cs="Arial"/>
          <w:i/>
          <w:sz w:val="24"/>
          <w:szCs w:val="24"/>
        </w:rPr>
      </w:pPr>
    </w:p>
    <w:tbl>
      <w:tblPr>
        <w:tblW w:w="7399"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7"/>
        <w:gridCol w:w="2792"/>
      </w:tblGrid>
      <w:tr w:rsidR="005C7020" w:rsidRPr="005C7020" w:rsidTr="001D1B93">
        <w:trPr>
          <w:trHeight w:val="537"/>
        </w:trPr>
        <w:tc>
          <w:tcPr>
            <w:tcW w:w="4607" w:type="dxa"/>
            <w:tcBorders>
              <w:top w:val="single" w:sz="4" w:space="0" w:color="auto"/>
              <w:bottom w:val="single" w:sz="4" w:space="0" w:color="auto"/>
              <w:right w:val="single" w:sz="4" w:space="0" w:color="auto"/>
            </w:tcBorders>
          </w:tcPr>
          <w:p w:rsidR="005C7020" w:rsidRPr="005C7020" w:rsidRDefault="005C7020" w:rsidP="001D1B93">
            <w:pPr>
              <w:autoSpaceDE w:val="0"/>
              <w:autoSpaceDN w:val="0"/>
              <w:adjustRightInd w:val="0"/>
              <w:spacing w:line="320" w:lineRule="exact"/>
              <w:ind w:left="439" w:hanging="439"/>
              <w:jc w:val="center"/>
              <w:rPr>
                <w:rFonts w:asciiTheme="minorHAnsi" w:hAnsiTheme="minorHAnsi" w:cs="Arial"/>
                <w:b/>
                <w:i/>
                <w:sz w:val="24"/>
                <w:szCs w:val="24"/>
              </w:rPr>
            </w:pPr>
            <w:r w:rsidRPr="005C7020">
              <w:rPr>
                <w:rFonts w:asciiTheme="minorHAnsi" w:hAnsiTheme="minorHAnsi" w:cs="Arial"/>
                <w:b/>
                <w:i/>
                <w:sz w:val="24"/>
                <w:szCs w:val="24"/>
              </w:rPr>
              <w:t>Data da Amortização</w:t>
            </w:r>
          </w:p>
        </w:tc>
        <w:tc>
          <w:tcPr>
            <w:tcW w:w="2792" w:type="dxa"/>
            <w:tcBorders>
              <w:top w:val="single" w:sz="4" w:space="0" w:color="auto"/>
              <w:left w:val="single" w:sz="4" w:space="0" w:color="auto"/>
              <w:bottom w:val="single" w:sz="4" w:space="0" w:color="auto"/>
              <w:right w:val="single" w:sz="4" w:space="0" w:color="auto"/>
            </w:tcBorders>
          </w:tcPr>
          <w:p w:rsidR="005C7020" w:rsidRPr="005C7020" w:rsidRDefault="005C7020" w:rsidP="001D1B93">
            <w:pPr>
              <w:autoSpaceDE w:val="0"/>
              <w:autoSpaceDN w:val="0"/>
              <w:adjustRightInd w:val="0"/>
              <w:spacing w:line="320" w:lineRule="exact"/>
              <w:jc w:val="center"/>
              <w:rPr>
                <w:rFonts w:asciiTheme="minorHAnsi" w:hAnsiTheme="minorHAnsi" w:cs="Arial"/>
                <w:b/>
                <w:i/>
                <w:sz w:val="24"/>
                <w:szCs w:val="24"/>
              </w:rPr>
            </w:pPr>
            <w:r w:rsidRPr="005C7020">
              <w:rPr>
                <w:rFonts w:asciiTheme="minorHAnsi" w:hAnsiTheme="minorHAnsi" w:cs="Arial"/>
                <w:b/>
                <w:i/>
                <w:sz w:val="24"/>
                <w:szCs w:val="24"/>
              </w:rPr>
              <w:t>Percentual do Valor Nominal Unitário</w:t>
            </w:r>
          </w:p>
        </w:tc>
      </w:tr>
      <w:tr w:rsidR="005C7020" w:rsidRPr="005C7020" w:rsidTr="001D1B93">
        <w:trPr>
          <w:trHeight w:val="268"/>
        </w:trPr>
        <w:tc>
          <w:tcPr>
            <w:tcW w:w="4607" w:type="dxa"/>
            <w:tcBorders>
              <w:top w:val="single" w:sz="4" w:space="0" w:color="auto"/>
              <w:bottom w:val="single" w:sz="4" w:space="0" w:color="auto"/>
              <w:right w:val="single" w:sz="4" w:space="0" w:color="auto"/>
            </w:tcBorders>
          </w:tcPr>
          <w:p w:rsidR="005C7020" w:rsidRPr="005C7020" w:rsidRDefault="005C7020" w:rsidP="008D75A8">
            <w:pPr>
              <w:autoSpaceDE w:val="0"/>
              <w:autoSpaceDN w:val="0"/>
              <w:adjustRightInd w:val="0"/>
              <w:spacing w:line="320" w:lineRule="exact"/>
              <w:jc w:val="center"/>
              <w:rPr>
                <w:rFonts w:asciiTheme="minorHAnsi" w:hAnsiTheme="minorHAnsi" w:cs="Arial"/>
                <w:i/>
                <w:sz w:val="24"/>
                <w:szCs w:val="24"/>
              </w:rPr>
            </w:pPr>
            <w:r w:rsidRPr="005C7020">
              <w:rPr>
                <w:rFonts w:asciiTheme="minorHAnsi" w:hAnsiTheme="minorHAnsi" w:cs="Arial"/>
                <w:i/>
                <w:color w:val="000000"/>
                <w:sz w:val="24"/>
                <w:szCs w:val="24"/>
              </w:rPr>
              <w:t>10 de ju</w:t>
            </w:r>
            <w:r w:rsidR="008D75A8">
              <w:rPr>
                <w:rFonts w:asciiTheme="minorHAnsi" w:hAnsiTheme="minorHAnsi" w:cs="Arial"/>
                <w:i/>
                <w:color w:val="000000"/>
                <w:sz w:val="24"/>
                <w:szCs w:val="24"/>
              </w:rPr>
              <w:t>lh</w:t>
            </w:r>
            <w:r w:rsidRPr="005C7020">
              <w:rPr>
                <w:rFonts w:asciiTheme="minorHAnsi" w:hAnsiTheme="minorHAnsi" w:cs="Arial"/>
                <w:i/>
                <w:color w:val="000000"/>
                <w:sz w:val="24"/>
                <w:szCs w:val="24"/>
              </w:rPr>
              <w:t>o de 2017</w:t>
            </w:r>
          </w:p>
        </w:tc>
        <w:tc>
          <w:tcPr>
            <w:tcW w:w="2792" w:type="dxa"/>
            <w:tcBorders>
              <w:top w:val="single" w:sz="4" w:space="0" w:color="auto"/>
              <w:left w:val="single" w:sz="4" w:space="0" w:color="auto"/>
              <w:bottom w:val="single" w:sz="4" w:space="0" w:color="auto"/>
              <w:right w:val="single" w:sz="4" w:space="0" w:color="auto"/>
            </w:tcBorders>
          </w:tcPr>
          <w:p w:rsidR="005C7020" w:rsidRPr="005C7020" w:rsidRDefault="005C7020" w:rsidP="001D1B93">
            <w:pPr>
              <w:autoSpaceDE w:val="0"/>
              <w:autoSpaceDN w:val="0"/>
              <w:adjustRightInd w:val="0"/>
              <w:spacing w:line="320" w:lineRule="exact"/>
              <w:jc w:val="center"/>
              <w:rPr>
                <w:rFonts w:asciiTheme="minorHAnsi" w:hAnsiTheme="minorHAnsi" w:cs="Arial"/>
                <w:i/>
                <w:sz w:val="24"/>
                <w:szCs w:val="24"/>
              </w:rPr>
            </w:pPr>
            <w:r w:rsidRPr="005C7020">
              <w:rPr>
                <w:rFonts w:asciiTheme="minorHAnsi" w:hAnsiTheme="minorHAnsi" w:cs="Arial"/>
                <w:i/>
                <w:color w:val="000000"/>
                <w:sz w:val="24"/>
                <w:szCs w:val="24"/>
              </w:rPr>
              <w:t>33,3333%</w:t>
            </w:r>
          </w:p>
        </w:tc>
      </w:tr>
      <w:tr w:rsidR="005C7020" w:rsidRPr="005C7020" w:rsidTr="001D1B93">
        <w:trPr>
          <w:trHeight w:val="268"/>
        </w:trPr>
        <w:tc>
          <w:tcPr>
            <w:tcW w:w="4607" w:type="dxa"/>
            <w:tcBorders>
              <w:top w:val="single" w:sz="4" w:space="0" w:color="auto"/>
              <w:bottom w:val="single" w:sz="4" w:space="0" w:color="auto"/>
              <w:right w:val="single" w:sz="4" w:space="0" w:color="auto"/>
            </w:tcBorders>
          </w:tcPr>
          <w:p w:rsidR="005C7020" w:rsidRPr="005C7020" w:rsidRDefault="005C7020" w:rsidP="001D1B93">
            <w:pPr>
              <w:autoSpaceDE w:val="0"/>
              <w:autoSpaceDN w:val="0"/>
              <w:adjustRightInd w:val="0"/>
              <w:spacing w:line="320" w:lineRule="exact"/>
              <w:jc w:val="center"/>
              <w:rPr>
                <w:rFonts w:asciiTheme="minorHAnsi" w:hAnsiTheme="minorHAnsi" w:cs="Arial"/>
                <w:i/>
                <w:sz w:val="24"/>
                <w:szCs w:val="24"/>
              </w:rPr>
            </w:pPr>
            <w:r w:rsidRPr="005C7020">
              <w:rPr>
                <w:rFonts w:asciiTheme="minorHAnsi" w:hAnsiTheme="minorHAnsi" w:cs="Arial"/>
                <w:i/>
                <w:color w:val="000000"/>
                <w:sz w:val="24"/>
                <w:szCs w:val="24"/>
              </w:rPr>
              <w:t>10 de dezembro de 2017</w:t>
            </w:r>
          </w:p>
        </w:tc>
        <w:tc>
          <w:tcPr>
            <w:tcW w:w="2792" w:type="dxa"/>
            <w:tcBorders>
              <w:top w:val="single" w:sz="4" w:space="0" w:color="auto"/>
              <w:left w:val="single" w:sz="4" w:space="0" w:color="auto"/>
              <w:bottom w:val="single" w:sz="4" w:space="0" w:color="auto"/>
              <w:right w:val="single" w:sz="4" w:space="0" w:color="auto"/>
            </w:tcBorders>
          </w:tcPr>
          <w:p w:rsidR="005C7020" w:rsidRPr="005C7020" w:rsidRDefault="005C7020" w:rsidP="001D1B93">
            <w:pPr>
              <w:autoSpaceDE w:val="0"/>
              <w:autoSpaceDN w:val="0"/>
              <w:adjustRightInd w:val="0"/>
              <w:spacing w:line="320" w:lineRule="exact"/>
              <w:jc w:val="center"/>
              <w:rPr>
                <w:rFonts w:asciiTheme="minorHAnsi" w:hAnsiTheme="minorHAnsi" w:cs="Arial"/>
                <w:i/>
                <w:sz w:val="24"/>
                <w:szCs w:val="24"/>
              </w:rPr>
            </w:pPr>
            <w:r w:rsidRPr="005C7020">
              <w:rPr>
                <w:rFonts w:asciiTheme="minorHAnsi" w:hAnsiTheme="minorHAnsi" w:cs="Arial"/>
                <w:i/>
                <w:color w:val="000000"/>
                <w:sz w:val="24"/>
                <w:szCs w:val="24"/>
              </w:rPr>
              <w:t>33,3333%</w:t>
            </w:r>
          </w:p>
        </w:tc>
      </w:tr>
      <w:tr w:rsidR="005C7020" w:rsidRPr="005C7020" w:rsidTr="001D1B93">
        <w:trPr>
          <w:trHeight w:val="268"/>
        </w:trPr>
        <w:tc>
          <w:tcPr>
            <w:tcW w:w="4607" w:type="dxa"/>
            <w:tcBorders>
              <w:top w:val="single" w:sz="4" w:space="0" w:color="auto"/>
              <w:bottom w:val="single" w:sz="4" w:space="0" w:color="auto"/>
              <w:right w:val="single" w:sz="4" w:space="0" w:color="auto"/>
            </w:tcBorders>
          </w:tcPr>
          <w:p w:rsidR="005C7020" w:rsidRPr="005C7020" w:rsidRDefault="005C7020" w:rsidP="001D1B93">
            <w:pPr>
              <w:autoSpaceDE w:val="0"/>
              <w:autoSpaceDN w:val="0"/>
              <w:adjustRightInd w:val="0"/>
              <w:spacing w:line="320" w:lineRule="exact"/>
              <w:jc w:val="center"/>
              <w:rPr>
                <w:rFonts w:asciiTheme="minorHAnsi" w:hAnsiTheme="minorHAnsi" w:cs="Arial"/>
                <w:i/>
                <w:color w:val="000000"/>
                <w:sz w:val="24"/>
                <w:szCs w:val="24"/>
              </w:rPr>
            </w:pPr>
            <w:r w:rsidRPr="005C7020">
              <w:rPr>
                <w:rFonts w:asciiTheme="minorHAnsi" w:hAnsiTheme="minorHAnsi" w:cs="Arial"/>
                <w:i/>
                <w:color w:val="000000"/>
                <w:sz w:val="24"/>
                <w:szCs w:val="24"/>
              </w:rPr>
              <w:t>10 de dezembro de 2018</w:t>
            </w:r>
          </w:p>
        </w:tc>
        <w:tc>
          <w:tcPr>
            <w:tcW w:w="2792" w:type="dxa"/>
            <w:tcBorders>
              <w:top w:val="single" w:sz="4" w:space="0" w:color="auto"/>
              <w:left w:val="single" w:sz="4" w:space="0" w:color="auto"/>
              <w:bottom w:val="single" w:sz="4" w:space="0" w:color="auto"/>
              <w:right w:val="single" w:sz="4" w:space="0" w:color="auto"/>
            </w:tcBorders>
          </w:tcPr>
          <w:p w:rsidR="005C7020" w:rsidRPr="005C7020" w:rsidDel="008809A9" w:rsidRDefault="005C7020" w:rsidP="001D1B93">
            <w:pPr>
              <w:autoSpaceDE w:val="0"/>
              <w:autoSpaceDN w:val="0"/>
              <w:adjustRightInd w:val="0"/>
              <w:spacing w:line="320" w:lineRule="exact"/>
              <w:jc w:val="center"/>
              <w:rPr>
                <w:rFonts w:asciiTheme="minorHAnsi" w:hAnsiTheme="minorHAnsi" w:cs="Arial"/>
                <w:i/>
                <w:color w:val="000000"/>
                <w:sz w:val="24"/>
                <w:szCs w:val="24"/>
              </w:rPr>
            </w:pPr>
            <w:r w:rsidRPr="005C7020">
              <w:rPr>
                <w:rFonts w:asciiTheme="minorHAnsi" w:hAnsiTheme="minorHAnsi" w:cs="Arial"/>
                <w:i/>
                <w:color w:val="000000"/>
                <w:sz w:val="24"/>
                <w:szCs w:val="24"/>
              </w:rPr>
              <w:t>Saldo</w:t>
            </w:r>
          </w:p>
        </w:tc>
      </w:tr>
      <w:tr w:rsidR="005C7020" w:rsidRPr="005C7020" w:rsidTr="001D1B93">
        <w:trPr>
          <w:trHeight w:val="268"/>
        </w:trPr>
        <w:tc>
          <w:tcPr>
            <w:tcW w:w="4607" w:type="dxa"/>
            <w:tcBorders>
              <w:top w:val="single" w:sz="4" w:space="0" w:color="auto"/>
              <w:bottom w:val="single" w:sz="4" w:space="0" w:color="auto"/>
              <w:right w:val="single" w:sz="4" w:space="0" w:color="auto"/>
            </w:tcBorders>
          </w:tcPr>
          <w:p w:rsidR="005C7020" w:rsidRPr="005C7020" w:rsidRDefault="005C7020" w:rsidP="001D1B93">
            <w:pPr>
              <w:autoSpaceDE w:val="0"/>
              <w:autoSpaceDN w:val="0"/>
              <w:adjustRightInd w:val="0"/>
              <w:spacing w:line="320" w:lineRule="exact"/>
              <w:jc w:val="center"/>
              <w:rPr>
                <w:rFonts w:asciiTheme="minorHAnsi" w:hAnsiTheme="minorHAnsi" w:cs="Arial"/>
                <w:b/>
                <w:i/>
                <w:color w:val="000000"/>
                <w:sz w:val="24"/>
                <w:szCs w:val="24"/>
              </w:rPr>
            </w:pPr>
            <w:r w:rsidRPr="005C7020">
              <w:rPr>
                <w:rFonts w:asciiTheme="minorHAnsi" w:hAnsiTheme="minorHAnsi" w:cs="Arial"/>
                <w:b/>
                <w:i/>
                <w:color w:val="000000"/>
                <w:sz w:val="24"/>
                <w:szCs w:val="24"/>
              </w:rPr>
              <w:t>Total</w:t>
            </w:r>
          </w:p>
        </w:tc>
        <w:tc>
          <w:tcPr>
            <w:tcW w:w="2792" w:type="dxa"/>
            <w:tcBorders>
              <w:top w:val="single" w:sz="4" w:space="0" w:color="auto"/>
              <w:left w:val="single" w:sz="4" w:space="0" w:color="auto"/>
              <w:bottom w:val="single" w:sz="4" w:space="0" w:color="auto"/>
              <w:right w:val="single" w:sz="4" w:space="0" w:color="auto"/>
            </w:tcBorders>
          </w:tcPr>
          <w:p w:rsidR="005C7020" w:rsidRPr="005C7020" w:rsidRDefault="005C7020" w:rsidP="001D1B93">
            <w:pPr>
              <w:autoSpaceDE w:val="0"/>
              <w:autoSpaceDN w:val="0"/>
              <w:adjustRightInd w:val="0"/>
              <w:spacing w:line="320" w:lineRule="exact"/>
              <w:jc w:val="center"/>
              <w:rPr>
                <w:rFonts w:asciiTheme="minorHAnsi" w:hAnsiTheme="minorHAnsi" w:cs="Arial"/>
                <w:b/>
                <w:i/>
                <w:color w:val="000000"/>
                <w:sz w:val="24"/>
                <w:szCs w:val="24"/>
              </w:rPr>
            </w:pPr>
            <w:r w:rsidRPr="005C7020">
              <w:rPr>
                <w:rFonts w:asciiTheme="minorHAnsi" w:hAnsiTheme="minorHAnsi" w:cs="Arial"/>
                <w:b/>
                <w:i/>
                <w:color w:val="000000"/>
                <w:sz w:val="24"/>
                <w:szCs w:val="24"/>
              </w:rPr>
              <w:t>100,0000%”</w:t>
            </w:r>
          </w:p>
        </w:tc>
      </w:tr>
    </w:tbl>
    <w:p w:rsidR="005C7020" w:rsidRPr="005C7020" w:rsidRDefault="005C7020" w:rsidP="005C7020">
      <w:pPr>
        <w:pStyle w:val="Cabealho"/>
        <w:spacing w:line="320" w:lineRule="exact"/>
        <w:rPr>
          <w:rFonts w:asciiTheme="minorHAnsi" w:hAnsiTheme="minorHAnsi" w:cs="Arial"/>
          <w:b/>
          <w:sz w:val="24"/>
          <w:szCs w:val="24"/>
        </w:rPr>
      </w:pPr>
    </w:p>
    <w:p w:rsidR="004D246F" w:rsidRPr="005C7020" w:rsidRDefault="004D246F" w:rsidP="00256590">
      <w:pPr>
        <w:ind w:left="567"/>
        <w:rPr>
          <w:rFonts w:asciiTheme="minorHAnsi" w:hAnsiTheme="minorHAnsi" w:cs="Arial"/>
          <w:i/>
          <w:sz w:val="24"/>
          <w:szCs w:val="24"/>
        </w:rPr>
      </w:pPr>
      <w:r w:rsidRPr="005C7020">
        <w:rPr>
          <w:rFonts w:asciiTheme="minorHAnsi" w:hAnsiTheme="minorHAnsi" w:cs="Arial"/>
          <w:i/>
          <w:sz w:val="24"/>
          <w:szCs w:val="24"/>
        </w:rPr>
        <w:t>(...)</w:t>
      </w:r>
    </w:p>
    <w:p w:rsidR="004D246F" w:rsidRPr="005C7020" w:rsidRDefault="004D246F" w:rsidP="004A04FA">
      <w:pPr>
        <w:autoSpaceDE w:val="0"/>
        <w:autoSpaceDN w:val="0"/>
        <w:adjustRightInd w:val="0"/>
        <w:spacing w:line="280" w:lineRule="exact"/>
        <w:rPr>
          <w:rFonts w:asciiTheme="minorHAnsi" w:hAnsiTheme="minorHAnsi" w:cs="Arial"/>
          <w:b/>
          <w:i/>
          <w:color w:val="000000"/>
          <w:sz w:val="24"/>
          <w:szCs w:val="24"/>
        </w:rPr>
      </w:pPr>
    </w:p>
    <w:p w:rsidR="005C7020" w:rsidRPr="005C7020" w:rsidRDefault="005C7020" w:rsidP="005C7020">
      <w:pPr>
        <w:pStyle w:val="Cabealho"/>
        <w:spacing w:line="320" w:lineRule="exact"/>
        <w:ind w:left="708"/>
        <w:jc w:val="both"/>
        <w:rPr>
          <w:rFonts w:asciiTheme="minorHAnsi" w:hAnsiTheme="minorHAnsi" w:cs="Arial"/>
          <w:i/>
          <w:sz w:val="24"/>
          <w:szCs w:val="24"/>
        </w:rPr>
      </w:pPr>
      <w:r w:rsidRPr="005C7020">
        <w:rPr>
          <w:rFonts w:asciiTheme="minorHAnsi" w:hAnsiTheme="minorHAnsi" w:cs="Arial"/>
          <w:i/>
          <w:sz w:val="24"/>
          <w:szCs w:val="24"/>
        </w:rPr>
        <w:t>“4.4.2.2. Define-se “Período de Capitalização” como sendo o intervalo de tempo que se inicia na Data de Integralização, no caso do primeiro Período de Capitalização, ou na data do efetivo pagamento da Remuneração das Debêntures imediatamente anterior no caso dos demais Períodos de Capitalização, e termina na data do efetivo pagamento de Remuneração das Debêntures subsequente correspondente ao período em questão, conforme identificado na tabela abaixo. Cada Período de Capitalização sucede o anterior sem solução de continuidade até a Data de Vencimento.</w:t>
      </w:r>
    </w:p>
    <w:p w:rsidR="005C7020" w:rsidRPr="005C7020" w:rsidRDefault="005C7020" w:rsidP="005C7020">
      <w:pPr>
        <w:pStyle w:val="Cabealho"/>
        <w:spacing w:line="320" w:lineRule="exact"/>
        <w:rPr>
          <w:rFonts w:asciiTheme="minorHAnsi" w:hAnsiTheme="minorHAnsi" w:cs="Arial"/>
          <w:sz w:val="24"/>
          <w:szCs w:val="24"/>
        </w:rPr>
      </w:pPr>
    </w:p>
    <w:tbl>
      <w:tblPr>
        <w:tblW w:w="78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5C7020" w:rsidRPr="005C7020" w:rsidTr="005C7020">
        <w:trPr>
          <w:trHeight w:val="267"/>
          <w:tblHeader/>
        </w:trPr>
        <w:tc>
          <w:tcPr>
            <w:tcW w:w="7828" w:type="dxa"/>
            <w:shd w:val="clear" w:color="auto" w:fill="auto"/>
          </w:tcPr>
          <w:p w:rsidR="005C7020" w:rsidRPr="005C7020" w:rsidRDefault="005C7020" w:rsidP="001D1B93">
            <w:pPr>
              <w:pStyle w:val="Cabealho"/>
              <w:spacing w:line="320" w:lineRule="exact"/>
              <w:jc w:val="center"/>
              <w:rPr>
                <w:rFonts w:asciiTheme="minorHAnsi" w:hAnsiTheme="minorHAnsi" w:cs="Arial"/>
                <w:b/>
                <w:i/>
                <w:sz w:val="24"/>
                <w:szCs w:val="24"/>
              </w:rPr>
            </w:pPr>
            <w:r w:rsidRPr="005C7020">
              <w:rPr>
                <w:rFonts w:asciiTheme="minorHAnsi" w:hAnsiTheme="minorHAnsi" w:cs="Arial"/>
                <w:b/>
                <w:i/>
                <w:sz w:val="24"/>
                <w:szCs w:val="24"/>
              </w:rPr>
              <w:t>Datas de Pagamento da Remuneração das Debêntures</w:t>
            </w:r>
          </w:p>
        </w:tc>
      </w:tr>
      <w:tr w:rsidR="005C7020" w:rsidRPr="005C7020" w:rsidTr="001D1B93">
        <w:trPr>
          <w:trHeight w:val="267"/>
        </w:trPr>
        <w:tc>
          <w:tcPr>
            <w:tcW w:w="7828" w:type="dxa"/>
            <w:shd w:val="clear" w:color="auto" w:fill="auto"/>
          </w:tcPr>
          <w:p w:rsidR="005C7020" w:rsidRPr="005C7020" w:rsidRDefault="005C7020" w:rsidP="001D1B93">
            <w:pPr>
              <w:pStyle w:val="Cabealho"/>
              <w:spacing w:line="320" w:lineRule="exact"/>
              <w:jc w:val="center"/>
              <w:rPr>
                <w:rFonts w:asciiTheme="minorHAnsi" w:hAnsiTheme="minorHAnsi" w:cs="Arial"/>
                <w:i/>
                <w:sz w:val="24"/>
                <w:szCs w:val="24"/>
              </w:rPr>
            </w:pPr>
            <w:r w:rsidRPr="005C7020">
              <w:rPr>
                <w:rFonts w:asciiTheme="minorHAnsi" w:hAnsiTheme="minorHAnsi" w:cs="Arial"/>
                <w:i/>
                <w:sz w:val="24"/>
                <w:szCs w:val="24"/>
              </w:rPr>
              <w:t>10 de junho de 2016</w:t>
            </w:r>
          </w:p>
        </w:tc>
      </w:tr>
      <w:tr w:rsidR="005C7020" w:rsidRPr="005C7020" w:rsidTr="001D1B93">
        <w:trPr>
          <w:trHeight w:val="267"/>
        </w:trPr>
        <w:tc>
          <w:tcPr>
            <w:tcW w:w="7828" w:type="dxa"/>
            <w:shd w:val="clear" w:color="auto" w:fill="auto"/>
          </w:tcPr>
          <w:p w:rsidR="005C7020" w:rsidRPr="005C7020" w:rsidRDefault="005C7020" w:rsidP="001D1B93">
            <w:pPr>
              <w:pStyle w:val="Cabealho"/>
              <w:spacing w:line="320" w:lineRule="exact"/>
              <w:jc w:val="center"/>
              <w:rPr>
                <w:rFonts w:asciiTheme="minorHAnsi" w:hAnsiTheme="minorHAnsi" w:cs="Arial"/>
                <w:i/>
                <w:sz w:val="24"/>
                <w:szCs w:val="24"/>
              </w:rPr>
            </w:pPr>
            <w:r w:rsidRPr="005C7020">
              <w:rPr>
                <w:rFonts w:asciiTheme="minorHAnsi" w:hAnsiTheme="minorHAnsi" w:cs="Arial"/>
                <w:i/>
                <w:sz w:val="24"/>
                <w:szCs w:val="24"/>
              </w:rPr>
              <w:t>10 de dezembro de 2016</w:t>
            </w:r>
          </w:p>
        </w:tc>
      </w:tr>
      <w:tr w:rsidR="005C7020" w:rsidRPr="005C7020" w:rsidTr="001D1B93">
        <w:trPr>
          <w:trHeight w:val="267"/>
        </w:trPr>
        <w:tc>
          <w:tcPr>
            <w:tcW w:w="7828" w:type="dxa"/>
            <w:shd w:val="clear" w:color="auto" w:fill="auto"/>
          </w:tcPr>
          <w:p w:rsidR="005C7020" w:rsidRPr="005C7020" w:rsidRDefault="005C7020" w:rsidP="008D75A8">
            <w:pPr>
              <w:pStyle w:val="Cabealho"/>
              <w:spacing w:line="320" w:lineRule="exact"/>
              <w:jc w:val="center"/>
              <w:rPr>
                <w:rFonts w:asciiTheme="minorHAnsi" w:hAnsiTheme="minorHAnsi" w:cs="Arial"/>
                <w:i/>
                <w:sz w:val="24"/>
                <w:szCs w:val="24"/>
              </w:rPr>
            </w:pPr>
            <w:r w:rsidRPr="005C7020">
              <w:rPr>
                <w:rFonts w:asciiTheme="minorHAnsi" w:hAnsiTheme="minorHAnsi" w:cs="Arial"/>
                <w:i/>
                <w:sz w:val="24"/>
                <w:szCs w:val="24"/>
              </w:rPr>
              <w:t>10 de ju</w:t>
            </w:r>
            <w:r w:rsidR="008D75A8">
              <w:rPr>
                <w:rFonts w:asciiTheme="minorHAnsi" w:hAnsiTheme="minorHAnsi" w:cs="Arial"/>
                <w:i/>
                <w:sz w:val="24"/>
                <w:szCs w:val="24"/>
              </w:rPr>
              <w:t>lh</w:t>
            </w:r>
            <w:r w:rsidRPr="005C7020">
              <w:rPr>
                <w:rFonts w:asciiTheme="minorHAnsi" w:hAnsiTheme="minorHAnsi" w:cs="Arial"/>
                <w:i/>
                <w:sz w:val="24"/>
                <w:szCs w:val="24"/>
              </w:rPr>
              <w:t>o de 2017</w:t>
            </w:r>
          </w:p>
        </w:tc>
      </w:tr>
      <w:tr w:rsidR="005C7020" w:rsidRPr="005C7020" w:rsidTr="001D1B93">
        <w:trPr>
          <w:trHeight w:val="267"/>
        </w:trPr>
        <w:tc>
          <w:tcPr>
            <w:tcW w:w="7828" w:type="dxa"/>
            <w:shd w:val="clear" w:color="auto" w:fill="auto"/>
          </w:tcPr>
          <w:p w:rsidR="005C7020" w:rsidRPr="005C7020" w:rsidRDefault="005C7020" w:rsidP="001D1B93">
            <w:pPr>
              <w:pStyle w:val="Cabealho"/>
              <w:spacing w:line="320" w:lineRule="exact"/>
              <w:jc w:val="center"/>
              <w:rPr>
                <w:rFonts w:asciiTheme="minorHAnsi" w:hAnsiTheme="minorHAnsi" w:cs="Arial"/>
                <w:i/>
                <w:sz w:val="24"/>
                <w:szCs w:val="24"/>
              </w:rPr>
            </w:pPr>
            <w:r w:rsidRPr="005C7020">
              <w:rPr>
                <w:rFonts w:asciiTheme="minorHAnsi" w:hAnsiTheme="minorHAnsi" w:cs="Arial"/>
                <w:i/>
                <w:sz w:val="24"/>
                <w:szCs w:val="24"/>
              </w:rPr>
              <w:t>10 de dezembro de 2017</w:t>
            </w:r>
          </w:p>
        </w:tc>
      </w:tr>
      <w:tr w:rsidR="005C7020" w:rsidRPr="005C7020" w:rsidTr="001D1B93">
        <w:trPr>
          <w:trHeight w:val="267"/>
        </w:trPr>
        <w:tc>
          <w:tcPr>
            <w:tcW w:w="7828" w:type="dxa"/>
            <w:shd w:val="clear" w:color="auto" w:fill="auto"/>
          </w:tcPr>
          <w:p w:rsidR="005C7020" w:rsidRPr="005C7020" w:rsidRDefault="005C7020" w:rsidP="001D1B93">
            <w:pPr>
              <w:pStyle w:val="Cabealho"/>
              <w:spacing w:line="320" w:lineRule="exact"/>
              <w:jc w:val="center"/>
              <w:rPr>
                <w:rFonts w:asciiTheme="minorHAnsi" w:hAnsiTheme="minorHAnsi" w:cs="Arial"/>
                <w:i/>
                <w:sz w:val="24"/>
                <w:szCs w:val="24"/>
              </w:rPr>
            </w:pPr>
            <w:r w:rsidRPr="005C7020">
              <w:rPr>
                <w:rFonts w:asciiTheme="minorHAnsi" w:hAnsiTheme="minorHAnsi" w:cs="Arial"/>
                <w:i/>
                <w:sz w:val="24"/>
                <w:szCs w:val="24"/>
              </w:rPr>
              <w:lastRenderedPageBreak/>
              <w:t>10 de junho de 2018</w:t>
            </w:r>
          </w:p>
        </w:tc>
      </w:tr>
      <w:tr w:rsidR="005C7020" w:rsidRPr="005C7020" w:rsidTr="001D1B93">
        <w:trPr>
          <w:trHeight w:val="280"/>
        </w:trPr>
        <w:tc>
          <w:tcPr>
            <w:tcW w:w="7828" w:type="dxa"/>
            <w:shd w:val="clear" w:color="auto" w:fill="auto"/>
          </w:tcPr>
          <w:p w:rsidR="005C7020" w:rsidRPr="005C7020" w:rsidRDefault="005C7020" w:rsidP="001D1B93">
            <w:pPr>
              <w:pStyle w:val="Cabealho"/>
              <w:spacing w:line="320" w:lineRule="exact"/>
              <w:jc w:val="center"/>
              <w:rPr>
                <w:rFonts w:asciiTheme="minorHAnsi" w:hAnsiTheme="minorHAnsi" w:cs="Arial"/>
                <w:i/>
                <w:sz w:val="24"/>
                <w:szCs w:val="24"/>
              </w:rPr>
            </w:pPr>
            <w:r w:rsidRPr="005C7020">
              <w:rPr>
                <w:rFonts w:asciiTheme="minorHAnsi" w:hAnsiTheme="minorHAnsi" w:cs="Arial"/>
                <w:i/>
                <w:sz w:val="24"/>
                <w:szCs w:val="24"/>
              </w:rPr>
              <w:t>10 de dezembro de 2018”</w:t>
            </w:r>
          </w:p>
        </w:tc>
      </w:tr>
    </w:tbl>
    <w:p w:rsidR="005C7020" w:rsidRPr="005C7020" w:rsidRDefault="005C7020" w:rsidP="005C7020">
      <w:pPr>
        <w:pStyle w:val="Cabealho"/>
        <w:spacing w:line="320" w:lineRule="exact"/>
        <w:rPr>
          <w:rFonts w:asciiTheme="minorHAnsi" w:hAnsiTheme="minorHAnsi" w:cs="Arial"/>
          <w:sz w:val="24"/>
          <w:szCs w:val="24"/>
        </w:rPr>
      </w:pPr>
    </w:p>
    <w:p w:rsidR="004A04FA" w:rsidRPr="005C7020" w:rsidRDefault="005C7020" w:rsidP="005C7020">
      <w:pPr>
        <w:ind w:left="567"/>
        <w:rPr>
          <w:rFonts w:asciiTheme="minorHAnsi" w:hAnsiTheme="minorHAnsi" w:cs="Arial"/>
          <w:i/>
          <w:sz w:val="24"/>
          <w:szCs w:val="24"/>
        </w:rPr>
      </w:pPr>
      <w:r w:rsidRPr="005C7020">
        <w:rPr>
          <w:rFonts w:asciiTheme="minorHAnsi" w:hAnsiTheme="minorHAnsi" w:cs="Arial"/>
          <w:i/>
          <w:sz w:val="24"/>
          <w:szCs w:val="24"/>
        </w:rPr>
        <w:t xml:space="preserve"> </w:t>
      </w:r>
      <w:r w:rsidR="004D246F" w:rsidRPr="005C7020">
        <w:rPr>
          <w:rFonts w:asciiTheme="minorHAnsi" w:hAnsiTheme="minorHAnsi" w:cs="Arial"/>
          <w:i/>
          <w:sz w:val="24"/>
          <w:szCs w:val="24"/>
        </w:rPr>
        <w:t>(...)</w:t>
      </w:r>
    </w:p>
    <w:p w:rsidR="004A04FA" w:rsidRPr="005C7020" w:rsidRDefault="004A04FA" w:rsidP="004F51A2">
      <w:pPr>
        <w:ind w:left="567"/>
        <w:rPr>
          <w:rFonts w:asciiTheme="minorHAnsi" w:hAnsiTheme="minorHAnsi" w:cs="Arial"/>
          <w:i/>
          <w:sz w:val="24"/>
          <w:szCs w:val="24"/>
        </w:rPr>
      </w:pPr>
    </w:p>
    <w:p w:rsidR="005C7020" w:rsidRPr="005C7020" w:rsidRDefault="005C7020" w:rsidP="005C7020">
      <w:pPr>
        <w:pStyle w:val="Cabealho"/>
        <w:spacing w:line="320" w:lineRule="exact"/>
        <w:ind w:left="708"/>
        <w:jc w:val="both"/>
        <w:rPr>
          <w:rFonts w:asciiTheme="minorHAnsi" w:hAnsiTheme="minorHAnsi" w:cs="Arial"/>
          <w:sz w:val="24"/>
          <w:szCs w:val="24"/>
        </w:rPr>
      </w:pPr>
      <w:r w:rsidRPr="005C7020">
        <w:rPr>
          <w:rFonts w:asciiTheme="minorHAnsi" w:hAnsiTheme="minorHAnsi" w:cs="Arial"/>
          <w:i/>
          <w:sz w:val="24"/>
          <w:szCs w:val="24"/>
        </w:rPr>
        <w:t xml:space="preserve">“7.1.(bb) caso a Emissora não conclua a execução das obras, a legalização  do projeto viário e de infraestrutura no imóvel objeto do Contrato de Alienação Fiduciária em Garantia, até o dia 10 de junho de 2017.” </w:t>
      </w:r>
      <w:r w:rsidRPr="005C7020">
        <w:rPr>
          <w:rFonts w:asciiTheme="minorHAnsi" w:hAnsiTheme="minorHAnsi" w:cs="Arial"/>
          <w:sz w:val="24"/>
          <w:szCs w:val="24"/>
        </w:rPr>
        <w:t xml:space="preserve"> </w:t>
      </w:r>
    </w:p>
    <w:p w:rsidR="004A04FA" w:rsidRPr="005C7020" w:rsidRDefault="004A04FA" w:rsidP="005C7020">
      <w:pPr>
        <w:pStyle w:val="Cabealho"/>
        <w:spacing w:line="320" w:lineRule="exact"/>
        <w:ind w:left="567"/>
        <w:jc w:val="both"/>
        <w:rPr>
          <w:rFonts w:asciiTheme="minorHAnsi" w:hAnsiTheme="minorHAnsi" w:cs="Arial"/>
          <w:sz w:val="24"/>
          <w:szCs w:val="24"/>
        </w:rPr>
      </w:pPr>
    </w:p>
    <w:p w:rsidR="005C7020" w:rsidRPr="005C7020" w:rsidRDefault="005C7020" w:rsidP="005C7020">
      <w:pPr>
        <w:pStyle w:val="Cabealho"/>
        <w:spacing w:line="320" w:lineRule="exact"/>
        <w:ind w:left="708"/>
        <w:jc w:val="both"/>
        <w:rPr>
          <w:rFonts w:asciiTheme="minorHAnsi" w:hAnsiTheme="minorHAnsi" w:cs="Arial"/>
          <w:i/>
          <w:sz w:val="24"/>
          <w:szCs w:val="24"/>
        </w:rPr>
      </w:pPr>
      <w:r w:rsidRPr="005C7020">
        <w:rPr>
          <w:rFonts w:asciiTheme="minorHAnsi" w:hAnsiTheme="minorHAnsi" w:cs="Arial"/>
          <w:i/>
          <w:sz w:val="24"/>
          <w:szCs w:val="24"/>
        </w:rPr>
        <w:t>“7.1.(cc) caso a Emissora não apresente garantia de imóvel adicional à Emissão, nas hipóteses previstas na Cláusula 1.1.3 do Contrato de Alienação Fiduciária de Imóvel em Garantia até 4 de agosto de 2017.”</w:t>
      </w:r>
    </w:p>
    <w:p w:rsidR="004A04FA" w:rsidRPr="005C7020" w:rsidRDefault="004A04FA" w:rsidP="00256590">
      <w:pPr>
        <w:spacing w:line="280" w:lineRule="exact"/>
        <w:rPr>
          <w:rFonts w:asciiTheme="minorHAnsi" w:hAnsiTheme="minorHAnsi" w:cs="Arial"/>
          <w:sz w:val="24"/>
          <w:szCs w:val="24"/>
        </w:rPr>
      </w:pPr>
    </w:p>
    <w:p w:rsidR="00256590" w:rsidRPr="005C7020" w:rsidRDefault="00256590" w:rsidP="00256590">
      <w:pPr>
        <w:spacing w:line="280" w:lineRule="exact"/>
        <w:rPr>
          <w:rFonts w:asciiTheme="minorHAnsi" w:hAnsiTheme="minorHAnsi" w:cs="Arial"/>
          <w:sz w:val="24"/>
          <w:szCs w:val="24"/>
        </w:rPr>
      </w:pPr>
      <w:r w:rsidRPr="005C7020">
        <w:rPr>
          <w:rFonts w:asciiTheme="minorHAnsi" w:hAnsiTheme="minorHAnsi" w:cs="Arial"/>
          <w:sz w:val="24"/>
          <w:szCs w:val="24"/>
        </w:rPr>
        <w:tab/>
      </w:r>
    </w:p>
    <w:p w:rsidR="00256590" w:rsidRPr="005C7020" w:rsidRDefault="00256590" w:rsidP="00256590">
      <w:pPr>
        <w:keepNext/>
        <w:widowControl/>
        <w:numPr>
          <w:ilvl w:val="0"/>
          <w:numId w:val="41"/>
        </w:numPr>
        <w:autoSpaceDN w:val="0"/>
        <w:spacing w:line="240" w:lineRule="auto"/>
        <w:rPr>
          <w:rFonts w:asciiTheme="minorHAnsi" w:eastAsia="Arial Unicode MS" w:hAnsiTheme="minorHAnsi" w:cs="Arial"/>
          <w:b/>
          <w:smallCaps/>
          <w:color w:val="000000"/>
          <w:sz w:val="24"/>
          <w:szCs w:val="24"/>
        </w:rPr>
      </w:pPr>
      <w:r w:rsidRPr="005C7020">
        <w:rPr>
          <w:rFonts w:asciiTheme="minorHAnsi" w:eastAsia="Arial Unicode MS" w:hAnsiTheme="minorHAnsi" w:cs="Arial"/>
          <w:b/>
          <w:smallCaps/>
          <w:color w:val="000000"/>
          <w:sz w:val="24"/>
          <w:szCs w:val="24"/>
        </w:rPr>
        <w:t>RATIFICAÇÕES</w:t>
      </w:r>
    </w:p>
    <w:p w:rsidR="00256590" w:rsidRPr="005C7020" w:rsidRDefault="00256590" w:rsidP="00256590">
      <w:pPr>
        <w:keepNext/>
        <w:rPr>
          <w:rFonts w:asciiTheme="minorHAnsi" w:hAnsiTheme="minorHAnsi" w:cs="Arial"/>
          <w:b/>
          <w:sz w:val="24"/>
          <w:szCs w:val="24"/>
        </w:rPr>
      </w:pPr>
    </w:p>
    <w:p w:rsidR="00256590" w:rsidRPr="005C7020" w:rsidRDefault="00256590" w:rsidP="00256590">
      <w:pPr>
        <w:spacing w:line="280" w:lineRule="exact"/>
        <w:rPr>
          <w:rFonts w:asciiTheme="minorHAnsi" w:hAnsiTheme="minorHAnsi" w:cs="Arial"/>
          <w:sz w:val="24"/>
          <w:szCs w:val="24"/>
        </w:rPr>
      </w:pPr>
      <w:r w:rsidRPr="005C7020">
        <w:rPr>
          <w:rFonts w:asciiTheme="minorHAnsi" w:hAnsiTheme="minorHAnsi" w:cs="Arial"/>
          <w:sz w:val="24"/>
          <w:szCs w:val="24"/>
        </w:rPr>
        <w:t>4.1.</w:t>
      </w:r>
      <w:r w:rsidRPr="005C7020">
        <w:rPr>
          <w:rFonts w:asciiTheme="minorHAnsi" w:hAnsiTheme="minorHAnsi" w:cs="Arial"/>
          <w:sz w:val="24"/>
          <w:szCs w:val="24"/>
        </w:rPr>
        <w:tab/>
        <w:t>Ficam ratificadas, nos termos em que se encontram redigidas, todas as cláusulas, itens, características e condições constantes da Escritura e não expressamente alteradas por este Aditamento.</w:t>
      </w:r>
    </w:p>
    <w:p w:rsidR="00256590" w:rsidRPr="005C7020" w:rsidRDefault="00256590" w:rsidP="00256590">
      <w:pPr>
        <w:rPr>
          <w:rFonts w:asciiTheme="minorHAnsi" w:hAnsiTheme="minorHAnsi" w:cs="Arial"/>
          <w:sz w:val="24"/>
          <w:szCs w:val="24"/>
        </w:rPr>
      </w:pPr>
    </w:p>
    <w:p w:rsidR="00256590" w:rsidRPr="005C7020" w:rsidRDefault="00256590" w:rsidP="00256590">
      <w:pPr>
        <w:keepNext/>
        <w:widowControl/>
        <w:numPr>
          <w:ilvl w:val="0"/>
          <w:numId w:val="41"/>
        </w:numPr>
        <w:autoSpaceDN w:val="0"/>
        <w:spacing w:line="240" w:lineRule="auto"/>
        <w:rPr>
          <w:rFonts w:asciiTheme="minorHAnsi" w:eastAsia="Arial Unicode MS" w:hAnsiTheme="minorHAnsi" w:cs="Arial"/>
          <w:b/>
          <w:smallCaps/>
          <w:color w:val="000000"/>
          <w:sz w:val="24"/>
          <w:szCs w:val="24"/>
        </w:rPr>
      </w:pPr>
      <w:r w:rsidRPr="005C7020">
        <w:rPr>
          <w:rFonts w:asciiTheme="minorHAnsi" w:eastAsia="Arial Unicode MS" w:hAnsiTheme="minorHAnsi" w:cs="Arial"/>
          <w:b/>
          <w:smallCaps/>
          <w:color w:val="000000"/>
          <w:sz w:val="24"/>
          <w:szCs w:val="24"/>
        </w:rPr>
        <w:t>DISPOSIÇÕES GERAIS</w:t>
      </w:r>
    </w:p>
    <w:p w:rsidR="00256590" w:rsidRPr="005C7020" w:rsidRDefault="00256590" w:rsidP="00256590">
      <w:pPr>
        <w:rPr>
          <w:rFonts w:asciiTheme="minorHAnsi" w:hAnsiTheme="minorHAnsi" w:cs="Arial"/>
          <w:sz w:val="24"/>
          <w:szCs w:val="24"/>
        </w:rPr>
      </w:pPr>
    </w:p>
    <w:p w:rsidR="00256590" w:rsidRPr="005C7020" w:rsidRDefault="00256590" w:rsidP="00256590">
      <w:pPr>
        <w:spacing w:line="280" w:lineRule="exact"/>
        <w:rPr>
          <w:rFonts w:asciiTheme="minorHAnsi" w:hAnsiTheme="minorHAnsi" w:cs="Arial"/>
          <w:sz w:val="24"/>
          <w:szCs w:val="24"/>
        </w:rPr>
      </w:pPr>
      <w:r w:rsidRPr="005C7020">
        <w:rPr>
          <w:rFonts w:asciiTheme="minorHAnsi" w:hAnsiTheme="minorHAnsi" w:cs="Arial"/>
          <w:sz w:val="24"/>
          <w:szCs w:val="24"/>
        </w:rPr>
        <w:t>5.1.</w:t>
      </w:r>
      <w:r w:rsidRPr="005C7020">
        <w:rPr>
          <w:rFonts w:asciiTheme="minorHAnsi" w:hAnsiTheme="minorHAnsi" w:cs="Arial"/>
          <w:sz w:val="24"/>
          <w:szCs w:val="24"/>
        </w:rPr>
        <w:tab/>
        <w:t>Este Aditamento é firmado em caráter irrevogável e irretratável, obrigando as Partes por si e seus sucessores. Os termos utilizados neste Aditamento que não estiverem aqui definidos têm o mesmo significado que lhes foi atribuído na Escritura.</w:t>
      </w:r>
    </w:p>
    <w:p w:rsidR="00256590" w:rsidRPr="005C7020" w:rsidRDefault="00256590" w:rsidP="00256590">
      <w:pPr>
        <w:spacing w:line="280" w:lineRule="exact"/>
        <w:rPr>
          <w:rFonts w:asciiTheme="minorHAnsi" w:hAnsiTheme="minorHAnsi" w:cs="Arial"/>
          <w:sz w:val="24"/>
          <w:szCs w:val="24"/>
        </w:rPr>
      </w:pPr>
    </w:p>
    <w:p w:rsidR="00256590" w:rsidRPr="005C7020" w:rsidRDefault="00256590" w:rsidP="00256590">
      <w:pPr>
        <w:spacing w:line="280" w:lineRule="exact"/>
        <w:rPr>
          <w:rFonts w:asciiTheme="minorHAnsi" w:hAnsiTheme="minorHAnsi" w:cs="Arial"/>
          <w:sz w:val="24"/>
          <w:szCs w:val="24"/>
        </w:rPr>
      </w:pPr>
      <w:r w:rsidRPr="005C7020">
        <w:rPr>
          <w:rFonts w:asciiTheme="minorHAnsi" w:hAnsiTheme="minorHAnsi" w:cs="Arial"/>
          <w:sz w:val="24"/>
          <w:szCs w:val="24"/>
        </w:rPr>
        <w:t>Estando assim, as Partes, certas e ajustadas, firmam o presente Aditamento, em 6 (seis) vias de igual teor e forma, juntamente com 2 (duas) testemunhas, que também o assinam.</w:t>
      </w:r>
    </w:p>
    <w:p w:rsidR="00256590" w:rsidRPr="005C7020" w:rsidRDefault="00256590" w:rsidP="00256590">
      <w:pPr>
        <w:spacing w:line="280" w:lineRule="exact"/>
        <w:rPr>
          <w:rFonts w:asciiTheme="minorHAnsi" w:hAnsiTheme="minorHAnsi" w:cs="Arial"/>
          <w:sz w:val="24"/>
          <w:szCs w:val="24"/>
        </w:rPr>
      </w:pPr>
    </w:p>
    <w:p w:rsidR="00A354DF" w:rsidRPr="005C7020" w:rsidRDefault="00256590" w:rsidP="004B460C">
      <w:pPr>
        <w:spacing w:line="280" w:lineRule="exact"/>
        <w:jc w:val="center"/>
        <w:rPr>
          <w:rFonts w:asciiTheme="minorHAnsi" w:hAnsiTheme="minorHAnsi" w:cs="Arial"/>
          <w:sz w:val="24"/>
          <w:szCs w:val="24"/>
        </w:rPr>
      </w:pPr>
      <w:r w:rsidRPr="005C7020">
        <w:rPr>
          <w:rFonts w:asciiTheme="minorHAnsi" w:hAnsiTheme="minorHAnsi" w:cs="Arial"/>
          <w:sz w:val="24"/>
          <w:szCs w:val="24"/>
        </w:rPr>
        <w:t xml:space="preserve">São Paulo, </w:t>
      </w:r>
      <w:r w:rsidR="008D75A8">
        <w:rPr>
          <w:rFonts w:asciiTheme="minorHAnsi" w:hAnsiTheme="minorHAnsi" w:cs="Arial"/>
          <w:sz w:val="24"/>
          <w:szCs w:val="24"/>
        </w:rPr>
        <w:t>1</w:t>
      </w:r>
      <w:r w:rsidR="000B6D3B" w:rsidRPr="005C7020">
        <w:rPr>
          <w:rFonts w:asciiTheme="minorHAnsi" w:hAnsiTheme="minorHAnsi" w:cs="Arial"/>
          <w:sz w:val="24"/>
          <w:szCs w:val="24"/>
        </w:rPr>
        <w:t xml:space="preserve">2 </w:t>
      </w:r>
      <w:r w:rsidRPr="005C7020">
        <w:rPr>
          <w:rFonts w:asciiTheme="minorHAnsi" w:hAnsiTheme="minorHAnsi" w:cs="Arial"/>
          <w:sz w:val="24"/>
          <w:szCs w:val="24"/>
        </w:rPr>
        <w:t xml:space="preserve">de </w:t>
      </w:r>
      <w:r w:rsidR="008D75A8">
        <w:rPr>
          <w:rFonts w:asciiTheme="minorHAnsi" w:hAnsiTheme="minorHAnsi" w:cs="Arial"/>
          <w:sz w:val="24"/>
          <w:szCs w:val="24"/>
        </w:rPr>
        <w:t>junho</w:t>
      </w:r>
      <w:r w:rsidR="00806D6B" w:rsidRPr="005C7020">
        <w:rPr>
          <w:rFonts w:asciiTheme="minorHAnsi" w:hAnsiTheme="minorHAnsi" w:cs="Arial"/>
          <w:sz w:val="24"/>
          <w:szCs w:val="24"/>
        </w:rPr>
        <w:t xml:space="preserve"> </w:t>
      </w:r>
      <w:r w:rsidRPr="005C7020">
        <w:rPr>
          <w:rFonts w:asciiTheme="minorHAnsi" w:hAnsiTheme="minorHAnsi" w:cs="Arial"/>
          <w:sz w:val="24"/>
          <w:szCs w:val="24"/>
        </w:rPr>
        <w:t>de 201</w:t>
      </w:r>
      <w:r w:rsidR="005C7020" w:rsidRPr="005C7020">
        <w:rPr>
          <w:rFonts w:asciiTheme="minorHAnsi" w:hAnsiTheme="minorHAnsi" w:cs="Arial"/>
          <w:sz w:val="24"/>
          <w:szCs w:val="24"/>
        </w:rPr>
        <w:t>7</w:t>
      </w:r>
    </w:p>
    <w:p w:rsidR="005C7020" w:rsidRPr="005C7020" w:rsidRDefault="005C7020">
      <w:pPr>
        <w:widowControl/>
        <w:spacing w:line="240" w:lineRule="auto"/>
        <w:jc w:val="left"/>
        <w:rPr>
          <w:rFonts w:asciiTheme="minorHAnsi" w:hAnsiTheme="minorHAnsi" w:cs="Arial"/>
          <w:i/>
          <w:sz w:val="24"/>
          <w:szCs w:val="24"/>
        </w:rPr>
      </w:pPr>
      <w:r w:rsidRPr="005C7020">
        <w:rPr>
          <w:rFonts w:asciiTheme="minorHAnsi" w:hAnsiTheme="minorHAnsi" w:cs="Arial"/>
          <w:i/>
          <w:sz w:val="24"/>
          <w:szCs w:val="24"/>
        </w:rPr>
        <w:br w:type="page"/>
      </w:r>
    </w:p>
    <w:p w:rsidR="00806D6B" w:rsidRPr="005C7020" w:rsidRDefault="00806D6B" w:rsidP="00806D6B">
      <w:pPr>
        <w:spacing w:line="280" w:lineRule="exact"/>
        <w:rPr>
          <w:rFonts w:asciiTheme="minorHAnsi" w:hAnsiTheme="minorHAnsi" w:cs="Arial"/>
          <w:i/>
          <w:sz w:val="24"/>
          <w:szCs w:val="24"/>
        </w:rPr>
      </w:pPr>
      <w:r w:rsidRPr="005C7020">
        <w:rPr>
          <w:rFonts w:asciiTheme="minorHAnsi" w:hAnsiTheme="minorHAnsi" w:cs="Arial"/>
          <w:i/>
          <w:sz w:val="24"/>
          <w:szCs w:val="24"/>
        </w:rPr>
        <w:lastRenderedPageBreak/>
        <w:t>Página de assinatura do “</w:t>
      </w:r>
      <w:r w:rsidR="005C7020" w:rsidRPr="005C7020">
        <w:rPr>
          <w:rFonts w:asciiTheme="minorHAnsi" w:hAnsiTheme="minorHAnsi" w:cs="Arial"/>
          <w:i/>
          <w:sz w:val="24"/>
          <w:szCs w:val="24"/>
        </w:rPr>
        <w:t>Segundo</w:t>
      </w:r>
      <w:r w:rsidRPr="005C7020">
        <w:rPr>
          <w:rFonts w:asciiTheme="minorHAnsi" w:hAnsiTheme="minorHAnsi" w:cs="Arial"/>
          <w:i/>
          <w:sz w:val="24"/>
          <w:szCs w:val="24"/>
        </w:rPr>
        <w:t xml:space="preserve"> Aditamento ao Instrumento Particular de Escritura da 5ª Emissão de Debêntures Simples, não Conversíveis em Ações, da Espécie Quirografária, a ser Convolada em Espécie de Garantia Real, com Garantia Fidejussória Adicional, em Série Única, para Distribuição Pública com Esforços Restritos de Distribuição, da Moura Dubeux Engenharia S.A.”, celebrado entre</w:t>
      </w:r>
      <w:r w:rsidRPr="005C7020">
        <w:rPr>
          <w:rFonts w:asciiTheme="minorHAnsi" w:hAnsiTheme="minorHAnsi" w:cs="Arial"/>
          <w:b/>
          <w:sz w:val="24"/>
          <w:szCs w:val="24"/>
        </w:rPr>
        <w:t xml:space="preserve"> </w:t>
      </w:r>
      <w:r w:rsidRPr="005C7020">
        <w:rPr>
          <w:rFonts w:asciiTheme="minorHAnsi" w:hAnsiTheme="minorHAnsi" w:cs="Arial"/>
          <w:i/>
          <w:sz w:val="24"/>
          <w:szCs w:val="24"/>
        </w:rPr>
        <w:t xml:space="preserve">Moura Dubeux Engenharia S.A., Simplific Pavarini Distribuidora de Títulos e Valores Mobiliários Ltda., Aluísio José Moura Dubeux, Gustavo José Moura Dubeux, e Marcos José Moura Dubeux, e suas cônjuges anuentes, em </w:t>
      </w:r>
      <w:r w:rsidR="008D75A8">
        <w:rPr>
          <w:rFonts w:asciiTheme="minorHAnsi" w:hAnsiTheme="minorHAnsi" w:cs="Arial"/>
          <w:i/>
          <w:sz w:val="24"/>
          <w:szCs w:val="24"/>
        </w:rPr>
        <w:t>1</w:t>
      </w:r>
      <w:r w:rsidR="000B6D3B" w:rsidRPr="005C7020">
        <w:rPr>
          <w:rFonts w:asciiTheme="minorHAnsi" w:hAnsiTheme="minorHAnsi" w:cs="Arial"/>
          <w:i/>
          <w:sz w:val="24"/>
          <w:szCs w:val="24"/>
        </w:rPr>
        <w:t>2</w:t>
      </w:r>
      <w:r w:rsidRPr="005C7020">
        <w:rPr>
          <w:rFonts w:asciiTheme="minorHAnsi" w:hAnsiTheme="minorHAnsi" w:cs="Arial"/>
          <w:i/>
          <w:sz w:val="24"/>
          <w:szCs w:val="24"/>
        </w:rPr>
        <w:t xml:space="preserve"> de </w:t>
      </w:r>
      <w:r w:rsidR="008D75A8">
        <w:rPr>
          <w:rFonts w:asciiTheme="minorHAnsi" w:hAnsiTheme="minorHAnsi" w:cs="Arial"/>
          <w:i/>
          <w:sz w:val="24"/>
          <w:szCs w:val="24"/>
        </w:rPr>
        <w:t>junho</w:t>
      </w:r>
      <w:r w:rsidRPr="005C7020">
        <w:rPr>
          <w:rFonts w:asciiTheme="minorHAnsi" w:hAnsiTheme="minorHAnsi" w:cs="Arial"/>
          <w:i/>
          <w:sz w:val="24"/>
          <w:szCs w:val="24"/>
        </w:rPr>
        <w:t xml:space="preserve"> de 201</w:t>
      </w:r>
      <w:r w:rsidR="005C7020" w:rsidRPr="005C7020">
        <w:rPr>
          <w:rFonts w:asciiTheme="minorHAnsi" w:hAnsiTheme="minorHAnsi" w:cs="Arial"/>
          <w:i/>
          <w:sz w:val="24"/>
          <w:szCs w:val="24"/>
        </w:rPr>
        <w:t>7</w:t>
      </w:r>
      <w:r w:rsidRPr="005C7020">
        <w:rPr>
          <w:rFonts w:asciiTheme="minorHAnsi" w:hAnsiTheme="minorHAnsi" w:cs="Arial"/>
          <w:i/>
          <w:sz w:val="24"/>
          <w:szCs w:val="24"/>
        </w:rPr>
        <w:t xml:space="preserve"> – página 1 de 6</w:t>
      </w:r>
    </w:p>
    <w:p w:rsidR="00806D6B" w:rsidRPr="005C7020" w:rsidRDefault="00806D6B" w:rsidP="00806D6B">
      <w:pPr>
        <w:spacing w:line="280" w:lineRule="exact"/>
        <w:jc w:val="center"/>
        <w:rPr>
          <w:rFonts w:asciiTheme="minorHAnsi" w:hAnsiTheme="minorHAnsi" w:cs="Arial"/>
          <w:b/>
          <w:smallCaps/>
          <w:sz w:val="24"/>
          <w:szCs w:val="24"/>
        </w:rPr>
      </w:pPr>
    </w:p>
    <w:p w:rsidR="00806D6B" w:rsidRPr="005C7020" w:rsidRDefault="00806D6B" w:rsidP="00806D6B">
      <w:pPr>
        <w:spacing w:line="280" w:lineRule="exact"/>
        <w:jc w:val="center"/>
        <w:rPr>
          <w:rFonts w:asciiTheme="minorHAnsi" w:hAnsiTheme="minorHAnsi" w:cs="Arial"/>
          <w:b/>
          <w:smallCaps/>
          <w:sz w:val="24"/>
          <w:szCs w:val="24"/>
        </w:rPr>
      </w:pPr>
    </w:p>
    <w:p w:rsidR="00806D6B" w:rsidRPr="005C7020" w:rsidRDefault="00806D6B" w:rsidP="00806D6B">
      <w:pPr>
        <w:spacing w:line="280" w:lineRule="exact"/>
        <w:jc w:val="center"/>
        <w:rPr>
          <w:rFonts w:asciiTheme="minorHAnsi" w:hAnsiTheme="minorHAnsi" w:cs="Arial"/>
          <w:b/>
          <w:smallCaps/>
          <w:sz w:val="24"/>
          <w:szCs w:val="24"/>
        </w:rPr>
      </w:pPr>
      <w:r w:rsidRPr="005C7020">
        <w:rPr>
          <w:rFonts w:asciiTheme="minorHAnsi" w:hAnsiTheme="minorHAnsi" w:cs="Arial"/>
          <w:b/>
          <w:smallCaps/>
          <w:sz w:val="24"/>
          <w:szCs w:val="24"/>
        </w:rPr>
        <w:t>Moura Dubeux Engenharia S.A.</w:t>
      </w:r>
    </w:p>
    <w:p w:rsidR="00806D6B" w:rsidRPr="005C7020" w:rsidRDefault="00806D6B" w:rsidP="00806D6B">
      <w:pPr>
        <w:spacing w:line="280" w:lineRule="exact"/>
        <w:jc w:val="center"/>
        <w:rPr>
          <w:rFonts w:asciiTheme="minorHAnsi" w:hAnsiTheme="minorHAnsi" w:cs="Arial"/>
          <w:sz w:val="24"/>
          <w:szCs w:val="24"/>
        </w:rPr>
      </w:pPr>
    </w:p>
    <w:p w:rsidR="00806D6B" w:rsidRPr="005C7020" w:rsidRDefault="00806D6B" w:rsidP="00806D6B">
      <w:pPr>
        <w:spacing w:line="280" w:lineRule="exact"/>
        <w:rPr>
          <w:rFonts w:asciiTheme="minorHAnsi" w:hAnsiTheme="minorHAnsi" w:cs="Arial"/>
          <w:sz w:val="24"/>
          <w:szCs w:val="24"/>
        </w:rPr>
      </w:pPr>
    </w:p>
    <w:p w:rsidR="00806D6B" w:rsidRPr="005C7020" w:rsidRDefault="00806D6B" w:rsidP="00806D6B">
      <w:pPr>
        <w:spacing w:line="280" w:lineRule="exact"/>
        <w:rPr>
          <w:rFonts w:asciiTheme="minorHAnsi" w:hAnsiTheme="minorHAnsi" w:cs="Arial"/>
          <w:sz w:val="24"/>
          <w:szCs w:val="24"/>
        </w:rPr>
      </w:pPr>
    </w:p>
    <w:p w:rsidR="00806D6B" w:rsidRPr="005C7020" w:rsidRDefault="00806D6B" w:rsidP="00806D6B">
      <w:pPr>
        <w:spacing w:line="280" w:lineRule="exact"/>
        <w:rPr>
          <w:rFonts w:asciiTheme="minorHAnsi" w:hAnsiTheme="minorHAnsi" w:cs="Arial"/>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806D6B" w:rsidRPr="005C7020" w:rsidTr="006F74C6">
        <w:trPr>
          <w:cantSplit/>
        </w:trPr>
        <w:tc>
          <w:tcPr>
            <w:tcW w:w="4253" w:type="dxa"/>
            <w:tcBorders>
              <w:top w:val="single" w:sz="6" w:space="0" w:color="auto"/>
            </w:tcBorders>
          </w:tcPr>
          <w:p w:rsidR="00806D6B" w:rsidRPr="005C7020" w:rsidRDefault="00806D6B" w:rsidP="006F74C6">
            <w:pPr>
              <w:spacing w:line="280" w:lineRule="exact"/>
              <w:rPr>
                <w:rFonts w:asciiTheme="minorHAnsi" w:hAnsiTheme="minorHAnsi" w:cs="Arial"/>
                <w:sz w:val="24"/>
                <w:szCs w:val="24"/>
              </w:rPr>
            </w:pPr>
            <w:r w:rsidRPr="005C7020">
              <w:rPr>
                <w:rFonts w:asciiTheme="minorHAnsi" w:hAnsiTheme="minorHAnsi" w:cs="Arial"/>
                <w:sz w:val="24"/>
                <w:szCs w:val="24"/>
              </w:rPr>
              <w:t>Nome:</w:t>
            </w:r>
            <w:r w:rsidRPr="005C7020">
              <w:rPr>
                <w:rFonts w:asciiTheme="minorHAnsi" w:hAnsiTheme="minorHAnsi" w:cs="Arial"/>
                <w:sz w:val="24"/>
                <w:szCs w:val="24"/>
              </w:rPr>
              <w:br/>
              <w:t>Cargo:</w:t>
            </w:r>
          </w:p>
        </w:tc>
        <w:tc>
          <w:tcPr>
            <w:tcW w:w="567" w:type="dxa"/>
          </w:tcPr>
          <w:p w:rsidR="00806D6B" w:rsidRPr="005C7020" w:rsidRDefault="00806D6B" w:rsidP="006F74C6">
            <w:pPr>
              <w:spacing w:line="280" w:lineRule="exact"/>
              <w:rPr>
                <w:rFonts w:asciiTheme="minorHAnsi" w:hAnsiTheme="minorHAnsi" w:cs="Arial"/>
                <w:sz w:val="24"/>
                <w:szCs w:val="24"/>
              </w:rPr>
            </w:pPr>
          </w:p>
        </w:tc>
        <w:tc>
          <w:tcPr>
            <w:tcW w:w="4253" w:type="dxa"/>
            <w:tcBorders>
              <w:top w:val="single" w:sz="6" w:space="0" w:color="auto"/>
            </w:tcBorders>
          </w:tcPr>
          <w:p w:rsidR="00806D6B" w:rsidRPr="005C7020" w:rsidRDefault="00806D6B" w:rsidP="006F74C6">
            <w:pPr>
              <w:spacing w:line="280" w:lineRule="exact"/>
              <w:rPr>
                <w:rFonts w:asciiTheme="minorHAnsi" w:hAnsiTheme="minorHAnsi" w:cs="Arial"/>
                <w:sz w:val="24"/>
                <w:szCs w:val="24"/>
              </w:rPr>
            </w:pPr>
            <w:r w:rsidRPr="005C7020">
              <w:rPr>
                <w:rFonts w:asciiTheme="minorHAnsi" w:hAnsiTheme="minorHAnsi" w:cs="Arial"/>
                <w:sz w:val="24"/>
                <w:szCs w:val="24"/>
              </w:rPr>
              <w:t>Nome:</w:t>
            </w:r>
            <w:r w:rsidRPr="005C7020">
              <w:rPr>
                <w:rFonts w:asciiTheme="minorHAnsi" w:hAnsiTheme="minorHAnsi" w:cs="Arial"/>
                <w:sz w:val="24"/>
                <w:szCs w:val="24"/>
              </w:rPr>
              <w:br/>
              <w:t>Cargo:</w:t>
            </w:r>
          </w:p>
        </w:tc>
      </w:tr>
    </w:tbl>
    <w:p w:rsidR="00806D6B" w:rsidRPr="005C7020" w:rsidRDefault="00806D6B" w:rsidP="00806D6B">
      <w:pPr>
        <w:spacing w:line="280" w:lineRule="exact"/>
        <w:rPr>
          <w:rFonts w:asciiTheme="minorHAnsi" w:hAnsiTheme="minorHAnsi" w:cs="Arial"/>
          <w:sz w:val="24"/>
          <w:szCs w:val="24"/>
        </w:rPr>
      </w:pPr>
    </w:p>
    <w:p w:rsidR="005C7020" w:rsidRPr="005C7020" w:rsidRDefault="00806D6B" w:rsidP="005C7020">
      <w:pPr>
        <w:spacing w:line="280" w:lineRule="exact"/>
        <w:rPr>
          <w:rFonts w:asciiTheme="minorHAnsi" w:hAnsiTheme="minorHAnsi" w:cs="Arial"/>
          <w:i/>
          <w:sz w:val="24"/>
          <w:szCs w:val="24"/>
        </w:rPr>
      </w:pPr>
      <w:r w:rsidRPr="005C7020">
        <w:rPr>
          <w:rFonts w:asciiTheme="minorHAnsi" w:hAnsiTheme="minorHAnsi" w:cs="Arial"/>
          <w:sz w:val="24"/>
          <w:szCs w:val="24"/>
        </w:rPr>
        <w:br w:type="page"/>
      </w:r>
      <w:r w:rsidR="005C7020" w:rsidRPr="005C7020">
        <w:rPr>
          <w:rFonts w:asciiTheme="minorHAnsi" w:hAnsiTheme="minorHAnsi" w:cs="Arial"/>
          <w:i/>
          <w:sz w:val="24"/>
          <w:szCs w:val="24"/>
        </w:rPr>
        <w:lastRenderedPageBreak/>
        <w:t>Página de assinatura do “Segundo Aditamento ao Instrumento Particular de Escritura da 5ª Emissão de Debêntures Simples, não Conversíveis em Ações, da Espécie Quirografária, a ser Convolada em Espécie de Garantia Real, com Garantia Fidejussória Adicional, em Série Única, para Distribuição Pública com Esforços Restritos de Distribuição, da Moura Dubeux Engenharia S.A.”, celebrado entre</w:t>
      </w:r>
      <w:r w:rsidR="005C7020" w:rsidRPr="005C7020">
        <w:rPr>
          <w:rFonts w:asciiTheme="minorHAnsi" w:hAnsiTheme="minorHAnsi" w:cs="Arial"/>
          <w:b/>
          <w:sz w:val="24"/>
          <w:szCs w:val="24"/>
        </w:rPr>
        <w:t xml:space="preserve"> </w:t>
      </w:r>
      <w:r w:rsidR="005C7020" w:rsidRPr="005C7020">
        <w:rPr>
          <w:rFonts w:asciiTheme="minorHAnsi" w:hAnsiTheme="minorHAnsi" w:cs="Arial"/>
          <w:i/>
          <w:sz w:val="24"/>
          <w:szCs w:val="24"/>
        </w:rPr>
        <w:t>Moura Dubeux Engenharia S.A., Simplific Pavarini Distribuidora de Títulos e Valores Mobiliários Ltda., Aluísio José Moura Dubeux, Gustavo José Moura Dubeux, e Marcos José Moura Dubeux, e suas cônjuges anuentes, em</w:t>
      </w:r>
      <w:r w:rsidR="008D75A8">
        <w:rPr>
          <w:rFonts w:asciiTheme="minorHAnsi" w:hAnsiTheme="minorHAnsi" w:cs="Arial"/>
          <w:i/>
          <w:sz w:val="24"/>
          <w:szCs w:val="24"/>
        </w:rPr>
        <w:t xml:space="preserve"> 1</w:t>
      </w:r>
      <w:r w:rsidR="0081178C">
        <w:rPr>
          <w:rFonts w:asciiTheme="minorHAnsi" w:hAnsiTheme="minorHAnsi" w:cs="Arial"/>
          <w:i/>
          <w:sz w:val="24"/>
          <w:szCs w:val="24"/>
        </w:rPr>
        <w:t xml:space="preserve">2 de </w:t>
      </w:r>
      <w:r w:rsidR="008D75A8">
        <w:rPr>
          <w:rFonts w:asciiTheme="minorHAnsi" w:hAnsiTheme="minorHAnsi" w:cs="Arial"/>
          <w:i/>
          <w:sz w:val="24"/>
          <w:szCs w:val="24"/>
        </w:rPr>
        <w:t>junho</w:t>
      </w:r>
      <w:r w:rsidR="005C7020" w:rsidRPr="005C7020">
        <w:rPr>
          <w:rFonts w:asciiTheme="minorHAnsi" w:hAnsiTheme="minorHAnsi" w:cs="Arial"/>
          <w:i/>
          <w:sz w:val="24"/>
          <w:szCs w:val="24"/>
        </w:rPr>
        <w:t xml:space="preserve"> de 2017 – página 2 de 6</w:t>
      </w:r>
    </w:p>
    <w:p w:rsidR="00806D6B" w:rsidRPr="005C7020" w:rsidRDefault="00806D6B" w:rsidP="005C7020">
      <w:pPr>
        <w:spacing w:line="280" w:lineRule="exact"/>
        <w:rPr>
          <w:rFonts w:asciiTheme="minorHAnsi" w:hAnsiTheme="minorHAnsi" w:cs="Arial"/>
          <w:b/>
          <w:smallCaps/>
          <w:sz w:val="24"/>
          <w:szCs w:val="24"/>
        </w:rPr>
      </w:pPr>
    </w:p>
    <w:p w:rsidR="00806D6B" w:rsidRPr="005C7020" w:rsidRDefault="00806D6B" w:rsidP="00806D6B">
      <w:pPr>
        <w:spacing w:line="280" w:lineRule="exact"/>
        <w:jc w:val="center"/>
        <w:rPr>
          <w:rFonts w:asciiTheme="minorHAnsi" w:hAnsiTheme="minorHAnsi" w:cs="Arial"/>
          <w:b/>
          <w:smallCaps/>
          <w:sz w:val="24"/>
          <w:szCs w:val="24"/>
        </w:rPr>
      </w:pPr>
    </w:p>
    <w:p w:rsidR="00806D6B" w:rsidRPr="005C7020" w:rsidRDefault="00806D6B" w:rsidP="00806D6B">
      <w:pPr>
        <w:spacing w:line="280" w:lineRule="exact"/>
        <w:jc w:val="center"/>
        <w:rPr>
          <w:rFonts w:asciiTheme="minorHAnsi" w:hAnsiTheme="minorHAnsi" w:cs="Arial"/>
          <w:sz w:val="24"/>
          <w:szCs w:val="24"/>
        </w:rPr>
      </w:pPr>
      <w:r w:rsidRPr="005C7020">
        <w:rPr>
          <w:rFonts w:asciiTheme="minorHAnsi" w:hAnsiTheme="minorHAnsi" w:cs="Arial"/>
          <w:b/>
          <w:smallCaps/>
          <w:sz w:val="24"/>
          <w:szCs w:val="24"/>
        </w:rPr>
        <w:t>Simplific Pavarini Distribuidora de Títulos e Valores Mobiliários ltda.</w:t>
      </w:r>
    </w:p>
    <w:p w:rsidR="00806D6B" w:rsidRPr="005C7020" w:rsidRDefault="00806D6B" w:rsidP="00806D6B">
      <w:pPr>
        <w:spacing w:line="280" w:lineRule="exact"/>
        <w:rPr>
          <w:rFonts w:asciiTheme="minorHAnsi" w:hAnsiTheme="minorHAnsi" w:cs="Arial"/>
          <w:sz w:val="24"/>
          <w:szCs w:val="24"/>
        </w:rPr>
      </w:pPr>
    </w:p>
    <w:p w:rsidR="00806D6B" w:rsidRPr="005C7020" w:rsidRDefault="00806D6B" w:rsidP="00806D6B">
      <w:pPr>
        <w:spacing w:line="280" w:lineRule="exact"/>
        <w:rPr>
          <w:rFonts w:asciiTheme="minorHAnsi" w:hAnsiTheme="minorHAnsi" w:cs="Arial"/>
          <w:sz w:val="24"/>
          <w:szCs w:val="24"/>
        </w:rPr>
      </w:pPr>
    </w:p>
    <w:p w:rsidR="00806D6B" w:rsidRPr="005C7020" w:rsidRDefault="00806D6B" w:rsidP="00806D6B">
      <w:pPr>
        <w:spacing w:line="280" w:lineRule="exact"/>
        <w:rPr>
          <w:rFonts w:asciiTheme="minorHAnsi" w:hAnsiTheme="minorHAnsi" w:cs="Arial"/>
          <w:sz w:val="24"/>
          <w:szCs w:val="24"/>
        </w:rPr>
      </w:pPr>
    </w:p>
    <w:p w:rsidR="00806D6B" w:rsidRPr="005C7020" w:rsidRDefault="00806D6B" w:rsidP="00806D6B">
      <w:pPr>
        <w:spacing w:line="280" w:lineRule="exact"/>
        <w:rPr>
          <w:rFonts w:asciiTheme="minorHAnsi" w:hAnsiTheme="minorHAnsi" w:cs="Arial"/>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806D6B" w:rsidRPr="005C7020" w:rsidTr="006F74C6">
        <w:trPr>
          <w:cantSplit/>
        </w:trPr>
        <w:tc>
          <w:tcPr>
            <w:tcW w:w="4253" w:type="dxa"/>
            <w:tcBorders>
              <w:top w:val="single" w:sz="6" w:space="0" w:color="auto"/>
            </w:tcBorders>
          </w:tcPr>
          <w:p w:rsidR="00806D6B" w:rsidRPr="005C7020" w:rsidRDefault="00806D6B" w:rsidP="006F74C6">
            <w:pPr>
              <w:spacing w:line="280" w:lineRule="exact"/>
              <w:rPr>
                <w:rFonts w:asciiTheme="minorHAnsi" w:hAnsiTheme="minorHAnsi" w:cs="Arial"/>
                <w:sz w:val="24"/>
                <w:szCs w:val="24"/>
              </w:rPr>
            </w:pPr>
            <w:r w:rsidRPr="005C7020">
              <w:rPr>
                <w:rFonts w:asciiTheme="minorHAnsi" w:hAnsiTheme="minorHAnsi" w:cs="Arial"/>
                <w:sz w:val="24"/>
                <w:szCs w:val="24"/>
              </w:rPr>
              <w:t>Nome:</w:t>
            </w:r>
            <w:r w:rsidRPr="005C7020">
              <w:rPr>
                <w:rFonts w:asciiTheme="minorHAnsi" w:hAnsiTheme="minorHAnsi" w:cs="Arial"/>
                <w:sz w:val="24"/>
                <w:szCs w:val="24"/>
              </w:rPr>
              <w:br/>
              <w:t>Cargo:</w:t>
            </w:r>
          </w:p>
        </w:tc>
        <w:tc>
          <w:tcPr>
            <w:tcW w:w="567" w:type="dxa"/>
          </w:tcPr>
          <w:p w:rsidR="00806D6B" w:rsidRPr="005C7020" w:rsidRDefault="00806D6B" w:rsidP="006F74C6">
            <w:pPr>
              <w:spacing w:line="280" w:lineRule="exact"/>
              <w:rPr>
                <w:rFonts w:asciiTheme="minorHAnsi" w:hAnsiTheme="minorHAnsi" w:cs="Arial"/>
                <w:sz w:val="24"/>
                <w:szCs w:val="24"/>
              </w:rPr>
            </w:pPr>
          </w:p>
        </w:tc>
        <w:tc>
          <w:tcPr>
            <w:tcW w:w="4253" w:type="dxa"/>
            <w:tcBorders>
              <w:top w:val="single" w:sz="6" w:space="0" w:color="auto"/>
            </w:tcBorders>
          </w:tcPr>
          <w:p w:rsidR="00806D6B" w:rsidRPr="005C7020" w:rsidRDefault="00806D6B" w:rsidP="006F74C6">
            <w:pPr>
              <w:spacing w:line="280" w:lineRule="exact"/>
              <w:rPr>
                <w:rFonts w:asciiTheme="minorHAnsi" w:hAnsiTheme="minorHAnsi" w:cs="Arial"/>
                <w:sz w:val="24"/>
                <w:szCs w:val="24"/>
              </w:rPr>
            </w:pPr>
            <w:r w:rsidRPr="005C7020">
              <w:rPr>
                <w:rFonts w:asciiTheme="minorHAnsi" w:hAnsiTheme="minorHAnsi" w:cs="Arial"/>
                <w:sz w:val="24"/>
                <w:szCs w:val="24"/>
              </w:rPr>
              <w:t>Nome:</w:t>
            </w:r>
            <w:r w:rsidRPr="005C7020">
              <w:rPr>
                <w:rFonts w:asciiTheme="minorHAnsi" w:hAnsiTheme="minorHAnsi" w:cs="Arial"/>
                <w:sz w:val="24"/>
                <w:szCs w:val="24"/>
              </w:rPr>
              <w:br/>
              <w:t>Cargo:</w:t>
            </w:r>
          </w:p>
        </w:tc>
      </w:tr>
    </w:tbl>
    <w:p w:rsidR="00806D6B" w:rsidRPr="005C7020" w:rsidRDefault="00806D6B" w:rsidP="00806D6B">
      <w:pPr>
        <w:spacing w:line="280" w:lineRule="exact"/>
        <w:rPr>
          <w:rFonts w:asciiTheme="minorHAnsi" w:hAnsiTheme="minorHAnsi" w:cs="Arial"/>
          <w:sz w:val="24"/>
          <w:szCs w:val="24"/>
        </w:rPr>
      </w:pPr>
    </w:p>
    <w:p w:rsidR="005C7020" w:rsidRPr="005C7020" w:rsidRDefault="00806D6B" w:rsidP="005C7020">
      <w:pPr>
        <w:spacing w:line="280" w:lineRule="exact"/>
        <w:rPr>
          <w:rFonts w:asciiTheme="minorHAnsi" w:hAnsiTheme="minorHAnsi" w:cs="Arial"/>
          <w:i/>
          <w:sz w:val="24"/>
          <w:szCs w:val="24"/>
        </w:rPr>
      </w:pPr>
      <w:r w:rsidRPr="005C7020">
        <w:rPr>
          <w:rFonts w:asciiTheme="minorHAnsi" w:hAnsiTheme="minorHAnsi" w:cs="Arial"/>
          <w:sz w:val="24"/>
          <w:szCs w:val="24"/>
        </w:rPr>
        <w:br w:type="page"/>
      </w:r>
      <w:bookmarkStart w:id="0" w:name="_DV_M57"/>
      <w:bookmarkStart w:id="1" w:name="_DV_M59"/>
      <w:bookmarkStart w:id="2" w:name="_DV_M61"/>
      <w:bookmarkStart w:id="3" w:name="_DV_M130"/>
      <w:bookmarkStart w:id="4" w:name="_DV_M131"/>
      <w:bookmarkStart w:id="5" w:name="_DV_M132"/>
      <w:bookmarkStart w:id="6" w:name="_DV_M133"/>
      <w:bookmarkStart w:id="7" w:name="_DV_M134"/>
      <w:bookmarkStart w:id="8" w:name="_DV_M135"/>
      <w:bookmarkStart w:id="9" w:name="_DV_M136"/>
      <w:bookmarkStart w:id="10" w:name="_DV_M137"/>
      <w:bookmarkStart w:id="11" w:name="_DV_M138"/>
      <w:bookmarkStart w:id="12" w:name="_DV_M139"/>
      <w:bookmarkStart w:id="13" w:name="_DV_M140"/>
      <w:bookmarkStart w:id="14" w:name="_DV_M141"/>
      <w:bookmarkStart w:id="15" w:name="_DV_M142"/>
      <w:bookmarkStart w:id="16" w:name="_DV_M143"/>
      <w:bookmarkStart w:id="17" w:name="_DV_M144"/>
      <w:bookmarkStart w:id="18" w:name="_DV_M145"/>
      <w:bookmarkStart w:id="19" w:name="_DV_M146"/>
      <w:bookmarkStart w:id="20" w:name="_DV_M147"/>
      <w:bookmarkStart w:id="21" w:name="_DV_M148"/>
      <w:bookmarkStart w:id="22" w:name="_DV_M154"/>
      <w:bookmarkStart w:id="23" w:name="_DV_M155"/>
      <w:bookmarkStart w:id="24" w:name="_DV_M157"/>
      <w:bookmarkStart w:id="25" w:name="_DV_M161"/>
      <w:bookmarkStart w:id="26" w:name="_DV_M162"/>
      <w:bookmarkStart w:id="27" w:name="_DV_M163"/>
      <w:bookmarkStart w:id="28" w:name="_DV_M164"/>
      <w:bookmarkStart w:id="29" w:name="_DV_M165"/>
      <w:bookmarkStart w:id="30" w:name="_DV_M166"/>
      <w:bookmarkStart w:id="31" w:name="_DV_M167"/>
      <w:bookmarkStart w:id="32" w:name="_DV_M168"/>
      <w:bookmarkStart w:id="33" w:name="_DV_M169"/>
      <w:bookmarkStart w:id="34" w:name="_DV_M170"/>
      <w:bookmarkStart w:id="35" w:name="_DV_M171"/>
      <w:bookmarkStart w:id="36" w:name="_DV_M172"/>
      <w:bookmarkStart w:id="37" w:name="_DV_M296"/>
      <w:bookmarkStart w:id="38" w:name="_DV_M297"/>
      <w:bookmarkStart w:id="39" w:name="_DV_M301"/>
      <w:bookmarkStart w:id="40" w:name="_DV_M302"/>
      <w:bookmarkStart w:id="41" w:name="_DV_M30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5C7020" w:rsidRPr="005C7020">
        <w:rPr>
          <w:rFonts w:asciiTheme="minorHAnsi" w:hAnsiTheme="minorHAnsi" w:cs="Arial"/>
          <w:i/>
          <w:sz w:val="24"/>
          <w:szCs w:val="24"/>
        </w:rPr>
        <w:lastRenderedPageBreak/>
        <w:t>Página de assinatura do “Segundo Aditamento ao Instrumento Particular de Escritura da 5ª Emissão de Debêntures Simples, não Conversíveis em Ações, da Espécie Quirografária, a ser Convolada em Espécie de Garantia Real, com Garantia Fidejussória Adicional, em Série Única, para Distribuição Pública com Esforços Restritos de Distribuição, da Moura Dubeux Engenharia S.A.”, celebrado entre</w:t>
      </w:r>
      <w:r w:rsidR="005C7020" w:rsidRPr="005C7020">
        <w:rPr>
          <w:rFonts w:asciiTheme="minorHAnsi" w:hAnsiTheme="minorHAnsi" w:cs="Arial"/>
          <w:b/>
          <w:sz w:val="24"/>
          <w:szCs w:val="24"/>
        </w:rPr>
        <w:t xml:space="preserve"> </w:t>
      </w:r>
      <w:r w:rsidR="005C7020" w:rsidRPr="005C7020">
        <w:rPr>
          <w:rFonts w:asciiTheme="minorHAnsi" w:hAnsiTheme="minorHAnsi" w:cs="Arial"/>
          <w:i/>
          <w:sz w:val="24"/>
          <w:szCs w:val="24"/>
        </w:rPr>
        <w:t xml:space="preserve">Moura Dubeux Engenharia S.A., Simplific Pavarini Distribuidora de Títulos e Valores Mobiliários Ltda., Aluísio José Moura Dubeux, Gustavo José Moura Dubeux, e Marcos José Moura Dubeux, e suas cônjuges anuentes, em </w:t>
      </w:r>
      <w:r w:rsidR="008D75A8">
        <w:rPr>
          <w:rFonts w:asciiTheme="minorHAnsi" w:hAnsiTheme="minorHAnsi" w:cs="Arial"/>
          <w:i/>
          <w:sz w:val="24"/>
          <w:szCs w:val="24"/>
        </w:rPr>
        <w:t>1</w:t>
      </w:r>
      <w:r w:rsidR="0081178C">
        <w:rPr>
          <w:rFonts w:asciiTheme="minorHAnsi" w:hAnsiTheme="minorHAnsi" w:cs="Arial"/>
          <w:i/>
          <w:sz w:val="24"/>
          <w:szCs w:val="24"/>
        </w:rPr>
        <w:t xml:space="preserve">2 de </w:t>
      </w:r>
      <w:r w:rsidR="008D75A8">
        <w:rPr>
          <w:rFonts w:asciiTheme="minorHAnsi" w:hAnsiTheme="minorHAnsi" w:cs="Arial"/>
          <w:i/>
          <w:sz w:val="24"/>
          <w:szCs w:val="24"/>
        </w:rPr>
        <w:t>junho</w:t>
      </w:r>
      <w:r w:rsidR="005C7020" w:rsidRPr="005C7020">
        <w:rPr>
          <w:rFonts w:asciiTheme="minorHAnsi" w:hAnsiTheme="minorHAnsi" w:cs="Arial"/>
          <w:i/>
          <w:sz w:val="24"/>
          <w:szCs w:val="24"/>
        </w:rPr>
        <w:t xml:space="preserve"> de 2017 – página 3 de 6</w:t>
      </w:r>
    </w:p>
    <w:p w:rsidR="00806D6B" w:rsidRPr="005C7020" w:rsidRDefault="00806D6B" w:rsidP="005C7020">
      <w:pPr>
        <w:spacing w:line="280" w:lineRule="exact"/>
        <w:rPr>
          <w:rFonts w:asciiTheme="minorHAnsi" w:hAnsiTheme="minorHAnsi" w:cs="Arial"/>
          <w:b/>
          <w:smallCaps/>
          <w:sz w:val="24"/>
          <w:szCs w:val="24"/>
        </w:rPr>
      </w:pPr>
    </w:p>
    <w:p w:rsidR="00806D6B" w:rsidRPr="005C7020" w:rsidRDefault="00806D6B" w:rsidP="00806D6B">
      <w:pPr>
        <w:spacing w:line="280" w:lineRule="exact"/>
        <w:jc w:val="center"/>
        <w:rPr>
          <w:rFonts w:asciiTheme="minorHAnsi" w:hAnsiTheme="minorHAnsi" w:cs="Arial"/>
          <w:b/>
          <w:smallCap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464"/>
      </w:tblGrid>
      <w:tr w:rsidR="00806D6B" w:rsidRPr="005C7020" w:rsidTr="006F74C6">
        <w:tc>
          <w:tcPr>
            <w:tcW w:w="4464" w:type="dxa"/>
          </w:tcPr>
          <w:p w:rsidR="00806D6B" w:rsidRPr="005C7020" w:rsidRDefault="00806D6B" w:rsidP="006F74C6">
            <w:pPr>
              <w:spacing w:line="280" w:lineRule="exact"/>
              <w:jc w:val="center"/>
              <w:rPr>
                <w:rFonts w:asciiTheme="minorHAnsi" w:hAnsiTheme="minorHAnsi" w:cs="Arial"/>
                <w:b/>
                <w:smallCaps/>
                <w:sz w:val="24"/>
                <w:szCs w:val="24"/>
              </w:rPr>
            </w:pPr>
            <w:r w:rsidRPr="005C7020">
              <w:rPr>
                <w:rFonts w:asciiTheme="minorHAnsi" w:hAnsiTheme="minorHAnsi" w:cs="Arial"/>
                <w:b/>
                <w:smallCaps/>
                <w:sz w:val="24"/>
                <w:szCs w:val="24"/>
              </w:rPr>
              <w:t>Aluísio José Moura Dubeux</w:t>
            </w:r>
          </w:p>
          <w:p w:rsidR="00806D6B" w:rsidRPr="005C7020" w:rsidRDefault="00806D6B" w:rsidP="006F74C6">
            <w:pPr>
              <w:spacing w:line="280" w:lineRule="exact"/>
              <w:jc w:val="center"/>
              <w:rPr>
                <w:rFonts w:asciiTheme="minorHAnsi" w:hAnsiTheme="minorHAnsi" w:cs="Arial"/>
                <w:b/>
                <w:smallCaps/>
                <w:sz w:val="24"/>
                <w:szCs w:val="24"/>
              </w:rPr>
            </w:pPr>
          </w:p>
          <w:p w:rsidR="00806D6B" w:rsidRPr="005C7020" w:rsidRDefault="00806D6B" w:rsidP="006F74C6">
            <w:pPr>
              <w:spacing w:line="280" w:lineRule="exact"/>
              <w:jc w:val="center"/>
              <w:rPr>
                <w:rFonts w:asciiTheme="minorHAnsi" w:hAnsiTheme="minorHAnsi" w:cs="Arial"/>
                <w:b/>
                <w:smallCaps/>
                <w:sz w:val="24"/>
                <w:szCs w:val="24"/>
              </w:rPr>
            </w:pPr>
          </w:p>
          <w:p w:rsidR="00806D6B" w:rsidRPr="005C7020" w:rsidRDefault="00806D6B" w:rsidP="006F74C6">
            <w:pPr>
              <w:pBdr>
                <w:bottom w:val="single" w:sz="12" w:space="1" w:color="auto"/>
              </w:pBdr>
              <w:spacing w:line="280" w:lineRule="exact"/>
              <w:jc w:val="center"/>
              <w:rPr>
                <w:rFonts w:asciiTheme="minorHAnsi" w:hAnsiTheme="minorHAnsi" w:cs="Arial"/>
                <w:b/>
                <w:smallCaps/>
                <w:sz w:val="24"/>
                <w:szCs w:val="24"/>
              </w:rPr>
            </w:pPr>
          </w:p>
          <w:p w:rsidR="00806D6B" w:rsidRPr="005C7020" w:rsidRDefault="00806D6B" w:rsidP="006F74C6">
            <w:pPr>
              <w:pBdr>
                <w:bottom w:val="single" w:sz="12" w:space="1" w:color="auto"/>
              </w:pBdr>
              <w:spacing w:line="280" w:lineRule="exact"/>
              <w:jc w:val="center"/>
              <w:rPr>
                <w:rFonts w:asciiTheme="minorHAnsi" w:hAnsiTheme="minorHAnsi" w:cs="Arial"/>
                <w:b/>
                <w:smallCaps/>
                <w:sz w:val="24"/>
                <w:szCs w:val="24"/>
              </w:rPr>
            </w:pPr>
          </w:p>
          <w:p w:rsidR="00806D6B" w:rsidRPr="005C7020" w:rsidRDefault="00806D6B" w:rsidP="006F74C6">
            <w:pPr>
              <w:spacing w:line="280" w:lineRule="exact"/>
              <w:jc w:val="center"/>
              <w:rPr>
                <w:rFonts w:asciiTheme="minorHAnsi" w:hAnsiTheme="minorHAnsi" w:cs="Arial"/>
                <w:smallCaps/>
                <w:sz w:val="24"/>
                <w:szCs w:val="24"/>
              </w:rPr>
            </w:pPr>
            <w:r w:rsidRPr="005C7020">
              <w:rPr>
                <w:rFonts w:asciiTheme="minorHAnsi" w:hAnsiTheme="minorHAnsi" w:cs="Arial"/>
                <w:smallCaps/>
                <w:sz w:val="24"/>
                <w:szCs w:val="24"/>
              </w:rPr>
              <w:t>CPF/MF n° 092.693.804-59</w:t>
            </w:r>
          </w:p>
        </w:tc>
        <w:tc>
          <w:tcPr>
            <w:tcW w:w="4464" w:type="dxa"/>
          </w:tcPr>
          <w:p w:rsidR="00806D6B" w:rsidRPr="005C7020" w:rsidRDefault="00806D6B" w:rsidP="006F74C6">
            <w:pPr>
              <w:spacing w:line="280" w:lineRule="exact"/>
              <w:jc w:val="center"/>
              <w:rPr>
                <w:rFonts w:asciiTheme="minorHAnsi" w:hAnsiTheme="minorHAnsi" w:cs="Arial"/>
                <w:b/>
                <w:smallCaps/>
                <w:sz w:val="24"/>
                <w:szCs w:val="24"/>
              </w:rPr>
            </w:pPr>
            <w:r w:rsidRPr="005C7020">
              <w:rPr>
                <w:rFonts w:asciiTheme="minorHAnsi" w:hAnsiTheme="minorHAnsi" w:cs="Arial"/>
                <w:b/>
                <w:smallCaps/>
                <w:sz w:val="24"/>
                <w:szCs w:val="24"/>
              </w:rPr>
              <w:t>Claudia Penna Dubeux</w:t>
            </w:r>
          </w:p>
          <w:p w:rsidR="00806D6B" w:rsidRPr="005C7020" w:rsidRDefault="00806D6B" w:rsidP="006F74C6">
            <w:pPr>
              <w:spacing w:line="280" w:lineRule="exact"/>
              <w:jc w:val="center"/>
              <w:rPr>
                <w:rFonts w:asciiTheme="minorHAnsi" w:hAnsiTheme="minorHAnsi" w:cs="Arial"/>
                <w:b/>
                <w:smallCaps/>
                <w:sz w:val="24"/>
                <w:szCs w:val="24"/>
              </w:rPr>
            </w:pPr>
          </w:p>
          <w:p w:rsidR="00806D6B" w:rsidRPr="005C7020" w:rsidRDefault="00806D6B" w:rsidP="006F74C6">
            <w:pPr>
              <w:spacing w:line="280" w:lineRule="exact"/>
              <w:jc w:val="center"/>
              <w:rPr>
                <w:rFonts w:asciiTheme="minorHAnsi" w:hAnsiTheme="minorHAnsi" w:cs="Arial"/>
                <w:b/>
                <w:smallCaps/>
                <w:sz w:val="24"/>
                <w:szCs w:val="24"/>
              </w:rPr>
            </w:pPr>
          </w:p>
          <w:p w:rsidR="00806D6B" w:rsidRPr="005C7020" w:rsidRDefault="00806D6B" w:rsidP="006F74C6">
            <w:pPr>
              <w:spacing w:line="280" w:lineRule="exact"/>
              <w:jc w:val="center"/>
              <w:rPr>
                <w:rFonts w:asciiTheme="minorHAnsi" w:hAnsiTheme="minorHAnsi" w:cs="Arial"/>
                <w:b/>
                <w:smallCaps/>
                <w:sz w:val="24"/>
                <w:szCs w:val="24"/>
              </w:rPr>
            </w:pPr>
          </w:p>
          <w:p w:rsidR="00806D6B" w:rsidRPr="005C7020" w:rsidRDefault="00806D6B" w:rsidP="006F74C6">
            <w:pPr>
              <w:pBdr>
                <w:bottom w:val="single" w:sz="12" w:space="1" w:color="auto"/>
              </w:pBdr>
              <w:spacing w:line="280" w:lineRule="exact"/>
              <w:jc w:val="center"/>
              <w:rPr>
                <w:rFonts w:asciiTheme="minorHAnsi" w:hAnsiTheme="minorHAnsi" w:cs="Arial"/>
                <w:b/>
                <w:smallCaps/>
                <w:sz w:val="24"/>
                <w:szCs w:val="24"/>
              </w:rPr>
            </w:pPr>
          </w:p>
          <w:p w:rsidR="00806D6B" w:rsidRPr="005C7020" w:rsidRDefault="00806D6B" w:rsidP="006F74C6">
            <w:pPr>
              <w:spacing w:line="280" w:lineRule="exact"/>
              <w:jc w:val="center"/>
              <w:rPr>
                <w:rFonts w:asciiTheme="minorHAnsi" w:hAnsiTheme="minorHAnsi" w:cs="Arial"/>
                <w:b/>
                <w:smallCaps/>
                <w:sz w:val="24"/>
                <w:szCs w:val="24"/>
              </w:rPr>
            </w:pPr>
            <w:r w:rsidRPr="005C7020">
              <w:rPr>
                <w:rFonts w:asciiTheme="minorHAnsi" w:hAnsiTheme="minorHAnsi" w:cs="Arial"/>
                <w:sz w:val="24"/>
                <w:szCs w:val="24"/>
              </w:rPr>
              <w:t>CPF/MF nº 247.957.474-15</w:t>
            </w:r>
          </w:p>
        </w:tc>
      </w:tr>
    </w:tbl>
    <w:p w:rsidR="00806D6B" w:rsidRPr="005C7020" w:rsidRDefault="00806D6B" w:rsidP="00806D6B">
      <w:pPr>
        <w:spacing w:line="280" w:lineRule="exact"/>
        <w:jc w:val="center"/>
        <w:rPr>
          <w:rFonts w:asciiTheme="minorHAnsi" w:hAnsiTheme="minorHAnsi" w:cs="Arial"/>
          <w:sz w:val="24"/>
          <w:szCs w:val="24"/>
        </w:rPr>
      </w:pPr>
    </w:p>
    <w:p w:rsidR="00806D6B" w:rsidRPr="005C7020" w:rsidRDefault="00806D6B" w:rsidP="00806D6B">
      <w:pPr>
        <w:spacing w:line="280" w:lineRule="exact"/>
        <w:jc w:val="center"/>
        <w:rPr>
          <w:rFonts w:asciiTheme="minorHAnsi" w:hAnsiTheme="minorHAnsi" w:cs="Arial"/>
          <w:sz w:val="24"/>
          <w:szCs w:val="24"/>
        </w:rPr>
      </w:pPr>
    </w:p>
    <w:p w:rsidR="005C7020" w:rsidRPr="005C7020" w:rsidRDefault="00806D6B" w:rsidP="005C7020">
      <w:pPr>
        <w:spacing w:line="280" w:lineRule="exact"/>
        <w:rPr>
          <w:rFonts w:asciiTheme="minorHAnsi" w:hAnsiTheme="minorHAnsi" w:cs="Arial"/>
          <w:i/>
          <w:sz w:val="24"/>
          <w:szCs w:val="24"/>
        </w:rPr>
      </w:pPr>
      <w:r w:rsidRPr="005C7020">
        <w:rPr>
          <w:rFonts w:asciiTheme="minorHAnsi" w:hAnsiTheme="minorHAnsi" w:cs="Arial"/>
          <w:sz w:val="24"/>
          <w:szCs w:val="24"/>
        </w:rPr>
        <w:br w:type="page"/>
      </w:r>
      <w:r w:rsidR="005C7020" w:rsidRPr="005C7020">
        <w:rPr>
          <w:rFonts w:asciiTheme="minorHAnsi" w:hAnsiTheme="minorHAnsi" w:cs="Arial"/>
          <w:i/>
          <w:sz w:val="24"/>
          <w:szCs w:val="24"/>
        </w:rPr>
        <w:lastRenderedPageBreak/>
        <w:t>Página de assinatura do “Segundo Aditamento ao Instrumento Particular de Escritura da 5ª Emissão de Debêntures Simples, não Conversíveis em Ações, da Espécie Quirografária, a ser Convolada em Espécie de Garantia Real, com Garantia Fidejussória Adicional, em Série Única, para Distribuição Pública com Esforços Restritos de Distribuição, da Moura Dubeux Engenharia S.A.”, celebrado entre</w:t>
      </w:r>
      <w:r w:rsidR="005C7020" w:rsidRPr="005C7020">
        <w:rPr>
          <w:rFonts w:asciiTheme="minorHAnsi" w:hAnsiTheme="minorHAnsi" w:cs="Arial"/>
          <w:b/>
          <w:sz w:val="24"/>
          <w:szCs w:val="24"/>
        </w:rPr>
        <w:t xml:space="preserve"> </w:t>
      </w:r>
      <w:r w:rsidR="005C7020" w:rsidRPr="005C7020">
        <w:rPr>
          <w:rFonts w:asciiTheme="minorHAnsi" w:hAnsiTheme="minorHAnsi" w:cs="Arial"/>
          <w:i/>
          <w:sz w:val="24"/>
          <w:szCs w:val="24"/>
        </w:rPr>
        <w:t xml:space="preserve">Moura Dubeux Engenharia S.A., Simplific Pavarini Distribuidora de Títulos e Valores Mobiliários Ltda., Aluísio José Moura Dubeux, Gustavo José Moura Dubeux, e Marcos José Moura Dubeux, e suas cônjuges anuentes, em </w:t>
      </w:r>
      <w:r w:rsidR="008D75A8">
        <w:rPr>
          <w:rFonts w:asciiTheme="minorHAnsi" w:hAnsiTheme="minorHAnsi" w:cs="Arial"/>
          <w:i/>
          <w:sz w:val="24"/>
          <w:szCs w:val="24"/>
        </w:rPr>
        <w:t>1</w:t>
      </w:r>
      <w:r w:rsidR="0081178C">
        <w:rPr>
          <w:rFonts w:asciiTheme="minorHAnsi" w:hAnsiTheme="minorHAnsi" w:cs="Arial"/>
          <w:i/>
          <w:sz w:val="24"/>
          <w:szCs w:val="24"/>
        </w:rPr>
        <w:t xml:space="preserve">2 de </w:t>
      </w:r>
      <w:r w:rsidR="008D75A8">
        <w:rPr>
          <w:rFonts w:asciiTheme="minorHAnsi" w:hAnsiTheme="minorHAnsi" w:cs="Arial"/>
          <w:i/>
          <w:sz w:val="24"/>
          <w:szCs w:val="24"/>
        </w:rPr>
        <w:t>junho</w:t>
      </w:r>
      <w:r w:rsidR="005C7020" w:rsidRPr="005C7020">
        <w:rPr>
          <w:rFonts w:asciiTheme="minorHAnsi" w:hAnsiTheme="minorHAnsi" w:cs="Arial"/>
          <w:i/>
          <w:sz w:val="24"/>
          <w:szCs w:val="24"/>
        </w:rPr>
        <w:t xml:space="preserve"> de 2017 – página 4 de 6</w:t>
      </w:r>
    </w:p>
    <w:p w:rsidR="00806D6B" w:rsidRPr="005C7020" w:rsidRDefault="00806D6B" w:rsidP="005C7020">
      <w:pPr>
        <w:spacing w:line="280" w:lineRule="exact"/>
        <w:rPr>
          <w:rFonts w:asciiTheme="minorHAnsi" w:hAnsiTheme="minorHAnsi" w:cs="Arial"/>
          <w:b/>
          <w:smallCaps/>
          <w:sz w:val="24"/>
          <w:szCs w:val="24"/>
        </w:rPr>
      </w:pPr>
    </w:p>
    <w:p w:rsidR="00806D6B" w:rsidRPr="005C7020" w:rsidRDefault="00806D6B" w:rsidP="00806D6B">
      <w:pPr>
        <w:spacing w:line="280" w:lineRule="exact"/>
        <w:jc w:val="center"/>
        <w:rPr>
          <w:rFonts w:asciiTheme="minorHAnsi" w:hAnsiTheme="minorHAnsi" w:cs="Arial"/>
          <w:b/>
          <w:smallCap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464"/>
      </w:tblGrid>
      <w:tr w:rsidR="00806D6B" w:rsidRPr="005C7020" w:rsidTr="006F74C6">
        <w:tc>
          <w:tcPr>
            <w:tcW w:w="4464" w:type="dxa"/>
          </w:tcPr>
          <w:p w:rsidR="00806D6B" w:rsidRPr="005C7020" w:rsidRDefault="00806D6B" w:rsidP="006F74C6">
            <w:pPr>
              <w:spacing w:line="280" w:lineRule="exact"/>
              <w:jc w:val="center"/>
              <w:rPr>
                <w:rFonts w:asciiTheme="minorHAnsi" w:hAnsiTheme="minorHAnsi" w:cs="Arial"/>
                <w:b/>
                <w:smallCaps/>
                <w:sz w:val="24"/>
                <w:szCs w:val="24"/>
              </w:rPr>
            </w:pPr>
            <w:r w:rsidRPr="005C7020">
              <w:rPr>
                <w:rFonts w:asciiTheme="minorHAnsi" w:hAnsiTheme="minorHAnsi" w:cs="Arial"/>
                <w:b/>
                <w:smallCaps/>
                <w:sz w:val="24"/>
                <w:szCs w:val="24"/>
              </w:rPr>
              <w:t xml:space="preserve">Gustavo José Moura Dubeux </w:t>
            </w:r>
          </w:p>
          <w:p w:rsidR="00806D6B" w:rsidRPr="005C7020" w:rsidRDefault="00806D6B" w:rsidP="006F74C6">
            <w:pPr>
              <w:spacing w:line="280" w:lineRule="exact"/>
              <w:jc w:val="center"/>
              <w:rPr>
                <w:rFonts w:asciiTheme="minorHAnsi" w:hAnsiTheme="minorHAnsi" w:cs="Arial"/>
                <w:b/>
                <w:smallCaps/>
                <w:sz w:val="24"/>
                <w:szCs w:val="24"/>
              </w:rPr>
            </w:pPr>
          </w:p>
          <w:p w:rsidR="00806D6B" w:rsidRPr="005C7020" w:rsidRDefault="00806D6B" w:rsidP="006F74C6">
            <w:pPr>
              <w:spacing w:line="280" w:lineRule="exact"/>
              <w:jc w:val="center"/>
              <w:rPr>
                <w:rFonts w:asciiTheme="minorHAnsi" w:hAnsiTheme="minorHAnsi" w:cs="Arial"/>
                <w:b/>
                <w:smallCaps/>
                <w:sz w:val="24"/>
                <w:szCs w:val="24"/>
              </w:rPr>
            </w:pPr>
          </w:p>
          <w:p w:rsidR="00806D6B" w:rsidRPr="005C7020" w:rsidRDefault="00806D6B" w:rsidP="006F74C6">
            <w:pPr>
              <w:pBdr>
                <w:bottom w:val="single" w:sz="12" w:space="1" w:color="auto"/>
              </w:pBdr>
              <w:spacing w:line="280" w:lineRule="exact"/>
              <w:jc w:val="center"/>
              <w:rPr>
                <w:rFonts w:asciiTheme="minorHAnsi" w:hAnsiTheme="minorHAnsi" w:cs="Arial"/>
                <w:b/>
                <w:smallCaps/>
                <w:sz w:val="24"/>
                <w:szCs w:val="24"/>
              </w:rPr>
            </w:pPr>
          </w:p>
          <w:p w:rsidR="00806D6B" w:rsidRPr="005C7020" w:rsidRDefault="00806D6B" w:rsidP="006F74C6">
            <w:pPr>
              <w:pBdr>
                <w:bottom w:val="single" w:sz="12" w:space="1" w:color="auto"/>
              </w:pBdr>
              <w:spacing w:line="280" w:lineRule="exact"/>
              <w:jc w:val="center"/>
              <w:rPr>
                <w:rFonts w:asciiTheme="minorHAnsi" w:hAnsiTheme="minorHAnsi" w:cs="Arial"/>
                <w:b/>
                <w:smallCaps/>
                <w:sz w:val="24"/>
                <w:szCs w:val="24"/>
              </w:rPr>
            </w:pPr>
          </w:p>
          <w:p w:rsidR="00806D6B" w:rsidRPr="005C7020" w:rsidRDefault="00806D6B" w:rsidP="006F74C6">
            <w:pPr>
              <w:spacing w:line="280" w:lineRule="exact"/>
              <w:jc w:val="center"/>
              <w:rPr>
                <w:rFonts w:asciiTheme="minorHAnsi" w:hAnsiTheme="minorHAnsi" w:cs="Arial"/>
                <w:b/>
                <w:smallCaps/>
                <w:sz w:val="24"/>
                <w:szCs w:val="24"/>
              </w:rPr>
            </w:pPr>
            <w:r w:rsidRPr="005C7020">
              <w:rPr>
                <w:rFonts w:asciiTheme="minorHAnsi" w:hAnsiTheme="minorHAnsi" w:cs="Arial"/>
                <w:sz w:val="24"/>
                <w:szCs w:val="24"/>
              </w:rPr>
              <w:t>CPF/MF n° 333.059.004-15</w:t>
            </w:r>
          </w:p>
          <w:p w:rsidR="00806D6B" w:rsidRPr="005C7020" w:rsidRDefault="00806D6B" w:rsidP="006F74C6">
            <w:pPr>
              <w:spacing w:line="280" w:lineRule="exact"/>
              <w:jc w:val="center"/>
              <w:rPr>
                <w:rFonts w:asciiTheme="minorHAnsi" w:hAnsiTheme="minorHAnsi" w:cs="Arial"/>
                <w:b/>
                <w:smallCaps/>
                <w:sz w:val="24"/>
                <w:szCs w:val="24"/>
              </w:rPr>
            </w:pPr>
          </w:p>
        </w:tc>
        <w:tc>
          <w:tcPr>
            <w:tcW w:w="4464" w:type="dxa"/>
          </w:tcPr>
          <w:p w:rsidR="00806D6B" w:rsidRPr="005C7020" w:rsidRDefault="00806D6B" w:rsidP="006F74C6">
            <w:pPr>
              <w:spacing w:line="280" w:lineRule="exact"/>
              <w:jc w:val="center"/>
              <w:rPr>
                <w:rFonts w:asciiTheme="minorHAnsi" w:hAnsiTheme="minorHAnsi" w:cs="Arial"/>
                <w:b/>
                <w:smallCaps/>
                <w:sz w:val="24"/>
                <w:szCs w:val="24"/>
              </w:rPr>
            </w:pPr>
            <w:r w:rsidRPr="005C7020">
              <w:rPr>
                <w:rFonts w:asciiTheme="minorHAnsi" w:hAnsiTheme="minorHAnsi" w:cs="Arial"/>
                <w:b/>
                <w:smallCaps/>
                <w:sz w:val="24"/>
                <w:szCs w:val="24"/>
              </w:rPr>
              <w:t>Roberta Rodrigues Maia Dubeux</w:t>
            </w:r>
          </w:p>
          <w:p w:rsidR="00806D6B" w:rsidRPr="005C7020" w:rsidRDefault="00806D6B" w:rsidP="006F74C6">
            <w:pPr>
              <w:spacing w:line="280" w:lineRule="exact"/>
              <w:jc w:val="center"/>
              <w:rPr>
                <w:rFonts w:asciiTheme="minorHAnsi" w:hAnsiTheme="minorHAnsi" w:cs="Arial"/>
                <w:b/>
                <w:smallCaps/>
                <w:sz w:val="24"/>
                <w:szCs w:val="24"/>
              </w:rPr>
            </w:pPr>
          </w:p>
          <w:p w:rsidR="00806D6B" w:rsidRPr="005C7020" w:rsidRDefault="00806D6B" w:rsidP="006F74C6">
            <w:pPr>
              <w:spacing w:line="280" w:lineRule="exact"/>
              <w:jc w:val="center"/>
              <w:rPr>
                <w:rFonts w:asciiTheme="minorHAnsi" w:hAnsiTheme="minorHAnsi" w:cs="Arial"/>
                <w:b/>
                <w:smallCaps/>
                <w:sz w:val="24"/>
                <w:szCs w:val="24"/>
              </w:rPr>
            </w:pPr>
          </w:p>
          <w:p w:rsidR="00806D6B" w:rsidRPr="005C7020" w:rsidRDefault="00806D6B" w:rsidP="006F74C6">
            <w:pPr>
              <w:pBdr>
                <w:bottom w:val="single" w:sz="12" w:space="1" w:color="auto"/>
              </w:pBdr>
              <w:spacing w:line="280" w:lineRule="exact"/>
              <w:jc w:val="center"/>
              <w:rPr>
                <w:rFonts w:asciiTheme="minorHAnsi" w:hAnsiTheme="minorHAnsi" w:cs="Arial"/>
                <w:b/>
                <w:smallCaps/>
                <w:sz w:val="24"/>
                <w:szCs w:val="24"/>
              </w:rPr>
            </w:pPr>
          </w:p>
          <w:p w:rsidR="00806D6B" w:rsidRPr="005C7020" w:rsidRDefault="00806D6B" w:rsidP="006F74C6">
            <w:pPr>
              <w:pBdr>
                <w:bottom w:val="single" w:sz="12" w:space="1" w:color="auto"/>
              </w:pBdr>
              <w:spacing w:line="280" w:lineRule="exact"/>
              <w:jc w:val="center"/>
              <w:rPr>
                <w:rFonts w:asciiTheme="minorHAnsi" w:hAnsiTheme="minorHAnsi" w:cs="Arial"/>
                <w:b/>
                <w:smallCaps/>
                <w:sz w:val="24"/>
                <w:szCs w:val="24"/>
              </w:rPr>
            </w:pPr>
          </w:p>
          <w:p w:rsidR="00806D6B" w:rsidRPr="005C7020" w:rsidRDefault="00806D6B" w:rsidP="006F74C6">
            <w:pPr>
              <w:spacing w:line="280" w:lineRule="exact"/>
              <w:jc w:val="center"/>
              <w:rPr>
                <w:rFonts w:asciiTheme="minorHAnsi" w:hAnsiTheme="minorHAnsi" w:cs="Arial"/>
                <w:sz w:val="24"/>
                <w:szCs w:val="24"/>
              </w:rPr>
            </w:pPr>
            <w:r w:rsidRPr="005C7020">
              <w:rPr>
                <w:rFonts w:asciiTheme="minorHAnsi" w:hAnsiTheme="minorHAnsi" w:cs="Arial"/>
                <w:sz w:val="24"/>
                <w:szCs w:val="24"/>
              </w:rPr>
              <w:t>CPF/MF nº 415.708.474-87</w:t>
            </w:r>
          </w:p>
        </w:tc>
      </w:tr>
    </w:tbl>
    <w:p w:rsidR="00806D6B" w:rsidRPr="005C7020" w:rsidRDefault="00806D6B" w:rsidP="00806D6B">
      <w:pPr>
        <w:spacing w:line="280" w:lineRule="exact"/>
        <w:jc w:val="center"/>
        <w:rPr>
          <w:rFonts w:asciiTheme="minorHAnsi" w:hAnsiTheme="minorHAnsi" w:cs="Arial"/>
          <w:sz w:val="24"/>
          <w:szCs w:val="24"/>
        </w:rPr>
      </w:pPr>
    </w:p>
    <w:p w:rsidR="005C7020" w:rsidRPr="005C7020" w:rsidRDefault="00806D6B" w:rsidP="005C7020">
      <w:pPr>
        <w:spacing w:line="280" w:lineRule="exact"/>
        <w:rPr>
          <w:rFonts w:asciiTheme="minorHAnsi" w:hAnsiTheme="minorHAnsi" w:cs="Arial"/>
          <w:i/>
          <w:sz w:val="24"/>
          <w:szCs w:val="24"/>
        </w:rPr>
      </w:pPr>
      <w:r w:rsidRPr="005C7020">
        <w:rPr>
          <w:rFonts w:asciiTheme="minorHAnsi" w:hAnsiTheme="minorHAnsi" w:cs="Arial"/>
          <w:sz w:val="24"/>
          <w:szCs w:val="24"/>
        </w:rPr>
        <w:br w:type="page"/>
      </w:r>
      <w:r w:rsidR="005C7020" w:rsidRPr="005C7020">
        <w:rPr>
          <w:rFonts w:asciiTheme="minorHAnsi" w:hAnsiTheme="minorHAnsi" w:cs="Arial"/>
          <w:i/>
          <w:sz w:val="24"/>
          <w:szCs w:val="24"/>
        </w:rPr>
        <w:lastRenderedPageBreak/>
        <w:t>Página de assinatura do “Segundo Aditamento ao Instrumento Particular de Escritura da 5ª Emissão de Debêntures Simples, não Conversíveis em Ações, da Espécie Quirografária, a ser Convolada em Espécie de Garantia Real, com Garantia Fidejussória Adicional, em Série Única, para Distribuição Pública com Esforços Restritos de Distribuição, da Moura Dubeux Engenharia S.A.”, celebrado entre</w:t>
      </w:r>
      <w:r w:rsidR="005C7020" w:rsidRPr="005C7020">
        <w:rPr>
          <w:rFonts w:asciiTheme="minorHAnsi" w:hAnsiTheme="minorHAnsi" w:cs="Arial"/>
          <w:b/>
          <w:sz w:val="24"/>
          <w:szCs w:val="24"/>
        </w:rPr>
        <w:t xml:space="preserve"> </w:t>
      </w:r>
      <w:r w:rsidR="005C7020" w:rsidRPr="005C7020">
        <w:rPr>
          <w:rFonts w:asciiTheme="minorHAnsi" w:hAnsiTheme="minorHAnsi" w:cs="Arial"/>
          <w:i/>
          <w:sz w:val="24"/>
          <w:szCs w:val="24"/>
        </w:rPr>
        <w:t xml:space="preserve">Moura Dubeux Engenharia S.A., Simplific Pavarini Distribuidora de Títulos e Valores Mobiliários Ltda., Aluísio José Moura Dubeux, Gustavo José Moura Dubeux, e Marcos José Moura Dubeux, e suas cônjuges anuentes, em </w:t>
      </w:r>
      <w:r w:rsidR="008D75A8">
        <w:rPr>
          <w:rFonts w:asciiTheme="minorHAnsi" w:hAnsiTheme="minorHAnsi" w:cs="Arial"/>
          <w:i/>
          <w:sz w:val="24"/>
          <w:szCs w:val="24"/>
        </w:rPr>
        <w:t>1</w:t>
      </w:r>
      <w:r w:rsidR="0081178C">
        <w:rPr>
          <w:rFonts w:asciiTheme="minorHAnsi" w:hAnsiTheme="minorHAnsi" w:cs="Arial"/>
          <w:i/>
          <w:sz w:val="24"/>
          <w:szCs w:val="24"/>
        </w:rPr>
        <w:t xml:space="preserve">2 de </w:t>
      </w:r>
      <w:r w:rsidR="008D75A8">
        <w:rPr>
          <w:rFonts w:asciiTheme="minorHAnsi" w:hAnsiTheme="minorHAnsi" w:cs="Arial"/>
          <w:i/>
          <w:sz w:val="24"/>
          <w:szCs w:val="24"/>
        </w:rPr>
        <w:t>junho</w:t>
      </w:r>
      <w:r w:rsidR="005C7020" w:rsidRPr="005C7020">
        <w:rPr>
          <w:rFonts w:asciiTheme="minorHAnsi" w:hAnsiTheme="minorHAnsi" w:cs="Arial"/>
          <w:i/>
          <w:sz w:val="24"/>
          <w:szCs w:val="24"/>
        </w:rPr>
        <w:t xml:space="preserve"> de 2017 – página 5 de </w:t>
      </w:r>
      <w:bookmarkStart w:id="42" w:name="_GoBack"/>
      <w:bookmarkEnd w:id="42"/>
      <w:r w:rsidR="005C7020" w:rsidRPr="005C7020">
        <w:rPr>
          <w:rFonts w:asciiTheme="minorHAnsi" w:hAnsiTheme="minorHAnsi" w:cs="Arial"/>
          <w:i/>
          <w:sz w:val="24"/>
          <w:szCs w:val="24"/>
        </w:rPr>
        <w:t>6</w:t>
      </w:r>
    </w:p>
    <w:p w:rsidR="00806D6B" w:rsidRPr="005C7020" w:rsidRDefault="00806D6B" w:rsidP="005C7020">
      <w:pPr>
        <w:spacing w:line="280" w:lineRule="exact"/>
        <w:rPr>
          <w:rFonts w:asciiTheme="minorHAnsi" w:hAnsiTheme="minorHAnsi" w:cs="Arial"/>
          <w:b/>
          <w:smallCaps/>
          <w:sz w:val="24"/>
          <w:szCs w:val="24"/>
        </w:rPr>
      </w:pPr>
    </w:p>
    <w:p w:rsidR="00806D6B" w:rsidRPr="005C7020" w:rsidRDefault="00806D6B" w:rsidP="00806D6B">
      <w:pPr>
        <w:spacing w:line="280" w:lineRule="exact"/>
        <w:jc w:val="center"/>
        <w:rPr>
          <w:rFonts w:asciiTheme="minorHAnsi" w:hAnsiTheme="minorHAnsi" w:cs="Arial"/>
          <w:b/>
          <w:smallCaps/>
          <w:sz w:val="24"/>
          <w:szCs w:val="24"/>
        </w:rPr>
      </w:pPr>
    </w:p>
    <w:p w:rsidR="00806D6B" w:rsidRPr="005C7020" w:rsidRDefault="00806D6B" w:rsidP="00806D6B">
      <w:pPr>
        <w:spacing w:line="280" w:lineRule="exact"/>
        <w:jc w:val="center"/>
        <w:rPr>
          <w:rFonts w:asciiTheme="minorHAnsi" w:hAnsiTheme="minorHAnsi" w:cs="Arial"/>
          <w:b/>
          <w:smallCaps/>
          <w:sz w:val="24"/>
          <w:szCs w:val="24"/>
        </w:rPr>
      </w:pPr>
      <w:r w:rsidRPr="005C7020">
        <w:rPr>
          <w:rFonts w:asciiTheme="minorHAnsi" w:hAnsiTheme="minorHAnsi" w:cs="Arial"/>
          <w:b/>
          <w:smallCaps/>
          <w:sz w:val="24"/>
          <w:szCs w:val="24"/>
        </w:rPr>
        <w:t>Marcos José Moura Dubeux</w:t>
      </w:r>
    </w:p>
    <w:p w:rsidR="00806D6B" w:rsidRPr="005C7020" w:rsidRDefault="00806D6B" w:rsidP="00806D6B">
      <w:pPr>
        <w:spacing w:line="280" w:lineRule="exact"/>
        <w:jc w:val="center"/>
        <w:rPr>
          <w:rFonts w:asciiTheme="minorHAnsi" w:hAnsiTheme="minorHAnsi" w:cs="Arial"/>
          <w:b/>
          <w:smallCaps/>
          <w:sz w:val="24"/>
          <w:szCs w:val="24"/>
        </w:rPr>
      </w:pPr>
    </w:p>
    <w:p w:rsidR="00806D6B" w:rsidRPr="005C7020" w:rsidRDefault="00806D6B" w:rsidP="00806D6B">
      <w:pPr>
        <w:spacing w:line="280" w:lineRule="exact"/>
        <w:jc w:val="center"/>
        <w:rPr>
          <w:rFonts w:asciiTheme="minorHAnsi" w:hAnsiTheme="minorHAnsi" w:cs="Arial"/>
          <w:b/>
          <w:smallCaps/>
          <w:sz w:val="24"/>
          <w:szCs w:val="24"/>
        </w:rPr>
      </w:pPr>
    </w:p>
    <w:p w:rsidR="00806D6B" w:rsidRPr="005C7020" w:rsidRDefault="00806D6B" w:rsidP="00806D6B">
      <w:pPr>
        <w:spacing w:line="280" w:lineRule="exact"/>
        <w:jc w:val="center"/>
        <w:rPr>
          <w:rFonts w:asciiTheme="minorHAnsi" w:hAnsiTheme="minorHAnsi" w:cs="Arial"/>
          <w:sz w:val="24"/>
          <w:szCs w:val="24"/>
        </w:rPr>
      </w:pPr>
    </w:p>
    <w:p w:rsidR="00806D6B" w:rsidRPr="005C7020" w:rsidRDefault="00806D6B" w:rsidP="00806D6B">
      <w:pPr>
        <w:spacing w:line="280" w:lineRule="exact"/>
        <w:jc w:val="center"/>
        <w:rPr>
          <w:rFonts w:asciiTheme="minorHAnsi" w:hAnsiTheme="minorHAnsi" w:cs="Arial"/>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tblGrid>
      <w:tr w:rsidR="00806D6B" w:rsidRPr="005C7020" w:rsidTr="006F74C6">
        <w:trPr>
          <w:cantSplit/>
          <w:trHeight w:val="72"/>
          <w:jc w:val="center"/>
        </w:trPr>
        <w:tc>
          <w:tcPr>
            <w:tcW w:w="4253" w:type="dxa"/>
            <w:tcBorders>
              <w:top w:val="single" w:sz="6" w:space="0" w:color="auto"/>
            </w:tcBorders>
          </w:tcPr>
          <w:p w:rsidR="00806D6B" w:rsidRPr="005C7020" w:rsidRDefault="00806D6B" w:rsidP="006F74C6">
            <w:pPr>
              <w:spacing w:line="280" w:lineRule="exact"/>
              <w:jc w:val="center"/>
              <w:rPr>
                <w:rFonts w:asciiTheme="minorHAnsi" w:hAnsiTheme="minorHAnsi" w:cs="Arial"/>
                <w:sz w:val="24"/>
                <w:szCs w:val="24"/>
              </w:rPr>
            </w:pPr>
            <w:r w:rsidRPr="005C7020">
              <w:rPr>
                <w:rFonts w:asciiTheme="minorHAnsi" w:hAnsiTheme="minorHAnsi" w:cs="Arial"/>
                <w:sz w:val="24"/>
                <w:szCs w:val="24"/>
              </w:rPr>
              <w:t>CPF/MF n° 062.540.044-53</w:t>
            </w:r>
          </w:p>
        </w:tc>
      </w:tr>
    </w:tbl>
    <w:p w:rsidR="00806D6B" w:rsidRPr="005C7020" w:rsidRDefault="00806D6B" w:rsidP="00806D6B">
      <w:pPr>
        <w:spacing w:line="280" w:lineRule="exact"/>
        <w:jc w:val="center"/>
        <w:rPr>
          <w:rFonts w:asciiTheme="minorHAnsi" w:hAnsiTheme="minorHAnsi" w:cs="Arial"/>
          <w:sz w:val="24"/>
          <w:szCs w:val="24"/>
        </w:rPr>
      </w:pPr>
    </w:p>
    <w:p w:rsidR="005C7020" w:rsidRPr="005C7020" w:rsidRDefault="00806D6B" w:rsidP="005C7020">
      <w:pPr>
        <w:spacing w:line="280" w:lineRule="exact"/>
        <w:rPr>
          <w:rFonts w:asciiTheme="minorHAnsi" w:hAnsiTheme="minorHAnsi" w:cs="Arial"/>
          <w:i/>
          <w:sz w:val="24"/>
          <w:szCs w:val="24"/>
        </w:rPr>
      </w:pPr>
      <w:r w:rsidRPr="005C7020">
        <w:rPr>
          <w:rFonts w:asciiTheme="minorHAnsi" w:hAnsiTheme="minorHAnsi" w:cs="Arial"/>
          <w:sz w:val="24"/>
          <w:szCs w:val="24"/>
        </w:rPr>
        <w:br w:type="page"/>
      </w:r>
      <w:r w:rsidR="005C7020" w:rsidRPr="005C7020">
        <w:rPr>
          <w:rFonts w:asciiTheme="minorHAnsi" w:hAnsiTheme="minorHAnsi" w:cs="Arial"/>
          <w:i/>
          <w:sz w:val="24"/>
          <w:szCs w:val="24"/>
        </w:rPr>
        <w:lastRenderedPageBreak/>
        <w:t>Página de assinatura do “Segundo Aditamento ao Instrumento Particular de Escritura da 5ª Emissão de Debêntures Simples, não Conversíveis em Ações, da Espécie Quirografária, a ser Convolada em Espécie de Garantia Real, com Garantia Fidejussória Adicional, em Série Única, para Distribuição Pública com Esforços Restritos de Distribuição, da Moura Dubeux Engenharia S.A.”, celebrado entre</w:t>
      </w:r>
      <w:r w:rsidR="005C7020" w:rsidRPr="005C7020">
        <w:rPr>
          <w:rFonts w:asciiTheme="minorHAnsi" w:hAnsiTheme="minorHAnsi" w:cs="Arial"/>
          <w:b/>
          <w:sz w:val="24"/>
          <w:szCs w:val="24"/>
        </w:rPr>
        <w:t xml:space="preserve"> </w:t>
      </w:r>
      <w:r w:rsidR="005C7020" w:rsidRPr="005C7020">
        <w:rPr>
          <w:rFonts w:asciiTheme="minorHAnsi" w:hAnsiTheme="minorHAnsi" w:cs="Arial"/>
          <w:i/>
          <w:sz w:val="24"/>
          <w:szCs w:val="24"/>
        </w:rPr>
        <w:t xml:space="preserve">Moura Dubeux Engenharia S.A., Simplific Pavarini Distribuidora de Títulos e Valores Mobiliários Ltda., Aluísio José Moura Dubeux, Gustavo José Moura Dubeux, e Marcos José Moura Dubeux, e suas cônjuges anuentes, em </w:t>
      </w:r>
      <w:r w:rsidR="008D75A8">
        <w:rPr>
          <w:rFonts w:asciiTheme="minorHAnsi" w:hAnsiTheme="minorHAnsi" w:cs="Arial"/>
          <w:i/>
          <w:sz w:val="24"/>
          <w:szCs w:val="24"/>
        </w:rPr>
        <w:t>1</w:t>
      </w:r>
      <w:r w:rsidR="0081178C">
        <w:rPr>
          <w:rFonts w:asciiTheme="minorHAnsi" w:hAnsiTheme="minorHAnsi" w:cs="Arial"/>
          <w:i/>
          <w:sz w:val="24"/>
          <w:szCs w:val="24"/>
        </w:rPr>
        <w:t xml:space="preserve">2 de </w:t>
      </w:r>
      <w:r w:rsidR="008D75A8">
        <w:rPr>
          <w:rFonts w:asciiTheme="minorHAnsi" w:hAnsiTheme="minorHAnsi" w:cs="Arial"/>
          <w:i/>
          <w:sz w:val="24"/>
          <w:szCs w:val="24"/>
        </w:rPr>
        <w:t>junho</w:t>
      </w:r>
      <w:r w:rsidR="005C7020" w:rsidRPr="005C7020">
        <w:rPr>
          <w:rFonts w:asciiTheme="minorHAnsi" w:hAnsiTheme="minorHAnsi" w:cs="Arial"/>
          <w:i/>
          <w:sz w:val="24"/>
          <w:szCs w:val="24"/>
        </w:rPr>
        <w:t xml:space="preserve"> de 2017 – página 6 de 6</w:t>
      </w:r>
    </w:p>
    <w:p w:rsidR="00806D6B" w:rsidRPr="005C7020" w:rsidRDefault="00806D6B" w:rsidP="005C7020">
      <w:pPr>
        <w:spacing w:line="280" w:lineRule="exact"/>
        <w:rPr>
          <w:rFonts w:asciiTheme="minorHAnsi" w:hAnsiTheme="minorHAnsi" w:cs="Arial"/>
          <w:b/>
          <w:smallCaps/>
          <w:sz w:val="24"/>
          <w:szCs w:val="24"/>
        </w:rPr>
      </w:pPr>
    </w:p>
    <w:p w:rsidR="00806D6B" w:rsidRPr="005C7020" w:rsidRDefault="00806D6B" w:rsidP="00806D6B">
      <w:pPr>
        <w:spacing w:line="280" w:lineRule="exact"/>
        <w:jc w:val="center"/>
        <w:rPr>
          <w:rFonts w:asciiTheme="minorHAnsi" w:hAnsiTheme="minorHAnsi" w:cs="Arial"/>
          <w:b/>
          <w:smallCaps/>
          <w:sz w:val="24"/>
          <w:szCs w:val="24"/>
        </w:rPr>
      </w:pPr>
    </w:p>
    <w:p w:rsidR="00806D6B" w:rsidRPr="005C7020" w:rsidRDefault="00806D6B" w:rsidP="00806D6B">
      <w:pPr>
        <w:spacing w:line="280" w:lineRule="exact"/>
        <w:rPr>
          <w:rFonts w:asciiTheme="minorHAnsi" w:hAnsiTheme="minorHAnsi" w:cs="Arial"/>
          <w:b/>
          <w:smallCaps/>
          <w:sz w:val="24"/>
          <w:szCs w:val="24"/>
        </w:rPr>
      </w:pPr>
      <w:r w:rsidRPr="005C7020">
        <w:rPr>
          <w:rFonts w:asciiTheme="minorHAnsi" w:hAnsiTheme="minorHAnsi" w:cs="Arial"/>
          <w:b/>
          <w:smallCaps/>
          <w:sz w:val="24"/>
          <w:szCs w:val="24"/>
        </w:rPr>
        <w:t>Testemunhas:</w:t>
      </w:r>
    </w:p>
    <w:p w:rsidR="00806D6B" w:rsidRPr="005C7020" w:rsidRDefault="00806D6B" w:rsidP="00806D6B">
      <w:pPr>
        <w:spacing w:line="280" w:lineRule="exact"/>
        <w:rPr>
          <w:rFonts w:asciiTheme="minorHAnsi" w:hAnsiTheme="minorHAnsi" w:cs="Arial"/>
          <w:b/>
          <w:smallCaps/>
          <w:sz w:val="24"/>
          <w:szCs w:val="24"/>
        </w:rPr>
      </w:pPr>
    </w:p>
    <w:p w:rsidR="00806D6B" w:rsidRPr="005C7020" w:rsidRDefault="00806D6B" w:rsidP="00806D6B">
      <w:pPr>
        <w:spacing w:line="280" w:lineRule="exact"/>
        <w:rPr>
          <w:rFonts w:asciiTheme="minorHAnsi" w:hAnsiTheme="minorHAnsi" w:cs="Arial"/>
          <w:sz w:val="24"/>
          <w:szCs w:val="24"/>
        </w:rPr>
      </w:pPr>
    </w:p>
    <w:p w:rsidR="00806D6B" w:rsidRPr="005C7020" w:rsidRDefault="00806D6B" w:rsidP="00806D6B">
      <w:pPr>
        <w:spacing w:line="280" w:lineRule="exact"/>
        <w:rPr>
          <w:rFonts w:asciiTheme="minorHAnsi" w:hAnsiTheme="minorHAnsi" w:cs="Arial"/>
          <w:sz w:val="24"/>
          <w:szCs w:val="24"/>
        </w:rPr>
      </w:pPr>
    </w:p>
    <w:p w:rsidR="00806D6B" w:rsidRPr="005C7020" w:rsidRDefault="00806D6B" w:rsidP="00806D6B">
      <w:pPr>
        <w:spacing w:line="280" w:lineRule="exact"/>
        <w:rPr>
          <w:rFonts w:asciiTheme="minorHAnsi" w:hAnsiTheme="minorHAnsi" w:cs="Arial"/>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806D6B" w:rsidRPr="005C7020" w:rsidTr="006F74C6">
        <w:trPr>
          <w:cantSplit/>
        </w:trPr>
        <w:tc>
          <w:tcPr>
            <w:tcW w:w="4253" w:type="dxa"/>
            <w:tcBorders>
              <w:top w:val="single" w:sz="6" w:space="0" w:color="auto"/>
            </w:tcBorders>
          </w:tcPr>
          <w:p w:rsidR="00806D6B" w:rsidRPr="005C7020" w:rsidRDefault="00806D6B" w:rsidP="006F74C6">
            <w:pPr>
              <w:spacing w:line="280" w:lineRule="exact"/>
              <w:rPr>
                <w:rFonts w:asciiTheme="minorHAnsi" w:hAnsiTheme="minorHAnsi" w:cs="Arial"/>
                <w:sz w:val="24"/>
                <w:szCs w:val="24"/>
              </w:rPr>
            </w:pPr>
            <w:r w:rsidRPr="005C7020">
              <w:rPr>
                <w:rFonts w:asciiTheme="minorHAnsi" w:hAnsiTheme="minorHAnsi" w:cs="Arial"/>
                <w:sz w:val="24"/>
                <w:szCs w:val="24"/>
              </w:rPr>
              <w:t xml:space="preserve">Nome: </w:t>
            </w:r>
            <w:r w:rsidRPr="005C7020">
              <w:rPr>
                <w:rFonts w:asciiTheme="minorHAnsi" w:hAnsiTheme="minorHAnsi" w:cs="Arial"/>
                <w:sz w:val="24"/>
                <w:szCs w:val="24"/>
              </w:rPr>
              <w:br/>
              <w:t>CPF/MF:</w:t>
            </w:r>
          </w:p>
        </w:tc>
        <w:tc>
          <w:tcPr>
            <w:tcW w:w="567" w:type="dxa"/>
          </w:tcPr>
          <w:p w:rsidR="00806D6B" w:rsidRPr="005C7020" w:rsidRDefault="00806D6B" w:rsidP="006F74C6">
            <w:pPr>
              <w:spacing w:line="280" w:lineRule="exact"/>
              <w:rPr>
                <w:rFonts w:asciiTheme="minorHAnsi" w:hAnsiTheme="minorHAnsi" w:cs="Arial"/>
                <w:sz w:val="24"/>
                <w:szCs w:val="24"/>
              </w:rPr>
            </w:pPr>
          </w:p>
        </w:tc>
        <w:tc>
          <w:tcPr>
            <w:tcW w:w="4253" w:type="dxa"/>
            <w:tcBorders>
              <w:top w:val="single" w:sz="6" w:space="0" w:color="auto"/>
            </w:tcBorders>
          </w:tcPr>
          <w:p w:rsidR="00806D6B" w:rsidRPr="005C7020" w:rsidRDefault="00806D6B" w:rsidP="006F74C6">
            <w:pPr>
              <w:spacing w:line="280" w:lineRule="exact"/>
              <w:rPr>
                <w:rFonts w:asciiTheme="minorHAnsi" w:hAnsiTheme="minorHAnsi" w:cs="Arial"/>
                <w:sz w:val="24"/>
                <w:szCs w:val="24"/>
              </w:rPr>
            </w:pPr>
            <w:r w:rsidRPr="005C7020">
              <w:rPr>
                <w:rFonts w:asciiTheme="minorHAnsi" w:hAnsiTheme="minorHAnsi" w:cs="Arial"/>
                <w:sz w:val="24"/>
                <w:szCs w:val="24"/>
              </w:rPr>
              <w:t>Nome:</w:t>
            </w:r>
            <w:r w:rsidRPr="005C7020">
              <w:rPr>
                <w:rFonts w:asciiTheme="minorHAnsi" w:hAnsiTheme="minorHAnsi" w:cs="Arial"/>
                <w:sz w:val="24"/>
                <w:szCs w:val="24"/>
              </w:rPr>
              <w:br/>
              <w:t>CPF/MF:</w:t>
            </w:r>
          </w:p>
        </w:tc>
      </w:tr>
    </w:tbl>
    <w:p w:rsidR="00806D6B" w:rsidRPr="005C7020" w:rsidRDefault="00806D6B" w:rsidP="004B460C">
      <w:pPr>
        <w:spacing w:line="280" w:lineRule="exact"/>
        <w:jc w:val="center"/>
        <w:rPr>
          <w:rFonts w:asciiTheme="minorHAnsi" w:hAnsiTheme="minorHAnsi" w:cs="Arial"/>
          <w:sz w:val="24"/>
          <w:szCs w:val="24"/>
        </w:rPr>
      </w:pPr>
    </w:p>
    <w:sectPr w:rsidR="00806D6B" w:rsidRPr="005C7020" w:rsidSect="005C7020">
      <w:headerReference w:type="default" r:id="rId8"/>
      <w:footerReference w:type="default" r:id="rId9"/>
      <w:headerReference w:type="first" r:id="rId10"/>
      <w:pgSz w:w="11907" w:h="16840" w:code="9"/>
      <w:pgMar w:top="1418" w:right="1418" w:bottom="2835" w:left="1418" w:header="851" w:footer="5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DB" w:rsidRDefault="00A060DB">
      <w:r>
        <w:separator/>
      </w:r>
    </w:p>
  </w:endnote>
  <w:endnote w:type="continuationSeparator" w:id="0">
    <w:p w:rsidR="00A060DB" w:rsidRDefault="00A060DB">
      <w:r>
        <w:continuationSeparator/>
      </w:r>
    </w:p>
  </w:endnote>
  <w:endnote w:type="continuationNotice" w:id="1">
    <w:p w:rsidR="00A060DB" w:rsidRDefault="00A060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hmer UI">
    <w:panose1 w:val="020B0502040204020203"/>
    <w:charset w:val="00"/>
    <w:family w:val="swiss"/>
    <w:pitch w:val="variable"/>
    <w:sig w:usb0="8000002F" w:usb1="0000204A" w:usb2="0001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F0" w:rsidRDefault="00C02CF0">
    <w:pPr>
      <w:pStyle w:val="Rodap"/>
      <w:jc w:val="right"/>
    </w:pPr>
    <w:r>
      <w:fldChar w:fldCharType="begin"/>
    </w:r>
    <w:r>
      <w:instrText xml:space="preserve"> PAGE   \* MERGEFORMAT </w:instrText>
    </w:r>
    <w:r>
      <w:fldChar w:fldCharType="separate"/>
    </w:r>
    <w:r w:rsidR="008D75A8">
      <w:rPr>
        <w:noProof/>
      </w:rPr>
      <w:t>4</w:t>
    </w:r>
    <w:r>
      <w:fldChar w:fldCharType="end"/>
    </w:r>
  </w:p>
  <w:p w:rsidR="00C02CF0" w:rsidRPr="00C8389B" w:rsidRDefault="00C02CF0" w:rsidP="000B6D3B">
    <w:pPr>
      <w:pStyle w:val="Rodap"/>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DB" w:rsidRDefault="00A060DB">
      <w:r>
        <w:separator/>
      </w:r>
    </w:p>
  </w:footnote>
  <w:footnote w:type="continuationSeparator" w:id="0">
    <w:p w:rsidR="00A060DB" w:rsidRDefault="00A060DB">
      <w:r>
        <w:continuationSeparator/>
      </w:r>
    </w:p>
  </w:footnote>
  <w:footnote w:type="continuationNotice" w:id="1">
    <w:p w:rsidR="00A060DB" w:rsidRDefault="00A060D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1A2" w:rsidRPr="004F51A2" w:rsidRDefault="007F3200" w:rsidP="004F51A2">
    <w:pPr>
      <w:pStyle w:val="NormalWeb"/>
      <w:tabs>
        <w:tab w:val="left" w:pos="0"/>
      </w:tabs>
      <w:spacing w:before="0" w:beforeAutospacing="0" w:after="0" w:afterAutospacing="0"/>
      <w:jc w:val="center"/>
      <w:rPr>
        <w:rFonts w:asciiTheme="minorHAnsi" w:hAnsiTheme="minorHAnsi" w:cs="Calibri"/>
        <w:sz w:val="18"/>
        <w:szCs w:val="18"/>
      </w:rPr>
    </w:pPr>
    <w:r>
      <w:rPr>
        <w:rFonts w:asciiTheme="minorHAnsi" w:hAnsiTheme="minorHAnsi"/>
        <w:b/>
        <w:smallCaps/>
        <w:color w:val="000000"/>
        <w:sz w:val="18"/>
        <w:szCs w:val="18"/>
      </w:rPr>
      <w:t>Segundo</w:t>
    </w:r>
    <w:r w:rsidR="004F51A2" w:rsidRPr="004F51A2">
      <w:rPr>
        <w:rFonts w:asciiTheme="minorHAnsi" w:hAnsiTheme="minorHAnsi"/>
        <w:b/>
        <w:smallCaps/>
        <w:color w:val="000000"/>
        <w:sz w:val="18"/>
        <w:szCs w:val="18"/>
      </w:rPr>
      <w:t xml:space="preserve"> Aditamento ao Instrumento Particular de Escritura da 5ª Emissão de Debêntures Simples, não Conversíveis em Ações, da Espécie Quirografária, a ser Convolada em Espécie de Garantia Real, com Garantia Fidejussória Adicional, em Série Única, para Distribuição Pública com Esforços Restritos de Distribuição, da Moura Dubeux Engenharia S.A.</w:t>
    </w:r>
  </w:p>
  <w:p w:rsidR="00C02CF0" w:rsidRDefault="00C02CF0" w:rsidP="004F51A2">
    <w:pPr>
      <w:tabs>
        <w:tab w:val="right" w:pos="8787"/>
      </w:tabs>
      <w:spacing w:before="140" w:line="240" w:lineRule="auto"/>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F0" w:rsidRDefault="00C02CF0">
    <w:pPr>
      <w:pStyle w:val="Cabealho"/>
      <w:spacing w:line="180" w:lineRule="exact"/>
      <w:ind w:left="6804"/>
      <w:jc w:val="both"/>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724F0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4DE24C10"/>
    <w:lvl w:ilvl="0" w:tplc="00C613D6">
      <w:start w:val="1"/>
      <w:numFmt w:val="lowerLetter"/>
      <w:lvlText w:val="(%1)"/>
      <w:lvlJc w:val="left"/>
      <w:pPr>
        <w:tabs>
          <w:tab w:val="num" w:pos="720"/>
        </w:tabs>
        <w:ind w:left="720" w:hanging="360"/>
      </w:pPr>
      <w:rPr>
        <w:rFonts w:hint="default"/>
        <w:spacing w:val="0"/>
      </w:rPr>
    </w:lvl>
    <w:lvl w:ilvl="1" w:tplc="04160019">
      <w:start w:val="1"/>
      <w:numFmt w:val="lowerLetter"/>
      <w:lvlText w:val="%2."/>
      <w:lvlJc w:val="left"/>
      <w:pPr>
        <w:tabs>
          <w:tab w:val="num" w:pos="1440"/>
        </w:tabs>
        <w:ind w:left="1440" w:hanging="360"/>
      </w:pPr>
      <w:rPr>
        <w:spacing w:val="0"/>
      </w:rPr>
    </w:lvl>
    <w:lvl w:ilvl="2" w:tplc="0416001B">
      <w:start w:val="1"/>
      <w:numFmt w:val="lowerRoman"/>
      <w:lvlText w:val="%3."/>
      <w:lvlJc w:val="right"/>
      <w:pPr>
        <w:tabs>
          <w:tab w:val="num" w:pos="2160"/>
        </w:tabs>
        <w:ind w:left="2160" w:hanging="180"/>
      </w:pPr>
      <w:rPr>
        <w:spacing w:val="0"/>
      </w:rPr>
    </w:lvl>
    <w:lvl w:ilvl="3" w:tplc="0416000F">
      <w:start w:val="1"/>
      <w:numFmt w:val="decimal"/>
      <w:lvlText w:val="%4."/>
      <w:lvlJc w:val="left"/>
      <w:pPr>
        <w:tabs>
          <w:tab w:val="num" w:pos="2880"/>
        </w:tabs>
        <w:ind w:left="2880" w:hanging="360"/>
      </w:pPr>
      <w:rPr>
        <w:spacing w:val="0"/>
      </w:rPr>
    </w:lvl>
    <w:lvl w:ilvl="4" w:tplc="04160019">
      <w:start w:val="1"/>
      <w:numFmt w:val="lowerLetter"/>
      <w:lvlText w:val="%5."/>
      <w:lvlJc w:val="left"/>
      <w:pPr>
        <w:tabs>
          <w:tab w:val="num" w:pos="3600"/>
        </w:tabs>
        <w:ind w:left="3600" w:hanging="360"/>
      </w:pPr>
      <w:rPr>
        <w:spacing w:val="0"/>
      </w:rPr>
    </w:lvl>
    <w:lvl w:ilvl="5" w:tplc="0416001B">
      <w:start w:val="1"/>
      <w:numFmt w:val="lowerRoman"/>
      <w:lvlText w:val="%6."/>
      <w:lvlJc w:val="right"/>
      <w:pPr>
        <w:tabs>
          <w:tab w:val="num" w:pos="4320"/>
        </w:tabs>
        <w:ind w:left="4320" w:hanging="180"/>
      </w:pPr>
      <w:rPr>
        <w:spacing w:val="0"/>
      </w:rPr>
    </w:lvl>
    <w:lvl w:ilvl="6" w:tplc="0416000F">
      <w:start w:val="1"/>
      <w:numFmt w:val="decimal"/>
      <w:lvlText w:val="%7."/>
      <w:lvlJc w:val="left"/>
      <w:pPr>
        <w:tabs>
          <w:tab w:val="num" w:pos="5040"/>
        </w:tabs>
        <w:ind w:left="5040" w:hanging="360"/>
      </w:pPr>
      <w:rPr>
        <w:spacing w:val="0"/>
      </w:rPr>
    </w:lvl>
    <w:lvl w:ilvl="7" w:tplc="04160019">
      <w:start w:val="1"/>
      <w:numFmt w:val="lowerLetter"/>
      <w:lvlText w:val="%8."/>
      <w:lvlJc w:val="left"/>
      <w:pPr>
        <w:tabs>
          <w:tab w:val="num" w:pos="5760"/>
        </w:tabs>
        <w:ind w:left="5760" w:hanging="360"/>
      </w:pPr>
      <w:rPr>
        <w:spacing w:val="0"/>
      </w:rPr>
    </w:lvl>
    <w:lvl w:ilvl="8" w:tplc="0416001B">
      <w:start w:val="1"/>
      <w:numFmt w:val="lowerRoman"/>
      <w:lvlText w:val="%9."/>
      <w:lvlJc w:val="right"/>
      <w:pPr>
        <w:tabs>
          <w:tab w:val="num" w:pos="6480"/>
        </w:tabs>
        <w:ind w:left="6480" w:hanging="180"/>
      </w:pPr>
      <w:rPr>
        <w:spacing w:val="0"/>
      </w:rPr>
    </w:lvl>
  </w:abstractNum>
  <w:abstractNum w:abstractNumId="2" w15:restartNumberingAfterBreak="0">
    <w:nsid w:val="00000007"/>
    <w:multiLevelType w:val="hybridMultilevel"/>
    <w:tmpl w:val="CD32A36C"/>
    <w:lvl w:ilvl="0" w:tplc="E0DC1102">
      <w:start w:val="1"/>
      <w:numFmt w:val="lowerLetter"/>
      <w:lvlText w:val="(%1)"/>
      <w:lvlJc w:val="left"/>
      <w:pPr>
        <w:tabs>
          <w:tab w:val="num" w:pos="720"/>
        </w:tabs>
        <w:ind w:left="720" w:hanging="360"/>
      </w:pPr>
      <w:rPr>
        <w:rFonts w:hint="default"/>
        <w:spacing w:val="0"/>
      </w:rPr>
    </w:lvl>
    <w:lvl w:ilvl="1" w:tplc="04160019">
      <w:start w:val="1"/>
      <w:numFmt w:val="lowerLetter"/>
      <w:lvlText w:val="%2."/>
      <w:lvlJc w:val="left"/>
      <w:pPr>
        <w:tabs>
          <w:tab w:val="num" w:pos="1440"/>
        </w:tabs>
        <w:ind w:left="1440" w:hanging="360"/>
      </w:pPr>
      <w:rPr>
        <w:spacing w:val="0"/>
      </w:rPr>
    </w:lvl>
    <w:lvl w:ilvl="2" w:tplc="0416001B">
      <w:start w:val="1"/>
      <w:numFmt w:val="lowerRoman"/>
      <w:lvlText w:val="%3."/>
      <w:lvlJc w:val="right"/>
      <w:pPr>
        <w:tabs>
          <w:tab w:val="num" w:pos="2160"/>
        </w:tabs>
        <w:ind w:left="2160" w:hanging="180"/>
      </w:pPr>
      <w:rPr>
        <w:spacing w:val="0"/>
      </w:rPr>
    </w:lvl>
    <w:lvl w:ilvl="3" w:tplc="0416000F">
      <w:start w:val="1"/>
      <w:numFmt w:val="decimal"/>
      <w:lvlText w:val="%4."/>
      <w:lvlJc w:val="left"/>
      <w:pPr>
        <w:tabs>
          <w:tab w:val="num" w:pos="2880"/>
        </w:tabs>
        <w:ind w:left="2880" w:hanging="360"/>
      </w:pPr>
      <w:rPr>
        <w:spacing w:val="0"/>
      </w:rPr>
    </w:lvl>
    <w:lvl w:ilvl="4" w:tplc="04160019">
      <w:start w:val="1"/>
      <w:numFmt w:val="lowerLetter"/>
      <w:lvlText w:val="%5."/>
      <w:lvlJc w:val="left"/>
      <w:pPr>
        <w:tabs>
          <w:tab w:val="num" w:pos="3600"/>
        </w:tabs>
        <w:ind w:left="3600" w:hanging="360"/>
      </w:pPr>
      <w:rPr>
        <w:spacing w:val="0"/>
      </w:rPr>
    </w:lvl>
    <w:lvl w:ilvl="5" w:tplc="0416001B">
      <w:start w:val="1"/>
      <w:numFmt w:val="lowerRoman"/>
      <w:lvlText w:val="%6."/>
      <w:lvlJc w:val="right"/>
      <w:pPr>
        <w:tabs>
          <w:tab w:val="num" w:pos="4320"/>
        </w:tabs>
        <w:ind w:left="4320" w:hanging="180"/>
      </w:pPr>
      <w:rPr>
        <w:spacing w:val="0"/>
      </w:rPr>
    </w:lvl>
    <w:lvl w:ilvl="6" w:tplc="0416000F">
      <w:start w:val="1"/>
      <w:numFmt w:val="decimal"/>
      <w:lvlText w:val="%7."/>
      <w:lvlJc w:val="left"/>
      <w:pPr>
        <w:tabs>
          <w:tab w:val="num" w:pos="5040"/>
        </w:tabs>
        <w:ind w:left="5040" w:hanging="360"/>
      </w:pPr>
      <w:rPr>
        <w:spacing w:val="0"/>
      </w:rPr>
    </w:lvl>
    <w:lvl w:ilvl="7" w:tplc="04160019">
      <w:start w:val="1"/>
      <w:numFmt w:val="lowerLetter"/>
      <w:lvlText w:val="%8."/>
      <w:lvlJc w:val="left"/>
      <w:pPr>
        <w:tabs>
          <w:tab w:val="num" w:pos="5760"/>
        </w:tabs>
        <w:ind w:left="5760" w:hanging="360"/>
      </w:pPr>
      <w:rPr>
        <w:spacing w:val="0"/>
      </w:rPr>
    </w:lvl>
    <w:lvl w:ilvl="8" w:tplc="0416001B">
      <w:start w:val="1"/>
      <w:numFmt w:val="lowerRoman"/>
      <w:lvlText w:val="%9."/>
      <w:lvlJc w:val="right"/>
      <w:pPr>
        <w:tabs>
          <w:tab w:val="num" w:pos="6480"/>
        </w:tabs>
        <w:ind w:left="6480" w:hanging="180"/>
      </w:pPr>
      <w:rPr>
        <w:spacing w:val="0"/>
      </w:rPr>
    </w:lvl>
  </w:abstractNum>
  <w:abstractNum w:abstractNumId="3" w15:restartNumberingAfterBreak="0">
    <w:nsid w:val="0000000C"/>
    <w:multiLevelType w:val="hybridMultilevel"/>
    <w:tmpl w:val="DF649DFE"/>
    <w:lvl w:ilvl="0" w:tplc="90AA2D0E">
      <w:start w:val="1"/>
      <w:numFmt w:val="lowerLetter"/>
      <w:lvlText w:val="(%1)"/>
      <w:lvlJc w:val="left"/>
      <w:pPr>
        <w:tabs>
          <w:tab w:val="num" w:pos="1065"/>
        </w:tabs>
        <w:ind w:left="1065" w:hanging="360"/>
      </w:pPr>
      <w:rPr>
        <w:rFonts w:hint="default"/>
        <w:spacing w:val="0"/>
      </w:rPr>
    </w:lvl>
    <w:lvl w:ilvl="1" w:tplc="04160019">
      <w:start w:val="1"/>
      <w:numFmt w:val="lowerLetter"/>
      <w:lvlText w:val="%2."/>
      <w:lvlJc w:val="left"/>
      <w:pPr>
        <w:tabs>
          <w:tab w:val="num" w:pos="1785"/>
        </w:tabs>
        <w:ind w:left="1785" w:hanging="360"/>
      </w:pPr>
      <w:rPr>
        <w:spacing w:val="0"/>
      </w:rPr>
    </w:lvl>
    <w:lvl w:ilvl="2" w:tplc="0416001B">
      <w:start w:val="1"/>
      <w:numFmt w:val="lowerRoman"/>
      <w:lvlText w:val="%3."/>
      <w:lvlJc w:val="right"/>
      <w:pPr>
        <w:tabs>
          <w:tab w:val="num" w:pos="2505"/>
        </w:tabs>
        <w:ind w:left="2505" w:hanging="180"/>
      </w:pPr>
      <w:rPr>
        <w:spacing w:val="0"/>
      </w:rPr>
    </w:lvl>
    <w:lvl w:ilvl="3" w:tplc="0416000F">
      <w:start w:val="1"/>
      <w:numFmt w:val="decimal"/>
      <w:lvlText w:val="%4."/>
      <w:lvlJc w:val="left"/>
      <w:pPr>
        <w:tabs>
          <w:tab w:val="num" w:pos="3225"/>
        </w:tabs>
        <w:ind w:left="3225" w:hanging="360"/>
      </w:pPr>
      <w:rPr>
        <w:spacing w:val="0"/>
      </w:rPr>
    </w:lvl>
    <w:lvl w:ilvl="4" w:tplc="04160019">
      <w:start w:val="1"/>
      <w:numFmt w:val="lowerLetter"/>
      <w:lvlText w:val="%5."/>
      <w:lvlJc w:val="left"/>
      <w:pPr>
        <w:tabs>
          <w:tab w:val="num" w:pos="3945"/>
        </w:tabs>
        <w:ind w:left="3945" w:hanging="360"/>
      </w:pPr>
      <w:rPr>
        <w:spacing w:val="0"/>
      </w:rPr>
    </w:lvl>
    <w:lvl w:ilvl="5" w:tplc="0416001B">
      <w:start w:val="1"/>
      <w:numFmt w:val="lowerRoman"/>
      <w:lvlText w:val="%6."/>
      <w:lvlJc w:val="right"/>
      <w:pPr>
        <w:tabs>
          <w:tab w:val="num" w:pos="4665"/>
        </w:tabs>
        <w:ind w:left="4665" w:hanging="180"/>
      </w:pPr>
      <w:rPr>
        <w:spacing w:val="0"/>
      </w:rPr>
    </w:lvl>
    <w:lvl w:ilvl="6" w:tplc="0416000F">
      <w:start w:val="1"/>
      <w:numFmt w:val="decimal"/>
      <w:lvlText w:val="%7."/>
      <w:lvlJc w:val="left"/>
      <w:pPr>
        <w:tabs>
          <w:tab w:val="num" w:pos="5385"/>
        </w:tabs>
        <w:ind w:left="5385" w:hanging="360"/>
      </w:pPr>
      <w:rPr>
        <w:spacing w:val="0"/>
      </w:rPr>
    </w:lvl>
    <w:lvl w:ilvl="7" w:tplc="04160019">
      <w:start w:val="1"/>
      <w:numFmt w:val="lowerLetter"/>
      <w:lvlText w:val="%8."/>
      <w:lvlJc w:val="left"/>
      <w:pPr>
        <w:tabs>
          <w:tab w:val="num" w:pos="6105"/>
        </w:tabs>
        <w:ind w:left="6105" w:hanging="360"/>
      </w:pPr>
      <w:rPr>
        <w:spacing w:val="0"/>
      </w:rPr>
    </w:lvl>
    <w:lvl w:ilvl="8" w:tplc="0416001B">
      <w:start w:val="1"/>
      <w:numFmt w:val="lowerRoman"/>
      <w:lvlText w:val="%9."/>
      <w:lvlJc w:val="right"/>
      <w:pPr>
        <w:tabs>
          <w:tab w:val="num" w:pos="6825"/>
        </w:tabs>
        <w:ind w:left="6825" w:hanging="180"/>
      </w:pPr>
      <w:rPr>
        <w:spacing w:val="0"/>
      </w:rPr>
    </w:lvl>
  </w:abstractNum>
  <w:abstractNum w:abstractNumId="4" w15:restartNumberingAfterBreak="0">
    <w:nsid w:val="01CD4292"/>
    <w:multiLevelType w:val="multilevel"/>
    <w:tmpl w:val="C2D26B1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11538E"/>
    <w:multiLevelType w:val="multilevel"/>
    <w:tmpl w:val="BC8CCDF0"/>
    <w:lvl w:ilvl="0">
      <w:start w:val="2"/>
      <w:numFmt w:val="decimal"/>
      <w:lvlText w:val="%1."/>
      <w:lvlJc w:val="left"/>
      <w:pPr>
        <w:tabs>
          <w:tab w:val="num" w:pos="360"/>
        </w:tabs>
        <w:ind w:left="0" w:firstLine="0"/>
      </w:pPr>
      <w:rPr>
        <w:rFonts w:ascii="Times New Roman" w:hAnsi="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hint="default"/>
        <w:b w:val="0"/>
        <w:i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FB2FF4"/>
    <w:multiLevelType w:val="hybridMultilevel"/>
    <w:tmpl w:val="6DF83FA2"/>
    <w:lvl w:ilvl="0" w:tplc="828CD544">
      <w:start w:val="1"/>
      <w:numFmt w:val="lowerLetter"/>
      <w:lvlText w:val="(%1)"/>
      <w:lvlJc w:val="left"/>
      <w:pPr>
        <w:ind w:left="720" w:hanging="360"/>
      </w:pPr>
      <w:rPr>
        <w:rFonts w:ascii="Calibri" w:hAnsi="Calibri" w:cs="Calibri" w:hint="default"/>
        <w:sz w:val="22"/>
        <w:szCs w:val="22"/>
      </w:rPr>
    </w:lvl>
    <w:lvl w:ilvl="1" w:tplc="F788E32C">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016D30"/>
    <w:multiLevelType w:val="multilevel"/>
    <w:tmpl w:val="BB788522"/>
    <w:lvl w:ilvl="0">
      <w:start w:val="1"/>
      <w:numFmt w:val="lowerLetter"/>
      <w:lvlText w:val="(%1)"/>
      <w:lvlJc w:val="left"/>
      <w:pPr>
        <w:tabs>
          <w:tab w:val="num" w:pos="709"/>
        </w:tabs>
        <w:ind w:left="0" w:firstLine="0"/>
      </w:pPr>
      <w:rPr>
        <w:rFonts w:ascii="Calibri" w:hAnsi="Calibri" w:cs="Calibri" w:hint="default"/>
        <w:b w:val="0"/>
        <w:i w:val="0"/>
        <w:sz w:val="22"/>
        <w:szCs w:val="22"/>
      </w:rPr>
    </w:lvl>
    <w:lvl w:ilvl="1">
      <w:start w:val="3"/>
      <w:numFmt w:val="decimal"/>
      <w:lvlText w:val="%1.%2."/>
      <w:lvlJc w:val="left"/>
      <w:pPr>
        <w:tabs>
          <w:tab w:val="num" w:pos="840"/>
        </w:tabs>
        <w:ind w:left="840" w:hanging="840"/>
      </w:pPr>
      <w:rPr>
        <w:rFonts w:hint="default"/>
      </w:rPr>
    </w:lvl>
    <w:lvl w:ilvl="2">
      <w:start w:val="1"/>
      <w:numFmt w:val="decimal"/>
      <w:lvlText w:val="%1.6.%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AB26FA2"/>
    <w:multiLevelType w:val="hybridMultilevel"/>
    <w:tmpl w:val="CD32A36C"/>
    <w:lvl w:ilvl="0" w:tplc="E0DC1102">
      <w:start w:val="1"/>
      <w:numFmt w:val="lowerLetter"/>
      <w:lvlText w:val="(%1)"/>
      <w:lvlJc w:val="left"/>
      <w:pPr>
        <w:tabs>
          <w:tab w:val="num" w:pos="720"/>
        </w:tabs>
        <w:ind w:left="720" w:hanging="360"/>
      </w:pPr>
      <w:rPr>
        <w:rFonts w:hint="default"/>
        <w:spacing w:val="0"/>
      </w:rPr>
    </w:lvl>
    <w:lvl w:ilvl="1" w:tplc="04160019">
      <w:start w:val="1"/>
      <w:numFmt w:val="lowerLetter"/>
      <w:lvlText w:val="%2."/>
      <w:lvlJc w:val="left"/>
      <w:pPr>
        <w:tabs>
          <w:tab w:val="num" w:pos="1440"/>
        </w:tabs>
        <w:ind w:left="1440" w:hanging="360"/>
      </w:pPr>
      <w:rPr>
        <w:spacing w:val="0"/>
      </w:rPr>
    </w:lvl>
    <w:lvl w:ilvl="2" w:tplc="0416001B">
      <w:start w:val="1"/>
      <w:numFmt w:val="lowerRoman"/>
      <w:lvlText w:val="%3."/>
      <w:lvlJc w:val="right"/>
      <w:pPr>
        <w:tabs>
          <w:tab w:val="num" w:pos="2160"/>
        </w:tabs>
        <w:ind w:left="2160" w:hanging="180"/>
      </w:pPr>
      <w:rPr>
        <w:spacing w:val="0"/>
      </w:rPr>
    </w:lvl>
    <w:lvl w:ilvl="3" w:tplc="0416000F">
      <w:start w:val="1"/>
      <w:numFmt w:val="decimal"/>
      <w:lvlText w:val="%4."/>
      <w:lvlJc w:val="left"/>
      <w:pPr>
        <w:tabs>
          <w:tab w:val="num" w:pos="2880"/>
        </w:tabs>
        <w:ind w:left="2880" w:hanging="360"/>
      </w:pPr>
      <w:rPr>
        <w:spacing w:val="0"/>
      </w:rPr>
    </w:lvl>
    <w:lvl w:ilvl="4" w:tplc="04160019">
      <w:start w:val="1"/>
      <w:numFmt w:val="lowerLetter"/>
      <w:lvlText w:val="%5."/>
      <w:lvlJc w:val="left"/>
      <w:pPr>
        <w:tabs>
          <w:tab w:val="num" w:pos="3600"/>
        </w:tabs>
        <w:ind w:left="3600" w:hanging="360"/>
      </w:pPr>
      <w:rPr>
        <w:spacing w:val="0"/>
      </w:rPr>
    </w:lvl>
    <w:lvl w:ilvl="5" w:tplc="0416001B">
      <w:start w:val="1"/>
      <w:numFmt w:val="lowerRoman"/>
      <w:lvlText w:val="%6."/>
      <w:lvlJc w:val="right"/>
      <w:pPr>
        <w:tabs>
          <w:tab w:val="num" w:pos="4320"/>
        </w:tabs>
        <w:ind w:left="4320" w:hanging="180"/>
      </w:pPr>
      <w:rPr>
        <w:spacing w:val="0"/>
      </w:rPr>
    </w:lvl>
    <w:lvl w:ilvl="6" w:tplc="0416000F">
      <w:start w:val="1"/>
      <w:numFmt w:val="decimal"/>
      <w:lvlText w:val="%7."/>
      <w:lvlJc w:val="left"/>
      <w:pPr>
        <w:tabs>
          <w:tab w:val="num" w:pos="5040"/>
        </w:tabs>
        <w:ind w:left="5040" w:hanging="360"/>
      </w:pPr>
      <w:rPr>
        <w:spacing w:val="0"/>
      </w:rPr>
    </w:lvl>
    <w:lvl w:ilvl="7" w:tplc="04160019">
      <w:start w:val="1"/>
      <w:numFmt w:val="lowerLetter"/>
      <w:lvlText w:val="%8."/>
      <w:lvlJc w:val="left"/>
      <w:pPr>
        <w:tabs>
          <w:tab w:val="num" w:pos="5760"/>
        </w:tabs>
        <w:ind w:left="5760" w:hanging="360"/>
      </w:pPr>
      <w:rPr>
        <w:spacing w:val="0"/>
      </w:rPr>
    </w:lvl>
    <w:lvl w:ilvl="8" w:tplc="0416001B">
      <w:start w:val="1"/>
      <w:numFmt w:val="lowerRoman"/>
      <w:lvlText w:val="%9."/>
      <w:lvlJc w:val="right"/>
      <w:pPr>
        <w:tabs>
          <w:tab w:val="num" w:pos="6480"/>
        </w:tabs>
        <w:ind w:left="6480" w:hanging="180"/>
      </w:pPr>
      <w:rPr>
        <w:spacing w:val="0"/>
      </w:rPr>
    </w:lvl>
  </w:abstractNum>
  <w:abstractNum w:abstractNumId="9" w15:restartNumberingAfterBreak="0">
    <w:nsid w:val="0AE81380"/>
    <w:multiLevelType w:val="multilevel"/>
    <w:tmpl w:val="C92C1AD0"/>
    <w:lvl w:ilvl="0">
      <w:start w:val="1"/>
      <w:numFmt w:val="lowerLetter"/>
      <w:lvlText w:val="(%1)"/>
      <w:lvlJc w:val="left"/>
      <w:pPr>
        <w:tabs>
          <w:tab w:val="num" w:pos="709"/>
        </w:tabs>
        <w:ind w:left="0" w:firstLine="0"/>
      </w:pPr>
      <w:rPr>
        <w:rFonts w:ascii="Times New Roman" w:hAnsi="Times New Roman" w:hint="default"/>
        <w:b w:val="0"/>
        <w:i w:val="0"/>
        <w:sz w:val="24"/>
        <w:szCs w:val="24"/>
      </w:rPr>
    </w:lvl>
    <w:lvl w:ilvl="1">
      <w:start w:val="3"/>
      <w:numFmt w:val="decimal"/>
      <w:lvlText w:val="%1.%2."/>
      <w:lvlJc w:val="left"/>
      <w:pPr>
        <w:tabs>
          <w:tab w:val="num" w:pos="840"/>
        </w:tabs>
        <w:ind w:left="840" w:hanging="840"/>
      </w:pPr>
      <w:rPr>
        <w:rFonts w:hint="default"/>
      </w:rPr>
    </w:lvl>
    <w:lvl w:ilvl="2">
      <w:start w:val="1"/>
      <w:numFmt w:val="decimal"/>
      <w:lvlText w:val="%1.6.%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C280ECD"/>
    <w:multiLevelType w:val="hybridMultilevel"/>
    <w:tmpl w:val="82F8DA4E"/>
    <w:lvl w:ilvl="0" w:tplc="AB5EAEB2">
      <w:start w:val="1"/>
      <w:numFmt w:val="upperRoman"/>
      <w:lvlText w:val="%1."/>
      <w:lvlJc w:val="left"/>
      <w:pPr>
        <w:tabs>
          <w:tab w:val="num" w:pos="1418"/>
        </w:tabs>
        <w:ind w:left="1418" w:hanging="709"/>
      </w:pPr>
      <w:rPr>
        <w:rFonts w:hint="default"/>
      </w:rPr>
    </w:lvl>
    <w:lvl w:ilvl="1" w:tplc="B4B2A44C">
      <w:start w:val="1"/>
      <w:numFmt w:val="lowerLetter"/>
      <w:lvlText w:val="(%2)"/>
      <w:lvlJc w:val="left"/>
      <w:pPr>
        <w:tabs>
          <w:tab w:val="num" w:pos="1788"/>
        </w:tabs>
        <w:ind w:left="1788" w:hanging="708"/>
      </w:pPr>
      <w:rPr>
        <w:rFonts w:hint="default"/>
      </w:rPr>
    </w:lvl>
    <w:lvl w:ilvl="2" w:tplc="14B84C40">
      <w:start w:val="1"/>
      <w:numFmt w:val="lowerLetter"/>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7D4E3E"/>
    <w:multiLevelType w:val="hybridMultilevel"/>
    <w:tmpl w:val="40B012D8"/>
    <w:lvl w:ilvl="0" w:tplc="43BCE8C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08914DF"/>
    <w:multiLevelType w:val="hybridMultilevel"/>
    <w:tmpl w:val="FDC05184"/>
    <w:lvl w:ilvl="0" w:tplc="F1C81EB2">
      <w:start w:val="24"/>
      <w:numFmt w:val="lowerLetter"/>
      <w:lvlText w:val="(%1)"/>
      <w:lvlJc w:val="left"/>
      <w:pPr>
        <w:ind w:left="502"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0DF64B4"/>
    <w:multiLevelType w:val="hybridMultilevel"/>
    <w:tmpl w:val="27EA8540"/>
    <w:lvl w:ilvl="0" w:tplc="B658E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8929E4"/>
    <w:multiLevelType w:val="hybridMultilevel"/>
    <w:tmpl w:val="96DA8D7A"/>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4C40B3"/>
    <w:multiLevelType w:val="hybridMultilevel"/>
    <w:tmpl w:val="932A2712"/>
    <w:lvl w:ilvl="0" w:tplc="B658E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675433"/>
    <w:multiLevelType w:val="multilevel"/>
    <w:tmpl w:val="18C47C74"/>
    <w:lvl w:ilvl="0">
      <w:start w:val="1"/>
      <w:numFmt w:val="lowerLetter"/>
      <w:lvlText w:val="(%1)"/>
      <w:lvlJc w:val="left"/>
      <w:pPr>
        <w:tabs>
          <w:tab w:val="num" w:pos="709"/>
        </w:tabs>
        <w:ind w:left="0" w:firstLine="0"/>
      </w:pPr>
      <w:rPr>
        <w:rFonts w:ascii="Times New Roman" w:hAnsi="Times New Roman" w:hint="default"/>
        <w:b w:val="0"/>
        <w:i w:val="0"/>
        <w:sz w:val="24"/>
        <w:szCs w:val="24"/>
      </w:rPr>
    </w:lvl>
    <w:lvl w:ilvl="1">
      <w:start w:val="3"/>
      <w:numFmt w:val="decimal"/>
      <w:lvlText w:val="%1.%2."/>
      <w:lvlJc w:val="left"/>
      <w:pPr>
        <w:tabs>
          <w:tab w:val="num" w:pos="840"/>
        </w:tabs>
        <w:ind w:left="840" w:hanging="840"/>
      </w:pPr>
      <w:rPr>
        <w:rFonts w:hint="default"/>
      </w:rPr>
    </w:lvl>
    <w:lvl w:ilvl="2">
      <w:start w:val="1"/>
      <w:numFmt w:val="decimal"/>
      <w:lvlText w:val="%1.6.%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AA153EC"/>
    <w:multiLevelType w:val="multilevel"/>
    <w:tmpl w:val="B694BFAC"/>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734C86"/>
    <w:multiLevelType w:val="multilevel"/>
    <w:tmpl w:val="C2D26B1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D700CC"/>
    <w:multiLevelType w:val="hybridMultilevel"/>
    <w:tmpl w:val="D90C5F4C"/>
    <w:lvl w:ilvl="0" w:tplc="123A96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250137"/>
    <w:multiLevelType w:val="hybridMultilevel"/>
    <w:tmpl w:val="F53E029E"/>
    <w:lvl w:ilvl="0" w:tplc="22AA1B3A">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2383043F"/>
    <w:multiLevelType w:val="hybridMultilevel"/>
    <w:tmpl w:val="396646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802021"/>
    <w:multiLevelType w:val="multilevel"/>
    <w:tmpl w:val="2D1031C0"/>
    <w:lvl w:ilvl="0">
      <w:start w:val="1"/>
      <w:numFmt w:val="lowerLetter"/>
      <w:lvlText w:val="(%1)"/>
      <w:lvlJc w:val="left"/>
      <w:pPr>
        <w:tabs>
          <w:tab w:val="num" w:pos="709"/>
        </w:tabs>
        <w:ind w:left="0" w:firstLine="0"/>
      </w:pPr>
      <w:rPr>
        <w:rFonts w:ascii="Times New Roman" w:hAnsi="Times New Roman" w:hint="default"/>
        <w:b w:val="0"/>
        <w:i w:val="0"/>
        <w:sz w:val="24"/>
        <w:szCs w:val="24"/>
      </w:rPr>
    </w:lvl>
    <w:lvl w:ilvl="1">
      <w:start w:val="3"/>
      <w:numFmt w:val="decimal"/>
      <w:lvlText w:val="%1.%2."/>
      <w:lvlJc w:val="left"/>
      <w:pPr>
        <w:tabs>
          <w:tab w:val="num" w:pos="840"/>
        </w:tabs>
        <w:ind w:left="840" w:hanging="840"/>
      </w:pPr>
      <w:rPr>
        <w:rFonts w:hint="default"/>
      </w:rPr>
    </w:lvl>
    <w:lvl w:ilvl="2">
      <w:start w:val="1"/>
      <w:numFmt w:val="decimal"/>
      <w:lvlText w:val="%1.6.%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C5E236C"/>
    <w:multiLevelType w:val="hybridMultilevel"/>
    <w:tmpl w:val="982ECAA4"/>
    <w:lvl w:ilvl="0" w:tplc="8D70959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7C0D10"/>
    <w:multiLevelType w:val="hybridMultilevel"/>
    <w:tmpl w:val="C13498B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BC0C2C"/>
    <w:multiLevelType w:val="hybridMultilevel"/>
    <w:tmpl w:val="36108312"/>
    <w:lvl w:ilvl="0" w:tplc="F1C81EB2">
      <w:start w:val="24"/>
      <w:numFmt w:val="lowerLetter"/>
      <w:lvlText w:val="(%1)"/>
      <w:lvlJc w:val="left"/>
      <w:pPr>
        <w:ind w:left="502" w:hanging="360"/>
      </w:pPr>
      <w:rPr>
        <w:rFonts w:hint="default"/>
      </w:rPr>
    </w:lvl>
    <w:lvl w:ilvl="1" w:tplc="0416001B">
      <w:start w:val="1"/>
      <w:numFmt w:val="lowerRoman"/>
      <w:lvlText w:val="%2."/>
      <w:lvlJc w:val="righ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4AF725A1"/>
    <w:multiLevelType w:val="hybridMultilevel"/>
    <w:tmpl w:val="A26A5AC6"/>
    <w:lvl w:ilvl="0" w:tplc="9AE252BE">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B542B7B"/>
    <w:multiLevelType w:val="multilevel"/>
    <w:tmpl w:val="B3706B92"/>
    <w:lvl w:ilvl="0">
      <w:start w:val="1"/>
      <w:numFmt w:val="lowerRoman"/>
      <w:lvlText w:val="(%1)"/>
      <w:lvlJc w:val="left"/>
      <w:pPr>
        <w:tabs>
          <w:tab w:val="num" w:pos="737"/>
        </w:tabs>
        <w:ind w:left="737" w:hanging="737"/>
      </w:pPr>
      <w:rPr>
        <w:rFonts w:ascii="Khmer UI" w:hAnsi="Khmer UI" w:cs="Khmer UI" w:hint="default"/>
        <w:b w:val="0"/>
        <w:i w:val="0"/>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5ACA3CDB"/>
    <w:multiLevelType w:val="multilevel"/>
    <w:tmpl w:val="A3BAA2FC"/>
    <w:lvl w:ilvl="0">
      <w:start w:val="1"/>
      <w:numFmt w:val="bullet"/>
      <w:lvlText w:val=""/>
      <w:lvlJc w:val="left"/>
      <w:pPr>
        <w:tabs>
          <w:tab w:val="num" w:pos="720"/>
        </w:tabs>
        <w:ind w:left="720" w:hanging="360"/>
      </w:pPr>
      <w:rPr>
        <w:rFonts w:ascii="Symbol" w:hAnsi="Symbol" w:hint="default"/>
        <w:sz w:val="20"/>
      </w:rPr>
    </w:lvl>
    <w:lvl w:ilvl="1">
      <w:start w:val="4"/>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81424"/>
    <w:multiLevelType w:val="hybridMultilevel"/>
    <w:tmpl w:val="C7661ADE"/>
    <w:lvl w:ilvl="0" w:tplc="16A2A0A8">
      <w:start w:val="4"/>
      <w:numFmt w:val="lowerLetter"/>
      <w:lvlText w:val="(%1)"/>
      <w:lvlJc w:val="left"/>
      <w:pPr>
        <w:tabs>
          <w:tab w:val="num" w:pos="720"/>
        </w:tabs>
        <w:ind w:left="720" w:hanging="360"/>
      </w:pPr>
      <w:rPr>
        <w:rFonts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5935C5"/>
    <w:multiLevelType w:val="multilevel"/>
    <w:tmpl w:val="2B3E6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DE643D"/>
    <w:multiLevelType w:val="multilevel"/>
    <w:tmpl w:val="C9BE2870"/>
    <w:lvl w:ilvl="0">
      <w:start w:val="2"/>
      <w:numFmt w:val="decimal"/>
      <w:lvlText w:val="%1."/>
      <w:lvlJc w:val="left"/>
      <w:pPr>
        <w:ind w:left="360" w:hanging="360"/>
      </w:pPr>
      <w:rPr>
        <w:rFonts w:hint="default"/>
        <w:b/>
      </w:rPr>
    </w:lvl>
    <w:lvl w:ilvl="1">
      <w:start w:val="5"/>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32" w15:restartNumberingAfterBreak="0">
    <w:nsid w:val="5DF706B6"/>
    <w:multiLevelType w:val="multilevel"/>
    <w:tmpl w:val="377CFF00"/>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0214AB"/>
    <w:multiLevelType w:val="hybridMultilevel"/>
    <w:tmpl w:val="49584CA4"/>
    <w:lvl w:ilvl="0" w:tplc="B05429F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5FC856AD"/>
    <w:multiLevelType w:val="multilevel"/>
    <w:tmpl w:val="D162171E"/>
    <w:lvl w:ilvl="0">
      <w:start w:val="1"/>
      <w:numFmt w:val="lowerLetter"/>
      <w:lvlText w:val="(%1)"/>
      <w:lvlJc w:val="left"/>
      <w:pPr>
        <w:tabs>
          <w:tab w:val="num" w:pos="709"/>
        </w:tabs>
        <w:ind w:left="0" w:firstLine="0"/>
      </w:pPr>
      <w:rPr>
        <w:rFonts w:ascii="Times New Roman" w:hAnsi="Times New Roman" w:hint="default"/>
        <w:b w:val="0"/>
        <w:i w:val="0"/>
        <w:sz w:val="24"/>
        <w:szCs w:val="24"/>
      </w:rPr>
    </w:lvl>
    <w:lvl w:ilvl="1">
      <w:start w:val="3"/>
      <w:numFmt w:val="decimal"/>
      <w:lvlText w:val="%1.%2."/>
      <w:lvlJc w:val="left"/>
      <w:pPr>
        <w:tabs>
          <w:tab w:val="num" w:pos="840"/>
        </w:tabs>
        <w:ind w:left="840" w:hanging="840"/>
      </w:pPr>
      <w:rPr>
        <w:rFonts w:hint="default"/>
      </w:rPr>
    </w:lvl>
    <w:lvl w:ilvl="2">
      <w:start w:val="1"/>
      <w:numFmt w:val="decimal"/>
      <w:lvlText w:val="%1.6.%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5D567DF"/>
    <w:multiLevelType w:val="multilevel"/>
    <w:tmpl w:val="25826B44"/>
    <w:lvl w:ilvl="0">
      <w:start w:val="1"/>
      <w:numFmt w:val="decimal"/>
      <w:lvlText w:val="%1."/>
      <w:lvlJc w:val="left"/>
      <w:pPr>
        <w:tabs>
          <w:tab w:val="num" w:pos="360"/>
        </w:tabs>
        <w:ind w:left="0" w:firstLine="0"/>
      </w:pPr>
      <w:rPr>
        <w:rFonts w:ascii="Times New Roman" w:hAnsi="Times New Roman" w:hint="default"/>
        <w:b/>
        <w:i w:val="0"/>
        <w:color w:val="auto"/>
        <w:sz w:val="26"/>
        <w:u w:val="none"/>
      </w:rPr>
    </w:lvl>
    <w:lvl w:ilvl="1">
      <w:start w:val="1"/>
      <w:numFmt w:val="decimal"/>
      <w:lvlText w:val="%1.%2."/>
      <w:lvlJc w:val="left"/>
      <w:pPr>
        <w:tabs>
          <w:tab w:val="num" w:pos="360"/>
        </w:tabs>
        <w:ind w:left="0" w:firstLine="0"/>
      </w:pPr>
      <w:rPr>
        <w:rFonts w:ascii="Calibri" w:hAnsi="Calibri" w:cs="Calibri" w:hint="default"/>
        <w:b w:val="0"/>
        <w:i w:val="0"/>
        <w:color w:val="auto"/>
        <w:sz w:val="22"/>
        <w:szCs w:val="22"/>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3F4E65"/>
    <w:multiLevelType w:val="hybridMultilevel"/>
    <w:tmpl w:val="D1F89FD8"/>
    <w:lvl w:ilvl="0" w:tplc="CADE4386">
      <w:start w:val="1"/>
      <w:numFmt w:val="lowerLetter"/>
      <w:lvlText w:val="(%1)"/>
      <w:lvlJc w:val="left"/>
      <w:pPr>
        <w:tabs>
          <w:tab w:val="num" w:pos="737"/>
        </w:tabs>
        <w:ind w:left="0" w:firstLine="0"/>
      </w:pPr>
      <w:rPr>
        <w:rFonts w:ascii="Times New Roman" w:hAnsi="Times New Roman" w:hint="default"/>
        <w:b w:val="0"/>
        <w:i w:val="0"/>
        <w:sz w:val="24"/>
        <w:szCs w:val="24"/>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8E84A20"/>
    <w:multiLevelType w:val="hybridMultilevel"/>
    <w:tmpl w:val="D5F4A4BA"/>
    <w:lvl w:ilvl="0" w:tplc="B24A67E6">
      <w:start w:val="1"/>
      <w:numFmt w:val="lowerRoman"/>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072169C"/>
    <w:multiLevelType w:val="multilevel"/>
    <w:tmpl w:val="30AC84F2"/>
    <w:lvl w:ilvl="0">
      <w:start w:val="3"/>
      <w:numFmt w:val="decimal"/>
      <w:lvlText w:val="%1."/>
      <w:lvlJc w:val="left"/>
      <w:pPr>
        <w:tabs>
          <w:tab w:val="num" w:pos="360"/>
        </w:tabs>
        <w:ind w:left="0" w:firstLine="0"/>
      </w:pPr>
      <w:rPr>
        <w:rFonts w:ascii="Times New Roman" w:hAnsi="Times New Roman" w:hint="default"/>
        <w:b/>
        <w:i w:val="0"/>
        <w:color w:val="auto"/>
        <w:sz w:val="26"/>
        <w:u w:val="none"/>
      </w:rPr>
    </w:lvl>
    <w:lvl w:ilvl="1">
      <w:start w:val="1"/>
      <w:numFmt w:val="decimal"/>
      <w:lvlText w:val="%1.%2."/>
      <w:lvlJc w:val="left"/>
      <w:pPr>
        <w:tabs>
          <w:tab w:val="num" w:pos="360"/>
        </w:tabs>
        <w:ind w:left="0" w:firstLine="0"/>
      </w:pPr>
      <w:rPr>
        <w:rFonts w:ascii="Calibri" w:hAnsi="Calibri" w:cs="Calibri" w:hint="default"/>
        <w:b/>
        <w:i w:val="0"/>
        <w:color w:val="auto"/>
        <w:sz w:val="22"/>
        <w:szCs w:val="22"/>
        <w:u w:val="none"/>
      </w:rPr>
    </w:lvl>
    <w:lvl w:ilvl="2">
      <w:start w:val="1"/>
      <w:numFmt w:val="decimal"/>
      <w:lvlText w:val="%1.%2.%3."/>
      <w:lvlJc w:val="left"/>
      <w:pPr>
        <w:tabs>
          <w:tab w:val="num" w:pos="357"/>
        </w:tabs>
        <w:ind w:left="0" w:firstLine="0"/>
      </w:pPr>
      <w:rPr>
        <w:rFonts w:ascii="Calibri" w:hAnsi="Calibri" w:cs="Calibri" w:hint="default"/>
        <w:b w:val="0"/>
        <w:i w:val="0"/>
        <w:color w:val="auto"/>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3C4021"/>
    <w:multiLevelType w:val="multilevel"/>
    <w:tmpl w:val="C2D26B1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1D16F9"/>
    <w:multiLevelType w:val="hybridMultilevel"/>
    <w:tmpl w:val="CFCAF0C6"/>
    <w:lvl w:ilvl="0" w:tplc="6A2A2E52">
      <w:start w:val="1"/>
      <w:numFmt w:val="lowerLetter"/>
      <w:lvlText w:val="(%1)"/>
      <w:lvlJc w:val="left"/>
      <w:pPr>
        <w:tabs>
          <w:tab w:val="num" w:pos="5606"/>
        </w:tabs>
        <w:ind w:left="5606" w:hanging="360"/>
      </w:pPr>
      <w:rPr>
        <w:rFonts w:ascii="Times New Roman" w:eastAsia="Times New Roman" w:hAnsi="Times New Roman" w:cs="Times New Roman" w:hint="default"/>
        <w:b w:val="0"/>
        <w:i w:val="0"/>
        <w:spacing w:val="0"/>
      </w:rPr>
    </w:lvl>
    <w:lvl w:ilvl="1" w:tplc="FFFFFFFF">
      <w:start w:val="1"/>
      <w:numFmt w:val="lowerLetter"/>
      <w:lvlText w:val="%2."/>
      <w:lvlJc w:val="left"/>
      <w:pPr>
        <w:tabs>
          <w:tab w:val="num" w:pos="6543"/>
        </w:tabs>
        <w:ind w:left="6543" w:hanging="360"/>
      </w:pPr>
    </w:lvl>
    <w:lvl w:ilvl="2" w:tplc="FFFFFFFF" w:tentative="1">
      <w:start w:val="1"/>
      <w:numFmt w:val="lowerRoman"/>
      <w:lvlText w:val="%3."/>
      <w:lvlJc w:val="right"/>
      <w:pPr>
        <w:tabs>
          <w:tab w:val="num" w:pos="7263"/>
        </w:tabs>
        <w:ind w:left="7263" w:hanging="180"/>
      </w:pPr>
    </w:lvl>
    <w:lvl w:ilvl="3" w:tplc="FFFFFFFF" w:tentative="1">
      <w:start w:val="1"/>
      <w:numFmt w:val="decimal"/>
      <w:lvlText w:val="%4."/>
      <w:lvlJc w:val="left"/>
      <w:pPr>
        <w:tabs>
          <w:tab w:val="num" w:pos="7983"/>
        </w:tabs>
        <w:ind w:left="7983" w:hanging="360"/>
      </w:pPr>
    </w:lvl>
    <w:lvl w:ilvl="4" w:tplc="FFFFFFFF" w:tentative="1">
      <w:start w:val="1"/>
      <w:numFmt w:val="lowerLetter"/>
      <w:lvlText w:val="%5."/>
      <w:lvlJc w:val="left"/>
      <w:pPr>
        <w:tabs>
          <w:tab w:val="num" w:pos="8703"/>
        </w:tabs>
        <w:ind w:left="8703" w:hanging="360"/>
      </w:pPr>
    </w:lvl>
    <w:lvl w:ilvl="5" w:tplc="FFFFFFFF" w:tentative="1">
      <w:start w:val="1"/>
      <w:numFmt w:val="lowerRoman"/>
      <w:lvlText w:val="%6."/>
      <w:lvlJc w:val="right"/>
      <w:pPr>
        <w:tabs>
          <w:tab w:val="num" w:pos="9423"/>
        </w:tabs>
        <w:ind w:left="9423" w:hanging="180"/>
      </w:pPr>
    </w:lvl>
    <w:lvl w:ilvl="6" w:tplc="FFFFFFFF" w:tentative="1">
      <w:start w:val="1"/>
      <w:numFmt w:val="decimal"/>
      <w:lvlText w:val="%7."/>
      <w:lvlJc w:val="left"/>
      <w:pPr>
        <w:tabs>
          <w:tab w:val="num" w:pos="10143"/>
        </w:tabs>
        <w:ind w:left="10143" w:hanging="360"/>
      </w:pPr>
    </w:lvl>
    <w:lvl w:ilvl="7" w:tplc="FFFFFFFF" w:tentative="1">
      <w:start w:val="1"/>
      <w:numFmt w:val="lowerLetter"/>
      <w:lvlText w:val="%8."/>
      <w:lvlJc w:val="left"/>
      <w:pPr>
        <w:tabs>
          <w:tab w:val="num" w:pos="10863"/>
        </w:tabs>
        <w:ind w:left="10863" w:hanging="360"/>
      </w:pPr>
    </w:lvl>
    <w:lvl w:ilvl="8" w:tplc="FFFFFFFF" w:tentative="1">
      <w:start w:val="1"/>
      <w:numFmt w:val="lowerRoman"/>
      <w:lvlText w:val="%9."/>
      <w:lvlJc w:val="right"/>
      <w:pPr>
        <w:tabs>
          <w:tab w:val="num" w:pos="11583"/>
        </w:tabs>
        <w:ind w:left="11583" w:hanging="180"/>
      </w:pPr>
    </w:lvl>
  </w:abstractNum>
  <w:abstractNum w:abstractNumId="41" w15:restartNumberingAfterBreak="0">
    <w:nsid w:val="7CB621C4"/>
    <w:multiLevelType w:val="multilevel"/>
    <w:tmpl w:val="1AF8F5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515A70"/>
    <w:multiLevelType w:val="hybridMultilevel"/>
    <w:tmpl w:val="A69C4EDE"/>
    <w:lvl w:ilvl="0" w:tplc="B658E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754F27"/>
    <w:multiLevelType w:val="hybridMultilevel"/>
    <w:tmpl w:val="A5125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5"/>
  </w:num>
  <w:num w:numId="4">
    <w:abstractNumId w:val="38"/>
  </w:num>
  <w:num w:numId="5">
    <w:abstractNumId w:val="7"/>
  </w:num>
  <w:num w:numId="6">
    <w:abstractNumId w:val="34"/>
  </w:num>
  <w:num w:numId="7">
    <w:abstractNumId w:val="22"/>
  </w:num>
  <w:num w:numId="8">
    <w:abstractNumId w:val="9"/>
  </w:num>
  <w:num w:numId="9">
    <w:abstractNumId w:val="36"/>
  </w:num>
  <w:num w:numId="10">
    <w:abstractNumId w:val="16"/>
  </w:num>
  <w:num w:numId="11">
    <w:abstractNumId w:val="40"/>
  </w:num>
  <w:num w:numId="12">
    <w:abstractNumId w:val="41"/>
  </w:num>
  <w:num w:numId="13">
    <w:abstractNumId w:val="31"/>
  </w:num>
  <w:num w:numId="14">
    <w:abstractNumId w:val="12"/>
  </w:num>
  <w:num w:numId="15">
    <w:abstractNumId w:val="33"/>
  </w:num>
  <w:num w:numId="16">
    <w:abstractNumId w:val="2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37"/>
  </w:num>
  <w:num w:numId="20">
    <w:abstractNumId w:val="0"/>
  </w:num>
  <w:num w:numId="21">
    <w:abstractNumId w:val="25"/>
  </w:num>
  <w:num w:numId="22">
    <w:abstractNumId w:val="30"/>
  </w:num>
  <w:num w:numId="23">
    <w:abstractNumId w:val="15"/>
  </w:num>
  <w:num w:numId="24">
    <w:abstractNumId w:val="19"/>
  </w:num>
  <w:num w:numId="25">
    <w:abstractNumId w:val="39"/>
  </w:num>
  <w:num w:numId="26">
    <w:abstractNumId w:val="10"/>
  </w:num>
  <w:num w:numId="27">
    <w:abstractNumId w:val="6"/>
  </w:num>
  <w:num w:numId="28">
    <w:abstractNumId w:val="14"/>
  </w:num>
  <w:num w:numId="29">
    <w:abstractNumId w:val="1"/>
  </w:num>
  <w:num w:numId="30">
    <w:abstractNumId w:val="2"/>
  </w:num>
  <w:num w:numId="31">
    <w:abstractNumId w:val="3"/>
  </w:num>
  <w:num w:numId="32">
    <w:abstractNumId w:val="29"/>
  </w:num>
  <w:num w:numId="33">
    <w:abstractNumId w:val="24"/>
  </w:num>
  <w:num w:numId="34">
    <w:abstractNumId w:val="13"/>
  </w:num>
  <w:num w:numId="35">
    <w:abstractNumId w:val="23"/>
  </w:num>
  <w:num w:numId="36">
    <w:abstractNumId w:val="32"/>
  </w:num>
  <w:num w:numId="37">
    <w:abstractNumId w:val="17"/>
  </w:num>
  <w:num w:numId="38">
    <w:abstractNumId w:val="18"/>
  </w:num>
  <w:num w:numId="39">
    <w:abstractNumId w:val="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1"/>
  </w:num>
  <w:num w:numId="44">
    <w:abstractNumId w:val="42"/>
  </w:num>
  <w:num w:numId="4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activeWritingStyle w:appName="MSWord" w:lang="pt-BR" w:vendorID="1" w:dllVersion="513" w:checkStyle="1"/>
  <w:activeWritingStyle w:appName="MSWord" w:lang="es-ES_tradnl" w:vendorID="9"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A6"/>
    <w:rsid w:val="000071D0"/>
    <w:rsid w:val="000108D1"/>
    <w:rsid w:val="00012F44"/>
    <w:rsid w:val="00014926"/>
    <w:rsid w:val="000176F2"/>
    <w:rsid w:val="00017EA7"/>
    <w:rsid w:val="00020951"/>
    <w:rsid w:val="00020F1A"/>
    <w:rsid w:val="00022C16"/>
    <w:rsid w:val="00023026"/>
    <w:rsid w:val="0003314D"/>
    <w:rsid w:val="000354B4"/>
    <w:rsid w:val="000361A6"/>
    <w:rsid w:val="00041FE3"/>
    <w:rsid w:val="00046789"/>
    <w:rsid w:val="000504E9"/>
    <w:rsid w:val="00054A1F"/>
    <w:rsid w:val="00055443"/>
    <w:rsid w:val="0005686D"/>
    <w:rsid w:val="000608BD"/>
    <w:rsid w:val="00062B34"/>
    <w:rsid w:val="00066507"/>
    <w:rsid w:val="00071E15"/>
    <w:rsid w:val="00074AB0"/>
    <w:rsid w:val="00094FCF"/>
    <w:rsid w:val="000A0CB0"/>
    <w:rsid w:val="000A54E8"/>
    <w:rsid w:val="000B2C70"/>
    <w:rsid w:val="000B63A2"/>
    <w:rsid w:val="000B6D3B"/>
    <w:rsid w:val="000C063E"/>
    <w:rsid w:val="000C2DAE"/>
    <w:rsid w:val="000C3EBD"/>
    <w:rsid w:val="000C5241"/>
    <w:rsid w:val="000C7722"/>
    <w:rsid w:val="000D5C9C"/>
    <w:rsid w:val="000E479A"/>
    <w:rsid w:val="000E67AA"/>
    <w:rsid w:val="000E7BC1"/>
    <w:rsid w:val="000F2D55"/>
    <w:rsid w:val="000F7B38"/>
    <w:rsid w:val="00100743"/>
    <w:rsid w:val="001341A2"/>
    <w:rsid w:val="0013721C"/>
    <w:rsid w:val="001423AE"/>
    <w:rsid w:val="00142655"/>
    <w:rsid w:val="001467E5"/>
    <w:rsid w:val="001538E6"/>
    <w:rsid w:val="00155987"/>
    <w:rsid w:val="00160304"/>
    <w:rsid w:val="00160D02"/>
    <w:rsid w:val="00162083"/>
    <w:rsid w:val="001743BB"/>
    <w:rsid w:val="0018273F"/>
    <w:rsid w:val="00184A8D"/>
    <w:rsid w:val="00184C8F"/>
    <w:rsid w:val="001856E1"/>
    <w:rsid w:val="001950E8"/>
    <w:rsid w:val="00195CCC"/>
    <w:rsid w:val="001A3C06"/>
    <w:rsid w:val="001A54AA"/>
    <w:rsid w:val="001B20FE"/>
    <w:rsid w:val="001B678F"/>
    <w:rsid w:val="001B7FE6"/>
    <w:rsid w:val="001C09B9"/>
    <w:rsid w:val="001C2448"/>
    <w:rsid w:val="001C3062"/>
    <w:rsid w:val="001C50DE"/>
    <w:rsid w:val="001E15E5"/>
    <w:rsid w:val="001E173C"/>
    <w:rsid w:val="001E31BC"/>
    <w:rsid w:val="001E40DA"/>
    <w:rsid w:val="001E5461"/>
    <w:rsid w:val="001E695B"/>
    <w:rsid w:val="001E7AFA"/>
    <w:rsid w:val="001F1FDE"/>
    <w:rsid w:val="001F4BAB"/>
    <w:rsid w:val="001F6723"/>
    <w:rsid w:val="00204BFD"/>
    <w:rsid w:val="0020568E"/>
    <w:rsid w:val="002069D0"/>
    <w:rsid w:val="00207164"/>
    <w:rsid w:val="00212508"/>
    <w:rsid w:val="00217626"/>
    <w:rsid w:val="00221B68"/>
    <w:rsid w:val="0022258E"/>
    <w:rsid w:val="002226BD"/>
    <w:rsid w:val="00224B9D"/>
    <w:rsid w:val="002321DA"/>
    <w:rsid w:val="00235943"/>
    <w:rsid w:val="00244F70"/>
    <w:rsid w:val="00245B3A"/>
    <w:rsid w:val="00251529"/>
    <w:rsid w:val="00253AC9"/>
    <w:rsid w:val="00256088"/>
    <w:rsid w:val="00256590"/>
    <w:rsid w:val="00257E45"/>
    <w:rsid w:val="00260392"/>
    <w:rsid w:val="00262B00"/>
    <w:rsid w:val="00267472"/>
    <w:rsid w:val="00273808"/>
    <w:rsid w:val="00276008"/>
    <w:rsid w:val="0027636A"/>
    <w:rsid w:val="00281072"/>
    <w:rsid w:val="00286F1C"/>
    <w:rsid w:val="00290EE6"/>
    <w:rsid w:val="00293A85"/>
    <w:rsid w:val="00296720"/>
    <w:rsid w:val="002A03B9"/>
    <w:rsid w:val="002A0E2B"/>
    <w:rsid w:val="002A0FA3"/>
    <w:rsid w:val="002A5788"/>
    <w:rsid w:val="002B07CA"/>
    <w:rsid w:val="002C1BE8"/>
    <w:rsid w:val="002C21B7"/>
    <w:rsid w:val="002C3CC7"/>
    <w:rsid w:val="002C67E0"/>
    <w:rsid w:val="002D0327"/>
    <w:rsid w:val="002D0CE6"/>
    <w:rsid w:val="002D16E4"/>
    <w:rsid w:val="002D1EF4"/>
    <w:rsid w:val="002D74F7"/>
    <w:rsid w:val="002F61BD"/>
    <w:rsid w:val="0030127B"/>
    <w:rsid w:val="00302913"/>
    <w:rsid w:val="00312FDF"/>
    <w:rsid w:val="00313DB0"/>
    <w:rsid w:val="00315B68"/>
    <w:rsid w:val="0031754E"/>
    <w:rsid w:val="00323770"/>
    <w:rsid w:val="003307DA"/>
    <w:rsid w:val="003370C1"/>
    <w:rsid w:val="00337DA2"/>
    <w:rsid w:val="0034207D"/>
    <w:rsid w:val="00347C0A"/>
    <w:rsid w:val="00352875"/>
    <w:rsid w:val="00357392"/>
    <w:rsid w:val="00361BA1"/>
    <w:rsid w:val="00363626"/>
    <w:rsid w:val="00364DFF"/>
    <w:rsid w:val="00375388"/>
    <w:rsid w:val="00376C9B"/>
    <w:rsid w:val="00377112"/>
    <w:rsid w:val="00377F3D"/>
    <w:rsid w:val="00380759"/>
    <w:rsid w:val="00387AC8"/>
    <w:rsid w:val="00387F67"/>
    <w:rsid w:val="00392EBB"/>
    <w:rsid w:val="00397AEF"/>
    <w:rsid w:val="003A0694"/>
    <w:rsid w:val="003A42EB"/>
    <w:rsid w:val="003B059C"/>
    <w:rsid w:val="003B1B55"/>
    <w:rsid w:val="003B25D1"/>
    <w:rsid w:val="003B44C6"/>
    <w:rsid w:val="003B65D1"/>
    <w:rsid w:val="003C27D4"/>
    <w:rsid w:val="003D2311"/>
    <w:rsid w:val="003D5601"/>
    <w:rsid w:val="003D596F"/>
    <w:rsid w:val="003E1B21"/>
    <w:rsid w:val="003E3BB0"/>
    <w:rsid w:val="003E4E99"/>
    <w:rsid w:val="003F520A"/>
    <w:rsid w:val="003F67FB"/>
    <w:rsid w:val="0040028A"/>
    <w:rsid w:val="0040375B"/>
    <w:rsid w:val="004124B6"/>
    <w:rsid w:val="004166C3"/>
    <w:rsid w:val="00417A50"/>
    <w:rsid w:val="00423A9C"/>
    <w:rsid w:val="0042657F"/>
    <w:rsid w:val="00432BEB"/>
    <w:rsid w:val="00433017"/>
    <w:rsid w:val="0043353A"/>
    <w:rsid w:val="004346B1"/>
    <w:rsid w:val="004366C9"/>
    <w:rsid w:val="00443B20"/>
    <w:rsid w:val="00444580"/>
    <w:rsid w:val="00452313"/>
    <w:rsid w:val="004671D1"/>
    <w:rsid w:val="00470675"/>
    <w:rsid w:val="00476B5D"/>
    <w:rsid w:val="00480F08"/>
    <w:rsid w:val="00482A89"/>
    <w:rsid w:val="00483CE5"/>
    <w:rsid w:val="00485122"/>
    <w:rsid w:val="00485525"/>
    <w:rsid w:val="00491153"/>
    <w:rsid w:val="00495E8E"/>
    <w:rsid w:val="004A04FA"/>
    <w:rsid w:val="004A4B98"/>
    <w:rsid w:val="004A4C21"/>
    <w:rsid w:val="004B3AA4"/>
    <w:rsid w:val="004B3B58"/>
    <w:rsid w:val="004B460C"/>
    <w:rsid w:val="004B504F"/>
    <w:rsid w:val="004C440F"/>
    <w:rsid w:val="004C4D24"/>
    <w:rsid w:val="004C778C"/>
    <w:rsid w:val="004D246F"/>
    <w:rsid w:val="004D2FB1"/>
    <w:rsid w:val="004D3319"/>
    <w:rsid w:val="004D4D39"/>
    <w:rsid w:val="004D5610"/>
    <w:rsid w:val="004E07C4"/>
    <w:rsid w:val="004E2863"/>
    <w:rsid w:val="004E4C60"/>
    <w:rsid w:val="004E6F08"/>
    <w:rsid w:val="004F095D"/>
    <w:rsid w:val="004F22E0"/>
    <w:rsid w:val="004F51A2"/>
    <w:rsid w:val="00501737"/>
    <w:rsid w:val="00506A9D"/>
    <w:rsid w:val="00506BD8"/>
    <w:rsid w:val="005129B8"/>
    <w:rsid w:val="00514B53"/>
    <w:rsid w:val="00514CD6"/>
    <w:rsid w:val="005159C9"/>
    <w:rsid w:val="00521F6F"/>
    <w:rsid w:val="00524CE3"/>
    <w:rsid w:val="00526651"/>
    <w:rsid w:val="00531FEC"/>
    <w:rsid w:val="0054598B"/>
    <w:rsid w:val="00550386"/>
    <w:rsid w:val="005532D0"/>
    <w:rsid w:val="00554F2E"/>
    <w:rsid w:val="00557610"/>
    <w:rsid w:val="00561CE6"/>
    <w:rsid w:val="00562BAC"/>
    <w:rsid w:val="00562FDE"/>
    <w:rsid w:val="00565C11"/>
    <w:rsid w:val="00580DE8"/>
    <w:rsid w:val="0058140A"/>
    <w:rsid w:val="00585473"/>
    <w:rsid w:val="00587F99"/>
    <w:rsid w:val="0059037F"/>
    <w:rsid w:val="00592277"/>
    <w:rsid w:val="005935B1"/>
    <w:rsid w:val="00597093"/>
    <w:rsid w:val="005A138F"/>
    <w:rsid w:val="005A3441"/>
    <w:rsid w:val="005A3A54"/>
    <w:rsid w:val="005A58AA"/>
    <w:rsid w:val="005B0F9B"/>
    <w:rsid w:val="005B5626"/>
    <w:rsid w:val="005C2A5F"/>
    <w:rsid w:val="005C2A82"/>
    <w:rsid w:val="005C32DA"/>
    <w:rsid w:val="005C532A"/>
    <w:rsid w:val="005C7020"/>
    <w:rsid w:val="005D2C88"/>
    <w:rsid w:val="005D6146"/>
    <w:rsid w:val="005E01A6"/>
    <w:rsid w:val="005E0A18"/>
    <w:rsid w:val="005E2326"/>
    <w:rsid w:val="005E2A5C"/>
    <w:rsid w:val="005E46FE"/>
    <w:rsid w:val="005E61D7"/>
    <w:rsid w:val="005E646E"/>
    <w:rsid w:val="005E6B9A"/>
    <w:rsid w:val="005F7C54"/>
    <w:rsid w:val="006006B8"/>
    <w:rsid w:val="00601517"/>
    <w:rsid w:val="00602DA3"/>
    <w:rsid w:val="0061304C"/>
    <w:rsid w:val="00622047"/>
    <w:rsid w:val="00627174"/>
    <w:rsid w:val="00627B20"/>
    <w:rsid w:val="00633962"/>
    <w:rsid w:val="00633D7E"/>
    <w:rsid w:val="0063689B"/>
    <w:rsid w:val="00644403"/>
    <w:rsid w:val="00653C0F"/>
    <w:rsid w:val="00655AE1"/>
    <w:rsid w:val="00662F7E"/>
    <w:rsid w:val="00663094"/>
    <w:rsid w:val="0067280F"/>
    <w:rsid w:val="006761B4"/>
    <w:rsid w:val="00677E53"/>
    <w:rsid w:val="00680793"/>
    <w:rsid w:val="00681763"/>
    <w:rsid w:val="00684C3A"/>
    <w:rsid w:val="00684DE6"/>
    <w:rsid w:val="00693AD5"/>
    <w:rsid w:val="0069429E"/>
    <w:rsid w:val="00696AA7"/>
    <w:rsid w:val="006A02D4"/>
    <w:rsid w:val="006A20B9"/>
    <w:rsid w:val="006B5732"/>
    <w:rsid w:val="006C0C5F"/>
    <w:rsid w:val="006C7AC5"/>
    <w:rsid w:val="006D5880"/>
    <w:rsid w:val="006E1207"/>
    <w:rsid w:val="006E7A99"/>
    <w:rsid w:val="006F2BF7"/>
    <w:rsid w:val="006F704F"/>
    <w:rsid w:val="00703E12"/>
    <w:rsid w:val="00704FB7"/>
    <w:rsid w:val="007056A0"/>
    <w:rsid w:val="00720E04"/>
    <w:rsid w:val="0073199B"/>
    <w:rsid w:val="00733BEF"/>
    <w:rsid w:val="00754CBC"/>
    <w:rsid w:val="0075602B"/>
    <w:rsid w:val="00760D00"/>
    <w:rsid w:val="0076195F"/>
    <w:rsid w:val="007662C2"/>
    <w:rsid w:val="0077570F"/>
    <w:rsid w:val="0078618E"/>
    <w:rsid w:val="007924A7"/>
    <w:rsid w:val="00793AA1"/>
    <w:rsid w:val="007971B1"/>
    <w:rsid w:val="00797F79"/>
    <w:rsid w:val="007A6D29"/>
    <w:rsid w:val="007B6D02"/>
    <w:rsid w:val="007C319F"/>
    <w:rsid w:val="007D1099"/>
    <w:rsid w:val="007D19CC"/>
    <w:rsid w:val="007E426E"/>
    <w:rsid w:val="007E67EE"/>
    <w:rsid w:val="007F27DC"/>
    <w:rsid w:val="007F3116"/>
    <w:rsid w:val="007F3200"/>
    <w:rsid w:val="0080080E"/>
    <w:rsid w:val="0080259B"/>
    <w:rsid w:val="00804528"/>
    <w:rsid w:val="00804847"/>
    <w:rsid w:val="00806A5E"/>
    <w:rsid w:val="00806D6B"/>
    <w:rsid w:val="008071AE"/>
    <w:rsid w:val="0081178C"/>
    <w:rsid w:val="00811D30"/>
    <w:rsid w:val="00813A8C"/>
    <w:rsid w:val="00814F4E"/>
    <w:rsid w:val="00817625"/>
    <w:rsid w:val="008235F7"/>
    <w:rsid w:val="00825F76"/>
    <w:rsid w:val="00830E00"/>
    <w:rsid w:val="00833409"/>
    <w:rsid w:val="008342EB"/>
    <w:rsid w:val="00834E37"/>
    <w:rsid w:val="00835A8F"/>
    <w:rsid w:val="0084014A"/>
    <w:rsid w:val="00843495"/>
    <w:rsid w:val="00846B13"/>
    <w:rsid w:val="008479F6"/>
    <w:rsid w:val="00852466"/>
    <w:rsid w:val="00855D6F"/>
    <w:rsid w:val="00864085"/>
    <w:rsid w:val="0086526B"/>
    <w:rsid w:val="008652DB"/>
    <w:rsid w:val="0086752C"/>
    <w:rsid w:val="0087254C"/>
    <w:rsid w:val="00873A79"/>
    <w:rsid w:val="00873DB8"/>
    <w:rsid w:val="008809A9"/>
    <w:rsid w:val="008828CA"/>
    <w:rsid w:val="008843E7"/>
    <w:rsid w:val="008879E8"/>
    <w:rsid w:val="008939E9"/>
    <w:rsid w:val="0089635B"/>
    <w:rsid w:val="008A123D"/>
    <w:rsid w:val="008A16DA"/>
    <w:rsid w:val="008B2864"/>
    <w:rsid w:val="008B552F"/>
    <w:rsid w:val="008C22C5"/>
    <w:rsid w:val="008C34FA"/>
    <w:rsid w:val="008C51CC"/>
    <w:rsid w:val="008D091E"/>
    <w:rsid w:val="008D26C9"/>
    <w:rsid w:val="008D5AB1"/>
    <w:rsid w:val="008D75A8"/>
    <w:rsid w:val="008E36AD"/>
    <w:rsid w:val="008E70CF"/>
    <w:rsid w:val="009003AB"/>
    <w:rsid w:val="00903831"/>
    <w:rsid w:val="0091275B"/>
    <w:rsid w:val="009141B8"/>
    <w:rsid w:val="00916105"/>
    <w:rsid w:val="009202A0"/>
    <w:rsid w:val="0092184D"/>
    <w:rsid w:val="00922792"/>
    <w:rsid w:val="009276DC"/>
    <w:rsid w:val="00930370"/>
    <w:rsid w:val="00934778"/>
    <w:rsid w:val="009365C7"/>
    <w:rsid w:val="00950CAA"/>
    <w:rsid w:val="009567CE"/>
    <w:rsid w:val="00971497"/>
    <w:rsid w:val="00973650"/>
    <w:rsid w:val="00974893"/>
    <w:rsid w:val="00980491"/>
    <w:rsid w:val="00981109"/>
    <w:rsid w:val="00984AB0"/>
    <w:rsid w:val="00987DCF"/>
    <w:rsid w:val="00990145"/>
    <w:rsid w:val="00994BFB"/>
    <w:rsid w:val="009A04DA"/>
    <w:rsid w:val="009A05DB"/>
    <w:rsid w:val="009A3F7D"/>
    <w:rsid w:val="009A6371"/>
    <w:rsid w:val="009B546A"/>
    <w:rsid w:val="009B5FC6"/>
    <w:rsid w:val="009B757F"/>
    <w:rsid w:val="009C0DC6"/>
    <w:rsid w:val="009C1F7F"/>
    <w:rsid w:val="009C375A"/>
    <w:rsid w:val="009C4195"/>
    <w:rsid w:val="009D0195"/>
    <w:rsid w:val="009D0307"/>
    <w:rsid w:val="009D13D5"/>
    <w:rsid w:val="009D3BA2"/>
    <w:rsid w:val="009E3AE4"/>
    <w:rsid w:val="009E5C5F"/>
    <w:rsid w:val="009F36FA"/>
    <w:rsid w:val="009F38AA"/>
    <w:rsid w:val="009F6DBE"/>
    <w:rsid w:val="00A03F57"/>
    <w:rsid w:val="00A058BF"/>
    <w:rsid w:val="00A05E33"/>
    <w:rsid w:val="00A05EAB"/>
    <w:rsid w:val="00A060DB"/>
    <w:rsid w:val="00A124F3"/>
    <w:rsid w:val="00A13079"/>
    <w:rsid w:val="00A14BB0"/>
    <w:rsid w:val="00A14E7A"/>
    <w:rsid w:val="00A2010C"/>
    <w:rsid w:val="00A20AE5"/>
    <w:rsid w:val="00A217D3"/>
    <w:rsid w:val="00A25F33"/>
    <w:rsid w:val="00A3174E"/>
    <w:rsid w:val="00A31FC9"/>
    <w:rsid w:val="00A34A7A"/>
    <w:rsid w:val="00A354DF"/>
    <w:rsid w:val="00A35FF9"/>
    <w:rsid w:val="00A418FF"/>
    <w:rsid w:val="00A42937"/>
    <w:rsid w:val="00A42EAE"/>
    <w:rsid w:val="00A43463"/>
    <w:rsid w:val="00A658CE"/>
    <w:rsid w:val="00A760FD"/>
    <w:rsid w:val="00A768F6"/>
    <w:rsid w:val="00A77F77"/>
    <w:rsid w:val="00A9100E"/>
    <w:rsid w:val="00AA0852"/>
    <w:rsid w:val="00AA0D6C"/>
    <w:rsid w:val="00AA12D2"/>
    <w:rsid w:val="00AB0335"/>
    <w:rsid w:val="00AB04C3"/>
    <w:rsid w:val="00AB55E6"/>
    <w:rsid w:val="00AB5731"/>
    <w:rsid w:val="00AB6A01"/>
    <w:rsid w:val="00AC086C"/>
    <w:rsid w:val="00AC632A"/>
    <w:rsid w:val="00AD4BC3"/>
    <w:rsid w:val="00AD5EE0"/>
    <w:rsid w:val="00AD6256"/>
    <w:rsid w:val="00AE1F2D"/>
    <w:rsid w:val="00AE78EA"/>
    <w:rsid w:val="00AE78F5"/>
    <w:rsid w:val="00AF1032"/>
    <w:rsid w:val="00AF1928"/>
    <w:rsid w:val="00AF4448"/>
    <w:rsid w:val="00B00176"/>
    <w:rsid w:val="00B13377"/>
    <w:rsid w:val="00B1432E"/>
    <w:rsid w:val="00B254F5"/>
    <w:rsid w:val="00B2702D"/>
    <w:rsid w:val="00B27BDD"/>
    <w:rsid w:val="00B3062A"/>
    <w:rsid w:val="00B35900"/>
    <w:rsid w:val="00B35C57"/>
    <w:rsid w:val="00B4355C"/>
    <w:rsid w:val="00B43F0C"/>
    <w:rsid w:val="00B47902"/>
    <w:rsid w:val="00B532E3"/>
    <w:rsid w:val="00B533C3"/>
    <w:rsid w:val="00B57C50"/>
    <w:rsid w:val="00B619D7"/>
    <w:rsid w:val="00B662D3"/>
    <w:rsid w:val="00B66523"/>
    <w:rsid w:val="00B724BA"/>
    <w:rsid w:val="00B72EDF"/>
    <w:rsid w:val="00B73064"/>
    <w:rsid w:val="00B8240F"/>
    <w:rsid w:val="00B85710"/>
    <w:rsid w:val="00B91657"/>
    <w:rsid w:val="00B9233B"/>
    <w:rsid w:val="00B927D0"/>
    <w:rsid w:val="00BA518F"/>
    <w:rsid w:val="00BA61D7"/>
    <w:rsid w:val="00BA6692"/>
    <w:rsid w:val="00BB09E8"/>
    <w:rsid w:val="00BC0D3B"/>
    <w:rsid w:val="00BC3BF0"/>
    <w:rsid w:val="00BC5908"/>
    <w:rsid w:val="00BC5F7E"/>
    <w:rsid w:val="00BC655E"/>
    <w:rsid w:val="00BC71A6"/>
    <w:rsid w:val="00BC75D1"/>
    <w:rsid w:val="00BD0761"/>
    <w:rsid w:val="00BD34A2"/>
    <w:rsid w:val="00BD6520"/>
    <w:rsid w:val="00BD66BC"/>
    <w:rsid w:val="00BE145F"/>
    <w:rsid w:val="00BE1893"/>
    <w:rsid w:val="00BE1989"/>
    <w:rsid w:val="00BE4799"/>
    <w:rsid w:val="00BE4C1D"/>
    <w:rsid w:val="00BE57E7"/>
    <w:rsid w:val="00BF06C5"/>
    <w:rsid w:val="00BF0FC4"/>
    <w:rsid w:val="00BF6EE6"/>
    <w:rsid w:val="00C00186"/>
    <w:rsid w:val="00C01A29"/>
    <w:rsid w:val="00C022A4"/>
    <w:rsid w:val="00C02CF0"/>
    <w:rsid w:val="00C03FB0"/>
    <w:rsid w:val="00C04F19"/>
    <w:rsid w:val="00C07BFE"/>
    <w:rsid w:val="00C10E7F"/>
    <w:rsid w:val="00C211B5"/>
    <w:rsid w:val="00C265C1"/>
    <w:rsid w:val="00C27918"/>
    <w:rsid w:val="00C308B4"/>
    <w:rsid w:val="00C35FA5"/>
    <w:rsid w:val="00C35FD9"/>
    <w:rsid w:val="00C443B7"/>
    <w:rsid w:val="00C467CC"/>
    <w:rsid w:val="00C50C68"/>
    <w:rsid w:val="00C5101D"/>
    <w:rsid w:val="00C53CB0"/>
    <w:rsid w:val="00C56840"/>
    <w:rsid w:val="00C60166"/>
    <w:rsid w:val="00C60543"/>
    <w:rsid w:val="00C65C70"/>
    <w:rsid w:val="00C703AA"/>
    <w:rsid w:val="00C72457"/>
    <w:rsid w:val="00C75797"/>
    <w:rsid w:val="00C77790"/>
    <w:rsid w:val="00C77CBD"/>
    <w:rsid w:val="00C803DB"/>
    <w:rsid w:val="00C82FE1"/>
    <w:rsid w:val="00C834D6"/>
    <w:rsid w:val="00C8389B"/>
    <w:rsid w:val="00C84364"/>
    <w:rsid w:val="00C95C0A"/>
    <w:rsid w:val="00CA2F32"/>
    <w:rsid w:val="00CA6C91"/>
    <w:rsid w:val="00CA78B5"/>
    <w:rsid w:val="00CB4382"/>
    <w:rsid w:val="00CB62A2"/>
    <w:rsid w:val="00CC21DE"/>
    <w:rsid w:val="00CC6648"/>
    <w:rsid w:val="00CD039C"/>
    <w:rsid w:val="00CD3706"/>
    <w:rsid w:val="00CE31AA"/>
    <w:rsid w:val="00CE3A5A"/>
    <w:rsid w:val="00CE4973"/>
    <w:rsid w:val="00CE7B79"/>
    <w:rsid w:val="00CF08DB"/>
    <w:rsid w:val="00CF6AF6"/>
    <w:rsid w:val="00CF702E"/>
    <w:rsid w:val="00CF74C5"/>
    <w:rsid w:val="00D026A9"/>
    <w:rsid w:val="00D044B0"/>
    <w:rsid w:val="00D10134"/>
    <w:rsid w:val="00D17181"/>
    <w:rsid w:val="00D1748A"/>
    <w:rsid w:val="00D26025"/>
    <w:rsid w:val="00D26BF1"/>
    <w:rsid w:val="00D276C0"/>
    <w:rsid w:val="00D30860"/>
    <w:rsid w:val="00D316F5"/>
    <w:rsid w:val="00D40C78"/>
    <w:rsid w:val="00D44AC2"/>
    <w:rsid w:val="00D451AE"/>
    <w:rsid w:val="00D45CF9"/>
    <w:rsid w:val="00D51BF8"/>
    <w:rsid w:val="00D62A9C"/>
    <w:rsid w:val="00D6655E"/>
    <w:rsid w:val="00D675AD"/>
    <w:rsid w:val="00D745AE"/>
    <w:rsid w:val="00D7556A"/>
    <w:rsid w:val="00D91B09"/>
    <w:rsid w:val="00D94A77"/>
    <w:rsid w:val="00DA0425"/>
    <w:rsid w:val="00DA45B8"/>
    <w:rsid w:val="00DB033F"/>
    <w:rsid w:val="00DB2F11"/>
    <w:rsid w:val="00DB41DD"/>
    <w:rsid w:val="00DC0B64"/>
    <w:rsid w:val="00DC7F60"/>
    <w:rsid w:val="00DD09A9"/>
    <w:rsid w:val="00DD3708"/>
    <w:rsid w:val="00DD48E4"/>
    <w:rsid w:val="00DD7B1C"/>
    <w:rsid w:val="00DE49C4"/>
    <w:rsid w:val="00DF03D9"/>
    <w:rsid w:val="00DF4D6F"/>
    <w:rsid w:val="00DF5079"/>
    <w:rsid w:val="00DF6C7F"/>
    <w:rsid w:val="00E14CE9"/>
    <w:rsid w:val="00E16EC5"/>
    <w:rsid w:val="00E16FA2"/>
    <w:rsid w:val="00E17908"/>
    <w:rsid w:val="00E17D12"/>
    <w:rsid w:val="00E33C20"/>
    <w:rsid w:val="00E34E6C"/>
    <w:rsid w:val="00E41F07"/>
    <w:rsid w:val="00E60545"/>
    <w:rsid w:val="00E62E91"/>
    <w:rsid w:val="00E65938"/>
    <w:rsid w:val="00E670F7"/>
    <w:rsid w:val="00E6793F"/>
    <w:rsid w:val="00E70470"/>
    <w:rsid w:val="00E70593"/>
    <w:rsid w:val="00E7411A"/>
    <w:rsid w:val="00E8430F"/>
    <w:rsid w:val="00E872DD"/>
    <w:rsid w:val="00E87E98"/>
    <w:rsid w:val="00E94003"/>
    <w:rsid w:val="00EA2EAE"/>
    <w:rsid w:val="00EA474D"/>
    <w:rsid w:val="00EA56C8"/>
    <w:rsid w:val="00EA7FE8"/>
    <w:rsid w:val="00EB0B24"/>
    <w:rsid w:val="00EB0F58"/>
    <w:rsid w:val="00EB3117"/>
    <w:rsid w:val="00EB6ACF"/>
    <w:rsid w:val="00EC03F1"/>
    <w:rsid w:val="00EC08CF"/>
    <w:rsid w:val="00EC0F97"/>
    <w:rsid w:val="00EC1D5E"/>
    <w:rsid w:val="00EC2D19"/>
    <w:rsid w:val="00ED0EC8"/>
    <w:rsid w:val="00ED1E91"/>
    <w:rsid w:val="00ED245A"/>
    <w:rsid w:val="00ED3927"/>
    <w:rsid w:val="00EF30E5"/>
    <w:rsid w:val="00EF4113"/>
    <w:rsid w:val="00EF5151"/>
    <w:rsid w:val="00F0273F"/>
    <w:rsid w:val="00F12E2B"/>
    <w:rsid w:val="00F14B57"/>
    <w:rsid w:val="00F20740"/>
    <w:rsid w:val="00F22C7C"/>
    <w:rsid w:val="00F2595A"/>
    <w:rsid w:val="00F26432"/>
    <w:rsid w:val="00F3280D"/>
    <w:rsid w:val="00F37811"/>
    <w:rsid w:val="00F37BC3"/>
    <w:rsid w:val="00F40302"/>
    <w:rsid w:val="00F40BC5"/>
    <w:rsid w:val="00F41366"/>
    <w:rsid w:val="00F45EAF"/>
    <w:rsid w:val="00F46A97"/>
    <w:rsid w:val="00F55D31"/>
    <w:rsid w:val="00F57D4B"/>
    <w:rsid w:val="00F631B1"/>
    <w:rsid w:val="00F64E90"/>
    <w:rsid w:val="00F676A7"/>
    <w:rsid w:val="00F7192C"/>
    <w:rsid w:val="00F75CC6"/>
    <w:rsid w:val="00F75D99"/>
    <w:rsid w:val="00F81F88"/>
    <w:rsid w:val="00F8216D"/>
    <w:rsid w:val="00F828C9"/>
    <w:rsid w:val="00F83AE9"/>
    <w:rsid w:val="00F85CC5"/>
    <w:rsid w:val="00F85DC2"/>
    <w:rsid w:val="00F96A9F"/>
    <w:rsid w:val="00FA5F74"/>
    <w:rsid w:val="00FA68AA"/>
    <w:rsid w:val="00FA7759"/>
    <w:rsid w:val="00FB0B16"/>
    <w:rsid w:val="00FB1472"/>
    <w:rsid w:val="00FB4790"/>
    <w:rsid w:val="00FB7EE1"/>
    <w:rsid w:val="00FC3502"/>
    <w:rsid w:val="00FC3E6A"/>
    <w:rsid w:val="00FC5A00"/>
    <w:rsid w:val="00FC6871"/>
    <w:rsid w:val="00FD37A6"/>
    <w:rsid w:val="00FE6E61"/>
    <w:rsid w:val="00FF2A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jc w:val="right"/>
    </w:pPr>
  </w:style>
  <w:style w:type="character" w:styleId="Nmerodepgina">
    <w:name w:val="page number"/>
    <w:basedOn w:val="Fontepargpadro"/>
  </w:style>
  <w:style w:type="paragraph" w:styleId="Rodap">
    <w:name w:val="footer"/>
    <w:basedOn w:val="Normal"/>
    <w:link w:val="RodapChar"/>
    <w:uiPriority w:val="99"/>
    <w:pPr>
      <w:spacing w:line="360" w:lineRule="exact"/>
    </w:pPr>
    <w:rPr>
      <w:sz w:val="16"/>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paragraph" w:customStyle="1" w:styleId="p0">
    <w:name w:val="p0"/>
    <w:basedOn w:val="Normal"/>
    <w:pPr>
      <w:tabs>
        <w:tab w:val="left" w:pos="720"/>
      </w:tabs>
      <w:spacing w:line="240" w:lineRule="atLeast"/>
    </w:pPr>
    <w:rPr>
      <w:rFonts w:ascii="Times" w:hAnsi="Times"/>
      <w:snapToGrid w:val="0"/>
      <w:sz w:val="24"/>
    </w:rPr>
  </w:style>
  <w:style w:type="character" w:customStyle="1" w:styleId="2">
    <w:name w:val="2"/>
  </w:style>
  <w:style w:type="character" w:styleId="Hyperlink">
    <w:name w:val="Hyperlink"/>
    <w:rPr>
      <w:rFonts w:ascii="Verdana" w:hAnsi="Verdana" w:hint="default"/>
      <w:strike w:val="0"/>
      <w:dstrike w:val="0"/>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Subttulo">
    <w:name w:val="Subtitle"/>
    <w:basedOn w:val="Normal"/>
    <w:link w:val="SubttuloChar"/>
    <w:uiPriority w:val="11"/>
    <w:qFormat/>
    <w:pPr>
      <w:widowControl/>
      <w:spacing w:line="240" w:lineRule="auto"/>
    </w:pPr>
    <w:rPr>
      <w:rFonts w:ascii="CG Times" w:hAnsi="CG Times"/>
      <w:sz w:val="24"/>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paragraph" w:styleId="PargrafodaLista">
    <w:name w:val="List Paragraph"/>
    <w:basedOn w:val="Normal"/>
    <w:uiPriority w:val="34"/>
    <w:qFormat/>
    <w:pPr>
      <w:ind w:left="720"/>
    </w:pPr>
  </w:style>
  <w:style w:type="character" w:customStyle="1" w:styleId="RodapChar">
    <w:name w:val="Rodapé Char"/>
    <w:link w:val="Rodap"/>
    <w:uiPriority w:val="99"/>
    <w:rPr>
      <w:sz w:val="16"/>
      <w:lang w:val="en-US"/>
    </w:rPr>
  </w:style>
  <w:style w:type="paragraph" w:customStyle="1" w:styleId="CorpodetextobtBT">
    <w:name w:val="Corpo de texto.bt.BT"/>
    <w:basedOn w:val="Normal"/>
    <w:pPr>
      <w:widowControl/>
      <w:spacing w:line="240" w:lineRule="auto"/>
    </w:pPr>
    <w:rPr>
      <w:rFonts w:ascii="Arial" w:hAnsi="Arial"/>
      <w:snapToGrid w:val="0"/>
      <w:sz w:val="24"/>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styleId="Commarcadores">
    <w:name w:val="List Bullet"/>
    <w:basedOn w:val="Normal"/>
    <w:pPr>
      <w:numPr>
        <w:numId w:val="20"/>
      </w:numPr>
      <w:contextualSpacing/>
    </w:pPr>
  </w:style>
  <w:style w:type="paragraph" w:styleId="TextosemFormatao">
    <w:name w:val="Plain Text"/>
    <w:basedOn w:val="Normal"/>
    <w:link w:val="TextosemFormataoChar"/>
    <w:rPr>
      <w:rFonts w:ascii="Courier New" w:hAnsi="Courier New" w:cs="Courier New"/>
      <w:sz w:val="20"/>
    </w:rPr>
  </w:style>
  <w:style w:type="character" w:customStyle="1" w:styleId="TextosemFormataoChar">
    <w:name w:val="Texto sem Formatação Char"/>
    <w:link w:val="TextosemFormatao"/>
    <w:rPr>
      <w:rFonts w:ascii="Courier New" w:hAnsi="Courier New" w:cs="Courier New"/>
    </w:rPr>
  </w:style>
  <w:style w:type="character" w:customStyle="1" w:styleId="SubttuloChar">
    <w:name w:val="Subtítulo Char"/>
    <w:link w:val="Subttulo"/>
    <w:uiPriority w:val="11"/>
    <w:rPr>
      <w:rFonts w:ascii="CG Times" w:hAnsi="CG Times"/>
      <w:sz w:val="24"/>
    </w:rPr>
  </w:style>
  <w:style w:type="paragraph" w:customStyle="1" w:styleId="TextocomEspaamento">
    <w:name w:val="Texto com Espaçamento"/>
    <w:basedOn w:val="Normal"/>
    <w:link w:val="TextocomEspaamentoChar"/>
    <w:qFormat/>
    <w:rsid w:val="00257E45"/>
    <w:pPr>
      <w:widowControl/>
      <w:spacing w:before="100" w:after="100" w:line="220" w:lineRule="exact"/>
      <w:jc w:val="left"/>
    </w:pPr>
    <w:rPr>
      <w:rFonts w:ascii="Arial" w:eastAsia="Arial" w:hAnsi="Arial" w:cs="Arial"/>
      <w:color w:val="59595B"/>
      <w:sz w:val="18"/>
      <w:lang w:eastAsia="en-US"/>
    </w:rPr>
  </w:style>
  <w:style w:type="character" w:customStyle="1" w:styleId="TextocomEspaamentoChar">
    <w:name w:val="Texto com Espaçamento Char"/>
    <w:link w:val="TextocomEspaamento"/>
    <w:rsid w:val="00257E45"/>
    <w:rPr>
      <w:rFonts w:ascii="Arial" w:eastAsia="Arial" w:hAnsi="Arial" w:cs="Arial"/>
      <w:color w:val="59595B"/>
      <w:sz w:val="18"/>
      <w:lang w:eastAsia="en-US"/>
    </w:rPr>
  </w:style>
  <w:style w:type="character" w:customStyle="1" w:styleId="CabealhoChar">
    <w:name w:val="Cabeçalho Char"/>
    <w:link w:val="Cabealho"/>
    <w:rsid w:val="00256590"/>
    <w:rPr>
      <w:sz w:val="26"/>
    </w:rPr>
  </w:style>
  <w:style w:type="table" w:styleId="Tabelacomgrade">
    <w:name w:val="Table Grid"/>
    <w:basedOn w:val="Tabelanormal"/>
    <w:rsid w:val="00C04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44701">
      <w:bodyDiv w:val="1"/>
      <w:marLeft w:val="0"/>
      <w:marRight w:val="0"/>
      <w:marTop w:val="0"/>
      <w:marBottom w:val="0"/>
      <w:divBdr>
        <w:top w:val="none" w:sz="0" w:space="0" w:color="auto"/>
        <w:left w:val="none" w:sz="0" w:space="0" w:color="auto"/>
        <w:bottom w:val="none" w:sz="0" w:space="0" w:color="auto"/>
        <w:right w:val="none" w:sz="0" w:space="0" w:color="auto"/>
      </w:divBdr>
    </w:div>
    <w:div w:id="282002784">
      <w:bodyDiv w:val="1"/>
      <w:marLeft w:val="0"/>
      <w:marRight w:val="0"/>
      <w:marTop w:val="0"/>
      <w:marBottom w:val="0"/>
      <w:divBdr>
        <w:top w:val="none" w:sz="0" w:space="0" w:color="auto"/>
        <w:left w:val="none" w:sz="0" w:space="0" w:color="auto"/>
        <w:bottom w:val="none" w:sz="0" w:space="0" w:color="auto"/>
        <w:right w:val="none" w:sz="0" w:space="0" w:color="auto"/>
      </w:divBdr>
    </w:div>
    <w:div w:id="300230727">
      <w:bodyDiv w:val="1"/>
      <w:marLeft w:val="0"/>
      <w:marRight w:val="0"/>
      <w:marTop w:val="0"/>
      <w:marBottom w:val="0"/>
      <w:divBdr>
        <w:top w:val="none" w:sz="0" w:space="0" w:color="auto"/>
        <w:left w:val="none" w:sz="0" w:space="0" w:color="auto"/>
        <w:bottom w:val="none" w:sz="0" w:space="0" w:color="auto"/>
        <w:right w:val="none" w:sz="0" w:space="0" w:color="auto"/>
      </w:divBdr>
    </w:div>
    <w:div w:id="306131775">
      <w:bodyDiv w:val="1"/>
      <w:marLeft w:val="0"/>
      <w:marRight w:val="0"/>
      <w:marTop w:val="0"/>
      <w:marBottom w:val="0"/>
      <w:divBdr>
        <w:top w:val="none" w:sz="0" w:space="0" w:color="auto"/>
        <w:left w:val="none" w:sz="0" w:space="0" w:color="auto"/>
        <w:bottom w:val="none" w:sz="0" w:space="0" w:color="auto"/>
        <w:right w:val="none" w:sz="0" w:space="0" w:color="auto"/>
      </w:divBdr>
    </w:div>
    <w:div w:id="383260014">
      <w:bodyDiv w:val="1"/>
      <w:marLeft w:val="0"/>
      <w:marRight w:val="0"/>
      <w:marTop w:val="0"/>
      <w:marBottom w:val="0"/>
      <w:divBdr>
        <w:top w:val="none" w:sz="0" w:space="0" w:color="auto"/>
        <w:left w:val="none" w:sz="0" w:space="0" w:color="auto"/>
        <w:bottom w:val="none" w:sz="0" w:space="0" w:color="auto"/>
        <w:right w:val="none" w:sz="0" w:space="0" w:color="auto"/>
      </w:divBdr>
      <w:divsChild>
        <w:div w:id="542139860">
          <w:marLeft w:val="0"/>
          <w:marRight w:val="0"/>
          <w:marTop w:val="0"/>
          <w:marBottom w:val="0"/>
          <w:divBdr>
            <w:top w:val="none" w:sz="0" w:space="0" w:color="auto"/>
            <w:left w:val="none" w:sz="0" w:space="0" w:color="auto"/>
            <w:bottom w:val="none" w:sz="0" w:space="0" w:color="auto"/>
            <w:right w:val="none" w:sz="0" w:space="0" w:color="auto"/>
          </w:divBdr>
        </w:div>
      </w:divsChild>
    </w:div>
    <w:div w:id="485052378">
      <w:bodyDiv w:val="1"/>
      <w:marLeft w:val="0"/>
      <w:marRight w:val="0"/>
      <w:marTop w:val="0"/>
      <w:marBottom w:val="0"/>
      <w:divBdr>
        <w:top w:val="none" w:sz="0" w:space="0" w:color="auto"/>
        <w:left w:val="none" w:sz="0" w:space="0" w:color="auto"/>
        <w:bottom w:val="none" w:sz="0" w:space="0" w:color="auto"/>
        <w:right w:val="none" w:sz="0" w:space="0" w:color="auto"/>
      </w:divBdr>
    </w:div>
    <w:div w:id="540824560">
      <w:bodyDiv w:val="1"/>
      <w:marLeft w:val="0"/>
      <w:marRight w:val="0"/>
      <w:marTop w:val="0"/>
      <w:marBottom w:val="0"/>
      <w:divBdr>
        <w:top w:val="none" w:sz="0" w:space="0" w:color="auto"/>
        <w:left w:val="none" w:sz="0" w:space="0" w:color="auto"/>
        <w:bottom w:val="none" w:sz="0" w:space="0" w:color="auto"/>
        <w:right w:val="none" w:sz="0" w:space="0" w:color="auto"/>
      </w:divBdr>
    </w:div>
    <w:div w:id="637757690">
      <w:bodyDiv w:val="1"/>
      <w:marLeft w:val="0"/>
      <w:marRight w:val="0"/>
      <w:marTop w:val="0"/>
      <w:marBottom w:val="0"/>
      <w:divBdr>
        <w:top w:val="none" w:sz="0" w:space="0" w:color="auto"/>
        <w:left w:val="none" w:sz="0" w:space="0" w:color="auto"/>
        <w:bottom w:val="none" w:sz="0" w:space="0" w:color="auto"/>
        <w:right w:val="none" w:sz="0" w:space="0" w:color="auto"/>
      </w:divBdr>
    </w:div>
    <w:div w:id="804617915">
      <w:bodyDiv w:val="1"/>
      <w:marLeft w:val="0"/>
      <w:marRight w:val="0"/>
      <w:marTop w:val="0"/>
      <w:marBottom w:val="0"/>
      <w:divBdr>
        <w:top w:val="none" w:sz="0" w:space="0" w:color="auto"/>
        <w:left w:val="none" w:sz="0" w:space="0" w:color="auto"/>
        <w:bottom w:val="none" w:sz="0" w:space="0" w:color="auto"/>
        <w:right w:val="none" w:sz="0" w:space="0" w:color="auto"/>
      </w:divBdr>
    </w:div>
    <w:div w:id="941379245">
      <w:bodyDiv w:val="1"/>
      <w:marLeft w:val="0"/>
      <w:marRight w:val="0"/>
      <w:marTop w:val="0"/>
      <w:marBottom w:val="0"/>
      <w:divBdr>
        <w:top w:val="none" w:sz="0" w:space="0" w:color="auto"/>
        <w:left w:val="none" w:sz="0" w:space="0" w:color="auto"/>
        <w:bottom w:val="none" w:sz="0" w:space="0" w:color="auto"/>
        <w:right w:val="none" w:sz="0" w:space="0" w:color="auto"/>
      </w:divBdr>
    </w:div>
    <w:div w:id="949900805">
      <w:bodyDiv w:val="1"/>
      <w:marLeft w:val="0"/>
      <w:marRight w:val="0"/>
      <w:marTop w:val="0"/>
      <w:marBottom w:val="0"/>
      <w:divBdr>
        <w:top w:val="none" w:sz="0" w:space="0" w:color="auto"/>
        <w:left w:val="none" w:sz="0" w:space="0" w:color="auto"/>
        <w:bottom w:val="none" w:sz="0" w:space="0" w:color="auto"/>
        <w:right w:val="none" w:sz="0" w:space="0" w:color="auto"/>
      </w:divBdr>
    </w:div>
    <w:div w:id="1027174541">
      <w:bodyDiv w:val="1"/>
      <w:marLeft w:val="0"/>
      <w:marRight w:val="0"/>
      <w:marTop w:val="0"/>
      <w:marBottom w:val="0"/>
      <w:divBdr>
        <w:top w:val="none" w:sz="0" w:space="0" w:color="auto"/>
        <w:left w:val="none" w:sz="0" w:space="0" w:color="auto"/>
        <w:bottom w:val="none" w:sz="0" w:space="0" w:color="auto"/>
        <w:right w:val="none" w:sz="0" w:space="0" w:color="auto"/>
      </w:divBdr>
    </w:div>
    <w:div w:id="1081951907">
      <w:bodyDiv w:val="1"/>
      <w:marLeft w:val="0"/>
      <w:marRight w:val="0"/>
      <w:marTop w:val="0"/>
      <w:marBottom w:val="0"/>
      <w:divBdr>
        <w:top w:val="none" w:sz="0" w:space="0" w:color="auto"/>
        <w:left w:val="none" w:sz="0" w:space="0" w:color="auto"/>
        <w:bottom w:val="none" w:sz="0" w:space="0" w:color="auto"/>
        <w:right w:val="none" w:sz="0" w:space="0" w:color="auto"/>
      </w:divBdr>
    </w:div>
    <w:div w:id="1156461392">
      <w:bodyDiv w:val="1"/>
      <w:marLeft w:val="0"/>
      <w:marRight w:val="0"/>
      <w:marTop w:val="0"/>
      <w:marBottom w:val="0"/>
      <w:divBdr>
        <w:top w:val="none" w:sz="0" w:space="0" w:color="auto"/>
        <w:left w:val="none" w:sz="0" w:space="0" w:color="auto"/>
        <w:bottom w:val="none" w:sz="0" w:space="0" w:color="auto"/>
        <w:right w:val="none" w:sz="0" w:space="0" w:color="auto"/>
      </w:divBdr>
    </w:div>
    <w:div w:id="1315915325">
      <w:bodyDiv w:val="1"/>
      <w:marLeft w:val="0"/>
      <w:marRight w:val="0"/>
      <w:marTop w:val="0"/>
      <w:marBottom w:val="0"/>
      <w:divBdr>
        <w:top w:val="none" w:sz="0" w:space="0" w:color="auto"/>
        <w:left w:val="none" w:sz="0" w:space="0" w:color="auto"/>
        <w:bottom w:val="none" w:sz="0" w:space="0" w:color="auto"/>
        <w:right w:val="none" w:sz="0" w:space="0" w:color="auto"/>
      </w:divBdr>
    </w:div>
    <w:div w:id="1842692334">
      <w:bodyDiv w:val="1"/>
      <w:marLeft w:val="0"/>
      <w:marRight w:val="0"/>
      <w:marTop w:val="0"/>
      <w:marBottom w:val="0"/>
      <w:divBdr>
        <w:top w:val="none" w:sz="0" w:space="0" w:color="auto"/>
        <w:left w:val="none" w:sz="0" w:space="0" w:color="auto"/>
        <w:bottom w:val="none" w:sz="0" w:space="0" w:color="auto"/>
        <w:right w:val="none" w:sz="0" w:space="0" w:color="auto"/>
      </w:divBdr>
    </w:div>
    <w:div w:id="19738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45CE-AC35-4673-A747-8FCDCC74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1818</Words>
  <Characters>10337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12131</CharactersWithSpaces>
  <SharedDoc>false</SharedDoc>
  <HLinks>
    <vt:vector size="24" baseType="variant">
      <vt:variant>
        <vt:i4>7995402</vt:i4>
      </vt:variant>
      <vt:variant>
        <vt:i4>12</vt:i4>
      </vt:variant>
      <vt:variant>
        <vt:i4>0</vt:i4>
      </vt:variant>
      <vt:variant>
        <vt:i4>5</vt:i4>
      </vt:variant>
      <vt:variant>
        <vt:lpwstr>mailto:rinaldo@pavarini.com.br</vt:lpwstr>
      </vt:variant>
      <vt:variant>
        <vt:lpwstr/>
      </vt:variant>
      <vt:variant>
        <vt:i4>327791</vt:i4>
      </vt:variant>
      <vt:variant>
        <vt:i4>9</vt:i4>
      </vt:variant>
      <vt:variant>
        <vt:i4>0</vt:i4>
      </vt:variant>
      <vt:variant>
        <vt:i4>5</vt:i4>
      </vt:variant>
      <vt:variant>
        <vt:lpwstr>mailto:bacha@pavarini.com.br</vt:lpwstr>
      </vt:variant>
      <vt:variant>
        <vt:lpwstr/>
      </vt:variant>
      <vt:variant>
        <vt:i4>327804</vt:i4>
      </vt:variant>
      <vt:variant>
        <vt:i4>6</vt:i4>
      </vt:variant>
      <vt:variant>
        <vt:i4>0</vt:i4>
      </vt:variant>
      <vt:variant>
        <vt:i4>5</vt:i4>
      </vt:variant>
      <vt:variant>
        <vt:lpwstr>mailto:gustavo@mouradubeux.com.br</vt:lpwstr>
      </vt:variant>
      <vt:variant>
        <vt:lpwstr/>
      </vt:variant>
      <vt:variant>
        <vt:i4>327804</vt:i4>
      </vt:variant>
      <vt:variant>
        <vt:i4>3</vt:i4>
      </vt:variant>
      <vt:variant>
        <vt:i4>0</vt:i4>
      </vt:variant>
      <vt:variant>
        <vt:i4>5</vt:i4>
      </vt:variant>
      <vt:variant>
        <vt:lpwstr>mailto:gustavo@mouradubeux.com.br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2017-06-12T17:04:00Z</dcterms:created>
  <dcterms:modified xsi:type="dcterms:W3CDTF">2017-06-12T17:11:00Z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_x000d_SB - 428280v4 / 00099-1681 </vt:lpwstr>
  </property>
</Properties>
</file>