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6D47D3CA" w:rsidR="00AC368A" w:rsidRPr="001F3EB2" w:rsidRDefault="00A832CC" w:rsidP="001F3EB2">
      <w:pPr>
        <w:pStyle w:val="Heading"/>
        <w:spacing w:line="320" w:lineRule="exact"/>
        <w:rPr>
          <w:rFonts w:asciiTheme="minorHAnsi" w:hAnsiTheme="minorHAnsi" w:cstheme="minorHAnsi"/>
          <w:sz w:val="24"/>
          <w:szCs w:val="24"/>
        </w:rPr>
      </w:pPr>
      <w:r w:rsidRPr="001F3EB2">
        <w:rPr>
          <w:rFonts w:asciiTheme="minorHAnsi" w:hAnsiTheme="minorHAnsi" w:cstheme="minorHAnsi"/>
          <w:sz w:val="24"/>
          <w:szCs w:val="24"/>
        </w:rPr>
        <w:t xml:space="preserve">SEGUNDO </w:t>
      </w:r>
      <w:r w:rsidR="00355729" w:rsidRPr="001F3EB2">
        <w:rPr>
          <w:rFonts w:asciiTheme="minorHAnsi" w:hAnsiTheme="minorHAnsi" w:cstheme="minorHAnsi"/>
          <w:sz w:val="24"/>
          <w:szCs w:val="24"/>
        </w:rPr>
        <w:t xml:space="preserve">ADITAMENTO </w:t>
      </w:r>
      <w:r w:rsidR="00023315" w:rsidRPr="001F3EB2">
        <w:rPr>
          <w:rFonts w:asciiTheme="minorHAnsi" w:hAnsiTheme="minorHAnsi" w:cstheme="minorHAnsi"/>
          <w:sz w:val="24"/>
          <w:szCs w:val="24"/>
        </w:rPr>
        <w:t>AO INSTRUMENTO PARTICULAR DE</w:t>
      </w:r>
      <w:r w:rsidR="00355729" w:rsidRPr="001F3EB2">
        <w:rPr>
          <w:rFonts w:asciiTheme="minorHAnsi" w:hAnsiTheme="minorHAnsi" w:cstheme="minorHAnsi"/>
          <w:sz w:val="24"/>
          <w:szCs w:val="24"/>
        </w:rPr>
        <w:t xml:space="preserve"> ESCRITURA </w:t>
      </w:r>
      <w:r w:rsidR="007D4AD7" w:rsidRPr="001F3EB2">
        <w:rPr>
          <w:rFonts w:asciiTheme="minorHAnsi" w:hAnsiTheme="minorHAnsi" w:cstheme="minorHAnsi"/>
          <w:sz w:val="24"/>
          <w:szCs w:val="24"/>
        </w:rPr>
        <w:t>DA 1ª (PRIMEIRA) EMISSÃO DE DEBÊNTURES SIMPLES, NÃO CONVERSÍVEIS EM AÇÕES, DA ESPÉCIE COM GARANTIA REAL, EM SÉRIE</w:t>
      </w:r>
      <w:r w:rsidR="0080358E" w:rsidRPr="00A6520D">
        <w:rPr>
          <w:rFonts w:asciiTheme="minorHAnsi" w:hAnsiTheme="minorHAnsi" w:cstheme="minorHAnsi"/>
          <w:sz w:val="24"/>
          <w:szCs w:val="24"/>
        </w:rPr>
        <w:t xml:space="preserve"> ÚNICA</w:t>
      </w:r>
      <w:r w:rsidR="007D4AD7" w:rsidRPr="001F3EB2">
        <w:rPr>
          <w:rFonts w:asciiTheme="minorHAnsi" w:hAnsiTheme="minorHAnsi" w:cstheme="minorHAnsi"/>
          <w:sz w:val="24"/>
          <w:szCs w:val="24"/>
        </w:rPr>
        <w:t>, PARA DISTRIBUIÇÃO PÚBLICA, COM ESFORÇOS RESTRITOS, DA MPM CORPÓREOS S.A</w:t>
      </w:r>
      <w:r w:rsidR="00355729" w:rsidRPr="001F3EB2">
        <w:rPr>
          <w:rFonts w:asciiTheme="minorHAnsi" w:hAnsiTheme="minorHAnsi" w:cstheme="minorHAnsi"/>
          <w:sz w:val="24"/>
          <w:szCs w:val="24"/>
        </w:rPr>
        <w:t>.</w:t>
      </w:r>
    </w:p>
    <w:p w14:paraId="6BB14BF4" w14:textId="66CFFEC1" w:rsidR="00AC368A" w:rsidRPr="001F3EB2" w:rsidRDefault="00355729" w:rsidP="001F3EB2">
      <w:pPr>
        <w:pStyle w:val="Body"/>
        <w:spacing w:line="320" w:lineRule="exact"/>
        <w:rPr>
          <w:rFonts w:asciiTheme="minorHAnsi" w:hAnsiTheme="minorHAnsi" w:cstheme="minorHAnsi"/>
          <w:sz w:val="24"/>
        </w:rPr>
      </w:pPr>
      <w:r w:rsidRPr="001F3EB2">
        <w:rPr>
          <w:rFonts w:asciiTheme="minorHAnsi" w:hAnsiTheme="minorHAnsi" w:cstheme="minorHAnsi"/>
          <w:sz w:val="24"/>
        </w:rPr>
        <w:t>Pelo presente “</w:t>
      </w:r>
      <w:bookmarkStart w:id="0" w:name="_Hlk70494872"/>
      <w:r w:rsidR="00A832CC" w:rsidRPr="001F3EB2">
        <w:rPr>
          <w:rFonts w:asciiTheme="minorHAnsi" w:hAnsiTheme="minorHAnsi" w:cstheme="minorHAnsi"/>
          <w:i/>
          <w:sz w:val="24"/>
        </w:rPr>
        <w:t xml:space="preserve">Segundo </w:t>
      </w:r>
      <w:r w:rsidRPr="001F3EB2">
        <w:rPr>
          <w:rFonts w:asciiTheme="minorHAnsi" w:hAnsiTheme="minorHAnsi" w:cstheme="minorHAnsi"/>
          <w:i/>
          <w:sz w:val="24"/>
        </w:rPr>
        <w:t xml:space="preserve">Aditamento </w:t>
      </w:r>
      <w:r w:rsidR="00023315" w:rsidRPr="001F3EB2">
        <w:rPr>
          <w:rFonts w:asciiTheme="minorHAnsi" w:hAnsiTheme="minorHAnsi" w:cstheme="minorHAnsi"/>
          <w:i/>
          <w:sz w:val="24"/>
        </w:rPr>
        <w:t>ao Instrumento Particular de</w:t>
      </w:r>
      <w:r w:rsidRPr="001F3EB2">
        <w:rPr>
          <w:rFonts w:asciiTheme="minorHAnsi" w:hAnsiTheme="minorHAnsi" w:cstheme="minorHAnsi"/>
          <w:i/>
          <w:sz w:val="24"/>
        </w:rPr>
        <w:t xml:space="preserve"> </w:t>
      </w:r>
      <w:r w:rsidR="007D4AD7" w:rsidRPr="001F3EB2">
        <w:rPr>
          <w:rFonts w:asciiTheme="minorHAnsi" w:hAnsiTheme="minorHAnsi" w:cstheme="minorHAnsi"/>
          <w:i/>
          <w:sz w:val="24"/>
        </w:rPr>
        <w:t>Escritura da 1ª (Primeira) Emissão de Debêntures Simples, Não Conversíveis em Ações, da Espécie</w:t>
      </w:r>
      <w:r w:rsidR="007D4AD7" w:rsidRPr="001F3EB2">
        <w:rPr>
          <w:rFonts w:asciiTheme="minorHAnsi" w:hAnsiTheme="minorHAnsi" w:cstheme="minorHAnsi"/>
          <w:sz w:val="24"/>
        </w:rPr>
        <w:t xml:space="preserve"> </w:t>
      </w:r>
      <w:r w:rsidR="00D33692" w:rsidRPr="00A6520D">
        <w:rPr>
          <w:rFonts w:asciiTheme="minorHAnsi" w:hAnsiTheme="minorHAnsi" w:cstheme="minorHAnsi"/>
          <w:i/>
          <w:iCs/>
          <w:sz w:val="24"/>
        </w:rPr>
        <w:t>com</w:t>
      </w:r>
      <w:r w:rsidR="00D33692" w:rsidRPr="00A6520D">
        <w:rPr>
          <w:rFonts w:asciiTheme="minorHAnsi" w:hAnsiTheme="minorHAnsi" w:cstheme="minorHAnsi"/>
          <w:i/>
          <w:sz w:val="24"/>
        </w:rPr>
        <w:t xml:space="preserve"> </w:t>
      </w:r>
      <w:r w:rsidR="007D4AD7" w:rsidRPr="001F3EB2">
        <w:rPr>
          <w:rFonts w:asciiTheme="minorHAnsi" w:hAnsiTheme="minorHAnsi" w:cstheme="minorHAnsi"/>
          <w:i/>
          <w:sz w:val="24"/>
        </w:rPr>
        <w:t>Garantia Real, em Série</w:t>
      </w:r>
      <w:r w:rsidR="0080358E" w:rsidRPr="00A6520D">
        <w:rPr>
          <w:rFonts w:asciiTheme="minorHAnsi" w:hAnsiTheme="minorHAnsi" w:cstheme="minorHAnsi"/>
          <w:i/>
          <w:sz w:val="24"/>
        </w:rPr>
        <w:t xml:space="preserve"> Única</w:t>
      </w:r>
      <w:r w:rsidR="007D4AD7" w:rsidRPr="001F3EB2">
        <w:rPr>
          <w:rFonts w:asciiTheme="minorHAnsi" w:hAnsiTheme="minorHAnsi" w:cstheme="minorHAnsi"/>
          <w:i/>
          <w:sz w:val="24"/>
        </w:rPr>
        <w:t>, para Distribuição Pública, com Esforços Restritos, da MPM Corpóreos S.A</w:t>
      </w:r>
      <w:r w:rsidRPr="001F3EB2">
        <w:rPr>
          <w:rFonts w:asciiTheme="minorHAnsi" w:hAnsiTheme="minorHAnsi" w:cstheme="minorHAnsi"/>
          <w:i/>
          <w:sz w:val="24"/>
        </w:rPr>
        <w:t>.</w:t>
      </w:r>
      <w:bookmarkEnd w:id="0"/>
      <w:r w:rsidRPr="001F3EB2">
        <w:rPr>
          <w:rFonts w:asciiTheme="minorHAnsi" w:hAnsiTheme="minorHAnsi" w:cstheme="minorHAnsi"/>
          <w:sz w:val="24"/>
        </w:rPr>
        <w:t>” (“</w:t>
      </w:r>
      <w:r w:rsidRPr="001F3EB2">
        <w:rPr>
          <w:rFonts w:asciiTheme="minorHAnsi" w:hAnsiTheme="minorHAnsi" w:cstheme="minorHAnsi"/>
          <w:b/>
          <w:sz w:val="24"/>
        </w:rPr>
        <w:t>Aditamento</w:t>
      </w:r>
      <w:r w:rsidRPr="001F3EB2">
        <w:rPr>
          <w:rFonts w:asciiTheme="minorHAnsi" w:hAnsiTheme="minorHAnsi" w:cstheme="minorHAnsi"/>
          <w:sz w:val="24"/>
        </w:rPr>
        <w:t>”):</w:t>
      </w:r>
    </w:p>
    <w:p w14:paraId="0BBBB03A" w14:textId="77777777" w:rsidR="00AC368A" w:rsidRPr="001F3EB2" w:rsidRDefault="00355729" w:rsidP="001F3EB2">
      <w:pPr>
        <w:pStyle w:val="Parties"/>
        <w:spacing w:line="320" w:lineRule="exact"/>
        <w:rPr>
          <w:rFonts w:asciiTheme="minorHAnsi" w:hAnsiTheme="minorHAnsi" w:cstheme="minorHAnsi"/>
          <w:color w:val="000000" w:themeColor="text1"/>
          <w:sz w:val="24"/>
          <w:szCs w:val="24"/>
        </w:rPr>
      </w:pPr>
      <w:r w:rsidRPr="001F3EB2">
        <w:rPr>
          <w:rFonts w:asciiTheme="minorHAnsi" w:hAnsiTheme="minorHAnsi" w:cstheme="minorHAnsi"/>
          <w:color w:val="000000" w:themeColor="text1"/>
          <w:sz w:val="24"/>
          <w:szCs w:val="24"/>
        </w:rPr>
        <w:t xml:space="preserve">na qualidade de </w:t>
      </w:r>
      <w:r w:rsidRPr="001F3EB2">
        <w:rPr>
          <w:rFonts w:asciiTheme="minorHAnsi" w:hAnsiTheme="minorHAnsi" w:cstheme="minorHAnsi"/>
          <w:sz w:val="24"/>
          <w:szCs w:val="24"/>
          <w:lang w:bidi="pt-BR"/>
        </w:rPr>
        <w:t>emissora</w:t>
      </w:r>
      <w:r w:rsidRPr="001F3EB2">
        <w:rPr>
          <w:rFonts w:asciiTheme="minorHAnsi" w:hAnsiTheme="minorHAnsi" w:cstheme="minorHAnsi"/>
          <w:color w:val="000000" w:themeColor="text1"/>
          <w:sz w:val="24"/>
          <w:szCs w:val="24"/>
        </w:rPr>
        <w:t xml:space="preserve"> das Debêntures (conforme definidas abaixo):</w:t>
      </w:r>
    </w:p>
    <w:p w14:paraId="3A6459CB" w14:textId="39265F7F" w:rsidR="00AC368A" w:rsidRPr="001F3EB2" w:rsidRDefault="007D4AD7" w:rsidP="001F3EB2">
      <w:pPr>
        <w:pStyle w:val="Parties"/>
        <w:numPr>
          <w:ilvl w:val="0"/>
          <w:numId w:val="0"/>
        </w:numPr>
        <w:spacing w:line="320" w:lineRule="exact"/>
        <w:ind w:left="680"/>
        <w:rPr>
          <w:rFonts w:asciiTheme="minorHAnsi" w:hAnsiTheme="minorHAnsi" w:cstheme="minorHAnsi"/>
          <w:sz w:val="24"/>
          <w:szCs w:val="24"/>
        </w:rPr>
      </w:pPr>
      <w:bookmarkStart w:id="1" w:name="_Hlk26159390"/>
      <w:r w:rsidRPr="001F3EB2">
        <w:rPr>
          <w:rFonts w:asciiTheme="minorHAnsi" w:hAnsiTheme="minorHAnsi" w:cstheme="minorHAnsi"/>
          <w:b/>
          <w:smallCaps/>
          <w:sz w:val="24"/>
          <w:szCs w:val="24"/>
        </w:rPr>
        <w:t xml:space="preserve">MPM CORPÓREOS </w:t>
      </w:r>
      <w:r w:rsidR="00355729" w:rsidRPr="001F3EB2">
        <w:rPr>
          <w:rFonts w:asciiTheme="minorHAnsi" w:hAnsiTheme="minorHAnsi" w:cstheme="minorHAnsi"/>
          <w:b/>
          <w:sz w:val="24"/>
          <w:szCs w:val="24"/>
        </w:rPr>
        <w:t>S.A.</w:t>
      </w:r>
      <w:bookmarkEnd w:id="1"/>
      <w:r w:rsidR="00355729" w:rsidRPr="001F3EB2">
        <w:rPr>
          <w:rFonts w:asciiTheme="minorHAnsi" w:hAnsiTheme="minorHAnsi" w:cstheme="minorHAnsi"/>
          <w:sz w:val="24"/>
          <w:szCs w:val="24"/>
        </w:rPr>
        <w:t>,</w:t>
      </w:r>
      <w:r w:rsidR="00355729" w:rsidRPr="001F3EB2">
        <w:rPr>
          <w:rFonts w:asciiTheme="minorHAnsi" w:hAnsiTheme="minorHAnsi" w:cstheme="minorHAnsi"/>
          <w:spacing w:val="-11"/>
          <w:sz w:val="24"/>
          <w:szCs w:val="24"/>
        </w:rPr>
        <w:t xml:space="preserve"> </w:t>
      </w:r>
      <w:r w:rsidR="00355729" w:rsidRPr="001F3EB2">
        <w:rPr>
          <w:rFonts w:asciiTheme="minorHAnsi" w:hAnsiTheme="minorHAnsi" w:cstheme="minorHAnsi"/>
          <w:sz w:val="24"/>
          <w:szCs w:val="24"/>
        </w:rPr>
        <w:t xml:space="preserve">sociedade </w:t>
      </w:r>
      <w:r w:rsidRPr="001F3EB2">
        <w:rPr>
          <w:rFonts w:asciiTheme="minorHAnsi" w:hAnsiTheme="minorHAnsi" w:cstheme="minorHAnsi"/>
          <w:sz w:val="24"/>
          <w:szCs w:val="24"/>
        </w:rPr>
        <w:t>por ações</w:t>
      </w:r>
      <w:r w:rsidR="002D50A0" w:rsidRPr="001F3EB2">
        <w:rPr>
          <w:rFonts w:asciiTheme="minorHAnsi" w:hAnsiTheme="minorHAnsi" w:cstheme="minorHAnsi"/>
          <w:sz w:val="24"/>
          <w:szCs w:val="24"/>
        </w:rPr>
        <w:t>,</w:t>
      </w:r>
      <w:r w:rsidR="00355729" w:rsidRPr="001F3EB2">
        <w:rPr>
          <w:rFonts w:asciiTheme="minorHAnsi" w:hAnsiTheme="minorHAnsi" w:cstheme="minorHAnsi"/>
          <w:spacing w:val="-10"/>
          <w:sz w:val="24"/>
          <w:szCs w:val="24"/>
        </w:rPr>
        <w:t xml:space="preserve"> </w:t>
      </w:r>
      <w:r w:rsidR="00355729" w:rsidRPr="001F3EB2">
        <w:rPr>
          <w:rFonts w:asciiTheme="minorHAnsi" w:hAnsiTheme="minorHAnsi" w:cstheme="minorHAnsi"/>
          <w:sz w:val="24"/>
          <w:szCs w:val="24"/>
        </w:rPr>
        <w:t>com</w:t>
      </w:r>
      <w:r w:rsidR="00355729" w:rsidRPr="001F3EB2">
        <w:rPr>
          <w:rFonts w:asciiTheme="minorHAnsi" w:hAnsiTheme="minorHAnsi" w:cstheme="minorHAnsi"/>
          <w:spacing w:val="-10"/>
          <w:sz w:val="24"/>
          <w:szCs w:val="24"/>
        </w:rPr>
        <w:t xml:space="preserve"> </w:t>
      </w:r>
      <w:r w:rsidR="00355729" w:rsidRPr="001F3EB2">
        <w:rPr>
          <w:rFonts w:asciiTheme="minorHAnsi" w:hAnsiTheme="minorHAnsi" w:cstheme="minorHAnsi"/>
          <w:sz w:val="24"/>
          <w:szCs w:val="24"/>
        </w:rPr>
        <w:t>registro</w:t>
      </w:r>
      <w:r w:rsidR="00355729" w:rsidRPr="001F3EB2">
        <w:rPr>
          <w:rFonts w:asciiTheme="minorHAnsi" w:hAnsiTheme="minorHAnsi" w:cstheme="minorHAnsi"/>
          <w:spacing w:val="-9"/>
          <w:sz w:val="24"/>
          <w:szCs w:val="24"/>
        </w:rPr>
        <w:t xml:space="preserve"> </w:t>
      </w:r>
      <w:r w:rsidR="00355729" w:rsidRPr="001F3EB2">
        <w:rPr>
          <w:rFonts w:asciiTheme="minorHAnsi" w:hAnsiTheme="minorHAnsi" w:cstheme="minorHAnsi"/>
          <w:sz w:val="24"/>
          <w:szCs w:val="24"/>
        </w:rPr>
        <w:t>de capital aberto perante a Comissão de Valores Mobiliários (“</w:t>
      </w:r>
      <w:r w:rsidR="00355729" w:rsidRPr="001F3EB2">
        <w:rPr>
          <w:rFonts w:asciiTheme="minorHAnsi" w:hAnsiTheme="minorHAnsi" w:cstheme="minorHAnsi"/>
          <w:b/>
          <w:bCs/>
          <w:sz w:val="24"/>
          <w:szCs w:val="24"/>
        </w:rPr>
        <w:t>CVM</w:t>
      </w:r>
      <w:r w:rsidR="00355729" w:rsidRPr="001F3EB2">
        <w:rPr>
          <w:rFonts w:asciiTheme="minorHAnsi" w:hAnsiTheme="minorHAnsi" w:cstheme="minorHAnsi"/>
          <w:sz w:val="24"/>
          <w:szCs w:val="24"/>
        </w:rPr>
        <w:t xml:space="preserve">”), </w:t>
      </w:r>
      <w:r w:rsidR="00355729" w:rsidRPr="001F3EB2">
        <w:rPr>
          <w:rFonts w:asciiTheme="minorHAnsi" w:hAnsiTheme="minorHAnsi" w:cstheme="minorHAnsi"/>
          <w:sz w:val="24"/>
          <w:szCs w:val="24"/>
          <w:lang w:bidi="pt-BR"/>
        </w:rPr>
        <w:t xml:space="preserve">com sede na Cidade de São </w:t>
      </w:r>
      <w:r w:rsidR="00023315" w:rsidRPr="001F3EB2">
        <w:rPr>
          <w:rFonts w:asciiTheme="minorHAnsi" w:hAnsiTheme="minorHAnsi" w:cstheme="minorHAnsi"/>
          <w:sz w:val="24"/>
          <w:szCs w:val="24"/>
          <w:lang w:bidi="pt-BR"/>
        </w:rPr>
        <w:t>Paulo</w:t>
      </w:r>
      <w:r w:rsidR="00355729" w:rsidRPr="001F3EB2">
        <w:rPr>
          <w:rFonts w:asciiTheme="minorHAnsi" w:hAnsiTheme="minorHAnsi" w:cstheme="minorHAnsi"/>
          <w:sz w:val="24"/>
          <w:szCs w:val="24"/>
          <w:lang w:bidi="pt-BR"/>
        </w:rPr>
        <w:t xml:space="preserve">, Estado de São Paulo, </w:t>
      </w:r>
      <w:r w:rsidR="00023315" w:rsidRPr="001F3EB2">
        <w:rPr>
          <w:rFonts w:asciiTheme="minorHAnsi" w:hAnsiTheme="minorHAnsi" w:cstheme="minorHAnsi"/>
          <w:sz w:val="24"/>
          <w:szCs w:val="24"/>
          <w:lang w:bidi="pt-BR"/>
        </w:rPr>
        <w:t>na Avenida dos Eucaliptos, nº 76</w:t>
      </w:r>
      <w:r w:rsidR="00ED4220" w:rsidRPr="001F3EB2">
        <w:rPr>
          <w:rFonts w:asciiTheme="minorHAnsi" w:hAnsiTheme="minorHAnsi" w:cstheme="minorHAnsi"/>
          <w:sz w:val="24"/>
          <w:szCs w:val="24"/>
          <w:lang w:bidi="pt-BR"/>
        </w:rPr>
        <w:t>3</w:t>
      </w:r>
      <w:r w:rsidR="00023315" w:rsidRPr="001F3EB2">
        <w:rPr>
          <w:rFonts w:asciiTheme="minorHAnsi" w:hAnsiTheme="minorHAnsi" w:cstheme="minorHAnsi"/>
          <w:sz w:val="24"/>
          <w:szCs w:val="24"/>
          <w:lang w:bidi="pt-BR"/>
        </w:rPr>
        <w:t>, sala 02, Indianópolis, CEP 04517-050, inscrita no Cadastro Nacional da Pessoa Jurídica do Ministério da Economia (“</w:t>
      </w:r>
      <w:r w:rsidR="00023315" w:rsidRPr="001F3EB2">
        <w:rPr>
          <w:rFonts w:asciiTheme="minorHAnsi" w:hAnsiTheme="minorHAnsi" w:cstheme="minorHAnsi"/>
          <w:b/>
          <w:bCs/>
          <w:sz w:val="24"/>
          <w:szCs w:val="24"/>
          <w:lang w:bidi="pt-BR"/>
        </w:rPr>
        <w:t>CNPJ/ME</w:t>
      </w:r>
      <w:r w:rsidR="00023315" w:rsidRPr="001F3EB2">
        <w:rPr>
          <w:rFonts w:asciiTheme="minorHAnsi" w:hAnsiTheme="minorHAnsi" w:cstheme="minorHAnsi"/>
          <w:sz w:val="24"/>
          <w:szCs w:val="24"/>
          <w:lang w:bidi="pt-BR"/>
        </w:rPr>
        <w:t>”) sob o nº 26.659.061/0001-59, com seus atos constitutivos registrados perante a Junta Comercial do Estado de São Paulo (“</w:t>
      </w:r>
      <w:r w:rsidR="00023315" w:rsidRPr="001F3EB2">
        <w:rPr>
          <w:rFonts w:asciiTheme="minorHAnsi" w:hAnsiTheme="minorHAnsi" w:cstheme="minorHAnsi"/>
          <w:b/>
          <w:bCs/>
          <w:sz w:val="24"/>
          <w:szCs w:val="24"/>
          <w:lang w:bidi="pt-BR"/>
        </w:rPr>
        <w:t>JUCESP</w:t>
      </w:r>
      <w:r w:rsidR="00023315" w:rsidRPr="001F3EB2">
        <w:rPr>
          <w:rFonts w:asciiTheme="minorHAnsi" w:hAnsiTheme="minorHAnsi" w:cstheme="minorHAnsi"/>
          <w:sz w:val="24"/>
          <w:szCs w:val="24"/>
          <w:lang w:bidi="pt-BR"/>
        </w:rPr>
        <w:t>”) sob o NIRE 35.300.498.607</w:t>
      </w:r>
      <w:r w:rsidR="00355729" w:rsidRPr="001F3EB2">
        <w:rPr>
          <w:rFonts w:asciiTheme="minorHAnsi" w:hAnsiTheme="minorHAnsi" w:cstheme="minorHAnsi"/>
          <w:bCs/>
          <w:sz w:val="24"/>
          <w:szCs w:val="24"/>
          <w:lang w:bidi="pt-BR"/>
        </w:rPr>
        <w:t xml:space="preserve">, </w:t>
      </w:r>
      <w:r w:rsidR="00355729" w:rsidRPr="001F3EB2">
        <w:rPr>
          <w:rFonts w:asciiTheme="minorHAnsi" w:hAnsiTheme="minorHAnsi" w:cstheme="minorHAnsi"/>
          <w:sz w:val="24"/>
          <w:szCs w:val="24"/>
        </w:rPr>
        <w:t>neste ato representada por seus representantes legais devidamente constituídos na forma de seu estatuto social e identificados na respectiva página de assinaturas deste instrumento (“</w:t>
      </w:r>
      <w:r w:rsidR="00355729" w:rsidRPr="001F3EB2">
        <w:rPr>
          <w:rFonts w:asciiTheme="minorHAnsi" w:hAnsiTheme="minorHAnsi" w:cstheme="minorHAnsi"/>
          <w:b/>
          <w:bCs/>
          <w:sz w:val="24"/>
          <w:szCs w:val="24"/>
        </w:rPr>
        <w:t>Emissora</w:t>
      </w:r>
      <w:r w:rsidR="00355729" w:rsidRPr="001F3EB2">
        <w:rPr>
          <w:rFonts w:asciiTheme="minorHAnsi" w:hAnsiTheme="minorHAnsi" w:cstheme="minorHAnsi"/>
          <w:sz w:val="24"/>
          <w:szCs w:val="24"/>
        </w:rPr>
        <w:t>” ou “</w:t>
      </w:r>
      <w:r w:rsidR="00355729" w:rsidRPr="001F3EB2">
        <w:rPr>
          <w:rFonts w:asciiTheme="minorHAnsi" w:hAnsiTheme="minorHAnsi" w:cstheme="minorHAnsi"/>
          <w:b/>
          <w:bCs/>
          <w:sz w:val="24"/>
          <w:szCs w:val="24"/>
        </w:rPr>
        <w:t>Companhia</w:t>
      </w:r>
      <w:r w:rsidR="00355729" w:rsidRPr="001F3EB2">
        <w:rPr>
          <w:rFonts w:asciiTheme="minorHAnsi" w:hAnsiTheme="minorHAnsi" w:cstheme="minorHAnsi"/>
          <w:sz w:val="24"/>
          <w:szCs w:val="24"/>
        </w:rPr>
        <w:t>”);</w:t>
      </w:r>
    </w:p>
    <w:p w14:paraId="7097E3C7" w14:textId="1F0BFFEC" w:rsidR="00706118" w:rsidRPr="001F3EB2" w:rsidRDefault="00706118" w:rsidP="001F3EB2">
      <w:pPr>
        <w:pStyle w:val="Parties"/>
        <w:spacing w:line="320" w:lineRule="exact"/>
        <w:rPr>
          <w:rFonts w:asciiTheme="minorHAnsi" w:hAnsiTheme="minorHAnsi" w:cstheme="minorHAnsi"/>
          <w:sz w:val="24"/>
          <w:szCs w:val="24"/>
        </w:rPr>
      </w:pPr>
      <w:bookmarkStart w:id="2" w:name="_Hlk110515660"/>
      <w:r w:rsidRPr="001F3EB2">
        <w:rPr>
          <w:rFonts w:asciiTheme="minorHAnsi" w:hAnsiTheme="minorHAnsi" w:cstheme="minorHAnsi"/>
          <w:sz w:val="24"/>
          <w:szCs w:val="24"/>
        </w:rPr>
        <w:t xml:space="preserve">de outro </w:t>
      </w:r>
      <w:r w:rsidRPr="001F3EB2">
        <w:rPr>
          <w:rFonts w:asciiTheme="minorHAnsi" w:hAnsiTheme="minorHAnsi" w:cstheme="minorHAnsi"/>
          <w:color w:val="000000" w:themeColor="text1"/>
          <w:sz w:val="24"/>
          <w:szCs w:val="24"/>
        </w:rPr>
        <w:t>lado</w:t>
      </w:r>
      <w:r w:rsidRPr="001F3EB2">
        <w:rPr>
          <w:rFonts w:asciiTheme="minorHAnsi" w:hAnsiTheme="minorHAnsi" w:cstheme="minorHAnsi"/>
          <w:sz w:val="24"/>
          <w:szCs w:val="24"/>
        </w:rPr>
        <w:t>,</w:t>
      </w:r>
      <w:r w:rsidR="00D33692" w:rsidRPr="00A6520D">
        <w:rPr>
          <w:rFonts w:asciiTheme="minorHAnsi" w:hAnsiTheme="minorHAnsi" w:cstheme="minorHAnsi"/>
          <w:sz w:val="24"/>
          <w:szCs w:val="24"/>
        </w:rPr>
        <w:t xml:space="preserve"> </w:t>
      </w:r>
      <w:r w:rsidR="00D33692" w:rsidRPr="001F3EB2">
        <w:rPr>
          <w:rFonts w:asciiTheme="minorHAnsi" w:hAnsiTheme="minorHAnsi" w:cstheme="minorHAnsi"/>
          <w:sz w:val="24"/>
          <w:szCs w:val="24"/>
        </w:rPr>
        <w:t>na qualidade de representante dos titulares das Debêntures (“</w:t>
      </w:r>
      <w:r w:rsidR="00D33692" w:rsidRPr="001F3EB2">
        <w:rPr>
          <w:rFonts w:asciiTheme="minorHAnsi" w:hAnsiTheme="minorHAnsi" w:cstheme="minorHAnsi"/>
          <w:b/>
          <w:sz w:val="24"/>
          <w:szCs w:val="24"/>
        </w:rPr>
        <w:t>Debenturistas</w:t>
      </w:r>
      <w:r w:rsidR="00D33692" w:rsidRPr="001F3EB2">
        <w:rPr>
          <w:rFonts w:asciiTheme="minorHAnsi" w:hAnsiTheme="minorHAnsi" w:cstheme="minorHAnsi"/>
          <w:sz w:val="24"/>
          <w:szCs w:val="24"/>
        </w:rPr>
        <w:t>”):</w:t>
      </w:r>
    </w:p>
    <w:bookmarkEnd w:id="2"/>
    <w:p w14:paraId="38BB3F25" w14:textId="5878A744" w:rsidR="00AC368A" w:rsidRPr="00A6520D" w:rsidRDefault="00023315" w:rsidP="00A6520D">
      <w:pPr>
        <w:pStyle w:val="Parties"/>
        <w:numPr>
          <w:ilvl w:val="0"/>
          <w:numId w:val="0"/>
        </w:numPr>
        <w:spacing w:line="320" w:lineRule="exact"/>
        <w:ind w:left="680"/>
        <w:rPr>
          <w:rFonts w:asciiTheme="minorHAnsi" w:hAnsiTheme="minorHAnsi" w:cstheme="minorHAnsi"/>
          <w:sz w:val="24"/>
          <w:szCs w:val="24"/>
        </w:rPr>
      </w:pPr>
      <w:r w:rsidRPr="001F3EB2">
        <w:rPr>
          <w:rFonts w:asciiTheme="minorHAnsi" w:hAnsiTheme="minorHAnsi" w:cstheme="minorHAnsi"/>
          <w:b/>
          <w:caps/>
          <w:sz w:val="24"/>
          <w:szCs w:val="24"/>
        </w:rPr>
        <w:t>SIMPLIFIC PAVARINI DISTRIBUIDORA DE TÍTULOS E VALORES MOBILIÁRIOS LTDA.</w:t>
      </w:r>
      <w:r w:rsidR="00355729" w:rsidRPr="001F3EB2">
        <w:rPr>
          <w:rFonts w:asciiTheme="minorHAnsi" w:hAnsiTheme="minorHAnsi" w:cstheme="minorHAnsi"/>
          <w:smallCaps/>
          <w:sz w:val="24"/>
          <w:szCs w:val="24"/>
        </w:rPr>
        <w:t xml:space="preserve">, </w:t>
      </w:r>
      <w:r w:rsidR="00355729" w:rsidRPr="001F3EB2">
        <w:rPr>
          <w:rFonts w:asciiTheme="minorHAnsi" w:hAnsiTheme="minorHAnsi" w:cstheme="minorHAnsi"/>
          <w:sz w:val="24"/>
          <w:szCs w:val="24"/>
        </w:rPr>
        <w:t xml:space="preserve">instituição financeira, </w:t>
      </w:r>
      <w:r w:rsidRPr="001F3EB2">
        <w:rPr>
          <w:rFonts w:asciiTheme="minorHAnsi" w:hAnsiTheme="minorHAnsi" w:cstheme="minorHAnsi"/>
          <w:sz w:val="24"/>
          <w:szCs w:val="24"/>
        </w:rPr>
        <w:t>neste ato por sua filial, com endereço na Cidade de São Paulo, Estado de São Paulo, na Rua Joaquim Floriano, 466 – Bloco B, Sala 1401, Itaim Bibi, inscrita no CNPJ/ME sob o nº 15.227.994/0004-01</w:t>
      </w:r>
      <w:r w:rsidR="00355729" w:rsidRPr="001F3EB2">
        <w:rPr>
          <w:rFonts w:asciiTheme="minorHAnsi" w:hAnsiTheme="minorHAnsi" w:cstheme="minorHAnsi"/>
          <w:sz w:val="24"/>
          <w:szCs w:val="24"/>
        </w:rPr>
        <w:t>, neste ato representada por seu representante legal devidamente autorizado e identificado nas páginas de assinaturas do presente instrumento (“</w:t>
      </w:r>
      <w:r w:rsidR="00355729" w:rsidRPr="001F3EB2">
        <w:rPr>
          <w:rFonts w:asciiTheme="minorHAnsi" w:hAnsiTheme="minorHAnsi" w:cstheme="minorHAnsi"/>
          <w:b/>
          <w:sz w:val="24"/>
          <w:szCs w:val="24"/>
        </w:rPr>
        <w:t>Agente Fiduciário</w:t>
      </w:r>
      <w:r w:rsidR="00355729" w:rsidRPr="001F3EB2">
        <w:rPr>
          <w:rFonts w:asciiTheme="minorHAnsi" w:hAnsiTheme="minorHAnsi" w:cstheme="minorHAnsi"/>
          <w:sz w:val="24"/>
          <w:szCs w:val="24"/>
        </w:rPr>
        <w:t>”)</w:t>
      </w:r>
      <w:r w:rsidRPr="001F3EB2">
        <w:rPr>
          <w:rFonts w:asciiTheme="minorHAnsi" w:hAnsiTheme="minorHAnsi" w:cstheme="minorHAnsi"/>
          <w:sz w:val="24"/>
          <w:szCs w:val="24"/>
        </w:rPr>
        <w:t xml:space="preserve"> na qualidade de representante dos titulares das Debêntures (conforme abaixo definido)</w:t>
      </w:r>
      <w:r w:rsidR="001017D9" w:rsidRPr="00A6520D">
        <w:rPr>
          <w:rFonts w:asciiTheme="minorHAnsi" w:hAnsiTheme="minorHAnsi" w:cstheme="minorHAnsi"/>
          <w:sz w:val="24"/>
          <w:szCs w:val="24"/>
        </w:rPr>
        <w:t>;</w:t>
      </w:r>
    </w:p>
    <w:p w14:paraId="00FEC461" w14:textId="13F035BE" w:rsidR="00A046C8" w:rsidRPr="00A6520D" w:rsidRDefault="00A046C8" w:rsidP="00A6520D">
      <w:pPr>
        <w:pStyle w:val="Parties"/>
        <w:spacing w:line="320" w:lineRule="exact"/>
        <w:rPr>
          <w:rFonts w:asciiTheme="minorHAnsi" w:hAnsiTheme="minorHAnsi" w:cstheme="minorHAnsi"/>
          <w:sz w:val="24"/>
          <w:szCs w:val="24"/>
        </w:rPr>
      </w:pPr>
      <w:r w:rsidRPr="00A6520D">
        <w:rPr>
          <w:rFonts w:asciiTheme="minorHAnsi" w:hAnsiTheme="minorHAnsi" w:cstheme="minorHAnsi"/>
          <w:bCs/>
          <w:sz w:val="24"/>
          <w:szCs w:val="24"/>
        </w:rPr>
        <w:t>e, como interveniente anuente,</w:t>
      </w:r>
    </w:p>
    <w:p w14:paraId="3F2D0055" w14:textId="54667075" w:rsidR="00A046C8" w:rsidRPr="00A6520D" w:rsidRDefault="00A046C8" w:rsidP="00A6520D">
      <w:pPr>
        <w:pStyle w:val="Parties"/>
        <w:numPr>
          <w:ilvl w:val="0"/>
          <w:numId w:val="0"/>
        </w:numPr>
        <w:spacing w:after="0" w:line="320" w:lineRule="exact"/>
        <w:ind w:left="680"/>
        <w:rPr>
          <w:rFonts w:asciiTheme="minorHAnsi" w:hAnsiTheme="minorHAnsi" w:cstheme="minorHAnsi"/>
          <w:sz w:val="24"/>
          <w:szCs w:val="24"/>
        </w:rPr>
      </w:pPr>
      <w:bookmarkStart w:id="3" w:name="_Hlk77180346"/>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1F3EB2">
        <w:rPr>
          <w:rFonts w:asciiTheme="minorHAnsi" w:hAnsiTheme="minorHAnsi" w:cstheme="minorHAnsi"/>
          <w:sz w:val="24"/>
          <w:szCs w:val="24"/>
        </w:rPr>
        <w:t>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r w:rsidR="001017D9" w:rsidRPr="00A6520D">
        <w:rPr>
          <w:rFonts w:asciiTheme="minorHAnsi" w:hAnsiTheme="minorHAnsi" w:cstheme="minorHAnsi"/>
          <w:sz w:val="24"/>
          <w:szCs w:val="24"/>
        </w:rPr>
        <w:t>;</w:t>
      </w:r>
    </w:p>
    <w:p w14:paraId="78F52CF0" w14:textId="2AA53977" w:rsidR="001017D9" w:rsidRPr="00A6520D" w:rsidRDefault="001017D9" w:rsidP="00A6520D">
      <w:pPr>
        <w:pStyle w:val="Parties"/>
        <w:numPr>
          <w:ilvl w:val="0"/>
          <w:numId w:val="0"/>
        </w:numPr>
        <w:spacing w:after="0" w:line="320" w:lineRule="exact"/>
        <w:ind w:left="680"/>
        <w:rPr>
          <w:rFonts w:asciiTheme="minorHAnsi" w:hAnsiTheme="minorHAnsi" w:cstheme="minorHAnsi"/>
          <w:b/>
          <w:caps/>
          <w:sz w:val="24"/>
          <w:szCs w:val="24"/>
        </w:rPr>
      </w:pPr>
    </w:p>
    <w:p w14:paraId="1F9A4BB8" w14:textId="1A9F6BD7" w:rsidR="001017D9" w:rsidRPr="00A6520D" w:rsidRDefault="001017D9" w:rsidP="001F3EB2">
      <w:pPr>
        <w:pStyle w:val="Body"/>
        <w:spacing w:line="320" w:lineRule="exact"/>
        <w:rPr>
          <w:rFonts w:asciiTheme="minorHAnsi" w:hAnsiTheme="minorHAnsi" w:cstheme="minorHAnsi"/>
          <w:b/>
          <w:caps/>
          <w:sz w:val="24"/>
        </w:rPr>
      </w:pPr>
      <w:r w:rsidRPr="001F3EB2">
        <w:rPr>
          <w:rFonts w:asciiTheme="minorHAnsi" w:hAnsiTheme="minorHAnsi" w:cstheme="minorHAnsi"/>
          <w:sz w:val="24"/>
        </w:rPr>
        <w:lastRenderedPageBreak/>
        <w:t xml:space="preserve">sendo a </w:t>
      </w:r>
      <w:r w:rsidRPr="001F3EB2">
        <w:rPr>
          <w:rFonts w:asciiTheme="minorHAnsi" w:hAnsiTheme="minorHAnsi" w:cstheme="minorHAnsi"/>
          <w:bCs/>
          <w:sz w:val="24"/>
        </w:rPr>
        <w:t>Emissora</w:t>
      </w:r>
      <w:r w:rsidRPr="001F3EB2">
        <w:rPr>
          <w:rFonts w:asciiTheme="minorHAnsi" w:hAnsiTheme="minorHAnsi" w:cstheme="minorHAnsi"/>
          <w:sz w:val="24"/>
        </w:rPr>
        <w:t>, o Agente Fiduciário e a Garantidora são doravante designados, em conjunto, como “</w:t>
      </w:r>
      <w:r w:rsidRPr="001F3EB2">
        <w:rPr>
          <w:rFonts w:asciiTheme="minorHAnsi" w:hAnsiTheme="minorHAnsi" w:cstheme="minorHAnsi"/>
          <w:b/>
          <w:sz w:val="24"/>
        </w:rPr>
        <w:t>Partes</w:t>
      </w:r>
      <w:r w:rsidRPr="001F3EB2">
        <w:rPr>
          <w:rFonts w:asciiTheme="minorHAnsi" w:hAnsiTheme="minorHAnsi" w:cstheme="minorHAnsi"/>
          <w:sz w:val="24"/>
        </w:rPr>
        <w:t>” e, individual e indistintamente, como “</w:t>
      </w:r>
      <w:r w:rsidRPr="001F3EB2">
        <w:rPr>
          <w:rFonts w:asciiTheme="minorHAnsi" w:hAnsiTheme="minorHAnsi" w:cstheme="minorHAnsi"/>
          <w:b/>
          <w:sz w:val="24"/>
        </w:rPr>
        <w:t>Parte</w:t>
      </w:r>
      <w:r w:rsidRPr="001F3EB2">
        <w:rPr>
          <w:rFonts w:asciiTheme="minorHAnsi" w:hAnsiTheme="minorHAnsi" w:cstheme="minorHAnsi"/>
          <w:sz w:val="24"/>
        </w:rPr>
        <w:t>”.</w:t>
      </w:r>
    </w:p>
    <w:p w14:paraId="02723088" w14:textId="77777777" w:rsidR="00AC368A" w:rsidRPr="001F3EB2" w:rsidRDefault="00355729" w:rsidP="001F3EB2">
      <w:pPr>
        <w:pStyle w:val="Body"/>
        <w:spacing w:line="320" w:lineRule="exact"/>
        <w:rPr>
          <w:rFonts w:asciiTheme="minorHAnsi" w:hAnsiTheme="minorHAnsi" w:cstheme="minorHAnsi"/>
          <w:b/>
          <w:sz w:val="24"/>
        </w:rPr>
      </w:pPr>
      <w:r w:rsidRPr="001F3EB2">
        <w:rPr>
          <w:rFonts w:asciiTheme="minorHAnsi" w:hAnsiTheme="minorHAnsi" w:cstheme="minorHAnsi"/>
          <w:b/>
          <w:sz w:val="24"/>
        </w:rPr>
        <w:t>CONSIDERANDO QUE:</w:t>
      </w:r>
    </w:p>
    <w:p w14:paraId="7815DEA7" w14:textId="0D3CDB2E" w:rsidR="00575CF3" w:rsidRPr="001F3EB2" w:rsidRDefault="00355729" w:rsidP="00A6520D">
      <w:pPr>
        <w:pStyle w:val="Recitals"/>
        <w:spacing w:line="320" w:lineRule="exact"/>
        <w:rPr>
          <w:rFonts w:asciiTheme="minorHAnsi" w:hAnsiTheme="minorHAnsi" w:cstheme="minorHAnsi"/>
          <w:sz w:val="24"/>
        </w:rPr>
      </w:pPr>
      <w:r w:rsidRPr="001F3EB2">
        <w:rPr>
          <w:rFonts w:asciiTheme="minorHAnsi" w:eastAsia="Times New Roman" w:hAnsiTheme="minorHAnsi" w:cstheme="minorHAnsi"/>
          <w:sz w:val="24"/>
        </w:rPr>
        <w:t>em 22 de</w:t>
      </w:r>
      <w:r w:rsidR="00023315" w:rsidRPr="001F3EB2">
        <w:rPr>
          <w:rFonts w:asciiTheme="minorHAnsi" w:eastAsia="Times New Roman" w:hAnsiTheme="minorHAnsi" w:cstheme="minorHAnsi"/>
          <w:sz w:val="24"/>
        </w:rPr>
        <w:t xml:space="preserve"> julho</w:t>
      </w:r>
      <w:r w:rsidRPr="001F3EB2">
        <w:rPr>
          <w:rFonts w:asciiTheme="minorHAnsi" w:eastAsia="Times New Roman" w:hAnsiTheme="minorHAnsi" w:cstheme="minorHAnsi"/>
          <w:sz w:val="24"/>
        </w:rPr>
        <w:t xml:space="preserve"> de 2021, </w:t>
      </w:r>
      <w:r w:rsidR="001017D9" w:rsidRPr="00A6520D">
        <w:rPr>
          <w:rFonts w:asciiTheme="minorHAnsi" w:eastAsia="Times New Roman" w:hAnsiTheme="minorHAnsi" w:cstheme="minorHAnsi"/>
          <w:sz w:val="24"/>
        </w:rPr>
        <w:t xml:space="preserve">as Partes celebraram </w:t>
      </w:r>
      <w:r w:rsidR="00706118" w:rsidRPr="001F3EB2">
        <w:rPr>
          <w:rFonts w:asciiTheme="minorHAnsi" w:eastAsia="Times New Roman" w:hAnsiTheme="minorHAnsi" w:cstheme="minorHAnsi"/>
          <w:sz w:val="24"/>
        </w:rPr>
        <w:t xml:space="preserve">o </w:t>
      </w:r>
      <w:r w:rsidRPr="001F3EB2">
        <w:rPr>
          <w:rFonts w:asciiTheme="minorHAnsi" w:eastAsia="Times New Roman" w:hAnsiTheme="minorHAnsi" w:cstheme="minorHAnsi"/>
          <w:sz w:val="24"/>
        </w:rPr>
        <w:t>“</w:t>
      </w:r>
      <w:r w:rsidR="00023315" w:rsidRPr="001F3EB2">
        <w:rPr>
          <w:rFonts w:asciiTheme="minorHAnsi" w:hAnsiTheme="minorHAnsi" w:cstheme="minorHAnsi"/>
          <w:i/>
          <w:sz w:val="24"/>
        </w:rPr>
        <w:t>Instrumento Particular de Escritura da 1ª (Primeira) Emissão de Debêntures Simples, Não Conversíveis em Ações, da Espécie</w:t>
      </w:r>
      <w:r w:rsidR="00023315" w:rsidRPr="001F3EB2">
        <w:rPr>
          <w:rFonts w:asciiTheme="minorHAnsi" w:hAnsiTheme="minorHAnsi" w:cstheme="minorHAnsi"/>
          <w:sz w:val="24"/>
        </w:rPr>
        <w:t xml:space="preserve"> </w:t>
      </w:r>
      <w:r w:rsidR="00023315" w:rsidRPr="001F3EB2">
        <w:rPr>
          <w:rFonts w:asciiTheme="minorHAnsi" w:hAnsiTheme="minorHAnsi" w:cstheme="minorHAnsi"/>
          <w:i/>
          <w:iCs/>
          <w:sz w:val="24"/>
        </w:rPr>
        <w:t>Com</w:t>
      </w:r>
      <w:r w:rsidR="00023315" w:rsidRPr="001F3EB2">
        <w:rPr>
          <w:rFonts w:asciiTheme="minorHAnsi" w:hAnsiTheme="minorHAnsi" w:cstheme="minorHAnsi"/>
          <w:i/>
          <w:sz w:val="24"/>
        </w:rPr>
        <w:t xml:space="preserve"> Garantia Real, em até 2 (Duas) Séries, para Distribuição Pública, com Esforços Restritos, da MPM Corpóreos S.A.</w:t>
      </w:r>
      <w:r w:rsidRPr="001F3EB2">
        <w:rPr>
          <w:rFonts w:asciiTheme="minorHAnsi" w:hAnsiTheme="minorHAnsi" w:cstheme="minorHAnsi"/>
          <w:sz w:val="24"/>
        </w:rPr>
        <w:t>”</w:t>
      </w:r>
      <w:r w:rsidR="001017D9" w:rsidRPr="00A6520D">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Escritura de Emissão</w:t>
      </w:r>
      <w:r w:rsidR="001017D9" w:rsidRPr="00A6520D">
        <w:rPr>
          <w:rFonts w:asciiTheme="minorHAnsi" w:hAnsiTheme="minorHAnsi" w:cstheme="minorHAnsi"/>
          <w:b/>
          <w:sz w:val="24"/>
        </w:rPr>
        <w:t xml:space="preserve"> Original</w:t>
      </w:r>
      <w:r w:rsidRPr="001F3EB2">
        <w:rPr>
          <w:rFonts w:asciiTheme="minorHAnsi" w:hAnsiTheme="minorHAnsi" w:cstheme="minorHAnsi"/>
          <w:sz w:val="24"/>
        </w:rPr>
        <w:t>”)</w:t>
      </w:r>
      <w:r w:rsidRPr="001F3EB2">
        <w:rPr>
          <w:rFonts w:asciiTheme="minorHAnsi" w:eastAsia="Times New Roman" w:hAnsiTheme="minorHAnsi" w:cstheme="minorHAnsi"/>
          <w:sz w:val="24"/>
        </w:rPr>
        <w:t>,</w:t>
      </w:r>
      <w:r w:rsidR="001017D9" w:rsidRPr="00A6520D">
        <w:rPr>
          <w:rFonts w:asciiTheme="minorHAnsi" w:eastAsia="Times New Roman" w:hAnsiTheme="minorHAnsi" w:cstheme="minorHAnsi"/>
          <w:sz w:val="24"/>
        </w:rPr>
        <w:t xml:space="preserve"> conforme posteriormente alterado pelo “</w:t>
      </w:r>
      <w:r w:rsidR="001017D9" w:rsidRPr="001F3EB2">
        <w:rPr>
          <w:rFonts w:asciiTheme="minorHAnsi" w:eastAsia="Times New Roman" w:hAnsiTheme="minorHAnsi" w:cstheme="minorHAnsi"/>
          <w:i/>
          <w:iCs/>
          <w:sz w:val="24"/>
        </w:rPr>
        <w:t xml:space="preserve">Primeiro Aditamento ao </w:t>
      </w:r>
      <w:r w:rsidR="001017D9" w:rsidRPr="00A6520D">
        <w:rPr>
          <w:rFonts w:asciiTheme="minorHAnsi" w:eastAsia="Times New Roman" w:hAnsiTheme="minorHAnsi"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1017D9" w:rsidRPr="00A6520D">
        <w:rPr>
          <w:rFonts w:asciiTheme="minorHAnsi" w:eastAsia="Times New Roman" w:hAnsiTheme="minorHAnsi" w:cstheme="minorHAnsi"/>
          <w:sz w:val="24"/>
        </w:rPr>
        <w:t>”, celebrado entre a Companhia e o Agente Fiduciário em 6 de agosto de 2021 (“</w:t>
      </w:r>
      <w:r w:rsidR="001017D9" w:rsidRPr="001F3EB2">
        <w:rPr>
          <w:rFonts w:asciiTheme="minorHAnsi" w:eastAsia="Times New Roman" w:hAnsiTheme="minorHAnsi" w:cstheme="minorHAnsi"/>
          <w:b/>
          <w:bCs/>
          <w:sz w:val="24"/>
        </w:rPr>
        <w:t>Aditamento à Escritura de Emissão</w:t>
      </w:r>
      <w:r w:rsidR="001017D9" w:rsidRPr="00A6520D">
        <w:rPr>
          <w:rFonts w:asciiTheme="minorHAnsi" w:eastAsia="Times New Roman" w:hAnsiTheme="minorHAnsi" w:cstheme="minorHAnsi"/>
          <w:sz w:val="24"/>
        </w:rPr>
        <w:t>” e, em conjunto com a Escritura de Emissão Original, “</w:t>
      </w:r>
      <w:r w:rsidR="001017D9" w:rsidRPr="001F3EB2">
        <w:rPr>
          <w:rFonts w:asciiTheme="minorHAnsi" w:eastAsia="Times New Roman" w:hAnsiTheme="minorHAnsi" w:cstheme="minorHAnsi"/>
          <w:b/>
          <w:bCs/>
          <w:sz w:val="24"/>
        </w:rPr>
        <w:t>Escritura de Emissão</w:t>
      </w:r>
      <w:r w:rsidR="001017D9" w:rsidRPr="00A6520D">
        <w:rPr>
          <w:rFonts w:asciiTheme="minorHAnsi" w:eastAsia="Times New Roman" w:hAnsiTheme="minorHAnsi" w:cstheme="minorHAnsi"/>
          <w:sz w:val="24"/>
        </w:rPr>
        <w:t>”), por meio dos quais foram estabelecidos os termos e condições relacionados à</w:t>
      </w:r>
      <w:r w:rsidRPr="001F3EB2">
        <w:rPr>
          <w:rFonts w:asciiTheme="minorHAnsi" w:eastAsia="Times New Roman" w:hAnsiTheme="minorHAnsi" w:cstheme="minorHAnsi"/>
          <w:sz w:val="24"/>
        </w:rPr>
        <w:t xml:space="preserve"> emissão de </w:t>
      </w:r>
      <w:r w:rsidR="00023315" w:rsidRPr="001F3EB2">
        <w:rPr>
          <w:rFonts w:asciiTheme="minorHAnsi" w:eastAsia="Times New Roman" w:hAnsiTheme="minorHAnsi" w:cstheme="minorHAnsi"/>
          <w:sz w:val="24"/>
        </w:rPr>
        <w:t>250.000</w:t>
      </w:r>
      <w:r w:rsidRPr="001F3EB2">
        <w:rPr>
          <w:rFonts w:asciiTheme="minorHAnsi" w:hAnsiTheme="minorHAnsi" w:cstheme="minorHAnsi"/>
          <w:sz w:val="24"/>
        </w:rPr>
        <w:t xml:space="preserve"> (</w:t>
      </w:r>
      <w:r w:rsidR="00023315" w:rsidRPr="001F3EB2">
        <w:rPr>
          <w:rFonts w:asciiTheme="minorHAnsi" w:hAnsiTheme="minorHAnsi" w:cstheme="minorHAnsi"/>
          <w:sz w:val="24"/>
        </w:rPr>
        <w:t>duzentas e cinquenta mil</w:t>
      </w:r>
      <w:r w:rsidRPr="001F3EB2">
        <w:rPr>
          <w:rFonts w:asciiTheme="minorHAnsi" w:hAnsiTheme="minorHAnsi" w:cstheme="minorHAnsi"/>
          <w:sz w:val="24"/>
        </w:rPr>
        <w:t xml:space="preserve">) de debêntures simples, </w:t>
      </w:r>
      <w:r w:rsidR="00023315" w:rsidRPr="001F3EB2">
        <w:rPr>
          <w:rFonts w:asciiTheme="minorHAnsi" w:hAnsiTheme="minorHAnsi" w:cstheme="minorHAnsi"/>
          <w:sz w:val="24"/>
        </w:rPr>
        <w:t xml:space="preserve">não conversíveis em ações, da espécie com garantia real, </w:t>
      </w:r>
      <w:r w:rsidRPr="001F3EB2">
        <w:rPr>
          <w:rFonts w:asciiTheme="minorHAnsi" w:hAnsiTheme="minorHAnsi" w:cstheme="minorHAnsi"/>
          <w:sz w:val="24"/>
        </w:rPr>
        <w:t>em série</w:t>
      </w:r>
      <w:r w:rsidR="0080358E" w:rsidRPr="00A6520D">
        <w:rPr>
          <w:rFonts w:asciiTheme="minorHAnsi" w:hAnsiTheme="minorHAnsi" w:cstheme="minorHAnsi"/>
          <w:sz w:val="24"/>
        </w:rPr>
        <w:t xml:space="preserve"> única</w:t>
      </w:r>
      <w:r w:rsidRPr="001F3EB2">
        <w:rPr>
          <w:rFonts w:asciiTheme="minorHAnsi" w:eastAsia="Times New Roman" w:hAnsiTheme="minorHAnsi" w:cstheme="minorHAnsi"/>
          <w:sz w:val="24"/>
        </w:rPr>
        <w:t xml:space="preserve">, para distribuição pública, com esforços restritos, da </w:t>
      </w:r>
      <w:r w:rsidR="00023315" w:rsidRPr="001F3EB2">
        <w:rPr>
          <w:rFonts w:asciiTheme="minorHAnsi" w:eastAsia="Times New Roman" w:hAnsiTheme="minorHAnsi" w:cstheme="minorHAnsi"/>
          <w:sz w:val="24"/>
        </w:rPr>
        <w:t>1</w:t>
      </w:r>
      <w:r w:rsidRPr="001F3EB2">
        <w:rPr>
          <w:rFonts w:asciiTheme="minorHAnsi" w:eastAsia="Times New Roman" w:hAnsiTheme="minorHAnsi" w:cstheme="minorHAnsi"/>
          <w:sz w:val="24"/>
        </w:rPr>
        <w:t>ª (</w:t>
      </w:r>
      <w:r w:rsidR="00023315" w:rsidRPr="001F3EB2">
        <w:rPr>
          <w:rFonts w:asciiTheme="minorHAnsi" w:eastAsia="Times New Roman" w:hAnsiTheme="minorHAnsi" w:cstheme="minorHAnsi"/>
          <w:sz w:val="24"/>
        </w:rPr>
        <w:t>primeira</w:t>
      </w:r>
      <w:r w:rsidRPr="001F3EB2">
        <w:rPr>
          <w:rFonts w:asciiTheme="minorHAnsi" w:eastAsia="Times New Roman" w:hAnsiTheme="minorHAnsi" w:cstheme="minorHAnsi"/>
          <w:sz w:val="24"/>
        </w:rPr>
        <w:t xml:space="preserve">) emissão da Emissora, todas com valor nominal unitário de R$1.000,00 (um mil reais), na </w:t>
      </w:r>
      <w:r w:rsidR="001017D9" w:rsidRPr="00A6520D">
        <w:rPr>
          <w:rFonts w:asciiTheme="minorHAnsi" w:eastAsia="Times New Roman" w:hAnsiTheme="minorHAnsi" w:cstheme="minorHAnsi"/>
          <w:sz w:val="24"/>
        </w:rPr>
        <w:t xml:space="preserve">Data </w:t>
      </w:r>
      <w:r w:rsidRPr="001F3EB2">
        <w:rPr>
          <w:rFonts w:asciiTheme="minorHAnsi" w:eastAsia="Times New Roman" w:hAnsiTheme="minorHAnsi" w:cstheme="minorHAnsi"/>
          <w:sz w:val="24"/>
        </w:rPr>
        <w:t xml:space="preserve">de </w:t>
      </w:r>
      <w:r w:rsidR="001017D9" w:rsidRPr="00A6520D">
        <w:rPr>
          <w:rFonts w:asciiTheme="minorHAnsi" w:eastAsia="Times New Roman" w:hAnsiTheme="minorHAnsi" w:cstheme="minorHAnsi"/>
          <w:sz w:val="24"/>
        </w:rPr>
        <w:t>Emissão (conforme definido na Escritura de Emissão)</w:t>
      </w:r>
      <w:r w:rsidRPr="001F3EB2">
        <w:rPr>
          <w:rFonts w:asciiTheme="minorHAnsi" w:eastAsia="Times New Roman" w:hAnsiTheme="minorHAnsi" w:cstheme="minorHAnsi"/>
          <w:sz w:val="24"/>
        </w:rPr>
        <w:t xml:space="preserve">, perfazendo o montante total de </w:t>
      </w:r>
      <w:r w:rsidRPr="001F3EB2">
        <w:rPr>
          <w:rFonts w:asciiTheme="minorHAnsi" w:hAnsiTheme="minorHAnsi" w:cstheme="minorHAnsi"/>
          <w:sz w:val="24"/>
        </w:rPr>
        <w:t>R$</w:t>
      </w:r>
      <w:r w:rsidR="00023315" w:rsidRPr="001F3EB2">
        <w:rPr>
          <w:rFonts w:asciiTheme="minorHAnsi" w:hAnsiTheme="minorHAnsi" w:cstheme="minorHAnsi"/>
          <w:sz w:val="24"/>
        </w:rPr>
        <w:t>250.000.000,00</w:t>
      </w:r>
      <w:r w:rsidRPr="001F3EB2">
        <w:rPr>
          <w:rFonts w:asciiTheme="minorHAnsi" w:hAnsiTheme="minorHAnsi" w:cstheme="minorHAnsi"/>
          <w:sz w:val="24"/>
        </w:rPr>
        <w:t xml:space="preserve"> (</w:t>
      </w:r>
      <w:r w:rsidR="00023315" w:rsidRPr="001F3EB2">
        <w:rPr>
          <w:rFonts w:asciiTheme="minorHAnsi" w:hAnsiTheme="minorHAnsi" w:cstheme="minorHAnsi"/>
          <w:sz w:val="24"/>
        </w:rPr>
        <w:t>duzentos e cinquenta milhões de</w:t>
      </w:r>
      <w:r w:rsidRPr="001F3EB2">
        <w:rPr>
          <w:rFonts w:asciiTheme="minorHAnsi" w:hAnsiTheme="minorHAnsi" w:cstheme="minorHAnsi"/>
          <w:sz w:val="24"/>
        </w:rPr>
        <w:t xml:space="preserve"> reais)</w:t>
      </w:r>
      <w:r w:rsidRPr="001F3EB2">
        <w:rPr>
          <w:rFonts w:asciiTheme="minorHAnsi" w:eastAsia="Times New Roman" w:hAnsiTheme="minorHAnsi" w:cstheme="minorHAnsi"/>
          <w:sz w:val="24"/>
        </w:rPr>
        <w:t xml:space="preserve"> (“</w:t>
      </w:r>
      <w:r w:rsidRPr="001F3EB2">
        <w:rPr>
          <w:rFonts w:asciiTheme="minorHAnsi" w:eastAsia="Times New Roman" w:hAnsiTheme="minorHAnsi" w:cstheme="minorHAnsi"/>
          <w:b/>
          <w:sz w:val="24"/>
        </w:rPr>
        <w:t>Emissão</w:t>
      </w:r>
      <w:r w:rsidRPr="001F3EB2">
        <w:rPr>
          <w:rFonts w:asciiTheme="minorHAnsi" w:eastAsia="Times New Roman" w:hAnsiTheme="minorHAnsi" w:cstheme="minorHAnsi"/>
          <w:sz w:val="24"/>
        </w:rPr>
        <w:t>” e “</w:t>
      </w:r>
      <w:r w:rsidRPr="001F3EB2">
        <w:rPr>
          <w:rFonts w:asciiTheme="minorHAnsi" w:eastAsia="Times New Roman" w:hAnsiTheme="minorHAnsi" w:cstheme="minorHAnsi"/>
          <w:b/>
          <w:sz w:val="24"/>
        </w:rPr>
        <w:t>Debêntures</w:t>
      </w:r>
      <w:r w:rsidRPr="001F3EB2">
        <w:rPr>
          <w:rFonts w:asciiTheme="minorHAnsi" w:eastAsia="Times New Roman" w:hAnsiTheme="minorHAnsi" w:cstheme="minorHAnsi"/>
          <w:sz w:val="24"/>
        </w:rPr>
        <w:t>”, respectivamente)</w:t>
      </w:r>
      <w:r w:rsidR="00575CF3" w:rsidRPr="00A6520D">
        <w:rPr>
          <w:rFonts w:asciiTheme="minorHAnsi" w:eastAsia="Times New Roman" w:hAnsiTheme="minorHAnsi" w:cstheme="minorHAnsi"/>
          <w:sz w:val="24"/>
        </w:rPr>
        <w:t>;</w:t>
      </w:r>
    </w:p>
    <w:p w14:paraId="71BC8CD2" w14:textId="378D16DF" w:rsidR="00AC368A" w:rsidRPr="00A6520D" w:rsidRDefault="00575CF3" w:rsidP="00A6520D">
      <w:pPr>
        <w:pStyle w:val="Recitals"/>
        <w:spacing w:line="320" w:lineRule="exact"/>
        <w:rPr>
          <w:rFonts w:asciiTheme="minorHAnsi" w:hAnsiTheme="minorHAnsi" w:cstheme="minorHAnsi"/>
          <w:sz w:val="24"/>
        </w:rPr>
      </w:pPr>
      <w:r w:rsidRPr="00A6520D">
        <w:rPr>
          <w:rFonts w:asciiTheme="minorHAnsi" w:eastAsia="Times New Roman" w:hAnsiTheme="minorHAnsi" w:cstheme="minorHAnsi"/>
          <w:sz w:val="24"/>
        </w:rPr>
        <w:t>em 8 de setembro de 2022, foi realizada assembleia geral de debenturistas das Debêntures, por meio da qual os Debenturistas aprovaram a alteração das disposições relativas ao Resgate Antecipado Facultativo (conforme definido na Escritura de Emissão) previstas na cláusula 5.1</w:t>
      </w:r>
      <w:r w:rsidR="0080358E" w:rsidRPr="00A6520D">
        <w:rPr>
          <w:rFonts w:asciiTheme="minorHAnsi" w:eastAsia="Times New Roman" w:hAnsiTheme="minorHAnsi" w:cstheme="minorHAnsi"/>
          <w:sz w:val="24"/>
        </w:rPr>
        <w:t>8</w:t>
      </w:r>
      <w:r w:rsidRPr="00A6520D">
        <w:rPr>
          <w:rFonts w:asciiTheme="minorHAnsi" w:eastAsia="Times New Roman" w:hAnsiTheme="minorHAnsi" w:cstheme="minorHAnsi"/>
          <w:sz w:val="24"/>
        </w:rPr>
        <w:t xml:space="preserve"> da Escritura de Emissão (“</w:t>
      </w:r>
      <w:r w:rsidRPr="001F3EB2">
        <w:rPr>
          <w:rFonts w:asciiTheme="minorHAnsi" w:eastAsia="Times New Roman" w:hAnsiTheme="minorHAnsi" w:cstheme="minorHAnsi"/>
          <w:b/>
          <w:bCs/>
          <w:sz w:val="24"/>
        </w:rPr>
        <w:t>AGD</w:t>
      </w:r>
      <w:r w:rsidRPr="00A6520D">
        <w:rPr>
          <w:rFonts w:asciiTheme="minorHAnsi" w:eastAsia="Times New Roman" w:hAnsiTheme="minorHAnsi" w:cstheme="minorHAnsi"/>
          <w:sz w:val="24"/>
        </w:rPr>
        <w:t>”), bem como celebração de aditamento à Escritura de Emissão, de modo a formalizar as deliberações tomadas na AGD</w:t>
      </w:r>
      <w:r w:rsidRPr="00A6520D">
        <w:rPr>
          <w:rFonts w:asciiTheme="minorHAnsi" w:hAnsiTheme="minorHAnsi" w:cstheme="minorHAnsi"/>
          <w:sz w:val="24"/>
        </w:rPr>
        <w:t>;</w:t>
      </w:r>
    </w:p>
    <w:p w14:paraId="0AB94645" w14:textId="0B298A96" w:rsidR="00575CF3" w:rsidRPr="001F3EB2" w:rsidRDefault="00F50E54" w:rsidP="001F3EB2">
      <w:pPr>
        <w:pStyle w:val="Recitals"/>
        <w:spacing w:line="320" w:lineRule="exact"/>
        <w:rPr>
          <w:rFonts w:asciiTheme="minorHAnsi" w:hAnsiTheme="minorHAnsi" w:cstheme="minorHAnsi"/>
          <w:sz w:val="24"/>
        </w:rPr>
      </w:pPr>
      <w:r w:rsidRPr="00A6520D">
        <w:rPr>
          <w:rFonts w:asciiTheme="minorHAnsi" w:hAnsiTheme="minorHAnsi" w:cstheme="minorHAnsi"/>
          <w:sz w:val="24"/>
        </w:rPr>
        <w:t xml:space="preserve">ainda, em </w:t>
      </w:r>
      <w:r w:rsidR="001F3EB2">
        <w:rPr>
          <w:rFonts w:asciiTheme="minorHAnsi" w:eastAsia="Times New Roman" w:hAnsiTheme="minorHAnsi" w:cstheme="minorHAnsi"/>
          <w:sz w:val="24"/>
        </w:rPr>
        <w:t>8</w:t>
      </w:r>
      <w:r w:rsidRPr="00A6520D">
        <w:rPr>
          <w:rFonts w:asciiTheme="minorHAnsi" w:eastAsia="Times New Roman" w:hAnsiTheme="minorHAnsi" w:cstheme="minorHAnsi"/>
          <w:sz w:val="24"/>
        </w:rPr>
        <w:t xml:space="preserve"> de </w:t>
      </w:r>
      <w:r w:rsidR="001F3EB2">
        <w:rPr>
          <w:rFonts w:asciiTheme="minorHAnsi" w:eastAsia="Times New Roman" w:hAnsiTheme="minorHAnsi" w:cstheme="minorHAnsi"/>
          <w:sz w:val="24"/>
        </w:rPr>
        <w:t>setembro</w:t>
      </w:r>
      <w:r w:rsidR="0080358E" w:rsidRPr="00A6520D">
        <w:rPr>
          <w:rFonts w:asciiTheme="minorHAnsi" w:eastAsia="Times New Roman" w:hAnsiTheme="minorHAnsi" w:cstheme="minorHAnsi"/>
          <w:sz w:val="24"/>
        </w:rPr>
        <w:t xml:space="preserve"> </w:t>
      </w:r>
      <w:r w:rsidRPr="00A6520D">
        <w:rPr>
          <w:rFonts w:asciiTheme="minorHAnsi" w:eastAsia="Times New Roman" w:hAnsiTheme="minorHAnsi" w:cstheme="minorHAnsi"/>
          <w:sz w:val="24"/>
        </w:rPr>
        <w:t>de 2022, foi realizada reunião do conselho de administração da Emissora, a qual aprovou, dentre outras matérias, as novas condições do Resgate Antecipado Facultativo aprovadas na AGD, bem como a celebração do presente instrumento</w:t>
      </w:r>
      <w:r w:rsidR="00481D23" w:rsidRPr="00A6520D">
        <w:rPr>
          <w:rFonts w:asciiTheme="minorHAnsi" w:eastAsia="Times New Roman" w:hAnsiTheme="minorHAnsi" w:cstheme="minorHAnsi"/>
          <w:sz w:val="24"/>
        </w:rPr>
        <w:t xml:space="preserve"> (“</w:t>
      </w:r>
      <w:r w:rsidR="00481D23" w:rsidRPr="001F3EB2">
        <w:rPr>
          <w:rFonts w:asciiTheme="minorHAnsi" w:eastAsia="Times New Roman" w:hAnsiTheme="minorHAnsi" w:cstheme="minorHAnsi"/>
          <w:b/>
          <w:bCs/>
          <w:sz w:val="24"/>
        </w:rPr>
        <w:t>RCA da Emissora</w:t>
      </w:r>
      <w:r w:rsidR="00481D23" w:rsidRPr="00A6520D">
        <w:rPr>
          <w:rFonts w:asciiTheme="minorHAnsi" w:eastAsia="Times New Roman" w:hAnsiTheme="minorHAnsi" w:cstheme="minorHAnsi"/>
          <w:sz w:val="24"/>
        </w:rPr>
        <w:t>”)</w:t>
      </w:r>
      <w:r w:rsidRPr="00A6520D">
        <w:rPr>
          <w:rFonts w:asciiTheme="minorHAnsi" w:eastAsia="Times New Roman" w:hAnsiTheme="minorHAnsi" w:cstheme="minorHAnsi"/>
          <w:sz w:val="24"/>
        </w:rPr>
        <w:t>;</w:t>
      </w:r>
      <w:r w:rsidR="0080358E" w:rsidRPr="00A6520D">
        <w:rPr>
          <w:rFonts w:asciiTheme="minorHAnsi" w:eastAsia="Times New Roman" w:hAnsiTheme="minorHAnsi" w:cstheme="minorHAnsi"/>
          <w:sz w:val="24"/>
        </w:rPr>
        <w:t xml:space="preserve"> </w:t>
      </w:r>
    </w:p>
    <w:p w14:paraId="7D444CA4" w14:textId="6419EE13" w:rsidR="00AC368A" w:rsidRPr="001F3EB2" w:rsidRDefault="00F50E54" w:rsidP="001F3EB2">
      <w:pPr>
        <w:pStyle w:val="Body"/>
        <w:spacing w:line="320" w:lineRule="exact"/>
        <w:rPr>
          <w:rFonts w:asciiTheme="minorHAnsi" w:hAnsiTheme="minorHAnsi" w:cstheme="minorHAnsi"/>
          <w:sz w:val="24"/>
        </w:rPr>
      </w:pPr>
      <w:r w:rsidRPr="001F3EB2">
        <w:rPr>
          <w:rFonts w:asciiTheme="minorHAnsi" w:eastAsia="MS Mincho" w:hAnsiTheme="minorHAnsi" w:cstheme="minorHAnsi"/>
          <w:b/>
          <w:bCs/>
          <w:sz w:val="24"/>
        </w:rPr>
        <w:t>RESOLVEM</w:t>
      </w:r>
      <w:r w:rsidRPr="00A6520D">
        <w:rPr>
          <w:rFonts w:asciiTheme="minorHAnsi" w:hAnsiTheme="minorHAnsi" w:cstheme="minorHAnsi"/>
          <w:sz w:val="24"/>
        </w:rPr>
        <w:t xml:space="preserve">, </w:t>
      </w:r>
      <w:r w:rsidRPr="00A6520D">
        <w:rPr>
          <w:rFonts w:asciiTheme="minorHAnsi" w:eastAsia="MS Mincho" w:hAnsiTheme="minorHAnsi" w:cstheme="minorHAnsi"/>
          <w:sz w:val="24"/>
        </w:rPr>
        <w:t>a</w:t>
      </w:r>
      <w:r w:rsidR="00355729" w:rsidRPr="001F3EB2">
        <w:rPr>
          <w:rFonts w:asciiTheme="minorHAnsi" w:hAnsiTheme="minorHAnsi" w:cstheme="minorHAnsi"/>
          <w:sz w:val="24"/>
        </w:rPr>
        <w:t xml:space="preserve">s </w:t>
      </w:r>
      <w:r w:rsidRPr="00A6520D">
        <w:rPr>
          <w:rFonts w:asciiTheme="minorHAnsi" w:hAnsiTheme="minorHAnsi" w:cstheme="minorHAnsi"/>
          <w:sz w:val="24"/>
        </w:rPr>
        <w:t xml:space="preserve">Partes por este </w:t>
      </w:r>
      <w:r w:rsidR="00355729" w:rsidRPr="001F3EB2">
        <w:rPr>
          <w:rFonts w:asciiTheme="minorHAnsi" w:hAnsiTheme="minorHAnsi" w:cstheme="minorHAnsi"/>
          <w:sz w:val="24"/>
        </w:rPr>
        <w:t xml:space="preserve">e na melhor forma de direito, aditar a Escritura de Emissão por meio do presente </w:t>
      </w:r>
      <w:r w:rsidRPr="00A6520D">
        <w:rPr>
          <w:rFonts w:asciiTheme="minorHAnsi" w:hAnsiTheme="minorHAnsi" w:cstheme="minorHAnsi"/>
          <w:sz w:val="24"/>
        </w:rPr>
        <w:t>Aditamento, de modo a formalizar as deliberações tomadas na AGD</w:t>
      </w:r>
      <w:r w:rsidR="00355729" w:rsidRPr="001F3EB2">
        <w:rPr>
          <w:rFonts w:asciiTheme="minorHAnsi" w:hAnsiTheme="minorHAnsi" w:cstheme="minorHAnsi"/>
          <w:sz w:val="24"/>
        </w:rPr>
        <w:t>, mediante as cláusulas e condições a seguir.</w:t>
      </w:r>
    </w:p>
    <w:p w14:paraId="403D24C4" w14:textId="77777777" w:rsidR="00AC368A" w:rsidRPr="001F3EB2" w:rsidRDefault="00355729" w:rsidP="001F3EB2">
      <w:pPr>
        <w:pStyle w:val="Body"/>
        <w:spacing w:line="320" w:lineRule="exact"/>
        <w:rPr>
          <w:rFonts w:asciiTheme="minorHAnsi" w:hAnsiTheme="minorHAnsi" w:cstheme="minorHAnsi"/>
          <w:sz w:val="24"/>
        </w:rPr>
      </w:pPr>
      <w:r w:rsidRPr="001F3EB2">
        <w:rPr>
          <w:rFonts w:asciiTheme="minorHAnsi" w:hAnsiTheme="minorHAnsi" w:cstheme="minorHAnsi"/>
          <w:sz w:val="24"/>
        </w:rPr>
        <w:t>Os termos iniciados em letra maiúscula no presente Aditamento, estejam no singular ou no plural, que não estejam de outra forma definidos neste Aditamento, ainda que posteriormente ao seu uso, terão o significado a eles atribuído na Escritura de Emissão.</w:t>
      </w:r>
    </w:p>
    <w:p w14:paraId="456F2B47" w14:textId="51CF4942" w:rsidR="00F50E54" w:rsidRPr="00A6520D" w:rsidRDefault="00F50E54" w:rsidP="00A6520D">
      <w:pPr>
        <w:pStyle w:val="Level1"/>
        <w:spacing w:line="320" w:lineRule="exact"/>
        <w:rPr>
          <w:rFonts w:asciiTheme="minorHAnsi" w:hAnsiTheme="minorHAnsi" w:cstheme="minorHAnsi"/>
          <w:b w:val="0"/>
          <w:sz w:val="24"/>
          <w:szCs w:val="24"/>
        </w:rPr>
      </w:pPr>
      <w:r w:rsidRPr="00A6520D">
        <w:rPr>
          <w:rFonts w:asciiTheme="minorHAnsi" w:hAnsiTheme="minorHAnsi" w:cstheme="minorHAnsi"/>
          <w:sz w:val="24"/>
          <w:szCs w:val="24"/>
        </w:rPr>
        <w:lastRenderedPageBreak/>
        <w:t>AUTORIZA</w:t>
      </w:r>
      <w:r w:rsidR="00481D23" w:rsidRPr="00A6520D">
        <w:rPr>
          <w:rFonts w:asciiTheme="minorHAnsi" w:hAnsiTheme="minorHAnsi" w:cstheme="minorHAnsi"/>
          <w:sz w:val="24"/>
          <w:szCs w:val="24"/>
        </w:rPr>
        <w:t>ÇÕES E REQUISITOS</w:t>
      </w:r>
    </w:p>
    <w:p w14:paraId="71B6C022" w14:textId="360C25D6" w:rsidR="00481D23" w:rsidRPr="00A6520D" w:rsidRDefault="00767C2D" w:rsidP="001F3EB2">
      <w:pPr>
        <w:pStyle w:val="Level2"/>
        <w:spacing w:line="320" w:lineRule="exact"/>
        <w:rPr>
          <w:rFonts w:asciiTheme="minorHAnsi" w:eastAsia="Times New Roman" w:hAnsiTheme="minorHAnsi" w:cstheme="minorHAnsi"/>
          <w:sz w:val="24"/>
        </w:rPr>
      </w:pPr>
      <w:r w:rsidRPr="001F3EB2">
        <w:rPr>
          <w:rFonts w:asciiTheme="minorHAnsi" w:eastAsia="Times New Roman" w:hAnsiTheme="minorHAnsi" w:cstheme="minorHAnsi"/>
          <w:sz w:val="24"/>
        </w:rPr>
        <w:t xml:space="preserve">A celebração do presente Aditamento e as matérias consubstanciadas são realizadas com base nas deliberações tomadas na AGD e na </w:t>
      </w:r>
      <w:r w:rsidR="00481D23" w:rsidRPr="001F3EB2">
        <w:rPr>
          <w:rFonts w:asciiTheme="minorHAnsi" w:eastAsia="Times New Roman" w:hAnsiTheme="minorHAnsi" w:cstheme="minorHAnsi"/>
          <w:sz w:val="24"/>
        </w:rPr>
        <w:t>RCA</w:t>
      </w:r>
      <w:r w:rsidR="00897B9A" w:rsidRPr="001F3EB2">
        <w:rPr>
          <w:rFonts w:asciiTheme="minorHAnsi" w:eastAsia="Times New Roman" w:hAnsiTheme="minorHAnsi" w:cstheme="minorHAnsi"/>
          <w:sz w:val="24"/>
        </w:rPr>
        <w:t xml:space="preserve"> da Emissora, cujas atas serão arquivadas na JUCESP</w:t>
      </w:r>
      <w:r w:rsidR="00481D23" w:rsidRPr="001F3EB2">
        <w:rPr>
          <w:rFonts w:asciiTheme="minorHAnsi" w:eastAsia="Times New Roman" w:hAnsiTheme="minorHAnsi" w:cstheme="minorHAnsi"/>
          <w:sz w:val="24"/>
        </w:rPr>
        <w:t>, sendo certo que a Emissora deverá entregar ao Agente</w:t>
      </w:r>
      <w:r w:rsidR="00481D23" w:rsidRPr="00A6520D">
        <w:rPr>
          <w:rFonts w:asciiTheme="minorHAnsi" w:eastAsia="Times New Roman" w:hAnsiTheme="minorHAnsi" w:cstheme="minorHAnsi"/>
          <w:sz w:val="24"/>
        </w:rPr>
        <w:t xml:space="preserve"> Fiduciário</w:t>
      </w:r>
      <w:r w:rsidR="00481D23" w:rsidRPr="001F3EB2">
        <w:rPr>
          <w:rFonts w:asciiTheme="minorHAnsi" w:eastAsia="Times New Roman" w:hAnsiTheme="minorHAnsi" w:cstheme="minorHAnsi"/>
          <w:sz w:val="24"/>
        </w:rPr>
        <w:t xml:space="preserve">, </w:t>
      </w:r>
      <w:r w:rsidR="00481D23" w:rsidRPr="00A6520D">
        <w:rPr>
          <w:rFonts w:asciiTheme="minorHAnsi" w:eastAsia="Times New Roman" w:hAnsiTheme="minorHAnsi" w:cstheme="minorHAnsi"/>
          <w:sz w:val="24"/>
        </w:rPr>
        <w:t>no prazo de até 5 (cinco) Dias Úteis contados da data do respectivo registro, 1 (uma) via original ou cópia eletrônica (PDF) contendo a chancela digital, conforme aplicável, da AGD e da RCA da Emissora, devidamente arquivadas na JUCESP</w:t>
      </w:r>
      <w:r w:rsidR="00897B9A" w:rsidRPr="001F3EB2">
        <w:rPr>
          <w:rFonts w:asciiTheme="minorHAnsi" w:eastAsia="Times New Roman" w:hAnsiTheme="minorHAnsi" w:cstheme="minorHAnsi"/>
          <w:sz w:val="24"/>
        </w:rPr>
        <w:t>.</w:t>
      </w:r>
      <w:r w:rsidR="00481D23" w:rsidRPr="001F3EB2">
        <w:rPr>
          <w:rFonts w:asciiTheme="minorHAnsi" w:eastAsia="Times New Roman" w:hAnsiTheme="minorHAnsi" w:cstheme="minorHAnsi"/>
          <w:sz w:val="24"/>
        </w:rPr>
        <w:t xml:space="preserve"> </w:t>
      </w:r>
    </w:p>
    <w:p w14:paraId="194A4804" w14:textId="0A6221C9" w:rsidR="00767C2D" w:rsidRPr="00A6520D" w:rsidRDefault="00481D23" w:rsidP="00A6520D">
      <w:pPr>
        <w:pStyle w:val="Level2"/>
        <w:spacing w:line="320" w:lineRule="exact"/>
        <w:rPr>
          <w:rFonts w:asciiTheme="minorHAnsi" w:hAnsiTheme="minorHAnsi" w:cstheme="minorHAnsi"/>
          <w:sz w:val="24"/>
        </w:rPr>
      </w:pPr>
      <w:r w:rsidRPr="00A6520D">
        <w:rPr>
          <w:rFonts w:asciiTheme="minorHAnsi" w:eastAsia="Times New Roman" w:hAnsiTheme="minorHAnsi" w:cstheme="minorHAnsi"/>
          <w:sz w:val="24"/>
        </w:rPr>
        <w:t>A RCA da Emissora será publicada nos Jornais de Publicação da Emissora, nos termos da cláusula 5.26 da Escritura de Emissão.</w:t>
      </w:r>
    </w:p>
    <w:p w14:paraId="04B85058" w14:textId="6430B654" w:rsidR="00AC368A" w:rsidRPr="00A6520D" w:rsidRDefault="00355729" w:rsidP="00A6520D">
      <w:pPr>
        <w:pStyle w:val="Level1"/>
        <w:spacing w:line="320" w:lineRule="exact"/>
        <w:rPr>
          <w:rFonts w:asciiTheme="minorHAnsi" w:hAnsiTheme="minorHAnsi" w:cstheme="minorHAnsi"/>
          <w:sz w:val="24"/>
          <w:szCs w:val="24"/>
        </w:rPr>
      </w:pPr>
      <w:r w:rsidRPr="001F3EB2">
        <w:rPr>
          <w:rFonts w:asciiTheme="minorHAnsi" w:hAnsiTheme="minorHAnsi" w:cstheme="minorHAnsi"/>
          <w:sz w:val="24"/>
          <w:szCs w:val="24"/>
        </w:rPr>
        <w:t>ALTERAÇÕES</w:t>
      </w:r>
      <w:bookmarkStart w:id="4" w:name="_DV_M17"/>
      <w:bookmarkStart w:id="5" w:name="_DV_M18"/>
      <w:bookmarkEnd w:id="4"/>
      <w:bookmarkEnd w:id="5"/>
    </w:p>
    <w:p w14:paraId="3BCF9C4B" w14:textId="253F482D" w:rsidR="00897B9A" w:rsidRPr="001F3EB2" w:rsidRDefault="00897B9A" w:rsidP="001F3EB2">
      <w:pPr>
        <w:pStyle w:val="Level2"/>
        <w:spacing w:after="0" w:line="320" w:lineRule="exact"/>
        <w:rPr>
          <w:rFonts w:asciiTheme="minorHAnsi" w:hAnsiTheme="minorHAnsi" w:cstheme="minorHAnsi"/>
          <w:sz w:val="24"/>
        </w:rPr>
      </w:pPr>
      <w:r w:rsidRPr="00A6520D">
        <w:rPr>
          <w:rFonts w:asciiTheme="minorHAnsi" w:hAnsiTheme="minorHAnsi" w:cstheme="minorHAnsi"/>
          <w:sz w:val="24"/>
        </w:rPr>
        <w:t>As Partes resolvem alterar a cláusula 5.1</w:t>
      </w:r>
      <w:r w:rsidR="00481D23" w:rsidRPr="00A6520D">
        <w:rPr>
          <w:rFonts w:asciiTheme="minorHAnsi" w:hAnsiTheme="minorHAnsi" w:cstheme="minorHAnsi"/>
          <w:sz w:val="24"/>
        </w:rPr>
        <w:t>8</w:t>
      </w:r>
      <w:r w:rsidRPr="00A6520D">
        <w:rPr>
          <w:rFonts w:asciiTheme="minorHAnsi" w:hAnsiTheme="minorHAnsi" w:cstheme="minorHAnsi"/>
          <w:sz w:val="24"/>
        </w:rPr>
        <w:t xml:space="preserve"> da Escritura de Emissão, de modo que </w:t>
      </w:r>
      <w:r w:rsidRPr="001F3EB2">
        <w:rPr>
          <w:rFonts w:asciiTheme="minorHAnsi" w:hAnsiTheme="minorHAnsi" w:cstheme="minorHAnsi"/>
          <w:b/>
          <w:bCs/>
          <w:sz w:val="24"/>
        </w:rPr>
        <w:t>(a)</w:t>
      </w:r>
      <w:r w:rsidRPr="00A6520D">
        <w:rPr>
          <w:rFonts w:asciiTheme="minorHAnsi" w:hAnsiTheme="minorHAnsi" w:cstheme="minorHAnsi"/>
          <w:sz w:val="24"/>
        </w:rPr>
        <w:t xml:space="preserve"> </w:t>
      </w:r>
      <w:r w:rsidR="00386FCA" w:rsidRPr="00A6520D">
        <w:rPr>
          <w:rFonts w:asciiTheme="minorHAnsi" w:hAnsiTheme="minorHAnsi" w:cstheme="minorHAnsi"/>
          <w:sz w:val="24"/>
        </w:rPr>
        <w:t>a Companhia possa a qualquer momento a partir de 9 de setembro de 2022 (inclusive) até 30 de setembro de 2022 (inclusive), realizar o Resgate Antecipado Facultativo das Debêntures (“</w:t>
      </w:r>
      <w:r w:rsidR="00386FCA" w:rsidRPr="001F3EB2">
        <w:rPr>
          <w:rFonts w:asciiTheme="minorHAnsi" w:hAnsiTheme="minorHAnsi" w:cstheme="minorHAnsi"/>
          <w:sz w:val="24"/>
          <w:u w:val="single"/>
        </w:rPr>
        <w:t>Nova Hipótese de Resgate Antecipado Facultativo</w:t>
      </w:r>
      <w:r w:rsidR="00386FCA" w:rsidRPr="00A6520D">
        <w:rPr>
          <w:rFonts w:asciiTheme="minorHAnsi" w:hAnsiTheme="minorHAnsi" w:cstheme="minorHAnsi"/>
          <w:sz w:val="24"/>
        </w:rPr>
        <w:t xml:space="preserve">”); </w:t>
      </w:r>
      <w:r w:rsidR="00386FCA" w:rsidRPr="001F3EB2">
        <w:rPr>
          <w:rFonts w:asciiTheme="minorHAnsi" w:hAnsiTheme="minorHAnsi" w:cstheme="minorHAnsi"/>
          <w:b/>
          <w:bCs/>
          <w:sz w:val="24"/>
        </w:rPr>
        <w:t>(b)</w:t>
      </w:r>
      <w:r w:rsidR="00386FCA" w:rsidRPr="00A6520D">
        <w:rPr>
          <w:rFonts w:asciiTheme="minorHAnsi" w:hAnsiTheme="minorHAnsi" w:cstheme="minorHAnsi"/>
          <w:sz w:val="24"/>
        </w:rPr>
        <w:t xml:space="preserve"> a comunicação a ser encaminhada pela Companhia, aos Debenturistas, no âmbito do Resgate Antecipado Facultativo possa ser realizada com, no mínimo, 3 (três) Dias Úteis de antecedência; e </w:t>
      </w:r>
      <w:r w:rsidR="00386FCA" w:rsidRPr="001F3EB2">
        <w:rPr>
          <w:rFonts w:asciiTheme="minorHAnsi" w:hAnsiTheme="minorHAnsi" w:cstheme="minorHAnsi"/>
          <w:b/>
          <w:bCs/>
          <w:sz w:val="24"/>
        </w:rPr>
        <w:t>(c)</w:t>
      </w:r>
      <w:r w:rsidR="008C14BF">
        <w:rPr>
          <w:rFonts w:asciiTheme="minorHAnsi" w:hAnsiTheme="minorHAnsi" w:cstheme="minorHAnsi"/>
          <w:sz w:val="24"/>
        </w:rPr>
        <w:t> </w:t>
      </w:r>
      <w:r w:rsidR="00386FCA" w:rsidRPr="00A6520D">
        <w:rPr>
          <w:rFonts w:asciiTheme="minorHAnsi" w:hAnsiTheme="minorHAnsi" w:cstheme="minorHAnsi"/>
          <w:sz w:val="24"/>
        </w:rPr>
        <w:t>não haja a incidência do Prêmio do Resgate Antecipado Facultativo no âmbito da Nova Hipótese de Resgate Antecipado Facultativo, caso a Nova Hipótese de Resgate Antecipado Facultativo seja realizada pela Companhia, de modo que a referida cláusula passe a vigorar, portanto, com a seguinte redação:</w:t>
      </w:r>
    </w:p>
    <w:p w14:paraId="43007B8C" w14:textId="77777777" w:rsidR="00E97E35" w:rsidRPr="001F3EB2" w:rsidRDefault="00E97E35" w:rsidP="001F3EB2">
      <w:pPr>
        <w:pStyle w:val="Level2"/>
        <w:numPr>
          <w:ilvl w:val="0"/>
          <w:numId w:val="0"/>
        </w:numPr>
        <w:spacing w:after="0" w:line="320" w:lineRule="exact"/>
        <w:ind w:left="680"/>
        <w:rPr>
          <w:rFonts w:asciiTheme="minorHAnsi" w:hAnsiTheme="minorHAnsi" w:cstheme="minorHAnsi"/>
          <w:sz w:val="24"/>
        </w:rPr>
      </w:pPr>
    </w:p>
    <w:p w14:paraId="062F32C4" w14:textId="7BA66CF4" w:rsidR="002E2E3D" w:rsidRPr="00A6520D" w:rsidRDefault="00355729" w:rsidP="001F3EB2">
      <w:pPr>
        <w:pStyle w:val="Body"/>
        <w:tabs>
          <w:tab w:val="left" w:pos="1701"/>
        </w:tabs>
        <w:spacing w:after="0" w:line="320" w:lineRule="exact"/>
        <w:ind w:left="1134"/>
        <w:rPr>
          <w:rFonts w:asciiTheme="minorHAnsi" w:hAnsiTheme="minorHAnsi" w:cstheme="minorHAnsi"/>
          <w:bCs/>
          <w:i/>
          <w:sz w:val="24"/>
        </w:rPr>
      </w:pPr>
      <w:r w:rsidRPr="001F3EB2">
        <w:rPr>
          <w:rFonts w:asciiTheme="minorHAnsi" w:hAnsiTheme="minorHAnsi" w:cstheme="minorHAnsi"/>
          <w:bCs/>
          <w:i/>
          <w:sz w:val="24"/>
        </w:rPr>
        <w:t>“</w:t>
      </w:r>
      <w:r w:rsidR="00D8035C" w:rsidRPr="001F3EB2">
        <w:rPr>
          <w:rFonts w:asciiTheme="minorHAnsi" w:hAnsiTheme="minorHAnsi" w:cstheme="minorHAnsi"/>
          <w:bCs/>
          <w:i/>
          <w:sz w:val="24"/>
        </w:rPr>
        <w:t>5.1</w:t>
      </w:r>
      <w:r w:rsidR="008B7F1B" w:rsidRPr="00A6520D">
        <w:rPr>
          <w:rFonts w:asciiTheme="minorHAnsi" w:hAnsiTheme="minorHAnsi" w:cstheme="minorHAnsi"/>
          <w:bCs/>
          <w:i/>
          <w:sz w:val="24"/>
        </w:rPr>
        <w:t>8</w:t>
      </w:r>
      <w:r w:rsidR="00954618" w:rsidRPr="00A6520D">
        <w:rPr>
          <w:rFonts w:asciiTheme="minorHAnsi" w:hAnsiTheme="minorHAnsi" w:cstheme="minorHAnsi"/>
          <w:bCs/>
          <w:i/>
          <w:sz w:val="24"/>
        </w:rPr>
        <w:t>.1</w:t>
      </w:r>
      <w:r w:rsidR="00E97E35" w:rsidRPr="00A6520D">
        <w:rPr>
          <w:rFonts w:asciiTheme="minorHAnsi" w:hAnsiTheme="minorHAnsi" w:cstheme="minorHAnsi"/>
          <w:b/>
          <w:i/>
          <w:sz w:val="24"/>
        </w:rPr>
        <w:tab/>
      </w:r>
      <w:r w:rsidR="00386FCA" w:rsidRPr="001F3EB2">
        <w:rPr>
          <w:rFonts w:asciiTheme="minorHAnsi" w:hAnsiTheme="minorHAnsi" w:cstheme="minorHAnsi"/>
          <w:bCs/>
          <w:i/>
          <w:iCs/>
          <w:sz w:val="24"/>
        </w:rPr>
        <w:t>A Emissora poderá, a qualquer momento e a seu exclusivo critério (i) a partir de 9 de setembro de 202</w:t>
      </w:r>
      <w:r w:rsidR="00AF419C">
        <w:rPr>
          <w:rFonts w:asciiTheme="minorHAnsi" w:hAnsiTheme="minorHAnsi" w:cstheme="minorHAnsi"/>
          <w:bCs/>
          <w:i/>
          <w:iCs/>
          <w:sz w:val="24"/>
        </w:rPr>
        <w:t>2</w:t>
      </w:r>
      <w:r w:rsidR="00386FCA" w:rsidRPr="001F3EB2">
        <w:rPr>
          <w:rFonts w:asciiTheme="minorHAnsi" w:hAnsiTheme="minorHAnsi" w:cstheme="minorHAnsi"/>
          <w:bCs/>
          <w:i/>
          <w:iCs/>
          <w:sz w:val="24"/>
        </w:rPr>
        <w:t xml:space="preserve"> (inclusive) até 30 de setembro de 2022 (inclusive); ou (ii) a partir de 30 de julho de 2023 (inclusive), realizar o resgate antecipado facultativo da totalidade (sendo vedado o resgate parcial) das Debêntures, com o consequente cancelamento de tais Debêntures (“</w:t>
      </w:r>
      <w:r w:rsidR="00386FCA" w:rsidRPr="00A6520D">
        <w:rPr>
          <w:rFonts w:asciiTheme="minorHAnsi" w:hAnsiTheme="minorHAnsi" w:cstheme="minorHAnsi"/>
          <w:b/>
          <w:i/>
          <w:iCs/>
          <w:sz w:val="24"/>
        </w:rPr>
        <w:t>Resgate Antecipado Facultativo</w:t>
      </w:r>
      <w:r w:rsidR="00386FCA" w:rsidRPr="001F3EB2">
        <w:rPr>
          <w:rFonts w:asciiTheme="minorHAnsi" w:hAnsiTheme="minorHAnsi" w:cstheme="minorHAnsi"/>
          <w:bCs/>
          <w:i/>
          <w:iCs/>
          <w:sz w:val="24"/>
        </w:rPr>
        <w:t>”), de acordo com os termos e condições previstos nas Cláusulas abaixo</w:t>
      </w:r>
      <w:r w:rsidR="00407D5A" w:rsidRPr="00A6520D">
        <w:rPr>
          <w:rFonts w:asciiTheme="minorHAnsi" w:hAnsiTheme="minorHAnsi" w:cstheme="minorHAnsi"/>
          <w:bCs/>
          <w:i/>
          <w:sz w:val="24"/>
        </w:rPr>
        <w:t>:</w:t>
      </w:r>
    </w:p>
    <w:p w14:paraId="456A7F6B" w14:textId="2E500572" w:rsidR="00DD3333" w:rsidRPr="00A6520D" w:rsidRDefault="00DD3333" w:rsidP="001F3EB2">
      <w:pPr>
        <w:pStyle w:val="Body"/>
        <w:tabs>
          <w:tab w:val="left" w:pos="1701"/>
        </w:tabs>
        <w:spacing w:after="0" w:line="320" w:lineRule="exact"/>
        <w:ind w:left="1134"/>
        <w:rPr>
          <w:rFonts w:asciiTheme="minorHAnsi" w:hAnsiTheme="minorHAnsi" w:cstheme="minorHAnsi"/>
          <w:b/>
          <w:i/>
          <w:sz w:val="24"/>
        </w:rPr>
      </w:pPr>
    </w:p>
    <w:p w14:paraId="6DC0F423" w14:textId="3334A634" w:rsidR="00E97E35" w:rsidRPr="001F3EB2" w:rsidRDefault="004963E3" w:rsidP="001F3EB2">
      <w:pPr>
        <w:pStyle w:val="Level4"/>
        <w:tabs>
          <w:tab w:val="clear" w:pos="2041"/>
          <w:tab w:val="left" w:pos="1701"/>
        </w:tabs>
        <w:spacing w:after="0" w:line="320" w:lineRule="exact"/>
        <w:ind w:left="1134" w:firstLine="0"/>
        <w:rPr>
          <w:rFonts w:asciiTheme="minorHAnsi" w:eastAsia="Times New Roman" w:hAnsiTheme="minorHAnsi" w:cstheme="minorHAnsi"/>
          <w:bCs/>
          <w:i/>
          <w:sz w:val="24"/>
        </w:rPr>
      </w:pPr>
      <w:r>
        <w:rPr>
          <w:rFonts w:asciiTheme="minorHAnsi" w:eastAsia="Times New Roman" w:hAnsiTheme="minorHAnsi" w:cstheme="minorHAnsi"/>
          <w:bCs/>
          <w:i/>
          <w:iCs/>
          <w:sz w:val="24"/>
        </w:rPr>
        <w:t>a</w:t>
      </w:r>
      <w:r w:rsidR="00386FCA" w:rsidRPr="00A6520D">
        <w:rPr>
          <w:rFonts w:asciiTheme="minorHAnsi" w:eastAsia="Times New Roman" w:hAnsiTheme="minorHAnsi" w:cstheme="minorHAnsi"/>
          <w:bCs/>
          <w:i/>
          <w:iCs/>
          <w:sz w:val="24"/>
        </w:rPr>
        <w:t xml:space="preserve"> Emissora deverá comunicar aos Debenturistas por meio de publicação de anúncio, nos termos da Cláusula 5.2</w:t>
      </w:r>
      <w:r w:rsidR="008B7F1B" w:rsidRPr="00A6520D">
        <w:rPr>
          <w:rFonts w:asciiTheme="minorHAnsi" w:eastAsia="Times New Roman" w:hAnsiTheme="minorHAnsi" w:cstheme="minorHAnsi"/>
          <w:bCs/>
          <w:i/>
          <w:iCs/>
          <w:sz w:val="24"/>
        </w:rPr>
        <w:t>6</w:t>
      </w:r>
      <w:r w:rsidR="00386FCA" w:rsidRPr="00A6520D">
        <w:rPr>
          <w:rFonts w:asciiTheme="minorHAnsi" w:eastAsia="Times New Roman" w:hAnsiTheme="minorHAnsi" w:cstheme="minorHAnsi"/>
          <w:bCs/>
          <w:i/>
          <w:iCs/>
          <w:sz w:val="24"/>
        </w:rPr>
        <w:t>.1 abaixo, ou, alternativamente, por meio de comunicado individual a ser encaminhad</w:t>
      </w:r>
      <w:r w:rsidR="008B7F1B" w:rsidRPr="00A6520D">
        <w:rPr>
          <w:rFonts w:asciiTheme="minorHAnsi" w:eastAsia="Times New Roman" w:hAnsiTheme="minorHAnsi" w:cstheme="minorHAnsi"/>
          <w:bCs/>
          <w:i/>
          <w:iCs/>
          <w:sz w:val="24"/>
        </w:rPr>
        <w:t>o</w:t>
      </w:r>
      <w:r w:rsidR="00386FCA" w:rsidRPr="00A6520D">
        <w:rPr>
          <w:rFonts w:asciiTheme="minorHAnsi" w:eastAsia="Times New Roman" w:hAnsiTheme="minorHAnsi" w:cstheme="minorHAnsi"/>
          <w:bCs/>
          <w:i/>
          <w:iCs/>
          <w:sz w:val="24"/>
        </w:rPr>
        <w:t xml:space="preserve"> pela Emissora a cada Debenturista, com cópia para o Agente Fiduciário, acerca da realização do Resgate Antecipado Facultativo, com, no mínimo, 3 (três) Dias Úteis de antecedência da data do Resgate Antecipado Facultativo. Tal comunicado deverá conter os termos e condições do Resgate Antecipado Facultativo, que incluem, mas não se limitam a: (</w:t>
      </w:r>
      <w:r w:rsidR="00A401E4">
        <w:rPr>
          <w:rFonts w:asciiTheme="minorHAnsi" w:eastAsia="Times New Roman" w:hAnsiTheme="minorHAnsi" w:cstheme="minorHAnsi"/>
          <w:bCs/>
          <w:i/>
          <w:iCs/>
          <w:sz w:val="24"/>
        </w:rPr>
        <w:t>a</w:t>
      </w:r>
      <w:r w:rsidR="00386FCA" w:rsidRPr="00A6520D">
        <w:rPr>
          <w:rFonts w:asciiTheme="minorHAnsi" w:eastAsia="Times New Roman" w:hAnsiTheme="minorHAnsi" w:cstheme="minorHAnsi"/>
          <w:bCs/>
          <w:i/>
          <w:iCs/>
          <w:sz w:val="24"/>
        </w:rPr>
        <w:t>) data do Resgate Antecipado Facultativo, que deverá, obrigatoriamente, ser um Dia Útil; (</w:t>
      </w:r>
      <w:r w:rsidR="00A401E4">
        <w:rPr>
          <w:rFonts w:asciiTheme="minorHAnsi" w:eastAsia="Times New Roman" w:hAnsiTheme="minorHAnsi" w:cstheme="minorHAnsi"/>
          <w:bCs/>
          <w:i/>
          <w:iCs/>
          <w:sz w:val="24"/>
        </w:rPr>
        <w:t>b</w:t>
      </w:r>
      <w:r w:rsidR="00386FCA" w:rsidRPr="00A6520D">
        <w:rPr>
          <w:rFonts w:asciiTheme="minorHAnsi" w:eastAsia="Times New Roman" w:hAnsiTheme="minorHAnsi" w:cstheme="minorHAnsi"/>
          <w:bCs/>
          <w:i/>
          <w:iCs/>
          <w:sz w:val="24"/>
        </w:rPr>
        <w:t>)</w:t>
      </w:r>
      <w:r w:rsidR="00620955" w:rsidRPr="00A6520D">
        <w:rPr>
          <w:rFonts w:asciiTheme="minorHAnsi" w:eastAsia="Times New Roman" w:hAnsiTheme="minorHAnsi" w:cstheme="minorHAnsi"/>
          <w:bCs/>
          <w:i/>
          <w:iCs/>
          <w:sz w:val="24"/>
        </w:rPr>
        <w:t> </w:t>
      </w:r>
      <w:r w:rsidR="00386FCA" w:rsidRPr="00A6520D">
        <w:rPr>
          <w:rFonts w:asciiTheme="minorHAnsi" w:eastAsia="Times New Roman" w:hAnsiTheme="minorHAnsi" w:cstheme="minorHAnsi"/>
          <w:bCs/>
          <w:i/>
          <w:iCs/>
          <w:sz w:val="24"/>
        </w:rPr>
        <w:t xml:space="preserve">menção ao Valor do Resgate Antecipado Facultativo (conforme abaixo definido); </w:t>
      </w:r>
      <w:r w:rsidR="00386FCA" w:rsidRPr="00A6520D">
        <w:rPr>
          <w:rFonts w:asciiTheme="minorHAnsi" w:eastAsia="Times New Roman" w:hAnsiTheme="minorHAnsi" w:cstheme="minorHAnsi"/>
          <w:bCs/>
          <w:i/>
          <w:iCs/>
          <w:sz w:val="24"/>
        </w:rPr>
        <w:lastRenderedPageBreak/>
        <w:t>e (</w:t>
      </w:r>
      <w:r w:rsidR="00A401E4">
        <w:rPr>
          <w:rFonts w:asciiTheme="minorHAnsi" w:eastAsia="Times New Roman" w:hAnsiTheme="minorHAnsi" w:cstheme="minorHAnsi"/>
          <w:bCs/>
          <w:i/>
          <w:iCs/>
          <w:sz w:val="24"/>
        </w:rPr>
        <w:t>c</w:t>
      </w:r>
      <w:r w:rsidR="00386FCA" w:rsidRPr="00A6520D">
        <w:rPr>
          <w:rFonts w:asciiTheme="minorHAnsi" w:eastAsia="Times New Roman" w:hAnsiTheme="minorHAnsi" w:cstheme="minorHAnsi"/>
          <w:bCs/>
          <w:i/>
          <w:iCs/>
          <w:sz w:val="24"/>
        </w:rPr>
        <w:t>) quaisquer outras informações necessárias à operacionalização do Resgate Antecipado Facultativo</w:t>
      </w:r>
      <w:r w:rsidR="005F562D" w:rsidRPr="001F3EB2">
        <w:rPr>
          <w:rFonts w:asciiTheme="minorHAnsi" w:eastAsia="Times New Roman" w:hAnsiTheme="minorHAnsi" w:cstheme="minorHAnsi"/>
          <w:bCs/>
          <w:i/>
          <w:sz w:val="24"/>
        </w:rPr>
        <w:t>;</w:t>
      </w:r>
    </w:p>
    <w:p w14:paraId="747BCE71" w14:textId="77777777" w:rsidR="00CC2C07" w:rsidRPr="001F3EB2" w:rsidRDefault="00CC2C07" w:rsidP="001F3EB2">
      <w:pPr>
        <w:pStyle w:val="Level4"/>
        <w:numPr>
          <w:ilvl w:val="0"/>
          <w:numId w:val="0"/>
        </w:numPr>
        <w:tabs>
          <w:tab w:val="left" w:pos="1701"/>
        </w:tabs>
        <w:spacing w:after="0" w:line="320" w:lineRule="exact"/>
        <w:ind w:left="1134"/>
        <w:rPr>
          <w:rFonts w:asciiTheme="minorHAnsi" w:hAnsiTheme="minorHAnsi" w:cstheme="minorHAnsi"/>
          <w:sz w:val="24"/>
        </w:rPr>
      </w:pPr>
    </w:p>
    <w:p w14:paraId="207218C1" w14:textId="05D8F6C8" w:rsidR="00386FCA" w:rsidRPr="00A6520D" w:rsidRDefault="004963E3" w:rsidP="001F3EB2">
      <w:pPr>
        <w:pStyle w:val="Level4"/>
        <w:tabs>
          <w:tab w:val="clear" w:pos="2041"/>
          <w:tab w:val="left" w:pos="1701"/>
        </w:tabs>
        <w:spacing w:after="0" w:line="320" w:lineRule="exact"/>
        <w:ind w:left="1134" w:firstLine="0"/>
        <w:rPr>
          <w:rFonts w:asciiTheme="minorHAnsi" w:hAnsiTheme="minorHAnsi" w:cstheme="minorHAnsi"/>
          <w:bCs/>
          <w:i/>
          <w:sz w:val="24"/>
        </w:rPr>
      </w:pPr>
      <w:r>
        <w:rPr>
          <w:rFonts w:asciiTheme="minorHAnsi" w:hAnsiTheme="minorHAnsi" w:cstheme="minorHAnsi"/>
          <w:bCs/>
          <w:i/>
          <w:sz w:val="24"/>
        </w:rPr>
        <w:t>o</w:t>
      </w:r>
      <w:r w:rsidR="00386FCA" w:rsidRPr="00A6520D">
        <w:rPr>
          <w:rFonts w:asciiTheme="minorHAnsi" w:hAnsiTheme="minorHAnsi" w:cstheme="minorHAnsi"/>
          <w:bCs/>
          <w:i/>
          <w:sz w:val="24"/>
        </w:rPr>
        <w:t xml:space="preserve"> valor a ser pago em relação a cada uma das Debêntures objeto do Resgate Antecipado Facultativo será equivalente ao seu respectivo Valor Nominal Unitário ou saldo do Valor Nominal Unitário, conforme o caso, acrescido: (</w:t>
      </w:r>
      <w:r w:rsidR="00642538">
        <w:rPr>
          <w:rFonts w:asciiTheme="minorHAnsi" w:hAnsiTheme="minorHAnsi" w:cstheme="minorHAnsi"/>
          <w:bCs/>
          <w:i/>
          <w:sz w:val="24"/>
        </w:rPr>
        <w:t>a</w:t>
      </w:r>
      <w:r w:rsidR="00386FCA" w:rsidRPr="00A6520D">
        <w:rPr>
          <w:rFonts w:asciiTheme="minorHAnsi" w:hAnsiTheme="minorHAnsi" w:cstheme="minorHAnsi"/>
          <w:bCs/>
          <w:i/>
          <w:sz w:val="24"/>
        </w:rPr>
        <w:t>) da Remuneração, calculada pro rata temporis, desde a Primeira Data de Integralização ou a Data de Pagamento da Remuneração imediatamente anterior, conforme o caso, até a data do efetivo pagamento do Resgate Antecipado Facultativo; e (</w:t>
      </w:r>
      <w:r w:rsidR="00642538">
        <w:rPr>
          <w:rFonts w:asciiTheme="minorHAnsi" w:hAnsiTheme="minorHAnsi" w:cstheme="minorHAnsi"/>
          <w:bCs/>
          <w:i/>
          <w:sz w:val="24"/>
        </w:rPr>
        <w:t>b</w:t>
      </w:r>
      <w:r w:rsidR="00386FCA" w:rsidRPr="00A6520D">
        <w:rPr>
          <w:rFonts w:asciiTheme="minorHAnsi" w:hAnsiTheme="minorHAnsi" w:cstheme="minorHAnsi"/>
          <w:bCs/>
          <w:i/>
          <w:sz w:val="24"/>
        </w:rPr>
        <w:t>) dos Encargos Moratórios (conforme abaixo definido) devidos e não pagos até a data do referido resgate, se for o caso, e; (</w:t>
      </w:r>
      <w:r w:rsidR="00A401E4">
        <w:rPr>
          <w:rFonts w:asciiTheme="minorHAnsi" w:hAnsiTheme="minorHAnsi" w:cstheme="minorHAnsi"/>
          <w:bCs/>
          <w:i/>
          <w:sz w:val="24"/>
        </w:rPr>
        <w:t>c</w:t>
      </w:r>
      <w:r w:rsidR="00386FCA" w:rsidRPr="00A6520D">
        <w:rPr>
          <w:rFonts w:asciiTheme="minorHAnsi" w:hAnsiTheme="minorHAnsi" w:cstheme="minorHAnsi"/>
          <w:bCs/>
          <w:i/>
          <w:sz w:val="24"/>
        </w:rPr>
        <w:t>) exclusivamente na hipótese do Resgate Antecipado Facultativo ser realizado a partir de 30 de julho de 2023 (inclusive), do prêmio, flat, incidente sobre o Valor Nominal Unitário, ou saldo do Valor Nominal Unitário (“</w:t>
      </w:r>
      <w:r w:rsidR="00386FCA" w:rsidRPr="001F3EB2">
        <w:rPr>
          <w:rFonts w:asciiTheme="minorHAnsi" w:hAnsiTheme="minorHAnsi" w:cstheme="minorHAnsi"/>
          <w:b/>
          <w:i/>
          <w:sz w:val="24"/>
        </w:rPr>
        <w:t>Prêmio do Resgate Antecipado Facultativo</w:t>
      </w:r>
      <w:r w:rsidR="00386FCA" w:rsidRPr="00A6520D">
        <w:rPr>
          <w:rFonts w:asciiTheme="minorHAnsi" w:hAnsiTheme="minorHAnsi" w:cstheme="minorHAnsi"/>
          <w:bCs/>
          <w:i/>
          <w:sz w:val="24"/>
        </w:rPr>
        <w:t>”), conforme fórmula abaixo (“</w:t>
      </w:r>
      <w:r w:rsidR="00386FCA" w:rsidRPr="001F3EB2">
        <w:rPr>
          <w:rFonts w:asciiTheme="minorHAnsi" w:hAnsiTheme="minorHAnsi" w:cstheme="minorHAnsi"/>
          <w:b/>
          <w:i/>
          <w:sz w:val="24"/>
        </w:rPr>
        <w:t>Valor do Resgate Antecipado Facultativo</w:t>
      </w:r>
      <w:r w:rsidR="00386FCA" w:rsidRPr="00A6520D">
        <w:rPr>
          <w:rFonts w:asciiTheme="minorHAnsi" w:hAnsiTheme="minorHAnsi" w:cstheme="minorHAnsi"/>
          <w:bCs/>
          <w:i/>
          <w:sz w:val="24"/>
        </w:rPr>
        <w:t>”):</w:t>
      </w:r>
    </w:p>
    <w:p w14:paraId="542C5FFB"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456AFF0B" w14:textId="77777777" w:rsidR="00386FCA" w:rsidRPr="00A6520D" w:rsidRDefault="00386FCA" w:rsidP="001F3EB2">
      <w:pPr>
        <w:pStyle w:val="Level4"/>
        <w:numPr>
          <w:ilvl w:val="0"/>
          <w:numId w:val="0"/>
        </w:numPr>
        <w:tabs>
          <w:tab w:val="left" w:pos="1701"/>
        </w:tabs>
        <w:spacing w:after="0" w:line="320" w:lineRule="exact"/>
        <w:ind w:left="1134"/>
        <w:jc w:val="center"/>
        <w:rPr>
          <w:rFonts w:asciiTheme="minorHAnsi" w:hAnsiTheme="minorHAnsi" w:cstheme="minorHAnsi"/>
          <w:bCs/>
          <w:i/>
          <w:sz w:val="24"/>
        </w:rPr>
      </w:pPr>
      <w:r w:rsidRPr="00A6520D">
        <w:rPr>
          <w:rFonts w:asciiTheme="minorHAnsi" w:hAnsiTheme="minorHAnsi" w:cstheme="minorHAnsi"/>
          <w:bCs/>
          <w:i/>
          <w:sz w:val="24"/>
        </w:rPr>
        <w:t>P = [(1 +i)^du/252 - 1]x PU</w:t>
      </w:r>
    </w:p>
    <w:p w14:paraId="34C72130"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56510042"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 xml:space="preserve">Sendo que: </w:t>
      </w:r>
    </w:p>
    <w:p w14:paraId="7C83CB4D"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671B3551"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P = Prêmio de Resgate, calculado com 8 casas decimais, sem arredondamento.</w:t>
      </w:r>
    </w:p>
    <w:p w14:paraId="19D95772"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41FC5CEC"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i = 0,35% ao ano.</w:t>
      </w:r>
    </w:p>
    <w:p w14:paraId="09859F88"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6645D70E"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PU = Valor Nominal Unitário ou saldo do Valor Nominal Unitário, acrescido da Remuneração, calculada pro rata temporis desde a Primeira Data de Integralização, até a data do Resgate Antecipado Facultativo.</w:t>
      </w:r>
    </w:p>
    <w:p w14:paraId="20582C33" w14:textId="77777777" w:rsidR="00386FCA" w:rsidRPr="00A6520D"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p>
    <w:p w14:paraId="0FBF7CE2" w14:textId="2A828A44" w:rsidR="00C81E62" w:rsidRPr="001F3EB2" w:rsidRDefault="00386FCA" w:rsidP="001F3EB2">
      <w:pPr>
        <w:pStyle w:val="Level4"/>
        <w:numPr>
          <w:ilvl w:val="0"/>
          <w:numId w:val="0"/>
        </w:numPr>
        <w:tabs>
          <w:tab w:val="left" w:pos="1701"/>
        </w:tabs>
        <w:spacing w:after="0" w:line="320" w:lineRule="exact"/>
        <w:ind w:left="1134"/>
        <w:rPr>
          <w:rFonts w:asciiTheme="minorHAnsi" w:hAnsiTheme="minorHAnsi" w:cstheme="minorHAnsi"/>
          <w:bCs/>
          <w:i/>
          <w:sz w:val="24"/>
        </w:rPr>
      </w:pPr>
      <w:r w:rsidRPr="00A6520D">
        <w:rPr>
          <w:rFonts w:asciiTheme="minorHAnsi" w:hAnsiTheme="minorHAnsi" w:cstheme="minorHAnsi"/>
          <w:bCs/>
          <w:i/>
          <w:sz w:val="24"/>
        </w:rPr>
        <w:t>du = número de Dias Úteis entre a data do Resgate Antecipado Facultativo (inclusive) e a Data de Vencimento (exclusive).</w:t>
      </w:r>
      <w:r w:rsidRPr="00A6520D">
        <w:rPr>
          <w:rFonts w:asciiTheme="minorHAnsi" w:hAnsiTheme="minorHAnsi" w:cstheme="minorHAnsi"/>
          <w:bCs/>
          <w:i/>
        </w:rPr>
        <w:t>”</w:t>
      </w:r>
    </w:p>
    <w:p w14:paraId="30750472" w14:textId="7BF95216" w:rsidR="00AC368A" w:rsidRPr="001F3EB2" w:rsidRDefault="00355729" w:rsidP="001F3EB2">
      <w:pPr>
        <w:pStyle w:val="Level1"/>
        <w:spacing w:line="320" w:lineRule="exact"/>
        <w:rPr>
          <w:rFonts w:asciiTheme="minorHAnsi" w:hAnsiTheme="minorHAnsi" w:cstheme="minorHAnsi"/>
          <w:b w:val="0"/>
          <w:sz w:val="24"/>
          <w:szCs w:val="24"/>
        </w:rPr>
      </w:pPr>
      <w:bookmarkStart w:id="6" w:name="_DV_M112"/>
      <w:bookmarkStart w:id="7" w:name="_DV_M126"/>
      <w:bookmarkStart w:id="8" w:name="_DV_M132"/>
      <w:bookmarkStart w:id="9" w:name="_DV_M138"/>
      <w:bookmarkStart w:id="10" w:name="_DV_M244"/>
      <w:bookmarkStart w:id="11" w:name="_DV_C268"/>
      <w:bookmarkStart w:id="12" w:name="_DV_X275"/>
      <w:bookmarkEnd w:id="6"/>
      <w:bookmarkEnd w:id="7"/>
      <w:bookmarkEnd w:id="8"/>
      <w:bookmarkEnd w:id="9"/>
      <w:bookmarkEnd w:id="10"/>
      <w:bookmarkEnd w:id="11"/>
      <w:bookmarkEnd w:id="12"/>
      <w:r w:rsidRPr="001F3EB2">
        <w:rPr>
          <w:rFonts w:asciiTheme="minorHAnsi" w:hAnsiTheme="minorHAnsi" w:cstheme="minorHAnsi"/>
          <w:sz w:val="24"/>
          <w:szCs w:val="24"/>
        </w:rPr>
        <w:t>ARQUIVAMENTO</w:t>
      </w:r>
    </w:p>
    <w:p w14:paraId="14384A74" w14:textId="37A020CD"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 xml:space="preserve">O presente Aditamento deverá ser arquivado na JUCESP nos termos do inciso II e parágrafo 3º do artigo 62 da Lei das Sociedades por Ações. A Emissora </w:t>
      </w:r>
      <w:r w:rsidR="008B7F1B" w:rsidRPr="00A6520D">
        <w:rPr>
          <w:rFonts w:asciiTheme="minorHAnsi" w:hAnsiTheme="minorHAnsi" w:cstheme="minorHAnsi"/>
          <w:sz w:val="24"/>
        </w:rPr>
        <w:t>deverá, no prazo de</w:t>
      </w:r>
      <w:r w:rsidRPr="001F3EB2">
        <w:rPr>
          <w:rFonts w:asciiTheme="minorHAnsi" w:hAnsiTheme="minorHAnsi" w:cstheme="minorHAnsi"/>
          <w:sz w:val="24"/>
        </w:rPr>
        <w:t xml:space="preserve"> até 5 (cinco) Dias Úteis contados da </w:t>
      </w:r>
      <w:r w:rsidR="008B7F1B" w:rsidRPr="00A6520D">
        <w:rPr>
          <w:rFonts w:asciiTheme="minorHAnsi" w:hAnsiTheme="minorHAnsi" w:cstheme="minorHAnsi"/>
          <w:sz w:val="24"/>
        </w:rPr>
        <w:t>presente</w:t>
      </w:r>
      <w:r w:rsidR="008B7F1B" w:rsidRPr="001F3EB2">
        <w:rPr>
          <w:rFonts w:asciiTheme="minorHAnsi" w:hAnsiTheme="minorHAnsi" w:cstheme="minorHAnsi"/>
          <w:sz w:val="24"/>
        </w:rPr>
        <w:t xml:space="preserve"> </w:t>
      </w:r>
      <w:r w:rsidRPr="001F3EB2">
        <w:rPr>
          <w:rFonts w:asciiTheme="minorHAnsi" w:hAnsiTheme="minorHAnsi" w:cstheme="minorHAnsi"/>
          <w:sz w:val="24"/>
        </w:rPr>
        <w:t>dat</w:t>
      </w:r>
      <w:r w:rsidR="008B7F1B" w:rsidRPr="00A6520D">
        <w:rPr>
          <w:rFonts w:asciiTheme="minorHAnsi" w:hAnsiTheme="minorHAnsi" w:cstheme="minorHAnsi"/>
          <w:sz w:val="24"/>
        </w:rPr>
        <w:t xml:space="preserve">a, protocolar este Aditamento na JUCESP </w:t>
      </w:r>
      <w:r w:rsidRPr="001F3EB2">
        <w:rPr>
          <w:rFonts w:asciiTheme="minorHAnsi" w:hAnsiTheme="minorHAnsi" w:cstheme="minorHAnsi"/>
          <w:sz w:val="24"/>
        </w:rPr>
        <w:t>.</w:t>
      </w:r>
    </w:p>
    <w:p w14:paraId="4E8D1117" w14:textId="1952860C" w:rsidR="00AC368A" w:rsidRPr="001F3EB2" w:rsidRDefault="00355729" w:rsidP="001F3EB2">
      <w:pPr>
        <w:pStyle w:val="Level2"/>
        <w:spacing w:line="320" w:lineRule="exact"/>
        <w:rPr>
          <w:rFonts w:asciiTheme="minorHAnsi" w:hAnsiTheme="minorHAnsi" w:cstheme="minorHAnsi"/>
          <w:b/>
          <w:sz w:val="24"/>
        </w:rPr>
      </w:pPr>
      <w:r w:rsidRPr="001F3EB2">
        <w:rPr>
          <w:rFonts w:asciiTheme="minorHAnsi" w:hAnsiTheme="minorHAnsi" w:cstheme="minorHAnsi"/>
          <w:sz w:val="24"/>
        </w:rPr>
        <w:t>Nos termos da Cláusula 2.3.3 da Escritura de Emissão, a Emissora deverá entregar ao Agente Fiduciário</w:t>
      </w:r>
      <w:r w:rsidR="008B7F1B" w:rsidRPr="00A6520D">
        <w:rPr>
          <w:rFonts w:asciiTheme="minorHAnsi" w:hAnsiTheme="minorHAnsi" w:cstheme="minorHAnsi"/>
          <w:sz w:val="24"/>
        </w:rPr>
        <w:t>,</w:t>
      </w:r>
      <w:r w:rsidRPr="001F3EB2">
        <w:rPr>
          <w:rFonts w:asciiTheme="minorHAnsi" w:hAnsiTheme="minorHAnsi" w:cstheme="minorHAnsi"/>
          <w:sz w:val="24"/>
        </w:rPr>
        <w:t xml:space="preserve"> </w:t>
      </w:r>
      <w:r w:rsidR="008B7F1B" w:rsidRPr="00A6520D">
        <w:rPr>
          <w:rFonts w:asciiTheme="minorHAnsi" w:hAnsiTheme="minorHAnsi" w:cstheme="minorHAnsi"/>
          <w:sz w:val="24"/>
        </w:rPr>
        <w:t xml:space="preserve">no prazo de até 5 (cinco) Dias Úteis contados da data do efetivo </w:t>
      </w:r>
      <w:r w:rsidR="008B7F1B" w:rsidRPr="00A6520D">
        <w:rPr>
          <w:rFonts w:asciiTheme="minorHAnsi" w:hAnsiTheme="minorHAnsi" w:cstheme="minorHAnsi"/>
          <w:sz w:val="24"/>
        </w:rPr>
        <w:lastRenderedPageBreak/>
        <w:t xml:space="preserve">registro, </w:t>
      </w:r>
      <w:r w:rsidR="00E528D6" w:rsidRPr="001F3EB2">
        <w:rPr>
          <w:rFonts w:asciiTheme="minorHAnsi" w:hAnsiTheme="minorHAnsi" w:cstheme="minorHAnsi"/>
          <w:sz w:val="24"/>
        </w:rPr>
        <w:t>1 (uma) via original ou cópia eletrônica (PDF) contendo a chancela digital, conforme aplicável</w:t>
      </w:r>
      <w:r w:rsidR="00682221" w:rsidRPr="001F3EB2">
        <w:rPr>
          <w:rFonts w:asciiTheme="minorHAnsi" w:hAnsiTheme="minorHAnsi" w:cstheme="minorHAnsi"/>
          <w:sz w:val="24"/>
        </w:rPr>
        <w:t>, deste Aditamento,</w:t>
      </w:r>
      <w:r w:rsidRPr="001F3EB2">
        <w:rPr>
          <w:rFonts w:asciiTheme="minorHAnsi" w:hAnsiTheme="minorHAnsi" w:cstheme="minorHAnsi"/>
          <w:sz w:val="24"/>
        </w:rPr>
        <w:t xml:space="preserve"> devidamente </w:t>
      </w:r>
      <w:r w:rsidR="00A81857" w:rsidRPr="001F3EB2">
        <w:rPr>
          <w:rFonts w:asciiTheme="minorHAnsi" w:hAnsiTheme="minorHAnsi" w:cstheme="minorHAnsi"/>
          <w:sz w:val="24"/>
        </w:rPr>
        <w:t>registrad</w:t>
      </w:r>
      <w:r w:rsidR="00A81857" w:rsidRPr="00A6520D">
        <w:rPr>
          <w:rFonts w:asciiTheme="minorHAnsi" w:hAnsiTheme="minorHAnsi" w:cstheme="minorHAnsi"/>
          <w:sz w:val="24"/>
        </w:rPr>
        <w:t>o</w:t>
      </w:r>
      <w:r w:rsidR="00A81857" w:rsidRPr="001F3EB2">
        <w:rPr>
          <w:rFonts w:asciiTheme="minorHAnsi" w:hAnsiTheme="minorHAnsi" w:cstheme="minorHAnsi"/>
          <w:sz w:val="24"/>
        </w:rPr>
        <w:t xml:space="preserve"> </w:t>
      </w:r>
      <w:r w:rsidRPr="001F3EB2">
        <w:rPr>
          <w:rFonts w:asciiTheme="minorHAnsi" w:hAnsiTheme="minorHAnsi" w:cstheme="minorHAnsi"/>
          <w:sz w:val="24"/>
        </w:rPr>
        <w:t>na JUCESP.</w:t>
      </w:r>
    </w:p>
    <w:p w14:paraId="60F606A0" w14:textId="70D91DDC" w:rsidR="00AC368A" w:rsidRPr="001F3EB2" w:rsidRDefault="00355729" w:rsidP="001F3EB2">
      <w:pPr>
        <w:pStyle w:val="Level1"/>
        <w:spacing w:line="320" w:lineRule="exact"/>
        <w:rPr>
          <w:rFonts w:asciiTheme="minorHAnsi" w:eastAsia="TimesNewRoman" w:hAnsiTheme="minorHAnsi" w:cstheme="minorHAnsi"/>
          <w:b w:val="0"/>
          <w:sz w:val="24"/>
          <w:szCs w:val="24"/>
        </w:rPr>
      </w:pPr>
      <w:r w:rsidRPr="001F3EB2">
        <w:rPr>
          <w:rFonts w:asciiTheme="minorHAnsi" w:eastAsia="TimesNewRoman" w:hAnsiTheme="minorHAnsi" w:cstheme="minorHAnsi"/>
          <w:sz w:val="24"/>
          <w:szCs w:val="24"/>
        </w:rPr>
        <w:t>RATIFICAÇÕES DA ESCRITURA</w:t>
      </w:r>
      <w:r w:rsidR="00751111" w:rsidRPr="00A6520D">
        <w:rPr>
          <w:rFonts w:asciiTheme="minorHAnsi" w:eastAsia="TimesNewRoman" w:hAnsiTheme="minorHAnsi" w:cstheme="minorHAnsi"/>
          <w:sz w:val="24"/>
          <w:szCs w:val="24"/>
        </w:rPr>
        <w:t xml:space="preserve"> DE EMISSÃO</w:t>
      </w:r>
    </w:p>
    <w:p w14:paraId="59691226" w14:textId="5C0DB1E9"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1857" w:rsidRPr="001F3EB2">
        <w:rPr>
          <w:rFonts w:asciiTheme="minorHAnsi" w:hAnsiTheme="minorHAnsi" w:cstheme="minorHAnsi"/>
          <w:sz w:val="24"/>
        </w:rPr>
        <w:t xml:space="preserve"> </w:t>
      </w:r>
      <w:r w:rsidR="00A81857" w:rsidRPr="00A6520D">
        <w:rPr>
          <w:rFonts w:asciiTheme="minorHAnsi" w:hAnsiTheme="minorHAnsi" w:cstheme="minorHAnsi"/>
          <w:sz w:val="24"/>
        </w:rPr>
        <w:t>Adicionalmente, resolvem as Partes, para fins de observância ao disposto na Cláusula 2.3.5. da Escritura de Emissão, promover a devida consolidação da Escritura de Emissão, nos termos do Anexo A do presente instrumento, já contemplando as alterações realizadas no âmbito deste Aditamento.</w:t>
      </w:r>
    </w:p>
    <w:p w14:paraId="2EEA1678" w14:textId="77777777" w:rsidR="00AC368A" w:rsidRPr="001F3EB2" w:rsidRDefault="00355729" w:rsidP="001F3EB2">
      <w:pPr>
        <w:pStyle w:val="Level1"/>
        <w:spacing w:line="320" w:lineRule="exact"/>
        <w:rPr>
          <w:rFonts w:asciiTheme="minorHAnsi" w:hAnsiTheme="minorHAnsi" w:cstheme="minorHAnsi"/>
          <w:sz w:val="24"/>
          <w:szCs w:val="24"/>
        </w:rPr>
      </w:pPr>
      <w:r w:rsidRPr="001F3EB2">
        <w:rPr>
          <w:rFonts w:asciiTheme="minorHAnsi" w:hAnsiTheme="minorHAnsi" w:cstheme="minorHAnsi"/>
          <w:sz w:val="24"/>
          <w:szCs w:val="24"/>
        </w:rPr>
        <w:t>DISPOSIÇÕES GERAIS</w:t>
      </w:r>
    </w:p>
    <w:p w14:paraId="656CCB30"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 xml:space="preserve">Este Aditamento é firmado em caráter irrevogável e irretratável, obrigando as Partes por si e seus sucessores. </w:t>
      </w:r>
    </w:p>
    <w:p w14:paraId="19BBE939"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5E941336" w:rsidR="00AC368A" w:rsidRPr="001F3EB2" w:rsidRDefault="00355729" w:rsidP="001F3EB2">
      <w:pPr>
        <w:pStyle w:val="Level2"/>
        <w:spacing w:line="320" w:lineRule="exact"/>
        <w:rPr>
          <w:rFonts w:asciiTheme="minorHAnsi" w:hAnsiTheme="minorHAnsi" w:cstheme="minorHAnsi"/>
          <w:sz w:val="24"/>
        </w:rPr>
      </w:pPr>
      <w:bookmarkStart w:id="13" w:name="_Ref64472849"/>
      <w:r w:rsidRPr="001F3EB2">
        <w:rPr>
          <w:rFonts w:asciiTheme="minorHAnsi" w:hAnsiTheme="minorHAnsi" w:cstheme="minorHAnsi"/>
          <w:w w:val="0"/>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w:t>
      </w:r>
      <w:r w:rsidR="00A401E4">
        <w:rPr>
          <w:rFonts w:asciiTheme="minorHAnsi" w:hAnsiTheme="minorHAnsi" w:cstheme="minorHAnsi"/>
          <w:w w:val="0"/>
          <w:sz w:val="24"/>
        </w:rPr>
        <w:t>,</w:t>
      </w:r>
      <w:r w:rsidRPr="001F3EB2">
        <w:rPr>
          <w:rFonts w:asciiTheme="minorHAnsi" w:hAnsiTheme="minorHAnsi" w:cstheme="minorHAnsi"/>
          <w:w w:val="0"/>
          <w:sz w:val="24"/>
        </w:rPr>
        <w:t xml:space="preserve">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3"/>
      <w:r w:rsidRPr="001F3EB2">
        <w:rPr>
          <w:rFonts w:asciiTheme="minorHAnsi" w:hAnsiTheme="minorHAnsi" w:cstheme="minorHAnsi"/>
          <w:w w:val="0"/>
          <w:sz w:val="24"/>
        </w:rPr>
        <w:t xml:space="preserve"> </w:t>
      </w:r>
    </w:p>
    <w:p w14:paraId="6B820ABA"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t>Este Aditamento é regido pelas Leis da República Federativa do Brasil.</w:t>
      </w:r>
    </w:p>
    <w:p w14:paraId="76E2770E" w14:textId="77777777" w:rsidR="00AC368A" w:rsidRPr="001F3EB2" w:rsidRDefault="00355729" w:rsidP="001F3EB2">
      <w:pPr>
        <w:pStyle w:val="Level2"/>
        <w:spacing w:line="320" w:lineRule="exact"/>
        <w:rPr>
          <w:rFonts w:asciiTheme="minorHAnsi" w:hAnsiTheme="minorHAnsi" w:cstheme="minorHAnsi"/>
          <w:sz w:val="24"/>
        </w:rPr>
      </w:pPr>
      <w:r w:rsidRPr="001F3EB2">
        <w:rPr>
          <w:rFonts w:asciiTheme="minorHAnsi" w:hAnsiTheme="minorHAnsi" w:cstheme="minorHAnsi"/>
          <w:sz w:val="24"/>
        </w:rPr>
        <w:lastRenderedPageBreak/>
        <w:t>Fica eleito o foro da Cidade de São Paulo, Estado de São Paulo, para dirimir quaisquer dúvidas ou controvérsias oriundas deste Aditamento, com renúncia a qualquer outro, por mais privilegiado que seja.</w:t>
      </w:r>
    </w:p>
    <w:p w14:paraId="68FE4D18" w14:textId="292EC15E" w:rsidR="00AC368A" w:rsidRPr="001F3EB2" w:rsidRDefault="00355729" w:rsidP="001F3EB2">
      <w:pPr>
        <w:pStyle w:val="Body"/>
        <w:spacing w:line="320" w:lineRule="exact"/>
        <w:rPr>
          <w:rFonts w:asciiTheme="minorHAnsi" w:eastAsia="Arial Unicode MS" w:hAnsiTheme="minorHAnsi" w:cstheme="minorHAnsi"/>
          <w:w w:val="0"/>
          <w:sz w:val="24"/>
        </w:rPr>
      </w:pPr>
      <w:r w:rsidRPr="001F3EB2">
        <w:rPr>
          <w:rFonts w:asciiTheme="minorHAnsi" w:eastAsia="Arial Unicode MS" w:hAnsiTheme="minorHAnsi" w:cstheme="minorHAnsi"/>
          <w:w w:val="0"/>
          <w:sz w:val="24"/>
        </w:rPr>
        <w:t xml:space="preserve">Estando assim, as Partes, certas e ajustadas, firmam eletronicamente o presente Aditamento, </w:t>
      </w:r>
      <w:r w:rsidR="00F85A41" w:rsidRPr="001F3EB2">
        <w:rPr>
          <w:rFonts w:asciiTheme="minorHAnsi" w:eastAsia="Arial Unicode MS" w:hAnsiTheme="minorHAnsi" w:cstheme="minorHAnsi"/>
          <w:w w:val="0"/>
          <w:sz w:val="24"/>
        </w:rPr>
        <w:t xml:space="preserve">em conjunto </w:t>
      </w:r>
      <w:r w:rsidRPr="001F3EB2">
        <w:rPr>
          <w:rFonts w:asciiTheme="minorHAnsi" w:eastAsia="Arial Unicode MS" w:hAnsiTheme="minorHAnsi" w:cstheme="minorHAnsi"/>
          <w:w w:val="0"/>
          <w:sz w:val="24"/>
        </w:rPr>
        <w:t xml:space="preserve">com </w:t>
      </w:r>
      <w:r w:rsidR="00F85A41" w:rsidRPr="001F3EB2">
        <w:rPr>
          <w:rFonts w:asciiTheme="minorHAnsi" w:eastAsia="Arial Unicode MS" w:hAnsiTheme="minorHAnsi" w:cstheme="minorHAnsi"/>
          <w:w w:val="0"/>
          <w:sz w:val="24"/>
        </w:rPr>
        <w:t xml:space="preserve">as </w:t>
      </w:r>
      <w:r w:rsidRPr="001F3EB2">
        <w:rPr>
          <w:rFonts w:asciiTheme="minorHAnsi" w:eastAsia="Arial Unicode MS" w:hAnsiTheme="minorHAnsi" w:cstheme="minorHAnsi"/>
          <w:w w:val="0"/>
          <w:sz w:val="24"/>
        </w:rPr>
        <w:t>2 (duas) testemunhas</w:t>
      </w:r>
      <w:r w:rsidR="00F85A41" w:rsidRPr="001F3EB2">
        <w:rPr>
          <w:rFonts w:asciiTheme="minorHAnsi" w:eastAsia="Arial Unicode MS" w:hAnsiTheme="minorHAnsi" w:cstheme="minorHAnsi"/>
          <w:w w:val="0"/>
          <w:sz w:val="24"/>
        </w:rPr>
        <w:t xml:space="preserve"> abaixo assinadas</w:t>
      </w:r>
      <w:r w:rsidRPr="001F3EB2">
        <w:rPr>
          <w:rFonts w:asciiTheme="minorHAnsi" w:eastAsia="Arial Unicode MS" w:hAnsiTheme="minorHAnsi" w:cstheme="minorHAnsi"/>
          <w:w w:val="0"/>
          <w:sz w:val="24"/>
        </w:rPr>
        <w:t>.</w:t>
      </w:r>
    </w:p>
    <w:p w14:paraId="7EE0790B" w14:textId="77777777" w:rsidR="00AC368A" w:rsidRPr="001F3EB2" w:rsidRDefault="00AC368A" w:rsidP="001F3EB2">
      <w:pPr>
        <w:pStyle w:val="Body"/>
        <w:spacing w:line="320" w:lineRule="exact"/>
        <w:rPr>
          <w:rFonts w:asciiTheme="minorHAnsi" w:hAnsiTheme="minorHAnsi" w:cstheme="minorHAnsi"/>
          <w:sz w:val="24"/>
        </w:rPr>
      </w:pPr>
    </w:p>
    <w:p w14:paraId="04908759" w14:textId="0AB8A8C3" w:rsidR="00AC368A" w:rsidRPr="001F3EB2" w:rsidRDefault="00355729" w:rsidP="001F3EB2">
      <w:pPr>
        <w:pStyle w:val="Body"/>
        <w:spacing w:line="320" w:lineRule="exact"/>
        <w:jc w:val="center"/>
        <w:rPr>
          <w:rFonts w:asciiTheme="minorHAnsi" w:eastAsia="Arial Unicode MS" w:hAnsiTheme="minorHAnsi" w:cstheme="minorHAnsi"/>
          <w:sz w:val="24"/>
        </w:rPr>
      </w:pPr>
      <w:bookmarkStart w:id="14" w:name="_DV_M416"/>
      <w:bookmarkEnd w:id="14"/>
      <w:r w:rsidRPr="001F3EB2">
        <w:rPr>
          <w:rFonts w:asciiTheme="minorHAnsi" w:eastAsia="Arial Unicode MS" w:hAnsiTheme="minorHAnsi" w:cstheme="minorHAnsi"/>
          <w:sz w:val="24"/>
        </w:rPr>
        <w:t>São Paulo</w:t>
      </w:r>
      <w:r w:rsidR="00F85A41" w:rsidRPr="001F3EB2">
        <w:rPr>
          <w:rFonts w:asciiTheme="minorHAnsi" w:eastAsia="Arial Unicode MS" w:hAnsiTheme="minorHAnsi" w:cstheme="minorHAnsi"/>
          <w:sz w:val="24"/>
        </w:rPr>
        <w:t xml:space="preserve"> – SP</w:t>
      </w:r>
      <w:r w:rsidRPr="001F3EB2">
        <w:rPr>
          <w:rFonts w:asciiTheme="minorHAnsi" w:eastAsia="Arial Unicode MS" w:hAnsiTheme="minorHAnsi" w:cstheme="minorHAnsi"/>
          <w:sz w:val="24"/>
        </w:rPr>
        <w:t>,</w:t>
      </w:r>
      <w:r w:rsidR="00F85A41" w:rsidRPr="001F3EB2">
        <w:rPr>
          <w:rFonts w:asciiTheme="minorHAnsi" w:eastAsia="Arial Unicode MS" w:hAnsiTheme="minorHAnsi" w:cstheme="minorHAnsi"/>
          <w:sz w:val="24"/>
        </w:rPr>
        <w:t xml:space="preserve"> </w:t>
      </w:r>
      <w:r w:rsidR="00A81857" w:rsidRPr="001F3EB2">
        <w:rPr>
          <w:rFonts w:asciiTheme="minorHAnsi" w:eastAsia="Arial Unicode MS" w:hAnsiTheme="minorHAnsi" w:cstheme="minorHAnsi"/>
          <w:sz w:val="24"/>
        </w:rPr>
        <w:t xml:space="preserve">8 </w:t>
      </w:r>
      <w:r w:rsidRPr="001F3EB2">
        <w:rPr>
          <w:rFonts w:asciiTheme="minorHAnsi" w:eastAsia="Arial Unicode MS" w:hAnsiTheme="minorHAnsi" w:cstheme="minorHAnsi"/>
          <w:sz w:val="24"/>
        </w:rPr>
        <w:t xml:space="preserve">de </w:t>
      </w:r>
      <w:r w:rsidR="006E4DA1" w:rsidRPr="001F3EB2">
        <w:rPr>
          <w:rFonts w:asciiTheme="minorHAnsi" w:eastAsia="Arial Unicode MS" w:hAnsiTheme="minorHAnsi" w:cstheme="minorHAnsi"/>
          <w:sz w:val="24"/>
        </w:rPr>
        <w:t xml:space="preserve">setembro </w:t>
      </w:r>
      <w:r w:rsidRPr="001F3EB2">
        <w:rPr>
          <w:rFonts w:asciiTheme="minorHAnsi" w:eastAsia="Arial Unicode MS" w:hAnsiTheme="minorHAnsi" w:cstheme="minorHAnsi"/>
          <w:sz w:val="24"/>
        </w:rPr>
        <w:t>de 202</w:t>
      </w:r>
      <w:r w:rsidR="00E5683E" w:rsidRPr="00A6520D">
        <w:rPr>
          <w:rFonts w:asciiTheme="minorHAnsi" w:eastAsia="Arial Unicode MS" w:hAnsiTheme="minorHAnsi" w:cstheme="minorHAnsi"/>
          <w:sz w:val="24"/>
        </w:rPr>
        <w:t>2</w:t>
      </w:r>
      <w:r w:rsidRPr="001F3EB2">
        <w:rPr>
          <w:rFonts w:asciiTheme="minorHAnsi" w:eastAsia="Arial Unicode MS" w:hAnsiTheme="minorHAnsi" w:cstheme="minorHAnsi"/>
          <w:sz w:val="24"/>
        </w:rPr>
        <w:t>.</w:t>
      </w:r>
    </w:p>
    <w:p w14:paraId="37A5079F" w14:textId="77777777" w:rsidR="00186A9A" w:rsidRPr="001F3EB2" w:rsidRDefault="00355729" w:rsidP="001F3EB2">
      <w:pPr>
        <w:pStyle w:val="Body"/>
        <w:spacing w:line="320" w:lineRule="exact"/>
        <w:jc w:val="center"/>
        <w:rPr>
          <w:rFonts w:asciiTheme="minorHAnsi" w:eastAsia="Arial Unicode MS" w:hAnsiTheme="minorHAnsi" w:cstheme="minorHAnsi"/>
          <w:i/>
          <w:w w:val="0"/>
          <w:sz w:val="24"/>
        </w:rPr>
        <w:sectPr w:rsidR="00186A9A" w:rsidRPr="001F3EB2">
          <w:headerReference w:type="default" r:id="rId12"/>
          <w:footerReference w:type="even" r:id="rId13"/>
          <w:footerReference w:type="default" r:id="rId14"/>
          <w:headerReference w:type="first" r:id="rId15"/>
          <w:pgSz w:w="12242" w:h="15842" w:code="1"/>
          <w:pgMar w:top="1531" w:right="1185" w:bottom="1531" w:left="1701" w:header="720" w:footer="720" w:gutter="0"/>
          <w:cols w:space="708"/>
          <w:docGrid w:linePitch="360"/>
        </w:sectPr>
      </w:pPr>
      <w:bookmarkStart w:id="15" w:name="_DV_C693"/>
      <w:r w:rsidRPr="001F3EB2">
        <w:rPr>
          <w:rFonts w:asciiTheme="minorHAnsi" w:eastAsia="Arial Unicode MS" w:hAnsiTheme="minorHAnsi" w:cstheme="minorHAnsi"/>
          <w:i/>
          <w:w w:val="0"/>
          <w:sz w:val="24"/>
        </w:rPr>
        <w:t>(As assinaturas seguem nas páginas seguintes.)</w:t>
      </w:r>
      <w:bookmarkEnd w:id="15"/>
    </w:p>
    <w:p w14:paraId="512231A2" w14:textId="11EF4C50" w:rsidR="00AC368A" w:rsidRPr="001F3EB2" w:rsidRDefault="00355729" w:rsidP="001F3EB2">
      <w:pPr>
        <w:spacing w:line="320" w:lineRule="exact"/>
        <w:jc w:val="both"/>
        <w:rPr>
          <w:rFonts w:asciiTheme="minorHAnsi" w:hAnsiTheme="minorHAnsi" w:cstheme="minorHAnsi"/>
          <w:i/>
          <w:color w:val="000000" w:themeColor="text1"/>
          <w:w w:val="0"/>
        </w:rPr>
      </w:pPr>
      <w:r w:rsidRPr="001F3EB2">
        <w:rPr>
          <w:rFonts w:asciiTheme="minorHAnsi" w:hAnsiTheme="minorHAnsi" w:cstheme="minorHAnsi"/>
          <w:i/>
          <w:color w:val="000000" w:themeColor="text1"/>
          <w:w w:val="0"/>
        </w:rPr>
        <w:lastRenderedPageBreak/>
        <w:t xml:space="preserve">(Página de assinaturas </w:t>
      </w:r>
      <w:r w:rsidR="00751111" w:rsidRPr="00A6520D">
        <w:rPr>
          <w:rFonts w:asciiTheme="minorHAnsi" w:hAnsiTheme="minorHAnsi" w:cstheme="minorHAnsi"/>
          <w:i/>
          <w:color w:val="000000" w:themeColor="text1"/>
          <w:w w:val="0"/>
        </w:rPr>
        <w:t xml:space="preserve">1 de 3 </w:t>
      </w:r>
      <w:r w:rsidRPr="001F3EB2">
        <w:rPr>
          <w:rFonts w:asciiTheme="minorHAnsi" w:hAnsiTheme="minorHAnsi" w:cstheme="minorHAnsi"/>
          <w:i/>
          <w:color w:val="000000" w:themeColor="text1"/>
          <w:w w:val="0"/>
        </w:rPr>
        <w:t>do “</w:t>
      </w:r>
      <w:r w:rsidR="00C37483" w:rsidRPr="001F3EB2">
        <w:rPr>
          <w:rFonts w:asciiTheme="minorHAnsi" w:hAnsiTheme="minorHAnsi" w:cstheme="minorHAnsi"/>
          <w:i/>
          <w:color w:val="000000" w:themeColor="text1"/>
          <w:w w:val="0"/>
        </w:rPr>
        <w:t xml:space="preserve">Segundo </w:t>
      </w:r>
      <w:r w:rsidRPr="001F3EB2">
        <w:rPr>
          <w:rFonts w:asciiTheme="minorHAnsi" w:hAnsiTheme="minorHAnsi" w:cstheme="minorHAnsi"/>
          <w:i/>
          <w:color w:val="000000" w:themeColor="text1"/>
          <w:w w:val="0"/>
        </w:rPr>
        <w:t xml:space="preserve">Aditamento </w:t>
      </w:r>
      <w:r w:rsidR="00F85A41" w:rsidRPr="001F3EB2">
        <w:rPr>
          <w:rFonts w:asciiTheme="minorHAnsi" w:hAnsiTheme="minorHAnsi" w:cstheme="minorHAnsi"/>
          <w:i/>
          <w:color w:val="000000" w:themeColor="text1"/>
          <w:w w:val="0"/>
        </w:rPr>
        <w:t>ao Instrumento Particular de Escritura da 1ª (Primeira) Emissão de Debêntures Simples, Não Conversíveis em Ações, da Espécie com Garantia Real, em Série</w:t>
      </w:r>
      <w:r w:rsidR="00A81857" w:rsidRPr="00A6520D">
        <w:rPr>
          <w:rFonts w:asciiTheme="minorHAnsi" w:hAnsiTheme="minorHAnsi" w:cstheme="minorHAnsi"/>
          <w:i/>
          <w:color w:val="000000" w:themeColor="text1"/>
          <w:w w:val="0"/>
        </w:rPr>
        <w:t xml:space="preserve"> Única</w:t>
      </w:r>
      <w:r w:rsidR="00F85A41" w:rsidRPr="001F3EB2">
        <w:rPr>
          <w:rFonts w:asciiTheme="minorHAnsi" w:hAnsiTheme="minorHAnsi" w:cstheme="minorHAnsi"/>
          <w:i/>
          <w:color w:val="000000" w:themeColor="text1"/>
          <w:w w:val="0"/>
        </w:rPr>
        <w:t>, para Distribuição Pública, com Esforços Restritos, da MPM Corpóreos S.A.</w:t>
      </w:r>
      <w:r w:rsidRPr="001F3EB2">
        <w:rPr>
          <w:rFonts w:asciiTheme="minorHAnsi" w:hAnsiTheme="minorHAnsi" w:cstheme="minorHAnsi"/>
          <w:i/>
          <w:color w:val="000000" w:themeColor="text1"/>
          <w:w w:val="0"/>
        </w:rPr>
        <w:t>”)</w:t>
      </w:r>
    </w:p>
    <w:p w14:paraId="27D6E9A5" w14:textId="77777777" w:rsidR="00AC368A" w:rsidRPr="001F3EB2" w:rsidRDefault="00AC368A" w:rsidP="001F3EB2">
      <w:pPr>
        <w:spacing w:line="320" w:lineRule="exact"/>
        <w:jc w:val="both"/>
        <w:rPr>
          <w:rFonts w:asciiTheme="minorHAnsi" w:hAnsiTheme="minorHAnsi" w:cstheme="minorHAnsi"/>
          <w:color w:val="000000" w:themeColor="text1"/>
        </w:rPr>
      </w:pPr>
    </w:p>
    <w:p w14:paraId="7ACE37F4" w14:textId="77777777" w:rsidR="00AC368A" w:rsidRPr="001F3EB2" w:rsidRDefault="00AC368A" w:rsidP="001F3EB2">
      <w:pPr>
        <w:spacing w:line="320" w:lineRule="exact"/>
        <w:jc w:val="center"/>
        <w:rPr>
          <w:rFonts w:asciiTheme="minorHAnsi" w:hAnsiTheme="minorHAnsi" w:cstheme="minorHAnsi"/>
          <w:color w:val="000000" w:themeColor="text1"/>
          <w:w w:val="0"/>
        </w:rPr>
      </w:pPr>
    </w:p>
    <w:p w14:paraId="544583C0" w14:textId="77777777" w:rsidR="00AC368A" w:rsidRPr="001F3EB2" w:rsidRDefault="00AC368A" w:rsidP="001F3EB2">
      <w:pPr>
        <w:spacing w:line="320" w:lineRule="exact"/>
        <w:jc w:val="center"/>
        <w:rPr>
          <w:rFonts w:asciiTheme="minorHAnsi" w:hAnsiTheme="minorHAnsi" w:cstheme="minorHAnsi"/>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A6520D" w14:paraId="0B1A6291" w14:textId="77777777">
        <w:trPr>
          <w:cantSplit/>
        </w:trPr>
        <w:tc>
          <w:tcPr>
            <w:tcW w:w="8978" w:type="dxa"/>
            <w:gridSpan w:val="2"/>
          </w:tcPr>
          <w:p w14:paraId="09DC3D30" w14:textId="5EC80DF0" w:rsidR="00AC368A" w:rsidRPr="001F3EB2" w:rsidRDefault="00F85A41" w:rsidP="001F3EB2">
            <w:pPr>
              <w:suppressAutoHyphens/>
              <w:spacing w:before="140" w:line="320" w:lineRule="exact"/>
              <w:jc w:val="center"/>
              <w:rPr>
                <w:rFonts w:asciiTheme="minorHAnsi" w:hAnsiTheme="minorHAnsi" w:cstheme="minorHAnsi"/>
                <w:b/>
                <w:bCs/>
              </w:rPr>
            </w:pPr>
            <w:r w:rsidRPr="001F3EB2">
              <w:rPr>
                <w:rFonts w:asciiTheme="minorHAnsi" w:hAnsiTheme="minorHAnsi" w:cstheme="minorHAnsi"/>
                <w:b/>
              </w:rPr>
              <w:t>MPM CORPÓRES S.A</w:t>
            </w:r>
            <w:r w:rsidR="00355729" w:rsidRPr="001F3EB2">
              <w:rPr>
                <w:rFonts w:asciiTheme="minorHAnsi" w:hAnsiTheme="minorHAnsi" w:cstheme="minorHAnsi"/>
                <w:b/>
              </w:rPr>
              <w:t xml:space="preserve">. </w:t>
            </w:r>
          </w:p>
          <w:p w14:paraId="61240525" w14:textId="77777777" w:rsidR="00AC368A" w:rsidRPr="001F3EB2" w:rsidRDefault="00AC368A" w:rsidP="001F3EB2">
            <w:pPr>
              <w:spacing w:line="320" w:lineRule="exact"/>
              <w:jc w:val="center"/>
              <w:rPr>
                <w:rFonts w:asciiTheme="minorHAnsi" w:hAnsiTheme="minorHAnsi" w:cstheme="minorHAnsi"/>
                <w:color w:val="000000" w:themeColor="text1"/>
              </w:rPr>
            </w:pPr>
          </w:p>
          <w:p w14:paraId="3DE64AD0" w14:textId="77777777" w:rsidR="00AC368A" w:rsidRPr="001F3EB2" w:rsidRDefault="00AC368A" w:rsidP="001F3EB2">
            <w:pPr>
              <w:spacing w:line="320" w:lineRule="exact"/>
              <w:jc w:val="center"/>
              <w:rPr>
                <w:rFonts w:asciiTheme="minorHAnsi" w:hAnsiTheme="minorHAnsi" w:cstheme="minorHAnsi"/>
                <w:color w:val="000000" w:themeColor="text1"/>
              </w:rPr>
            </w:pPr>
          </w:p>
          <w:p w14:paraId="46D0D665" w14:textId="77777777" w:rsidR="00AC368A" w:rsidRPr="001F3EB2" w:rsidRDefault="00AC368A" w:rsidP="001F3EB2">
            <w:pPr>
              <w:spacing w:line="320" w:lineRule="exact"/>
              <w:jc w:val="center"/>
              <w:rPr>
                <w:rFonts w:asciiTheme="minorHAnsi" w:hAnsiTheme="minorHAnsi" w:cstheme="minorHAnsi"/>
                <w:color w:val="000000" w:themeColor="text1"/>
              </w:rPr>
            </w:pPr>
          </w:p>
          <w:p w14:paraId="54BDA972" w14:textId="77777777" w:rsidR="00AC368A" w:rsidRPr="001F3EB2" w:rsidRDefault="00AC368A" w:rsidP="001F3EB2">
            <w:pPr>
              <w:spacing w:line="320" w:lineRule="exact"/>
              <w:jc w:val="center"/>
              <w:rPr>
                <w:rFonts w:asciiTheme="minorHAnsi" w:hAnsiTheme="minorHAnsi" w:cstheme="minorHAnsi"/>
                <w:color w:val="000000" w:themeColor="text1"/>
              </w:rPr>
            </w:pPr>
          </w:p>
        </w:tc>
      </w:tr>
      <w:tr w:rsidR="00AC368A" w:rsidRPr="00A6520D" w14:paraId="6D4E09EB" w14:textId="77777777">
        <w:tc>
          <w:tcPr>
            <w:tcW w:w="4489" w:type="dxa"/>
          </w:tcPr>
          <w:p w14:paraId="0E441A96"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65BCB206"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13067F9A"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Cargo:</w:t>
            </w:r>
          </w:p>
        </w:tc>
        <w:tc>
          <w:tcPr>
            <w:tcW w:w="4489" w:type="dxa"/>
          </w:tcPr>
          <w:p w14:paraId="7B59EE3D"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44159C50"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0C1A702C"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Cargo:</w:t>
            </w:r>
          </w:p>
        </w:tc>
      </w:tr>
    </w:tbl>
    <w:p w14:paraId="65DF7694" w14:textId="77777777" w:rsidR="00AC368A" w:rsidRPr="001F3EB2" w:rsidRDefault="00AC368A" w:rsidP="001F3EB2">
      <w:pPr>
        <w:spacing w:line="320" w:lineRule="exact"/>
        <w:jc w:val="both"/>
        <w:rPr>
          <w:rFonts w:asciiTheme="minorHAnsi" w:hAnsiTheme="minorHAnsi" w:cstheme="minorHAnsi"/>
          <w:color w:val="000000" w:themeColor="text1"/>
        </w:rPr>
      </w:pPr>
    </w:p>
    <w:p w14:paraId="48D4EF7F" w14:textId="1129BC74" w:rsidR="00AC368A" w:rsidRPr="001F3EB2" w:rsidRDefault="00355729" w:rsidP="001F3EB2">
      <w:pPr>
        <w:spacing w:line="320" w:lineRule="exact"/>
        <w:jc w:val="both"/>
        <w:rPr>
          <w:rFonts w:asciiTheme="minorHAnsi" w:hAnsiTheme="minorHAnsi" w:cstheme="minorHAnsi"/>
          <w:i/>
          <w:color w:val="000000" w:themeColor="text1"/>
          <w:w w:val="0"/>
        </w:rPr>
      </w:pPr>
      <w:r w:rsidRPr="001F3EB2">
        <w:rPr>
          <w:rFonts w:asciiTheme="minorHAnsi" w:hAnsiTheme="minorHAnsi" w:cstheme="minorHAnsi"/>
          <w:color w:val="000000" w:themeColor="text1"/>
        </w:rPr>
        <w:br w:type="page"/>
      </w:r>
      <w:r w:rsidRPr="001F3EB2">
        <w:rPr>
          <w:rFonts w:asciiTheme="minorHAnsi" w:hAnsiTheme="minorHAnsi" w:cstheme="minorHAnsi"/>
          <w:i/>
          <w:color w:val="000000" w:themeColor="text1"/>
          <w:w w:val="0"/>
        </w:rPr>
        <w:lastRenderedPageBreak/>
        <w:t xml:space="preserve">(Página de assinaturas </w:t>
      </w:r>
      <w:r w:rsidR="00751111" w:rsidRPr="00A6520D">
        <w:rPr>
          <w:rFonts w:asciiTheme="minorHAnsi" w:hAnsiTheme="minorHAnsi" w:cstheme="minorHAnsi"/>
          <w:i/>
          <w:color w:val="000000" w:themeColor="text1"/>
          <w:w w:val="0"/>
        </w:rPr>
        <w:t xml:space="preserve">2 de 3 </w:t>
      </w:r>
      <w:r w:rsidRPr="001F3EB2">
        <w:rPr>
          <w:rFonts w:asciiTheme="minorHAnsi" w:hAnsiTheme="minorHAnsi" w:cstheme="minorHAnsi"/>
          <w:i/>
          <w:color w:val="000000" w:themeColor="text1"/>
          <w:w w:val="0"/>
        </w:rPr>
        <w:t>do “</w:t>
      </w:r>
      <w:r w:rsidR="00C37483" w:rsidRPr="001F3EB2">
        <w:rPr>
          <w:rFonts w:asciiTheme="minorHAnsi" w:hAnsiTheme="minorHAnsi" w:cstheme="minorHAnsi"/>
          <w:i/>
        </w:rPr>
        <w:t xml:space="preserve">Segundo </w:t>
      </w:r>
      <w:r w:rsidRPr="001F3EB2">
        <w:rPr>
          <w:rFonts w:asciiTheme="minorHAnsi" w:hAnsiTheme="minorHAnsi" w:cstheme="minorHAnsi"/>
          <w:i/>
        </w:rPr>
        <w:t>Aditamento</w:t>
      </w:r>
      <w:r w:rsidR="00F85A41" w:rsidRPr="001F3EB2">
        <w:rPr>
          <w:rFonts w:asciiTheme="minorHAnsi" w:hAnsiTheme="minorHAnsi" w:cstheme="minorHAnsi"/>
          <w:i/>
        </w:rPr>
        <w:t xml:space="preserve"> ao</w:t>
      </w:r>
      <w:r w:rsidRPr="001F3EB2">
        <w:rPr>
          <w:rFonts w:asciiTheme="minorHAnsi" w:hAnsiTheme="minorHAnsi" w:cstheme="minorHAnsi"/>
          <w:i/>
        </w:rPr>
        <w:t xml:space="preserve"> </w:t>
      </w:r>
      <w:r w:rsidR="00F85A41" w:rsidRPr="001F3EB2">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A6520D">
        <w:rPr>
          <w:rFonts w:asciiTheme="minorHAnsi" w:hAnsiTheme="minorHAnsi" w:cstheme="minorHAnsi"/>
          <w:i/>
          <w:color w:val="000000" w:themeColor="text1"/>
          <w:w w:val="0"/>
        </w:rPr>
        <w:t>Série Única</w:t>
      </w:r>
      <w:r w:rsidR="00F85A41" w:rsidRPr="001F3EB2">
        <w:rPr>
          <w:rFonts w:asciiTheme="minorHAnsi" w:hAnsiTheme="minorHAnsi" w:cstheme="minorHAnsi"/>
          <w:bCs/>
          <w:i/>
          <w:iCs/>
          <w:w w:val="0"/>
        </w:rPr>
        <w:t>, para Distribuição Pública, com Esforços Restritos, da MPM Corpóreos S.A.</w:t>
      </w:r>
      <w:r w:rsidRPr="001F3EB2">
        <w:rPr>
          <w:rFonts w:asciiTheme="minorHAnsi" w:hAnsiTheme="minorHAnsi" w:cstheme="minorHAnsi"/>
          <w:i/>
          <w:color w:val="000000" w:themeColor="text1"/>
          <w:w w:val="0"/>
        </w:rPr>
        <w:t>”)</w:t>
      </w:r>
    </w:p>
    <w:p w14:paraId="2BF4ABE9"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i/>
          <w:color w:val="000000" w:themeColor="text1"/>
          <w:w w:val="0"/>
        </w:rPr>
        <w:t xml:space="preserve"> </w:t>
      </w:r>
    </w:p>
    <w:p w14:paraId="6473DC24" w14:textId="77777777" w:rsidR="00AC368A" w:rsidRPr="001F3EB2" w:rsidRDefault="00AC368A" w:rsidP="001F3EB2">
      <w:pPr>
        <w:spacing w:line="320" w:lineRule="exact"/>
        <w:jc w:val="center"/>
        <w:rPr>
          <w:rFonts w:asciiTheme="minorHAnsi" w:hAnsiTheme="minorHAnsi" w:cstheme="minorHAnsi"/>
          <w:color w:val="000000" w:themeColor="text1"/>
          <w:w w:val="0"/>
        </w:rPr>
      </w:pPr>
    </w:p>
    <w:p w14:paraId="4BD12A64" w14:textId="77777777" w:rsidR="00AC368A" w:rsidRPr="001F3EB2" w:rsidRDefault="00AC368A" w:rsidP="001F3EB2">
      <w:pPr>
        <w:spacing w:line="320" w:lineRule="exact"/>
        <w:jc w:val="center"/>
        <w:rPr>
          <w:rFonts w:asciiTheme="minorHAnsi" w:hAnsiTheme="minorHAnsi" w:cstheme="minorHAnsi"/>
          <w:color w:val="000000" w:themeColor="text1"/>
          <w:w w:val="0"/>
        </w:rPr>
      </w:pPr>
    </w:p>
    <w:p w14:paraId="32542BF3" w14:textId="77777777" w:rsidR="00AC368A" w:rsidRPr="001F3EB2" w:rsidRDefault="00AC368A" w:rsidP="001F3EB2">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A6520D" w14:paraId="4EF5C1A2" w14:textId="77777777">
        <w:trPr>
          <w:cantSplit/>
        </w:trPr>
        <w:tc>
          <w:tcPr>
            <w:tcW w:w="8978" w:type="dxa"/>
            <w:gridSpan w:val="2"/>
          </w:tcPr>
          <w:p w14:paraId="076578C6" w14:textId="092F75C7" w:rsidR="00AC368A" w:rsidRPr="001F3EB2" w:rsidRDefault="00F85A41" w:rsidP="001F3EB2">
            <w:pPr>
              <w:spacing w:line="320" w:lineRule="exact"/>
              <w:jc w:val="center"/>
              <w:rPr>
                <w:rFonts w:asciiTheme="minorHAnsi" w:hAnsiTheme="minorHAnsi" w:cstheme="minorHAnsi"/>
                <w:color w:val="000000" w:themeColor="text1"/>
              </w:rPr>
            </w:pPr>
            <w:r w:rsidRPr="001F3EB2">
              <w:rPr>
                <w:rFonts w:asciiTheme="minorHAnsi" w:hAnsiTheme="minorHAnsi" w:cstheme="minorHAnsi"/>
                <w:b/>
              </w:rPr>
              <w:t>SIMPLIFIC PAVARINI DISTRIBUIDORA DE TÍTULOS E VALORES MOBILIÁRIOS LTDA.</w:t>
            </w:r>
          </w:p>
          <w:p w14:paraId="5AD701F8" w14:textId="77777777" w:rsidR="00AC368A" w:rsidRPr="001F3EB2" w:rsidRDefault="00AC368A" w:rsidP="001F3EB2">
            <w:pPr>
              <w:spacing w:line="320" w:lineRule="exact"/>
              <w:jc w:val="center"/>
              <w:rPr>
                <w:rFonts w:asciiTheme="minorHAnsi" w:hAnsiTheme="minorHAnsi" w:cstheme="minorHAnsi"/>
                <w:color w:val="000000" w:themeColor="text1"/>
              </w:rPr>
            </w:pPr>
          </w:p>
          <w:p w14:paraId="05737039" w14:textId="77777777" w:rsidR="00AC368A" w:rsidRPr="001F3EB2" w:rsidRDefault="00AC368A" w:rsidP="001F3EB2">
            <w:pPr>
              <w:spacing w:line="320" w:lineRule="exact"/>
              <w:jc w:val="center"/>
              <w:rPr>
                <w:rFonts w:asciiTheme="minorHAnsi" w:hAnsiTheme="minorHAnsi" w:cstheme="minorHAnsi"/>
                <w:color w:val="000000" w:themeColor="text1"/>
              </w:rPr>
            </w:pPr>
          </w:p>
          <w:p w14:paraId="38A4E81D" w14:textId="77777777" w:rsidR="00AC368A" w:rsidRPr="001F3EB2" w:rsidRDefault="00AC368A" w:rsidP="001F3EB2">
            <w:pPr>
              <w:spacing w:line="320" w:lineRule="exact"/>
              <w:jc w:val="center"/>
              <w:rPr>
                <w:rFonts w:asciiTheme="minorHAnsi" w:hAnsiTheme="minorHAnsi" w:cstheme="minorHAnsi"/>
                <w:color w:val="000000" w:themeColor="text1"/>
              </w:rPr>
            </w:pPr>
          </w:p>
          <w:p w14:paraId="29697D39" w14:textId="77777777" w:rsidR="00AC368A" w:rsidRPr="001F3EB2" w:rsidRDefault="00AC368A" w:rsidP="001F3EB2">
            <w:pPr>
              <w:spacing w:line="320" w:lineRule="exact"/>
              <w:jc w:val="center"/>
              <w:rPr>
                <w:rFonts w:asciiTheme="minorHAnsi" w:hAnsiTheme="minorHAnsi" w:cstheme="minorHAnsi"/>
                <w:color w:val="000000" w:themeColor="text1"/>
              </w:rPr>
            </w:pPr>
          </w:p>
        </w:tc>
      </w:tr>
      <w:tr w:rsidR="00AC368A" w:rsidRPr="00A6520D" w14:paraId="4382817D" w14:textId="77777777">
        <w:tc>
          <w:tcPr>
            <w:tcW w:w="4489" w:type="dxa"/>
          </w:tcPr>
          <w:p w14:paraId="45123A18"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674B872E"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578DCF18"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Cargo:</w:t>
            </w:r>
          </w:p>
        </w:tc>
        <w:tc>
          <w:tcPr>
            <w:tcW w:w="4489" w:type="dxa"/>
          </w:tcPr>
          <w:p w14:paraId="61F824BE" w14:textId="77777777" w:rsidR="00751111" w:rsidRPr="00A6520D" w:rsidRDefault="00751111" w:rsidP="00A6520D">
            <w:pPr>
              <w:spacing w:line="320" w:lineRule="exact"/>
              <w:jc w:val="both"/>
              <w:rPr>
                <w:rFonts w:asciiTheme="minorHAnsi" w:hAnsiTheme="minorHAnsi" w:cstheme="minorHAnsi"/>
                <w:color w:val="000000" w:themeColor="text1"/>
              </w:rPr>
            </w:pPr>
            <w:r w:rsidRPr="00A6520D">
              <w:rPr>
                <w:rFonts w:asciiTheme="minorHAnsi" w:hAnsiTheme="minorHAnsi" w:cstheme="minorHAnsi"/>
                <w:color w:val="000000" w:themeColor="text1"/>
              </w:rPr>
              <w:t>__________________________________</w:t>
            </w:r>
          </w:p>
          <w:p w14:paraId="07A672B4" w14:textId="77777777" w:rsidR="00751111" w:rsidRPr="00A6520D" w:rsidRDefault="00751111" w:rsidP="00A6520D">
            <w:pPr>
              <w:spacing w:line="320" w:lineRule="exact"/>
              <w:jc w:val="both"/>
              <w:rPr>
                <w:rFonts w:asciiTheme="minorHAnsi" w:hAnsiTheme="minorHAnsi" w:cstheme="minorHAnsi"/>
                <w:color w:val="000000" w:themeColor="text1"/>
              </w:rPr>
            </w:pPr>
            <w:r w:rsidRPr="00A6520D">
              <w:rPr>
                <w:rFonts w:asciiTheme="minorHAnsi" w:hAnsiTheme="minorHAnsi" w:cstheme="minorHAnsi"/>
                <w:color w:val="000000" w:themeColor="text1"/>
              </w:rPr>
              <w:t>Nome:</w:t>
            </w:r>
          </w:p>
          <w:p w14:paraId="764EAE52" w14:textId="178B2987" w:rsidR="00AC368A" w:rsidRPr="001F3EB2" w:rsidRDefault="00751111" w:rsidP="001F3EB2">
            <w:pPr>
              <w:spacing w:line="320" w:lineRule="exact"/>
              <w:jc w:val="both"/>
              <w:rPr>
                <w:rFonts w:asciiTheme="minorHAnsi" w:hAnsiTheme="minorHAnsi" w:cstheme="minorHAnsi"/>
                <w:color w:val="000000" w:themeColor="text1"/>
              </w:rPr>
            </w:pPr>
            <w:r w:rsidRPr="00A6520D">
              <w:rPr>
                <w:rFonts w:asciiTheme="minorHAnsi" w:hAnsiTheme="minorHAnsi" w:cstheme="minorHAnsi"/>
                <w:color w:val="000000" w:themeColor="text1"/>
              </w:rPr>
              <w:t>Cargo:</w:t>
            </w:r>
          </w:p>
        </w:tc>
      </w:tr>
    </w:tbl>
    <w:p w14:paraId="324ED982" w14:textId="5CC7DA61" w:rsidR="00AC368A" w:rsidRPr="001F3EB2" w:rsidRDefault="00355729" w:rsidP="001F3EB2">
      <w:pPr>
        <w:spacing w:line="320" w:lineRule="exact"/>
        <w:jc w:val="both"/>
        <w:rPr>
          <w:rFonts w:asciiTheme="minorHAnsi" w:hAnsiTheme="minorHAnsi" w:cstheme="minorHAnsi"/>
          <w:color w:val="000000" w:themeColor="text1"/>
        </w:rPr>
      </w:pPr>
      <w:bookmarkStart w:id="16" w:name="_DV_M446"/>
      <w:bookmarkEnd w:id="16"/>
      <w:r w:rsidRPr="001F3EB2">
        <w:rPr>
          <w:rFonts w:asciiTheme="minorHAnsi" w:hAnsiTheme="minorHAnsi" w:cstheme="minorHAnsi"/>
          <w:color w:val="000000" w:themeColor="text1"/>
          <w:lang w:val="pt-PT"/>
        </w:rPr>
        <w:br w:type="page"/>
      </w:r>
      <w:r w:rsidRPr="001F3EB2">
        <w:rPr>
          <w:rFonts w:asciiTheme="minorHAnsi" w:hAnsiTheme="minorHAnsi" w:cstheme="minorHAnsi"/>
          <w:i/>
          <w:color w:val="000000" w:themeColor="text1"/>
          <w:w w:val="0"/>
        </w:rPr>
        <w:lastRenderedPageBreak/>
        <w:t xml:space="preserve">(Página de assinaturas </w:t>
      </w:r>
      <w:r w:rsidR="00751111" w:rsidRPr="00A6520D">
        <w:rPr>
          <w:rFonts w:asciiTheme="minorHAnsi" w:hAnsiTheme="minorHAnsi" w:cstheme="minorHAnsi"/>
          <w:i/>
          <w:color w:val="000000" w:themeColor="text1"/>
          <w:w w:val="0"/>
        </w:rPr>
        <w:t xml:space="preserve">3 de 3 </w:t>
      </w:r>
      <w:r w:rsidRPr="001F3EB2">
        <w:rPr>
          <w:rFonts w:asciiTheme="minorHAnsi" w:hAnsiTheme="minorHAnsi" w:cstheme="minorHAnsi"/>
          <w:i/>
          <w:color w:val="000000" w:themeColor="text1"/>
          <w:w w:val="0"/>
        </w:rPr>
        <w:t>do “</w:t>
      </w:r>
      <w:r w:rsidR="00C37483" w:rsidRPr="001F3EB2">
        <w:rPr>
          <w:rFonts w:asciiTheme="minorHAnsi" w:hAnsiTheme="minorHAnsi" w:cstheme="minorHAnsi"/>
          <w:i/>
          <w:color w:val="000000" w:themeColor="text1"/>
          <w:w w:val="0"/>
        </w:rPr>
        <w:t xml:space="preserve">Segundo </w:t>
      </w:r>
      <w:r w:rsidRPr="001F3EB2">
        <w:rPr>
          <w:rFonts w:asciiTheme="minorHAnsi" w:hAnsiTheme="minorHAnsi" w:cstheme="minorHAnsi"/>
          <w:i/>
          <w:color w:val="000000" w:themeColor="text1"/>
          <w:w w:val="0"/>
        </w:rPr>
        <w:t xml:space="preserve">Aditamento </w:t>
      </w:r>
      <w:r w:rsidR="00F85A41" w:rsidRPr="001F3EB2">
        <w:rPr>
          <w:rFonts w:asciiTheme="minorHAnsi" w:hAnsiTheme="minorHAnsi" w:cstheme="minorHAnsi"/>
          <w:i/>
          <w:color w:val="000000" w:themeColor="text1"/>
          <w:w w:val="0"/>
        </w:rPr>
        <w:t xml:space="preserve">ao </w:t>
      </w:r>
      <w:r w:rsidR="00F85A41" w:rsidRPr="001F3EB2">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A6520D">
        <w:rPr>
          <w:rFonts w:asciiTheme="minorHAnsi" w:hAnsiTheme="minorHAnsi" w:cstheme="minorHAnsi"/>
          <w:i/>
          <w:color w:val="000000" w:themeColor="text1"/>
          <w:w w:val="0"/>
        </w:rPr>
        <w:t>Série Única</w:t>
      </w:r>
      <w:r w:rsidR="00F85A41" w:rsidRPr="001F3EB2">
        <w:rPr>
          <w:rFonts w:asciiTheme="minorHAnsi" w:hAnsiTheme="minorHAnsi" w:cstheme="minorHAnsi"/>
          <w:bCs/>
          <w:i/>
          <w:iCs/>
          <w:w w:val="0"/>
        </w:rPr>
        <w:t>, para Distribuição Pública, com Esforços Restritos, da MPM Corpóreos S.A.</w:t>
      </w:r>
      <w:r w:rsidRPr="001F3EB2">
        <w:rPr>
          <w:rFonts w:asciiTheme="minorHAnsi" w:hAnsiTheme="minorHAnsi" w:cstheme="minorHAnsi"/>
          <w:i/>
          <w:color w:val="000000" w:themeColor="text1"/>
          <w:w w:val="0"/>
        </w:rPr>
        <w:t xml:space="preserve">”) </w:t>
      </w:r>
    </w:p>
    <w:p w14:paraId="15FB2E1D" w14:textId="77777777" w:rsidR="00AC368A" w:rsidRPr="001F3EB2" w:rsidRDefault="00AC368A" w:rsidP="001F3EB2">
      <w:pPr>
        <w:spacing w:line="320" w:lineRule="exact"/>
        <w:jc w:val="both"/>
        <w:rPr>
          <w:rFonts w:asciiTheme="minorHAnsi" w:hAnsiTheme="minorHAnsi" w:cstheme="minorHAnsi"/>
          <w:color w:val="000000" w:themeColor="text1"/>
        </w:rPr>
      </w:pPr>
    </w:p>
    <w:p w14:paraId="6024D8DD" w14:textId="77777777" w:rsidR="00AC368A" w:rsidRPr="001F3EB2" w:rsidRDefault="00AC368A" w:rsidP="001F3EB2">
      <w:pPr>
        <w:spacing w:line="320" w:lineRule="exact"/>
        <w:jc w:val="both"/>
        <w:rPr>
          <w:rFonts w:asciiTheme="minorHAnsi" w:hAnsiTheme="minorHAnsi" w:cstheme="minorHAnsi"/>
          <w:i/>
          <w:color w:val="000000" w:themeColor="text1"/>
          <w:w w:val="0"/>
        </w:rPr>
      </w:pPr>
    </w:p>
    <w:p w14:paraId="00A07752"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270E40E2" w14:textId="77777777" w:rsidR="00AC368A" w:rsidRPr="001F3EB2" w:rsidRDefault="00355729" w:rsidP="001F3EB2">
      <w:pPr>
        <w:spacing w:line="320" w:lineRule="exact"/>
        <w:rPr>
          <w:rFonts w:asciiTheme="minorHAnsi" w:hAnsiTheme="minorHAnsi" w:cstheme="minorHAnsi"/>
          <w:b/>
          <w:color w:val="000000" w:themeColor="text1"/>
        </w:rPr>
      </w:pPr>
      <w:r w:rsidRPr="001F3EB2">
        <w:rPr>
          <w:rFonts w:asciiTheme="minorHAnsi" w:hAnsiTheme="minorHAnsi" w:cstheme="minorHAnsi"/>
          <w:b/>
          <w:color w:val="000000" w:themeColor="text1"/>
        </w:rPr>
        <w:t>Testemunhas:</w:t>
      </w:r>
    </w:p>
    <w:p w14:paraId="68DBEB80"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57E68B31"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4276B85C"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5F8B67EE" w14:textId="77777777" w:rsidR="00AC368A" w:rsidRPr="001F3EB2" w:rsidRDefault="00AC368A" w:rsidP="001F3EB2">
      <w:pPr>
        <w:spacing w:line="320" w:lineRule="exact"/>
        <w:jc w:val="center"/>
        <w:rPr>
          <w:rFonts w:asciiTheme="minorHAnsi" w:hAnsiTheme="minorHAnsi" w:cstheme="minorHAnsi"/>
          <w:b/>
          <w:smallCaps/>
          <w:color w:val="000000" w:themeColor="text1"/>
        </w:rPr>
      </w:pPr>
    </w:p>
    <w:p w14:paraId="021EEC62" w14:textId="77777777" w:rsidR="00AC368A" w:rsidRPr="001F3EB2" w:rsidRDefault="00AC368A" w:rsidP="001F3EB2">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A6520D" w14:paraId="664EA6D6" w14:textId="77777777">
        <w:tc>
          <w:tcPr>
            <w:tcW w:w="4489" w:type="dxa"/>
          </w:tcPr>
          <w:p w14:paraId="775F13AF"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1583279A"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6392EF46"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RG:</w:t>
            </w:r>
          </w:p>
          <w:p w14:paraId="16F23057"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CPF/ME:</w:t>
            </w:r>
          </w:p>
          <w:p w14:paraId="64354043" w14:textId="77777777" w:rsidR="00AC368A" w:rsidRPr="001F3EB2" w:rsidRDefault="00AC368A" w:rsidP="001F3EB2">
            <w:pPr>
              <w:spacing w:line="320" w:lineRule="exact"/>
              <w:jc w:val="both"/>
              <w:rPr>
                <w:rFonts w:asciiTheme="minorHAnsi" w:hAnsiTheme="minorHAnsi" w:cstheme="minorHAnsi"/>
                <w:color w:val="000000" w:themeColor="text1"/>
              </w:rPr>
            </w:pPr>
          </w:p>
        </w:tc>
        <w:tc>
          <w:tcPr>
            <w:tcW w:w="4489" w:type="dxa"/>
          </w:tcPr>
          <w:p w14:paraId="69EF2F31"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__________________________________</w:t>
            </w:r>
          </w:p>
          <w:p w14:paraId="17F25760"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Nome:</w:t>
            </w:r>
          </w:p>
          <w:p w14:paraId="470EB8EB"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RG:</w:t>
            </w:r>
          </w:p>
          <w:p w14:paraId="1AD8EE4F" w14:textId="77777777" w:rsidR="00AC368A" w:rsidRPr="001F3EB2" w:rsidRDefault="00355729" w:rsidP="001F3EB2">
            <w:pPr>
              <w:spacing w:line="320" w:lineRule="exact"/>
              <w:jc w:val="both"/>
              <w:rPr>
                <w:rFonts w:asciiTheme="minorHAnsi" w:hAnsiTheme="minorHAnsi" w:cstheme="minorHAnsi"/>
                <w:color w:val="000000" w:themeColor="text1"/>
              </w:rPr>
            </w:pPr>
            <w:r w:rsidRPr="001F3EB2">
              <w:rPr>
                <w:rFonts w:asciiTheme="minorHAnsi" w:hAnsiTheme="minorHAnsi" w:cstheme="minorHAnsi"/>
                <w:color w:val="000000" w:themeColor="text1"/>
              </w:rPr>
              <w:t>CPF/ME:</w:t>
            </w:r>
          </w:p>
          <w:p w14:paraId="0F3B0580" w14:textId="77777777" w:rsidR="00AC368A" w:rsidRPr="001F3EB2" w:rsidRDefault="00AC368A" w:rsidP="001F3EB2">
            <w:pPr>
              <w:spacing w:line="320" w:lineRule="exact"/>
              <w:jc w:val="both"/>
              <w:rPr>
                <w:rFonts w:asciiTheme="minorHAnsi" w:hAnsiTheme="minorHAnsi" w:cstheme="minorHAnsi"/>
                <w:color w:val="000000" w:themeColor="text1"/>
              </w:rPr>
            </w:pPr>
          </w:p>
        </w:tc>
      </w:tr>
    </w:tbl>
    <w:p w14:paraId="72634771" w14:textId="77777777" w:rsidR="00AC368A" w:rsidRPr="001F3EB2" w:rsidRDefault="00AC368A" w:rsidP="001F3EB2">
      <w:pPr>
        <w:pStyle w:val="DeltaViewTableBody"/>
        <w:spacing w:line="320" w:lineRule="exact"/>
        <w:jc w:val="center"/>
        <w:rPr>
          <w:rFonts w:asciiTheme="minorHAnsi" w:hAnsiTheme="minorHAnsi" w:cstheme="minorHAnsi"/>
          <w:color w:val="000000" w:themeColor="text1"/>
        </w:rPr>
      </w:pPr>
    </w:p>
    <w:p w14:paraId="65B8A2E0" w14:textId="6612DA41" w:rsidR="00A81857" w:rsidRPr="00A6520D" w:rsidRDefault="00A81857" w:rsidP="001F3EB2">
      <w:pPr>
        <w:spacing w:after="200" w:line="320" w:lineRule="exact"/>
        <w:rPr>
          <w:rFonts w:asciiTheme="minorHAnsi" w:hAnsiTheme="minorHAnsi" w:cstheme="minorHAnsi"/>
          <w:color w:val="000000" w:themeColor="text1"/>
        </w:rPr>
      </w:pPr>
      <w:r w:rsidRPr="00A6520D">
        <w:rPr>
          <w:rFonts w:asciiTheme="minorHAnsi" w:hAnsiTheme="minorHAnsi" w:cstheme="minorHAnsi"/>
          <w:color w:val="000000" w:themeColor="text1"/>
        </w:rPr>
        <w:br w:type="page"/>
      </w:r>
    </w:p>
    <w:p w14:paraId="7C4BD3CA" w14:textId="360D15FB" w:rsidR="00AC368A" w:rsidRPr="00A6520D" w:rsidRDefault="00A81857" w:rsidP="00A6520D">
      <w:pPr>
        <w:spacing w:line="320" w:lineRule="exact"/>
        <w:jc w:val="both"/>
        <w:rPr>
          <w:rFonts w:asciiTheme="minorHAnsi" w:hAnsiTheme="minorHAnsi" w:cstheme="minorHAnsi"/>
          <w:b/>
          <w:bCs/>
          <w:color w:val="000000" w:themeColor="text1"/>
        </w:rPr>
      </w:pPr>
      <w:r w:rsidRPr="001F3EB2">
        <w:rPr>
          <w:rFonts w:asciiTheme="minorHAnsi" w:hAnsiTheme="minorHAnsi" w:cstheme="minorHAnsi"/>
          <w:b/>
          <w:bCs/>
          <w:color w:val="000000" w:themeColor="text1"/>
        </w:rPr>
        <w:lastRenderedPageBreak/>
        <w:t>Anexo A ao Segundo Aditamento ao Instrumento Particular de Escritura da 1ª (Primeira) Emissão de Debêntures Simples, Não Conversíveis em Ações, da Espécie com Garantia Real, em Série Única, para Distribuição Pública, com Esforços Restritos, da MPM Corpóreos S.A.</w:t>
      </w:r>
    </w:p>
    <w:p w14:paraId="3E47858B" w14:textId="68901336" w:rsidR="00A81857" w:rsidRPr="00A6520D" w:rsidRDefault="00A81857" w:rsidP="00A6520D">
      <w:pPr>
        <w:spacing w:line="320" w:lineRule="exact"/>
        <w:jc w:val="both"/>
        <w:rPr>
          <w:rFonts w:asciiTheme="minorHAnsi" w:hAnsiTheme="minorHAnsi" w:cstheme="minorHAnsi"/>
          <w:b/>
          <w:bCs/>
          <w:color w:val="000000" w:themeColor="text1"/>
        </w:rPr>
      </w:pPr>
    </w:p>
    <w:p w14:paraId="4074BF83" w14:textId="72786ABB" w:rsidR="00A81857" w:rsidRPr="00A6520D" w:rsidRDefault="00A81857" w:rsidP="00A6520D">
      <w:pPr>
        <w:spacing w:line="320" w:lineRule="exact"/>
        <w:jc w:val="center"/>
        <w:rPr>
          <w:rFonts w:asciiTheme="minorHAnsi" w:hAnsiTheme="minorHAnsi" w:cstheme="minorHAnsi"/>
          <w:b/>
          <w:bCs/>
          <w:color w:val="000000" w:themeColor="text1"/>
        </w:rPr>
      </w:pPr>
      <w:r w:rsidRPr="00A6520D">
        <w:rPr>
          <w:rFonts w:asciiTheme="minorHAnsi" w:hAnsiTheme="minorHAnsi" w:cstheme="minorHAnsi"/>
          <w:b/>
          <w:bCs/>
          <w:color w:val="000000" w:themeColor="text1"/>
        </w:rPr>
        <w:t>CONSOLIDAÇÃO DA ESCRITURA DE EMISSÃO</w:t>
      </w:r>
    </w:p>
    <w:p w14:paraId="6219BE23" w14:textId="4493E697" w:rsidR="00A6520D" w:rsidRPr="001F3EB2" w:rsidRDefault="00A6520D" w:rsidP="001F3EB2">
      <w:pPr>
        <w:widowControl w:val="0"/>
        <w:spacing w:before="140" w:line="320" w:lineRule="exact"/>
        <w:rPr>
          <w:rFonts w:asciiTheme="minorHAnsi" w:hAnsiTheme="minorHAnsi" w:cstheme="minorHAnsi"/>
          <w:b/>
          <w:bCs/>
          <w:color w:val="000000"/>
        </w:rPr>
      </w:pPr>
    </w:p>
    <w:p w14:paraId="2D3239E6" w14:textId="77777777" w:rsidR="000C7882" w:rsidRPr="009570E8" w:rsidRDefault="000C7882" w:rsidP="000C7882">
      <w:pPr>
        <w:pStyle w:val="Heading"/>
        <w:widowControl w:val="0"/>
        <w:spacing w:before="140" w:after="0" w:line="320" w:lineRule="exact"/>
        <w:rPr>
          <w:rFonts w:asciiTheme="minorHAnsi" w:hAnsiTheme="minorHAnsi" w:cstheme="minorHAnsi"/>
          <w:sz w:val="24"/>
          <w:szCs w:val="24"/>
        </w:rPr>
      </w:pPr>
      <w:r w:rsidRPr="009570E8">
        <w:rPr>
          <w:rFonts w:asciiTheme="minorHAnsi" w:hAnsiTheme="minorHAnsi" w:cstheme="minorHAnsi"/>
          <w:sz w:val="24"/>
          <w:szCs w:val="24"/>
        </w:rPr>
        <w:t xml:space="preserve">INSTRUMENTO PARTICULAR DE ESCRITURA DA 1ª (PRIMEIRA) EMISSÃO DE DEBÊNTURES SIMPLES, NÃO CONVERSÍVEIS EM AÇÕES, DA ESPÉCIE COM GARANTIA REAL, EM </w:t>
      </w:r>
      <w:r>
        <w:rPr>
          <w:rFonts w:asciiTheme="minorHAnsi" w:hAnsiTheme="minorHAnsi" w:cstheme="minorHAnsi"/>
          <w:sz w:val="24"/>
          <w:szCs w:val="24"/>
        </w:rPr>
        <w:t>SÉRIE ÚNICA</w:t>
      </w:r>
      <w:r w:rsidRPr="009570E8">
        <w:rPr>
          <w:rFonts w:asciiTheme="minorHAnsi" w:hAnsiTheme="minorHAnsi" w:cstheme="minorHAnsi"/>
          <w:sz w:val="24"/>
          <w:szCs w:val="24"/>
        </w:rPr>
        <w:t xml:space="preserve">, PARA DISTRIBUIÇÃO PÚBLICA, COM ESFORÇOS RESTRITOS, DA MPM CORPÓREOS S.A. </w:t>
      </w:r>
    </w:p>
    <w:p w14:paraId="6C5341A4" w14:textId="5183387B" w:rsidR="00A6520D" w:rsidRPr="001F3EB2" w:rsidRDefault="00A6520D" w:rsidP="001F3EB2">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Pelo presente “</w:t>
      </w:r>
      <w:r w:rsidRPr="001F3EB2">
        <w:rPr>
          <w:rFonts w:asciiTheme="minorHAnsi" w:hAnsiTheme="minorHAnsi" w:cstheme="minorHAnsi"/>
          <w:i/>
          <w:sz w:val="24"/>
        </w:rPr>
        <w:t>Instrumento Particular de Escritura da 1ª (Primeira) Emissão de Debêntures Simples, Não Conversíveis em Ações, da Espécie</w:t>
      </w:r>
      <w:r w:rsidRPr="001F3EB2">
        <w:rPr>
          <w:rFonts w:asciiTheme="minorHAnsi" w:hAnsiTheme="minorHAnsi" w:cstheme="minorHAnsi"/>
          <w:sz w:val="24"/>
        </w:rPr>
        <w:t xml:space="preserve"> </w:t>
      </w:r>
      <w:r w:rsidRPr="001F3EB2">
        <w:rPr>
          <w:rFonts w:asciiTheme="minorHAnsi" w:hAnsiTheme="minorHAnsi" w:cstheme="minorHAnsi"/>
          <w:i/>
          <w:iCs/>
          <w:sz w:val="24"/>
        </w:rPr>
        <w:t>Com</w:t>
      </w:r>
      <w:r w:rsidRPr="001F3EB2">
        <w:rPr>
          <w:rFonts w:asciiTheme="minorHAnsi" w:hAnsiTheme="minorHAnsi" w:cstheme="minorHAnsi"/>
          <w:i/>
          <w:sz w:val="24"/>
        </w:rPr>
        <w:t xml:space="preserve"> Garantia Real, em </w:t>
      </w:r>
      <w:r w:rsidR="000C7882">
        <w:rPr>
          <w:rFonts w:asciiTheme="minorHAnsi" w:hAnsiTheme="minorHAnsi" w:cstheme="minorHAnsi"/>
          <w:i/>
          <w:sz w:val="24"/>
        </w:rPr>
        <w:t>Série Única</w:t>
      </w:r>
      <w:r w:rsidRPr="001F3EB2">
        <w:rPr>
          <w:rFonts w:asciiTheme="minorHAnsi" w:hAnsiTheme="minorHAnsi" w:cstheme="minorHAnsi"/>
          <w:i/>
          <w:sz w:val="24"/>
        </w:rPr>
        <w:t>, para Distribuição Pública, com Esforços Restritos, da MPM Corpóreos S.A.</w:t>
      </w:r>
      <w:r w:rsidRPr="001F3EB2">
        <w:rPr>
          <w:rFonts w:asciiTheme="minorHAnsi" w:hAnsiTheme="minorHAnsi" w:cstheme="minorHAnsi"/>
          <w:sz w:val="24"/>
        </w:rPr>
        <w:t>” (“</w:t>
      </w:r>
      <w:r w:rsidRPr="001F3EB2">
        <w:rPr>
          <w:rFonts w:asciiTheme="minorHAnsi" w:hAnsiTheme="minorHAnsi" w:cstheme="minorHAnsi"/>
          <w:b/>
          <w:sz w:val="24"/>
        </w:rPr>
        <w:t>Escritura de Emissão</w:t>
      </w:r>
      <w:r w:rsidRPr="001F3EB2">
        <w:rPr>
          <w:rFonts w:asciiTheme="minorHAnsi" w:hAnsiTheme="minorHAnsi" w:cstheme="minorHAnsi"/>
          <w:sz w:val="24"/>
        </w:rPr>
        <w:t>”), as partes:</w:t>
      </w:r>
    </w:p>
    <w:p w14:paraId="510A1954" w14:textId="77777777" w:rsidR="00A6520D" w:rsidRPr="001F3EB2" w:rsidRDefault="00A6520D" w:rsidP="001F3EB2">
      <w:pPr>
        <w:pStyle w:val="Body"/>
        <w:spacing w:before="140" w:after="0" w:line="320" w:lineRule="exact"/>
        <w:rPr>
          <w:rFonts w:asciiTheme="minorHAnsi" w:hAnsiTheme="minorHAnsi" w:cstheme="minorHAnsi"/>
          <w:sz w:val="24"/>
        </w:rPr>
      </w:pPr>
      <w:r w:rsidRPr="001F3EB2">
        <w:rPr>
          <w:rFonts w:asciiTheme="minorHAnsi" w:hAnsiTheme="minorHAnsi" w:cstheme="minorHAnsi"/>
          <w:sz w:val="24"/>
        </w:rPr>
        <w:t>de um lado:</w:t>
      </w:r>
    </w:p>
    <w:p w14:paraId="0B7A82F6" w14:textId="77777777" w:rsidR="00A6520D" w:rsidRPr="001F3EB2" w:rsidRDefault="00A6520D" w:rsidP="001F3EB2">
      <w:pPr>
        <w:pStyle w:val="Parties"/>
        <w:widowControl w:val="0"/>
        <w:numPr>
          <w:ilvl w:val="0"/>
          <w:numId w:val="21"/>
        </w:numPr>
        <w:autoSpaceDE/>
        <w:autoSpaceDN/>
        <w:adjustRightInd/>
        <w:spacing w:beforeLines="140" w:before="336" w:after="0" w:line="320" w:lineRule="exact"/>
        <w:rPr>
          <w:rFonts w:asciiTheme="minorHAnsi" w:hAnsiTheme="minorHAnsi" w:cstheme="minorHAnsi"/>
          <w:color w:val="auto"/>
          <w:sz w:val="24"/>
          <w:szCs w:val="24"/>
        </w:rPr>
      </w:pPr>
      <w:r w:rsidRPr="001F3EB2">
        <w:rPr>
          <w:rFonts w:asciiTheme="minorHAnsi" w:hAnsiTheme="minorHAnsi" w:cstheme="minorHAnsi"/>
          <w:b/>
          <w:sz w:val="24"/>
          <w:szCs w:val="24"/>
        </w:rPr>
        <w:t>MPM CORPÓREOS S.A.</w:t>
      </w:r>
      <w:r w:rsidRPr="001F3EB2">
        <w:rPr>
          <w:rFonts w:asciiTheme="minorHAnsi" w:hAnsiTheme="minorHAnsi" w:cstheme="minorHAnsi"/>
          <w:sz w:val="24"/>
          <w:szCs w:val="24"/>
        </w:rPr>
        <w:t>, sociedade por ações, com registro de emissor de valores mobiliários perante a Comissão de Valores Mobiliários (“</w:t>
      </w:r>
      <w:r w:rsidRPr="001F3EB2">
        <w:rPr>
          <w:rFonts w:asciiTheme="minorHAnsi" w:hAnsiTheme="minorHAnsi" w:cstheme="minorHAnsi"/>
          <w:b/>
          <w:sz w:val="24"/>
          <w:szCs w:val="24"/>
        </w:rPr>
        <w:t>CVM</w:t>
      </w:r>
      <w:r w:rsidRPr="001F3EB2">
        <w:rPr>
          <w:rFonts w:asciiTheme="minorHAnsi" w:hAnsiTheme="minorHAnsi" w:cstheme="minorHAnsi"/>
          <w:sz w:val="24"/>
          <w:szCs w:val="24"/>
        </w:rPr>
        <w:t xml:space="preserve">”), com sede na Cidade de São Paulo, Estado de São Paulo, na Avenida dos Eucaliptos, nº 762, sala 02, Indianópolis, CEP 04517-050, inscrita no </w:t>
      </w:r>
      <w:bookmarkStart w:id="17" w:name="_Hlk71652115"/>
      <w:r w:rsidRPr="001F3EB2">
        <w:rPr>
          <w:rFonts w:asciiTheme="minorHAnsi" w:hAnsiTheme="minorHAnsi" w:cstheme="minorHAnsi"/>
          <w:sz w:val="24"/>
          <w:szCs w:val="24"/>
        </w:rPr>
        <w:t>Cadastro Nacional da Pessoa Jurídica do Ministério da Economia (“</w:t>
      </w:r>
      <w:bookmarkStart w:id="18" w:name="_Hlk43396018"/>
      <w:r w:rsidRPr="001F3EB2">
        <w:rPr>
          <w:rFonts w:asciiTheme="minorHAnsi" w:hAnsiTheme="minorHAnsi" w:cstheme="minorHAnsi"/>
          <w:b/>
          <w:sz w:val="24"/>
          <w:szCs w:val="24"/>
        </w:rPr>
        <w:t>CNPJ/ME</w:t>
      </w:r>
      <w:r w:rsidRPr="001F3EB2">
        <w:rPr>
          <w:rFonts w:asciiTheme="minorHAnsi" w:hAnsiTheme="minorHAnsi" w:cstheme="minorHAnsi"/>
          <w:sz w:val="24"/>
          <w:szCs w:val="24"/>
        </w:rPr>
        <w:t xml:space="preserve">”) </w:t>
      </w:r>
      <w:bookmarkEnd w:id="17"/>
      <w:r w:rsidRPr="001F3EB2">
        <w:rPr>
          <w:rFonts w:asciiTheme="minorHAnsi" w:hAnsiTheme="minorHAnsi" w:cstheme="minorHAnsi"/>
          <w:sz w:val="24"/>
          <w:szCs w:val="24"/>
        </w:rPr>
        <w:t>sob o nº 26.659.061/0001-59</w:t>
      </w:r>
      <w:bookmarkEnd w:id="18"/>
      <w:r w:rsidRPr="001F3EB2">
        <w:rPr>
          <w:rFonts w:asciiTheme="minorHAnsi" w:hAnsiTheme="minorHAnsi" w:cstheme="minorHAnsi"/>
          <w:sz w:val="24"/>
          <w:szCs w:val="24"/>
        </w:rPr>
        <w:t>, com seus atos constitutivos registrados perante a Junta Comercial do Estado de São Paulo (“</w:t>
      </w:r>
      <w:r w:rsidRPr="001F3EB2">
        <w:rPr>
          <w:rFonts w:asciiTheme="minorHAnsi" w:hAnsiTheme="minorHAnsi" w:cstheme="minorHAnsi"/>
          <w:b/>
          <w:sz w:val="24"/>
          <w:szCs w:val="24"/>
        </w:rPr>
        <w:t>JUCESP</w:t>
      </w:r>
      <w:r w:rsidRPr="001F3EB2">
        <w:rPr>
          <w:rFonts w:asciiTheme="minorHAnsi" w:hAnsiTheme="minorHAnsi" w:cstheme="minorHAnsi"/>
          <w:sz w:val="24"/>
          <w:szCs w:val="24"/>
        </w:rPr>
        <w:t>”) sob o NIRE </w:t>
      </w:r>
      <w:bookmarkStart w:id="19" w:name="_Hlk75249863"/>
      <w:r w:rsidRPr="001F3EB2">
        <w:rPr>
          <w:rFonts w:asciiTheme="minorHAnsi" w:hAnsiTheme="minorHAnsi" w:cstheme="minorHAnsi"/>
          <w:sz w:val="24"/>
          <w:szCs w:val="24"/>
        </w:rPr>
        <w:t>35.300.498.607</w:t>
      </w:r>
      <w:bookmarkEnd w:id="19"/>
      <w:r w:rsidRPr="001F3EB2">
        <w:rPr>
          <w:rFonts w:asciiTheme="minorHAnsi" w:hAnsiTheme="minorHAnsi" w:cstheme="minorHAnsi"/>
          <w:sz w:val="24"/>
          <w:szCs w:val="24"/>
        </w:rPr>
        <w:t>,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color w:val="auto"/>
          <w:sz w:val="24"/>
          <w:szCs w:val="24"/>
        </w:rPr>
        <w:t>Emissora</w:t>
      </w:r>
      <w:r w:rsidRPr="001F3EB2">
        <w:rPr>
          <w:rFonts w:asciiTheme="minorHAnsi" w:hAnsiTheme="minorHAnsi" w:cstheme="minorHAnsi"/>
          <w:sz w:val="24"/>
          <w:szCs w:val="24"/>
        </w:rPr>
        <w:t>”)</w:t>
      </w:r>
      <w:r w:rsidRPr="001F3EB2">
        <w:rPr>
          <w:rFonts w:asciiTheme="minorHAnsi" w:hAnsiTheme="minorHAnsi" w:cstheme="minorHAnsi"/>
          <w:color w:val="auto"/>
          <w:sz w:val="24"/>
          <w:szCs w:val="24"/>
        </w:rPr>
        <w:t>; e</w:t>
      </w:r>
    </w:p>
    <w:p w14:paraId="75FEC9DE"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de outro lado,</w:t>
      </w:r>
    </w:p>
    <w:p w14:paraId="4A9333D2" w14:textId="77777777" w:rsidR="00A6520D" w:rsidRPr="001F3EB2" w:rsidRDefault="00A6520D" w:rsidP="001F3EB2">
      <w:pPr>
        <w:pStyle w:val="Parties"/>
        <w:widowControl w:val="0"/>
        <w:numPr>
          <w:ilvl w:val="0"/>
          <w:numId w:val="21"/>
        </w:numPr>
        <w:autoSpaceDE/>
        <w:autoSpaceDN/>
        <w:adjustRightInd/>
        <w:spacing w:beforeLines="140" w:before="336" w:after="0" w:line="320" w:lineRule="exact"/>
        <w:rPr>
          <w:rFonts w:asciiTheme="minorHAnsi" w:hAnsiTheme="minorHAnsi" w:cstheme="minorHAnsi"/>
          <w:b/>
          <w:sz w:val="24"/>
          <w:szCs w:val="24"/>
        </w:rPr>
      </w:pPr>
      <w:r w:rsidRPr="001F3EB2">
        <w:rPr>
          <w:rFonts w:asciiTheme="minorHAnsi" w:hAnsiTheme="minorHAnsi" w:cstheme="minorHAnsi"/>
          <w:b/>
          <w:sz w:val="24"/>
          <w:szCs w:val="24"/>
        </w:rPr>
        <w:t>SIMPLIFIC PAVARINI DISTRIBUIDORA DE TÍTULOS E VALORES MOBILIÁRIOS LTDA.</w:t>
      </w:r>
      <w:r w:rsidRPr="001F3EB2">
        <w:rPr>
          <w:rFonts w:asciiTheme="minorHAnsi" w:hAnsiTheme="minorHAnsi" w:cstheme="minorHAnsi"/>
          <w:sz w:val="24"/>
          <w:szCs w:val="24"/>
        </w:rPr>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1F3EB2">
        <w:rPr>
          <w:rFonts w:asciiTheme="minorHAnsi" w:hAnsiTheme="minorHAnsi" w:cstheme="minorHAnsi"/>
          <w:b/>
          <w:sz w:val="24"/>
          <w:szCs w:val="24"/>
        </w:rPr>
        <w:t>Agente Fiduciário</w:t>
      </w:r>
      <w:r w:rsidRPr="001F3EB2">
        <w:rPr>
          <w:rFonts w:asciiTheme="minorHAnsi" w:hAnsiTheme="minorHAnsi" w:cstheme="minorHAnsi"/>
          <w:sz w:val="24"/>
          <w:szCs w:val="24"/>
        </w:rPr>
        <w:t>”), na qualidade de representante dos titulares das Debêntures (conforme abaixo definido) (“</w:t>
      </w:r>
      <w:r w:rsidRPr="001F3EB2">
        <w:rPr>
          <w:rFonts w:asciiTheme="minorHAnsi" w:hAnsiTheme="minorHAnsi" w:cstheme="minorHAnsi"/>
          <w:b/>
          <w:sz w:val="24"/>
          <w:szCs w:val="24"/>
        </w:rPr>
        <w:t>Debenturistas</w:t>
      </w:r>
      <w:r w:rsidRPr="001F3EB2">
        <w:rPr>
          <w:rFonts w:asciiTheme="minorHAnsi" w:hAnsiTheme="minorHAnsi" w:cstheme="minorHAnsi"/>
          <w:sz w:val="24"/>
          <w:szCs w:val="24"/>
        </w:rPr>
        <w:t xml:space="preserve">”). </w:t>
      </w:r>
    </w:p>
    <w:p w14:paraId="0C37E7F8"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sz w:val="24"/>
          <w:szCs w:val="24"/>
        </w:rPr>
        <w:t>A Emissora e o Agente Fiduciário são doravante designados, em conjunto, como “</w:t>
      </w:r>
      <w:r w:rsidRPr="001F3EB2">
        <w:rPr>
          <w:rFonts w:asciiTheme="minorHAnsi" w:hAnsiTheme="minorHAnsi" w:cstheme="minorHAnsi"/>
          <w:b/>
          <w:sz w:val="24"/>
          <w:szCs w:val="24"/>
        </w:rPr>
        <w:t>Partes</w:t>
      </w:r>
      <w:r w:rsidRPr="001F3EB2">
        <w:rPr>
          <w:rFonts w:asciiTheme="minorHAnsi" w:hAnsiTheme="minorHAnsi" w:cstheme="minorHAnsi"/>
          <w:sz w:val="24"/>
          <w:szCs w:val="24"/>
        </w:rPr>
        <w:t>” e, individual e indistintamente, como “</w:t>
      </w:r>
      <w:r w:rsidRPr="001F3EB2">
        <w:rPr>
          <w:rFonts w:asciiTheme="minorHAnsi" w:hAnsiTheme="minorHAnsi" w:cstheme="minorHAnsi"/>
          <w:b/>
          <w:sz w:val="24"/>
          <w:szCs w:val="24"/>
        </w:rPr>
        <w:t>Parte</w:t>
      </w:r>
      <w:r w:rsidRPr="001F3EB2">
        <w:rPr>
          <w:rFonts w:asciiTheme="minorHAnsi" w:hAnsiTheme="minorHAnsi" w:cstheme="minorHAnsi"/>
          <w:sz w:val="24"/>
          <w:szCs w:val="24"/>
        </w:rPr>
        <w:t>”.</w:t>
      </w:r>
    </w:p>
    <w:p w14:paraId="57CABF0D"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bCs/>
          <w:sz w:val="24"/>
          <w:szCs w:val="24"/>
        </w:rPr>
      </w:pPr>
      <w:r w:rsidRPr="001F3EB2">
        <w:rPr>
          <w:rFonts w:asciiTheme="minorHAnsi" w:hAnsiTheme="minorHAnsi" w:cstheme="minorHAnsi"/>
          <w:bCs/>
          <w:sz w:val="24"/>
          <w:szCs w:val="24"/>
        </w:rPr>
        <w:lastRenderedPageBreak/>
        <w:t>e, como interveniente anuente,</w:t>
      </w:r>
    </w:p>
    <w:p w14:paraId="18104B23" w14:textId="77777777" w:rsidR="00A6520D" w:rsidRPr="001F3EB2" w:rsidRDefault="00A6520D" w:rsidP="001F3EB2">
      <w:pPr>
        <w:pStyle w:val="Parties"/>
        <w:numPr>
          <w:ilvl w:val="0"/>
          <w:numId w:val="21"/>
        </w:numPr>
        <w:autoSpaceDE/>
        <w:autoSpaceDN/>
        <w:adjustRightInd/>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CORPÓREOS – SERVIÇOS TERAPÊUTICOS S.A.</w:t>
      </w:r>
      <w:r w:rsidRPr="001F3EB2">
        <w:rPr>
          <w:rFonts w:asciiTheme="minorHAnsi" w:hAnsiTheme="minorHAnsi" w:cstheme="minorHAnsi"/>
          <w:sz w:val="24"/>
          <w:szCs w:val="24"/>
        </w:rPr>
        <w:t>,</w:t>
      </w:r>
      <w:r w:rsidRPr="001F3EB2">
        <w:rPr>
          <w:rFonts w:asciiTheme="minorHAnsi" w:hAnsiTheme="minorHAnsi" w:cstheme="minorHAnsi"/>
          <w:b/>
          <w:sz w:val="24"/>
          <w:szCs w:val="24"/>
        </w:rPr>
        <w:t xml:space="preserve"> </w:t>
      </w:r>
      <w:r w:rsidRPr="001F3EB2">
        <w:rPr>
          <w:rFonts w:asciiTheme="minorHAnsi" w:hAnsiTheme="minorHAnsi" w:cstheme="minorHAnsi"/>
          <w:sz w:val="24"/>
          <w:szCs w:val="24"/>
        </w:rPr>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 por seu representante legal devidamente constituído nos termos de seu estatuto social e identificado na respectiva página de assinatura deste instrumento (“</w:t>
      </w:r>
      <w:r w:rsidRPr="001F3EB2">
        <w:rPr>
          <w:rFonts w:asciiTheme="minorHAnsi" w:hAnsiTheme="minorHAnsi" w:cstheme="minorHAnsi"/>
          <w:b/>
          <w:sz w:val="24"/>
          <w:szCs w:val="24"/>
        </w:rPr>
        <w:t>Garantidora</w:t>
      </w:r>
      <w:r w:rsidRPr="001F3EB2">
        <w:rPr>
          <w:rFonts w:asciiTheme="minorHAnsi" w:hAnsiTheme="minorHAnsi" w:cstheme="minorHAnsi"/>
          <w:sz w:val="24"/>
          <w:szCs w:val="24"/>
        </w:rPr>
        <w:t>”);</w:t>
      </w:r>
    </w:p>
    <w:p w14:paraId="441F4964" w14:textId="77777777" w:rsidR="00A6520D" w:rsidRPr="001F3EB2" w:rsidRDefault="00A6520D" w:rsidP="001F3EB2">
      <w:pPr>
        <w:pStyle w:val="Parties"/>
        <w:widowControl w:val="0"/>
        <w:numPr>
          <w:ilvl w:val="0"/>
          <w:numId w:val="0"/>
        </w:numPr>
        <w:spacing w:beforeLines="140" w:before="336" w:after="0" w:line="320" w:lineRule="exact"/>
        <w:rPr>
          <w:rFonts w:asciiTheme="minorHAnsi" w:hAnsiTheme="minorHAnsi" w:cstheme="minorHAnsi"/>
          <w:sz w:val="24"/>
          <w:szCs w:val="24"/>
        </w:rPr>
      </w:pPr>
      <w:r w:rsidRPr="001F3EB2">
        <w:rPr>
          <w:rFonts w:asciiTheme="minorHAnsi" w:hAnsiTheme="minorHAnsi" w:cstheme="minorHAnsi"/>
          <w:b/>
          <w:sz w:val="24"/>
          <w:szCs w:val="24"/>
        </w:rPr>
        <w:t>RESOLVEM</w:t>
      </w:r>
      <w:r w:rsidRPr="001F3EB2">
        <w:rPr>
          <w:rFonts w:asciiTheme="minorHAnsi" w:hAnsiTheme="minorHAnsi" w:cstheme="minorHAnsi"/>
          <w:sz w:val="24"/>
          <w:szCs w:val="24"/>
        </w:rPr>
        <w:t>, por meio desta e na melhor forma de direito, celebrar esta Escritura de Emissão, de acordo com os termos e condições abaixo.</w:t>
      </w:r>
    </w:p>
    <w:p w14:paraId="7F4F6CB2" w14:textId="77777777" w:rsidR="00A6520D" w:rsidRPr="001F3EB2" w:rsidRDefault="00A6520D" w:rsidP="001F3EB2">
      <w:pPr>
        <w:pStyle w:val="Level1"/>
        <w:keepNext w:val="0"/>
        <w:keepLines w:val="0"/>
        <w:widowControl w:val="0"/>
        <w:numPr>
          <w:ilvl w:val="0"/>
          <w:numId w:val="20"/>
        </w:numPr>
        <w:spacing w:beforeLines="140" w:before="336"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 xml:space="preserve">CLÁUSULA PRIMEIRA – AUTORIZAÇÕES </w:t>
      </w:r>
    </w:p>
    <w:p w14:paraId="2509F408" w14:textId="6AB98430" w:rsidR="00A6520D" w:rsidRPr="001F3EB2" w:rsidRDefault="00A6520D" w:rsidP="001F3EB2">
      <w:pPr>
        <w:pStyle w:val="Level2"/>
        <w:widowControl w:val="0"/>
        <w:numPr>
          <w:ilvl w:val="1"/>
          <w:numId w:val="20"/>
        </w:numPr>
        <w:spacing w:beforeLines="140" w:before="336" w:after="0" w:line="320" w:lineRule="exact"/>
        <w:rPr>
          <w:rFonts w:asciiTheme="minorHAnsi" w:hAnsiTheme="minorHAnsi" w:cstheme="minorHAnsi"/>
          <w:sz w:val="24"/>
        </w:rPr>
      </w:pPr>
      <w:bookmarkStart w:id="20" w:name="_Hlk71652441"/>
      <w:r w:rsidRPr="001F3EB2">
        <w:rPr>
          <w:rFonts w:asciiTheme="minorHAnsi" w:hAnsiTheme="minorHAnsi" w:cstheme="minorHAnsi"/>
          <w:sz w:val="24"/>
        </w:rPr>
        <w:t xml:space="preserve">A presente 1ª (primeira) emissão de debêntures simples, não conversíveis em ações, da espécie com garantia real, em </w:t>
      </w:r>
      <w:r w:rsidR="00E96A61">
        <w:rPr>
          <w:rFonts w:asciiTheme="minorHAnsi" w:hAnsiTheme="minorHAnsi" w:cstheme="minorHAnsi"/>
          <w:sz w:val="24"/>
        </w:rPr>
        <w:t>série única</w:t>
      </w:r>
      <w:r w:rsidRPr="001F3EB2">
        <w:rPr>
          <w:rFonts w:asciiTheme="minorHAnsi" w:hAnsiTheme="minorHAnsi" w:cstheme="minorHAnsi"/>
          <w:sz w:val="24"/>
        </w:rPr>
        <w:t>, da Emissora (“</w:t>
      </w:r>
      <w:r w:rsidRPr="001F3EB2">
        <w:rPr>
          <w:rFonts w:asciiTheme="minorHAnsi" w:hAnsiTheme="minorHAnsi" w:cstheme="minorHAnsi"/>
          <w:b/>
          <w:sz w:val="24"/>
        </w:rPr>
        <w:t>Debêntures</w:t>
      </w:r>
      <w:r w:rsidRPr="001F3EB2">
        <w:rPr>
          <w:rFonts w:asciiTheme="minorHAnsi" w:hAnsiTheme="minorHAnsi" w:cstheme="minorHAnsi"/>
          <w:sz w:val="24"/>
        </w:rPr>
        <w:t>” e “</w:t>
      </w:r>
      <w:r w:rsidRPr="001F3EB2">
        <w:rPr>
          <w:rFonts w:asciiTheme="minorHAnsi" w:hAnsiTheme="minorHAnsi" w:cstheme="minorHAnsi"/>
          <w:b/>
          <w:sz w:val="24"/>
        </w:rPr>
        <w:t>Emissão</w:t>
      </w:r>
      <w:r w:rsidRPr="001F3EB2">
        <w:rPr>
          <w:rFonts w:asciiTheme="minorHAnsi" w:hAnsiTheme="minorHAnsi" w:cstheme="minorHAnsi"/>
          <w:sz w:val="24"/>
        </w:rPr>
        <w:t>”, respectivamente), para distribuição pública, com esforços restritos,</w:t>
      </w:r>
      <w:r w:rsidRPr="001F3EB2">
        <w:rPr>
          <w:rFonts w:asciiTheme="minorHAnsi" w:hAnsiTheme="minorHAnsi" w:cstheme="minorHAnsi"/>
          <w:bCs/>
          <w:sz w:val="24"/>
        </w:rPr>
        <w:t xml:space="preserve"> </w:t>
      </w:r>
      <w:r w:rsidRPr="001F3EB2">
        <w:rPr>
          <w:rFonts w:asciiTheme="minorHAnsi" w:hAnsiTheme="minorHAnsi" w:cstheme="minorHAnsi"/>
          <w:sz w:val="24"/>
        </w:rPr>
        <w:t>nos termos da Instrução da CVM nº 476, de 16 de janeiro de 2009, conforme em vigor (“</w:t>
      </w:r>
      <w:r w:rsidRPr="001F3EB2">
        <w:rPr>
          <w:rFonts w:asciiTheme="minorHAnsi" w:hAnsiTheme="minorHAnsi" w:cstheme="minorHAnsi"/>
          <w:b/>
          <w:sz w:val="24"/>
        </w:rPr>
        <w:t>Instrução CVM 476</w:t>
      </w:r>
      <w:r w:rsidRPr="001F3EB2">
        <w:rPr>
          <w:rFonts w:asciiTheme="minorHAnsi" w:hAnsiTheme="minorHAnsi" w:cstheme="minorHAnsi"/>
          <w:sz w:val="24"/>
        </w:rPr>
        <w:t>”) e das demais disposições legais e regulamentares aplicáveis (“</w:t>
      </w:r>
      <w:r w:rsidRPr="001F3EB2">
        <w:rPr>
          <w:rFonts w:asciiTheme="minorHAnsi" w:hAnsiTheme="minorHAnsi" w:cstheme="minorHAnsi"/>
          <w:b/>
          <w:sz w:val="24"/>
        </w:rPr>
        <w:t>Oferta</w:t>
      </w:r>
      <w:r w:rsidRPr="001F3EB2">
        <w:rPr>
          <w:rFonts w:asciiTheme="minorHAnsi" w:hAnsiTheme="minorHAnsi" w:cstheme="minorHAnsi"/>
          <w:sz w:val="24"/>
        </w:rPr>
        <w:t>”), a celebração da presente Escritura de Emissão, do Contrato de Garantia (conforme abaixo definido) e dos demais documentos da Emissão e da Oferta, são realizados com base nas deliberações tomadas em Reunião do Conselho de Administração da Emissora realizada em 08 de julho de 2021 (“</w:t>
      </w:r>
      <w:r w:rsidRPr="001F3EB2">
        <w:rPr>
          <w:rFonts w:asciiTheme="minorHAnsi" w:hAnsiTheme="minorHAnsi" w:cstheme="minorHAnsi"/>
          <w:b/>
          <w:sz w:val="24"/>
        </w:rPr>
        <w:t>RCA da Emissora</w:t>
      </w:r>
      <w:r w:rsidRPr="001F3EB2">
        <w:rPr>
          <w:rFonts w:asciiTheme="minorHAnsi" w:hAnsiTheme="minorHAnsi" w:cstheme="minorHAnsi"/>
          <w:sz w:val="24"/>
        </w:rPr>
        <w:t>”)</w:t>
      </w:r>
      <w:bookmarkStart w:id="21" w:name="_DV_M20"/>
      <w:bookmarkEnd w:id="21"/>
      <w:r w:rsidRPr="001F3EB2">
        <w:rPr>
          <w:rFonts w:asciiTheme="minorHAnsi" w:hAnsiTheme="minorHAnsi" w:cstheme="minorHAnsi"/>
          <w:sz w:val="24"/>
        </w:rPr>
        <w:t>, nos termos do parágrafo primeiro do artigo 59 da Lei nº 6.404, de 15 de dezembro de 1976, conforme em vigor (“</w:t>
      </w:r>
      <w:r w:rsidRPr="001F3EB2">
        <w:rPr>
          <w:rFonts w:asciiTheme="minorHAnsi" w:hAnsiTheme="minorHAnsi" w:cstheme="minorHAnsi"/>
          <w:b/>
          <w:sz w:val="24"/>
        </w:rPr>
        <w:t>Lei das Sociedades por Ações</w:t>
      </w:r>
      <w:r w:rsidRPr="001F3EB2">
        <w:rPr>
          <w:rFonts w:asciiTheme="minorHAnsi" w:hAnsiTheme="minorHAnsi" w:cstheme="minorHAnsi"/>
          <w:sz w:val="24"/>
        </w:rPr>
        <w:t xml:space="preserve">”) e em conformidade com o disposto no estatuto social da Emissora. </w:t>
      </w:r>
    </w:p>
    <w:p w14:paraId="09E3AB0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constituição da Cessão Fiduciária de Direitos Creditórios (conforme abaixo definida) pela </w:t>
      </w:r>
      <w:r w:rsidRPr="001F3EB2">
        <w:rPr>
          <w:rFonts w:asciiTheme="minorHAnsi" w:hAnsiTheme="minorHAnsi" w:cstheme="minorHAnsi"/>
          <w:bCs/>
          <w:sz w:val="24"/>
        </w:rPr>
        <w:t>Garantidora</w:t>
      </w:r>
      <w:r w:rsidRPr="001F3EB2">
        <w:rPr>
          <w:rFonts w:asciiTheme="minorHAnsi" w:hAnsiTheme="minorHAnsi" w:cstheme="minorHAnsi"/>
          <w:sz w:val="24"/>
        </w:rPr>
        <w:t>, bem como a assinatura desta Escritura de Emissão, do Contrato de Garantia (conforme abaixo definido), e os eventuais aditamentos aos referidos documentos, dentre outros, são realizadas com base na deliberação da Assembleia Geral Extraordinária da Garantidora realizada em 08 de julho de 2021 (“</w:t>
      </w:r>
      <w:r w:rsidRPr="001F3EB2">
        <w:rPr>
          <w:rFonts w:asciiTheme="minorHAnsi" w:hAnsiTheme="minorHAnsi" w:cstheme="minorHAnsi"/>
          <w:b/>
          <w:bCs/>
          <w:sz w:val="24"/>
        </w:rPr>
        <w:t>AGE da Garantidora</w:t>
      </w:r>
      <w:r w:rsidRPr="001F3EB2">
        <w:rPr>
          <w:rFonts w:asciiTheme="minorHAnsi" w:hAnsiTheme="minorHAnsi" w:cstheme="minorHAnsi"/>
          <w:sz w:val="24"/>
        </w:rPr>
        <w:t xml:space="preserve">”), em conformidade com o disposto no estatuto social da Garantidora. </w:t>
      </w:r>
    </w:p>
    <w:p w14:paraId="7E25EAE2" w14:textId="77777777" w:rsidR="00A6520D" w:rsidRPr="001F3EB2" w:rsidRDefault="00A6520D" w:rsidP="001F3EB2">
      <w:pPr>
        <w:pStyle w:val="Level1"/>
        <w:keepLines w:val="0"/>
        <w:numPr>
          <w:ilvl w:val="0"/>
          <w:numId w:val="20"/>
        </w:numPr>
        <w:tabs>
          <w:tab w:val="clear" w:pos="680"/>
        </w:tabs>
        <w:spacing w:before="140" w:after="0" w:line="320" w:lineRule="exact"/>
        <w:jc w:val="center"/>
        <w:rPr>
          <w:rFonts w:asciiTheme="minorHAnsi" w:hAnsiTheme="minorHAnsi" w:cstheme="minorHAnsi"/>
          <w:sz w:val="24"/>
          <w:szCs w:val="24"/>
        </w:rPr>
      </w:pPr>
      <w:bookmarkStart w:id="22" w:name="_Toc327379522"/>
      <w:bookmarkStart w:id="23" w:name="_Ref436153289"/>
      <w:bookmarkStart w:id="24" w:name="_Ref479181828"/>
      <w:bookmarkStart w:id="25" w:name="_Ref508981972"/>
      <w:bookmarkStart w:id="26" w:name="_Ref508982112"/>
      <w:bookmarkStart w:id="27" w:name="_Ref509497153"/>
      <w:bookmarkStart w:id="28" w:name="_Ref516844806"/>
      <w:bookmarkStart w:id="29" w:name="_Ref516844807"/>
      <w:bookmarkStart w:id="30" w:name="_Ref521622967"/>
      <w:bookmarkStart w:id="31" w:name="_Ref4486028"/>
      <w:bookmarkEnd w:id="20"/>
      <w:r w:rsidRPr="001F3EB2">
        <w:rPr>
          <w:rFonts w:asciiTheme="minorHAnsi" w:hAnsiTheme="minorHAnsi" w:cstheme="minorHAnsi"/>
          <w:sz w:val="24"/>
          <w:szCs w:val="24"/>
        </w:rPr>
        <w:t>CLÁUSULA SEGUNDA - REQUISITOS</w:t>
      </w:r>
      <w:bookmarkEnd w:id="22"/>
      <w:bookmarkEnd w:id="23"/>
      <w:bookmarkEnd w:id="24"/>
      <w:bookmarkEnd w:id="25"/>
      <w:bookmarkEnd w:id="26"/>
      <w:bookmarkEnd w:id="27"/>
      <w:bookmarkEnd w:id="28"/>
      <w:bookmarkEnd w:id="29"/>
      <w:bookmarkEnd w:id="30"/>
      <w:bookmarkEnd w:id="31"/>
    </w:p>
    <w:p w14:paraId="0FB0E627" w14:textId="77777777" w:rsidR="00A6520D" w:rsidRPr="001F3EB2" w:rsidRDefault="00A6520D" w:rsidP="001F3EB2">
      <w:pPr>
        <w:pStyle w:val="Level2"/>
        <w:keepNext/>
        <w:numPr>
          <w:ilvl w:val="0"/>
          <w:numId w:val="0"/>
        </w:numPr>
        <w:spacing w:before="140" w:after="0" w:line="320" w:lineRule="exact"/>
        <w:rPr>
          <w:rFonts w:asciiTheme="minorHAnsi" w:hAnsiTheme="minorHAnsi" w:cstheme="minorHAnsi"/>
          <w:sz w:val="24"/>
        </w:rPr>
      </w:pPr>
      <w:r w:rsidRPr="001F3EB2">
        <w:rPr>
          <w:rFonts w:asciiTheme="minorHAnsi" w:hAnsiTheme="minorHAnsi" w:cstheme="minorHAnsi"/>
          <w:sz w:val="24"/>
        </w:rPr>
        <w:t>A Emissão e a Oferta serão realizadas com observância dos requisitos abaixo indicados.</w:t>
      </w:r>
    </w:p>
    <w:p w14:paraId="107A1800" w14:textId="77777777" w:rsidR="00A6520D" w:rsidRPr="001F3EB2" w:rsidRDefault="00A6520D" w:rsidP="001F3EB2">
      <w:pPr>
        <w:pStyle w:val="Level2"/>
        <w:keepNext/>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Dispensa de Registro na CVM e Registro na Associação Brasileira das Entidades dos Mercados Financeiro e de Capitais</w:t>
      </w:r>
    </w:p>
    <w:p w14:paraId="36F76376" w14:textId="77777777" w:rsidR="00A6520D" w:rsidRPr="001F3EB2" w:rsidRDefault="00A6520D" w:rsidP="001F3EB2">
      <w:pPr>
        <w:pStyle w:val="Level3"/>
        <w:widowControl w:val="0"/>
        <w:numPr>
          <w:ilvl w:val="2"/>
          <w:numId w:val="20"/>
        </w:numPr>
        <w:spacing w:before="140" w:after="0" w:line="320" w:lineRule="exact"/>
        <w:rPr>
          <w:rFonts w:asciiTheme="minorHAnsi" w:eastAsia="Arial" w:hAnsiTheme="minorHAnsi" w:cstheme="minorHAnsi"/>
          <w:sz w:val="24"/>
          <w:lang w:eastAsia="en-GB"/>
        </w:rPr>
      </w:pPr>
      <w:bookmarkStart w:id="32" w:name="_DV_M27"/>
      <w:bookmarkStart w:id="33" w:name="_DV_M28"/>
      <w:bookmarkStart w:id="34" w:name="_DV_M29"/>
      <w:bookmarkEnd w:id="32"/>
      <w:bookmarkEnd w:id="33"/>
      <w:bookmarkEnd w:id="34"/>
      <w:r w:rsidRPr="001F3EB2">
        <w:rPr>
          <w:rFonts w:asciiTheme="minorHAnsi" w:hAnsiTheme="minorHAnsi" w:cstheme="minorHAnsi"/>
          <w:sz w:val="24"/>
        </w:rPr>
        <w:t xml:space="preserve">A Oferta será realizada nos termos da Instrução CVM 476 e das demais disposições </w:t>
      </w:r>
      <w:r w:rsidRPr="001F3EB2">
        <w:rPr>
          <w:rFonts w:asciiTheme="minorHAnsi" w:hAnsiTheme="minorHAnsi" w:cstheme="minorHAnsi"/>
          <w:sz w:val="24"/>
        </w:rPr>
        <w:lastRenderedPageBreak/>
        <w:t>legais e regulamentares aplicáveis, estando, portanto, nos termos do artigo 6º da Instrução CVM 476, automaticamente dispensada do registro de distribuição de que trata o artigo 19 da Lei nº 6.385, de 7 de dezembro de 1976, conforme em vigor (“</w:t>
      </w:r>
      <w:r w:rsidRPr="001F3EB2">
        <w:rPr>
          <w:rFonts w:asciiTheme="minorHAnsi" w:hAnsiTheme="minorHAnsi" w:cstheme="minorHAnsi"/>
          <w:b/>
          <w:sz w:val="24"/>
        </w:rPr>
        <w:t>Lei do Mercado de Valores Mobiliários</w:t>
      </w:r>
      <w:r w:rsidRPr="001F3EB2">
        <w:rPr>
          <w:rFonts w:asciiTheme="minorHAnsi" w:hAnsiTheme="minorHAnsi" w:cstheme="minorHAnsi"/>
          <w:sz w:val="24"/>
        </w:rPr>
        <w:t xml:space="preserve">”), </w:t>
      </w:r>
      <w:bookmarkStart w:id="35" w:name="_Ref325646374"/>
      <w:r w:rsidRPr="001F3EB2">
        <w:rPr>
          <w:rFonts w:asciiTheme="minorHAnsi" w:hAnsiTheme="minorHAnsi" w:cstheme="minorHAnsi"/>
          <w:sz w:val="24"/>
        </w:rPr>
        <w:t xml:space="preserve">e </w:t>
      </w:r>
      <w:bookmarkStart w:id="36" w:name="_Hlk67506447"/>
      <w:r w:rsidRPr="001F3EB2">
        <w:rPr>
          <w:rFonts w:asciiTheme="minorHAnsi" w:eastAsia="Arial" w:hAnsiTheme="minorHAnsi" w:cstheme="minorHAnsi"/>
          <w:sz w:val="24"/>
          <w:lang w:eastAsia="en-GB"/>
        </w:rPr>
        <w:t>será registrada na ANBIMA – Associação Brasileira das Entidades dos Mercados Financeiro e de Capitais (“</w:t>
      </w:r>
      <w:r w:rsidRPr="001F3EB2">
        <w:rPr>
          <w:rFonts w:asciiTheme="minorHAnsi" w:eastAsia="Arial" w:hAnsiTheme="minorHAnsi" w:cstheme="minorHAnsi"/>
          <w:b/>
          <w:sz w:val="24"/>
          <w:lang w:eastAsia="en-GB"/>
        </w:rPr>
        <w:t>ANBIMA</w:t>
      </w:r>
      <w:r w:rsidRPr="001F3EB2">
        <w:rPr>
          <w:rFonts w:asciiTheme="minorHAnsi" w:eastAsia="Arial" w:hAnsiTheme="minorHAnsi" w:cstheme="minorHAnsi"/>
          <w:sz w:val="24"/>
          <w:lang w:eastAsia="en-GB"/>
        </w:rPr>
        <w:t>”), nos termos do inciso I do artigo 16 e do inciso V do artigo 18 do “</w:t>
      </w:r>
      <w:r w:rsidRPr="001F3EB2">
        <w:rPr>
          <w:rFonts w:asciiTheme="minorHAnsi" w:eastAsia="Arial" w:hAnsiTheme="minorHAnsi" w:cstheme="minorHAnsi"/>
          <w:i/>
          <w:sz w:val="24"/>
          <w:lang w:eastAsia="en-GB"/>
        </w:rPr>
        <w:t>Código ANBIMA para Ofertas Públicas</w:t>
      </w:r>
      <w:r w:rsidRPr="001F3EB2">
        <w:rPr>
          <w:rFonts w:asciiTheme="minorHAnsi" w:eastAsia="Arial" w:hAnsiTheme="minorHAnsi" w:cstheme="minorHAnsi"/>
          <w:sz w:val="24"/>
          <w:lang w:eastAsia="en-GB"/>
        </w:rPr>
        <w:t>”, em até 15 (quinze) dias contados do envio da comunicação de encerramento</w:t>
      </w:r>
      <w:bookmarkEnd w:id="35"/>
      <w:r w:rsidRPr="001F3EB2">
        <w:rPr>
          <w:rFonts w:asciiTheme="minorHAnsi" w:eastAsia="Arial" w:hAnsiTheme="minorHAnsi" w:cstheme="minorHAnsi"/>
          <w:sz w:val="24"/>
          <w:lang w:eastAsia="en-GB"/>
        </w:rPr>
        <w:t xml:space="preserve"> da Oferta à CVM</w:t>
      </w:r>
      <w:bookmarkEnd w:id="36"/>
      <w:r w:rsidRPr="001F3EB2">
        <w:rPr>
          <w:rFonts w:asciiTheme="minorHAnsi" w:eastAsia="Arial" w:hAnsiTheme="minorHAnsi" w:cstheme="minorHAnsi"/>
          <w:sz w:val="24"/>
          <w:lang w:eastAsia="en-GB"/>
        </w:rPr>
        <w:t>.</w:t>
      </w:r>
    </w:p>
    <w:p w14:paraId="4BAF66D4"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37" w:name="_Ref452594191"/>
      <w:r w:rsidRPr="001F3EB2">
        <w:rPr>
          <w:rFonts w:asciiTheme="minorHAnsi" w:hAnsiTheme="minorHAnsi" w:cstheme="minorHAnsi"/>
          <w:b/>
          <w:sz w:val="24"/>
        </w:rPr>
        <w:t>Arquivamento nas Juntas Comerciais competentes e publicação dos Atos Societários</w:t>
      </w:r>
      <w:bookmarkEnd w:id="37"/>
      <w:r w:rsidRPr="001F3EB2">
        <w:rPr>
          <w:rFonts w:asciiTheme="minorHAnsi" w:hAnsiTheme="minorHAnsi" w:cstheme="minorHAnsi"/>
          <w:b/>
          <w:sz w:val="24"/>
        </w:rPr>
        <w:t xml:space="preserve"> </w:t>
      </w:r>
    </w:p>
    <w:p w14:paraId="2308BF5D"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38" w:name="_Ref498605939"/>
      <w:r w:rsidRPr="001F3EB2">
        <w:rPr>
          <w:rFonts w:asciiTheme="minorHAnsi" w:hAnsiTheme="minorHAnsi" w:cstheme="minorHAnsi"/>
          <w:sz w:val="24"/>
        </w:rPr>
        <w:t>A ata da RCA da Emissora foi arquivada na JUCESP e será publicada no Diário Oficial do Estado de São Paulo (“</w:t>
      </w:r>
      <w:r w:rsidRPr="001F3EB2">
        <w:rPr>
          <w:rFonts w:asciiTheme="minorHAnsi" w:hAnsiTheme="minorHAnsi" w:cstheme="minorHAnsi"/>
          <w:b/>
          <w:sz w:val="24"/>
        </w:rPr>
        <w:t>DOESP</w:t>
      </w:r>
      <w:r w:rsidRPr="001F3EB2">
        <w:rPr>
          <w:rFonts w:asciiTheme="minorHAnsi" w:hAnsiTheme="minorHAnsi" w:cstheme="minorHAnsi"/>
          <w:sz w:val="24"/>
        </w:rPr>
        <w:t>”) e no jornal “Diário Comercial” (em conjunto, “</w:t>
      </w:r>
      <w:r w:rsidRPr="001F3EB2">
        <w:rPr>
          <w:rFonts w:asciiTheme="minorHAnsi" w:hAnsiTheme="minorHAnsi" w:cstheme="minorHAnsi"/>
          <w:b/>
          <w:sz w:val="24"/>
        </w:rPr>
        <w:t>Jornais de Publicação da Emissora</w:t>
      </w:r>
      <w:r w:rsidRPr="001F3EB2">
        <w:rPr>
          <w:rFonts w:asciiTheme="minorHAnsi" w:hAnsiTheme="minorHAnsi" w:cstheme="minorHAnsi"/>
          <w:sz w:val="24"/>
        </w:rPr>
        <w:t xml:space="preserve">”), nos termos do artigo 62, inciso I, </w:t>
      </w:r>
      <w:bookmarkStart w:id="39" w:name="_Hlk67930379"/>
      <w:r w:rsidRPr="001F3EB2">
        <w:rPr>
          <w:rFonts w:asciiTheme="minorHAnsi" w:hAnsiTheme="minorHAnsi" w:cstheme="minorHAnsi"/>
          <w:sz w:val="24"/>
        </w:rPr>
        <w:t xml:space="preserve">e do artigo 289 </w:t>
      </w:r>
      <w:bookmarkEnd w:id="39"/>
      <w:r w:rsidRPr="001F3EB2">
        <w:rPr>
          <w:rFonts w:asciiTheme="minorHAnsi" w:hAnsiTheme="minorHAnsi" w:cstheme="minorHAnsi"/>
          <w:sz w:val="24"/>
        </w:rPr>
        <w:t>da Lei das Sociedades por Ações</w:t>
      </w:r>
      <w:bookmarkEnd w:id="38"/>
      <w:r w:rsidRPr="001F3EB2">
        <w:rPr>
          <w:rFonts w:asciiTheme="minorHAnsi" w:hAnsiTheme="minorHAnsi" w:cstheme="minorHAnsi"/>
          <w:sz w:val="24"/>
        </w:rPr>
        <w:t xml:space="preserve">. </w:t>
      </w:r>
    </w:p>
    <w:p w14:paraId="21A21F4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bCs/>
          <w:sz w:val="24"/>
        </w:rPr>
        <w:t>A ata da AGE da Garantidora foi arquivada na JUCESP e será publicada no DOESP e no jornal “Gazeta de São Paulo”, nos termos do artigo 289 da Lei das Sociedades por Ações.</w:t>
      </w:r>
    </w:p>
    <w:p w14:paraId="63971ED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40" w:name="_Ref440286795"/>
      <w:bookmarkStart w:id="41" w:name="_Ref435651343"/>
      <w:bookmarkStart w:id="42" w:name="_Ref508981152"/>
      <w:bookmarkStart w:id="43" w:name="_Ref6861845"/>
      <w:r w:rsidRPr="001F3EB2">
        <w:rPr>
          <w:rFonts w:asciiTheme="minorHAnsi" w:hAnsiTheme="minorHAnsi" w:cstheme="minorHAnsi"/>
          <w:b/>
          <w:sz w:val="24"/>
        </w:rPr>
        <w:t>Inscrição desta Escritura de Emissão</w:t>
      </w:r>
      <w:bookmarkEnd w:id="40"/>
      <w:r w:rsidRPr="001F3EB2">
        <w:rPr>
          <w:rFonts w:asciiTheme="minorHAnsi" w:hAnsiTheme="minorHAnsi" w:cstheme="minorHAnsi"/>
          <w:b/>
          <w:sz w:val="24"/>
        </w:rPr>
        <w:t xml:space="preserve"> </w:t>
      </w:r>
      <w:bookmarkStart w:id="44" w:name="_Hlk71652878"/>
      <w:bookmarkEnd w:id="41"/>
      <w:r w:rsidRPr="001F3EB2">
        <w:rPr>
          <w:rFonts w:asciiTheme="minorHAnsi" w:hAnsiTheme="minorHAnsi" w:cstheme="minorHAnsi"/>
          <w:b/>
          <w:sz w:val="24"/>
        </w:rPr>
        <w:t>e seus eventuais aditamentos</w:t>
      </w:r>
      <w:bookmarkEnd w:id="44"/>
      <w:r w:rsidRPr="001F3EB2">
        <w:rPr>
          <w:rFonts w:asciiTheme="minorHAnsi" w:hAnsiTheme="minorHAnsi" w:cstheme="minorHAnsi"/>
          <w:b/>
          <w:sz w:val="24"/>
        </w:rPr>
        <w:t xml:space="preserve"> na Junta Comercial competente</w:t>
      </w:r>
      <w:bookmarkEnd w:id="42"/>
      <w:bookmarkEnd w:id="43"/>
      <w:r w:rsidRPr="001F3EB2">
        <w:rPr>
          <w:rFonts w:asciiTheme="minorHAnsi" w:hAnsiTheme="minorHAnsi" w:cstheme="minorHAnsi"/>
          <w:b/>
          <w:sz w:val="24"/>
        </w:rPr>
        <w:t xml:space="preserve"> </w:t>
      </w:r>
    </w:p>
    <w:p w14:paraId="378615F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45" w:name="_Ref498605952"/>
      <w:bookmarkStart w:id="46" w:name="_Ref436668484"/>
      <w:r w:rsidRPr="001F3EB2">
        <w:rPr>
          <w:rFonts w:asciiTheme="minorHAnsi" w:hAnsiTheme="minorHAnsi" w:cstheme="minorHAnsi"/>
          <w:sz w:val="24"/>
        </w:rPr>
        <w:t xml:space="preserve">A presente Escritura de Emissão, e seus eventuais aditamentos, serão inscritos, ou averbados, conforme o caso, na JUCESP, conforme disposto no artigo 62, inciso II, e parágrafo 3º da Lei das Sociedades por Ações. </w:t>
      </w:r>
    </w:p>
    <w:p w14:paraId="2E0556A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A Emissora deverá, no prazo de até 5 (cinco) Dias Úteis contados da presente data, ou da data de celebração de seus eventuais aditamentos, protocolar a presente Escritura de Emissão, e seus eventuais aditamentos, para inscrição, ou averbação, conforme o caso, na JUCESP.</w:t>
      </w:r>
      <w:bookmarkEnd w:id="45"/>
      <w:r w:rsidRPr="001F3EB2">
        <w:rPr>
          <w:rFonts w:asciiTheme="minorHAnsi" w:hAnsiTheme="minorHAnsi" w:cstheme="minorHAnsi"/>
          <w:sz w:val="24"/>
        </w:rPr>
        <w:t xml:space="preserve"> </w:t>
      </w:r>
    </w:p>
    <w:p w14:paraId="1DD95DA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47" w:name="_Ref440286167"/>
      <w:bookmarkStart w:id="48" w:name="_Ref435644706"/>
      <w:bookmarkEnd w:id="46"/>
      <w:r w:rsidRPr="001F3EB2">
        <w:rPr>
          <w:rFonts w:asciiTheme="minorHAnsi" w:hAnsiTheme="minorHAnsi" w:cstheme="minorHAnsi"/>
          <w:sz w:val="24"/>
        </w:rPr>
        <w:t xml:space="preserve">A Emissora deverá entregar ao Agente Fiduciário, no prazo de até 5 (cinco) Dias Úteis contados da data do efetivo registro, 1 (uma) via original ou cópia eletrônica (PDF) contendo a chancela digital, conforme aplicável, desta Escritura de Emissão e seus eventuais aditamentos, devidamente inscritos ou averbados, conforme o caso, na JUCESP. </w:t>
      </w:r>
    </w:p>
    <w:p w14:paraId="36EA3FC9" w14:textId="01C5410B"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Esta Escritura de Emissão </w:t>
      </w:r>
      <w:r w:rsidR="00A401E4">
        <w:rPr>
          <w:rFonts w:asciiTheme="minorHAnsi" w:hAnsiTheme="minorHAnsi" w:cstheme="minorHAnsi"/>
          <w:sz w:val="24"/>
          <w:lang w:val="pt-BR"/>
        </w:rPr>
        <w:t>foi</w:t>
      </w:r>
      <w:r w:rsidRPr="001F3EB2">
        <w:rPr>
          <w:rFonts w:asciiTheme="minorHAnsi" w:hAnsiTheme="minorHAnsi" w:cstheme="minorHAnsi"/>
          <w:sz w:val="24"/>
        </w:rPr>
        <w:t xml:space="preserve"> objeto de aditamento para refletir 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xml:space="preserve"> (conforme definido abaixo), o qual </w:t>
      </w:r>
      <w:r w:rsidR="00A401E4">
        <w:rPr>
          <w:rFonts w:asciiTheme="minorHAnsi" w:hAnsiTheme="minorHAnsi" w:cstheme="minorHAnsi"/>
          <w:sz w:val="24"/>
          <w:lang w:val="pt-BR"/>
        </w:rPr>
        <w:t>definiu</w:t>
      </w:r>
      <w:r w:rsidRPr="001F3EB2">
        <w:rPr>
          <w:rFonts w:asciiTheme="minorHAnsi" w:hAnsiTheme="minorHAnsi" w:cstheme="minorHAnsi"/>
          <w:sz w:val="24"/>
        </w:rPr>
        <w:t xml:space="preserve"> (i) a quantidade de séries a serem emitidas na presente Emissão, sendo em série única ou 2 (duas) séries, conforme demanda; (ii) a quantidade de Debêntures a ser emitida para cada série; e (iii) a Remuneração (conforme abaixo definida) final das Debêntures por série, conforme emitidas. </w:t>
      </w:r>
    </w:p>
    <w:p w14:paraId="539DC860"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 xml:space="preserve">Qualquer aditamento à presente Escritura de Emissão, incluindo o aditamento para fins de refletir 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deverá conter, em seu anexo, a versão consolidada dos termos e condições desta Escritura de Emissão, contemplando as alterações realizadas.</w:t>
      </w:r>
    </w:p>
    <w:p w14:paraId="671CFA37"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49" w:name="_Ref508981155"/>
      <w:bookmarkEnd w:id="47"/>
      <w:bookmarkEnd w:id="48"/>
      <w:r w:rsidRPr="001F3EB2">
        <w:rPr>
          <w:rFonts w:asciiTheme="minorHAnsi" w:hAnsiTheme="minorHAnsi" w:cstheme="minorHAnsi"/>
          <w:b/>
          <w:sz w:val="24"/>
        </w:rPr>
        <w:t>Distribuição, Negociação e Custódia Eletrônica</w:t>
      </w:r>
      <w:bookmarkEnd w:id="49"/>
    </w:p>
    <w:p w14:paraId="5DB80D0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serão depositadas para:</w:t>
      </w:r>
    </w:p>
    <w:p w14:paraId="78D8F22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50" w:name="_Ref65522922"/>
      <w:r w:rsidRPr="001F3EB2">
        <w:rPr>
          <w:rFonts w:asciiTheme="minorHAnsi" w:hAnsiTheme="minorHAnsi" w:cstheme="minorHAnsi"/>
          <w:sz w:val="24"/>
        </w:rPr>
        <w:t>distribuição pública no mercado primário por meio do MDA – Módulo de Distribuição de Ativos (“</w:t>
      </w:r>
      <w:r w:rsidRPr="001F3EB2">
        <w:rPr>
          <w:rFonts w:asciiTheme="minorHAnsi" w:hAnsiTheme="minorHAnsi" w:cstheme="minorHAnsi"/>
          <w:b/>
          <w:sz w:val="24"/>
        </w:rPr>
        <w:t>MDA</w:t>
      </w:r>
      <w:r w:rsidRPr="001F3EB2">
        <w:rPr>
          <w:rFonts w:asciiTheme="minorHAnsi" w:hAnsiTheme="minorHAnsi" w:cstheme="minorHAnsi"/>
          <w:sz w:val="24"/>
        </w:rPr>
        <w:t xml:space="preserve">”), administrado e operacionalizado pela </w:t>
      </w:r>
      <w:bookmarkStart w:id="51" w:name="_Hlk71656611"/>
      <w:r w:rsidRPr="001F3EB2">
        <w:rPr>
          <w:rFonts w:asciiTheme="minorHAnsi" w:hAnsiTheme="minorHAnsi" w:cstheme="minorHAnsi"/>
          <w:sz w:val="24"/>
        </w:rPr>
        <w:t>B3 S.A. – Brasil, Bolsa, Balcão – Balcão B3 (“</w:t>
      </w:r>
      <w:r w:rsidRPr="001F3EB2">
        <w:rPr>
          <w:rFonts w:asciiTheme="minorHAnsi" w:hAnsiTheme="minorHAnsi" w:cstheme="minorHAnsi"/>
          <w:b/>
          <w:sz w:val="24"/>
        </w:rPr>
        <w:t>B3</w:t>
      </w:r>
      <w:r w:rsidRPr="001F3EB2">
        <w:rPr>
          <w:rFonts w:asciiTheme="minorHAnsi" w:hAnsiTheme="minorHAnsi" w:cstheme="minorHAnsi"/>
          <w:sz w:val="24"/>
        </w:rPr>
        <w:t>”)</w:t>
      </w:r>
      <w:bookmarkEnd w:id="51"/>
      <w:r w:rsidRPr="001F3EB2">
        <w:rPr>
          <w:rFonts w:asciiTheme="minorHAnsi" w:hAnsiTheme="minorHAnsi" w:cstheme="minorHAnsi"/>
          <w:sz w:val="24"/>
        </w:rPr>
        <w:t>, sendo a distribuição liquidada financeiramente por meio da B3; e</w:t>
      </w:r>
      <w:bookmarkEnd w:id="50"/>
    </w:p>
    <w:p w14:paraId="35CF955F"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iCs/>
          <w:sz w:val="24"/>
        </w:rPr>
      </w:pPr>
      <w:bookmarkStart w:id="52" w:name="_Ref65499313"/>
      <w:bookmarkStart w:id="53" w:name="_Ref435685738"/>
      <w:r w:rsidRPr="001F3EB2">
        <w:rPr>
          <w:rFonts w:asciiTheme="minorHAnsi" w:hAnsiTheme="minorHAnsi" w:cstheme="minorHAnsi"/>
          <w:sz w:val="24"/>
        </w:rPr>
        <w:t>negociação no mercado secundário por meio do CETIP 21 – Títulos e Valores Mobiliários (“</w:t>
      </w:r>
      <w:r w:rsidRPr="001F3EB2">
        <w:rPr>
          <w:rFonts w:asciiTheme="minorHAnsi" w:hAnsiTheme="minorHAnsi" w:cstheme="minorHAnsi"/>
          <w:b/>
          <w:sz w:val="24"/>
        </w:rPr>
        <w:t>CETIP 21</w:t>
      </w:r>
      <w:r w:rsidRPr="001F3EB2">
        <w:rPr>
          <w:rFonts w:asciiTheme="minorHAnsi" w:hAnsiTheme="minorHAnsi" w:cstheme="minorHAnsi"/>
          <w:sz w:val="24"/>
        </w:rPr>
        <w:t>”), administrado e operacionalizado pela B3, sendo as negociações liquidadas financeiramente e as Debêntures custodiadas eletronicamente na B3</w:t>
      </w:r>
      <w:r w:rsidRPr="001F3EB2">
        <w:rPr>
          <w:rFonts w:asciiTheme="minorHAnsi" w:hAnsiTheme="minorHAnsi" w:cstheme="minorHAnsi"/>
          <w:iCs/>
          <w:sz w:val="24"/>
        </w:rPr>
        <w:t>.</w:t>
      </w:r>
      <w:bookmarkEnd w:id="52"/>
    </w:p>
    <w:p w14:paraId="77A21C13" w14:textId="47F02DF5"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54" w:name="_Ref2792611"/>
      <w:bookmarkStart w:id="55" w:name="_Ref2872145"/>
      <w:bookmarkEnd w:id="53"/>
      <w:r w:rsidRPr="001F3EB2">
        <w:rPr>
          <w:rFonts w:asciiTheme="minorHAnsi" w:hAnsiTheme="minorHAnsi" w:cstheme="minorHAnsi"/>
          <w:sz w:val="24"/>
        </w:rPr>
        <w:t xml:space="preserve">Não obstante o descrito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_Ref65499313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2.4.1(ii)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as Debêntures somente poderão ser negociadas nos mercados regulamentados de valores mobiliários depois de decorridos 90 (noventa) dias contados de cada subscrição ou aquisição por Investidor Profissional (conforme abaixo definido), </w:t>
      </w:r>
      <w:bookmarkStart w:id="56" w:name="_Hlk67507366"/>
      <w:r w:rsidRPr="001F3EB2">
        <w:rPr>
          <w:rFonts w:asciiTheme="minorHAnsi" w:hAnsiTheme="minorHAnsi" w:cstheme="minorHAnsi"/>
          <w:sz w:val="24"/>
        </w:rPr>
        <w:t xml:space="preserve">conforme disposto no artigo 13 da Instrução CVM 476, e uma vez verificado o cumprimento, pela Emissora, de suas obrigações previstas no artigo 17 da Instrução CVM 476, sendo que a negociação das Debêntures deverá sempre respeitar as disposições legais e regulamentares aplicáveis, </w:t>
      </w:r>
      <w:bookmarkStart w:id="57" w:name="_Hlk67933346"/>
      <w:r w:rsidRPr="001F3EB2">
        <w:rPr>
          <w:rFonts w:asciiTheme="minorHAnsi" w:hAnsiTheme="minorHAnsi" w:cstheme="minorHAnsi"/>
          <w:sz w:val="24"/>
        </w:rPr>
        <w:t>ressalvado o lote de Debêntures objeto da garantia firme exercida pelo Coordenador Líder (conforme definidos abaixo), observado o disposto no inciso II do artigo 13 da Instrução CVM 476, e no parágrafo único do artigo 13 da Instrução CVM 476.</w:t>
      </w:r>
      <w:bookmarkEnd w:id="54"/>
      <w:bookmarkEnd w:id="55"/>
    </w:p>
    <w:p w14:paraId="211BF87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58" w:name="_Ref2872115"/>
      <w:bookmarkStart w:id="59" w:name="_Ref490155570"/>
      <w:bookmarkStart w:id="60" w:name="_Ref491421827"/>
      <w:bookmarkEnd w:id="56"/>
      <w:bookmarkEnd w:id="57"/>
      <w:r w:rsidRPr="001F3EB2">
        <w:rPr>
          <w:rFonts w:asciiTheme="minorHAnsi" w:hAnsiTheme="minorHAnsi" w:cstheme="minorHAnsi"/>
          <w:sz w:val="24"/>
        </w:rPr>
        <w:t>Para os fins desta Escritura de Emissão e nos termos da Instrução CVM 476, entende-se por</w:t>
      </w:r>
      <w:r w:rsidRPr="001F3EB2">
        <w:rPr>
          <w:rFonts w:asciiTheme="minorHAnsi" w:hAnsiTheme="minorHAnsi" w:cstheme="minorHAnsi"/>
          <w:b/>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Investidores Profissionais</w:t>
      </w:r>
      <w:r w:rsidRPr="001F3EB2">
        <w:rPr>
          <w:rFonts w:asciiTheme="minorHAnsi" w:hAnsiTheme="minorHAnsi" w:cstheme="minorHAnsi"/>
          <w:sz w:val="24"/>
        </w:rPr>
        <w:t xml:space="preserve">” aqueles investidores referidos no artigo 11 da </w:t>
      </w:r>
      <w:bookmarkStart w:id="61" w:name="_Hlk77150188"/>
      <w:r w:rsidRPr="001F3EB2">
        <w:rPr>
          <w:rFonts w:asciiTheme="minorHAnsi" w:hAnsiTheme="minorHAnsi" w:cstheme="minorHAnsi"/>
          <w:sz w:val="24"/>
        </w:rPr>
        <w:t>Resolução CVM nº 30, de 11 de maio de 2021</w:t>
      </w:r>
      <w:bookmarkEnd w:id="61"/>
      <w:r w:rsidRPr="001F3EB2">
        <w:rPr>
          <w:rFonts w:asciiTheme="minorHAnsi" w:hAnsiTheme="minorHAnsi" w:cstheme="minorHAnsi"/>
          <w:sz w:val="24"/>
        </w:rPr>
        <w:t>, conforme em vigor (“</w:t>
      </w:r>
      <w:r w:rsidRPr="001F3EB2">
        <w:rPr>
          <w:rFonts w:asciiTheme="minorHAnsi" w:hAnsiTheme="minorHAnsi" w:cstheme="minorHAnsi"/>
          <w:b/>
          <w:bCs/>
          <w:sz w:val="24"/>
        </w:rPr>
        <w:t>Resolução CVM 30</w:t>
      </w:r>
      <w:r w:rsidRPr="001F3EB2">
        <w:rPr>
          <w:rFonts w:asciiTheme="minorHAnsi" w:hAnsiTheme="minorHAnsi" w:cstheme="minorHAnsi"/>
          <w:sz w:val="24"/>
        </w:rPr>
        <w:t>”).</w:t>
      </w:r>
      <w:bookmarkEnd w:id="58"/>
    </w:p>
    <w:p w14:paraId="4916E47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62" w:name="_Ref479230964"/>
      <w:bookmarkStart w:id="63" w:name="_Ref508981176"/>
      <w:bookmarkStart w:id="64" w:name="_Ref516682477"/>
      <w:bookmarkStart w:id="65" w:name="_Ref522091376"/>
      <w:bookmarkStart w:id="66" w:name="_Ref2346679"/>
      <w:bookmarkEnd w:id="59"/>
      <w:bookmarkEnd w:id="60"/>
      <w:r w:rsidRPr="001F3EB2">
        <w:rPr>
          <w:rFonts w:asciiTheme="minorHAnsi" w:hAnsiTheme="minorHAnsi" w:cstheme="minorHAnsi"/>
          <w:b/>
          <w:sz w:val="24"/>
        </w:rPr>
        <w:t xml:space="preserve">Constituição da </w:t>
      </w:r>
      <w:bookmarkEnd w:id="62"/>
      <w:bookmarkEnd w:id="63"/>
      <w:bookmarkEnd w:id="64"/>
      <w:r w:rsidRPr="001F3EB2">
        <w:rPr>
          <w:rFonts w:asciiTheme="minorHAnsi" w:hAnsiTheme="minorHAnsi" w:cstheme="minorHAnsi"/>
          <w:b/>
          <w:sz w:val="24"/>
        </w:rPr>
        <w:t>Cessão Fiduciária de Direitos Creditórios</w:t>
      </w:r>
      <w:bookmarkEnd w:id="65"/>
      <w:bookmarkEnd w:id="66"/>
    </w:p>
    <w:p w14:paraId="0E48564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67" w:name="_Ref490824048"/>
      <w:bookmarkStart w:id="68" w:name="_Ref480378439"/>
      <w:r w:rsidRPr="001F3EB2">
        <w:rPr>
          <w:rFonts w:asciiTheme="minorHAnsi" w:hAnsiTheme="minorHAnsi" w:cstheme="minorHAnsi"/>
          <w:sz w:val="24"/>
        </w:rPr>
        <w:t>A Cessão Fiduciária de Direitos Creditórios será formalizada por meio do Contrato de Garantia, e será constituída mediante o registro do Contrato de Garantia, anteriormente à Primeira Data de Integralização (conforme abaixo definida), e averbação de qualquer aditamento subsequente, nos competentes Cartórios de Registro de Títulos e Documentos da Cidade de São Paulo, Estado de São Paulo (“</w:t>
      </w:r>
      <w:r w:rsidRPr="001F3EB2">
        <w:rPr>
          <w:rFonts w:asciiTheme="minorHAnsi" w:hAnsiTheme="minorHAnsi" w:cstheme="minorHAnsi"/>
          <w:b/>
          <w:sz w:val="24"/>
        </w:rPr>
        <w:t>Cartório de RTD</w:t>
      </w:r>
      <w:r w:rsidRPr="001F3EB2">
        <w:rPr>
          <w:rFonts w:asciiTheme="minorHAnsi" w:hAnsiTheme="minorHAnsi" w:cstheme="minorHAnsi"/>
          <w:sz w:val="24"/>
        </w:rPr>
        <w:t xml:space="preserve">”), nos termos do artigo 62, inciso III, da Lei das Sociedades por </w:t>
      </w:r>
      <w:r w:rsidRPr="001F3EB2">
        <w:rPr>
          <w:rFonts w:asciiTheme="minorHAnsi" w:hAnsiTheme="minorHAnsi" w:cstheme="minorHAnsi"/>
          <w:sz w:val="24"/>
        </w:rPr>
        <w:lastRenderedPageBreak/>
        <w:t>Ações, e do artigo 129 da Lei de Registros Públicos, observados os prazos e procedimentos a serem previstos no Contrato de Garantia.</w:t>
      </w:r>
      <w:bookmarkEnd w:id="67"/>
      <w:r w:rsidRPr="001F3EB2">
        <w:rPr>
          <w:rFonts w:asciiTheme="minorHAnsi" w:hAnsiTheme="minorHAnsi" w:cstheme="minorHAnsi"/>
          <w:sz w:val="24"/>
        </w:rPr>
        <w:t xml:space="preserve"> </w:t>
      </w:r>
    </w:p>
    <w:p w14:paraId="08234EA5"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69" w:name="_Ref509245377"/>
      <w:bookmarkStart w:id="70" w:name="_Toc327379523"/>
      <w:bookmarkEnd w:id="68"/>
      <w:r w:rsidRPr="001F3EB2">
        <w:rPr>
          <w:rFonts w:asciiTheme="minorHAnsi" w:hAnsiTheme="minorHAnsi" w:cstheme="minorHAnsi"/>
          <w:sz w:val="24"/>
          <w:szCs w:val="24"/>
        </w:rPr>
        <w:t>CLÁUSULA TERCEIRA - OBJETO SOCIAL DA EMISSORA</w:t>
      </w:r>
      <w:bookmarkEnd w:id="69"/>
    </w:p>
    <w:p w14:paraId="4D8CC9C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Emissora tem por objeto social, nos termos do art. 4º do seu estatuto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Pr="001F3EB2" w:rsidDel="00556077">
        <w:rPr>
          <w:rFonts w:asciiTheme="minorHAnsi" w:hAnsiTheme="minorHAnsi" w:cstheme="minorHAnsi"/>
          <w:sz w:val="24"/>
        </w:rPr>
        <w:t xml:space="preserve"> </w:t>
      </w:r>
    </w:p>
    <w:p w14:paraId="2D26068D"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71" w:name="_Ref479194326"/>
      <w:r w:rsidRPr="001F3EB2">
        <w:rPr>
          <w:rFonts w:asciiTheme="minorHAnsi" w:hAnsiTheme="minorHAnsi" w:cstheme="minorHAnsi"/>
          <w:sz w:val="24"/>
          <w:szCs w:val="24"/>
        </w:rPr>
        <w:t>CLÁUSULA QUARTA - DESTINAÇÃO DOS RECURSOS</w:t>
      </w:r>
      <w:bookmarkEnd w:id="71"/>
    </w:p>
    <w:p w14:paraId="26D6239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72" w:name="_Ref264564155"/>
      <w:bookmarkStart w:id="73" w:name="_Ref502247064"/>
      <w:bookmarkStart w:id="74" w:name="_Ref435691066"/>
      <w:r w:rsidRPr="001F3EB2">
        <w:rPr>
          <w:rFonts w:asciiTheme="minorHAnsi" w:hAnsiTheme="minorHAnsi" w:cstheme="minorHAnsi"/>
          <w:sz w:val="24"/>
        </w:rPr>
        <w:t>Os recursos líquidos obtidos pela Emissora com a Emissão serão utilizados</w:t>
      </w:r>
      <w:bookmarkEnd w:id="72"/>
      <w:r w:rsidRPr="001F3EB2">
        <w:rPr>
          <w:rFonts w:asciiTheme="minorHAnsi" w:hAnsiTheme="minorHAnsi" w:cstheme="minorHAnsi"/>
          <w:sz w:val="24"/>
        </w:rPr>
        <w:t xml:space="preserve"> pela Emissora para alongamento de seu passivo financeiro, bem como para a aquisição, pela Emissora, de franqueados da Emissora. </w:t>
      </w:r>
      <w:bookmarkEnd w:id="73"/>
    </w:p>
    <w:bookmarkEnd w:id="74"/>
    <w:p w14:paraId="002045EE"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CLÁUSULA QUINTA - CARACTERÍSTICAS DA EMISSÃO</w:t>
      </w:r>
      <w:bookmarkEnd w:id="70"/>
      <w:r w:rsidRPr="001F3EB2">
        <w:rPr>
          <w:rFonts w:asciiTheme="minorHAnsi" w:hAnsiTheme="minorHAnsi" w:cstheme="minorHAnsi"/>
          <w:sz w:val="24"/>
          <w:szCs w:val="24"/>
        </w:rPr>
        <w:t xml:space="preserve"> E DAS DEBÊNTURES</w:t>
      </w:r>
    </w:p>
    <w:p w14:paraId="7127686A"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Número da Emissão</w:t>
      </w:r>
    </w:p>
    <w:p w14:paraId="0FDDAA1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Emissão objeto da presente Escritura de Emissão constitui a 1ª (primeira) emissão de debêntures simples da Emissora.</w:t>
      </w:r>
    </w:p>
    <w:p w14:paraId="45D3E94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Valor Total da Emissão</w:t>
      </w:r>
    </w:p>
    <w:p w14:paraId="6DA96BAF"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75" w:name="_Ref521622462"/>
      <w:r w:rsidRPr="001F3EB2">
        <w:rPr>
          <w:rFonts w:asciiTheme="minorHAnsi" w:hAnsiTheme="minorHAnsi" w:cstheme="minorHAnsi"/>
          <w:sz w:val="24"/>
        </w:rPr>
        <w:t>O valor total da Emissão é de R$ 250.000.000,00 (duzentos e cinquenta milhões de reais), na Data de Emissão (conforme abaixo definida) (“</w:t>
      </w:r>
      <w:r w:rsidRPr="001F3EB2">
        <w:rPr>
          <w:rFonts w:asciiTheme="minorHAnsi" w:hAnsiTheme="minorHAnsi" w:cstheme="minorHAnsi"/>
          <w:b/>
          <w:sz w:val="24"/>
        </w:rPr>
        <w:t>Valor Total da Emissão</w:t>
      </w:r>
      <w:r w:rsidRPr="001F3EB2">
        <w:rPr>
          <w:rFonts w:asciiTheme="minorHAnsi" w:hAnsiTheme="minorHAnsi" w:cstheme="minorHAnsi"/>
          <w:sz w:val="24"/>
        </w:rPr>
        <w:t>”).</w:t>
      </w:r>
      <w:bookmarkEnd w:id="75"/>
    </w:p>
    <w:p w14:paraId="1795146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76" w:name="_Ref521692073"/>
      <w:r w:rsidRPr="001F3EB2">
        <w:rPr>
          <w:rFonts w:asciiTheme="minorHAnsi" w:hAnsiTheme="minorHAnsi" w:cstheme="minorHAnsi"/>
          <w:b/>
          <w:sz w:val="24"/>
        </w:rPr>
        <w:t>Quantidade de Debêntures</w:t>
      </w:r>
      <w:bookmarkEnd w:id="76"/>
      <w:r w:rsidRPr="001F3EB2">
        <w:rPr>
          <w:rFonts w:asciiTheme="minorHAnsi" w:hAnsiTheme="minorHAnsi" w:cstheme="minorHAnsi"/>
          <w:b/>
          <w:sz w:val="24"/>
        </w:rPr>
        <w:t xml:space="preserve"> </w:t>
      </w:r>
    </w:p>
    <w:p w14:paraId="4D3DA38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77" w:name="_Ref521622474"/>
      <w:r w:rsidRPr="001F3EB2">
        <w:rPr>
          <w:rFonts w:asciiTheme="minorHAnsi" w:hAnsiTheme="minorHAnsi" w:cstheme="minorHAnsi"/>
          <w:sz w:val="24"/>
        </w:rPr>
        <w:t>Serão emitidas 250.000 (duzentas e cinquenta mil) de Debêntures.</w:t>
      </w:r>
      <w:bookmarkEnd w:id="77"/>
    </w:p>
    <w:p w14:paraId="50B7CE5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Número de Séries</w:t>
      </w:r>
    </w:p>
    <w:p w14:paraId="32AB18FD" w14:textId="57D93E2A" w:rsidR="000C7882" w:rsidRPr="001F3EB2" w:rsidRDefault="00A6520D" w:rsidP="001F3EB2">
      <w:pPr>
        <w:pStyle w:val="Level3"/>
        <w:widowControl w:val="0"/>
        <w:numPr>
          <w:ilvl w:val="2"/>
          <w:numId w:val="20"/>
        </w:numPr>
        <w:spacing w:before="140" w:after="0" w:line="320" w:lineRule="exact"/>
        <w:rPr>
          <w:rFonts w:asciiTheme="minorHAnsi" w:eastAsia="Times New Roman" w:hAnsiTheme="minorHAnsi" w:cstheme="minorHAnsi"/>
          <w:b/>
          <w:sz w:val="24"/>
        </w:rPr>
      </w:pPr>
      <w:bookmarkStart w:id="78" w:name="_Ref74676047"/>
      <w:r w:rsidRPr="001F3EB2">
        <w:rPr>
          <w:rFonts w:asciiTheme="minorHAnsi" w:hAnsiTheme="minorHAnsi" w:cstheme="minorHAnsi"/>
          <w:sz w:val="24"/>
        </w:rPr>
        <w:t xml:space="preserve">A Emissão será realizada em </w:t>
      </w:r>
      <w:bookmarkEnd w:id="78"/>
      <w:r w:rsidR="000C7882">
        <w:rPr>
          <w:rFonts w:asciiTheme="minorHAnsi" w:hAnsiTheme="minorHAnsi" w:cstheme="minorHAnsi"/>
          <w:sz w:val="24"/>
          <w:lang w:val="pt-BR"/>
        </w:rPr>
        <w:t>série única.</w:t>
      </w:r>
    </w:p>
    <w:p w14:paraId="7699DDA0"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Banco Liquidante e Escriturador</w:t>
      </w:r>
    </w:p>
    <w:p w14:paraId="07D8315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79" w:name="_Ref264701885"/>
      <w:r w:rsidRPr="001F3EB2">
        <w:rPr>
          <w:rFonts w:asciiTheme="minorHAnsi" w:hAnsiTheme="minorHAnsi" w:cstheme="minorHAnsi"/>
          <w:sz w:val="24"/>
        </w:rPr>
        <w:t xml:space="preserve">A instituição prestadora dos serviços de banco liquidante das Debêntures é o </w:t>
      </w:r>
      <w:r w:rsidRPr="001F3EB2">
        <w:rPr>
          <w:rFonts w:asciiTheme="minorHAnsi" w:hAnsiTheme="minorHAnsi" w:cstheme="minorHAnsi"/>
          <w:b/>
          <w:sz w:val="24"/>
        </w:rPr>
        <w:t>ITAÚ UNIBANCO S.A.</w:t>
      </w:r>
      <w:r w:rsidRPr="001F3EB2">
        <w:rPr>
          <w:rFonts w:asciiTheme="minorHAnsi" w:hAnsiTheme="minorHAnsi" w:cstheme="minorHAnsi"/>
          <w:sz w:val="24"/>
        </w:rPr>
        <w:t>, instituição financeira com sede na Cidade de São Paulo, Estado de São Paulo, na Praça Alfredo Egydio de Souza Aranha, 100, Jabaquara, CEP 04.344-902, inscrito no CNPJ/ME sob o n.º 60.701.190/0001-04</w:t>
      </w:r>
      <w:r w:rsidRPr="001F3EB2" w:rsidDel="009D7BA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Banco Liquidante</w:t>
      </w:r>
      <w:r w:rsidRPr="001F3EB2">
        <w:rPr>
          <w:rFonts w:asciiTheme="minorHAnsi" w:hAnsiTheme="minorHAnsi" w:cstheme="minorHAnsi"/>
          <w:sz w:val="24"/>
        </w:rPr>
        <w:t xml:space="preserve">”, cuja definição inclui qualquer outra instituição que venha a suceder o Banco Liquidante na prestação dos serviços relativos às Debêntures). </w:t>
      </w:r>
    </w:p>
    <w:p w14:paraId="0BE9DE4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instituição prestadora dos serviços de escriturador das Debêntures é o </w:t>
      </w:r>
      <w:r w:rsidRPr="001F3EB2">
        <w:rPr>
          <w:rFonts w:asciiTheme="minorHAnsi" w:hAnsiTheme="minorHAnsi" w:cstheme="minorHAnsi"/>
          <w:b/>
          <w:sz w:val="24"/>
        </w:rPr>
        <w:t>ITAÚ CORRETORA DE VALORES S.A.</w:t>
      </w:r>
      <w:r w:rsidRPr="001F3EB2">
        <w:rPr>
          <w:rFonts w:asciiTheme="minorHAnsi" w:hAnsiTheme="minorHAnsi" w:cstheme="minorHAnsi"/>
          <w:sz w:val="24"/>
        </w:rPr>
        <w:t xml:space="preserve">, instituição financeira com sede na Cidade de São </w:t>
      </w:r>
      <w:r w:rsidRPr="001F3EB2">
        <w:rPr>
          <w:rFonts w:asciiTheme="minorHAnsi" w:hAnsiTheme="minorHAnsi" w:cstheme="minorHAnsi"/>
          <w:sz w:val="24"/>
        </w:rPr>
        <w:lastRenderedPageBreak/>
        <w:t>Paulo, Estado de São Paulo, na Avenida Brigadeiro Faria Lima, 3.500, 3º andar, CEP 04538-132 inscrito no CNPJ/ME sob o n.º 61.194.353/0001-64 (“</w:t>
      </w:r>
      <w:r w:rsidRPr="001F3EB2">
        <w:rPr>
          <w:rFonts w:asciiTheme="minorHAnsi" w:hAnsiTheme="minorHAnsi" w:cstheme="minorHAnsi"/>
          <w:b/>
          <w:sz w:val="24"/>
        </w:rPr>
        <w:t>Escriturador</w:t>
      </w:r>
      <w:r w:rsidRPr="001F3EB2">
        <w:rPr>
          <w:rFonts w:asciiTheme="minorHAnsi" w:hAnsiTheme="minorHAnsi" w:cstheme="minorHAnsi"/>
          <w:sz w:val="24"/>
        </w:rPr>
        <w:t>”, cuja definição inclui qualquer outra instituição que venha a suceder o Escriturador na prestação dos serviços relativos às Debêntures).</w:t>
      </w:r>
    </w:p>
    <w:bookmarkEnd w:id="79"/>
    <w:p w14:paraId="260207F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Data de Emissão </w:t>
      </w:r>
    </w:p>
    <w:p w14:paraId="36F7657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todos os fins de direito e efeitos, a data de emissão das Debêntures será 30 de julho de 2021</w:t>
      </w:r>
      <w:r w:rsidRPr="001F3EB2" w:rsidDel="007B51A1">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Data de Emissão</w:t>
      </w:r>
      <w:r w:rsidRPr="001F3EB2">
        <w:rPr>
          <w:rFonts w:asciiTheme="minorHAnsi" w:hAnsiTheme="minorHAnsi" w:cstheme="minorHAnsi"/>
          <w:sz w:val="24"/>
        </w:rPr>
        <w:t>”).</w:t>
      </w:r>
    </w:p>
    <w:p w14:paraId="4BFC79E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Conversibilidade </w:t>
      </w:r>
    </w:p>
    <w:p w14:paraId="2FDE179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serão simples, não conversíveis em ações de emissão da Emissora.</w:t>
      </w:r>
    </w:p>
    <w:p w14:paraId="763BF94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Espécie </w:t>
      </w:r>
    </w:p>
    <w:p w14:paraId="75D741E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0" w:name="_Ref4483360"/>
      <w:bookmarkStart w:id="81" w:name="_Ref521622446"/>
      <w:r w:rsidRPr="001F3EB2">
        <w:rPr>
          <w:rFonts w:asciiTheme="minorHAnsi" w:hAnsiTheme="minorHAnsi" w:cstheme="minorHAnsi"/>
          <w:sz w:val="24"/>
        </w:rPr>
        <w:t xml:space="preserve">As Debêntures serão da espécie com garantia real, nos termos do artigo 58, </w:t>
      </w:r>
      <w:r w:rsidRPr="001F3EB2">
        <w:rPr>
          <w:rFonts w:asciiTheme="minorHAnsi" w:hAnsiTheme="minorHAnsi" w:cstheme="minorHAnsi"/>
          <w:i/>
          <w:iCs/>
          <w:sz w:val="24"/>
        </w:rPr>
        <w:t>caput</w:t>
      </w:r>
      <w:r w:rsidRPr="001F3EB2">
        <w:rPr>
          <w:rFonts w:asciiTheme="minorHAnsi" w:hAnsiTheme="minorHAnsi" w:cstheme="minorHAnsi"/>
          <w:sz w:val="24"/>
        </w:rPr>
        <w:t>, da Lei das Sociedades por Ações.</w:t>
      </w:r>
      <w:bookmarkEnd w:id="80"/>
      <w:bookmarkEnd w:id="81"/>
      <w:r w:rsidRPr="001F3EB2">
        <w:rPr>
          <w:rFonts w:asciiTheme="minorHAnsi" w:hAnsiTheme="minorHAnsi" w:cstheme="minorHAnsi"/>
          <w:sz w:val="24"/>
        </w:rPr>
        <w:t xml:space="preserve"> </w:t>
      </w:r>
    </w:p>
    <w:p w14:paraId="5E0839C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Tipo, Forma e Comprovação de Titularidade das Debêntures</w:t>
      </w:r>
    </w:p>
    <w:p w14:paraId="7C9D285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As Debêntures serão emitidas sob a forma nominativa e escritural, sem emissão de cautelas ou certificados pela Emissora. Para todos os fins de direito, a titularidade das Debêntures será comprovada pelo extrato das Debêntures emitido pelo Escriturador, e, adicionalmente, com relação às Debêntures que estiverem custodiadas </w:t>
      </w:r>
      <w:r w:rsidRPr="001F3EB2">
        <w:rPr>
          <w:rFonts w:asciiTheme="minorHAnsi" w:hAnsiTheme="minorHAnsi" w:cstheme="minorHAnsi"/>
          <w:iCs/>
          <w:sz w:val="24"/>
        </w:rPr>
        <w:t xml:space="preserve">eletronicamente </w:t>
      </w:r>
      <w:r w:rsidRPr="001F3EB2">
        <w:rPr>
          <w:rFonts w:asciiTheme="minorHAnsi" w:hAnsiTheme="minorHAnsi" w:cstheme="minorHAnsi"/>
          <w:sz w:val="24"/>
        </w:rPr>
        <w:t>na B3, será comprovada pelo extrato expedido pela B3 em nome do Debenturista.</w:t>
      </w:r>
    </w:p>
    <w:p w14:paraId="3421490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Prazo e Data de Vencimento </w:t>
      </w:r>
    </w:p>
    <w:p w14:paraId="7BFC6171" w14:textId="40D7D4ED"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As Debêntures </w:t>
      </w:r>
      <w:r w:rsidR="000C7882" w:rsidRPr="000C7882">
        <w:rPr>
          <w:rFonts w:asciiTheme="minorHAnsi" w:hAnsiTheme="minorHAnsi" w:cstheme="minorHAnsi"/>
          <w:sz w:val="24"/>
        </w:rPr>
        <w:t>terão prazo de vigência de 5 (cinco) anos contados da Data de Emissão,</w:t>
      </w:r>
      <w:r w:rsidR="000C7882">
        <w:rPr>
          <w:rFonts w:asciiTheme="minorHAnsi" w:hAnsiTheme="minorHAnsi" w:cstheme="minorHAnsi"/>
          <w:sz w:val="24"/>
          <w:lang w:val="pt-BR"/>
        </w:rPr>
        <w:t xml:space="preserve"> de forma que vencerão no dia 30 (trinta) de julho de 2026 (“</w:t>
      </w:r>
      <w:r w:rsidR="000C7882" w:rsidRPr="001F3EB2">
        <w:rPr>
          <w:rFonts w:asciiTheme="minorHAnsi" w:hAnsiTheme="minorHAnsi" w:cstheme="minorHAnsi"/>
          <w:b/>
          <w:bCs/>
          <w:sz w:val="24"/>
          <w:lang w:val="pt-BR"/>
        </w:rPr>
        <w:t>Data de Vencimento</w:t>
      </w:r>
      <w:r w:rsidR="000C7882">
        <w:rPr>
          <w:rFonts w:asciiTheme="minorHAnsi" w:hAnsiTheme="minorHAnsi" w:cstheme="minorHAnsi"/>
          <w:b/>
          <w:bCs/>
          <w:sz w:val="24"/>
          <w:lang w:val="pt-BR"/>
        </w:rPr>
        <w:t>”</w:t>
      </w:r>
      <w:r w:rsidR="000C7882">
        <w:rPr>
          <w:rFonts w:asciiTheme="minorHAnsi" w:hAnsiTheme="minorHAnsi" w:cstheme="minorHAnsi"/>
          <w:sz w:val="24"/>
          <w:lang w:val="pt-BR"/>
        </w:rPr>
        <w:t>), ressalvadas as hipóteses de resgate antecipado da totalidade das Debêntures ou de vencimento antecipado das obrigações decorrentes das Debêntures ou Aquisição Facultativa (conforme abaixo definida) para cancelamento da totalidade das Debêntures, nos termos previstos nesta Escritura de Emissão.</w:t>
      </w:r>
    </w:p>
    <w:p w14:paraId="1C33379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Valor Nominal Unitário </w:t>
      </w:r>
    </w:p>
    <w:p w14:paraId="73E797E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O valor nominal unitário das Debêntures será de R$ 1.000,00 (mil reais), na Data de Emissão (“</w:t>
      </w:r>
      <w:r w:rsidRPr="001F3EB2">
        <w:rPr>
          <w:rFonts w:asciiTheme="minorHAnsi" w:hAnsiTheme="minorHAnsi" w:cstheme="minorHAnsi"/>
          <w:b/>
          <w:sz w:val="24"/>
        </w:rPr>
        <w:t>Valor Nominal Unitário</w:t>
      </w:r>
      <w:r w:rsidRPr="001F3EB2">
        <w:rPr>
          <w:rFonts w:asciiTheme="minorHAnsi" w:hAnsiTheme="minorHAnsi" w:cstheme="minorHAnsi"/>
          <w:sz w:val="24"/>
        </w:rPr>
        <w:t xml:space="preserve">”). </w:t>
      </w:r>
    </w:p>
    <w:p w14:paraId="16BB7E2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Prazo de Subscrição e Integralização</w:t>
      </w:r>
    </w:p>
    <w:p w14:paraId="31E3036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As Debêntures serão subscritas e integralizadas, a qualquer tempo, a partir da data de início de distribuição da Oferta, observado o disposto na Instrução CVM 476. </w:t>
      </w:r>
    </w:p>
    <w:p w14:paraId="6D06FFA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82" w:name="_Hlk71656028"/>
      <w:r w:rsidRPr="001F3EB2">
        <w:rPr>
          <w:rFonts w:asciiTheme="minorHAnsi" w:hAnsiTheme="minorHAnsi" w:cstheme="minorHAnsi"/>
          <w:b/>
          <w:sz w:val="24"/>
        </w:rPr>
        <w:lastRenderedPageBreak/>
        <w:t>Forma de Subscrição e Integralização e Preço de Integralização</w:t>
      </w:r>
    </w:p>
    <w:p w14:paraId="4089A293" w14:textId="77777777" w:rsidR="00A6520D" w:rsidRPr="001F3EB2" w:rsidRDefault="00A6520D" w:rsidP="001F3EB2">
      <w:pPr>
        <w:pStyle w:val="Level3"/>
        <w:widowControl w:val="0"/>
        <w:numPr>
          <w:ilvl w:val="2"/>
          <w:numId w:val="20"/>
        </w:numPr>
        <w:tabs>
          <w:tab w:val="clear" w:pos="1361"/>
        </w:tabs>
        <w:spacing w:before="140" w:after="0" w:line="320" w:lineRule="exact"/>
        <w:rPr>
          <w:rFonts w:asciiTheme="minorHAnsi" w:hAnsiTheme="minorHAnsi" w:cstheme="minorHAnsi"/>
          <w:sz w:val="24"/>
        </w:rPr>
      </w:pPr>
      <w:r w:rsidRPr="001F3EB2">
        <w:rPr>
          <w:rFonts w:asciiTheme="minorHAnsi" w:hAnsiTheme="minorHAnsi" w:cstheme="minorHAnsi"/>
          <w:sz w:val="24"/>
        </w:rPr>
        <w:t>As Debêntures serão subscritas e integralizadas à vista, em moeda corrente nacional, no ato da subscrição (“</w:t>
      </w:r>
      <w:r w:rsidRPr="001F3EB2">
        <w:rPr>
          <w:rFonts w:asciiTheme="minorHAnsi" w:hAnsiTheme="minorHAnsi" w:cstheme="minorHAnsi"/>
          <w:b/>
          <w:bCs/>
          <w:sz w:val="24"/>
        </w:rPr>
        <w:t>Data de Integralização</w:t>
      </w:r>
      <w:r w:rsidRPr="001F3EB2">
        <w:rPr>
          <w:rFonts w:asciiTheme="minorHAnsi" w:hAnsiTheme="minorHAnsi" w:cstheme="minorHAnsi"/>
          <w:sz w:val="24"/>
        </w:rPr>
        <w:t xml:space="preserve">”),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w:t>
      </w:r>
      <w:r w:rsidRPr="001F3EB2" w:rsidDel="00690F04">
        <w:rPr>
          <w:rFonts w:asciiTheme="minorHAnsi" w:hAnsiTheme="minorHAnsi" w:cstheme="minorHAnsi"/>
          <w:sz w:val="24"/>
        </w:rPr>
        <w:t xml:space="preserve"> </w:t>
      </w:r>
      <w:r w:rsidRPr="001F3EB2">
        <w:rPr>
          <w:rFonts w:asciiTheme="minorHAnsi" w:hAnsiTheme="minorHAnsi" w:cstheme="minorHAnsi"/>
          <w:sz w:val="24"/>
        </w:rPr>
        <w:t>até a data de sua efetiva integralização.</w:t>
      </w:r>
    </w:p>
    <w:p w14:paraId="7B2EA83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os fins desta Escritura de Emissão, considera-se “</w:t>
      </w:r>
      <w:r w:rsidRPr="001F3EB2">
        <w:rPr>
          <w:rFonts w:asciiTheme="minorHAnsi" w:hAnsiTheme="minorHAnsi" w:cstheme="minorHAnsi"/>
          <w:b/>
          <w:sz w:val="24"/>
        </w:rPr>
        <w:t>Primeira</w:t>
      </w:r>
      <w:r w:rsidRPr="001F3EB2">
        <w:rPr>
          <w:rFonts w:asciiTheme="minorHAnsi" w:hAnsiTheme="minorHAnsi" w:cstheme="minorHAnsi"/>
          <w:sz w:val="24"/>
        </w:rPr>
        <w:t xml:space="preserve"> </w:t>
      </w:r>
      <w:r w:rsidRPr="001F3EB2">
        <w:rPr>
          <w:rFonts w:asciiTheme="minorHAnsi" w:hAnsiTheme="minorHAnsi" w:cstheme="minorHAnsi"/>
          <w:b/>
          <w:sz w:val="24"/>
        </w:rPr>
        <w:t>Data de Integralização</w:t>
      </w:r>
      <w:r w:rsidRPr="001F3EB2">
        <w:rPr>
          <w:rFonts w:asciiTheme="minorHAnsi" w:hAnsiTheme="minorHAnsi" w:cstheme="minorHAnsi"/>
          <w:sz w:val="24"/>
        </w:rPr>
        <w:t>” a data em que ocorrerá a primeira subscrição e a integralização das Debêntures.</w:t>
      </w:r>
    </w:p>
    <w:p w14:paraId="47F7EC0B" w14:textId="77777777" w:rsidR="00A6520D" w:rsidRPr="001F3EB2" w:rsidRDefault="00A6520D" w:rsidP="001F3EB2">
      <w:pPr>
        <w:pStyle w:val="Level2"/>
        <w:widowControl w:val="0"/>
        <w:numPr>
          <w:ilvl w:val="1"/>
          <w:numId w:val="20"/>
        </w:numPr>
        <w:tabs>
          <w:tab w:val="clear" w:pos="680"/>
        </w:tabs>
        <w:spacing w:before="140" w:after="0" w:line="320" w:lineRule="exact"/>
        <w:rPr>
          <w:rFonts w:asciiTheme="minorHAnsi" w:hAnsiTheme="minorHAnsi" w:cstheme="minorHAnsi"/>
          <w:sz w:val="24"/>
        </w:rPr>
      </w:pPr>
      <w:bookmarkStart w:id="83" w:name="_Hlk71658045"/>
      <w:bookmarkEnd w:id="82"/>
      <w:r w:rsidRPr="001F3EB2">
        <w:rPr>
          <w:rFonts w:asciiTheme="minorHAnsi" w:hAnsiTheme="minorHAnsi" w:cstheme="minorHAnsi"/>
          <w:b/>
          <w:sz w:val="24"/>
        </w:rPr>
        <w:t>Repactuação Programada</w:t>
      </w:r>
    </w:p>
    <w:p w14:paraId="0D274654"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Não haverá repactuação programada das Debêntures.</w:t>
      </w:r>
    </w:p>
    <w:p w14:paraId="36C1C04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84" w:name="_Hlk71656458"/>
      <w:bookmarkEnd w:id="83"/>
      <w:r w:rsidRPr="001F3EB2">
        <w:rPr>
          <w:rFonts w:asciiTheme="minorHAnsi" w:hAnsiTheme="minorHAnsi" w:cstheme="minorHAnsi"/>
          <w:b/>
          <w:sz w:val="24"/>
        </w:rPr>
        <w:t xml:space="preserve">Atualização Monetária e Remuneração das Debêntures </w:t>
      </w:r>
    </w:p>
    <w:p w14:paraId="41FB6E9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Valor Nominal Unitário da Debêntures não será atualizado monetariamente. </w:t>
      </w:r>
    </w:p>
    <w:p w14:paraId="65CE732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5" w:name="_DV_M176"/>
      <w:bookmarkEnd w:id="85"/>
      <w:r w:rsidRPr="001F3EB2">
        <w:rPr>
          <w:rFonts w:asciiTheme="minorHAnsi" w:hAnsiTheme="minorHAnsi" w:cstheme="minorHAnsi"/>
          <w:sz w:val="24"/>
        </w:rPr>
        <w:t xml:space="preserve">Sobre o Valor Nominal Unitário ou saldo do Valor Nominal Unitário das Debêntures, conforme o caso, incidirão juros remuneratórios </w:t>
      </w:r>
      <w:r w:rsidRPr="001F3EB2">
        <w:rPr>
          <w:rFonts w:asciiTheme="minorHAnsi" w:hAnsiTheme="minorHAnsi" w:cstheme="minorHAnsi"/>
          <w:iCs/>
          <w:sz w:val="24"/>
        </w:rPr>
        <w:t xml:space="preserve">correspondentes a 100% (cem por cento) da variação acumuladas das taxas médias diárias dos DI – Depósitos Interfinanceiros de um dia, </w:t>
      </w:r>
      <w:r w:rsidRPr="001F3EB2">
        <w:rPr>
          <w:rFonts w:asciiTheme="minorHAnsi" w:hAnsiTheme="minorHAnsi" w:cstheme="minorHAnsi"/>
          <w:i/>
          <w:iCs/>
          <w:sz w:val="24"/>
        </w:rPr>
        <w:t>over extra grupo</w:t>
      </w:r>
      <w:r w:rsidRPr="001F3EB2">
        <w:rPr>
          <w:rFonts w:asciiTheme="minorHAnsi" w:hAnsiTheme="minorHAnsi" w:cstheme="minorHAnsi"/>
          <w:iCs/>
          <w:sz w:val="24"/>
        </w:rPr>
        <w:t xml:space="preserve">, expressa na forma percentual ao ano, </w:t>
      </w:r>
      <w:r w:rsidRPr="001F3EB2">
        <w:rPr>
          <w:rFonts w:asciiTheme="minorHAnsi" w:hAnsiTheme="minorHAnsi" w:cstheme="minorHAnsi"/>
          <w:sz w:val="24"/>
        </w:rPr>
        <w:t>base 252 (duzentos e cinquenta e dois) Dias Úteis, calculada e divulgada diariamente pela B3 S.A. – Brasil, Bolsa, Balcão no informativo diário disponível em sua página na internet (http://www.b3.com.br) (“</w:t>
      </w:r>
      <w:r w:rsidRPr="001F3EB2">
        <w:rPr>
          <w:rFonts w:asciiTheme="minorHAnsi" w:hAnsiTheme="minorHAnsi" w:cstheme="minorHAnsi"/>
          <w:b/>
          <w:sz w:val="24"/>
        </w:rPr>
        <w:t>Taxa DI</w:t>
      </w:r>
      <w:r w:rsidRPr="001F3EB2">
        <w:rPr>
          <w:rFonts w:asciiTheme="minorHAnsi" w:hAnsiTheme="minorHAnsi" w:cstheme="minorHAnsi"/>
          <w:sz w:val="24"/>
        </w:rPr>
        <w:t>”), acrescida da respectiva Sobretaxa (conforme definido abaixo), sendo a Taxa DI e a Sobretaxa, em conjunto, (“</w:t>
      </w:r>
      <w:r w:rsidRPr="001F3EB2">
        <w:rPr>
          <w:rFonts w:asciiTheme="minorHAnsi" w:hAnsiTheme="minorHAnsi" w:cstheme="minorHAnsi"/>
          <w:b/>
          <w:sz w:val="24"/>
        </w:rPr>
        <w:t>Remuneração</w:t>
      </w:r>
      <w:r w:rsidRPr="001F3EB2">
        <w:rPr>
          <w:rFonts w:asciiTheme="minorHAnsi" w:hAnsiTheme="minorHAnsi" w:cstheme="minorHAnsi"/>
          <w:bCs/>
          <w:sz w:val="24"/>
        </w:rPr>
        <w:t>”</w:t>
      </w:r>
      <w:r w:rsidRPr="001F3EB2">
        <w:rPr>
          <w:rFonts w:asciiTheme="minorHAnsi" w:hAnsiTheme="minorHAnsi" w:cstheme="minorHAnsi"/>
          <w:sz w:val="24"/>
        </w:rPr>
        <w:t xml:space="preserve">), calculados de forma exponencial e cumulativa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por dias úteis decorridos, desde a Primeira Data de Integralização ou a Data de Pagamento da Remuneração (conforme abaixo definida) imediatamente anterior, conforme o caso, até a data do efetivo pagamento. </w:t>
      </w:r>
    </w:p>
    <w:p w14:paraId="3C250A12" w14:textId="02280AC4"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i/>
          <w:iCs/>
          <w:sz w:val="24"/>
        </w:rPr>
      </w:pPr>
      <w:r w:rsidRPr="001F3EB2">
        <w:rPr>
          <w:rFonts w:asciiTheme="minorHAnsi" w:hAnsiTheme="minorHAnsi" w:cstheme="minorHAnsi"/>
          <w:i/>
          <w:iCs/>
          <w:sz w:val="24"/>
          <w:u w:val="single"/>
        </w:rPr>
        <w:t>Sobretaxa</w:t>
      </w:r>
      <w:r w:rsidRPr="001F3EB2">
        <w:rPr>
          <w:rFonts w:asciiTheme="minorHAnsi" w:hAnsiTheme="minorHAnsi" w:cstheme="minorHAnsi"/>
          <w:i/>
          <w:sz w:val="24"/>
        </w:rPr>
        <w:t>:</w:t>
      </w:r>
      <w:r w:rsidRPr="001F3EB2">
        <w:rPr>
          <w:rFonts w:asciiTheme="minorHAnsi" w:hAnsiTheme="minorHAnsi" w:cstheme="minorHAnsi"/>
          <w:i/>
          <w:iCs/>
          <w:sz w:val="24"/>
        </w:rPr>
        <w:t xml:space="preserve"> </w:t>
      </w:r>
      <w:r w:rsidRPr="001F3EB2">
        <w:rPr>
          <w:rFonts w:asciiTheme="minorHAnsi" w:hAnsiTheme="minorHAnsi" w:cstheme="minorHAnsi"/>
          <w:sz w:val="24"/>
        </w:rPr>
        <w:t>A sobretaxa a ser aplicada para as Debêntures será de 2,</w:t>
      </w:r>
      <w:r w:rsidR="0046267F">
        <w:rPr>
          <w:rFonts w:asciiTheme="minorHAnsi" w:hAnsiTheme="minorHAnsi" w:cstheme="minorHAnsi"/>
          <w:sz w:val="24"/>
          <w:lang w:val="pt-BR"/>
        </w:rPr>
        <w:t>50% (dois inteiros e cinquenta centésimos por cento) ao ano, base 252 (duzentos e cinquenta e dois) Dias Úteis (“</w:t>
      </w:r>
      <w:r w:rsidR="0046267F" w:rsidRPr="001F3EB2">
        <w:rPr>
          <w:rFonts w:asciiTheme="minorHAnsi" w:hAnsiTheme="minorHAnsi" w:cstheme="minorHAnsi"/>
          <w:b/>
          <w:bCs/>
          <w:sz w:val="24"/>
          <w:lang w:val="pt-BR"/>
        </w:rPr>
        <w:t>Sobretaxa</w:t>
      </w:r>
      <w:r w:rsidR="00154EC7">
        <w:rPr>
          <w:rFonts w:asciiTheme="minorHAnsi" w:hAnsiTheme="minorHAnsi" w:cstheme="minorHAnsi"/>
          <w:sz w:val="24"/>
          <w:lang w:val="pt-BR"/>
        </w:rPr>
        <w:t>”</w:t>
      </w:r>
      <w:r w:rsidR="0046267F">
        <w:rPr>
          <w:rFonts w:asciiTheme="minorHAnsi" w:hAnsiTheme="minorHAnsi" w:cstheme="minorHAnsi"/>
          <w:sz w:val="24"/>
          <w:lang w:val="pt-BR"/>
        </w:rPr>
        <w:t>)</w:t>
      </w:r>
      <w:r w:rsidRPr="001F3EB2">
        <w:rPr>
          <w:rFonts w:asciiTheme="minorHAnsi" w:hAnsiTheme="minorHAnsi" w:cstheme="minorHAnsi"/>
          <w:sz w:val="24"/>
        </w:rPr>
        <w:t xml:space="preserve">. </w:t>
      </w:r>
    </w:p>
    <w:p w14:paraId="7400190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Remuneração das Debêntures será calculada de acordo com a seguinte fórmula:</w:t>
      </w:r>
    </w:p>
    <w:p w14:paraId="42CCD5C5" w14:textId="77777777" w:rsidR="00A6520D" w:rsidRPr="001F3EB2" w:rsidRDefault="00A6520D" w:rsidP="001F3EB2">
      <w:pPr>
        <w:pStyle w:val="Body"/>
        <w:spacing w:before="140" w:after="0" w:line="320" w:lineRule="exact"/>
        <w:ind w:left="1418"/>
        <w:jc w:val="center"/>
        <w:rPr>
          <w:rFonts w:asciiTheme="minorHAnsi" w:hAnsiTheme="minorHAnsi" w:cstheme="minorHAnsi"/>
          <w:sz w:val="24"/>
        </w:rPr>
      </w:pPr>
      <w:r w:rsidRPr="001F3EB2">
        <w:rPr>
          <w:rFonts w:asciiTheme="minorHAnsi" w:hAnsiTheme="minorHAnsi" w:cstheme="minorHAnsi"/>
          <w:sz w:val="24"/>
        </w:rPr>
        <w:t>J = VNe x (Fator Juros – 1)</w:t>
      </w:r>
    </w:p>
    <w:p w14:paraId="4731B145"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586A8193"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lastRenderedPageBreak/>
        <w:t>J</w:t>
      </w:r>
      <w:r w:rsidRPr="001F3EB2">
        <w:rPr>
          <w:rFonts w:asciiTheme="minorHAnsi" w:eastAsia="SimSun" w:hAnsiTheme="minorHAnsi" w:cstheme="minorHAnsi"/>
          <w:sz w:val="24"/>
          <w:lang w:eastAsia="zh-CN"/>
        </w:rPr>
        <w:t xml:space="preserve"> = valor unitário da Remuneração relativa às Debêntures devida ao final do Período de Capitalização (conforme abaixo definido), calculado com 8 (oito) casas decimais sem arredondamento; </w:t>
      </w:r>
    </w:p>
    <w:p w14:paraId="08F9D89F"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t>VNe</w:t>
      </w:r>
      <w:r w:rsidRPr="001F3EB2">
        <w:rPr>
          <w:rFonts w:asciiTheme="minorHAnsi" w:eastAsia="SimSun" w:hAnsiTheme="minorHAnsi" w:cstheme="minorHAnsi"/>
          <w:sz w:val="24"/>
          <w:lang w:eastAsia="zh-CN"/>
        </w:rPr>
        <w:t xml:space="preserve"> = Valor Nominal Unitário ou saldo do Valor Nominal Unitário, conforme o caso, informado/calculado com 8 (oito) casas decimais, sem arredondamento; e</w:t>
      </w:r>
    </w:p>
    <w:p w14:paraId="73F7F4AB"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bCs/>
          <w:i/>
          <w:iCs/>
          <w:sz w:val="24"/>
          <w:lang w:eastAsia="zh-CN"/>
        </w:rPr>
        <w:t>FatorJuros</w:t>
      </w:r>
      <w:r w:rsidRPr="001F3EB2">
        <w:rPr>
          <w:rFonts w:asciiTheme="minorHAnsi" w:eastAsia="SimSun" w:hAnsiTheme="minorHAnsi" w:cstheme="minorHAnsi"/>
          <w:sz w:val="24"/>
          <w:lang w:eastAsia="zh-CN"/>
        </w:rPr>
        <w:t xml:space="preserve"> = fator de juros, calculado com 9 (nove) casas decimais, com arredondamento, apurado de acordo com a seguinte fórmula: </w:t>
      </w:r>
    </w:p>
    <w:p w14:paraId="0A724B12" w14:textId="77777777" w:rsidR="00A6520D" w:rsidRPr="001F3EB2" w:rsidRDefault="00A6520D" w:rsidP="001F3EB2">
      <w:pPr>
        <w:pStyle w:val="Body"/>
        <w:spacing w:before="140" w:after="0" w:line="320" w:lineRule="exact"/>
        <w:ind w:left="1418"/>
        <w:jc w:val="center"/>
        <w:rPr>
          <w:rFonts w:asciiTheme="minorHAnsi" w:eastAsia="SimSun" w:hAnsiTheme="minorHAnsi" w:cstheme="minorHAnsi"/>
          <w:color w:val="000000"/>
          <w:sz w:val="24"/>
          <w:lang w:eastAsia="zh-CN"/>
        </w:rPr>
      </w:pPr>
      <w:r w:rsidRPr="001F3EB2">
        <w:rPr>
          <w:rFonts w:asciiTheme="minorHAnsi" w:hAnsiTheme="minorHAnsi" w:cstheme="minorHAnsi"/>
          <w:noProof/>
          <w:sz w:val="24"/>
        </w:rPr>
        <w:drawing>
          <wp:inline distT="0" distB="0" distL="0" distR="0" wp14:anchorId="5F0E0E53" wp14:editId="33A43FFC">
            <wp:extent cx="2470150" cy="219075"/>
            <wp:effectExtent l="0" t="0" r="0" b="9525"/>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150" cy="219075"/>
                    </a:xfrm>
                    <a:prstGeom prst="rect">
                      <a:avLst/>
                    </a:prstGeom>
                    <a:noFill/>
                    <a:ln>
                      <a:noFill/>
                    </a:ln>
                  </pic:spPr>
                </pic:pic>
              </a:graphicData>
            </a:graphic>
          </wp:inline>
        </w:drawing>
      </w:r>
    </w:p>
    <w:p w14:paraId="5DB6AA42" w14:textId="77777777" w:rsidR="00A6520D" w:rsidRPr="001F3EB2" w:rsidRDefault="00A6520D" w:rsidP="001F3EB2">
      <w:pPr>
        <w:pStyle w:val="Body"/>
        <w:spacing w:before="140" w:after="0" w:line="320" w:lineRule="exact"/>
        <w:ind w:left="1418"/>
        <w:rPr>
          <w:rFonts w:asciiTheme="minorHAnsi" w:eastAsia="Calibri" w:hAnsiTheme="minorHAnsi" w:cstheme="minorHAnsi"/>
          <w:sz w:val="24"/>
        </w:rPr>
      </w:pPr>
      <w:r w:rsidRPr="001F3EB2">
        <w:rPr>
          <w:rFonts w:asciiTheme="minorHAnsi" w:eastAsia="Calibri" w:hAnsiTheme="minorHAnsi" w:cstheme="minorHAnsi"/>
          <w:sz w:val="24"/>
        </w:rPr>
        <w:t>Onde:</w:t>
      </w:r>
    </w:p>
    <w:p w14:paraId="65D7BB5A" w14:textId="4C177452" w:rsidR="00A6520D" w:rsidRDefault="00A6520D" w:rsidP="00A6520D">
      <w:pPr>
        <w:pStyle w:val="Body"/>
        <w:spacing w:before="140" w:after="0" w:line="320" w:lineRule="exact"/>
        <w:ind w:left="1418"/>
        <w:rPr>
          <w:rFonts w:asciiTheme="minorHAnsi" w:eastAsia="Calibri" w:hAnsiTheme="minorHAnsi" w:cstheme="minorHAnsi"/>
          <w:sz w:val="24"/>
        </w:rPr>
      </w:pPr>
      <w:r w:rsidRPr="001F3EB2">
        <w:rPr>
          <w:rFonts w:asciiTheme="minorHAnsi" w:eastAsia="Calibri" w:hAnsiTheme="minorHAnsi" w:cstheme="minorHAnsi"/>
          <w:b/>
          <w:sz w:val="24"/>
        </w:rPr>
        <w:t>FatorDI</w:t>
      </w:r>
      <w:r w:rsidRPr="001F3EB2">
        <w:rPr>
          <w:rFonts w:asciiTheme="minorHAnsi" w:eastAsia="Calibri" w:hAnsiTheme="minorHAnsi" w:cstheme="minorHAnsi"/>
          <w:sz w:val="24"/>
        </w:rPr>
        <w:t xml:space="preserve"> = produtório das Taxas DIk, com uso de percentual aplicado a partir da data de início de cada Período de Capitalização (inclusive), até o final de cada Período de Capitalização das Debêntures (exclusive), calculado com 8 (oito) casas decimais, com arredondamento, apurado da seguinte forma:</w:t>
      </w:r>
    </w:p>
    <w:p w14:paraId="3AD63B1E" w14:textId="77777777" w:rsidR="00A6520D" w:rsidRPr="001F3EB2" w:rsidRDefault="00A6520D" w:rsidP="001F3EB2">
      <w:pPr>
        <w:pStyle w:val="Body"/>
        <w:spacing w:before="140" w:after="0" w:line="320" w:lineRule="exact"/>
        <w:ind w:left="1418"/>
        <w:rPr>
          <w:rFonts w:asciiTheme="minorHAnsi" w:eastAsia="Calibri" w:hAnsiTheme="minorHAnsi" w:cstheme="minorHAnsi"/>
          <w:sz w:val="24"/>
        </w:rPr>
      </w:pPr>
    </w:p>
    <w:p w14:paraId="1B4D055D" w14:textId="77777777" w:rsidR="00A6520D" w:rsidRPr="001F3EB2" w:rsidRDefault="00A6520D" w:rsidP="001F3EB2">
      <w:pPr>
        <w:pStyle w:val="NormalWeb"/>
        <w:widowControl w:val="0"/>
        <w:spacing w:before="140" w:after="0" w:line="320" w:lineRule="exact"/>
        <w:ind w:left="1418"/>
        <w:jc w:val="center"/>
        <w:rPr>
          <w:rFonts w:asciiTheme="minorHAnsi" w:eastAsia="Calibri" w:hAnsiTheme="minorHAnsi" w:cstheme="minorHAnsi"/>
          <w:i/>
        </w:rPr>
      </w:pPr>
      <w:r w:rsidRPr="001F3EB2">
        <w:rPr>
          <w:rFonts w:asciiTheme="minorHAnsi" w:hAnsiTheme="minorHAnsi" w:cstheme="minorHAnsi"/>
          <w:noProof/>
        </w:rPr>
        <w:drawing>
          <wp:inline distT="0" distB="0" distL="0" distR="0" wp14:anchorId="2A7A5AAF" wp14:editId="160DFBA6">
            <wp:extent cx="1784985" cy="447675"/>
            <wp:effectExtent l="0" t="0" r="5715"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extLst>
                        <a:ext uri="{28A0092B-C50C-407E-A947-70E740481C1C}">
                          <a14:useLocalDpi xmlns:a14="http://schemas.microsoft.com/office/drawing/2010/main" val="0"/>
                        </a:ext>
                      </a:extLst>
                    </a:blip>
                    <a:srcRect b="34506"/>
                    <a:stretch>
                      <a:fillRect/>
                    </a:stretch>
                  </pic:blipFill>
                  <pic:spPr bwMode="auto">
                    <a:xfrm>
                      <a:off x="0" y="0"/>
                      <a:ext cx="1784985" cy="447675"/>
                    </a:xfrm>
                    <a:prstGeom prst="rect">
                      <a:avLst/>
                    </a:prstGeom>
                    <a:noFill/>
                    <a:ln>
                      <a:noFill/>
                    </a:ln>
                  </pic:spPr>
                </pic:pic>
              </a:graphicData>
            </a:graphic>
          </wp:inline>
        </w:drawing>
      </w:r>
    </w:p>
    <w:p w14:paraId="74D382DE"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715086CA"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k </w:t>
      </w:r>
      <w:r w:rsidRPr="001F3EB2">
        <w:rPr>
          <w:rFonts w:asciiTheme="minorHAnsi" w:eastAsia="SimSun" w:hAnsiTheme="minorHAnsi" w:cstheme="minorHAnsi"/>
          <w:sz w:val="24"/>
          <w:lang w:eastAsia="zh-CN"/>
        </w:rPr>
        <w:t>= número de ordens das Taxas DI, variando de 1 (um) até nDI;</w:t>
      </w:r>
    </w:p>
    <w:p w14:paraId="394FF53C"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nDI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número total de Taxas DI, consideradas na apuração do “FatorDI”, sendo “nDI” um número inteiro; e</w:t>
      </w:r>
    </w:p>
    <w:p w14:paraId="4B7FD065" w14:textId="4B4DAC75"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TDI</w:t>
      </w:r>
      <w:r w:rsidRPr="001F3EB2">
        <w:rPr>
          <w:rFonts w:asciiTheme="minorHAnsi" w:eastAsia="SimSun" w:hAnsiTheme="minorHAnsi" w:cstheme="minorHAnsi"/>
          <w:b/>
          <w:sz w:val="24"/>
          <w:vertAlign w:val="subscript"/>
          <w:lang w:eastAsia="zh-CN"/>
        </w:rPr>
        <w:t>k</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w:t>
      </w:r>
      <w:r w:rsidRPr="001F3EB2">
        <w:rPr>
          <w:rFonts w:asciiTheme="minorHAnsi" w:eastAsia="SimSun" w:hAnsiTheme="minorHAnsi" w:cstheme="minorHAnsi"/>
          <w:b/>
          <w:sz w:val="24"/>
          <w:lang w:eastAsia="zh-CN"/>
        </w:rPr>
        <w:t xml:space="preserve"> </w:t>
      </w:r>
      <w:r w:rsidRPr="001F3EB2">
        <w:rPr>
          <w:rFonts w:asciiTheme="minorHAnsi" w:eastAsia="SimSun" w:hAnsiTheme="minorHAnsi" w:cstheme="minorHAnsi"/>
          <w:sz w:val="24"/>
          <w:lang w:eastAsia="zh-CN"/>
        </w:rPr>
        <w:t>Taxa DI, de ordem k, expressa ao dia, calculada com 8 (oito) casas decimais, com arredondamento, apurada da seguinte forma:</w:t>
      </w:r>
    </w:p>
    <w:p w14:paraId="016A851E" w14:textId="7DDDF232" w:rsidR="00A6520D" w:rsidRPr="001F3EB2" w:rsidRDefault="002742B7" w:rsidP="001F3EB2">
      <w:pPr>
        <w:widowControl w:val="0"/>
        <w:spacing w:before="140" w:line="240" w:lineRule="exact"/>
        <w:ind w:left="1418"/>
        <w:jc w:val="center"/>
        <w:rPr>
          <w:rFonts w:asciiTheme="minorHAnsi" w:eastAsia="SimSun" w:hAnsiTheme="minorHAnsi" w:cstheme="minorHAnsi"/>
          <w:color w:val="000000"/>
          <w:lang w:eastAsia="zh-CN"/>
        </w:rPr>
      </w:pPr>
      <w:r w:rsidRPr="001F3EB2">
        <w:rPr>
          <w:rFonts w:asciiTheme="minorHAnsi" w:eastAsia="SimSun" w:hAnsiTheme="minorHAnsi" w:cstheme="minorHAnsi"/>
          <w:noProof/>
          <w:color w:val="000000"/>
        </w:rPr>
        <w:drawing>
          <wp:anchor distT="0" distB="0" distL="114300" distR="114300" simplePos="0" relativeHeight="251659264" behindDoc="0" locked="0" layoutInCell="1" allowOverlap="1" wp14:anchorId="181976E6" wp14:editId="2311D746">
            <wp:simplePos x="0" y="0"/>
            <wp:positionH relativeFrom="column">
              <wp:posOffset>2472690</wp:posOffset>
            </wp:positionH>
            <wp:positionV relativeFrom="paragraph">
              <wp:posOffset>92710</wp:posOffset>
            </wp:positionV>
            <wp:extent cx="1579880" cy="571500"/>
            <wp:effectExtent l="0" t="0" r="127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9880" cy="571500"/>
                    </a:xfrm>
                    <a:prstGeom prst="rect">
                      <a:avLst/>
                    </a:prstGeom>
                    <a:noFill/>
                    <a:ln>
                      <a:noFill/>
                    </a:ln>
                  </pic:spPr>
                </pic:pic>
              </a:graphicData>
            </a:graphic>
            <wp14:sizeRelV relativeFrom="margin">
              <wp14:pctHeight>0</wp14:pctHeight>
            </wp14:sizeRelV>
          </wp:anchor>
        </w:drawing>
      </w:r>
    </w:p>
    <w:p w14:paraId="16480B17" w14:textId="77777777" w:rsidR="002742B7" w:rsidRDefault="002742B7" w:rsidP="00A6520D">
      <w:pPr>
        <w:pStyle w:val="Body"/>
        <w:spacing w:before="140" w:after="0" w:line="320" w:lineRule="exact"/>
        <w:ind w:left="1418"/>
        <w:rPr>
          <w:rFonts w:asciiTheme="minorHAnsi" w:eastAsia="SimSun" w:hAnsiTheme="minorHAnsi" w:cstheme="minorHAnsi"/>
          <w:sz w:val="24"/>
          <w:lang w:eastAsia="zh-CN"/>
        </w:rPr>
      </w:pPr>
    </w:p>
    <w:p w14:paraId="6E817BE1" w14:textId="020F0BE5"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sz w:val="24"/>
          <w:lang w:eastAsia="zh-CN"/>
        </w:rPr>
        <w:t>Onde:</w:t>
      </w:r>
    </w:p>
    <w:p w14:paraId="787A587A"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iCs/>
          <w:sz w:val="24"/>
          <w:lang w:eastAsia="zh-CN"/>
        </w:rPr>
        <w:t>DI</w:t>
      </w:r>
      <w:r w:rsidRPr="001F3EB2">
        <w:rPr>
          <w:rFonts w:asciiTheme="minorHAnsi" w:eastAsia="SimSun" w:hAnsiTheme="minorHAnsi" w:cstheme="minorHAnsi"/>
          <w:b/>
          <w:iCs/>
          <w:sz w:val="24"/>
          <w:vertAlign w:val="subscript"/>
          <w:lang w:eastAsia="zh-CN"/>
        </w:rPr>
        <w:t>k</w:t>
      </w:r>
      <w:r w:rsidRPr="001F3EB2">
        <w:rPr>
          <w:rFonts w:asciiTheme="minorHAnsi" w:eastAsia="SimSun" w:hAnsiTheme="minorHAnsi" w:cstheme="minorHAnsi"/>
          <w:sz w:val="24"/>
          <w:lang w:eastAsia="zh-CN"/>
        </w:rPr>
        <w:t xml:space="preserve"> = Taxa DI divulgada pela </w:t>
      </w:r>
      <w:r w:rsidRPr="001F3EB2">
        <w:rPr>
          <w:rFonts w:asciiTheme="minorHAnsi" w:hAnsiTheme="minorHAnsi" w:cstheme="minorHAnsi"/>
          <w:sz w:val="24"/>
        </w:rPr>
        <w:t>B3</w:t>
      </w:r>
      <w:r w:rsidRPr="001F3EB2">
        <w:rPr>
          <w:rFonts w:asciiTheme="minorHAnsi" w:eastAsia="SimSun" w:hAnsiTheme="minorHAnsi" w:cstheme="minorHAnsi"/>
          <w:sz w:val="24"/>
          <w:lang w:eastAsia="zh-CN"/>
        </w:rPr>
        <w:t>, válida por 1 (um) Dia Útil (</w:t>
      </w:r>
      <w:r w:rsidRPr="001F3EB2">
        <w:rPr>
          <w:rFonts w:asciiTheme="minorHAnsi" w:eastAsia="SimSun" w:hAnsiTheme="minorHAnsi" w:cstheme="minorHAnsi"/>
          <w:i/>
          <w:iCs/>
          <w:sz w:val="24"/>
          <w:lang w:eastAsia="zh-CN"/>
        </w:rPr>
        <w:t>overnight</w:t>
      </w:r>
      <w:r w:rsidRPr="001F3EB2">
        <w:rPr>
          <w:rFonts w:asciiTheme="minorHAnsi" w:eastAsia="SimSun" w:hAnsiTheme="minorHAnsi" w:cstheme="minorHAnsi"/>
          <w:sz w:val="24"/>
          <w:lang w:eastAsia="zh-CN"/>
        </w:rPr>
        <w:t>), utilizada com 2 (duas) casas decimais.</w:t>
      </w:r>
    </w:p>
    <w:p w14:paraId="08A141BA" w14:textId="4ADC7448" w:rsidR="00A6520D" w:rsidRDefault="00A6520D" w:rsidP="00A6520D">
      <w:pPr>
        <w:pStyle w:val="Body"/>
        <w:spacing w:before="140" w:after="0" w:line="320" w:lineRule="exact"/>
        <w:ind w:left="1418"/>
        <w:rPr>
          <w:rFonts w:asciiTheme="minorHAnsi" w:eastAsia="SimSun" w:hAnsiTheme="minorHAnsi" w:cstheme="minorHAnsi"/>
          <w:sz w:val="24"/>
          <w:lang w:eastAsia="zh-CN"/>
        </w:rPr>
      </w:pPr>
      <w:r w:rsidRPr="001F3EB2">
        <w:rPr>
          <w:rFonts w:asciiTheme="minorHAnsi" w:eastAsia="SimSun" w:hAnsiTheme="minorHAnsi" w:cstheme="minorHAnsi"/>
          <w:b/>
          <w:sz w:val="24"/>
          <w:lang w:eastAsia="zh-CN"/>
        </w:rPr>
        <w:t xml:space="preserve">Fator </w:t>
      </w:r>
      <w:r w:rsidRPr="001F3EB2">
        <w:rPr>
          <w:rFonts w:asciiTheme="minorHAnsi" w:eastAsia="SimSun" w:hAnsiTheme="minorHAnsi" w:cstheme="minorHAnsi"/>
          <w:b/>
          <w:i/>
          <w:iCs/>
          <w:sz w:val="24"/>
          <w:lang w:eastAsia="zh-CN"/>
        </w:rPr>
        <w:t>Spread</w:t>
      </w:r>
      <w:r w:rsidRPr="001F3EB2">
        <w:rPr>
          <w:rFonts w:asciiTheme="minorHAnsi" w:eastAsia="SimSun" w:hAnsiTheme="minorHAnsi" w:cstheme="minorHAnsi"/>
          <w:sz w:val="24"/>
          <w:lang w:eastAsia="zh-CN"/>
        </w:rPr>
        <w:t xml:space="preserve"> = Sobretaxa de juros fixos calculada com 9 (nove) casas decimais, com arredondamento, calculado conforme fórmula abaixo:</w:t>
      </w:r>
    </w:p>
    <w:p w14:paraId="0665C4ED" w14:textId="76ADD8F5" w:rsidR="00A6520D" w:rsidRPr="001F3EB2" w:rsidRDefault="00A6520D" w:rsidP="001F3EB2">
      <w:pPr>
        <w:pStyle w:val="Body"/>
        <w:spacing w:before="140" w:after="0" w:line="320" w:lineRule="exact"/>
        <w:ind w:left="1418"/>
        <w:rPr>
          <w:rFonts w:asciiTheme="minorHAnsi" w:eastAsia="SimSun" w:hAnsiTheme="minorHAnsi" w:cstheme="minorHAnsi"/>
          <w:sz w:val="24"/>
          <w:lang w:eastAsia="zh-CN"/>
        </w:rPr>
      </w:pPr>
      <w:r w:rsidRPr="001F3EB2">
        <w:rPr>
          <w:rFonts w:asciiTheme="minorHAnsi" w:hAnsiTheme="minorHAnsi" w:cstheme="minorHAnsi"/>
          <w:noProof/>
          <w:sz w:val="24"/>
        </w:rPr>
        <w:drawing>
          <wp:anchor distT="0" distB="0" distL="114300" distR="114300" simplePos="0" relativeHeight="251658240" behindDoc="0" locked="0" layoutInCell="1" allowOverlap="1" wp14:anchorId="41BBFAE4" wp14:editId="4A71C4C3">
            <wp:simplePos x="0" y="0"/>
            <wp:positionH relativeFrom="column">
              <wp:posOffset>2072640</wp:posOffset>
            </wp:positionH>
            <wp:positionV relativeFrom="paragraph">
              <wp:posOffset>99060</wp:posOffset>
            </wp:positionV>
            <wp:extent cx="2209800" cy="628650"/>
            <wp:effectExtent l="0" t="0" r="0" b="0"/>
            <wp:wrapSquare wrapText="bothSides"/>
            <wp:docPr id="1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98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3245C" w14:textId="1D26DB0A" w:rsidR="00A6520D" w:rsidRPr="001F3EB2" w:rsidRDefault="00A6520D" w:rsidP="001F3EB2">
      <w:pPr>
        <w:pStyle w:val="NormalWeb"/>
        <w:widowControl w:val="0"/>
        <w:spacing w:before="140" w:after="0" w:line="320" w:lineRule="exact"/>
        <w:ind w:left="1418"/>
        <w:jc w:val="center"/>
        <w:rPr>
          <w:rFonts w:asciiTheme="minorHAnsi" w:eastAsia="SimSun" w:hAnsiTheme="minorHAnsi" w:cstheme="minorHAnsi"/>
          <w:lang w:eastAsia="zh-CN"/>
        </w:rPr>
      </w:pPr>
    </w:p>
    <w:p w14:paraId="4F76A235" w14:textId="77777777" w:rsidR="00A6520D" w:rsidRPr="001F3EB2" w:rsidRDefault="00A6520D" w:rsidP="001F3EB2">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color w:val="000000"/>
          <w:sz w:val="24"/>
          <w:lang w:eastAsia="zh-CN"/>
        </w:rPr>
        <w:lastRenderedPageBreak/>
        <w:t>Onde:</w:t>
      </w:r>
    </w:p>
    <w:p w14:paraId="15399B5B" w14:textId="4E16DC27" w:rsidR="00A6520D" w:rsidRPr="001F3EB2" w:rsidRDefault="00A6520D" w:rsidP="001F3EB2">
      <w:pPr>
        <w:pStyle w:val="Body"/>
        <w:spacing w:before="140" w:after="0" w:line="320" w:lineRule="exact"/>
        <w:ind w:left="1418"/>
        <w:rPr>
          <w:rFonts w:asciiTheme="minorHAnsi" w:eastAsia="SimSun" w:hAnsiTheme="minorHAnsi" w:cstheme="minorHAnsi"/>
          <w:color w:val="000000"/>
          <w:sz w:val="24"/>
          <w:lang w:eastAsia="zh-CN"/>
        </w:rPr>
      </w:pPr>
      <w:r w:rsidRPr="001F3EB2">
        <w:rPr>
          <w:rFonts w:asciiTheme="minorHAnsi" w:eastAsia="SimSun" w:hAnsiTheme="minorHAnsi" w:cstheme="minorHAnsi"/>
          <w:b/>
          <w:i/>
          <w:color w:val="000000"/>
          <w:sz w:val="24"/>
          <w:lang w:eastAsia="zh-CN"/>
        </w:rPr>
        <w:t>spread</w:t>
      </w:r>
      <w:r w:rsidRPr="001F3EB2">
        <w:rPr>
          <w:rFonts w:asciiTheme="minorHAnsi" w:eastAsia="SimSun" w:hAnsiTheme="minorHAnsi" w:cstheme="minorHAnsi"/>
          <w:color w:val="000000"/>
          <w:sz w:val="24"/>
          <w:lang w:eastAsia="zh-CN"/>
        </w:rPr>
        <w:t xml:space="preserve"> = </w:t>
      </w:r>
      <w:r w:rsidR="00154EC7">
        <w:rPr>
          <w:rFonts w:asciiTheme="minorHAnsi" w:eastAsia="SimSun" w:hAnsiTheme="minorHAnsi" w:cstheme="minorHAnsi"/>
          <w:color w:val="000000"/>
          <w:sz w:val="24"/>
          <w:lang w:eastAsia="zh-CN"/>
        </w:rPr>
        <w:t>2,5000</w:t>
      </w:r>
      <w:r w:rsidRPr="001F3EB2">
        <w:rPr>
          <w:rFonts w:asciiTheme="minorHAnsi" w:eastAsia="SimSun" w:hAnsiTheme="minorHAnsi" w:cstheme="minorHAnsi"/>
          <w:color w:val="000000"/>
          <w:sz w:val="24"/>
          <w:lang w:eastAsia="zh-CN"/>
        </w:rPr>
        <w:t>; e</w:t>
      </w:r>
    </w:p>
    <w:p w14:paraId="5E09AC34" w14:textId="77777777" w:rsidR="00A6520D" w:rsidRPr="001F3EB2" w:rsidRDefault="00A6520D" w:rsidP="001F3EB2">
      <w:pPr>
        <w:pStyle w:val="Body"/>
        <w:spacing w:before="140" w:after="0" w:line="320" w:lineRule="exact"/>
        <w:ind w:left="1418"/>
        <w:rPr>
          <w:rFonts w:asciiTheme="minorHAnsi" w:hAnsiTheme="minorHAnsi" w:cstheme="minorHAnsi"/>
          <w:sz w:val="24"/>
        </w:rPr>
      </w:pPr>
      <w:r w:rsidRPr="001F3EB2">
        <w:rPr>
          <w:rFonts w:asciiTheme="minorHAnsi" w:eastAsia="SimSun" w:hAnsiTheme="minorHAnsi" w:cstheme="minorHAnsi"/>
          <w:b/>
          <w:sz w:val="24"/>
          <w:lang w:eastAsia="zh-CN"/>
        </w:rPr>
        <w:t>DP</w:t>
      </w:r>
      <w:r w:rsidRPr="001F3EB2">
        <w:rPr>
          <w:rFonts w:asciiTheme="minorHAnsi" w:eastAsia="SimSun" w:hAnsiTheme="minorHAnsi" w:cstheme="minorHAnsi"/>
          <w:sz w:val="24"/>
          <w:lang w:eastAsia="zh-CN"/>
        </w:rPr>
        <w:t xml:space="preserve"> = número de Dias Úteis entre a Primeira Data de Integralização </w:t>
      </w:r>
      <w:r w:rsidRPr="001F3EB2">
        <w:rPr>
          <w:rFonts w:asciiTheme="minorHAnsi" w:hAnsiTheme="minorHAnsi" w:cstheme="minorHAnsi"/>
          <w:sz w:val="24"/>
        </w:rPr>
        <w:t>ou na Data de Pagamento da Remuneração imediatamente anterior, conforme o caso,</w:t>
      </w:r>
      <w:r w:rsidRPr="001F3EB2">
        <w:rPr>
          <w:rFonts w:asciiTheme="minorHAnsi" w:eastAsia="SimSun" w:hAnsiTheme="minorHAnsi" w:cstheme="minorHAnsi"/>
          <w:sz w:val="24"/>
          <w:lang w:eastAsia="zh-CN"/>
        </w:rPr>
        <w:t xml:space="preserve"> e a data do cálculo, sendo “DP” um número inteiro.</w:t>
      </w:r>
    </w:p>
    <w:p w14:paraId="34201EEF" w14:textId="77777777" w:rsidR="00A6520D" w:rsidRPr="001F3EB2" w:rsidRDefault="00A6520D" w:rsidP="001F3EB2">
      <w:pPr>
        <w:pStyle w:val="Body"/>
        <w:spacing w:before="140" w:after="0" w:line="320" w:lineRule="exact"/>
        <w:ind w:left="1418"/>
        <w:rPr>
          <w:rFonts w:asciiTheme="minorHAnsi" w:eastAsia="SimSun" w:hAnsiTheme="minorHAnsi" w:cstheme="minorHAnsi"/>
          <w:sz w:val="24"/>
        </w:rPr>
      </w:pPr>
      <w:r w:rsidRPr="001F3EB2">
        <w:rPr>
          <w:rFonts w:asciiTheme="minorHAnsi" w:eastAsia="SimSun" w:hAnsiTheme="minorHAnsi" w:cstheme="minorHAnsi"/>
          <w:sz w:val="24"/>
          <w:u w:val="single"/>
        </w:rPr>
        <w:t>Observações</w:t>
      </w:r>
      <w:r w:rsidRPr="001F3EB2">
        <w:rPr>
          <w:rFonts w:asciiTheme="minorHAnsi" w:eastAsia="SimSun" w:hAnsiTheme="minorHAnsi" w:cstheme="minorHAnsi"/>
          <w:sz w:val="24"/>
        </w:rPr>
        <w:t>:</w:t>
      </w:r>
    </w:p>
    <w:p w14:paraId="4F4F7AB5" w14:textId="77777777" w:rsidR="00A6520D" w:rsidRPr="001F3EB2" w:rsidRDefault="00A6520D" w:rsidP="001F3EB2">
      <w:pPr>
        <w:pStyle w:val="Level4"/>
        <w:widowControl w:val="0"/>
        <w:numPr>
          <w:ilvl w:val="3"/>
          <w:numId w:val="20"/>
        </w:numPr>
        <w:tabs>
          <w:tab w:val="clear" w:pos="2041"/>
          <w:tab w:val="num" w:pos="2098"/>
        </w:tabs>
        <w:spacing w:before="140" w:after="0" w:line="320" w:lineRule="exact"/>
        <w:ind w:left="2098"/>
        <w:rPr>
          <w:rFonts w:asciiTheme="minorHAnsi" w:eastAsia="SimSun" w:hAnsiTheme="minorHAnsi" w:cstheme="minorHAnsi"/>
          <w:sz w:val="24"/>
        </w:rPr>
      </w:pPr>
      <w:r w:rsidRPr="001F3EB2">
        <w:rPr>
          <w:rFonts w:asciiTheme="minorHAnsi" w:hAnsiTheme="minorHAnsi" w:cstheme="minorHAnsi"/>
          <w:sz w:val="24"/>
        </w:rPr>
        <w:t>o fator resultante da expressão (1 + TDI</w:t>
      </w:r>
      <w:r w:rsidRPr="001F3EB2">
        <w:rPr>
          <w:rFonts w:asciiTheme="minorHAnsi" w:hAnsiTheme="minorHAnsi" w:cstheme="minorHAnsi"/>
          <w:sz w:val="24"/>
          <w:vertAlign w:val="subscript"/>
        </w:rPr>
        <w:t>k</w:t>
      </w:r>
      <w:r w:rsidRPr="001F3EB2">
        <w:rPr>
          <w:rFonts w:asciiTheme="minorHAnsi" w:hAnsiTheme="minorHAnsi" w:cstheme="minorHAnsi"/>
          <w:sz w:val="24"/>
        </w:rPr>
        <w:t>) é considerado com 16 (dezesseis) casas decimais, sem arredondamento</w:t>
      </w:r>
      <w:r w:rsidRPr="001F3EB2">
        <w:rPr>
          <w:rFonts w:asciiTheme="minorHAnsi" w:eastAsia="SimSun" w:hAnsiTheme="minorHAnsi" w:cstheme="minorHAnsi"/>
          <w:sz w:val="24"/>
        </w:rPr>
        <w:t>;</w:t>
      </w:r>
    </w:p>
    <w:p w14:paraId="37236153" w14:textId="77777777" w:rsidR="00A6520D" w:rsidRPr="001F3EB2" w:rsidRDefault="00A6520D" w:rsidP="001F3EB2">
      <w:pPr>
        <w:pStyle w:val="Level4"/>
        <w:widowControl w:val="0"/>
        <w:numPr>
          <w:ilvl w:val="3"/>
          <w:numId w:val="20"/>
        </w:numPr>
        <w:tabs>
          <w:tab w:val="clear" w:pos="2041"/>
          <w:tab w:val="num" w:pos="2098"/>
        </w:tabs>
        <w:spacing w:before="140" w:after="0" w:line="320" w:lineRule="exact"/>
        <w:ind w:left="2098"/>
        <w:rPr>
          <w:rFonts w:asciiTheme="minorHAnsi" w:eastAsia="SimSun" w:hAnsiTheme="minorHAnsi" w:cstheme="minorHAnsi"/>
          <w:sz w:val="24"/>
        </w:rPr>
      </w:pPr>
      <w:r w:rsidRPr="001F3EB2">
        <w:rPr>
          <w:rFonts w:asciiTheme="minorHAnsi" w:hAnsiTheme="minorHAnsi" w:cstheme="minorHAnsi"/>
          <w:sz w:val="24"/>
        </w:rPr>
        <w:t>efetua-se o produtório dos fatores diários (1 + TDI</w:t>
      </w:r>
      <w:r w:rsidRPr="001F3EB2">
        <w:rPr>
          <w:rFonts w:asciiTheme="minorHAnsi" w:hAnsiTheme="minorHAnsi" w:cstheme="minorHAnsi"/>
          <w:sz w:val="24"/>
          <w:vertAlign w:val="subscript"/>
        </w:rPr>
        <w:t>k</w:t>
      </w:r>
      <w:r w:rsidRPr="001F3EB2">
        <w:rPr>
          <w:rFonts w:asciiTheme="minorHAnsi" w:hAnsiTheme="minorHAnsi" w:cstheme="minorHAnsi"/>
          <w:sz w:val="24"/>
        </w:rPr>
        <w:t>), sendo que a cada fator diário acumulado, trunca-se o resultado com 16 (dezesseis) casas decimais, aplicando-se o próximo fator diário, e assim por diante até o último considerado; e</w:t>
      </w:r>
    </w:p>
    <w:p w14:paraId="63597262" w14:textId="77777777" w:rsidR="00A6520D" w:rsidRPr="001F3EB2" w:rsidRDefault="00A6520D" w:rsidP="001F3EB2">
      <w:pPr>
        <w:pStyle w:val="Level4"/>
        <w:widowControl w:val="0"/>
        <w:numPr>
          <w:ilvl w:val="3"/>
          <w:numId w:val="20"/>
        </w:numPr>
        <w:tabs>
          <w:tab w:val="clear" w:pos="2041"/>
          <w:tab w:val="num" w:pos="2098"/>
        </w:tabs>
        <w:spacing w:before="140" w:after="0" w:line="320" w:lineRule="exact"/>
        <w:ind w:left="2098"/>
        <w:rPr>
          <w:rFonts w:asciiTheme="minorHAnsi" w:eastAsia="SimSun" w:hAnsiTheme="minorHAnsi" w:cstheme="minorHAnsi"/>
          <w:sz w:val="24"/>
        </w:rPr>
      </w:pPr>
      <w:r w:rsidRPr="001F3EB2">
        <w:rPr>
          <w:rFonts w:asciiTheme="minorHAnsi" w:hAnsiTheme="minorHAnsi" w:cstheme="minorHAnsi"/>
          <w:sz w:val="24"/>
        </w:rPr>
        <w:t>a Taxa DI</w:t>
      </w:r>
      <w:r w:rsidRPr="001F3EB2">
        <w:rPr>
          <w:rFonts w:asciiTheme="minorHAnsi" w:hAnsiTheme="minorHAnsi" w:cstheme="minorHAnsi"/>
          <w:i/>
          <w:sz w:val="24"/>
        </w:rPr>
        <w:t xml:space="preserve"> </w:t>
      </w:r>
      <w:r w:rsidRPr="001F3EB2">
        <w:rPr>
          <w:rFonts w:asciiTheme="minorHAnsi" w:hAnsiTheme="minorHAnsi" w:cstheme="minorHAnsi"/>
          <w:sz w:val="24"/>
        </w:rPr>
        <w:t>deverá ser utilizada considerando idêntico número de casas decimais divulgado pelo órgão responsável pelo seu cálculo, salvo quando expressamente indicado de outra forma.</w:t>
      </w:r>
    </w:p>
    <w:p w14:paraId="7986138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Define-se “</w:t>
      </w:r>
      <w:r w:rsidRPr="001F3EB2">
        <w:rPr>
          <w:rFonts w:asciiTheme="minorHAnsi" w:hAnsiTheme="minorHAnsi" w:cstheme="minorHAnsi"/>
          <w:b/>
          <w:sz w:val="24"/>
        </w:rPr>
        <w:t>Período de Capitalização</w:t>
      </w:r>
      <w:r w:rsidRPr="001F3EB2">
        <w:rPr>
          <w:rFonts w:asciiTheme="minorHAnsi" w:hAnsiTheme="minorHAnsi" w:cstheme="minorHAnsi"/>
          <w:sz w:val="24"/>
        </w:rPr>
        <w:t>”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27A7505F"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6" w:name="_Ref440269418"/>
      <w:bookmarkStart w:id="87" w:name="_DV_C96"/>
      <w:bookmarkEnd w:id="84"/>
      <w:r w:rsidRPr="001F3EB2">
        <w:rPr>
          <w:rFonts w:asciiTheme="minorHAnsi" w:hAnsiTheme="minorHAnsi" w:cstheme="minorHAns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58C326F3" w14:textId="38BEAB20"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88" w:name="_Ref137107438"/>
      <w:bookmarkStart w:id="89" w:name="_Ref168843123"/>
      <w:bookmarkStart w:id="90" w:name="_Ref210749176"/>
      <w:bookmarkStart w:id="91" w:name="_Ref479166224"/>
      <w:r w:rsidRPr="001F3EB2">
        <w:rPr>
          <w:rFonts w:asciiTheme="minorHAnsi" w:hAnsiTheme="minorHAnsi" w:cstheme="minorHAnsi"/>
          <w:sz w:val="24"/>
        </w:rPr>
        <w:t>Na hipótese de extinção, limitação e/ou não divulgação da Taxa DI por mais de 5 (cinco) Dias Úteis consecutivos após a data esperada para sua apuração e/ou divulgação ou no caso de impossibilidade de aplicação da Taxa DI à Remuneração das Debêntures por proibição legal ou judicial,</w:t>
      </w:r>
      <w:r w:rsidRPr="001F3EB2">
        <w:rPr>
          <w:rFonts w:asciiTheme="minorHAnsi" w:eastAsia="Times New Roman" w:hAnsiTheme="minorHAnsi" w:cstheme="minorHAnsi"/>
          <w:sz w:val="24"/>
        </w:rPr>
        <w:t xml:space="preserve"> </w:t>
      </w:r>
      <w:r w:rsidRPr="001F3EB2">
        <w:rPr>
          <w:rFonts w:asciiTheme="minorHAnsi" w:hAnsiTheme="minorHAnsi" w:cstheme="minorHAnsi"/>
          <w:sz w:val="24"/>
        </w:rPr>
        <w:t xml:space="preserve">será utilizada, o índice que vier a substituí-lo legalmente. Caso não haja um substituto legal para a Taxa DI, o Agente Fiduciário deverá,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até 2 (dois) Dias Úteis contados: </w:t>
      </w:r>
      <w:r w:rsidRPr="001F3EB2">
        <w:rPr>
          <w:rFonts w:asciiTheme="minorHAnsi" w:hAnsiTheme="minorHAnsi" w:cstheme="minorHAnsi"/>
          <w:b/>
          <w:sz w:val="24"/>
        </w:rPr>
        <w:t>(i)</w:t>
      </w:r>
      <w:r w:rsidRPr="001F3EB2">
        <w:rPr>
          <w:rFonts w:asciiTheme="minorHAnsi" w:hAnsiTheme="minorHAnsi" w:cstheme="minorHAnsi"/>
          <w:sz w:val="24"/>
        </w:rPr>
        <w:t xml:space="preserve"> do fim prazo de 5 (cinco) Dias Úteis; ou </w:t>
      </w:r>
      <w:r w:rsidRPr="001F3EB2">
        <w:rPr>
          <w:rFonts w:asciiTheme="minorHAnsi" w:hAnsiTheme="minorHAnsi" w:cstheme="minorHAnsi"/>
          <w:b/>
          <w:sz w:val="24"/>
        </w:rPr>
        <w:t>(ii)</w:t>
      </w:r>
      <w:r w:rsidRPr="001F3EB2">
        <w:rPr>
          <w:rFonts w:asciiTheme="minorHAnsi" w:hAnsiTheme="minorHAnsi" w:cstheme="minorHAnsi"/>
          <w:sz w:val="24"/>
        </w:rPr>
        <w:t xml:space="preserve"> do primeiro dia em que a Taxa DI não possa ser utilizada por proibição legal ou judicial, convocar Assembleia </w:t>
      </w:r>
      <w:r w:rsidRPr="001F3EB2">
        <w:rPr>
          <w:rFonts w:asciiTheme="minorHAnsi" w:hAnsiTheme="minorHAnsi" w:cstheme="minorHAnsi"/>
          <w:sz w:val="24"/>
        </w:rPr>
        <w:lastRenderedPageBreak/>
        <w:t xml:space="preserve">Geral (conforme abaixo definida) para deliberar, em comum acordo com a Emissora e com os Debenturistas e observada a regulamentação aplicável, sobre o novo parâmetro de remuneração das Debêntures a ser aplicado, observadas as disposições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relativas aos quóruns para instalação e deliberação da Assembleia Geral (“</w:t>
      </w:r>
      <w:r w:rsidRPr="001F3EB2">
        <w:rPr>
          <w:rFonts w:asciiTheme="minorHAnsi" w:hAnsiTheme="minorHAnsi" w:cstheme="minorHAnsi"/>
          <w:b/>
          <w:sz w:val="24"/>
        </w:rPr>
        <w:t>Taxa Substitutiva</w:t>
      </w:r>
      <w:r w:rsidRPr="001F3EB2">
        <w:rPr>
          <w:rFonts w:asciiTheme="minorHAnsi" w:hAnsiTheme="minorHAnsi" w:cstheme="minorHAnsi"/>
          <w:sz w:val="24"/>
        </w:rPr>
        <w:t xml:space="preserve">”). Até a deliberação da Taxa Substitutiva, a última Taxa DI divulgada será utilizada na apuração do FatorDI quando do cálculo de quaisquer obrigações previstas nesta Escritura de Emissão, não sendo devidas quaisquer compensações entre a Emissora e os Debenturistas, quando da deliberação </w:t>
      </w:r>
      <w:bookmarkEnd w:id="88"/>
      <w:bookmarkEnd w:id="89"/>
      <w:bookmarkEnd w:id="90"/>
      <w:r w:rsidRPr="001F3EB2">
        <w:rPr>
          <w:rFonts w:asciiTheme="minorHAnsi" w:hAnsiTheme="minorHAnsi" w:cstheme="minorHAnsi"/>
          <w:sz w:val="24"/>
        </w:rPr>
        <w:t>da Taxa Substitutiva.</w:t>
      </w:r>
      <w:bookmarkEnd w:id="91"/>
      <w:r w:rsidRPr="001F3EB2">
        <w:rPr>
          <w:rFonts w:asciiTheme="minorHAnsi" w:hAnsiTheme="minorHAnsi" w:cstheme="minorHAnsi"/>
          <w:sz w:val="24"/>
        </w:rPr>
        <w:t xml:space="preserve"> </w:t>
      </w:r>
    </w:p>
    <w:p w14:paraId="51BA1B55" w14:textId="202B6DFB"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na Assembleia Geral, não haja acordo sobre a Taxa Substitutiva</w:t>
      </w:r>
      <w:r w:rsidRPr="001F3EB2" w:rsidDel="00CC4577">
        <w:rPr>
          <w:rFonts w:asciiTheme="minorHAnsi" w:hAnsiTheme="minorHAnsi" w:cstheme="minorHAnsi"/>
          <w:sz w:val="24"/>
        </w:rPr>
        <w:t xml:space="preserve"> </w:t>
      </w:r>
      <w:r w:rsidRPr="001F3EB2">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_Ref479186175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Emissora deverá resgatar antecipadamente a totalidade das Debêntures, no prazo de até 20 (vinte) dias corridos contados: </w:t>
      </w:r>
      <w:r w:rsidRPr="001F3EB2">
        <w:rPr>
          <w:rFonts w:asciiTheme="minorHAnsi" w:hAnsiTheme="minorHAnsi" w:cstheme="minorHAnsi"/>
          <w:b/>
          <w:sz w:val="24"/>
        </w:rPr>
        <w:t>(i)</w:t>
      </w:r>
      <w:r w:rsidRPr="001F3EB2">
        <w:rPr>
          <w:rFonts w:asciiTheme="minorHAnsi" w:hAnsiTheme="minorHAnsi" w:cstheme="minorHAnsi"/>
          <w:sz w:val="24"/>
        </w:rPr>
        <w:t xml:space="preserve"> da data em que ocorrer a Assembleia Geral; ou </w:t>
      </w:r>
      <w:r w:rsidRPr="001F3EB2">
        <w:rPr>
          <w:rFonts w:asciiTheme="minorHAnsi" w:hAnsiTheme="minorHAnsi" w:cstheme="minorHAnsi"/>
          <w:b/>
          <w:sz w:val="24"/>
        </w:rPr>
        <w:t>(ii)</w:t>
      </w:r>
      <w:r w:rsidRPr="001F3EB2">
        <w:rPr>
          <w:rFonts w:asciiTheme="minorHAnsi" w:hAnsiTheme="minorHAnsi" w:cstheme="minorHAnsi"/>
          <w:sz w:val="24"/>
        </w:rPr>
        <w:t xml:space="preserve"> da data em que a Assembleia Geral deveria ter sido realizada, em caso de ausência de quórum de instalação,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_Ref501570468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11.2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ou </w:t>
      </w:r>
      <w:r w:rsidRPr="001F3EB2">
        <w:rPr>
          <w:rFonts w:asciiTheme="minorHAnsi" w:hAnsiTheme="minorHAnsi" w:cstheme="minorHAnsi"/>
          <w:b/>
          <w:sz w:val="24"/>
        </w:rPr>
        <w:t>(iii)</w:t>
      </w:r>
      <w:r w:rsidRPr="001F3EB2">
        <w:rPr>
          <w:rFonts w:asciiTheme="minorHAnsi" w:hAnsiTheme="minorHAnsi" w:cstheme="minorHAnsi"/>
          <w:sz w:val="24"/>
        </w:rPr>
        <w:t xml:space="preserve"> na Data de Vencimento, o que ocorrer primeiro, pelo seu Valor Nominal Unitário ou saldo do Valor Nominal Unitário, conforme o caso, acrescido da Remuneração devida até a data do efetivo resgate, calculados </w:t>
      </w:r>
      <w:r w:rsidRPr="001F3EB2">
        <w:rPr>
          <w:rFonts w:asciiTheme="minorHAnsi" w:hAnsiTheme="minorHAnsi" w:cstheme="minorHAnsi"/>
          <w:i/>
          <w:sz w:val="24"/>
        </w:rPr>
        <w:t>pro rata temporis</w:t>
      </w:r>
      <w:r w:rsidRPr="001F3EB2">
        <w:rPr>
          <w:rFonts w:asciiTheme="minorHAnsi" w:hAnsiTheme="minorHAnsi" w:cstheme="minorHAnsi"/>
          <w:sz w:val="24"/>
        </w:rPr>
        <w:t xml:space="preserve">, a partir da Primeira Data de Integralização, ou Data de Pagamento da Remuneração imediatamente anterior, conforme o caso, sem pagamento de multa ou qualquer prêmio, ressalvado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_Ref65499440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5.22</w:t>
      </w:r>
      <w:r w:rsidRPr="001F3EB2">
        <w:rPr>
          <w:rFonts w:asciiTheme="minorHAnsi" w:hAnsiTheme="minorHAnsi" w:cstheme="minorHAnsi"/>
          <w:sz w:val="24"/>
        </w:rPr>
        <w:fldChar w:fldCharType="end"/>
      </w:r>
      <w:r w:rsidRPr="001F3EB2">
        <w:rPr>
          <w:rFonts w:asciiTheme="minorHAnsi" w:hAnsiTheme="minorHAnsi" w:cstheme="minorHAnsi"/>
          <w:sz w:val="24"/>
        </w:rPr>
        <w:t>.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86"/>
    </w:p>
    <w:p w14:paraId="6BB76AA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7"/>
    <w:p w14:paraId="7683CCFA"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Pagamento da Remuneração das Debêntures</w:t>
      </w:r>
    </w:p>
    <w:p w14:paraId="395B8F21" w14:textId="4924D508"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bCs/>
          <w:sz w:val="24"/>
        </w:rPr>
      </w:pPr>
      <w:bookmarkStart w:id="92" w:name="_Hlk67940577"/>
      <w:r w:rsidRPr="001F3EB2">
        <w:rPr>
          <w:rFonts w:asciiTheme="minorHAnsi" w:hAnsiTheme="minorHAnsi" w:cstheme="minorHAnsi"/>
          <w:sz w:val="24"/>
        </w:rPr>
        <w:t xml:space="preserve">Sem prejuízo dos pagamentos </w:t>
      </w:r>
      <w:bookmarkEnd w:id="92"/>
      <w:r w:rsidR="009E5776">
        <w:rPr>
          <w:rFonts w:asciiTheme="minorHAnsi" w:hAnsiTheme="minorHAnsi" w:cstheme="minorHAnsi"/>
          <w:sz w:val="24"/>
          <w:lang w:val="pt-BR"/>
        </w:rPr>
        <w:t>em decorrência de eventual vencimento antecipado, amortização extraordinária facultativa</w:t>
      </w:r>
      <w:r w:rsidR="00432BC1">
        <w:rPr>
          <w:rFonts w:asciiTheme="minorHAnsi" w:hAnsiTheme="minorHAnsi" w:cstheme="minorHAnsi"/>
          <w:sz w:val="24"/>
          <w:lang w:val="pt-BR"/>
        </w:rPr>
        <w:t>, resgate antecipado das Debêntures ou Aquisição Facultativa, nos termos dest</w:t>
      </w:r>
      <w:r w:rsidR="009D5B19">
        <w:rPr>
          <w:rFonts w:asciiTheme="minorHAnsi" w:hAnsiTheme="minorHAnsi" w:cstheme="minorHAnsi"/>
          <w:sz w:val="24"/>
          <w:lang w:val="pt-BR"/>
        </w:rPr>
        <w:t>a</w:t>
      </w:r>
      <w:r w:rsidR="00432BC1">
        <w:rPr>
          <w:rFonts w:asciiTheme="minorHAnsi" w:hAnsiTheme="minorHAnsi" w:cstheme="minorHAnsi"/>
          <w:sz w:val="24"/>
          <w:lang w:val="pt-BR"/>
        </w:rPr>
        <w:t xml:space="preserve"> Escritura de Emissão</w:t>
      </w:r>
      <w:r w:rsidR="00DF3882">
        <w:rPr>
          <w:rFonts w:asciiTheme="minorHAnsi" w:hAnsiTheme="minorHAnsi" w:cstheme="minorHAnsi"/>
          <w:sz w:val="24"/>
          <w:lang w:val="pt-BR"/>
        </w:rPr>
        <w:t xml:space="preserve">, a Remuneração será paga semestralmente, a partir da Data de Emissão, sempre nos dias 30 </w:t>
      </w:r>
      <w:r w:rsidR="0003407A">
        <w:rPr>
          <w:rFonts w:asciiTheme="minorHAnsi" w:hAnsiTheme="minorHAnsi" w:cstheme="minorHAnsi"/>
          <w:sz w:val="24"/>
          <w:lang w:val="pt-BR"/>
        </w:rPr>
        <w:t xml:space="preserve">dos meses de janeiro e julho de cada ano, sendo o primeiro pagamento devido em 30 de janeiro de 2022 e o último na respectiva Data do Vencimento, </w:t>
      </w:r>
      <w:r w:rsidR="0003407A">
        <w:rPr>
          <w:rFonts w:asciiTheme="minorHAnsi" w:hAnsiTheme="minorHAnsi" w:cstheme="minorHAnsi"/>
          <w:sz w:val="24"/>
          <w:lang w:val="pt-BR"/>
        </w:rPr>
        <w:lastRenderedPageBreak/>
        <w:t xml:space="preserve">conforme os cronogramas descrito abaixo </w:t>
      </w:r>
      <w:r w:rsidRPr="001F3EB2">
        <w:rPr>
          <w:rFonts w:asciiTheme="minorHAnsi" w:hAnsiTheme="minorHAnsi" w:cstheme="minorHAnsi"/>
          <w:sz w:val="24"/>
        </w:rPr>
        <w:t>(“</w:t>
      </w:r>
      <w:r w:rsidRPr="001F3EB2">
        <w:rPr>
          <w:rFonts w:asciiTheme="minorHAnsi" w:hAnsiTheme="minorHAnsi" w:cstheme="minorHAnsi"/>
          <w:b/>
          <w:sz w:val="24"/>
        </w:rPr>
        <w:t>Data de Pagamento da Remuneração</w:t>
      </w:r>
      <w:r w:rsidRPr="001F3EB2">
        <w:rPr>
          <w:rFonts w:asciiTheme="minorHAnsi" w:hAnsiTheme="minorHAnsi" w:cstheme="minorHAnsi"/>
          <w:sz w:val="24"/>
        </w:rPr>
        <w:t xml:space="preserve">”). </w:t>
      </w:r>
    </w:p>
    <w:p w14:paraId="729B9D75" w14:textId="77777777" w:rsidR="00A6520D" w:rsidRPr="001F3EB2" w:rsidRDefault="00A6520D" w:rsidP="001F3EB2">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1560"/>
        <w:gridCol w:w="6238"/>
      </w:tblGrid>
      <w:tr w:rsidR="00A6520D" w:rsidRPr="00A6520D" w14:paraId="388BEA11" w14:textId="77777777" w:rsidTr="001F3EB2">
        <w:tc>
          <w:tcPr>
            <w:tcW w:w="5000" w:type="pct"/>
            <w:gridSpan w:val="2"/>
            <w:shd w:val="clear" w:color="auto" w:fill="D9D9D9" w:themeFill="background1" w:themeFillShade="D9"/>
            <w:vAlign w:val="center"/>
          </w:tcPr>
          <w:p w14:paraId="6375C824" w14:textId="250D5CD0" w:rsidR="00A6520D" w:rsidRPr="001F3EB2" w:rsidRDefault="00A6520D" w:rsidP="001F3EB2">
            <w:pPr>
              <w:pStyle w:val="Level1"/>
              <w:keepNext w:val="0"/>
              <w:keepLines w:val="0"/>
              <w:widowControl w:val="0"/>
              <w:numPr>
                <w:ilvl w:val="0"/>
                <w:numId w:val="0"/>
              </w:numPr>
              <w:spacing w:before="140" w:after="0" w:line="320" w:lineRule="exact"/>
              <w:ind w:left="1033"/>
              <w:jc w:val="center"/>
              <w:rPr>
                <w:rFonts w:asciiTheme="minorHAnsi" w:hAnsiTheme="minorHAnsi" w:cstheme="minorHAnsi"/>
                <w:sz w:val="24"/>
                <w:szCs w:val="24"/>
              </w:rPr>
            </w:pPr>
            <w:r w:rsidRPr="001F3EB2">
              <w:rPr>
                <w:rFonts w:asciiTheme="minorHAnsi" w:hAnsiTheme="minorHAnsi" w:cstheme="minorHAnsi"/>
                <w:sz w:val="24"/>
                <w:szCs w:val="24"/>
              </w:rPr>
              <w:t>Remuneração da</w:t>
            </w:r>
            <w:r w:rsidR="0003407A">
              <w:rPr>
                <w:rFonts w:asciiTheme="minorHAnsi" w:hAnsiTheme="minorHAnsi" w:cstheme="minorHAnsi"/>
                <w:sz w:val="24"/>
                <w:szCs w:val="24"/>
              </w:rPr>
              <w:t>s Debênt</w:t>
            </w:r>
            <w:r w:rsidR="009D5B19">
              <w:rPr>
                <w:rFonts w:asciiTheme="minorHAnsi" w:hAnsiTheme="minorHAnsi" w:cstheme="minorHAnsi"/>
                <w:sz w:val="24"/>
                <w:szCs w:val="24"/>
              </w:rPr>
              <w:t>u</w:t>
            </w:r>
            <w:r w:rsidR="0003407A">
              <w:rPr>
                <w:rFonts w:asciiTheme="minorHAnsi" w:hAnsiTheme="minorHAnsi" w:cstheme="minorHAnsi"/>
                <w:sz w:val="24"/>
                <w:szCs w:val="24"/>
              </w:rPr>
              <w:t>res</w:t>
            </w:r>
          </w:p>
        </w:tc>
      </w:tr>
      <w:tr w:rsidR="0017532E" w:rsidRPr="0017532E" w14:paraId="3506EA4E" w14:textId="77777777" w:rsidTr="001F3EB2">
        <w:tc>
          <w:tcPr>
            <w:tcW w:w="1000" w:type="pct"/>
            <w:shd w:val="clear" w:color="auto" w:fill="D9D9D9" w:themeFill="background1" w:themeFillShade="D9"/>
          </w:tcPr>
          <w:p w14:paraId="6A9F519C" w14:textId="77777777" w:rsidR="00A6520D" w:rsidRPr="001F3EB2" w:rsidRDefault="00A6520D" w:rsidP="001F3EB2">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1F3EB2">
              <w:rPr>
                <w:rFonts w:asciiTheme="minorHAnsi" w:hAnsiTheme="minorHAnsi" w:cstheme="minorHAnsi"/>
                <w:b/>
                <w:bCs/>
                <w:sz w:val="24"/>
              </w:rPr>
              <w:t>Parcela (semestral)</w:t>
            </w:r>
          </w:p>
        </w:tc>
        <w:tc>
          <w:tcPr>
            <w:tcW w:w="4000" w:type="pct"/>
            <w:shd w:val="clear" w:color="auto" w:fill="D9D9D9" w:themeFill="background1" w:themeFillShade="D9"/>
            <w:vAlign w:val="center"/>
          </w:tcPr>
          <w:p w14:paraId="7D0AB9CA"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b/>
                <w:bCs/>
                <w:sz w:val="24"/>
              </w:rPr>
            </w:pPr>
            <w:r w:rsidRPr="001F3EB2">
              <w:rPr>
                <w:rFonts w:asciiTheme="minorHAnsi" w:hAnsiTheme="minorHAnsi" w:cstheme="minorHAnsi"/>
                <w:b/>
                <w:bCs/>
                <w:sz w:val="24"/>
              </w:rPr>
              <w:t>Data de Pagamento da Remuneração</w:t>
            </w:r>
          </w:p>
        </w:tc>
      </w:tr>
      <w:tr w:rsidR="0017532E" w:rsidRPr="0017532E" w14:paraId="38C2EBB9" w14:textId="77777777" w:rsidTr="0021459E">
        <w:tc>
          <w:tcPr>
            <w:tcW w:w="1000" w:type="pct"/>
            <w:vAlign w:val="center"/>
          </w:tcPr>
          <w:p w14:paraId="05B7B734"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1ª</w:t>
            </w:r>
          </w:p>
        </w:tc>
        <w:tc>
          <w:tcPr>
            <w:tcW w:w="4000" w:type="pct"/>
            <w:vAlign w:val="center"/>
          </w:tcPr>
          <w:p w14:paraId="73FC0A5F"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2022</w:t>
            </w:r>
          </w:p>
        </w:tc>
      </w:tr>
      <w:tr w:rsidR="0017532E" w:rsidRPr="0017532E" w14:paraId="200AE662" w14:textId="77777777" w:rsidTr="0021459E">
        <w:tc>
          <w:tcPr>
            <w:tcW w:w="1000" w:type="pct"/>
            <w:vAlign w:val="center"/>
          </w:tcPr>
          <w:p w14:paraId="1957A2F0"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2ª</w:t>
            </w:r>
          </w:p>
        </w:tc>
        <w:tc>
          <w:tcPr>
            <w:tcW w:w="4000" w:type="pct"/>
            <w:vAlign w:val="center"/>
          </w:tcPr>
          <w:p w14:paraId="52128855"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2022</w:t>
            </w:r>
          </w:p>
        </w:tc>
      </w:tr>
      <w:tr w:rsidR="0017532E" w:rsidRPr="0017532E" w14:paraId="2C590F04" w14:textId="77777777" w:rsidTr="0021459E">
        <w:tc>
          <w:tcPr>
            <w:tcW w:w="1000" w:type="pct"/>
            <w:vAlign w:val="center"/>
          </w:tcPr>
          <w:p w14:paraId="5AA07CFE"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3ª</w:t>
            </w:r>
          </w:p>
        </w:tc>
        <w:tc>
          <w:tcPr>
            <w:tcW w:w="4000" w:type="pct"/>
            <w:vAlign w:val="center"/>
          </w:tcPr>
          <w:p w14:paraId="59E7FCDB"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2023</w:t>
            </w:r>
          </w:p>
        </w:tc>
      </w:tr>
      <w:tr w:rsidR="0017532E" w:rsidRPr="0017532E" w14:paraId="6434CAF5" w14:textId="77777777" w:rsidTr="0021459E">
        <w:tc>
          <w:tcPr>
            <w:tcW w:w="1000" w:type="pct"/>
            <w:vAlign w:val="center"/>
          </w:tcPr>
          <w:p w14:paraId="230C6CCE"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4ª</w:t>
            </w:r>
          </w:p>
        </w:tc>
        <w:tc>
          <w:tcPr>
            <w:tcW w:w="4000" w:type="pct"/>
            <w:vAlign w:val="center"/>
          </w:tcPr>
          <w:p w14:paraId="2EB6E46B"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julho de 2023</w:t>
            </w:r>
          </w:p>
        </w:tc>
      </w:tr>
      <w:tr w:rsidR="0017532E" w:rsidRPr="0017532E" w14:paraId="48ECE967" w14:textId="77777777" w:rsidTr="0021459E">
        <w:tc>
          <w:tcPr>
            <w:tcW w:w="1000" w:type="pct"/>
            <w:vAlign w:val="center"/>
          </w:tcPr>
          <w:p w14:paraId="0A819F6F"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5ª</w:t>
            </w:r>
          </w:p>
        </w:tc>
        <w:tc>
          <w:tcPr>
            <w:tcW w:w="4000" w:type="pct"/>
            <w:vAlign w:val="center"/>
          </w:tcPr>
          <w:p w14:paraId="29CE2EFB"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30 de janeiro de 2024</w:t>
            </w:r>
          </w:p>
        </w:tc>
      </w:tr>
      <w:tr w:rsidR="0017532E" w:rsidRPr="0017532E" w14:paraId="3A200042" w14:textId="77777777" w:rsidTr="0021459E">
        <w:tc>
          <w:tcPr>
            <w:tcW w:w="1000" w:type="pct"/>
            <w:vAlign w:val="center"/>
          </w:tcPr>
          <w:p w14:paraId="5452CE77" w14:textId="77777777" w:rsidR="00A6520D" w:rsidRPr="001F3EB2" w:rsidRDefault="00A6520D" w:rsidP="001F3EB2">
            <w:pPr>
              <w:pStyle w:val="Level3"/>
              <w:widowControl w:val="0"/>
              <w:numPr>
                <w:ilvl w:val="0"/>
                <w:numId w:val="0"/>
              </w:numPr>
              <w:spacing w:before="140" w:after="0" w:line="320" w:lineRule="exact"/>
              <w:jc w:val="center"/>
              <w:rPr>
                <w:rFonts w:asciiTheme="minorHAnsi" w:hAnsiTheme="minorHAnsi" w:cstheme="minorHAnsi"/>
                <w:sz w:val="24"/>
              </w:rPr>
            </w:pPr>
            <w:r w:rsidRPr="001F3EB2">
              <w:rPr>
                <w:rFonts w:asciiTheme="minorHAnsi" w:hAnsiTheme="minorHAnsi" w:cstheme="minorHAnsi"/>
                <w:sz w:val="24"/>
              </w:rPr>
              <w:t>6ª</w:t>
            </w:r>
          </w:p>
        </w:tc>
        <w:tc>
          <w:tcPr>
            <w:tcW w:w="4000" w:type="pct"/>
            <w:vAlign w:val="center"/>
          </w:tcPr>
          <w:p w14:paraId="07C79BA0" w14:textId="530CCA13" w:rsidR="00A6520D" w:rsidRPr="001F3EB2" w:rsidRDefault="00A227DA" w:rsidP="001F3EB2">
            <w:pPr>
              <w:pStyle w:val="Level3"/>
              <w:widowControl w:val="0"/>
              <w:numPr>
                <w:ilvl w:val="0"/>
                <w:numId w:val="0"/>
              </w:numPr>
              <w:spacing w:before="140" w:after="0" w:line="320" w:lineRule="exact"/>
              <w:jc w:val="center"/>
              <w:rPr>
                <w:rFonts w:asciiTheme="minorHAnsi" w:hAnsiTheme="minorHAnsi" w:cstheme="minorHAnsi"/>
                <w:sz w:val="24"/>
              </w:rPr>
            </w:pPr>
            <w:r w:rsidRPr="00A227DA">
              <w:rPr>
                <w:rFonts w:asciiTheme="minorHAnsi" w:hAnsiTheme="minorHAnsi" w:cstheme="minorHAnsi"/>
                <w:sz w:val="24"/>
              </w:rPr>
              <w:t>30 de julho de 2024</w:t>
            </w:r>
          </w:p>
        </w:tc>
      </w:tr>
      <w:tr w:rsidR="0003407A" w:rsidRPr="0003407A" w14:paraId="0BFF0F3D" w14:textId="77777777" w:rsidTr="001F3EB2">
        <w:tc>
          <w:tcPr>
            <w:tcW w:w="1000" w:type="pct"/>
            <w:vAlign w:val="center"/>
          </w:tcPr>
          <w:p w14:paraId="209B6971" w14:textId="50A4ACB0" w:rsidR="0003407A"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7ª</w:t>
            </w:r>
          </w:p>
        </w:tc>
        <w:tc>
          <w:tcPr>
            <w:tcW w:w="4000" w:type="pct"/>
            <w:vAlign w:val="center"/>
          </w:tcPr>
          <w:p w14:paraId="0528DEFC" w14:textId="126CD2E5" w:rsidR="0003407A"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2025</w:t>
            </w:r>
          </w:p>
        </w:tc>
      </w:tr>
      <w:tr w:rsidR="0003407A" w:rsidRPr="0003407A" w14:paraId="7E00BF8B" w14:textId="77777777" w:rsidTr="001F3EB2">
        <w:tc>
          <w:tcPr>
            <w:tcW w:w="1000" w:type="pct"/>
            <w:vAlign w:val="center"/>
          </w:tcPr>
          <w:p w14:paraId="6420CDAC" w14:textId="1490B25B" w:rsidR="0003407A"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8ª</w:t>
            </w:r>
          </w:p>
        </w:tc>
        <w:tc>
          <w:tcPr>
            <w:tcW w:w="4000" w:type="pct"/>
            <w:vAlign w:val="center"/>
          </w:tcPr>
          <w:p w14:paraId="597F26CF" w14:textId="735BDF5C" w:rsidR="0003407A"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julho de 2025</w:t>
            </w:r>
          </w:p>
        </w:tc>
      </w:tr>
      <w:tr w:rsidR="0003407A" w:rsidRPr="0003407A" w14:paraId="042ED097" w14:textId="77777777" w:rsidTr="001F3EB2">
        <w:tc>
          <w:tcPr>
            <w:tcW w:w="1000" w:type="pct"/>
            <w:vAlign w:val="center"/>
          </w:tcPr>
          <w:p w14:paraId="1D89C202" w14:textId="3149727F" w:rsidR="0003407A"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9ª</w:t>
            </w:r>
          </w:p>
        </w:tc>
        <w:tc>
          <w:tcPr>
            <w:tcW w:w="4000" w:type="pct"/>
            <w:vAlign w:val="center"/>
          </w:tcPr>
          <w:p w14:paraId="48E494D7" w14:textId="41D150CE" w:rsidR="0003407A"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30 de janeiro de 2026</w:t>
            </w:r>
          </w:p>
        </w:tc>
      </w:tr>
      <w:tr w:rsidR="0021459E" w:rsidRPr="0003407A" w14:paraId="10F840D9" w14:textId="77777777" w:rsidTr="001F3EB2">
        <w:tc>
          <w:tcPr>
            <w:tcW w:w="1000" w:type="pct"/>
            <w:vAlign w:val="center"/>
          </w:tcPr>
          <w:p w14:paraId="7D94BACA" w14:textId="1B72DB17" w:rsidR="0021459E" w:rsidRPr="001F3EB2" w:rsidRDefault="0021459E" w:rsidP="00A6520D">
            <w:pPr>
              <w:pStyle w:val="Level3"/>
              <w:widowControl w:val="0"/>
              <w:numPr>
                <w:ilvl w:val="0"/>
                <w:numId w:val="0"/>
              </w:numPr>
              <w:spacing w:before="140" w:after="0" w:line="320" w:lineRule="exact"/>
              <w:jc w:val="center"/>
              <w:rPr>
                <w:rFonts w:asciiTheme="minorHAnsi" w:hAnsiTheme="minorHAnsi" w:cstheme="minorHAnsi"/>
                <w:sz w:val="24"/>
                <w:lang w:val="pt-BR"/>
              </w:rPr>
            </w:pPr>
            <w:r>
              <w:rPr>
                <w:rFonts w:asciiTheme="minorHAnsi" w:hAnsiTheme="minorHAnsi" w:cstheme="minorHAnsi"/>
                <w:sz w:val="24"/>
                <w:lang w:val="pt-BR"/>
              </w:rPr>
              <w:t>10ª</w:t>
            </w:r>
          </w:p>
        </w:tc>
        <w:tc>
          <w:tcPr>
            <w:tcW w:w="4000" w:type="pct"/>
            <w:vAlign w:val="center"/>
          </w:tcPr>
          <w:p w14:paraId="4DCEC8C0" w14:textId="0E1416E2" w:rsidR="0021459E" w:rsidRPr="0003407A" w:rsidRDefault="00525B6B" w:rsidP="00A6520D">
            <w:pPr>
              <w:pStyle w:val="Level3"/>
              <w:widowControl w:val="0"/>
              <w:numPr>
                <w:ilvl w:val="0"/>
                <w:numId w:val="0"/>
              </w:numPr>
              <w:spacing w:before="140" w:after="0" w:line="320" w:lineRule="exact"/>
              <w:jc w:val="center"/>
              <w:rPr>
                <w:rFonts w:asciiTheme="minorHAnsi" w:hAnsiTheme="minorHAnsi" w:cstheme="minorHAnsi"/>
                <w:sz w:val="24"/>
              </w:rPr>
            </w:pPr>
            <w:r w:rsidRPr="00525B6B">
              <w:rPr>
                <w:rFonts w:asciiTheme="minorHAnsi" w:hAnsiTheme="minorHAnsi" w:cstheme="minorHAnsi"/>
                <w:sz w:val="24"/>
              </w:rPr>
              <w:t>Data de Vencimento</w:t>
            </w:r>
          </w:p>
        </w:tc>
      </w:tr>
    </w:tbl>
    <w:p w14:paraId="4FD2E9FE" w14:textId="77777777" w:rsidR="00A6520D" w:rsidRPr="001F3EB2" w:rsidRDefault="00A6520D" w:rsidP="001F3EB2">
      <w:pPr>
        <w:pStyle w:val="Level3"/>
        <w:widowControl w:val="0"/>
        <w:numPr>
          <w:ilvl w:val="0"/>
          <w:numId w:val="0"/>
        </w:numPr>
        <w:spacing w:before="140" w:after="0" w:line="320" w:lineRule="exact"/>
        <w:rPr>
          <w:rFonts w:asciiTheme="minorHAnsi" w:hAnsiTheme="minorHAnsi" w:cstheme="minorHAnsi"/>
          <w:b/>
          <w:bCs/>
          <w:sz w:val="24"/>
        </w:rPr>
      </w:pPr>
    </w:p>
    <w:p w14:paraId="6967884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93" w:name="_Ref440552532"/>
      <w:r w:rsidRPr="001F3EB2">
        <w:rPr>
          <w:rFonts w:asciiTheme="minorHAnsi" w:hAnsiTheme="minorHAnsi" w:cstheme="minorHAnsi"/>
          <w:b/>
          <w:sz w:val="24"/>
        </w:rPr>
        <w:t>Pagamento do Valor Nominal Unitário</w:t>
      </w:r>
      <w:bookmarkEnd w:id="93"/>
      <w:r w:rsidRPr="001F3EB2">
        <w:rPr>
          <w:rFonts w:asciiTheme="minorHAnsi" w:hAnsiTheme="minorHAnsi" w:cstheme="minorHAnsi"/>
          <w:b/>
          <w:sz w:val="24"/>
        </w:rPr>
        <w:t xml:space="preserve"> das Debêntures</w:t>
      </w:r>
    </w:p>
    <w:p w14:paraId="43E488FA" w14:textId="567A133C"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94" w:name="_Hlk71656395"/>
      <w:r w:rsidRPr="001F3EB2">
        <w:rPr>
          <w:rFonts w:asciiTheme="minorHAnsi" w:hAnsiTheme="minorHAnsi" w:cstheme="minorHAnsi"/>
          <w:i/>
          <w:sz w:val="24"/>
          <w:u w:val="single"/>
        </w:rPr>
        <w:t>Amortização das Debêntures</w:t>
      </w:r>
      <w:r w:rsidRPr="001F3EB2">
        <w:rPr>
          <w:rFonts w:asciiTheme="minorHAnsi" w:hAnsiTheme="minorHAnsi" w:cstheme="minorHAnsi"/>
          <w:sz w:val="24"/>
        </w:rPr>
        <w:t xml:space="preserve">: Sem prejuízo dos pagamentos em decorrência de eventual vencimento antecipado, amortização extraordinária facultativa, resgate antecipado das Debêntures ou Aquisição Facultativa, nos termos desta Escritura de Emissão, o saldo do Valor Nominal Unitário das Debêntures será amortizado em parcelas anuais, a partir do </w:t>
      </w:r>
      <w:r w:rsidR="009D5B19">
        <w:rPr>
          <w:rFonts w:asciiTheme="minorHAnsi" w:hAnsiTheme="minorHAnsi" w:cstheme="minorHAnsi"/>
          <w:sz w:val="24"/>
          <w:lang w:val="pt-BR"/>
        </w:rPr>
        <w:t>terceiro</w:t>
      </w:r>
      <w:r w:rsidRPr="001F3EB2">
        <w:rPr>
          <w:rFonts w:asciiTheme="minorHAnsi" w:hAnsiTheme="minorHAnsi" w:cstheme="minorHAnsi"/>
          <w:sz w:val="24"/>
        </w:rPr>
        <w:t xml:space="preserve"> ano, sendo a primeira amortização em 30 de julho de 202</w:t>
      </w:r>
      <w:r w:rsidR="006927AA">
        <w:rPr>
          <w:rFonts w:asciiTheme="minorHAnsi" w:hAnsiTheme="minorHAnsi" w:cstheme="minorHAnsi"/>
          <w:sz w:val="24"/>
          <w:lang w:val="pt-BR"/>
        </w:rPr>
        <w:t>4</w:t>
      </w:r>
      <w:r w:rsidRPr="001F3EB2">
        <w:rPr>
          <w:rFonts w:asciiTheme="minorHAnsi" w:hAnsiTheme="minorHAnsi" w:cstheme="minorHAnsi"/>
          <w:sz w:val="24"/>
        </w:rPr>
        <w:t xml:space="preserve"> e a última amortização na Data de Vencimento (cada uma, uma “</w:t>
      </w:r>
      <w:r w:rsidRPr="001F3EB2">
        <w:rPr>
          <w:rFonts w:asciiTheme="minorHAnsi" w:hAnsiTheme="minorHAnsi" w:cstheme="minorHAnsi"/>
          <w:b/>
          <w:sz w:val="24"/>
        </w:rPr>
        <w:t>Data de Amortização das Debêntures</w:t>
      </w:r>
      <w:r w:rsidRPr="001F3EB2">
        <w:rPr>
          <w:rFonts w:asciiTheme="minorHAnsi" w:hAnsiTheme="minorHAnsi" w:cstheme="minorHAnsi"/>
          <w:sz w:val="24"/>
        </w:rPr>
        <w:t>”) e observados percentuais previstos na tabela abaixo.</w:t>
      </w:r>
      <w:r w:rsidRPr="001F3EB2">
        <w:rPr>
          <w:rFonts w:asciiTheme="minorHAnsi" w:hAnsiTheme="minorHAnsi" w:cstheme="minorHAnsi"/>
          <w:b/>
          <w:sz w:val="24"/>
        </w:rPr>
        <w:t xml:space="preserve"> </w:t>
      </w:r>
    </w:p>
    <w:p w14:paraId="63895880" w14:textId="77777777" w:rsidR="00525B6B" w:rsidRPr="001F3EB2" w:rsidRDefault="00525B6B" w:rsidP="001F3EB2">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A6520D" w:rsidRPr="00A6520D" w14:paraId="798665C7" w14:textId="77777777" w:rsidTr="009570E8">
        <w:tc>
          <w:tcPr>
            <w:tcW w:w="741" w:type="pct"/>
            <w:shd w:val="clear" w:color="auto" w:fill="D9D9D9" w:themeFill="background1" w:themeFillShade="D9"/>
          </w:tcPr>
          <w:p w14:paraId="71C82CB6"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Parcela</w:t>
            </w:r>
          </w:p>
          <w:p w14:paraId="276841CC"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(anual)</w:t>
            </w:r>
          </w:p>
        </w:tc>
        <w:tc>
          <w:tcPr>
            <w:tcW w:w="2130" w:type="pct"/>
            <w:shd w:val="clear" w:color="auto" w:fill="D9D9D9" w:themeFill="background1" w:themeFillShade="D9"/>
          </w:tcPr>
          <w:p w14:paraId="65B0F65D" w14:textId="2440CF7F"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Data de Amortização das Debêntures</w:t>
            </w:r>
          </w:p>
        </w:tc>
        <w:tc>
          <w:tcPr>
            <w:tcW w:w="2129" w:type="pct"/>
            <w:shd w:val="clear" w:color="auto" w:fill="D9D9D9" w:themeFill="background1" w:themeFillShade="D9"/>
          </w:tcPr>
          <w:p w14:paraId="50E84405" w14:textId="00464194"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t xml:space="preserve">Percentual do Saldo do Valor Nominal Unitário das Debêntures a </w:t>
            </w:r>
            <w:r w:rsidR="00D23010">
              <w:rPr>
                <w:rFonts w:asciiTheme="minorHAnsi" w:hAnsiTheme="minorHAnsi" w:cstheme="minorHAnsi"/>
                <w:b/>
                <w:color w:val="auto"/>
              </w:rPr>
              <w:t>s</w:t>
            </w:r>
            <w:r w:rsidRPr="001F3EB2">
              <w:rPr>
                <w:rFonts w:asciiTheme="minorHAnsi" w:hAnsiTheme="minorHAnsi" w:cstheme="minorHAnsi"/>
                <w:b/>
                <w:color w:val="auto"/>
              </w:rPr>
              <w:t>er amortizado</w:t>
            </w:r>
          </w:p>
        </w:tc>
      </w:tr>
      <w:tr w:rsidR="00A6520D" w:rsidRPr="00A6520D" w14:paraId="7F8731AB" w14:textId="77777777" w:rsidTr="009570E8">
        <w:tc>
          <w:tcPr>
            <w:tcW w:w="741" w:type="pct"/>
          </w:tcPr>
          <w:p w14:paraId="33FB8E10"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color w:val="auto"/>
              </w:rPr>
            </w:pPr>
            <w:r w:rsidRPr="001F3EB2">
              <w:rPr>
                <w:rFonts w:asciiTheme="minorHAnsi" w:hAnsiTheme="minorHAnsi" w:cstheme="minorHAnsi"/>
                <w:b/>
                <w:color w:val="auto"/>
              </w:rPr>
              <w:lastRenderedPageBreak/>
              <w:t>1ª</w:t>
            </w:r>
          </w:p>
        </w:tc>
        <w:tc>
          <w:tcPr>
            <w:tcW w:w="2130" w:type="pct"/>
            <w:vAlign w:val="center"/>
          </w:tcPr>
          <w:p w14:paraId="5485BE93" w14:textId="7A57F3C8" w:rsidR="00A6520D" w:rsidRPr="001F3EB2" w:rsidRDefault="00A6520D" w:rsidP="001F3EB2">
            <w:pPr>
              <w:pStyle w:val="Default"/>
              <w:widowControl w:val="0"/>
              <w:spacing w:before="140" w:after="140" w:line="320" w:lineRule="exact"/>
              <w:jc w:val="center"/>
              <w:outlineLvl w:val="1"/>
              <w:rPr>
                <w:rFonts w:asciiTheme="minorHAnsi" w:hAnsiTheme="minorHAnsi" w:cstheme="minorHAnsi"/>
                <w:color w:val="auto"/>
              </w:rPr>
            </w:pPr>
            <w:r w:rsidRPr="001F3EB2">
              <w:rPr>
                <w:rFonts w:asciiTheme="minorHAnsi" w:hAnsiTheme="minorHAnsi" w:cstheme="minorHAnsi"/>
              </w:rPr>
              <w:t>30 de julho de 202</w:t>
            </w:r>
            <w:r w:rsidR="00D23010">
              <w:rPr>
                <w:rFonts w:asciiTheme="minorHAnsi" w:hAnsiTheme="minorHAnsi" w:cstheme="minorHAnsi"/>
              </w:rPr>
              <w:t>4</w:t>
            </w:r>
          </w:p>
        </w:tc>
        <w:tc>
          <w:tcPr>
            <w:tcW w:w="2129" w:type="pct"/>
            <w:vAlign w:val="center"/>
          </w:tcPr>
          <w:p w14:paraId="29ECE12D" w14:textId="54DEE203" w:rsidR="00A6520D" w:rsidRPr="001F3EB2" w:rsidRDefault="00D23010" w:rsidP="001F3EB2">
            <w:pPr>
              <w:pStyle w:val="Default"/>
              <w:widowControl w:val="0"/>
              <w:spacing w:before="140" w:after="140" w:line="320" w:lineRule="exact"/>
              <w:jc w:val="center"/>
              <w:outlineLvl w:val="1"/>
              <w:rPr>
                <w:rFonts w:asciiTheme="minorHAnsi" w:hAnsiTheme="minorHAnsi" w:cstheme="minorHAnsi"/>
                <w:color w:val="auto"/>
                <w:highlight w:val="yellow"/>
              </w:rPr>
            </w:pPr>
            <w:r w:rsidRPr="00D23010">
              <w:rPr>
                <w:rFonts w:asciiTheme="minorHAnsi" w:hAnsiTheme="minorHAnsi" w:cstheme="minorHAnsi"/>
              </w:rPr>
              <w:t>33,3333%</w:t>
            </w:r>
          </w:p>
        </w:tc>
      </w:tr>
      <w:tr w:rsidR="00A6520D" w:rsidRPr="00A6520D" w14:paraId="2948717C" w14:textId="77777777" w:rsidTr="009570E8">
        <w:tc>
          <w:tcPr>
            <w:tcW w:w="741" w:type="pct"/>
          </w:tcPr>
          <w:p w14:paraId="0089616A" w14:textId="77777777" w:rsidR="00A6520D" w:rsidRPr="001F3EB2" w:rsidRDefault="00A6520D" w:rsidP="001F3EB2">
            <w:pPr>
              <w:pStyle w:val="Default"/>
              <w:widowControl w:val="0"/>
              <w:spacing w:before="140" w:after="140" w:line="320" w:lineRule="exact"/>
              <w:jc w:val="center"/>
              <w:outlineLvl w:val="1"/>
              <w:rPr>
                <w:rFonts w:asciiTheme="minorHAnsi" w:hAnsiTheme="minorHAnsi" w:cstheme="minorHAnsi"/>
                <w:b/>
              </w:rPr>
            </w:pPr>
            <w:r w:rsidRPr="001F3EB2">
              <w:rPr>
                <w:rFonts w:asciiTheme="minorHAnsi" w:hAnsiTheme="minorHAnsi" w:cstheme="minorHAnsi"/>
                <w:b/>
              </w:rPr>
              <w:t>2</w:t>
            </w:r>
            <w:r w:rsidRPr="001F3EB2">
              <w:rPr>
                <w:rFonts w:asciiTheme="minorHAnsi" w:hAnsiTheme="minorHAnsi" w:cstheme="minorHAnsi"/>
                <w:b/>
                <w:color w:val="auto"/>
              </w:rPr>
              <w:t>ª</w:t>
            </w:r>
          </w:p>
        </w:tc>
        <w:tc>
          <w:tcPr>
            <w:tcW w:w="2130" w:type="pct"/>
            <w:vAlign w:val="center"/>
          </w:tcPr>
          <w:p w14:paraId="316ACF63" w14:textId="08DFF1F7" w:rsidR="00A6520D" w:rsidRPr="001F3EB2" w:rsidRDefault="00D23010" w:rsidP="001F3EB2">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30 de julho de 202</w:t>
            </w:r>
            <w:r>
              <w:rPr>
                <w:rFonts w:asciiTheme="minorHAnsi" w:hAnsiTheme="minorHAnsi" w:cstheme="minorHAnsi"/>
              </w:rPr>
              <w:t>5</w:t>
            </w:r>
          </w:p>
        </w:tc>
        <w:tc>
          <w:tcPr>
            <w:tcW w:w="2129" w:type="pct"/>
            <w:vAlign w:val="center"/>
          </w:tcPr>
          <w:p w14:paraId="69A2E56D" w14:textId="66541AF3" w:rsidR="00A6520D" w:rsidRPr="001F3EB2" w:rsidRDefault="00912FE3" w:rsidP="001F3EB2">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50,0000%</w:t>
            </w:r>
          </w:p>
        </w:tc>
      </w:tr>
      <w:tr w:rsidR="00912FE3" w:rsidRPr="00912FE3" w14:paraId="491750FF" w14:textId="77777777" w:rsidTr="009570E8">
        <w:tc>
          <w:tcPr>
            <w:tcW w:w="741" w:type="pct"/>
          </w:tcPr>
          <w:p w14:paraId="3B230ADA" w14:textId="1A7527FB" w:rsidR="00912FE3" w:rsidRPr="00912FE3" w:rsidRDefault="00912FE3" w:rsidP="00912FE3">
            <w:pPr>
              <w:pStyle w:val="Default"/>
              <w:widowControl w:val="0"/>
              <w:spacing w:before="140" w:after="140" w:line="320" w:lineRule="exact"/>
              <w:jc w:val="center"/>
              <w:outlineLvl w:val="1"/>
              <w:rPr>
                <w:rFonts w:asciiTheme="minorHAnsi" w:hAnsiTheme="minorHAnsi" w:cstheme="minorHAnsi"/>
                <w:b/>
              </w:rPr>
            </w:pPr>
            <w:r>
              <w:rPr>
                <w:rFonts w:asciiTheme="minorHAnsi" w:hAnsiTheme="minorHAnsi" w:cstheme="minorHAnsi"/>
                <w:b/>
              </w:rPr>
              <w:t>3ª</w:t>
            </w:r>
          </w:p>
        </w:tc>
        <w:tc>
          <w:tcPr>
            <w:tcW w:w="2130" w:type="pct"/>
            <w:vAlign w:val="center"/>
          </w:tcPr>
          <w:p w14:paraId="4A641B58" w14:textId="32D484A9" w:rsidR="00912FE3" w:rsidRPr="00912FE3" w:rsidRDefault="00912FE3" w:rsidP="001F3EB2">
            <w:pPr>
              <w:pStyle w:val="Default"/>
              <w:widowControl w:val="0"/>
              <w:spacing w:before="140" w:after="140" w:line="320" w:lineRule="exact"/>
              <w:jc w:val="center"/>
              <w:outlineLvl w:val="1"/>
              <w:rPr>
                <w:rFonts w:asciiTheme="minorHAnsi" w:hAnsiTheme="minorHAnsi" w:cstheme="minorHAnsi"/>
              </w:rPr>
            </w:pPr>
            <w:r w:rsidRPr="009570E8">
              <w:rPr>
                <w:rFonts w:asciiTheme="minorHAnsi" w:hAnsiTheme="minorHAnsi" w:cstheme="minorHAnsi"/>
              </w:rPr>
              <w:t>Data de Vencimento</w:t>
            </w:r>
          </w:p>
        </w:tc>
        <w:tc>
          <w:tcPr>
            <w:tcW w:w="2129" w:type="pct"/>
            <w:vAlign w:val="center"/>
          </w:tcPr>
          <w:p w14:paraId="7D79EA1D" w14:textId="707F19C8" w:rsidR="00912FE3" w:rsidRPr="00912FE3" w:rsidRDefault="00912FE3" w:rsidP="001F3EB2">
            <w:pPr>
              <w:pStyle w:val="Default"/>
              <w:widowControl w:val="0"/>
              <w:spacing w:before="140" w:after="140" w:line="320" w:lineRule="exact"/>
              <w:jc w:val="center"/>
              <w:outlineLvl w:val="1"/>
              <w:rPr>
                <w:rFonts w:asciiTheme="minorHAnsi" w:hAnsiTheme="minorHAnsi" w:cstheme="minorHAnsi"/>
              </w:rPr>
            </w:pPr>
            <w:r w:rsidRPr="00912FE3">
              <w:rPr>
                <w:rFonts w:asciiTheme="minorHAnsi" w:hAnsiTheme="minorHAnsi" w:cstheme="minorHAnsi"/>
              </w:rPr>
              <w:t>100,0000%</w:t>
            </w:r>
          </w:p>
        </w:tc>
      </w:tr>
    </w:tbl>
    <w:p w14:paraId="5B366CF9" w14:textId="77777777" w:rsidR="00A6520D" w:rsidRPr="001F3EB2" w:rsidRDefault="00A6520D" w:rsidP="001F3EB2">
      <w:pPr>
        <w:pStyle w:val="Level3"/>
        <w:widowControl w:val="0"/>
        <w:numPr>
          <w:ilvl w:val="0"/>
          <w:numId w:val="0"/>
        </w:numPr>
        <w:spacing w:before="140" w:after="0" w:line="320" w:lineRule="exact"/>
        <w:ind w:left="1361"/>
        <w:rPr>
          <w:rFonts w:asciiTheme="minorHAnsi" w:hAnsiTheme="minorHAnsi" w:cstheme="minorHAnsi"/>
          <w:sz w:val="24"/>
        </w:rPr>
      </w:pPr>
    </w:p>
    <w:p w14:paraId="7348119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95" w:name="_Hlk71656920"/>
      <w:bookmarkEnd w:id="94"/>
      <w:r w:rsidRPr="001F3EB2">
        <w:rPr>
          <w:rFonts w:asciiTheme="minorHAnsi" w:hAnsiTheme="minorHAnsi" w:cstheme="minorHAnsi"/>
          <w:b/>
          <w:sz w:val="24"/>
        </w:rPr>
        <w:t>Resgate Antecipado Facultativo</w:t>
      </w:r>
    </w:p>
    <w:p w14:paraId="2ED89212" w14:textId="4ACBCA68"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96" w:name="_Ref481077719"/>
      <w:bookmarkStart w:id="97" w:name="_Ref522709370"/>
      <w:r w:rsidRPr="001F3EB2">
        <w:rPr>
          <w:rFonts w:asciiTheme="minorHAnsi" w:hAnsiTheme="minorHAnsi" w:cstheme="minorHAnsi"/>
          <w:bCs/>
          <w:sz w:val="24"/>
        </w:rPr>
        <w:t xml:space="preserve">A Emissora poderá, </w:t>
      </w:r>
      <w:r w:rsidR="00535C97" w:rsidRPr="00535C97">
        <w:rPr>
          <w:rFonts w:asciiTheme="minorHAnsi" w:hAnsiTheme="minorHAnsi" w:cstheme="minorHAnsi"/>
          <w:sz w:val="24"/>
        </w:rPr>
        <w:t>a qualquer momento e a seu exclusivo critério (i) a partir de 9 de setembro de 202</w:t>
      </w:r>
      <w:r w:rsidR="00AF419C">
        <w:rPr>
          <w:rFonts w:asciiTheme="minorHAnsi" w:hAnsiTheme="minorHAnsi" w:cstheme="minorHAnsi"/>
          <w:sz w:val="24"/>
          <w:lang w:val="pt-BR"/>
        </w:rPr>
        <w:t>2</w:t>
      </w:r>
      <w:r w:rsidR="00535C97" w:rsidRPr="00535C97">
        <w:rPr>
          <w:rFonts w:asciiTheme="minorHAnsi" w:hAnsiTheme="minorHAnsi" w:cstheme="minorHAnsi"/>
          <w:sz w:val="24"/>
        </w:rPr>
        <w:t xml:space="preserve"> (inclusive) até 30 de setembro de 2022 (inclusive); ou (ii) a partir de 30 de julho de 2023 (inclusive)</w:t>
      </w:r>
      <w:r w:rsidRPr="001F3EB2">
        <w:rPr>
          <w:rFonts w:asciiTheme="minorHAnsi" w:hAnsiTheme="minorHAnsi" w:cstheme="minorHAnsi"/>
          <w:sz w:val="24"/>
        </w:rPr>
        <w:t>, realizar o resgate antecipado facultativo da totalidade (sendo vedado o resgate parcial) das Debêntures, com o consequente cancelamento de tais Debêntures (“</w:t>
      </w:r>
      <w:r w:rsidRPr="001F3EB2">
        <w:rPr>
          <w:rFonts w:asciiTheme="minorHAnsi" w:hAnsiTheme="minorHAnsi" w:cstheme="minorHAnsi"/>
          <w:b/>
          <w:sz w:val="24"/>
        </w:rPr>
        <w:t>Resgate Antecipado Facultativo</w:t>
      </w:r>
      <w:r w:rsidRPr="001F3EB2">
        <w:rPr>
          <w:rFonts w:asciiTheme="minorHAnsi" w:hAnsiTheme="minorHAnsi" w:cstheme="minorHAnsi"/>
          <w:sz w:val="24"/>
        </w:rPr>
        <w:t xml:space="preserve">”), </w:t>
      </w:r>
      <w:r w:rsidRPr="001F3EB2">
        <w:rPr>
          <w:rFonts w:asciiTheme="minorHAnsi" w:hAnsiTheme="minorHAnsi" w:cstheme="minorHAnsi"/>
          <w:snapToGrid w:val="0"/>
          <w:sz w:val="24"/>
        </w:rPr>
        <w:t xml:space="preserve">de acordo com os termos e condições previstos </w:t>
      </w:r>
      <w:bookmarkEnd w:id="96"/>
      <w:r w:rsidRPr="001F3EB2">
        <w:rPr>
          <w:rFonts w:asciiTheme="minorHAnsi" w:hAnsiTheme="minorHAnsi" w:cstheme="minorHAnsi"/>
          <w:snapToGrid w:val="0"/>
          <w:sz w:val="24"/>
        </w:rPr>
        <w:t>nas Cláusulas abaixo:</w:t>
      </w:r>
      <w:bookmarkEnd w:id="97"/>
      <w:r w:rsidRPr="001F3EB2">
        <w:rPr>
          <w:rFonts w:asciiTheme="minorHAnsi" w:hAnsiTheme="minorHAnsi" w:cstheme="minorHAnsi"/>
          <w:snapToGrid w:val="0"/>
          <w:sz w:val="24"/>
        </w:rPr>
        <w:t xml:space="preserve"> </w:t>
      </w:r>
    </w:p>
    <w:p w14:paraId="456894E1" w14:textId="15C22C24"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r>
        <w:rPr>
          <w:rFonts w:asciiTheme="minorHAnsi" w:hAnsiTheme="minorHAnsi" w:cstheme="minorHAnsi"/>
          <w:sz w:val="24"/>
        </w:rPr>
        <w:t>a</w:t>
      </w:r>
      <w:r w:rsidR="00A6520D" w:rsidRPr="001F3EB2">
        <w:rPr>
          <w:rFonts w:asciiTheme="minorHAnsi" w:hAnsiTheme="minorHAnsi" w:cstheme="minorHAnsi"/>
          <w:sz w:val="24"/>
        </w:rPr>
        <w:t xml:space="preserve"> Emissora deverá comunicar aos Debenturistas por meio de publicação de anúncio, nos termos da Cláusula </w:t>
      </w:r>
      <w:r w:rsidR="00A6520D" w:rsidRPr="001F3EB2">
        <w:rPr>
          <w:rFonts w:asciiTheme="minorHAnsi" w:hAnsiTheme="minorHAnsi" w:cstheme="minorHAnsi"/>
          <w:sz w:val="24"/>
        </w:rPr>
        <w:fldChar w:fldCharType="begin"/>
      </w:r>
      <w:r w:rsidR="00A6520D" w:rsidRPr="001F3EB2">
        <w:rPr>
          <w:rFonts w:asciiTheme="minorHAnsi" w:hAnsiTheme="minorHAnsi" w:cstheme="minorHAnsi"/>
          <w:sz w:val="24"/>
        </w:rPr>
        <w:instrText xml:space="preserve"> REF _Ref508572745 \r \h  \* MERGEFORMAT </w:instrText>
      </w:r>
      <w:r w:rsidR="00A6520D" w:rsidRPr="001F3EB2">
        <w:rPr>
          <w:rFonts w:asciiTheme="minorHAnsi" w:hAnsiTheme="minorHAnsi" w:cstheme="minorHAnsi"/>
          <w:sz w:val="24"/>
        </w:rPr>
      </w:r>
      <w:r w:rsidR="00A6520D" w:rsidRPr="001F3EB2">
        <w:rPr>
          <w:rFonts w:asciiTheme="minorHAnsi" w:hAnsiTheme="minorHAnsi" w:cstheme="minorHAnsi"/>
          <w:sz w:val="24"/>
        </w:rPr>
        <w:fldChar w:fldCharType="separate"/>
      </w:r>
      <w:r w:rsidR="00A6520D" w:rsidRPr="001F3EB2">
        <w:rPr>
          <w:rFonts w:asciiTheme="minorHAnsi" w:hAnsiTheme="minorHAnsi" w:cstheme="minorHAnsi"/>
          <w:sz w:val="24"/>
        </w:rPr>
        <w:t>5.2</w:t>
      </w:r>
      <w:r w:rsidR="0017532E">
        <w:rPr>
          <w:rFonts w:asciiTheme="minorHAnsi" w:hAnsiTheme="minorHAnsi" w:cstheme="minorHAnsi"/>
          <w:sz w:val="24"/>
        </w:rPr>
        <w:t>6</w:t>
      </w:r>
      <w:r w:rsidR="00A6520D" w:rsidRPr="001F3EB2">
        <w:rPr>
          <w:rFonts w:asciiTheme="minorHAnsi" w:hAnsiTheme="minorHAnsi" w:cstheme="minorHAnsi"/>
          <w:sz w:val="24"/>
        </w:rPr>
        <w:t>.1</w:t>
      </w:r>
      <w:r w:rsidR="00A6520D" w:rsidRPr="001F3EB2">
        <w:rPr>
          <w:rFonts w:asciiTheme="minorHAnsi" w:hAnsiTheme="minorHAnsi" w:cstheme="minorHAnsi"/>
          <w:sz w:val="24"/>
        </w:rPr>
        <w:fldChar w:fldCharType="end"/>
      </w:r>
      <w:r w:rsidR="00A6520D" w:rsidRPr="001F3EB2">
        <w:rPr>
          <w:rFonts w:asciiTheme="minorHAnsi" w:hAnsiTheme="minorHAnsi" w:cstheme="minorHAnsi"/>
          <w:sz w:val="24"/>
        </w:rPr>
        <w:t xml:space="preserve"> abaixo, ou, alternativamente, por meio de comunicado individual a ser encaminhad</w:t>
      </w:r>
      <w:r w:rsidR="00642538">
        <w:rPr>
          <w:rFonts w:asciiTheme="minorHAnsi" w:hAnsiTheme="minorHAnsi" w:cstheme="minorHAnsi"/>
          <w:sz w:val="24"/>
        </w:rPr>
        <w:t>o</w:t>
      </w:r>
      <w:r w:rsidR="00A6520D" w:rsidRPr="001F3EB2">
        <w:rPr>
          <w:rFonts w:asciiTheme="minorHAnsi" w:hAnsiTheme="minorHAnsi" w:cstheme="minorHAnsi"/>
          <w:sz w:val="24"/>
        </w:rPr>
        <w:t xml:space="preserve"> pela Emissora a cada Debenturista, com cópia para o Agente Fiduciário, acerca da realização do Resgate Antecipado Facultativo, com, no mínimo, </w:t>
      </w:r>
      <w:r w:rsidR="0017532E">
        <w:rPr>
          <w:rFonts w:asciiTheme="minorHAnsi" w:hAnsiTheme="minorHAnsi" w:cstheme="minorHAnsi"/>
          <w:sz w:val="24"/>
        </w:rPr>
        <w:t>3</w:t>
      </w:r>
      <w:r w:rsidR="00A6520D" w:rsidRPr="001F3EB2">
        <w:rPr>
          <w:rFonts w:asciiTheme="minorHAnsi" w:hAnsiTheme="minorHAnsi" w:cstheme="minorHAnsi"/>
          <w:sz w:val="24"/>
        </w:rPr>
        <w:t xml:space="preserve"> (</w:t>
      </w:r>
      <w:r w:rsidR="0017532E">
        <w:rPr>
          <w:rFonts w:asciiTheme="minorHAnsi" w:hAnsiTheme="minorHAnsi" w:cstheme="minorHAnsi"/>
          <w:sz w:val="24"/>
        </w:rPr>
        <w:t>três</w:t>
      </w:r>
      <w:r w:rsidR="00A6520D" w:rsidRPr="001F3EB2">
        <w:rPr>
          <w:rFonts w:asciiTheme="minorHAnsi" w:hAnsiTheme="minorHAnsi" w:cstheme="minorHAnsi"/>
          <w:sz w:val="24"/>
        </w:rPr>
        <w:t>) Dias Úteis de antecedência da data do Resgate Antecipado Facultativo. Tal comunicado deverá conter os termos e condições do Resgate Antecipado Facultativo, que incluem, mas não se limitam a: (</w:t>
      </w:r>
      <w:r w:rsidRPr="001F3EB2">
        <w:rPr>
          <w:rFonts w:asciiTheme="minorHAnsi" w:hAnsiTheme="minorHAnsi" w:cstheme="minorHAnsi"/>
          <w:sz w:val="24"/>
        </w:rPr>
        <w:t>a</w:t>
      </w:r>
      <w:r w:rsidR="00A6520D" w:rsidRPr="001F3EB2">
        <w:rPr>
          <w:rFonts w:asciiTheme="minorHAnsi" w:hAnsiTheme="minorHAnsi" w:cstheme="minorHAnsi"/>
          <w:sz w:val="24"/>
        </w:rPr>
        <w:t>) data do Resgate Antecipado Facultativo, que deverá, obrigatoriamente, ser um Dia Útil; (</w:t>
      </w:r>
      <w:r w:rsidRPr="001F3EB2">
        <w:rPr>
          <w:rFonts w:asciiTheme="minorHAnsi" w:hAnsiTheme="minorHAnsi" w:cstheme="minorHAnsi"/>
          <w:sz w:val="24"/>
        </w:rPr>
        <w:t>b</w:t>
      </w:r>
      <w:r w:rsidR="00A6520D" w:rsidRPr="001F3EB2">
        <w:rPr>
          <w:rFonts w:asciiTheme="minorHAnsi" w:hAnsiTheme="minorHAnsi" w:cstheme="minorHAnsi"/>
          <w:sz w:val="24"/>
        </w:rPr>
        <w:t>) menção ao Valor do Resgate Antecipado Facultativo (conforme abaixo definido); e (</w:t>
      </w:r>
      <w:r w:rsidR="00A401E4" w:rsidRPr="001F3EB2">
        <w:rPr>
          <w:rFonts w:asciiTheme="minorHAnsi" w:hAnsiTheme="minorHAnsi" w:cstheme="minorHAnsi"/>
          <w:sz w:val="24"/>
        </w:rPr>
        <w:t>c</w:t>
      </w:r>
      <w:r w:rsidR="00A6520D" w:rsidRPr="001F3EB2">
        <w:rPr>
          <w:rFonts w:asciiTheme="minorHAnsi" w:hAnsiTheme="minorHAnsi" w:cstheme="minorHAnsi"/>
          <w:sz w:val="24"/>
        </w:rPr>
        <w:t>)</w:t>
      </w:r>
      <w:r w:rsidR="00642538" w:rsidRPr="004963E3">
        <w:rPr>
          <w:rFonts w:asciiTheme="minorHAnsi" w:hAnsiTheme="minorHAnsi" w:cstheme="minorHAnsi"/>
          <w:sz w:val="24"/>
        </w:rPr>
        <w:t> </w:t>
      </w:r>
      <w:r w:rsidR="00A6520D" w:rsidRPr="001F3EB2">
        <w:rPr>
          <w:rFonts w:asciiTheme="minorHAnsi" w:hAnsiTheme="minorHAnsi" w:cstheme="minorHAnsi"/>
          <w:sz w:val="24"/>
        </w:rPr>
        <w:t>quaisquer outras informações necessárias à operacionalização do Resgate Antecipado Facultativo;</w:t>
      </w:r>
    </w:p>
    <w:p w14:paraId="58245B7F" w14:textId="0779B7FE"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bookmarkStart w:id="98" w:name="_Ref480808857"/>
      <w:r>
        <w:rPr>
          <w:rFonts w:asciiTheme="minorHAnsi" w:hAnsiTheme="minorHAnsi" w:cstheme="minorHAnsi"/>
          <w:sz w:val="24"/>
        </w:rPr>
        <w:t>o</w:t>
      </w:r>
      <w:r w:rsidR="00A6520D" w:rsidRPr="001F3EB2">
        <w:rPr>
          <w:rFonts w:asciiTheme="minorHAnsi" w:hAnsiTheme="minorHAnsi" w:cstheme="minorHAnsi"/>
          <w:sz w:val="24"/>
        </w:rPr>
        <w:t xml:space="preserve"> valor a ser pago </w:t>
      </w:r>
      <w:bookmarkEnd w:id="98"/>
      <w:r w:rsidR="0017532E" w:rsidRPr="001F3EB2">
        <w:rPr>
          <w:rFonts w:asciiTheme="minorHAnsi" w:hAnsiTheme="minorHAnsi" w:cstheme="minorHAnsi"/>
          <w:bCs/>
          <w:iCs/>
          <w:sz w:val="24"/>
        </w:rPr>
        <w:t>em relação a cada uma das Debêntures objeto do Resgate Antecipado Facultativo será equivalente ao seu respectivo Valor Nominal Unitário ou saldo do Valor Nominal Unitário, conforme o caso, acrescido: (</w:t>
      </w:r>
      <w:r w:rsidR="00642538">
        <w:rPr>
          <w:rFonts w:asciiTheme="minorHAnsi" w:hAnsiTheme="minorHAnsi" w:cstheme="minorHAnsi"/>
          <w:bCs/>
          <w:iCs/>
          <w:sz w:val="24"/>
        </w:rPr>
        <w:t>a</w:t>
      </w:r>
      <w:r w:rsidR="0017532E" w:rsidRPr="001F3EB2">
        <w:rPr>
          <w:rFonts w:asciiTheme="minorHAnsi" w:hAnsiTheme="minorHAnsi" w:cstheme="minorHAnsi"/>
          <w:bCs/>
          <w:iCs/>
          <w:sz w:val="24"/>
        </w:rPr>
        <w:t>)</w:t>
      </w:r>
      <w:r w:rsidR="00642538">
        <w:rPr>
          <w:rFonts w:asciiTheme="minorHAnsi" w:hAnsiTheme="minorHAnsi" w:cstheme="minorHAnsi"/>
          <w:bCs/>
          <w:iCs/>
          <w:sz w:val="24"/>
        </w:rPr>
        <w:t> </w:t>
      </w:r>
      <w:r w:rsidR="0017532E" w:rsidRPr="001F3EB2">
        <w:rPr>
          <w:rFonts w:asciiTheme="minorHAnsi" w:hAnsiTheme="minorHAnsi" w:cstheme="minorHAnsi"/>
          <w:bCs/>
          <w:iCs/>
          <w:sz w:val="24"/>
        </w:rPr>
        <w:t xml:space="preserve">da Remuneração, calculada </w:t>
      </w:r>
      <w:r w:rsidR="0017532E" w:rsidRPr="00642538">
        <w:rPr>
          <w:rFonts w:asciiTheme="minorHAnsi" w:hAnsiTheme="minorHAnsi" w:cstheme="minorHAnsi"/>
          <w:bCs/>
          <w:i/>
          <w:sz w:val="24"/>
        </w:rPr>
        <w:t>pro rata temporis</w:t>
      </w:r>
      <w:r w:rsidR="0017532E" w:rsidRPr="001F3EB2">
        <w:rPr>
          <w:rFonts w:asciiTheme="minorHAnsi" w:hAnsiTheme="minorHAnsi" w:cstheme="minorHAnsi"/>
          <w:bCs/>
          <w:iCs/>
          <w:sz w:val="24"/>
        </w:rPr>
        <w:t>, desde a Primeira Data de Integralização ou a Data de Pagamento da Remuneração imediatamente anterior, conforme o caso, até a data do efetivo pagamento do Resgate Antecipado Facultativo; e (</w:t>
      </w:r>
      <w:r w:rsidR="00642538">
        <w:rPr>
          <w:rFonts w:asciiTheme="minorHAnsi" w:hAnsiTheme="minorHAnsi" w:cstheme="minorHAnsi"/>
          <w:bCs/>
          <w:iCs/>
          <w:sz w:val="24"/>
        </w:rPr>
        <w:t>b</w:t>
      </w:r>
      <w:r w:rsidR="0017532E" w:rsidRPr="001F3EB2">
        <w:rPr>
          <w:rFonts w:asciiTheme="minorHAnsi" w:hAnsiTheme="minorHAnsi" w:cstheme="minorHAnsi"/>
          <w:bCs/>
          <w:iCs/>
          <w:sz w:val="24"/>
        </w:rPr>
        <w:t>) dos Encargos Moratórios (conforme abaixo definido) devidos e não pagos até a data do referido resgate, se for o caso, e; (</w:t>
      </w:r>
      <w:r w:rsidR="00A401E4">
        <w:rPr>
          <w:rFonts w:asciiTheme="minorHAnsi" w:hAnsiTheme="minorHAnsi" w:cstheme="minorHAnsi"/>
          <w:bCs/>
          <w:iCs/>
          <w:sz w:val="24"/>
        </w:rPr>
        <w:t>c</w:t>
      </w:r>
      <w:r w:rsidR="0017532E" w:rsidRPr="001F3EB2">
        <w:rPr>
          <w:rFonts w:asciiTheme="minorHAnsi" w:hAnsiTheme="minorHAnsi" w:cstheme="minorHAnsi"/>
          <w:bCs/>
          <w:iCs/>
          <w:sz w:val="24"/>
        </w:rPr>
        <w:t xml:space="preserve">) exclusivamente na hipótese do Resgate Antecipado Facultativo ser realizado a partir de 30 de julho de 2023 (inclusive), do prêmio, </w:t>
      </w:r>
      <w:r w:rsidR="0017532E" w:rsidRPr="00A401E4">
        <w:rPr>
          <w:rFonts w:asciiTheme="minorHAnsi" w:hAnsiTheme="minorHAnsi" w:cstheme="minorHAnsi"/>
          <w:bCs/>
          <w:i/>
          <w:sz w:val="24"/>
        </w:rPr>
        <w:t>flat</w:t>
      </w:r>
      <w:r w:rsidR="0017532E" w:rsidRPr="001F3EB2">
        <w:rPr>
          <w:rFonts w:asciiTheme="minorHAnsi" w:hAnsiTheme="minorHAnsi" w:cstheme="minorHAnsi"/>
          <w:bCs/>
          <w:iCs/>
          <w:sz w:val="24"/>
        </w:rPr>
        <w:t xml:space="preserve">, incidente sobre o Valor Nominal Unitário, ou saldo do Valor Nominal </w:t>
      </w:r>
      <w:r w:rsidR="0017532E" w:rsidRPr="001F3EB2">
        <w:rPr>
          <w:rFonts w:asciiTheme="minorHAnsi" w:hAnsiTheme="minorHAnsi" w:cstheme="minorHAnsi"/>
          <w:bCs/>
          <w:iCs/>
          <w:sz w:val="24"/>
        </w:rPr>
        <w:lastRenderedPageBreak/>
        <w:t>Unitário (“</w:t>
      </w:r>
      <w:r w:rsidR="0017532E" w:rsidRPr="001F3EB2">
        <w:rPr>
          <w:rFonts w:asciiTheme="minorHAnsi" w:hAnsiTheme="minorHAnsi" w:cstheme="minorHAnsi"/>
          <w:b/>
          <w:iCs/>
          <w:sz w:val="24"/>
        </w:rPr>
        <w:t>Prêmio do Resgate Antecipado Facultativo</w:t>
      </w:r>
      <w:r w:rsidR="0017532E" w:rsidRPr="001F3EB2">
        <w:rPr>
          <w:rFonts w:asciiTheme="minorHAnsi" w:hAnsiTheme="minorHAnsi" w:cstheme="minorHAnsi"/>
          <w:bCs/>
          <w:iCs/>
          <w:sz w:val="24"/>
        </w:rPr>
        <w:t>”), conforme fórmula abaixo (“</w:t>
      </w:r>
      <w:r w:rsidR="0017532E" w:rsidRPr="001F3EB2">
        <w:rPr>
          <w:rFonts w:asciiTheme="minorHAnsi" w:hAnsiTheme="minorHAnsi" w:cstheme="minorHAnsi"/>
          <w:b/>
          <w:iCs/>
          <w:sz w:val="24"/>
        </w:rPr>
        <w:t>Valor do Resgate Antecipado Facultativo</w:t>
      </w:r>
      <w:r w:rsidR="0017532E" w:rsidRPr="001F3EB2">
        <w:rPr>
          <w:rFonts w:asciiTheme="minorHAnsi" w:hAnsiTheme="minorHAnsi" w:cstheme="minorHAnsi"/>
          <w:bCs/>
          <w:iCs/>
          <w:sz w:val="24"/>
        </w:rPr>
        <w:t>”):</w:t>
      </w:r>
    </w:p>
    <w:p w14:paraId="05D6F639" w14:textId="77777777" w:rsidR="00A6520D" w:rsidRPr="001F3EB2" w:rsidRDefault="00A6520D" w:rsidP="001F3EB2">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+i)^du/252 - 1]x PU</w:t>
      </w:r>
    </w:p>
    <w:p w14:paraId="22B0AF71"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6F474782"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de Resgate, calculado com 8 casas decimais, sem arredondamento.</w:t>
      </w:r>
    </w:p>
    <w:p w14:paraId="1C8F2EAE"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3BFE84C8"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PU = Valor Nominal Unitário ou saldo do Valor Nominal Unitário, acrescido da Remuneração, calculada </w:t>
      </w:r>
      <w:r w:rsidRPr="001F3EB2">
        <w:rPr>
          <w:rFonts w:asciiTheme="minorHAnsi" w:hAnsiTheme="minorHAnsi" w:cstheme="minorHAnsi"/>
          <w:i/>
          <w:iCs/>
          <w:sz w:val="24"/>
        </w:rPr>
        <w:t>pro rata temporis</w:t>
      </w:r>
      <w:r w:rsidRPr="001F3EB2">
        <w:rPr>
          <w:rFonts w:asciiTheme="minorHAnsi" w:hAnsiTheme="minorHAnsi" w:cstheme="minorHAnsi"/>
          <w:sz w:val="24"/>
        </w:rPr>
        <w:t xml:space="preserve"> desde a Primeira Data de Integralização, até a data do Resgate Antecipado Facultativo.</w:t>
      </w:r>
    </w:p>
    <w:p w14:paraId="2E38AFA5" w14:textId="77777777" w:rsidR="00A6520D" w:rsidRPr="001F3EB2" w:rsidRDefault="00A6520D" w:rsidP="001F3EB2">
      <w:pPr>
        <w:pStyle w:val="Level4"/>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du = número de Dias Úteis entre a data do Resgate Antecipado Facultativo (inclusive) e a Data de Vencimento (exclusive).</w:t>
      </w:r>
    </w:p>
    <w:p w14:paraId="3CD100F0" w14:textId="63944F28"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bookmarkStart w:id="99" w:name="_Hlk74585384"/>
      <w:r>
        <w:rPr>
          <w:rFonts w:asciiTheme="minorHAnsi" w:hAnsiTheme="minorHAnsi" w:cstheme="minorHAnsi"/>
          <w:sz w:val="24"/>
        </w:rPr>
        <w:t>o</w:t>
      </w:r>
      <w:r w:rsidR="00A6520D" w:rsidRPr="001F3EB2">
        <w:rPr>
          <w:rFonts w:asciiTheme="minorHAnsi" w:hAnsiTheme="minorHAnsi" w:cstheme="minorHAns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99"/>
    <w:p w14:paraId="391DC63D" w14:textId="4BADA119" w:rsidR="00A6520D" w:rsidRPr="001F3EB2" w:rsidRDefault="004963E3" w:rsidP="001F3EB2">
      <w:pPr>
        <w:pStyle w:val="Level4"/>
        <w:widowControl w:val="0"/>
        <w:numPr>
          <w:ilvl w:val="3"/>
          <w:numId w:val="20"/>
        </w:numPr>
        <w:spacing w:before="140" w:after="0" w:line="320" w:lineRule="exact"/>
        <w:rPr>
          <w:rFonts w:asciiTheme="minorHAnsi" w:hAnsiTheme="minorHAnsi" w:cstheme="minorHAnsi"/>
          <w:sz w:val="24"/>
        </w:rPr>
      </w:pPr>
      <w:r>
        <w:rPr>
          <w:rFonts w:asciiTheme="minorHAnsi" w:hAnsiTheme="minorHAnsi" w:cstheme="minorHAnsi"/>
          <w:sz w:val="24"/>
        </w:rPr>
        <w:t>n</w:t>
      </w:r>
      <w:r w:rsidR="00A6520D" w:rsidRPr="001F3EB2">
        <w:rPr>
          <w:rFonts w:asciiTheme="minorHAnsi" w:hAnsiTheme="minorHAnsi" w:cstheme="minorHAnsi"/>
          <w:sz w:val="24"/>
        </w:rPr>
        <w:t>ão será permitido o Resgate Antecipado Facultativo parcial das Debêntures; e</w:t>
      </w:r>
    </w:p>
    <w:p w14:paraId="464ADDD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100" w:name="_Hlk74587844"/>
      <w:r w:rsidRPr="001F3EB2">
        <w:rPr>
          <w:rFonts w:asciiTheme="minorHAnsi" w:hAnsiTheme="minorHAnsi" w:cstheme="minorHAnsi"/>
          <w:sz w:val="24"/>
        </w:rPr>
        <w:t>a Emissora deverá, com antecedência mínima de 3 (três) Dias Úteis da respectiva data do Resgate Antecipado Facultativo, comunicar ao Escriturador, ao Banco Liquidante e à B3 a respectiva data do Resgate Antecipado Facultativo.</w:t>
      </w:r>
    </w:p>
    <w:bookmarkEnd w:id="100"/>
    <w:p w14:paraId="412D461D"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Na hipótese de a data de Resgate Antecipado Facultativo coincidir com uma Data de Amortização das Debêntures, o Prêmio do Resgate Antecipado Facultativo incidirá somente sobre o saldo do Valor Nominal Unitário após o pagamento da parcela de amortização programada na correspondente data de pagamento.</w:t>
      </w:r>
    </w:p>
    <w:p w14:paraId="00E7AB8B" w14:textId="77777777" w:rsidR="00A6520D" w:rsidRPr="001F3EB2" w:rsidRDefault="00A6520D" w:rsidP="001F3EB2">
      <w:pPr>
        <w:pStyle w:val="Level2"/>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Amortização Extraordinária Facultativa </w:t>
      </w:r>
    </w:p>
    <w:p w14:paraId="52ACA147" w14:textId="77777777" w:rsidR="00A6520D" w:rsidRPr="001F3EB2" w:rsidRDefault="00A6520D" w:rsidP="001F3EB2">
      <w:pPr>
        <w:pStyle w:val="Level3"/>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Emissora poderá, a qualquer tempo, a partir de 30 de julho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1F3EB2">
        <w:rPr>
          <w:rFonts w:asciiTheme="minorHAnsi" w:hAnsiTheme="minorHAnsi" w:cstheme="minorHAnsi"/>
          <w:b/>
          <w:sz w:val="24"/>
        </w:rPr>
        <w:t>Amortização Extraordinária Facultativa</w:t>
      </w:r>
      <w:r w:rsidRPr="001F3EB2">
        <w:rPr>
          <w:rFonts w:asciiTheme="minorHAnsi" w:hAnsiTheme="minorHAnsi" w:cstheme="minorHAnsi"/>
          <w:sz w:val="24"/>
        </w:rPr>
        <w:t xml:space="preserve">”), </w:t>
      </w:r>
      <w:r w:rsidRPr="001F3EB2">
        <w:rPr>
          <w:rFonts w:asciiTheme="minorHAnsi" w:hAnsiTheme="minorHAnsi" w:cstheme="minorHAnsi"/>
          <w:snapToGrid w:val="0"/>
          <w:sz w:val="24"/>
        </w:rPr>
        <w:t>de acordo com os termos e condições previstos abaixo</w:t>
      </w:r>
      <w:r w:rsidRPr="001F3EB2">
        <w:rPr>
          <w:rFonts w:asciiTheme="minorHAnsi" w:hAnsiTheme="minorHAnsi" w:cstheme="minorHAnsi"/>
          <w:sz w:val="24"/>
        </w:rPr>
        <w:t xml:space="preserve">: </w:t>
      </w:r>
    </w:p>
    <w:p w14:paraId="43B3F9F5" w14:textId="19744358"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 xml:space="preserve">Emissora deverá comunicar aos Debenturistas por meio de publicação de anúncio,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1F3EB2">
        <w:rPr>
          <w:rFonts w:asciiTheme="minorHAnsi" w:hAnsiTheme="minorHAnsi" w:cstheme="minorHAnsi"/>
          <w:b/>
          <w:sz w:val="24"/>
        </w:rPr>
        <w:t>(i)</w:t>
      </w:r>
      <w:r w:rsidRPr="001F3EB2">
        <w:rPr>
          <w:rFonts w:asciiTheme="minorHAnsi" w:hAnsiTheme="minorHAnsi" w:cstheme="minorHAnsi"/>
          <w:sz w:val="24"/>
        </w:rPr>
        <w:t xml:space="preserve"> a data da Amortização Extraordinária Facultativa,</w:t>
      </w:r>
      <w:r w:rsidRPr="001F3EB2">
        <w:rPr>
          <w:rFonts w:asciiTheme="minorHAnsi" w:hAnsiTheme="minorHAnsi" w:cstheme="minorHAnsi"/>
          <w:bCs/>
          <w:sz w:val="24"/>
        </w:rPr>
        <w:t xml:space="preserve"> que deverá, obrigatoriamente, ser um Dia Útil;</w:t>
      </w:r>
      <w:r w:rsidRPr="001F3EB2">
        <w:rPr>
          <w:rFonts w:asciiTheme="minorHAnsi" w:hAnsiTheme="minorHAnsi" w:cstheme="minorHAnsi"/>
          <w:sz w:val="24"/>
        </w:rPr>
        <w:t xml:space="preserve"> </w:t>
      </w:r>
      <w:r w:rsidRPr="001F3EB2">
        <w:rPr>
          <w:rFonts w:asciiTheme="minorHAnsi" w:hAnsiTheme="minorHAnsi" w:cstheme="minorHAnsi"/>
          <w:b/>
          <w:sz w:val="24"/>
        </w:rPr>
        <w:t>(ii)</w:t>
      </w:r>
      <w:r w:rsidRPr="001F3EB2">
        <w:rPr>
          <w:rFonts w:asciiTheme="minorHAnsi" w:hAnsiTheme="minorHAnsi" w:cstheme="minorHAns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1F3EB2">
        <w:rPr>
          <w:rFonts w:asciiTheme="minorHAnsi" w:hAnsiTheme="minorHAnsi" w:cstheme="minorHAnsi"/>
          <w:b/>
          <w:sz w:val="24"/>
        </w:rPr>
        <w:t>(iii)</w:t>
      </w:r>
      <w:r w:rsidRPr="001F3EB2">
        <w:rPr>
          <w:rFonts w:asciiTheme="minorHAnsi" w:hAnsiTheme="minorHAnsi" w:cstheme="minorHAnsi"/>
          <w:sz w:val="24"/>
        </w:rPr>
        <w:t xml:space="preserve"> quaisquer outras informações necessárias à operacionalização da Amortização Extraordinária Facultativa; </w:t>
      </w:r>
    </w:p>
    <w:p w14:paraId="6A891726" w14:textId="77777777"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bookmarkStart w:id="101" w:name="_Ref4477053"/>
      <w:bookmarkStart w:id="102" w:name="_Ref480796992"/>
      <w:r w:rsidRPr="001F3EB2">
        <w:rPr>
          <w:rFonts w:asciiTheme="minorHAnsi" w:hAnsiTheme="minorHAnsi" w:cstheme="minorHAns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 ou a Data de Pagamento da Remuneração imediatamente anterior, conforme o caso, até a data da efetiva Amortização Extraordinária Facultativa e acrescido; (c) do prêmio, calculado conforme fórmula abaixo (“</w:t>
      </w:r>
      <w:r w:rsidRPr="001F3EB2">
        <w:rPr>
          <w:rFonts w:asciiTheme="minorHAnsi" w:hAnsiTheme="minorHAnsi" w:cstheme="minorHAnsi"/>
          <w:b/>
          <w:sz w:val="24"/>
        </w:rPr>
        <w:t>Prêmio da Amortização Extraordinária Facultativa</w:t>
      </w:r>
      <w:r w:rsidRPr="001F3EB2">
        <w:rPr>
          <w:rFonts w:asciiTheme="minorHAnsi" w:hAnsiTheme="minorHAnsi" w:cstheme="minorHAnsi"/>
          <w:sz w:val="24"/>
        </w:rPr>
        <w:t>” e “</w:t>
      </w:r>
      <w:r w:rsidRPr="001F3EB2">
        <w:rPr>
          <w:rFonts w:asciiTheme="minorHAnsi" w:hAnsiTheme="minorHAnsi" w:cstheme="minorHAnsi"/>
          <w:b/>
          <w:sz w:val="24"/>
        </w:rPr>
        <w:t>Valor da Amortização Extraordinária Facultativa</w:t>
      </w:r>
      <w:r w:rsidRPr="001F3EB2">
        <w:rPr>
          <w:rFonts w:asciiTheme="minorHAnsi" w:hAnsiTheme="minorHAnsi" w:cstheme="minorHAnsi"/>
          <w:sz w:val="24"/>
        </w:rPr>
        <w:t>”, respectivamente):</w:t>
      </w:r>
      <w:bookmarkEnd w:id="101"/>
      <w:bookmarkEnd w:id="102"/>
      <w:r w:rsidRPr="001F3EB2">
        <w:rPr>
          <w:rFonts w:asciiTheme="minorHAnsi" w:hAnsiTheme="minorHAnsi" w:cstheme="minorHAnsi"/>
          <w:sz w:val="24"/>
        </w:rPr>
        <w:t xml:space="preserve"> </w:t>
      </w:r>
    </w:p>
    <w:p w14:paraId="284A0345" w14:textId="77777777" w:rsidR="00A6520D" w:rsidRPr="001F3EB2" w:rsidRDefault="00A6520D" w:rsidP="001F3EB2">
      <w:pPr>
        <w:pStyle w:val="Level4"/>
        <w:numPr>
          <w:ilvl w:val="0"/>
          <w:numId w:val="0"/>
        </w:numPr>
        <w:spacing w:before="140" w:line="320" w:lineRule="exact"/>
        <w:ind w:left="2041"/>
        <w:jc w:val="center"/>
        <w:rPr>
          <w:rFonts w:asciiTheme="minorHAnsi" w:hAnsiTheme="minorHAnsi" w:cstheme="minorHAnsi"/>
          <w:sz w:val="24"/>
        </w:rPr>
      </w:pPr>
      <w:r w:rsidRPr="001F3EB2">
        <w:rPr>
          <w:rFonts w:asciiTheme="minorHAnsi" w:hAnsiTheme="minorHAnsi" w:cstheme="minorHAnsi"/>
          <w:sz w:val="24"/>
        </w:rPr>
        <w:t>P = [(1 +i)^du/252 - 1]x PU</w:t>
      </w:r>
    </w:p>
    <w:p w14:paraId="3A6C2836"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Sendo que: </w:t>
      </w:r>
    </w:p>
    <w:p w14:paraId="624F77A8"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P = Prêmio da Amortização Extraordinária Facultativa, calculado com 8 casas decimais, sem arredondamento.</w:t>
      </w:r>
    </w:p>
    <w:p w14:paraId="1DAE5248"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i = 0,35% ao ano.</w:t>
      </w:r>
    </w:p>
    <w:p w14:paraId="43975D5C" w14:textId="77777777" w:rsidR="00A6520D" w:rsidRPr="001F3EB2" w:rsidRDefault="00A6520D" w:rsidP="001F3EB2">
      <w:pPr>
        <w:pStyle w:val="Level4"/>
        <w:numPr>
          <w:ilvl w:val="0"/>
          <w:numId w:val="0"/>
        </w:numPr>
        <w:spacing w:before="140" w:line="320" w:lineRule="exact"/>
        <w:ind w:left="2041"/>
        <w:rPr>
          <w:rFonts w:asciiTheme="minorHAnsi" w:hAnsiTheme="minorHAnsi" w:cstheme="minorHAnsi"/>
          <w:sz w:val="24"/>
        </w:rPr>
      </w:pPr>
      <w:r w:rsidRPr="001F3EB2">
        <w:rPr>
          <w:rFonts w:asciiTheme="minorHAnsi" w:hAnsiTheme="minorHAnsi" w:cstheme="minorHAnsi"/>
          <w:sz w:val="24"/>
        </w:rPr>
        <w:t xml:space="preserve">PU = Valor Nominal Unitário ou saldo do Valor Nominal Unitário, acrescido da Remuneração, calculada </w:t>
      </w:r>
      <w:r w:rsidRPr="001F3EB2">
        <w:rPr>
          <w:rFonts w:asciiTheme="minorHAnsi" w:hAnsiTheme="minorHAnsi" w:cstheme="minorHAnsi"/>
          <w:i/>
          <w:iCs/>
          <w:sz w:val="24"/>
        </w:rPr>
        <w:t>pro rata temporis</w:t>
      </w:r>
      <w:r w:rsidRPr="001F3EB2">
        <w:rPr>
          <w:rFonts w:asciiTheme="minorHAnsi" w:hAnsiTheme="minorHAnsi" w:cstheme="minorHAnsi"/>
          <w:sz w:val="24"/>
        </w:rPr>
        <w:t xml:space="preserve"> desde a primeira Data de Integralização, até a data da Amortização Extraordinária Facultativa.</w:t>
      </w:r>
    </w:p>
    <w:p w14:paraId="20E57E05" w14:textId="77777777" w:rsidR="00A6520D" w:rsidRPr="001F3EB2" w:rsidRDefault="00A6520D" w:rsidP="001F3EB2">
      <w:pPr>
        <w:pStyle w:val="Level4"/>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lastRenderedPageBreak/>
        <w:t>du = número de Dias Úteis entre a data da Amortização Extraordinária Facultativa (inclusive) e a Data de Vencimento (exclusive).</w:t>
      </w:r>
    </w:p>
    <w:p w14:paraId="1F20595D" w14:textId="77777777" w:rsidR="00A6520D" w:rsidRPr="001F3EB2" w:rsidRDefault="00A6520D" w:rsidP="001F3EB2">
      <w:pPr>
        <w:pStyle w:val="Level4"/>
        <w:widowControl w:val="0"/>
        <w:numPr>
          <w:ilvl w:val="0"/>
          <w:numId w:val="0"/>
        </w:numPr>
        <w:spacing w:before="140" w:after="0" w:line="320" w:lineRule="exact"/>
        <w:ind w:left="2041"/>
        <w:rPr>
          <w:rFonts w:asciiTheme="minorHAnsi" w:hAnsiTheme="minorHAnsi" w:cstheme="minorHAnsi"/>
          <w:sz w:val="24"/>
        </w:rPr>
      </w:pPr>
    </w:p>
    <w:p w14:paraId="37110C91" w14:textId="1C4849E2"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na hipótese de a data de Amortização Extraordinária Facultativa coincidir com uma Data de Amortização das Debêntures, o Prêmio da Amortização Extraordinária Facultativa previsto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_Ref4477053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(c) acima incidirá somente sobre a valor de amortização pago extraordinariamente na correspondente data de pagamento; </w:t>
      </w:r>
    </w:p>
    <w:p w14:paraId="241BF0F7" w14:textId="77777777"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EF808D9" w14:textId="77777777" w:rsidR="00A6520D" w:rsidRPr="001F3EB2" w:rsidRDefault="00A6520D" w:rsidP="001F3EB2">
      <w:pPr>
        <w:pStyle w:val="Level4"/>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Emissora deverá, com antecedência mínima de 3 (três) Dias Úteis da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comunicar ao Escriturador, ao Banco Liquidante e à B3 a respectiva data da </w:t>
      </w:r>
      <w:r w:rsidRPr="001F3EB2">
        <w:rPr>
          <w:rFonts w:asciiTheme="minorHAnsi" w:hAnsiTheme="minorHAnsi" w:cstheme="minorHAnsi"/>
          <w:color w:val="000000"/>
          <w:sz w:val="24"/>
        </w:rPr>
        <w:t>Amortização Extraordinária Facultativa</w:t>
      </w:r>
      <w:r w:rsidRPr="001F3EB2">
        <w:rPr>
          <w:rFonts w:asciiTheme="minorHAnsi" w:hAnsiTheme="minorHAnsi" w:cstheme="minorHAnsi"/>
          <w:sz w:val="24"/>
        </w:rPr>
        <w:t xml:space="preserve">. </w:t>
      </w:r>
    </w:p>
    <w:p w14:paraId="6C7853D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03" w:name="_Ref65499558"/>
      <w:bookmarkEnd w:id="95"/>
      <w:r w:rsidRPr="001F3EB2">
        <w:rPr>
          <w:rFonts w:asciiTheme="minorHAnsi" w:hAnsiTheme="minorHAnsi" w:cstheme="minorHAnsi"/>
          <w:b/>
          <w:sz w:val="24"/>
        </w:rPr>
        <w:t>Aquisição Facultativa</w:t>
      </w:r>
    </w:p>
    <w:p w14:paraId="5F35EF65" w14:textId="1C471E73"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poderão, a qualquer momento, a partir da Data de Emissão, ser adquiridas pela Emissora, no mercado secundário, condicionado ao aceite do respectivo Debenturista vendedor e observado o disposto no artigo 55, parágrafo 3°, da Lei das Sociedades por Ações e na Instrução da CVM nº 620, de 17 de março de 2020 (“</w:t>
      </w:r>
      <w:r w:rsidRPr="001F3EB2">
        <w:rPr>
          <w:rFonts w:asciiTheme="minorHAnsi" w:hAnsiTheme="minorHAnsi" w:cstheme="minorHAnsi"/>
          <w:b/>
          <w:sz w:val="24"/>
        </w:rPr>
        <w:t>Instrução CVM 620</w:t>
      </w:r>
      <w:r w:rsidRPr="001F3EB2">
        <w:rPr>
          <w:rFonts w:asciiTheme="minorHAnsi" w:hAnsiTheme="minorHAnsi" w:cstheme="minorHAns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Pr="001F3EB2">
        <w:rPr>
          <w:rFonts w:asciiTheme="minorHAnsi" w:hAnsiTheme="minorHAnsi" w:cstheme="minorHAnsi"/>
          <w:sz w:val="24"/>
          <w:highlight w:val="green"/>
        </w:rPr>
        <w:fldChar w:fldCharType="begin"/>
      </w:r>
      <w:r w:rsidRPr="001F3EB2">
        <w:rPr>
          <w:rFonts w:asciiTheme="minorHAnsi" w:hAnsiTheme="minorHAnsi" w:cstheme="minorHAnsi"/>
          <w:sz w:val="24"/>
        </w:rPr>
        <w:instrText xml:space="preserve"> REF _Ref508572745 \r \h </w:instrText>
      </w:r>
      <w:r w:rsidRPr="001F3EB2">
        <w:rPr>
          <w:rFonts w:asciiTheme="minorHAnsi" w:hAnsiTheme="minorHAnsi" w:cstheme="minorHAnsi"/>
          <w:sz w:val="24"/>
          <w:highlight w:val="green"/>
        </w:rPr>
        <w:instrText xml:space="preserve"> \* MERGEFORMAT </w:instrText>
      </w:r>
      <w:r w:rsidRPr="001F3EB2">
        <w:rPr>
          <w:rFonts w:asciiTheme="minorHAnsi" w:hAnsiTheme="minorHAnsi" w:cstheme="minorHAnsi"/>
          <w:sz w:val="24"/>
          <w:highlight w:val="green"/>
        </w:rPr>
      </w:r>
      <w:r w:rsidRPr="001F3EB2">
        <w:rPr>
          <w:rFonts w:asciiTheme="minorHAnsi" w:hAnsiTheme="minorHAnsi" w:cstheme="minorHAnsi"/>
          <w:sz w:val="24"/>
          <w:highlight w:val="green"/>
        </w:rPr>
        <w:fldChar w:fldCharType="separate"/>
      </w:r>
      <w:r w:rsidRPr="001F3EB2">
        <w:rPr>
          <w:rFonts w:asciiTheme="minorHAnsi" w:hAnsiTheme="minorHAnsi" w:cstheme="minorHAnsi"/>
          <w:sz w:val="24"/>
        </w:rPr>
        <w:t>5.25.1</w:t>
      </w:r>
      <w:r w:rsidRPr="001F3EB2">
        <w:rPr>
          <w:rFonts w:asciiTheme="minorHAnsi" w:hAnsiTheme="minorHAnsi" w:cstheme="minorHAnsi"/>
          <w:sz w:val="24"/>
          <w:highlight w:val="green"/>
        </w:rPr>
        <w:fldChar w:fldCharType="end"/>
      </w:r>
      <w:r w:rsidRPr="001F3EB2">
        <w:rPr>
          <w:rFonts w:asciiTheme="minorHAnsi" w:hAnsiTheme="minorHAnsi" w:cstheme="minorHAnsi"/>
          <w:sz w:val="24"/>
        </w:rPr>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1F3EB2">
        <w:rPr>
          <w:rFonts w:asciiTheme="minorHAnsi" w:hAnsiTheme="minorHAnsi" w:cstheme="minorHAnsi"/>
          <w:b/>
          <w:sz w:val="24"/>
        </w:rPr>
        <w:t>Aquisição Facultativa</w:t>
      </w:r>
      <w:r w:rsidRPr="001F3EB2">
        <w:rPr>
          <w:rFonts w:asciiTheme="minorHAnsi" w:hAnsiTheme="minorHAnsi" w:cstheme="minorHAnsi"/>
          <w:sz w:val="24"/>
        </w:rPr>
        <w:t xml:space="preserve">”). </w:t>
      </w:r>
    </w:p>
    <w:p w14:paraId="332DD2D4"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lastRenderedPageBreak/>
        <w:t>Oferta de Resgate Antecipado Total</w:t>
      </w:r>
      <w:bookmarkEnd w:id="103"/>
      <w:r w:rsidRPr="001F3EB2">
        <w:rPr>
          <w:rFonts w:asciiTheme="minorHAnsi" w:hAnsiTheme="minorHAnsi" w:cstheme="minorHAnsi"/>
          <w:b/>
          <w:sz w:val="24"/>
        </w:rPr>
        <w:t xml:space="preserve"> </w:t>
      </w:r>
    </w:p>
    <w:p w14:paraId="7FFDE06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1F3EB2">
        <w:rPr>
          <w:rFonts w:asciiTheme="minorHAnsi" w:hAnsiTheme="minorHAnsi" w:cstheme="minorHAnsi"/>
          <w:b/>
          <w:bCs/>
          <w:sz w:val="24"/>
        </w:rPr>
        <w:t>Oferta de Resgate Antecipado</w:t>
      </w:r>
      <w:r w:rsidRPr="001F3EB2">
        <w:rPr>
          <w:rFonts w:asciiTheme="minorHAnsi" w:hAnsiTheme="minorHAnsi" w:cstheme="minorHAnsi"/>
          <w:sz w:val="24"/>
        </w:rPr>
        <w:t>”). A Oferta de Resgate Antecipado será operacionalizada conforme previsto nas Cláusulas abaixo</w:t>
      </w:r>
      <w:r w:rsidRPr="001F3EB2" w:rsidDel="000F60BB">
        <w:rPr>
          <w:rFonts w:asciiTheme="minorHAnsi" w:hAnsiTheme="minorHAnsi" w:cstheme="minorHAnsi"/>
          <w:sz w:val="24"/>
        </w:rPr>
        <w:t xml:space="preserve"> </w:t>
      </w:r>
      <w:r w:rsidRPr="001F3EB2">
        <w:rPr>
          <w:rFonts w:asciiTheme="minorHAnsi" w:hAnsiTheme="minorHAnsi" w:cstheme="minorHAnsi"/>
          <w:sz w:val="24"/>
        </w:rPr>
        <w:t>(“</w:t>
      </w:r>
      <w:r w:rsidRPr="001F3EB2">
        <w:rPr>
          <w:rFonts w:asciiTheme="minorHAnsi" w:hAnsiTheme="minorHAnsi" w:cstheme="minorHAnsi"/>
          <w:b/>
          <w:sz w:val="24"/>
        </w:rPr>
        <w:t>Oferta de Resgate Antecipado</w:t>
      </w:r>
      <w:r w:rsidRPr="001F3EB2">
        <w:rPr>
          <w:rFonts w:asciiTheme="minorHAnsi" w:hAnsiTheme="minorHAnsi" w:cstheme="minorHAnsi"/>
          <w:sz w:val="24"/>
        </w:rPr>
        <w:t>”).</w:t>
      </w:r>
    </w:p>
    <w:p w14:paraId="499619D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Emissora realizará a Oferta de Resgate Antecipado por meio de comunicação individual enviada aos Debenturistas, com cópia para o Agente Fiduciário, ou publicação de anúncio, nos termos da cláusula 5.25.1 acima (“</w:t>
      </w:r>
      <w:r w:rsidRPr="001F3EB2">
        <w:rPr>
          <w:rFonts w:asciiTheme="minorHAnsi" w:hAnsiTheme="minorHAnsi" w:cstheme="minorHAnsi"/>
          <w:b/>
          <w:bCs/>
          <w:sz w:val="24"/>
        </w:rPr>
        <w:t>Comunicação de Oferta de Resgate Antecipado</w:t>
      </w:r>
      <w:r w:rsidRPr="001F3EB2">
        <w:rPr>
          <w:rFonts w:asciiTheme="minorHAnsi" w:hAnsiTheme="minorHAnsi" w:cstheme="minorHAnsi"/>
          <w:sz w:val="24"/>
        </w:rPr>
        <w:t>”) com 30 (trinta) Dias Úteis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104" w:name="_Hlk67088752"/>
      <w:r w:rsidRPr="001F3EB2">
        <w:rPr>
          <w:rFonts w:asciiTheme="minorHAnsi" w:hAnsiTheme="minorHAnsi" w:cstheme="minorHAnsi"/>
          <w:sz w:val="24"/>
        </w:rPr>
        <w:t>, que deverá ser um Dia Útil</w:t>
      </w:r>
      <w:bookmarkEnd w:id="104"/>
      <w:r w:rsidRPr="001F3EB2">
        <w:rPr>
          <w:rFonts w:asciiTheme="minorHAnsi" w:hAnsiTheme="minorHAnsi" w:cstheme="minorHAnsi"/>
          <w:sz w:val="24"/>
        </w:rPr>
        <w:t>; e (e) demais informações necessárias para tomada de decisão e operacionalização pelos Debenturistas.</w:t>
      </w:r>
    </w:p>
    <w:p w14:paraId="1E6A524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FE258D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5976DFAF"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1F3EB2">
        <w:rPr>
          <w:rFonts w:asciiTheme="minorHAnsi" w:hAnsiTheme="minorHAnsi" w:cstheme="minorHAnsi"/>
          <w:i/>
          <w:iCs/>
          <w:sz w:val="24"/>
        </w:rPr>
        <w:t>pro rata temporis</w:t>
      </w:r>
      <w:r w:rsidRPr="001F3EB2">
        <w:rPr>
          <w:rFonts w:asciiTheme="minorHAnsi" w:hAnsiTheme="minorHAnsi" w:cstheme="minorHAnsi"/>
          <w:sz w:val="24"/>
        </w:rPr>
        <w:t xml:space="preserve"> desde a Primeira Data de Integralização, ou a Data do Pagamento da Remuneração </w:t>
      </w:r>
      <w:r w:rsidRPr="001F3EB2">
        <w:rPr>
          <w:rFonts w:asciiTheme="minorHAnsi" w:hAnsiTheme="minorHAnsi" w:cstheme="minorHAnsi"/>
          <w:sz w:val="24"/>
        </w:rPr>
        <w:lastRenderedPageBreak/>
        <w:t>anterior, conforme o caso, até a data do efetivo resgate das Debêntures objeto da Oferta de Resgate Antecipado, e (b) se for o caso, do prêmio de resgate indicado na comunicação de oferta de resgate antecipado.</w:t>
      </w:r>
    </w:p>
    <w:p w14:paraId="4070239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29129B6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Debêntures resgatadas pela Emissora, conforme previsto nesta cláusula, serão obrigatoriamente canceladas.</w:t>
      </w:r>
    </w:p>
    <w:p w14:paraId="49E134D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5FB59F5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B3. a ANBIMA, o Escriturador,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55AF522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05" w:name="_Ref509243874"/>
      <w:r w:rsidRPr="001F3EB2">
        <w:rPr>
          <w:rFonts w:asciiTheme="minorHAnsi" w:hAnsiTheme="minorHAnsi" w:cstheme="minorHAnsi"/>
          <w:b/>
          <w:sz w:val="24"/>
        </w:rPr>
        <w:t>Local de Pagamento</w:t>
      </w:r>
      <w:bookmarkEnd w:id="105"/>
    </w:p>
    <w:p w14:paraId="41F08CA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Os pagamentos referentes às Debêntures e a quaisquer outros valores eventualmente devidos pela Emissora, nos termos desta Escritura de Emissão, serão realizados: </w:t>
      </w:r>
      <w:r w:rsidRPr="001F3EB2">
        <w:rPr>
          <w:rFonts w:asciiTheme="minorHAnsi" w:hAnsiTheme="minorHAnsi" w:cstheme="minorHAnsi"/>
          <w:b/>
          <w:sz w:val="24"/>
        </w:rPr>
        <w:t>(i)</w:t>
      </w:r>
      <w:r w:rsidRPr="001F3EB2">
        <w:rPr>
          <w:rFonts w:asciiTheme="minorHAnsi" w:hAnsiTheme="minorHAnsi" w:cstheme="minorHAnsi"/>
          <w:sz w:val="24"/>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1F3EB2" w:rsidDel="006C3B50">
        <w:rPr>
          <w:rFonts w:asciiTheme="minorHAnsi" w:hAnsiTheme="minorHAnsi" w:cstheme="minorHAnsi"/>
          <w:sz w:val="24"/>
        </w:rPr>
        <w:t xml:space="preserve"> </w:t>
      </w:r>
      <w:r w:rsidRPr="001F3EB2">
        <w:rPr>
          <w:rFonts w:asciiTheme="minorHAnsi" w:hAnsiTheme="minorHAnsi" w:cstheme="minorHAnsi"/>
          <w:b/>
          <w:sz w:val="24"/>
        </w:rPr>
        <w:t>(ii)</w:t>
      </w:r>
      <w:r w:rsidRPr="001F3EB2">
        <w:rPr>
          <w:rFonts w:asciiTheme="minorHAnsi" w:hAnsiTheme="minorHAnsi" w:cstheme="minorHAnsi"/>
          <w:sz w:val="24"/>
        </w:rPr>
        <w:t> pela Emissora, nos demais casos, por meio do Escriturador ou na sede da Emissora, que não estejam custodiadas eletronicamente na B3, conforme o caso.</w:t>
      </w:r>
    </w:p>
    <w:p w14:paraId="445173C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06" w:name="_Ref65499440"/>
      <w:bookmarkStart w:id="107" w:name="_Hlk71658167"/>
      <w:r w:rsidRPr="001F3EB2">
        <w:rPr>
          <w:rFonts w:asciiTheme="minorHAnsi" w:hAnsiTheme="minorHAnsi" w:cstheme="minorHAnsi"/>
          <w:b/>
          <w:sz w:val="24"/>
        </w:rPr>
        <w:t>Prorrogação dos Prazos</w:t>
      </w:r>
      <w:bookmarkEnd w:id="106"/>
      <w:r w:rsidRPr="001F3EB2">
        <w:rPr>
          <w:rFonts w:asciiTheme="minorHAnsi" w:hAnsiTheme="minorHAnsi" w:cstheme="minorHAnsi"/>
          <w:b/>
          <w:sz w:val="24"/>
        </w:rPr>
        <w:t xml:space="preserve"> </w:t>
      </w:r>
    </w:p>
    <w:p w14:paraId="03D39C9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Considerar-se-ão prorrogados os prazos referentes ao pagamento de qualquer </w:t>
      </w:r>
      <w:r w:rsidRPr="001F3EB2">
        <w:rPr>
          <w:rFonts w:asciiTheme="minorHAnsi" w:hAnsiTheme="minorHAnsi" w:cstheme="minorHAnsi"/>
          <w:sz w:val="24"/>
        </w:rPr>
        <w:lastRenderedPageBreak/>
        <w:t>obrigação prevista nesta Escritura de Emissão até o 1º (primeiro) Dia Útil subsequente, se o seu vencimento coincidir com sábado, domingo ou feriado declarado nacional, não sendo devido qualquer acréscimo aos valores a serem pagos.</w:t>
      </w:r>
    </w:p>
    <w:p w14:paraId="682A498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Exceto quando previsto expressamente de modo diverso na presente Escritura de Emissão, entende-se por “</w:t>
      </w:r>
      <w:r w:rsidRPr="001F3EB2">
        <w:rPr>
          <w:rFonts w:asciiTheme="minorHAnsi" w:hAnsiTheme="minorHAnsi" w:cstheme="minorHAnsi"/>
          <w:b/>
          <w:sz w:val="24"/>
        </w:rPr>
        <w:t>Dia(s) Útil(eis)</w:t>
      </w:r>
      <w:r w:rsidRPr="001F3EB2">
        <w:rPr>
          <w:rFonts w:asciiTheme="minorHAnsi" w:hAnsiTheme="minorHAnsi" w:cstheme="minorHAnsi"/>
          <w:sz w:val="24"/>
        </w:rPr>
        <w:t>” qualquer dia que não seja sábado, domingo ou feriado declarado nacional. Quando a indicação de prazo contado por dia na presente Escritura de Emissão não vier acompanhada da indicação de “</w:t>
      </w:r>
      <w:r w:rsidRPr="001F3EB2">
        <w:rPr>
          <w:rFonts w:asciiTheme="minorHAnsi" w:hAnsiTheme="minorHAnsi" w:cstheme="minorHAnsi"/>
          <w:b/>
          <w:sz w:val="24"/>
        </w:rPr>
        <w:t>Dia Útil</w:t>
      </w:r>
      <w:r w:rsidRPr="001F3EB2">
        <w:rPr>
          <w:rFonts w:asciiTheme="minorHAnsi" w:hAnsiTheme="minorHAnsi" w:cstheme="minorHAnsi"/>
          <w:sz w:val="24"/>
        </w:rPr>
        <w:t xml:space="preserve">”, entende-se que o prazo é contado em dias corridos. </w:t>
      </w:r>
    </w:p>
    <w:p w14:paraId="3952CA1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08" w:name="_Ref508983538"/>
      <w:bookmarkStart w:id="109" w:name="_Hlk71657942"/>
      <w:bookmarkEnd w:id="107"/>
      <w:r w:rsidRPr="001F3EB2">
        <w:rPr>
          <w:rFonts w:asciiTheme="minorHAnsi" w:hAnsiTheme="minorHAnsi" w:cstheme="minorHAnsi"/>
          <w:b/>
          <w:sz w:val="24"/>
        </w:rPr>
        <w:t>Encargos Moratórios</w:t>
      </w:r>
      <w:bookmarkEnd w:id="108"/>
    </w:p>
    <w:p w14:paraId="38204B6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bCs/>
          <w:sz w:val="24"/>
        </w:rPr>
        <w:t>Em caso de impontualidade no pagamento de qualquer quantia devida sob as Debêntures</w:t>
      </w:r>
      <w:r w:rsidRPr="001F3EB2">
        <w:rPr>
          <w:rFonts w:asciiTheme="minorHAnsi" w:hAnsiTheme="minorHAnsi" w:cstheme="minorHAnsi"/>
          <w:sz w:val="24"/>
        </w:rPr>
        <w:t xml:space="preserve">, nos termos desta Escritura de Emissão, além da Remuneração, os débitos em atraso ficarão sujeitos: </w:t>
      </w:r>
      <w:r w:rsidRPr="001F3EB2">
        <w:rPr>
          <w:rFonts w:asciiTheme="minorHAnsi" w:hAnsiTheme="minorHAnsi" w:cstheme="minorHAnsi"/>
          <w:b/>
          <w:sz w:val="24"/>
        </w:rPr>
        <w:t>(i)</w:t>
      </w:r>
      <w:r w:rsidRPr="001F3EB2">
        <w:rPr>
          <w:rFonts w:asciiTheme="minorHAnsi" w:hAnsiTheme="minorHAnsi" w:cstheme="minorHAnsi"/>
          <w:sz w:val="24"/>
        </w:rPr>
        <w:t xml:space="preserve"> à multa moratória convencional, irredutível e de natureza não compensatória de 2% (dois por cento) sobre o valor devido e não pago até a data do efetivo pagamento; e </w:t>
      </w:r>
      <w:r w:rsidRPr="001F3EB2">
        <w:rPr>
          <w:rFonts w:asciiTheme="minorHAnsi" w:hAnsiTheme="minorHAnsi" w:cstheme="minorHAnsi"/>
          <w:b/>
          <w:sz w:val="24"/>
        </w:rPr>
        <w:t>(ii)</w:t>
      </w:r>
      <w:r w:rsidRPr="001F3EB2">
        <w:rPr>
          <w:rFonts w:asciiTheme="minorHAnsi" w:hAnsiTheme="minorHAnsi" w:cstheme="minorHAnsi"/>
          <w:sz w:val="24"/>
        </w:rPr>
        <w:t xml:space="preserve"> aos juros de mora não compensatórios, à taxa de 1% (um por cento) ao mês, calculados </w:t>
      </w:r>
      <w:r w:rsidRPr="001F3EB2">
        <w:rPr>
          <w:rFonts w:asciiTheme="minorHAnsi" w:hAnsiTheme="minorHAnsi" w:cstheme="minorHAnsi"/>
          <w:i/>
          <w:sz w:val="24"/>
        </w:rPr>
        <w:t>pro rata temporis</w:t>
      </w:r>
      <w:r w:rsidRPr="001F3EB2">
        <w:rPr>
          <w:rFonts w:asciiTheme="minorHAnsi" w:hAnsiTheme="minorHAnsi" w:cstheme="minorHAnsi"/>
          <w:sz w:val="24"/>
        </w:rPr>
        <w:t>, desde a data do inadimplemento até a data do efetivo pagamento, sobre o montante devido e não pago, independentemente de aviso, notificação ou interpelação judicial ou extrajudicial (“</w:t>
      </w:r>
      <w:r w:rsidRPr="001F3EB2">
        <w:rPr>
          <w:rFonts w:asciiTheme="minorHAnsi" w:hAnsiTheme="minorHAnsi" w:cstheme="minorHAnsi"/>
          <w:b/>
          <w:sz w:val="24"/>
        </w:rPr>
        <w:t>Encargos Moratórios</w:t>
      </w:r>
      <w:r w:rsidRPr="001F3EB2">
        <w:rPr>
          <w:rFonts w:asciiTheme="minorHAnsi" w:hAnsiTheme="minorHAnsi" w:cstheme="minorHAnsi"/>
          <w:sz w:val="24"/>
        </w:rPr>
        <w:t>”).</w:t>
      </w:r>
    </w:p>
    <w:p w14:paraId="49F93683"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10" w:name="_Ref3276263"/>
      <w:bookmarkEnd w:id="109"/>
      <w:r w:rsidRPr="001F3EB2">
        <w:rPr>
          <w:rFonts w:asciiTheme="minorHAnsi" w:hAnsiTheme="minorHAnsi" w:cstheme="minorHAnsi"/>
          <w:b/>
          <w:sz w:val="24"/>
        </w:rPr>
        <w:t>Decadência dos Direitos aos Acréscimos</w:t>
      </w:r>
      <w:bookmarkEnd w:id="110"/>
    </w:p>
    <w:p w14:paraId="78AD0ABD"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w:t>
      </w:r>
      <w:r w:rsidRPr="001F3EB2">
        <w:rPr>
          <w:rFonts w:asciiTheme="minorHAnsi" w:hAnsiTheme="minorHAnsi" w:cstheme="minorHAnsi"/>
          <w:sz w:val="24"/>
        </w:rPr>
        <w:fldChar w:fldCharType="end"/>
      </w:r>
      <w:r w:rsidRPr="001F3EB2">
        <w:rPr>
          <w:rFonts w:asciiTheme="minorHAnsi" w:hAnsiTheme="minorHAnsi" w:cstheme="minorHAnsi"/>
          <w:sz w:val="24"/>
        </w:rPr>
        <w:t xml:space="preserve"> abaixo, não lhe dará direito ao recebimento de Encargos Moratórios do período relativo ao atraso no recebimento, sendo-lhe, todavia, assegurados os direitos adquiridos até a data do respectivo vencimento ou da disponibilidade do pagamento, no caso de impontualidade no pagamento.</w:t>
      </w:r>
    </w:p>
    <w:p w14:paraId="2181FBF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11" w:name="_Ref435655112"/>
      <w:r w:rsidRPr="001F3EB2">
        <w:rPr>
          <w:rFonts w:asciiTheme="minorHAnsi" w:hAnsiTheme="minorHAnsi" w:cstheme="minorHAnsi"/>
          <w:b/>
          <w:sz w:val="24"/>
        </w:rPr>
        <w:t>Publicidade</w:t>
      </w:r>
      <w:bookmarkEnd w:id="111"/>
    </w:p>
    <w:p w14:paraId="12ACA7D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112" w:name="_Ref508572745"/>
      <w:bookmarkStart w:id="113" w:name="_Ref475039600"/>
      <w:r w:rsidRPr="001F3EB2">
        <w:rPr>
          <w:rFonts w:asciiTheme="minorHAnsi" w:hAnsiTheme="minorHAnsi" w:cstheme="minorHAnsi"/>
          <w:sz w:val="24"/>
        </w:rPr>
        <w:t xml:space="preserve">Todos os atos e decisões a serem tomados decorrentes da Emissão que, de qualquer forma, vierem a envolver interesses dos Debenturistas, deverão ser </w:t>
      </w:r>
      <w:r w:rsidRPr="001F3EB2">
        <w:rPr>
          <w:rFonts w:asciiTheme="minorHAnsi" w:hAnsiTheme="minorHAnsi" w:cstheme="minorHAnsi"/>
          <w:bCs/>
          <w:sz w:val="24"/>
        </w:rPr>
        <w:t xml:space="preserve">realizadas: </w:t>
      </w:r>
      <w:r w:rsidRPr="001F3EB2">
        <w:rPr>
          <w:rFonts w:asciiTheme="minorHAnsi" w:hAnsiTheme="minorHAnsi" w:cstheme="minorHAnsi"/>
          <w:b/>
          <w:bCs/>
          <w:sz w:val="24"/>
        </w:rPr>
        <w:t>(i)</w:t>
      </w:r>
      <w:r w:rsidRPr="001F3EB2">
        <w:rPr>
          <w:rFonts w:asciiTheme="minorHAnsi" w:hAnsiTheme="minorHAnsi" w:cstheme="minorHAnsi"/>
          <w:bCs/>
          <w:sz w:val="24"/>
        </w:rPr>
        <w:t xml:space="preserve"> </w:t>
      </w:r>
      <w:r w:rsidRPr="001F3EB2">
        <w:rPr>
          <w:rFonts w:asciiTheme="minorHAnsi" w:hAnsiTheme="minorHAnsi" w:cstheme="minorHAnsi"/>
          <w:sz w:val="24"/>
        </w:rPr>
        <w:t xml:space="preserve">na forma de “Aviso aos Debenturistas”, publicado nos Jornais de Publicação da Emissora, sempre imediatamente após a realização ou ocorrência do ato a ser divulgado; ou, alternativamente; </w:t>
      </w:r>
      <w:r w:rsidRPr="001F3EB2">
        <w:rPr>
          <w:rFonts w:asciiTheme="minorHAnsi" w:hAnsiTheme="minorHAnsi" w:cstheme="minorHAnsi"/>
          <w:b/>
          <w:sz w:val="24"/>
        </w:rPr>
        <w:t>(ii)</w:t>
      </w:r>
      <w:r w:rsidRPr="001F3EB2">
        <w:rPr>
          <w:rFonts w:asciiTheme="minorHAnsi" w:hAnsiTheme="minorHAnsi" w:cstheme="minorHAnsi"/>
          <w:sz w:val="24"/>
        </w:rPr>
        <w:t xml:space="preserve"> </w:t>
      </w:r>
      <w:r w:rsidRPr="001F3EB2">
        <w:rPr>
          <w:rFonts w:asciiTheme="minorHAnsi" w:hAnsiTheme="minorHAnsi" w:cstheme="minorHAnsi"/>
          <w:bCs/>
          <w:sz w:val="24"/>
        </w:rPr>
        <w:t xml:space="preserve">por escrito, por meio de comunicação enviada diretamente aos Debenturistas, e serão consideradas recebidas quando entregues, sob protocolo ou mediante “aviso de recebimento” expedido pela Empresa Brasileira de Correios e Telégrafos. As comunicações realizadas por </w:t>
      </w:r>
      <w:r w:rsidRPr="001F3EB2">
        <w:rPr>
          <w:rFonts w:asciiTheme="minorHAnsi" w:hAnsiTheme="minorHAnsi" w:cstheme="minorHAnsi"/>
          <w:bCs/>
          <w:sz w:val="24"/>
        </w:rPr>
        <w:lastRenderedPageBreak/>
        <w:t>correio eletrônico serão consideradas recebidas na data de seu envio, desde que seu recebimento seja confirmado por meio de indicativo (recibo emitido pela máquina utilizada pelo remetente).</w:t>
      </w:r>
      <w:bookmarkEnd w:id="112"/>
    </w:p>
    <w:p w14:paraId="04AF02C0"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A Emissora poderá alterar os jornais indicados acima por outros jornais de grande circulação e de edição nacional que seja adotado para suas publicações societárias, mediante comunicação ao Agente Fiduciário e a publicação, na forma de aviso, no jornal a ser substituído.</w:t>
      </w:r>
      <w:bookmarkEnd w:id="113"/>
    </w:p>
    <w:p w14:paraId="490942F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Imunidade de Debenturistas</w:t>
      </w:r>
    </w:p>
    <w:p w14:paraId="035AAE9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114" w:name="_Ref435690063"/>
      <w:r w:rsidRPr="001F3EB2">
        <w:rPr>
          <w:rFonts w:asciiTheme="minorHAnsi" w:hAnsiTheme="minorHAnsi" w:cstheme="minorHAnsi"/>
          <w:sz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114"/>
    </w:p>
    <w:p w14:paraId="48E87474" w14:textId="6F67CFDB"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Debenturista que tenha apresentado documentação comprobatória de sua condição de imunidade ou isenção tributária,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5.25.1</w:t>
      </w:r>
      <w:r w:rsidRPr="001F3EB2">
        <w:rPr>
          <w:rFonts w:asciiTheme="minorHAnsi" w:hAnsiTheme="minorHAnsi" w:cstheme="minorHAnsi"/>
          <w:sz w:val="24"/>
        </w:rPr>
        <w:fldChar w:fldCharType="end"/>
      </w:r>
      <w:r w:rsidRPr="001F3EB2">
        <w:rPr>
          <w:rFonts w:asciiTheme="minorHAnsi" w:hAnsiTheme="minorHAnsi" w:cstheme="minorHAnsi"/>
          <w:sz w:val="24"/>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18C85651" w14:textId="7C9DF998"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Mesmo que tenha recebido a documentação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_Ref508572745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5.25.1</w:t>
      </w:r>
      <w:r w:rsidRPr="001F3EB2">
        <w:rPr>
          <w:rFonts w:asciiTheme="minorHAnsi" w:hAnsiTheme="minorHAnsi" w:cstheme="minorHAnsi"/>
          <w:sz w:val="24"/>
        </w:rPr>
        <w:fldChar w:fldCharType="end"/>
      </w:r>
      <w:r w:rsidRPr="001F3EB2">
        <w:rPr>
          <w:rFonts w:asciiTheme="minorHAnsi" w:hAnsiTheme="minorHAnsi" w:cstheme="minorHAns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58A4228A"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15" w:name="_Ref65499509"/>
      <w:bookmarkStart w:id="116" w:name="_Hlk71657853"/>
      <w:r w:rsidRPr="001F3EB2">
        <w:rPr>
          <w:rFonts w:asciiTheme="minorHAnsi" w:hAnsiTheme="minorHAnsi" w:cstheme="minorHAnsi"/>
          <w:b/>
          <w:sz w:val="24"/>
        </w:rPr>
        <w:t xml:space="preserve">Classificação de Risco </w:t>
      </w:r>
    </w:p>
    <w:p w14:paraId="2BCDDC0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117" w:name="_Ref76631557"/>
      <w:r w:rsidRPr="001F3EB2">
        <w:rPr>
          <w:rFonts w:asciiTheme="minorHAnsi" w:hAnsiTheme="minorHAnsi" w:cstheme="minorHAnsi"/>
          <w:sz w:val="24"/>
        </w:rPr>
        <w:t>A Emissora contratou e deve manter contratada, até a integral e efetiva liquidação de todas as obrigações relacionadas às Debêntures, como agência de classificação de risco a Fitch Ratings Brasil Ltda (“</w:t>
      </w:r>
      <w:r w:rsidRPr="001F3EB2">
        <w:rPr>
          <w:rFonts w:asciiTheme="minorHAnsi" w:hAnsiTheme="minorHAnsi" w:cstheme="minorHAnsi"/>
          <w:b/>
          <w:bCs/>
          <w:sz w:val="24"/>
        </w:rPr>
        <w:t>Agência de Classificação de Risco</w:t>
      </w:r>
      <w:r w:rsidRPr="001F3EB2">
        <w:rPr>
          <w:rFonts w:asciiTheme="minorHAnsi" w:hAnsiTheme="minorHAnsi" w:cstheme="minorHAnsi"/>
          <w:sz w:val="24"/>
        </w:rPr>
        <w:t>”) para a classificação de risco de crédito (“</w:t>
      </w:r>
      <w:r w:rsidRPr="001F3EB2">
        <w:rPr>
          <w:rFonts w:asciiTheme="minorHAnsi" w:hAnsiTheme="minorHAnsi" w:cstheme="minorHAnsi"/>
          <w:b/>
          <w:bCs/>
          <w:i/>
          <w:iCs/>
          <w:sz w:val="24"/>
        </w:rPr>
        <w:t>Rating</w:t>
      </w:r>
      <w:r w:rsidRPr="001F3EB2">
        <w:rPr>
          <w:rFonts w:asciiTheme="minorHAnsi" w:hAnsiTheme="minorHAnsi" w:cstheme="minorHAnsi"/>
          <w:sz w:val="24"/>
        </w:rPr>
        <w:t xml:space="preserve">”) da Emissão, bem como para atualização, </w:t>
      </w:r>
      <w:r w:rsidRPr="001F3EB2">
        <w:rPr>
          <w:rFonts w:asciiTheme="minorHAnsi" w:hAnsiTheme="minorHAnsi" w:cstheme="minorHAnsi"/>
          <w:sz w:val="24"/>
        </w:rPr>
        <w:lastRenderedPageBreak/>
        <w:t xml:space="preserve">no mínimo, uma vez a cada ano-calendário, do relatório de </w:t>
      </w:r>
      <w:r w:rsidRPr="001F3EB2">
        <w:rPr>
          <w:rFonts w:asciiTheme="minorHAnsi" w:hAnsiTheme="minorHAnsi" w:cstheme="minorHAnsi"/>
          <w:i/>
          <w:iCs/>
          <w:sz w:val="24"/>
        </w:rPr>
        <w:t>Rating</w:t>
      </w:r>
      <w:r w:rsidRPr="001F3EB2">
        <w:rPr>
          <w:rFonts w:asciiTheme="minorHAnsi" w:hAnsiTheme="minorHAnsi" w:cstheme="minorHAnsi"/>
          <w:sz w:val="24"/>
        </w:rPr>
        <w:t xml:space="preserve"> durante o prazo de vigência das Debêntures.</w:t>
      </w:r>
      <w:bookmarkEnd w:id="117"/>
      <w:r w:rsidRPr="001F3EB2">
        <w:rPr>
          <w:rFonts w:asciiTheme="minorHAnsi" w:hAnsiTheme="minorHAnsi" w:cstheme="minorHAnsi"/>
          <w:sz w:val="24"/>
        </w:rPr>
        <w:t xml:space="preserve"> </w:t>
      </w:r>
    </w:p>
    <w:p w14:paraId="137FC95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Caso a Agência de Classificação de Risco cesse suas atividades no Brasil ou, por qualquer motivo, inclusive de cunho comercial, esteja ou seja impedida de emitir 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Emissão, esta última deverá contratar outra agência de classificação de risco dentre as seguintes opções: Standard &amp; Poor’s Ratings do Brasil Ltda, ou a Moody’s América Latina Ltda., sem a necessidade de aprovação pelos Debenturistas em sede de Assembleia Geral de Debenturistas. </w:t>
      </w:r>
    </w:p>
    <w:p w14:paraId="285C2104"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Direito ao Recebimento dos Pagamentos</w:t>
      </w:r>
      <w:bookmarkEnd w:id="115"/>
    </w:p>
    <w:p w14:paraId="716B6D7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Farão jus ao recebimento de qualquer valor devido aos Debenturistas, nos termos desta Escritura de Emissão, aqueles que forem Debenturistas no encerramento do Dia Útil imediatamente anterior à respectiva data de pagamento.</w:t>
      </w:r>
    </w:p>
    <w:p w14:paraId="415283D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Direito de Preferência</w:t>
      </w:r>
    </w:p>
    <w:p w14:paraId="15985EEB" w14:textId="0AB05CB2"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Não haverá direito de preferência para subscrição das Debêntures pelos atuais acionistas da Emissora.</w:t>
      </w:r>
    </w:p>
    <w:bookmarkEnd w:id="116"/>
    <w:p w14:paraId="117E1D5D"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CLÁUSULA SEXTA - GARANTIAS</w:t>
      </w:r>
    </w:p>
    <w:p w14:paraId="2E3930E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18" w:name="_Ref516659883"/>
      <w:bookmarkStart w:id="119" w:name="_Ref479197610"/>
      <w:r w:rsidRPr="001F3EB2">
        <w:rPr>
          <w:rFonts w:asciiTheme="minorHAnsi" w:hAnsiTheme="minorHAnsi" w:cstheme="minorHAnsi"/>
          <w:b/>
          <w:sz w:val="24"/>
        </w:rPr>
        <w:t>Garantias Reais</w:t>
      </w:r>
      <w:bookmarkEnd w:id="118"/>
    </w:p>
    <w:p w14:paraId="63160FFE" w14:textId="77777777" w:rsidR="00A6520D" w:rsidRPr="001F3EB2" w:rsidRDefault="00A6520D" w:rsidP="001F3EB2">
      <w:pPr>
        <w:pStyle w:val="Level3"/>
        <w:widowControl w:val="0"/>
        <w:numPr>
          <w:ilvl w:val="2"/>
          <w:numId w:val="20"/>
        </w:numPr>
        <w:spacing w:before="140" w:after="0" w:line="320" w:lineRule="exact"/>
        <w:ind w:hanging="682"/>
        <w:rPr>
          <w:rFonts w:asciiTheme="minorHAnsi" w:hAnsiTheme="minorHAnsi" w:cstheme="minorHAnsi"/>
          <w:sz w:val="24"/>
        </w:rPr>
      </w:pPr>
      <w:bookmarkStart w:id="120" w:name="_Ref4485221"/>
      <w:bookmarkStart w:id="121" w:name="_Ref479324215"/>
      <w:bookmarkEnd w:id="119"/>
      <w:r w:rsidRPr="001F3EB2">
        <w:rPr>
          <w:rFonts w:asciiTheme="minorHAnsi" w:hAnsiTheme="minorHAnsi" w:cstheme="minorHAnsi"/>
          <w:sz w:val="24"/>
        </w:rPr>
        <w:t xml:space="preserve">Em garantia do fiel, pontual e integral cumprimento de todas: </w:t>
      </w:r>
      <w:r w:rsidRPr="001F3EB2">
        <w:rPr>
          <w:rFonts w:asciiTheme="minorHAnsi" w:hAnsiTheme="minorHAnsi" w:cstheme="minorHAnsi"/>
          <w:b/>
          <w:sz w:val="24"/>
        </w:rPr>
        <w:t>(i)</w:t>
      </w:r>
      <w:r w:rsidRPr="001F3EB2">
        <w:rPr>
          <w:rFonts w:asciiTheme="minorHAnsi" w:hAnsiTheme="minorHAnsi" w:cstheme="minorHAnsi"/>
          <w:sz w:val="24"/>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vencimento antecipado das obrigações decorrentes das Debêntures, conforme previsto nesta Escritura de Emissão e </w:t>
      </w:r>
      <w:r w:rsidRPr="001F3EB2">
        <w:rPr>
          <w:rFonts w:asciiTheme="minorHAnsi" w:hAnsiTheme="minorHAnsi" w:cstheme="minorHAnsi"/>
          <w:sz w:val="24"/>
          <w:lang w:eastAsia="en-GB"/>
        </w:rPr>
        <w:t>no Contrato de Garantia</w:t>
      </w:r>
      <w:r w:rsidRPr="001F3EB2">
        <w:rPr>
          <w:rFonts w:asciiTheme="minorHAnsi" w:hAnsiTheme="minorHAnsi" w:cstheme="minorHAnsi"/>
          <w:sz w:val="24"/>
        </w:rPr>
        <w:t xml:space="preserve">; </w:t>
      </w:r>
      <w:r w:rsidRPr="001F3EB2">
        <w:rPr>
          <w:rFonts w:asciiTheme="minorHAnsi" w:hAnsiTheme="minorHAnsi" w:cstheme="minorHAnsi"/>
          <w:b/>
          <w:sz w:val="24"/>
        </w:rPr>
        <w:t>(ii)</w:t>
      </w:r>
      <w:r w:rsidRPr="001F3EB2">
        <w:rPr>
          <w:rFonts w:asciiTheme="minorHAnsi" w:hAnsiTheme="minorHAnsi" w:cstheme="minorHAnsi"/>
          <w:sz w:val="24"/>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1F3EB2">
        <w:rPr>
          <w:rFonts w:asciiTheme="minorHAnsi" w:hAnsiTheme="minorHAnsi" w:cstheme="minorHAnsi"/>
          <w:snapToGrid w:val="0"/>
          <w:sz w:val="24"/>
        </w:rPr>
        <w:t xml:space="preserve">, bem como as obrigações relativas ao Banco Liquidante, ao Escriturador, à </w:t>
      </w:r>
      <w:r w:rsidRPr="001F3EB2">
        <w:rPr>
          <w:rFonts w:asciiTheme="minorHAnsi" w:hAnsiTheme="minorHAnsi" w:cstheme="minorHAnsi"/>
          <w:sz w:val="24"/>
        </w:rPr>
        <w:t>B3,</w:t>
      </w:r>
      <w:r w:rsidRPr="001F3EB2">
        <w:rPr>
          <w:rFonts w:asciiTheme="minorHAnsi" w:hAnsiTheme="minorHAnsi" w:cstheme="minorHAnsi"/>
          <w:snapToGrid w:val="0"/>
          <w:sz w:val="24"/>
        </w:rPr>
        <w:t xml:space="preserve"> ao Agente Fiduciário e demais prestadores de serviço envolvidos na Emissão e na Garantia</w:t>
      </w:r>
      <w:r w:rsidRPr="001F3EB2">
        <w:rPr>
          <w:rFonts w:asciiTheme="minorHAnsi" w:hAnsiTheme="minorHAnsi" w:cstheme="minorHAnsi"/>
          <w:sz w:val="24"/>
        </w:rPr>
        <w:t xml:space="preserve">; e </w:t>
      </w:r>
      <w:r w:rsidRPr="001F3EB2">
        <w:rPr>
          <w:rFonts w:asciiTheme="minorHAnsi" w:hAnsiTheme="minorHAnsi" w:cstheme="minorHAnsi"/>
          <w:b/>
          <w:sz w:val="24"/>
        </w:rPr>
        <w:t>(iii)</w:t>
      </w:r>
      <w:r w:rsidRPr="001F3EB2">
        <w:rPr>
          <w:rFonts w:asciiTheme="minorHAnsi" w:hAnsiTheme="minorHAnsi" w:cstheme="minorHAnsi"/>
          <w:sz w:val="24"/>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tal Garantia, nos termos do contrato, conforme aplicável (“</w:t>
      </w:r>
      <w:r w:rsidRPr="001F3EB2">
        <w:rPr>
          <w:rFonts w:asciiTheme="minorHAnsi" w:hAnsiTheme="minorHAnsi" w:cstheme="minorHAnsi"/>
          <w:b/>
          <w:sz w:val="24"/>
        </w:rPr>
        <w:t>Obrigações Garantidas</w:t>
      </w:r>
      <w:r w:rsidRPr="001F3EB2">
        <w:rPr>
          <w:rFonts w:asciiTheme="minorHAnsi" w:hAnsiTheme="minorHAnsi" w:cstheme="minorHAnsi"/>
          <w:sz w:val="24"/>
        </w:rPr>
        <w:t xml:space="preserve">”), as Debêntures contarão com </w:t>
      </w:r>
      <w:bookmarkStart w:id="122" w:name="_Ref401068819"/>
      <w:bookmarkStart w:id="123" w:name="_Ref535169967"/>
      <w:bookmarkEnd w:id="120"/>
      <w:r w:rsidRPr="001F3EB2">
        <w:rPr>
          <w:rFonts w:asciiTheme="minorHAnsi" w:hAnsiTheme="minorHAnsi" w:cstheme="minorHAnsi"/>
          <w:sz w:val="24"/>
        </w:rPr>
        <w:t xml:space="preserve">cessão fiduciária, outorgada pela </w:t>
      </w:r>
      <w:r w:rsidRPr="001F3EB2">
        <w:rPr>
          <w:rFonts w:asciiTheme="minorHAnsi" w:hAnsiTheme="minorHAnsi" w:cstheme="minorHAnsi"/>
          <w:sz w:val="24"/>
        </w:rPr>
        <w:lastRenderedPageBreak/>
        <w:t>Garantidora, em caráter irrevogável e irretratável, em favor dos Debenturistas, representados pelo Agente Fiduciário (“</w:t>
      </w:r>
      <w:r w:rsidRPr="001F3EB2">
        <w:rPr>
          <w:rFonts w:asciiTheme="minorHAnsi" w:hAnsiTheme="minorHAnsi" w:cstheme="minorHAnsi"/>
          <w:b/>
          <w:sz w:val="24"/>
        </w:rPr>
        <w:t>Cessão Fiduciária de Direitos Creditórios</w:t>
      </w:r>
      <w:r w:rsidRPr="001F3EB2">
        <w:rPr>
          <w:rFonts w:asciiTheme="minorHAnsi" w:hAnsiTheme="minorHAnsi" w:cstheme="minorHAnsi"/>
          <w:sz w:val="24"/>
        </w:rPr>
        <w:t>”) de direitos creditórios de todos e quaisquer valores a serem depositados e que transitarem em contas vinculadas, de movimentação restrita, de titularidade da Garantidora, no Itaú Unibanco S.A.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na qualidade de banco administrador de tais contas vinculadas (“</w:t>
      </w:r>
      <w:r w:rsidRPr="001F3EB2">
        <w:rPr>
          <w:rFonts w:asciiTheme="minorHAnsi" w:hAnsiTheme="minorHAnsi" w:cstheme="minorHAnsi"/>
          <w:b/>
          <w:sz w:val="24"/>
        </w:rPr>
        <w:t>Contas Vinculadas</w:t>
      </w:r>
      <w:r w:rsidRPr="001F3EB2">
        <w:rPr>
          <w:rFonts w:asciiTheme="minorHAnsi" w:hAnsiTheme="minorHAnsi" w:cstheme="minorHAnsi"/>
          <w:sz w:val="24"/>
        </w:rPr>
        <w:t>” e “</w:t>
      </w:r>
      <w:r w:rsidRPr="001F3EB2">
        <w:rPr>
          <w:rFonts w:asciiTheme="minorHAnsi" w:hAnsiTheme="minorHAnsi" w:cstheme="minorHAnsi"/>
          <w:b/>
          <w:sz w:val="24"/>
        </w:rPr>
        <w:t>Banco Administrador</w:t>
      </w:r>
      <w:r w:rsidRPr="001F3EB2">
        <w:rPr>
          <w:rFonts w:asciiTheme="minorHAnsi" w:hAnsiTheme="minorHAnsi" w:cstheme="minorHAnsi"/>
          <w:sz w:val="24"/>
        </w:rPr>
        <w:t>”, respectivamente), e sobre os direitos creditórios mantidos nas Contas Vinculadas, incluindo recursos eventualmente em trânsito nas Contas Vinculadas, ou em compensação bancária, bem como eventuais rendimentos decorrentes de investimentos, conforme venham a ser permitidos, nos termos e condições estabelecidos no “</w:t>
      </w:r>
      <w:r w:rsidRPr="001F3EB2">
        <w:rPr>
          <w:rFonts w:asciiTheme="minorHAnsi" w:hAnsiTheme="minorHAnsi" w:cstheme="minorHAnsi"/>
          <w:i/>
          <w:sz w:val="24"/>
        </w:rPr>
        <w:t>Instrumento Particular de Constituição de Cessão Fiduciária de Direitos Creditórios Sobre Contas Vinculadas em Garantia e Outras Avenças</w:t>
      </w:r>
      <w:r w:rsidRPr="001F3EB2">
        <w:rPr>
          <w:rFonts w:asciiTheme="minorHAnsi" w:hAnsiTheme="minorHAnsi" w:cstheme="minorHAnsi"/>
          <w:sz w:val="24"/>
        </w:rPr>
        <w:t>” a ser celebrado, entre a Garantidora, na qualidade de cedente fiduciante e o Agente Fiduciário na qualidade de representante dos Debenturistas beneficiários da Garantia, e a Emissora, na qualidade de devedora interveniente anuente (“</w:t>
      </w:r>
      <w:r w:rsidRPr="001F3EB2">
        <w:rPr>
          <w:rFonts w:asciiTheme="minorHAnsi" w:hAnsiTheme="minorHAnsi" w:cstheme="minorHAnsi"/>
          <w:b/>
          <w:sz w:val="24"/>
        </w:rPr>
        <w:t>Contrato de Garantia</w:t>
      </w:r>
      <w:r w:rsidRPr="001F3EB2">
        <w:rPr>
          <w:rFonts w:asciiTheme="minorHAnsi" w:hAnsiTheme="minorHAnsi" w:cstheme="minorHAnsi"/>
          <w:sz w:val="24"/>
        </w:rPr>
        <w:t>”). Os demais termos e condições da Cessão Fiduciária de Direitos Creditórios seguirão descritos no Contrato de Garantia.</w:t>
      </w:r>
      <w:bookmarkEnd w:id="122"/>
      <w:bookmarkEnd w:id="123"/>
      <w:r w:rsidRPr="001F3EB2">
        <w:rPr>
          <w:rFonts w:asciiTheme="minorHAnsi" w:hAnsiTheme="minorHAnsi" w:cstheme="minorHAnsi"/>
          <w:sz w:val="24"/>
        </w:rPr>
        <w:t xml:space="preserve"> </w:t>
      </w:r>
    </w:p>
    <w:bookmarkEnd w:id="121"/>
    <w:p w14:paraId="607069B3"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CLÁUSULA SÉTIMA - CARACTERÍSTICAS DA OFERTA</w:t>
      </w:r>
    </w:p>
    <w:p w14:paraId="5393DD7B" w14:textId="156E845C"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 xml:space="preserve">Colocação e Procedimento de Distribuição. </w:t>
      </w:r>
      <w:r w:rsidRPr="001F3EB2">
        <w:rPr>
          <w:rFonts w:asciiTheme="minorHAnsi" w:hAnsiTheme="minorHAnsi" w:cstheme="minorHAnsi"/>
          <w:sz w:val="24"/>
        </w:rPr>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Pr="001F3EB2">
        <w:rPr>
          <w:rFonts w:asciiTheme="minorHAnsi" w:hAnsiTheme="minorHAnsi" w:cstheme="minorHAnsi"/>
          <w:b/>
          <w:sz w:val="24"/>
        </w:rPr>
        <w:t>Coordenador Líder</w:t>
      </w:r>
      <w:r w:rsidRPr="001F3EB2">
        <w:rPr>
          <w:rFonts w:asciiTheme="minorHAnsi" w:hAnsiTheme="minorHAnsi" w:cstheme="minorHAnsi"/>
          <w:sz w:val="24"/>
        </w:rPr>
        <w:t>”), nos termos do “</w:t>
      </w:r>
      <w:r w:rsidRPr="001F3EB2">
        <w:rPr>
          <w:rFonts w:asciiTheme="minorHAnsi" w:hAnsiTheme="minorHAnsi" w:cstheme="minorHAnsi"/>
          <w:i/>
          <w:sz w:val="24"/>
        </w:rPr>
        <w:t xml:space="preserve">Contrato de Coordenação, Colocação e Distribuição Pública, com Esforços Restritos, sob o Regime de Garantia Firme de Colocação, de Debêntures Simples, Não Conversíveis em Ações, </w:t>
      </w:r>
      <w:r w:rsidRPr="001F3EB2">
        <w:rPr>
          <w:rFonts w:asciiTheme="minorHAnsi" w:hAnsiTheme="minorHAnsi" w:cstheme="minorHAnsi"/>
          <w:i/>
          <w:w w:val="0"/>
          <w:sz w:val="24"/>
        </w:rPr>
        <w:t xml:space="preserve">da </w:t>
      </w:r>
      <w:r w:rsidRPr="001F3EB2">
        <w:rPr>
          <w:rFonts w:asciiTheme="minorHAnsi" w:hAnsiTheme="minorHAnsi" w:cstheme="minorHAnsi"/>
          <w:i/>
          <w:sz w:val="24"/>
        </w:rPr>
        <w:t xml:space="preserve">Espécie com Garantia Real, </w:t>
      </w:r>
      <w:r w:rsidRPr="001F3EB2">
        <w:rPr>
          <w:rFonts w:asciiTheme="minorHAnsi" w:hAnsiTheme="minorHAnsi" w:cstheme="minorHAnsi"/>
          <w:i/>
          <w:w w:val="0"/>
          <w:sz w:val="24"/>
        </w:rPr>
        <w:t xml:space="preserve">em até 2 (Duas) Séries, </w:t>
      </w:r>
      <w:r w:rsidRPr="001F3EB2">
        <w:rPr>
          <w:rFonts w:asciiTheme="minorHAnsi" w:hAnsiTheme="minorHAnsi" w:cstheme="minorHAnsi"/>
          <w:bCs/>
          <w:i/>
          <w:iCs/>
          <w:w w:val="0"/>
          <w:sz w:val="24"/>
        </w:rPr>
        <w:t xml:space="preserve">Para Distribuição Pública, Com Esforços Restritos de Distribuição, </w:t>
      </w:r>
      <w:r w:rsidRPr="001F3EB2">
        <w:rPr>
          <w:rFonts w:asciiTheme="minorHAnsi" w:hAnsiTheme="minorHAnsi" w:cstheme="minorHAnsi"/>
          <w:i/>
          <w:w w:val="0"/>
          <w:sz w:val="24"/>
        </w:rPr>
        <w:t>da 1ª (primeira)</w:t>
      </w:r>
      <w:r w:rsidR="00E84C37">
        <w:rPr>
          <w:rFonts w:asciiTheme="minorHAnsi" w:hAnsiTheme="minorHAnsi" w:cstheme="minorHAnsi"/>
          <w:i/>
          <w:w w:val="0"/>
          <w:sz w:val="24"/>
        </w:rPr>
        <w:t xml:space="preserve"> </w:t>
      </w:r>
      <w:r w:rsidRPr="001F3EB2">
        <w:rPr>
          <w:rFonts w:asciiTheme="minorHAnsi" w:hAnsiTheme="minorHAnsi" w:cstheme="minorHAnsi"/>
          <w:i/>
          <w:w w:val="0"/>
          <w:sz w:val="24"/>
        </w:rPr>
        <w:t>Emissão da MPM Corpóreos S.A.</w:t>
      </w:r>
      <w:r w:rsidRPr="001F3EB2">
        <w:rPr>
          <w:rFonts w:asciiTheme="minorHAnsi" w:hAnsiTheme="minorHAnsi" w:cstheme="minorHAnsi"/>
          <w:sz w:val="24"/>
        </w:rPr>
        <w:t>”, a ser celebrado entre a Emissora e o Coordenador Líder (“</w:t>
      </w:r>
      <w:r w:rsidRPr="001F3EB2">
        <w:rPr>
          <w:rFonts w:asciiTheme="minorHAnsi" w:hAnsiTheme="minorHAnsi" w:cstheme="minorHAnsi"/>
          <w:b/>
          <w:sz w:val="24"/>
        </w:rPr>
        <w:t>Contrato de Distribuição</w:t>
      </w:r>
      <w:r w:rsidRPr="001F3EB2">
        <w:rPr>
          <w:rFonts w:asciiTheme="minorHAnsi" w:hAnsiTheme="minorHAnsi" w:cstheme="minorHAnsi"/>
          <w:sz w:val="24"/>
        </w:rPr>
        <w:t xml:space="preserve">”). </w:t>
      </w:r>
    </w:p>
    <w:p w14:paraId="6AA48F4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F3EB2">
        <w:rPr>
          <w:rFonts w:asciiTheme="minorHAnsi" w:hAnsiTheme="minorHAnsi" w:cstheme="minorHAnsi"/>
          <w:b/>
          <w:sz w:val="24"/>
        </w:rPr>
        <w:t>Plano de Distribuição</w:t>
      </w:r>
      <w:r w:rsidRPr="001F3EB2">
        <w:rPr>
          <w:rFonts w:asciiTheme="minorHAnsi" w:hAnsiTheme="minorHAnsi" w:cstheme="minorHAnsi"/>
          <w:sz w:val="24"/>
        </w:rPr>
        <w:t>”). O Plano de Distribuição será estabelecido mediante os seguintes termos:</w:t>
      </w:r>
    </w:p>
    <w:p w14:paraId="4619573B"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bookmarkStart w:id="124" w:name="_Ref516666996"/>
      <w:bookmarkStart w:id="125" w:name="_Ref435694046"/>
      <w:r w:rsidRPr="001F3EB2">
        <w:rPr>
          <w:rFonts w:asciiTheme="minorHAnsi" w:hAnsiTheme="minorHAnsi" w:cstheme="minorHAnsi"/>
          <w:sz w:val="24"/>
        </w:rPr>
        <w:t xml:space="preserve">O Coordenador Líder poderá acessar, no máximo, 75 (setenta e cinco) </w:t>
      </w:r>
      <w:r w:rsidRPr="001F3EB2">
        <w:rPr>
          <w:rFonts w:asciiTheme="minorHAnsi" w:hAnsiTheme="minorHAnsi" w:cstheme="minorHAnsi"/>
          <w:sz w:val="24"/>
        </w:rPr>
        <w:lastRenderedPageBreak/>
        <w:t>Investidores Profissionais, sendo possível a subscrição ou aquisição de Debêntures por, no máximo, 50 (cinquenta) Investidores Profissionais, nos termos do artigo 3º, incisos I e II, da Instrução CVM 476;</w:t>
      </w:r>
      <w:bookmarkEnd w:id="124"/>
    </w:p>
    <w:p w14:paraId="5534545D" w14:textId="537D31EE"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Os fundos de investimento e carteiras administradas de valores mobiliários cujas decisões de investimento sejam tomadas pelo mesmo gestor serão considerados como um único investidor para os fins dos limites previstos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_Ref516666996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(i) acima</w:t>
      </w:r>
      <w:r w:rsidRPr="001F3EB2">
        <w:rPr>
          <w:rFonts w:asciiTheme="minorHAnsi" w:hAnsiTheme="minorHAnsi" w:cstheme="minorHAnsi"/>
          <w:sz w:val="24"/>
        </w:rPr>
        <w:fldChar w:fldCharType="end"/>
      </w:r>
      <w:r w:rsidRPr="001F3EB2">
        <w:rPr>
          <w:rFonts w:asciiTheme="minorHAnsi" w:hAnsiTheme="minorHAnsi" w:cstheme="minorHAnsi"/>
          <w:sz w:val="24"/>
        </w:rPr>
        <w:t>, conforme disposto no artigo 3º, parágrafo 1º, da Instrução CVM 476;</w:t>
      </w:r>
    </w:p>
    <w:p w14:paraId="53955D22"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existirão reservas antecipadas, nem fixação de lotes mínimos ou máximos para a subscrição das Debêntures;</w:t>
      </w:r>
    </w:p>
    <w:p w14:paraId="2422CA07"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será constituído fundo de manutenção de liquidez e não será firmado contrato de estabilização de preços com relação às Debêntures;</w:t>
      </w:r>
    </w:p>
    <w:p w14:paraId="65AD3EDD"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425199B3"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bookmarkStart w:id="126" w:name="_Hlk67511287"/>
      <w:r w:rsidRPr="001F3EB2">
        <w:rPr>
          <w:rFonts w:asciiTheme="minorHAnsi" w:hAnsiTheme="minorHAnsi" w:cstheme="minorHAnsi"/>
          <w:sz w:val="24"/>
        </w:rPr>
        <w:t>O prazo de colocação e distribuição pública das Debêntures seguirá as regras definidas na Instrução CVM 476;</w:t>
      </w:r>
    </w:p>
    <w:bookmarkEnd w:id="126"/>
    <w:p w14:paraId="4F8233B4"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1066BC3"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haverá preferência para subscrição das Debêntures pelos atuais acionistas da Emissora;</w:t>
      </w:r>
    </w:p>
    <w:p w14:paraId="7E60FCD7"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Não será admitida a distribuição parcial; e</w:t>
      </w:r>
    </w:p>
    <w:p w14:paraId="69D0BE9C" w14:textId="77777777" w:rsidR="00A6520D" w:rsidRPr="001F3EB2" w:rsidRDefault="00A6520D" w:rsidP="001F3EB2">
      <w:pPr>
        <w:pStyle w:val="Level4"/>
        <w:widowControl w:val="0"/>
        <w:numPr>
          <w:ilvl w:val="3"/>
          <w:numId w:val="20"/>
        </w:numPr>
        <w:tabs>
          <w:tab w:val="left" w:pos="2041"/>
        </w:tabs>
        <w:spacing w:before="140" w:after="0" w:line="320" w:lineRule="exact"/>
        <w:ind w:left="2040"/>
        <w:rPr>
          <w:rFonts w:asciiTheme="minorHAnsi" w:hAnsiTheme="minorHAnsi" w:cstheme="minorHAnsi"/>
          <w:sz w:val="24"/>
        </w:rPr>
      </w:pPr>
      <w:bookmarkStart w:id="127" w:name="_Hlk67511328"/>
      <w:r w:rsidRPr="001F3EB2">
        <w:rPr>
          <w:rFonts w:asciiTheme="minorHAnsi" w:hAnsiTheme="minorHAnsi" w:cstheme="minorHAnsi"/>
          <w:sz w:val="24"/>
        </w:rPr>
        <w:t>No ato de subscrição e integralização das Debêntures, os Investidores Profissionais deverão assinar “</w:t>
      </w:r>
      <w:r w:rsidRPr="001F3EB2">
        <w:rPr>
          <w:rFonts w:asciiTheme="minorHAnsi" w:hAnsiTheme="minorHAnsi" w:cstheme="minorHAnsi"/>
          <w:b/>
          <w:sz w:val="24"/>
        </w:rPr>
        <w:t>Declaração de Investidor Profissional</w:t>
      </w:r>
      <w:r w:rsidRPr="001F3EB2">
        <w:rPr>
          <w:rFonts w:asciiTheme="minorHAnsi" w:hAnsiTheme="minorHAnsi" w:cstheme="minorHAnsi"/>
          <w:sz w:val="24"/>
        </w:rPr>
        <w:t xml:space="preserve">” atestando, dentre outros, estarem cientes de que </w:t>
      </w:r>
      <w:r w:rsidRPr="001F3EB2">
        <w:rPr>
          <w:rFonts w:asciiTheme="minorHAnsi" w:hAnsiTheme="minorHAnsi" w:cstheme="minorHAnsi"/>
          <w:b/>
          <w:sz w:val="24"/>
        </w:rPr>
        <w:t>(a)</w:t>
      </w:r>
      <w:r w:rsidRPr="001F3EB2">
        <w:rPr>
          <w:rFonts w:asciiTheme="minorHAnsi" w:hAnsiTheme="minorHAnsi" w:cstheme="minorHAnsi"/>
          <w:sz w:val="24"/>
        </w:rPr>
        <w:t xml:space="preserve"> a Oferta não foi registrada na CVM; e </w:t>
      </w:r>
      <w:r w:rsidRPr="001F3EB2">
        <w:rPr>
          <w:rFonts w:asciiTheme="minorHAnsi" w:hAnsiTheme="minorHAnsi" w:cstheme="minorHAnsi"/>
          <w:b/>
          <w:sz w:val="24"/>
        </w:rPr>
        <w:t>(b)</w:t>
      </w:r>
      <w:r w:rsidRPr="001F3EB2">
        <w:rPr>
          <w:rFonts w:asciiTheme="minorHAnsi" w:hAnsiTheme="minorHAnsi" w:cstheme="minorHAnsi"/>
          <w:sz w:val="24"/>
        </w:rPr>
        <w:t xml:space="preserve"> as Debêntures estão sujeitas a restrições de negociação previstas nesta Escritura de Emissão e na regulamentação aplicável.</w:t>
      </w:r>
    </w:p>
    <w:p w14:paraId="082D6647"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Procedimento de </w:t>
      </w:r>
      <w:r w:rsidRPr="001F3EB2">
        <w:rPr>
          <w:rFonts w:asciiTheme="minorHAnsi" w:hAnsiTheme="minorHAnsi" w:cstheme="minorHAnsi"/>
          <w:b/>
          <w:i/>
          <w:iCs/>
          <w:sz w:val="24"/>
        </w:rPr>
        <w:t xml:space="preserve">Bookbuilding </w:t>
      </w:r>
    </w:p>
    <w:p w14:paraId="50B97215" w14:textId="21CCCD55" w:rsidR="00A6520D" w:rsidRPr="001F3EB2" w:rsidRDefault="00DB4924" w:rsidP="001F3EB2">
      <w:pPr>
        <w:pStyle w:val="Level3"/>
        <w:widowControl w:val="0"/>
        <w:numPr>
          <w:ilvl w:val="2"/>
          <w:numId w:val="20"/>
        </w:numPr>
        <w:spacing w:before="140" w:after="0" w:line="320" w:lineRule="exact"/>
        <w:rPr>
          <w:rFonts w:asciiTheme="minorHAnsi" w:hAnsiTheme="minorHAnsi" w:cstheme="minorHAnsi"/>
          <w:sz w:val="24"/>
        </w:rPr>
      </w:pPr>
      <w:r>
        <w:rPr>
          <w:rFonts w:asciiTheme="minorHAnsi" w:hAnsiTheme="minorHAnsi" w:cstheme="minorHAnsi"/>
          <w:sz w:val="24"/>
          <w:lang w:val="pt-BR"/>
        </w:rPr>
        <w:t>Foi</w:t>
      </w:r>
      <w:r w:rsidR="00A6520D" w:rsidRPr="001F3EB2">
        <w:rPr>
          <w:rFonts w:asciiTheme="minorHAnsi" w:hAnsiTheme="minorHAnsi" w:cstheme="minorHAnsi"/>
          <w:sz w:val="24"/>
        </w:rPr>
        <w:t xml:space="preserve"> adotado o procedimento de coleta de intenções de investimento, organizado </w:t>
      </w:r>
      <w:r w:rsidR="00A6520D" w:rsidRPr="001F3EB2">
        <w:rPr>
          <w:rFonts w:asciiTheme="minorHAnsi" w:hAnsiTheme="minorHAnsi" w:cstheme="minorHAnsi"/>
          <w:sz w:val="24"/>
        </w:rPr>
        <w:lastRenderedPageBreak/>
        <w:t>pelo Coordenador Líder, para a verificação, junto aos Investidores Profissionais, da demanda pelas Debêntures em diferentes níveis de taxas de juros, sem lotes mínimos ou máximos, para definição, junto à Emissora (“</w:t>
      </w:r>
      <w:r w:rsidR="00A6520D" w:rsidRPr="001F3EB2">
        <w:rPr>
          <w:rFonts w:asciiTheme="minorHAnsi" w:hAnsiTheme="minorHAnsi" w:cstheme="minorHAnsi"/>
          <w:b/>
          <w:bCs/>
          <w:sz w:val="24"/>
        </w:rPr>
        <w:t xml:space="preserve">Procedimento de </w:t>
      </w:r>
      <w:r w:rsidR="00A6520D" w:rsidRPr="001F3EB2">
        <w:rPr>
          <w:rFonts w:asciiTheme="minorHAnsi" w:hAnsiTheme="minorHAnsi" w:cstheme="minorHAnsi"/>
          <w:b/>
          <w:bCs/>
          <w:i/>
          <w:iCs/>
          <w:sz w:val="24"/>
        </w:rPr>
        <w:t>Bookbuilding</w:t>
      </w:r>
      <w:r w:rsidR="00A6520D" w:rsidRPr="001F3EB2">
        <w:rPr>
          <w:rFonts w:asciiTheme="minorHAnsi" w:hAnsiTheme="minorHAnsi" w:cstheme="minorHAnsi"/>
          <w:sz w:val="24"/>
        </w:rPr>
        <w:t>”)</w:t>
      </w:r>
      <w:r w:rsidR="009D5B19">
        <w:rPr>
          <w:rFonts w:asciiTheme="minorHAnsi" w:hAnsiTheme="minorHAnsi" w:cstheme="minorHAnsi"/>
          <w:sz w:val="24"/>
          <w:lang w:val="pt-BR"/>
        </w:rPr>
        <w:t>.</w:t>
      </w:r>
    </w:p>
    <w:p w14:paraId="4FFE9B21" w14:textId="12EC12EA"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xml:space="preserve"> </w:t>
      </w:r>
      <w:r w:rsidR="00CC2EC3">
        <w:rPr>
          <w:rFonts w:asciiTheme="minorHAnsi" w:hAnsiTheme="minorHAnsi" w:cstheme="minorHAnsi"/>
          <w:sz w:val="24"/>
          <w:lang w:val="pt-BR"/>
        </w:rPr>
        <w:t>foi</w:t>
      </w:r>
      <w:r w:rsidRPr="001F3EB2">
        <w:rPr>
          <w:rFonts w:asciiTheme="minorHAnsi" w:hAnsiTheme="minorHAnsi" w:cstheme="minorHAnsi"/>
          <w:sz w:val="24"/>
        </w:rPr>
        <w:t xml:space="preserve"> ratificado por meio de aditamento a esta Escritura de Emissão, </w:t>
      </w:r>
      <w:r w:rsidR="00F24D4C">
        <w:rPr>
          <w:rFonts w:asciiTheme="minorHAnsi" w:hAnsiTheme="minorHAnsi" w:cstheme="minorHAnsi"/>
          <w:sz w:val="24"/>
          <w:lang w:val="pt-BR"/>
        </w:rPr>
        <w:t>realizado em 06 de agosto de 2021</w:t>
      </w:r>
      <w:r w:rsidRPr="001F3EB2">
        <w:rPr>
          <w:rFonts w:asciiTheme="minorHAnsi" w:hAnsiTheme="minorHAnsi" w:cstheme="minorHAnsi"/>
          <w:sz w:val="24"/>
        </w:rPr>
        <w:t xml:space="preserve">, </w:t>
      </w:r>
      <w:r w:rsidR="00F24D4C">
        <w:rPr>
          <w:rFonts w:asciiTheme="minorHAnsi" w:hAnsiTheme="minorHAnsi" w:cstheme="minorHAnsi"/>
          <w:sz w:val="24"/>
          <w:lang w:val="pt-BR"/>
        </w:rPr>
        <w:t>celebrado anteriormente à Primeira Data de Integralização</w:t>
      </w:r>
      <w:r w:rsidR="00DA38DE">
        <w:rPr>
          <w:rFonts w:asciiTheme="minorHAnsi" w:hAnsiTheme="minorHAnsi" w:cstheme="minorHAnsi"/>
          <w:sz w:val="24"/>
          <w:lang w:val="pt-BR"/>
        </w:rPr>
        <w:t xml:space="preserve">, </w:t>
      </w:r>
      <w:r w:rsidRPr="001F3EB2">
        <w:rPr>
          <w:rFonts w:asciiTheme="minorHAnsi" w:hAnsiTheme="minorHAnsi" w:cstheme="minorHAnsi"/>
          <w:sz w:val="24"/>
        </w:rPr>
        <w:t xml:space="preserve">sem a necessidade de qualquer deliberação societária adicional da Emissora ou assembleia geral de Debenturistas, o qual deverá ser inscrito na JUCESP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759212E2"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128" w:name="_Ref497842157"/>
      <w:bookmarkEnd w:id="127"/>
      <w:r w:rsidRPr="001F3EB2">
        <w:rPr>
          <w:rFonts w:asciiTheme="minorHAnsi" w:hAnsiTheme="minorHAnsi" w:cstheme="minorHAnsi"/>
          <w:sz w:val="24"/>
          <w:szCs w:val="24"/>
        </w:rPr>
        <w:t>CLÁUSULA OITAVA - VENCIMENTO ANTECIPADO</w:t>
      </w:r>
      <w:bookmarkStart w:id="129" w:name="_Ref435666640"/>
      <w:bookmarkEnd w:id="125"/>
      <w:bookmarkEnd w:id="128"/>
    </w:p>
    <w:p w14:paraId="7FEB5664"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30" w:name="_Ref507427659"/>
      <w:bookmarkStart w:id="131" w:name="_Ref392008548"/>
      <w:bookmarkStart w:id="132" w:name="_Ref435654812"/>
      <w:bookmarkStart w:id="133" w:name="_Ref439944675"/>
      <w:bookmarkStart w:id="134" w:name="_Ref435693772"/>
      <w:bookmarkEnd w:id="129"/>
      <w:r w:rsidRPr="001F3EB2">
        <w:rPr>
          <w:rFonts w:asciiTheme="minorHAnsi" w:hAnsiTheme="minorHAnsi" w:cstheme="minorHAnsi"/>
          <w:sz w:val="24"/>
        </w:rPr>
        <w:t xml:space="preserve">Observado o disposto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_Ref359943492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8.9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 até a data do efetivo pagamento, sem prejuízo, quando for o caso, dos Encargos Moratórios, na ocorrência de qualquer dos eventos previstos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8.1.2 abaixo</w:t>
      </w:r>
      <w:r w:rsidRPr="001F3EB2">
        <w:rPr>
          <w:rFonts w:asciiTheme="minorHAnsi" w:hAnsiTheme="minorHAnsi" w:cstheme="minorHAnsi"/>
          <w:sz w:val="24"/>
        </w:rPr>
        <w:fldChar w:fldCharType="end"/>
      </w:r>
      <w:r w:rsidRPr="001F3EB2">
        <w:rPr>
          <w:rFonts w:asciiTheme="minorHAnsi" w:hAnsiTheme="minorHAnsi" w:cstheme="minorHAnsi"/>
          <w:sz w:val="24"/>
        </w:rPr>
        <w:t>, e observados, quando expressamente indicados abaixo, os respectivos prazos de cura (cada evento, um “</w:t>
      </w:r>
      <w:r w:rsidRPr="001F3EB2">
        <w:rPr>
          <w:rFonts w:asciiTheme="minorHAnsi" w:hAnsiTheme="minorHAnsi" w:cstheme="minorHAnsi"/>
          <w:b/>
          <w:sz w:val="24"/>
        </w:rPr>
        <w:t>Evento de Vencimento Antecipado</w:t>
      </w:r>
      <w:r w:rsidRPr="001F3EB2">
        <w:rPr>
          <w:rFonts w:asciiTheme="minorHAnsi" w:hAnsiTheme="minorHAnsi" w:cstheme="minorHAnsi"/>
          <w:sz w:val="24"/>
        </w:rPr>
        <w:t>”).</w:t>
      </w:r>
      <w:bookmarkEnd w:id="130"/>
      <w:r w:rsidRPr="001F3EB2">
        <w:rPr>
          <w:rFonts w:asciiTheme="minorHAnsi" w:hAnsiTheme="minorHAnsi" w:cstheme="minorHAnsi"/>
          <w:sz w:val="24"/>
        </w:rPr>
        <w:t xml:space="preserve"> </w:t>
      </w:r>
    </w:p>
    <w:p w14:paraId="025E48E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135" w:name="_Ref356481657"/>
      <w:bookmarkStart w:id="136" w:name="_Ref3890151"/>
      <w:r w:rsidRPr="001F3EB2">
        <w:rPr>
          <w:rFonts w:asciiTheme="minorHAnsi" w:hAnsiTheme="minorHAnsi" w:cstheme="minorHAnsi"/>
          <w:sz w:val="24"/>
        </w:rPr>
        <w:t>Constituem Eventos de Vencimento Antecipado que acarretam o vencimento automático das obrigações decorrentes das Debêntures, independentemente de aviso ou notificação, judicial ou extrajudicial,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_Ref130283217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8.2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(cada evento, um “</w:t>
      </w:r>
      <w:r w:rsidRPr="001F3EB2">
        <w:rPr>
          <w:rFonts w:asciiTheme="minorHAnsi" w:hAnsiTheme="minorHAnsi" w:cstheme="minorHAnsi"/>
          <w:b/>
          <w:sz w:val="24"/>
        </w:rPr>
        <w:t>Evento de Vencimento Antecipado Automático</w:t>
      </w:r>
      <w:r w:rsidRPr="001F3EB2">
        <w:rPr>
          <w:rFonts w:asciiTheme="minorHAnsi" w:hAnsiTheme="minorHAnsi" w:cstheme="minorHAnsi"/>
          <w:sz w:val="24"/>
        </w:rPr>
        <w:t>”):</w:t>
      </w:r>
      <w:bookmarkEnd w:id="131"/>
      <w:bookmarkEnd w:id="132"/>
      <w:bookmarkEnd w:id="133"/>
      <w:bookmarkEnd w:id="135"/>
      <w:r w:rsidRPr="001F3EB2">
        <w:rPr>
          <w:rFonts w:asciiTheme="minorHAnsi" w:hAnsiTheme="minorHAnsi" w:cstheme="minorHAnsi"/>
          <w:sz w:val="24"/>
        </w:rPr>
        <w:t xml:space="preserve"> </w:t>
      </w:r>
      <w:bookmarkEnd w:id="136"/>
    </w:p>
    <w:p w14:paraId="76202C52"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bookmarkStart w:id="137" w:name="_Ref137475231"/>
      <w:bookmarkStart w:id="138" w:name="_Ref149033996"/>
      <w:bookmarkStart w:id="139" w:name="_Ref164238998"/>
      <w:bookmarkStart w:id="140" w:name="_Ref535362776"/>
      <w:r w:rsidRPr="001F3EB2">
        <w:rPr>
          <w:rFonts w:asciiTheme="minorHAnsi" w:hAnsiTheme="minorHAnsi" w:cstheme="minorHAnsi"/>
          <w:sz w:val="24"/>
        </w:rPr>
        <w:t>inadimplemento, pela Emissora, de qualquer obrigação pecuniária devida aos Debenturistas prevista nesta Escritura de Emissão, na respectiva data de pagamento prevista nesta Escritura de Emissão,</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não sanado no prazo de até 1 (um) Dia Útil contados da data do respectivo vencimento;</w:t>
      </w:r>
      <w:bookmarkEnd w:id="137"/>
      <w:bookmarkEnd w:id="138"/>
      <w:bookmarkEnd w:id="139"/>
      <w:r w:rsidRPr="001F3EB2">
        <w:rPr>
          <w:rFonts w:asciiTheme="minorHAnsi" w:hAnsiTheme="minorHAnsi" w:cstheme="minorHAnsi"/>
          <w:sz w:val="24"/>
        </w:rPr>
        <w:t xml:space="preserve"> </w:t>
      </w:r>
    </w:p>
    <w:p w14:paraId="4B513489"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bookmarkStart w:id="141" w:name="_Ref3890139"/>
      <w:bookmarkEnd w:id="140"/>
      <w:r w:rsidRPr="001F3EB2">
        <w:rPr>
          <w:rFonts w:asciiTheme="minorHAnsi" w:hAnsiTheme="minorHAnsi" w:cstheme="minorHAnsi"/>
          <w:sz w:val="24"/>
        </w:rPr>
        <w:t>questionamento judicial desta Escritura de Emissão e/ou do Contrato de Garantia pela Emissora, pela Garantidora e/ou pelos acionistas controladores (conforme definição de controle prevista no artigo 116 da Lei das Sociedades por Ações) diretos ou indiretos (caso haja) da Emissora (“</w:t>
      </w:r>
      <w:r w:rsidRPr="001F3EB2">
        <w:rPr>
          <w:rFonts w:asciiTheme="minorHAnsi" w:hAnsiTheme="minorHAnsi" w:cstheme="minorHAnsi"/>
          <w:b/>
          <w:sz w:val="24"/>
        </w:rPr>
        <w:t>Controladores</w:t>
      </w:r>
      <w:r w:rsidRPr="001F3EB2">
        <w:rPr>
          <w:rFonts w:asciiTheme="minorHAnsi" w:hAnsiTheme="minorHAnsi" w:cstheme="minorHAnsi"/>
          <w:sz w:val="24"/>
        </w:rPr>
        <w:t>”);</w:t>
      </w:r>
      <w:bookmarkEnd w:id="141"/>
      <w:r w:rsidRPr="001F3EB2">
        <w:rPr>
          <w:rFonts w:asciiTheme="minorHAnsi" w:hAnsiTheme="minorHAnsi" w:cstheme="minorHAnsi"/>
          <w:sz w:val="24"/>
        </w:rPr>
        <w:t xml:space="preserve"> </w:t>
      </w:r>
    </w:p>
    <w:p w14:paraId="05594829"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liquidação, dissolução ou extinção da Emissora, da Garantidora e/ou qualquer das sociedades controladas (conforme definição de controle </w:t>
      </w:r>
      <w:r w:rsidRPr="001F3EB2">
        <w:rPr>
          <w:rFonts w:asciiTheme="minorHAnsi" w:hAnsiTheme="minorHAnsi" w:cstheme="minorHAnsi"/>
          <w:sz w:val="24"/>
        </w:rPr>
        <w:lastRenderedPageBreak/>
        <w:t>prevista no artigo 116 da Lei das Sociedades por Ações) pela Emissora, direta ou indiretamente; (b) decretação de falência da Emissora, de quaisquer de suas Controladas e/ou da Garantidora; (c) pedido de autofalência formulado pela Emissora, de quaisquer de suas Controladas e/ou pela Garantidora; (d) pedido de falência da Emissora, de quaisquer de suas Controladas e/ou da Garantidora, formulado por terceiros, não elidido no prazo legal; ou (e) pedido de recuperação judicial ou extrajudicial Emissora, de quaisquer de suas Controladas e/ou da Garantidora, independentemente do deferimento ou homologação do respectivo pedido;</w:t>
      </w:r>
    </w:p>
    <w:p w14:paraId="4D31FEF2"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inadimplemento ou declaração de </w:t>
      </w:r>
      <w:bookmarkStart w:id="142" w:name="_Ref531217415"/>
      <w:r w:rsidRPr="001F3EB2">
        <w:rPr>
          <w:rFonts w:asciiTheme="minorHAnsi" w:hAnsiTheme="minorHAnsi" w:cstheme="minorHAnsi"/>
          <w:sz w:val="24"/>
        </w:rPr>
        <w:t xml:space="preserve">vencimento antecipado de qualquer </w:t>
      </w:r>
      <w:r w:rsidRPr="001F3EB2">
        <w:rPr>
          <w:rFonts w:asciiTheme="minorHAnsi" w:hAnsiTheme="minorHAnsi" w:cstheme="minorHAnsi"/>
          <w:noProof/>
          <w:sz w:val="24"/>
        </w:rPr>
        <w:t xml:space="preserve">de obrigações de natureza financeira a que esteja sujeita a </w:t>
      </w:r>
      <w:r w:rsidRPr="001F3EB2">
        <w:rPr>
          <w:rFonts w:asciiTheme="minorHAnsi" w:hAnsiTheme="minorHAnsi" w:cstheme="minorHAnsi"/>
          <w:sz w:val="24"/>
        </w:rPr>
        <w:t>Emissora e a Garantidora</w:t>
      </w:r>
      <w:r w:rsidRPr="001F3EB2">
        <w:rPr>
          <w:rFonts w:asciiTheme="minorHAnsi" w:hAnsiTheme="minorHAnsi" w:cstheme="minorHAnsi"/>
          <w:noProof/>
          <w:sz w:val="24"/>
        </w:rPr>
        <w:t>, assim entendidas as dívidas contraídas pela Emissora</w:t>
      </w:r>
      <w:r w:rsidRPr="001F3EB2">
        <w:rPr>
          <w:rFonts w:asciiTheme="minorHAnsi" w:hAnsiTheme="minorHAnsi" w:cstheme="minorHAnsi"/>
          <w:sz w:val="24"/>
        </w:rPr>
        <w:t xml:space="preserve"> </w:t>
      </w:r>
      <w:r w:rsidRPr="001F3EB2">
        <w:rPr>
          <w:rFonts w:asciiTheme="minorHAnsi" w:hAnsiTheme="minorHAnsi" w:cstheme="minorHAnsi"/>
          <w:noProof/>
          <w:sz w:val="24"/>
        </w:rPr>
        <w:t>por meio de operações no mercado financeiro ou de capitais, local ou internacional</w:t>
      </w:r>
      <w:r w:rsidRPr="001F3EB2">
        <w:rPr>
          <w:rFonts w:asciiTheme="minorHAnsi" w:hAnsiTheme="minorHAnsi" w:cstheme="minorHAnsi"/>
          <w:sz w:val="24"/>
        </w:rPr>
        <w:t>, em valor, individual ou agregado, igual ou superior a R$ 5.000.000,00 (cinco milhões de reais), atualizados anualmente, a partir da Data de Emissão, pela variação positiva do Índice Nacional de Preços ao Consumidor Amplo, divulgado pelo Instituto Brasileiro de Geografia e Estatística (“</w:t>
      </w:r>
      <w:r w:rsidRPr="001F3EB2">
        <w:rPr>
          <w:rFonts w:asciiTheme="minorHAnsi" w:hAnsiTheme="minorHAnsi" w:cstheme="minorHAnsi"/>
          <w:b/>
          <w:sz w:val="24"/>
        </w:rPr>
        <w:t>IPCA</w:t>
      </w:r>
      <w:r w:rsidRPr="001F3EB2">
        <w:rPr>
          <w:rFonts w:asciiTheme="minorHAnsi" w:hAnsiTheme="minorHAnsi" w:cstheme="minorHAnsi"/>
          <w:sz w:val="24"/>
        </w:rPr>
        <w:t>”), ou seu equivalente em outras moedas;</w:t>
      </w:r>
      <w:bookmarkEnd w:id="142"/>
    </w:p>
    <w:p w14:paraId="120E70A5"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redução de capital da Emissora, sem que haja anuência prévia dos Debenturistas representando, no mínimo, a maioria das Debêntures em Circulação, nos termos do artigo 174, §3º, da Lei das Sociedades por Ações, exceto por aquela realizada para absorção de prejuízos; </w:t>
      </w:r>
    </w:p>
    <w:p w14:paraId="4F041E8A" w14:textId="3AD9B0D9"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alteração ou modificação do objeto social disposto no estatuto social da Emissora, de forma a excluir ou alterar as suas atividades principais descritas no Estatuto Social atualmente vigente da Emissora, conforme transcrito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_Ref509245377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3</w:t>
      </w:r>
      <w:r w:rsidRPr="001F3EB2">
        <w:rPr>
          <w:rFonts w:asciiTheme="minorHAnsi" w:hAnsiTheme="minorHAnsi" w:cstheme="minorHAnsi"/>
          <w:sz w:val="24"/>
        </w:rPr>
        <w:fldChar w:fldCharType="end"/>
      </w:r>
      <w:r w:rsidRPr="001F3EB2">
        <w:rPr>
          <w:rFonts w:asciiTheme="minorHAnsi" w:hAnsiTheme="minorHAnsi" w:cstheme="minorHAnsi"/>
          <w:sz w:val="24"/>
        </w:rPr>
        <w:t xml:space="preserve"> desta Escritura de Emissão, e/ou agregar novos negócios que tenham prevalência ou possam representar desvios em relação às atividades principais atualmente desenvolvidas; </w:t>
      </w:r>
    </w:p>
    <w:p w14:paraId="6C14819A"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transformação de tipo societário societária da Emissora de modo que a Emissora deixe de ser uma sociedade por ações, nos termos dos artigos 220 a 222 da Lei das Sociedades por Ações; </w:t>
      </w:r>
    </w:p>
    <w:p w14:paraId="69BCD93E" w14:textId="77777777" w:rsidR="00A6520D" w:rsidRPr="001F3EB2" w:rsidRDefault="00A6520D" w:rsidP="001F3EB2">
      <w:pPr>
        <w:pStyle w:val="Level4"/>
        <w:widowControl w:val="0"/>
        <w:numPr>
          <w:ilvl w:val="3"/>
          <w:numId w:val="36"/>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w:t>
      </w:r>
      <w:r w:rsidRPr="001F3EB2">
        <w:rPr>
          <w:rFonts w:asciiTheme="minorHAnsi" w:hAnsiTheme="minorHAnsi" w:cstheme="minorHAnsi"/>
          <w:sz w:val="24"/>
        </w:rPr>
        <w:lastRenderedPageBreak/>
        <w:t xml:space="preserve">Ações, nos termos do estatuto social da Emissora vigente na Data de Emissão, e/ou (b) os juros sobre capital próprio imputados aos dividendos obrigatórios, nos termos do artigo 9º, §7º da Lei 9.429, de 26 de dezembro de 1995, os quais, isoladamente ou em conjunto, não poderão ultrapassar o mínimo legal previsto no artigo 202, §2º, da Lei das Sociedades por Ações; </w:t>
      </w:r>
    </w:p>
    <w:p w14:paraId="0CE719BC"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transferência ou qualquer forma de cessão ou promessa de cessão a terceiros, pela Emissora e/ou pela Garantidora das obrigações assumidas nesta Escritura de Emissão e/ou no Contrato de Garantia</w:t>
      </w:r>
      <w:r w:rsidRPr="001F3EB2">
        <w:rPr>
          <w:rFonts w:asciiTheme="minorHAnsi" w:hAnsiTheme="minorHAnsi" w:cstheme="minorHAnsi"/>
          <w:noProof/>
          <w:sz w:val="24"/>
        </w:rPr>
        <w:t xml:space="preserve">; </w:t>
      </w:r>
    </w:p>
    <w:p w14:paraId="18D2FE97"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invalidade, nulidade, inexequibilidade ou ineficácia desta Escritura de Emissão de Debêntures, declarada em sentença arbitral, decisão judicial ou administrativa ou em decisão interlocutória,</w:t>
      </w:r>
      <w:r w:rsidRPr="001F3EB2">
        <w:rPr>
          <w:rFonts w:asciiTheme="minorHAnsi" w:eastAsia="Times New Roman" w:hAnsiTheme="minorHAnsi" w:cstheme="minorHAnsi"/>
          <w:sz w:val="24"/>
          <w:lang w:eastAsia="en-US"/>
        </w:rPr>
        <w:t xml:space="preserve"> exceto se tal decisão tiver sua exigibilidade suspensa </w:t>
      </w:r>
      <w:r w:rsidRPr="001F3EB2">
        <w:rPr>
          <w:rFonts w:asciiTheme="minorHAnsi" w:hAnsiTheme="minorHAnsi" w:cstheme="minorHAnsi"/>
          <w:sz w:val="24"/>
        </w:rPr>
        <w:t>no prazo de 10 (dez) Dias Úteis contados da decisão que determinou a referida invalidade, nulidade, ineficácia, inexequibilidade ou insuficiência;</w:t>
      </w:r>
    </w:p>
    <w:p w14:paraId="717DB0A8"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caso a Garantia e/ou o Contrato de Garantia venham a se tornar, total ou parcialmente, inválidos, nulos, ineficazes, inexequíveis ou insuficientes, conforme declarado em sentença arbitral, decisão judicial ou administrativa ou em decisão interlocutória, desde que a Cessão Fiduciária de Direitos Creditórios não tenha sido substituída pela Emissora e/ou pela Garantidora, conforme o caso, nos termos previstos no Contrato de Garantia; </w:t>
      </w:r>
    </w:p>
    <w:p w14:paraId="7DEF1A02" w14:textId="77777777" w:rsidR="00A6520D" w:rsidRPr="001F3EB2" w:rsidRDefault="00A6520D" w:rsidP="001F3EB2">
      <w:pPr>
        <w:pStyle w:val="Level4"/>
        <w:widowControl w:val="0"/>
        <w:numPr>
          <w:ilvl w:val="3"/>
          <w:numId w:val="36"/>
        </w:numPr>
        <w:spacing w:before="140" w:after="0" w:line="320" w:lineRule="exact"/>
        <w:rPr>
          <w:rFonts w:asciiTheme="minorHAnsi" w:hAnsiTheme="minorHAnsi" w:cstheme="minorHAnsi"/>
          <w:sz w:val="24"/>
        </w:rPr>
      </w:pPr>
      <w:r w:rsidRPr="001F3EB2">
        <w:rPr>
          <w:rFonts w:asciiTheme="minorHAnsi" w:hAnsiTheme="minorHAnsi" w:cstheme="minorHAnsi"/>
          <w:sz w:val="24"/>
        </w:rPr>
        <w:t>cisão, fusão, incorporação (inclusive de ações) ou qualquer forma de reorganização envolvendo a Emissora ou a Garantidora, que acarrete perda ou alteração ou transferência do atual controle acionário (conforme definição de controle prevista no artigo 116 da Lei das Sociedades por Ações) (“</w:t>
      </w:r>
      <w:r w:rsidRPr="001F3EB2">
        <w:rPr>
          <w:rFonts w:asciiTheme="minorHAnsi" w:hAnsiTheme="minorHAnsi" w:cstheme="minorHAnsi"/>
          <w:b/>
          <w:sz w:val="24"/>
        </w:rPr>
        <w:t>Controle</w:t>
      </w:r>
      <w:r w:rsidRPr="001F3EB2">
        <w:rPr>
          <w:rFonts w:asciiTheme="minorHAnsi" w:hAnsiTheme="minorHAnsi" w:cstheme="minorHAnsi"/>
          <w:sz w:val="24"/>
        </w:rPr>
        <w:t xml:space="preserve">”), direto ou indireto, da Emissora ou da Garantidora, exceto se: houver anuência de Debenturistas representando, no mínimo, 2/3 (dois terços) das Debêntures em Circulação, reunidos em Assembleia Geral; </w:t>
      </w:r>
    </w:p>
    <w:p w14:paraId="58C5BE07" w14:textId="77777777" w:rsidR="00A6520D" w:rsidRPr="001F3EB2" w:rsidRDefault="00A6520D" w:rsidP="001F3EB2">
      <w:pPr>
        <w:pStyle w:val="Level4"/>
        <w:widowControl w:val="0"/>
        <w:numPr>
          <w:ilvl w:val="3"/>
          <w:numId w:val="36"/>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provarem-se falsas ou enganosas na data em que foram dadas, quaisquer das declarações ou garantias prestadas pela Emissora e/ou pela Garantidora nesta Escritura de Emissão e/ou no Contrato de Garantia, conforme aplicável; </w:t>
      </w:r>
    </w:p>
    <w:p w14:paraId="351803C3" w14:textId="77777777" w:rsidR="00A6520D" w:rsidRPr="001F3EB2" w:rsidRDefault="00A6520D" w:rsidP="001F3EB2">
      <w:pPr>
        <w:pStyle w:val="Level4"/>
        <w:widowControl w:val="0"/>
        <w:numPr>
          <w:ilvl w:val="3"/>
          <w:numId w:val="36"/>
        </w:numPr>
        <w:tabs>
          <w:tab w:val="left" w:pos="2041"/>
        </w:tabs>
        <w:spacing w:before="140" w:after="0" w:line="320" w:lineRule="exact"/>
        <w:rPr>
          <w:rFonts w:asciiTheme="minorHAnsi" w:hAnsiTheme="minorHAnsi" w:cstheme="minorHAnsi"/>
          <w:sz w:val="24"/>
        </w:rPr>
      </w:pPr>
      <w:r w:rsidRPr="001F3EB2">
        <w:rPr>
          <w:rFonts w:asciiTheme="minorHAnsi" w:hAnsiTheme="minorHAnsi" w:cstheme="minorHAnsi"/>
          <w:sz w:val="24"/>
        </w:rPr>
        <w:t>alteração e/ou transferência do atual Controle, direto ou indireto, da Emissora, exceto se: houver prévia anuência, dos Debenturistas, representando, no mínimo, 2/3 (dois terços) das Debêntures em Circulação, reunidos em Assembleia Geral; e/ou</w:t>
      </w:r>
    </w:p>
    <w:p w14:paraId="755514EC" w14:textId="4C625736" w:rsidR="00A6520D" w:rsidRPr="001F3EB2" w:rsidRDefault="00A6520D" w:rsidP="001F3EB2">
      <w:pPr>
        <w:pStyle w:val="Level4"/>
        <w:widowControl w:val="0"/>
        <w:numPr>
          <w:ilvl w:val="3"/>
          <w:numId w:val="36"/>
        </w:numPr>
        <w:tabs>
          <w:tab w:val="left" w:pos="2041"/>
        </w:tabs>
        <w:spacing w:before="140" w:after="0" w:line="320" w:lineRule="exact"/>
        <w:rPr>
          <w:rFonts w:asciiTheme="minorHAnsi" w:hAnsiTheme="minorHAnsi" w:cstheme="minorHAnsi"/>
          <w:sz w:val="24"/>
        </w:rPr>
      </w:pPr>
      <w:bookmarkStart w:id="143" w:name="_Ref531280969"/>
      <w:bookmarkStart w:id="144" w:name="_Ref531217541"/>
      <w:r w:rsidRPr="001F3EB2">
        <w:rPr>
          <w:rFonts w:asciiTheme="minorHAnsi" w:hAnsiTheme="minorHAnsi" w:cstheme="minorHAnsi"/>
          <w:sz w:val="24"/>
        </w:rPr>
        <w:lastRenderedPageBreak/>
        <w:t xml:space="preserve">descumprimento das obrigações relativas à destinação dos recursos decorrentes da integralização das Debêntures previstas na Cláusula </w:t>
      </w:r>
      <w:r w:rsidRPr="001F3EB2">
        <w:rPr>
          <w:rFonts w:asciiTheme="minorHAnsi" w:hAnsiTheme="minorHAnsi" w:cstheme="minorHAnsi"/>
          <w:sz w:val="24"/>
          <w:highlight w:val="yellow"/>
        </w:rPr>
        <w:fldChar w:fldCharType="begin"/>
      </w:r>
      <w:r w:rsidRPr="001F3EB2">
        <w:rPr>
          <w:rFonts w:asciiTheme="minorHAnsi" w:hAnsiTheme="minorHAnsi" w:cstheme="minorHAnsi"/>
          <w:sz w:val="24"/>
        </w:rPr>
        <w:instrText xml:space="preserve"> REF _Ref479194326 \r \h </w:instrText>
      </w:r>
      <w:r w:rsidRPr="001F3EB2">
        <w:rPr>
          <w:rFonts w:asciiTheme="minorHAnsi" w:hAnsiTheme="minorHAnsi" w:cstheme="minorHAnsi"/>
          <w:sz w:val="24"/>
          <w:highlight w:val="yellow"/>
        </w:rPr>
        <w:instrText xml:space="preserve"> \* MERGEFORMAT </w:instrText>
      </w:r>
      <w:r w:rsidRPr="001F3EB2">
        <w:rPr>
          <w:rFonts w:asciiTheme="minorHAnsi" w:hAnsiTheme="minorHAnsi" w:cstheme="minorHAnsi"/>
          <w:sz w:val="24"/>
          <w:highlight w:val="yellow"/>
        </w:rPr>
      </w:r>
      <w:r w:rsidRPr="001F3EB2">
        <w:rPr>
          <w:rFonts w:asciiTheme="minorHAnsi" w:hAnsiTheme="minorHAnsi" w:cstheme="minorHAnsi"/>
          <w:sz w:val="24"/>
          <w:highlight w:val="yellow"/>
        </w:rPr>
        <w:fldChar w:fldCharType="separate"/>
      </w:r>
      <w:r w:rsidRPr="001F3EB2">
        <w:rPr>
          <w:rFonts w:asciiTheme="minorHAnsi" w:hAnsiTheme="minorHAnsi" w:cstheme="minorHAnsi"/>
          <w:sz w:val="24"/>
        </w:rPr>
        <w:t>4</w:t>
      </w:r>
      <w:r w:rsidRPr="001F3EB2">
        <w:rPr>
          <w:rFonts w:asciiTheme="minorHAnsi" w:hAnsiTheme="minorHAnsi" w:cstheme="minorHAnsi"/>
          <w:sz w:val="24"/>
          <w:highlight w:val="yellow"/>
        </w:rPr>
        <w:fldChar w:fldCharType="end"/>
      </w:r>
      <w:r w:rsidRPr="001F3EB2">
        <w:rPr>
          <w:rFonts w:asciiTheme="minorHAnsi" w:hAnsiTheme="minorHAnsi" w:cstheme="minorHAnsi"/>
          <w:sz w:val="24"/>
        </w:rPr>
        <w:t xml:space="preserve"> acima</w:t>
      </w:r>
      <w:bookmarkEnd w:id="143"/>
      <w:bookmarkEnd w:id="144"/>
      <w:r w:rsidRPr="001F3EB2">
        <w:rPr>
          <w:rFonts w:asciiTheme="minorHAnsi" w:hAnsiTheme="minorHAnsi" w:cstheme="minorHAnsi"/>
          <w:sz w:val="24"/>
        </w:rPr>
        <w:t xml:space="preserve">. </w:t>
      </w:r>
    </w:p>
    <w:p w14:paraId="5C108DB4"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b/>
          <w:sz w:val="24"/>
        </w:rPr>
      </w:pPr>
      <w:bookmarkStart w:id="145" w:name="_Ref356481704"/>
      <w:bookmarkStart w:id="146" w:name="_Ref359943338"/>
      <w:bookmarkStart w:id="147" w:name="_Ref435660904"/>
      <w:bookmarkStart w:id="148" w:name="_Ref498608244"/>
      <w:bookmarkStart w:id="149" w:name="_Ref500784655"/>
      <w:bookmarkStart w:id="150" w:name="_Ref398888998"/>
      <w:r w:rsidRPr="001F3EB2">
        <w:rPr>
          <w:rFonts w:asciiTheme="minorHAnsi" w:hAnsiTheme="minorHAnsi" w:cstheme="minorHAnsi"/>
          <w:sz w:val="24"/>
        </w:rPr>
        <w:t xml:space="preserve">Constituem Eventos de Vencimento Antecipado que podem acarretar o vencimento das obrigações decorrentes das Debêntures, aplicando-se 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_Ref507604342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8.3 abaixo</w:t>
      </w:r>
      <w:r w:rsidRPr="001F3EB2">
        <w:rPr>
          <w:rFonts w:asciiTheme="minorHAnsi" w:hAnsiTheme="minorHAnsi" w:cstheme="minorHAnsi"/>
          <w:sz w:val="24"/>
        </w:rPr>
        <w:fldChar w:fldCharType="end"/>
      </w:r>
      <w:r w:rsidRPr="001F3EB2">
        <w:rPr>
          <w:rFonts w:asciiTheme="minorHAnsi" w:hAnsiTheme="minorHAnsi" w:cstheme="minorHAnsi"/>
          <w:sz w:val="24"/>
        </w:rPr>
        <w:t>, qualquer dos eventos previstos em lei e/ou qualquer dos seguintes Eventos de Vencimento Antecipado (cada evento, um “</w:t>
      </w:r>
      <w:r w:rsidRPr="001F3EB2">
        <w:rPr>
          <w:rFonts w:asciiTheme="minorHAnsi" w:hAnsiTheme="minorHAnsi" w:cstheme="minorHAnsi"/>
          <w:b/>
          <w:sz w:val="24"/>
        </w:rPr>
        <w:t>Evento de Vencimento Antecipado Não Automático</w:t>
      </w:r>
      <w:r w:rsidRPr="001F3EB2">
        <w:rPr>
          <w:rFonts w:asciiTheme="minorHAnsi" w:hAnsiTheme="minorHAnsi" w:cstheme="minorHAnsi"/>
          <w:sz w:val="24"/>
        </w:rPr>
        <w:t>”):</w:t>
      </w:r>
      <w:bookmarkEnd w:id="145"/>
      <w:bookmarkEnd w:id="146"/>
      <w:bookmarkEnd w:id="147"/>
      <w:bookmarkEnd w:id="148"/>
      <w:bookmarkEnd w:id="149"/>
    </w:p>
    <w:bookmarkEnd w:id="150"/>
    <w:p w14:paraId="021928DB"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inadimplemento, pela Emissora e/ou pela Garantidora, de qualquer obrigação não pecuniária prevista nesta Escritura de Emissão e/ou no Contrato de Garantia, não sanado no prazo de 5 (cinco) Dias Úteis contados da data do referido inadimplemento, sendo que o prazo previsto neste inciso não se aplica às obrigações para as quais tenha sido estipulado prazo de cura específico ou para qualquer dos demais Eventos de Vencimento Antecipado; </w:t>
      </w:r>
    </w:p>
    <w:p w14:paraId="1A4113B5"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se quaisquer das declarações ou garantias prestadas pela Emissora e ou pela Garantidora nesta Escritura de Emissão e/ou no Contrato de Garantia revelarem-se incorretas na data em que foram dadas; </w:t>
      </w:r>
    </w:p>
    <w:p w14:paraId="4D9DB86F"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cancelamento, suspensão, não renovação ou revogação das autorizações</w:t>
      </w:r>
      <w:r w:rsidRPr="001F3EB2">
        <w:rPr>
          <w:rFonts w:asciiTheme="minorHAnsi" w:eastAsia="Times New Roman" w:hAnsiTheme="minorHAnsi" w:cstheme="minorHAnsi"/>
          <w:sz w:val="24"/>
        </w:rPr>
        <w:t xml:space="preserve"> </w:t>
      </w:r>
      <w:r w:rsidRPr="001F3EB2">
        <w:rPr>
          <w:rFonts w:asciiTheme="minorHAnsi" w:hAnsiTheme="minorHAnsi" w:cstheme="minorHAnsi"/>
          <w:sz w:val="24"/>
        </w:rPr>
        <w:t>concessões, subvenções, alvarás e licenças da Emissora, de qualquer das Controladas e/ou da Garantidora, inclusive ambientais, exigidas pelos órgãos competentes para o exercício de suas atividades, cujo cancelamento, suspensão, não renovação ou revogação, por qualquer motivo, exceto por aquelas que, comprovadamente, estejam em processo tempestivo de renovação, nos termos da legislação aplicável, e cuja ausência não possa causar um Efeito Adverso Relevante (conforme abaixo definido);</w:t>
      </w:r>
      <w:r w:rsidRPr="001F3EB2">
        <w:rPr>
          <w:rFonts w:asciiTheme="minorHAnsi" w:hAnsiTheme="minorHAnsi" w:cstheme="minorHAnsi"/>
          <w:b/>
          <w:sz w:val="24"/>
        </w:rPr>
        <w:t xml:space="preserve"> </w:t>
      </w:r>
    </w:p>
    <w:p w14:paraId="36B95537"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caso não ocorra o registro da Garantia, inclusive os registros decorrentes de posteriores aditamentos, nos prazos previstos nesta Escritura de Emissão e/ou no Contrato de Garantia;</w:t>
      </w:r>
      <w:r w:rsidRPr="001F3EB2">
        <w:rPr>
          <w:rFonts w:asciiTheme="minorHAnsi" w:hAnsiTheme="minorHAnsi" w:cstheme="minorHAnsi"/>
          <w:b/>
          <w:bCs/>
          <w:sz w:val="24"/>
        </w:rPr>
        <w:t xml:space="preserve"> </w:t>
      </w:r>
    </w:p>
    <w:p w14:paraId="7F06DF1E"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caso recaia qualquer Ônus, incluindo mas não se limitando a penhora, bloqueio judicial ou oneração das Contas Vinculadas;</w:t>
      </w:r>
    </w:p>
    <w:p w14:paraId="45AA6E52"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não cumprimento, da Emissora, da Garantidora e/ou qualquer de suas Controladas, controladoras e/ou coligadas, bem como seus respectivos administradores, acionistas com poderes de administração, funcionários ou eventuais subcontratados no âmbito desta Emissão, a partir da Data de Emissão, da Lei nº 12.846, de 1º de agosto de 2013, conforme alterada (“</w:t>
      </w:r>
      <w:r w:rsidRPr="001F3EB2">
        <w:rPr>
          <w:rFonts w:asciiTheme="minorHAnsi" w:hAnsiTheme="minorHAnsi" w:cstheme="minorHAnsi"/>
          <w:b/>
          <w:sz w:val="24"/>
        </w:rPr>
        <w:t xml:space="preserve">Lei </w:t>
      </w:r>
      <w:r w:rsidRPr="001F3EB2">
        <w:rPr>
          <w:rFonts w:asciiTheme="minorHAnsi" w:hAnsiTheme="minorHAnsi" w:cstheme="minorHAnsi"/>
          <w:b/>
          <w:sz w:val="24"/>
        </w:rPr>
        <w:lastRenderedPageBreak/>
        <w:t>n.º 12.846/13</w:t>
      </w:r>
      <w:r w:rsidRPr="001F3EB2">
        <w:rPr>
          <w:rFonts w:asciiTheme="minorHAnsi" w:hAnsiTheme="minorHAnsi" w:cstheme="minorHAnsi"/>
          <w:sz w:val="24"/>
        </w:rPr>
        <w:t xml:space="preserve">”), no Decreto nº 8.420, de 18 de março de 2015, na Lei nº 9.613, de 03 de março de 1998, na Lei nº 12.529, de 30 de novembro de 2011, na </w:t>
      </w:r>
      <w:r w:rsidRPr="001F3EB2">
        <w:rPr>
          <w:rFonts w:asciiTheme="minorHAnsi" w:hAnsiTheme="minorHAnsi" w:cstheme="minorHAnsi"/>
          <w:i/>
          <w:sz w:val="24"/>
        </w:rPr>
        <w:t>U.S. Foreign Corrupt Practices Act of</w:t>
      </w:r>
      <w:r w:rsidRPr="001F3EB2">
        <w:rPr>
          <w:rFonts w:asciiTheme="minorHAnsi" w:hAnsiTheme="minorHAnsi" w:cstheme="minorHAnsi"/>
          <w:sz w:val="24"/>
        </w:rPr>
        <w:t xml:space="preserve"> 1977 e no </w:t>
      </w:r>
      <w:r w:rsidRPr="001F3EB2">
        <w:rPr>
          <w:rFonts w:asciiTheme="minorHAnsi" w:hAnsiTheme="minorHAnsi" w:cstheme="minorHAnsi"/>
          <w:i/>
          <w:sz w:val="24"/>
        </w:rPr>
        <w:t>UK Bribery Act</w:t>
      </w:r>
      <w:r w:rsidRPr="001F3EB2">
        <w:rPr>
          <w:rFonts w:asciiTheme="minorHAnsi" w:hAnsiTheme="minorHAnsi" w:cstheme="minorHAnsi"/>
          <w:sz w:val="24"/>
        </w:rPr>
        <w:t>, conforme aplicável (em conjunto “</w:t>
      </w:r>
      <w:r w:rsidRPr="001F3EB2">
        <w:rPr>
          <w:rFonts w:asciiTheme="minorHAnsi" w:hAnsiTheme="minorHAnsi" w:cstheme="minorHAnsi"/>
          <w:b/>
          <w:sz w:val="24"/>
        </w:rPr>
        <w:t>Leis Anticorrupção</w:t>
      </w:r>
      <w:r w:rsidRPr="001F3EB2">
        <w:rPr>
          <w:rFonts w:asciiTheme="minorHAnsi" w:hAnsiTheme="minorHAnsi" w:cstheme="minorHAnsi"/>
          <w:sz w:val="24"/>
        </w:rPr>
        <w:t xml:space="preserve">”); </w:t>
      </w:r>
    </w:p>
    <w:p w14:paraId="36571356"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existência de decisão judicial, arbitral ou administrativa, em qualquer caso, em 2ª (segunda) instância (conforme aplicável) e cuja exigibilidade não tenha sido suspensa no prazo de até 10 (dez) Dias Úteis a contar da data da referida sentença, relativamente à prática de atos pela Emissora, pela Garantidora e/ou por qualquer de suas Controladas, que acarretem um Efeito Adverso Relevante; </w:t>
      </w:r>
    </w:p>
    <w:p w14:paraId="458D9206" w14:textId="48EE0288"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existência de decisão judicial, arbitral ou administrativa, em qualquer instância, que cause um Efeito Adverso Relevante;</w:t>
      </w:r>
    </w:p>
    <w:p w14:paraId="6327CA77" w14:textId="77777777" w:rsidR="00A6520D" w:rsidRPr="001F3EB2" w:rsidRDefault="00A6520D" w:rsidP="001F3EB2">
      <w:pPr>
        <w:pStyle w:val="Level4"/>
        <w:widowControl w:val="0"/>
        <w:numPr>
          <w:ilvl w:val="3"/>
          <w:numId w:val="37"/>
        </w:numPr>
        <w:tabs>
          <w:tab w:val="num" w:pos="272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sentença ou decisão judicial ou arbitral decorrente de questionamento judicial sobre a validade, nulidade e exequibilidade desta Escritura de Emissão e/ou do Contrato de Garantia por quaisquer pessoas que não aquelas descritas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_Ref3890139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_Ref3890151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088F32B7"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ato de qualquer autoridade governamental com o objetivo de sequestrar, expropriar, nacionalizar, desapropriar ou de qualquer modo adquirir, compulsoriamente até 10% das ações do capital social da Emissora e/ou da Garantidora, e/ou ativos e propriedades em montante igual ou superior a 10% (vinte por cento) do ativo imobilizado da Emissora e da Garantidora com base </w:t>
      </w:r>
      <w:bookmarkStart w:id="151" w:name="_Hlk64281647"/>
      <w:r w:rsidRPr="001F3EB2">
        <w:rPr>
          <w:rFonts w:asciiTheme="minorHAnsi" w:hAnsiTheme="minorHAnsi" w:cstheme="minorHAnsi"/>
          <w:sz w:val="24"/>
        </w:rPr>
        <w:t xml:space="preserve">nas Demonstrações Financeiras Auditadas </w:t>
      </w:r>
      <w:bookmarkEnd w:id="151"/>
      <w:r w:rsidRPr="001F3EB2">
        <w:rPr>
          <w:rFonts w:asciiTheme="minorHAnsi" w:hAnsiTheme="minorHAnsi" w:cstheme="minorHAnsi"/>
          <w:sz w:val="24"/>
        </w:rPr>
        <w:t>da Emissora (conforme abaixo definidas)</w:t>
      </w:r>
      <w:r w:rsidRPr="001F3EB2" w:rsidDel="00455787">
        <w:rPr>
          <w:rFonts w:asciiTheme="minorHAnsi" w:hAnsiTheme="minorHAnsi" w:cstheme="minorHAnsi"/>
          <w:sz w:val="24"/>
        </w:rPr>
        <w:t xml:space="preserve"> </w:t>
      </w:r>
      <w:r w:rsidRPr="001F3EB2">
        <w:rPr>
          <w:rFonts w:asciiTheme="minorHAnsi" w:hAnsiTheme="minorHAnsi" w:cstheme="minorHAnsi"/>
          <w:sz w:val="24"/>
        </w:rPr>
        <w:t xml:space="preserve">divulgadas regularmente pela Emissora, e nas demonstrações financeiras consolidadas da Garantidora; </w:t>
      </w:r>
    </w:p>
    <w:p w14:paraId="78995724"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se a Emissora, o Garantidor ou qualquer Controlada destes ou seus administradores e funcionários,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bem como descumprir a </w:t>
      </w:r>
      <w:r w:rsidRPr="001F3EB2">
        <w:rPr>
          <w:rFonts w:asciiTheme="minorHAnsi" w:hAnsiTheme="minorHAnsi" w:cstheme="minorHAnsi"/>
          <w:w w:val="0"/>
          <w:sz w:val="24"/>
        </w:rPr>
        <w:t>legislação e regulamentação relativas à saúde e segurança ocupacional, Política Nacional do Meio Ambiente, às Resoluções do Conselho Nacional do Meio Ambiente – CONAMA, e às demais legislações e regulamentações ambientais supletivas</w:t>
      </w:r>
      <w:r w:rsidRPr="001F3EB2">
        <w:rPr>
          <w:rFonts w:asciiTheme="minorHAnsi" w:hAnsiTheme="minorHAnsi" w:cstheme="minorHAnsi"/>
          <w:sz w:val="24"/>
        </w:rPr>
        <w:t>, conforme aplicáveis (em conjunto “</w:t>
      </w:r>
      <w:r w:rsidRPr="001F3EB2">
        <w:rPr>
          <w:rFonts w:asciiTheme="minorHAnsi" w:hAnsiTheme="minorHAnsi" w:cstheme="minorHAnsi"/>
          <w:b/>
          <w:sz w:val="24"/>
        </w:rPr>
        <w:t>Leis Socioambientais</w:t>
      </w:r>
      <w:r w:rsidRPr="001F3EB2">
        <w:rPr>
          <w:rFonts w:asciiTheme="minorHAnsi" w:hAnsiTheme="minorHAnsi" w:cstheme="minorHAnsi"/>
          <w:sz w:val="24"/>
        </w:rPr>
        <w:t xml:space="preserve">”), conforme verificado: (i) pelo recebimento de denúncia, ação, inquérito ou qualquer outra medida administrativa ou judicial contra </w:t>
      </w:r>
      <w:r w:rsidRPr="001F3EB2">
        <w:rPr>
          <w:rFonts w:asciiTheme="minorHAnsi" w:hAnsiTheme="minorHAnsi" w:cstheme="minorHAnsi"/>
          <w:sz w:val="24"/>
        </w:rPr>
        <w:lastRenderedPageBreak/>
        <w:t>a Emissora, a Garantidora ou qualquer de seus controladores, controladas ou administradores, enquanto agindo em seu nome; ou (ii) pela inclusão da Emissora, da Garantidora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2DB0F6EA"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r w:rsidRPr="001F3EB2">
        <w:rPr>
          <w:rFonts w:asciiTheme="minorHAnsi" w:hAnsiTheme="minorHAnsi" w:cstheme="minorHAnsi"/>
          <w:sz w:val="24"/>
        </w:rPr>
        <w:t>ocorrer qualquer evento ou situação, provocadas por ato ou omissão de seus dirigentes ou acionistas, que (i) afetem, de modo relevante e adverso, a situação financeira, reputacional ou operacional da Emissora, do Garantidor e de seus respectivas controladas nos negócios, nos bens, nos resultados operacionais ou nas suas perspectivas; ou (ii) qualquer efeito adverso na capacidade da Emissora e do Garantidor de cumprir suas respectivas obrigações nos termos desta Escritura de Emissão e do Contrato de Garantia, ou que impossibilitem a Emissora, o Garantidor e suas respectivas controladas de honrar tempestivamente com suas respectivas obrigações, pecuniárias ou não, relativas às Debêntures (“</w:t>
      </w:r>
      <w:r w:rsidRPr="001F3EB2">
        <w:rPr>
          <w:rFonts w:asciiTheme="minorHAnsi" w:hAnsiTheme="minorHAnsi" w:cstheme="minorHAnsi"/>
          <w:b/>
          <w:bCs/>
          <w:sz w:val="24"/>
        </w:rPr>
        <w:t>Efeito Adverso Relevante</w:t>
      </w:r>
      <w:r w:rsidRPr="001F3EB2">
        <w:rPr>
          <w:rFonts w:asciiTheme="minorHAnsi" w:hAnsiTheme="minorHAnsi" w:cstheme="minorHAnsi"/>
          <w:sz w:val="24"/>
        </w:rPr>
        <w:t>”);</w:t>
      </w:r>
    </w:p>
    <w:p w14:paraId="78FD4C24" w14:textId="77777777" w:rsidR="00A6520D" w:rsidRPr="001F3EB2" w:rsidRDefault="00A6520D" w:rsidP="001F3EB2">
      <w:pPr>
        <w:pStyle w:val="Level4"/>
        <w:widowControl w:val="0"/>
        <w:numPr>
          <w:ilvl w:val="3"/>
          <w:numId w:val="37"/>
        </w:numPr>
        <w:spacing w:before="140" w:after="0" w:line="320" w:lineRule="exact"/>
        <w:rPr>
          <w:rFonts w:asciiTheme="minorHAnsi" w:hAnsiTheme="minorHAnsi" w:cstheme="minorHAnsi"/>
          <w:sz w:val="24"/>
        </w:rPr>
      </w:pPr>
      <w:bookmarkStart w:id="152" w:name="_Ref4499884"/>
      <w:r w:rsidRPr="001F3EB2">
        <w:rPr>
          <w:rFonts w:asciiTheme="minorHAnsi" w:hAnsiTheme="minorHAnsi" w:cstheme="minorHAnsi"/>
          <w:sz w:val="24"/>
        </w:rPr>
        <w:t xml:space="preserve">não atendimento, em 2 (dois) períodos consecutivos ou 3 (três) períodos intercalados dentro de prazo 2 (dois anos), pela Emissora do índice financeiro obtido pela divisão </w:t>
      </w:r>
      <w:bookmarkStart w:id="153" w:name="_Hlk62765507"/>
      <w:r w:rsidRPr="001F3EB2">
        <w:rPr>
          <w:rFonts w:asciiTheme="minorHAnsi" w:hAnsiTheme="minorHAnsi" w:cstheme="minorHAnsi"/>
          <w:sz w:val="24"/>
        </w:rPr>
        <w:t xml:space="preserve">Dívida Líquida/EBITDA </w:t>
      </w:r>
      <w:bookmarkEnd w:id="153"/>
      <w:r w:rsidRPr="001F3EB2">
        <w:rPr>
          <w:rFonts w:asciiTheme="minorHAnsi" w:hAnsiTheme="minorHAnsi" w:cstheme="minorHAnsi"/>
          <w:sz w:val="24"/>
        </w:rPr>
        <w:t>menor ou igual à 2,50 vezes (“</w:t>
      </w:r>
      <w:r w:rsidRPr="001F3EB2">
        <w:rPr>
          <w:rFonts w:asciiTheme="minorHAnsi" w:hAnsiTheme="minorHAnsi" w:cstheme="minorHAnsi"/>
          <w:b/>
          <w:sz w:val="24"/>
        </w:rPr>
        <w:t>Índice Financeiro Dívida Líquida/EBITDA</w:t>
      </w:r>
      <w:r w:rsidRPr="001F3EB2">
        <w:rPr>
          <w:rFonts w:asciiTheme="minorHAnsi" w:hAnsiTheme="minorHAnsi" w:cstheme="minorHAnsi"/>
          <w:sz w:val="24"/>
        </w:rPr>
        <w:t>”), a ser calculado pela Emissora e verificado trimestralmente pelo Agente Fiduciário com base nas Demonstrações Financeiras Auditadas ou nas informações trimestrais auditadas da Emissora, conforme for aplicável, sendo que o primeiro verificação pelo Agente Fiduciário ocorrerá com relação à apuração relativa ao período de 9 (nove) meses encerrado em 30 de setembro de 2021 e deverá ser acompanhado até a Data de Vencimento.</w:t>
      </w:r>
      <w:bookmarkEnd w:id="152"/>
      <w:r w:rsidRPr="001F3EB2">
        <w:rPr>
          <w:rFonts w:asciiTheme="minorHAnsi" w:hAnsiTheme="minorHAnsi" w:cstheme="minorHAnsi"/>
          <w:sz w:val="24"/>
        </w:rPr>
        <w:t xml:space="preserve"> </w:t>
      </w:r>
    </w:p>
    <w:p w14:paraId="285EF8D1" w14:textId="77777777" w:rsidR="00A6520D" w:rsidRPr="001F3EB2" w:rsidRDefault="00A6520D" w:rsidP="001F3EB2">
      <w:pPr>
        <w:pStyle w:val="Level4"/>
        <w:widowControl w:val="0"/>
        <w:numPr>
          <w:ilvl w:val="0"/>
          <w:numId w:val="0"/>
        </w:numPr>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onde: </w:t>
      </w:r>
    </w:p>
    <w:p w14:paraId="5E7C2797" w14:textId="77777777"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sz w:val="24"/>
        </w:rPr>
      </w:pPr>
      <w:bookmarkStart w:id="154" w:name="_Hlk75453245"/>
      <w:r w:rsidRPr="001F3EB2">
        <w:rPr>
          <w:rFonts w:asciiTheme="minorHAnsi" w:hAnsiTheme="minorHAnsi" w:cstheme="minorHAnsi"/>
          <w:sz w:val="24"/>
        </w:rPr>
        <w:t>“</w:t>
      </w:r>
      <w:r w:rsidRPr="001F3EB2">
        <w:rPr>
          <w:rFonts w:asciiTheme="minorHAnsi" w:hAnsiTheme="minorHAnsi" w:cstheme="minorHAnsi"/>
          <w:b/>
          <w:bCs/>
          <w:sz w:val="24"/>
        </w:rPr>
        <w:t>Dívida Bruta</w:t>
      </w:r>
      <w:r w:rsidRPr="001F3EB2">
        <w:rPr>
          <w:rFonts w:asciiTheme="minorHAnsi" w:hAnsiTheme="minorHAnsi" w:cstheme="minorHAnsi"/>
          <w:sz w:val="24"/>
        </w:rPr>
        <w:t>” corresponde à soma (i) de empréstimos e financiamentos (circulante e não circulante), e (ii) debêntures (circulante e não circulante);</w:t>
      </w:r>
    </w:p>
    <w:p w14:paraId="5C07B880" w14:textId="77777777"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b/>
          <w:sz w:val="24"/>
        </w:rPr>
      </w:pPr>
      <w:r w:rsidRPr="001F3EB2">
        <w:rPr>
          <w:rFonts w:asciiTheme="minorHAnsi" w:hAnsiTheme="minorHAnsi" w:cstheme="minorHAnsi"/>
          <w:sz w:val="24"/>
        </w:rPr>
        <w:t>“</w:t>
      </w:r>
      <w:r w:rsidRPr="001F3EB2">
        <w:rPr>
          <w:rFonts w:asciiTheme="minorHAnsi" w:hAnsiTheme="minorHAnsi" w:cstheme="minorHAnsi"/>
          <w:b/>
          <w:sz w:val="24"/>
        </w:rPr>
        <w:t>Dívida Líquida</w:t>
      </w:r>
      <w:r w:rsidRPr="001F3EB2">
        <w:rPr>
          <w:rFonts w:asciiTheme="minorHAnsi" w:hAnsiTheme="minorHAnsi" w:cstheme="minorHAnsi"/>
          <w:sz w:val="24"/>
        </w:rPr>
        <w:t>”</w:t>
      </w:r>
      <w:bookmarkEnd w:id="154"/>
      <w:r w:rsidRPr="001F3EB2">
        <w:rPr>
          <w:rFonts w:asciiTheme="minorHAnsi" w:hAnsiTheme="minorHAnsi" w:cstheme="minorHAnsi"/>
          <w:sz w:val="24"/>
        </w:rPr>
        <w:t xml:space="preserve"> corresponde à Dívida Bruta deduzida do caixa e equivalentes de caixa e do efeito contábil resultante do swap cambial das operações de empréstimo 4131; e </w:t>
      </w:r>
    </w:p>
    <w:p w14:paraId="2F3DEEE0" w14:textId="77777777"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b/>
          <w:sz w:val="24"/>
          <w:highlight w:val="yellow"/>
        </w:rPr>
      </w:pPr>
      <w:bookmarkStart w:id="155" w:name="_Hlk75453253"/>
      <w:r w:rsidRPr="001F3EB2">
        <w:rPr>
          <w:rFonts w:asciiTheme="minorHAnsi" w:hAnsiTheme="minorHAnsi" w:cstheme="minorHAnsi"/>
          <w:sz w:val="24"/>
        </w:rPr>
        <w:t>“</w:t>
      </w:r>
      <w:r w:rsidRPr="001F3EB2">
        <w:rPr>
          <w:rFonts w:asciiTheme="minorHAnsi" w:hAnsiTheme="minorHAnsi" w:cstheme="minorHAnsi"/>
          <w:b/>
          <w:sz w:val="24"/>
        </w:rPr>
        <w:t>EBITDA</w:t>
      </w:r>
      <w:r w:rsidRPr="001F3EB2">
        <w:rPr>
          <w:rFonts w:asciiTheme="minorHAnsi" w:hAnsiTheme="minorHAnsi" w:cstheme="minorHAnsi"/>
          <w:sz w:val="24"/>
        </w:rPr>
        <w:t xml:space="preserve">” </w:t>
      </w:r>
      <w:bookmarkEnd w:id="155"/>
      <w:r w:rsidRPr="001F3EB2">
        <w:rPr>
          <w:rFonts w:asciiTheme="minorHAnsi" w:hAnsiTheme="minorHAnsi" w:cstheme="minorHAnsi"/>
          <w:sz w:val="24"/>
        </w:rPr>
        <w:t xml:space="preserve">consiste no lucro (prejuízo) líquido da Companhia acrescido do resultado financeiro líquido, do imposto de renda e contribuição social (corrente e diferida) e dos custos e despesas de depreciação e amortização </w:t>
      </w:r>
      <w:r w:rsidRPr="001F3EB2">
        <w:rPr>
          <w:rFonts w:asciiTheme="minorHAnsi" w:hAnsiTheme="minorHAnsi" w:cstheme="minorHAnsi"/>
          <w:sz w:val="24"/>
        </w:rPr>
        <w:lastRenderedPageBreak/>
        <w:t xml:space="preserve">dos últimos 12 (doze) meses. </w:t>
      </w:r>
    </w:p>
    <w:p w14:paraId="7601E22F" w14:textId="73B89F69" w:rsidR="00A6520D" w:rsidRPr="001F3EB2" w:rsidRDefault="00A6520D" w:rsidP="001F3EB2">
      <w:pPr>
        <w:pStyle w:val="Level5"/>
        <w:widowControl w:val="0"/>
        <w:numPr>
          <w:ilvl w:val="0"/>
          <w:numId w:val="0"/>
        </w:numPr>
        <w:spacing w:before="140" w:after="0" w:line="320" w:lineRule="exact"/>
        <w:ind w:left="2127"/>
        <w:rPr>
          <w:rFonts w:asciiTheme="minorHAnsi" w:hAnsiTheme="minorHAnsi" w:cstheme="minorHAnsi"/>
          <w:sz w:val="24"/>
        </w:rPr>
      </w:pPr>
      <w:r w:rsidRPr="001F3EB2">
        <w:rPr>
          <w:rFonts w:asciiTheme="minorHAnsi" w:hAnsiTheme="minorHAnsi" w:cstheme="minorHAnsi"/>
          <w:sz w:val="24"/>
        </w:rPr>
        <w:t xml:space="preserve">O Índice Financeiro </w:t>
      </w:r>
      <w:r w:rsidRPr="001F3EB2">
        <w:rPr>
          <w:rFonts w:asciiTheme="minorHAnsi" w:hAnsiTheme="minorHAnsi" w:cstheme="minorHAnsi"/>
          <w:bCs/>
          <w:sz w:val="24"/>
        </w:rPr>
        <w:t>Dívida Líquida/EBITDA</w:t>
      </w:r>
      <w:r w:rsidRPr="001F3EB2">
        <w:rPr>
          <w:rFonts w:asciiTheme="minorHAnsi" w:hAnsiTheme="minorHAnsi" w:cstheme="minorHAnsi"/>
          <w:sz w:val="24"/>
        </w:rPr>
        <w:t xml:space="preserve"> será calculado com base nas Demonstrações Financeiras Auditadas da Emissora, auditadas por empresa de auditoria independente registrada na CVM, de acordo com as práticas contábeis adotadas no Brasil em vigor na Data de Emissão, observado que o Índice Financeiro </w:t>
      </w:r>
      <w:r w:rsidRPr="001F3EB2">
        <w:rPr>
          <w:rFonts w:asciiTheme="minorHAnsi" w:hAnsiTheme="minorHAnsi" w:cstheme="minorHAnsi"/>
          <w:bCs/>
          <w:sz w:val="24"/>
        </w:rPr>
        <w:t xml:space="preserve">Dívida Líquida/EBITDA </w:t>
      </w:r>
      <w:r w:rsidRPr="001F3EB2">
        <w:rPr>
          <w:rFonts w:asciiTheme="minorHAnsi" w:hAnsiTheme="minorHAnsi" w:cstheme="minorHAnsi"/>
          <w:sz w:val="24"/>
        </w:rPr>
        <w:t>será calculado considerando as práticas incluídas pelas normas internacionais de contabilidade (“</w:t>
      </w:r>
      <w:r w:rsidRPr="001F3EB2">
        <w:rPr>
          <w:rFonts w:asciiTheme="minorHAnsi" w:hAnsiTheme="minorHAnsi" w:cstheme="minorHAnsi"/>
          <w:b/>
          <w:sz w:val="24"/>
        </w:rPr>
        <w:t>IFRS</w:t>
      </w:r>
      <w:r w:rsidRPr="001F3EB2">
        <w:rPr>
          <w:rFonts w:asciiTheme="minorHAnsi" w:hAnsiTheme="minorHAnsi" w:cstheme="minorHAnsi"/>
          <w:sz w:val="24"/>
        </w:rPr>
        <w:t xml:space="preserve">”) 16. Caso tais práticas sejam alteradas após a Data de Emissão, tal Índice Financeiro Dívida Líquida/EBITDA deverá continuar sendo calculado de acordo com as práticas contábeis em vigor na Data de Emissão, considerando as práticas incluídas pelo IFRS 16 e conforme as definições mencionadas neste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_Ref4499884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(xiii)</w:t>
      </w:r>
      <w:r w:rsidRPr="001F3EB2">
        <w:rPr>
          <w:rFonts w:asciiTheme="minorHAnsi" w:hAnsiTheme="minorHAnsi" w:cstheme="minorHAnsi"/>
          <w:sz w:val="24"/>
        </w:rPr>
        <w:fldChar w:fldCharType="end"/>
      </w:r>
      <w:r w:rsidRPr="001F3EB2">
        <w:rPr>
          <w:rFonts w:asciiTheme="minorHAnsi" w:hAnsiTheme="minorHAnsi" w:cstheme="minorHAnsi"/>
          <w:sz w:val="24"/>
        </w:rPr>
        <w:t xml:space="preserve">. </w:t>
      </w:r>
    </w:p>
    <w:p w14:paraId="414F2AF9"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sz w:val="24"/>
        </w:rPr>
      </w:pPr>
      <w:r w:rsidRPr="001F3EB2">
        <w:rPr>
          <w:rFonts w:asciiTheme="minorHAnsi" w:hAnsiTheme="minorHAnsi" w:cstheme="minorHAnsi"/>
          <w:sz w:val="24"/>
        </w:rPr>
        <w:t>protestos de títulos contra a Emissora, cujo valor unitário ou agregado seja igual ou superior a</w:t>
      </w:r>
      <w:bookmarkStart w:id="156" w:name="_Hlk54907918"/>
      <w:r w:rsidRPr="001F3EB2">
        <w:rPr>
          <w:rFonts w:asciiTheme="minorHAnsi" w:hAnsiTheme="minorHAnsi" w:cstheme="minorHAnsi"/>
          <w:sz w:val="24"/>
        </w:rPr>
        <w:t xml:space="preserve"> R$5.000.000,00 (cinco milhões de reais), salvo se, em quaisquer dos casos</w:t>
      </w:r>
      <w:bookmarkEnd w:id="156"/>
      <w:r w:rsidRPr="001F3EB2">
        <w:rPr>
          <w:rFonts w:asciiTheme="minorHAnsi" w:hAnsiTheme="minorHAnsi" w:cstheme="minorHAnsi"/>
          <w:sz w:val="24"/>
        </w:rPr>
        <w:t xml:space="preserve"> </w:t>
      </w:r>
      <w:r w:rsidRPr="001F3EB2">
        <w:rPr>
          <w:rFonts w:asciiTheme="minorHAnsi" w:hAnsiTheme="minorHAnsi" w:cstheme="minorHAnsi"/>
          <w:b/>
          <w:bCs/>
          <w:sz w:val="24"/>
        </w:rPr>
        <w:t>(a)</w:t>
      </w:r>
      <w:r w:rsidRPr="001F3EB2">
        <w:rPr>
          <w:rFonts w:asciiTheme="minorHAnsi" w:hAnsiTheme="minorHAnsi" w:cstheme="minorHAnsi"/>
          <w:sz w:val="24"/>
        </w:rPr>
        <w:t xml:space="preserve"> o protesto tiver sido efetuado por erro ou má-fé de terceiros, desde que validamente comprovado pela Emissora ou </w:t>
      </w:r>
      <w:r w:rsidRPr="001F3EB2">
        <w:rPr>
          <w:rFonts w:asciiTheme="minorHAnsi" w:hAnsiTheme="minorHAnsi" w:cstheme="minorHAnsi"/>
          <w:b/>
          <w:bCs/>
          <w:sz w:val="24"/>
        </w:rPr>
        <w:t>(b)</w:t>
      </w:r>
      <w:r w:rsidRPr="001F3EB2">
        <w:rPr>
          <w:rFonts w:asciiTheme="minorHAnsi" w:hAnsiTheme="minorHAnsi" w:cstheme="minorHAnsi"/>
          <w:sz w:val="24"/>
        </w:rPr>
        <w:t xml:space="preserve"> se for cancelado ou sustado, em qualquer hipótese, dentro de 90 (noventa) dias;</w:t>
      </w:r>
      <w:r w:rsidRPr="001F3EB2">
        <w:rPr>
          <w:rFonts w:asciiTheme="minorHAnsi" w:hAnsiTheme="minorHAnsi" w:cstheme="minorHAnsi"/>
          <w:b/>
          <w:bCs/>
          <w:sz w:val="24"/>
          <w:highlight w:val="yellow"/>
        </w:rPr>
        <w:t xml:space="preserve"> </w:t>
      </w:r>
    </w:p>
    <w:p w14:paraId="15305CB7"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sz w:val="24"/>
        </w:rPr>
      </w:pPr>
      <w:r w:rsidRPr="001F3EB2">
        <w:rPr>
          <w:rFonts w:asciiTheme="minorHAnsi" w:hAnsiTheme="minorHAnsi" w:cstheme="minorHAnsi"/>
          <w:color w:val="000000"/>
          <w:sz w:val="24"/>
        </w:rPr>
        <w:t>descumprimento, pela Emissora e/ou pela Garantidora de qualquer decisão judicial, administrativa e/ou arbitral, de natureza condenatória, contra a Emissora e/ou Garantidora,</w:t>
      </w:r>
      <w:r w:rsidRPr="001F3EB2">
        <w:rPr>
          <w:rFonts w:asciiTheme="minorHAnsi" w:hAnsiTheme="minorHAnsi" w:cstheme="minorHAnsi"/>
          <w:sz w:val="24"/>
        </w:rPr>
        <w:t xml:space="preserve"> em valor, individual ou agregado, igual ou superior a R$5.000.000,00 (cinco milhões de reais), a partir da Data de Emissão pelo IPCA, exceto se: </w:t>
      </w:r>
      <w:r w:rsidRPr="001F3EB2">
        <w:rPr>
          <w:rFonts w:asciiTheme="minorHAnsi" w:hAnsiTheme="minorHAnsi" w:cstheme="minorHAnsi"/>
          <w:b/>
          <w:sz w:val="24"/>
        </w:rPr>
        <w:t>(a)</w:t>
      </w:r>
      <w:r w:rsidRPr="001F3EB2">
        <w:rPr>
          <w:rFonts w:asciiTheme="minorHAnsi" w:hAnsiTheme="minorHAnsi" w:cstheme="minorHAnsi"/>
          <w:sz w:val="24"/>
        </w:rPr>
        <w:t xml:space="preserve"> for comprovada, em até 10 (dez) Dias Úteis da decisão, a obtenção de efeitos suspensivos da respectiva medida; ou </w:t>
      </w:r>
      <w:r w:rsidRPr="001F3EB2">
        <w:rPr>
          <w:rFonts w:asciiTheme="minorHAnsi" w:hAnsiTheme="minorHAnsi" w:cstheme="minorHAnsi"/>
          <w:b/>
          <w:sz w:val="24"/>
        </w:rPr>
        <w:t>(b)</w:t>
      </w:r>
      <w:r w:rsidRPr="001F3EB2">
        <w:rPr>
          <w:rFonts w:asciiTheme="minorHAnsi" w:hAnsiTheme="minorHAnsi" w:cstheme="minorHAnsi"/>
          <w:sz w:val="24"/>
        </w:rPr>
        <w:t xml:space="preserve"> no prazo legal, tiver sido apresentada garantia em juízo, aceita pelo Poder Judiciário; </w:t>
      </w:r>
    </w:p>
    <w:p w14:paraId="7B618C2D" w14:textId="0CC87576" w:rsidR="00A6520D" w:rsidRPr="001F3EB2" w:rsidRDefault="00A6520D" w:rsidP="001F3EB2">
      <w:pPr>
        <w:pStyle w:val="Level4"/>
        <w:numPr>
          <w:ilvl w:val="3"/>
          <w:numId w:val="37"/>
        </w:numPr>
        <w:spacing w:line="320" w:lineRule="exact"/>
        <w:rPr>
          <w:rFonts w:asciiTheme="minorHAnsi" w:hAnsiTheme="minorHAnsi" w:cstheme="minorHAnsi"/>
          <w:iCs/>
          <w:noProof/>
          <w:color w:val="000000"/>
          <w:sz w:val="24"/>
        </w:rPr>
      </w:pPr>
      <w:r w:rsidRPr="001F3EB2">
        <w:rPr>
          <w:rFonts w:asciiTheme="minorHAnsi" w:hAnsiTheme="minorHAnsi" w:cstheme="minorHAnsi"/>
          <w:sz w:val="24"/>
        </w:rPr>
        <w:t>rebaixamento da classificação de risco (</w:t>
      </w:r>
      <w:r w:rsidRPr="001F3EB2">
        <w:rPr>
          <w:rFonts w:asciiTheme="minorHAnsi" w:hAnsiTheme="minorHAnsi" w:cstheme="minorHAnsi"/>
          <w:i/>
          <w:iCs/>
          <w:sz w:val="24"/>
        </w:rPr>
        <w:t>rating</w:t>
      </w:r>
      <w:r w:rsidRPr="001F3EB2">
        <w:rPr>
          <w:rFonts w:asciiTheme="minorHAnsi" w:hAnsiTheme="minorHAnsi" w:cstheme="minorHAnsi"/>
          <w:sz w:val="24"/>
        </w:rPr>
        <w:t xml:space="preserve">) da Emissora para um nível inferior a brA-, pela Fitch Ratings Brasil Ltda, ou nota equivalente pela Standard &amp; Poor’s Ratings ou pela Moody's América Latina Ltda., conforme vier a ser apurado em relatório de </w:t>
      </w:r>
      <w:r w:rsidRPr="001F3EB2">
        <w:rPr>
          <w:rFonts w:asciiTheme="minorHAnsi" w:hAnsiTheme="minorHAnsi" w:cstheme="minorHAnsi"/>
          <w:i/>
          <w:iCs/>
          <w:sz w:val="24"/>
        </w:rPr>
        <w:t>rating</w:t>
      </w:r>
      <w:r w:rsidRPr="001F3EB2">
        <w:rPr>
          <w:rFonts w:asciiTheme="minorHAnsi" w:hAnsiTheme="minorHAnsi" w:cstheme="minorHAnsi"/>
          <w:sz w:val="24"/>
        </w:rPr>
        <w:t xml:space="preserve"> a ser emitido uma vez a cada ano-calendário,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_Ref76631557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5.27.1</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r w:rsidRPr="001F3EB2">
        <w:rPr>
          <w:rFonts w:asciiTheme="minorHAnsi" w:hAnsiTheme="minorHAnsi" w:cstheme="minorHAnsi"/>
          <w:iCs/>
          <w:noProof/>
          <w:color w:val="000000" w:themeColor="text1"/>
          <w:sz w:val="24"/>
        </w:rPr>
        <w:t>;</w:t>
      </w:r>
    </w:p>
    <w:p w14:paraId="684BA749"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b/>
          <w:bCs/>
          <w:sz w:val="24"/>
        </w:rPr>
      </w:pPr>
      <w:r w:rsidRPr="001F3EB2">
        <w:rPr>
          <w:rFonts w:asciiTheme="minorHAnsi" w:hAnsiTheme="minorHAnsi" w:cstheme="minorHAnsi"/>
          <w:sz w:val="24"/>
        </w:rPr>
        <w:t xml:space="preserve">desapropriação, confisco ou qualquer outro ato de qualquer entidade governamental de qualquer jurisdição que resulte na perda, pela Emissora, pela Garantidora e/ou por qualquer Controlada, da propriedade e/ou da posse direta ou indireta de seus ativos imobilizados, em valor, individual ou agregado, corresponde a 5% (cinco por cento) do ativo imobilizado do grupo econômico da Emissora conforme constantes das últimas demonstrações financeiras da Emissora divulgadas ao mercado; e </w:t>
      </w:r>
    </w:p>
    <w:p w14:paraId="395D8EFC"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b/>
          <w:bCs/>
          <w:sz w:val="24"/>
        </w:rPr>
      </w:pPr>
      <w:r w:rsidRPr="001F3EB2">
        <w:rPr>
          <w:rFonts w:asciiTheme="minorHAnsi" w:hAnsiTheme="minorHAnsi" w:cstheme="minorHAnsi"/>
          <w:sz w:val="24"/>
        </w:rPr>
        <w:lastRenderedPageBreak/>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55432FDD" w14:textId="77777777" w:rsidR="00A6520D" w:rsidRPr="001F3EB2" w:rsidRDefault="00A6520D" w:rsidP="001F3EB2">
      <w:pPr>
        <w:pStyle w:val="Level4"/>
        <w:widowControl w:val="0"/>
        <w:numPr>
          <w:ilvl w:val="3"/>
          <w:numId w:val="37"/>
        </w:numPr>
        <w:tabs>
          <w:tab w:val="clear" w:pos="2041"/>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interrupção das atividades da Emissora e/ou Garantidora por mais de 30 (trinta) dias, exceto em virtude de razões sanitárias decorrentes de pandemia(s). </w:t>
      </w:r>
    </w:p>
    <w:p w14:paraId="0D9014B8" w14:textId="014EDC2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57" w:name="_Ref130283217"/>
      <w:bookmarkStart w:id="158" w:name="_Ref169028300"/>
      <w:bookmarkStart w:id="159" w:name="_Ref278369126"/>
      <w:bookmarkStart w:id="160" w:name="_Ref474855533"/>
      <w:bookmarkEnd w:id="134"/>
      <w:r w:rsidRPr="001F3EB2">
        <w:rPr>
          <w:rFonts w:asciiTheme="minorHAnsi" w:hAnsiTheme="minorHAnsi" w:cstheme="minorHAnsi"/>
          <w:sz w:val="24"/>
        </w:rPr>
        <w:t>Ocorrendo qualquer um dos Eventos de Vencimento Antecipado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_Ref356481657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8.1.1 acima</w:t>
      </w:r>
      <w:r w:rsidRPr="001F3EB2">
        <w:rPr>
          <w:rFonts w:asciiTheme="minorHAnsi" w:hAnsiTheme="minorHAnsi" w:cstheme="minorHAnsi"/>
          <w:sz w:val="24"/>
        </w:rPr>
        <w:fldChar w:fldCharType="end"/>
      </w:r>
      <w:r w:rsidRPr="001F3EB2">
        <w:rPr>
          <w:rFonts w:asciiTheme="minorHAnsi" w:hAnsiTheme="minorHAnsi" w:cstheme="minorHAnsi"/>
          <w:sz w:val="24"/>
        </w:rPr>
        <w:t>, as obrigações decorrentes das Debêntures tornar-se-ão automaticamente vencidas, independentemente de aviso ou notificação, judicial ou extrajudicial.</w:t>
      </w:r>
      <w:bookmarkEnd w:id="157"/>
      <w:bookmarkEnd w:id="158"/>
      <w:bookmarkEnd w:id="159"/>
    </w:p>
    <w:p w14:paraId="6B778BBE" w14:textId="4960850E"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61" w:name="_Ref516847073"/>
      <w:bookmarkStart w:id="162" w:name="_Ref130283218"/>
      <w:bookmarkStart w:id="163" w:name="_Ref507604342"/>
      <w:r w:rsidRPr="001F3EB2">
        <w:rPr>
          <w:rFonts w:asciiTheme="minorHAnsi" w:hAnsiTheme="minorHAnsi" w:cstheme="minorHAnsi"/>
          <w:sz w:val="24"/>
        </w:rPr>
        <w:t>Ocorrendo qualquer dos Eventos de Vencimento Antecipado Não Automático (observados os respectivos prazos de cura, se houver)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_Ref356481704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8.1.2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o Agente Fiduciário deverá convocar, no prazo de 2 (dois) Dias Úteis contados da data em que tomar conhecimento de sua ocorrência, Assembleia Geral, a se realizar no prazo mínimo previsto em lei, para deliberar sobre a eventual não decretação de vencimento antecipado das obrigações decorrentes das Debêntures. </w:t>
      </w:r>
    </w:p>
    <w:p w14:paraId="6438DB00"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164" w:name="_Ref392008629"/>
      <w:bookmarkStart w:id="165" w:name="_Ref439944731"/>
      <w:bookmarkStart w:id="166" w:name="_Ref516847253"/>
      <w:r w:rsidRPr="001F3EB2">
        <w:rPr>
          <w:rFonts w:asciiTheme="minorHAnsi" w:hAnsiTheme="minorHAnsi" w:cstheme="minorHAnsi"/>
          <w:sz w:val="24"/>
        </w:rPr>
        <w:t xml:space="preserve">Na Assembleia Geral de que trata 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_Ref516847073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Debenturistas representando, no mínimo, 2/3 (dois terços) das Debêntures em Circulação poderão decidir por não declarar o vencimento antecipado das obrigações decorrentes das Debêntures</w:t>
      </w:r>
      <w:bookmarkEnd w:id="164"/>
      <w:bookmarkEnd w:id="165"/>
      <w:r w:rsidRPr="001F3EB2">
        <w:rPr>
          <w:rFonts w:asciiTheme="minorHAnsi" w:hAnsiTheme="minorHAnsi" w:cstheme="minorHAnsi"/>
          <w:sz w:val="24"/>
        </w:rPr>
        <w:t>.</w:t>
      </w:r>
      <w:bookmarkEnd w:id="166"/>
    </w:p>
    <w:p w14:paraId="74368D40"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67" w:name="_Ref416258031"/>
      <w:bookmarkStart w:id="168" w:name="_Ref392008814"/>
      <w:r w:rsidRPr="001F3EB2">
        <w:rPr>
          <w:rFonts w:asciiTheme="minorHAnsi" w:hAnsiTheme="minorHAnsi" w:cstheme="minorHAns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_Ref516847253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8.4</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o Agente Fiduciário deverá, imediatamente, declarar o vencimento antecipado de todas as obrigações decorrentes das Debêntures.</w:t>
      </w:r>
      <w:bookmarkEnd w:id="167"/>
      <w:bookmarkEnd w:id="168"/>
    </w:p>
    <w:p w14:paraId="6BD5D2E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69" w:name="_Ref514689054"/>
      <w:bookmarkStart w:id="170" w:name="_Ref470625528"/>
      <w:bookmarkStart w:id="171" w:name="_Ref507429726"/>
      <w:bookmarkStart w:id="172" w:name="_Ref514359861"/>
      <w:bookmarkStart w:id="173" w:name="_Ref510432575"/>
      <w:r w:rsidRPr="001F3EB2">
        <w:rPr>
          <w:rFonts w:asciiTheme="minorHAnsi" w:hAnsiTheme="minorHAnsi" w:cstheme="minorHAnsi"/>
          <w:sz w:val="24"/>
        </w:rPr>
        <w:t>N</w:t>
      </w:r>
      <w:bookmarkStart w:id="174" w:name="_Ref534176563"/>
      <w:r w:rsidRPr="001F3EB2">
        <w:rPr>
          <w:rFonts w:asciiTheme="minorHAnsi" w:hAnsiTheme="minorHAnsi" w:cstheme="minorHAnsi"/>
          <w:sz w:val="24"/>
        </w:rPr>
        <w:t>a ocorrência do vencimento antecipado das Debêntures, a Emissora obriga-se a pagar a totalidade das Debêntures</w:t>
      </w:r>
      <w:bookmarkStart w:id="175" w:name="_Hlk71658747"/>
      <w:r w:rsidRPr="001F3EB2">
        <w:rPr>
          <w:rFonts w:asciiTheme="minorHAnsi" w:hAnsiTheme="minorHAnsi" w:cstheme="minorHAnsi"/>
          <w:sz w:val="24"/>
        </w:rPr>
        <w:t xml:space="preserve">, mediante o pagamento do </w:t>
      </w:r>
      <w:r w:rsidRPr="001F3EB2">
        <w:rPr>
          <w:rFonts w:asciiTheme="minorHAnsi" w:eastAsia="Arial Unicode MS" w:hAnsiTheme="minorHAnsi" w:cstheme="minorHAnsi"/>
          <w:sz w:val="24"/>
        </w:rPr>
        <w:t>Valor Nominal Unitário ou saldo do Valor Nominal Unitário, conforme o caso</w:t>
      </w:r>
      <w:r w:rsidRPr="001F3EB2">
        <w:rPr>
          <w:rFonts w:asciiTheme="minorHAnsi" w:hAnsiTheme="minorHAnsi" w:cstheme="minorHAnsi"/>
          <w:sz w:val="24"/>
        </w:rPr>
        <w:t xml:space="preserve">, acrescido da Remuneração, calculada </w:t>
      </w:r>
      <w:r w:rsidRPr="001F3EB2">
        <w:rPr>
          <w:rFonts w:asciiTheme="minorHAnsi" w:hAnsiTheme="minorHAnsi" w:cstheme="minorHAnsi"/>
          <w:i/>
          <w:sz w:val="24"/>
        </w:rPr>
        <w:t>pro rata temporis</w:t>
      </w:r>
      <w:r w:rsidRPr="001F3EB2">
        <w:rPr>
          <w:rFonts w:asciiTheme="minorHAnsi" w:hAnsiTheme="minorHAnsi" w:cstheme="minorHAnsi"/>
          <w:sz w:val="24"/>
        </w:rPr>
        <w:t xml:space="preserve"> desde a Primeira Data de Integralização (inclusive) ou da Data de Pagamento da Remuneração imediatamente anterior, de forma </w:t>
      </w:r>
      <w:r w:rsidRPr="001F3EB2">
        <w:rPr>
          <w:rFonts w:asciiTheme="minorHAnsi" w:hAnsiTheme="minorHAnsi" w:cstheme="minorHAnsi"/>
          <w:i/>
          <w:sz w:val="24"/>
        </w:rPr>
        <w:t>pro rata temporis</w:t>
      </w:r>
      <w:r w:rsidRPr="001F3EB2">
        <w:rPr>
          <w:rFonts w:asciiTheme="minorHAnsi" w:hAnsiTheme="minorHAnsi" w:cstheme="minorHAnsi"/>
          <w:sz w:val="24"/>
        </w:rPr>
        <w:t>, até a data de seu efetivo pagamento, e de quaisquer outros valores eventualmente devidos pela Emissora nos termos desta Escritura de Emissão</w:t>
      </w:r>
      <w:bookmarkEnd w:id="175"/>
      <w:r w:rsidRPr="001F3EB2">
        <w:rPr>
          <w:rFonts w:asciiTheme="minorHAnsi" w:hAnsiTheme="minorHAnsi" w:cstheme="minorHAnsi"/>
          <w:sz w:val="24"/>
        </w:rPr>
        <w:t>, observados os procedimentos estabelecidos nos itens abaixo.</w:t>
      </w:r>
      <w:bookmarkEnd w:id="169"/>
      <w:bookmarkEnd w:id="174"/>
      <w:r w:rsidRPr="001F3EB2">
        <w:rPr>
          <w:rFonts w:asciiTheme="minorHAnsi" w:hAnsiTheme="minorHAnsi" w:cstheme="minorHAnsi"/>
          <w:sz w:val="24"/>
        </w:rPr>
        <w:t xml:space="preserve"> </w:t>
      </w:r>
      <w:bookmarkEnd w:id="170"/>
    </w:p>
    <w:bookmarkEnd w:id="171"/>
    <w:bookmarkEnd w:id="172"/>
    <w:bookmarkEnd w:id="173"/>
    <w:p w14:paraId="05099F8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pagamento de tais Debêntures será realizado observando-se os procedimentos do </w:t>
      </w:r>
      <w:r w:rsidRPr="001F3EB2">
        <w:rPr>
          <w:rFonts w:asciiTheme="minorHAnsi" w:hAnsiTheme="minorHAnsi" w:cstheme="minorHAnsi"/>
          <w:sz w:val="24"/>
        </w:rPr>
        <w:lastRenderedPageBreak/>
        <w:t xml:space="preserve">Escriturador independentemente da data de ocorrência do vencimento antecipado. </w:t>
      </w:r>
    </w:p>
    <w:p w14:paraId="5D3A826B" w14:textId="16DD4F78"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B3 deverá ser comunicada, por meio de correspondência do Agente Fiduciário, com cópia ao Banco Liquidante, Escriturador e à Emissora, da ocorrência do vencimento antecipado, imediatamente após a declaração do vencimento antecipad</w:t>
      </w:r>
      <w:bookmarkStart w:id="176" w:name="_Ref470204567"/>
      <w:r w:rsidRPr="001F3EB2">
        <w:rPr>
          <w:rFonts w:asciiTheme="minorHAnsi" w:hAnsiTheme="minorHAnsi" w:cstheme="minorHAnsi"/>
          <w:sz w:val="24"/>
        </w:rPr>
        <w:t>o</w:t>
      </w:r>
      <w:bookmarkEnd w:id="176"/>
      <w:r w:rsidRPr="001F3EB2">
        <w:rPr>
          <w:rFonts w:asciiTheme="minorHAnsi" w:hAnsiTheme="minorHAnsi" w:cstheme="minorHAnsi"/>
          <w:sz w:val="24"/>
        </w:rPr>
        <w:t xml:space="preserve"> das Debêntures</w:t>
      </w:r>
      <w:bookmarkStart w:id="177" w:name="_Ref474855556"/>
      <w:r w:rsidRPr="001F3EB2">
        <w:rPr>
          <w:rFonts w:asciiTheme="minorHAnsi" w:hAnsiTheme="minorHAnsi" w:cstheme="minorHAnsi"/>
          <w:sz w:val="24"/>
        </w:rPr>
        <w:t>.</w:t>
      </w:r>
      <w:bookmarkEnd w:id="177"/>
      <w:r w:rsidRPr="001F3EB2">
        <w:rPr>
          <w:rFonts w:asciiTheme="minorHAnsi" w:hAnsiTheme="minorHAnsi" w:cstheme="minorHAnsi"/>
          <w:sz w:val="24"/>
        </w:rPr>
        <w:t xml:space="preserve"> Não obstante, caso o pagamento da totalidade das Debêntures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_Ref514689054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8.6</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8AA246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78" w:name="_DV_C43"/>
      <w:bookmarkStart w:id="179" w:name="_Ref359943492"/>
      <w:bookmarkStart w:id="180" w:name="_Ref483833148"/>
      <w:bookmarkEnd w:id="161"/>
      <w:bookmarkEnd w:id="162"/>
      <w:bookmarkEnd w:id="163"/>
      <w:bookmarkEnd w:id="178"/>
      <w:r w:rsidRPr="001F3EB2">
        <w:rPr>
          <w:rFonts w:asciiTheme="minorHAnsi" w:hAnsiTheme="minorHAnsi" w:cstheme="minorHAnsi"/>
          <w:sz w:val="24"/>
        </w:rPr>
        <w:t xml:space="preserve">Na ocorrência do vencimento antecipado das obrigações decorrentes das Debêntures, </w:t>
      </w:r>
      <w:r w:rsidRPr="001F3EB2">
        <w:rPr>
          <w:rFonts w:asciiTheme="minorHAnsi" w:hAnsiTheme="minorHAnsi" w:cstheme="minorHAnsi"/>
          <w:bCs/>
          <w:sz w:val="24"/>
        </w:rPr>
        <w:t xml:space="preserve">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das Garantias, na medida em que forem sendo recebidos, deverão ser imediatamente aplicados na quitação do saldo devedor das obrigações decorrentes das Debêntures</w:t>
      </w:r>
      <w:r w:rsidRPr="001F3EB2">
        <w:rPr>
          <w:rFonts w:asciiTheme="minorHAnsi" w:hAnsiTheme="minorHAnsi" w:cstheme="minorHAnsi"/>
          <w:bCs/>
          <w:sz w:val="24"/>
        </w:rPr>
        <w:t xml:space="preserve">. Caso os recursos recebidos em pagamento </w:t>
      </w:r>
      <w:r w:rsidRPr="001F3EB2">
        <w:rPr>
          <w:rFonts w:asciiTheme="minorHAnsi" w:hAnsiTheme="minorHAnsi" w:cstheme="minorHAnsi"/>
          <w:sz w:val="24"/>
        </w:rPr>
        <w:t>das obrigações decorrentes das Debêntures,</w:t>
      </w:r>
      <w:r w:rsidRPr="001F3EB2">
        <w:rPr>
          <w:rFonts w:asciiTheme="minorHAnsi" w:hAnsiTheme="minorHAnsi" w:cstheme="minorHAnsi"/>
          <w:bCs/>
          <w:sz w:val="24"/>
        </w:rPr>
        <w:t xml:space="preserve"> inclusive em decorrência da excussão ou execução </w:t>
      </w:r>
      <w:r w:rsidRPr="001F3EB2">
        <w:rPr>
          <w:rFonts w:asciiTheme="minorHAnsi" w:hAnsiTheme="minorHAnsi" w:cstheme="minorHAnsi"/>
          <w:sz w:val="24"/>
        </w:rPr>
        <w:t>das Garantias,</w:t>
      </w:r>
      <w:r w:rsidRPr="001F3EB2">
        <w:rPr>
          <w:rFonts w:asciiTheme="minorHAnsi" w:hAnsiTheme="minorHAnsi" w:cstheme="minorHAnsi"/>
          <w:bCs/>
          <w:sz w:val="24"/>
        </w:rPr>
        <w:t xml:space="preserve"> </w:t>
      </w:r>
      <w:r w:rsidRPr="001F3EB2">
        <w:rPr>
          <w:rFonts w:asciiTheme="minorHAnsi" w:hAnsiTheme="minorHAnsi" w:cstheme="minorHAnsi"/>
          <w:sz w:val="24"/>
        </w:rPr>
        <w:t>não sejam suficientes para quitar simultaneamente todas as obrigações decorrentes das Debêntures, tais recursos</w:t>
      </w:r>
      <w:r w:rsidRPr="001F3EB2">
        <w:rPr>
          <w:rFonts w:asciiTheme="minorHAnsi" w:hAnsiTheme="minorHAnsi" w:cstheme="minorHAnsi"/>
          <w:bCs/>
          <w:sz w:val="24"/>
        </w:rPr>
        <w:t xml:space="preserve"> deverão ser imputados na seguinte ordem, de tal forma que, uma vez quitados os valores referentes ao primeiro item, os recursos sejam alocados para o item imediatamente seguinte, e assim sucessivamente: </w:t>
      </w:r>
      <w:r w:rsidRPr="001F3EB2">
        <w:rPr>
          <w:rFonts w:asciiTheme="minorHAnsi" w:hAnsiTheme="minorHAnsi" w:cstheme="minorHAnsi"/>
          <w:b/>
          <w:bCs/>
          <w:sz w:val="24"/>
        </w:rPr>
        <w:t>(i)</w:t>
      </w:r>
      <w:r w:rsidRPr="001F3EB2">
        <w:rPr>
          <w:rFonts w:asciiTheme="minorHAnsi" w:hAnsiTheme="minorHAnsi" w:cstheme="minorHAnsi"/>
          <w:bCs/>
          <w:sz w:val="24"/>
        </w:rPr>
        <w:t xml:space="preserve"> quaisquer valores devidos pela Emissora </w:t>
      </w:r>
      <w:r w:rsidRPr="001F3EB2">
        <w:rPr>
          <w:rFonts w:asciiTheme="minorHAnsi" w:hAnsiTheme="minorHAnsi" w:cstheme="minorHAnsi"/>
          <w:sz w:val="24"/>
        </w:rPr>
        <w:t>nos termos das Debêntures (incluindo a remuneração e as despesas incorridas pelo Agente Fiduciário)</w:t>
      </w:r>
      <w:r w:rsidRPr="001F3EB2">
        <w:rPr>
          <w:rFonts w:asciiTheme="minorHAnsi" w:hAnsiTheme="minorHAnsi" w:cstheme="minorHAnsi"/>
          <w:bCs/>
          <w:sz w:val="24"/>
        </w:rPr>
        <w:t xml:space="preserve">, que não sejam os valores a que se referem os itens (ii) e (iii) abaixo; </w:t>
      </w:r>
      <w:r w:rsidRPr="001F3EB2">
        <w:rPr>
          <w:rFonts w:asciiTheme="minorHAnsi" w:hAnsiTheme="minorHAnsi" w:cstheme="minorHAnsi"/>
          <w:b/>
          <w:bCs/>
          <w:sz w:val="24"/>
        </w:rPr>
        <w:t>(ii)</w:t>
      </w:r>
      <w:r w:rsidRPr="001F3EB2">
        <w:rPr>
          <w:rFonts w:asciiTheme="minorHAnsi" w:hAnsiTheme="minorHAnsi" w:cstheme="minorHAnsi"/>
          <w:bCs/>
          <w:sz w:val="24"/>
        </w:rPr>
        <w:t xml:space="preserve"> Remuneração, Encargos Moratórios e demais encargos devidos sob 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 </w:t>
      </w:r>
      <w:r w:rsidRPr="001F3EB2">
        <w:rPr>
          <w:rFonts w:asciiTheme="minorHAnsi" w:hAnsiTheme="minorHAnsi" w:cstheme="minorHAnsi"/>
          <w:b/>
          <w:bCs/>
          <w:sz w:val="24"/>
        </w:rPr>
        <w:t>(iii)</w:t>
      </w:r>
      <w:r w:rsidRPr="001F3EB2">
        <w:rPr>
          <w:rFonts w:asciiTheme="minorHAnsi" w:hAnsiTheme="minorHAnsi" w:cstheme="minorHAnsi"/>
          <w:bCs/>
          <w:sz w:val="24"/>
        </w:rPr>
        <w:t xml:space="preserve"> o Valor Nominal Unitário </w:t>
      </w:r>
      <w:r w:rsidRPr="001F3EB2">
        <w:rPr>
          <w:rFonts w:asciiTheme="minorHAnsi" w:hAnsiTheme="minorHAnsi" w:cstheme="minorHAnsi"/>
          <w:sz w:val="24"/>
        </w:rPr>
        <w:t>ou saldo do Valor Nominal Unitário das Debêntures, conforme o caso</w:t>
      </w:r>
      <w:r w:rsidRPr="001F3EB2">
        <w:rPr>
          <w:rFonts w:asciiTheme="minorHAnsi" w:hAnsiTheme="minorHAnsi" w:cstheme="minorHAnsi"/>
          <w:bCs/>
          <w:sz w:val="24"/>
        </w:rPr>
        <w:t xml:space="preserve">. A Emissora permanecerá responsável pelo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1F3EB2">
        <w:rPr>
          <w:rFonts w:asciiTheme="minorHAnsi" w:hAnsiTheme="minorHAnsi" w:cstheme="minorHAnsi"/>
          <w:sz w:val="24"/>
        </w:rPr>
        <w:t>obrigações decorrentes das Debêntures</w:t>
      </w:r>
      <w:r w:rsidRPr="001F3EB2">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1F3EB2">
        <w:rPr>
          <w:rFonts w:asciiTheme="minorHAnsi" w:hAnsiTheme="minorHAnsi" w:cstheme="minorHAnsi"/>
          <w:sz w:val="24"/>
        </w:rPr>
        <w:t>.</w:t>
      </w:r>
      <w:bookmarkEnd w:id="160"/>
      <w:bookmarkEnd w:id="179"/>
      <w:bookmarkEnd w:id="180"/>
    </w:p>
    <w:p w14:paraId="22445678"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181" w:name="_DV_M447"/>
      <w:bookmarkStart w:id="182" w:name="_DV_M448"/>
      <w:bookmarkStart w:id="183" w:name="_DV_M449"/>
      <w:bookmarkStart w:id="184" w:name="_DV_M450"/>
      <w:bookmarkStart w:id="185" w:name="_Ref2839556"/>
      <w:bookmarkEnd w:id="181"/>
      <w:bookmarkEnd w:id="182"/>
      <w:bookmarkEnd w:id="183"/>
      <w:bookmarkEnd w:id="184"/>
      <w:r w:rsidRPr="001F3EB2">
        <w:rPr>
          <w:rFonts w:asciiTheme="minorHAnsi" w:hAnsiTheme="minorHAnsi" w:cstheme="minorHAnsi"/>
          <w:sz w:val="24"/>
          <w:szCs w:val="24"/>
        </w:rPr>
        <w:t xml:space="preserve">CLÁUSULA NONA - OBRIGAÇÕES ADICIONAIS DA EMISSORA </w:t>
      </w:r>
      <w:bookmarkEnd w:id="185"/>
    </w:p>
    <w:p w14:paraId="32B61083"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186" w:name="_Ref509499322"/>
      <w:r w:rsidRPr="001F3EB2">
        <w:rPr>
          <w:rFonts w:asciiTheme="minorHAnsi" w:hAnsiTheme="minorHAnsi" w:cstheme="minorHAnsi"/>
          <w:sz w:val="24"/>
        </w:rPr>
        <w:t>Observadas as demais obrigações previstas nesta Escritura de Emissão e no Contrato de Garantia, conforme aplicável, enquanto o saldo devedor das Debêntures não for integralmente pago, a Emissora obriga-se, a:</w:t>
      </w:r>
      <w:bookmarkEnd w:id="186"/>
      <w:r w:rsidRPr="001F3EB2">
        <w:rPr>
          <w:rFonts w:asciiTheme="minorHAnsi" w:hAnsiTheme="minorHAnsi" w:cstheme="minorHAnsi"/>
          <w:sz w:val="24"/>
        </w:rPr>
        <w:t xml:space="preserve"> </w:t>
      </w:r>
    </w:p>
    <w:p w14:paraId="0DA4400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187" w:name="_Ref507429088"/>
      <w:bookmarkStart w:id="188" w:name="_Ref2839573"/>
      <w:bookmarkStart w:id="189" w:name="_Ref2885253"/>
      <w:bookmarkStart w:id="190" w:name="_Ref501635536"/>
      <w:r w:rsidRPr="001F3EB2">
        <w:rPr>
          <w:rFonts w:asciiTheme="minorHAnsi" w:hAnsiTheme="minorHAnsi" w:cstheme="minorHAnsi"/>
          <w:sz w:val="24"/>
        </w:rPr>
        <w:t>fornecer ao Agente Fiduciário</w:t>
      </w:r>
      <w:bookmarkEnd w:id="187"/>
      <w:r w:rsidRPr="001F3EB2">
        <w:rPr>
          <w:rFonts w:asciiTheme="minorHAnsi" w:hAnsiTheme="minorHAnsi" w:cstheme="minorHAnsi"/>
          <w:sz w:val="24"/>
        </w:rPr>
        <w:t xml:space="preserve">, mediante solicitação do Agente Fiduciário, na data em que ocorrer primeiro entre o decurso de 3 (três) meses contados da data de término de cada exercício social a partir de 31 de dezembro de 2021, ou a data da efetiva divulgação, cópia das demonstrações financeiras da Emissora auditadas por </w:t>
      </w:r>
      <w:r w:rsidRPr="001F3EB2">
        <w:rPr>
          <w:rFonts w:asciiTheme="minorHAnsi" w:hAnsiTheme="minorHAnsi" w:cstheme="minorHAnsi"/>
          <w:sz w:val="24"/>
        </w:rPr>
        <w:lastRenderedPageBreak/>
        <w:t>auditor independente de primeira linha registrado na CVM (“</w:t>
      </w:r>
      <w:r w:rsidRPr="001F3EB2">
        <w:rPr>
          <w:rFonts w:asciiTheme="minorHAnsi" w:hAnsiTheme="minorHAnsi" w:cstheme="minorHAnsi"/>
          <w:b/>
          <w:sz w:val="24"/>
        </w:rPr>
        <w:t>Auditor Independente</w:t>
      </w:r>
      <w:r w:rsidRPr="001F3EB2">
        <w:rPr>
          <w:rFonts w:asciiTheme="minorHAnsi" w:hAnsiTheme="minorHAnsi" w:cstheme="minorHAnsi"/>
          <w:sz w:val="24"/>
        </w:rPr>
        <w:t>”), relativas ao respectivo exercício social, preparadas de acordo com a Lei das Sociedades por Ações e com as regras emitidas pela CVM (“</w:t>
      </w:r>
      <w:r w:rsidRPr="001F3EB2">
        <w:rPr>
          <w:rFonts w:asciiTheme="minorHAnsi" w:hAnsiTheme="minorHAnsi" w:cstheme="minorHAnsi"/>
          <w:b/>
          <w:sz w:val="24"/>
        </w:rPr>
        <w:t>Demonstrações Financeiras Auditadas da Emissora</w:t>
      </w:r>
      <w:r w:rsidRPr="001F3EB2">
        <w:rPr>
          <w:rFonts w:asciiTheme="minorHAnsi" w:hAnsiTheme="minorHAnsi" w:cstheme="minorHAnsi"/>
          <w:sz w:val="24"/>
        </w:rPr>
        <w:t>”);</w:t>
      </w:r>
      <w:bookmarkEnd w:id="188"/>
      <w:bookmarkEnd w:id="189"/>
      <w:r w:rsidRPr="001F3EB2">
        <w:rPr>
          <w:rFonts w:asciiTheme="minorHAnsi" w:hAnsiTheme="minorHAnsi" w:cstheme="minorHAnsi"/>
          <w:sz w:val="24"/>
        </w:rPr>
        <w:t xml:space="preserve"> </w:t>
      </w:r>
    </w:p>
    <w:p w14:paraId="7139A04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fornecer ao Agente Fiduciário, mediante solicitação do Agente Fiduciário, na data em que ocorrer primeiro entre o decurso de 45 (quarenta e cinco) dias após o término dos 3 (três) primeiros trimestres sociais, ou a data da efetiva divulgação, cópia de suas informações trimestrais relativas ao respectivo trimestre auditadas por Auditor Independente, relativas ao respectivo trimestre, preparadas de acordo com a Lei das Sociedades por Ações e com as regras emitidas pela CVM; </w:t>
      </w:r>
    </w:p>
    <w:p w14:paraId="4AC71CD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191" w:name="_Ref521064217"/>
      <w:r w:rsidRPr="001F3EB2">
        <w:rPr>
          <w:rFonts w:asciiTheme="minorHAnsi" w:hAnsiTheme="minorHAnsi" w:cstheme="minorHAnsi"/>
          <w:sz w:val="24"/>
        </w:rPr>
        <w:t>fornecer ao Agente Fiduciário:</w:t>
      </w:r>
    </w:p>
    <w:p w14:paraId="53AB0601"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juntamente com o cálculo do Índice Financeiro Dívida Líquida/EBITDA estabelecido na Cláusula 8.1.2, item (xiii) acima, </w:t>
      </w:r>
      <w:bookmarkStart w:id="192" w:name="_Ref521064225"/>
      <w:bookmarkEnd w:id="191"/>
      <w:r w:rsidRPr="001F3EB2">
        <w:rPr>
          <w:rFonts w:asciiTheme="minorHAnsi" w:hAnsiTheme="minorHAnsi" w:cstheme="minorHAnsi"/>
          <w:sz w:val="24"/>
        </w:rPr>
        <w:t>a memória de cálculo elaborada pela Emissora com todas as rubricas necessárias que demonstrem o cálculo dos Índices Financeiros, de forma explícita, sob pena de impossibilidade de verificação dos Índices Financeiros pelo Agente Fiduciário, podendo este solicitar à Emissora e/ou ao Auditor Independente todos os eventuais esclarecimentos adicionais que se façam necessários;</w:t>
      </w:r>
      <w:bookmarkEnd w:id="192"/>
      <w:r w:rsidRPr="001F3EB2">
        <w:rPr>
          <w:rFonts w:asciiTheme="minorHAnsi" w:hAnsiTheme="minorHAnsi" w:cstheme="minorHAnsi"/>
          <w:sz w:val="24"/>
        </w:rPr>
        <w:t xml:space="preserve"> </w:t>
      </w:r>
    </w:p>
    <w:p w14:paraId="63122549"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no prazo de até 10 (dez) Dias Úteis contados da data a que se refere 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_Ref507429088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(i)</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declaração firmada por representantes legais da Emissora, na forma de seu estatuto social, atestando: </w:t>
      </w:r>
      <w:r w:rsidRPr="001F3EB2">
        <w:rPr>
          <w:rFonts w:asciiTheme="minorHAnsi" w:hAnsiTheme="minorHAnsi" w:cstheme="minorHAnsi"/>
          <w:b/>
          <w:sz w:val="24"/>
        </w:rPr>
        <w:t>(i)</w:t>
      </w:r>
      <w:r w:rsidRPr="001F3EB2">
        <w:rPr>
          <w:rFonts w:asciiTheme="minorHAnsi" w:hAnsiTheme="minorHAnsi" w:cstheme="minorHAnsi"/>
          <w:sz w:val="24"/>
        </w:rPr>
        <w:t xml:space="preserve"> que permanecem válidas as disposições contidas nesta Escritura de Emissão e no Contrato de Garantia; </w:t>
      </w:r>
      <w:r w:rsidRPr="001F3EB2">
        <w:rPr>
          <w:rFonts w:asciiTheme="minorHAnsi" w:hAnsiTheme="minorHAnsi" w:cstheme="minorHAnsi"/>
          <w:b/>
          <w:sz w:val="24"/>
        </w:rPr>
        <w:t>(ii)</w:t>
      </w:r>
      <w:r w:rsidRPr="001F3EB2">
        <w:rPr>
          <w:rFonts w:asciiTheme="minorHAnsi" w:hAnsiTheme="minorHAnsi" w:cstheme="minorHAnsi"/>
          <w:sz w:val="24"/>
        </w:rPr>
        <w:t xml:space="preserve"> a não ocorrência de qualquer Evento de Vencimento Antecipado e a inexistência de descumprimento de qualquer obrigação prevista nesta Escritura de Emissão e no Contrato de Garantia; </w:t>
      </w:r>
      <w:r w:rsidRPr="001F3EB2">
        <w:rPr>
          <w:rFonts w:asciiTheme="minorHAnsi" w:hAnsiTheme="minorHAnsi" w:cstheme="minorHAnsi"/>
          <w:b/>
          <w:sz w:val="24"/>
        </w:rPr>
        <w:t>(iii)</w:t>
      </w:r>
      <w:r w:rsidRPr="001F3EB2">
        <w:rPr>
          <w:rFonts w:asciiTheme="minorHAnsi" w:hAnsiTheme="minorHAnsi" w:cstheme="minorHAnsi"/>
          <w:sz w:val="24"/>
        </w:rPr>
        <w:t xml:space="preserve"> que seus bens foram mantidos devidamente assegurados; </w:t>
      </w:r>
      <w:r w:rsidRPr="001F3EB2">
        <w:rPr>
          <w:rFonts w:asciiTheme="minorHAnsi" w:hAnsiTheme="minorHAnsi" w:cstheme="minorHAnsi"/>
          <w:b/>
          <w:sz w:val="24"/>
        </w:rPr>
        <w:t>(iv)</w:t>
      </w:r>
      <w:r w:rsidRPr="001F3EB2">
        <w:rPr>
          <w:rFonts w:asciiTheme="minorHAnsi" w:hAnsiTheme="minorHAnsi" w:cstheme="minorHAnsi"/>
          <w:sz w:val="24"/>
        </w:rPr>
        <w:t xml:space="preserve"> que não foram praticados atos em desacordo com seu estatuto social; e </w:t>
      </w:r>
      <w:r w:rsidRPr="001F3EB2">
        <w:rPr>
          <w:rFonts w:asciiTheme="minorHAnsi" w:hAnsiTheme="minorHAnsi" w:cstheme="minorHAnsi"/>
          <w:b/>
          <w:sz w:val="24"/>
        </w:rPr>
        <w:t xml:space="preserve">(v) </w:t>
      </w:r>
      <w:r w:rsidRPr="001F3EB2">
        <w:rPr>
          <w:rFonts w:asciiTheme="minorHAnsi" w:hAnsiTheme="minorHAnsi" w:cstheme="minorHAnsi"/>
          <w:sz w:val="24"/>
        </w:rPr>
        <w:t xml:space="preserve">a veracidade e ausência de vícios dos Índices Financeiros; </w:t>
      </w:r>
    </w:p>
    <w:p w14:paraId="4A2D41F4"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5 (cinco) Dias Úteis contados da data em que forem realizados, salvo se outro prazo estiver previsto nesta Escritura de Emissão, os avisos ou comunicados encaminhados aos Debenturistas; </w:t>
      </w:r>
    </w:p>
    <w:p w14:paraId="4547FEB7"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w:t>
      </w:r>
      <w:r w:rsidRPr="001F3EB2">
        <w:rPr>
          <w:rFonts w:asciiTheme="minorHAnsi" w:hAnsiTheme="minorHAnsi" w:cstheme="minorHAnsi"/>
          <w:sz w:val="24"/>
        </w:rPr>
        <w:lastRenderedPageBreak/>
        <w:t>Ações e que contenha assunto relacionado com a Emissão, com as Debêntures e/ou com os Debenturistas;</w:t>
      </w:r>
    </w:p>
    <w:p w14:paraId="76037A7C"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em que tomar conhecimento, informações a respeito da ocorrência: </w:t>
      </w:r>
      <w:r w:rsidRPr="001F3EB2">
        <w:rPr>
          <w:rFonts w:asciiTheme="minorHAnsi" w:hAnsiTheme="minorHAnsi" w:cstheme="minorHAnsi"/>
          <w:b/>
          <w:sz w:val="24"/>
        </w:rPr>
        <w:t>(i)</w:t>
      </w:r>
      <w:r w:rsidRPr="001F3EB2">
        <w:rPr>
          <w:rFonts w:asciiTheme="minorHAnsi" w:hAnsiTheme="minorHAnsi" w:cstheme="minorHAnsi"/>
          <w:sz w:val="24"/>
        </w:rPr>
        <w:t xml:space="preserve"> de qualquer inadimplemento, pela Emissora de qualquer obrigação prevista nesta Escritura de Emissão e no Contrato de Garantia, conforme aplicável; e/ou </w:t>
      </w:r>
      <w:r w:rsidRPr="001F3EB2">
        <w:rPr>
          <w:rFonts w:asciiTheme="minorHAnsi" w:hAnsiTheme="minorHAnsi" w:cstheme="minorHAnsi"/>
          <w:b/>
          <w:sz w:val="24"/>
        </w:rPr>
        <w:t>(ii)</w:t>
      </w:r>
      <w:r w:rsidRPr="001F3EB2">
        <w:rPr>
          <w:rFonts w:asciiTheme="minorHAnsi" w:hAnsiTheme="minorHAnsi" w:cstheme="minorHAnsi"/>
          <w:sz w:val="24"/>
        </w:rPr>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7E7ED63D"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no prazo de até 2 (dois) Dias Úteis contados da data de recebimento, cópia de qualquer correspondência ou notificação, judicial ou extrajudicial, recebida pela Emissora relacionada a qualquer evento que cause ou possa causar </w:t>
      </w:r>
      <w:r w:rsidRPr="001F3EB2">
        <w:rPr>
          <w:rFonts w:asciiTheme="minorHAnsi" w:hAnsiTheme="minorHAnsi" w:cstheme="minorHAnsi"/>
          <w:b/>
          <w:sz w:val="24"/>
        </w:rPr>
        <w:t>(i)</w:t>
      </w:r>
      <w:r w:rsidRPr="001F3EB2">
        <w:rPr>
          <w:rFonts w:asciiTheme="minorHAnsi" w:hAnsiTheme="minorHAnsi" w:cstheme="minorHAnsi"/>
          <w:sz w:val="24"/>
        </w:rPr>
        <w:t xml:space="preserve"> inadimplemento, pela Emissora de qualquer obrigação prevista nesta Escritura de Emissão e no Contrato de Garantia, conforme aplicável; e/ou </w:t>
      </w:r>
      <w:r w:rsidRPr="001F3EB2">
        <w:rPr>
          <w:rFonts w:asciiTheme="minorHAnsi" w:hAnsiTheme="minorHAnsi" w:cstheme="minorHAnsi"/>
          <w:b/>
          <w:sz w:val="24"/>
        </w:rPr>
        <w:t>(ii)</w:t>
      </w:r>
      <w:r w:rsidRPr="001F3EB2">
        <w:rPr>
          <w:rFonts w:asciiTheme="minorHAnsi" w:hAnsiTheme="minorHAnsi" w:cstheme="minorHAnsi"/>
          <w:sz w:val="24"/>
        </w:rPr>
        <w:t xml:space="preserve"> um Evento de Vencimento Antecipado; </w:t>
      </w:r>
    </w:p>
    <w:p w14:paraId="62EDD147"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2 (dois) Dias Úteis contados da data da ocorrência, informações a respeito da ocorrência de qualquer evento ou situação que cause ou possa causar um Efeito Adverso Relevante (conforme abaixo definido);</w:t>
      </w:r>
    </w:p>
    <w:p w14:paraId="58827904"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no prazo de até 10 (dez) Dias Úteis contados da data de recebimento da respectiva solicitação, informações e/ou documentos que venham a ser solicitados pelo Agente Fiduciário;</w:t>
      </w:r>
    </w:p>
    <w:p w14:paraId="206981B2"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mediante solicitação do Agente Fiduciário, em até 30 (trinta) dias antes do encerramento do prazo para disponibilização na CVM, o organograma, todos os dados financeiros e atos societários necessários à realização do relatório anual, conforme </w:t>
      </w:r>
      <w:r w:rsidRPr="001F3EB2">
        <w:rPr>
          <w:rFonts w:asciiTheme="minorHAnsi" w:hAnsiTheme="minorHAnsi" w:cstheme="minorHAnsi"/>
          <w:w w:val="0"/>
          <w:sz w:val="24"/>
        </w:rPr>
        <w:t>Resolução da CVM 17,</w:t>
      </w:r>
      <w:r w:rsidRPr="001F3EB2">
        <w:rPr>
          <w:rFonts w:asciiTheme="minorHAnsi" w:hAnsiTheme="minorHAnsi" w:cstheme="minorHAnsi"/>
          <w:sz w:val="24"/>
        </w:rPr>
        <w:t xml:space="preserve"> de 09 de fevereiro de 2021, conforme em vigor (“</w:t>
      </w:r>
      <w:r w:rsidRPr="001F3EB2">
        <w:rPr>
          <w:rFonts w:asciiTheme="minorHAnsi" w:hAnsiTheme="minorHAnsi" w:cstheme="minorHAnsi"/>
          <w:b/>
          <w:sz w:val="24"/>
        </w:rPr>
        <w:t>Instrução Resolução CVM 17</w:t>
      </w:r>
      <w:r w:rsidRPr="001F3EB2">
        <w:rPr>
          <w:rFonts w:asciiTheme="minorHAnsi" w:hAnsiTheme="minorHAnsi" w:cstheme="minorHAnsi"/>
          <w:sz w:val="24"/>
        </w:rPr>
        <w:t xml:space="preserve">”),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w:t>
      </w:r>
    </w:p>
    <w:p w14:paraId="0AA14B14" w14:textId="77777777" w:rsidR="00A6520D" w:rsidRPr="001F3EB2" w:rsidRDefault="00A6520D" w:rsidP="001F3EB2">
      <w:pPr>
        <w:pStyle w:val="Level5"/>
        <w:widowControl w:val="0"/>
        <w:numPr>
          <w:ilvl w:val="4"/>
          <w:numId w:val="20"/>
        </w:numPr>
        <w:tabs>
          <w:tab w:val="clear" w:pos="2721"/>
          <w:tab w:val="num" w:pos="2041"/>
        </w:tabs>
        <w:spacing w:before="140" w:after="0" w:line="320" w:lineRule="exact"/>
        <w:ind w:left="2040"/>
        <w:rPr>
          <w:rFonts w:asciiTheme="minorHAnsi" w:hAnsiTheme="minorHAnsi" w:cstheme="minorHAnsi"/>
          <w:sz w:val="24"/>
        </w:rPr>
      </w:pPr>
      <w:r w:rsidRPr="001F3EB2">
        <w:rPr>
          <w:rFonts w:asciiTheme="minorHAnsi" w:hAnsiTheme="minorHAnsi" w:cstheme="minorHAnsi"/>
          <w:sz w:val="24"/>
        </w:rPr>
        <w:t xml:space="preserve">1 (uma) via original do Contrato de Garantia, e seus eventuais aditamentos, registrados no competente Cartório de RTD, no prazo de até 5 (cinco) Dias Úteis contados da data do efetivo registro. </w:t>
      </w:r>
    </w:p>
    <w:bookmarkEnd w:id="190"/>
    <w:p w14:paraId="68CA07B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sz w:val="24"/>
        </w:rPr>
        <w:lastRenderedPageBreak/>
        <w:t xml:space="preserve">cumprir e fazer com que suas Controladas e/ou coligadas, Controladores, administradores, acionistas com poderes de administração e empregados no exercício de suas funções cumpram as normas aplicáveis que versam sobre atos de corrupção e atos lesivos contra a administração pública, na forma da </w:t>
      </w:r>
      <w:r w:rsidRPr="001F3EB2">
        <w:rPr>
          <w:rFonts w:asciiTheme="minorHAnsi" w:hAnsiTheme="minorHAnsi" w:cstheme="minorHAnsi"/>
          <w:iCs/>
          <w:w w:val="0"/>
          <w:sz w:val="24"/>
        </w:rPr>
        <w:t>Legislação Anticorrupção</w:t>
      </w:r>
      <w:r w:rsidRPr="001F3EB2">
        <w:rPr>
          <w:rFonts w:asciiTheme="minorHAnsi" w:hAnsiTheme="minorHAnsi" w:cstheme="minorHAnsi"/>
          <w:sz w:val="24"/>
        </w:rPr>
        <w:t xml:space="preserve">, bem como: </w:t>
      </w:r>
      <w:r w:rsidRPr="001F3EB2">
        <w:rPr>
          <w:rFonts w:asciiTheme="minorHAnsi" w:hAnsiTheme="minorHAnsi" w:cstheme="minorHAnsi"/>
          <w:b/>
          <w:sz w:val="24"/>
        </w:rPr>
        <w:t>(a)</w:t>
      </w:r>
      <w:r w:rsidRPr="001F3EB2">
        <w:rPr>
          <w:rFonts w:asciiTheme="minorHAnsi" w:hAnsiTheme="minorHAnsi" w:cstheme="minorHAnsi"/>
          <w:sz w:val="24"/>
        </w:rPr>
        <w:t xml:space="preserve"> criar e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1F3EB2">
        <w:rPr>
          <w:rFonts w:asciiTheme="minorHAnsi" w:hAnsiTheme="minorHAnsi" w:cstheme="minorHAnsi"/>
          <w:b/>
          <w:sz w:val="24"/>
        </w:rPr>
        <w:t>(c)</w:t>
      </w:r>
      <w:r w:rsidRPr="001F3EB2">
        <w:rPr>
          <w:rFonts w:asciiTheme="minorHAnsi" w:hAnsiTheme="minorHAnsi" w:cstheme="minorHAnsi"/>
          <w:sz w:val="24"/>
        </w:rPr>
        <w:t xml:space="preserve"> abster-se de praticar atos de corrupção e de agir de forma lesiva à administração pública, nacional e estrangeira, no seu interesse ou para seu benefício, exclusivo ou não; </w:t>
      </w:r>
      <w:r w:rsidRPr="001F3EB2">
        <w:rPr>
          <w:rFonts w:asciiTheme="minorHAnsi" w:hAnsiTheme="minorHAnsi" w:cstheme="minorHAnsi"/>
          <w:b/>
          <w:sz w:val="24"/>
        </w:rPr>
        <w:t>(d)</w:t>
      </w:r>
      <w:r w:rsidRPr="001F3EB2">
        <w:rPr>
          <w:rFonts w:asciiTheme="minorHAnsi" w:hAnsiTheme="minorHAnsi" w:cstheme="minorHAnsi"/>
          <w:sz w:val="24"/>
        </w:rPr>
        <w:t xml:space="preserve"> caso tenha conhecimento de qualquer ato ou fato que viole aludidas normas, comunicar imediatamente o Agente Fiduciário que poderá tomar todas as providências que entender necessárias; e </w:t>
      </w:r>
      <w:r w:rsidRPr="001F3EB2">
        <w:rPr>
          <w:rFonts w:asciiTheme="minorHAnsi" w:hAnsiTheme="minorHAnsi" w:cstheme="minorHAnsi"/>
          <w:b/>
          <w:sz w:val="24"/>
        </w:rPr>
        <w:t>(e)</w:t>
      </w:r>
      <w:r w:rsidRPr="001F3EB2">
        <w:rPr>
          <w:rFonts w:asciiTheme="minorHAnsi" w:hAnsiTheme="minorHAnsi" w:cstheme="minorHAnsi"/>
          <w:sz w:val="24"/>
        </w:rPr>
        <w:t xml:space="preserve"> realiza eventuais pagamentos devidos aos Debenturistas exclusivamente por meio de transferência bancária</w:t>
      </w:r>
      <w:r w:rsidRPr="001F3EB2">
        <w:rPr>
          <w:rFonts w:asciiTheme="minorHAnsi" w:hAnsiTheme="minorHAnsi" w:cstheme="minorHAnsi"/>
          <w:w w:val="0"/>
          <w:sz w:val="24"/>
        </w:rPr>
        <w:t>;</w:t>
      </w:r>
      <w:bookmarkStart w:id="193" w:name="_Ref168844078"/>
      <w:r w:rsidRPr="001F3EB2">
        <w:rPr>
          <w:rFonts w:asciiTheme="minorHAnsi" w:hAnsiTheme="minorHAnsi" w:cstheme="minorHAnsi"/>
          <w:w w:val="0"/>
          <w:sz w:val="24"/>
        </w:rPr>
        <w:t xml:space="preserve"> </w:t>
      </w:r>
    </w:p>
    <w:p w14:paraId="299611CE"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b/>
          <w:w w:val="0"/>
          <w:sz w:val="24"/>
        </w:rPr>
      </w:pPr>
      <w:r w:rsidRPr="001F3EB2">
        <w:rPr>
          <w:rFonts w:asciiTheme="minorHAnsi" w:hAnsiTheme="minorHAnsi" w:cstheme="minorHAns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p>
    <w:p w14:paraId="7D35D304"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cumprir e fazer com que as suas Controladas cumpram as </w:t>
      </w:r>
      <w:r w:rsidRPr="001F3EB2">
        <w:rPr>
          <w:rFonts w:asciiTheme="minorHAnsi" w:hAnsiTheme="minorHAnsi" w:cstheme="minorHAnsi"/>
          <w:sz w:val="24"/>
        </w:rPr>
        <w:t>Leis Socioambientais</w:t>
      </w:r>
      <w:r w:rsidRPr="001F3EB2">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Pr="001F3EB2">
        <w:rPr>
          <w:rFonts w:asciiTheme="minorHAnsi" w:hAnsiTheme="minorHAnsi" w:cstheme="minorHAnsi"/>
          <w:b/>
          <w:sz w:val="24"/>
        </w:rPr>
        <w:t xml:space="preserve"> </w:t>
      </w:r>
    </w:p>
    <w:p w14:paraId="14ED2FB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 e/ou cujo descumprimento comprovadamente não possa causar um Efeito Adverso Relevante;</w:t>
      </w:r>
      <w:r w:rsidRPr="001F3EB2">
        <w:rPr>
          <w:rFonts w:asciiTheme="minorHAnsi" w:hAnsiTheme="minorHAnsi" w:cstheme="minorHAnsi"/>
          <w:b/>
          <w:sz w:val="24"/>
        </w:rPr>
        <w:t xml:space="preserve"> </w:t>
      </w:r>
    </w:p>
    <w:p w14:paraId="6A4C9C0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obter e, se for o caso, manter, e fazer com que suas Controladas mantenham, sempre válidas, regulares e em vigor, todas as licenças, concessões, autorizações, permissões e alvarás, inclusive ambientais, aplicáveis ao exercício de suas atividades</w:t>
      </w:r>
      <w:r w:rsidRPr="001F3EB2">
        <w:rPr>
          <w:rFonts w:asciiTheme="minorHAnsi" w:hAnsiTheme="minorHAnsi" w:cstheme="minorHAnsi"/>
          <w:sz w:val="24"/>
        </w:rPr>
        <w:t>, exceto por aquelas que, comprovadamente, estejam em processo tempestivo de renovação, nos termos da legislação aplicável, e cuja ausência não possa causar um Efeito Adverso Relevante</w:t>
      </w:r>
      <w:r w:rsidRPr="001F3EB2">
        <w:rPr>
          <w:rFonts w:asciiTheme="minorHAnsi" w:hAnsiTheme="minorHAnsi" w:cstheme="minorHAnsi"/>
          <w:w w:val="0"/>
          <w:sz w:val="24"/>
        </w:rPr>
        <w:t>;</w:t>
      </w:r>
      <w:r w:rsidRPr="001F3EB2">
        <w:rPr>
          <w:rFonts w:asciiTheme="minorHAnsi" w:hAnsiTheme="minorHAnsi" w:cstheme="minorHAnsi"/>
          <w:b/>
          <w:sz w:val="24"/>
        </w:rPr>
        <w:t xml:space="preserve"> </w:t>
      </w:r>
    </w:p>
    <w:p w14:paraId="1809BD5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lastRenderedPageBreak/>
        <w:t xml:space="preserve">manter, e fazer com que as Controladas mantenham, seguro adequado para seus bens e ativos relevantes, conforme práticas de mercado; </w:t>
      </w:r>
    </w:p>
    <w:p w14:paraId="48B25AF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manter em adequado funcionamento serviço de atendimento aos Debenturistas, para assegurar-lhes tratamento eficiente; </w:t>
      </w:r>
    </w:p>
    <w:p w14:paraId="7D57DEA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manter sempre válidas, regulares e em vigor todas as autorizações necessárias à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ao cumprimento de todas as obrigações aqui e ali previstas;</w:t>
      </w:r>
    </w:p>
    <w:p w14:paraId="2F05F70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contratar e manter contratados, às suas expensas, os prestadores de serviços inerentes às obrigações previstas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12E378B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realizar o recolhimento de todos os tributos que incidam ou venham a incidir sobre as Debêntures que sejam de responsabilidade da Emissora;</w:t>
      </w:r>
    </w:p>
    <w:p w14:paraId="3B9B4A97" w14:textId="4B9B5A55"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realizar: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o pagamento da remuneração do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_Ref2884713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Pr="001F3EB2">
        <w:rPr>
          <w:rFonts w:asciiTheme="minorHAnsi" w:hAnsiTheme="minorHAnsi" w:cstheme="minorHAnsi"/>
          <w:w w:val="0"/>
          <w:sz w:val="24"/>
        </w:rPr>
        <w:t>10.3</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do Escriturador, do Banco Liquidante e do Banco Administrador; e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o pagamento das despesas devidamente comprovadas incorridas pelo Agente Fiduciário, nos termos da Cláusula </w:t>
      </w:r>
      <w:r w:rsidRPr="001F3EB2">
        <w:rPr>
          <w:rFonts w:asciiTheme="minorHAnsi" w:hAnsiTheme="minorHAnsi" w:cstheme="minorHAnsi"/>
          <w:w w:val="0"/>
          <w:sz w:val="24"/>
          <w:highlight w:val="yellow"/>
        </w:rPr>
        <w:fldChar w:fldCharType="begin"/>
      </w:r>
      <w:r w:rsidRPr="001F3EB2">
        <w:rPr>
          <w:rFonts w:asciiTheme="minorHAnsi" w:hAnsiTheme="minorHAnsi" w:cstheme="minorHAnsi"/>
          <w:w w:val="0"/>
          <w:sz w:val="24"/>
        </w:rPr>
        <w:instrText xml:space="preserve"> REF _Ref497982741 \n \h </w:instrText>
      </w:r>
      <w:r w:rsidRPr="001F3EB2">
        <w:rPr>
          <w:rFonts w:asciiTheme="minorHAnsi" w:hAnsiTheme="minorHAnsi" w:cstheme="minorHAnsi"/>
          <w:w w:val="0"/>
          <w:sz w:val="24"/>
          <w:highlight w:val="yellow"/>
        </w:rPr>
        <w:instrText xml:space="preserve"> \* MERGEFORMAT </w:instrText>
      </w:r>
      <w:r w:rsidRPr="001F3EB2">
        <w:rPr>
          <w:rFonts w:asciiTheme="minorHAnsi" w:hAnsiTheme="minorHAnsi" w:cstheme="minorHAnsi"/>
          <w:w w:val="0"/>
          <w:sz w:val="24"/>
          <w:highlight w:val="yellow"/>
        </w:rPr>
      </w:r>
      <w:r w:rsidRPr="001F3EB2">
        <w:rPr>
          <w:rFonts w:asciiTheme="minorHAnsi" w:hAnsiTheme="minorHAnsi" w:cstheme="minorHAnsi"/>
          <w:w w:val="0"/>
          <w:sz w:val="24"/>
          <w:highlight w:val="yellow"/>
        </w:rPr>
        <w:fldChar w:fldCharType="separate"/>
      </w:r>
      <w:r w:rsidRPr="001F3EB2">
        <w:rPr>
          <w:rFonts w:asciiTheme="minorHAnsi" w:hAnsiTheme="minorHAnsi" w:cstheme="minorHAnsi"/>
          <w:w w:val="0"/>
          <w:sz w:val="24"/>
        </w:rPr>
        <w:t>10.7</w:t>
      </w:r>
      <w:r w:rsidRPr="001F3EB2">
        <w:rPr>
          <w:rFonts w:asciiTheme="minorHAnsi" w:hAnsiTheme="minorHAnsi" w:cstheme="minorHAnsi"/>
          <w:w w:val="0"/>
          <w:sz w:val="24"/>
          <w:highlight w:val="yellow"/>
        </w:rPr>
        <w:fldChar w:fldCharType="end"/>
      </w:r>
      <w:r w:rsidRPr="001F3EB2">
        <w:rPr>
          <w:rFonts w:asciiTheme="minorHAnsi" w:hAnsiTheme="minorHAnsi" w:cstheme="minorHAnsi"/>
          <w:w w:val="0"/>
          <w:sz w:val="24"/>
        </w:rPr>
        <w:t xml:space="preserve"> abaixo; </w:t>
      </w:r>
    </w:p>
    <w:p w14:paraId="4F896696"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convocar, no prazo de até 10 (dez) Dias Úteis, Assembleia Geral para deliberar sobre qualquer das matérias que sejam do interesse dos Debenturistas, caso o Agente Fiduciário deva fazer, nos termos da lei e/ou desta </w:t>
      </w:r>
      <w:r w:rsidRPr="001F3EB2">
        <w:rPr>
          <w:rFonts w:asciiTheme="minorHAnsi" w:hAnsiTheme="minorHAnsi" w:cstheme="minorHAnsi"/>
          <w:sz w:val="24"/>
        </w:rPr>
        <w:t>Escritura de Emissão</w:t>
      </w:r>
      <w:r w:rsidRPr="001F3EB2">
        <w:rPr>
          <w:rFonts w:asciiTheme="minorHAnsi" w:hAnsiTheme="minorHAnsi" w:cstheme="minorHAnsi"/>
          <w:w w:val="0"/>
          <w:sz w:val="24"/>
        </w:rPr>
        <w:t>, mas não o faça no prazo aplicável;</w:t>
      </w:r>
    </w:p>
    <w:p w14:paraId="6531594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313A583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não realizar operações fora de seu objeto social, observadas as disposições estatutárias, legais e regulamentares em vigor;</w:t>
      </w:r>
    </w:p>
    <w:p w14:paraId="265675D8"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não praticar qualquer ato em desacordo com seu estatuto social, com esta </w:t>
      </w:r>
      <w:r w:rsidRPr="001F3EB2">
        <w:rPr>
          <w:rFonts w:asciiTheme="minorHAnsi" w:hAnsiTheme="minorHAnsi" w:cstheme="minorHAnsi"/>
          <w:sz w:val="24"/>
        </w:rPr>
        <w:t>Escritura de Emissão ou com o Contrato de Garantia</w:t>
      </w:r>
      <w:r w:rsidRPr="001F3EB2">
        <w:rPr>
          <w:rFonts w:asciiTheme="minorHAnsi" w:hAnsiTheme="minorHAnsi" w:cstheme="minorHAnsi"/>
          <w:w w:val="0"/>
          <w:sz w:val="24"/>
        </w:rPr>
        <w:t>;</w:t>
      </w:r>
    </w:p>
    <w:p w14:paraId="5DF3A6B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w:t>
      </w:r>
      <w:r w:rsidRPr="001F3EB2">
        <w:rPr>
          <w:rFonts w:asciiTheme="minorHAnsi" w:hAnsiTheme="minorHAnsi" w:cstheme="minorHAnsi"/>
          <w:w w:val="0"/>
          <w:sz w:val="24"/>
        </w:rPr>
        <w:lastRenderedPageBreak/>
        <w:t>dezembro de 2003, conforme em vigor;</w:t>
      </w:r>
    </w:p>
    <w:p w14:paraId="674FFD7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assegurar que os recursos líquidos obtidos com a Emissão não sejam empregados pela Emissora, suas Controladas </w:t>
      </w:r>
      <w:r w:rsidRPr="001F3EB2">
        <w:rPr>
          <w:rFonts w:asciiTheme="minorHAnsi" w:hAnsiTheme="minorHAnsi" w:cstheme="minorHAnsi"/>
          <w:sz w:val="24"/>
        </w:rPr>
        <w:t>e/ou coligadas</w:t>
      </w:r>
      <w:r w:rsidRPr="001F3EB2">
        <w:rPr>
          <w:rFonts w:asciiTheme="minorHAnsi" w:hAnsiTheme="minorHAnsi" w:cstheme="minorHAnsi"/>
          <w:w w:val="0"/>
          <w:sz w:val="24"/>
        </w:rPr>
        <w:t xml:space="preserve"> em: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1F3EB2">
        <w:rPr>
          <w:rFonts w:asciiTheme="minorHAnsi" w:hAnsiTheme="minorHAnsi" w:cstheme="minorHAnsi"/>
          <w:b/>
          <w:w w:val="0"/>
          <w:sz w:val="24"/>
        </w:rPr>
        <w:t xml:space="preserve">(c) </w:t>
      </w:r>
      <w:r w:rsidRPr="001F3EB2">
        <w:rPr>
          <w:rFonts w:asciiTheme="minorHAnsi" w:hAnsiTheme="minorHAnsi" w:cstheme="minorHAnsi"/>
          <w:w w:val="0"/>
          <w:sz w:val="24"/>
        </w:rPr>
        <w:t>qualquer outro ato que possa ser considerado lesivo à administração pública nos termos da Lei 12.846;</w:t>
      </w:r>
    </w:p>
    <w:p w14:paraId="02BACA05"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proceder à adequada publicidade de suas informações econômico-financeiras, nos termos da Lei das Sociedades por Ações e dos regulamentos emitidos pela CVM, conforme aplicáveis; </w:t>
      </w:r>
    </w:p>
    <w:p w14:paraId="52E4DFD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cumprir com todas as obrigações assumidas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316CBDB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arcar com todos os custos </w:t>
      </w:r>
      <w:r w:rsidRPr="001F3EB2">
        <w:rPr>
          <w:rFonts w:asciiTheme="minorHAnsi" w:hAnsiTheme="minorHAnsi" w:cstheme="minorHAnsi"/>
          <w:b/>
          <w:w w:val="0"/>
          <w:sz w:val="24"/>
        </w:rPr>
        <w:t>(a)</w:t>
      </w:r>
      <w:r w:rsidRPr="001F3EB2">
        <w:rPr>
          <w:rFonts w:asciiTheme="minorHAnsi" w:hAnsiTheme="minorHAnsi" w:cstheme="minorHAnsi"/>
          <w:w w:val="0"/>
          <w:sz w:val="24"/>
        </w:rPr>
        <w:t xml:space="preserve"> decorrentes da distribuição das Debêntures, incluindo todos os custos relativos ao seu depósito na B3; </w:t>
      </w:r>
      <w:r w:rsidRPr="001F3EB2">
        <w:rPr>
          <w:rFonts w:asciiTheme="minorHAnsi" w:hAnsiTheme="minorHAnsi" w:cstheme="minorHAnsi"/>
          <w:b/>
          <w:w w:val="0"/>
          <w:sz w:val="24"/>
        </w:rPr>
        <w:t>(b)</w:t>
      </w:r>
      <w:r w:rsidRPr="001F3EB2">
        <w:rPr>
          <w:rFonts w:asciiTheme="minorHAnsi" w:hAnsiTheme="minorHAnsi" w:cstheme="minorHAnsi"/>
          <w:w w:val="0"/>
          <w:sz w:val="24"/>
        </w:rPr>
        <w:t xml:space="preserve"> de registro e de publicação dos atos necessários à Emissão, tais como os atos societários da Emissora; e </w:t>
      </w:r>
      <w:r w:rsidRPr="001F3EB2">
        <w:rPr>
          <w:rFonts w:asciiTheme="minorHAnsi" w:hAnsiTheme="minorHAnsi" w:cstheme="minorHAnsi"/>
          <w:b/>
          <w:w w:val="0"/>
          <w:sz w:val="24"/>
        </w:rPr>
        <w:t>(c)</w:t>
      </w:r>
      <w:r w:rsidRPr="001F3EB2">
        <w:rPr>
          <w:rFonts w:asciiTheme="minorHAnsi" w:hAnsiTheme="minorHAnsi" w:cstheme="minorHAnsi"/>
          <w:w w:val="0"/>
          <w:sz w:val="24"/>
        </w:rPr>
        <w:t xml:space="preserve"> de contratação do Coordenador Líder, dos assessores legais da Emissão, do Agente Fiduciário, do Escriturador, do Banco Liquidante e dos demais prestadores de serviços que se façam necessários do âmbito da Emissão e da Oferta;</w:t>
      </w:r>
    </w:p>
    <w:p w14:paraId="33B5CD5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manter sua contabilidade atualizada e efetuar os respectivos registros de acordo com os princípios contábeis geralmente aceitos no Brasil;</w:t>
      </w:r>
    </w:p>
    <w:p w14:paraId="6093A2F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manter válidas e regulares, durante todo o prazo de vigência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conforme aplicável, as declarações e garantias prestadas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1F3EB2">
        <w:rPr>
          <w:rFonts w:asciiTheme="minorHAnsi" w:hAnsiTheme="minorHAnsi" w:cstheme="minorHAnsi"/>
          <w:sz w:val="24"/>
        </w:rPr>
        <w:t>que possam causar um Efeito Adverso Relevante,</w:t>
      </w:r>
      <w:r w:rsidRPr="001F3EB2">
        <w:rPr>
          <w:rFonts w:asciiTheme="minorHAnsi" w:hAnsiTheme="minorHAnsi" w:cstheme="minorHAnsi"/>
          <w:w w:val="0"/>
          <w:sz w:val="24"/>
        </w:rPr>
        <w:t xml:space="preserve"> conforme o caso, pela Emissora ou tornem-se falsas, enganosas, incompletas e/ou incorretas (em qualquer aspecto relevante) em relação às datas em que foram prestadas; </w:t>
      </w:r>
    </w:p>
    <w:p w14:paraId="1ADF3965"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na hipótese da legalidade ou exequibilidade de qualquer das disposições </w:t>
      </w:r>
      <w:r w:rsidRPr="001F3EB2">
        <w:rPr>
          <w:rFonts w:asciiTheme="minorHAnsi" w:hAnsiTheme="minorHAnsi" w:cstheme="minorHAnsi"/>
          <w:w w:val="0"/>
          <w:sz w:val="24"/>
        </w:rPr>
        <w:lastRenderedPageBreak/>
        <w:t xml:space="preserve">relevantes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ser questionada judicialmente por qualquer pessoa, deverão informar tal acontecimento, imediatamente, ao Agente Fiduciário;</w:t>
      </w:r>
      <w:r w:rsidRPr="001F3EB2">
        <w:rPr>
          <w:rFonts w:asciiTheme="minorHAnsi" w:hAnsiTheme="minorHAnsi" w:cstheme="minorHAnsi"/>
          <w:b/>
          <w:bCs/>
          <w:sz w:val="24"/>
          <w:highlight w:val="yellow"/>
        </w:rPr>
        <w:t xml:space="preserve"> </w:t>
      </w:r>
    </w:p>
    <w:p w14:paraId="00A9878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caso a Emissora seja citada no âmbito de uma ação que tenha como objetivo a declaração de invalidade ou ineficácia total ou parcial desta </w:t>
      </w:r>
      <w:r w:rsidRPr="001F3EB2">
        <w:rPr>
          <w:rFonts w:asciiTheme="minorHAnsi" w:hAnsiTheme="minorHAnsi" w:cstheme="minorHAnsi"/>
          <w:sz w:val="24"/>
        </w:rPr>
        <w:t>Escritura de Emissão ou do Contrato de Garantia</w:t>
      </w:r>
      <w:r w:rsidRPr="001F3EB2">
        <w:rPr>
          <w:rFonts w:asciiTheme="minorHAnsi" w:hAnsiTheme="minorHAnsi" w:cstheme="minorHAnsi"/>
          <w:w w:val="0"/>
          <w:sz w:val="24"/>
        </w:rPr>
        <w:t>, a Emissora obriga-se a tomar todas as medidas necessárias para contestar tal ação no prazo legal;</w:t>
      </w:r>
    </w:p>
    <w:p w14:paraId="02BFE8A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comparecer, por meio de seus representantes, às Assembleias Gerais, sempre que solicitada ou sempre que convocar qualquer Assembleia Geral, conforme o caso;</w:t>
      </w:r>
    </w:p>
    <w:p w14:paraId="174C4BFF"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650C3D0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218D25DF"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prestar, no âmbito da Oferta e da Emissão, informações verdadeiras, consistentes, corretas e suficientes ao Agente Fiduciário e aos Debenturistas;</w:t>
      </w:r>
    </w:p>
    <w:p w14:paraId="3EF2975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BA5528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não ceder (ou prometer ceder) ou de qualquer forma transferir (ou prometer transferir) a terceiros, no todo ou em parte, qualquer de suas obrigações nos termos desta </w:t>
      </w:r>
      <w:r w:rsidRPr="001F3EB2">
        <w:rPr>
          <w:rFonts w:asciiTheme="minorHAnsi" w:hAnsiTheme="minorHAnsi" w:cstheme="minorHAnsi"/>
          <w:sz w:val="24"/>
        </w:rPr>
        <w:t>Escritura de Emissão e do Contrato de Garantia, conforme o caso</w:t>
      </w:r>
      <w:r w:rsidRPr="001F3EB2">
        <w:rPr>
          <w:rFonts w:asciiTheme="minorHAnsi" w:hAnsiTheme="minorHAnsi" w:cstheme="minorHAnsi"/>
          <w:w w:val="0"/>
          <w:sz w:val="24"/>
        </w:rPr>
        <w:t xml:space="preserve">; </w:t>
      </w:r>
    </w:p>
    <w:p w14:paraId="105AED8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bookmarkStart w:id="194" w:name="_Ref65836870"/>
      <w:r w:rsidRPr="001F3EB2">
        <w:rPr>
          <w:rFonts w:asciiTheme="minorHAnsi" w:hAnsiTheme="minorHAnsi" w:cstheme="minorHAnsi"/>
          <w:w w:val="0"/>
          <w:sz w:val="24"/>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de Classificação de Risco (a) atualizar a classificação de risco da Emissora e das Debêntures anualmente, a partir da data do respectivo relatório, até a data do vencimento da Emissão; (b) divulgar e permitir que a Agência de Classificação de Risco divulgue amplamente ao mercado os relatórios com as súmulas das classificações de risco; (c) entregar ao Agente Fiduciário os relatórios de classificação de risco relativos à Emissora e às Debêntures veiculados pela </w:t>
      </w:r>
      <w:r w:rsidRPr="001F3EB2">
        <w:rPr>
          <w:rFonts w:asciiTheme="minorHAnsi" w:hAnsiTheme="minorHAnsi" w:cstheme="minorHAnsi"/>
          <w:w w:val="0"/>
          <w:sz w:val="24"/>
        </w:rPr>
        <w:lastRenderedPageBreak/>
        <w:t>Agência de Classificação de Risco, no prazo de até 2 (dois) Dias Úteis; e (d) comunicar, no prazo de até 2 (dois) Dias Úteis, ao Agente Fiduciário, qualquer alteração da classificação de risco relativa à Emissora e/ou às Debêntures de que tenha conhecimento; observado que, caso a Agência de Classificação de Risco contratada cesse suas atividades no Brasil ou, por qualquer motivo, inclusive de cunho comercial, esteja ou seja impedida de emitir a classificação de risco da Emissora e/ou das Debêntures, a Emissora deverá (I) contratar outra Agência de Classificação de Risco sem necessidade de aprovação dos Debenturistas, bastando notificar o Agente Fiduciário, desde que tal agência de classificação de risco seja a Standard &amp; Poor’s Ratings do Brasil Ltda. ou a Moody’s América Latina Ltda.; ou (II) notificar em até 3 (três) Dia Úteis o Agente Fiduciário e convocar Assembleia Geral de Debenturistas para que os Debenturistas definam a Agência de Classificação de Risco substituta, caso esta não venha a ser quaisquer das Agências de Rating citadas no item (I) acima;</w:t>
      </w:r>
      <w:bookmarkEnd w:id="194"/>
      <w:r w:rsidRPr="001F3EB2">
        <w:rPr>
          <w:rFonts w:asciiTheme="minorHAnsi" w:hAnsiTheme="minorHAnsi" w:cstheme="minorHAnsi"/>
          <w:w w:val="0"/>
          <w:sz w:val="24"/>
        </w:rPr>
        <w:t xml:space="preserve"> e</w:t>
      </w:r>
    </w:p>
    <w:p w14:paraId="0B57967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w w:val="0"/>
          <w:sz w:val="24"/>
        </w:rPr>
      </w:pPr>
      <w:r w:rsidRPr="001F3EB2">
        <w:rPr>
          <w:rFonts w:asciiTheme="minorHAnsi" w:hAnsiTheme="minorHAnsi" w:cstheme="minorHAnsi"/>
          <w:w w:val="0"/>
          <w:sz w:val="24"/>
        </w:rPr>
        <w:t xml:space="preserve"> </w:t>
      </w:r>
      <w:bookmarkStart w:id="195" w:name="_Ref62912185"/>
      <w:r w:rsidRPr="001F3EB2">
        <w:rPr>
          <w:rFonts w:asciiTheme="minorHAnsi" w:hAnsiTheme="minorHAnsi" w:cstheme="minorHAnsi"/>
          <w:w w:val="0"/>
          <w:sz w:val="24"/>
        </w:rPr>
        <w:t xml:space="preserve">sem prejuízo das demais obrigações previstas acima ou de outras obrigações expressamente previstas na regulamentação em vigor e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 nos termos do artigo 17 da Instrução CVM 476:</w:t>
      </w:r>
      <w:bookmarkEnd w:id="195"/>
    </w:p>
    <w:p w14:paraId="3A34D43C"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196" w:name="_Hlk67512844"/>
      <w:r w:rsidRPr="001F3EB2">
        <w:rPr>
          <w:rFonts w:asciiTheme="minorHAnsi" w:hAnsiTheme="minorHAnsi" w:cstheme="minorHAnsi"/>
          <w:sz w:val="24"/>
        </w:rPr>
        <w:t>preparar suas demonstrações financeiras</w:t>
      </w:r>
      <w:bookmarkStart w:id="197" w:name="_DV_C53"/>
      <w:r w:rsidRPr="001F3EB2">
        <w:rPr>
          <w:rFonts w:asciiTheme="minorHAnsi" w:hAnsiTheme="minorHAnsi" w:cstheme="minorHAnsi"/>
          <w:sz w:val="24"/>
        </w:rPr>
        <w:t xml:space="preserve"> de encerramento de exercício</w:t>
      </w:r>
      <w:bookmarkStart w:id="198" w:name="_DV_M74"/>
      <w:bookmarkEnd w:id="197"/>
      <w:bookmarkEnd w:id="198"/>
      <w:r w:rsidRPr="001F3EB2">
        <w:rPr>
          <w:rFonts w:asciiTheme="minorHAnsi" w:hAnsiTheme="minorHAnsi" w:cstheme="minorHAnsi"/>
          <w:sz w:val="24"/>
        </w:rPr>
        <w:t xml:space="preserve"> e, se for o caso, demonstrações consolidadas, em conformidade com a Lei das Sociedades por Ações, e com as regras emitidas pela CVM;</w:t>
      </w:r>
    </w:p>
    <w:p w14:paraId="17BEDCB0"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submeter suas demonstrações financeiras relativas a cada exercício social a auditoria, por auditor independente registrado na CVM, sendo certo que a auditoria das demonstrações financeiras deverá ser realizadas, obrigatoriamente, por uma das seguintes empresas: (a) Ernest &amp; Young; (b) PricewaterhouseCoopers (PwC); (c) KPMG; (d) Deloitte Touche Tohmatsu Limited;</w:t>
      </w:r>
    </w:p>
    <w:p w14:paraId="10250C14"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199" w:name="_Ref264234904"/>
      <w:r w:rsidRPr="001F3EB2">
        <w:rPr>
          <w:rFonts w:asciiTheme="minorHAnsi" w:hAnsiTheme="minorHAnsi" w:cstheme="minorHAnsi"/>
          <w:sz w:val="24"/>
        </w:rPr>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9"/>
      <w:r w:rsidRPr="001F3EB2">
        <w:rPr>
          <w:rFonts w:asciiTheme="minorHAnsi" w:hAnsiTheme="minorHAnsi" w:cstheme="minorHAnsi"/>
          <w:sz w:val="24"/>
        </w:rPr>
        <w:t>;</w:t>
      </w:r>
    </w:p>
    <w:p w14:paraId="784D2152"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as demonstrações financeiras subsequentes, acompanhadas de notas explicativas e relatório dos auditores independentes, dentro de 3 (três) meses contados do encerramento do exercício social;</w:t>
      </w:r>
    </w:p>
    <w:p w14:paraId="4204409F" w14:textId="21E53FBB"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200" w:name="_Ref59013421"/>
      <w:r w:rsidRPr="001F3EB2">
        <w:rPr>
          <w:rFonts w:asciiTheme="minorHAnsi" w:hAnsiTheme="minorHAnsi" w:cstheme="minorHAnsi"/>
          <w:sz w:val="24"/>
        </w:rPr>
        <w:t xml:space="preserve">manter os documentos mencionados na alínea (c), (d) e (g) deste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_Ref62912185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(xxxv)</w:t>
      </w:r>
      <w:r w:rsidRPr="001F3EB2">
        <w:rPr>
          <w:rFonts w:asciiTheme="minorHAnsi" w:hAnsiTheme="minorHAnsi" w:cstheme="minorHAnsi"/>
          <w:sz w:val="24"/>
        </w:rPr>
        <w:fldChar w:fldCharType="end"/>
      </w:r>
      <w:r w:rsidRPr="001F3EB2">
        <w:rPr>
          <w:rFonts w:asciiTheme="minorHAnsi" w:hAnsiTheme="minorHAnsi" w:cstheme="minorHAnsi"/>
          <w:sz w:val="24"/>
        </w:rPr>
        <w:t xml:space="preserve"> em sua página na rede mundial de computadores, por um prazo de 3 (três) anos, e (ii) em sistema disponibilizado pela B3;</w:t>
      </w:r>
      <w:bookmarkEnd w:id="200"/>
    </w:p>
    <w:p w14:paraId="382FFB17"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lastRenderedPageBreak/>
        <w:t>observar as disposições da Instrução da CVM nº 358, de 3 de janeiro de 2002, conforme em vigor (“</w:t>
      </w:r>
      <w:r w:rsidRPr="001F3EB2">
        <w:rPr>
          <w:rFonts w:asciiTheme="minorHAnsi" w:hAnsiTheme="minorHAnsi" w:cstheme="minorHAnsi"/>
          <w:b/>
          <w:sz w:val="24"/>
        </w:rPr>
        <w:t>Instrução CVM 358</w:t>
      </w:r>
      <w:r w:rsidRPr="001F3EB2">
        <w:rPr>
          <w:rFonts w:asciiTheme="minorHAnsi" w:hAnsiTheme="minorHAnsi" w:cstheme="minorHAnsi"/>
          <w:sz w:val="24"/>
        </w:rPr>
        <w:t>”), no que se refere a dever de sigilo e vedações à negociação;</w:t>
      </w:r>
    </w:p>
    <w:p w14:paraId="23C06757"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divulgar, em sua página na rede mundial de computadores, a ocorrência de fato relevante, conforme definido pelo artigo 2º da Instrução CVM 358 e comunicar a ocorrência de tal ato ou fato relevante imediatamente ao Agente Fiduciário e à B3;</w:t>
      </w:r>
    </w:p>
    <w:p w14:paraId="2749411C"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fornecer todas as informações solicitadas pela CVM, pela ANBIMA e pela B3; </w:t>
      </w:r>
    </w:p>
    <w:p w14:paraId="4053941B" w14:textId="72CA9C08"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r w:rsidRPr="001F3EB2">
        <w:rPr>
          <w:rFonts w:asciiTheme="minorHAnsi" w:hAnsiTheme="minorHAnsi" w:cstheme="minorHAnsi"/>
          <w:sz w:val="24"/>
        </w:rPr>
        <w:t xml:space="preserve">divulgar em sua página na rede mundial de computadores o relatório anual e demais comunicações enviadas pelo Agente Fiduciário na mesma data do seu recebimento, observado ainda o disposto no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_Ref59013421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(e)</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e</w:t>
      </w:r>
    </w:p>
    <w:p w14:paraId="6165ADD8" w14:textId="77777777" w:rsidR="00A6520D" w:rsidRPr="001F3EB2" w:rsidRDefault="00A6520D" w:rsidP="001F3EB2">
      <w:pPr>
        <w:pStyle w:val="Level5"/>
        <w:widowControl w:val="0"/>
        <w:numPr>
          <w:ilvl w:val="4"/>
          <w:numId w:val="20"/>
        </w:numPr>
        <w:tabs>
          <w:tab w:val="clear" w:pos="2721"/>
          <w:tab w:val="left" w:pos="2041"/>
        </w:tabs>
        <w:spacing w:before="140" w:after="0" w:line="320" w:lineRule="exact"/>
        <w:ind w:left="2041"/>
        <w:rPr>
          <w:rFonts w:asciiTheme="minorHAnsi" w:hAnsiTheme="minorHAnsi" w:cstheme="minorHAnsi"/>
          <w:sz w:val="24"/>
        </w:rPr>
      </w:pPr>
      <w:bookmarkStart w:id="201" w:name="_Hlk67944487"/>
      <w:r w:rsidRPr="001F3EB2">
        <w:rPr>
          <w:rFonts w:asciiTheme="minorHAnsi" w:hAnsiTheme="minorHAnsi" w:cstheme="minorHAnsi"/>
          <w:sz w:val="24"/>
        </w:rPr>
        <w:t>observar as disposições da regulamentação específica editada pela CVM, caso seja convocada, para realização de modo parcial ou exclusivamente digital, Assembleia Geral de Debenturistas.</w:t>
      </w:r>
    </w:p>
    <w:bookmarkEnd w:id="193"/>
    <w:bookmarkEnd w:id="196"/>
    <w:bookmarkEnd w:id="201"/>
    <w:p w14:paraId="14CB0FBD"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 xml:space="preserve">CLÁUSULA DÉCIMA - AGENTE FIDUCIÁRIO </w:t>
      </w:r>
    </w:p>
    <w:p w14:paraId="4D27781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02" w:name="_Ref436147917"/>
      <w:r w:rsidRPr="001F3EB2">
        <w:rPr>
          <w:rFonts w:asciiTheme="minorHAnsi" w:hAnsiTheme="minorHAnsi" w:cstheme="minorHAnsi"/>
          <w:b/>
          <w:sz w:val="24"/>
        </w:rPr>
        <w:t>Nomeação</w:t>
      </w:r>
    </w:p>
    <w:p w14:paraId="7E36C732"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Pr="001F3EB2">
        <w:rPr>
          <w:rFonts w:asciiTheme="minorHAnsi" w:hAnsiTheme="minorHAnsi" w:cstheme="minorHAnsi"/>
          <w:bCs/>
          <w:sz w:val="24"/>
        </w:rPr>
        <w:t>Resolução CVM 17</w:t>
      </w:r>
      <w:r w:rsidRPr="001F3EB2">
        <w:rPr>
          <w:rFonts w:asciiTheme="minorHAnsi" w:hAnsiTheme="minorHAnsi" w:cstheme="minorHAnsi"/>
          <w:sz w:val="24"/>
        </w:rPr>
        <w:t>.</w:t>
      </w:r>
    </w:p>
    <w:p w14:paraId="1684B5E3"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w w:val="0"/>
          <w:sz w:val="24"/>
        </w:rPr>
      </w:pPr>
      <w:bookmarkStart w:id="203" w:name="_Ref521622931"/>
      <w:r w:rsidRPr="001F3EB2">
        <w:rPr>
          <w:rFonts w:asciiTheme="minorHAnsi" w:hAnsiTheme="minorHAnsi" w:cstheme="minorHAnsi"/>
          <w:b/>
          <w:w w:val="0"/>
          <w:sz w:val="24"/>
        </w:rPr>
        <w:t>Declarações</w:t>
      </w:r>
      <w:bookmarkEnd w:id="203"/>
    </w:p>
    <w:p w14:paraId="7C428E84"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204" w:name="_DV_M303"/>
      <w:bookmarkStart w:id="205" w:name="_DV_M305"/>
      <w:bookmarkStart w:id="206" w:name="_DV_M307"/>
      <w:bookmarkStart w:id="207" w:name="_DV_M309"/>
      <w:bookmarkStart w:id="208" w:name="_DV_M314"/>
      <w:bookmarkEnd w:id="204"/>
      <w:bookmarkEnd w:id="205"/>
      <w:bookmarkEnd w:id="206"/>
      <w:bookmarkEnd w:id="207"/>
      <w:bookmarkEnd w:id="208"/>
      <w:r w:rsidRPr="001F3EB2">
        <w:rPr>
          <w:rFonts w:asciiTheme="minorHAnsi" w:hAnsiTheme="minorHAnsi" w:cstheme="minorHAnsi"/>
          <w:sz w:val="24"/>
        </w:rPr>
        <w:t xml:space="preserve">O Agente Fiduciário declara que, neste ato, sob as penas da lei: </w:t>
      </w:r>
    </w:p>
    <w:p w14:paraId="206261FB"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é instituição financeira devidamente organizada, constituída e existente sob a forma de sociedade por ações, de acordo com as leis brasileiras;</w:t>
      </w:r>
    </w:p>
    <w:p w14:paraId="79558FC1"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está devidamente autorizado e obteve todas as autorizações, inclusive, conforme aplicável, legais, societárias, regulatórias e de terceiros, necessárias à celebração desta Escritura de Emissão, do Contrato de Garantia e ao cumprimento de todas as obrigações aqui previstas, tendo sido plenamente satisfeitos todos os requisitos legais, societários, regulatórios e de terceiros necessários para tanto; </w:t>
      </w:r>
    </w:p>
    <w:p w14:paraId="6278DA72"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o(s) representante(s) legal(is) do Agente Fiduciário que assina(m) esta Escritura de Emissão e o Contrato de Garantia tem, conforme o caso, poderes societários e/ou delegados para assumir, em nome do Agente </w:t>
      </w:r>
      <w:r w:rsidRPr="001F3EB2">
        <w:rPr>
          <w:rFonts w:asciiTheme="minorHAnsi" w:hAnsiTheme="minorHAnsi" w:cstheme="minorHAnsi"/>
          <w:sz w:val="24"/>
        </w:rPr>
        <w:lastRenderedPageBreak/>
        <w:t>Fiduciário, as obrigações aqui e ali previstas e, sendo mandatário(s), tem os poderes legitimamente outorgados, estando o respectivo mandato em pleno vigor;</w:t>
      </w:r>
    </w:p>
    <w:p w14:paraId="516120A7"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verificou a veracidade das informações contidas nesta Escritura de Emissão e no Contrato de Garantia, tendo diligenciado para que fossem sanadas as omissões, falhas, ou defeitos de que tenha tido conhecimento; </w:t>
      </w:r>
    </w:p>
    <w:p w14:paraId="162E8D53"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celebração, os termos e condições desta Escritura de Emissão, do Contrato de Garantia e o cumprimento das obrigações aqui e ali previstas: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do Agente Fiduciário;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o Agente Fiduciário seja parte e/ou pelo qual qualquer de seus ativos esteja sujeito; </w:t>
      </w:r>
      <w:r w:rsidRPr="001F3EB2">
        <w:rPr>
          <w:rFonts w:asciiTheme="minorHAnsi" w:hAnsiTheme="minorHAnsi" w:cstheme="minorHAnsi"/>
          <w:b/>
          <w:sz w:val="24"/>
        </w:rPr>
        <w:t>(c)</w:t>
      </w:r>
      <w:r w:rsidRPr="001F3EB2">
        <w:rPr>
          <w:rFonts w:asciiTheme="minorHAnsi" w:hAnsiTheme="minorHAnsi" w:cstheme="minorHAnsi"/>
          <w:sz w:val="24"/>
        </w:rPr>
        <w:t xml:space="preserve"> não infringem qualquer disposição legal ou regulamentar a que o Agente Fiduciário e/ou qualquer de seus ativos esteja sujeito; e </w:t>
      </w:r>
      <w:r w:rsidRPr="001F3EB2">
        <w:rPr>
          <w:rFonts w:asciiTheme="minorHAnsi" w:hAnsiTheme="minorHAnsi" w:cstheme="minorHAnsi"/>
          <w:b/>
          <w:sz w:val="24"/>
        </w:rPr>
        <w:t>(d)</w:t>
      </w:r>
      <w:r w:rsidRPr="001F3EB2">
        <w:rPr>
          <w:rFonts w:asciiTheme="minorHAnsi" w:hAnsiTheme="minorHAnsi" w:cstheme="minorHAnsi"/>
          <w:sz w:val="24"/>
        </w:rPr>
        <w:t xml:space="preserve"> não infringem qualquer ordem, decisão ou sentença administrativa, judicial ou arbitral que afete o Agente Fiduciário e/ou qualquer de seus ativos;</w:t>
      </w:r>
    </w:p>
    <w:p w14:paraId="12F056C9"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não ter qualquer impedimento legal, para exercer a função que lhe é conferida, conforme artigo 66, parágrafo 3º, da Lei das Sociedades por Ações, e o artigo 5º da Resolução CVM 17 para exercer a função que lhe é conferida;</w:t>
      </w:r>
    </w:p>
    <w:p w14:paraId="293E2840"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aceita a função que lhe é conferida, assumindo integralmente os deveres e atribuições previstos na legislação específica, nesta </w:t>
      </w:r>
      <w:r w:rsidRPr="001F3EB2">
        <w:rPr>
          <w:rFonts w:asciiTheme="minorHAnsi" w:hAnsiTheme="minorHAnsi" w:cstheme="minorHAnsi"/>
          <w:sz w:val="24"/>
        </w:rPr>
        <w:t>Escritura de Emissão e no Contrato de Garantia</w:t>
      </w:r>
      <w:r w:rsidRPr="001F3EB2">
        <w:rPr>
          <w:rFonts w:asciiTheme="minorHAnsi" w:hAnsiTheme="minorHAnsi" w:cstheme="minorHAnsi"/>
          <w:w w:val="0"/>
          <w:sz w:val="24"/>
        </w:rPr>
        <w:t>;</w:t>
      </w:r>
    </w:p>
    <w:p w14:paraId="509AE0D0"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conhece e aceita integralmente a presente </w:t>
      </w:r>
      <w:r w:rsidRPr="001F3EB2">
        <w:rPr>
          <w:rFonts w:asciiTheme="minorHAnsi" w:hAnsiTheme="minorHAnsi" w:cstheme="minorHAnsi"/>
          <w:sz w:val="24"/>
        </w:rPr>
        <w:t>Escritura de Emissão, o Contrato de Garantia</w:t>
      </w:r>
      <w:r w:rsidRPr="001F3EB2">
        <w:rPr>
          <w:rFonts w:asciiTheme="minorHAnsi" w:hAnsiTheme="minorHAnsi" w:cstheme="minorHAnsi"/>
          <w:w w:val="0"/>
          <w:sz w:val="24"/>
        </w:rPr>
        <w:t>, bem como todas as suas respectivas Cláusulas e condições;</w:t>
      </w:r>
    </w:p>
    <w:p w14:paraId="60AF62E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não tem nenhuma ligação com a Emissora que o impeça de exercer suas funções;</w:t>
      </w:r>
    </w:p>
    <w:p w14:paraId="4373165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está ciente da Circular nº 1.832, de 31 de outubro de 1990, do Banco Central do Brasil, bem como de toda a regulamentação aplicável emanada do Banco Central do Brasil, da CVM e de entidades autorreguladoras;</w:t>
      </w:r>
    </w:p>
    <w:p w14:paraId="312D8F5B"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está devidamente autorizado a celebrar esta </w:t>
      </w:r>
      <w:r w:rsidRPr="001F3EB2">
        <w:rPr>
          <w:rFonts w:asciiTheme="minorHAnsi" w:hAnsiTheme="minorHAnsi" w:cstheme="minorHAnsi"/>
          <w:sz w:val="24"/>
        </w:rPr>
        <w:t xml:space="preserve">Escritura de Emissão, o Contrato de Garantia </w:t>
      </w:r>
      <w:r w:rsidRPr="001F3EB2">
        <w:rPr>
          <w:rFonts w:asciiTheme="minorHAnsi" w:hAnsiTheme="minorHAnsi" w:cstheme="minorHAnsi"/>
          <w:w w:val="0"/>
          <w:sz w:val="24"/>
        </w:rPr>
        <w:t>e a cumprir com suas obrigações aqui e ali previstas, tendo sido satisfeitos todos os requisitos legais e estatutários necessários para tanto;</w:t>
      </w:r>
    </w:p>
    <w:p w14:paraId="3BE157E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09" w:name="_DV_X471"/>
      <w:bookmarkStart w:id="210" w:name="_DV_C422"/>
      <w:r w:rsidRPr="001F3EB2">
        <w:rPr>
          <w:rFonts w:asciiTheme="minorHAnsi" w:hAnsiTheme="minorHAnsi" w:cstheme="minorHAnsi"/>
          <w:sz w:val="24"/>
        </w:rPr>
        <w:t>não se encontra em nenhuma das situações de conflito de interesse previstas no artigo 5º da Resolução CVM 17;</w:t>
      </w:r>
    </w:p>
    <w:p w14:paraId="4EF6C59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bookmarkStart w:id="211" w:name="_DV_C423"/>
      <w:bookmarkEnd w:id="209"/>
      <w:bookmarkEnd w:id="210"/>
      <w:r w:rsidRPr="001F3EB2">
        <w:rPr>
          <w:rFonts w:asciiTheme="minorHAnsi" w:hAnsiTheme="minorHAnsi" w:cstheme="minorHAnsi"/>
          <w:sz w:val="24"/>
        </w:rPr>
        <w:lastRenderedPageBreak/>
        <w:t>está devidamente qualificado a exercer as atividades de agente fiduciário, nos termos da regulamentação aplicável vigente;</w:t>
      </w:r>
      <w:bookmarkEnd w:id="211"/>
    </w:p>
    <w:p w14:paraId="6C07D972"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bookmarkStart w:id="212" w:name="_DV_X465"/>
      <w:bookmarkStart w:id="213" w:name="_DV_C425"/>
      <w:r w:rsidRPr="001F3EB2">
        <w:rPr>
          <w:rFonts w:asciiTheme="minorHAnsi" w:hAnsiTheme="minorHAnsi" w:cstheme="minorHAnsi"/>
          <w:sz w:val="24"/>
        </w:rPr>
        <w:t>esta Escritura de Emissão e o Contrato de Garantia constituem uma obrigação legal, válida</w:t>
      </w:r>
      <w:bookmarkStart w:id="214" w:name="_DV_C426"/>
      <w:bookmarkEnd w:id="212"/>
      <w:bookmarkEnd w:id="213"/>
      <w:r w:rsidRPr="001F3EB2">
        <w:rPr>
          <w:rFonts w:asciiTheme="minorHAnsi" w:hAnsiTheme="minorHAnsi" w:cstheme="minorHAnsi"/>
          <w:sz w:val="24"/>
        </w:rPr>
        <w:t>, vinculativa e eficaz</w:t>
      </w:r>
      <w:bookmarkStart w:id="215" w:name="_DV_X467"/>
      <w:bookmarkStart w:id="216" w:name="_DV_C427"/>
      <w:bookmarkEnd w:id="214"/>
      <w:r w:rsidRPr="001F3EB2">
        <w:rPr>
          <w:rFonts w:asciiTheme="minorHAnsi" w:hAnsiTheme="minorHAnsi" w:cstheme="minorHAnsi"/>
          <w:sz w:val="24"/>
        </w:rPr>
        <w:t xml:space="preserve"> do Agente Fiduciário, exequível de acordo com os seus termos e condições;</w:t>
      </w:r>
      <w:bookmarkEnd w:id="215"/>
      <w:bookmarkEnd w:id="216"/>
      <w:r w:rsidRPr="001F3EB2">
        <w:rPr>
          <w:rFonts w:asciiTheme="minorHAnsi" w:hAnsiTheme="minorHAnsi" w:cstheme="minorHAnsi"/>
          <w:sz w:val="24"/>
        </w:rPr>
        <w:t xml:space="preserve"> </w:t>
      </w:r>
    </w:p>
    <w:p w14:paraId="042DDA3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a celebração desta </w:t>
      </w:r>
      <w:r w:rsidRPr="001F3EB2">
        <w:rPr>
          <w:rFonts w:asciiTheme="minorHAnsi" w:hAnsiTheme="minorHAnsi" w:cstheme="minorHAnsi"/>
          <w:sz w:val="24"/>
        </w:rPr>
        <w:t>Escritura de Emissão e do Contrato de Garantia</w:t>
      </w:r>
      <w:r w:rsidRPr="001F3EB2">
        <w:rPr>
          <w:rFonts w:asciiTheme="minorHAnsi" w:hAnsiTheme="minorHAnsi" w:cstheme="minorHAnsi"/>
          <w:w w:val="0"/>
          <w:sz w:val="24"/>
        </w:rPr>
        <w:t xml:space="preserve"> e o cumprimento de suas obrigações aqui e ali previstas não infringem qualquer obrigação anteriormente assumida pelo Agente Fiduciário; </w:t>
      </w:r>
    </w:p>
    <w:p w14:paraId="6E18FD64"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não há ação judicial, procedimento administrativo ou arbitral, nem tem conhecimento da existência de qualquer inquérito ou outro tipo de investigação governamental que possa vir a causar Efeito Adverso Relevante ou qualquer outro impacto substancial e adverso sobre os seus negócios ou suas obrigações nos termos desta Escritura de Emissão e do </w:t>
      </w:r>
      <w:r w:rsidRPr="001F3EB2">
        <w:rPr>
          <w:rFonts w:asciiTheme="minorHAnsi" w:hAnsiTheme="minorHAnsi" w:cstheme="minorHAnsi"/>
          <w:sz w:val="24"/>
        </w:rPr>
        <w:t>Contrato de Garantia</w:t>
      </w:r>
      <w:r w:rsidRPr="001F3EB2">
        <w:rPr>
          <w:rFonts w:asciiTheme="minorHAnsi" w:hAnsiTheme="minorHAnsi" w:cstheme="minorHAnsi"/>
          <w:w w:val="0"/>
          <w:sz w:val="24"/>
        </w:rPr>
        <w:t xml:space="preserve">; </w:t>
      </w:r>
    </w:p>
    <w:p w14:paraId="4FBDD2DF"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1F3EB2">
        <w:rPr>
          <w:rFonts w:asciiTheme="minorHAnsi" w:hAnsiTheme="minorHAnsi" w:cstheme="minorHAnsi"/>
          <w:w w:val="0"/>
          <w:sz w:val="24"/>
        </w:rPr>
        <w:fldChar w:fldCharType="begin"/>
      </w:r>
      <w:r w:rsidRPr="001F3EB2">
        <w:rPr>
          <w:rFonts w:asciiTheme="minorHAnsi" w:hAnsiTheme="minorHAnsi" w:cstheme="minorHAnsi"/>
          <w:w w:val="0"/>
          <w:sz w:val="24"/>
        </w:rPr>
        <w:instrText xml:space="preserve"> REF _Ref509480831 \n \p \h  \* MERGEFORMAT </w:instrText>
      </w:r>
      <w:r w:rsidRPr="001F3EB2">
        <w:rPr>
          <w:rFonts w:asciiTheme="minorHAnsi" w:hAnsiTheme="minorHAnsi" w:cstheme="minorHAnsi"/>
          <w:w w:val="0"/>
          <w:sz w:val="24"/>
        </w:rPr>
      </w:r>
      <w:r w:rsidRPr="001F3EB2">
        <w:rPr>
          <w:rFonts w:asciiTheme="minorHAnsi" w:hAnsiTheme="minorHAnsi" w:cstheme="minorHAnsi"/>
          <w:w w:val="0"/>
          <w:sz w:val="24"/>
        </w:rPr>
        <w:fldChar w:fldCharType="separate"/>
      </w:r>
      <w:r w:rsidRPr="001F3EB2">
        <w:rPr>
          <w:rFonts w:asciiTheme="minorHAnsi" w:hAnsiTheme="minorHAnsi" w:cstheme="minorHAnsi"/>
          <w:w w:val="0"/>
          <w:sz w:val="24"/>
        </w:rPr>
        <w:t>(xviii) abaixo</w:t>
      </w:r>
      <w:r w:rsidRPr="001F3EB2">
        <w:rPr>
          <w:rFonts w:asciiTheme="minorHAnsi" w:hAnsiTheme="minorHAnsi" w:cstheme="minorHAnsi"/>
          <w:w w:val="0"/>
          <w:sz w:val="24"/>
        </w:rPr>
        <w:fldChar w:fldCharType="end"/>
      </w:r>
      <w:r w:rsidRPr="001F3EB2">
        <w:rPr>
          <w:rFonts w:asciiTheme="minorHAnsi" w:hAnsiTheme="minorHAnsi" w:cstheme="minorHAnsi"/>
          <w:w w:val="0"/>
          <w:sz w:val="24"/>
        </w:rPr>
        <w:t>; e</w:t>
      </w:r>
    </w:p>
    <w:p w14:paraId="404FA46E"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bookmarkStart w:id="217" w:name="_Ref509480831"/>
      <w:r w:rsidRPr="001F3EB2">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6º da Resolução CVM 17, </w:t>
      </w:r>
      <w:r w:rsidRPr="001F3EB2">
        <w:rPr>
          <w:rFonts w:asciiTheme="minorHAnsi" w:hAnsiTheme="minorHAnsi" w:cstheme="minorHAnsi"/>
          <w:sz w:val="24"/>
        </w:rPr>
        <w:t>que não exerce função de Agente Fiduciário em emissões de companhias do grupo econômico da Emissora.</w:t>
      </w:r>
    </w:p>
    <w:bookmarkEnd w:id="217"/>
    <w:p w14:paraId="4A63ED9F" w14:textId="61D0DA76"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O Agente Fiduciário exercerá suas funções a partir da data de assinatura desta </w:t>
      </w:r>
      <w:r w:rsidRPr="001F3EB2">
        <w:rPr>
          <w:rFonts w:asciiTheme="minorHAnsi" w:hAnsiTheme="minorHAnsi" w:cstheme="minorHAnsi"/>
          <w:sz w:val="24"/>
        </w:rPr>
        <w:t>Escritura de Emissão</w:t>
      </w:r>
      <w:r w:rsidRPr="001F3EB2">
        <w:rPr>
          <w:rFonts w:asciiTheme="minorHAnsi" w:hAnsiTheme="minorHAnsi" w:cstheme="minorHAnsi"/>
          <w:w w:val="0"/>
          <w:sz w:val="24"/>
        </w:rPr>
        <w:t xml:space="preserve"> ou de eventual aditamento relativo à sua substituição, devendo permanecer no exercício de suas funções até a Data de Vencimento ou, </w:t>
      </w:r>
      <w:r w:rsidRPr="001F3EB2">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1F3EB2">
        <w:rPr>
          <w:rFonts w:asciiTheme="minorHAnsi" w:hAnsiTheme="minorHAnsi" w:cstheme="minorHAnsi"/>
          <w:w w:val="0"/>
          <w:sz w:val="24"/>
        </w:rPr>
        <w:t xml:space="preserve">até sua efetiva substituição, conforme </w:t>
      </w:r>
      <w:r w:rsidRPr="001F3EB2">
        <w:rPr>
          <w:rFonts w:asciiTheme="minorHAnsi" w:hAnsiTheme="minorHAnsi" w:cstheme="minorHAnsi"/>
          <w:sz w:val="24"/>
        </w:rPr>
        <w:t xml:space="preserve">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_Ref435693021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10.4 abaixo</w:t>
      </w:r>
      <w:r w:rsidRPr="001F3EB2">
        <w:rPr>
          <w:rFonts w:asciiTheme="minorHAnsi" w:hAnsiTheme="minorHAnsi" w:cstheme="minorHAnsi"/>
          <w:sz w:val="24"/>
        </w:rPr>
        <w:fldChar w:fldCharType="end"/>
      </w:r>
      <w:r w:rsidRPr="001F3EB2">
        <w:rPr>
          <w:rFonts w:asciiTheme="minorHAnsi" w:hAnsiTheme="minorHAnsi" w:cstheme="minorHAnsi"/>
          <w:w w:val="0"/>
          <w:sz w:val="24"/>
        </w:rPr>
        <w:t>.</w:t>
      </w:r>
    </w:p>
    <w:p w14:paraId="769FC88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w w:val="0"/>
          <w:sz w:val="24"/>
        </w:rPr>
      </w:pPr>
      <w:bookmarkStart w:id="218" w:name="_Ref2884713"/>
      <w:r w:rsidRPr="001F3EB2">
        <w:rPr>
          <w:rFonts w:asciiTheme="minorHAnsi" w:hAnsiTheme="minorHAnsi" w:cstheme="minorHAnsi"/>
          <w:b/>
          <w:sz w:val="24"/>
        </w:rPr>
        <w:t>Remuneração do Agente Fiduciário</w:t>
      </w:r>
      <w:bookmarkEnd w:id="218"/>
      <w:r w:rsidRPr="001F3EB2">
        <w:rPr>
          <w:rFonts w:asciiTheme="minorHAnsi" w:hAnsiTheme="minorHAnsi" w:cstheme="minorHAnsi"/>
          <w:b/>
          <w:sz w:val="24"/>
        </w:rPr>
        <w:t xml:space="preserve"> </w:t>
      </w:r>
    </w:p>
    <w:p w14:paraId="6ADD904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219" w:name="_Ref435693418"/>
      <w:r w:rsidRPr="001F3EB2">
        <w:rPr>
          <w:rFonts w:asciiTheme="minorHAnsi" w:hAnsiTheme="minorHAnsi" w:cstheme="minorHAnsi"/>
          <w:sz w:val="24"/>
        </w:rPr>
        <w:t xml:space="preserve">A título de remuneração pelos serviços prestados pelo Agente Fiduciário serão devidas parcelas anuais de R$ 14.500,00 (quatorze mil e quinhentos reais) sendo que o primeiro pagamento deverá ser realizado no 5º (quinto) Dia Útil após a data de assinatura desta Escritura de Emissão, e as demais parcelas anuais serão devidas no dia 15 (quinze) do mesmo mês da emissão da primeira fatura nos anos subsequentes. Tais pagamentos serão devidos até a liquidação integral das </w:t>
      </w:r>
      <w:r w:rsidRPr="001F3EB2">
        <w:rPr>
          <w:rFonts w:asciiTheme="minorHAnsi" w:hAnsiTheme="minorHAnsi" w:cstheme="minorHAnsi"/>
          <w:sz w:val="24"/>
        </w:rPr>
        <w:lastRenderedPageBreak/>
        <w:t>Debêntures, caso estas não sejam quitadas na Data de Vencimento (“</w:t>
      </w:r>
      <w:r w:rsidRPr="001F3EB2">
        <w:rPr>
          <w:rFonts w:asciiTheme="minorHAnsi" w:hAnsiTheme="minorHAnsi" w:cstheme="minorHAnsi"/>
          <w:b/>
          <w:sz w:val="24"/>
        </w:rPr>
        <w:t>Remuneração do Agente Fiduciário</w:t>
      </w:r>
      <w:r w:rsidRPr="001F3EB2">
        <w:rPr>
          <w:rFonts w:asciiTheme="minorHAnsi" w:hAnsiTheme="minorHAnsi" w:cstheme="minorHAnsi"/>
          <w:sz w:val="24"/>
        </w:rPr>
        <w:t xml:space="preserve">”) </w:t>
      </w:r>
    </w:p>
    <w:p w14:paraId="50F3EEF2" w14:textId="77777777" w:rsidR="00A6520D" w:rsidRPr="001F3EB2" w:rsidRDefault="00A6520D" w:rsidP="001F3EB2">
      <w:pPr>
        <w:pStyle w:val="Level3"/>
        <w:widowControl w:val="0"/>
        <w:numPr>
          <w:ilvl w:val="0"/>
          <w:numId w:val="0"/>
        </w:numPr>
        <w:spacing w:before="140" w:after="0" w:line="320" w:lineRule="exact"/>
        <w:ind w:left="1361"/>
        <w:rPr>
          <w:rFonts w:asciiTheme="minorHAnsi" w:hAnsiTheme="minorHAnsi" w:cstheme="minorHAnsi"/>
          <w:sz w:val="24"/>
        </w:rPr>
      </w:pPr>
      <w:r w:rsidRPr="001F3EB2">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R$ 500,00 (quinhentos reais) por hora-homem de trabalho dedicado a tais fatos bem como à (i) comentários aos documentos da Emissão durante a estruturação da mesma, caso a operação não venha a se efetivar; (ii) execução da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392291F5"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Pr="001F3EB2">
        <w:rPr>
          <w:rFonts w:asciiTheme="minorHAnsi" w:hAnsiTheme="minorHAnsi" w:cstheme="minorHAnsi"/>
          <w:bCs/>
          <w:sz w:val="24"/>
        </w:rPr>
        <w:t xml:space="preserve"> 500,00</w:t>
      </w:r>
      <w:r w:rsidRPr="001F3EB2">
        <w:rPr>
          <w:rFonts w:asciiTheme="minorHAnsi" w:hAnsiTheme="minorHAnsi" w:cstheme="minorHAnsi"/>
          <w:sz w:val="24"/>
        </w:rPr>
        <w:t xml:space="preserve"> (quinhentos reais</w:t>
      </w:r>
      <w:r w:rsidRPr="001F3EB2">
        <w:rPr>
          <w:rFonts w:asciiTheme="minorHAnsi" w:hAnsiTheme="minorHAnsi" w:cstheme="minorHAnsi"/>
          <w:bCs/>
          <w:sz w:val="24"/>
        </w:rPr>
        <w:t>)</w:t>
      </w:r>
      <w:r w:rsidRPr="001F3EB2">
        <w:rPr>
          <w:rFonts w:asciiTheme="minorHAnsi" w:hAnsiTheme="minorHAnsi" w:cstheme="minorHAnsi"/>
          <w:sz w:val="24"/>
        </w:rPr>
        <w:t xml:space="preserve"> por hora-homem de trabalho dedicado a tais alterações e/ou serviços.</w:t>
      </w:r>
      <w:r w:rsidRPr="001F3EB2">
        <w:rPr>
          <w:rFonts w:asciiTheme="minorHAnsi" w:hAnsiTheme="minorHAnsi" w:cstheme="minorHAnsi"/>
          <w:b/>
          <w:bCs/>
          <w:sz w:val="24"/>
          <w:highlight w:val="yellow"/>
        </w:rPr>
        <w:t xml:space="preserve"> </w:t>
      </w:r>
    </w:p>
    <w:p w14:paraId="7E4627E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64751F0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346193" w14:textId="6782B22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remuneração não inclui as despesas com viagens, estadias, transporte e publicação necessárias ao exercício da função do Agente Fiduciário, durante ou após a implantação do serviço, a serem cobertas pela Emissora, após, sempre que </w:t>
      </w:r>
      <w:r w:rsidRPr="001F3EB2">
        <w:rPr>
          <w:rFonts w:asciiTheme="minorHAnsi" w:hAnsiTheme="minorHAnsi" w:cstheme="minorHAnsi"/>
          <w:sz w:val="24"/>
        </w:rPr>
        <w:lastRenderedPageBreak/>
        <w:t>possível,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pela Emissora e ressarcidas pelo Debenturistas caso haja prévia aprovação em Assembleia Geral.</w:t>
      </w:r>
    </w:p>
    <w:bookmarkEnd w:id="219"/>
    <w:p w14:paraId="0090454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1F3EB2">
        <w:rPr>
          <w:rFonts w:asciiTheme="minorHAnsi" w:hAnsiTheme="minorHAnsi" w:cstheme="minorHAnsi"/>
          <w:b/>
          <w:sz w:val="24"/>
        </w:rPr>
        <w:t>(i)</w:t>
      </w:r>
      <w:r w:rsidRPr="001F3EB2">
        <w:rPr>
          <w:rFonts w:asciiTheme="minorHAnsi" w:hAnsiTheme="minorHAnsi" w:cstheme="minorHAnsi"/>
          <w:sz w:val="24"/>
        </w:rPr>
        <w:t xml:space="preserve"> multa moratória convencional, irredutível e de natureza não compensatória</w:t>
      </w:r>
      <w:r w:rsidRPr="001F3EB2">
        <w:rPr>
          <w:rFonts w:asciiTheme="minorHAnsi" w:eastAsia="Arial Unicode MS" w:hAnsiTheme="minorHAnsi" w:cstheme="minorHAnsi"/>
          <w:w w:val="0"/>
          <w:sz w:val="24"/>
        </w:rPr>
        <w:t xml:space="preserve"> </w:t>
      </w:r>
      <w:r w:rsidRPr="001F3EB2">
        <w:rPr>
          <w:rFonts w:asciiTheme="minorHAnsi" w:hAnsiTheme="minorHAnsi" w:cstheme="minorHAnsi"/>
          <w:sz w:val="24"/>
        </w:rPr>
        <w:t xml:space="preserve">de 2% (dois por cento) sobre o valor devido e não pago; e </w:t>
      </w:r>
      <w:r w:rsidRPr="001F3EB2">
        <w:rPr>
          <w:rFonts w:asciiTheme="minorHAnsi" w:hAnsiTheme="minorHAnsi" w:cstheme="minorHAnsi"/>
          <w:b/>
          <w:sz w:val="24"/>
        </w:rPr>
        <w:t>(ii)</w:t>
      </w:r>
      <w:r w:rsidRPr="001F3EB2">
        <w:rPr>
          <w:rFonts w:asciiTheme="minorHAnsi" w:hAnsiTheme="minorHAnsi" w:cstheme="minorHAnsi"/>
          <w:sz w:val="24"/>
        </w:rPr>
        <w:t xml:space="preserve"> juros de mora de 1% (um por cento) ao mês, calculados </w:t>
      </w:r>
      <w:r w:rsidRPr="001F3EB2">
        <w:rPr>
          <w:rFonts w:asciiTheme="minorHAnsi" w:hAnsiTheme="minorHAnsi" w:cstheme="minorHAnsi"/>
          <w:i/>
          <w:sz w:val="24"/>
        </w:rPr>
        <w:t>pro rata die</w:t>
      </w:r>
      <w:r w:rsidRPr="001F3EB2">
        <w:rPr>
          <w:rFonts w:asciiTheme="minorHAnsi" w:hAnsiTheme="minorHAnsi" w:cstheme="minorHAnsi"/>
          <w:sz w:val="24"/>
        </w:rPr>
        <w:t xml:space="preserve"> desde a data do inadimplemento até a data do efetivo pagamento, incidentes sobre o montante devido e não pago.</w:t>
      </w:r>
    </w:p>
    <w:p w14:paraId="39BE9ED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0DF929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honorários e demais remunerações, se houver, serão devidos mesmo após o vencimento final dos títulos emitidos, caso o Agente Fiduciário ainda esteja atuando na cobrança de inadimplências não sanadas pela Emissora e/ou pelas garantidoras, conforme o caso.</w:t>
      </w:r>
    </w:p>
    <w:p w14:paraId="7C0787E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7F60CC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 </w:t>
      </w:r>
      <w:bookmarkStart w:id="220" w:name="_Ref435693021"/>
      <w:r w:rsidRPr="001F3EB2">
        <w:rPr>
          <w:rFonts w:asciiTheme="minorHAnsi" w:hAnsiTheme="minorHAnsi" w:cstheme="minorHAnsi"/>
          <w:b/>
          <w:sz w:val="24"/>
        </w:rPr>
        <w:t>Substituição</w:t>
      </w:r>
      <w:bookmarkEnd w:id="220"/>
    </w:p>
    <w:p w14:paraId="4554F001" w14:textId="77777777" w:rsidR="00A6520D" w:rsidRPr="001F3EB2" w:rsidRDefault="00A6520D" w:rsidP="001F3EB2">
      <w:pPr>
        <w:pStyle w:val="Level3"/>
        <w:widowControl w:val="0"/>
        <w:numPr>
          <w:ilvl w:val="2"/>
          <w:numId w:val="20"/>
        </w:numPr>
        <w:tabs>
          <w:tab w:val="left" w:pos="720"/>
          <w:tab w:val="left" w:pos="2366"/>
        </w:tabs>
        <w:spacing w:before="140" w:after="0" w:line="320" w:lineRule="exact"/>
        <w:rPr>
          <w:rFonts w:asciiTheme="minorHAnsi" w:hAnsiTheme="minorHAnsi" w:cstheme="minorHAnsi"/>
          <w:sz w:val="24"/>
        </w:rPr>
      </w:pPr>
      <w:bookmarkStart w:id="221" w:name="_Ref508790318"/>
      <w:r w:rsidRPr="001F3EB2">
        <w:rPr>
          <w:rFonts w:asciiTheme="minorHAnsi" w:hAnsiTheme="minorHAnsi" w:cstheme="minorHAnsi"/>
          <w:sz w:val="24"/>
        </w:rPr>
        <w:t xml:space="preserve">Nas hipóteses de ausência ou impedimentos temporários, renúncia, liquidação, dissolução ou extinção, ou qualquer outro caso de vacância na função de Agente </w:t>
      </w:r>
      <w:r w:rsidRPr="001F3EB2">
        <w:rPr>
          <w:rFonts w:asciiTheme="minorHAnsi" w:hAnsiTheme="minorHAnsi" w:cstheme="minorHAnsi"/>
          <w:sz w:val="24"/>
        </w:rPr>
        <w:lastRenderedPageBreak/>
        <w:t>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1"/>
    </w:p>
    <w:p w14:paraId="66883BAA" w14:textId="2459CEF0" w:rsidR="00A6520D" w:rsidRPr="001F3EB2" w:rsidRDefault="00A6520D" w:rsidP="001F3EB2">
      <w:pPr>
        <w:pStyle w:val="Level3"/>
        <w:widowControl w:val="0"/>
        <w:numPr>
          <w:ilvl w:val="2"/>
          <w:numId w:val="20"/>
        </w:numPr>
        <w:tabs>
          <w:tab w:val="left" w:pos="720"/>
          <w:tab w:val="left" w:pos="2366"/>
        </w:tabs>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Na hipótese de a convocação referida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_Ref508790318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10.4.1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1365D8C7"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453A12F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5FF6BBA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substituição, em caráter permanente, do Agente Fiduciário fica sujeita à comunicação prévia à CVM e à sua manifestação acerca do atendimento aos requisitos previstos no artigo 7º da Resolução CVM 17, e eventuais normas posteriores.</w:t>
      </w:r>
    </w:p>
    <w:p w14:paraId="17894C9C"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1F3EB2">
        <w:rPr>
          <w:rFonts w:asciiTheme="minorHAnsi" w:hAnsiTheme="minorHAnsi" w:cstheme="minorHAnsi"/>
          <w:i/>
          <w:sz w:val="24"/>
        </w:rPr>
        <w:t>pro rata temporis</w:t>
      </w:r>
      <w:r w:rsidRPr="001F3EB2">
        <w:rPr>
          <w:rFonts w:asciiTheme="minorHAnsi" w:hAnsiTheme="minorHAnsi" w:cstheme="minorHAns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094CC1D6" w14:textId="2464A083"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 substituição do Agente Fiduciário deverá ser objeto de aditamento à presente Escritura de Emissão, o qual deverá observar as formalidades previstas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2.3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60B4D4F4"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O Agente Fiduciário iniciará o exercício de suas funções a partir da data da presente Escritura de Emissão ou, no caso de agente fiduciário substituto, no dia da celebração do correspondente aditamento a esta Escritura de Emissão, devendo </w:t>
      </w:r>
      <w:r w:rsidRPr="001F3EB2">
        <w:rPr>
          <w:rFonts w:asciiTheme="minorHAnsi" w:hAnsiTheme="minorHAnsi" w:cstheme="minorHAnsi"/>
          <w:sz w:val="24"/>
        </w:rPr>
        <w:lastRenderedPageBreak/>
        <w:t>permanecer no exercício de suas funções até a sua efetiva substituição ou até o integral cumprimento das obrigações da Emissora previstas nesta Escritura de Emissão, conforme aplicável.</w:t>
      </w:r>
    </w:p>
    <w:p w14:paraId="145A86E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Aplicam-se às hipóteses de substituição do Agente Fiduciário as normas e preceitos da CVM.</w:t>
      </w:r>
    </w:p>
    <w:p w14:paraId="6FF64C3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Deveres</w:t>
      </w:r>
    </w:p>
    <w:p w14:paraId="56D5F2C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Além de outros previstos em lei, em ato normativo da CVM, em especial a </w:t>
      </w:r>
      <w:r w:rsidRPr="001F3EB2">
        <w:rPr>
          <w:rFonts w:asciiTheme="minorHAnsi" w:hAnsiTheme="minorHAnsi" w:cstheme="minorHAnsi"/>
          <w:w w:val="0"/>
          <w:sz w:val="24"/>
        </w:rPr>
        <w:t xml:space="preserve">Resolução </w:t>
      </w:r>
      <w:r w:rsidRPr="001F3EB2">
        <w:rPr>
          <w:rFonts w:asciiTheme="minorHAnsi" w:hAnsiTheme="minorHAnsi" w:cstheme="minorHAnsi"/>
          <w:sz w:val="24"/>
        </w:rPr>
        <w:t>CVM 17, ou na presente Escritura de Emissão, constituem deveres e atribuições do Agente Fiduciário:</w:t>
      </w:r>
    </w:p>
    <w:p w14:paraId="68D09E2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exercer suas atividades com boa fé, transparência e lealdade para com os titulares dos valores mobiliários;</w:t>
      </w:r>
    </w:p>
    <w:p w14:paraId="26512048"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representar os interesses dos Debenturistas, nos termos desta Escritura de Emissão e do Contrato de Garantia;</w:t>
      </w:r>
    </w:p>
    <w:p w14:paraId="11502E4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celebrar eventuais aditamentos ao Contrato de Garantia, nos termos e nas hipóteses previstas no Contrato de Garantia;</w:t>
      </w:r>
    </w:p>
    <w:p w14:paraId="4C0BC4D0"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tomar todas as providências necessárias para que os Debenturistas, representados pelo Agente Fiduciário, realizem seus créditos, observado o disposto nesta Escritura de Emissão e no Contrato de Garantia.</w:t>
      </w:r>
    </w:p>
    <w:p w14:paraId="7A8A3ECB"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proteger os direitos e interesses dos Debenturistas, empregando no exercício da função o cuidado e a diligência que toda pessoa ativa e proba costuma empregar na administração de seus próprios bens;</w:t>
      </w:r>
    </w:p>
    <w:p w14:paraId="2497ECC8"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responsabilizar-se integralmente pelos serviços contratados, nos termos da legislação vigente;</w:t>
      </w:r>
    </w:p>
    <w:p w14:paraId="7363720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renunciar à função na hipótese de superveniência de conflitos de interesse ou de qualquer outra modalidade de inaptidão;</w:t>
      </w:r>
    </w:p>
    <w:p w14:paraId="491A20F4"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conservar em boa guarda toda a documentação relativa ao exercício de suas funções;</w:t>
      </w:r>
    </w:p>
    <w:p w14:paraId="0A6F034A"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verificar, no momento de aceitar a função, a veracidade das informações relativas às Garantias e a consistência das demais informações contidas nesta Escritura de Emissão e no Contrato de Garantia, diligenciando no sentido de que sejam sanadas as omissões, falhas ou defeitos de que tenha conhecimento;</w:t>
      </w:r>
    </w:p>
    <w:p w14:paraId="5FDDEEC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diligenciar junto à Emissora, para que esta Escritura de Emissão, o Contrato de Garantia, bem como seus respectivos aditamentos, sejam registrados </w:t>
      </w:r>
      <w:r w:rsidRPr="001F3EB2">
        <w:rPr>
          <w:rFonts w:asciiTheme="minorHAnsi" w:hAnsiTheme="minorHAnsi" w:cstheme="minorHAnsi"/>
          <w:sz w:val="24"/>
        </w:rPr>
        <w:lastRenderedPageBreak/>
        <w:t>nos órgãos competentes, adotando, no caso de omissão da Emissora, as medidas previstas em lei, nesta Escritura de Emissão e no Contrato de Garantia;</w:t>
      </w:r>
    </w:p>
    <w:p w14:paraId="601DE0F1"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acompanhar a observância da periodicidade na prestação das informações obrigatórias pela Emissora, alertando os Debenturistas no relatório anual previsto no inciso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(xix) abaixo</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acerca de eventuais inconsistências ou omissões de que tenha conhecimento; </w:t>
      </w:r>
    </w:p>
    <w:p w14:paraId="754B7489"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examinar proposta de substituição da Garantia, conforme o caso, manifestando sua opinião a respeito do assunto de forma justificada;</w:t>
      </w:r>
    </w:p>
    <w:p w14:paraId="6AC296B1"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opinar sobre a suficiência das informações constantes das propostas de modificações nas condições das Debêntures, se for o caso;</w:t>
      </w:r>
    </w:p>
    <w:p w14:paraId="461BE5EF"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verificar a regularidade da constituição da Garantia, bem como o valor da Garantia, conforme aplicável, observando a manutenção de sua suficiência e exequibilidade nos termos das disposições estabelecidas nesta Escritura de Emissão e no Contrato de Garantia, conforme aplicável;</w:t>
      </w:r>
    </w:p>
    <w:p w14:paraId="3750CF4D"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22D8FC5"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solicitar, quando considerar necessário, auditoria extraordinária na Emissora, cujo custo deverá ser arcado pela Emissora nos termos previstos nesta Escritura de Emissão; </w:t>
      </w:r>
    </w:p>
    <w:p w14:paraId="18F14765" w14:textId="436E74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convocar, quando necessário, a Assembleia Geral mediante anúncio publicado, pelo menos 3 (três) vezes, nos jornais previsto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_Ref435655112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5.25</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respeitadas outras regras relacionadas à publicação constantes da Lei das Sociedades por Ações e desta Escritura de Emissão, às expensas da Emissora; </w:t>
      </w:r>
    </w:p>
    <w:p w14:paraId="7B4CA47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comparecer à Assembleia Geral a fim de prestar as informações que lhe forem solicitadas;</w:t>
      </w:r>
    </w:p>
    <w:p w14:paraId="464E3A9A"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22" w:name="_Ref435693563"/>
      <w:r w:rsidRPr="001F3EB2">
        <w:rPr>
          <w:rFonts w:asciiTheme="minorHAnsi" w:hAnsiTheme="minorHAnsi" w:cstheme="minorHAnsi"/>
          <w:sz w:val="24"/>
        </w:rPr>
        <w:t>elaborar relatório anual destinado aos Debenturistas, nos termos do artigo 68, parágrafo 1º, alínea (b), da Lei das Sociedades por Ações e do artigo 15 da Resolução CVM 17, o qual deverá conter, ao menos, as seguintes informações:</w:t>
      </w:r>
      <w:bookmarkEnd w:id="222"/>
    </w:p>
    <w:p w14:paraId="422B09FA"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cumprimento pela Emissora das suas obrigações de prestação de informações periódicas, indicando as inconsistências ou omissões de que tenha conhecimento;</w:t>
      </w:r>
    </w:p>
    <w:p w14:paraId="082A821B"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alterações estatutárias ocorridas no período com efeitos relevantes para os Debenturistas;</w:t>
      </w:r>
    </w:p>
    <w:p w14:paraId="61CE07D2"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380EDE1A"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quantidade de Debêntures emitidas, em circulação e saldo cancelado do período;</w:t>
      </w:r>
    </w:p>
    <w:p w14:paraId="2D6B6AFB"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resgate, amortização, conversão, repactuação e pagamento da Remuneração das Debêntures realizados no período;</w:t>
      </w:r>
    </w:p>
    <w:p w14:paraId="0CF3E95E"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constituição e aplicações em fundo de amortização ou outros tipos de fundos, quando houver;</w:t>
      </w:r>
    </w:p>
    <w:p w14:paraId="044C67E2"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acompanhamento da destinação dos recursos captados por meio desta Emissão, de acordo com os dados obtidos perante os administradores da Emissora;</w:t>
      </w:r>
    </w:p>
    <w:p w14:paraId="023A0D71"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relação dos bens e valores eventualmente entregues a sua administração, quando houver;</w:t>
      </w:r>
    </w:p>
    <w:p w14:paraId="08224E58"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cumprimento de outras obrigações assumidas pela Emissora nesta Escritura de Emissão;</w:t>
      </w:r>
    </w:p>
    <w:p w14:paraId="2724327B"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manutenção da suficiência e exequibilidade da Garantia;</w:t>
      </w:r>
    </w:p>
    <w:p w14:paraId="32B15F1C"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bookmarkStart w:id="223" w:name="_Ref435693844"/>
      <w:r w:rsidRPr="001F3EB2">
        <w:rPr>
          <w:rFonts w:asciiTheme="minorHAnsi" w:hAnsiTheme="minorHAnsi" w:cstheme="minorHAnsi"/>
          <w:sz w:val="24"/>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Artigo 15 da Resolução CVM 17; e</w:t>
      </w:r>
      <w:bookmarkEnd w:id="223"/>
    </w:p>
    <w:p w14:paraId="599A75DF" w14:textId="77777777" w:rsidR="00A6520D" w:rsidRPr="001F3EB2" w:rsidRDefault="00A6520D" w:rsidP="001F3EB2">
      <w:pPr>
        <w:pStyle w:val="Level5"/>
        <w:widowControl w:val="0"/>
        <w:numPr>
          <w:ilvl w:val="4"/>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declaração sobre a não existência de situação de conflito de interesses que impeça o Agente Fiduciário a continuar no exercício de suas funções.</w:t>
      </w:r>
    </w:p>
    <w:p w14:paraId="15A8D327"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24" w:name="_Ref435693635"/>
      <w:r w:rsidRPr="001F3EB2">
        <w:rPr>
          <w:rFonts w:asciiTheme="minorHAnsi" w:hAnsiTheme="minorHAnsi" w:cstheme="minorHAnsi"/>
          <w:sz w:val="24"/>
        </w:rPr>
        <w:t xml:space="preserve">divulgar em sua página na rede mundial de computadores </w:t>
      </w:r>
      <w:r w:rsidRPr="001F3EB2">
        <w:rPr>
          <w:rFonts w:asciiTheme="minorHAnsi" w:hAnsiTheme="minorHAnsi" w:cstheme="minorHAnsi"/>
          <w:sz w:val="24"/>
        </w:rPr>
        <w:lastRenderedPageBreak/>
        <w:t>(</w:t>
      </w:r>
      <w:r w:rsidRPr="001F3EB2">
        <w:rPr>
          <w:rStyle w:val="Hyperlink"/>
          <w:rFonts w:asciiTheme="minorHAnsi" w:hAnsiTheme="minorHAnsi" w:cstheme="minorHAnsi"/>
          <w:w w:val="0"/>
          <w:sz w:val="24"/>
        </w:rPr>
        <w:t>www.simplificpavarini.com.br</w:t>
      </w:r>
      <w:r w:rsidRPr="001F3EB2">
        <w:rPr>
          <w:rFonts w:asciiTheme="minorHAnsi" w:hAnsiTheme="minorHAnsi" w:cstheme="minorHAnsi"/>
          <w:sz w:val="24"/>
        </w:rPr>
        <w:t xml:space="preserve">) o relatório de que trata o item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_Ref435693563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(xix)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aos Debenturistas no prazo máximo de 4 (quatro) meses a contar do encerramento do exercício social da Emissora, bem como enviar à Emissora, para divulgação na forma prevista em regulamentação específica;</w:t>
      </w:r>
      <w:bookmarkEnd w:id="224"/>
    </w:p>
    <w:p w14:paraId="08B946F4"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bookmarkStart w:id="225" w:name="_DV_M350"/>
      <w:bookmarkEnd w:id="225"/>
      <w:r w:rsidRPr="001F3EB2">
        <w:rPr>
          <w:rFonts w:asciiTheme="minorHAnsi" w:hAnsiTheme="minorHAnsi" w:cstheme="minorHAnsi"/>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aquisição das Debêntures, expressamente autorizam, desde já, o Escriturador, o Banco Liquidante e a B3 a atenderem quaisquer solicitações feitas pelo Agente Fiduciário, inclusive a divulgação, a qualquer momento, da posição de Debêntures e seus respectivos Debenturistas; </w:t>
      </w:r>
    </w:p>
    <w:p w14:paraId="46E3B291"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coordenar o sorteio das Debêntures a serem resgatadas caso venha a ser possível, no futuro, o resgate parcial, nos termos desta Escritura de Emissão;</w:t>
      </w:r>
    </w:p>
    <w:p w14:paraId="284639CC"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fiscalizar o cumprimento das Cláusulas constantes desta Escritura de Emissão, especialmente daquelas que impõem obrigações de fazer e de não fazer;</w:t>
      </w:r>
    </w:p>
    <w:p w14:paraId="292407C6"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b/>
          <w:sz w:val="24"/>
        </w:rPr>
      </w:pPr>
      <w:r w:rsidRPr="001F3EB2">
        <w:rPr>
          <w:rFonts w:asciiTheme="minorHAnsi" w:hAnsiTheme="minorHAnsi" w:cstheme="minorHAnsi"/>
          <w:sz w:val="24"/>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64B0767"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disponibilizar em sua página na rede mundial de computadores lista atualizada das emissões em que exerce a função de agente fiduciário;</w:t>
      </w:r>
    </w:p>
    <w:p w14:paraId="6767D767"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w w:val="0"/>
          <w:sz w:val="24"/>
        </w:rPr>
        <w:t>acompanhar a destinação dos recursos captados por meio da Emissão, de acordo com os dados obtidos junto aos administradores da Emissora;</w:t>
      </w:r>
    </w:p>
    <w:p w14:paraId="15BF7438"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sz w:val="24"/>
        </w:rPr>
      </w:pPr>
      <w:r w:rsidRPr="001F3EB2">
        <w:rPr>
          <w:rFonts w:asciiTheme="minorHAnsi" w:hAnsiTheme="minorHAnsi" w:cstheme="minorHAnsi"/>
          <w:w w:val="0"/>
          <w:sz w:val="24"/>
        </w:rPr>
        <w:t>acompanhar</w:t>
      </w:r>
      <w:r w:rsidRPr="001F3EB2">
        <w:rPr>
          <w:rFonts w:asciiTheme="minorHAnsi" w:hAnsiTheme="minorHAnsi" w:cstheme="minorHAnsi"/>
          <w:sz w:val="24"/>
        </w:rPr>
        <w:t>, em cada data de pagamento, através de confirmação junto à Emissora, o integral e pontual pagamento dos valores devidos, conforme estipulado nesta Escritura de Emissão; e</w:t>
      </w:r>
    </w:p>
    <w:p w14:paraId="6CDA4E19" w14:textId="77777777" w:rsidR="00A6520D" w:rsidRPr="001F3EB2" w:rsidRDefault="00A6520D" w:rsidP="001F3EB2">
      <w:pPr>
        <w:pStyle w:val="Level4"/>
        <w:widowControl w:val="0"/>
        <w:numPr>
          <w:ilvl w:val="3"/>
          <w:numId w:val="20"/>
        </w:numPr>
        <w:spacing w:before="140" w:after="0" w:line="320" w:lineRule="exact"/>
        <w:rPr>
          <w:rFonts w:asciiTheme="minorHAnsi" w:hAnsiTheme="minorHAnsi" w:cstheme="minorHAnsi"/>
          <w:w w:val="0"/>
          <w:sz w:val="24"/>
        </w:rPr>
      </w:pPr>
      <w:r w:rsidRPr="001F3EB2">
        <w:rPr>
          <w:rFonts w:asciiTheme="minorHAnsi" w:hAnsiTheme="minorHAnsi" w:cstheme="minorHAnsi"/>
          <w:w w:val="0"/>
          <w:sz w:val="24"/>
        </w:rPr>
        <w:t xml:space="preserve">disponibilizar o preço unitário (assim entendido como o Valor Nominal Unitário ou saldo do Valor Nominal Unitário, conforme o caso, acrescido da Remuneração), aos investidores e aos participantes do mercado, por meio de sua central de atendimento e/ou de seu website </w:t>
      </w:r>
      <w:r w:rsidRPr="001F3EB2">
        <w:rPr>
          <w:rFonts w:asciiTheme="minorHAnsi" w:hAnsiTheme="minorHAnsi" w:cstheme="minorHAnsi"/>
          <w:w w:val="0"/>
          <w:sz w:val="24"/>
        </w:rPr>
        <w:lastRenderedPageBreak/>
        <w:t>(www.simplificpavarini.com.br).</w:t>
      </w:r>
    </w:p>
    <w:p w14:paraId="0DF3196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2227C3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w w:val="0"/>
          <w:sz w:val="24"/>
        </w:rPr>
      </w:pPr>
      <w:r w:rsidRPr="001F3EB2">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4004A7EB"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26" w:name="_Ref509481260"/>
      <w:bookmarkStart w:id="227" w:name="_Ref435692555"/>
      <w:r w:rsidRPr="001F3EB2">
        <w:rPr>
          <w:rFonts w:asciiTheme="minorHAnsi" w:hAnsiTheme="minorHAnsi" w:cstheme="minorHAnsi"/>
          <w:b/>
          <w:sz w:val="24"/>
        </w:rPr>
        <w:t>Atribuições Específicas</w:t>
      </w:r>
      <w:bookmarkEnd w:id="226"/>
    </w:p>
    <w:p w14:paraId="0DAABCF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bookmarkStart w:id="228" w:name="_Ref435694101"/>
      <w:r w:rsidRPr="001F3EB2">
        <w:rPr>
          <w:rFonts w:asciiTheme="minorHAnsi" w:hAnsiTheme="minorHAnsi" w:cstheme="minorHAnsi"/>
          <w:sz w:val="24"/>
        </w:rPr>
        <w:t>No caso de inadimplemento de quaisquer condições da Emissão, o Agente Fiduciário deve usar de toda e qualquer medida prevista em lei ou nesta Escritura de Emissão para proteger direitos ou defender os interesses dos Debenturistas, na forma do artigo 12 da Resolução CVM 17 e observado o disposto na Lei das Sociedades por Ações.</w:t>
      </w:r>
    </w:p>
    <w:p w14:paraId="6A1FF3FE"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29" w:name="_Ref497982741"/>
      <w:bookmarkEnd w:id="228"/>
      <w:r w:rsidRPr="001F3EB2">
        <w:rPr>
          <w:rFonts w:asciiTheme="minorHAnsi" w:hAnsiTheme="minorHAnsi" w:cstheme="minorHAnsi"/>
          <w:b/>
          <w:sz w:val="24"/>
        </w:rPr>
        <w:t>Despesas</w:t>
      </w:r>
      <w:bookmarkEnd w:id="227"/>
      <w:bookmarkEnd w:id="229"/>
    </w:p>
    <w:p w14:paraId="66E0542D"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b/>
          <w:sz w:val="24"/>
        </w:rPr>
      </w:pPr>
      <w:bookmarkStart w:id="230" w:name="_Ref435694205"/>
      <w:r w:rsidRPr="001F3EB2">
        <w:rPr>
          <w:rFonts w:asciiTheme="minorHAnsi" w:hAnsiTheme="minorHAnsi" w:cstheme="minorHAnsi"/>
          <w:sz w:val="24"/>
        </w:rPr>
        <w:t xml:space="preserve">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em decorrência das suas atribuições previstas nesta Escritura de Emissão deverão ser previamente comprovadas pelo Agente Fiduciário, e aprovadas e adiantadas pelos Debenturistas, e posteriormente, ressarcidas pela Emissora. Tais despesas incluem </w:t>
      </w:r>
      <w:r w:rsidRPr="001F3EB2">
        <w:rPr>
          <w:rFonts w:asciiTheme="minorHAnsi" w:hAnsiTheme="minorHAnsi" w:cstheme="minorHAnsi"/>
          <w:sz w:val="24"/>
        </w:rPr>
        <w:lastRenderedPageBreak/>
        <w:t>os gastos com honorários advocatícios, inclusive de terceiros, depósitos, custas e taxas judiciárias de ações propostas pelo Agente Fiduciário, desde que relacionadas à solução da inadimplência, enquanto representante dos Debenturistas em decorrência das suas atribuições previstas nesta Escritura de Emissão. As eventuais despesas, depósitos e custas judiciais decorrentes da sucumbência em ações judiciais serão igualmente previamente comprovadas pelo Agente Fiduciário, e aprovadas e suportadas pelos Debenturistas, bem como a remuneração e as despesas reembolsáveis do Agente Fiduciário, na hipótese de a Emissora permanecer em inadimplência com relação ao pagamento destas por um período superior a 10 (dez) dias corridos.</w:t>
      </w:r>
    </w:p>
    <w:p w14:paraId="470A3AAF"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231" w:name="_Ref479186175"/>
      <w:bookmarkEnd w:id="230"/>
      <w:r w:rsidRPr="001F3EB2">
        <w:rPr>
          <w:rFonts w:asciiTheme="minorHAnsi" w:hAnsiTheme="minorHAnsi" w:cstheme="minorHAnsi"/>
          <w:sz w:val="24"/>
          <w:szCs w:val="24"/>
        </w:rPr>
        <w:t>CLÁUSULA ONZE - ASSEMBLEIA GERAL DE DEBENTURISTAS</w:t>
      </w:r>
      <w:bookmarkEnd w:id="202"/>
      <w:bookmarkEnd w:id="231"/>
    </w:p>
    <w:p w14:paraId="6E7A1A7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32" w:name="_Ref480905626"/>
      <w:bookmarkStart w:id="233" w:name="_Ref435698643"/>
      <w:r w:rsidRPr="001F3EB2">
        <w:rPr>
          <w:rFonts w:asciiTheme="minorHAnsi" w:hAnsiTheme="minorHAnsi" w:cstheme="minorHAnsi"/>
          <w:b/>
          <w:sz w:val="24"/>
        </w:rPr>
        <w:t xml:space="preserve">Assembleia Geral </w:t>
      </w:r>
    </w:p>
    <w:p w14:paraId="5D56780F" w14:textId="18ACFB8E"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Os Debenturistas poderão, a qualquer tempo, reunir-se em assembleia, a fim de deliberarem sobre matéria de interesse da comunhão dos Debenturistas (“</w:t>
      </w:r>
      <w:r w:rsidRPr="001F3EB2">
        <w:rPr>
          <w:rFonts w:asciiTheme="minorHAnsi" w:hAnsiTheme="minorHAnsi" w:cstheme="minorHAnsi"/>
          <w:b/>
          <w:sz w:val="24"/>
        </w:rPr>
        <w:t>Assembleia Geral</w:t>
      </w:r>
      <w:r w:rsidRPr="001F3EB2">
        <w:rPr>
          <w:rFonts w:asciiTheme="minorHAnsi" w:hAnsiTheme="minorHAnsi" w:cstheme="minorHAnsi"/>
          <w:sz w:val="24"/>
        </w:rPr>
        <w:t>”)</w:t>
      </w:r>
      <w:r w:rsidR="00264A7F">
        <w:rPr>
          <w:rFonts w:asciiTheme="minorHAnsi" w:hAnsiTheme="minorHAnsi" w:cstheme="minorHAnsi"/>
          <w:sz w:val="24"/>
          <w:lang w:val="pt-BR"/>
        </w:rPr>
        <w:t>.</w:t>
      </w:r>
      <w:r w:rsidRPr="001F3EB2">
        <w:rPr>
          <w:rFonts w:asciiTheme="minorHAnsi" w:hAnsiTheme="minorHAnsi" w:cstheme="minorHAnsi"/>
          <w:sz w:val="24"/>
        </w:rPr>
        <w:t xml:space="preserve"> </w:t>
      </w:r>
      <w:bookmarkEnd w:id="232"/>
    </w:p>
    <w:p w14:paraId="019FAC5E"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Assembleias Gerais poderão ser convocadas pelo Agente Fiduciário, pela Emissora, por Debenturistas, que representem, no mínimo, 10% (dez por cento) das Debêntures em Circulação ou das Debêntures em Circulação da respectiva série, conforme o caso, ou pela CVM.</w:t>
      </w:r>
    </w:p>
    <w:p w14:paraId="65A447CC" w14:textId="7F76DFE1"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Ademais, o Agente Fiduciário se compromete a convocar a Assembleia Geral no caso da ocorrência de quaisquer um dos Eventos de Vencimento Antecipado previstos nesta Escritura de Emissão, bem como na hipótese prevista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_Ref479166224 \r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5.14.7 acima</w:t>
      </w:r>
      <w:r w:rsidRPr="001F3EB2">
        <w:rPr>
          <w:rFonts w:asciiTheme="minorHAnsi" w:hAnsiTheme="minorHAnsi" w:cstheme="minorHAnsi"/>
          <w:sz w:val="24"/>
        </w:rPr>
        <w:fldChar w:fldCharType="end"/>
      </w:r>
      <w:r w:rsidRPr="001F3EB2">
        <w:rPr>
          <w:rFonts w:asciiTheme="minorHAnsi" w:hAnsiTheme="minorHAnsi" w:cstheme="minorHAnsi"/>
          <w:sz w:val="24"/>
        </w:rPr>
        <w:t>.</w:t>
      </w:r>
    </w:p>
    <w:p w14:paraId="6A63390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34" w:name="_Ref501570468"/>
      <w:r w:rsidRPr="001F3EB2">
        <w:rPr>
          <w:rFonts w:asciiTheme="minorHAnsi" w:hAnsiTheme="minorHAnsi" w:cstheme="minorHAnsi"/>
          <w:b/>
          <w:sz w:val="24"/>
        </w:rPr>
        <w:t>Forma de Convocação</w:t>
      </w:r>
    </w:p>
    <w:p w14:paraId="7B9061C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 Assembleia Geral de Debenturistas 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234"/>
      <w:r w:rsidRPr="001F3EB2">
        <w:rPr>
          <w:rFonts w:asciiTheme="minorHAnsi" w:hAnsiTheme="minorHAnsi" w:cstheme="minorHAnsi"/>
          <w:sz w:val="24"/>
        </w:rPr>
        <w:t xml:space="preserve"> </w:t>
      </w:r>
    </w:p>
    <w:p w14:paraId="6D0479D1"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Regularidade da Assembleia Geral</w:t>
      </w:r>
    </w:p>
    <w:p w14:paraId="5FC23572"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38892D4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lastRenderedPageBreak/>
        <w:t>Presidência da Assembleia Geral</w:t>
      </w:r>
    </w:p>
    <w:p w14:paraId="019A0476"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A presidência da Assembleia Geral caberá, de acordo com quem a tenha convocado, ao Debenturista eleito pelos demais Debenturistas presentes, conforme o caso, ou seu representante, no caso de haver somente pessoas jurídicas.</w:t>
      </w:r>
    </w:p>
    <w:p w14:paraId="0CA9E14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Participação de Terceiros na Assembleia Geral</w:t>
      </w:r>
    </w:p>
    <w:p w14:paraId="6C346CC2"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323D3F8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Direito de Voto</w:t>
      </w:r>
    </w:p>
    <w:p w14:paraId="72BA252E"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Cada Debênture em Circulação corresponderá a um voto, sendo admitida a constituição de mandatários, observadas as disposições dos parágrafos 1º e 2º do artigo 126 da Lei das Sociedades por Ações.</w:t>
      </w:r>
    </w:p>
    <w:p w14:paraId="6A31566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35" w:name="_Ref508635592"/>
      <w:r w:rsidRPr="001F3EB2">
        <w:rPr>
          <w:rFonts w:asciiTheme="minorHAnsi" w:hAnsiTheme="minorHAnsi" w:cstheme="minorHAnsi"/>
          <w:b/>
          <w:sz w:val="24"/>
        </w:rPr>
        <w:t>Deliberações da Assembleia Geral</w:t>
      </w:r>
    </w:p>
    <w:p w14:paraId="01CDE2EE"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b/>
          <w:bCs/>
          <w:sz w:val="24"/>
        </w:rPr>
      </w:pPr>
      <w:bookmarkStart w:id="236" w:name="_Ref2814268"/>
      <w:r w:rsidRPr="001F3EB2">
        <w:rPr>
          <w:rFonts w:asciiTheme="minorHAnsi" w:hAnsiTheme="minorHAnsi" w:cstheme="minorHAnsi"/>
          <w:sz w:val="24"/>
        </w:rPr>
        <w:t>Exceto se diversamente previsto nesta Escritura de Emissão, as deliberações de Debenturistas reunidos em Assembleia Geral e das assembleias gerais de Debenturistas da respectiva série, conforme o caso,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35"/>
      <w:bookmarkEnd w:id="236"/>
      <w:r w:rsidRPr="001F3EB2">
        <w:rPr>
          <w:rFonts w:asciiTheme="minorHAnsi" w:hAnsiTheme="minorHAnsi" w:cstheme="minorHAnsi"/>
          <w:sz w:val="24"/>
        </w:rPr>
        <w:t xml:space="preserve"> </w:t>
      </w:r>
    </w:p>
    <w:p w14:paraId="52876893"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As deliberações relativas às alterações: </w:t>
      </w:r>
      <w:r w:rsidRPr="001F3EB2">
        <w:rPr>
          <w:rFonts w:asciiTheme="minorHAnsi" w:hAnsiTheme="minorHAnsi" w:cstheme="minorHAnsi"/>
          <w:b/>
          <w:sz w:val="24"/>
        </w:rPr>
        <w:t>(i)</w:t>
      </w:r>
      <w:r w:rsidRPr="001F3EB2">
        <w:rPr>
          <w:rFonts w:asciiTheme="minorHAnsi" w:hAnsiTheme="minorHAnsi" w:cstheme="minorHAnsi"/>
          <w:sz w:val="24"/>
        </w:rPr>
        <w:t xml:space="preserve"> das datas de pagamento das Debêntures e da Remuneração; </w:t>
      </w:r>
      <w:r w:rsidRPr="001F3EB2">
        <w:rPr>
          <w:rFonts w:asciiTheme="minorHAnsi" w:hAnsiTheme="minorHAnsi" w:cstheme="minorHAnsi"/>
          <w:b/>
          <w:sz w:val="24"/>
        </w:rPr>
        <w:t>(ii)</w:t>
      </w:r>
      <w:r w:rsidRPr="001F3EB2">
        <w:rPr>
          <w:rFonts w:asciiTheme="minorHAnsi" w:hAnsiTheme="minorHAnsi" w:cstheme="minorHAnsi"/>
          <w:sz w:val="24"/>
        </w:rPr>
        <w:t xml:space="preserve"> da Data de Vencimento; </w:t>
      </w:r>
      <w:r w:rsidRPr="001F3EB2">
        <w:rPr>
          <w:rFonts w:asciiTheme="minorHAnsi" w:hAnsiTheme="minorHAnsi" w:cstheme="minorHAnsi"/>
          <w:b/>
          <w:sz w:val="24"/>
        </w:rPr>
        <w:t>(iii)</w:t>
      </w:r>
      <w:r w:rsidRPr="001F3EB2">
        <w:rPr>
          <w:rFonts w:asciiTheme="minorHAnsi" w:hAnsiTheme="minorHAnsi" w:cstheme="minorHAnsi"/>
          <w:sz w:val="24"/>
        </w:rPr>
        <w:t xml:space="preserve"> dos Eventos de Vencimento Antecipado; </w:t>
      </w:r>
      <w:r w:rsidRPr="001F3EB2">
        <w:rPr>
          <w:rFonts w:asciiTheme="minorHAnsi" w:hAnsiTheme="minorHAnsi" w:cstheme="minorHAnsi"/>
          <w:b/>
          <w:sz w:val="24"/>
        </w:rPr>
        <w:t>(iv)</w:t>
      </w:r>
      <w:r w:rsidRPr="001F3EB2">
        <w:rPr>
          <w:rFonts w:asciiTheme="minorHAnsi" w:hAnsiTheme="minorHAnsi" w:cstheme="minorHAnsi"/>
          <w:sz w:val="24"/>
        </w:rPr>
        <w:t xml:space="preserve"> dos quóruns de deliberação previstos nesta Escritura de Emissão; </w:t>
      </w:r>
      <w:r w:rsidRPr="001F3EB2">
        <w:rPr>
          <w:rFonts w:asciiTheme="minorHAnsi" w:hAnsiTheme="minorHAnsi" w:cstheme="minorHAnsi"/>
          <w:b/>
          <w:sz w:val="24"/>
        </w:rPr>
        <w:t>(v)</w:t>
      </w:r>
      <w:r w:rsidRPr="001F3EB2">
        <w:rPr>
          <w:rFonts w:asciiTheme="minorHAnsi" w:hAnsiTheme="minorHAnsi" w:cstheme="minorHAnsi"/>
          <w:sz w:val="24"/>
        </w:rPr>
        <w:t xml:space="preserve"> da espécie das Debêntures; </w:t>
      </w:r>
      <w:r w:rsidRPr="001F3EB2">
        <w:rPr>
          <w:rFonts w:asciiTheme="minorHAnsi" w:hAnsiTheme="minorHAnsi" w:cstheme="minorHAnsi"/>
          <w:b/>
          <w:sz w:val="24"/>
        </w:rPr>
        <w:t>(vi)</w:t>
      </w:r>
      <w:r w:rsidRPr="001F3EB2">
        <w:rPr>
          <w:rFonts w:asciiTheme="minorHAnsi" w:hAnsiTheme="minorHAnsi" w:cstheme="minorHAnsi"/>
          <w:sz w:val="24"/>
        </w:rPr>
        <w:t xml:space="preserve"> da criação de eventos de repactuação; </w:t>
      </w:r>
      <w:r w:rsidRPr="001F3EB2">
        <w:rPr>
          <w:rFonts w:asciiTheme="minorHAnsi" w:hAnsiTheme="minorHAnsi" w:cstheme="minorHAnsi"/>
          <w:b/>
          <w:sz w:val="24"/>
        </w:rPr>
        <w:t>(vii)</w:t>
      </w:r>
      <w:r w:rsidRPr="001F3EB2">
        <w:rPr>
          <w:rFonts w:asciiTheme="minorHAnsi" w:hAnsiTheme="minorHAnsi" w:cstheme="minorHAnsi"/>
          <w:sz w:val="24"/>
        </w:rPr>
        <w:t xml:space="preserve"> das disposições relativas ao Resgate Antecipado Facultativo e da Amortização Extraordinária Facultativa, se houver; e </w:t>
      </w:r>
      <w:r w:rsidRPr="001F3EB2">
        <w:rPr>
          <w:rFonts w:asciiTheme="minorHAnsi" w:hAnsiTheme="minorHAnsi" w:cstheme="minorHAnsi"/>
          <w:b/>
          <w:sz w:val="24"/>
        </w:rPr>
        <w:t>(viii)</w:t>
      </w:r>
      <w:r w:rsidRPr="001F3EB2">
        <w:rPr>
          <w:rFonts w:asciiTheme="minorHAnsi" w:hAnsiTheme="minorHAnsi" w:cstheme="minorHAnsi"/>
          <w:sz w:val="24"/>
        </w:rPr>
        <w:t xml:space="preserve"> das Garantias, dependerão de aprovação por Debenturistas que representem, no mínimo, 90% (noventa por cento) das Debêntures em Circulação, em qualquer convocação. </w:t>
      </w:r>
    </w:p>
    <w:p w14:paraId="2FC3BE60"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b/>
          <w:sz w:val="24"/>
        </w:rPr>
      </w:pPr>
      <w:bookmarkStart w:id="237" w:name="_Ref459799771"/>
      <w:r w:rsidRPr="001F3EB2">
        <w:rPr>
          <w:rFonts w:asciiTheme="minorHAnsi" w:hAnsiTheme="minorHAnsi" w:cstheme="minorHAnsi"/>
          <w:sz w:val="24"/>
        </w:rPr>
        <w:t>Exceto os quóruns expressamente previstos nas demais cláusulas desta Escritura de Emissão, as deliberações tomadas em Assembleia Geral e as assembleias gerais de Debenturistas da respectiva série, conforme o caso, inclusive com relação à renúncia prévia à declaração de vencimento antecipado das Debêntures (</w:t>
      </w:r>
      <w:r w:rsidRPr="001F3EB2">
        <w:rPr>
          <w:rFonts w:asciiTheme="minorHAnsi" w:hAnsiTheme="minorHAnsi" w:cstheme="minorHAnsi"/>
          <w:i/>
          <w:sz w:val="24"/>
        </w:rPr>
        <w:t>waiver</w:t>
      </w:r>
      <w:r w:rsidRPr="001F3EB2">
        <w:rPr>
          <w:rFonts w:asciiTheme="minorHAnsi" w:hAnsiTheme="minorHAnsi" w:cstheme="minorHAnsi"/>
          <w:sz w:val="24"/>
        </w:rPr>
        <w:t xml:space="preserve">) dependerão de aprovação de Debenturistas representando, no mínimo, 90% (noventa por cento) das Debêntures em Circulação e das Debêntures em Circulação </w:t>
      </w:r>
      <w:r w:rsidRPr="001F3EB2">
        <w:rPr>
          <w:rFonts w:asciiTheme="minorHAnsi" w:hAnsiTheme="minorHAnsi" w:cstheme="minorHAnsi"/>
          <w:sz w:val="24"/>
        </w:rPr>
        <w:lastRenderedPageBreak/>
        <w:t>da respectiva espécie.</w:t>
      </w:r>
    </w:p>
    <w:bookmarkEnd w:id="237"/>
    <w:p w14:paraId="036B33BB" w14:textId="77777777" w:rsidR="00A6520D" w:rsidRPr="001F3EB2" w:rsidRDefault="00A6520D" w:rsidP="001F3EB2">
      <w:pPr>
        <w:pStyle w:val="Level3"/>
        <w:widowControl w:val="0"/>
        <w:numPr>
          <w:ilvl w:val="2"/>
          <w:numId w:val="20"/>
        </w:numPr>
        <w:spacing w:before="140" w:after="0" w:line="320" w:lineRule="exact"/>
        <w:ind w:left="1360" w:hanging="680"/>
        <w:rPr>
          <w:rFonts w:asciiTheme="minorHAnsi" w:hAnsiTheme="minorHAnsi" w:cstheme="minorHAnsi"/>
          <w:sz w:val="24"/>
        </w:rPr>
      </w:pPr>
      <w:r w:rsidRPr="001F3EB2">
        <w:rPr>
          <w:rFonts w:asciiTheme="minorHAnsi" w:hAnsiTheme="minorHAnsi" w:cstheme="minorHAnsi"/>
          <w:sz w:val="24"/>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42AC5205"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Agente Fiduciário deverá comparecer às Assembleias Gerais e/ou assembleias gerais de Debenturistas da respectiva série, conforme o caso, e prestar aos Debenturistas as informações que lhe forem solicitadas.</w:t>
      </w:r>
    </w:p>
    <w:p w14:paraId="67D34F6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efeito da constituição do quórum de instalação e/ou deliberação a que se refere esta Escritura de Emissão, serão consideradas “</w:t>
      </w:r>
      <w:r w:rsidRPr="001F3EB2">
        <w:rPr>
          <w:rFonts w:asciiTheme="minorHAnsi" w:hAnsiTheme="minorHAnsi" w:cstheme="minorHAnsi"/>
          <w:b/>
          <w:sz w:val="24"/>
        </w:rPr>
        <w:t>Debêntures em Circulação</w:t>
      </w:r>
      <w:r w:rsidRPr="001F3EB2">
        <w:rPr>
          <w:rFonts w:asciiTheme="minorHAnsi" w:hAnsiTheme="minorHAnsi" w:cstheme="minorHAnsi"/>
          <w:sz w:val="24"/>
        </w:rPr>
        <w:t>” todas as Debêntures em circulação no mercado, excluídas as Debêntures que sejam de propriedade dos Controladores da Emissora ou de qualquer de suas Controladas ou coligadas, bem como dos respectivos diretores ou conselheiros e respectivos cônjuges, e parentes até segundo grau. Para efeitos de quórum de deliberação não serão computados, ainda, os votos em branco.</w:t>
      </w:r>
    </w:p>
    <w:p w14:paraId="309AD89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3F75254D"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O Debenturista, por meio da subscrição ou aquisição das Debêntures, desde já expressa sua concordância com as deliberações de Debenturistas tomadas de acordo com as disposições previstas nesta Cláusula.</w:t>
      </w:r>
    </w:p>
    <w:p w14:paraId="0C24D723"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bookmarkStart w:id="238" w:name="_Ref439859919"/>
      <w:bookmarkStart w:id="239" w:name="_Ref4485889"/>
      <w:bookmarkEnd w:id="233"/>
      <w:r w:rsidRPr="001F3EB2">
        <w:rPr>
          <w:rFonts w:asciiTheme="minorHAnsi" w:hAnsiTheme="minorHAnsi" w:cstheme="minorHAnsi"/>
          <w:sz w:val="24"/>
          <w:szCs w:val="24"/>
        </w:rPr>
        <w:t>CLÁUSULA DOZE - DECLARAÇÕES E GARANTIAS DA EMISSORA</w:t>
      </w:r>
      <w:bookmarkEnd w:id="238"/>
      <w:r w:rsidRPr="001F3EB2">
        <w:rPr>
          <w:rFonts w:asciiTheme="minorHAnsi" w:hAnsiTheme="minorHAnsi" w:cstheme="minorHAnsi"/>
          <w:sz w:val="24"/>
          <w:szCs w:val="24"/>
        </w:rPr>
        <w:t xml:space="preserve"> </w:t>
      </w:r>
      <w:bookmarkEnd w:id="239"/>
      <w:r w:rsidRPr="001F3EB2">
        <w:rPr>
          <w:rFonts w:asciiTheme="minorHAnsi" w:hAnsiTheme="minorHAnsi" w:cstheme="minorHAnsi"/>
          <w:sz w:val="24"/>
          <w:szCs w:val="24"/>
        </w:rPr>
        <w:t>E DA GARANTIDORA</w:t>
      </w:r>
    </w:p>
    <w:p w14:paraId="7C5E1D3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40" w:name="_Ref509498182"/>
      <w:r w:rsidRPr="001F3EB2">
        <w:rPr>
          <w:rFonts w:asciiTheme="minorHAnsi" w:hAnsiTheme="minorHAnsi" w:cstheme="minorHAnsi"/>
          <w:sz w:val="24"/>
        </w:rPr>
        <w:t>Sem prejuízo das demais declarações prestadas nesta Escritura de Emissão e no Contrato de Garantia, conforme aplicável, a Emissora</w:t>
      </w:r>
      <w:r w:rsidRPr="001F3EB2">
        <w:rPr>
          <w:rFonts w:asciiTheme="minorHAnsi" w:eastAsia="Times New Roman" w:hAnsiTheme="minorHAnsi" w:cstheme="minorHAnsi"/>
          <w:sz w:val="24"/>
        </w:rPr>
        <w:t xml:space="preserve"> e a Garantidora, de forma individual, </w:t>
      </w:r>
      <w:r w:rsidRPr="001F3EB2">
        <w:rPr>
          <w:rFonts w:asciiTheme="minorHAnsi" w:hAnsiTheme="minorHAnsi" w:cstheme="minorHAnsi"/>
          <w:sz w:val="24"/>
        </w:rPr>
        <w:t>declaram e garantem, nesta data, ao Agente Fiduciário que:</w:t>
      </w:r>
      <w:bookmarkEnd w:id="240"/>
      <w:r w:rsidRPr="001F3EB2">
        <w:rPr>
          <w:rFonts w:asciiTheme="minorHAnsi" w:hAnsiTheme="minorHAnsi" w:cstheme="minorHAnsi"/>
          <w:sz w:val="24"/>
        </w:rPr>
        <w:t xml:space="preserve"> </w:t>
      </w:r>
    </w:p>
    <w:p w14:paraId="419406C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é sociedade devidamente organizada, constituída e existente sob a forma de sociedade por ações, de acordo com as leis brasileiras, com registro de emissor de valores mobiliários perante a CVM, no caso da Emissora, e, no caso da Garantidora, sociedade devidamente organizada, constituída e existente sob a forma de sociedade por ações, sem registro de emissor de valores mobiliários perante a CVM; </w:t>
      </w:r>
    </w:p>
    <w:p w14:paraId="66D599F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1" w:name="_Hlk75981402"/>
      <w:r w:rsidRPr="001F3EB2">
        <w:rPr>
          <w:rFonts w:asciiTheme="minorHAnsi" w:hAnsiTheme="minorHAnsi" w:cstheme="minorHAnsi"/>
          <w:sz w:val="24"/>
        </w:rPr>
        <w:t xml:space="preserve">possui plena capacidade e legitimidade e está devidamente autorizada e obteve todas as autorizações, inclusive, conforme aplicável, legais, societárias, regulatórias e de terceiros, necessárias à celebração desta Escritura de Emissão e do Contrato de Garantia, conforme o caso, e ao cumprimento de todas as obrigações aqui e ali previstas e, conforme o caso, à realização da Emissão e da </w:t>
      </w:r>
      <w:r w:rsidRPr="001F3EB2">
        <w:rPr>
          <w:rFonts w:asciiTheme="minorHAnsi" w:hAnsiTheme="minorHAnsi" w:cstheme="minorHAnsi"/>
          <w:sz w:val="24"/>
        </w:rPr>
        <w:lastRenderedPageBreak/>
        <w:t>Oferta e à constituição da Garantia Real, conforme o caso, tendo sido plenamente satisfeitos todos os requisitos legais, societários, regulatórios e de terceiros necessários para tanto</w:t>
      </w:r>
      <w:bookmarkEnd w:id="241"/>
      <w:r w:rsidRPr="001F3EB2">
        <w:rPr>
          <w:rFonts w:asciiTheme="minorHAnsi" w:hAnsiTheme="minorHAnsi" w:cstheme="minorHAnsi"/>
          <w:sz w:val="24"/>
        </w:rPr>
        <w:t>;</w:t>
      </w:r>
    </w:p>
    <w:p w14:paraId="2B7FD0F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os representantes legais da Emissora e da Garantidora que assinam esta Escritura de Emissão e o Contrato de Garantia, conforme aplicável, têm, conforme o caso, poderes societários e/ou delegados para assumir, em nome da Emissora e da Garantidora, conforme o caso, as obrigações aqui e ali previstas e, sendo mandatários, têm os poderes legitimamente outorgados, estando os respectivos mandatos em pleno vigor; </w:t>
      </w:r>
    </w:p>
    <w:p w14:paraId="617FD3A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esta Escritura de Emissão e o Contrato de Garantia e as obrigações aqui e ali previstas constituem obrigações lícitas, válidas, vinculantes e eficazes da Emissora e da Garantidora, conforme aplicável, exequíveis de acordo com os seus termos e condições;</w:t>
      </w:r>
    </w:p>
    <w:p w14:paraId="7FE81558"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2" w:name="_Hlk75981518"/>
      <w:r w:rsidRPr="001F3EB2">
        <w:rPr>
          <w:rFonts w:asciiTheme="minorHAnsi" w:hAnsiTheme="minorHAnsi" w:cstheme="minorHAnsi"/>
          <w:sz w:val="24"/>
        </w:rPr>
        <w:t xml:space="preserve">exceto pelas formalidades e registros previstos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_Ref509497153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 acima</w:t>
      </w:r>
      <w:r w:rsidRPr="001F3EB2">
        <w:rPr>
          <w:rFonts w:asciiTheme="minorHAnsi" w:hAnsiTheme="minorHAnsi" w:cstheme="minorHAnsi"/>
          <w:sz w:val="24"/>
        </w:rPr>
        <w:fldChar w:fldCharType="end"/>
      </w:r>
      <w:r w:rsidRPr="001F3EB2">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 conforme o caso, observado o disposto nesta Escritura de Emissão e no Contrato de Garantia</w:t>
      </w:r>
      <w:bookmarkEnd w:id="242"/>
      <w:r w:rsidRPr="001F3EB2">
        <w:rPr>
          <w:rFonts w:asciiTheme="minorHAnsi" w:hAnsiTheme="minorHAnsi" w:cstheme="minorHAnsi"/>
          <w:sz w:val="24"/>
        </w:rPr>
        <w:t xml:space="preserve">; </w:t>
      </w:r>
    </w:p>
    <w:p w14:paraId="0587C317"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a celebração, os termos e condições desta Escritura de Emissão e do Contrato de Garantia e o cumprimento das obrigações aqui e ali previstas e, conforme o caso, a realização da Emissão e da Oferta e a constituição da Garantia, conforme o caso: </w:t>
      </w:r>
      <w:r w:rsidRPr="001F3EB2">
        <w:rPr>
          <w:rFonts w:asciiTheme="minorHAnsi" w:hAnsiTheme="minorHAnsi" w:cstheme="minorHAnsi"/>
          <w:b/>
          <w:sz w:val="24"/>
        </w:rPr>
        <w:t>(a)</w:t>
      </w:r>
      <w:r w:rsidRPr="001F3EB2">
        <w:rPr>
          <w:rFonts w:asciiTheme="minorHAnsi" w:hAnsiTheme="minorHAnsi" w:cstheme="minorHAnsi"/>
          <w:sz w:val="24"/>
        </w:rPr>
        <w:t xml:space="preserve"> não infringem o estatuto social da Emissora e da Garantidora; </w:t>
      </w:r>
      <w:r w:rsidRPr="001F3EB2">
        <w:rPr>
          <w:rFonts w:asciiTheme="minorHAnsi" w:hAnsiTheme="minorHAnsi" w:cstheme="minorHAnsi"/>
          <w:b/>
          <w:sz w:val="24"/>
        </w:rPr>
        <w:t>(b)</w:t>
      </w:r>
      <w:r w:rsidRPr="001F3EB2">
        <w:rPr>
          <w:rFonts w:asciiTheme="minorHAnsi" w:hAnsiTheme="minorHAnsi" w:cstheme="minorHAnsi"/>
          <w:sz w:val="24"/>
        </w:rPr>
        <w:t xml:space="preserve"> não infringem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w:t>
      </w:r>
      <w:r w:rsidRPr="001F3EB2">
        <w:rPr>
          <w:rFonts w:asciiTheme="minorHAnsi" w:hAnsiTheme="minorHAnsi" w:cstheme="minorHAnsi"/>
          <w:b/>
          <w:sz w:val="24"/>
        </w:rPr>
        <w:t>(c)</w:t>
      </w:r>
      <w:r w:rsidRPr="001F3EB2">
        <w:rPr>
          <w:rFonts w:asciiTheme="minorHAnsi" w:hAnsiTheme="minorHAnsi" w:cstheme="minorHAnsi"/>
          <w:sz w:val="24"/>
        </w:rPr>
        <w:t xml:space="preserve"> não resultarão em: </w:t>
      </w:r>
      <w:r w:rsidRPr="001F3EB2">
        <w:rPr>
          <w:rFonts w:asciiTheme="minorHAnsi" w:hAnsiTheme="minorHAnsi" w:cstheme="minorHAnsi"/>
          <w:b/>
          <w:sz w:val="24"/>
        </w:rPr>
        <w:t xml:space="preserve">(i) </w:t>
      </w:r>
      <w:r w:rsidRPr="001F3EB2">
        <w:rPr>
          <w:rFonts w:asciiTheme="minorHAnsi" w:hAnsiTheme="minorHAnsi" w:cstheme="minorHAnsi"/>
          <w:sz w:val="24"/>
        </w:rPr>
        <w:t xml:space="preserve">vencimento antecipado de qualquer 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 exceto nos casos em que foram obtidas as anuências dos respectivos credores; ou </w:t>
      </w:r>
      <w:r w:rsidRPr="001F3EB2">
        <w:rPr>
          <w:rFonts w:asciiTheme="minorHAnsi" w:hAnsiTheme="minorHAnsi" w:cstheme="minorHAnsi"/>
          <w:b/>
          <w:sz w:val="24"/>
        </w:rPr>
        <w:t>(ii)</w:t>
      </w:r>
      <w:r w:rsidRPr="001F3EB2">
        <w:rPr>
          <w:rFonts w:asciiTheme="minorHAnsi" w:hAnsiTheme="minorHAnsi" w:cstheme="minorHAnsi"/>
          <w:sz w:val="24"/>
        </w:rPr>
        <w:t xml:space="preserve"> rescisão de qualquer desses contratos ou instrumentos; </w:t>
      </w:r>
      <w:r w:rsidRPr="001F3EB2">
        <w:rPr>
          <w:rFonts w:asciiTheme="minorHAnsi" w:hAnsiTheme="minorHAnsi" w:cstheme="minorHAnsi"/>
          <w:b/>
          <w:sz w:val="24"/>
        </w:rPr>
        <w:t>(d)</w:t>
      </w:r>
      <w:r w:rsidRPr="001F3EB2">
        <w:rPr>
          <w:rFonts w:asciiTheme="minorHAnsi" w:hAnsiTheme="minorHAnsi" w:cstheme="minorHAnsi"/>
          <w:sz w:val="24"/>
        </w:rPr>
        <w:t xml:space="preserve"> não resultarão na criação de qualquer “</w:t>
      </w:r>
      <w:r w:rsidRPr="001F3EB2">
        <w:rPr>
          <w:rFonts w:asciiTheme="minorHAnsi" w:hAnsiTheme="minorHAnsi" w:cstheme="minorHAnsi"/>
          <w:b/>
          <w:bCs/>
          <w:sz w:val="24"/>
        </w:rPr>
        <w:t>Ônus</w:t>
      </w:r>
      <w:r w:rsidRPr="001F3EB2">
        <w:rPr>
          <w:rFonts w:asciiTheme="minorHAnsi" w:hAnsiTheme="minorHAnsi" w:cstheme="minorHAnsi"/>
          <w:sz w:val="24"/>
        </w:rPr>
        <w:t xml:space="preserve">” (assim entendido como: hipoteca, penhor, alienação fiduciária, cessão fiduciária, </w:t>
      </w:r>
      <w:r w:rsidRPr="001F3EB2">
        <w:rPr>
          <w:rFonts w:asciiTheme="minorHAnsi" w:hAnsiTheme="minorHAnsi" w:cstheme="minorHAnsi"/>
          <w:sz w:val="24"/>
        </w:rPr>
        <w:lastRenderedPageBreak/>
        <w:t xml:space="preserve">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w:t>
      </w:r>
      <w:r w:rsidRPr="001F3EB2">
        <w:rPr>
          <w:rFonts w:asciiTheme="minorHAnsi" w:hAnsiTheme="minorHAnsi" w:cstheme="minorHAnsi"/>
          <w:b/>
          <w:sz w:val="24"/>
        </w:rPr>
        <w:t>(e)</w:t>
      </w:r>
      <w:r w:rsidRPr="001F3EB2">
        <w:rPr>
          <w:rFonts w:asciiTheme="minorHAnsi" w:hAnsiTheme="minorHAnsi" w:cstheme="minorHAnsi"/>
          <w:sz w:val="24"/>
        </w:rPr>
        <w:t xml:space="preserve"> não infringem qualquer disposição legal ou regulamentar a que a Emissora e/ou a Garantidora e/ou qualquer de seus ativos esteja sujeito; </w:t>
      </w:r>
      <w:r w:rsidRPr="001F3EB2">
        <w:rPr>
          <w:rFonts w:asciiTheme="minorHAnsi" w:hAnsiTheme="minorHAnsi" w:cstheme="minorHAnsi"/>
          <w:b/>
          <w:sz w:val="24"/>
        </w:rPr>
        <w:t>(f)</w:t>
      </w:r>
      <w:r w:rsidRPr="001F3EB2">
        <w:rPr>
          <w:rFonts w:asciiTheme="minorHAnsi" w:hAnsiTheme="minorHAnsi" w:cstheme="minorHAnsi"/>
          <w:sz w:val="24"/>
        </w:rPr>
        <w:t xml:space="preserve"> não infringem qualquer ordem, decisão ou sentença administrativa, judicial ou arbitral que afete a Emissora e/ou a Garantidora e/ou qualquer de seus ativos; e </w:t>
      </w:r>
      <w:r w:rsidRPr="001F3EB2">
        <w:rPr>
          <w:rFonts w:asciiTheme="minorHAnsi" w:hAnsiTheme="minorHAnsi" w:cstheme="minorHAnsi"/>
          <w:b/>
          <w:sz w:val="24"/>
        </w:rPr>
        <w:t>(g)</w:t>
      </w:r>
      <w:r w:rsidRPr="001F3EB2">
        <w:rPr>
          <w:rFonts w:asciiTheme="minorHAnsi" w:hAnsiTheme="minorHAnsi" w:cstheme="minorHAnsi"/>
          <w:sz w:val="24"/>
        </w:rPr>
        <w:t xml:space="preserve"> não exigem qualquer consentimento, ação ou autorização de qualquer natureza que já não tenha sido obtida pela Emissora e/ou pela Garantidora, conforme o caso; </w:t>
      </w:r>
    </w:p>
    <w:p w14:paraId="4453EF0B"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3" w:name="_Hlk75981662"/>
      <w:r w:rsidRPr="001F3EB2">
        <w:rPr>
          <w:rFonts w:asciiTheme="minorHAnsi" w:hAnsiTheme="minorHAnsi" w:cstheme="minorHAnsi"/>
          <w:sz w:val="24"/>
        </w:rPr>
        <w:t>está adimplente com o cumprimento das obrigações constantes desta Escritura de Emissão e do Contrato de Garantia, conforme o caso</w:t>
      </w:r>
      <w:bookmarkEnd w:id="243"/>
      <w:r w:rsidRPr="001F3EB2">
        <w:rPr>
          <w:rFonts w:asciiTheme="minorHAnsi" w:hAnsiTheme="minorHAnsi" w:cstheme="minorHAnsi"/>
          <w:sz w:val="24"/>
        </w:rPr>
        <w:t>;</w:t>
      </w:r>
    </w:p>
    <w:p w14:paraId="630660D8"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está apta a cumprir as obrigações previstas nesta Escritura de Emissão e no Contrato de Garantia, conforme o caso, e agirá em relação às mesmas de boa-fé e com lealdade;</w:t>
      </w:r>
    </w:p>
    <w:p w14:paraId="06BE353C"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4" w:name="_Hlk75981711"/>
      <w:r w:rsidRPr="001F3EB2">
        <w:rPr>
          <w:rFonts w:asciiTheme="minorHAnsi" w:hAnsiTheme="minorHAnsi" w:cstheme="minorHAnsi"/>
          <w:sz w:val="24"/>
        </w:rPr>
        <w:t>as discussões sobre o objeto contratual desta Escritura de Emissão e do Contrato de Garantia foram feitas, conduzidas e implementadas por sua livre iniciativa</w:t>
      </w:r>
      <w:bookmarkEnd w:id="244"/>
      <w:r w:rsidRPr="001F3EB2">
        <w:rPr>
          <w:rFonts w:asciiTheme="minorHAnsi" w:hAnsiTheme="minorHAnsi" w:cstheme="minorHAnsi"/>
          <w:sz w:val="24"/>
        </w:rPr>
        <w:t>;</w:t>
      </w:r>
    </w:p>
    <w:p w14:paraId="4A0CEE7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5" w:name="_Hlk75981760"/>
      <w:r w:rsidRPr="001F3EB2">
        <w:rPr>
          <w:rFonts w:asciiTheme="minorHAnsi" w:hAnsiTheme="minorHAnsi" w:cstheme="minorHAnsi"/>
          <w:sz w:val="24"/>
        </w:rPr>
        <w:t>as obrigações assumidas nesta Escritura de Emissão constituem obrigações legalmente válidas e vinculantes da Emissora e da Garantidora, exequíveis de acordo com os seus termos e condições, com força de título executivo extrajudicial nos termos do artigo 784, inciso I, do Código de Processo Civil;</w:t>
      </w:r>
    </w:p>
    <w:bookmarkEnd w:id="245"/>
    <w:p w14:paraId="6D249FB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tem </w:t>
      </w:r>
      <w:bookmarkStart w:id="246" w:name="_Hlk75981826"/>
      <w:r w:rsidRPr="001F3EB2">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46"/>
      <w:r w:rsidRPr="001F3EB2">
        <w:rPr>
          <w:rFonts w:asciiTheme="minorHAnsi" w:hAnsiTheme="minorHAnsi" w:cstheme="minorHAnsi"/>
          <w:sz w:val="24"/>
        </w:rPr>
        <w:t>;</w:t>
      </w:r>
    </w:p>
    <w:p w14:paraId="310F5B6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7" w:name="_Hlk75981925"/>
      <w:r w:rsidRPr="001F3EB2">
        <w:rPr>
          <w:rFonts w:asciiTheme="minorHAnsi" w:hAnsiTheme="minorHAnsi" w:cstheme="minorHAnsi"/>
          <w:sz w:val="24"/>
        </w:rPr>
        <w:t>os documentos e informações fornecidos ao Agente Fiduciário e/ou aos potenciais Investidores Profissionais são verdadeiros, consistentes, corretos e suficientes, estão atualizados até a data em que foram fornecidos e incluem os documentos e informações relevantes para a tomada de decisão de investimento sobre as Debêntures</w:t>
      </w:r>
      <w:bookmarkEnd w:id="247"/>
      <w:r w:rsidRPr="001F3EB2">
        <w:rPr>
          <w:rFonts w:asciiTheme="minorHAnsi" w:hAnsiTheme="minorHAnsi" w:cstheme="minorHAnsi"/>
          <w:sz w:val="24"/>
        </w:rPr>
        <w:t>;</w:t>
      </w:r>
    </w:p>
    <w:p w14:paraId="3532ACC7"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8" w:name="_Hlk75981969"/>
      <w:r w:rsidRPr="001F3EB2">
        <w:rPr>
          <w:rFonts w:asciiTheme="minorHAnsi" w:hAnsiTheme="minorHAnsi" w:cstheme="minorHAnsi"/>
          <w:sz w:val="24"/>
        </w:rPr>
        <w:t>as informações prestadas por ocasião da Oferta são verdadeiras, consistentes, precisas, completas, corretas e suficientes, permitindo aos investidores uma tomada de decisão fundamentada a respeito da Oferta;</w:t>
      </w:r>
    </w:p>
    <w:p w14:paraId="741B1BC4"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49" w:name="_Hlk75982024"/>
      <w:bookmarkEnd w:id="248"/>
      <w:r w:rsidRPr="001F3EB2">
        <w:rPr>
          <w:rFonts w:asciiTheme="minorHAnsi" w:hAnsiTheme="minorHAnsi" w:cstheme="minorHAnsi"/>
          <w:sz w:val="24"/>
        </w:rPr>
        <w:t xml:space="preserve">preparou e entregou todas as declarações de tributos, relatórios e outras informações que, de acordo com o seu conhecimento devem ser apresentadas, ou recebeu dilação dos prazos para apresentação destas declarações, sendo certo que </w:t>
      </w:r>
      <w:r w:rsidRPr="001F3EB2">
        <w:rPr>
          <w:rFonts w:asciiTheme="minorHAnsi" w:hAnsiTheme="minorHAnsi" w:cstheme="minorHAnsi"/>
          <w:sz w:val="24"/>
        </w:rPr>
        <w:lastRenderedPageBreak/>
        <w:t>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49"/>
      <w:r w:rsidRPr="001F3EB2">
        <w:rPr>
          <w:rFonts w:asciiTheme="minorHAnsi" w:hAnsiTheme="minorHAnsi" w:cstheme="minorHAnsi"/>
          <w:sz w:val="24"/>
        </w:rPr>
        <w:t xml:space="preserve">; </w:t>
      </w:r>
    </w:p>
    <w:p w14:paraId="4F05275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50" w:name="_Hlk75982071"/>
      <w:r w:rsidRPr="001F3EB2">
        <w:rPr>
          <w:rFonts w:asciiTheme="minorHAnsi" w:hAnsiTheme="minorHAnsi" w:cstheme="minorHAnsi"/>
          <w:sz w:val="24"/>
        </w:rPr>
        <w:t xml:space="preserve">mantém em vigor toda a estrutura de contratos e demais acordos existentes necessários para assegurar a Emissora à manutenção das suas condições atuais de operação e funcionamento; </w:t>
      </w:r>
    </w:p>
    <w:bookmarkEnd w:id="250"/>
    <w:p w14:paraId="13C3E9B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as: </w:t>
      </w:r>
      <w:bookmarkStart w:id="251" w:name="_Hlk75982096"/>
      <w:r w:rsidRPr="001F3EB2">
        <w:rPr>
          <w:rFonts w:asciiTheme="minorHAnsi" w:hAnsiTheme="minorHAnsi" w:cstheme="minorHAnsi"/>
          <w:b/>
          <w:sz w:val="24"/>
        </w:rPr>
        <w:t>(a)</w:t>
      </w:r>
      <w:r w:rsidRPr="001F3EB2">
        <w:rPr>
          <w:rFonts w:asciiTheme="minorHAnsi" w:hAnsiTheme="minorHAnsi" w:cstheme="minorHAnsi"/>
          <w:sz w:val="24"/>
        </w:rPr>
        <w:t xml:space="preserve"> Demonstrações Financeiras Auditadas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1"/>
    </w:p>
    <w:p w14:paraId="5DE8C2AD"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bookmarkStart w:id="252" w:name="_Hlk75982243"/>
      <w:r w:rsidRPr="001F3EB2">
        <w:rPr>
          <w:rFonts w:asciiTheme="minorHAnsi" w:hAnsiTheme="minorHAnsi" w:cstheme="minorHAnsi"/>
          <w:sz w:val="24"/>
        </w:rPr>
        <w:t>cumpre, assim como suas Controladas, as Leis Socioambientais</w:t>
      </w:r>
      <w:r w:rsidRPr="001F3EB2">
        <w:rPr>
          <w:rFonts w:asciiTheme="minorHAnsi" w:hAnsiTheme="minorHAnsi" w:cstheme="minorHAnsi"/>
          <w:w w:val="0"/>
          <w:sz w:val="24"/>
        </w:rPr>
        <w:t xml:space="preserve">; </w:t>
      </w:r>
    </w:p>
    <w:p w14:paraId="45815A76"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1F3EB2">
        <w:rPr>
          <w:rFonts w:asciiTheme="minorHAnsi" w:hAnsiTheme="minorHAnsi" w:cstheme="minorHAnsi"/>
          <w:w w:val="0"/>
          <w:sz w:val="24"/>
        </w:rPr>
        <w:t>, cuja exigibilidade e/ou aplicabilidade esteja suspensa</w:t>
      </w:r>
    </w:p>
    <w:p w14:paraId="0E784520"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está, assim como suas Controladas, regular com o pagamento de todas as obrigações de natureza tributária (municipal, estadual, distrital e federal), trabalhista, previdenciária, ambiental e de quaisquer outras obrigações impostas por lei, exceto por aquelas questionadas nas esferas administrativa e/ou judicial e</w:t>
      </w:r>
      <w:r w:rsidRPr="001F3EB2">
        <w:rPr>
          <w:rFonts w:asciiTheme="minorHAnsi" w:hAnsiTheme="minorHAnsi" w:cstheme="minorHAnsi"/>
          <w:w w:val="0"/>
          <w:sz w:val="24"/>
        </w:rPr>
        <w:t xml:space="preserve"> cuja exigibilidade e/ou aplicabilidade esteja suspensa e/ou cujo descumprimento comprovadamente não possa causar um Efeito Adverso Relevante; </w:t>
      </w:r>
    </w:p>
    <w:p w14:paraId="3700917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possui, assim como suas Controladas,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questionadas nas esferas administrativa e/ou judicial e/ou cuja ausência não possam causar um Efeito Adverso Relevante; </w:t>
      </w:r>
    </w:p>
    <w:p w14:paraId="2BD8C4CA"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b/>
          <w:bCs/>
          <w:sz w:val="24"/>
        </w:rPr>
      </w:pPr>
      <w:r w:rsidRPr="001F3EB2">
        <w:rPr>
          <w:rFonts w:asciiTheme="minorHAnsi" w:hAnsiTheme="minorHAnsi" w:cstheme="minorHAnsi"/>
          <w:sz w:val="24"/>
        </w:rPr>
        <w:lastRenderedPageBreak/>
        <w:t>não omitiu qualquer fato, de qualquer natureza, que possa resultar em alteração substancial adversa da sua situação econômico-financeira, bem como jurídica em prejuízo dos Debenturistas;</w:t>
      </w:r>
    </w:p>
    <w:p w14:paraId="3602555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não está incorrendo em qualquer dos Eventos de Vencimento Antecipado que lhe sejam aplicáveis;</w:t>
      </w:r>
    </w:p>
    <w:p w14:paraId="128FFFC3"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em se tratando da Emissora, 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39538E9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conhece os termos e condições da Instrução CVM 476, inclusive aquelas dispostas no artigo 17 aplicáveis à Emissora;</w:t>
      </w:r>
    </w:p>
    <w:p w14:paraId="55912964"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inexiste, inclusive em relação às Controladas: </w:t>
      </w:r>
      <w:r w:rsidRPr="001F3EB2">
        <w:rPr>
          <w:rFonts w:asciiTheme="minorHAnsi" w:hAnsiTheme="minorHAnsi" w:cstheme="minorHAnsi"/>
          <w:b/>
          <w:sz w:val="24"/>
        </w:rPr>
        <w:t>(a)</w:t>
      </w:r>
      <w:r w:rsidRPr="001F3EB2">
        <w:rPr>
          <w:rFonts w:asciiTheme="minorHAnsi" w:hAnsiTheme="minorHAnsi" w:cstheme="minorHAnsi"/>
          <w:sz w:val="24"/>
        </w:rPr>
        <w:t xml:space="preserve"> descumprimento de qualquer disposição contratual, legal ou de qualquer ordem judicial, administrativa ou arbitral; ou </w:t>
      </w:r>
      <w:r w:rsidRPr="001F3EB2">
        <w:rPr>
          <w:rFonts w:asciiTheme="minorHAnsi" w:hAnsiTheme="minorHAnsi" w:cstheme="minorHAnsi"/>
          <w:b/>
          <w:sz w:val="24"/>
        </w:rPr>
        <w:t>(b)</w:t>
      </w:r>
      <w:r w:rsidRPr="001F3EB2">
        <w:rPr>
          <w:rFonts w:asciiTheme="minorHAnsi" w:hAnsiTheme="minorHAnsi" w:cstheme="minorHAnsi"/>
          <w:sz w:val="24"/>
        </w:rPr>
        <w:t xml:space="preserve"> qualquer processo, judicial, administrativo ou arbitral, inquérito ou qualquer outro tipo de investigação governamental, em qualquer dos casos deste inciso: </w:t>
      </w:r>
      <w:r w:rsidRPr="001F3EB2">
        <w:rPr>
          <w:rFonts w:asciiTheme="minorHAnsi" w:hAnsiTheme="minorHAnsi" w:cstheme="minorHAnsi"/>
          <w:b/>
          <w:sz w:val="24"/>
        </w:rPr>
        <w:t>(i)</w:t>
      </w:r>
      <w:r w:rsidRPr="001F3EB2">
        <w:rPr>
          <w:rFonts w:asciiTheme="minorHAnsi" w:hAnsiTheme="minorHAnsi" w:cstheme="minorHAnsi"/>
          <w:sz w:val="24"/>
        </w:rPr>
        <w:t xml:space="preserve"> que possa causar um Efeito Adverso Relevante; ou </w:t>
      </w:r>
      <w:r w:rsidRPr="001F3EB2">
        <w:rPr>
          <w:rFonts w:asciiTheme="minorHAnsi" w:hAnsiTheme="minorHAnsi" w:cstheme="minorHAnsi"/>
          <w:b/>
          <w:sz w:val="24"/>
        </w:rPr>
        <w:t>(ii)</w:t>
      </w:r>
      <w:r w:rsidRPr="001F3EB2">
        <w:rPr>
          <w:rFonts w:asciiTheme="minorHAnsi" w:hAnsiTheme="minorHAnsi" w:cstheme="minorHAnsi"/>
          <w:sz w:val="24"/>
        </w:rPr>
        <w:t xml:space="preserve"> visando a anular, alterar, invalidar, questionar ou de qualquer forma afetar esta Escritura de Emissão e o Contrato de Garantia;</w:t>
      </w:r>
    </w:p>
    <w:p w14:paraId="3CEDBD91"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não há qualquer ligação entre a Emissora e/ou a Garantidora e o Agente Fiduciário que impeça o Agente Fiduciário de exercer plenamente suas funções;</w:t>
      </w:r>
    </w:p>
    <w:p w14:paraId="078E2E29"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 xml:space="preserve">observa a legislação em vigor, em especial as Leis Socioambientais, para que: </w:t>
      </w:r>
      <w:r w:rsidRPr="001F3EB2">
        <w:rPr>
          <w:rFonts w:asciiTheme="minorHAnsi" w:hAnsiTheme="minorHAnsi" w:cstheme="minorHAnsi"/>
          <w:b/>
          <w:sz w:val="24"/>
        </w:rPr>
        <w:t>(a)</w:t>
      </w:r>
      <w:r w:rsidRPr="001F3EB2">
        <w:rPr>
          <w:rFonts w:asciiTheme="minorHAnsi" w:hAnsiTheme="minorHAnsi" w:cstheme="minorHAnsi"/>
          <w:sz w:val="24"/>
        </w:rPr>
        <w:t xml:space="preserve"> não utilize, direta ou indiretamente, trabalho em condições análogas às de escravo ou trabalho infantil; </w:t>
      </w:r>
      <w:r w:rsidRPr="001F3EB2">
        <w:rPr>
          <w:rFonts w:asciiTheme="minorHAnsi" w:hAnsiTheme="minorHAnsi" w:cstheme="minorHAnsi"/>
          <w:b/>
          <w:sz w:val="24"/>
        </w:rPr>
        <w:t>(b)</w:t>
      </w:r>
      <w:r w:rsidRPr="001F3EB2">
        <w:rPr>
          <w:rFonts w:asciiTheme="minorHAnsi" w:hAnsiTheme="minorHAnsi" w:cstheme="minorHAnsi"/>
          <w:sz w:val="24"/>
        </w:rPr>
        <w:t xml:space="preserve"> os trabalhadores da Emissora e/ou Garantidora estejam devidamente registrados nos termos da legislação em vigor; </w:t>
      </w:r>
      <w:r w:rsidRPr="001F3EB2">
        <w:rPr>
          <w:rFonts w:asciiTheme="minorHAnsi" w:hAnsiTheme="minorHAnsi" w:cstheme="minorHAnsi"/>
          <w:b/>
          <w:sz w:val="24"/>
        </w:rPr>
        <w:t>(c)</w:t>
      </w:r>
      <w:r w:rsidRPr="001F3EB2">
        <w:rPr>
          <w:rFonts w:asciiTheme="minorHAnsi" w:hAnsiTheme="minorHAnsi" w:cstheme="minorHAnsi"/>
          <w:sz w:val="24"/>
        </w:rPr>
        <w:t xml:space="preserve"> cumpra as obrigações decorrentes dos respectivos contratos de trabalho e da legislação trabalhista e previdenciária em vigor; </w:t>
      </w:r>
      <w:r w:rsidRPr="001F3EB2">
        <w:rPr>
          <w:rFonts w:asciiTheme="minorHAnsi" w:hAnsiTheme="minorHAnsi" w:cstheme="minorHAnsi"/>
          <w:b/>
          <w:sz w:val="24"/>
        </w:rPr>
        <w:t>(d)</w:t>
      </w:r>
      <w:r w:rsidRPr="001F3EB2">
        <w:rPr>
          <w:rFonts w:asciiTheme="minorHAnsi" w:hAnsiTheme="minorHAnsi" w:cstheme="minorHAnsi"/>
          <w:sz w:val="24"/>
        </w:rPr>
        <w:t xml:space="preserve"> cumpra a legislação aplicável à proteção do meio ambiente, bem como à saúde e segurança públicas; </w:t>
      </w:r>
      <w:r w:rsidRPr="001F3EB2">
        <w:rPr>
          <w:rFonts w:asciiTheme="minorHAnsi" w:hAnsiTheme="minorHAnsi" w:cstheme="minorHAnsi"/>
          <w:b/>
          <w:sz w:val="24"/>
        </w:rPr>
        <w:t>(e)</w:t>
      </w:r>
      <w:r w:rsidRPr="001F3EB2">
        <w:rPr>
          <w:rFonts w:asciiTheme="minorHAnsi" w:hAnsiTheme="minorHAnsi" w:cstheme="minorHAnsi"/>
          <w:sz w:val="24"/>
        </w:rPr>
        <w:t xml:space="preserve"> detenha todas as permissões, licenças, autorizações e aprovações necessárias para o exercício de suas atividades, em conformidade com a legislação ambiental aplicável; e </w:t>
      </w:r>
      <w:r w:rsidRPr="001F3EB2">
        <w:rPr>
          <w:rFonts w:asciiTheme="minorHAnsi" w:hAnsiTheme="minorHAnsi" w:cstheme="minorHAnsi"/>
          <w:b/>
          <w:sz w:val="24"/>
        </w:rPr>
        <w:t>(f)</w:t>
      </w:r>
      <w:r w:rsidRPr="001F3EB2">
        <w:rPr>
          <w:rFonts w:asciiTheme="minorHAnsi" w:hAnsiTheme="minorHAnsi" w:cstheme="minorHAnsi"/>
          <w:sz w:val="24"/>
        </w:rPr>
        <w:t xml:space="preserve"> tenha todos os registros necessários, em conformidade com a legislação civil e ambiental aplicável;</w:t>
      </w:r>
    </w:p>
    <w:p w14:paraId="748D7D22" w14:textId="77777777"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730681ED" w14:textId="6AD58BA3" w:rsidR="00A6520D" w:rsidRPr="001F3EB2" w:rsidRDefault="00A6520D" w:rsidP="001F3EB2">
      <w:pPr>
        <w:pStyle w:val="Level4"/>
        <w:widowControl w:val="0"/>
        <w:numPr>
          <w:ilvl w:val="3"/>
          <w:numId w:val="20"/>
        </w:numPr>
        <w:tabs>
          <w:tab w:val="clear" w:pos="2041"/>
          <w:tab w:val="num" w:pos="1361"/>
        </w:tabs>
        <w:spacing w:before="140" w:after="0" w:line="320" w:lineRule="exact"/>
        <w:ind w:left="1360"/>
        <w:rPr>
          <w:rFonts w:asciiTheme="minorHAnsi" w:hAnsiTheme="minorHAnsi" w:cstheme="minorHAnsi"/>
          <w:sz w:val="24"/>
        </w:rPr>
      </w:pPr>
      <w:r w:rsidRPr="001F3EB2">
        <w:rPr>
          <w:rFonts w:asciiTheme="minorHAnsi" w:hAnsiTheme="minorHAnsi" w:cstheme="minorHAnsi"/>
          <w:sz w:val="24"/>
        </w:rPr>
        <w:lastRenderedPageBreak/>
        <w:t xml:space="preserve">cumpre e faz cumprir, bem como suas Controladas e/ou coligadas, acionistas Controladores, administradores e empregados no exercício de suas funções, as normas aplicáveis que versam sobre atos de corrupção e atos lesivos contra a administração pública, na forma da Legislação Anticorrupção, na medida em que: </w:t>
      </w:r>
      <w:r w:rsidRPr="001F3EB2">
        <w:rPr>
          <w:rFonts w:asciiTheme="minorHAnsi" w:hAnsiTheme="minorHAnsi" w:cstheme="minorHAnsi"/>
          <w:b/>
          <w:sz w:val="24"/>
        </w:rPr>
        <w:t>(a)</w:t>
      </w:r>
      <w:r w:rsidRPr="001F3EB2">
        <w:rPr>
          <w:rFonts w:asciiTheme="minorHAnsi" w:hAnsiTheme="minorHAnsi" w:cstheme="minorHAnsi"/>
          <w:sz w:val="24"/>
        </w:rPr>
        <w:t xml:space="preserve"> envida seus melhores esforços para manter políticas e procedimentos internos que asseguram integral cumprimento de tais normas; </w:t>
      </w:r>
      <w:r w:rsidRPr="001F3EB2">
        <w:rPr>
          <w:rFonts w:asciiTheme="minorHAnsi" w:hAnsiTheme="minorHAnsi" w:cstheme="minorHAnsi"/>
          <w:b/>
          <w:sz w:val="24"/>
        </w:rPr>
        <w:t>(b)</w:t>
      </w:r>
      <w:r w:rsidRPr="001F3EB2">
        <w:rPr>
          <w:rFonts w:asciiTheme="minorHAnsi" w:hAnsiTheme="minorHAnsi" w:cstheme="minorHAnsi"/>
          <w:sz w:val="24"/>
        </w:rPr>
        <w:t xml:space="preserve"> envida seus melhores esforços para dar pleno conhecimento de tais normas a todos os profissionais e subcontratados que venham a se relacionar com a Emissora e/ou Garantidora, previamente ao início de sua atuação no âmbito da Emissão; e </w:t>
      </w:r>
      <w:r w:rsidRPr="001F3EB2">
        <w:rPr>
          <w:rFonts w:asciiTheme="minorHAnsi" w:hAnsiTheme="minorHAnsi" w:cstheme="minorHAnsi"/>
          <w:b/>
          <w:sz w:val="24"/>
        </w:rPr>
        <w:t>(c)</w:t>
      </w:r>
      <w:r w:rsidRPr="001F3EB2">
        <w:rPr>
          <w:rFonts w:asciiTheme="minorHAnsi" w:hAnsiTheme="minorHAnsi" w:cstheme="minorHAnsi"/>
          <w:sz w:val="24"/>
        </w:rPr>
        <w:t xml:space="preserve"> abstém-se de praticar atos de corrupção e de agir de forma lesiva à administração pública, nacional e estrangeira, no seu interesse ou para seu benefício, exclusivo ou não. </w:t>
      </w:r>
    </w:p>
    <w:p w14:paraId="5BB3559C"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53" w:name="_DV_M357"/>
      <w:bookmarkStart w:id="254" w:name="_DV_M358"/>
      <w:bookmarkStart w:id="255" w:name="_DV_M359"/>
      <w:bookmarkStart w:id="256" w:name="_DV_M360"/>
      <w:bookmarkStart w:id="257" w:name="_DV_M361"/>
      <w:bookmarkStart w:id="258" w:name="_DV_M362"/>
      <w:bookmarkStart w:id="259" w:name="_DV_M363"/>
      <w:bookmarkStart w:id="260" w:name="_DV_M364"/>
      <w:bookmarkStart w:id="261" w:name="_DV_M365"/>
      <w:bookmarkStart w:id="262" w:name="_DV_M366"/>
      <w:bookmarkStart w:id="263" w:name="_DV_M367"/>
      <w:bookmarkStart w:id="264" w:name="_DV_M368"/>
      <w:bookmarkStart w:id="265" w:name="_DV_M370"/>
      <w:bookmarkStart w:id="266" w:name="_DV_M372"/>
      <w:bookmarkStart w:id="267" w:name="_DV_M374"/>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1F3EB2">
        <w:rPr>
          <w:rFonts w:asciiTheme="minorHAnsi" w:hAnsiTheme="minorHAnsi" w:cstheme="minorHAnsi"/>
          <w:sz w:val="24"/>
        </w:rPr>
        <w:t xml:space="preserve">A Emissora, em caráter irrevogável e irretratável, se obrigam a indenizar os Debenturistas e o Agente Fiduciário por todos e quaisquer prejuízos, danos, perdas, custos e/ou despesas 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_Ref509498182 \n \p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12.1 acima</w:t>
      </w:r>
      <w:r w:rsidRPr="001F3EB2">
        <w:rPr>
          <w:rFonts w:asciiTheme="minorHAnsi" w:hAnsiTheme="minorHAnsi" w:cstheme="minorHAnsi"/>
          <w:sz w:val="24"/>
        </w:rPr>
        <w:fldChar w:fldCharType="end"/>
      </w:r>
      <w:r w:rsidRPr="001F3EB2">
        <w:rPr>
          <w:rFonts w:asciiTheme="minorHAnsi" w:hAnsiTheme="minorHAnsi" w:cstheme="minorHAnsi"/>
          <w:sz w:val="24"/>
        </w:rPr>
        <w:t xml:space="preserve"> e 12.2 acima.</w:t>
      </w:r>
    </w:p>
    <w:p w14:paraId="09E82CE6" w14:textId="77777777"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 xml:space="preserve">CLÁUSULA TREZE – COMUNICAÇÕES </w:t>
      </w:r>
    </w:p>
    <w:p w14:paraId="2B0F244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Todas as comunicações a serem enviadas por qualquer das partes nos termos desta Escritura de Emissão deverão </w:t>
      </w:r>
      <w:r w:rsidRPr="001F3EB2">
        <w:rPr>
          <w:rFonts w:asciiTheme="minorHAnsi" w:hAnsiTheme="minorHAnsi" w:cstheme="minorHAnsi"/>
          <w:bCs/>
          <w:sz w:val="24"/>
        </w:rPr>
        <w:t xml:space="preserve">ser sempre realizadas por escrito e </w:t>
      </w:r>
      <w:r w:rsidRPr="001F3EB2">
        <w:rPr>
          <w:rFonts w:asciiTheme="minorHAnsi" w:hAnsiTheme="minorHAnsi" w:cstheme="minorHAnsi"/>
          <w:sz w:val="24"/>
        </w:rPr>
        <w:t xml:space="preserve">ser encaminhadas para os seguintes endereços: </w:t>
      </w:r>
    </w:p>
    <w:p w14:paraId="7EEED45C"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a Emissora</w:t>
      </w:r>
      <w:r w:rsidRPr="001F3EB2">
        <w:rPr>
          <w:rFonts w:asciiTheme="minorHAnsi" w:hAnsiTheme="minorHAnsi" w:cstheme="minorHAnsi"/>
          <w:sz w:val="24"/>
        </w:rPr>
        <w:t xml:space="preserve">: </w:t>
      </w:r>
    </w:p>
    <w:p w14:paraId="2B55CC34" w14:textId="40EEBF8D" w:rsidR="00A6520D" w:rsidRPr="001F3EB2" w:rsidRDefault="00A6520D" w:rsidP="001F3EB2">
      <w:pPr>
        <w:pStyle w:val="Level1"/>
        <w:keepNext w:val="0"/>
        <w:keepLines w:val="0"/>
        <w:widowControl w:val="0"/>
        <w:numPr>
          <w:ilvl w:val="0"/>
          <w:numId w:val="0"/>
        </w:numPr>
        <w:spacing w:before="140" w:after="0" w:line="320" w:lineRule="exact"/>
        <w:ind w:left="1276"/>
        <w:jc w:val="left"/>
        <w:rPr>
          <w:rFonts w:asciiTheme="minorHAnsi" w:hAnsiTheme="minorHAnsi" w:cstheme="minorHAnsi"/>
          <w:sz w:val="24"/>
          <w:szCs w:val="24"/>
        </w:rPr>
      </w:pPr>
      <w:r w:rsidRPr="001F3EB2">
        <w:rPr>
          <w:rFonts w:asciiTheme="minorHAnsi" w:hAnsiTheme="minorHAnsi" w:cstheme="minorHAnsi"/>
          <w:sz w:val="24"/>
          <w:szCs w:val="24"/>
        </w:rPr>
        <w:t>MPM CORPÓREOS S.A.</w:t>
      </w:r>
      <w:r w:rsidRPr="001F3EB2" w:rsidDel="00D857FF">
        <w:rPr>
          <w:rFonts w:asciiTheme="minorHAnsi" w:hAnsiTheme="minorHAnsi" w:cstheme="minorHAnsi"/>
          <w:sz w:val="24"/>
          <w:szCs w:val="24"/>
        </w:rPr>
        <w:t xml:space="preserve"> </w:t>
      </w:r>
      <w:r w:rsidRPr="001F3EB2">
        <w:rPr>
          <w:rFonts w:asciiTheme="minorHAnsi" w:hAnsiTheme="minorHAnsi" w:cstheme="minorHAnsi"/>
          <w:sz w:val="24"/>
          <w:szCs w:val="24"/>
        </w:rPr>
        <w:br/>
      </w:r>
      <w:r w:rsidRPr="001F3EB2">
        <w:rPr>
          <w:rFonts w:asciiTheme="minorHAnsi" w:hAnsiTheme="minorHAnsi" w:cstheme="minorHAnsi"/>
          <w:b w:val="0"/>
          <w:sz w:val="24"/>
          <w:szCs w:val="24"/>
        </w:rPr>
        <w:t>Avenida dos Eucaliptos, nº 762, sala 02, Indianópolis</w:t>
      </w:r>
      <w:r w:rsidRPr="001F3EB2">
        <w:rPr>
          <w:rFonts w:asciiTheme="minorHAnsi" w:hAnsiTheme="minorHAnsi" w:cstheme="minorHAnsi"/>
          <w:b w:val="0"/>
          <w:sz w:val="24"/>
          <w:szCs w:val="24"/>
        </w:rPr>
        <w:br/>
        <w:t>São Paulo – SP - CEP 04517-050</w:t>
      </w:r>
      <w:r w:rsidRPr="001F3EB2">
        <w:rPr>
          <w:rFonts w:asciiTheme="minorHAnsi" w:hAnsiTheme="minorHAnsi" w:cstheme="minorHAnsi"/>
          <w:b w:val="0"/>
          <w:sz w:val="24"/>
          <w:szCs w:val="24"/>
        </w:rPr>
        <w:br/>
        <w:t>At.: Leonardo Moreira Dias Correa</w:t>
      </w:r>
      <w:r w:rsidRPr="001F3EB2">
        <w:rPr>
          <w:rFonts w:asciiTheme="minorHAnsi" w:hAnsiTheme="minorHAnsi" w:cstheme="minorHAnsi"/>
          <w:b w:val="0"/>
          <w:sz w:val="24"/>
          <w:szCs w:val="24"/>
        </w:rPr>
        <w:br/>
        <w:t>Tel.: (11) 99189-2017</w:t>
      </w:r>
      <w:r w:rsidRPr="001F3EB2">
        <w:rPr>
          <w:rFonts w:asciiTheme="minorHAnsi" w:hAnsiTheme="minorHAnsi" w:cstheme="minorHAnsi"/>
          <w:b w:val="0"/>
          <w:sz w:val="24"/>
          <w:szCs w:val="24"/>
        </w:rPr>
        <w:br/>
        <w:t>E-mail: leonardo.correa@espacolaser.com.br</w:t>
      </w:r>
      <w:r w:rsidRPr="001F3EB2" w:rsidDel="0077313D">
        <w:rPr>
          <w:rFonts w:asciiTheme="minorHAnsi" w:hAnsiTheme="minorHAnsi" w:cstheme="minorHAnsi"/>
          <w:sz w:val="24"/>
          <w:szCs w:val="24"/>
          <w:highlight w:val="yellow"/>
        </w:rPr>
        <w:t xml:space="preserve"> </w:t>
      </w:r>
    </w:p>
    <w:p w14:paraId="1587A742" w14:textId="77777777" w:rsidR="00A6520D" w:rsidRPr="001F3EB2" w:rsidRDefault="00A6520D" w:rsidP="001F3EB2">
      <w:pPr>
        <w:pStyle w:val="Level1"/>
        <w:keepNext w:val="0"/>
        <w:keepLines w:val="0"/>
        <w:widowControl w:val="0"/>
        <w:numPr>
          <w:ilvl w:val="0"/>
          <w:numId w:val="0"/>
        </w:numPr>
        <w:spacing w:before="140" w:after="0" w:line="320" w:lineRule="exact"/>
        <w:ind w:left="1276"/>
        <w:jc w:val="left"/>
        <w:rPr>
          <w:rFonts w:asciiTheme="minorHAnsi" w:hAnsiTheme="minorHAnsi" w:cstheme="minorHAnsi"/>
          <w:b w:val="0"/>
          <w:sz w:val="24"/>
          <w:szCs w:val="24"/>
        </w:rPr>
      </w:pPr>
    </w:p>
    <w:p w14:paraId="10284394" w14:textId="77777777" w:rsidR="00A6520D" w:rsidRPr="001F3EB2" w:rsidRDefault="00A6520D" w:rsidP="001F3EB2">
      <w:pPr>
        <w:pStyle w:val="Level4"/>
        <w:numPr>
          <w:ilvl w:val="3"/>
          <w:numId w:val="20"/>
        </w:numPr>
        <w:tabs>
          <w:tab w:val="clear" w:pos="2041"/>
          <w:tab w:val="num" w:pos="1276"/>
        </w:tabs>
        <w:spacing w:line="320" w:lineRule="exact"/>
        <w:ind w:hanging="1332"/>
        <w:rPr>
          <w:rFonts w:asciiTheme="minorHAnsi" w:hAnsiTheme="minorHAnsi" w:cstheme="minorHAnsi"/>
          <w:sz w:val="24"/>
        </w:rPr>
      </w:pPr>
      <w:r w:rsidRPr="001F3EB2">
        <w:rPr>
          <w:rFonts w:asciiTheme="minorHAnsi" w:hAnsiTheme="minorHAnsi" w:cstheme="minorHAnsi"/>
          <w:sz w:val="24"/>
          <w:u w:val="single"/>
        </w:rPr>
        <w:t>Para a Garantidora</w:t>
      </w:r>
      <w:r w:rsidRPr="001F3EB2">
        <w:rPr>
          <w:rFonts w:asciiTheme="minorHAnsi" w:hAnsiTheme="minorHAnsi" w:cstheme="minorHAnsi"/>
          <w:sz w:val="24"/>
        </w:rPr>
        <w:t>:</w:t>
      </w:r>
    </w:p>
    <w:p w14:paraId="73B54BDF" w14:textId="77777777" w:rsidR="00A6520D" w:rsidRPr="001F3EB2" w:rsidRDefault="00A6520D" w:rsidP="001F3EB2">
      <w:pPr>
        <w:pStyle w:val="Level4"/>
        <w:numPr>
          <w:ilvl w:val="0"/>
          <w:numId w:val="0"/>
        </w:numPr>
        <w:spacing w:line="320" w:lineRule="exact"/>
        <w:ind w:left="1276"/>
        <w:rPr>
          <w:rFonts w:asciiTheme="minorHAnsi" w:hAnsiTheme="minorHAnsi" w:cstheme="minorHAnsi"/>
          <w:b/>
          <w:color w:val="000000"/>
          <w:sz w:val="24"/>
        </w:rPr>
      </w:pPr>
      <w:r w:rsidRPr="001F3EB2">
        <w:rPr>
          <w:rFonts w:asciiTheme="minorHAnsi" w:hAnsiTheme="minorHAnsi" w:cstheme="minorHAnsi"/>
          <w:b/>
          <w:color w:val="000000"/>
          <w:sz w:val="24"/>
        </w:rPr>
        <w:t>CORPÓRES – SERVIÇOS TERAPÊUTICOS S.A.</w:t>
      </w:r>
    </w:p>
    <w:p w14:paraId="0D2C9251" w14:textId="77777777"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Avenida dos Eucaliptos, nº 762, Indianópolis</w:t>
      </w:r>
    </w:p>
    <w:p w14:paraId="01F5DAE9" w14:textId="77777777"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São Paulo – SP - CEP 04517-050</w:t>
      </w:r>
    </w:p>
    <w:p w14:paraId="4FDBD9EF" w14:textId="22374ACF"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At.: Leonardo Moreira Dias Correa</w:t>
      </w:r>
    </w:p>
    <w:p w14:paraId="404495FF" w14:textId="77777777" w:rsidR="00A6520D" w:rsidRPr="001F3EB2" w:rsidRDefault="00A6520D" w:rsidP="001F3EB2">
      <w:pPr>
        <w:pStyle w:val="Level4"/>
        <w:numPr>
          <w:ilvl w:val="0"/>
          <w:numId w:val="0"/>
        </w:numPr>
        <w:spacing w:line="320" w:lineRule="exact"/>
        <w:ind w:left="1276"/>
        <w:rPr>
          <w:rFonts w:asciiTheme="minorHAnsi" w:hAnsiTheme="minorHAnsi" w:cstheme="minorHAnsi"/>
          <w:color w:val="000000"/>
          <w:sz w:val="24"/>
        </w:rPr>
      </w:pPr>
      <w:r w:rsidRPr="001F3EB2">
        <w:rPr>
          <w:rFonts w:asciiTheme="minorHAnsi" w:hAnsiTheme="minorHAnsi" w:cstheme="minorHAnsi"/>
          <w:color w:val="000000"/>
          <w:sz w:val="24"/>
        </w:rPr>
        <w:t>Tel.: (11) 99189-2017</w:t>
      </w:r>
    </w:p>
    <w:p w14:paraId="223B1EE5" w14:textId="77777777" w:rsidR="00A6520D" w:rsidRPr="001F3EB2" w:rsidRDefault="00A6520D" w:rsidP="001F3EB2">
      <w:pPr>
        <w:pStyle w:val="Level4"/>
        <w:numPr>
          <w:ilvl w:val="0"/>
          <w:numId w:val="0"/>
        </w:numPr>
        <w:spacing w:line="320" w:lineRule="exact"/>
        <w:ind w:left="1276"/>
        <w:rPr>
          <w:rFonts w:asciiTheme="minorHAnsi" w:hAnsiTheme="minorHAnsi" w:cstheme="minorHAnsi"/>
          <w:b/>
          <w:sz w:val="24"/>
        </w:rPr>
      </w:pPr>
      <w:r w:rsidRPr="001F3EB2">
        <w:rPr>
          <w:rFonts w:asciiTheme="minorHAnsi" w:hAnsiTheme="minorHAnsi" w:cstheme="minorHAnsi"/>
          <w:color w:val="000000"/>
          <w:sz w:val="24"/>
        </w:rPr>
        <w:lastRenderedPageBreak/>
        <w:t>E-mail: leonardo.correa@espacolaser.com.br</w:t>
      </w:r>
    </w:p>
    <w:p w14:paraId="61A4E2C7"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o Agente Fiduciário</w:t>
      </w:r>
      <w:r w:rsidRPr="001F3EB2">
        <w:rPr>
          <w:rFonts w:asciiTheme="minorHAnsi" w:hAnsiTheme="minorHAnsi" w:cstheme="minorHAnsi"/>
          <w:sz w:val="24"/>
        </w:rPr>
        <w:t xml:space="preserve">: </w:t>
      </w:r>
    </w:p>
    <w:p w14:paraId="0D9CD0B3"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sz w:val="24"/>
          <w:szCs w:val="24"/>
        </w:rPr>
        <w:t>SIMPLIFIC PAVARINI DISTRIBUIDORA DE TÍTULOS E VALORES MOBILIÁRIOS LTDA.</w:t>
      </w:r>
    </w:p>
    <w:p w14:paraId="53FF25CA"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Rua Joaquim Floriano, 466, Bloco B, Sala 1.401</w:t>
      </w:r>
      <w:r w:rsidRPr="001F3EB2">
        <w:rPr>
          <w:rFonts w:asciiTheme="minorHAnsi" w:hAnsiTheme="minorHAnsi" w:cstheme="minorHAnsi"/>
          <w:b w:val="0"/>
          <w:sz w:val="24"/>
          <w:szCs w:val="24"/>
        </w:rPr>
        <w:tab/>
      </w:r>
    </w:p>
    <w:p w14:paraId="7E598A26"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 xml:space="preserve">CEP 04534-002 - São Paulo – SP </w:t>
      </w:r>
      <w:r w:rsidRPr="001F3EB2">
        <w:rPr>
          <w:rFonts w:asciiTheme="minorHAnsi" w:hAnsiTheme="minorHAnsi" w:cstheme="minorHAnsi"/>
          <w:b w:val="0"/>
          <w:sz w:val="24"/>
          <w:szCs w:val="24"/>
        </w:rPr>
        <w:tab/>
      </w:r>
    </w:p>
    <w:p w14:paraId="4C15D6DB"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At.: Carlos Alberto Bacha / Matheus Gomes Faria / Rinaldo Rabello Ferreira</w:t>
      </w:r>
      <w:r w:rsidRPr="001F3EB2" w:rsidDel="00EA2417">
        <w:rPr>
          <w:rFonts w:asciiTheme="minorHAnsi" w:hAnsiTheme="minorHAnsi" w:cstheme="minorHAnsi"/>
          <w:b w:val="0"/>
          <w:sz w:val="24"/>
          <w:szCs w:val="24"/>
          <w:highlight w:val="yellow"/>
        </w:rPr>
        <w:t xml:space="preserve"> </w:t>
      </w:r>
    </w:p>
    <w:p w14:paraId="7CE05D8E"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Telefone: (11) 3090-0447</w:t>
      </w:r>
      <w:r w:rsidRPr="001F3EB2" w:rsidDel="00EA2417">
        <w:rPr>
          <w:rFonts w:asciiTheme="minorHAnsi" w:hAnsiTheme="minorHAnsi" w:cstheme="minorHAnsi"/>
          <w:b w:val="0"/>
          <w:sz w:val="24"/>
          <w:szCs w:val="24"/>
          <w:highlight w:val="yellow"/>
        </w:rPr>
        <w:t xml:space="preserve"> </w:t>
      </w:r>
    </w:p>
    <w:p w14:paraId="46721429"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E-mail: spestruturacao@simplificpavarini.com.br</w:t>
      </w:r>
    </w:p>
    <w:p w14:paraId="217C413D"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o Banco Liquidante</w:t>
      </w:r>
    </w:p>
    <w:p w14:paraId="36DF7A8E"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68" w:name="_Hlk62768328"/>
      <w:r w:rsidRPr="001F3EB2">
        <w:rPr>
          <w:rFonts w:asciiTheme="minorHAnsi" w:hAnsiTheme="minorHAnsi" w:cstheme="minorHAnsi"/>
          <w:sz w:val="24"/>
          <w:szCs w:val="24"/>
        </w:rPr>
        <w:t xml:space="preserve">ITAÚ UNIBANCO S.A., </w:t>
      </w:r>
    </w:p>
    <w:p w14:paraId="366D78AC"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 xml:space="preserve">Praça Alfredo Egydio de Souza Aranha, 100, Jabaquara </w:t>
      </w:r>
    </w:p>
    <w:p w14:paraId="20BB2538"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CEP 04.344-902- São Paulo – SP</w:t>
      </w:r>
    </w:p>
    <w:p w14:paraId="468F9ACD"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1F3EB2">
        <w:rPr>
          <w:rFonts w:asciiTheme="minorHAnsi" w:hAnsiTheme="minorHAnsi" w:cstheme="minorHAnsi"/>
          <w:b w:val="0"/>
          <w:sz w:val="24"/>
          <w:szCs w:val="24"/>
        </w:rPr>
        <w:t xml:space="preserve">At.: </w:t>
      </w:r>
      <w:bookmarkStart w:id="269" w:name="_Hlk67765850"/>
      <w:r w:rsidRPr="001F3EB2">
        <w:rPr>
          <w:rFonts w:asciiTheme="minorHAnsi" w:hAnsiTheme="minorHAnsi" w:cstheme="minorHAnsi"/>
          <w:b w:val="0"/>
          <w:sz w:val="24"/>
          <w:szCs w:val="24"/>
        </w:rPr>
        <w:t>Sr. André Sales</w:t>
      </w:r>
      <w:bookmarkEnd w:id="269"/>
      <w:r w:rsidRPr="001F3EB2">
        <w:rPr>
          <w:rFonts w:asciiTheme="minorHAnsi" w:hAnsiTheme="minorHAnsi" w:cstheme="minorHAnsi"/>
          <w:b w:val="0"/>
          <w:sz w:val="24"/>
          <w:szCs w:val="24"/>
        </w:rPr>
        <w:br/>
        <w:t xml:space="preserve">Telefone: </w:t>
      </w:r>
      <w:bookmarkStart w:id="270" w:name="_Hlk67765858"/>
      <w:r w:rsidRPr="001F3EB2">
        <w:rPr>
          <w:rFonts w:asciiTheme="minorHAnsi" w:hAnsiTheme="minorHAnsi" w:cstheme="minorHAnsi"/>
          <w:b w:val="0"/>
          <w:sz w:val="24"/>
          <w:szCs w:val="24"/>
        </w:rPr>
        <w:t>+55 (11) 2740-2568</w:t>
      </w:r>
      <w:bookmarkEnd w:id="270"/>
      <w:r w:rsidRPr="001F3EB2">
        <w:rPr>
          <w:rFonts w:asciiTheme="minorHAnsi" w:hAnsiTheme="minorHAnsi" w:cstheme="minorHAnsi"/>
          <w:b w:val="0"/>
          <w:sz w:val="24"/>
          <w:szCs w:val="24"/>
        </w:rPr>
        <w:br/>
        <w:t xml:space="preserve">Correio Eletrônico: </w:t>
      </w:r>
      <w:bookmarkStart w:id="271" w:name="_Hlk67765868"/>
      <w:r w:rsidRPr="001F3EB2">
        <w:rPr>
          <w:rFonts w:asciiTheme="minorHAnsi" w:hAnsiTheme="minorHAnsi" w:cstheme="minorHAnsi"/>
          <w:b w:val="0"/>
          <w:sz w:val="24"/>
          <w:szCs w:val="24"/>
        </w:rPr>
        <w:t>escrituracaorf@itau-unibanco.com.br</w:t>
      </w:r>
      <w:bookmarkEnd w:id="271"/>
    </w:p>
    <w:bookmarkEnd w:id="268"/>
    <w:p w14:paraId="0E3292ED" w14:textId="77777777" w:rsidR="00A6520D" w:rsidRPr="001F3EB2" w:rsidRDefault="00A6520D" w:rsidP="001F3EB2">
      <w:pPr>
        <w:pStyle w:val="Level4"/>
        <w:widowControl w:val="0"/>
        <w:numPr>
          <w:ilvl w:val="3"/>
          <w:numId w:val="20"/>
        </w:numPr>
        <w:tabs>
          <w:tab w:val="clear" w:pos="2041"/>
        </w:tabs>
        <w:spacing w:before="140" w:after="0" w:line="320" w:lineRule="exact"/>
        <w:ind w:left="1276" w:hanging="596"/>
        <w:rPr>
          <w:rFonts w:asciiTheme="minorHAnsi" w:hAnsiTheme="minorHAnsi" w:cstheme="minorHAnsi"/>
          <w:sz w:val="24"/>
        </w:rPr>
      </w:pPr>
      <w:r w:rsidRPr="001F3EB2">
        <w:rPr>
          <w:rFonts w:asciiTheme="minorHAnsi" w:hAnsiTheme="minorHAnsi" w:cstheme="minorHAnsi"/>
          <w:sz w:val="24"/>
          <w:u w:val="single"/>
        </w:rPr>
        <w:t>Para o Banco Escriturador</w:t>
      </w:r>
      <w:r w:rsidRPr="001F3EB2">
        <w:rPr>
          <w:rFonts w:asciiTheme="minorHAnsi" w:hAnsiTheme="minorHAnsi" w:cstheme="minorHAnsi"/>
          <w:sz w:val="24"/>
        </w:rPr>
        <w:t xml:space="preserve">: </w:t>
      </w:r>
    </w:p>
    <w:p w14:paraId="453B4984"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1F3EB2">
        <w:rPr>
          <w:rFonts w:asciiTheme="minorHAnsi" w:hAnsiTheme="minorHAnsi" w:cstheme="minorHAnsi"/>
          <w:sz w:val="24"/>
          <w:szCs w:val="24"/>
        </w:rPr>
        <w:t xml:space="preserve">ITAÚ CORRETORA DE VALORES S.A., </w:t>
      </w:r>
    </w:p>
    <w:p w14:paraId="0E80285E"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1F3EB2">
        <w:rPr>
          <w:rFonts w:asciiTheme="minorHAnsi" w:hAnsiTheme="minorHAnsi" w:cstheme="minorHAnsi"/>
          <w:b w:val="0"/>
          <w:sz w:val="24"/>
          <w:szCs w:val="24"/>
        </w:rPr>
        <w:t>Avenida Brigadeiro Faria Lima, 3.500, 3º andar</w:t>
      </w:r>
    </w:p>
    <w:p w14:paraId="659968B3"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1F3EB2">
        <w:rPr>
          <w:rFonts w:asciiTheme="minorHAnsi" w:hAnsiTheme="minorHAnsi" w:cstheme="minorHAnsi"/>
          <w:b w:val="0"/>
          <w:sz w:val="24"/>
          <w:szCs w:val="24"/>
        </w:rPr>
        <w:t>CEP 04538-132 - São Paulo – SP</w:t>
      </w:r>
    </w:p>
    <w:p w14:paraId="495290F7" w14:textId="77777777" w:rsidR="00A6520D" w:rsidRPr="001F3EB2" w:rsidRDefault="00A6520D" w:rsidP="001F3EB2">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1F3EB2">
        <w:rPr>
          <w:rFonts w:asciiTheme="minorHAnsi" w:hAnsiTheme="minorHAnsi" w:cstheme="minorHAnsi"/>
          <w:b w:val="0"/>
          <w:sz w:val="24"/>
          <w:szCs w:val="24"/>
        </w:rPr>
        <w:t>At.: Sr. André Sales</w:t>
      </w:r>
      <w:r w:rsidRPr="001F3EB2">
        <w:rPr>
          <w:rFonts w:asciiTheme="minorHAnsi" w:hAnsiTheme="minorHAnsi" w:cstheme="minorHAnsi"/>
          <w:b w:val="0"/>
          <w:sz w:val="24"/>
          <w:szCs w:val="24"/>
        </w:rPr>
        <w:br/>
        <w:t>Telefone: +55 (11) 2740-2568</w:t>
      </w:r>
      <w:r w:rsidRPr="001F3EB2">
        <w:rPr>
          <w:rFonts w:asciiTheme="minorHAnsi" w:hAnsiTheme="minorHAnsi" w:cstheme="minorHAnsi"/>
          <w:b w:val="0"/>
          <w:sz w:val="24"/>
          <w:szCs w:val="24"/>
        </w:rPr>
        <w:br/>
        <w:t xml:space="preserve">Correio Eletrônico: </w:t>
      </w:r>
      <w:hyperlink r:id="rId20" w:history="1">
        <w:r w:rsidRPr="001F3EB2">
          <w:rPr>
            <w:rFonts w:asciiTheme="minorHAnsi" w:hAnsiTheme="minorHAnsi" w:cstheme="minorHAnsi"/>
            <w:b w:val="0"/>
            <w:sz w:val="24"/>
            <w:szCs w:val="24"/>
          </w:rPr>
          <w:t>escrituracaorf@itau-unibanco.com.br</w:t>
        </w:r>
      </w:hyperlink>
    </w:p>
    <w:p w14:paraId="7F9029D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72" w:name="_DV_M133"/>
      <w:bookmarkStart w:id="273" w:name="_DV_M134"/>
      <w:bookmarkEnd w:id="272"/>
      <w:bookmarkEnd w:id="273"/>
      <w:r w:rsidRPr="001F3EB2">
        <w:rPr>
          <w:rFonts w:asciiTheme="minorHAnsi" w:hAnsiTheme="minorHAnsi" w:cstheme="minorHAnsi"/>
          <w:sz w:val="24"/>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eletrônicas ou correio eletrônico serão consideradas recebidas na data de seu envio, desde que seu recebimento seja confirmado por meio de recibo emitido pela máquina utilizada pelo remetente. </w:t>
      </w:r>
    </w:p>
    <w:p w14:paraId="58A1522D"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bookmarkStart w:id="274" w:name="_Ref440279089"/>
      <w:r w:rsidRPr="001F3EB2">
        <w:rPr>
          <w:rFonts w:asciiTheme="minorHAnsi" w:hAnsiTheme="minorHAnsi" w:cstheme="minorHAnsi"/>
          <w:sz w:val="24"/>
        </w:rPr>
        <w:t>A mudança de qualquer dos endereços acima deverá ser comunicada imediatamente pela parte que tiver seu endereço alterado.</w:t>
      </w:r>
      <w:bookmarkEnd w:id="274"/>
    </w:p>
    <w:p w14:paraId="3FDA6FF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Eventuais prejuízos decorrentes da não observância do disposto na Cláusula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_Ref440279089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13.3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 serão arcados pela Parte inadimplente.</w:t>
      </w:r>
    </w:p>
    <w:p w14:paraId="3A068550" w14:textId="69396C0F" w:rsidR="00A6520D" w:rsidRPr="001F3EB2" w:rsidRDefault="00A6520D" w:rsidP="001F3EB2">
      <w:pPr>
        <w:pStyle w:val="Level1"/>
        <w:keepNext w:val="0"/>
        <w:keepLines w:val="0"/>
        <w:widowControl w:val="0"/>
        <w:numPr>
          <w:ilvl w:val="0"/>
          <w:numId w:val="20"/>
        </w:numPr>
        <w:spacing w:before="140" w:after="0" w:line="320" w:lineRule="exact"/>
        <w:jc w:val="center"/>
        <w:rPr>
          <w:rFonts w:asciiTheme="minorHAnsi" w:hAnsiTheme="minorHAnsi" w:cstheme="minorHAnsi"/>
          <w:sz w:val="24"/>
          <w:szCs w:val="24"/>
        </w:rPr>
      </w:pPr>
      <w:r w:rsidRPr="001F3EB2">
        <w:rPr>
          <w:rFonts w:asciiTheme="minorHAnsi" w:hAnsiTheme="minorHAnsi" w:cstheme="minorHAnsi"/>
          <w:sz w:val="24"/>
          <w:szCs w:val="24"/>
        </w:rPr>
        <w:t xml:space="preserve">CLÁUSULA </w:t>
      </w:r>
      <w:r w:rsidR="00A401E4">
        <w:rPr>
          <w:rFonts w:asciiTheme="minorHAnsi" w:hAnsiTheme="minorHAnsi" w:cstheme="minorHAnsi"/>
          <w:sz w:val="24"/>
          <w:szCs w:val="24"/>
        </w:rPr>
        <w:t>QU</w:t>
      </w:r>
      <w:r w:rsidRPr="001F3EB2">
        <w:rPr>
          <w:rFonts w:asciiTheme="minorHAnsi" w:hAnsiTheme="minorHAnsi" w:cstheme="minorHAnsi"/>
          <w:sz w:val="24"/>
          <w:szCs w:val="24"/>
        </w:rPr>
        <w:t>ATORZE - DISPOSIÇÕES GERAIS</w:t>
      </w:r>
    </w:p>
    <w:p w14:paraId="2735307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bookmarkStart w:id="275" w:name="_DV_M428"/>
      <w:bookmarkEnd w:id="275"/>
      <w:r w:rsidRPr="001F3EB2">
        <w:rPr>
          <w:rFonts w:asciiTheme="minorHAnsi" w:hAnsiTheme="minorHAnsi" w:cstheme="minorHAnsi"/>
          <w:b/>
          <w:sz w:val="24"/>
        </w:rPr>
        <w:t>Renúncia</w:t>
      </w:r>
    </w:p>
    <w:p w14:paraId="3E904BD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lastRenderedPageBreak/>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BA93C8"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w w:val="0"/>
          <w:sz w:val="24"/>
        </w:rPr>
      </w:pPr>
      <w:bookmarkStart w:id="276" w:name="_DV_M430"/>
      <w:bookmarkEnd w:id="276"/>
      <w:r w:rsidRPr="001F3EB2">
        <w:rPr>
          <w:rFonts w:asciiTheme="minorHAnsi" w:hAnsiTheme="minorHAnsi" w:cstheme="minorHAnsi"/>
          <w:b/>
          <w:sz w:val="24"/>
        </w:rPr>
        <w:t>Veracidade da Documentação</w:t>
      </w:r>
    </w:p>
    <w:p w14:paraId="50C4323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Sem prejuízo do dever de diligência do Agente Fiduciário, o Agente Fiduciário assumirá que os documentos originais ou cópias autenticadas de documentos encaminhados pela Emissora e/ou Garantidora ou por terceiros a seu pedido não foram objeto de fraude ou adulteração. O Agente Fiduciário não será ainda, sob qualquer hipótese, responsável pela elaboração de documentos societários da Emissora e/ou da Garantidora, que permanecerá sob obrigação legal e regulamentar da Emissora e da Garantidora, nos termos da legislação aplicável.</w:t>
      </w:r>
    </w:p>
    <w:p w14:paraId="11C7BB5B"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e/ou da Garantidora que considere autêntico e que lhe tenha sido ou venha a ser encaminhado pela Emissora ou por terceiros a seu pedido.</w:t>
      </w:r>
    </w:p>
    <w:p w14:paraId="366B5532"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Independência das Disposições da Escritura de Emissão</w:t>
      </w:r>
    </w:p>
    <w:p w14:paraId="4EB02F69"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17BD96"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Título Executivo Extrajudicial e Execução Específica</w:t>
      </w:r>
    </w:p>
    <w:p w14:paraId="21D119A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w:t>
      </w:r>
      <w:r w:rsidRPr="001F3EB2">
        <w:rPr>
          <w:rFonts w:asciiTheme="minorHAnsi" w:hAnsiTheme="minorHAnsi" w:cstheme="minorHAnsi"/>
          <w:sz w:val="24"/>
        </w:rPr>
        <w:lastRenderedPageBreak/>
        <w:t>Emissão.</w:t>
      </w:r>
    </w:p>
    <w:p w14:paraId="6DD206AA"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2D569049"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sz w:val="24"/>
        </w:rPr>
      </w:pPr>
      <w:r w:rsidRPr="001F3EB2">
        <w:rPr>
          <w:rFonts w:asciiTheme="minorHAnsi" w:hAnsiTheme="minorHAnsi" w:cstheme="minorHAnsi"/>
          <w:b/>
          <w:sz w:val="24"/>
        </w:rPr>
        <w:t xml:space="preserve">Modificações </w:t>
      </w:r>
    </w:p>
    <w:p w14:paraId="6CEA02FA" w14:textId="0E77B519"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observar as formalidades previstas nas Cláusulas </w:t>
      </w:r>
      <w:r w:rsidRPr="001F3EB2">
        <w:rPr>
          <w:rFonts w:asciiTheme="minorHAnsi" w:hAnsiTheme="minorHAnsi" w:cstheme="minorHAnsi"/>
          <w:sz w:val="24"/>
        </w:rPr>
        <w:fldChar w:fldCharType="begin"/>
      </w:r>
      <w:r w:rsidRPr="001F3EB2">
        <w:rPr>
          <w:rFonts w:asciiTheme="minorHAnsi" w:hAnsiTheme="minorHAnsi" w:cstheme="minorHAnsi"/>
          <w:sz w:val="24"/>
        </w:rPr>
        <w:instrText xml:space="preserve"> REF _Ref508981152 \r \h  \* MERGEFORMAT </w:instrText>
      </w:r>
      <w:r w:rsidRPr="001F3EB2">
        <w:rPr>
          <w:rFonts w:asciiTheme="minorHAnsi" w:hAnsiTheme="minorHAnsi" w:cstheme="minorHAnsi"/>
          <w:sz w:val="24"/>
        </w:rPr>
      </w:r>
      <w:r w:rsidRPr="001F3EB2">
        <w:rPr>
          <w:rFonts w:asciiTheme="minorHAnsi" w:hAnsiTheme="minorHAnsi" w:cstheme="minorHAnsi"/>
          <w:sz w:val="24"/>
        </w:rPr>
        <w:fldChar w:fldCharType="separate"/>
      </w:r>
      <w:r w:rsidRPr="001F3EB2">
        <w:rPr>
          <w:rFonts w:asciiTheme="minorHAnsi" w:hAnsiTheme="minorHAnsi" w:cstheme="minorHAnsi"/>
          <w:sz w:val="24"/>
        </w:rPr>
        <w:t>2.3</w:t>
      </w:r>
      <w:r w:rsidRPr="001F3EB2">
        <w:rPr>
          <w:rFonts w:asciiTheme="minorHAnsi" w:hAnsiTheme="minorHAnsi" w:cstheme="minorHAnsi"/>
          <w:sz w:val="24"/>
        </w:rPr>
        <w:fldChar w:fldCharType="end"/>
      </w:r>
      <w:r w:rsidRPr="001F3EB2">
        <w:rPr>
          <w:rFonts w:asciiTheme="minorHAnsi" w:hAnsiTheme="minorHAnsi" w:cstheme="minorHAnsi"/>
          <w:sz w:val="24"/>
        </w:rPr>
        <w:t xml:space="preserve"> acima.</w:t>
      </w:r>
    </w:p>
    <w:p w14:paraId="68813571"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Fica desde já dispensada a realização de Assembleia Geral para deliberar sobre: </w:t>
      </w:r>
      <w:r w:rsidRPr="001F3EB2">
        <w:rPr>
          <w:rFonts w:asciiTheme="minorHAnsi" w:hAnsiTheme="minorHAnsi" w:cstheme="minorHAnsi"/>
          <w:b/>
          <w:sz w:val="24"/>
        </w:rPr>
        <w:t>(i)</w:t>
      </w:r>
      <w:r w:rsidRPr="001F3EB2">
        <w:rPr>
          <w:rFonts w:asciiTheme="minorHAnsi" w:hAnsiTheme="minorHAnsi" w:cstheme="minorHAnsi"/>
          <w:sz w:val="24"/>
        </w:rPr>
        <w:t xml:space="preserve"> a correção de erros materiais, seja ele um erro grosseiro, de digitação ou aritmético; </w:t>
      </w:r>
      <w:r w:rsidRPr="001F3EB2">
        <w:rPr>
          <w:rFonts w:asciiTheme="minorHAnsi" w:hAnsiTheme="minorHAnsi" w:cstheme="minorHAnsi"/>
          <w:b/>
          <w:sz w:val="24"/>
        </w:rPr>
        <w:t>(ii)</w:t>
      </w:r>
      <w:r w:rsidRPr="001F3EB2">
        <w:rPr>
          <w:rFonts w:asciiTheme="minorHAnsi" w:hAnsiTheme="minorHAnsi" w:cstheme="minorHAnsi"/>
          <w:sz w:val="24"/>
        </w:rPr>
        <w:t xml:space="preserve"> alterações da Escritura de Emissão e do Contrato de Garantia já expressamente permitidas nos termos da Escritura de Emissão e do Contrato de Garantia, inclusive, mas sem qualquer limitação, para refletir o resultado do Procedimento de </w:t>
      </w:r>
      <w:r w:rsidRPr="001F3EB2">
        <w:rPr>
          <w:rFonts w:asciiTheme="minorHAnsi" w:hAnsiTheme="minorHAnsi" w:cstheme="minorHAnsi"/>
          <w:i/>
          <w:iCs/>
          <w:sz w:val="24"/>
        </w:rPr>
        <w:t>Bookbuilding</w:t>
      </w:r>
      <w:r w:rsidRPr="001F3EB2">
        <w:rPr>
          <w:rFonts w:asciiTheme="minorHAnsi" w:hAnsiTheme="minorHAnsi" w:cstheme="minorHAnsi"/>
          <w:sz w:val="24"/>
        </w:rPr>
        <w:t xml:space="preserve">; </w:t>
      </w:r>
      <w:r w:rsidRPr="001F3EB2">
        <w:rPr>
          <w:rFonts w:asciiTheme="minorHAnsi" w:hAnsiTheme="minorHAnsi" w:cstheme="minorHAnsi"/>
          <w:b/>
          <w:sz w:val="24"/>
        </w:rPr>
        <w:t>(iii)</w:t>
      </w:r>
      <w:r w:rsidRPr="001F3EB2">
        <w:rPr>
          <w:rFonts w:asciiTheme="minorHAnsi" w:hAnsiTheme="minorHAnsi" w:cstheme="minorHAnsi"/>
          <w:sz w:val="24"/>
        </w:rPr>
        <w:t xml:space="preserve"> alterações da Escritura de Emissão e do Contrato de Garantia em razão de exigências formuladas pela CVM, pela B3, pela ANBIMA ou pelo Cartório de RTD; ou </w:t>
      </w:r>
      <w:r w:rsidRPr="001F3EB2">
        <w:rPr>
          <w:rFonts w:asciiTheme="minorHAnsi" w:hAnsiTheme="minorHAnsi" w:cstheme="minorHAnsi"/>
          <w:b/>
          <w:sz w:val="24"/>
        </w:rPr>
        <w:t xml:space="preserve">(iv) </w:t>
      </w:r>
      <w:r w:rsidRPr="001F3EB2">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FEC1D5F"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b/>
          <w:bCs/>
          <w:sz w:val="24"/>
        </w:rPr>
      </w:pPr>
      <w:r w:rsidRPr="001F3EB2">
        <w:rPr>
          <w:rFonts w:asciiTheme="minorHAnsi" w:hAnsiTheme="minorHAnsi" w:cstheme="minorHAnsi"/>
          <w:b/>
          <w:sz w:val="24"/>
        </w:rPr>
        <w:t>Assinatura</w:t>
      </w:r>
      <w:r w:rsidRPr="001F3EB2">
        <w:rPr>
          <w:rFonts w:asciiTheme="minorHAnsi" w:hAnsiTheme="minorHAnsi" w:cstheme="minorHAnsi"/>
          <w:b/>
          <w:bCs/>
          <w:sz w:val="24"/>
        </w:rPr>
        <w:t xml:space="preserve"> Eletrônica</w:t>
      </w:r>
    </w:p>
    <w:p w14:paraId="602F9FE0"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w w:val="0"/>
          <w:sz w:val="24"/>
        </w:rPr>
        <w:t>Para fins do artigo 10, parágrafo 2º, da Medida Provisória 2.200-2, de 24 de agosto de 2001, a Emissora, a Garantidora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p w14:paraId="1E153077" w14:textId="77777777" w:rsidR="00A6520D" w:rsidRPr="001F3EB2" w:rsidRDefault="00A6520D" w:rsidP="001F3EB2">
      <w:pPr>
        <w:pStyle w:val="Level2"/>
        <w:widowControl w:val="0"/>
        <w:numPr>
          <w:ilvl w:val="1"/>
          <w:numId w:val="20"/>
        </w:numPr>
        <w:spacing w:before="140" w:after="0" w:line="320" w:lineRule="exact"/>
        <w:rPr>
          <w:rFonts w:asciiTheme="minorHAnsi" w:hAnsiTheme="minorHAnsi" w:cstheme="minorHAnsi"/>
          <w:sz w:val="24"/>
        </w:rPr>
      </w:pPr>
      <w:r w:rsidRPr="001F3EB2">
        <w:rPr>
          <w:rFonts w:asciiTheme="minorHAnsi" w:hAnsiTheme="minorHAnsi" w:cstheme="minorHAnsi"/>
          <w:b/>
          <w:sz w:val="24"/>
        </w:rPr>
        <w:t>Lei Aplicável e Foro</w:t>
      </w:r>
    </w:p>
    <w:p w14:paraId="2DF101C6"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Esta Escritura de Emissão é regida pelas Leis da República Federativa do Brasil.</w:t>
      </w:r>
    </w:p>
    <w:p w14:paraId="11DDD9C8" w14:textId="77777777" w:rsidR="00A6520D" w:rsidRPr="001F3EB2" w:rsidRDefault="00A6520D" w:rsidP="001F3EB2">
      <w:pPr>
        <w:pStyle w:val="Level3"/>
        <w:widowControl w:val="0"/>
        <w:numPr>
          <w:ilvl w:val="2"/>
          <w:numId w:val="20"/>
        </w:numPr>
        <w:spacing w:before="140" w:after="0" w:line="320" w:lineRule="exact"/>
        <w:rPr>
          <w:rFonts w:asciiTheme="minorHAnsi" w:hAnsiTheme="minorHAnsi" w:cstheme="minorHAnsi"/>
          <w:sz w:val="24"/>
        </w:rPr>
      </w:pPr>
      <w:r w:rsidRPr="001F3EB2">
        <w:rPr>
          <w:rFonts w:asciiTheme="minorHAnsi" w:hAnsiTheme="minorHAnsi" w:cstheme="minorHAnsi"/>
          <w:sz w:val="24"/>
        </w:rPr>
        <w:t xml:space="preserve">Fica eleito o foro da Cidade de São Paulo, Estado de São Paulo, para dirimir </w:t>
      </w:r>
      <w:r w:rsidRPr="001F3EB2">
        <w:rPr>
          <w:rFonts w:asciiTheme="minorHAnsi" w:hAnsiTheme="minorHAnsi" w:cstheme="minorHAnsi"/>
          <w:sz w:val="24"/>
        </w:rPr>
        <w:lastRenderedPageBreak/>
        <w:t>quaisquer dúvidas ou controvérsias oriundas desta Escritura de Emissão, com renúncia a qualquer outro, por mais privilegiado que seja.</w:t>
      </w:r>
    </w:p>
    <w:p w14:paraId="6B1198E4" w14:textId="77777777" w:rsidR="00AC368A" w:rsidRPr="001F3EB2" w:rsidRDefault="00AC368A" w:rsidP="001F3EB2">
      <w:pPr>
        <w:keepNext/>
        <w:spacing w:line="320" w:lineRule="exact"/>
        <w:jc w:val="both"/>
        <w:rPr>
          <w:rFonts w:asciiTheme="minorHAnsi" w:hAnsiTheme="minorHAnsi" w:cstheme="minorHAnsi"/>
        </w:rPr>
      </w:pPr>
      <w:bookmarkStart w:id="277" w:name="_DV_M783"/>
      <w:bookmarkStart w:id="278" w:name="_DV_M784"/>
      <w:bookmarkStart w:id="279" w:name="_DV_M785"/>
      <w:bookmarkStart w:id="280" w:name="_DV_M786"/>
      <w:bookmarkStart w:id="281" w:name="_DV_M787"/>
      <w:bookmarkStart w:id="282" w:name="_DV_M788"/>
      <w:bookmarkStart w:id="283" w:name="_DV_M789"/>
      <w:bookmarkStart w:id="284" w:name="_DV_M790"/>
      <w:bookmarkStart w:id="285" w:name="_DV_M791"/>
      <w:bookmarkStart w:id="286" w:name="_DV_M792"/>
      <w:bookmarkStart w:id="287" w:name="_DV_M793"/>
      <w:bookmarkStart w:id="288" w:name="_DV_M794"/>
      <w:bookmarkStart w:id="289" w:name="_DV_M795"/>
      <w:bookmarkStart w:id="290" w:name="_DV_M796"/>
      <w:bookmarkStart w:id="291" w:name="_DV_M797"/>
      <w:bookmarkStart w:id="292" w:name="_DV_M798"/>
      <w:bookmarkStart w:id="293" w:name="_DV_M799"/>
      <w:bookmarkStart w:id="294" w:name="_DV_M800"/>
      <w:bookmarkStart w:id="295" w:name="_DV_M801"/>
      <w:bookmarkStart w:id="296" w:name="_DV_M802"/>
      <w:bookmarkStart w:id="297" w:name="_DV_M803"/>
      <w:bookmarkStart w:id="298" w:name="_DV_M804"/>
      <w:bookmarkStart w:id="299" w:name="_DV_M2"/>
      <w:bookmarkStart w:id="300" w:name="_DV_M3"/>
      <w:bookmarkStart w:id="301" w:name="_DV_M4"/>
      <w:bookmarkStart w:id="302" w:name="_DV_M5"/>
      <w:bookmarkStart w:id="303" w:name="_DV_M6"/>
      <w:bookmarkStart w:id="304" w:name="_DV_M7"/>
      <w:bookmarkStart w:id="305" w:name="_Toc514579916"/>
      <w:bookmarkStart w:id="306" w:name="_Toc395889975"/>
      <w:bookmarkStart w:id="307" w:name="_DV_M117"/>
      <w:bookmarkStart w:id="308" w:name="_DV_M118"/>
      <w:bookmarkStart w:id="309" w:name="_DV_M119"/>
      <w:bookmarkStart w:id="310" w:name="_DV_M139"/>
      <w:bookmarkStart w:id="311" w:name="_DV_M143"/>
      <w:bookmarkStart w:id="312" w:name="_DV_M144"/>
      <w:bookmarkStart w:id="313" w:name="_DV_M149"/>
      <w:bookmarkStart w:id="314" w:name="_DV_M150"/>
      <w:bookmarkStart w:id="315" w:name="_DV_M154"/>
      <w:bookmarkStart w:id="316" w:name="_DV_M155"/>
      <w:bookmarkStart w:id="317" w:name="_DV_M159"/>
      <w:bookmarkStart w:id="318" w:name="_DV_M161"/>
      <w:bookmarkStart w:id="319" w:name="_DV_M163"/>
      <w:bookmarkStart w:id="320" w:name="_DV_M164"/>
      <w:bookmarkStart w:id="321" w:name="_DV_M184"/>
      <w:bookmarkStart w:id="322" w:name="_DV_M115"/>
      <w:bookmarkStart w:id="323" w:name="_DV_M186"/>
      <w:bookmarkStart w:id="324" w:name="_DV_M268"/>
      <w:bookmarkStart w:id="325" w:name="_DV_M301"/>
      <w:bookmarkStart w:id="326" w:name="_DV_M188"/>
      <w:bookmarkStart w:id="327" w:name="_DV_M189"/>
      <w:bookmarkStart w:id="328" w:name="_DV_M190"/>
      <w:bookmarkStart w:id="329" w:name="_DV_M191"/>
      <w:bookmarkStart w:id="330" w:name="_DV_M194"/>
      <w:bookmarkStart w:id="331" w:name="_DV_M199"/>
      <w:bookmarkStart w:id="332" w:name="_DV_M210"/>
      <w:bookmarkStart w:id="333" w:name="_DV_M211"/>
      <w:bookmarkStart w:id="334" w:name="_DV_M76"/>
      <w:bookmarkStart w:id="335" w:name="_DV_M77"/>
      <w:bookmarkStart w:id="336" w:name="_DV_M78"/>
      <w:bookmarkStart w:id="337" w:name="_DV_M75"/>
      <w:bookmarkStart w:id="338" w:name="_DV_M79"/>
      <w:bookmarkStart w:id="339" w:name="_DV_M80"/>
      <w:bookmarkStart w:id="340" w:name="_DV_M212"/>
      <w:bookmarkStart w:id="341" w:name="_DV_M213"/>
      <w:bookmarkStart w:id="342" w:name="_DV_M214"/>
      <w:bookmarkStart w:id="343" w:name="_DV_M215"/>
      <w:bookmarkStart w:id="344" w:name="_DV_M216"/>
      <w:bookmarkStart w:id="345" w:name="_DV_M217"/>
      <w:bookmarkStart w:id="346" w:name="_DV_M218"/>
      <w:bookmarkStart w:id="347" w:name="_DV_M219"/>
      <w:bookmarkStart w:id="348" w:name="_DV_M223"/>
      <w:bookmarkStart w:id="349" w:name="_DV_M225"/>
      <w:bookmarkStart w:id="350" w:name="_DV_M230"/>
      <w:bookmarkStart w:id="351" w:name="_DV_M231"/>
      <w:bookmarkStart w:id="352" w:name="_DV_M232"/>
      <w:bookmarkStart w:id="353" w:name="_DV_M240"/>
      <w:bookmarkStart w:id="354" w:name="_DV_M241"/>
      <w:bookmarkStart w:id="355" w:name="_DV_M246"/>
      <w:bookmarkStart w:id="356" w:name="_DV_M247"/>
      <w:bookmarkStart w:id="357" w:name="_DV_M248"/>
      <w:bookmarkStart w:id="358" w:name="_DV_M249"/>
      <w:bookmarkStart w:id="359" w:name="_DV_M250"/>
      <w:bookmarkStart w:id="360" w:name="_DV_M254"/>
      <w:bookmarkStart w:id="361" w:name="_DV_M256"/>
      <w:bookmarkStart w:id="362" w:name="_DV_M257"/>
      <w:bookmarkStart w:id="363" w:name="_DV_M263"/>
      <w:bookmarkStart w:id="364" w:name="_DV_M265"/>
      <w:bookmarkStart w:id="365" w:name="_DV_M266"/>
      <w:bookmarkStart w:id="366" w:name="_DV_M267"/>
      <w:bookmarkStart w:id="367" w:name="_DV_M269"/>
      <w:bookmarkStart w:id="368" w:name="_DV_M270"/>
      <w:bookmarkStart w:id="369" w:name="_DV_M272"/>
      <w:bookmarkStart w:id="370" w:name="_DV_M273"/>
      <w:bookmarkStart w:id="371" w:name="_DV_M274"/>
      <w:bookmarkStart w:id="372" w:name="_DV_M275"/>
      <w:bookmarkStart w:id="373" w:name="_DV_M276"/>
      <w:bookmarkStart w:id="374" w:name="_DV_M277"/>
      <w:bookmarkStart w:id="375" w:name="_DV_M278"/>
      <w:bookmarkStart w:id="376" w:name="_DV_M279"/>
      <w:bookmarkStart w:id="377" w:name="_DV_M280"/>
      <w:bookmarkStart w:id="378" w:name="_DV_M281"/>
      <w:bookmarkStart w:id="379" w:name="_DV_M282"/>
      <w:bookmarkStart w:id="380" w:name="_DV_M283"/>
      <w:bookmarkStart w:id="381" w:name="_DV_M285"/>
      <w:bookmarkStart w:id="382" w:name="_DV_M286"/>
      <w:bookmarkStart w:id="383" w:name="_DV_M287"/>
      <w:bookmarkStart w:id="384" w:name="_DV_M288"/>
      <w:bookmarkStart w:id="385" w:name="_DV_M289"/>
      <w:bookmarkStart w:id="386" w:name="_DV_M291"/>
      <w:bookmarkStart w:id="387" w:name="_DV_M293"/>
      <w:bookmarkStart w:id="388" w:name="_DV_M295"/>
      <w:bookmarkStart w:id="389" w:name="_DV_M296"/>
      <w:bookmarkStart w:id="390" w:name="_DV_M298"/>
      <w:bookmarkStart w:id="391" w:name="_DV_M300"/>
      <w:bookmarkStart w:id="392" w:name="_DV_M302"/>
      <w:bookmarkStart w:id="393" w:name="_DV_M304"/>
      <w:bookmarkStart w:id="394" w:name="_DV_M306"/>
      <w:bookmarkStart w:id="395" w:name="_DV_M308"/>
      <w:bookmarkStart w:id="396" w:name="_DV_M310"/>
      <w:bookmarkStart w:id="397" w:name="_DV_M313"/>
      <w:bookmarkStart w:id="398" w:name="_DV_M315"/>
      <w:bookmarkStart w:id="399" w:name="_DV_M317"/>
      <w:bookmarkStart w:id="400" w:name="_DV_M318"/>
      <w:bookmarkStart w:id="401" w:name="_DV_M319"/>
      <w:bookmarkStart w:id="402" w:name="_DV_M320"/>
      <w:bookmarkStart w:id="403" w:name="_DV_M323"/>
      <w:bookmarkStart w:id="404" w:name="_DV_M324"/>
      <w:bookmarkStart w:id="405" w:name="_DV_M325"/>
      <w:bookmarkStart w:id="406" w:name="_DV_M326"/>
      <w:bookmarkStart w:id="407" w:name="_DV_M329"/>
      <w:bookmarkStart w:id="408" w:name="_DV_M330"/>
      <w:bookmarkStart w:id="409" w:name="_DV_M331"/>
      <w:bookmarkStart w:id="410" w:name="_DV_M338"/>
      <w:bookmarkStart w:id="411" w:name="_DV_M339"/>
      <w:bookmarkStart w:id="412" w:name="_DV_M343"/>
      <w:bookmarkStart w:id="413" w:name="_DV_M345"/>
      <w:bookmarkStart w:id="414" w:name="_DV_M346"/>
      <w:bookmarkStart w:id="415" w:name="_DV_M347"/>
      <w:bookmarkStart w:id="416" w:name="_DV_M348"/>
      <w:bookmarkStart w:id="417" w:name="_DV_M349"/>
      <w:bookmarkStart w:id="418" w:name="_DV_M353"/>
      <w:bookmarkStart w:id="419" w:name="_DV_M356"/>
      <w:bookmarkStart w:id="420" w:name="_DV_M369"/>
      <w:bookmarkStart w:id="421" w:name="_DV_M371"/>
      <w:bookmarkStart w:id="422" w:name="_DV_M373"/>
      <w:bookmarkStart w:id="423" w:name="_DV_M375"/>
      <w:bookmarkStart w:id="424" w:name="_DV_M382"/>
      <w:bookmarkStart w:id="425" w:name="_DV_M387"/>
      <w:bookmarkStart w:id="426" w:name="_DV_M389"/>
      <w:bookmarkStart w:id="427" w:name="_DV_M390"/>
      <w:bookmarkStart w:id="428" w:name="_DV_M391"/>
      <w:bookmarkStart w:id="429" w:name="_DV_M392"/>
      <w:bookmarkStart w:id="430" w:name="_DV_M393"/>
      <w:bookmarkStart w:id="431" w:name="_DV_M394"/>
      <w:bookmarkStart w:id="432" w:name="_DV_M398"/>
      <w:bookmarkStart w:id="433" w:name="_DV_M400"/>
      <w:bookmarkStart w:id="434" w:name="_DV_M401"/>
      <w:bookmarkStart w:id="435" w:name="_DV_M402"/>
      <w:bookmarkStart w:id="436" w:name="_DV_M403"/>
      <w:bookmarkStart w:id="437" w:name="_DV_M404"/>
      <w:bookmarkStart w:id="438" w:name="_DV_M405"/>
      <w:bookmarkStart w:id="439" w:name="_DV_M406"/>
      <w:bookmarkStart w:id="440" w:name="_DV_M407"/>
      <w:bookmarkStart w:id="441" w:name="_DV_M408"/>
      <w:bookmarkStart w:id="442" w:name="_DV_M410"/>
      <w:bookmarkStart w:id="443" w:name="_DV_M165"/>
      <w:bookmarkStart w:id="444" w:name="_DV_M166"/>
      <w:bookmarkStart w:id="445" w:name="_DV_M167"/>
      <w:bookmarkStart w:id="446" w:name="_DV_M168"/>
      <w:bookmarkStart w:id="447" w:name="_DV_M170"/>
      <w:bookmarkStart w:id="448" w:name="_DV_M171"/>
      <w:bookmarkStart w:id="449" w:name="_DV_M172"/>
      <w:bookmarkStart w:id="450" w:name="_DV_M173"/>
      <w:bookmarkStart w:id="451" w:name="_DV_M174"/>
      <w:bookmarkStart w:id="452" w:name="_DV_M182"/>
      <w:bookmarkStart w:id="453" w:name="_DV_M183"/>
      <w:bookmarkStart w:id="454" w:name="_DV_M412"/>
      <w:bookmarkStart w:id="455" w:name="_DV_M413"/>
      <w:bookmarkStart w:id="456" w:name="_DV_M414"/>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sectPr w:rsidR="00AC368A" w:rsidRPr="001F3EB2">
      <w:footerReference w:type="default" r:id="rId21"/>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A45A" w14:textId="77777777" w:rsidR="005B6EE8" w:rsidRDefault="005B6EE8">
      <w:r>
        <w:separator/>
      </w:r>
    </w:p>
  </w:endnote>
  <w:endnote w:type="continuationSeparator" w:id="0">
    <w:p w14:paraId="46DAEEC5" w14:textId="77777777" w:rsidR="005B6EE8" w:rsidRDefault="005B6EE8">
      <w:r>
        <w:continuationSeparator/>
      </w:r>
    </w:p>
  </w:endnote>
  <w:endnote w:type="continuationNotice" w:id="1">
    <w:p w14:paraId="193B8832" w14:textId="77777777" w:rsidR="005B6EE8" w:rsidRDefault="005B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AC368A" w:rsidRDefault="003557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E45B3" w14:textId="77777777" w:rsidR="00AC368A" w:rsidRDefault="00AC36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AC368A" w:rsidRPr="001F3EB2" w:rsidRDefault="00355729">
    <w:pPr>
      <w:pStyle w:val="Rodap"/>
      <w:jc w:val="center"/>
      <w:rPr>
        <w:rFonts w:asciiTheme="minorHAnsi" w:hAnsiTheme="minorHAnsi" w:cstheme="minorHAnsi"/>
        <w:lang w:val="en-US"/>
      </w:rPr>
    </w:pPr>
    <w:r>
      <w:rPr>
        <w:sz w:val="12"/>
        <w:szCs w:val="22"/>
        <w:lang w:val="en-US"/>
      </w:rPr>
      <w:tab/>
    </w:r>
    <w:r w:rsidRPr="001F3EB2">
      <w:rPr>
        <w:rFonts w:asciiTheme="minorHAnsi" w:hAnsiTheme="minorHAnsi" w:cstheme="minorHAnsi"/>
        <w:lang w:val="en-US"/>
      </w:rPr>
      <w:tab/>
    </w:r>
    <w:r w:rsidRPr="001F3EB2">
      <w:rPr>
        <w:rFonts w:asciiTheme="minorHAnsi" w:hAnsiTheme="minorHAnsi" w:cstheme="minorHAnsi"/>
      </w:rPr>
      <w:fldChar w:fldCharType="begin"/>
    </w:r>
    <w:r w:rsidRPr="001F3EB2">
      <w:rPr>
        <w:rFonts w:asciiTheme="minorHAnsi" w:hAnsiTheme="minorHAnsi" w:cstheme="minorHAnsi"/>
        <w:lang w:val="en-US"/>
      </w:rPr>
      <w:instrText xml:space="preserve"> PAGE   \* MERGEFORMAT </w:instrText>
    </w:r>
    <w:r w:rsidRPr="001F3EB2">
      <w:rPr>
        <w:rFonts w:asciiTheme="minorHAnsi" w:hAnsiTheme="minorHAnsi" w:cstheme="minorHAnsi"/>
      </w:rPr>
      <w:fldChar w:fldCharType="separate"/>
    </w:r>
    <w:r w:rsidRPr="001F3EB2">
      <w:rPr>
        <w:rFonts w:asciiTheme="minorHAnsi" w:hAnsiTheme="minorHAnsi" w:cstheme="minorHAnsi"/>
        <w:noProof/>
        <w:lang w:val="en-US"/>
      </w:rPr>
      <w:t>8</w:t>
    </w:r>
    <w:r w:rsidRPr="001F3EB2">
      <w:rPr>
        <w:rFonts w:asciiTheme="minorHAnsi" w:hAnsiTheme="minorHAnsi" w:cstheme="minorHAnsi"/>
      </w:rPr>
      <w:fldChar w:fldCharType="end"/>
    </w:r>
  </w:p>
  <w:p w14:paraId="7013B96B" w14:textId="77777777" w:rsidR="00AC368A" w:rsidRDefault="00AC36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E141" w14:textId="77777777" w:rsidR="005B6EE8" w:rsidRDefault="005B6EE8">
      <w:r>
        <w:separator/>
      </w:r>
    </w:p>
  </w:footnote>
  <w:footnote w:type="continuationSeparator" w:id="0">
    <w:p w14:paraId="020F0AB3" w14:textId="77777777" w:rsidR="005B6EE8" w:rsidRDefault="005B6EE8">
      <w:r>
        <w:continuationSeparator/>
      </w:r>
    </w:p>
  </w:footnote>
  <w:footnote w:type="continuationNotice" w:id="1">
    <w:p w14:paraId="02ADC445" w14:textId="77777777" w:rsidR="005B6EE8" w:rsidRDefault="005B6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06C" w14:textId="09F92C1E" w:rsidR="008D725E" w:rsidRPr="001F3EB2" w:rsidRDefault="00355729" w:rsidP="001F3EB2">
    <w:pPr>
      <w:pStyle w:val="Cabealho"/>
      <w:spacing w:line="320" w:lineRule="exact"/>
      <w:jc w:val="right"/>
      <w:rPr>
        <w:rFonts w:asciiTheme="minorHAnsi" w:hAnsiTheme="minorHAnsi" w:cstheme="minorHAnsi"/>
        <w:b/>
        <w:bCs/>
        <w:i/>
        <w:iCs/>
        <w:sz w:val="24"/>
        <w:szCs w:val="24"/>
      </w:rPr>
    </w:pPr>
    <w:r w:rsidRPr="001F3EB2">
      <w:rPr>
        <w:rFonts w:asciiTheme="minorHAnsi" w:hAnsiTheme="minorHAnsi" w:cstheme="minorHAnsi"/>
        <w:b/>
        <w:bCs/>
        <w:i/>
        <w:iCs/>
        <w:noProof/>
        <w:sz w:val="24"/>
        <w:szCs w:val="24"/>
      </w:rPr>
      <w:drawing>
        <wp:anchor distT="0" distB="0" distL="114300" distR="114300" simplePos="0" relativeHeight="251658240" behindDoc="1" locked="0" layoutInCell="1" allowOverlap="1" wp14:anchorId="41B84667" wp14:editId="180C26CE">
          <wp:simplePos x="0" y="0"/>
          <wp:positionH relativeFrom="margin">
            <wp:align>left</wp:align>
          </wp:positionH>
          <wp:positionV relativeFrom="paragraph">
            <wp:posOffset>-190500</wp:posOffset>
          </wp:positionV>
          <wp:extent cx="1231900" cy="705485"/>
          <wp:effectExtent l="0" t="0" r="6350" b="0"/>
          <wp:wrapTight wrapText="bothSides">
            <wp:wrapPolygon edited="0">
              <wp:start x="0" y="0"/>
              <wp:lineTo x="0" y="20997"/>
              <wp:lineTo x="21377" y="20997"/>
              <wp:lineTo x="21377" y="0"/>
              <wp:lineTo x="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705485"/>
                  </a:xfrm>
                  <a:prstGeom prst="rect">
                    <a:avLst/>
                  </a:prstGeom>
                </pic:spPr>
              </pic:pic>
            </a:graphicData>
          </a:graphic>
        </wp:anchor>
      </w:drawing>
    </w:r>
  </w:p>
  <w:p w14:paraId="4ACE1624" w14:textId="77777777" w:rsidR="008D725E" w:rsidRDefault="008D725E" w:rsidP="001F3EB2">
    <w:pPr>
      <w:pStyle w:val="Cabealho"/>
      <w:jc w:val="right"/>
    </w:pPr>
  </w:p>
  <w:p w14:paraId="67715520" w14:textId="77777777" w:rsidR="00AC368A" w:rsidRPr="00D26C01" w:rsidRDefault="00AC368A" w:rsidP="00D26C01">
    <w:pPr>
      <w:pStyle w:val="Cabealho"/>
      <w:jc w:val="right"/>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AC368A" w:rsidRDefault="00AC368A">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2DEA70C"/>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524F54"/>
    <w:multiLevelType w:val="multilevel"/>
    <w:tmpl w:val="543CE476"/>
    <w:lvl w:ilvl="0">
      <w:start w:val="1"/>
      <w:numFmt w:val="decimal"/>
      <w:lvlRestart w:val="0"/>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1170F38"/>
    <w:multiLevelType w:val="multilevel"/>
    <w:tmpl w:val="205EF6AC"/>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5721C1"/>
    <w:multiLevelType w:val="multilevel"/>
    <w:tmpl w:val="D9089C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28" w15:restartNumberingAfterBreak="0">
    <w:nsid w:val="78355D7B"/>
    <w:multiLevelType w:val="multilevel"/>
    <w:tmpl w:val="9384AE72"/>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1227759761">
    <w:abstractNumId w:val="0"/>
  </w:num>
  <w:num w:numId="2" w16cid:durableId="649411153">
    <w:abstractNumId w:val="4"/>
  </w:num>
  <w:num w:numId="3" w16cid:durableId="978920248">
    <w:abstractNumId w:val="25"/>
  </w:num>
  <w:num w:numId="4" w16cid:durableId="849098410">
    <w:abstractNumId w:val="19"/>
  </w:num>
  <w:num w:numId="5" w16cid:durableId="1899054063">
    <w:abstractNumId w:val="10"/>
  </w:num>
  <w:num w:numId="6" w16cid:durableId="1005747264">
    <w:abstractNumId w:val="28"/>
  </w:num>
  <w:num w:numId="7" w16cid:durableId="117267243">
    <w:abstractNumId w:val="3"/>
  </w:num>
  <w:num w:numId="8" w16cid:durableId="1953513221">
    <w:abstractNumId w:val="7"/>
  </w:num>
  <w:num w:numId="9" w16cid:durableId="91556587">
    <w:abstractNumId w:val="13"/>
  </w:num>
  <w:num w:numId="10" w16cid:durableId="1508593820">
    <w:abstractNumId w:val="21"/>
  </w:num>
  <w:num w:numId="11" w16cid:durableId="1638031827">
    <w:abstractNumId w:val="20"/>
  </w:num>
  <w:num w:numId="12" w16cid:durableId="2128085885">
    <w:abstractNumId w:val="28"/>
  </w:num>
  <w:num w:numId="13" w16cid:durableId="1365401200">
    <w:abstractNumId w:val="28"/>
  </w:num>
  <w:num w:numId="14" w16cid:durableId="199779246">
    <w:abstractNumId w:val="2"/>
  </w:num>
  <w:num w:numId="15" w16cid:durableId="800196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3697205">
    <w:abstractNumId w:val="13"/>
  </w:num>
  <w:num w:numId="17" w16cid:durableId="695348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048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084017">
    <w:abstractNumId w:val="28"/>
  </w:num>
  <w:num w:numId="20" w16cid:durableId="495724842">
    <w:abstractNumId w:val="5"/>
  </w:num>
  <w:num w:numId="21" w16cid:durableId="2122190374">
    <w:abstractNumId w:val="9"/>
  </w:num>
  <w:num w:numId="22" w16cid:durableId="1942226886">
    <w:abstractNumId w:val="28"/>
  </w:num>
  <w:num w:numId="23" w16cid:durableId="498741364">
    <w:abstractNumId w:val="28"/>
  </w:num>
  <w:num w:numId="24" w16cid:durableId="1498031569">
    <w:abstractNumId w:val="28"/>
  </w:num>
  <w:num w:numId="25" w16cid:durableId="765617494">
    <w:abstractNumId w:val="13"/>
  </w:num>
  <w:num w:numId="26" w16cid:durableId="643195169">
    <w:abstractNumId w:val="13"/>
  </w:num>
  <w:num w:numId="27" w16cid:durableId="393158839">
    <w:abstractNumId w:val="28"/>
  </w:num>
  <w:num w:numId="28" w16cid:durableId="1554731595">
    <w:abstractNumId w:val="28"/>
  </w:num>
  <w:num w:numId="29" w16cid:durableId="1722514138">
    <w:abstractNumId w:val="28"/>
  </w:num>
  <w:num w:numId="30" w16cid:durableId="241335581">
    <w:abstractNumId w:val="28"/>
  </w:num>
  <w:num w:numId="31" w16cid:durableId="325596586">
    <w:abstractNumId w:val="16"/>
  </w:num>
  <w:num w:numId="32" w16cid:durableId="71784469">
    <w:abstractNumId w:val="29"/>
  </w:num>
  <w:num w:numId="33" w16cid:durableId="1914318150">
    <w:abstractNumId w:val="15"/>
  </w:num>
  <w:num w:numId="34" w16cid:durableId="546187322">
    <w:abstractNumId w:val="23"/>
  </w:num>
  <w:num w:numId="35" w16cid:durableId="1702172147">
    <w:abstractNumId w:val="1"/>
  </w:num>
  <w:num w:numId="36" w16cid:durableId="1870534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5748085">
    <w:abstractNumId w:val="26"/>
  </w:num>
  <w:num w:numId="38" w16cid:durableId="1770471495">
    <w:abstractNumId w:val="14"/>
  </w:num>
  <w:num w:numId="39" w16cid:durableId="557940567">
    <w:abstractNumId w:val="17"/>
  </w:num>
  <w:num w:numId="40" w16cid:durableId="145517765">
    <w:abstractNumId w:val="24"/>
  </w:num>
  <w:num w:numId="41" w16cid:durableId="81398724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121FA"/>
    <w:rsid w:val="000209A6"/>
    <w:rsid w:val="00023315"/>
    <w:rsid w:val="0003407A"/>
    <w:rsid w:val="00067119"/>
    <w:rsid w:val="000B7504"/>
    <w:rsid w:val="000C660B"/>
    <w:rsid w:val="000C7882"/>
    <w:rsid w:val="000F2D90"/>
    <w:rsid w:val="001017D9"/>
    <w:rsid w:val="001118CE"/>
    <w:rsid w:val="00154EC7"/>
    <w:rsid w:val="0017532E"/>
    <w:rsid w:val="00186A9A"/>
    <w:rsid w:val="001B1457"/>
    <w:rsid w:val="001B2A2D"/>
    <w:rsid w:val="001D7176"/>
    <w:rsid w:val="001F3EB2"/>
    <w:rsid w:val="0021459E"/>
    <w:rsid w:val="00221807"/>
    <w:rsid w:val="00247C1F"/>
    <w:rsid w:val="00254A19"/>
    <w:rsid w:val="00264A7F"/>
    <w:rsid w:val="002742B7"/>
    <w:rsid w:val="002B33DA"/>
    <w:rsid w:val="002D16CE"/>
    <w:rsid w:val="002D50A0"/>
    <w:rsid w:val="002E2E3D"/>
    <w:rsid w:val="003248D6"/>
    <w:rsid w:val="0034642D"/>
    <w:rsid w:val="00350CE6"/>
    <w:rsid w:val="00355729"/>
    <w:rsid w:val="00386FCA"/>
    <w:rsid w:val="003C0F97"/>
    <w:rsid w:val="00407D5A"/>
    <w:rsid w:val="00432BC1"/>
    <w:rsid w:val="00444D49"/>
    <w:rsid w:val="004559BC"/>
    <w:rsid w:val="0046267F"/>
    <w:rsid w:val="004717E2"/>
    <w:rsid w:val="00481D23"/>
    <w:rsid w:val="004963E3"/>
    <w:rsid w:val="004A793D"/>
    <w:rsid w:val="004B2ECB"/>
    <w:rsid w:val="004B3F7B"/>
    <w:rsid w:val="004B7291"/>
    <w:rsid w:val="004F336F"/>
    <w:rsid w:val="0052013A"/>
    <w:rsid w:val="00525B6B"/>
    <w:rsid w:val="00535C97"/>
    <w:rsid w:val="00562E03"/>
    <w:rsid w:val="00575CF3"/>
    <w:rsid w:val="005A0924"/>
    <w:rsid w:val="005A2909"/>
    <w:rsid w:val="005B532C"/>
    <w:rsid w:val="005B6EE8"/>
    <w:rsid w:val="005C1302"/>
    <w:rsid w:val="005F562D"/>
    <w:rsid w:val="00602273"/>
    <w:rsid w:val="00615D77"/>
    <w:rsid w:val="00620955"/>
    <w:rsid w:val="00642538"/>
    <w:rsid w:val="00682221"/>
    <w:rsid w:val="00691A5F"/>
    <w:rsid w:val="006927AA"/>
    <w:rsid w:val="006E4DA1"/>
    <w:rsid w:val="00706118"/>
    <w:rsid w:val="00725A38"/>
    <w:rsid w:val="00745A08"/>
    <w:rsid w:val="00751111"/>
    <w:rsid w:val="00767C2D"/>
    <w:rsid w:val="0077195E"/>
    <w:rsid w:val="00794493"/>
    <w:rsid w:val="007B2E2F"/>
    <w:rsid w:val="007C6E74"/>
    <w:rsid w:val="007D4AD7"/>
    <w:rsid w:val="007D552A"/>
    <w:rsid w:val="007E06A5"/>
    <w:rsid w:val="007E527B"/>
    <w:rsid w:val="0080358E"/>
    <w:rsid w:val="0081676B"/>
    <w:rsid w:val="0081728D"/>
    <w:rsid w:val="008228A2"/>
    <w:rsid w:val="0083762A"/>
    <w:rsid w:val="00884BFC"/>
    <w:rsid w:val="00897B9A"/>
    <w:rsid w:val="008B7F1B"/>
    <w:rsid w:val="008C14BF"/>
    <w:rsid w:val="008D19E7"/>
    <w:rsid w:val="008D725E"/>
    <w:rsid w:val="00903B4F"/>
    <w:rsid w:val="00906EF0"/>
    <w:rsid w:val="00912FE3"/>
    <w:rsid w:val="00951FB2"/>
    <w:rsid w:val="00954618"/>
    <w:rsid w:val="00972CFA"/>
    <w:rsid w:val="009823F9"/>
    <w:rsid w:val="00984FFB"/>
    <w:rsid w:val="009A2908"/>
    <w:rsid w:val="009C567B"/>
    <w:rsid w:val="009D5B19"/>
    <w:rsid w:val="009E5776"/>
    <w:rsid w:val="00A046C8"/>
    <w:rsid w:val="00A137C1"/>
    <w:rsid w:val="00A227DA"/>
    <w:rsid w:val="00A401E4"/>
    <w:rsid w:val="00A6520D"/>
    <w:rsid w:val="00A81857"/>
    <w:rsid w:val="00A832CC"/>
    <w:rsid w:val="00A84A77"/>
    <w:rsid w:val="00A90B0C"/>
    <w:rsid w:val="00AA0E6C"/>
    <w:rsid w:val="00AC368A"/>
    <w:rsid w:val="00AF419C"/>
    <w:rsid w:val="00B72C26"/>
    <w:rsid w:val="00BE5EAC"/>
    <w:rsid w:val="00C029A7"/>
    <w:rsid w:val="00C03BD6"/>
    <w:rsid w:val="00C0766F"/>
    <w:rsid w:val="00C10F8F"/>
    <w:rsid w:val="00C17641"/>
    <w:rsid w:val="00C304D6"/>
    <w:rsid w:val="00C37483"/>
    <w:rsid w:val="00C71BB6"/>
    <w:rsid w:val="00C74946"/>
    <w:rsid w:val="00C81E62"/>
    <w:rsid w:val="00CA0E92"/>
    <w:rsid w:val="00CA72D4"/>
    <w:rsid w:val="00CC1D3A"/>
    <w:rsid w:val="00CC2C07"/>
    <w:rsid w:val="00CC2EC3"/>
    <w:rsid w:val="00CF6E27"/>
    <w:rsid w:val="00D16C14"/>
    <w:rsid w:val="00D23010"/>
    <w:rsid w:val="00D26C01"/>
    <w:rsid w:val="00D33692"/>
    <w:rsid w:val="00D56B44"/>
    <w:rsid w:val="00D8035C"/>
    <w:rsid w:val="00D86E8D"/>
    <w:rsid w:val="00DA38DE"/>
    <w:rsid w:val="00DB4924"/>
    <w:rsid w:val="00DB74B3"/>
    <w:rsid w:val="00DC6D0B"/>
    <w:rsid w:val="00DD3333"/>
    <w:rsid w:val="00DF3882"/>
    <w:rsid w:val="00E34A08"/>
    <w:rsid w:val="00E35EED"/>
    <w:rsid w:val="00E42EB1"/>
    <w:rsid w:val="00E528D6"/>
    <w:rsid w:val="00E5683E"/>
    <w:rsid w:val="00E57B8D"/>
    <w:rsid w:val="00E60F2A"/>
    <w:rsid w:val="00E84C37"/>
    <w:rsid w:val="00E96A61"/>
    <w:rsid w:val="00E97E35"/>
    <w:rsid w:val="00EA25BB"/>
    <w:rsid w:val="00ED4220"/>
    <w:rsid w:val="00F06EBC"/>
    <w:rsid w:val="00F24D4C"/>
    <w:rsid w:val="00F50E54"/>
    <w:rsid w:val="00F517C6"/>
    <w:rsid w:val="00F575C7"/>
    <w:rsid w:val="00F85A41"/>
    <w:rsid w:val="00F92111"/>
    <w:rsid w:val="00FE2D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qFormat/>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uiPriority w:val="9"/>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uiPriority w:val="9"/>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uiPriority w:val="9"/>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uiPriority w:val="9"/>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uiPriority w:val="9"/>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uiPriority w:val="9"/>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uiPriority w:val="9"/>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val="pt-BR" w:eastAsia="pt-BR"/>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aliases w:val="bti,Body Text Bold Indent"/>
    <w:basedOn w:val="Normal"/>
    <w:link w:val="RecuodecorpodetextoChar"/>
    <w:pPr>
      <w:spacing w:after="120"/>
      <w:ind w:left="283"/>
    </w:pPr>
  </w:style>
  <w:style w:type="character" w:customStyle="1" w:styleId="RecuodecorpodetextoChar">
    <w:name w:val="Recuo de corpo de texto Char"/>
    <w:aliases w:val="bti Char,Body Text Bold Indent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semiHidden/>
    <w:rPr>
      <w:sz w:val="16"/>
      <w:szCs w:val="16"/>
    </w:rPr>
  </w:style>
  <w:style w:type="character" w:customStyle="1" w:styleId="TextodecomentrioChar">
    <w:name w:val="Texto de comentário Char"/>
    <w:link w:val="Textodecomentrio"/>
    <w:uiPriority w:val="99"/>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uiPriority w:val="99"/>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uiPriority w:val="22"/>
    <w:qFormat/>
    <w:rPr>
      <w:b/>
      <w:bCs/>
    </w:rPr>
  </w:style>
  <w:style w:type="character" w:styleId="nfase">
    <w:name w:val="Emphasis"/>
    <w:qFormat/>
    <w:rPr>
      <w:i/>
      <w:iCs/>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uiPriority w:val="99"/>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uiPriority w:val="99"/>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aliases w:val="Sumário SCBF"/>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uiPriority w:val="9"/>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uiPriority w:val="9"/>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uiPriority w:val="9"/>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uiPriority w:val="5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 w:type="paragraph" w:customStyle="1" w:styleId="c3">
    <w:name w:val="c3"/>
    <w:basedOn w:val="Normal"/>
    <w:rsid w:val="00A6520D"/>
    <w:pPr>
      <w:spacing w:line="240" w:lineRule="atLeast"/>
      <w:jc w:val="center"/>
    </w:pPr>
    <w:rPr>
      <w:rFonts w:ascii="Times" w:eastAsia="MS Mincho" w:hAnsi="Times"/>
    </w:rPr>
  </w:style>
  <w:style w:type="paragraph" w:customStyle="1" w:styleId="CharCharCharCharCharCharCharChar">
    <w:name w:val="Char Char Char Char Char Char Char Char"/>
    <w:basedOn w:val="Normal"/>
    <w:rsid w:val="00A6520D"/>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A6520D"/>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A6520D"/>
    <w:pPr>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rsid w:val="00A6520D"/>
    <w:pPr>
      <w:autoSpaceDE w:val="0"/>
      <w:autoSpaceDN w:val="0"/>
      <w:adjustRightInd w:val="0"/>
      <w:ind w:firstLine="1440"/>
      <w:jc w:val="both"/>
    </w:pPr>
    <w:rPr>
      <w:rFonts w:eastAsia="MS Mincho"/>
    </w:rPr>
  </w:style>
  <w:style w:type="character" w:customStyle="1" w:styleId="SaudaoChar">
    <w:name w:val="Saudação Char"/>
    <w:basedOn w:val="Fontepargpadro"/>
    <w:link w:val="Saudao"/>
    <w:rsid w:val="00A6520D"/>
    <w:rPr>
      <w:rFonts w:ascii="Times New Roman" w:eastAsia="MS Mincho" w:hAnsi="Times New Roman" w:cs="Times New Roman"/>
      <w:sz w:val="24"/>
      <w:szCs w:val="24"/>
      <w:lang w:val="pt-BR" w:eastAsia="pt-BR"/>
    </w:rPr>
  </w:style>
  <w:style w:type="paragraph" w:customStyle="1" w:styleId="ListParagraph1">
    <w:name w:val="List Paragraph1"/>
    <w:basedOn w:val="Normal"/>
    <w:uiPriority w:val="34"/>
    <w:qFormat/>
    <w:rsid w:val="00A6520D"/>
    <w:pPr>
      <w:ind w:left="720"/>
    </w:pPr>
    <w:rPr>
      <w:rFonts w:eastAsia="MS Mincho"/>
    </w:rPr>
  </w:style>
  <w:style w:type="paragraph" w:customStyle="1" w:styleId="p30">
    <w:name w:val="p3"/>
    <w:basedOn w:val="Normal"/>
    <w:rsid w:val="00A6520D"/>
    <w:pPr>
      <w:tabs>
        <w:tab w:val="left" w:pos="720"/>
      </w:tabs>
      <w:spacing w:line="240" w:lineRule="atLeast"/>
      <w:jc w:val="both"/>
    </w:pPr>
    <w:rPr>
      <w:rFonts w:ascii="Times" w:eastAsia="MS Mincho" w:hAnsi="Times"/>
      <w:szCs w:val="20"/>
      <w:lang w:eastAsia="en-US"/>
    </w:rPr>
  </w:style>
  <w:style w:type="paragraph" w:customStyle="1" w:styleId="GradeMdia1-nfase21">
    <w:name w:val="Grade Média 1 - Ênfase 21"/>
    <w:basedOn w:val="Normal"/>
    <w:uiPriority w:val="34"/>
    <w:qFormat/>
    <w:rsid w:val="00A6520D"/>
    <w:pPr>
      <w:ind w:left="708"/>
    </w:pPr>
    <w:rPr>
      <w:rFonts w:eastAsia="MS Mincho"/>
    </w:rPr>
  </w:style>
  <w:style w:type="paragraph" w:customStyle="1" w:styleId="CorpodetextobtBT">
    <w:name w:val="Corpo de texto.bt.BT"/>
    <w:basedOn w:val="Normal"/>
    <w:rsid w:val="00A6520D"/>
    <w:pPr>
      <w:jc w:val="both"/>
    </w:pPr>
    <w:rPr>
      <w:rFonts w:ascii="Arial" w:hAnsi="Arial"/>
      <w:snapToGrid w:val="0"/>
      <w:szCs w:val="20"/>
    </w:rPr>
  </w:style>
  <w:style w:type="paragraph" w:customStyle="1" w:styleId="SCBFTtulo1">
    <w:name w:val="SCBF_Título1"/>
    <w:basedOn w:val="Normal"/>
    <w:link w:val="SCBFTtulo1Char"/>
    <w:qFormat/>
    <w:rsid w:val="00A652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A6520D"/>
    <w:rPr>
      <w:rFonts w:ascii="Times New Roman" w:eastAsia="MS Mincho" w:hAnsi="Times New Roman" w:cs="Times New Roman"/>
      <w:b/>
      <w:sz w:val="22"/>
      <w:lang w:val="x-none" w:eastAsia="x-none"/>
    </w:rPr>
  </w:style>
  <w:style w:type="paragraph" w:customStyle="1" w:styleId="SombreamentoEscuro-nfase11">
    <w:name w:val="Sombreamento Escuro - Ênfase 11"/>
    <w:hidden/>
    <w:uiPriority w:val="99"/>
    <w:semiHidden/>
    <w:rsid w:val="00A6520D"/>
    <w:pPr>
      <w:spacing w:after="0" w:line="240" w:lineRule="auto"/>
    </w:pPr>
    <w:rPr>
      <w:rFonts w:ascii="Times New Roman" w:eastAsia="MS Mincho" w:hAnsi="Times New Roman" w:cs="Times New Roman"/>
      <w:sz w:val="24"/>
      <w:szCs w:val="24"/>
      <w:lang w:val="pt-BR" w:eastAsia="pt-BR"/>
    </w:rPr>
  </w:style>
  <w:style w:type="paragraph" w:customStyle="1" w:styleId="ListaColorida-nfase11">
    <w:name w:val="Lista Colorida - Ênfase 11"/>
    <w:basedOn w:val="Normal"/>
    <w:uiPriority w:val="34"/>
    <w:qFormat/>
    <w:rsid w:val="00A6520D"/>
    <w:pPr>
      <w:ind w:left="708"/>
    </w:pPr>
    <w:rPr>
      <w:rFonts w:eastAsia="MS Mincho"/>
    </w:rPr>
  </w:style>
  <w:style w:type="paragraph" w:customStyle="1" w:styleId="CM3">
    <w:name w:val="CM3"/>
    <w:basedOn w:val="Default"/>
    <w:next w:val="Default"/>
    <w:uiPriority w:val="99"/>
    <w:rsid w:val="00A6520D"/>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A6520D"/>
    <w:pPr>
      <w:widowControl w:val="0"/>
    </w:pPr>
    <w:rPr>
      <w:rFonts w:ascii="Times" w:eastAsia="Times New Roman" w:hAnsi="Times" w:cs="Times"/>
      <w:color w:val="auto"/>
    </w:rPr>
  </w:style>
  <w:style w:type="paragraph" w:customStyle="1" w:styleId="Bullet2">
    <w:name w:val="Bullet 2"/>
    <w:basedOn w:val="Normal"/>
    <w:rsid w:val="00A6520D"/>
    <w:pPr>
      <w:numPr>
        <w:ilvl w:val="1"/>
        <w:numId w:val="31"/>
      </w:numPr>
      <w:spacing w:after="140" w:line="290" w:lineRule="auto"/>
      <w:jc w:val="both"/>
    </w:pPr>
    <w:rPr>
      <w:rFonts w:ascii="Arial" w:eastAsia="MS Mincho" w:hAnsi="Arial" w:cs="Arial"/>
      <w:sz w:val="20"/>
    </w:rPr>
  </w:style>
  <w:style w:type="paragraph" w:customStyle="1" w:styleId="Bullet1">
    <w:name w:val="Bullet 1"/>
    <w:basedOn w:val="Normal"/>
    <w:qFormat/>
    <w:rsid w:val="00A6520D"/>
    <w:pPr>
      <w:numPr>
        <w:numId w:val="31"/>
      </w:numPr>
    </w:pPr>
    <w:rPr>
      <w:rFonts w:eastAsia="MS Mincho"/>
    </w:rPr>
  </w:style>
  <w:style w:type="paragraph" w:customStyle="1" w:styleId="Bullet3">
    <w:name w:val="Bullet 3"/>
    <w:basedOn w:val="Normal"/>
    <w:rsid w:val="00A6520D"/>
    <w:pPr>
      <w:numPr>
        <w:ilvl w:val="2"/>
        <w:numId w:val="31"/>
      </w:numPr>
    </w:pPr>
    <w:rPr>
      <w:rFonts w:eastAsia="MS Mincho"/>
    </w:rPr>
  </w:style>
  <w:style w:type="character" w:styleId="TextodoEspaoReservado">
    <w:name w:val="Placeholder Text"/>
    <w:uiPriority w:val="99"/>
    <w:semiHidden/>
    <w:rsid w:val="00A6520D"/>
    <w:rPr>
      <w:color w:val="808080"/>
    </w:rPr>
  </w:style>
  <w:style w:type="paragraph" w:customStyle="1" w:styleId="roman2">
    <w:name w:val="roman 2"/>
    <w:basedOn w:val="Normal"/>
    <w:rsid w:val="00A6520D"/>
    <w:pPr>
      <w:numPr>
        <w:numId w:val="32"/>
      </w:numPr>
      <w:spacing w:after="140" w:line="290" w:lineRule="auto"/>
      <w:jc w:val="both"/>
      <w:outlineLvl w:val="1"/>
    </w:pPr>
    <w:rPr>
      <w:rFonts w:ascii="Arial" w:hAnsi="Arial"/>
      <w:kern w:val="20"/>
      <w:sz w:val="20"/>
      <w:szCs w:val="20"/>
      <w:lang w:eastAsia="en-GB"/>
    </w:rPr>
  </w:style>
  <w:style w:type="paragraph" w:customStyle="1" w:styleId="alinea2">
    <w:name w:val="alinea2"/>
    <w:basedOn w:val="Normal"/>
    <w:autoRedefine/>
    <w:rsid w:val="00A6520D"/>
    <w:pPr>
      <w:numPr>
        <w:numId w:val="33"/>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rPr>
  </w:style>
  <w:style w:type="paragraph" w:styleId="Sumrio2">
    <w:name w:val="toc 2"/>
    <w:basedOn w:val="Normal"/>
    <w:next w:val="Normal"/>
    <w:autoRedefine/>
    <w:rsid w:val="00A6520D"/>
    <w:pPr>
      <w:numPr>
        <w:ilvl w:val="2"/>
        <w:numId w:val="34"/>
      </w:numPr>
      <w:spacing w:line="280" w:lineRule="exact"/>
      <w:ind w:left="0" w:firstLine="0"/>
      <w:jc w:val="both"/>
    </w:pPr>
    <w:rPr>
      <w:rFonts w:ascii="Garamond" w:hAnsi="Garamond" w:cs="Calibri"/>
      <w:bCs/>
    </w:rPr>
  </w:style>
  <w:style w:type="paragraph" w:customStyle="1" w:styleId="TEXTO">
    <w:name w:val="TEXTO"/>
    <w:autoRedefine/>
    <w:uiPriority w:val="99"/>
    <w:rsid w:val="00A6520D"/>
    <w:pPr>
      <w:keepNext/>
      <w:keepLines/>
      <w:numPr>
        <w:ilvl w:val="1"/>
        <w:numId w:val="35"/>
      </w:numPr>
      <w:spacing w:after="0" w:line="300" w:lineRule="exact"/>
      <w:ind w:left="707" w:hanging="707"/>
    </w:pPr>
    <w:rPr>
      <w:rFonts w:ascii="Frutiger Light" w:eastAsia="Times New Roman" w:hAnsi="Frutiger Light" w:cs="Frutiger Light"/>
      <w:sz w:val="26"/>
      <w:szCs w:val="26"/>
      <w:lang w:val="pt-BR"/>
    </w:rPr>
  </w:style>
  <w:style w:type="table" w:customStyle="1" w:styleId="TableGrid2">
    <w:name w:val="Table Grid2"/>
    <w:basedOn w:val="Tabelanormal"/>
    <w:next w:val="Tabelacomgrade"/>
    <w:uiPriority w:val="59"/>
    <w:rsid w:val="00A6520D"/>
    <w:pPr>
      <w:spacing w:after="0" w:line="240" w:lineRule="auto"/>
    </w:pPr>
    <w:rPr>
      <w:rFonts w:ascii="Calibri" w:eastAsia="Times New Roman" w:hAnsi="Calibri"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A6520D"/>
    <w:pPr>
      <w:spacing w:before="100" w:beforeAutospacing="1" w:after="100" w:afterAutospacing="1"/>
    </w:pPr>
    <w:rPr>
      <w:rFonts w:eastAsiaTheme="minorHAnsi"/>
    </w:rPr>
  </w:style>
  <w:style w:type="character" w:customStyle="1" w:styleId="null1">
    <w:name w:val="null1"/>
    <w:basedOn w:val="Fontepargpadro"/>
    <w:rsid w:val="00A6520D"/>
  </w:style>
  <w:style w:type="character" w:customStyle="1" w:styleId="st1">
    <w:name w:val="st1"/>
    <w:basedOn w:val="Fontepargpadro"/>
    <w:rsid w:val="00A6520D"/>
  </w:style>
  <w:style w:type="paragraph" w:customStyle="1" w:styleId="ColorfulList-Accent11">
    <w:name w:val="Colorful List - Accent 11"/>
    <w:basedOn w:val="Normal"/>
    <w:uiPriority w:val="34"/>
    <w:qFormat/>
    <w:rsid w:val="00A6520D"/>
    <w:pPr>
      <w:ind w:left="708"/>
    </w:pPr>
    <w:rPr>
      <w:rFonts w:eastAsia="MS Mincho"/>
    </w:rPr>
  </w:style>
  <w:style w:type="character" w:customStyle="1" w:styleId="UnresolvedMention1">
    <w:name w:val="Unresolved Mention1"/>
    <w:basedOn w:val="Fontepargpadro"/>
    <w:uiPriority w:val="99"/>
    <w:semiHidden/>
    <w:unhideWhenUsed/>
    <w:rsid w:val="00A6520D"/>
    <w:rPr>
      <w:color w:val="605E5C"/>
      <w:shd w:val="clear" w:color="auto" w:fill="E1DFDD"/>
    </w:rPr>
  </w:style>
  <w:style w:type="paragraph" w:customStyle="1" w:styleId="MediumGrid1-Accent21">
    <w:name w:val="Medium Grid 1 - Accent 21"/>
    <w:basedOn w:val="Normal"/>
    <w:uiPriority w:val="99"/>
    <w:qFormat/>
    <w:rsid w:val="00A6520D"/>
    <w:pPr>
      <w:ind w:left="708"/>
      <w:jc w:val="both"/>
    </w:pPr>
    <w:rPr>
      <w:rFonts w:eastAsia="MS Mincho"/>
      <w:sz w:val="26"/>
      <w:szCs w:val="26"/>
    </w:rPr>
  </w:style>
  <w:style w:type="character" w:styleId="MenoPendente">
    <w:name w:val="Unresolved Mention"/>
    <w:basedOn w:val="Fontepargpadro"/>
    <w:uiPriority w:val="99"/>
    <w:semiHidden/>
    <w:unhideWhenUsed/>
    <w:rsid w:val="00A6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image" Target="media/image4.wmf"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image" Target="media/image3.emf" Id="rId17"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hyperlink" Target="mailto:escrituracaorf@itau-unibanco.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image" Target="media/image5.emf"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 S F P F C ! 3 9 1 6 6 8 2 . 1 < / d o c u m e n t i d >  
     < s e n d e r i d > P L Y R I O < / s e n d e r i d >  
     < s e n d e r e m a i l > P L Y R I O @ S T O C C H E F O R B E S . C O M . B R < / s e n d e r e m a i l >  
     < l a s t m o d i f i e d > 2 0 2 2 - 0 9 - 0 6 T 1 3 : 4 8 : 0 0 . 0 0 0 0 0 0 0 - 0 3 : 0 0 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2.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3.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403A5AA6-9E79-4426-A0D0-98B0910A9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23517</Words>
  <Characters>135223</Characters>
  <Application>Microsoft Office Word</Application>
  <DocSecurity>4</DocSecurity>
  <Lines>3004</Lines>
  <Paragraphs>675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Paula Ghetti Lyrio | Stocche Forbes Advogados</cp:lastModifiedBy>
  <cp:revision>2</cp:revision>
  <cp:lastPrinted>2019-05-22T22:09:00Z</cp:lastPrinted>
  <dcterms:created xsi:type="dcterms:W3CDTF">2022-09-06T16:48:00Z</dcterms:created>
  <dcterms:modified xsi:type="dcterms:W3CDTF">2022-09-06T16:48:00Z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