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DC08" w14:textId="61E650F5" w:rsidR="00E27609" w:rsidRPr="00AF17B9" w:rsidRDefault="00E27609" w:rsidP="00090FBA">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090FBA">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090FBA">
      <w:pPr>
        <w:widowControl w:val="0"/>
        <w:spacing w:line="320" w:lineRule="exact"/>
        <w:jc w:val="center"/>
        <w:rPr>
          <w:rFonts w:ascii="Calibri" w:hAnsi="Calibri" w:cs="Calibri"/>
          <w:szCs w:val="24"/>
        </w:rPr>
      </w:pPr>
    </w:p>
    <w:p w14:paraId="069F486A" w14:textId="66579237" w:rsidR="00090FBA" w:rsidRPr="00AF17B9" w:rsidRDefault="00090FBA" w:rsidP="00090FBA">
      <w:pPr>
        <w:widowControl w:val="0"/>
        <w:spacing w:line="320" w:lineRule="exact"/>
        <w:jc w:val="center"/>
        <w:rPr>
          <w:rFonts w:ascii="Calibri" w:hAnsi="Calibri" w:cs="Calibri"/>
          <w:szCs w:val="24"/>
        </w:rPr>
      </w:pPr>
      <w:bookmarkStart w:id="2" w:name="_GoBack"/>
      <w:bookmarkEnd w:id="2"/>
    </w:p>
    <w:p w14:paraId="489129D6" w14:textId="77777777" w:rsidR="00090FBA" w:rsidRPr="00AF17B9" w:rsidRDefault="00090FBA" w:rsidP="00090FBA">
      <w:pPr>
        <w:widowControl w:val="0"/>
        <w:spacing w:line="320" w:lineRule="exact"/>
        <w:jc w:val="center"/>
        <w:rPr>
          <w:rFonts w:ascii="Calibri" w:hAnsi="Calibri" w:cs="Calibri"/>
          <w:szCs w:val="24"/>
        </w:rPr>
      </w:pPr>
    </w:p>
    <w:p w14:paraId="0239F979"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090FBA">
      <w:pPr>
        <w:widowControl w:val="0"/>
        <w:spacing w:line="320" w:lineRule="exact"/>
        <w:jc w:val="center"/>
        <w:rPr>
          <w:rFonts w:ascii="Calibri" w:hAnsi="Calibri" w:cs="Calibri"/>
          <w:szCs w:val="24"/>
        </w:rPr>
      </w:pPr>
    </w:p>
    <w:p w14:paraId="51272951" w14:textId="2FB706D4" w:rsidR="00090FBA" w:rsidRPr="00AF17B9" w:rsidRDefault="00090FBA" w:rsidP="00090FBA">
      <w:pPr>
        <w:widowControl w:val="0"/>
        <w:spacing w:line="320" w:lineRule="exact"/>
        <w:jc w:val="center"/>
        <w:rPr>
          <w:rFonts w:ascii="Calibri" w:hAnsi="Calibri" w:cs="Calibri"/>
          <w:szCs w:val="24"/>
        </w:rPr>
      </w:pPr>
    </w:p>
    <w:p w14:paraId="1B8DD267" w14:textId="77777777" w:rsidR="00271A00" w:rsidRPr="00AF17B9" w:rsidRDefault="00271A00" w:rsidP="00090FBA">
      <w:pPr>
        <w:widowControl w:val="0"/>
        <w:spacing w:line="320" w:lineRule="exact"/>
        <w:jc w:val="center"/>
        <w:rPr>
          <w:rFonts w:ascii="Calibri" w:hAnsi="Calibri" w:cs="Calibri"/>
          <w:szCs w:val="24"/>
        </w:rPr>
      </w:pPr>
    </w:p>
    <w:p w14:paraId="5C879327" w14:textId="77777777" w:rsidR="00E27609" w:rsidRPr="00AF17B9" w:rsidRDefault="00E27609" w:rsidP="00090FBA">
      <w:pPr>
        <w:widowControl w:val="0"/>
        <w:spacing w:line="320" w:lineRule="exact"/>
        <w:jc w:val="center"/>
        <w:rPr>
          <w:rFonts w:ascii="Calibri" w:hAnsi="Calibri" w:cs="Calibri"/>
          <w:szCs w:val="24"/>
        </w:rPr>
      </w:pPr>
    </w:p>
    <w:p w14:paraId="46C514EC" w14:textId="7817EBA2" w:rsidR="00573D9D" w:rsidRPr="00AF17B9" w:rsidRDefault="00AE0297" w:rsidP="00090FBA">
      <w:pPr>
        <w:widowControl w:val="0"/>
        <w:tabs>
          <w:tab w:val="left" w:pos="2366"/>
        </w:tabs>
        <w:spacing w:line="320" w:lineRule="exact"/>
        <w:jc w:val="center"/>
        <w:rPr>
          <w:rFonts w:ascii="Calibri" w:eastAsia="MS Mincho" w:hAnsi="Calibri" w:cs="Calibri"/>
          <w:b/>
          <w:szCs w:val="24"/>
        </w:rPr>
      </w:pPr>
      <w:bookmarkStart w:id="3" w:name="_Hlk64968723"/>
      <w:r w:rsidRPr="00AF17B9">
        <w:rPr>
          <w:rFonts w:ascii="Calibri" w:eastAsia="MS Mincho" w:hAnsi="Calibri" w:cs="Calibri"/>
          <w:b/>
          <w:szCs w:val="24"/>
        </w:rPr>
        <w:t>CORPÓREOS – SERVIÇOS TERAPÊUTICOS S.A.</w:t>
      </w:r>
    </w:p>
    <w:bookmarkEnd w:id="3"/>
    <w:p w14:paraId="23876884" w14:textId="5E8FADBB" w:rsidR="00E27609" w:rsidRPr="00AF17B9" w:rsidRDefault="00E27609" w:rsidP="00090FBA">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 xml:space="preserve">Cedente Fiduciante </w:t>
      </w:r>
    </w:p>
    <w:p w14:paraId="1CC159AF" w14:textId="2ACD75A9" w:rsidR="00E27609" w:rsidRPr="00AF17B9" w:rsidRDefault="00E27609" w:rsidP="00090FBA">
      <w:pPr>
        <w:widowControl w:val="0"/>
        <w:spacing w:line="320" w:lineRule="exact"/>
        <w:jc w:val="center"/>
        <w:rPr>
          <w:rFonts w:ascii="Calibri" w:hAnsi="Calibri" w:cs="Calibri"/>
          <w:szCs w:val="24"/>
        </w:rPr>
      </w:pPr>
    </w:p>
    <w:p w14:paraId="409A5E39" w14:textId="77777777" w:rsidR="00E27609" w:rsidRPr="00AF17B9" w:rsidRDefault="00E27609" w:rsidP="00090FBA">
      <w:pPr>
        <w:widowControl w:val="0"/>
        <w:spacing w:line="320" w:lineRule="exact"/>
        <w:jc w:val="center"/>
        <w:rPr>
          <w:rFonts w:ascii="Calibri" w:hAnsi="Calibri" w:cs="Calibri"/>
          <w:szCs w:val="24"/>
        </w:rPr>
      </w:pPr>
    </w:p>
    <w:p w14:paraId="7D1D8DC4" w14:textId="3D8DDCE3" w:rsidR="00E27609" w:rsidRPr="00AF17B9" w:rsidRDefault="00E27609" w:rsidP="00090FBA">
      <w:pPr>
        <w:widowControl w:val="0"/>
        <w:spacing w:line="320" w:lineRule="exact"/>
        <w:jc w:val="center"/>
        <w:rPr>
          <w:rFonts w:ascii="Calibri" w:hAnsi="Calibri" w:cs="Calibri"/>
          <w:szCs w:val="24"/>
        </w:rPr>
      </w:pPr>
    </w:p>
    <w:p w14:paraId="065FCD28" w14:textId="77777777" w:rsidR="00271A00" w:rsidRPr="00AF17B9" w:rsidRDefault="00271A00" w:rsidP="00090FBA">
      <w:pPr>
        <w:widowControl w:val="0"/>
        <w:spacing w:line="320" w:lineRule="exact"/>
        <w:jc w:val="center"/>
        <w:rPr>
          <w:rFonts w:ascii="Calibri" w:hAnsi="Calibri" w:cs="Calibri"/>
          <w:szCs w:val="24"/>
        </w:rPr>
      </w:pPr>
    </w:p>
    <w:p w14:paraId="71D488F8" w14:textId="750B33EC" w:rsidR="00E27609" w:rsidRPr="00AF17B9" w:rsidRDefault="00E83817" w:rsidP="00090FBA">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01977A2C" w14:textId="77777777" w:rsidR="00E27609" w:rsidRPr="00AF17B9" w:rsidRDefault="00E27609" w:rsidP="00090FBA">
      <w:pPr>
        <w:widowControl w:val="0"/>
        <w:spacing w:line="320" w:lineRule="exact"/>
        <w:jc w:val="center"/>
        <w:rPr>
          <w:rFonts w:ascii="Calibri" w:hAnsi="Calibri" w:cs="Calibri"/>
          <w: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p>
    <w:p w14:paraId="2B36A900" w14:textId="388D82E2" w:rsidR="00E27609" w:rsidRPr="00AF17B9" w:rsidRDefault="00E27609" w:rsidP="00090FBA">
      <w:pPr>
        <w:widowControl w:val="0"/>
        <w:spacing w:line="320" w:lineRule="exact"/>
        <w:jc w:val="center"/>
        <w:rPr>
          <w:rFonts w:ascii="Calibri" w:hAnsi="Calibri" w:cs="Calibri"/>
          <w:szCs w:val="24"/>
        </w:rPr>
      </w:pPr>
    </w:p>
    <w:p w14:paraId="27E2EBCC" w14:textId="77777777" w:rsidR="00271A00" w:rsidRPr="00AF17B9" w:rsidRDefault="00271A00" w:rsidP="00090FBA">
      <w:pPr>
        <w:widowControl w:val="0"/>
        <w:spacing w:line="320" w:lineRule="exact"/>
        <w:jc w:val="center"/>
        <w:rPr>
          <w:rFonts w:ascii="Calibri" w:hAnsi="Calibri" w:cs="Calibri"/>
          <w:szCs w:val="24"/>
        </w:rPr>
      </w:pPr>
    </w:p>
    <w:p w14:paraId="1489F142" w14:textId="4A8C1671" w:rsidR="00DA25C8" w:rsidRPr="00AF17B9" w:rsidRDefault="004820E1" w:rsidP="00090FBA">
      <w:pPr>
        <w:widowControl w:val="0"/>
        <w:spacing w:line="320" w:lineRule="exact"/>
        <w:jc w:val="center"/>
        <w:rPr>
          <w:rFonts w:ascii="Calibri" w:hAnsi="Calibri" w:cs="Calibri"/>
          <w:szCs w:val="24"/>
        </w:rPr>
      </w:pPr>
      <w:r w:rsidRPr="00AF17B9">
        <w:rPr>
          <w:rFonts w:ascii="Calibri" w:hAnsi="Calibri" w:cs="Calibri"/>
          <w:szCs w:val="24"/>
        </w:rPr>
        <w:t>e</w:t>
      </w:r>
    </w:p>
    <w:p w14:paraId="47125129" w14:textId="00215E20" w:rsidR="004820E1" w:rsidRPr="00AF17B9" w:rsidRDefault="004820E1" w:rsidP="00090FBA">
      <w:pPr>
        <w:widowControl w:val="0"/>
        <w:spacing w:line="320" w:lineRule="exact"/>
        <w:jc w:val="center"/>
        <w:rPr>
          <w:rFonts w:ascii="Calibri" w:hAnsi="Calibri" w:cs="Calibri"/>
          <w:szCs w:val="24"/>
        </w:rPr>
      </w:pPr>
    </w:p>
    <w:p w14:paraId="1B249272" w14:textId="77777777" w:rsidR="004820E1" w:rsidRPr="00AF17B9" w:rsidRDefault="004820E1" w:rsidP="00090FBA">
      <w:pPr>
        <w:widowControl w:val="0"/>
        <w:spacing w:line="320" w:lineRule="exact"/>
        <w:jc w:val="center"/>
        <w:rPr>
          <w:rFonts w:ascii="Calibri" w:hAnsi="Calibri" w:cs="Calibri"/>
          <w:szCs w:val="24"/>
        </w:rPr>
      </w:pPr>
    </w:p>
    <w:p w14:paraId="1B2C1F5B" w14:textId="5353BAC8" w:rsidR="004820E1" w:rsidRPr="00AF17B9" w:rsidRDefault="004820E1" w:rsidP="004820E1">
      <w:pPr>
        <w:widowControl w:val="0"/>
        <w:spacing w:line="320" w:lineRule="exact"/>
        <w:jc w:val="center"/>
        <w:rPr>
          <w:rFonts w:ascii="Calibri" w:hAnsi="Calibri" w:cs="Calibri"/>
          <w:b/>
          <w:smallCaps/>
          <w:szCs w:val="24"/>
        </w:rPr>
      </w:pPr>
      <w:r w:rsidRPr="00AF17B9">
        <w:rPr>
          <w:rFonts w:ascii="Calibri" w:eastAsia="MS Mincho" w:hAnsi="Calibri" w:cs="Calibri"/>
          <w:b/>
          <w:szCs w:val="24"/>
          <w:highlight w:val="yellow"/>
        </w:rPr>
        <w:t>[</w:t>
      </w:r>
      <w:r w:rsidRPr="00AF17B9">
        <w:rPr>
          <w:rFonts w:ascii="Calibri" w:eastAsia="MS Mincho" w:hAnsi="Calibri" w:cs="Calibri"/>
          <w:b/>
          <w:i/>
          <w:iCs/>
          <w:szCs w:val="24"/>
          <w:highlight w:val="yellow"/>
        </w:rPr>
        <w:t>AGENTE DE GARANTIAS</w:t>
      </w:r>
      <w:r w:rsidRPr="00AF17B9">
        <w:rPr>
          <w:rFonts w:ascii="Calibri" w:eastAsia="MS Mincho" w:hAnsi="Calibri" w:cs="Calibri"/>
          <w:b/>
          <w:szCs w:val="24"/>
          <w:highlight w:val="yellow"/>
        </w:rPr>
        <w:t>]</w:t>
      </w:r>
    </w:p>
    <w:p w14:paraId="762C3B0E" w14:textId="614437DD" w:rsidR="004820E1" w:rsidRPr="00AF17B9" w:rsidRDefault="004820E1" w:rsidP="004820E1">
      <w:pPr>
        <w:widowControl w:val="0"/>
        <w:spacing w:line="320" w:lineRule="exact"/>
        <w:jc w:val="center"/>
        <w:rPr>
          <w:rFonts w:ascii="Calibri" w:hAnsi="Calibri" w:cs="Calibri"/>
          <w:szCs w:val="24"/>
        </w:rPr>
      </w:pPr>
      <w:r w:rsidRPr="00AF17B9">
        <w:rPr>
          <w:rFonts w:ascii="Calibri" w:hAnsi="Calibri" w:cs="Calibri"/>
          <w:i/>
          <w:iCs/>
          <w:szCs w:val="24"/>
        </w:rPr>
        <w:t>como Agente de Garantias</w:t>
      </w:r>
    </w:p>
    <w:p w14:paraId="15A1892A" w14:textId="420D0BBD" w:rsidR="00DA25C8" w:rsidRPr="00AF17B9" w:rsidRDefault="00DA25C8" w:rsidP="00090FBA">
      <w:pPr>
        <w:widowControl w:val="0"/>
        <w:spacing w:line="320" w:lineRule="exact"/>
        <w:jc w:val="center"/>
        <w:rPr>
          <w:rFonts w:ascii="Calibri" w:hAnsi="Calibri" w:cs="Calibri"/>
          <w:szCs w:val="24"/>
        </w:rPr>
      </w:pPr>
    </w:p>
    <w:p w14:paraId="098830C0" w14:textId="77777777" w:rsidR="004820E1" w:rsidRPr="00AF17B9" w:rsidRDefault="004820E1" w:rsidP="00090FBA">
      <w:pPr>
        <w:widowControl w:val="0"/>
        <w:spacing w:line="320" w:lineRule="exact"/>
        <w:jc w:val="center"/>
        <w:rPr>
          <w:rFonts w:ascii="Calibri" w:hAnsi="Calibri" w:cs="Calibri"/>
          <w:szCs w:val="24"/>
        </w:rPr>
      </w:pPr>
    </w:p>
    <w:p w14:paraId="7C752263" w14:textId="77777777" w:rsidR="00271A00" w:rsidRPr="00AF17B9" w:rsidRDefault="00271A00" w:rsidP="00090FBA">
      <w:pPr>
        <w:widowControl w:val="0"/>
        <w:spacing w:line="320" w:lineRule="exact"/>
        <w:jc w:val="center"/>
        <w:rPr>
          <w:rFonts w:ascii="Calibri" w:hAnsi="Calibri" w:cs="Calibri"/>
          <w:szCs w:val="24"/>
        </w:rPr>
      </w:pPr>
    </w:p>
    <w:p w14:paraId="47637799" w14:textId="49D3C996" w:rsidR="00284746" w:rsidRPr="00AF17B9" w:rsidRDefault="00284746" w:rsidP="00090FBA">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355C0B30" w14:textId="1BFE3968" w:rsidR="00E27609" w:rsidRPr="00AF17B9" w:rsidRDefault="00271A00" w:rsidP="00090FBA">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p>
    <w:p w14:paraId="7FA91A9F" w14:textId="477CC6D4" w:rsidR="00090FBA" w:rsidRPr="00AF17B9" w:rsidRDefault="00090FBA" w:rsidP="00090FBA">
      <w:pPr>
        <w:widowControl w:val="0"/>
        <w:spacing w:line="320" w:lineRule="exact"/>
        <w:jc w:val="center"/>
        <w:rPr>
          <w:rFonts w:ascii="Calibri" w:hAnsi="Calibri" w:cs="Calibri"/>
          <w:i/>
          <w:szCs w:val="24"/>
        </w:rPr>
      </w:pPr>
    </w:p>
    <w:p w14:paraId="18E48511" w14:textId="3DF751CC" w:rsidR="00271A00" w:rsidRPr="00AF17B9" w:rsidRDefault="00271A00" w:rsidP="00090FBA">
      <w:pPr>
        <w:widowControl w:val="0"/>
        <w:spacing w:line="320" w:lineRule="exact"/>
        <w:jc w:val="center"/>
        <w:rPr>
          <w:rFonts w:ascii="Calibri" w:hAnsi="Calibri" w:cs="Calibri"/>
          <w:i/>
          <w:szCs w:val="24"/>
        </w:rPr>
      </w:pPr>
    </w:p>
    <w:p w14:paraId="4643A8E5" w14:textId="77777777" w:rsidR="00271A00" w:rsidRPr="00AF17B9" w:rsidRDefault="00271A00" w:rsidP="00090FBA">
      <w:pPr>
        <w:widowControl w:val="0"/>
        <w:spacing w:line="320" w:lineRule="exact"/>
        <w:jc w:val="center"/>
        <w:rPr>
          <w:rFonts w:ascii="Calibri" w:hAnsi="Calibri" w:cs="Calibri"/>
          <w:i/>
          <w:szCs w:val="24"/>
        </w:rPr>
      </w:pPr>
    </w:p>
    <w:p w14:paraId="6D457FF3" w14:textId="77777777" w:rsidR="00090FBA"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________________</w:t>
      </w:r>
    </w:p>
    <w:p w14:paraId="7703B2E1" w14:textId="0405C72F" w:rsidR="00E27609" w:rsidRPr="00AF17B9" w:rsidRDefault="00E27609" w:rsidP="00090FBA">
      <w:pPr>
        <w:widowControl w:val="0"/>
        <w:spacing w:line="320" w:lineRule="exact"/>
        <w:jc w:val="center"/>
        <w:rPr>
          <w:rFonts w:ascii="Calibri" w:hAnsi="Calibri" w:cs="Calibri"/>
          <w:szCs w:val="24"/>
        </w:rPr>
      </w:pPr>
    </w:p>
    <w:p w14:paraId="63F258CC"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0D08640C" w:rsidR="00E27609" w:rsidRPr="00AF17B9" w:rsidRDefault="00036530" w:rsidP="00090FBA">
      <w:pPr>
        <w:widowControl w:val="0"/>
        <w:spacing w:line="320" w:lineRule="exact"/>
        <w:jc w:val="center"/>
        <w:rPr>
          <w:rFonts w:ascii="Calibri" w:hAnsi="Calibri" w:cs="Calibri"/>
          <w:szCs w:val="24"/>
        </w:rPr>
      </w:pPr>
      <w:r w:rsidRPr="00AF17B9">
        <w:rPr>
          <w:rFonts w:ascii="Calibri" w:hAnsi="Calibri" w:cs="Calibri"/>
          <w:szCs w:val="24"/>
        </w:rPr>
        <w:t>[</w:t>
      </w:r>
      <w:r w:rsidRPr="00AF17B9">
        <w:rPr>
          <w:rFonts w:ascii="Calibri" w:hAnsi="Calibri" w:cs="Calibri"/>
          <w:szCs w:val="24"/>
          <w:highlight w:val="yellow"/>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Pr="00AF17B9">
        <w:rPr>
          <w:rFonts w:ascii="Calibri" w:hAnsi="Calibri" w:cs="Calibri"/>
          <w:szCs w:val="24"/>
          <w:highlight w:val="yellow"/>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090FBA">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090FBA">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090FBA">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090FBA">
      <w:pPr>
        <w:widowControl w:val="0"/>
        <w:spacing w:line="320" w:lineRule="exact"/>
        <w:rPr>
          <w:rFonts w:ascii="Calibri" w:hAnsi="Calibri" w:cs="Calibri"/>
          <w:szCs w:val="24"/>
        </w:rPr>
        <w:sectPr w:rsidR="00E27609" w:rsidRPr="00AF17B9" w:rsidSect="00917599">
          <w:headerReference w:type="default" r:id="rId21"/>
          <w:footerReference w:type="default" r:id="rId22"/>
          <w:headerReference w:type="first" r:id="rId23"/>
          <w:pgSz w:w="11907" w:h="16839" w:code="9"/>
          <w:pgMar w:top="1701" w:right="1588" w:bottom="1304" w:left="1588" w:header="765" w:footer="482" w:gutter="0"/>
          <w:cols w:space="720"/>
          <w:noEndnote/>
          <w:docGrid w:linePitch="326"/>
        </w:sectPr>
      </w:pPr>
    </w:p>
    <w:p w14:paraId="1AF38104" w14:textId="1702AAD4" w:rsidR="003A31FD" w:rsidRPr="00AF17B9" w:rsidRDefault="003A31FD" w:rsidP="00917599">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090FBA">
      <w:pPr>
        <w:pStyle w:val="Body"/>
        <w:spacing w:after="0" w:line="320" w:lineRule="exact"/>
        <w:rPr>
          <w:rFonts w:ascii="Calibri" w:hAnsi="Calibri" w:cs="Calibri"/>
          <w:sz w:val="24"/>
          <w:lang w:val="pt-BR"/>
        </w:rPr>
      </w:pPr>
    </w:p>
    <w:p w14:paraId="1E58BD32" w14:textId="4F40102A" w:rsidR="0089282C" w:rsidRPr="00AF17B9" w:rsidRDefault="0089282C" w:rsidP="00090FBA">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090FBA">
      <w:pPr>
        <w:pStyle w:val="Parties"/>
        <w:numPr>
          <w:ilvl w:val="0"/>
          <w:numId w:val="0"/>
        </w:numPr>
        <w:spacing w:after="0" w:line="320" w:lineRule="exact"/>
        <w:ind w:left="680" w:hanging="680"/>
        <w:rPr>
          <w:rFonts w:ascii="Calibri" w:hAnsi="Calibri" w:cs="Calibri"/>
          <w:sz w:val="24"/>
          <w:szCs w:val="24"/>
        </w:rPr>
      </w:pPr>
      <w:bookmarkStart w:id="4" w:name="_Hlk64968839"/>
    </w:p>
    <w:p w14:paraId="488EBFF4" w14:textId="2B61631E" w:rsidR="001A329B" w:rsidRPr="00AF17B9" w:rsidRDefault="00AE0297" w:rsidP="00090FBA">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4"/>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090FBA">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090FBA">
      <w:pPr>
        <w:pStyle w:val="Parties"/>
        <w:numPr>
          <w:ilvl w:val="0"/>
          <w:numId w:val="0"/>
        </w:numPr>
        <w:spacing w:after="0" w:line="320" w:lineRule="exact"/>
        <w:ind w:left="680"/>
        <w:rPr>
          <w:rFonts w:ascii="Calibri" w:eastAsia="MS Mincho" w:hAnsi="Calibri" w:cs="Calibri"/>
          <w:sz w:val="24"/>
          <w:szCs w:val="24"/>
        </w:rPr>
      </w:pPr>
      <w:bookmarkStart w:id="5" w:name="_Hlk74723516"/>
      <w:bookmarkStart w:id="6" w:name="_Hlk65193791"/>
    </w:p>
    <w:p w14:paraId="2F196286" w14:textId="04F02052" w:rsidR="001A329B" w:rsidRPr="00AF17B9" w:rsidRDefault="009075A0" w:rsidP="00090FBA">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5"/>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6"/>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7" w:name="_Hlk65193857"/>
    </w:p>
    <w:p w14:paraId="4C6DF391" w14:textId="77777777" w:rsidR="00090FBA" w:rsidRPr="00AF17B9" w:rsidRDefault="00090FBA" w:rsidP="00090FBA">
      <w:pPr>
        <w:pStyle w:val="Parties"/>
        <w:numPr>
          <w:ilvl w:val="0"/>
          <w:numId w:val="0"/>
        </w:numPr>
        <w:spacing w:after="0" w:line="320" w:lineRule="exact"/>
        <w:rPr>
          <w:rFonts w:ascii="Calibri" w:hAnsi="Calibri" w:cs="Calibri"/>
          <w:bCs/>
          <w:sz w:val="24"/>
          <w:szCs w:val="24"/>
        </w:rPr>
      </w:pPr>
    </w:p>
    <w:p w14:paraId="30BF4117" w14:textId="76CD344C" w:rsidR="00AA7852" w:rsidRPr="00AF17B9" w:rsidRDefault="00D74298" w:rsidP="00090FBA">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090FBA">
      <w:pPr>
        <w:pStyle w:val="Parties"/>
        <w:numPr>
          <w:ilvl w:val="0"/>
          <w:numId w:val="0"/>
        </w:numPr>
        <w:spacing w:after="0" w:line="320" w:lineRule="exact"/>
        <w:ind w:left="680"/>
        <w:rPr>
          <w:rFonts w:ascii="Calibri" w:eastAsia="MS Mincho" w:hAnsi="Calibri" w:cs="Calibri"/>
          <w:sz w:val="24"/>
          <w:szCs w:val="24"/>
        </w:rPr>
      </w:pPr>
    </w:p>
    <w:p w14:paraId="01E0AC11" w14:textId="1394B7C2" w:rsidR="004820E1" w:rsidRPr="00AF17B9" w:rsidRDefault="004820E1" w:rsidP="004820E1">
      <w:pPr>
        <w:pStyle w:val="Parties"/>
        <w:spacing w:after="0" w:line="320" w:lineRule="exact"/>
        <w:rPr>
          <w:rFonts w:ascii="Calibri" w:eastAsia="MS Mincho" w:hAnsi="Calibri" w:cs="Calibri"/>
          <w:sz w:val="24"/>
          <w:szCs w:val="24"/>
        </w:rPr>
      </w:pPr>
      <w:r w:rsidRPr="00AF17B9">
        <w:rPr>
          <w:rFonts w:ascii="Calibri" w:hAnsi="Calibri" w:cs="Calibri"/>
          <w:b/>
          <w:sz w:val="24"/>
          <w:szCs w:val="24"/>
          <w:highlight w:val="yellow"/>
        </w:rPr>
        <w:t>[</w:t>
      </w:r>
      <w:r w:rsidRPr="00AF17B9">
        <w:rPr>
          <w:rFonts w:ascii="Calibri" w:hAnsi="Calibri" w:cs="Calibri"/>
          <w:b/>
          <w:i/>
          <w:iCs/>
          <w:sz w:val="24"/>
          <w:szCs w:val="24"/>
          <w:highlight w:val="yellow"/>
        </w:rPr>
        <w:t>AGENTE DE GARANTIAS</w:t>
      </w:r>
      <w:r w:rsidRPr="00AF17B9">
        <w:rPr>
          <w:rFonts w:ascii="Calibri" w:hAnsi="Calibri" w:cs="Calibri"/>
          <w:b/>
          <w:sz w:val="24"/>
          <w:szCs w:val="24"/>
          <w:highlight w:val="yellow"/>
        </w:rPr>
        <w:t>]</w:t>
      </w:r>
      <w:r w:rsidRPr="00AF17B9">
        <w:rPr>
          <w:rFonts w:ascii="Calibri" w:hAnsi="Calibri" w:cs="Calibri"/>
          <w:b/>
          <w:sz w:val="24"/>
          <w:szCs w:val="24"/>
        </w:rPr>
        <w:t xml:space="preserve">, </w:t>
      </w:r>
      <w:r w:rsidRPr="00AF17B9">
        <w:rPr>
          <w:rFonts w:ascii="Calibri" w:hAnsi="Calibri" w:cs="Calibri"/>
          <w:bCs/>
          <w:sz w:val="24"/>
          <w:szCs w:val="24"/>
        </w:rPr>
        <w:t>instituição financeira, com sede na Cidade de [</w:t>
      </w:r>
      <w:r w:rsidRPr="00AF17B9">
        <w:rPr>
          <w:rFonts w:ascii="Calibri" w:hAnsi="Calibri" w:cs="Calibri"/>
          <w:bCs/>
          <w:sz w:val="24"/>
          <w:szCs w:val="24"/>
          <w:highlight w:val="yellow"/>
        </w:rPr>
        <w:t>=</w:t>
      </w:r>
      <w:r w:rsidRPr="00AF17B9">
        <w:rPr>
          <w:rFonts w:ascii="Calibri" w:hAnsi="Calibri" w:cs="Calibri"/>
          <w:bCs/>
          <w:sz w:val="24"/>
          <w:szCs w:val="24"/>
        </w:rPr>
        <w:t>], Estado de [</w:t>
      </w:r>
      <w:r w:rsidRPr="00AF17B9">
        <w:rPr>
          <w:rFonts w:ascii="Calibri" w:hAnsi="Calibri" w:cs="Calibri"/>
          <w:bCs/>
          <w:sz w:val="24"/>
          <w:szCs w:val="24"/>
          <w:highlight w:val="yellow"/>
        </w:rPr>
        <w:t>=</w:t>
      </w:r>
      <w:r w:rsidRPr="00AF17B9">
        <w:rPr>
          <w:rFonts w:ascii="Calibri" w:hAnsi="Calibri" w:cs="Calibri"/>
          <w:bCs/>
          <w:sz w:val="24"/>
          <w:szCs w:val="24"/>
        </w:rPr>
        <w:t xml:space="preserve">], na </w:t>
      </w:r>
      <w:r w:rsidRPr="00AF17B9">
        <w:rPr>
          <w:rFonts w:ascii="Calibri" w:hAnsi="Calibri" w:cs="Calibri"/>
          <w:bCs/>
          <w:sz w:val="24"/>
          <w:szCs w:val="24"/>
          <w:highlight w:val="yellow"/>
        </w:rPr>
        <w:t>[</w:t>
      </w:r>
      <w:r w:rsidRPr="00AF17B9">
        <w:rPr>
          <w:rFonts w:ascii="Calibri" w:hAnsi="Calibri" w:cs="Calibri"/>
          <w:bCs/>
          <w:i/>
          <w:iCs/>
          <w:sz w:val="24"/>
          <w:szCs w:val="24"/>
          <w:highlight w:val="yellow"/>
        </w:rPr>
        <w:t>logradouro</w:t>
      </w:r>
      <w:r w:rsidRPr="00AF17B9">
        <w:rPr>
          <w:rFonts w:ascii="Calibri" w:hAnsi="Calibri" w:cs="Calibri"/>
          <w:bCs/>
          <w:sz w:val="24"/>
          <w:szCs w:val="24"/>
          <w:highlight w:val="yellow"/>
        </w:rPr>
        <w:t>]</w:t>
      </w:r>
      <w:r w:rsidRPr="00AF17B9">
        <w:rPr>
          <w:rFonts w:ascii="Calibri" w:hAnsi="Calibri" w:cs="Calibri"/>
          <w:bCs/>
          <w:sz w:val="24"/>
          <w:szCs w:val="24"/>
        </w:rPr>
        <w:t xml:space="preserve">, CEP </w:t>
      </w:r>
      <w:bookmarkStart w:id="8" w:name="_Hlk112432958"/>
      <w:r w:rsidRPr="00AF17B9">
        <w:rPr>
          <w:rFonts w:ascii="Calibri" w:hAnsi="Calibri" w:cs="Calibri"/>
          <w:bCs/>
          <w:sz w:val="24"/>
          <w:szCs w:val="24"/>
        </w:rPr>
        <w:t>[</w:t>
      </w:r>
      <w:r w:rsidRPr="00AF17B9">
        <w:rPr>
          <w:rFonts w:ascii="Calibri" w:hAnsi="Calibri" w:cs="Calibri"/>
          <w:bCs/>
          <w:sz w:val="24"/>
          <w:szCs w:val="24"/>
          <w:highlight w:val="yellow"/>
        </w:rPr>
        <w:t>=</w:t>
      </w:r>
      <w:r w:rsidRPr="00AF17B9">
        <w:rPr>
          <w:rFonts w:ascii="Calibri" w:hAnsi="Calibri" w:cs="Calibri"/>
          <w:bCs/>
          <w:sz w:val="24"/>
          <w:szCs w:val="24"/>
        </w:rPr>
        <w:t>]</w:t>
      </w:r>
      <w:bookmarkEnd w:id="8"/>
      <w:r w:rsidRPr="00AF17B9">
        <w:rPr>
          <w:rFonts w:ascii="Calibri" w:hAnsi="Calibri" w:cs="Calibri"/>
          <w:bCs/>
          <w:sz w:val="24"/>
          <w:szCs w:val="24"/>
        </w:rPr>
        <w:t>, inscrita no CNPJ/ME sob o nº [</w:t>
      </w:r>
      <w:r w:rsidRPr="00AF17B9">
        <w:rPr>
          <w:rFonts w:ascii="Calibri" w:hAnsi="Calibri" w:cs="Calibri"/>
          <w:bCs/>
          <w:sz w:val="24"/>
          <w:szCs w:val="24"/>
          <w:highlight w:val="yellow"/>
        </w:rPr>
        <w:t>=</w:t>
      </w:r>
      <w:r w:rsidRPr="00AF17B9">
        <w:rPr>
          <w:rFonts w:ascii="Calibri" w:hAnsi="Calibri" w:cs="Calibri"/>
          <w:bCs/>
          <w:sz w:val="24"/>
          <w:szCs w:val="24"/>
        </w:rPr>
        <w:t xml:space="preserve">], neste ato representada por seu representante legal devidamente constituído na forma de seu </w:t>
      </w:r>
      <w:r w:rsidRPr="00AF17B9">
        <w:rPr>
          <w:rFonts w:ascii="Calibri" w:hAnsi="Calibri" w:cs="Calibri"/>
          <w:bCs/>
          <w:sz w:val="24"/>
          <w:szCs w:val="24"/>
          <w:highlight w:val="yellow"/>
        </w:rPr>
        <w:t>[estatuto / contrato]</w:t>
      </w:r>
      <w:r w:rsidRPr="00AF17B9">
        <w:rPr>
          <w:rFonts w:ascii="Calibri" w:hAnsi="Calibri" w:cs="Calibri"/>
          <w:bCs/>
          <w:sz w:val="24"/>
          <w:szCs w:val="24"/>
        </w:rPr>
        <w:t xml:space="preserve"> social e identificado na respectiva página de assinatura deste instrumento</w:t>
      </w:r>
      <w:r w:rsidRPr="00AF17B9">
        <w:rPr>
          <w:rFonts w:ascii="Calibri" w:hAnsi="Calibri" w:cs="Calibri"/>
          <w:sz w:val="24"/>
          <w:szCs w:val="24"/>
        </w:rPr>
        <w:t xml:space="preserve"> (“</w:t>
      </w:r>
      <w:r w:rsidRPr="00AF17B9">
        <w:rPr>
          <w:rFonts w:ascii="Calibri" w:hAnsi="Calibri" w:cs="Calibri"/>
          <w:b/>
          <w:sz w:val="24"/>
          <w:szCs w:val="24"/>
        </w:rPr>
        <w:t>Agente de Garantias</w:t>
      </w:r>
      <w:r w:rsidRPr="00AF17B9">
        <w:rPr>
          <w:rFonts w:ascii="Calibri" w:hAnsi="Calibri" w:cs="Calibri"/>
          <w:sz w:val="24"/>
          <w:szCs w:val="24"/>
        </w:rPr>
        <w:t>”);</w:t>
      </w:r>
      <w:r w:rsidR="00D42030" w:rsidRPr="00AF17B9">
        <w:rPr>
          <w:rFonts w:ascii="Calibri" w:hAnsi="Calibri" w:cs="Calibri"/>
          <w:sz w:val="24"/>
          <w:szCs w:val="24"/>
        </w:rPr>
        <w:t xml:space="preserve"> </w:t>
      </w:r>
      <w:r w:rsidR="00D42030" w:rsidRPr="00AF17B9">
        <w:rPr>
          <w:rFonts w:ascii="Calibri" w:hAnsi="Calibri" w:cs="Calibri"/>
          <w:b/>
          <w:bCs/>
          <w:sz w:val="24"/>
          <w:szCs w:val="24"/>
          <w:highlight w:val="yellow"/>
        </w:rPr>
        <w:t>[Nota SF: Qualificação do Agente de Garantias a ser preenchida oportunamente após confirmação da instituição prestadora do serviço]</w:t>
      </w:r>
    </w:p>
    <w:p w14:paraId="56DF9E09" w14:textId="79FE3D71" w:rsidR="004820E1" w:rsidRPr="00AF17B9" w:rsidRDefault="004820E1">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F17B9">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090FBA">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com sede 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w:t>
      </w:r>
      <w:r w:rsidRPr="00AF17B9">
        <w:rPr>
          <w:rFonts w:ascii="Calibri" w:hAnsi="Calibri" w:cs="Calibri"/>
          <w:sz w:val="24"/>
          <w:szCs w:val="24"/>
        </w:rPr>
        <w:lastRenderedPageBreak/>
        <w:t xml:space="preserve">sala 02, Indianópolis, CEP 04517-050, inscrita no </w:t>
      </w:r>
      <w:bookmarkStart w:id="9" w:name="_Hlk71652115"/>
      <w:r w:rsidR="005A7A23" w:rsidRPr="00AF17B9">
        <w:rPr>
          <w:rFonts w:ascii="Calibri" w:hAnsi="Calibri" w:cs="Calibri"/>
          <w:sz w:val="24"/>
          <w:szCs w:val="24"/>
        </w:rPr>
        <w:t>CNPJ/ME</w:t>
      </w:r>
      <w:bookmarkStart w:id="10" w:name="_Hlk43396018"/>
      <w:r w:rsidRPr="00AF17B9">
        <w:rPr>
          <w:rFonts w:ascii="Calibri" w:hAnsi="Calibri" w:cs="Calibri"/>
          <w:sz w:val="24"/>
          <w:szCs w:val="24"/>
        </w:rPr>
        <w:t xml:space="preserve"> </w:t>
      </w:r>
      <w:bookmarkEnd w:id="9"/>
      <w:r w:rsidRPr="00AF17B9">
        <w:rPr>
          <w:rFonts w:ascii="Calibri" w:hAnsi="Calibri" w:cs="Calibri"/>
          <w:sz w:val="24"/>
          <w:szCs w:val="24"/>
        </w:rPr>
        <w:t>sob o nº 26.659.061/0001-59</w:t>
      </w:r>
      <w:bookmarkEnd w:id="10"/>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090FBA">
      <w:pPr>
        <w:pStyle w:val="Parties"/>
        <w:numPr>
          <w:ilvl w:val="0"/>
          <w:numId w:val="0"/>
        </w:numPr>
        <w:spacing w:after="0" w:line="320" w:lineRule="exact"/>
        <w:rPr>
          <w:rFonts w:ascii="Calibri" w:hAnsi="Calibri" w:cs="Calibri"/>
          <w:sz w:val="24"/>
          <w:szCs w:val="24"/>
        </w:rPr>
      </w:pPr>
    </w:p>
    <w:p w14:paraId="0D773571" w14:textId="126A3199" w:rsidR="00527675" w:rsidRPr="00AF17B9" w:rsidRDefault="00527675"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o Agente de Garantias</w:t>
      </w:r>
      <w:r w:rsidR="004B1988" w:rsidRPr="00AF17B9">
        <w:rPr>
          <w:rFonts w:ascii="Calibri" w:hAnsi="Calibri" w:cs="Calibri"/>
          <w:sz w:val="24"/>
          <w:szCs w:val="24"/>
        </w:rPr>
        <w:t xml:space="preserve"> 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7"/>
    <w:p w14:paraId="6F07AA9D" w14:textId="77777777" w:rsidR="00271A00" w:rsidRPr="00AF17B9" w:rsidRDefault="00271A00" w:rsidP="00090FBA">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090FBA">
      <w:pPr>
        <w:pStyle w:val="Body"/>
        <w:widowControl w:val="0"/>
        <w:tabs>
          <w:tab w:val="left" w:pos="0"/>
        </w:tabs>
        <w:spacing w:after="0" w:line="320" w:lineRule="exact"/>
        <w:rPr>
          <w:rFonts w:ascii="Calibri" w:hAnsi="Calibri" w:cs="Calibri"/>
          <w:sz w:val="24"/>
          <w:lang w:val="pt-BR"/>
        </w:rPr>
      </w:pPr>
    </w:p>
    <w:p w14:paraId="2B5D589C" w14:textId="58785621" w:rsidR="005331E0" w:rsidRPr="00AF17B9" w:rsidRDefault="0052255F"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11"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r w:rsidR="008E4EA0" w:rsidRPr="00AF17B9">
        <w:rPr>
          <w:rFonts w:ascii="Calibri" w:hAnsi="Calibri" w:cs="Calibri"/>
          <w:sz w:val="24"/>
          <w:szCs w:val="24"/>
        </w:rPr>
        <w:t>nos termos do artigo 62, inciso I</w:t>
      </w:r>
      <w:bookmarkStart w:id="12" w:name="_Hlk64969569"/>
      <w:r w:rsidR="008E4EA0" w:rsidRPr="00AF17B9">
        <w:rPr>
          <w:rFonts w:ascii="Calibri" w:hAnsi="Calibri" w:cs="Calibri"/>
          <w:sz w:val="24"/>
          <w:szCs w:val="24"/>
        </w:rPr>
        <w:t>, e do artigo 289,</w:t>
      </w:r>
      <w:bookmarkEnd w:id="12"/>
      <w:r w:rsidR="008E4EA0" w:rsidRPr="00AF17B9">
        <w:rPr>
          <w:rFonts w:ascii="Calibri" w:hAnsi="Calibri" w:cs="Calibri"/>
          <w:sz w:val="24"/>
          <w:szCs w:val="24"/>
        </w:rPr>
        <w:t xml:space="preserve"> da Lei das Sociedades por Ações</w:t>
      </w:r>
      <w:bookmarkEnd w:id="11"/>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quirografária, a ser convolada em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 </w:t>
      </w:r>
      <w:r w:rsidR="00F04880" w:rsidRPr="00AF17B9">
        <w:rPr>
          <w:rFonts w:ascii="Calibri" w:hAnsi="Calibri" w:cs="Calibri"/>
          <w:sz w:val="24"/>
          <w:szCs w:val="24"/>
        </w:rPr>
        <w:t>RCA da Emissora</w:t>
      </w:r>
      <w:r w:rsidR="005331E0" w:rsidRPr="00AF17B9">
        <w:rPr>
          <w:rFonts w:ascii="Calibri" w:hAnsi="Calibri" w:cs="Calibri"/>
          <w:sz w:val="24"/>
          <w:szCs w:val="24"/>
        </w:rPr>
        <w:t xml:space="preserve">, incluindo, a Escritura de Emissão, o Contrato de Distribuição </w:t>
      </w:r>
      <w:bookmarkStart w:id="13"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13"/>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p>
    <w:p w14:paraId="5F57AAAE"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bookmarkStart w:id="14" w:name="_Hlk49163210"/>
    </w:p>
    <w:p w14:paraId="4A3AEFB0" w14:textId="05A9E260" w:rsidR="003772B3" w:rsidRPr="00AF17B9" w:rsidRDefault="003772B3"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constituição da Cessão Fiduciária (conforme abaixo definida) pela Cedente, bem como a assinatura deste Contrato de Garantia, e os eventuais aditamentos aos referidos documentos, dentre outros, são realizadas com base na deliberação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em </w:t>
      </w:r>
      <w:r w:rsidR="00036530" w:rsidRPr="00AF17B9">
        <w:rPr>
          <w:rFonts w:ascii="Calibri" w:hAnsi="Calibri" w:cs="Calibri"/>
          <w:sz w:val="24"/>
          <w:szCs w:val="24"/>
        </w:rPr>
        <w:t>[</w:t>
      </w:r>
      <w:r w:rsidR="00036530" w:rsidRPr="00AF17B9">
        <w:rPr>
          <w:rFonts w:ascii="Calibri" w:hAnsi="Calibri" w:cs="Calibri"/>
          <w:sz w:val="24"/>
          <w:szCs w:val="24"/>
          <w:highlight w:val="yellow"/>
        </w:rPr>
        <w:t>=</w:t>
      </w:r>
      <w:r w:rsidR="00036530" w:rsidRPr="00AF17B9">
        <w:rPr>
          <w:rFonts w:ascii="Calibri" w:hAnsi="Calibri" w:cs="Calibri"/>
          <w:sz w:val="24"/>
          <w:szCs w:val="24"/>
        </w:rPr>
        <w:t>]</w:t>
      </w:r>
      <w:r w:rsidR="00D634CA" w:rsidRPr="00AF17B9">
        <w:rPr>
          <w:rFonts w:ascii="Calibri" w:hAnsi="Calibri" w:cs="Calibri"/>
          <w:sz w:val="24"/>
          <w:szCs w:val="24"/>
        </w:rPr>
        <w:t xml:space="preserve"> de </w:t>
      </w:r>
      <w:r w:rsidR="00036530" w:rsidRPr="00AF17B9">
        <w:rPr>
          <w:rFonts w:ascii="Calibri" w:hAnsi="Calibri" w:cs="Calibri"/>
          <w:sz w:val="24"/>
          <w:szCs w:val="24"/>
        </w:rPr>
        <w:t>[</w:t>
      </w:r>
      <w:r w:rsidR="00036530" w:rsidRPr="00AF17B9">
        <w:rPr>
          <w:rFonts w:ascii="Calibri" w:hAnsi="Calibri" w:cs="Calibri"/>
          <w:sz w:val="24"/>
          <w:szCs w:val="24"/>
          <w:highlight w:val="yellow"/>
        </w:rPr>
        <w:t>=</w:t>
      </w:r>
      <w:r w:rsidR="00036530" w:rsidRPr="00AF17B9">
        <w:rPr>
          <w:rFonts w:ascii="Calibri" w:hAnsi="Calibri" w:cs="Calibri"/>
          <w:sz w:val="24"/>
          <w:szCs w:val="24"/>
        </w:rPr>
        <w:t>]</w:t>
      </w:r>
      <w:r w:rsidR="00D634CA" w:rsidRPr="00AF17B9">
        <w:rPr>
          <w:rFonts w:ascii="Calibri" w:hAnsi="Calibri" w:cs="Calibri"/>
          <w:sz w:val="24"/>
          <w:szCs w:val="24"/>
        </w:rPr>
        <w:t xml:space="preserve"> de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p>
    <w:p w14:paraId="371D1D3B" w14:textId="22D64688" w:rsidR="005331E0" w:rsidRPr="00AF17B9" w:rsidRDefault="005331E0"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lastRenderedPageBreak/>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Debêntures Simples, Não Conversíveis em Ações, </w:t>
      </w:r>
      <w:r w:rsidR="00036445" w:rsidRPr="00AF17B9">
        <w:rPr>
          <w:rFonts w:ascii="Calibri" w:hAnsi="Calibri" w:cs="Calibri"/>
          <w:i/>
          <w:sz w:val="24"/>
          <w:szCs w:val="24"/>
        </w:rPr>
        <w:t>da Espécie Quirografária a ser Convolada em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xml:space="preserve"> (“</w:t>
      </w:r>
      <w:r w:rsidRPr="00AF17B9">
        <w:rPr>
          <w:rFonts w:ascii="Calibri" w:hAnsi="Calibri" w:cs="Calibri"/>
          <w:b/>
          <w:sz w:val="24"/>
          <w:szCs w:val="24"/>
        </w:rPr>
        <w:t>Escritura de Emissão</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 xml:space="preserve">Emissora </w:t>
      </w:r>
      <w:r w:rsidR="00372E5C" w:rsidRPr="00AF17B9">
        <w:rPr>
          <w:rFonts w:ascii="Calibri" w:hAnsi="Calibri" w:cs="Calibri"/>
          <w:sz w:val="24"/>
          <w:szCs w:val="24"/>
        </w:rPr>
        <w:t>e o Agente Fiduciário</w:t>
      </w:r>
      <w:r w:rsidR="00D634CA" w:rsidRPr="00AF17B9">
        <w:rPr>
          <w:rFonts w:ascii="Calibri" w:hAnsi="Calibri" w:cs="Calibri"/>
          <w:sz w:val="24"/>
          <w:szCs w:val="24"/>
        </w:rPr>
        <w:t>, com a interveniência e anuência da Cedente,</w:t>
      </w:r>
      <w:r w:rsidRPr="00AF17B9">
        <w:rPr>
          <w:rFonts w:ascii="Calibri" w:hAnsi="Calibri" w:cs="Calibri"/>
          <w:sz w:val="24"/>
          <w:szCs w:val="24"/>
        </w:rPr>
        <w:t xml:space="preserve"> em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F701D0" w:rsidRPr="00AF17B9">
        <w:rPr>
          <w:rFonts w:ascii="Calibri" w:hAnsi="Calibri" w:cs="Calibri"/>
          <w:sz w:val="24"/>
          <w:szCs w:val="24"/>
        </w:rPr>
        <w:t xml:space="preserve"> </w:t>
      </w:r>
      <w:r w:rsidR="007D509E" w:rsidRPr="00AF17B9">
        <w:rPr>
          <w:rFonts w:ascii="Calibri" w:hAnsi="Calibri" w:cs="Calibri"/>
          <w:sz w:val="24"/>
          <w:szCs w:val="24"/>
        </w:rPr>
        <w:t xml:space="preserve">de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14"/>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artigos 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bookmarkStart w:id="15" w:name="_Hlk49163374"/>
    </w:p>
    <w:p w14:paraId="72F741FD" w14:textId="7A0EE964" w:rsidR="005331E0" w:rsidRPr="00AF17B9" w:rsidRDefault="005331E0"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16" w:name="_Hlk65194113"/>
      <w:bookmarkEnd w:id="15"/>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16"/>
    </w:p>
    <w:p w14:paraId="62F40BBC" w14:textId="77777777" w:rsidR="00090FBA" w:rsidRPr="00AF17B9" w:rsidRDefault="00090FBA" w:rsidP="00090FBA">
      <w:pPr>
        <w:pStyle w:val="Recitals"/>
        <w:numPr>
          <w:ilvl w:val="0"/>
          <w:numId w:val="0"/>
        </w:numPr>
        <w:spacing w:after="0" w:line="320" w:lineRule="exact"/>
        <w:ind w:left="680"/>
        <w:rPr>
          <w:rFonts w:ascii="Calibri" w:hAnsi="Calibri" w:cs="Calibri"/>
          <w:bCs/>
          <w:sz w:val="24"/>
          <w:szCs w:val="24"/>
        </w:rPr>
      </w:pPr>
      <w:bookmarkStart w:id="17" w:name="_DV_M31"/>
      <w:bookmarkStart w:id="18" w:name="_Hlk65194011"/>
      <w:bookmarkEnd w:id="17"/>
    </w:p>
    <w:p w14:paraId="5FF6F5E1" w14:textId="0A005E84" w:rsidR="00FF45C8" w:rsidRPr="00AF17B9" w:rsidRDefault="00FF45C8" w:rsidP="00090FBA">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da Espécie Quirografária a ser Convolada em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{ou}</w:t>
      </w:r>
      <w:r w:rsidR="006D2A51" w:rsidRPr="00AF17B9">
        <w:rPr>
          <w:rFonts w:ascii="Calibri" w:hAnsi="Calibri" w:cs="Calibri"/>
          <w:sz w:val="24"/>
          <w:szCs w:val="24"/>
        </w:rPr>
        <w:t xml:space="preserve"> [</w:t>
      </w:r>
      <w:r w:rsidRPr="00AF17B9">
        <w:rPr>
          <w:rFonts w:ascii="Calibri" w:hAnsi="Calibri" w:cs="Calibri"/>
          <w:sz w:val="24"/>
          <w:szCs w:val="24"/>
        </w:rPr>
        <w:t>celebrado</w:t>
      </w:r>
      <w:r w:rsidR="007611A1" w:rsidRPr="00AF17B9">
        <w:rPr>
          <w:rFonts w:ascii="Calibri" w:hAnsi="Calibri" w:cs="Calibri"/>
          <w:sz w:val="24"/>
          <w:szCs w:val="24"/>
        </w:rPr>
        <w:t xml:space="preserve">, no dia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F701D0" w:rsidRPr="00AF17B9">
        <w:rPr>
          <w:rFonts w:ascii="Calibri" w:hAnsi="Calibri" w:cs="Calibri"/>
          <w:sz w:val="24"/>
          <w:szCs w:val="24"/>
        </w:rPr>
        <w:t xml:space="preserve"> </w:t>
      </w:r>
      <w:r w:rsidR="007611A1" w:rsidRPr="00AF17B9">
        <w:rPr>
          <w:rFonts w:ascii="Calibri" w:hAnsi="Calibri" w:cs="Calibri"/>
          <w:sz w:val="24"/>
          <w:szCs w:val="24"/>
        </w:rPr>
        <w:t xml:space="preserve">de </w:t>
      </w:r>
      <w:r w:rsidR="008B04D8" w:rsidRPr="00AF17B9">
        <w:rPr>
          <w:rFonts w:ascii="Calibri" w:hAnsi="Calibri" w:cs="Calibri"/>
          <w:sz w:val="24"/>
          <w:szCs w:val="24"/>
        </w:rPr>
        <w:t>[</w:t>
      </w:r>
      <w:r w:rsidR="008B04D8" w:rsidRPr="00AF17B9">
        <w:rPr>
          <w:rFonts w:ascii="Calibri" w:hAnsi="Calibri" w:cs="Calibri"/>
          <w:sz w:val="24"/>
          <w:szCs w:val="24"/>
          <w:highlight w:val="yellow"/>
        </w:rPr>
        <w:t>=</w:t>
      </w:r>
      <w:r w:rsidR="008B04D8" w:rsidRPr="00AF17B9">
        <w:rPr>
          <w:rFonts w:ascii="Calibri" w:hAnsi="Calibri" w:cs="Calibri"/>
          <w:sz w:val="24"/>
          <w:szCs w:val="24"/>
        </w:rPr>
        <w:t>]</w:t>
      </w:r>
      <w:r w:rsidR="007611A1" w:rsidRPr="00AF17B9">
        <w:rPr>
          <w:rFonts w:ascii="Calibri" w:hAnsi="Calibri" w:cs="Calibri"/>
          <w:sz w:val="24"/>
          <w:szCs w:val="24"/>
        </w:rPr>
        <w:t xml:space="preserve"> de </w:t>
      </w:r>
      <w:r w:rsidR="008B04D8" w:rsidRPr="00AF17B9">
        <w:rPr>
          <w:rFonts w:ascii="Calibri" w:hAnsi="Calibri" w:cs="Calibri"/>
          <w:sz w:val="24"/>
          <w:szCs w:val="24"/>
        </w:rPr>
        <w:t>2022</w:t>
      </w:r>
      <w:r w:rsidR="006D2A51" w:rsidRPr="00AF17B9">
        <w:rPr>
          <w:rFonts w:ascii="Calibri" w:hAnsi="Calibri" w:cs="Calibri"/>
          <w:sz w:val="24"/>
          <w:szCs w:val="24"/>
        </w:rPr>
        <w:t>]</w:t>
      </w:r>
      <w:r w:rsidR="007611A1" w:rsidRPr="00AF17B9">
        <w:rPr>
          <w:rFonts w:ascii="Calibri" w:hAnsi="Calibri" w:cs="Calibri"/>
          <w:sz w:val="24"/>
          <w:szCs w:val="24"/>
        </w:rPr>
        <w:t>,</w:t>
      </w:r>
      <w:r w:rsidRPr="00AF17B9">
        <w:rPr>
          <w:rFonts w:ascii="Calibri" w:hAnsi="Calibri" w:cs="Calibri"/>
          <w:sz w:val="24"/>
          <w:szCs w:val="24"/>
        </w:rPr>
        <w:t xml:space="preserve"> entre a </w:t>
      </w:r>
      <w:r w:rsidR="00F7197A" w:rsidRPr="00AF17B9">
        <w:rPr>
          <w:rFonts w:ascii="Calibri" w:hAnsi="Calibri" w:cs="Calibri"/>
          <w:sz w:val="24"/>
          <w:szCs w:val="24"/>
        </w:rPr>
        <w:t>Emissora</w:t>
      </w:r>
      <w:r w:rsidR="003772B3" w:rsidRPr="00AF17B9">
        <w:rPr>
          <w:rFonts w:ascii="Calibri" w:hAnsi="Calibri" w:cs="Calibri"/>
          <w:sz w:val="24"/>
          <w:szCs w:val="24"/>
        </w:rPr>
        <w:t xml:space="preserve"> </w:t>
      </w:r>
      <w:r w:rsidRPr="00AF17B9">
        <w:rPr>
          <w:rFonts w:ascii="Calibri" w:hAnsi="Calibri" w:cs="Calibri"/>
          <w:sz w:val="24"/>
          <w:szCs w:val="24"/>
        </w:rPr>
        <w:t xml:space="preserve">e </w:t>
      </w:r>
      <w:r w:rsidR="00153A94" w:rsidRPr="00AF17B9">
        <w:rPr>
          <w:rFonts w:ascii="Calibri" w:hAnsi="Calibri" w:cs="Calibri"/>
          <w:sz w:val="24"/>
          <w:szCs w:val="24"/>
        </w:rPr>
        <w:t>o</w:t>
      </w:r>
      <w:r w:rsidR="00BF0F9D" w:rsidRPr="00AF17B9">
        <w:rPr>
          <w:rFonts w:ascii="Calibri" w:hAnsi="Calibri" w:cs="Calibri"/>
          <w:sz w:val="24"/>
          <w:szCs w:val="24"/>
        </w:rPr>
        <w:t>s</w:t>
      </w:r>
      <w:r w:rsidR="00153A94" w:rsidRPr="00AF17B9">
        <w:rPr>
          <w:rFonts w:ascii="Calibri" w:hAnsi="Calibri" w:cs="Calibri"/>
          <w:sz w:val="24"/>
          <w:szCs w:val="24"/>
        </w:rPr>
        <w:t xml:space="preserve"> coordenador</w:t>
      </w:r>
      <w:r w:rsidR="00BF0F9D" w:rsidRPr="00AF17B9">
        <w:rPr>
          <w:rFonts w:ascii="Calibri" w:hAnsi="Calibri" w:cs="Calibri"/>
          <w:sz w:val="24"/>
          <w:szCs w:val="24"/>
        </w:rPr>
        <w:t>es</w:t>
      </w:r>
      <w:r w:rsidRPr="00AF17B9">
        <w:rPr>
          <w:rFonts w:ascii="Calibri" w:eastAsia="MS Mincho" w:hAnsi="Calibri" w:cs="Calibri"/>
          <w:sz w:val="24"/>
          <w:szCs w:val="24"/>
        </w:rPr>
        <w:t xml:space="preserve"> da Oferta</w:t>
      </w:r>
      <w:r w:rsidRPr="00AF17B9">
        <w:rPr>
          <w:rFonts w:ascii="Calibri" w:hAnsi="Calibri" w:cs="Calibri"/>
          <w:sz w:val="24"/>
          <w:szCs w:val="24"/>
        </w:rPr>
        <w:t xml:space="preserve"> (“</w:t>
      </w:r>
      <w:r w:rsidRPr="00AF17B9">
        <w:rPr>
          <w:rFonts w:ascii="Calibri" w:hAnsi="Calibri" w:cs="Calibri"/>
          <w:b/>
          <w:sz w:val="24"/>
          <w:szCs w:val="24"/>
        </w:rPr>
        <w:t>Contrato de Distribuição</w:t>
      </w:r>
      <w:r w:rsidRPr="00AF17B9">
        <w:rPr>
          <w:rFonts w:ascii="Calibri" w:hAnsi="Calibri" w:cs="Calibri"/>
          <w:sz w:val="24"/>
          <w:szCs w:val="24"/>
        </w:rPr>
        <w:t>” e, quando em conjunto com a Escritura de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090FBA">
      <w:pPr>
        <w:pStyle w:val="Recitals"/>
        <w:widowControl w:val="0"/>
        <w:numPr>
          <w:ilvl w:val="0"/>
          <w:numId w:val="0"/>
        </w:numPr>
        <w:spacing w:after="0" w:line="320" w:lineRule="exact"/>
        <w:ind w:left="680"/>
        <w:rPr>
          <w:rFonts w:ascii="Calibri" w:hAnsi="Calibri" w:cs="Calibri"/>
          <w:sz w:val="24"/>
          <w:szCs w:val="24"/>
        </w:rPr>
      </w:pPr>
      <w:bookmarkStart w:id="19" w:name="_Hlk65194598"/>
      <w:bookmarkEnd w:id="18"/>
    </w:p>
    <w:p w14:paraId="1AF38116" w14:textId="20859723" w:rsidR="00D34E69" w:rsidRPr="00AF17B9" w:rsidRDefault="00270C84" w:rsidP="00090FBA">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19"/>
    <w:p w14:paraId="6F2A9FA6" w14:textId="77777777" w:rsidR="00090FBA" w:rsidRPr="00AF17B9" w:rsidRDefault="00090FBA" w:rsidP="00090FBA">
      <w:pPr>
        <w:pStyle w:val="Recitals"/>
        <w:widowControl w:val="0"/>
        <w:numPr>
          <w:ilvl w:val="0"/>
          <w:numId w:val="0"/>
        </w:numPr>
        <w:spacing w:after="0" w:line="320" w:lineRule="exact"/>
        <w:ind w:left="680"/>
        <w:rPr>
          <w:rFonts w:ascii="Calibri" w:hAnsi="Calibri" w:cs="Calibri"/>
          <w:sz w:val="24"/>
          <w:szCs w:val="24"/>
        </w:rPr>
      </w:pPr>
    </w:p>
    <w:p w14:paraId="0564BAC2" w14:textId="5DD0E9DA" w:rsidR="00350C36" w:rsidRPr="00AF17B9" w:rsidRDefault="00C769DD" w:rsidP="00090FBA">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os Direitos Cedidos</w:t>
      </w:r>
      <w:r w:rsidR="00270C84" w:rsidRPr="00AF17B9">
        <w:rPr>
          <w:rFonts w:ascii="Calibri" w:hAnsi="Calibri" w:cs="Calibri"/>
          <w:sz w:val="24"/>
          <w:szCs w:val="24"/>
          <w:lang w:eastAsia="en-GB"/>
        </w:rPr>
        <w:t>, os quais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após a implementação da Condição Suspensiva,</w:t>
      </w:r>
      <w:r w:rsidR="00270C84" w:rsidRPr="00AF17B9">
        <w:rPr>
          <w:rFonts w:ascii="Calibri" w:hAnsi="Calibri" w:cs="Calibri"/>
          <w:sz w:val="24"/>
          <w:szCs w:val="24"/>
          <w:lang w:eastAsia="en-GB"/>
        </w:rPr>
        <w:t xml:space="preserve"> se encontr</w:t>
      </w:r>
      <w:r w:rsidR="00950815" w:rsidRPr="00AF17B9">
        <w:rPr>
          <w:rFonts w:ascii="Calibri" w:hAnsi="Calibri" w:cs="Calibri"/>
          <w:sz w:val="24"/>
          <w:szCs w:val="24"/>
          <w:lang w:eastAsia="en-GB"/>
        </w:rPr>
        <w:t>arão</w:t>
      </w:r>
      <w:r w:rsidR="00270C84" w:rsidRPr="00AF17B9">
        <w:rPr>
          <w:rFonts w:ascii="Calibri" w:hAnsi="Calibri" w:cs="Calibri"/>
          <w:sz w:val="24"/>
          <w:szCs w:val="24"/>
          <w:lang w:eastAsia="en-GB"/>
        </w:rPr>
        <w:t xml:space="preserve"> livres de quaisquer ônus e gravames</w:t>
      </w:r>
      <w:r w:rsidR="00350C36" w:rsidRPr="00AF17B9">
        <w:rPr>
          <w:rFonts w:ascii="Calibri" w:hAnsi="Calibri" w:cs="Calibri"/>
          <w:sz w:val="24"/>
          <w:szCs w:val="24"/>
          <w:lang w:eastAsia="en-GB"/>
        </w:rPr>
        <w:t>;</w:t>
      </w:r>
      <w:r w:rsidR="00686F34" w:rsidRPr="00AF17B9">
        <w:rPr>
          <w:rFonts w:ascii="Calibri" w:hAnsi="Calibri" w:cs="Calibri"/>
          <w:sz w:val="24"/>
          <w:szCs w:val="24"/>
          <w:lang w:eastAsia="en-GB"/>
        </w:rPr>
        <w:t xml:space="preserve"> </w:t>
      </w:r>
    </w:p>
    <w:p w14:paraId="51D3E9B2" w14:textId="77777777" w:rsidR="00090FBA" w:rsidRPr="00AF17B9" w:rsidRDefault="00090FBA" w:rsidP="00090FBA">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090FBA">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090FBA">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090FBA">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090FBA">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090FBA">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20"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20"/>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011B607B" w14:textId="77777777" w:rsidR="007F00E8" w:rsidRPr="00AF17B9" w:rsidRDefault="007F00E8"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090FBA">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0F4A6CDC" w:rsidR="00C83687" w:rsidRPr="00AF17B9" w:rsidRDefault="00F26A0A" w:rsidP="00090FBA">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1A3BA29C" w14:textId="77777777" w:rsidR="00090FBA" w:rsidRPr="00AF17B9" w:rsidRDefault="00090FBA" w:rsidP="00090FBA">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1" w:name="_Toc59117282"/>
      <w:bookmarkStart w:id="22" w:name="_Toc59118443"/>
    </w:p>
    <w:p w14:paraId="1AF3811E" w14:textId="536664F3"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CONSTITUIÇÃO DA CESSÃO FIDUCIÁRIA</w:t>
      </w:r>
      <w:bookmarkEnd w:id="21"/>
      <w:bookmarkEnd w:id="22"/>
    </w:p>
    <w:p w14:paraId="43900500" w14:textId="77777777" w:rsidR="00090FBA" w:rsidRPr="00AF17B9" w:rsidRDefault="00090FBA" w:rsidP="00090FBA">
      <w:pPr>
        <w:pStyle w:val="Level2"/>
        <w:numPr>
          <w:ilvl w:val="0"/>
          <w:numId w:val="0"/>
        </w:numPr>
        <w:tabs>
          <w:tab w:val="clear" w:pos="1247"/>
        </w:tabs>
        <w:spacing w:after="0" w:line="320" w:lineRule="exact"/>
        <w:ind w:left="680"/>
        <w:rPr>
          <w:rFonts w:ascii="Calibri" w:hAnsi="Calibri" w:cs="Calibri"/>
          <w:sz w:val="24"/>
          <w:szCs w:val="24"/>
        </w:rPr>
      </w:pPr>
      <w:bookmarkStart w:id="23" w:name="_Toc59117283"/>
      <w:bookmarkStart w:id="24" w:name="_Ref64642348"/>
    </w:p>
    <w:p w14:paraId="1AF38120" w14:textId="685B7A20" w:rsidR="00C83687" w:rsidRPr="00AF17B9" w:rsidRDefault="005A26F1" w:rsidP="00090FB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Sujeito </w:t>
      </w:r>
      <w:r w:rsidR="00B27DDB" w:rsidRPr="00AF17B9">
        <w:rPr>
          <w:rFonts w:ascii="Calibri" w:hAnsi="Calibri" w:cs="Calibri"/>
          <w:sz w:val="24"/>
          <w:szCs w:val="24"/>
        </w:rPr>
        <w:t xml:space="preserve">ao cumprimento </w:t>
      </w:r>
      <w:r w:rsidRPr="00AF17B9">
        <w:rPr>
          <w:rFonts w:ascii="Calibri" w:hAnsi="Calibri" w:cs="Calibri"/>
          <w:sz w:val="24"/>
          <w:szCs w:val="24"/>
        </w:rPr>
        <w:t xml:space="preserve">da Condição Suspensiva (conforme definido abaixo), </w:t>
      </w:r>
      <w:r w:rsidR="00453296" w:rsidRPr="00AF17B9">
        <w:rPr>
          <w:rFonts w:ascii="Calibri" w:hAnsi="Calibri" w:cs="Calibri"/>
          <w:sz w:val="24"/>
          <w:szCs w:val="24"/>
        </w:rPr>
        <w:t>em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lastRenderedPageBreak/>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do Decreto-Lei nº 911</w:t>
      </w:r>
      <w:r w:rsidR="00C443AB" w:rsidRPr="00AF17B9">
        <w:rPr>
          <w:rFonts w:ascii="Calibri" w:hAnsi="Calibri" w:cs="Calibri"/>
          <w:sz w:val="24"/>
          <w:szCs w:val="24"/>
        </w:rPr>
        <w:t xml:space="preserve">, de 1º de outubro de 1969, </w:t>
      </w:r>
      <w:r w:rsidR="00BC67DA" w:rsidRPr="00AF17B9">
        <w:rPr>
          <w:rFonts w:ascii="Calibri" w:hAnsi="Calibri" w:cs="Calibri"/>
          <w:sz w:val="24"/>
          <w:szCs w:val="24"/>
        </w:rPr>
        <w:t>conforme alterado,</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F569D3" w:rsidRPr="00AF17B9">
        <w:rPr>
          <w:rFonts w:ascii="Calibri" w:hAnsi="Calibri" w:cs="Calibri"/>
          <w:sz w:val="24"/>
          <w:szCs w:val="24"/>
        </w:rPr>
        <w:t>,</w:t>
      </w:r>
      <w:r w:rsidR="00B42DED" w:rsidRPr="00AF17B9">
        <w:rPr>
          <w:rFonts w:ascii="Calibri" w:hAnsi="Calibri" w:cs="Calibri"/>
          <w:sz w:val="24"/>
          <w:szCs w:val="24"/>
        </w:rPr>
        <w:t xml:space="preserve"> que após </w:t>
      </w:r>
      <w:r w:rsidR="004B1988" w:rsidRPr="00AF17B9">
        <w:rPr>
          <w:rFonts w:ascii="Calibri" w:hAnsi="Calibri" w:cs="Calibri"/>
          <w:sz w:val="24"/>
          <w:szCs w:val="24"/>
        </w:rPr>
        <w:t>a implementação</w:t>
      </w:r>
      <w:r w:rsidR="00B42DED" w:rsidRPr="00AF17B9">
        <w:rPr>
          <w:rFonts w:ascii="Calibri" w:hAnsi="Calibri" w:cs="Calibri"/>
          <w:sz w:val="24"/>
          <w:szCs w:val="24"/>
        </w:rPr>
        <w:t xml:space="preserve"> da Condição Suspensiva</w:t>
      </w:r>
      <w:r w:rsidR="009E09DA" w:rsidRPr="00AF17B9">
        <w:rPr>
          <w:rFonts w:ascii="Calibri" w:hAnsi="Calibri" w:cs="Calibri"/>
          <w:sz w:val="24"/>
          <w:szCs w:val="24"/>
        </w:rPr>
        <w:t xml:space="preserve"> e ressalvada a presente Cessão Fiduciária,</w:t>
      </w:r>
      <w:r w:rsidR="00B42DED" w:rsidRPr="00AF17B9">
        <w:rPr>
          <w:rFonts w:ascii="Calibri" w:hAnsi="Calibri" w:cs="Calibri"/>
          <w:sz w:val="24"/>
          <w:szCs w:val="24"/>
        </w:rPr>
        <w:t xml:space="preserve"> encontrar-se-ão livres e desembaraçados de quaisquer ônus ou restrições </w:t>
      </w:r>
      <w:r w:rsidR="00BC67DA" w:rsidRPr="00AF17B9">
        <w:rPr>
          <w:rFonts w:ascii="Calibri" w:hAnsi="Calibri" w:cs="Calibri"/>
          <w:sz w:val="24"/>
          <w:szCs w:val="24"/>
        </w:rPr>
        <w:t>até o integral cumprimento das Obrigações Garantidas</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23"/>
      <w:bookmarkEnd w:id="24"/>
      <w:r w:rsidR="007E30F2" w:rsidRPr="00AF17B9">
        <w:rPr>
          <w:rFonts w:ascii="Calibri" w:hAnsi="Calibri" w:cs="Calibri"/>
          <w:sz w:val="24"/>
          <w:szCs w:val="24"/>
        </w:rPr>
        <w:t xml:space="preserve"> </w:t>
      </w:r>
    </w:p>
    <w:p w14:paraId="4F9BF65F" w14:textId="4C38281F" w:rsidR="00A03B38" w:rsidRPr="00AF17B9" w:rsidRDefault="00A03B38" w:rsidP="00A03B38">
      <w:pPr>
        <w:pStyle w:val="Level4"/>
        <w:widowControl w:val="0"/>
        <w:numPr>
          <w:ilvl w:val="0"/>
          <w:numId w:val="0"/>
        </w:numPr>
        <w:spacing w:after="0" w:line="320" w:lineRule="exact"/>
        <w:ind w:left="1360"/>
        <w:rPr>
          <w:rFonts w:ascii="Calibri" w:hAnsi="Calibri" w:cs="Calibri"/>
          <w:b/>
          <w:i/>
          <w:sz w:val="24"/>
        </w:rPr>
      </w:pPr>
    </w:p>
    <w:p w14:paraId="38B2F2EF" w14:textId="1FE1CB8B" w:rsidR="00F84B86" w:rsidRPr="00AF17B9" w:rsidRDefault="007008B5">
      <w:pPr>
        <w:pStyle w:val="Level4"/>
        <w:widowControl w:val="0"/>
        <w:tabs>
          <w:tab w:val="clear" w:pos="2041"/>
          <w:tab w:val="num" w:pos="1418"/>
        </w:tabs>
        <w:spacing w:after="0" w:line="320" w:lineRule="exact"/>
        <w:ind w:left="1360"/>
        <w:rPr>
          <w:rFonts w:ascii="Calibri" w:hAnsi="Calibri" w:cs="Calibri"/>
          <w:bCs/>
          <w:iCs/>
          <w:sz w:val="24"/>
        </w:rPr>
      </w:pPr>
      <w:r w:rsidRPr="00AF17B9">
        <w:rPr>
          <w:rFonts w:ascii="Calibri" w:hAnsi="Calibri" w:cs="Calibri"/>
          <w:sz w:val="24"/>
        </w:rPr>
        <w:t xml:space="preserve">a Conta Vinculada Depósito (conforme definido abaixo), incluindo </w:t>
      </w:r>
      <w:r w:rsidR="00F84B86" w:rsidRPr="00AF17B9">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84B86" w:rsidRPr="00AF17B9">
        <w:rPr>
          <w:rFonts w:ascii="Calibri" w:hAnsi="Calibri" w:cs="Calibri"/>
          <w:sz w:val="24"/>
          <w:highlight w:val="yellow"/>
        </w:rPr>
        <w:t>=</w:t>
      </w:r>
      <w:r w:rsidR="00F84B86" w:rsidRPr="00AF17B9">
        <w:rPr>
          <w:rFonts w:ascii="Calibri" w:hAnsi="Calibri" w:cs="Calibri"/>
          <w:sz w:val="24"/>
        </w:rPr>
        <w:t>], agência nº [</w:t>
      </w:r>
      <w:r w:rsidR="00F84B86" w:rsidRPr="00AF17B9">
        <w:rPr>
          <w:rFonts w:ascii="Calibri" w:hAnsi="Calibri" w:cs="Calibri"/>
          <w:sz w:val="24"/>
          <w:highlight w:val="yellow"/>
        </w:rPr>
        <w:t>=</w:t>
      </w:r>
      <w:r w:rsidR="00F84B86" w:rsidRPr="00AF17B9">
        <w:rPr>
          <w:rFonts w:ascii="Calibri" w:hAnsi="Calibri" w:cs="Calibri"/>
          <w:sz w:val="24"/>
        </w:rPr>
        <w:t>], junto ao Banco Depositário (“</w:t>
      </w:r>
      <w:r w:rsidR="00F84B86" w:rsidRPr="00AF17B9">
        <w:rPr>
          <w:rFonts w:ascii="Calibri" w:hAnsi="Calibri" w:cs="Calibri"/>
          <w:b/>
          <w:bCs/>
          <w:sz w:val="24"/>
        </w:rPr>
        <w:t>Conta Vinculada Depósito</w:t>
      </w:r>
      <w:r w:rsidR="00F84B86" w:rsidRPr="00AF17B9">
        <w:rPr>
          <w:rFonts w:ascii="Calibri" w:hAnsi="Calibri" w:cs="Calibri"/>
          <w:sz w:val="24"/>
        </w:rPr>
        <w:t>”), independentemente de onde se encontrarem tais recursos, inclusive em trânsito ou em fase de compensação bancária (“</w:t>
      </w:r>
      <w:r w:rsidR="00F84B86" w:rsidRPr="00AF17B9">
        <w:rPr>
          <w:rFonts w:ascii="Calibri" w:hAnsi="Calibri" w:cs="Calibri"/>
          <w:b/>
          <w:sz w:val="24"/>
        </w:rPr>
        <w:t>Direitos da Conta Vinculada Depósito</w:t>
      </w:r>
      <w:r w:rsidR="00F84B86" w:rsidRPr="00AF17B9">
        <w:rPr>
          <w:rFonts w:ascii="Calibri" w:hAnsi="Calibri" w:cs="Calibri"/>
          <w:sz w:val="24"/>
        </w:rPr>
        <w:t xml:space="preserve">”); </w:t>
      </w:r>
      <w:r w:rsidR="00F84B86" w:rsidRPr="00AF17B9">
        <w:rPr>
          <w:rFonts w:ascii="Calibri" w:hAnsi="Calibri" w:cs="Calibri"/>
          <w:b/>
          <w:bCs/>
          <w:sz w:val="24"/>
          <w:highlight w:val="yellow"/>
        </w:rPr>
        <w:t>[Nota SF: Dados da Conta Vinculada Depósito a serem confirmados oportunamente]</w:t>
      </w:r>
    </w:p>
    <w:p w14:paraId="1C698C35" w14:textId="77777777" w:rsidR="00F84B86" w:rsidRPr="00AF17B9" w:rsidRDefault="00F84B86" w:rsidP="00AF17B9">
      <w:pPr>
        <w:pStyle w:val="Level4"/>
        <w:widowControl w:val="0"/>
        <w:numPr>
          <w:ilvl w:val="0"/>
          <w:numId w:val="0"/>
        </w:numPr>
        <w:spacing w:after="0" w:line="320" w:lineRule="exact"/>
        <w:ind w:left="1360"/>
        <w:rPr>
          <w:rFonts w:ascii="Calibri" w:hAnsi="Calibri" w:cs="Calibri"/>
          <w:bCs/>
          <w:iCs/>
          <w:sz w:val="24"/>
        </w:rPr>
      </w:pPr>
    </w:p>
    <w:p w14:paraId="459FF807" w14:textId="10F3C522" w:rsidR="00917121" w:rsidRPr="00AF17B9" w:rsidRDefault="0068796E">
      <w:pPr>
        <w:pStyle w:val="Level4"/>
        <w:widowControl w:val="0"/>
        <w:tabs>
          <w:tab w:val="clear" w:pos="2041"/>
          <w:tab w:val="num" w:pos="1418"/>
        </w:tabs>
        <w:spacing w:after="0" w:line="320" w:lineRule="exact"/>
        <w:ind w:left="1360"/>
        <w:rPr>
          <w:rFonts w:ascii="Calibri" w:hAnsi="Calibri" w:cs="Calibri"/>
          <w:bCs/>
          <w:iCs/>
          <w:sz w:val="24"/>
        </w:rPr>
      </w:pPr>
      <w:r w:rsidRPr="00FF3F85">
        <w:rPr>
          <w:rFonts w:ascii="Calibri" w:hAnsi="Calibri" w:cs="Calibri"/>
          <w:bCs/>
          <w:iCs/>
          <w:sz w:val="24"/>
        </w:rPr>
        <w:t>todos</w:t>
      </w:r>
      <w:r w:rsidRPr="00AF17B9">
        <w:rPr>
          <w:rFonts w:ascii="Calibri" w:hAnsi="Calibri" w:cs="Calibri"/>
          <w:bCs/>
          <w:iCs/>
          <w:sz w:val="24"/>
        </w:rPr>
        <w:t xml:space="preserve"> os</w:t>
      </w:r>
      <w:r w:rsidR="002E23C2" w:rsidRPr="00AF17B9">
        <w:rPr>
          <w:rFonts w:ascii="Calibri" w:hAnsi="Calibri" w:cs="Calibri"/>
          <w:bCs/>
          <w:iCs/>
          <w:sz w:val="24"/>
        </w:rPr>
        <w:t xml:space="preserve"> direitos creditórios</w:t>
      </w:r>
      <w:r w:rsidR="0087026F" w:rsidRPr="00AF17B9">
        <w:rPr>
          <w:rFonts w:ascii="Calibri" w:hAnsi="Calibri" w:cs="Calibri"/>
          <w:bCs/>
          <w:iCs/>
          <w:sz w:val="24"/>
        </w:rPr>
        <w:t xml:space="preserve">, direitos a receitas, reivindicações e recebíveis </w:t>
      </w:r>
      <w:r w:rsidRPr="00AF17B9">
        <w:rPr>
          <w:rFonts w:ascii="Calibri" w:hAnsi="Calibri" w:cs="Calibri"/>
          <w:bCs/>
          <w:iCs/>
          <w:sz w:val="24"/>
        </w:rPr>
        <w:t>da Cedente</w:t>
      </w:r>
      <w:r w:rsidR="002E23C2" w:rsidRPr="00AF17B9">
        <w:rPr>
          <w:rFonts w:ascii="Calibri" w:hAnsi="Calibri" w:cs="Calibri"/>
          <w:bCs/>
          <w:iCs/>
          <w:sz w:val="24"/>
        </w:rPr>
        <w:t>,</w:t>
      </w:r>
      <w:r w:rsidR="00BF7734" w:rsidRPr="00AF17B9">
        <w:rPr>
          <w:rFonts w:ascii="Calibri" w:hAnsi="Calibri" w:cs="Calibri"/>
          <w:bCs/>
          <w:iCs/>
          <w:sz w:val="24"/>
        </w:rPr>
        <w:t xml:space="preserve"> </w:t>
      </w:r>
      <w:r w:rsidR="00917121" w:rsidRPr="00AF17B9">
        <w:rPr>
          <w:rFonts w:ascii="Calibri" w:hAnsi="Calibri" w:cs="Calibri"/>
          <w:bCs/>
          <w:iCs/>
          <w:sz w:val="24"/>
        </w:rPr>
        <w:t>oriundos</w:t>
      </w:r>
      <w:r w:rsidR="00BF7734" w:rsidRPr="00AF17B9">
        <w:rPr>
          <w:rFonts w:ascii="Calibri" w:hAnsi="Calibri" w:cs="Calibri"/>
          <w:bCs/>
          <w:iCs/>
          <w:sz w:val="24"/>
        </w:rPr>
        <w:t xml:space="preserve"> de transações comerciais presentes e/ou futuras contratadas pelos seus clientes nos estabelecimentos da Cedente indicados no </w:t>
      </w:r>
      <w:r w:rsidR="00BF7734" w:rsidRPr="00AF17B9">
        <w:rPr>
          <w:rFonts w:ascii="Calibri" w:hAnsi="Calibri" w:cs="Calibri"/>
          <w:b/>
          <w:bCs/>
          <w:iCs/>
          <w:sz w:val="24"/>
        </w:rPr>
        <w:t>Anexo II</w:t>
      </w:r>
      <w:r w:rsidR="00BF7734" w:rsidRPr="00AF17B9">
        <w:rPr>
          <w:rFonts w:ascii="Calibri" w:hAnsi="Calibri" w:cs="Calibri"/>
          <w:bCs/>
          <w:iCs/>
          <w:sz w:val="24"/>
        </w:rPr>
        <w:t xml:space="preserve"> deste Contrato (“</w:t>
      </w:r>
      <w:r w:rsidR="00BF7734" w:rsidRPr="00AF17B9">
        <w:rPr>
          <w:rFonts w:ascii="Calibri" w:hAnsi="Calibri" w:cs="Calibri"/>
          <w:b/>
          <w:iCs/>
          <w:sz w:val="24"/>
        </w:rPr>
        <w:t>Estabelecimentos</w:t>
      </w:r>
      <w:r w:rsidR="00BF7734" w:rsidRPr="00AF17B9">
        <w:rPr>
          <w:rFonts w:ascii="Calibri" w:hAnsi="Calibri" w:cs="Calibri"/>
          <w:bCs/>
          <w:iCs/>
          <w:sz w:val="24"/>
        </w:rPr>
        <w:t>”), decorrentes de vendas de produtos e/ou serviços, cujo pagamento à vista e/ou parcelado é</w:t>
      </w:r>
      <w:r w:rsidR="00AE3FB3" w:rsidRPr="00AF17B9">
        <w:rPr>
          <w:rFonts w:ascii="Calibri" w:hAnsi="Calibri" w:cs="Calibri"/>
          <w:bCs/>
          <w:iCs/>
          <w:sz w:val="24"/>
        </w:rPr>
        <w:t xml:space="preserve"> ou venha a ser</w:t>
      </w:r>
      <w:r w:rsidR="00BF7734" w:rsidRPr="00AF17B9">
        <w:rPr>
          <w:rFonts w:ascii="Calibri" w:hAnsi="Calibri" w:cs="Calibri"/>
          <w:bCs/>
          <w:iCs/>
          <w:sz w:val="24"/>
        </w:rPr>
        <w:t xml:space="preserve"> realizado por meio </w:t>
      </w:r>
      <w:r w:rsidR="008D4508" w:rsidRPr="00AF17B9">
        <w:rPr>
          <w:rFonts w:ascii="Calibri" w:hAnsi="Calibri" w:cs="Calibri"/>
          <w:bCs/>
          <w:iCs/>
          <w:sz w:val="24"/>
        </w:rPr>
        <w:t xml:space="preserve">de </w:t>
      </w:r>
      <w:r w:rsidR="00D36F54" w:rsidRPr="00AF17B9">
        <w:rPr>
          <w:rFonts w:ascii="Calibri" w:hAnsi="Calibri" w:cs="Calibri"/>
          <w:bCs/>
          <w:iCs/>
          <w:sz w:val="24"/>
        </w:rPr>
        <w:t xml:space="preserve">cartões </w:t>
      </w:r>
      <w:r w:rsidR="00BF7734" w:rsidRPr="00AF17B9">
        <w:rPr>
          <w:rFonts w:ascii="Calibri" w:hAnsi="Calibri" w:cs="Calibri"/>
          <w:bCs/>
          <w:iCs/>
          <w:sz w:val="24"/>
        </w:rPr>
        <w:t>de crédito ou múltiplos, utilizados por seus portadores nos Estabelecimentos, por meio dos equipamentos e arranjos de pagamento oferecidos pelas</w:t>
      </w:r>
      <w:r w:rsidR="00D36F54" w:rsidRPr="00AF17B9">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AF17B9">
        <w:rPr>
          <w:rFonts w:ascii="Calibri" w:hAnsi="Calibri" w:cs="Calibri"/>
          <w:b/>
          <w:iCs/>
          <w:sz w:val="24"/>
        </w:rPr>
        <w:t>Anexo III</w:t>
      </w:r>
      <w:r w:rsidR="00D36F54" w:rsidRPr="00AF17B9">
        <w:rPr>
          <w:rFonts w:ascii="Calibri" w:hAnsi="Calibri" w:cs="Calibri"/>
          <w:bCs/>
          <w:iCs/>
          <w:sz w:val="24"/>
        </w:rPr>
        <w:t xml:space="preserve"> a este Contrato (“</w:t>
      </w:r>
      <w:r w:rsidR="00D36F54" w:rsidRPr="00AF17B9">
        <w:rPr>
          <w:rFonts w:ascii="Calibri" w:hAnsi="Calibri" w:cs="Calibri"/>
          <w:b/>
          <w:iCs/>
          <w:sz w:val="24"/>
        </w:rPr>
        <w:t>Credenciadoras</w:t>
      </w:r>
      <w:r w:rsidR="00D36F54" w:rsidRPr="00AF17B9">
        <w:rPr>
          <w:rFonts w:ascii="Calibri" w:hAnsi="Calibri" w:cs="Calibri"/>
          <w:bCs/>
          <w:iCs/>
          <w:sz w:val="24"/>
        </w:rPr>
        <w:t>”)</w:t>
      </w:r>
      <w:r w:rsidR="00BF7734" w:rsidRPr="00AF17B9">
        <w:rPr>
          <w:rFonts w:ascii="Calibri" w:hAnsi="Calibri" w:cs="Calibri"/>
          <w:bCs/>
          <w:iCs/>
          <w:sz w:val="24"/>
        </w:rPr>
        <w:t>, para aquisição de bens e serviços ofertados pela Cedente</w:t>
      </w:r>
      <w:r w:rsidR="00917121" w:rsidRPr="00AF17B9">
        <w:rPr>
          <w:rFonts w:ascii="Calibri" w:hAnsi="Calibri" w:cs="Calibri"/>
          <w:bCs/>
          <w:iCs/>
          <w:sz w:val="24"/>
        </w:rPr>
        <w:t xml:space="preserve"> via crédito</w:t>
      </w:r>
      <w:r w:rsidR="00D36F54" w:rsidRPr="00AF17B9">
        <w:rPr>
          <w:rFonts w:ascii="Calibri" w:hAnsi="Calibri" w:cs="Calibri"/>
          <w:bCs/>
          <w:iCs/>
          <w:sz w:val="24"/>
        </w:rPr>
        <w:t xml:space="preserve"> (“</w:t>
      </w:r>
      <w:r w:rsidR="00D36F54" w:rsidRPr="00AF17B9">
        <w:rPr>
          <w:rFonts w:ascii="Calibri" w:hAnsi="Calibri" w:cs="Calibri"/>
          <w:b/>
          <w:iCs/>
          <w:sz w:val="24"/>
        </w:rPr>
        <w:t>Cartões</w:t>
      </w:r>
      <w:r w:rsidR="00D36F54" w:rsidRPr="00AF17B9">
        <w:rPr>
          <w:rFonts w:ascii="Calibri" w:hAnsi="Calibri" w:cs="Calibri"/>
          <w:bCs/>
          <w:iCs/>
          <w:sz w:val="24"/>
        </w:rPr>
        <w:t>”)</w:t>
      </w:r>
      <w:r w:rsidR="00BF7734" w:rsidRPr="00AF17B9">
        <w:rPr>
          <w:rFonts w:ascii="Calibri" w:hAnsi="Calibri" w:cs="Calibri"/>
          <w:bCs/>
          <w:iCs/>
          <w:sz w:val="24"/>
        </w:rPr>
        <w:t xml:space="preserve">, e processado pelas Credenciadoras autorizadas a capturar, processar e liquidar transações nos termos dos </w:t>
      </w:r>
      <w:r w:rsidR="000C37F9" w:rsidRPr="00AF17B9">
        <w:rPr>
          <w:rFonts w:ascii="Calibri" w:hAnsi="Calibri" w:cs="Calibri"/>
          <w:bCs/>
          <w:iCs/>
          <w:sz w:val="24"/>
        </w:rPr>
        <w:t xml:space="preserve">contratos </w:t>
      </w:r>
      <w:r w:rsidR="00BF7734" w:rsidRPr="00AF17B9">
        <w:rPr>
          <w:rFonts w:ascii="Calibri" w:hAnsi="Calibri" w:cs="Calibri"/>
          <w:bCs/>
          <w:iCs/>
          <w:sz w:val="24"/>
        </w:rPr>
        <w:t xml:space="preserve">de </w:t>
      </w:r>
      <w:r w:rsidR="000C37F9" w:rsidRPr="00AF17B9">
        <w:rPr>
          <w:rFonts w:ascii="Calibri" w:hAnsi="Calibri" w:cs="Calibri"/>
          <w:bCs/>
          <w:iCs/>
          <w:sz w:val="24"/>
        </w:rPr>
        <w:t xml:space="preserve">afiliação </w:t>
      </w:r>
      <w:r w:rsidR="00BF7734" w:rsidRPr="00AF17B9">
        <w:rPr>
          <w:rFonts w:ascii="Calibri" w:hAnsi="Calibri" w:cs="Calibri"/>
          <w:bCs/>
          <w:iCs/>
          <w:sz w:val="24"/>
        </w:rPr>
        <w:t>celebrados ou que venham a ser celebrados entre a Cedente e as Credenciadoras</w:t>
      </w:r>
      <w:r w:rsidR="000C37F9" w:rsidRPr="00AF17B9">
        <w:rPr>
          <w:rFonts w:ascii="Calibri" w:hAnsi="Calibri" w:cs="Calibri"/>
          <w:bCs/>
          <w:iCs/>
          <w:sz w:val="24"/>
        </w:rPr>
        <w:t xml:space="preserve">, conforme descritos no </w:t>
      </w:r>
      <w:r w:rsidR="000C37F9" w:rsidRPr="00AF17B9">
        <w:rPr>
          <w:rFonts w:ascii="Calibri" w:hAnsi="Calibri" w:cs="Calibri"/>
          <w:b/>
          <w:iCs/>
          <w:sz w:val="24"/>
        </w:rPr>
        <w:t>Anexo III</w:t>
      </w:r>
      <w:r w:rsidR="000C37F9" w:rsidRPr="00AF17B9">
        <w:rPr>
          <w:rFonts w:ascii="Calibri" w:hAnsi="Calibri" w:cs="Calibri"/>
          <w:bCs/>
          <w:iCs/>
          <w:sz w:val="24"/>
        </w:rPr>
        <w:t xml:space="preserve"> a este </w:t>
      </w:r>
      <w:r w:rsidR="000C37F9" w:rsidRPr="00AF17B9">
        <w:rPr>
          <w:rFonts w:ascii="Calibri" w:hAnsi="Calibri" w:cs="Calibri"/>
          <w:bCs/>
          <w:iCs/>
          <w:sz w:val="24"/>
        </w:rPr>
        <w:lastRenderedPageBreak/>
        <w:t>Contrato</w:t>
      </w:r>
      <w:r w:rsidR="00F12329" w:rsidRPr="00AF17B9">
        <w:rPr>
          <w:rFonts w:ascii="Calibri" w:hAnsi="Calibri" w:cs="Calibri"/>
          <w:bCs/>
          <w:iCs/>
          <w:sz w:val="24"/>
        </w:rPr>
        <w:t xml:space="preserve"> (“</w:t>
      </w:r>
      <w:r w:rsidR="00F12329" w:rsidRPr="00AF17B9">
        <w:rPr>
          <w:rFonts w:ascii="Calibri" w:hAnsi="Calibri" w:cs="Calibri"/>
          <w:b/>
          <w:iCs/>
          <w:sz w:val="24"/>
        </w:rPr>
        <w:t>Contratos de Afiliação</w:t>
      </w:r>
      <w:r w:rsidR="00F12329" w:rsidRPr="00AF17B9">
        <w:rPr>
          <w:rFonts w:ascii="Calibri" w:hAnsi="Calibri" w:cs="Calibri"/>
          <w:bCs/>
          <w:iCs/>
          <w:sz w:val="24"/>
        </w:rPr>
        <w:t>”)</w:t>
      </w:r>
      <w:r w:rsidR="000C37F9" w:rsidRPr="00AF17B9">
        <w:rPr>
          <w:rFonts w:ascii="Calibri" w:hAnsi="Calibri" w:cs="Calibri"/>
          <w:bCs/>
          <w:iCs/>
          <w:sz w:val="24"/>
        </w:rPr>
        <w:t xml:space="preserve">, </w:t>
      </w:r>
      <w:r w:rsidR="00BF7734" w:rsidRPr="00AF17B9">
        <w:rPr>
          <w:rFonts w:ascii="Calibri" w:hAnsi="Calibri" w:cs="Calibri"/>
          <w:bCs/>
          <w:iCs/>
          <w:sz w:val="24"/>
        </w:rPr>
        <w:t>e que estão/estarão identificadas nos registros eletrônicos que são/serão disponibilizados pelas Credenciadoras (“</w:t>
      </w:r>
      <w:r w:rsidR="00917121" w:rsidRPr="00AF17B9">
        <w:rPr>
          <w:rFonts w:ascii="Calibri" w:hAnsi="Calibri" w:cs="Calibri"/>
          <w:b/>
          <w:iCs/>
          <w:sz w:val="24"/>
        </w:rPr>
        <w:t>Recebíveis</w:t>
      </w:r>
      <w:r w:rsidR="000C37F9" w:rsidRPr="00AF17B9">
        <w:rPr>
          <w:rFonts w:ascii="Calibri" w:hAnsi="Calibri" w:cs="Calibri"/>
          <w:b/>
          <w:iCs/>
          <w:sz w:val="24"/>
        </w:rPr>
        <w:t xml:space="preserve"> Cartões</w:t>
      </w:r>
      <w:r w:rsidR="00BF7734" w:rsidRPr="00AF17B9">
        <w:rPr>
          <w:rFonts w:ascii="Calibri" w:hAnsi="Calibri" w:cs="Calibri"/>
          <w:bCs/>
          <w:iCs/>
          <w:sz w:val="24"/>
        </w:rPr>
        <w:t>”)</w:t>
      </w:r>
      <w:r w:rsidR="000C37F9" w:rsidRPr="00AF17B9">
        <w:rPr>
          <w:rFonts w:ascii="Calibri" w:hAnsi="Calibri" w:cs="Calibri"/>
          <w:bCs/>
          <w:iCs/>
          <w:sz w:val="24"/>
        </w:rPr>
        <w:t>;</w:t>
      </w:r>
      <w:r w:rsidR="00064B6B" w:rsidRPr="00AF17B9">
        <w:rPr>
          <w:rFonts w:ascii="Calibri" w:hAnsi="Calibri" w:cs="Calibri"/>
          <w:b/>
          <w:bCs/>
          <w:sz w:val="24"/>
        </w:rPr>
        <w:t xml:space="preserve"> </w:t>
      </w:r>
      <w:r w:rsidR="002F2323">
        <w:rPr>
          <w:rFonts w:ascii="Calibri" w:hAnsi="Calibri" w:cs="Calibri"/>
          <w:b/>
          <w:bCs/>
          <w:sz w:val="24"/>
        </w:rPr>
        <w:t xml:space="preserve"> </w:t>
      </w:r>
      <w:r w:rsidR="002F2323" w:rsidRPr="00AF17B9">
        <w:rPr>
          <w:rFonts w:ascii="Calibri" w:hAnsi="Calibri" w:cs="Calibri"/>
          <w:b/>
          <w:bCs/>
          <w:sz w:val="24"/>
          <w:highlight w:val="yellow"/>
        </w:rPr>
        <w:t xml:space="preserve">[Nota SF: </w:t>
      </w:r>
      <w:r w:rsidR="00FF3F85">
        <w:rPr>
          <w:rFonts w:ascii="Calibri" w:hAnsi="Calibri" w:cs="Calibri"/>
          <w:b/>
          <w:bCs/>
          <w:sz w:val="24"/>
          <w:highlight w:val="yellow"/>
        </w:rPr>
        <w:t>E</w:t>
      </w:r>
      <w:r w:rsidR="00082903" w:rsidRPr="00AF17B9">
        <w:rPr>
          <w:rFonts w:ascii="Calibri" w:hAnsi="Calibri" w:cs="Calibri"/>
          <w:b/>
          <w:bCs/>
          <w:sz w:val="24"/>
          <w:highlight w:val="yellow"/>
        </w:rPr>
        <w:t>xclusão das bandeiras</w:t>
      </w:r>
      <w:r w:rsidR="00FF3F85">
        <w:rPr>
          <w:rFonts w:ascii="Calibri" w:hAnsi="Calibri" w:cs="Calibri"/>
          <w:b/>
          <w:bCs/>
          <w:sz w:val="24"/>
          <w:highlight w:val="yellow"/>
        </w:rPr>
        <w:t xml:space="preserve"> sob validação dos Coordenadores</w:t>
      </w:r>
      <w:r w:rsidR="00082903" w:rsidRPr="00AF17B9">
        <w:rPr>
          <w:rFonts w:ascii="Calibri" w:hAnsi="Calibri" w:cs="Calibri"/>
          <w:b/>
          <w:bCs/>
          <w:sz w:val="24"/>
          <w:highlight w:val="yellow"/>
        </w:rPr>
        <w:t>]</w:t>
      </w:r>
    </w:p>
    <w:p w14:paraId="47A03781" w14:textId="77777777" w:rsidR="002E23C2" w:rsidRPr="00AF17B9" w:rsidRDefault="002E23C2" w:rsidP="00A03B38">
      <w:pPr>
        <w:pStyle w:val="Level4"/>
        <w:widowControl w:val="0"/>
        <w:numPr>
          <w:ilvl w:val="0"/>
          <w:numId w:val="0"/>
        </w:numPr>
        <w:spacing w:after="0" w:line="320" w:lineRule="exact"/>
        <w:ind w:left="1360"/>
        <w:rPr>
          <w:rFonts w:ascii="Calibri" w:hAnsi="Calibri" w:cs="Calibri"/>
          <w:b/>
          <w:i/>
          <w:sz w:val="24"/>
        </w:rPr>
      </w:pPr>
    </w:p>
    <w:p w14:paraId="67F5B809" w14:textId="1A6A6AB3" w:rsidR="007B10B4" w:rsidRPr="00AF17B9" w:rsidRDefault="00917121" w:rsidP="00090FBA">
      <w:pPr>
        <w:pStyle w:val="Level4"/>
        <w:widowControl w:val="0"/>
        <w:tabs>
          <w:tab w:val="clear" w:pos="2041"/>
          <w:tab w:val="num" w:pos="1418"/>
        </w:tabs>
        <w:spacing w:after="0" w:line="320" w:lineRule="exact"/>
        <w:ind w:left="1360"/>
        <w:rPr>
          <w:rFonts w:ascii="Calibri" w:hAnsi="Calibri" w:cs="Calibri"/>
          <w:b/>
          <w:i/>
          <w:sz w:val="24"/>
        </w:rPr>
      </w:pPr>
      <w:r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Pr="00AF17B9">
        <w:rPr>
          <w:rFonts w:ascii="Calibri" w:hAnsi="Calibri" w:cs="Calibri"/>
          <w:sz w:val="24"/>
        </w:rPr>
        <w:t xml:space="preserve">, incluindo </w:t>
      </w:r>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Fiduciante nº </w:t>
      </w:r>
      <w:r w:rsidR="00F22EB2" w:rsidRPr="00AF17B9">
        <w:rPr>
          <w:rFonts w:ascii="Calibri" w:hAnsi="Calibri" w:cs="Calibri"/>
          <w:sz w:val="24"/>
        </w:rPr>
        <w:t>54.519-3</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F22EB2" w:rsidRPr="00AF17B9">
        <w:rPr>
          <w:rFonts w:ascii="Calibri" w:hAnsi="Calibri" w:cs="Calibri"/>
          <w:sz w:val="24"/>
        </w:rPr>
        <w:t>8</w:t>
      </w:r>
      <w:r w:rsidR="000C37F9" w:rsidRPr="00AF17B9">
        <w:rPr>
          <w:rFonts w:ascii="Calibri" w:hAnsi="Calibri" w:cs="Calibri"/>
          <w:sz w:val="24"/>
        </w:rPr>
        <w:t>.</w:t>
      </w:r>
      <w:r w:rsidR="00F22EB2" w:rsidRPr="00AF17B9">
        <w:rPr>
          <w:rFonts w:ascii="Calibri" w:hAnsi="Calibri" w:cs="Calibri"/>
          <w:sz w:val="24"/>
        </w:rPr>
        <w:t xml:space="preserve">541, </w:t>
      </w:r>
      <w:r w:rsidR="007B10B4" w:rsidRPr="00AF17B9">
        <w:rPr>
          <w:rFonts w:ascii="Calibri" w:hAnsi="Calibri" w:cs="Calibri"/>
          <w:sz w:val="24"/>
        </w:rPr>
        <w:t>junto ao Banco Depositário (“</w:t>
      </w:r>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r w:rsidR="007B10B4" w:rsidRPr="00AF17B9">
        <w:rPr>
          <w:rFonts w:ascii="Calibri" w:hAnsi="Calibri" w:cs="Calibri"/>
          <w:sz w:val="24"/>
        </w:rPr>
        <w:t xml:space="preserve"> (“</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r w:rsidR="00B93710" w:rsidRPr="00AF17B9">
        <w:rPr>
          <w:rFonts w:ascii="Calibri" w:hAnsi="Calibri" w:cs="Calibri"/>
          <w:sz w:val="24"/>
        </w:rPr>
        <w:t xml:space="preserve"> </w:t>
      </w:r>
    </w:p>
    <w:p w14:paraId="6CC5C0DC" w14:textId="77777777" w:rsidR="00A03B38" w:rsidRPr="00AF17B9" w:rsidRDefault="00A03B38" w:rsidP="00A03B38">
      <w:pPr>
        <w:pStyle w:val="Level4"/>
        <w:widowControl w:val="0"/>
        <w:numPr>
          <w:ilvl w:val="0"/>
          <w:numId w:val="0"/>
        </w:numPr>
        <w:spacing w:after="0" w:line="320" w:lineRule="exact"/>
        <w:ind w:left="1360"/>
        <w:rPr>
          <w:rFonts w:ascii="Calibri" w:hAnsi="Calibri" w:cs="Calibri"/>
          <w:sz w:val="24"/>
        </w:rPr>
      </w:pPr>
    </w:p>
    <w:p w14:paraId="67EDE587" w14:textId="39C4B352" w:rsidR="00CA3CE7" w:rsidRPr="00AF17B9" w:rsidRDefault="002125F9" w:rsidP="00090FBA">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t>a totalidade dos direitos creditórios decorrentes 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 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p>
    <w:p w14:paraId="18CA7B87" w14:textId="77777777" w:rsidR="00A03B38" w:rsidRPr="00AF17B9" w:rsidRDefault="00A03B38" w:rsidP="00090FBA">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090FBA">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090FBA">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090FBA">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AF17B9" w:rsidRDefault="00ED2C78" w:rsidP="00090FBA">
      <w:pPr>
        <w:pStyle w:val="Level4"/>
        <w:widowControl w:val="0"/>
        <w:numPr>
          <w:ilvl w:val="0"/>
          <w:numId w:val="0"/>
        </w:numPr>
        <w:spacing w:after="0" w:line="320" w:lineRule="exact"/>
        <w:rPr>
          <w:rFonts w:ascii="Calibri" w:hAnsi="Calibri" w:cs="Calibri"/>
          <w:sz w:val="24"/>
        </w:rPr>
      </w:pPr>
    </w:p>
    <w:p w14:paraId="68A2D2D8" w14:textId="7B91526F" w:rsidR="00ED2C78" w:rsidRPr="00AF17B9" w:rsidRDefault="00ED2C78" w:rsidP="00090FBA">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F12329" w:rsidRPr="00AF17B9">
        <w:rPr>
          <w:rFonts w:ascii="Calibri" w:hAnsi="Calibri" w:cs="Calibri"/>
          <w:sz w:val="24"/>
        </w:rPr>
        <w:t xml:space="preserve">Caso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w:t>
      </w:r>
      <w:r w:rsidR="00F12329" w:rsidRPr="00AF17B9">
        <w:rPr>
          <w:rFonts w:ascii="Calibri" w:hAnsi="Calibri" w:cs="Calibri"/>
          <w:sz w:val="24"/>
        </w:rPr>
        <w:lastRenderedPageBreak/>
        <w:t xml:space="preserve">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w:t>
      </w:r>
      <w:proofErr w:type="spellStart"/>
      <w:r w:rsidR="00F12329" w:rsidRPr="00AF17B9">
        <w:rPr>
          <w:rFonts w:ascii="Calibri" w:hAnsi="Calibri" w:cs="Calibri"/>
          <w:sz w:val="24"/>
        </w:rPr>
        <w:t>Novos</w:t>
      </w:r>
      <w:r w:rsidR="00FF3F85">
        <w:rPr>
          <w:rFonts w:ascii="Calibri" w:hAnsi="Calibri" w:cs="Calibri"/>
          <w:sz w:val="24"/>
        </w:rPr>
        <w:t>on</w:t>
      </w:r>
      <w:proofErr w:type="spellEnd"/>
      <w:r w:rsidR="00F12329" w:rsidRPr="00AF17B9">
        <w:rPr>
          <w:rFonts w:ascii="Calibri" w:hAnsi="Calibri" w:cs="Calibri"/>
          <w:sz w:val="24"/>
        </w:rPr>
        <w:t xml:space="preserve">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p>
    <w:p w14:paraId="71CEE885" w14:textId="1FAA5C96" w:rsidR="00F12329" w:rsidRPr="00AF17B9" w:rsidRDefault="00F12329" w:rsidP="00090FBA">
      <w:pPr>
        <w:pStyle w:val="Level4"/>
        <w:widowControl w:val="0"/>
        <w:numPr>
          <w:ilvl w:val="0"/>
          <w:numId w:val="0"/>
        </w:numPr>
        <w:spacing w:after="0" w:line="320" w:lineRule="exact"/>
        <w:rPr>
          <w:rFonts w:ascii="Calibri" w:hAnsi="Calibri" w:cs="Calibri"/>
          <w:sz w:val="24"/>
        </w:rPr>
      </w:pPr>
    </w:p>
    <w:p w14:paraId="65AE99E4" w14:textId="5DD430AC" w:rsidR="00F12329" w:rsidRPr="00AF17B9" w:rsidRDefault="00F12329">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para todos os fins deste Contrato, observadas, ainda, as formalidades previstas neste Contrato.</w:t>
      </w:r>
    </w:p>
    <w:p w14:paraId="243E6125" w14:textId="10B0EFFE" w:rsidR="00034CEC" w:rsidRPr="00AF17B9" w:rsidRDefault="00034CEC" w:rsidP="00034CEC">
      <w:pPr>
        <w:pStyle w:val="Level4"/>
        <w:widowControl w:val="0"/>
        <w:numPr>
          <w:ilvl w:val="0"/>
          <w:numId w:val="0"/>
        </w:numPr>
        <w:tabs>
          <w:tab w:val="left" w:pos="1701"/>
        </w:tabs>
        <w:spacing w:after="0" w:line="320" w:lineRule="exact"/>
        <w:rPr>
          <w:rFonts w:ascii="Calibri" w:hAnsi="Calibri" w:cs="Calibri"/>
          <w:b/>
          <w:bCs/>
          <w:sz w:val="24"/>
        </w:rPr>
      </w:pPr>
    </w:p>
    <w:p w14:paraId="09559732" w14:textId="7ABA7040" w:rsidR="00034CEC" w:rsidRPr="00AF17B9" w:rsidRDefault="00034CEC" w:rsidP="00034CEC">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observado o </w:t>
      </w:r>
      <w:r w:rsidR="00EE1A6F" w:rsidRPr="00AF17B9">
        <w:rPr>
          <w:rFonts w:ascii="Calibri" w:hAnsi="Calibri" w:cs="Calibri"/>
          <w:sz w:val="24"/>
          <w:szCs w:val="24"/>
        </w:rPr>
        <w:t xml:space="preserve">Depósito Inicial Obrigatório (conforme definido abaixo) ou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 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p>
    <w:p w14:paraId="3A789DAA" w14:textId="77777777" w:rsidR="00034CEC" w:rsidRPr="00AF17B9" w:rsidRDefault="00034CEC" w:rsidP="00917599">
      <w:pPr>
        <w:pStyle w:val="Level2"/>
        <w:numPr>
          <w:ilvl w:val="0"/>
          <w:numId w:val="0"/>
        </w:numPr>
        <w:tabs>
          <w:tab w:val="clear" w:pos="1247"/>
        </w:tabs>
        <w:spacing w:after="0" w:line="320" w:lineRule="exact"/>
        <w:ind w:left="680"/>
        <w:rPr>
          <w:rFonts w:ascii="Calibri" w:hAnsi="Calibri" w:cs="Calibri"/>
          <w:sz w:val="24"/>
          <w:szCs w:val="24"/>
        </w:rPr>
      </w:pPr>
    </w:p>
    <w:p w14:paraId="33960E70" w14:textId="3616BD18"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2.2.1.</w:t>
      </w:r>
      <w:r w:rsidRPr="00AF17B9">
        <w:rPr>
          <w:rFonts w:ascii="Calibri" w:hAnsi="Calibri" w:cs="Calibri"/>
          <w:sz w:val="24"/>
        </w:rPr>
        <w:tab/>
        <w:t>Para fins do disposto na Cláusula 2.2 acima e no artigo 290 do Código Civil, e observado o disposto 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acerca da cessão fiduciária prevista neste Contrato, bem como instruir às Credenciadoras 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acompanhadas de cópia autenticada da documentação societária das Credenciadoras atestando os poderes para assinatura, no prazo de: (i) no caso deste Contrato, em até 10 (dez) Dias Úteis contados da assinatura deste Contrato ou até a Data de Integralização (conforme definido na Escritura), o que ocorrer primeiro; e (ii) no caso de aditamento a este Contrato, em até 10 (dez) Dias Úteis contados da assinatura do referido aditamento. </w:t>
      </w:r>
    </w:p>
    <w:p w14:paraId="1DDDB7EA"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1EB4BE26" w14:textId="0AEADF82"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 xml:space="preserve">Caso a Cedente venha a receber, em violação ao disposto no presente Contrato, quaisquer Direitos Cedidos de forma diversa da prevista neste Contrato, deverá recebê-los </w:t>
      </w:r>
      <w:r w:rsidRPr="00AF17B9">
        <w:rPr>
          <w:rFonts w:ascii="Calibri" w:hAnsi="Calibri" w:cs="Calibri"/>
          <w:sz w:val="24"/>
        </w:rPr>
        <w:lastRenderedPageBreak/>
        <w:t>na qualidade de fiel depositária dos Debenturistas, nos termos dos artigos 627 e seguintes do Código Civil, e deverá depositar a totalidade dos valores assim recebidos diretamente 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em até 2</w:t>
      </w:r>
      <w:r w:rsidR="00F51B46" w:rsidRPr="00AF17B9">
        <w:rPr>
          <w:rFonts w:ascii="Calibri" w:hAnsi="Calibri" w:cs="Calibri"/>
          <w:sz w:val="24"/>
        </w:rPr>
        <w:t> </w:t>
      </w:r>
      <w:r w:rsidRPr="00AF17B9">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917599">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917599">
      <w:pPr>
        <w:pStyle w:val="Level4"/>
        <w:widowControl w:val="0"/>
        <w:numPr>
          <w:ilvl w:val="0"/>
          <w:numId w:val="0"/>
        </w:numPr>
        <w:spacing w:after="0" w:line="320" w:lineRule="exact"/>
        <w:rPr>
          <w:rFonts w:ascii="Calibri" w:hAnsi="Calibri" w:cs="Calibri"/>
          <w:sz w:val="24"/>
        </w:rPr>
      </w:pPr>
    </w:p>
    <w:p w14:paraId="027ECD73" w14:textId="72DE50FC"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Notificação de Domicílio deverá ser apresentado ao Agente Fiduciário (i) em até 5 (cinco) Dias Úteis da celebração deste Contrato ou até a Data de Integralização (conforme definido na Escritura), o que ocorrer primeiro; e (ii)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034CEC">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917599">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917599">
      <w:pPr>
        <w:pStyle w:val="Level4"/>
        <w:widowControl w:val="0"/>
        <w:numPr>
          <w:ilvl w:val="0"/>
          <w:numId w:val="0"/>
        </w:numPr>
        <w:spacing w:after="0" w:line="320" w:lineRule="exact"/>
        <w:rPr>
          <w:rFonts w:ascii="Calibri" w:hAnsi="Calibri" w:cs="Calibri"/>
          <w:sz w:val="24"/>
        </w:rPr>
      </w:pPr>
    </w:p>
    <w:p w14:paraId="70E489E8" w14:textId="0977252F" w:rsidR="00034CEC" w:rsidRPr="00AF17B9" w:rsidRDefault="00034CEC" w:rsidP="00034CEC">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enquanto estiverem ali mantidos ou retidos nos termos deste Contrato, sejam aplicados pelo Banco Depositário em Investimentos Permitidos, conforme instruções enviadas pela Cedente ao Banco </w:t>
      </w:r>
      <w:r w:rsidRPr="00AF17B9">
        <w:rPr>
          <w:rFonts w:ascii="Calibri" w:hAnsi="Calibri" w:cs="Calibri"/>
          <w:sz w:val="24"/>
        </w:rPr>
        <w:lastRenderedPageBreak/>
        <w:t>Depositário, nos termos do Contrato de Depositário.</w:t>
      </w:r>
    </w:p>
    <w:p w14:paraId="6F347FB9" w14:textId="15D61ACB" w:rsidR="004C6B3E" w:rsidRPr="00AF17B9" w:rsidRDefault="004C6B3E" w:rsidP="00034CEC">
      <w:pPr>
        <w:pStyle w:val="Level4"/>
        <w:widowControl w:val="0"/>
        <w:numPr>
          <w:ilvl w:val="0"/>
          <w:numId w:val="0"/>
        </w:numPr>
        <w:spacing w:after="0" w:line="320" w:lineRule="exact"/>
        <w:rPr>
          <w:rFonts w:ascii="Calibri" w:hAnsi="Calibri" w:cs="Calibri"/>
          <w:sz w:val="24"/>
        </w:rPr>
      </w:pPr>
    </w:p>
    <w:p w14:paraId="51CE921F" w14:textId="6019415B" w:rsidR="004C6B3E" w:rsidRPr="00AF17B9" w:rsidRDefault="004C6B3E" w:rsidP="00917599">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5 (cinco)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p>
    <w:p w14:paraId="5D1A4E73" w14:textId="77777777" w:rsidR="001111BB" w:rsidRPr="00AF17B9" w:rsidRDefault="001111BB" w:rsidP="001111BB">
      <w:pPr>
        <w:pStyle w:val="Level1"/>
        <w:numPr>
          <w:ilvl w:val="0"/>
          <w:numId w:val="0"/>
        </w:numPr>
        <w:spacing w:before="0" w:after="0" w:line="320" w:lineRule="exact"/>
        <w:ind w:left="680"/>
        <w:rPr>
          <w:rFonts w:ascii="Calibri" w:hAnsi="Calibri" w:cs="Calibri"/>
          <w:caps/>
          <w:sz w:val="24"/>
          <w:szCs w:val="24"/>
          <w:lang w:val="pt-BR"/>
        </w:rPr>
      </w:pPr>
      <w:bookmarkStart w:id="25" w:name="_Ref243921840"/>
      <w:bookmarkStart w:id="26" w:name="_Toc59117287"/>
    </w:p>
    <w:p w14:paraId="1974DCFD" w14:textId="78E750F9" w:rsidR="00CA3CE7" w:rsidRPr="00AF17B9" w:rsidRDefault="00CA3CE7" w:rsidP="00090FBA">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1111BB">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090FBA">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090FBA">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6D85C52" w:rsidR="00B07470" w:rsidRPr="00AF17B9" w:rsidRDefault="00E444B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Pr="00AF17B9">
              <w:rPr>
                <w:rFonts w:ascii="Calibri" w:hAnsi="Calibri" w:cs="Calibri"/>
                <w:sz w:val="24"/>
                <w:highlight w:val="yellow"/>
                <w:lang w:val="pt-BR"/>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E27CB9" w:rsidRPr="00AF17B9">
              <w:rPr>
                <w:rFonts w:ascii="Calibri" w:hAnsi="Calibri" w:cs="Calibri"/>
                <w:sz w:val="24"/>
                <w:lang w:val="pt-BR"/>
              </w:rPr>
              <w:t>agosto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3F03E6">
            <w:pPr>
              <w:pStyle w:val="Body"/>
              <w:spacing w:after="0" w:line="320" w:lineRule="exact"/>
              <w:ind w:left="255"/>
              <w:rPr>
                <w:rFonts w:ascii="Calibri" w:hAnsi="Calibri" w:cs="Calibri"/>
                <w:sz w:val="24"/>
                <w:lang w:val="pt-BR"/>
              </w:rPr>
            </w:pPr>
            <w:bookmarkStart w:id="27" w:name="_DV_M110"/>
            <w:bookmarkStart w:id="28" w:name="_DV_M111"/>
            <w:bookmarkStart w:id="29" w:name="_DV_M112"/>
            <w:bookmarkStart w:id="30" w:name="_DV_M115"/>
            <w:bookmarkStart w:id="31" w:name="_DV_M116"/>
            <w:bookmarkStart w:id="32" w:name="_DV_M117"/>
            <w:bookmarkStart w:id="33" w:name="_DV_M118"/>
            <w:bookmarkEnd w:id="27"/>
            <w:bookmarkEnd w:id="28"/>
            <w:bookmarkEnd w:id="29"/>
            <w:bookmarkEnd w:id="30"/>
            <w:bookmarkEnd w:id="31"/>
            <w:bookmarkEnd w:id="32"/>
            <w:bookmarkEnd w:id="33"/>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3F03E6">
            <w:pPr>
              <w:pStyle w:val="Body"/>
              <w:spacing w:after="0" w:line="320" w:lineRule="exact"/>
              <w:ind w:left="680"/>
              <w:jc w:val="left"/>
              <w:rPr>
                <w:rFonts w:ascii="Calibri" w:hAnsi="Calibri" w:cs="Calibri"/>
                <w:b/>
                <w:snapToGrid w:val="0"/>
                <w:sz w:val="24"/>
                <w:lang w:val="pt-BR"/>
              </w:rPr>
            </w:pPr>
            <w:bookmarkStart w:id="34" w:name="_Ref420334827"/>
            <w:r w:rsidRPr="00AF17B9">
              <w:rPr>
                <w:rFonts w:ascii="Calibri" w:hAnsi="Calibri" w:cs="Calibri"/>
                <w:b/>
                <w:snapToGrid w:val="0"/>
                <w:sz w:val="24"/>
                <w:lang w:val="pt-BR"/>
              </w:rPr>
              <w:lastRenderedPageBreak/>
              <w:t>Valor Nominal Unitário</w:t>
            </w:r>
            <w:bookmarkEnd w:id="34"/>
          </w:p>
        </w:tc>
        <w:tc>
          <w:tcPr>
            <w:tcW w:w="6095" w:type="dxa"/>
            <w:tcMar>
              <w:top w:w="0" w:type="dxa"/>
              <w:left w:w="28" w:type="dxa"/>
              <w:bottom w:w="0" w:type="dxa"/>
              <w:right w:w="28" w:type="dxa"/>
            </w:tcMar>
          </w:tcPr>
          <w:p w14:paraId="7871C83F" w14:textId="3FF6C45A"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5D179C1D"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E46FB2" w:rsidRPr="00AF17B9">
              <w:rPr>
                <w:rFonts w:ascii="Calibri" w:hAnsi="Calibri" w:cs="Calibri"/>
                <w:sz w:val="24"/>
                <w:lang w:val="pt-BR"/>
              </w:rPr>
              <w:t xml:space="preserve">quirografária, </w:t>
            </w:r>
            <w:r w:rsidR="00571B5A" w:rsidRPr="00AF17B9">
              <w:rPr>
                <w:rFonts w:ascii="Calibri" w:hAnsi="Calibri" w:cs="Calibri"/>
                <w:sz w:val="24"/>
                <w:lang w:val="pt-BR"/>
              </w:rPr>
              <w:t xml:space="preserve">a </w:t>
            </w:r>
            <w:r w:rsidR="00E46FB2" w:rsidRPr="00AF17B9">
              <w:rPr>
                <w:rFonts w:ascii="Calibri" w:hAnsi="Calibri" w:cs="Calibri"/>
                <w:sz w:val="24"/>
                <w:lang w:val="pt-BR"/>
              </w:rPr>
              <w:t xml:space="preserve">ser convolada em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 nos termos da Escritura de Emissão</w:t>
            </w:r>
            <w:r w:rsidRPr="00AF17B9">
              <w:rPr>
                <w:rFonts w:ascii="Calibri" w:hAnsi="Calibri" w:cs="Calibri"/>
                <w:sz w:val="24"/>
                <w:lang w:val="pt-BR"/>
              </w:rPr>
              <w:t>.</w:t>
            </w:r>
          </w:p>
          <w:p w14:paraId="54223DBC" w14:textId="2C4AB9F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41103DFC" w:rsidR="00B07470" w:rsidRPr="00AF17B9" w:rsidRDefault="00E444B4"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Pr="00AF17B9">
              <w:rPr>
                <w:rFonts w:ascii="Calibri" w:hAnsi="Calibri" w:cs="Calibri"/>
                <w:sz w:val="24"/>
                <w:highlight w:val="yellow"/>
                <w:lang w:val="pt-BR"/>
              </w:rPr>
              <w:t>=</w:t>
            </w:r>
            <w:r w:rsidRPr="00AF17B9">
              <w:rPr>
                <w:rFonts w:ascii="Calibri" w:hAnsi="Calibri" w:cs="Calibri"/>
                <w:sz w:val="24"/>
                <w:lang w:val="pt-BR"/>
              </w:rPr>
              <w:t xml:space="preserve">] de </w:t>
            </w:r>
            <w:r w:rsidR="00E27CB9" w:rsidRPr="00AF17B9">
              <w:rPr>
                <w:rFonts w:ascii="Calibri" w:hAnsi="Calibri" w:cs="Calibri"/>
                <w:sz w:val="24"/>
                <w:lang w:val="pt-BR"/>
              </w:rPr>
              <w:t xml:space="preserve">agosto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70B4B337" w:rsidR="00B07470" w:rsidRPr="00AF17B9" w:rsidRDefault="00AF444B" w:rsidP="003F03E6">
            <w:pPr>
              <w:pStyle w:val="Body"/>
              <w:spacing w:after="0" w:line="320" w:lineRule="exact"/>
              <w:ind w:left="255"/>
              <w:rPr>
                <w:rFonts w:ascii="Calibri" w:hAnsi="Calibri" w:cs="Calibri"/>
                <w:sz w:val="24"/>
                <w:lang w:val="pt-BR"/>
              </w:rPr>
            </w:pPr>
            <w:bookmarkStart w:id="35" w:name="_Ref502247064"/>
            <w:bookmarkStart w:id="36"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0868DD">
              <w:rPr>
                <w:rFonts w:ascii="Calibri" w:hAnsi="Calibri" w:cs="Calibri"/>
                <w:sz w:val="24"/>
              </w:rPr>
              <w:t xml:space="preserve">, </w:t>
            </w:r>
            <w:proofErr w:type="spellStart"/>
            <w:r w:rsidR="00191494" w:rsidRPr="000868DD">
              <w:rPr>
                <w:rFonts w:ascii="Calibri" w:hAnsi="Calibri" w:cs="Calibri"/>
                <w:sz w:val="24"/>
              </w:rPr>
              <w:t>sem</w:t>
            </w:r>
            <w:proofErr w:type="spellEnd"/>
            <w:r w:rsidR="00191494" w:rsidRPr="000868DD">
              <w:rPr>
                <w:rFonts w:ascii="Calibri" w:hAnsi="Calibri" w:cs="Calibri"/>
                <w:sz w:val="24"/>
              </w:rPr>
              <w:t xml:space="preserve"> que </w:t>
            </w:r>
            <w:proofErr w:type="spellStart"/>
            <w:r w:rsidR="00191494" w:rsidRPr="000868DD">
              <w:rPr>
                <w:rFonts w:ascii="Calibri" w:hAnsi="Calibri" w:cs="Calibri"/>
                <w:sz w:val="24"/>
              </w:rPr>
              <w:t>haja</w:t>
            </w:r>
            <w:proofErr w:type="spellEnd"/>
            <w:r w:rsidR="00191494" w:rsidRPr="000868DD">
              <w:rPr>
                <w:rFonts w:ascii="Calibri" w:hAnsi="Calibri" w:cs="Calibri"/>
                <w:sz w:val="24"/>
              </w:rPr>
              <w:t xml:space="preserve"> </w:t>
            </w:r>
            <w:proofErr w:type="spellStart"/>
            <w:r w:rsidR="00191494" w:rsidRPr="000868DD">
              <w:rPr>
                <w:rFonts w:ascii="Calibri" w:hAnsi="Calibri" w:cs="Calibri"/>
                <w:sz w:val="24"/>
              </w:rPr>
              <w:t>ordem</w:t>
            </w:r>
            <w:proofErr w:type="spellEnd"/>
            <w:r w:rsidR="00191494" w:rsidRPr="000868DD">
              <w:rPr>
                <w:rFonts w:ascii="Calibri" w:hAnsi="Calibri" w:cs="Calibri"/>
                <w:sz w:val="24"/>
              </w:rPr>
              <w:t xml:space="preserve"> de </w:t>
            </w:r>
            <w:proofErr w:type="spellStart"/>
            <w:r w:rsidR="00191494" w:rsidRPr="000868DD">
              <w:rPr>
                <w:rFonts w:ascii="Calibri" w:hAnsi="Calibri" w:cs="Calibri"/>
                <w:sz w:val="24"/>
              </w:rPr>
              <w:t>prioridade</w:t>
            </w:r>
            <w:proofErr w:type="spellEnd"/>
            <w:r w:rsidR="00191494" w:rsidRPr="000868DD">
              <w:rPr>
                <w:rFonts w:ascii="Calibri" w:hAnsi="Calibri" w:cs="Calibri"/>
                <w:sz w:val="24"/>
              </w:rPr>
              <w:t xml:space="preserve"> entre </w:t>
            </w:r>
            <w:proofErr w:type="spellStart"/>
            <w:r w:rsidR="00191494" w:rsidRPr="000868DD">
              <w:rPr>
                <w:rFonts w:ascii="Calibri" w:hAnsi="Calibri" w:cs="Calibri"/>
                <w:sz w:val="24"/>
              </w:rPr>
              <w:t>os</w:t>
            </w:r>
            <w:proofErr w:type="spellEnd"/>
            <w:r w:rsidR="00191494" w:rsidRPr="000868DD">
              <w:rPr>
                <w:rFonts w:ascii="Calibri" w:hAnsi="Calibri" w:cs="Calibri"/>
                <w:sz w:val="24"/>
              </w:rPr>
              <w:t xml:space="preserve"> </w:t>
            </w:r>
            <w:proofErr w:type="spellStart"/>
            <w:r w:rsidR="00191494" w:rsidRPr="000868DD">
              <w:rPr>
                <w:rFonts w:ascii="Calibri" w:hAnsi="Calibri" w:cs="Calibri"/>
                <w:sz w:val="24"/>
              </w:rPr>
              <w:t>itens</w:t>
            </w:r>
            <w:proofErr w:type="spellEnd"/>
            <w:r w:rsidR="00191494" w:rsidRPr="000868DD">
              <w:rPr>
                <w:rFonts w:ascii="Calibri" w:hAnsi="Calibri" w:cs="Calibri"/>
                <w:sz w:val="24"/>
              </w:rPr>
              <w:t xml:space="preserve">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35"/>
            <w:bookmarkEnd w:id="36"/>
          </w:p>
          <w:p w14:paraId="021CB9ED" w14:textId="7BF1971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3F03E6">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 xml:space="preserve">Sobre o Valor Nominal Unitário ou saldo do Valor Nominal </w:t>
            </w:r>
            <w:r w:rsidRPr="00AF17B9">
              <w:rPr>
                <w:rFonts w:ascii="Calibri" w:hAnsi="Calibri" w:cs="Calibri"/>
                <w:sz w:val="24"/>
                <w:szCs w:val="24"/>
                <w:lang w:val="pt-BR"/>
              </w:rPr>
              <w:lastRenderedPageBreak/>
              <w:t>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 xml:space="preserve">pro rata </w:t>
            </w:r>
            <w:proofErr w:type="spellStart"/>
            <w:r w:rsidRPr="00AF17B9">
              <w:rPr>
                <w:rFonts w:ascii="Calibri" w:hAnsi="Calibri" w:cs="Calibri"/>
                <w:i/>
                <w:iCs/>
                <w:sz w:val="24"/>
                <w:szCs w:val="24"/>
                <w:lang w:val="pt-BR"/>
              </w:rPr>
              <w:t>temporis</w:t>
            </w:r>
            <w:proofErr w:type="spellEnd"/>
            <w:r w:rsidRPr="00AF17B9">
              <w:rPr>
                <w:rFonts w:ascii="Calibri" w:hAnsi="Calibri" w:cs="Calibri"/>
                <w:sz w:val="24"/>
                <w:szCs w:val="24"/>
                <w:lang w:val="pt-BR"/>
              </w:rPr>
              <w:t>, por Dias Úteis decorridos, desde a Primeira Data de Integralização ou a Data de Pagamento da Remuneração imediatamente anterior, conforme o caso, até a data do efetivo pagamento</w:t>
            </w:r>
            <w:r w:rsidR="001D0989" w:rsidRPr="00AF17B9">
              <w:rPr>
                <w:rFonts w:ascii="Calibri" w:hAnsi="Calibri" w:cs="Calibri"/>
                <w:sz w:val="24"/>
                <w:szCs w:val="24"/>
                <w:lang w:val="pt-BR"/>
              </w:rPr>
              <w:t>.</w:t>
            </w:r>
          </w:p>
          <w:p w14:paraId="20CF7FA0" w14:textId="2C303DD8" w:rsidR="00DD2A9E" w:rsidRPr="00AF17B9" w:rsidRDefault="00DD2A9E" w:rsidP="003F03E6">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6397A3A6" w:rsidR="00584678" w:rsidRPr="00AF17B9" w:rsidRDefault="00584678" w:rsidP="003F03E6">
            <w:pPr>
              <w:pStyle w:val="Level3"/>
              <w:widowControl w:val="0"/>
              <w:numPr>
                <w:ilvl w:val="0"/>
                <w:numId w:val="0"/>
              </w:numPr>
              <w:spacing w:after="0" w:line="320" w:lineRule="exact"/>
              <w:ind w:left="255" w:hanging="1"/>
              <w:rPr>
                <w:rFonts w:ascii="Calibri" w:hAnsi="Calibri" w:cs="Calibri"/>
                <w:b/>
                <w:bCs/>
                <w:sz w:val="24"/>
                <w:szCs w:val="24"/>
                <w:lang w:val="pt-BR"/>
              </w:rPr>
            </w:pPr>
            <w:bookmarkStart w:id="37"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C3464A" w:rsidRPr="00AF17B9">
              <w:rPr>
                <w:rFonts w:ascii="Calibri" w:hAnsi="Calibri" w:cs="Calibri"/>
                <w:sz w:val="24"/>
                <w:szCs w:val="24"/>
                <w:highlight w:val="yellow"/>
                <w:lang w:val="pt-BR"/>
              </w:rPr>
              <w:t>=</w:t>
            </w:r>
            <w:r w:rsidR="00C3464A" w:rsidRPr="00AF17B9">
              <w:rPr>
                <w:rFonts w:ascii="Calibri" w:hAnsi="Calibri" w:cs="Calibri"/>
                <w:sz w:val="24"/>
                <w:szCs w:val="24"/>
                <w:lang w:val="pt-BR"/>
              </w:rPr>
              <w:t>] dos meses de fevereiro, maio, agosto e novembro de cada ano, sendo o primeiro pagamento devido em [</w:t>
            </w:r>
            <w:r w:rsidR="00C3464A" w:rsidRPr="00AF17B9">
              <w:rPr>
                <w:rFonts w:ascii="Calibri" w:hAnsi="Calibri" w:cs="Calibri"/>
                <w:sz w:val="24"/>
                <w:szCs w:val="24"/>
                <w:highlight w:val="yellow"/>
                <w:lang w:val="pt-BR"/>
              </w:rPr>
              <w:t>=</w:t>
            </w:r>
            <w:r w:rsidR="00C3464A" w:rsidRPr="00AF17B9">
              <w:rPr>
                <w:rFonts w:ascii="Calibri" w:hAnsi="Calibri" w:cs="Calibri"/>
                <w:sz w:val="24"/>
                <w:szCs w:val="24"/>
                <w:lang w:val="pt-BR"/>
              </w:rPr>
              <w:t>] de novembro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3F03E6">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4474" w:type="pct"/>
              <w:tblInd w:w="676" w:type="dxa"/>
              <w:tblLayout w:type="fixed"/>
              <w:tblLook w:val="04A0" w:firstRow="1" w:lastRow="0" w:firstColumn="1" w:lastColumn="0" w:noHBand="0" w:noVBand="1"/>
            </w:tblPr>
            <w:tblGrid>
              <w:gridCol w:w="2391"/>
              <w:gridCol w:w="3004"/>
            </w:tblGrid>
            <w:tr w:rsidR="00584678" w:rsidRPr="00AF17B9" w14:paraId="67FC1AD7" w14:textId="77777777" w:rsidTr="00DF692A">
              <w:tc>
                <w:tcPr>
                  <w:tcW w:w="5000" w:type="pct"/>
                  <w:gridSpan w:val="2"/>
                  <w:shd w:val="clear" w:color="auto" w:fill="D9D9D9" w:themeFill="background1" w:themeFillShade="D9"/>
                </w:tcPr>
                <w:p w14:paraId="067C41FC" w14:textId="7F6E2312" w:rsidR="00584678" w:rsidRPr="00AF17B9" w:rsidRDefault="00584678" w:rsidP="003F03E6">
                  <w:pPr>
                    <w:pStyle w:val="Level1"/>
                    <w:keepNext w:val="0"/>
                    <w:widowControl w:val="0"/>
                    <w:numPr>
                      <w:ilvl w:val="0"/>
                      <w:numId w:val="0"/>
                    </w:numPr>
                    <w:spacing w:before="0"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Remuneração</w:t>
                  </w:r>
                </w:p>
              </w:tc>
            </w:tr>
            <w:tr w:rsidR="00584678" w:rsidRPr="00AF17B9" w14:paraId="42D0D22B" w14:textId="77777777" w:rsidTr="00DF692A">
              <w:tc>
                <w:tcPr>
                  <w:tcW w:w="2216" w:type="pct"/>
                  <w:shd w:val="clear" w:color="auto" w:fill="D9D9D9" w:themeFill="background1" w:themeFillShade="D9"/>
                </w:tcPr>
                <w:p w14:paraId="4D9E9015" w14:textId="3F445B5B" w:rsidR="00584678" w:rsidRPr="00AF17B9" w:rsidRDefault="00584678" w:rsidP="003F03E6">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3F03E6">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DF692A">
              <w:tc>
                <w:tcPr>
                  <w:tcW w:w="2216" w:type="pct"/>
                  <w:vAlign w:val="center"/>
                </w:tcPr>
                <w:p w14:paraId="601BA02C" w14:textId="3C71889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6A924DE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2022</w:t>
                  </w:r>
                </w:p>
              </w:tc>
            </w:tr>
            <w:tr w:rsidR="006F742E" w:rsidRPr="00AF17B9" w14:paraId="15FB5ADF" w14:textId="77777777" w:rsidTr="00DF692A">
              <w:tc>
                <w:tcPr>
                  <w:tcW w:w="2216" w:type="pct"/>
                  <w:vAlign w:val="center"/>
                </w:tcPr>
                <w:p w14:paraId="535E23E6" w14:textId="09C3FF46"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3F24DE2C"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2023</w:t>
                  </w:r>
                </w:p>
              </w:tc>
            </w:tr>
            <w:tr w:rsidR="006F742E" w:rsidRPr="00AF17B9" w14:paraId="0169B0BB" w14:textId="77777777" w:rsidTr="00DF692A">
              <w:tc>
                <w:tcPr>
                  <w:tcW w:w="2216" w:type="pct"/>
                  <w:vAlign w:val="center"/>
                </w:tcPr>
                <w:p w14:paraId="66D9D6DB" w14:textId="046C0B3D"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3FF7E10D"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2023</w:t>
                  </w:r>
                </w:p>
              </w:tc>
            </w:tr>
            <w:tr w:rsidR="006F742E" w:rsidRPr="00AF17B9" w14:paraId="0608073E" w14:textId="77777777" w:rsidTr="00DF692A">
              <w:tc>
                <w:tcPr>
                  <w:tcW w:w="2216" w:type="pct"/>
                  <w:vAlign w:val="center"/>
                </w:tcPr>
                <w:p w14:paraId="4EAD9747" w14:textId="23818AEA"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3BBAE8A8"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agosto de 2023</w:t>
                  </w:r>
                </w:p>
              </w:tc>
            </w:tr>
            <w:tr w:rsidR="006F742E" w:rsidRPr="00AF17B9" w14:paraId="12D99707" w14:textId="77777777" w:rsidTr="00DF692A">
              <w:tc>
                <w:tcPr>
                  <w:tcW w:w="2216" w:type="pct"/>
                  <w:vAlign w:val="center"/>
                </w:tcPr>
                <w:p w14:paraId="7D0A8DCB" w14:textId="0C7C50F9"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183B0F11"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2023</w:t>
                  </w:r>
                </w:p>
              </w:tc>
            </w:tr>
            <w:tr w:rsidR="006F742E" w:rsidRPr="00AF17B9" w14:paraId="1AE2246D" w14:textId="77777777" w:rsidTr="00DF692A">
              <w:tc>
                <w:tcPr>
                  <w:tcW w:w="2216" w:type="pct"/>
                  <w:vAlign w:val="center"/>
                </w:tcPr>
                <w:p w14:paraId="4083B552" w14:textId="2CBDB1E7"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045EC3A3"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2024</w:t>
                  </w:r>
                </w:p>
              </w:tc>
            </w:tr>
            <w:tr w:rsidR="006F742E" w:rsidRPr="00AF17B9" w14:paraId="192806E0" w14:textId="77777777" w:rsidTr="00DF692A">
              <w:tc>
                <w:tcPr>
                  <w:tcW w:w="2216" w:type="pct"/>
                  <w:vAlign w:val="center"/>
                </w:tcPr>
                <w:p w14:paraId="6CE01B1E" w14:textId="53D2B172"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54EE4EFC"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2024</w:t>
                  </w:r>
                </w:p>
              </w:tc>
            </w:tr>
            <w:tr w:rsidR="006F742E" w:rsidRPr="00AF17B9" w14:paraId="22BAF455" w14:textId="77777777" w:rsidTr="00DF692A">
              <w:tc>
                <w:tcPr>
                  <w:tcW w:w="2216" w:type="pct"/>
                  <w:vAlign w:val="center"/>
                </w:tcPr>
                <w:p w14:paraId="5E62303D" w14:textId="5558FAF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1A04193"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agosto de 2024</w:t>
                  </w:r>
                </w:p>
              </w:tc>
            </w:tr>
            <w:tr w:rsidR="006F742E" w:rsidRPr="00AF17B9" w14:paraId="6C8525F6" w14:textId="77777777" w:rsidTr="00DF692A">
              <w:tc>
                <w:tcPr>
                  <w:tcW w:w="2216" w:type="pct"/>
                  <w:vAlign w:val="center"/>
                </w:tcPr>
                <w:p w14:paraId="29C5474B" w14:textId="0C008391"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0AC3F90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novembro de 2024</w:t>
                  </w:r>
                </w:p>
              </w:tc>
            </w:tr>
            <w:tr w:rsidR="006F742E" w:rsidRPr="00AF17B9" w14:paraId="6E3EB85C" w14:textId="77777777" w:rsidTr="00DF692A">
              <w:tc>
                <w:tcPr>
                  <w:tcW w:w="2216" w:type="pct"/>
                  <w:vAlign w:val="center"/>
                </w:tcPr>
                <w:p w14:paraId="29069D53" w14:textId="1B34CFCB"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54146135"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fevereiro de 2025</w:t>
                  </w:r>
                </w:p>
              </w:tc>
            </w:tr>
            <w:tr w:rsidR="006F742E" w:rsidRPr="00AF17B9" w14:paraId="720332CF" w14:textId="77777777" w:rsidTr="00DF692A">
              <w:tc>
                <w:tcPr>
                  <w:tcW w:w="2216" w:type="pct"/>
                  <w:vAlign w:val="center"/>
                </w:tcPr>
                <w:p w14:paraId="54F43667" w14:textId="2CE20C8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lastRenderedPageBreak/>
                    <w:t>11ª</w:t>
                  </w:r>
                </w:p>
              </w:tc>
              <w:tc>
                <w:tcPr>
                  <w:tcW w:w="2784" w:type="pct"/>
                  <w:vAlign w:val="center"/>
                </w:tcPr>
                <w:p w14:paraId="37D7EF46" w14:textId="7706EAC2"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Pr="00AF17B9">
                    <w:rPr>
                      <w:rFonts w:ascii="Calibri" w:hAnsi="Calibri" w:cs="Calibri"/>
                      <w:sz w:val="24"/>
                      <w:szCs w:val="24"/>
                      <w:highlight w:val="yellow"/>
                      <w:lang w:val="pt-BR"/>
                    </w:rPr>
                    <w:t>=</w:t>
                  </w:r>
                  <w:r w:rsidRPr="00AF17B9">
                    <w:rPr>
                      <w:rFonts w:ascii="Calibri" w:hAnsi="Calibri" w:cs="Calibri"/>
                      <w:sz w:val="24"/>
                      <w:szCs w:val="24"/>
                      <w:lang w:val="pt-BR"/>
                    </w:rPr>
                    <w:t>] de maio de 2025</w:t>
                  </w:r>
                </w:p>
              </w:tc>
            </w:tr>
            <w:tr w:rsidR="006F742E" w:rsidRPr="00AF17B9" w14:paraId="140F5654" w14:textId="77777777" w:rsidTr="00DF692A">
              <w:tc>
                <w:tcPr>
                  <w:tcW w:w="2216" w:type="pct"/>
                  <w:vAlign w:val="center"/>
                </w:tcPr>
                <w:p w14:paraId="4964A135" w14:textId="5F690744"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3F03E6">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3F03E6">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t xml:space="preserve"> </w:t>
            </w:r>
            <w:bookmarkEnd w:id="37"/>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09FA6C47" w:rsidR="007A10F4" w:rsidRPr="00AF17B9" w:rsidRDefault="007A10F4" w:rsidP="003F03E6">
            <w:pPr>
              <w:pStyle w:val="Level3"/>
              <w:widowControl w:val="0"/>
              <w:numPr>
                <w:ilvl w:val="0"/>
                <w:numId w:val="0"/>
              </w:numPr>
              <w:spacing w:after="0" w:line="320" w:lineRule="exact"/>
              <w:ind w:left="255" w:hanging="1"/>
              <w:rPr>
                <w:rFonts w:ascii="Calibri" w:hAnsi="Calibri" w:cs="Calibri"/>
                <w:sz w:val="24"/>
                <w:szCs w:val="24"/>
                <w:lang w:val="pt-BR"/>
              </w:rPr>
            </w:pPr>
            <w:bookmarkStart w:id="38"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E43C97" w:rsidRPr="00AF17B9">
              <w:rPr>
                <w:rFonts w:ascii="Calibri" w:hAnsi="Calibri" w:cs="Calibri"/>
                <w:sz w:val="24"/>
                <w:szCs w:val="24"/>
                <w:highlight w:val="yellow"/>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E43C97" w:rsidRPr="00AF17B9">
              <w:rPr>
                <w:rFonts w:ascii="Calibri" w:hAnsi="Calibri" w:cs="Calibri"/>
                <w:sz w:val="24"/>
                <w:szCs w:val="24"/>
                <w:lang w:val="pt-BR"/>
              </w:rPr>
              <w:t xml:space="preserve">novembro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abaixo.</w:t>
            </w:r>
            <w:r w:rsidRPr="00AF17B9">
              <w:rPr>
                <w:rFonts w:ascii="Calibri" w:hAnsi="Calibri" w:cs="Calibri"/>
                <w:b/>
                <w:sz w:val="24"/>
                <w:szCs w:val="24"/>
                <w:lang w:val="pt-BR"/>
              </w:rPr>
              <w:t xml:space="preserve"> </w:t>
            </w:r>
          </w:p>
          <w:p w14:paraId="4873111E" w14:textId="3BD5B45D" w:rsidR="00E43C97" w:rsidRPr="00AF17B9" w:rsidRDefault="00E43C97" w:rsidP="00090FBA">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167B2B">
                  <w:pPr>
                    <w:pStyle w:val="Default"/>
                    <w:widowControl w:val="0"/>
                    <w:spacing w:before="140"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C42F0A">
                  <w:pPr>
                    <w:pStyle w:val="Default"/>
                    <w:widowControl w:val="0"/>
                    <w:spacing w:before="140"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7777777" w:rsidR="00C42F0A" w:rsidRPr="000868DD" w:rsidRDefault="00C42F0A" w:rsidP="00C42F0A">
                  <w:pPr>
                    <w:pStyle w:val="Default"/>
                    <w:widowControl w:val="0"/>
                    <w:spacing w:before="140" w:line="320" w:lineRule="exact"/>
                    <w:jc w:val="center"/>
                    <w:rPr>
                      <w:rFonts w:ascii="Calibri" w:hAnsi="Calibri" w:cs="Calibri"/>
                      <w:color w:val="auto"/>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novembro de 2023</w:t>
                  </w:r>
                </w:p>
              </w:tc>
              <w:tc>
                <w:tcPr>
                  <w:tcW w:w="1385" w:type="pct"/>
                  <w:vAlign w:val="center"/>
                </w:tcPr>
                <w:p w14:paraId="45DBF551" w14:textId="77777777" w:rsidR="00C42F0A" w:rsidRPr="000868DD" w:rsidRDefault="00C42F0A" w:rsidP="00C42F0A">
                  <w:pPr>
                    <w:pStyle w:val="Default"/>
                    <w:widowControl w:val="0"/>
                    <w:spacing w:before="140"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C42F0A">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fevereiro de 2024</w:t>
                  </w:r>
                </w:p>
              </w:tc>
              <w:tc>
                <w:tcPr>
                  <w:tcW w:w="1385" w:type="pct"/>
                  <w:vAlign w:val="center"/>
                </w:tcPr>
                <w:p w14:paraId="5C377A09"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maio de 2024</w:t>
                  </w:r>
                </w:p>
              </w:tc>
              <w:tc>
                <w:tcPr>
                  <w:tcW w:w="1385" w:type="pct"/>
                  <w:vAlign w:val="center"/>
                </w:tcPr>
                <w:p w14:paraId="18916242"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agosto de 2024</w:t>
                  </w:r>
                </w:p>
              </w:tc>
              <w:tc>
                <w:tcPr>
                  <w:tcW w:w="1385" w:type="pct"/>
                  <w:vAlign w:val="center"/>
                </w:tcPr>
                <w:p w14:paraId="103CA0EF"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novembro de 2024</w:t>
                  </w:r>
                </w:p>
              </w:tc>
              <w:tc>
                <w:tcPr>
                  <w:tcW w:w="1385" w:type="pct"/>
                  <w:vAlign w:val="center"/>
                </w:tcPr>
                <w:p w14:paraId="581D1E5E"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fevereiro de 2025</w:t>
                  </w:r>
                </w:p>
              </w:tc>
              <w:tc>
                <w:tcPr>
                  <w:tcW w:w="1385" w:type="pct"/>
                  <w:vAlign w:val="center"/>
                </w:tcPr>
                <w:p w14:paraId="41107667"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lastRenderedPageBreak/>
                    <w:t>7ª</w:t>
                  </w:r>
                </w:p>
              </w:tc>
              <w:tc>
                <w:tcPr>
                  <w:tcW w:w="1385" w:type="pct"/>
                  <w:vAlign w:val="center"/>
                </w:tcPr>
                <w:p w14:paraId="36607542"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w:t>
                  </w:r>
                  <w:r w:rsidRPr="000868DD">
                    <w:rPr>
                      <w:rFonts w:ascii="Calibri" w:hAnsi="Calibri" w:cs="Calibri"/>
                      <w:highlight w:val="yellow"/>
                    </w:rPr>
                    <w:t>=</w:t>
                  </w:r>
                  <w:r w:rsidRPr="000868DD">
                    <w:rPr>
                      <w:rFonts w:ascii="Calibri" w:hAnsi="Calibri" w:cs="Calibri"/>
                    </w:rPr>
                    <w:t>] de maio de 2025</w:t>
                  </w:r>
                </w:p>
              </w:tc>
              <w:tc>
                <w:tcPr>
                  <w:tcW w:w="1385" w:type="pct"/>
                  <w:vAlign w:val="center"/>
                </w:tcPr>
                <w:p w14:paraId="2D7F268A"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50,0000%</w:t>
                  </w:r>
                </w:p>
              </w:tc>
              <w:tc>
                <w:tcPr>
                  <w:tcW w:w="1383" w:type="pct"/>
                  <w:vAlign w:val="center"/>
                </w:tcPr>
                <w:p w14:paraId="01F65381" w14:textId="154810F4" w:rsidR="00C42F0A" w:rsidRPr="000868DD" w:rsidDel="00197B1E"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C42F0A">
                  <w:pPr>
                    <w:pStyle w:val="Default"/>
                    <w:widowControl w:val="0"/>
                    <w:spacing w:before="140"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C42F0A">
                  <w:pPr>
                    <w:pStyle w:val="Default"/>
                    <w:widowControl w:val="0"/>
                    <w:spacing w:before="140"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38"/>
          </w:tbl>
          <w:p w14:paraId="6B27BD44" w14:textId="7FCC28B2" w:rsidR="00B07470" w:rsidRPr="00AF17B9" w:rsidRDefault="00B07470" w:rsidP="00090FBA">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3F03E6">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3F03E6">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3F03E6">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3F03E6">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04D7C02F" w:rsidR="00236C51" w:rsidRPr="00AF17B9" w:rsidRDefault="00F41BEE" w:rsidP="003F03E6">
            <w:pPr>
              <w:pStyle w:val="Body"/>
              <w:tabs>
                <w:tab w:val="left" w:pos="1843"/>
              </w:tabs>
              <w:spacing w:after="0" w:line="320" w:lineRule="exact"/>
              <w:ind w:left="255"/>
              <w:rPr>
                <w:rFonts w:ascii="Calibri" w:hAnsi="Calibri" w:cs="Calibri"/>
                <w:snapToGrid w:val="0"/>
                <w:sz w:val="24"/>
                <w:lang w:val="pt-BR"/>
              </w:rPr>
            </w:pPr>
            <w:bookmarkStart w:id="39"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3C590D" w:rsidRPr="00AF17B9">
              <w:rPr>
                <w:rFonts w:ascii="Calibri" w:hAnsi="Calibri" w:cs="Calibri"/>
                <w:bCs/>
                <w:sz w:val="24"/>
                <w:highlight w:val="yellow"/>
                <w:lang w:val="pt-BR"/>
              </w:rPr>
              <w:t>=</w:t>
            </w:r>
            <w:r w:rsidR="003C590D" w:rsidRPr="00AF17B9">
              <w:rPr>
                <w:rFonts w:ascii="Calibri" w:hAnsi="Calibri" w:cs="Calibri"/>
                <w:bCs/>
                <w:sz w:val="24"/>
                <w:lang w:val="pt-BR"/>
              </w:rPr>
              <w:t xml:space="preserve">] de </w:t>
            </w:r>
            <w:r w:rsidR="00167B2B" w:rsidRPr="00AF17B9">
              <w:rPr>
                <w:rFonts w:ascii="Calibri" w:hAnsi="Calibri" w:cs="Calibri"/>
                <w:bCs/>
                <w:sz w:val="24"/>
                <w:lang w:val="pt-BR"/>
              </w:rPr>
              <w:t>agosto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w:t>
            </w:r>
            <w:r w:rsidRPr="00AF17B9">
              <w:rPr>
                <w:rFonts w:ascii="Calibri" w:hAnsi="Calibri" w:cs="Calibri"/>
                <w:bCs/>
                <w:sz w:val="24"/>
                <w:lang w:val="pt-BR"/>
              </w:rPr>
              <w:lastRenderedPageBreak/>
              <w:t xml:space="preserve">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saldo do Valor Nominal Unitário, conforme o caso, acrescido: (i) da Remuneração, calculada </w:t>
            </w:r>
            <w:r w:rsidRPr="00AF17B9">
              <w:rPr>
                <w:rFonts w:ascii="Calibri" w:hAnsi="Calibri" w:cs="Calibri"/>
                <w:bCs/>
                <w:i/>
                <w:iCs/>
                <w:sz w:val="24"/>
                <w:lang w:val="pt-BR"/>
              </w:rPr>
              <w:t xml:space="preserve">pro rata </w:t>
            </w:r>
            <w:proofErr w:type="spellStart"/>
            <w:r w:rsidRPr="00AF17B9">
              <w:rPr>
                <w:rFonts w:ascii="Calibri" w:hAnsi="Calibri" w:cs="Calibri"/>
                <w:bCs/>
                <w:i/>
                <w:iCs/>
                <w:sz w:val="24"/>
                <w:lang w:val="pt-BR"/>
              </w:rPr>
              <w:t>temporis</w:t>
            </w:r>
            <w:proofErr w:type="spellEnd"/>
            <w:r w:rsidRPr="00AF17B9">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pelo prazo remanescente das Debêntures, calculado conforme fórmula prevista na Escritura de Emissão</w:t>
            </w:r>
            <w:r w:rsidR="00DD2A9E" w:rsidRPr="00AF17B9">
              <w:rPr>
                <w:rFonts w:ascii="Calibri" w:hAnsi="Calibri" w:cs="Calibri"/>
                <w:snapToGrid w:val="0"/>
                <w:sz w:val="24"/>
                <w:lang w:val="pt-BR"/>
              </w:rPr>
              <w:t>.</w:t>
            </w:r>
            <w:bookmarkEnd w:id="39"/>
          </w:p>
          <w:p w14:paraId="17561CA4" w14:textId="15A25BE7" w:rsidR="00DD2A9E" w:rsidRPr="00AF17B9" w:rsidRDefault="00DD2A9E" w:rsidP="003F03E6">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63F47BDA" w:rsidR="001037C0" w:rsidRPr="00AF17B9" w:rsidRDefault="001037C0"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Pr="00AF17B9">
              <w:rPr>
                <w:rFonts w:ascii="Calibri" w:hAnsi="Calibri" w:cs="Calibri"/>
                <w:sz w:val="24"/>
                <w:highlight w:val="yellow"/>
                <w:lang w:val="pt-BR"/>
              </w:rPr>
              <w:t>=</w:t>
            </w:r>
            <w:r w:rsidRPr="00AF17B9">
              <w:rPr>
                <w:rFonts w:ascii="Calibri" w:hAnsi="Calibri" w:cs="Calibri"/>
                <w:sz w:val="24"/>
                <w:lang w:val="pt-BR"/>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 xml:space="preserve">pro rata </w:t>
            </w:r>
            <w:proofErr w:type="spellStart"/>
            <w:r w:rsidR="00F41BEE" w:rsidRPr="00AF17B9">
              <w:rPr>
                <w:rFonts w:ascii="Calibri" w:hAnsi="Calibri" w:cs="Calibri"/>
                <w:i/>
                <w:iCs/>
                <w:sz w:val="24"/>
                <w:lang w:val="pt-BR"/>
              </w:rPr>
              <w:t>temporis</w:t>
            </w:r>
            <w:proofErr w:type="spellEnd"/>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 pelo prazo remanescente das Debêntures, calculado conforme fórmula prevista na Escritura de Emissão.</w:t>
            </w:r>
          </w:p>
          <w:p w14:paraId="1E3A83A1" w14:textId="1BAFAD7E" w:rsidR="001037C0" w:rsidRPr="00AF17B9" w:rsidRDefault="001037C0" w:rsidP="003F03E6">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3F03E6">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1A3E2C66" w:rsidR="00236C51" w:rsidRPr="00AF17B9" w:rsidRDefault="00236C51" w:rsidP="003F03E6">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3F03E6">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3F03E6">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1E082FB" w:rsidR="00B07470" w:rsidRPr="00AF17B9" w:rsidRDefault="00B256C9" w:rsidP="003F03E6">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3F03E6">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3F03E6">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62B7FAFD" w:rsidR="00B07470" w:rsidRPr="00AF17B9" w:rsidRDefault="00B256C9" w:rsidP="003F03E6">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25"/>
      <w:bookmarkEnd w:id="26"/>
    </w:tbl>
    <w:p w14:paraId="4BAEBF34" w14:textId="77777777" w:rsidR="001111BB" w:rsidRPr="00AF17B9" w:rsidRDefault="001111BB" w:rsidP="001111BB">
      <w:pPr>
        <w:pStyle w:val="Level2"/>
        <w:numPr>
          <w:ilvl w:val="0"/>
          <w:numId w:val="0"/>
        </w:numPr>
        <w:tabs>
          <w:tab w:val="clear" w:pos="1247"/>
        </w:tabs>
        <w:spacing w:after="0" w:line="320" w:lineRule="exact"/>
        <w:ind w:left="680"/>
        <w:rPr>
          <w:rFonts w:ascii="Calibri" w:hAnsi="Calibri" w:cs="Calibri"/>
          <w:sz w:val="24"/>
          <w:szCs w:val="24"/>
        </w:rPr>
      </w:pPr>
    </w:p>
    <w:p w14:paraId="1C59758D" w14:textId="5B1B3568" w:rsidR="00F54493" w:rsidRPr="00AF17B9" w:rsidRDefault="00C77A20" w:rsidP="00090FB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 xml:space="preserve">Caso ocorram alterações nos termos e condições das Obrigações Garantidas </w:t>
      </w:r>
      <w:bookmarkStart w:id="40" w:name="_Hlk25848934"/>
      <w:r w:rsidRPr="00AF17B9">
        <w:rPr>
          <w:rFonts w:ascii="Calibri" w:hAnsi="Calibri" w:cs="Calibri"/>
          <w:sz w:val="24"/>
          <w:szCs w:val="24"/>
        </w:rPr>
        <w:t xml:space="preserve">que modifiquem qualquer dos itens definidos </w:t>
      </w:r>
      <w:bookmarkEnd w:id="40"/>
      <w:r w:rsidRPr="00AF17B9">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00B256C9" w:rsidRPr="00AF17B9">
        <w:rPr>
          <w:rFonts w:ascii="Calibri" w:hAnsi="Calibri" w:cs="Calibri"/>
          <w:sz w:val="24"/>
          <w:szCs w:val="24"/>
        </w:rPr>
        <w:t xml:space="preserve"> </w:t>
      </w:r>
    </w:p>
    <w:p w14:paraId="4D6EC743" w14:textId="77777777" w:rsidR="001111BB" w:rsidRPr="00AF17B9" w:rsidRDefault="001111BB" w:rsidP="001111BB">
      <w:pPr>
        <w:pStyle w:val="Level1"/>
        <w:numPr>
          <w:ilvl w:val="0"/>
          <w:numId w:val="0"/>
        </w:numPr>
        <w:spacing w:before="0" w:after="0" w:line="320" w:lineRule="exact"/>
        <w:ind w:left="680"/>
        <w:rPr>
          <w:rFonts w:ascii="Calibri" w:hAnsi="Calibri" w:cs="Calibri"/>
          <w:sz w:val="24"/>
          <w:szCs w:val="24"/>
          <w:lang w:val="pt-BR"/>
        </w:rPr>
      </w:pPr>
      <w:bookmarkStart w:id="41" w:name="_Ref59113423"/>
      <w:bookmarkStart w:id="42" w:name="_Toc59117288"/>
      <w:bookmarkStart w:id="43" w:name="_Toc59118445"/>
      <w:bookmarkStart w:id="44" w:name="_Ref114280069"/>
      <w:bookmarkStart w:id="45" w:name="_Ref116489349"/>
    </w:p>
    <w:p w14:paraId="0DBCBCF6" w14:textId="73147C1D" w:rsidR="00A774C4" w:rsidRPr="00AF17B9" w:rsidRDefault="00A774C4" w:rsidP="00090FBA">
      <w:pPr>
        <w:pStyle w:val="Level1"/>
        <w:spacing w:before="0" w:after="0" w:line="320" w:lineRule="exact"/>
        <w:rPr>
          <w:rFonts w:ascii="Calibri" w:hAnsi="Calibri" w:cs="Calibri"/>
          <w:sz w:val="24"/>
          <w:szCs w:val="24"/>
          <w:lang w:val="pt-BR"/>
        </w:rPr>
      </w:pPr>
      <w:r w:rsidRPr="00AF17B9">
        <w:rPr>
          <w:rFonts w:ascii="Calibri" w:hAnsi="Calibri" w:cs="Calibri"/>
          <w:sz w:val="24"/>
          <w:szCs w:val="24"/>
          <w:lang w:val="pt-BR"/>
        </w:rPr>
        <w:t>CONDIÇÃO SUSPENSIVA</w:t>
      </w:r>
    </w:p>
    <w:p w14:paraId="73EA5B12" w14:textId="77777777" w:rsidR="00A774C4" w:rsidRPr="00AF17B9" w:rsidRDefault="00A774C4" w:rsidP="00F41BEE">
      <w:pPr>
        <w:pStyle w:val="Level1"/>
        <w:numPr>
          <w:ilvl w:val="0"/>
          <w:numId w:val="0"/>
        </w:numPr>
        <w:spacing w:before="0" w:after="0" w:line="320" w:lineRule="exact"/>
        <w:ind w:left="680"/>
        <w:rPr>
          <w:rFonts w:ascii="Calibri" w:hAnsi="Calibri" w:cs="Calibri"/>
          <w:sz w:val="24"/>
          <w:szCs w:val="24"/>
          <w:lang w:val="pt-BR"/>
        </w:rPr>
      </w:pPr>
    </w:p>
    <w:p w14:paraId="7DFD060F" w14:textId="0A7CD6CC" w:rsidR="00A774C4" w:rsidRPr="00AF17B9" w:rsidRDefault="00A774C4" w:rsidP="00C760FA">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A </w:t>
      </w:r>
      <w:r w:rsidR="00710A7A" w:rsidRPr="00AF17B9">
        <w:rPr>
          <w:rFonts w:ascii="Calibri" w:hAnsi="Calibri" w:cs="Calibri"/>
          <w:sz w:val="24"/>
          <w:szCs w:val="24"/>
        </w:rPr>
        <w:t>presente Cessão Fiduciária</w:t>
      </w:r>
      <w:r w:rsidRPr="00AF17B9">
        <w:rPr>
          <w:rFonts w:ascii="Calibri" w:hAnsi="Calibri" w:cs="Calibri"/>
          <w:sz w:val="24"/>
          <w:szCs w:val="24"/>
        </w:rPr>
        <w:t xml:space="preserve"> </w:t>
      </w:r>
      <w:r w:rsidR="003C1922" w:rsidRPr="00AF17B9">
        <w:rPr>
          <w:rFonts w:ascii="Calibri" w:hAnsi="Calibri" w:cs="Calibri"/>
          <w:sz w:val="24"/>
          <w:szCs w:val="24"/>
        </w:rPr>
        <w:t xml:space="preserve">sobre os Direitos da Conta Vinculada Depósito, os </w:t>
      </w:r>
      <w:r w:rsidR="003C1922" w:rsidRPr="00AF17B9">
        <w:rPr>
          <w:rFonts w:ascii="Calibri" w:hAnsi="Calibri" w:cs="Calibri"/>
          <w:bCs/>
          <w:sz w:val="24"/>
          <w:szCs w:val="24"/>
        </w:rPr>
        <w:t xml:space="preserve">Direitos da Conta Vinculada Recebíveis Cartões </w:t>
      </w:r>
      <w:r w:rsidR="003C1922" w:rsidRPr="00AF17B9">
        <w:rPr>
          <w:rFonts w:ascii="Calibri" w:hAnsi="Calibri" w:cs="Calibri"/>
          <w:sz w:val="24"/>
          <w:szCs w:val="24"/>
        </w:rPr>
        <w:t xml:space="preserve">e os respectivos Créditos Investimentos Permitidos </w:t>
      </w:r>
      <w:r w:rsidRPr="00AF17B9">
        <w:rPr>
          <w:rFonts w:ascii="Calibri" w:hAnsi="Calibri" w:cs="Calibri"/>
          <w:sz w:val="24"/>
          <w:szCs w:val="24"/>
        </w:rPr>
        <w:t xml:space="preserve">será constituída sob condição suspensiva, nos termos do artigo 125 </w:t>
      </w:r>
      <w:r w:rsidR="00F22EB2" w:rsidRPr="00AF17B9">
        <w:rPr>
          <w:rFonts w:ascii="Calibri" w:hAnsi="Calibri" w:cs="Calibri"/>
          <w:sz w:val="24"/>
          <w:szCs w:val="24"/>
        </w:rPr>
        <w:t>do Código Civil</w:t>
      </w:r>
      <w:r w:rsidRPr="00AF17B9">
        <w:rPr>
          <w:rFonts w:ascii="Calibri" w:hAnsi="Calibri" w:cs="Calibri"/>
          <w:sz w:val="24"/>
          <w:szCs w:val="24"/>
        </w:rPr>
        <w:t xml:space="preserve">, estando a sua plena eficácia condicionada à efetiva quitação integral das obrigações decorrentes da </w:t>
      </w:r>
      <w:r w:rsidR="00710A7A" w:rsidRPr="00AF17B9">
        <w:rPr>
          <w:rFonts w:ascii="Calibri" w:hAnsi="Calibri" w:cs="Calibri"/>
          <w:sz w:val="24"/>
          <w:szCs w:val="24"/>
        </w:rPr>
        <w:t xml:space="preserve">1ª </w:t>
      </w:r>
      <w:r w:rsidR="00542A64" w:rsidRPr="00AF17B9">
        <w:rPr>
          <w:rFonts w:ascii="Calibri" w:hAnsi="Calibri" w:cs="Calibri"/>
          <w:sz w:val="24"/>
          <w:szCs w:val="24"/>
        </w:rPr>
        <w:t>E</w:t>
      </w:r>
      <w:r w:rsidR="00710A7A" w:rsidRPr="00AF17B9">
        <w:rPr>
          <w:rFonts w:ascii="Calibri" w:hAnsi="Calibri" w:cs="Calibri"/>
          <w:sz w:val="24"/>
          <w:szCs w:val="24"/>
        </w:rPr>
        <w:t xml:space="preserve">missão </w:t>
      </w:r>
      <w:r w:rsidRPr="00AF17B9">
        <w:rPr>
          <w:rFonts w:ascii="Calibri" w:hAnsi="Calibri" w:cs="Calibri"/>
          <w:sz w:val="24"/>
          <w:szCs w:val="24"/>
        </w:rPr>
        <w:t xml:space="preserve">e ao cancelamento da </w:t>
      </w:r>
      <w:r w:rsidR="00710A7A" w:rsidRPr="00AF17B9">
        <w:rPr>
          <w:rFonts w:ascii="Calibri" w:hAnsi="Calibri" w:cs="Calibri"/>
          <w:sz w:val="24"/>
          <w:szCs w:val="24"/>
        </w:rPr>
        <w:t>cessão fiduciária de direitos creditórios</w:t>
      </w:r>
      <w:r w:rsidR="00F22EB2" w:rsidRPr="00AF17B9">
        <w:rPr>
          <w:rFonts w:ascii="Calibri" w:hAnsi="Calibri" w:cs="Calibri"/>
          <w:sz w:val="24"/>
          <w:szCs w:val="24"/>
        </w:rPr>
        <w:t xml:space="preserve"> sobre os </w:t>
      </w:r>
      <w:r w:rsidR="0063480F" w:rsidRPr="00AF17B9">
        <w:rPr>
          <w:rFonts w:ascii="Calibri" w:hAnsi="Calibri" w:cs="Calibri"/>
          <w:sz w:val="24"/>
          <w:szCs w:val="24"/>
        </w:rPr>
        <w:t xml:space="preserve">Direitos da Conta Vinculada Depósito, os </w:t>
      </w:r>
      <w:r w:rsidR="0063480F" w:rsidRPr="00AF17B9">
        <w:rPr>
          <w:rFonts w:ascii="Calibri" w:hAnsi="Calibri" w:cs="Calibri"/>
          <w:bCs/>
          <w:sz w:val="24"/>
          <w:szCs w:val="24"/>
        </w:rPr>
        <w:t xml:space="preserve">Direitos da Conta Vinculada Recebíveis Cartões </w:t>
      </w:r>
      <w:r w:rsidR="0063480F" w:rsidRPr="00AF17B9">
        <w:rPr>
          <w:rFonts w:ascii="Calibri" w:hAnsi="Calibri" w:cs="Calibri"/>
          <w:sz w:val="24"/>
          <w:szCs w:val="24"/>
        </w:rPr>
        <w:t xml:space="preserve">e os respectivos Créditos Investimentos Permitidos </w:t>
      </w:r>
      <w:r w:rsidR="00710A7A" w:rsidRPr="00AF17B9">
        <w:rPr>
          <w:rFonts w:ascii="Calibri" w:hAnsi="Calibri" w:cs="Calibri"/>
          <w:sz w:val="24"/>
          <w:szCs w:val="24"/>
        </w:rPr>
        <w:t>, constituída no âmbito da 1ª Emissão</w:t>
      </w:r>
      <w:r w:rsidR="00F22EB2" w:rsidRPr="00AF17B9">
        <w:rPr>
          <w:rFonts w:ascii="Calibri" w:hAnsi="Calibri" w:cs="Calibri"/>
          <w:sz w:val="24"/>
          <w:szCs w:val="24"/>
        </w:rPr>
        <w:t xml:space="preserve"> em garantia do </w:t>
      </w:r>
      <w:r w:rsidR="00D15587" w:rsidRPr="00AF17B9">
        <w:rPr>
          <w:rFonts w:ascii="Calibri" w:hAnsi="Calibri" w:cs="Calibri"/>
          <w:sz w:val="24"/>
          <w:szCs w:val="24"/>
        </w:rPr>
        <w:t>fiel, pontual e integral cumprimento da totalidade das obrigações decorrentes das debêntures emitidas no âmbito da 1ª Emissão, por meio do “</w:t>
      </w:r>
      <w:r w:rsidR="00D15587" w:rsidRPr="00AF17B9">
        <w:rPr>
          <w:rFonts w:ascii="Calibri" w:hAnsi="Calibri" w:cs="Calibri"/>
          <w:i/>
          <w:iCs/>
          <w:sz w:val="24"/>
          <w:szCs w:val="24"/>
        </w:rPr>
        <w:t>Instrumento Particular de Constituição de Cessão Fiduciária de Direitos Creditórios Sobre Contas Vinculadas em Garantia e Outras Avenças</w:t>
      </w:r>
      <w:r w:rsidR="00D15587" w:rsidRPr="00AF17B9">
        <w:rPr>
          <w:rFonts w:ascii="Calibri" w:hAnsi="Calibri" w:cs="Calibri"/>
          <w:sz w:val="24"/>
          <w:szCs w:val="24"/>
        </w:rPr>
        <w:t>”, celebrado em 2 de agosto de 2021 entre a Cedente, o Agente Fiduciário e a Emissora</w:t>
      </w:r>
      <w:r w:rsidRPr="00AF17B9">
        <w:rPr>
          <w:rFonts w:ascii="Calibri" w:hAnsi="Calibri" w:cs="Calibri"/>
          <w:sz w:val="24"/>
          <w:szCs w:val="24"/>
        </w:rPr>
        <w:t xml:space="preserve"> (“</w:t>
      </w:r>
      <w:r w:rsidRPr="00AF17B9">
        <w:rPr>
          <w:rFonts w:ascii="Calibri" w:hAnsi="Calibri" w:cs="Calibri"/>
          <w:b/>
          <w:bCs/>
          <w:sz w:val="24"/>
          <w:szCs w:val="24"/>
        </w:rPr>
        <w:t>Cessão Fiduciária de Direitos Creditórios Anterior</w:t>
      </w:r>
      <w:r w:rsidRPr="00AF17B9">
        <w:rPr>
          <w:rFonts w:ascii="Calibri" w:hAnsi="Calibri" w:cs="Calibri"/>
          <w:sz w:val="24"/>
          <w:szCs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w:t>
      </w:r>
      <w:r w:rsidR="008F2700" w:rsidRPr="00AF17B9">
        <w:rPr>
          <w:rFonts w:ascii="Calibri" w:hAnsi="Calibri" w:cs="Calibri"/>
          <w:sz w:val="24"/>
          <w:szCs w:val="24"/>
        </w:rPr>
        <w:t xml:space="preserve"> previstos na Cessão Fiduciária de Direitos Creditórios Anterior</w:t>
      </w:r>
      <w:r w:rsidRPr="00AF17B9">
        <w:rPr>
          <w:rFonts w:ascii="Calibri" w:hAnsi="Calibri" w:cs="Calibri"/>
          <w:sz w:val="24"/>
          <w:szCs w:val="24"/>
        </w:rPr>
        <w:t xml:space="preserve"> no prazo de até </w:t>
      </w:r>
      <w:r w:rsidR="0061767A" w:rsidRPr="00AF17B9">
        <w:rPr>
          <w:rFonts w:ascii="Calibri" w:hAnsi="Calibri" w:cs="Calibri"/>
          <w:sz w:val="24"/>
          <w:szCs w:val="24"/>
        </w:rPr>
        <w:t xml:space="preserve">2 </w:t>
      </w:r>
      <w:r w:rsidRPr="00AF17B9">
        <w:rPr>
          <w:rFonts w:ascii="Calibri" w:hAnsi="Calibri" w:cs="Calibri"/>
          <w:sz w:val="24"/>
          <w:szCs w:val="24"/>
        </w:rPr>
        <w:t>(</w:t>
      </w:r>
      <w:r w:rsidR="0061767A" w:rsidRPr="00AF17B9">
        <w:rPr>
          <w:rFonts w:ascii="Calibri" w:hAnsi="Calibri" w:cs="Calibri"/>
          <w:sz w:val="24"/>
          <w:szCs w:val="24"/>
        </w:rPr>
        <w:t>dois</w:t>
      </w:r>
      <w:r w:rsidRPr="00AF17B9">
        <w:rPr>
          <w:rFonts w:ascii="Calibri" w:hAnsi="Calibri" w:cs="Calibri"/>
          <w:sz w:val="24"/>
          <w:szCs w:val="24"/>
        </w:rPr>
        <w:t>) Dias Úteis contados do recebimento de referidos termos de liberação ou de termos de quitação, conforme o caso (“</w:t>
      </w:r>
      <w:r w:rsidRPr="00AF17B9">
        <w:rPr>
          <w:rFonts w:ascii="Calibri" w:hAnsi="Calibri" w:cs="Calibri"/>
          <w:b/>
          <w:bCs/>
          <w:sz w:val="24"/>
          <w:szCs w:val="24"/>
        </w:rPr>
        <w:t>Condição Suspensiva</w:t>
      </w:r>
      <w:r w:rsidRPr="00AF17B9">
        <w:rPr>
          <w:rFonts w:ascii="Calibri" w:hAnsi="Calibri" w:cs="Calibri"/>
          <w:sz w:val="24"/>
          <w:szCs w:val="24"/>
        </w:rPr>
        <w:t xml:space="preserve">”). </w:t>
      </w:r>
      <w:r w:rsidR="00D15587" w:rsidRPr="00AF17B9">
        <w:rPr>
          <w:rFonts w:ascii="Calibri" w:hAnsi="Calibri" w:cs="Calibri"/>
          <w:b/>
          <w:bCs/>
          <w:sz w:val="24"/>
          <w:szCs w:val="24"/>
          <w:highlight w:val="yellow"/>
        </w:rPr>
        <w:t>[Nota SF:</w:t>
      </w:r>
      <w:r w:rsidR="000C37F9" w:rsidRPr="00AF17B9">
        <w:rPr>
          <w:rFonts w:ascii="Calibri" w:hAnsi="Calibri" w:cs="Calibri"/>
          <w:b/>
          <w:bCs/>
          <w:sz w:val="24"/>
          <w:szCs w:val="24"/>
          <w:highlight w:val="yellow"/>
        </w:rPr>
        <w:t xml:space="preserve"> </w:t>
      </w:r>
      <w:r w:rsidR="0080386B" w:rsidRPr="00AF17B9">
        <w:rPr>
          <w:rFonts w:ascii="Calibri" w:hAnsi="Calibri" w:cs="Calibri"/>
          <w:b/>
          <w:bCs/>
          <w:sz w:val="24"/>
          <w:szCs w:val="24"/>
          <w:highlight w:val="yellow"/>
        </w:rPr>
        <w:t>Coordenadores propõem a alteração do prazo para 2 D.U.</w:t>
      </w:r>
      <w:r w:rsidR="00147D1A" w:rsidRPr="00AF17B9">
        <w:rPr>
          <w:rFonts w:ascii="Calibri" w:hAnsi="Calibri" w:cs="Calibri"/>
          <w:b/>
          <w:bCs/>
          <w:sz w:val="24"/>
          <w:szCs w:val="24"/>
          <w:highlight w:val="yellow"/>
        </w:rPr>
        <w:t xml:space="preserve"> por se tratar apenas de protocolo. Adicionalmente, </w:t>
      </w:r>
      <w:r w:rsidR="0080386B" w:rsidRPr="00AF17B9">
        <w:rPr>
          <w:rFonts w:ascii="Calibri" w:hAnsi="Calibri" w:cs="Calibri"/>
          <w:b/>
          <w:bCs/>
          <w:sz w:val="24"/>
          <w:szCs w:val="24"/>
          <w:highlight w:val="yellow"/>
        </w:rPr>
        <w:t xml:space="preserve">nos termos da Cessão Fiduciária de Direitos Creditórios Anterior, o Agente Fiduciário </w:t>
      </w:r>
      <w:r w:rsidR="00147D1A" w:rsidRPr="00AF17B9">
        <w:rPr>
          <w:rFonts w:ascii="Calibri" w:hAnsi="Calibri" w:cs="Calibri"/>
          <w:b/>
          <w:bCs/>
          <w:sz w:val="24"/>
          <w:szCs w:val="24"/>
          <w:highlight w:val="yellow"/>
        </w:rPr>
        <w:t xml:space="preserve">já </w:t>
      </w:r>
      <w:r w:rsidR="0080386B" w:rsidRPr="00AF17B9">
        <w:rPr>
          <w:rFonts w:ascii="Calibri" w:hAnsi="Calibri" w:cs="Calibri"/>
          <w:b/>
          <w:bCs/>
          <w:sz w:val="24"/>
          <w:szCs w:val="24"/>
          <w:highlight w:val="yellow"/>
        </w:rPr>
        <w:t>possui prazo de 2 D.U. para envio do termo de liberação / termo</w:t>
      </w:r>
      <w:r w:rsidR="00147D1A" w:rsidRPr="00AF17B9">
        <w:rPr>
          <w:rFonts w:ascii="Calibri" w:hAnsi="Calibri" w:cs="Calibri"/>
          <w:b/>
          <w:bCs/>
          <w:sz w:val="24"/>
          <w:szCs w:val="24"/>
          <w:highlight w:val="yellow"/>
        </w:rPr>
        <w:t xml:space="preserve"> de quitação da garantia</w:t>
      </w:r>
      <w:r w:rsidR="00FF3F85">
        <w:rPr>
          <w:rFonts w:ascii="Calibri" w:hAnsi="Calibri" w:cs="Calibri"/>
          <w:b/>
          <w:bCs/>
          <w:sz w:val="24"/>
          <w:szCs w:val="24"/>
          <w:highlight w:val="yellow"/>
        </w:rPr>
        <w:t>. Manutenção da condição suspensiva a ser confirmada</w:t>
      </w:r>
      <w:r w:rsidR="00147D1A" w:rsidRPr="00AF17B9">
        <w:rPr>
          <w:rFonts w:ascii="Calibri" w:hAnsi="Calibri" w:cs="Calibri"/>
          <w:b/>
          <w:bCs/>
          <w:sz w:val="24"/>
          <w:szCs w:val="24"/>
          <w:highlight w:val="yellow"/>
        </w:rPr>
        <w:t>]</w:t>
      </w:r>
      <w:r w:rsidR="00AD28C4" w:rsidRPr="00AF17B9">
        <w:rPr>
          <w:rFonts w:ascii="Calibri" w:hAnsi="Calibri" w:cs="Calibri"/>
          <w:b/>
          <w:bCs/>
          <w:sz w:val="24"/>
          <w:szCs w:val="24"/>
        </w:rPr>
        <w:t xml:space="preserve"> </w:t>
      </w:r>
    </w:p>
    <w:p w14:paraId="6DD6ACD4" w14:textId="53DBA9B0" w:rsidR="00A774C4" w:rsidRPr="00AF17B9" w:rsidRDefault="00A774C4" w:rsidP="00F41BEE">
      <w:pPr>
        <w:pStyle w:val="Level1"/>
        <w:numPr>
          <w:ilvl w:val="0"/>
          <w:numId w:val="0"/>
        </w:numPr>
        <w:spacing w:before="0" w:after="0" w:line="320" w:lineRule="exact"/>
        <w:ind w:left="680"/>
        <w:rPr>
          <w:rFonts w:ascii="Calibri" w:hAnsi="Calibri" w:cs="Calibri"/>
          <w:sz w:val="24"/>
          <w:szCs w:val="24"/>
          <w:lang w:val="pt-BR"/>
        </w:rPr>
      </w:pPr>
    </w:p>
    <w:p w14:paraId="1AF381A9" w14:textId="0B964129" w:rsidR="00C83687" w:rsidRPr="00AF17B9" w:rsidRDefault="00E13F2B" w:rsidP="00F41BEE">
      <w:pPr>
        <w:pStyle w:val="Level1"/>
        <w:spacing w:before="0" w:after="0" w:line="320" w:lineRule="exact"/>
        <w:rPr>
          <w:rFonts w:ascii="Calibri" w:hAnsi="Calibri" w:cs="Calibri"/>
          <w:sz w:val="24"/>
          <w:szCs w:val="24"/>
          <w:lang w:val="pt-BR"/>
        </w:rPr>
      </w:pPr>
      <w:bookmarkStart w:id="46"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41"/>
      <w:bookmarkEnd w:id="42"/>
      <w:bookmarkEnd w:id="43"/>
      <w:bookmarkEnd w:id="46"/>
    </w:p>
    <w:p w14:paraId="04A31213" w14:textId="77777777" w:rsidR="001111BB" w:rsidRPr="00AF17B9" w:rsidRDefault="001111BB" w:rsidP="001111BB">
      <w:pPr>
        <w:pStyle w:val="Level2"/>
        <w:numPr>
          <w:ilvl w:val="0"/>
          <w:numId w:val="0"/>
        </w:numPr>
        <w:spacing w:after="0" w:line="320" w:lineRule="exact"/>
        <w:ind w:left="680"/>
        <w:rPr>
          <w:rFonts w:ascii="Calibri" w:hAnsi="Calibri" w:cs="Calibri"/>
          <w:i/>
          <w:iCs/>
          <w:sz w:val="24"/>
          <w:szCs w:val="24"/>
        </w:rPr>
      </w:pPr>
      <w:bookmarkStart w:id="47" w:name="_Ref211065524"/>
      <w:bookmarkStart w:id="48" w:name="_Ref197429919"/>
      <w:bookmarkEnd w:id="44"/>
      <w:bookmarkEnd w:id="45"/>
    </w:p>
    <w:p w14:paraId="5EA4E37D" w14:textId="383B640D" w:rsidR="00240735" w:rsidRPr="00AF17B9" w:rsidRDefault="00240735" w:rsidP="00090FBA">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nos termos da Lei nº 6.015, de 31 de dezembro de 1973</w:t>
      </w:r>
      <w:r w:rsidR="0037798F" w:rsidRPr="00AF17B9">
        <w:rPr>
          <w:rFonts w:ascii="Calibri" w:hAnsi="Calibri" w:cs="Calibri"/>
          <w:sz w:val="24"/>
          <w:szCs w:val="24"/>
        </w:rPr>
        <w:t>, conforme alterada</w:t>
      </w:r>
      <w:r w:rsidR="00B456A1" w:rsidRPr="00AF17B9">
        <w:rPr>
          <w:rFonts w:ascii="Calibri" w:hAnsi="Calibri" w:cs="Calibri"/>
          <w:sz w:val="24"/>
          <w:szCs w:val="24"/>
        </w:rPr>
        <w:t>.</w:t>
      </w:r>
    </w:p>
    <w:p w14:paraId="6335A702"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bookmarkStart w:id="49" w:name="_Hlk67574891"/>
    </w:p>
    <w:p w14:paraId="4C5F5B8D" w14:textId="08F6BFFD" w:rsidR="00E31393" w:rsidRPr="00AF17B9" w:rsidRDefault="00E31393"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lastRenderedPageBreak/>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AF17B9">
        <w:rPr>
          <w:rFonts w:ascii="Calibri" w:hAnsi="Calibri" w:cs="Calibri"/>
          <w:sz w:val="24"/>
          <w:szCs w:val="24"/>
          <w:lang w:val="pt-BR"/>
        </w:rPr>
        <w:t xml:space="preserve">no prazo de até 2 (dois) Dias Úteis, caso o </w:t>
      </w:r>
      <w:r w:rsidR="00E53756" w:rsidRPr="00AF17B9">
        <w:rPr>
          <w:rFonts w:ascii="Calibri" w:hAnsi="Calibri" w:cs="Calibri"/>
          <w:sz w:val="24"/>
          <w:szCs w:val="24"/>
          <w:lang w:val="pt-BR"/>
        </w:rPr>
        <w:t xml:space="preserve">Depósito Inicial Obrigatório ou o 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p>
    <w:bookmarkEnd w:id="49"/>
    <w:p w14:paraId="0A0E7AD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F17B9">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090FBA">
      <w:pPr>
        <w:pStyle w:val="Level2"/>
        <w:spacing w:after="0" w:line="320" w:lineRule="exact"/>
        <w:rPr>
          <w:rFonts w:ascii="Calibri" w:hAnsi="Calibri" w:cs="Calibri"/>
          <w:sz w:val="24"/>
          <w:szCs w:val="24"/>
        </w:rPr>
      </w:pPr>
      <w:r w:rsidRPr="000868DD">
        <w:rPr>
          <w:rFonts w:ascii="Calibri" w:hAnsi="Calibri" w:cs="Calibri"/>
          <w:sz w:val="24"/>
          <w:szCs w:val="24"/>
        </w:rPr>
        <w:t>A Emissora deverá, às suas próprias custas e exclusivas expensas, obter o registro deste Contrato e de seus eventuais aditamentos perante o Cartório de RTD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50" w:name="_Toc59117290"/>
      <w:bookmarkStart w:id="51" w:name="_Hlk65195386"/>
      <w:bookmarkEnd w:id="47"/>
      <w:bookmarkEnd w:id="48"/>
    </w:p>
    <w:p w14:paraId="1AF381B9" w14:textId="361B612C" w:rsidR="00674176" w:rsidRPr="00AF17B9" w:rsidRDefault="00674176"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50"/>
    </w:p>
    <w:p w14:paraId="5F18C7CF"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917599">
      <w:pPr>
        <w:pStyle w:val="PargrafodaLista"/>
        <w:rPr>
          <w:rFonts w:ascii="Calibri" w:hAnsi="Calibri" w:cs="Calibri"/>
          <w:szCs w:val="24"/>
        </w:rPr>
      </w:pPr>
    </w:p>
    <w:p w14:paraId="184067D7" w14:textId="69B82353" w:rsidR="005408A8" w:rsidRPr="00AF17B9" w:rsidRDefault="005408A8" w:rsidP="00917599">
      <w:pPr>
        <w:pStyle w:val="Level2"/>
        <w:spacing w:after="0" w:line="320" w:lineRule="exact"/>
        <w:rPr>
          <w:rFonts w:ascii="Calibri" w:hAnsi="Calibri" w:cs="Calibri"/>
          <w:sz w:val="24"/>
          <w:szCs w:val="24"/>
        </w:rPr>
      </w:pPr>
      <w:r w:rsidRPr="00AF17B9">
        <w:rPr>
          <w:rFonts w:ascii="Calibri" w:hAnsi="Calibri" w:cs="Calibri"/>
          <w:sz w:val="24"/>
          <w:szCs w:val="24"/>
          <w:u w:val="single"/>
        </w:rPr>
        <w:t>Registros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Garantias </w:t>
      </w:r>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 do presente Contrato</w:t>
      </w:r>
      <w:r w:rsidR="005450C3" w:rsidRPr="00AF17B9">
        <w:rPr>
          <w:rFonts w:ascii="Calibri" w:hAnsi="Calibri" w:cs="Calibri"/>
          <w:sz w:val="24"/>
          <w:szCs w:val="24"/>
        </w:rPr>
        <w:t xml:space="preserve"> e/ou seus eventuais aditamentos, conforme o </w:t>
      </w:r>
      <w:r w:rsidR="005450C3" w:rsidRPr="00AF17B9">
        <w:rPr>
          <w:rFonts w:ascii="Calibri" w:hAnsi="Calibri" w:cs="Calibri"/>
          <w:sz w:val="24"/>
          <w:szCs w:val="24"/>
        </w:rPr>
        <w:lastRenderedPageBreak/>
        <w:t>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 xml:space="preserve">trade </w:t>
      </w:r>
      <w:proofErr w:type="spellStart"/>
      <w:r w:rsidRPr="00AF17B9">
        <w:rPr>
          <w:rFonts w:ascii="Calibri" w:hAnsi="Calibri" w:cs="Calibri"/>
          <w:i/>
          <w:iCs/>
          <w:sz w:val="24"/>
          <w:szCs w:val="24"/>
        </w:rPr>
        <w:t>repositories</w:t>
      </w:r>
      <w:proofErr w:type="spellEnd"/>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do Banco Central do Brasil, de 27 de junho de 2019, conforme alterada,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p>
    <w:p w14:paraId="79DC6F14" w14:textId="77777777" w:rsidR="005408A8" w:rsidRPr="00AF17B9" w:rsidRDefault="005408A8" w:rsidP="005408A8">
      <w:pPr>
        <w:tabs>
          <w:tab w:val="left" w:pos="1560"/>
        </w:tabs>
        <w:spacing w:line="320" w:lineRule="exact"/>
        <w:ind w:firstLine="709"/>
        <w:rPr>
          <w:rFonts w:ascii="Calibri" w:hAnsi="Calibri" w:cs="Calibri"/>
          <w:color w:val="000000"/>
          <w:szCs w:val="24"/>
        </w:rPr>
      </w:pPr>
    </w:p>
    <w:p w14:paraId="189E5984" w14:textId="46A57643" w:rsidR="005408A8" w:rsidRPr="00AF17B9" w:rsidRDefault="00E129AB" w:rsidP="00AF17B9">
      <w:pPr>
        <w:tabs>
          <w:tab w:val="left" w:pos="1560"/>
        </w:tabs>
        <w:spacing w:line="320" w:lineRule="exact"/>
        <w:ind w:left="1418" w:hanging="709"/>
        <w:jc w:val="both"/>
        <w:rPr>
          <w:rFonts w:ascii="Calibri" w:hAnsi="Calibri" w:cs="Calibri"/>
          <w:color w:val="000000"/>
          <w:szCs w:val="24"/>
        </w:rPr>
      </w:pPr>
      <w:r w:rsidRPr="00AF17B9">
        <w:rPr>
          <w:rFonts w:ascii="Calibri" w:hAnsi="Calibri" w:cs="Calibri"/>
          <w:b/>
          <w:bCs/>
          <w:color w:val="000000"/>
          <w:szCs w:val="24"/>
        </w:rPr>
        <w:t>5.</w:t>
      </w:r>
      <w:r w:rsidR="005375AE" w:rsidRPr="00AF17B9">
        <w:rPr>
          <w:rFonts w:ascii="Calibri" w:hAnsi="Calibri" w:cs="Calibri"/>
          <w:b/>
          <w:bCs/>
          <w:color w:val="000000"/>
          <w:szCs w:val="24"/>
        </w:rPr>
        <w:t>6</w:t>
      </w:r>
      <w:r w:rsidRPr="00AF17B9">
        <w:rPr>
          <w:rFonts w:ascii="Calibri" w:hAnsi="Calibri" w:cs="Calibri"/>
          <w:b/>
          <w:bCs/>
          <w:color w:val="000000"/>
          <w:szCs w:val="24"/>
        </w:rPr>
        <w:t>.1.</w:t>
      </w:r>
      <w:r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de Garantias</w:t>
      </w:r>
      <w:r w:rsidR="005408A8" w:rsidRPr="00AF17B9">
        <w:rPr>
          <w:rFonts w:ascii="Calibri" w:hAnsi="Calibri" w:cs="Calibri"/>
          <w:color w:val="000000"/>
          <w:szCs w:val="24"/>
        </w:rPr>
        <w:t xml:space="preserve">, dentro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5408A8">
      <w:pPr>
        <w:spacing w:line="320" w:lineRule="exact"/>
        <w:rPr>
          <w:rFonts w:ascii="Calibri" w:hAnsi="Calibri" w:cs="Calibri"/>
          <w:szCs w:val="24"/>
        </w:rPr>
      </w:pPr>
    </w:p>
    <w:p w14:paraId="6A6BA6AF" w14:textId="77777777"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5408A8">
      <w:pPr>
        <w:pStyle w:val="PargrafodaLista"/>
        <w:spacing w:line="320" w:lineRule="exact"/>
        <w:ind w:left="1080"/>
        <w:jc w:val="both"/>
        <w:rPr>
          <w:rFonts w:ascii="Calibri" w:hAnsi="Calibri" w:cs="Calibri"/>
          <w:szCs w:val="24"/>
        </w:rPr>
      </w:pPr>
    </w:p>
    <w:p w14:paraId="2A1F4F8E" w14:textId="3C7589DD"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AF17B9">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AF17B9">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090FBA">
      <w:pPr>
        <w:pStyle w:val="Level2"/>
        <w:numPr>
          <w:ilvl w:val="0"/>
          <w:numId w:val="0"/>
        </w:numPr>
        <w:spacing w:after="0" w:line="320" w:lineRule="exact"/>
        <w:ind w:left="680"/>
        <w:rPr>
          <w:rFonts w:ascii="Calibri" w:hAnsi="Calibri" w:cs="Calibri"/>
          <w:sz w:val="24"/>
          <w:szCs w:val="24"/>
        </w:rPr>
      </w:pPr>
    </w:p>
    <w:p w14:paraId="027FB9F0" w14:textId="0CD4AEE0" w:rsidR="00F14387" w:rsidRPr="00AF17B9" w:rsidRDefault="000868DD" w:rsidP="00090FBA">
      <w:pPr>
        <w:pStyle w:val="Level1"/>
        <w:spacing w:before="0" w:after="0" w:line="320" w:lineRule="exact"/>
        <w:rPr>
          <w:rFonts w:ascii="Calibri" w:hAnsi="Calibri" w:cs="Calibri"/>
          <w:sz w:val="24"/>
          <w:szCs w:val="24"/>
          <w:lang w:val="pt-BR"/>
        </w:rPr>
      </w:pPr>
      <w:bookmarkStart w:id="52" w:name="_Hlk76399720"/>
      <w:bookmarkStart w:id="53" w:name="_Toc59117295"/>
      <w:bookmarkEnd w:id="51"/>
      <w:r w:rsidRPr="00AF17B9">
        <w:rPr>
          <w:rFonts w:ascii="Calibri" w:hAnsi="Calibri" w:cs="Calibri"/>
          <w:sz w:val="24"/>
          <w:szCs w:val="24"/>
          <w:lang w:val="pt-BR"/>
        </w:rPr>
        <w:t>DEPÓSITO INICIAL OBRIGATÓRIO, FLUXO MÍNIMO RECEBÍVEIS CARTÕES,</w:t>
      </w:r>
      <w:r w:rsidRPr="00AF17B9" w:rsidDel="000868DD">
        <w:rPr>
          <w:rFonts w:ascii="Calibri" w:hAnsi="Calibri" w:cs="Calibri"/>
          <w:sz w:val="24"/>
          <w:szCs w:val="24"/>
          <w:lang w:val="pt-BR"/>
        </w:rPr>
        <w:t xml:space="preserve"> </w:t>
      </w:r>
      <w:r w:rsidR="00D004B6" w:rsidRPr="00AF17B9">
        <w:rPr>
          <w:rFonts w:ascii="Calibri" w:hAnsi="Calibri" w:cs="Calibri"/>
          <w:sz w:val="24"/>
          <w:szCs w:val="24"/>
          <w:lang w:val="pt-BR"/>
        </w:rPr>
        <w:t>,</w:t>
      </w:r>
      <w:r w:rsidR="00B24826" w:rsidRPr="00AF17B9">
        <w:rPr>
          <w:rFonts w:ascii="Calibri" w:hAnsi="Calibri" w:cs="Calibri"/>
          <w:sz w:val="24"/>
          <w:szCs w:val="24"/>
          <w:lang w:val="pt-BR"/>
        </w:rPr>
        <w:t xml:space="preserve">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52"/>
    </w:p>
    <w:p w14:paraId="010095AE" w14:textId="77777777" w:rsidR="001111BB" w:rsidRPr="00AF17B9" w:rsidRDefault="001111BB" w:rsidP="001111BB">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54" w:name="_Ref74845615"/>
    </w:p>
    <w:p w14:paraId="3A3D27E5" w14:textId="64BC260B" w:rsidR="002C16B1" w:rsidRPr="00AF17B9" w:rsidRDefault="00DD0882" w:rsidP="00090FBA">
      <w:pPr>
        <w:pStyle w:val="Level2"/>
        <w:tabs>
          <w:tab w:val="clear" w:pos="1247"/>
        </w:tabs>
        <w:spacing w:after="0" w:line="320" w:lineRule="exact"/>
        <w:rPr>
          <w:rFonts w:ascii="Calibri" w:hAnsi="Calibri" w:cs="Calibri"/>
          <w:sz w:val="24"/>
          <w:szCs w:val="24"/>
        </w:rPr>
      </w:pPr>
      <w:bookmarkStart w:id="55" w:name="_Ref110988770"/>
      <w:bookmarkStart w:id="56"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em até 1 (um) Dia Útil imediatamente subsequente à Primeira Data de Integralização das Debêntures até a terceira Data de Verificação (conforme definido abaixo), a Cedente deverá manter depositado na Conta Vinculada Depósito </w:t>
      </w:r>
      <w:r w:rsidR="00257B39" w:rsidRPr="00AF17B9">
        <w:rPr>
          <w:rFonts w:ascii="Calibri" w:hAnsi="Calibri" w:cs="Calibri"/>
          <w:sz w:val="24"/>
          <w:szCs w:val="24"/>
        </w:rPr>
        <w:t xml:space="preserve">recursos </w:t>
      </w:r>
      <w:r w:rsidRPr="00AF17B9">
        <w:rPr>
          <w:rFonts w:ascii="Calibri" w:hAnsi="Calibri" w:cs="Calibri"/>
          <w:sz w:val="24"/>
          <w:szCs w:val="24"/>
        </w:rPr>
        <w:t>necessário</w:t>
      </w:r>
      <w:r w:rsidR="00257B39" w:rsidRPr="00AF17B9">
        <w:rPr>
          <w:rFonts w:ascii="Calibri" w:hAnsi="Calibri" w:cs="Calibri"/>
          <w:sz w:val="24"/>
          <w:szCs w:val="24"/>
        </w:rPr>
        <w:t>s</w:t>
      </w:r>
      <w:r w:rsidRPr="00AF17B9">
        <w:rPr>
          <w:rFonts w:ascii="Calibri" w:hAnsi="Calibri" w:cs="Calibri"/>
          <w:sz w:val="24"/>
          <w:szCs w:val="24"/>
        </w:rPr>
        <w:t xml:space="preserve"> para que a soma dos recursos depositados na Conta Vinculada Depósito e o fluxo de Recebíveis Cartões </w:t>
      </w:r>
      <w:r w:rsidR="00257B39" w:rsidRPr="00AF17B9">
        <w:rPr>
          <w:rFonts w:ascii="Calibri" w:hAnsi="Calibri" w:cs="Calibri"/>
          <w:sz w:val="24"/>
          <w:szCs w:val="24"/>
        </w:rPr>
        <w:t>que transite, mensalmente, na Conta Vinculada Recebíveis Cartões</w:t>
      </w:r>
      <w:r w:rsidR="000741C3" w:rsidRPr="00AF17B9">
        <w:rPr>
          <w:rFonts w:ascii="Calibri" w:hAnsi="Calibri" w:cs="Calibri"/>
          <w:sz w:val="24"/>
          <w:szCs w:val="24"/>
        </w:rPr>
        <w:t xml:space="preserve"> seja equivalente</w:t>
      </w:r>
      <w:r w:rsidR="00257B39" w:rsidRPr="00AF17B9">
        <w:rPr>
          <w:rFonts w:ascii="Calibri" w:hAnsi="Calibri" w:cs="Calibri"/>
          <w:sz w:val="24"/>
          <w:szCs w:val="24"/>
        </w:rPr>
        <w:t xml:space="preserve"> a, no mínimo, 10% (dez por cento) do Saldo Devedor (conforme definido abaixo) </w:t>
      </w:r>
      <w:r w:rsidR="009B3D90" w:rsidRPr="00AF17B9">
        <w:rPr>
          <w:rFonts w:ascii="Calibri" w:hAnsi="Calibri" w:cs="Calibri"/>
          <w:sz w:val="24"/>
          <w:szCs w:val="24"/>
        </w:rPr>
        <w:t xml:space="preserve">das Debêntures </w:t>
      </w:r>
      <w:r w:rsidR="000741C3" w:rsidRPr="00AF17B9">
        <w:rPr>
          <w:rFonts w:ascii="Calibri" w:hAnsi="Calibri" w:cs="Calibri"/>
          <w:sz w:val="24"/>
          <w:szCs w:val="24"/>
        </w:rPr>
        <w:t>(“</w:t>
      </w:r>
      <w:r w:rsidR="000741C3" w:rsidRPr="00AF17B9">
        <w:rPr>
          <w:rFonts w:ascii="Calibri" w:hAnsi="Calibri" w:cs="Calibri"/>
          <w:b/>
          <w:bCs/>
          <w:sz w:val="24"/>
          <w:szCs w:val="24"/>
        </w:rPr>
        <w:t>Depósito 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w:t>
      </w:r>
      <w:r w:rsidR="000741C3" w:rsidRPr="00AF17B9">
        <w:rPr>
          <w:rFonts w:ascii="Calibri" w:hAnsi="Calibri" w:cs="Calibri"/>
          <w:sz w:val="24"/>
          <w:szCs w:val="24"/>
        </w:rPr>
        <w:lastRenderedPageBreak/>
        <w:t>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 Para os fins do presente Contrato, “</w:t>
      </w:r>
      <w:r w:rsidR="000741C3" w:rsidRPr="00AF17B9">
        <w:rPr>
          <w:rFonts w:ascii="Calibri" w:hAnsi="Calibri" w:cs="Calibri"/>
          <w:b/>
          <w:bCs/>
          <w:sz w:val="24"/>
          <w:szCs w:val="24"/>
        </w:rPr>
        <w:t>Saldo Devedor</w:t>
      </w:r>
      <w:r w:rsidR="000741C3" w:rsidRPr="00AF17B9">
        <w:rPr>
          <w:rFonts w:ascii="Calibri" w:hAnsi="Calibri" w:cs="Calibri"/>
          <w:sz w:val="24"/>
          <w:szCs w:val="24"/>
        </w:rPr>
        <w:t xml:space="preserve">” significa o saldo do Valor Nominal Unitário, acrescido: (a) da Remuneração, calculada </w:t>
      </w:r>
      <w:r w:rsidR="000741C3" w:rsidRPr="00AF17B9">
        <w:rPr>
          <w:rFonts w:ascii="Calibri" w:hAnsi="Calibri" w:cs="Calibri"/>
          <w:i/>
          <w:iCs/>
          <w:sz w:val="24"/>
          <w:szCs w:val="24"/>
        </w:rPr>
        <w:t xml:space="preserve">pro rata </w:t>
      </w:r>
      <w:proofErr w:type="spellStart"/>
      <w:r w:rsidR="000741C3" w:rsidRPr="00AF17B9">
        <w:rPr>
          <w:rFonts w:ascii="Calibri" w:hAnsi="Calibri" w:cs="Calibri"/>
          <w:i/>
          <w:iCs/>
          <w:sz w:val="24"/>
          <w:szCs w:val="24"/>
        </w:rPr>
        <w:t>temporis</w:t>
      </w:r>
      <w:proofErr w:type="spellEnd"/>
      <w:r w:rsidR="000741C3" w:rsidRPr="00AF17B9">
        <w:rPr>
          <w:rFonts w:ascii="Calibri" w:hAnsi="Calibri" w:cs="Calibri"/>
          <w:sz w:val="24"/>
          <w:szCs w:val="24"/>
        </w:rPr>
        <w:t xml:space="preserve">,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for o caso. </w:t>
      </w:r>
      <w:r w:rsidR="0020067C" w:rsidRPr="00AF17B9">
        <w:rPr>
          <w:rFonts w:ascii="Calibri" w:hAnsi="Calibri" w:cs="Calibri"/>
          <w:b/>
          <w:bCs/>
          <w:sz w:val="24"/>
          <w:szCs w:val="24"/>
          <w:highlight w:val="yellow"/>
        </w:rPr>
        <w:t>[Nota SF: Estrutura da garantia sob validação dos Coordenadores.]</w:t>
      </w:r>
    </w:p>
    <w:p w14:paraId="1E2B613E" w14:textId="77777777" w:rsidR="0075734C" w:rsidRPr="00AF17B9" w:rsidRDefault="0075734C" w:rsidP="00AF17B9">
      <w:pPr>
        <w:pStyle w:val="PargrafodaLista"/>
        <w:rPr>
          <w:rFonts w:ascii="Calibri" w:hAnsi="Calibri" w:cs="Calibri"/>
          <w:szCs w:val="24"/>
          <w:highlight w:val="yellow"/>
        </w:rPr>
      </w:pPr>
    </w:p>
    <w:p w14:paraId="4DCCAEAF" w14:textId="7D6EF0A8" w:rsidR="001B3F5D" w:rsidRPr="00AF17B9" w:rsidRDefault="001B3F5D" w:rsidP="001962E3">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Eventuais recursos mantidos na Conta Vinculada Depósito, inclusive decorrente dos Investimentos Permitidos, que ultrapassem o Depósito Inicial Obrigatório, poderão ser transferidos para Conta de Livre Movimentação (conforme definido abaixo), mediante solicitação da Cedente ao Agente Fiduciário, que deverá notificar ao Banco Depositário para que faça as transferências pretendidas. Para tanto, o Agente Fiduciário deverá notificar o Banco Depositário observados os termos do Contrato de Depositário.</w:t>
      </w:r>
    </w:p>
    <w:p w14:paraId="1EBF8652" w14:textId="77777777" w:rsidR="001B3F5D" w:rsidRPr="00AF17B9" w:rsidRDefault="001B3F5D" w:rsidP="00AF17B9">
      <w:pPr>
        <w:pStyle w:val="PargrafodaLista"/>
        <w:rPr>
          <w:rFonts w:ascii="Calibri" w:hAnsi="Calibri" w:cs="Calibri"/>
          <w:szCs w:val="24"/>
        </w:rPr>
      </w:pPr>
    </w:p>
    <w:p w14:paraId="7A3A042F" w14:textId="76CED825" w:rsidR="001B3F5D" w:rsidRPr="00AF17B9" w:rsidRDefault="001B3F5D" w:rsidP="001962E3">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O Agente Fiduciário e a Cedente declaram ser </w:t>
      </w:r>
      <w:r w:rsidR="00757FDA" w:rsidRPr="00AF17B9">
        <w:rPr>
          <w:rFonts w:ascii="Calibri" w:hAnsi="Calibri" w:cs="Calibri"/>
          <w:sz w:val="24"/>
          <w:szCs w:val="24"/>
          <w:lang w:val="pt-BR"/>
        </w:rPr>
        <w:t>o</w:t>
      </w:r>
      <w:r w:rsidRPr="00AF17B9">
        <w:rPr>
          <w:rFonts w:ascii="Calibri" w:hAnsi="Calibri" w:cs="Calibri"/>
          <w:sz w:val="24"/>
          <w:szCs w:val="24"/>
          <w:lang w:val="pt-BR"/>
        </w:rPr>
        <w:t>s únic</w:t>
      </w:r>
      <w:r w:rsidR="00757FDA" w:rsidRPr="00AF17B9">
        <w:rPr>
          <w:rFonts w:ascii="Calibri" w:hAnsi="Calibri" w:cs="Calibri"/>
          <w:sz w:val="24"/>
          <w:szCs w:val="24"/>
          <w:lang w:val="pt-BR"/>
        </w:rPr>
        <w:t>o</w:t>
      </w:r>
      <w:r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p>
    <w:p w14:paraId="1E2CC364" w14:textId="77777777" w:rsidR="001111BB" w:rsidRPr="00AF17B9" w:rsidRDefault="001111BB" w:rsidP="00AF17B9">
      <w:pPr>
        <w:pStyle w:val="Level3"/>
        <w:numPr>
          <w:ilvl w:val="0"/>
          <w:numId w:val="0"/>
        </w:numPr>
        <w:spacing w:after="0" w:line="320" w:lineRule="exact"/>
        <w:ind w:left="1361" w:hanging="681"/>
        <w:rPr>
          <w:rFonts w:ascii="Calibri" w:hAnsi="Calibri" w:cs="Calibri"/>
          <w:sz w:val="24"/>
          <w:szCs w:val="24"/>
          <w:lang w:val="pt-BR"/>
        </w:rPr>
      </w:pPr>
      <w:bookmarkStart w:id="57" w:name="_Hlk76399685"/>
      <w:bookmarkEnd w:id="54"/>
      <w:bookmarkEnd w:id="55"/>
      <w:bookmarkEnd w:id="56"/>
    </w:p>
    <w:p w14:paraId="5B951EA9" w14:textId="57B02554" w:rsidR="00757FDA" w:rsidRPr="00AF17B9" w:rsidRDefault="00757FDA" w:rsidP="00757FDA">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partir </w:t>
      </w:r>
      <w:r w:rsidR="00480232" w:rsidRPr="00AF17B9">
        <w:rPr>
          <w:rFonts w:ascii="Calibri" w:hAnsi="Calibri" w:cs="Calibri"/>
          <w:sz w:val="24"/>
          <w:szCs w:val="24"/>
        </w:rPr>
        <w:t>da terceira Data de Verificação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e (iii) os Recebíveis Cartões transitados na Conta Vinculada Recebíveis Cartões sejam iguais ou superiores ao Fluxo Mínimo Recebíveis Cartões</w:t>
      </w:r>
      <w:r w:rsidRPr="00AF17B9">
        <w:rPr>
          <w:rFonts w:ascii="Calibri" w:hAnsi="Calibri" w:cs="Calibri"/>
          <w:sz w:val="24"/>
          <w:szCs w:val="24"/>
        </w:rPr>
        <w:t xml:space="preserve">, o Banco Depositário transferirá, mediante notificação do Agente Fiduciário neste sentido,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 </w:t>
      </w:r>
    </w:p>
    <w:p w14:paraId="1B94F417" w14:textId="77777777" w:rsidR="009C301F" w:rsidRPr="00AF17B9" w:rsidRDefault="009C301F" w:rsidP="00AF17B9">
      <w:pPr>
        <w:pStyle w:val="Level2"/>
        <w:numPr>
          <w:ilvl w:val="0"/>
          <w:numId w:val="0"/>
        </w:numPr>
        <w:tabs>
          <w:tab w:val="clear" w:pos="1247"/>
        </w:tabs>
        <w:spacing w:after="0" w:line="320" w:lineRule="exact"/>
        <w:ind w:left="680"/>
        <w:rPr>
          <w:rFonts w:ascii="Calibri" w:hAnsi="Calibri" w:cs="Calibri"/>
          <w:sz w:val="24"/>
          <w:szCs w:val="24"/>
        </w:rPr>
      </w:pPr>
    </w:p>
    <w:p w14:paraId="02C63195" w14:textId="437D0B20" w:rsidR="00757FDA" w:rsidRPr="00AF17B9" w:rsidRDefault="00757FDA" w:rsidP="009C301F">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2F20A24B" w14:textId="77777777" w:rsidR="009C301F" w:rsidRPr="00AF17B9" w:rsidRDefault="009C301F" w:rsidP="00AF17B9">
      <w:pPr>
        <w:pStyle w:val="Level3"/>
        <w:numPr>
          <w:ilvl w:val="0"/>
          <w:numId w:val="0"/>
        </w:numPr>
        <w:spacing w:after="0" w:line="320" w:lineRule="exact"/>
        <w:ind w:left="1361"/>
        <w:rPr>
          <w:rFonts w:ascii="Calibri" w:hAnsi="Calibri" w:cs="Calibri"/>
          <w:sz w:val="24"/>
          <w:szCs w:val="24"/>
          <w:lang w:val="pt-BR"/>
        </w:rPr>
      </w:pPr>
    </w:p>
    <w:p w14:paraId="70882E4B" w14:textId="29129B42" w:rsidR="00757FDA" w:rsidRPr="00AF17B9" w:rsidRDefault="00757FDA" w:rsidP="00757FDA">
      <w:pPr>
        <w:pStyle w:val="Level2"/>
        <w:spacing w:after="0" w:line="320" w:lineRule="exact"/>
        <w:rPr>
          <w:rFonts w:ascii="Calibri" w:hAnsi="Calibri" w:cs="Calibri"/>
          <w:sz w:val="24"/>
          <w:szCs w:val="24"/>
        </w:rPr>
      </w:pPr>
      <w:r w:rsidRPr="00AF17B9">
        <w:rPr>
          <w:rFonts w:ascii="Calibri" w:hAnsi="Calibri" w:cs="Calibri"/>
          <w:sz w:val="24"/>
          <w:szCs w:val="24"/>
        </w:rPr>
        <w:t>A partir do 3º (terceiro) mês (inclusive) contado da Primeira Data de Integralização, a Cedente se obriga a fazer com que transitem, mensalmente, na Conta Vinculada Recebíveis Cartões, recursos provenientes exclusivamente dos Recebíveis Cartões em valor total equivalente a, no mínimo, 10% (dez por cento) do Saldo Devedor das Debêntures (“</w:t>
      </w:r>
      <w:r w:rsidRPr="00AF17B9">
        <w:rPr>
          <w:rFonts w:ascii="Calibri" w:hAnsi="Calibri" w:cs="Calibri"/>
          <w:b/>
          <w:bCs/>
          <w:sz w:val="24"/>
          <w:szCs w:val="24"/>
        </w:rPr>
        <w:t>Fluxo Mínimo Recebíveis Cartões</w:t>
      </w:r>
      <w:r w:rsidRPr="00AF17B9">
        <w:rPr>
          <w:rFonts w:ascii="Calibri" w:hAnsi="Calibri" w:cs="Calibri"/>
          <w:sz w:val="24"/>
          <w:szCs w:val="24"/>
        </w:rPr>
        <w:t>”).</w:t>
      </w:r>
    </w:p>
    <w:p w14:paraId="650D9B24" w14:textId="77777777" w:rsidR="00757FDA" w:rsidRPr="00AF17B9" w:rsidRDefault="00757FDA" w:rsidP="00AF17B9">
      <w:pPr>
        <w:pStyle w:val="Level2"/>
        <w:numPr>
          <w:ilvl w:val="0"/>
          <w:numId w:val="0"/>
        </w:numPr>
        <w:spacing w:after="0" w:line="320" w:lineRule="exact"/>
        <w:ind w:left="680"/>
        <w:rPr>
          <w:rFonts w:ascii="Calibri" w:hAnsi="Calibri" w:cs="Calibri"/>
          <w:sz w:val="24"/>
          <w:szCs w:val="24"/>
        </w:rPr>
      </w:pPr>
    </w:p>
    <w:p w14:paraId="72538B28" w14:textId="48131144" w:rsidR="00B24826" w:rsidRPr="00AF17B9" w:rsidRDefault="00B24826" w:rsidP="00090FBA">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Depósito Inicial Obrigatório e do Fluxo Mínimo Recebíveis Cartões,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imediatamente anterior, mediante a análise de 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sendo</w:t>
      </w:r>
      <w:r w:rsidRPr="00AF17B9">
        <w:rPr>
          <w:rFonts w:ascii="Calibri" w:hAnsi="Calibri" w:cs="Calibri"/>
          <w:sz w:val="24"/>
          <w:szCs w:val="24"/>
        </w:rPr>
        <w:t xml:space="preserve"> certo 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00F26814" w:rsidRPr="00AF17B9">
        <w:rPr>
          <w:rFonts w:ascii="Calibri" w:hAnsi="Calibri" w:cs="Calibri"/>
          <w:sz w:val="24"/>
          <w:szCs w:val="24"/>
        </w:rPr>
        <w:t>e desde que seja cumprida a Condição Suspensiva</w:t>
      </w:r>
      <w:r w:rsidRPr="00AF17B9">
        <w:rPr>
          <w:rFonts w:ascii="Calibri" w:hAnsi="Calibri" w:cs="Calibri"/>
          <w:sz w:val="24"/>
          <w:szCs w:val="24"/>
        </w:rPr>
        <w:t xml:space="preserve"> (cada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p>
    <w:p w14:paraId="046A3441"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0A0E733F" w14:textId="12766BEB" w:rsidR="00B24826" w:rsidRPr="00AF17B9" w:rsidRDefault="00B24826"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Pr="00AF17B9">
        <w:rPr>
          <w:rFonts w:ascii="Calibri" w:hAnsi="Calibri" w:cs="Calibri"/>
          <w:b/>
          <w:sz w:val="24"/>
          <w:szCs w:val="24"/>
          <w:lang w:val="pt-BR"/>
        </w:rPr>
        <w:t xml:space="preserve"> </w:t>
      </w:r>
      <w:r w:rsidRPr="00AF17B9">
        <w:rPr>
          <w:rFonts w:ascii="Calibri" w:hAnsi="Calibri" w:cs="Calibri"/>
          <w:sz w:val="24"/>
          <w:szCs w:val="24"/>
          <w:lang w:val="pt-BR"/>
        </w:rPr>
        <w:t>ocorrer em dia em que não houver expediente bancário na Cidade de São Paulo, Estado de São Paulo.</w:t>
      </w:r>
      <w:bookmarkEnd w:id="57"/>
    </w:p>
    <w:p w14:paraId="476388A4"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58" w:name="_Ref74779696"/>
    </w:p>
    <w:p w14:paraId="1AF381C3" w14:textId="55D5D71F" w:rsidR="00C83687" w:rsidRPr="00AF17B9" w:rsidRDefault="00577FEF" w:rsidP="00090FBA">
      <w:pPr>
        <w:pStyle w:val="Level2"/>
        <w:widowControl w:val="0"/>
        <w:tabs>
          <w:tab w:val="clear" w:pos="1247"/>
        </w:tabs>
        <w:spacing w:after="0" w:line="320" w:lineRule="exact"/>
        <w:rPr>
          <w:rFonts w:ascii="Calibri" w:hAnsi="Calibri" w:cs="Calibri"/>
          <w:sz w:val="24"/>
          <w:szCs w:val="24"/>
        </w:rPr>
      </w:pPr>
      <w:bookmarkStart w:id="59" w:name="_Ref110986835"/>
      <w:r w:rsidRPr="00AF17B9">
        <w:rPr>
          <w:rFonts w:ascii="Calibri" w:hAnsi="Calibri" w:cs="Calibri"/>
          <w:sz w:val="24"/>
          <w:szCs w:val="24"/>
        </w:rPr>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53"/>
      <w:bookmarkEnd w:id="58"/>
      <w:r w:rsidR="000F3125" w:rsidRPr="00AF17B9">
        <w:rPr>
          <w:rFonts w:ascii="Calibri" w:hAnsi="Calibri" w:cs="Calibri"/>
          <w:sz w:val="24"/>
          <w:szCs w:val="24"/>
        </w:rPr>
        <w:t xml:space="preserve"> </w:t>
      </w:r>
      <w:bookmarkEnd w:id="59"/>
    </w:p>
    <w:p w14:paraId="38164B7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0" w:name="_Hlk76399747"/>
    </w:p>
    <w:p w14:paraId="695E2C19" w14:textId="1ABA79B6" w:rsidR="00B30B53" w:rsidRPr="00AF17B9" w:rsidRDefault="00B30B5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Depósito Inicial Obrigatório ou o Fluxo Mínimo Recebíveis Cartões,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Pr="00AF17B9">
        <w:rPr>
          <w:rFonts w:ascii="Calibri" w:hAnsi="Calibri" w:cs="Calibri"/>
          <w:sz w:val="24"/>
          <w:szCs w:val="24"/>
        </w:rPr>
        <w:t>, 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p>
    <w:p w14:paraId="72C513D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w:t>
      </w:r>
      <w:r w:rsidRPr="00AF17B9">
        <w:rPr>
          <w:rFonts w:ascii="Calibri" w:hAnsi="Calibri" w:cs="Calibri"/>
          <w:sz w:val="24"/>
          <w:szCs w:val="24"/>
        </w:rPr>
        <w:lastRenderedPageBreak/>
        <w:t xml:space="preserve">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D240DA">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1E81CAE0" w:rsidR="001111BB" w:rsidRPr="00AF17B9" w:rsidRDefault="00BD5970" w:rsidP="00D240D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5416A" w:rsidRPr="00AF17B9">
        <w:rPr>
          <w:rFonts w:ascii="Calibri" w:hAnsi="Calibri" w:cs="Calibri"/>
          <w:sz w:val="24"/>
          <w:szCs w:val="24"/>
          <w:highlight w:val="yellow"/>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 xml:space="preserve">[Nota 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Investimentos Permitidos]</w:t>
      </w:r>
    </w:p>
    <w:p w14:paraId="7FBE397C" w14:textId="77777777" w:rsidR="00DD46F5" w:rsidRPr="00AF17B9" w:rsidRDefault="00DD46F5" w:rsidP="00AF17B9">
      <w:pPr>
        <w:pStyle w:val="Level3"/>
        <w:numPr>
          <w:ilvl w:val="0"/>
          <w:numId w:val="0"/>
        </w:numPr>
        <w:spacing w:after="0" w:line="320" w:lineRule="exact"/>
        <w:ind w:left="1361"/>
        <w:rPr>
          <w:rFonts w:ascii="Calibri" w:hAnsi="Calibri" w:cs="Calibri"/>
          <w:sz w:val="24"/>
          <w:szCs w:val="24"/>
          <w:lang w:val="pt-BR"/>
        </w:rPr>
      </w:pPr>
    </w:p>
    <w:p w14:paraId="1D9A753A" w14:textId="1C021EE3" w:rsidR="00907013" w:rsidRPr="00AF17B9" w:rsidRDefault="00907013"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w:t>
      </w:r>
      <w:proofErr w:type="spellStart"/>
      <w:r w:rsidR="004A4C9C" w:rsidRPr="00AF17B9">
        <w:rPr>
          <w:rFonts w:ascii="Calibri" w:hAnsi="Calibri" w:cs="Calibri"/>
          <w:sz w:val="24"/>
          <w:szCs w:val="24"/>
        </w:rPr>
        <w:t>ão</w:t>
      </w:r>
      <w:proofErr w:type="spellEnd"/>
      <w:r w:rsidR="004A4C9C" w:rsidRPr="00AF17B9">
        <w:rPr>
          <w:rFonts w:ascii="Calibri" w:hAnsi="Calibri" w:cs="Calibri"/>
          <w:sz w:val="24"/>
          <w:szCs w:val="24"/>
        </w:rPr>
        <w:t>)</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proofErr w:type="spellStart"/>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proofErr w:type="spellEnd"/>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Fluxo Mínimo Recebíveis Cartões ou o Depósito Inicial 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p>
    <w:p w14:paraId="6AB8223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2CF71C9A" w:rsidR="00907013" w:rsidRPr="00AF17B9" w:rsidRDefault="00875B95"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Fluxo Mínimo Recebíveis Cartões ou o Depósito 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 xml:space="preserve">Fluxo Mínimo Recebíveis Cartões ou o Depósito Inicial Obrigatório,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o Depósito Inicial Obrigatório, conforme o caso, seja verificado pelo Agente Fiduciário em até [</w:t>
      </w:r>
      <w:r w:rsidR="0025081C" w:rsidRPr="00AF17B9">
        <w:rPr>
          <w:rFonts w:ascii="Calibri" w:hAnsi="Calibri" w:cs="Calibri"/>
          <w:sz w:val="24"/>
          <w:szCs w:val="24"/>
          <w:highlight w:val="yellow"/>
        </w:rPr>
        <w:t>=</w:t>
      </w:r>
      <w:r w:rsidR="0025081C" w:rsidRPr="00AF17B9">
        <w:rPr>
          <w:rFonts w:ascii="Calibri" w:hAnsi="Calibri" w:cs="Calibri"/>
          <w:sz w:val="24"/>
          <w:szCs w:val="24"/>
        </w:rPr>
        <w:t>] ([</w:t>
      </w:r>
      <w:r w:rsidR="0025081C" w:rsidRPr="00AF17B9">
        <w:rPr>
          <w:rFonts w:ascii="Calibri" w:hAnsi="Calibri" w:cs="Calibri"/>
          <w:sz w:val="24"/>
          <w:szCs w:val="24"/>
          <w:highlight w:val="yellow"/>
        </w:rPr>
        <w:t>=</w:t>
      </w:r>
      <w:r w:rsidR="0025081C" w:rsidRPr="00AF17B9">
        <w:rPr>
          <w:rFonts w:ascii="Calibri" w:hAnsi="Calibri" w:cs="Calibri"/>
          <w:sz w:val="24"/>
          <w:szCs w:val="24"/>
        </w:rPr>
        <w:t xml:space="preserve">]) Dias Úteis contados da data de 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w:t>
      </w:r>
      <w:r w:rsidR="00BB721B" w:rsidRPr="00AF17B9">
        <w:rPr>
          <w:rFonts w:ascii="Calibri" w:hAnsi="Calibri" w:cs="Calibri"/>
          <w:sz w:val="24"/>
          <w:szCs w:val="24"/>
          <w:highlight w:val="yellow"/>
        </w:rPr>
        <w:lastRenderedPageBreak/>
        <w:t xml:space="preserve">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o fluxo de transferência ordinária dos recursos 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9F7831" w:rsidRPr="00AF17B9">
        <w:rPr>
          <w:rFonts w:ascii="Calibri" w:hAnsi="Calibri" w:cs="Calibri"/>
          <w:sz w:val="24"/>
          <w:szCs w:val="24"/>
          <w:highlight w:val="yellow"/>
        </w:rPr>
        <w:t>6.10</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p>
    <w:p w14:paraId="4F9B2C4E"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24FE52C3" w:rsidR="00875B95" w:rsidRPr="00AF17B9" w:rsidRDefault="00933F3D" w:rsidP="00090FBA">
      <w:pPr>
        <w:pStyle w:val="Level2"/>
        <w:widowControl w:val="0"/>
        <w:tabs>
          <w:tab w:val="clear" w:pos="1247"/>
        </w:tabs>
        <w:spacing w:after="0" w:line="320" w:lineRule="exact"/>
        <w:rPr>
          <w:rFonts w:ascii="Calibri" w:hAnsi="Calibri" w:cs="Calibri"/>
          <w:sz w:val="24"/>
          <w:szCs w:val="24"/>
        </w:rPr>
      </w:pPr>
      <w:bookmarkStart w:id="61"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depositados 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0C5E90" w:rsidRPr="00AF17B9">
        <w:rPr>
          <w:rFonts w:ascii="Calibri" w:hAnsi="Calibri" w:cs="Calibri"/>
          <w:sz w:val="24"/>
          <w:szCs w:val="24"/>
        </w:rPr>
        <w:t>6.5</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61"/>
    </w:p>
    <w:p w14:paraId="44C6C5D5" w14:textId="77777777" w:rsidR="001111BB" w:rsidRPr="00AF17B9" w:rsidRDefault="001111BB" w:rsidP="006B1519">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6B1519">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AF17B9">
        <w:rPr>
          <w:rFonts w:ascii="Calibri" w:hAnsi="Calibri" w:cs="Calibri"/>
          <w:sz w:val="24"/>
          <w:szCs w:val="24"/>
          <w:lang w:val="pt-BR"/>
        </w:rPr>
        <w:t xml:space="preserve"> em benefício da 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F17B9">
      <w:pPr>
        <w:pStyle w:val="Level3"/>
        <w:numPr>
          <w:ilvl w:val="0"/>
          <w:numId w:val="0"/>
        </w:numPr>
        <w:spacing w:after="0" w:line="320" w:lineRule="exact"/>
        <w:ind w:left="1361"/>
        <w:rPr>
          <w:rFonts w:ascii="Calibri" w:hAnsi="Calibri" w:cs="Calibri"/>
          <w:sz w:val="24"/>
          <w:szCs w:val="24"/>
          <w:lang w:val="pt-BR"/>
        </w:rPr>
      </w:pPr>
    </w:p>
    <w:p w14:paraId="7948E27F" w14:textId="4548AB94" w:rsidR="00B30B53" w:rsidRPr="00AF17B9" w:rsidRDefault="00B30B53" w:rsidP="00090FBA">
      <w:pPr>
        <w:pStyle w:val="Level2"/>
        <w:widowControl w:val="0"/>
        <w:tabs>
          <w:tab w:val="clear" w:pos="1247"/>
        </w:tabs>
        <w:spacing w:after="0" w:line="320" w:lineRule="exact"/>
        <w:rPr>
          <w:rFonts w:ascii="Calibri" w:hAnsi="Calibri" w:cs="Calibri"/>
          <w:sz w:val="24"/>
          <w:szCs w:val="24"/>
        </w:rPr>
      </w:pPr>
      <w:bookmarkStart w:id="62"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62"/>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p>
    <w:p w14:paraId="5052CB2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3" w:name="_Toc59117296"/>
    </w:p>
    <w:p w14:paraId="1AF381C5" w14:textId="343FB1CA" w:rsidR="00C823AE" w:rsidRPr="00AF17B9" w:rsidRDefault="00C823AE"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terá qualquer responsabilidade em relação à administração </w:t>
      </w:r>
      <w:r w:rsidR="00976823" w:rsidRPr="00AF17B9">
        <w:rPr>
          <w:rFonts w:ascii="Calibri" w:hAnsi="Calibri" w:cs="Calibri"/>
          <w:sz w:val="24"/>
          <w:szCs w:val="24"/>
        </w:rPr>
        <w:t>d</w:t>
      </w:r>
      <w:r w:rsidR="00D8235E" w:rsidRPr="00AF17B9">
        <w:rPr>
          <w:rFonts w:ascii="Calibri" w:hAnsi="Calibri" w:cs="Calibri"/>
          <w:sz w:val="24"/>
          <w:szCs w:val="24"/>
        </w:rPr>
        <w:t>e qualquer das</w:t>
      </w:r>
      <w:r w:rsidR="00976823" w:rsidRPr="00AF17B9">
        <w:rPr>
          <w:rFonts w:ascii="Calibri" w:hAnsi="Calibri" w:cs="Calibri"/>
          <w:sz w:val="24"/>
          <w:szCs w:val="24"/>
        </w:rPr>
        <w:t xml:space="preserve"> Conta</w:t>
      </w:r>
      <w:r w:rsidR="00D8235E" w:rsidRPr="00AF17B9">
        <w:rPr>
          <w:rFonts w:ascii="Calibri" w:hAnsi="Calibri" w:cs="Calibri"/>
          <w:sz w:val="24"/>
          <w:szCs w:val="24"/>
        </w:rPr>
        <w:t>s</w:t>
      </w:r>
      <w:r w:rsidR="00976823"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não devendo ser, sob nenhum pretexto ou fundamento, responsabilizado por obrigações relacionadas ao bloqueio e transferência dos valores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63"/>
    </w:p>
    <w:p w14:paraId="2CA8ED29"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4" w:name="_Toc59117297"/>
    </w:p>
    <w:p w14:paraId="1AF381C7" w14:textId="43DDCE4F" w:rsidR="00415874" w:rsidRPr="00AF17B9" w:rsidRDefault="00D06928" w:rsidP="00090FBA">
      <w:pPr>
        <w:pStyle w:val="Level2"/>
        <w:widowControl w:val="0"/>
        <w:tabs>
          <w:tab w:val="clear" w:pos="1247"/>
        </w:tabs>
        <w:spacing w:after="0" w:line="320" w:lineRule="exact"/>
        <w:rPr>
          <w:rFonts w:ascii="Calibri" w:hAnsi="Calibri" w:cs="Calibri"/>
          <w:sz w:val="24"/>
          <w:szCs w:val="24"/>
        </w:rPr>
      </w:pPr>
      <w:bookmarkStart w:id="65"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 xml:space="preserve">[10 </w:t>
      </w:r>
      <w:r w:rsidR="00AF7AB1" w:rsidRPr="00AF17B9">
        <w:rPr>
          <w:rFonts w:ascii="Calibri" w:hAnsi="Calibri" w:cs="Calibri"/>
          <w:sz w:val="24"/>
          <w:szCs w:val="24"/>
          <w:highlight w:val="yellow"/>
        </w:rPr>
        <w:t>(</w:t>
      </w:r>
      <w:r w:rsidR="00181B6C" w:rsidRPr="00AF17B9">
        <w:rPr>
          <w:rFonts w:ascii="Calibri" w:hAnsi="Calibri" w:cs="Calibri"/>
          <w:sz w:val="24"/>
          <w:szCs w:val="24"/>
          <w:highlight w:val="yellow"/>
        </w:rPr>
        <w:t>dez</w:t>
      </w:r>
      <w:r w:rsidR="00AF7AB1" w:rsidRPr="00AF17B9">
        <w:rPr>
          <w:rFonts w:ascii="Calibri" w:hAnsi="Calibri" w:cs="Calibri"/>
          <w:sz w:val="24"/>
          <w:szCs w:val="24"/>
          <w:highlight w:val="yellow"/>
        </w:rPr>
        <w:t xml:space="preserve">) </w:t>
      </w:r>
      <w:r w:rsidR="00181B6C" w:rsidRPr="00AF17B9">
        <w:rPr>
          <w:rFonts w:ascii="Calibri" w:hAnsi="Calibri" w:cs="Calibri"/>
          <w:sz w:val="24"/>
          <w:szCs w:val="24"/>
          <w:highlight w:val="yellow"/>
        </w:rPr>
        <w:t>dias corridos]</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deverá concretizar a contratação da nova instituição financeira,</w:t>
      </w:r>
      <w:r w:rsidR="00B01B27" w:rsidRPr="00AF17B9">
        <w:rPr>
          <w:rFonts w:ascii="Calibri" w:hAnsi="Calibri" w:cs="Calibri"/>
          <w:sz w:val="24"/>
          <w:szCs w:val="24"/>
        </w:rPr>
        <w:t xml:space="preserve"> garantindo, em qualquer </w:t>
      </w:r>
      <w:r w:rsidR="00B01B27" w:rsidRPr="00AF17B9">
        <w:rPr>
          <w:rFonts w:ascii="Calibri" w:hAnsi="Calibri" w:cs="Calibri"/>
          <w:sz w:val="24"/>
          <w:szCs w:val="24"/>
        </w:rPr>
        <w:lastRenderedPageBreak/>
        <w:t>caso, a continuidade da prestação do serviço</w:t>
      </w:r>
      <w:r w:rsidRPr="00AF17B9">
        <w:rPr>
          <w:rFonts w:ascii="Calibri" w:hAnsi="Calibri" w:cs="Calibri"/>
          <w:sz w:val="24"/>
          <w:szCs w:val="24"/>
        </w:rPr>
        <w:t>.</w:t>
      </w:r>
      <w:bookmarkEnd w:id="60"/>
      <w:bookmarkEnd w:id="64"/>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65"/>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6" w:name="_Ref60222493"/>
    </w:p>
    <w:p w14:paraId="4A5B4D8D" w14:textId="59DAD6EA" w:rsidR="001A2FAD" w:rsidRPr="00AF17B9" w:rsidRDefault="001A2FAD"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66"/>
    </w:p>
    <w:p w14:paraId="55C5BE37" w14:textId="77777777" w:rsidR="00480F8A" w:rsidRPr="00AF17B9" w:rsidRDefault="00480F8A"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67" w:name="_Ref59113068"/>
      <w:bookmarkStart w:id="68" w:name="_Toc59117304"/>
      <w:bookmarkStart w:id="69" w:name="_Toc59118448"/>
    </w:p>
    <w:p w14:paraId="1AF381EF" w14:textId="36CC9733"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bookmarkStart w:id="70" w:name="_Ref110987834"/>
      <w:r w:rsidRPr="00AF17B9">
        <w:rPr>
          <w:rFonts w:ascii="Calibri" w:hAnsi="Calibri" w:cs="Calibri"/>
          <w:sz w:val="24"/>
          <w:szCs w:val="24"/>
          <w:lang w:val="pt-BR"/>
        </w:rPr>
        <w:t>EXCUSSÃO DA CESSÃO FIDUCIÁRIA</w:t>
      </w:r>
      <w:bookmarkEnd w:id="67"/>
      <w:bookmarkEnd w:id="68"/>
      <w:bookmarkEnd w:id="69"/>
      <w:bookmarkEnd w:id="70"/>
    </w:p>
    <w:p w14:paraId="1B7BDA61"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1" w:name="_Ref211066497"/>
      <w:bookmarkStart w:id="72" w:name="_Toc59117305"/>
    </w:p>
    <w:p w14:paraId="1AF381F1" w14:textId="063D1F86" w:rsidR="00C83687" w:rsidRPr="00AF17B9" w:rsidRDefault="00AD0B5C"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o Agente Fiduciário, na qualidade 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71"/>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72"/>
      <w:r w:rsidR="00C3521D" w:rsidRPr="00AF17B9">
        <w:rPr>
          <w:rFonts w:ascii="Calibri" w:hAnsi="Calibri" w:cs="Calibri"/>
          <w:sz w:val="24"/>
          <w:szCs w:val="24"/>
        </w:rPr>
        <w:t xml:space="preserve"> </w:t>
      </w:r>
    </w:p>
    <w:p w14:paraId="45E01E26"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3" w:name="_Toc59117306"/>
      <w:bookmarkStart w:id="74" w:name="_Ref60041076"/>
    </w:p>
    <w:p w14:paraId="1AF381F3" w14:textId="1C72DE15" w:rsidR="00A208CC" w:rsidRPr="00AF17B9" w:rsidRDefault="00577FEF" w:rsidP="00090FBA">
      <w:pPr>
        <w:pStyle w:val="Level2"/>
        <w:widowControl w:val="0"/>
        <w:tabs>
          <w:tab w:val="clear" w:pos="1247"/>
        </w:tabs>
        <w:spacing w:after="0" w:line="320" w:lineRule="exact"/>
        <w:rPr>
          <w:rFonts w:ascii="Calibri" w:hAnsi="Calibri" w:cs="Calibri"/>
          <w:sz w:val="24"/>
          <w:szCs w:val="24"/>
        </w:rPr>
      </w:pPr>
      <w:bookmarkStart w:id="75"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73"/>
      <w:bookmarkEnd w:id="74"/>
      <w:bookmarkEnd w:id="75"/>
      <w:r w:rsidR="00D87D2B" w:rsidRPr="00AF17B9">
        <w:rPr>
          <w:rFonts w:ascii="Calibri" w:hAnsi="Calibri" w:cs="Calibri"/>
          <w:sz w:val="24"/>
          <w:szCs w:val="24"/>
        </w:rPr>
        <w:t xml:space="preserve"> </w:t>
      </w:r>
    </w:p>
    <w:p w14:paraId="3B3098B3"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6" w:name="_Toc59117307"/>
    </w:p>
    <w:p w14:paraId="1AF381F5" w14:textId="464E0C09" w:rsidR="00C83687"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w:t>
      </w:r>
      <w:r w:rsidRPr="00AF17B9">
        <w:rPr>
          <w:rFonts w:ascii="Calibri" w:hAnsi="Calibri" w:cs="Calibri"/>
          <w:sz w:val="24"/>
          <w:szCs w:val="24"/>
        </w:rPr>
        <w:lastRenderedPageBreak/>
        <w:t>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76"/>
    </w:p>
    <w:p w14:paraId="12C87EF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7" w:name="_Toc59117308"/>
    </w:p>
    <w:p w14:paraId="1AF381F8" w14:textId="1DA4BE00" w:rsidR="00A208CC"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77"/>
    </w:p>
    <w:p w14:paraId="788D6E67"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8" w:name="_Toc59117309"/>
    </w:p>
    <w:p w14:paraId="1AF381F9" w14:textId="32F3D6B2" w:rsidR="00A208CC"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AF17B9">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78"/>
      <w:r w:rsidRPr="00AF17B9">
        <w:rPr>
          <w:rFonts w:ascii="Calibri" w:hAnsi="Calibri" w:cs="Calibri"/>
          <w:sz w:val="24"/>
          <w:szCs w:val="24"/>
        </w:rPr>
        <w:t xml:space="preserve"> </w:t>
      </w:r>
    </w:p>
    <w:p w14:paraId="7C9F0B24" w14:textId="77777777" w:rsidR="001111BB" w:rsidRPr="00AF17B9" w:rsidRDefault="001111BB" w:rsidP="001111BB">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090FBA">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79" w:name="_DV_M279"/>
      <w:bookmarkStart w:id="80" w:name="_DV_M281"/>
      <w:bookmarkStart w:id="81" w:name="_DV_M282"/>
      <w:bookmarkStart w:id="82" w:name="_DV_M284"/>
      <w:bookmarkStart w:id="83" w:name="_DV_M286"/>
      <w:bookmarkStart w:id="84" w:name="_Toc59117310"/>
      <w:bookmarkEnd w:id="79"/>
      <w:bookmarkEnd w:id="80"/>
      <w:bookmarkEnd w:id="81"/>
      <w:bookmarkEnd w:id="82"/>
      <w:bookmarkEnd w:id="83"/>
    </w:p>
    <w:p w14:paraId="1AF381FD" w14:textId="4F802E8C" w:rsidR="004C7EA5" w:rsidRPr="00AF17B9" w:rsidRDefault="004C7EA5" w:rsidP="00090FBA">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A13986" w:rsidRPr="00AF17B9">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inclusive no que se refere ao atendimento das exigências legais e regulamentares necessárias.</w:t>
      </w:r>
      <w:bookmarkEnd w:id="84"/>
    </w:p>
    <w:p w14:paraId="625F186C"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85" w:name="_Ref47858938"/>
    </w:p>
    <w:p w14:paraId="6C67BB59" w14:textId="07910AFC" w:rsidR="007614C5" w:rsidRPr="00AF17B9" w:rsidRDefault="007614C5" w:rsidP="00090FBA">
      <w:pPr>
        <w:pStyle w:val="Level2"/>
        <w:widowControl w:val="0"/>
        <w:tabs>
          <w:tab w:val="clear" w:pos="1247"/>
        </w:tabs>
        <w:spacing w:after="0" w:line="320" w:lineRule="exact"/>
        <w:rPr>
          <w:rFonts w:ascii="Calibri" w:hAnsi="Calibri" w:cs="Calibri"/>
          <w:b/>
          <w:sz w:val="24"/>
          <w:szCs w:val="24"/>
        </w:rPr>
      </w:pPr>
      <w:bookmarkStart w:id="86"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w:t>
      </w:r>
      <w:r w:rsidRPr="00AF17B9">
        <w:rPr>
          <w:rFonts w:ascii="Calibri" w:hAnsi="Calibri" w:cs="Calibri"/>
          <w:sz w:val="24"/>
          <w:szCs w:val="24"/>
        </w:rPr>
        <w:lastRenderedPageBreak/>
        <w:t xml:space="preserve">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85"/>
      <w:bookmarkEnd w:id="86"/>
    </w:p>
    <w:p w14:paraId="73BCE71A"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1111BB">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090FBA">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1111BB">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090FBA">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87" w:name="_Ref47859401"/>
    </w:p>
    <w:p w14:paraId="7D8B8121" w14:textId="1A705FCA" w:rsidR="00C613BC" w:rsidRPr="00AF17B9" w:rsidRDefault="007614C5" w:rsidP="00090FBA">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w:t>
      </w:r>
      <w:r w:rsidRPr="00AF17B9">
        <w:rPr>
          <w:rFonts w:ascii="Calibri" w:hAnsi="Calibri" w:cs="Calibri"/>
          <w:sz w:val="24"/>
          <w:szCs w:val="24"/>
        </w:rPr>
        <w:lastRenderedPageBreak/>
        <w:t xml:space="preserve">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87"/>
    </w:p>
    <w:p w14:paraId="64177CAF" w14:textId="77777777" w:rsidR="00C613BC" w:rsidRPr="00AF17B9" w:rsidRDefault="00C613BC" w:rsidP="00AF17B9">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C613BC">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 xml:space="preserve">rsos contra a Cedente </w:t>
      </w:r>
      <w:proofErr w:type="spellStart"/>
      <w:r w:rsidR="00076B6B">
        <w:rPr>
          <w:rFonts w:ascii="Calibri" w:hAnsi="Calibri" w:cs="Calibri"/>
          <w:sz w:val="24"/>
          <w:szCs w:val="24"/>
        </w:rPr>
        <w:t>Fiduciante</w:t>
      </w:r>
      <w:proofErr w:type="spellEnd"/>
      <w:r w:rsidRPr="00AF17B9">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AF17B9" w:rsidRDefault="00783F04" w:rsidP="00AF17B9">
      <w:pPr>
        <w:pStyle w:val="PargrafodaLista"/>
        <w:rPr>
          <w:rFonts w:ascii="Calibri" w:hAnsi="Calibri" w:cs="Calibri"/>
          <w:szCs w:val="24"/>
        </w:rPr>
      </w:pPr>
    </w:p>
    <w:p w14:paraId="0712DD22" w14:textId="449E95E5" w:rsidR="00783F04" w:rsidRPr="00AF17B9" w:rsidRDefault="00783F04" w:rsidP="00C613BC">
      <w:pPr>
        <w:pStyle w:val="Level2"/>
        <w:spacing w:after="0" w:line="320" w:lineRule="exact"/>
        <w:rPr>
          <w:rFonts w:ascii="Calibri" w:hAnsi="Calibri" w:cs="Calibri"/>
          <w:sz w:val="24"/>
          <w:szCs w:val="24"/>
        </w:rPr>
      </w:pPr>
      <w:r w:rsidRPr="000868DD">
        <w:rPr>
          <w:rFonts w:ascii="Calibri" w:hAnsi="Calibri" w:cs="Calibri"/>
          <w:sz w:val="24"/>
          <w:szCs w:val="24"/>
        </w:rPr>
        <w:t xml:space="preserve">A Cedente </w:t>
      </w:r>
      <w:proofErr w:type="spellStart"/>
      <w:r w:rsidR="00076B6B">
        <w:rPr>
          <w:rFonts w:ascii="Calibri" w:hAnsi="Calibri" w:cs="Calibri"/>
          <w:sz w:val="24"/>
          <w:szCs w:val="24"/>
        </w:rPr>
        <w:t>Fiduciante</w:t>
      </w:r>
      <w:proofErr w:type="spellEnd"/>
      <w:r w:rsidR="00076B6B" w:rsidRPr="000868DD">
        <w:rPr>
          <w:rFonts w:ascii="Calibri" w:hAnsi="Calibri" w:cs="Calibri"/>
          <w:sz w:val="24"/>
          <w:szCs w:val="24"/>
        </w:rPr>
        <w:t xml:space="preserve"> </w:t>
      </w:r>
      <w:proofErr w:type="spellStart"/>
      <w:r w:rsidRPr="000868DD">
        <w:rPr>
          <w:rFonts w:ascii="Calibri" w:hAnsi="Calibri" w:cs="Calibri"/>
          <w:sz w:val="24"/>
          <w:szCs w:val="24"/>
        </w:rPr>
        <w:t>renuncia</w:t>
      </w:r>
      <w:proofErr w:type="spellEnd"/>
      <w:r w:rsidRPr="000868DD">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proofErr w:type="spellStart"/>
      <w:r w:rsidR="00076B6B">
        <w:rPr>
          <w:rFonts w:ascii="Calibri" w:hAnsi="Calibri" w:cs="Calibri"/>
          <w:sz w:val="24"/>
          <w:szCs w:val="24"/>
        </w:rPr>
        <w:t>Fiduciante</w:t>
      </w:r>
      <w:proofErr w:type="spellEnd"/>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decorrente da execução da Fiança até a liquidação integral das Obrigações Garantidas. Caso a Cedente </w:t>
      </w:r>
      <w:proofErr w:type="spellStart"/>
      <w:r w:rsidR="00076B6B">
        <w:rPr>
          <w:rFonts w:ascii="Calibri" w:hAnsi="Calibri" w:cs="Calibri"/>
          <w:sz w:val="24"/>
          <w:szCs w:val="24"/>
        </w:rPr>
        <w:t>Fiduciante</w:t>
      </w:r>
      <w:proofErr w:type="spellEnd"/>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proofErr w:type="spellStart"/>
      <w:r w:rsidR="00076B6B">
        <w:rPr>
          <w:rFonts w:ascii="Calibri" w:hAnsi="Calibri" w:cs="Calibri"/>
          <w:sz w:val="24"/>
          <w:szCs w:val="24"/>
        </w:rPr>
        <w:t>Fiduciante</w:t>
      </w:r>
      <w:proofErr w:type="spellEnd"/>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proofErr w:type="spellStart"/>
      <w:r w:rsidR="00076B6B">
        <w:rPr>
          <w:rFonts w:ascii="Calibri" w:hAnsi="Calibri" w:cs="Calibri"/>
          <w:sz w:val="24"/>
          <w:szCs w:val="24"/>
        </w:rPr>
        <w:t>Fiduciante</w:t>
      </w:r>
      <w:proofErr w:type="spellEnd"/>
      <w:r w:rsidR="00076B6B">
        <w:rPr>
          <w:rFonts w:ascii="Calibri" w:hAnsi="Calibri" w:cs="Calibri"/>
          <w:sz w:val="24"/>
          <w:szCs w:val="24"/>
        </w:rPr>
        <w:t xml:space="preserv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88" w:name="_Toc59117311"/>
      <w:bookmarkStart w:id="89" w:name="_Toc59118449"/>
    </w:p>
    <w:p w14:paraId="1AF381FF" w14:textId="43F33C44"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88"/>
      <w:bookmarkEnd w:id="89"/>
      <w:r w:rsidRPr="00AF17B9">
        <w:rPr>
          <w:rFonts w:ascii="Calibri" w:hAnsi="Calibri" w:cs="Calibri"/>
          <w:sz w:val="24"/>
          <w:szCs w:val="24"/>
          <w:lang w:val="pt-BR"/>
        </w:rPr>
        <w:t xml:space="preserve"> </w:t>
      </w:r>
    </w:p>
    <w:p w14:paraId="53858F26"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238905053"/>
      <w:bookmarkStart w:id="91" w:name="_Toc59117312"/>
    </w:p>
    <w:p w14:paraId="1AF38202" w14:textId="781B89E2" w:rsidR="00C83687" w:rsidRPr="00AF17B9" w:rsidRDefault="00577FE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90"/>
      <w:bookmarkEnd w:id="91"/>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92" w:name="_DV_M97"/>
      <w:bookmarkStart w:id="93" w:name="_DV_M98"/>
      <w:bookmarkStart w:id="94" w:name="_DV_M99"/>
      <w:bookmarkStart w:id="95" w:name="_DV_M100"/>
      <w:bookmarkStart w:id="96" w:name="_DV_M91"/>
      <w:bookmarkStart w:id="97" w:name="_DV_M92"/>
      <w:bookmarkStart w:id="98" w:name="_DV_M95"/>
      <w:bookmarkStart w:id="99" w:name="_Hlk65198715"/>
      <w:bookmarkEnd w:id="92"/>
      <w:bookmarkEnd w:id="93"/>
      <w:bookmarkEnd w:id="94"/>
      <w:bookmarkEnd w:id="95"/>
      <w:bookmarkEnd w:id="96"/>
      <w:bookmarkEnd w:id="97"/>
      <w:bookmarkEnd w:id="98"/>
    </w:p>
    <w:p w14:paraId="1AF38205" w14:textId="515287C1"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100"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100"/>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99"/>
    <w:p w14:paraId="6261FFF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01" w:name="_Hlk66378543"/>
    </w:p>
    <w:p w14:paraId="27ADF9FE" w14:textId="708CF9DC" w:rsidR="009A02FA" w:rsidRPr="00AF17B9" w:rsidRDefault="00DE00E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sujeito à implementação da Condiç</w:t>
      </w:r>
      <w:r w:rsidR="0098466D">
        <w:rPr>
          <w:rFonts w:ascii="Calibri" w:hAnsi="Calibri" w:cs="Calibri"/>
          <w:sz w:val="24"/>
        </w:rPr>
        <w:t>ão</w:t>
      </w:r>
      <w:r w:rsidRPr="00AF17B9">
        <w:rPr>
          <w:rFonts w:ascii="Calibri" w:hAnsi="Calibri" w:cs="Calibri"/>
          <w:sz w:val="24"/>
        </w:rPr>
        <w:t xml:space="preserve"> Suspensiva, </w:t>
      </w:r>
      <w:r w:rsidR="0098466D">
        <w:rPr>
          <w:rFonts w:ascii="Calibri" w:hAnsi="Calibri" w:cs="Calibri"/>
          <w:sz w:val="24"/>
        </w:rPr>
        <w:t xml:space="preserve">realizar o Depósito Inicial Obrigatório e </w:t>
      </w:r>
      <w:r w:rsidRPr="00AF17B9">
        <w:rPr>
          <w:rFonts w:ascii="Calibri" w:hAnsi="Calibri" w:cs="Calibri"/>
          <w:sz w:val="24"/>
        </w:rPr>
        <w:t xml:space="preserve">atender o </w:t>
      </w:r>
      <w:r w:rsidR="0098466D">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F98D054" w14:textId="0386A06E" w:rsidR="008559C1" w:rsidRPr="00AF17B9" w:rsidRDefault="008559C1"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acompanhamento da 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713D64" w:rsidRPr="00AF17B9">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p>
    <w:bookmarkEnd w:id="101"/>
    <w:p w14:paraId="73C4C8CA" w14:textId="77777777" w:rsidR="008D6B7C" w:rsidRPr="00AF17B9" w:rsidRDefault="008D6B7C" w:rsidP="001111BB">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02" w:name="_Ref66961302"/>
    </w:p>
    <w:p w14:paraId="48BC53A4" w14:textId="6095EDBB" w:rsidR="00EE055D" w:rsidRPr="00AF17B9" w:rsidRDefault="00EE055D" w:rsidP="00090FBA">
      <w:pPr>
        <w:pStyle w:val="Level4"/>
        <w:widowControl w:val="0"/>
        <w:tabs>
          <w:tab w:val="clear" w:pos="2041"/>
          <w:tab w:val="num" w:pos="1361"/>
        </w:tabs>
        <w:spacing w:after="0" w:line="320" w:lineRule="exact"/>
        <w:ind w:left="1360"/>
        <w:rPr>
          <w:rFonts w:ascii="Calibri" w:hAnsi="Calibri" w:cs="Calibri"/>
          <w:sz w:val="24"/>
        </w:rPr>
      </w:pPr>
      <w:bookmarkStart w:id="103"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qualquer das declarações aqui prestadas torne-se </w:t>
      </w:r>
      <w:r w:rsidR="00BA2C77" w:rsidRPr="00AF17B9">
        <w:rPr>
          <w:rFonts w:ascii="Calibri" w:hAnsi="Calibri" w:cs="Calibri"/>
          <w:sz w:val="24"/>
        </w:rPr>
        <w:t xml:space="preserve">falsa, </w:t>
      </w:r>
      <w:r w:rsidRPr="00AF17B9">
        <w:rPr>
          <w:rFonts w:ascii="Calibri" w:hAnsi="Calibri" w:cs="Calibri"/>
          <w:sz w:val="24"/>
        </w:rPr>
        <w:t>inconsistente, incompleta, incorreta ou insuficiente;</w:t>
      </w:r>
      <w:bookmarkEnd w:id="103"/>
      <w:r w:rsidR="00166826" w:rsidRPr="00AF17B9">
        <w:rPr>
          <w:rFonts w:ascii="Calibri" w:hAnsi="Calibri" w:cs="Calibri"/>
          <w:sz w:val="24"/>
        </w:rPr>
        <w:t xml:space="preserve"> </w:t>
      </w:r>
    </w:p>
    <w:p w14:paraId="7BE195B0" w14:textId="77777777" w:rsidR="00EE055D" w:rsidRPr="00AF17B9" w:rsidRDefault="00EE055D" w:rsidP="00DF692A">
      <w:pPr>
        <w:pStyle w:val="PargrafodaLista"/>
        <w:rPr>
          <w:rFonts w:ascii="Calibri" w:hAnsi="Calibri" w:cs="Calibri"/>
          <w:szCs w:val="24"/>
        </w:rPr>
      </w:pPr>
    </w:p>
    <w:p w14:paraId="21C3A0BD" w14:textId="607D9C6B" w:rsidR="00DE1CBF" w:rsidRPr="00AF17B9" w:rsidRDefault="00DE1CB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102"/>
    </w:p>
    <w:p w14:paraId="402A65D2"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04" w:name="_Ref268608679"/>
    </w:p>
    <w:p w14:paraId="1AF3820D" w14:textId="75FC4EBC"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05" w:name="_Ref333254010"/>
      <w:bookmarkEnd w:id="104"/>
    </w:p>
    <w:p w14:paraId="63995535" w14:textId="27748E31" w:rsidR="001111BB"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05"/>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Garantidas</w:t>
      </w:r>
      <w:r w:rsidRPr="00AF17B9">
        <w:rPr>
          <w:rFonts w:ascii="Calibri" w:hAnsi="Calibri" w:cs="Calibri"/>
          <w:sz w:val="24"/>
        </w:rPr>
        <w:t>;</w:t>
      </w:r>
    </w:p>
    <w:p w14:paraId="0C66B47D" w14:textId="77777777" w:rsidR="001111BB" w:rsidRPr="00AF17B9" w:rsidRDefault="001111BB" w:rsidP="001111BB">
      <w:pPr>
        <w:pStyle w:val="PargrafodaLista"/>
        <w:rPr>
          <w:rFonts w:ascii="Calibri" w:hAnsi="Calibri" w:cs="Calibri"/>
          <w:szCs w:val="24"/>
        </w:rPr>
      </w:pPr>
    </w:p>
    <w:p w14:paraId="06D78F16" w14:textId="3C7877CD"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082327" w:rsidRPr="00AF17B9">
        <w:rPr>
          <w:rFonts w:ascii="Calibri" w:hAnsi="Calibri" w:cs="Calibri"/>
          <w:sz w:val="24"/>
        </w:rPr>
        <w:t xml:space="preserve">2 </w:t>
      </w:r>
      <w:r w:rsidRPr="00AF17B9">
        <w:rPr>
          <w:rFonts w:ascii="Calibri" w:hAnsi="Calibri" w:cs="Calibri"/>
          <w:sz w:val="24"/>
        </w:rPr>
        <w:t>(</w:t>
      </w:r>
      <w:r w:rsidR="00082327" w:rsidRPr="00AF17B9">
        <w:rPr>
          <w:rFonts w:ascii="Calibri" w:hAnsi="Calibri" w:cs="Calibri"/>
          <w:sz w:val="24"/>
        </w:rPr>
        <w:t>dois</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p>
    <w:p w14:paraId="2A9F7523" w14:textId="77777777" w:rsidR="00EE055D" w:rsidRPr="00AF17B9" w:rsidRDefault="00EE055D" w:rsidP="00DF692A">
      <w:pPr>
        <w:pStyle w:val="PargrafodaLista"/>
        <w:rPr>
          <w:rFonts w:ascii="Calibri" w:hAnsi="Calibri" w:cs="Calibri"/>
          <w:szCs w:val="24"/>
        </w:rPr>
      </w:pPr>
    </w:p>
    <w:p w14:paraId="59FBC41D" w14:textId="282DA6B2"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DF692A">
      <w:pPr>
        <w:pStyle w:val="PargrafodaLista"/>
        <w:rPr>
          <w:rFonts w:ascii="Calibri" w:hAnsi="Calibri" w:cs="Calibri"/>
          <w:szCs w:val="24"/>
        </w:rPr>
      </w:pPr>
    </w:p>
    <w:p w14:paraId="4FEFB834" w14:textId="42152D08"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DF692A">
      <w:pPr>
        <w:pStyle w:val="PargrafodaLista"/>
        <w:rPr>
          <w:rFonts w:ascii="Calibri" w:hAnsi="Calibri" w:cs="Calibri"/>
          <w:szCs w:val="24"/>
        </w:rPr>
      </w:pPr>
    </w:p>
    <w:p w14:paraId="416D5CAE" w14:textId="688D602C"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durante a vigência deste Contrato, responsabilizando-se pelo pagamento de quaisquer tributos, taxas e contribuições exigidas ou que vierem a ser exigidos em decorrência do </w:t>
      </w:r>
      <w:r w:rsidRPr="00AF17B9">
        <w:rPr>
          <w:rFonts w:ascii="Calibri" w:hAnsi="Calibri" w:cs="Calibri"/>
          <w:sz w:val="24"/>
        </w:rPr>
        <w:lastRenderedPageBreak/>
        <w:t>cumprimento deste Contrato e/ou da movimentação de recursos 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DF692A">
      <w:pPr>
        <w:pStyle w:val="PargrafodaLista"/>
        <w:rPr>
          <w:rFonts w:ascii="Calibri" w:hAnsi="Calibri" w:cs="Calibri"/>
          <w:szCs w:val="24"/>
        </w:rPr>
      </w:pPr>
    </w:p>
    <w:p w14:paraId="7B8B1179" w14:textId="679C8CF5" w:rsidR="00EE055D" w:rsidRPr="00AF17B9" w:rsidRDefault="00EE055D" w:rsidP="00DF692A">
      <w:pPr>
        <w:pStyle w:val="Level4"/>
        <w:widowControl w:val="0"/>
        <w:tabs>
          <w:tab w:val="clear" w:pos="2041"/>
          <w:tab w:val="num" w:pos="1361"/>
        </w:tabs>
        <w:spacing w:after="0" w:line="320" w:lineRule="exact"/>
        <w:ind w:left="1360"/>
        <w:rPr>
          <w:rFonts w:ascii="Calibri" w:hAnsi="Calibri" w:cs="Calibri"/>
          <w:sz w:val="24"/>
        </w:rPr>
      </w:pPr>
      <w:bookmarkStart w:id="106"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711B94" w:rsidRPr="00AF17B9">
        <w:rPr>
          <w:rFonts w:ascii="Calibri" w:hAnsi="Calibri" w:cs="Calibri"/>
          <w:sz w:val="24"/>
        </w:rPr>
        <w:t>6.1</w:t>
      </w:r>
      <w:r w:rsidR="00711B94">
        <w:rPr>
          <w:rFonts w:ascii="Calibri" w:hAnsi="Calibri" w:cs="Calibri"/>
          <w:sz w:val="24"/>
        </w:rPr>
        <w:t>3</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106"/>
      <w:r w:rsidRPr="00AF17B9">
        <w:rPr>
          <w:rFonts w:ascii="Calibri" w:hAnsi="Calibri" w:cs="Calibri"/>
          <w:sz w:val="24"/>
        </w:rPr>
        <w:t>;</w:t>
      </w:r>
    </w:p>
    <w:p w14:paraId="2C122EF1" w14:textId="77777777" w:rsidR="00B92F93" w:rsidRPr="00AF17B9" w:rsidRDefault="00B92F93" w:rsidP="00DF692A">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DF692A">
      <w:pPr>
        <w:pStyle w:val="PargrafodaLista"/>
        <w:rPr>
          <w:rFonts w:ascii="Calibri" w:hAnsi="Calibri" w:cs="Calibri"/>
          <w:szCs w:val="24"/>
        </w:rPr>
      </w:pPr>
    </w:p>
    <w:p w14:paraId="4B85EEFB" w14:textId="75284DAB" w:rsidR="00310527" w:rsidRPr="00AF17B9" w:rsidRDefault="000275B0"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917599">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090FB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w:t>
      </w:r>
      <w:proofErr w:type="spellStart"/>
      <w:r w:rsidRPr="00AF17B9">
        <w:rPr>
          <w:rFonts w:ascii="Calibri" w:hAnsi="Calibri" w:cs="Calibri"/>
          <w:sz w:val="24"/>
        </w:rPr>
        <w:t>xx</w:t>
      </w:r>
      <w:proofErr w:type="spellEnd"/>
      <w:r w:rsidRPr="00AF17B9">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w:t>
      </w:r>
      <w:r w:rsidRPr="00AF17B9">
        <w:rPr>
          <w:rFonts w:ascii="Calibri" w:hAnsi="Calibri" w:cs="Calibri"/>
          <w:sz w:val="24"/>
        </w:rPr>
        <w:lastRenderedPageBreak/>
        <w:t>operacionais; ou (ii) qualquer efeito adverso na capacidade da Cedente 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1111BB">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 xml:space="preserve">U.S. </w:t>
      </w:r>
      <w:proofErr w:type="spellStart"/>
      <w:r w:rsidR="00987681" w:rsidRPr="00AF17B9">
        <w:rPr>
          <w:rFonts w:ascii="Calibri" w:hAnsi="Calibri" w:cs="Calibri"/>
          <w:i/>
          <w:sz w:val="24"/>
        </w:rPr>
        <w:t>Foreign</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Corrupt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Practices</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of</w:t>
      </w:r>
      <w:proofErr w:type="spellEnd"/>
      <w:r w:rsidR="00987681" w:rsidRPr="00AF17B9">
        <w:rPr>
          <w:rFonts w:ascii="Calibri" w:hAnsi="Calibri" w:cs="Calibri"/>
          <w:sz w:val="24"/>
        </w:rPr>
        <w:t xml:space="preserve"> 1977 e do </w:t>
      </w:r>
      <w:r w:rsidR="00987681" w:rsidRPr="00AF17B9">
        <w:rPr>
          <w:rFonts w:ascii="Calibri" w:hAnsi="Calibri" w:cs="Calibri"/>
          <w:i/>
          <w:sz w:val="24"/>
        </w:rPr>
        <w:t xml:space="preserve">UK </w:t>
      </w:r>
      <w:proofErr w:type="spellStart"/>
      <w:r w:rsidR="00987681" w:rsidRPr="00AF17B9">
        <w:rPr>
          <w:rFonts w:ascii="Calibri" w:hAnsi="Calibri" w:cs="Calibri"/>
          <w:i/>
          <w:sz w:val="24"/>
        </w:rPr>
        <w:t>Bribery</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917599">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não alterar o Domicílio Bancário dos Recebíveis Cartões;</w:t>
      </w:r>
    </w:p>
    <w:p w14:paraId="4A487364" w14:textId="77777777" w:rsidR="00FA02AE" w:rsidRPr="00AF17B9" w:rsidRDefault="00FA02AE" w:rsidP="00917599">
      <w:pPr>
        <w:pStyle w:val="PargrafodaLista"/>
        <w:rPr>
          <w:rFonts w:ascii="Calibri" w:hAnsi="Calibri" w:cs="Calibri"/>
          <w:szCs w:val="24"/>
        </w:rPr>
      </w:pPr>
    </w:p>
    <w:p w14:paraId="143EDA46" w14:textId="40E95A1B" w:rsidR="00FA02AE" w:rsidRPr="00AF17B9" w:rsidRDefault="00FA02AE"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notificar o Agente Fiduciário, por escrito, acerca da assinatura de quaisquer contratos com credenciadoras adicionais (ou </w:t>
      </w:r>
      <w:proofErr w:type="spellStart"/>
      <w:r w:rsidRPr="00AF17B9">
        <w:rPr>
          <w:rFonts w:ascii="Calibri" w:hAnsi="Calibri" w:cs="Calibri"/>
          <w:sz w:val="24"/>
        </w:rPr>
        <w:t>subcredenciadoras</w:t>
      </w:r>
      <w:proofErr w:type="spellEnd"/>
      <w:r w:rsidRPr="00AF17B9">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w:t>
      </w:r>
      <w:r w:rsidRPr="00AF17B9">
        <w:rPr>
          <w:rFonts w:ascii="Calibri" w:hAnsi="Calibri" w:cs="Calibri"/>
          <w:sz w:val="24"/>
        </w:rPr>
        <w:lastRenderedPageBreak/>
        <w:t>um aditamento ao presente Contrato;</w:t>
      </w:r>
    </w:p>
    <w:p w14:paraId="57FBE0F3" w14:textId="77777777" w:rsidR="00F93CBE" w:rsidRPr="00AF17B9" w:rsidRDefault="00F93CBE" w:rsidP="00917599">
      <w:pPr>
        <w:pStyle w:val="PargrafodaLista"/>
        <w:rPr>
          <w:rFonts w:ascii="Calibri" w:hAnsi="Calibri" w:cs="Calibri"/>
          <w:szCs w:val="24"/>
        </w:rPr>
      </w:pPr>
    </w:p>
    <w:p w14:paraId="2ED4C92D" w14:textId="49645EEB" w:rsidR="00317810" w:rsidRPr="00AF17B9" w:rsidRDefault="001C1753" w:rsidP="00317810">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917599">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917599">
      <w:pPr>
        <w:pStyle w:val="PargrafodaLista"/>
        <w:rPr>
          <w:rFonts w:ascii="Calibri" w:hAnsi="Calibri" w:cs="Calibri"/>
          <w:szCs w:val="24"/>
        </w:rPr>
      </w:pPr>
    </w:p>
    <w:p w14:paraId="3C407688" w14:textId="5F496406" w:rsidR="00783974" w:rsidRPr="00AF17B9" w:rsidRDefault="00317810" w:rsidP="00ED12AC">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F17B9">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DF692A">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917599">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917599">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F17B9">
      <w:pPr>
        <w:pStyle w:val="Level4"/>
        <w:numPr>
          <w:ilvl w:val="0"/>
          <w:numId w:val="0"/>
        </w:numPr>
        <w:spacing w:after="0" w:line="320" w:lineRule="exact"/>
        <w:ind w:left="1418"/>
        <w:rPr>
          <w:rFonts w:ascii="Calibri" w:hAnsi="Calibri" w:cs="Calibri"/>
          <w:b/>
          <w:smallCaps/>
          <w:sz w:val="24"/>
        </w:rPr>
      </w:pPr>
      <w:bookmarkStart w:id="107" w:name="_Toc59117313"/>
      <w:bookmarkStart w:id="108" w:name="_Hlk66378684"/>
    </w:p>
    <w:p w14:paraId="1AF38215" w14:textId="4C07C9BB" w:rsidR="00C83687" w:rsidRPr="00AF17B9" w:rsidRDefault="00577FEF" w:rsidP="00090FBA">
      <w:pPr>
        <w:pStyle w:val="Level2"/>
        <w:widowControl w:val="0"/>
        <w:tabs>
          <w:tab w:val="clear" w:pos="1247"/>
        </w:tabs>
        <w:spacing w:after="0" w:line="320" w:lineRule="exact"/>
        <w:rPr>
          <w:rFonts w:ascii="Calibri" w:hAnsi="Calibri" w:cs="Calibri"/>
          <w:b/>
          <w:smallCaps/>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107"/>
    </w:p>
    <w:p w14:paraId="2016CEC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r w:rsidR="00CB6476" w:rsidRPr="00AF17B9">
        <w:rPr>
          <w:rFonts w:ascii="Calibri" w:hAnsi="Calibri" w:cs="Calibri"/>
          <w:sz w:val="24"/>
        </w:rPr>
        <w:t xml:space="preserve"> em especial,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1D" w14:textId="0DE066BA"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adotar todas as providências necessárias para que os Debenturistas realizem 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39D9A32B" w14:textId="77777777" w:rsidR="004D41DD" w:rsidRPr="00AF17B9" w:rsidRDefault="004D41DD" w:rsidP="00DF692A">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09" w:name="_Toc59117314"/>
      <w:bookmarkStart w:id="110" w:name="_Toc59118450"/>
      <w:bookmarkEnd w:id="108"/>
    </w:p>
    <w:p w14:paraId="1AF3821F" w14:textId="1CA67B6C"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DECLARAÇÕES E GARANTIAS</w:t>
      </w:r>
      <w:bookmarkEnd w:id="109"/>
      <w:bookmarkEnd w:id="110"/>
    </w:p>
    <w:p w14:paraId="0D5BA654"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11" w:name="_Ref215496533"/>
      <w:bookmarkStart w:id="112" w:name="_Toc59117315"/>
    </w:p>
    <w:p w14:paraId="1AF38221" w14:textId="19ADCEEF" w:rsidR="00C83687" w:rsidRPr="00AF17B9" w:rsidRDefault="00CC3584" w:rsidP="00090FBA">
      <w:pPr>
        <w:pStyle w:val="Level2"/>
        <w:widowControl w:val="0"/>
        <w:tabs>
          <w:tab w:val="clear" w:pos="1247"/>
        </w:tabs>
        <w:spacing w:after="0" w:line="320" w:lineRule="exact"/>
        <w:rPr>
          <w:rFonts w:ascii="Calibri" w:hAnsi="Calibri" w:cs="Calibri"/>
          <w:b/>
          <w:sz w:val="24"/>
          <w:szCs w:val="24"/>
        </w:rPr>
      </w:pPr>
      <w:bookmarkStart w:id="113"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111"/>
      <w:bookmarkEnd w:id="112"/>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113"/>
      <w:r w:rsidR="00FD19CE" w:rsidRPr="00AF17B9">
        <w:rPr>
          <w:rFonts w:ascii="Calibri" w:hAnsi="Calibri" w:cs="Calibri"/>
          <w:sz w:val="24"/>
          <w:szCs w:val="24"/>
        </w:rPr>
        <w:t xml:space="preserve"> </w:t>
      </w:r>
    </w:p>
    <w:p w14:paraId="35EE9D37"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14" w:name="_Hlk62119127"/>
    </w:p>
    <w:p w14:paraId="6B5BC731" w14:textId="0F8755FA" w:rsidR="006353EB" w:rsidRPr="00AF17B9" w:rsidRDefault="00F239C7" w:rsidP="00090FBA">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color w:val="000000"/>
          <w:sz w:val="24"/>
        </w:rPr>
        <w:t>é</w:t>
      </w:r>
      <w:proofErr w:type="spellEnd"/>
      <w:r w:rsidR="006353EB" w:rsidRPr="00AF17B9">
        <w:rPr>
          <w:rFonts w:ascii="Calibri" w:hAnsi="Calibri" w:cs="Calibri"/>
          <w:color w:val="000000"/>
          <w:sz w:val="24"/>
        </w:rPr>
        <w:t xml:space="preserve"> uma sociedade </w:t>
      </w:r>
      <w:r w:rsidR="006353EB" w:rsidRPr="00AF17B9">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244323F" w14:textId="258EE985"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após a implementação da Condição Suspensiva </w:t>
      </w:r>
      <w:r w:rsidR="00D902F1" w:rsidRPr="00AF17B9">
        <w:rPr>
          <w:rFonts w:ascii="Calibri" w:hAnsi="Calibri" w:cs="Calibri"/>
          <w:sz w:val="24"/>
        </w:rPr>
        <w:t>est</w:t>
      </w:r>
      <w:r w:rsidR="008D167B" w:rsidRPr="00AF17B9">
        <w:rPr>
          <w:rFonts w:ascii="Calibri" w:hAnsi="Calibri" w:cs="Calibri"/>
          <w:sz w:val="24"/>
        </w:rPr>
        <w:t>arão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adimplente com o cumprimento das obrigações constantes neste Contrato, conforme o caso;</w:t>
      </w:r>
    </w:p>
    <w:p w14:paraId="5BB75288" w14:textId="77777777" w:rsidR="00E27CB9" w:rsidRPr="00AF17B9" w:rsidRDefault="00E27CB9" w:rsidP="00DF692A">
      <w:pPr>
        <w:pStyle w:val="PargrafodaLista"/>
        <w:rPr>
          <w:rFonts w:ascii="Calibri" w:hAnsi="Calibri" w:cs="Calibri"/>
          <w:szCs w:val="24"/>
        </w:rPr>
      </w:pPr>
    </w:p>
    <w:p w14:paraId="37E15CF1" w14:textId="034C1AC5" w:rsidR="00E27CB9" w:rsidRPr="00AF17B9" w:rsidRDefault="00E27CB9"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DF692A">
      <w:pPr>
        <w:pStyle w:val="PargrafodaLista"/>
        <w:rPr>
          <w:rFonts w:ascii="Calibri" w:hAnsi="Calibri" w:cs="Calibri"/>
          <w:szCs w:val="24"/>
        </w:rPr>
      </w:pPr>
    </w:p>
    <w:p w14:paraId="69B2C241" w14:textId="0B10AC04"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w:t>
      </w:r>
      <w:r w:rsidRPr="00AF17B9">
        <w:rPr>
          <w:rFonts w:ascii="Calibri" w:hAnsi="Calibri" w:cs="Calibri"/>
          <w:sz w:val="24"/>
        </w:rPr>
        <w:lastRenderedPageBreak/>
        <w:t xml:space="preserve">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presente Cessão Fiduciária constitui-se obrigação válida e eficaz da </w:t>
      </w:r>
      <w:r w:rsidR="00FE17F3" w:rsidRPr="00AF17B9">
        <w:rPr>
          <w:rFonts w:ascii="Calibri" w:hAnsi="Calibri" w:cs="Calibri"/>
          <w:sz w:val="24"/>
        </w:rPr>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w:t>
      </w:r>
      <w:r w:rsidRPr="00AF17B9">
        <w:rPr>
          <w:rFonts w:ascii="Calibri" w:hAnsi="Calibri" w:cs="Calibri"/>
          <w:sz w:val="24"/>
        </w:rPr>
        <w:lastRenderedPageBreak/>
        <w:t xml:space="preserve">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15" w:name="_Ref130639684"/>
    </w:p>
    <w:p w14:paraId="1AF3822F" w14:textId="58583866"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DF692A">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w:t>
      </w:r>
      <w:r w:rsidRPr="00AF17B9">
        <w:rPr>
          <w:rFonts w:ascii="Calibri" w:hAnsi="Calibri" w:cs="Calibri"/>
          <w:sz w:val="24"/>
        </w:rPr>
        <w:lastRenderedPageBreak/>
        <w:t xml:space="preserve">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DF692A">
      <w:pPr>
        <w:pStyle w:val="PargrafodaLista"/>
        <w:rPr>
          <w:rFonts w:ascii="Calibri" w:hAnsi="Calibri" w:cs="Calibri"/>
          <w:szCs w:val="24"/>
        </w:rPr>
      </w:pPr>
    </w:p>
    <w:p w14:paraId="5D55063F" w14:textId="2619A280"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16" w:name="_Hlk66954771"/>
    </w:p>
    <w:p w14:paraId="4C0DBF78" w14:textId="5D6AD098"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117" w:name="_Hlk67236515"/>
      <w:r w:rsidR="00DC3828" w:rsidRPr="00AF17B9">
        <w:rPr>
          <w:rFonts w:ascii="Calibri" w:hAnsi="Calibri" w:cs="Calibri"/>
          <w:bCs/>
          <w:sz w:val="24"/>
        </w:rPr>
        <w:t xml:space="preserve">; </w:t>
      </w:r>
      <w:bookmarkEnd w:id="117"/>
    </w:p>
    <w:p w14:paraId="5CBF4EF3" w14:textId="77777777" w:rsidR="00DC3828" w:rsidRPr="00AF17B9" w:rsidRDefault="00DC3828" w:rsidP="00917599">
      <w:pPr>
        <w:pStyle w:val="PargrafodaLista"/>
        <w:rPr>
          <w:rFonts w:ascii="Calibri" w:hAnsi="Calibri" w:cs="Calibri"/>
          <w:szCs w:val="24"/>
        </w:rPr>
      </w:pPr>
    </w:p>
    <w:p w14:paraId="6DC272F4" w14:textId="497E2322"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917599">
      <w:pPr>
        <w:pStyle w:val="PargrafodaLista"/>
        <w:rPr>
          <w:rFonts w:ascii="Calibri" w:hAnsi="Calibri" w:cs="Calibri"/>
          <w:szCs w:val="24"/>
        </w:rPr>
      </w:pPr>
    </w:p>
    <w:p w14:paraId="6B3CAEFF" w14:textId="33F2231A"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com quem tenha relacionamento na presente data ou venha a ter no futuro, bem como de todas as transações com o uso de instrumentos de pagamento </w:t>
      </w:r>
      <w:proofErr w:type="spellStart"/>
      <w:r w:rsidRPr="00AF17B9">
        <w:rPr>
          <w:rFonts w:ascii="Calibri" w:hAnsi="Calibri" w:cs="Calibri"/>
          <w:sz w:val="24"/>
        </w:rPr>
        <w:t>pré</w:t>
      </w:r>
      <w:proofErr w:type="spellEnd"/>
      <w:r w:rsidRPr="00AF17B9">
        <w:rPr>
          <w:rFonts w:ascii="Calibri" w:hAnsi="Calibri" w:cs="Calibri"/>
          <w:sz w:val="24"/>
        </w:rPr>
        <w:t xml:space="preserve">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p>
    <w:p w14:paraId="52038C24" w14:textId="77777777" w:rsidR="00DC3828" w:rsidRPr="00AF17B9" w:rsidRDefault="00DC3828" w:rsidP="00917599">
      <w:pPr>
        <w:pStyle w:val="PargrafodaLista"/>
        <w:rPr>
          <w:rFonts w:ascii="Calibri" w:hAnsi="Calibri" w:cs="Calibri"/>
          <w:szCs w:val="24"/>
        </w:rPr>
      </w:pPr>
    </w:p>
    <w:p w14:paraId="044916D2" w14:textId="3B8163F2" w:rsidR="00DC3828" w:rsidRPr="00AF17B9" w:rsidRDefault="00DC3828"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na presente data, possui relacionamento somente com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116"/>
    <w:p w14:paraId="4E39399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5C9CDB6" w14:textId="552E8EB5" w:rsidR="00D67BDD" w:rsidRPr="00AF17B9" w:rsidRDefault="00D67BDD" w:rsidP="00090FBA">
      <w:pPr>
        <w:pStyle w:val="Level2"/>
        <w:spacing w:after="0" w:line="320" w:lineRule="exact"/>
        <w:rPr>
          <w:rFonts w:ascii="Calibri" w:hAnsi="Calibri" w:cs="Calibri"/>
          <w:sz w:val="24"/>
          <w:szCs w:val="24"/>
        </w:rPr>
      </w:pPr>
      <w:r w:rsidRPr="00AF17B9">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incompletude,</w:t>
      </w:r>
      <w:r w:rsidRPr="00AF17B9">
        <w:rPr>
          <w:rFonts w:ascii="Calibri" w:eastAsiaTheme="minorHAnsi" w:hAnsi="Calibri" w:cs="Calibri"/>
          <w:sz w:val="24"/>
          <w:szCs w:val="24"/>
        </w:rPr>
        <w:t xml:space="preserve"> </w:t>
      </w:r>
      <w:r w:rsidR="001B6FDD" w:rsidRPr="00AF17B9">
        <w:rPr>
          <w:rFonts w:ascii="Calibri" w:eastAsiaTheme="minorHAnsi" w:hAnsi="Calibri" w:cs="Calibri"/>
          <w:sz w:val="24"/>
          <w:szCs w:val="24"/>
        </w:rPr>
        <w:t xml:space="preserve">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114"/>
    <w:p w14:paraId="5A4D97C6" w14:textId="77777777" w:rsidR="001B6FDD" w:rsidRPr="00AF17B9" w:rsidRDefault="001B6FDD" w:rsidP="001111BB">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bookmarkStart w:id="118" w:name="_Hlk58271478"/>
    </w:p>
    <w:p w14:paraId="75B54C16" w14:textId="059EEDA6"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sz w:val="24"/>
        </w:rPr>
        <w:t>é</w:t>
      </w:r>
      <w:proofErr w:type="spellEnd"/>
      <w:r w:rsidRPr="00AF17B9">
        <w:rPr>
          <w:rFonts w:ascii="Calibri" w:hAnsi="Calibri" w:cs="Calibri"/>
          <w:sz w:val="24"/>
        </w:rPr>
        <w:t xml:space="preserve"> sociedade devidamente organizada, constituída e existente sob a forma de sociedade limitada, de acordo com as leis brasileiras;</w:t>
      </w:r>
    </w:p>
    <w:bookmarkEnd w:id="118"/>
    <w:p w14:paraId="25F140D5"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1111BB">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090FBA">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9" w:name="_DV_M101"/>
      <w:bookmarkStart w:id="120" w:name="_DV_M102"/>
      <w:bookmarkStart w:id="121" w:name="_DV_M103"/>
      <w:bookmarkStart w:id="122" w:name="_DV_M104"/>
      <w:bookmarkStart w:id="123" w:name="_DV_M105"/>
      <w:bookmarkStart w:id="124" w:name="_DV_M106"/>
      <w:bookmarkStart w:id="125" w:name="_DV_M107"/>
      <w:bookmarkStart w:id="126" w:name="_DV_M108"/>
      <w:bookmarkStart w:id="127" w:name="_DV_M109"/>
      <w:bookmarkStart w:id="128" w:name="_Toc59117316"/>
      <w:bookmarkStart w:id="129" w:name="_Toc59118451"/>
      <w:bookmarkStart w:id="130" w:name="_Ref115447752"/>
      <w:bookmarkEnd w:id="115"/>
      <w:bookmarkEnd w:id="119"/>
      <w:bookmarkEnd w:id="120"/>
      <w:bookmarkEnd w:id="121"/>
      <w:bookmarkEnd w:id="122"/>
      <w:bookmarkEnd w:id="123"/>
      <w:bookmarkEnd w:id="124"/>
      <w:bookmarkEnd w:id="125"/>
      <w:bookmarkEnd w:id="126"/>
      <w:bookmarkEnd w:id="127"/>
    </w:p>
    <w:p w14:paraId="1AF38237" w14:textId="33198922"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NOMEAÇÃO DO AGENTE FIDUCIÁRIO</w:t>
      </w:r>
      <w:bookmarkEnd w:id="128"/>
      <w:bookmarkEnd w:id="129"/>
    </w:p>
    <w:p w14:paraId="5ABD775E" w14:textId="77777777" w:rsidR="001111BB" w:rsidRPr="00AF17B9" w:rsidRDefault="001111BB" w:rsidP="001111BB">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31" w:name="_Toc59117317"/>
    </w:p>
    <w:p w14:paraId="1AF3823A" w14:textId="7625A3E5" w:rsidR="006C03C5" w:rsidRPr="00AF17B9" w:rsidRDefault="007416C0" w:rsidP="00090FBA">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EE39A4" w:rsidRPr="00AF17B9">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31"/>
    </w:p>
    <w:p w14:paraId="2F7D52D0"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2" w:name="_Toc59117319"/>
      <w:bookmarkStart w:id="133" w:name="_Toc59118452"/>
      <w:bookmarkStart w:id="134" w:name="_Hlk65148657"/>
      <w:bookmarkEnd w:id="130"/>
    </w:p>
    <w:p w14:paraId="1AF3823F" w14:textId="6CCA7F2A" w:rsidR="00C83687" w:rsidRPr="00AF17B9" w:rsidRDefault="00E13F2B"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132"/>
      <w:bookmarkEnd w:id="133"/>
    </w:p>
    <w:p w14:paraId="28C825A6"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135" w:name="_DV_M170"/>
      <w:bookmarkStart w:id="136" w:name="_DV_M171"/>
      <w:bookmarkStart w:id="137" w:name="_Toc59117320"/>
      <w:bookmarkStart w:id="138" w:name="_Ref47863349"/>
      <w:bookmarkStart w:id="139" w:name="_Toc59117321"/>
      <w:bookmarkStart w:id="140" w:name="_Toc59118453"/>
      <w:bookmarkEnd w:id="134"/>
      <w:bookmarkEnd w:id="135"/>
      <w:bookmarkEnd w:id="136"/>
    </w:p>
    <w:p w14:paraId="45DB3034" w14:textId="1D0D88D9" w:rsidR="00DE4470" w:rsidRPr="00AF17B9" w:rsidRDefault="00DE4470"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EE39A4" w:rsidRPr="00AF17B9">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137"/>
    </w:p>
    <w:p w14:paraId="0E7AB43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141" w:name="_Ref65228024"/>
    </w:p>
    <w:p w14:paraId="04D519C1" w14:textId="371DD4D5" w:rsidR="00DE4470" w:rsidRPr="00AF17B9" w:rsidRDefault="00DE4470" w:rsidP="00090FBA">
      <w:pPr>
        <w:pStyle w:val="Level2"/>
        <w:spacing w:after="0" w:line="320" w:lineRule="exact"/>
        <w:rPr>
          <w:rFonts w:ascii="Calibri" w:hAnsi="Calibri" w:cs="Calibri"/>
          <w:sz w:val="24"/>
          <w:szCs w:val="24"/>
        </w:rPr>
      </w:pPr>
      <w:bookmarkStart w:id="142"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138"/>
      <w:bookmarkEnd w:id="141"/>
      <w:bookmarkEnd w:id="142"/>
    </w:p>
    <w:p w14:paraId="1A1A6097" w14:textId="77777777" w:rsidR="001111BB" w:rsidRPr="00AF17B9" w:rsidRDefault="001111BB" w:rsidP="001111BB">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090FBA">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lastRenderedPageBreak/>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1111BB">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090FBA">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bookmarkStart w:id="143" w:name="_Ref66960863"/>
    </w:p>
    <w:p w14:paraId="071C610F" w14:textId="3FB5EDAB"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143"/>
    </w:p>
    <w:p w14:paraId="0D80AEBC" w14:textId="77777777" w:rsidR="001111BB" w:rsidRPr="00AF17B9" w:rsidRDefault="001111BB" w:rsidP="001111BB">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090FBA">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090FBA">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t>CORPÓREOS – SERVIÇOS TERAPÊUTICOS S.A.</w:t>
      </w:r>
    </w:p>
    <w:p w14:paraId="39F58BE5" w14:textId="0E955622" w:rsidR="00E542D8" w:rsidRPr="00AF17B9" w:rsidRDefault="000D673D" w:rsidP="00090FBA">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1896C97A" w:rsidR="004A4212" w:rsidRPr="00AF17B9" w:rsidRDefault="004A4212" w:rsidP="00090FBA">
      <w:pPr>
        <w:pStyle w:val="Level4"/>
        <w:numPr>
          <w:ilvl w:val="0"/>
          <w:numId w:val="0"/>
        </w:numPr>
        <w:spacing w:after="0" w:line="320" w:lineRule="exact"/>
        <w:ind w:left="1360"/>
        <w:jc w:val="left"/>
        <w:rPr>
          <w:rFonts w:ascii="Calibri" w:hAnsi="Calibri" w:cs="Calibri"/>
          <w:sz w:val="24"/>
          <w:lang w:eastAsia="pt-BR"/>
        </w:rPr>
      </w:pPr>
      <w:bookmarkStart w:id="144"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24"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090FBA">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090FBA">
      <w:pPr>
        <w:pStyle w:val="Level4"/>
        <w:tabs>
          <w:tab w:val="clear" w:pos="2041"/>
          <w:tab w:val="num" w:pos="1361"/>
        </w:tabs>
        <w:spacing w:after="0" w:line="320" w:lineRule="exact"/>
        <w:ind w:left="1360"/>
        <w:rPr>
          <w:rFonts w:ascii="Calibri" w:hAnsi="Calibri" w:cs="Calibri"/>
          <w:sz w:val="24"/>
        </w:rPr>
      </w:pPr>
      <w:bookmarkStart w:id="145" w:name="h.tyjcwt" w:colFirst="0" w:colLast="0"/>
      <w:bookmarkStart w:id="146" w:name="_DV_M230"/>
      <w:bookmarkStart w:id="147" w:name="_DV_M214"/>
      <w:bookmarkStart w:id="148" w:name="_Hlk65200122"/>
      <w:bookmarkEnd w:id="144"/>
      <w:bookmarkEnd w:id="145"/>
      <w:bookmarkEnd w:id="146"/>
      <w:bookmarkEnd w:id="147"/>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090FBA">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lastRenderedPageBreak/>
        <w:t>SIMPLIFIC PAVARINI DISTRIBUIDORA DE TÍTULOS E VALORES MOBILIÁRIOS LTDA</w:t>
      </w:r>
      <w:bookmarkEnd w:id="148"/>
      <w:r w:rsidR="00064B6B" w:rsidRPr="00AF17B9">
        <w:rPr>
          <w:rFonts w:ascii="Calibri" w:hAnsi="Calibri" w:cs="Calibri"/>
          <w:b/>
          <w:bCs/>
          <w:sz w:val="24"/>
        </w:rPr>
        <w:t>.</w:t>
      </w:r>
    </w:p>
    <w:p w14:paraId="0157E846" w14:textId="7D69F83F" w:rsidR="006B36D0" w:rsidRPr="00AF17B9" w:rsidRDefault="006B36D0" w:rsidP="00090FBA">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spestruturacao@simplificpavarini.com.br</w:t>
      </w:r>
    </w:p>
    <w:p w14:paraId="360BE7A5" w14:textId="01C27378" w:rsidR="006B36D0" w:rsidRPr="00AF17B9" w:rsidRDefault="006B36D0" w:rsidP="00090FBA">
      <w:pPr>
        <w:pStyle w:val="Level4"/>
        <w:numPr>
          <w:ilvl w:val="0"/>
          <w:numId w:val="0"/>
        </w:numPr>
        <w:spacing w:after="0" w:line="320" w:lineRule="exact"/>
        <w:ind w:left="1360"/>
        <w:rPr>
          <w:rFonts w:ascii="Calibri" w:hAnsi="Calibri" w:cs="Calibri"/>
          <w:sz w:val="24"/>
        </w:rPr>
      </w:pPr>
    </w:p>
    <w:p w14:paraId="0D5C6F06" w14:textId="1CFF00AA" w:rsidR="00064B6B" w:rsidRPr="00AF17B9" w:rsidRDefault="00064B6B" w:rsidP="00064B6B">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Para o Agente de Garantias:</w:t>
      </w:r>
    </w:p>
    <w:p w14:paraId="2E1C0396" w14:textId="32DBBE61" w:rsidR="00064B6B" w:rsidRPr="00AF17B9" w:rsidRDefault="00064B6B" w:rsidP="00064B6B">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highlight w:val="yellow"/>
        </w:rPr>
        <w:t>[</w:t>
      </w:r>
      <w:r w:rsidRPr="00AF17B9">
        <w:rPr>
          <w:rFonts w:ascii="Calibri" w:hAnsi="Calibri" w:cs="Calibri"/>
          <w:b/>
          <w:bCs/>
          <w:i/>
          <w:iCs/>
          <w:sz w:val="24"/>
          <w:highlight w:val="yellow"/>
        </w:rPr>
        <w:t>AGENTE DE GARANTIAS</w:t>
      </w:r>
      <w:r w:rsidRPr="00AF17B9">
        <w:rPr>
          <w:rFonts w:ascii="Calibri" w:hAnsi="Calibri" w:cs="Calibri"/>
          <w:b/>
          <w:bCs/>
          <w:sz w:val="24"/>
          <w:highlight w:val="yellow"/>
        </w:rPr>
        <w:t>]</w:t>
      </w:r>
    </w:p>
    <w:p w14:paraId="50FBF753" w14:textId="54659350" w:rsidR="00064B6B" w:rsidRPr="00AF17B9" w:rsidRDefault="00064B6B" w:rsidP="00064B6B">
      <w:pPr>
        <w:pStyle w:val="Level4"/>
        <w:numPr>
          <w:ilvl w:val="0"/>
          <w:numId w:val="0"/>
        </w:numPr>
        <w:spacing w:after="0" w:line="320" w:lineRule="exact"/>
        <w:ind w:left="1360"/>
        <w:rPr>
          <w:rFonts w:ascii="Calibri" w:hAnsi="Calibri" w:cs="Calibri"/>
          <w:sz w:val="24"/>
        </w:rPr>
      </w:pPr>
      <w:r w:rsidRPr="00AF17B9">
        <w:rPr>
          <w:rFonts w:ascii="Calibri" w:hAnsi="Calibri" w:cs="Calibri"/>
          <w:bCs/>
          <w:sz w:val="24"/>
          <w:highlight w:val="yellow"/>
        </w:rPr>
        <w:t>[</w:t>
      </w:r>
      <w:r w:rsidRPr="00AF17B9">
        <w:rPr>
          <w:rFonts w:ascii="Calibri" w:hAnsi="Calibri" w:cs="Calibri"/>
          <w:bCs/>
          <w:i/>
          <w:iCs/>
          <w:sz w:val="24"/>
          <w:highlight w:val="yellow"/>
        </w:rPr>
        <w:t>logradouro</w:t>
      </w:r>
      <w:r w:rsidRPr="00AF17B9">
        <w:rPr>
          <w:rFonts w:ascii="Calibri" w:hAnsi="Calibri" w:cs="Calibri"/>
          <w:bCs/>
          <w:sz w:val="24"/>
          <w:highlight w:val="yellow"/>
        </w:rPr>
        <w:t>]</w:t>
      </w:r>
    </w:p>
    <w:p w14:paraId="6D4BF8ED" w14:textId="2D8A4048" w:rsidR="00064B6B" w:rsidRPr="00AF17B9" w:rsidRDefault="00064B6B" w:rsidP="00064B6B">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At.: [</w:t>
      </w:r>
      <w:r w:rsidRPr="00AF17B9">
        <w:rPr>
          <w:rFonts w:ascii="Calibri" w:hAnsi="Calibri" w:cs="Calibri"/>
          <w:sz w:val="24"/>
          <w:highlight w:val="yellow"/>
        </w:rPr>
        <w:t>=</w:t>
      </w:r>
      <w:r w:rsidRPr="00AF17B9">
        <w:rPr>
          <w:rFonts w:ascii="Calibri" w:hAnsi="Calibri" w:cs="Calibri"/>
          <w:sz w:val="24"/>
        </w:rPr>
        <w:t>]</w:t>
      </w:r>
    </w:p>
    <w:p w14:paraId="16998AC5" w14:textId="1D4CF522" w:rsidR="00064B6B" w:rsidRPr="00AF17B9" w:rsidRDefault="00064B6B" w:rsidP="00064B6B">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w:t>
      </w:r>
      <w:r w:rsidRPr="00AF17B9">
        <w:rPr>
          <w:rFonts w:ascii="Calibri" w:hAnsi="Calibri" w:cs="Calibri"/>
          <w:sz w:val="24"/>
          <w:highlight w:val="yellow"/>
        </w:rPr>
        <w:t>=</w:t>
      </w:r>
      <w:r w:rsidRPr="00AF17B9">
        <w:rPr>
          <w:rFonts w:ascii="Calibri" w:hAnsi="Calibri" w:cs="Calibri"/>
          <w:sz w:val="24"/>
        </w:rPr>
        <w:t>]</w:t>
      </w:r>
    </w:p>
    <w:p w14:paraId="1B6D65FC" w14:textId="76DCB138" w:rsidR="00064B6B" w:rsidRPr="00AF17B9" w:rsidRDefault="00064B6B" w:rsidP="00064B6B">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w:t>
      </w:r>
      <w:r w:rsidRPr="00AF17B9">
        <w:rPr>
          <w:rFonts w:ascii="Calibri" w:hAnsi="Calibri" w:cs="Calibri"/>
          <w:sz w:val="24"/>
          <w:highlight w:val="yellow"/>
        </w:rPr>
        <w:t>=</w:t>
      </w:r>
      <w:r w:rsidRPr="00AF17B9">
        <w:rPr>
          <w:rFonts w:ascii="Calibri" w:hAnsi="Calibri" w:cs="Calibri"/>
          <w:sz w:val="24"/>
        </w:rPr>
        <w:t>]</w:t>
      </w:r>
    </w:p>
    <w:p w14:paraId="5294D2AA" w14:textId="77777777" w:rsidR="00064B6B" w:rsidRPr="00AF17B9" w:rsidRDefault="00064B6B" w:rsidP="00AF17B9">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090FBA">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090FBA">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090FBA">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090FBA">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090FBA">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090FBA">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1111BB">
      <w:pPr>
        <w:pStyle w:val="Level3"/>
        <w:numPr>
          <w:ilvl w:val="0"/>
          <w:numId w:val="0"/>
        </w:numPr>
        <w:spacing w:after="0" w:line="320" w:lineRule="exact"/>
        <w:ind w:left="1360"/>
        <w:rPr>
          <w:rFonts w:ascii="Calibri" w:hAnsi="Calibri" w:cs="Calibri"/>
          <w:sz w:val="24"/>
          <w:szCs w:val="24"/>
          <w:lang w:val="pt-BR"/>
        </w:rPr>
      </w:pPr>
      <w:bookmarkStart w:id="149" w:name="_DV_M238"/>
      <w:bookmarkEnd w:id="149"/>
    </w:p>
    <w:p w14:paraId="7B05B4A6" w14:textId="11ADE63D" w:rsidR="00E542D8" w:rsidRPr="00AF17B9" w:rsidRDefault="00E542D8" w:rsidP="00090FBA">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F17B9">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150"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150"/>
      <w:r w:rsidRPr="00AF17B9">
        <w:rPr>
          <w:rFonts w:ascii="Calibri" w:hAnsi="Calibri" w:cs="Calibri"/>
          <w:sz w:val="24"/>
          <w:szCs w:val="24"/>
        </w:rPr>
        <w:t>qualquer dia, exceção feita aos sábados, domingo, feriados declarados nacionais. Quando a indicação de prazo por dia não 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31979BEA" w14:textId="2B479BAA"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6572A4" w:rsidRPr="00AF17B9">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090FBA">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 xml:space="preserve">(iii) alterações a </w:t>
      </w:r>
      <w:proofErr w:type="spellStart"/>
      <w:r w:rsidR="00C95230" w:rsidRPr="00AF17B9">
        <w:rPr>
          <w:rFonts w:ascii="Calibri" w:hAnsi="Calibri" w:cs="Calibri"/>
          <w:sz w:val="24"/>
          <w:szCs w:val="24"/>
        </w:rPr>
        <w:t>a</w:t>
      </w:r>
      <w:proofErr w:type="spellEnd"/>
      <w:r w:rsidR="00C95230" w:rsidRPr="00AF17B9">
        <w:rPr>
          <w:rFonts w:ascii="Calibri" w:hAnsi="Calibri" w:cs="Calibri"/>
          <w:sz w:val="24"/>
          <w:szCs w:val="24"/>
        </w:rPr>
        <w:t xml:space="preserve">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AF17B9" w:rsidRDefault="001111BB" w:rsidP="001111BB">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090FBA">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139"/>
    <w:bookmarkEnd w:id="140"/>
    <w:p w14:paraId="17309A73" w14:textId="77777777" w:rsidR="001111BB" w:rsidRPr="00AF17B9" w:rsidRDefault="001111BB" w:rsidP="00090FBA">
      <w:pPr>
        <w:pStyle w:val="Body"/>
        <w:spacing w:after="0" w:line="320" w:lineRule="exact"/>
        <w:rPr>
          <w:rFonts w:ascii="Calibri" w:hAnsi="Calibri" w:cs="Calibri"/>
          <w:sz w:val="24"/>
          <w:lang w:val="pt-BR"/>
        </w:rPr>
      </w:pPr>
    </w:p>
    <w:p w14:paraId="0C2F42F5" w14:textId="0BAD6CB9" w:rsidR="005751CE" w:rsidRPr="00AF17B9" w:rsidRDefault="00AC39D7" w:rsidP="00090FBA">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090FBA">
      <w:pPr>
        <w:pStyle w:val="Body"/>
        <w:widowControl w:val="0"/>
        <w:tabs>
          <w:tab w:val="left" w:pos="0"/>
        </w:tabs>
        <w:spacing w:after="0" w:line="320" w:lineRule="exact"/>
        <w:jc w:val="center"/>
        <w:rPr>
          <w:rFonts w:ascii="Calibri" w:eastAsia="Arial Unicode MS" w:hAnsi="Calibri" w:cs="Calibri"/>
          <w:sz w:val="24"/>
          <w:lang w:val="pt-BR"/>
        </w:rPr>
      </w:pPr>
    </w:p>
    <w:p w14:paraId="1AF38284" w14:textId="6EE92CFC" w:rsidR="00C83687" w:rsidRPr="00AF17B9" w:rsidRDefault="00B4088E" w:rsidP="00090FBA">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São Paulo</w:t>
      </w:r>
      <w:r w:rsidRPr="00AF17B9">
        <w:rPr>
          <w:rFonts w:ascii="Calibri" w:eastAsia="Arial Unicode MS" w:hAnsi="Calibri" w:cs="Calibri"/>
          <w:color w:val="000000"/>
          <w:sz w:val="24"/>
          <w:lang w:val="pt-BR"/>
        </w:rPr>
        <w:t xml:space="preserv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FA5CA5" w:rsidRPr="00AF17B9">
        <w:rPr>
          <w:rFonts w:ascii="Calibri" w:eastAsia="Arial Unicode MS" w:hAnsi="Calibri" w:cs="Calibri"/>
          <w:sz w:val="24"/>
          <w:lang w:val="pt-BR"/>
        </w:rPr>
        <w:t xml:space="preserve"> </w:t>
      </w:r>
      <w:r w:rsidR="00342096" w:rsidRPr="00AF17B9">
        <w:rPr>
          <w:rFonts w:ascii="Calibri" w:eastAsia="Arial Unicode MS" w:hAnsi="Calibri" w:cs="Calibri"/>
          <w:sz w:val="24"/>
          <w:lang w:val="pt-BR"/>
        </w:rPr>
        <w:t xml:space="preserve">de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1A3132" w:rsidRPr="00AF17B9">
        <w:rPr>
          <w:rFonts w:ascii="Calibri" w:eastAsia="Arial Unicode MS" w:hAnsi="Calibri" w:cs="Calibri"/>
          <w:sz w:val="24"/>
          <w:lang w:val="pt-BR"/>
        </w:rPr>
        <w:t xml:space="preserve"> </w:t>
      </w:r>
      <w:r w:rsidR="00342096" w:rsidRPr="00AF17B9">
        <w:rPr>
          <w:rFonts w:ascii="Calibri" w:eastAsia="Arial Unicode MS" w:hAnsi="Calibri" w:cs="Calibri"/>
          <w:sz w:val="24"/>
          <w:lang w:val="pt-BR"/>
        </w:rPr>
        <w:t xml:space="preserve">de </w:t>
      </w:r>
      <w:r w:rsidR="0021215E" w:rsidRPr="00AF17B9">
        <w:rPr>
          <w:rFonts w:ascii="Calibri" w:eastAsia="Arial Unicode MS" w:hAnsi="Calibri" w:cs="Calibri"/>
          <w:sz w:val="24"/>
          <w:lang w:val="pt-BR"/>
        </w:rPr>
        <w:t>2022</w:t>
      </w:r>
      <w:r w:rsidR="00577FEF" w:rsidRPr="00AF17B9">
        <w:rPr>
          <w:rFonts w:ascii="Calibri" w:eastAsia="Arial Unicode MS" w:hAnsi="Calibri" w:cs="Calibri"/>
          <w:color w:val="000000"/>
          <w:sz w:val="24"/>
          <w:lang w:val="pt-BR"/>
        </w:rPr>
        <w:t>.</w:t>
      </w:r>
    </w:p>
    <w:p w14:paraId="4CD0AE65" w14:textId="77777777" w:rsidR="001111BB" w:rsidRPr="00AF17B9" w:rsidRDefault="001111BB" w:rsidP="00090FBA">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090FBA">
      <w:pPr>
        <w:pStyle w:val="Body"/>
        <w:widowControl w:val="0"/>
        <w:spacing w:after="0" w:line="320" w:lineRule="exact"/>
        <w:jc w:val="center"/>
        <w:rPr>
          <w:rFonts w:ascii="Calibri" w:hAnsi="Calibri" w:cs="Calibri"/>
          <w:i/>
          <w:sz w:val="24"/>
          <w:lang w:val="pt-BR"/>
        </w:rPr>
      </w:pPr>
    </w:p>
    <w:p w14:paraId="448EE3C8" w14:textId="06C4B666" w:rsidR="001404E7" w:rsidRPr="00AF17B9" w:rsidRDefault="001404E7"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w:t>
      </w:r>
    </w:p>
    <w:p w14:paraId="1AF3828A" w14:textId="7B6A0462" w:rsidR="00C83687" w:rsidRPr="00AF17B9" w:rsidRDefault="00577FEF" w:rsidP="001111BB">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151"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151"/>
    <w:p w14:paraId="1AF3828E" w14:textId="77777777" w:rsidR="00696DF8" w:rsidRPr="00AF17B9" w:rsidRDefault="00696DF8" w:rsidP="00090FBA">
      <w:pPr>
        <w:pStyle w:val="Body"/>
        <w:widowControl w:val="0"/>
        <w:spacing w:after="0" w:line="320" w:lineRule="exact"/>
        <w:rPr>
          <w:rFonts w:ascii="Calibri" w:hAnsi="Calibri" w:cs="Calibri"/>
          <w:sz w:val="24"/>
          <w:lang w:val="pt-BR"/>
        </w:rPr>
      </w:pPr>
    </w:p>
    <w:p w14:paraId="1AF3828F" w14:textId="74C4DCAB" w:rsidR="00696DF8" w:rsidRPr="00AF17B9" w:rsidRDefault="00471273" w:rsidP="00090FBA">
      <w:pPr>
        <w:pStyle w:val="Body"/>
        <w:widowControl w:val="0"/>
        <w:spacing w:after="0" w:line="320" w:lineRule="exact"/>
        <w:jc w:val="center"/>
        <w:rPr>
          <w:rFonts w:ascii="Calibri" w:hAnsi="Calibri" w:cs="Calibri"/>
          <w:b/>
          <w:smallCaps/>
          <w:sz w:val="24"/>
          <w:lang w:val="pt-BR"/>
        </w:rPr>
      </w:pPr>
      <w:bookmarkStart w:id="152" w:name="_DV_M660"/>
      <w:bookmarkEnd w:id="152"/>
      <w:r w:rsidRPr="00AF17B9">
        <w:rPr>
          <w:rFonts w:ascii="Calibri" w:eastAsia="MS Mincho" w:hAnsi="Calibri" w:cs="Calibri"/>
          <w:b/>
          <w:sz w:val="24"/>
          <w:lang w:val="pt-BR"/>
        </w:rPr>
        <w:t>CORPÓREOS – SERVIÇOS TERAPÊUTICOS S.A.</w:t>
      </w:r>
    </w:p>
    <w:p w14:paraId="1AF38290" w14:textId="77777777" w:rsidR="00696DF8" w:rsidRPr="00AF17B9" w:rsidRDefault="00696DF8" w:rsidP="00090FBA">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090FBA">
            <w:pPr>
              <w:pStyle w:val="Body"/>
              <w:widowControl w:val="0"/>
              <w:spacing w:after="0" w:line="320" w:lineRule="exact"/>
              <w:jc w:val="left"/>
              <w:rPr>
                <w:rFonts w:ascii="Calibri" w:hAnsi="Calibri" w:cs="Calibri"/>
                <w:sz w:val="24"/>
                <w:lang w:val="pt-BR"/>
              </w:rPr>
            </w:pPr>
            <w:bookmarkStart w:id="153"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153"/>
    </w:tbl>
    <w:p w14:paraId="652B10FC" w14:textId="77777777" w:rsidR="00C90E14" w:rsidRPr="00AF17B9" w:rsidRDefault="00C90E14" w:rsidP="00090FBA">
      <w:pPr>
        <w:pStyle w:val="Body"/>
        <w:widowControl w:val="0"/>
        <w:spacing w:after="0" w:line="320" w:lineRule="exact"/>
        <w:rPr>
          <w:rFonts w:ascii="Calibri" w:hAnsi="Calibri" w:cs="Calibri"/>
          <w:sz w:val="24"/>
          <w:lang w:val="pt-BR"/>
        </w:rPr>
      </w:pPr>
    </w:p>
    <w:p w14:paraId="2E70EC82" w14:textId="77777777" w:rsidR="00A67F39" w:rsidRPr="00AF17B9" w:rsidRDefault="00577FEF" w:rsidP="00090FBA">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090FBA">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090FBA">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090FBA">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090FBA">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090FBA">
      <w:pPr>
        <w:pStyle w:val="Body"/>
        <w:widowControl w:val="0"/>
        <w:spacing w:after="0" w:line="320" w:lineRule="exact"/>
        <w:rPr>
          <w:rFonts w:ascii="Calibri" w:hAnsi="Calibri" w:cs="Calibri"/>
          <w:sz w:val="24"/>
          <w:lang w:val="pt-BR"/>
        </w:rPr>
      </w:pPr>
    </w:p>
    <w:p w14:paraId="384ADEA0" w14:textId="4C0E04CD" w:rsidR="00C95230" w:rsidRPr="00AF17B9" w:rsidRDefault="00577FEF" w:rsidP="00C95230">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C95230">
      <w:pPr>
        <w:pStyle w:val="Body"/>
        <w:widowControl w:val="0"/>
        <w:spacing w:after="0" w:line="320" w:lineRule="exact"/>
        <w:rPr>
          <w:rFonts w:ascii="Calibri" w:hAnsi="Calibri" w:cs="Calibri"/>
          <w:sz w:val="24"/>
          <w:lang w:val="pt-BR"/>
        </w:rPr>
      </w:pPr>
    </w:p>
    <w:p w14:paraId="063FF0B0" w14:textId="32F98131" w:rsidR="00C95230" w:rsidRPr="00AF17B9" w:rsidRDefault="00C95230" w:rsidP="00C95230">
      <w:pPr>
        <w:pStyle w:val="Body"/>
        <w:widowControl w:val="0"/>
        <w:spacing w:after="0" w:line="320" w:lineRule="exact"/>
        <w:jc w:val="center"/>
        <w:rPr>
          <w:rFonts w:ascii="Calibri" w:hAnsi="Calibri" w:cs="Calibri"/>
          <w:b/>
          <w:smallCaps/>
          <w:sz w:val="24"/>
          <w:lang w:val="pt-BR"/>
        </w:rPr>
      </w:pPr>
      <w:r w:rsidRPr="00AF17B9">
        <w:rPr>
          <w:rFonts w:ascii="Calibri" w:eastAsia="MS Mincho" w:hAnsi="Calibri" w:cs="Calibri"/>
          <w:b/>
          <w:sz w:val="24"/>
          <w:highlight w:val="yellow"/>
          <w:lang w:val="pt-BR"/>
        </w:rPr>
        <w:t>[</w:t>
      </w:r>
      <w:r w:rsidRPr="00AF17B9">
        <w:rPr>
          <w:rFonts w:ascii="Calibri" w:eastAsia="MS Mincho" w:hAnsi="Calibri" w:cs="Calibri"/>
          <w:b/>
          <w:i/>
          <w:iCs/>
          <w:sz w:val="24"/>
          <w:highlight w:val="yellow"/>
          <w:lang w:val="pt-BR"/>
        </w:rPr>
        <w:t>AGENTE DE GARANTIAS</w:t>
      </w:r>
      <w:r w:rsidRPr="00AF17B9">
        <w:rPr>
          <w:rFonts w:ascii="Calibri" w:eastAsia="MS Mincho" w:hAnsi="Calibri" w:cs="Calibri"/>
          <w:b/>
          <w:sz w:val="24"/>
          <w:highlight w:val="yellow"/>
          <w:lang w:val="pt-BR"/>
        </w:rPr>
        <w:t>]</w:t>
      </w:r>
    </w:p>
    <w:p w14:paraId="5E013B2B" w14:textId="77777777" w:rsidR="00C95230" w:rsidRPr="00AF17B9" w:rsidRDefault="00C95230" w:rsidP="00C95230">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597F99">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C95230">
      <w:pPr>
        <w:pStyle w:val="Body"/>
        <w:widowControl w:val="0"/>
        <w:spacing w:after="0" w:line="320" w:lineRule="exact"/>
        <w:rPr>
          <w:rFonts w:ascii="Calibri" w:hAnsi="Calibri" w:cs="Calibri"/>
          <w:sz w:val="24"/>
          <w:lang w:val="pt-BR"/>
        </w:rPr>
      </w:pPr>
    </w:p>
    <w:p w14:paraId="68BCF4ED" w14:textId="77777777" w:rsidR="00C95230" w:rsidRPr="00AF17B9" w:rsidRDefault="00C95230" w:rsidP="00C95230">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090FBA">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090FBA">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090FBA">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60EA8BFB" w:rsidR="00D949C0" w:rsidRPr="00AF17B9" w:rsidRDefault="00D949C0"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090FBA">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090FBA">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090FBA">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154" w:name="_Toc374725252"/>
    </w:p>
    <w:bookmarkEnd w:id="154"/>
    <w:p w14:paraId="5AB211A9" w14:textId="52FA45FD" w:rsidR="00B102CE" w:rsidRPr="00AF17B9" w:rsidRDefault="00B102CE" w:rsidP="00090FBA">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090FBA">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090FBA">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BB0336">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BB0336">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BB0336">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090FBA">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090FBA">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090FBA">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090FBA">
      <w:pPr>
        <w:pStyle w:val="Body"/>
        <w:widowControl w:val="0"/>
        <w:spacing w:after="0" w:line="320" w:lineRule="exact"/>
        <w:rPr>
          <w:rFonts w:ascii="Calibri" w:hAnsi="Calibri" w:cs="Calibri"/>
          <w:sz w:val="24"/>
          <w:lang w:val="pt-BR"/>
        </w:rPr>
      </w:pPr>
    </w:p>
    <w:p w14:paraId="1AF382F5" w14:textId="1EED54E9" w:rsidR="0034275B" w:rsidRPr="00AF17B9" w:rsidRDefault="0034275B"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090FBA">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090FBA">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090FBA">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090FBA">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090FBA">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090FBA">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0F37B1E4" w:rsidR="00752B45" w:rsidRPr="000868DD" w:rsidRDefault="0034275B" w:rsidP="00752B45">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Como condição da eficácia do “</w:t>
      </w:r>
      <w:r w:rsidRPr="00AF17B9">
        <w:rPr>
          <w:rFonts w:ascii="Calibri" w:hAnsi="Calibri" w:cs="Calibri"/>
          <w:i/>
          <w:sz w:val="24"/>
          <w:lang w:val="pt-BR"/>
        </w:rPr>
        <w:t>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w:t>
      </w:r>
      <w:r w:rsidR="00895FB2" w:rsidRPr="00AF17B9">
        <w:rPr>
          <w:rFonts w:ascii="Calibri" w:hAnsi="Calibri" w:cs="Calibri"/>
          <w:i/>
          <w:sz w:val="24"/>
          <w:lang w:val="pt-BR"/>
        </w:rPr>
        <w:t>Direitos Creditórios</w:t>
      </w:r>
      <w:r w:rsidR="0093527B" w:rsidRPr="00AF17B9">
        <w:rPr>
          <w:rFonts w:ascii="Calibri" w:hAnsi="Calibri" w:cs="Calibri"/>
          <w:i/>
          <w:sz w:val="24"/>
          <w:lang w:val="pt-BR"/>
        </w:rPr>
        <w:t xml:space="preserve"> e Direitos</w:t>
      </w:r>
      <w:r w:rsidR="00895FB2"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895FB2"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93527B" w:rsidRPr="00AF17B9">
        <w:rPr>
          <w:rFonts w:ascii="Calibri" w:hAnsi="Calibri" w:cs="Calibri"/>
          <w:i/>
          <w:sz w:val="24"/>
          <w:lang w:val="pt-BR"/>
        </w:rPr>
        <w:t xml:space="preserve"> em Garantia</w:t>
      </w:r>
      <w:r w:rsidR="00895FB2" w:rsidRPr="00AF17B9">
        <w:rPr>
          <w:rFonts w:ascii="Calibri" w:hAnsi="Calibri" w:cs="Calibri"/>
          <w:i/>
          <w:sz w:val="24"/>
          <w:lang w:val="pt-BR"/>
        </w:rPr>
        <w:t xml:space="preserve"> </w:t>
      </w:r>
      <w:r w:rsidRPr="00AF17B9">
        <w:rPr>
          <w:rFonts w:ascii="Calibri" w:hAnsi="Calibri" w:cs="Calibri"/>
          <w:i/>
          <w:sz w:val="24"/>
          <w:lang w:val="pt-BR"/>
        </w:rPr>
        <w:t>e Outras Avenças</w:t>
      </w:r>
      <w:r w:rsidRPr="00AF17B9">
        <w:rPr>
          <w:rFonts w:ascii="Calibri" w:hAnsi="Calibri" w:cs="Calibri"/>
          <w:sz w:val="24"/>
          <w:lang w:val="pt-BR"/>
        </w:rPr>
        <w:t xml:space="preserve">” celebrado em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FA5CA5" w:rsidRPr="00AF17B9">
        <w:rPr>
          <w:rFonts w:ascii="Calibri" w:hAnsi="Calibri" w:cs="Calibri"/>
          <w:sz w:val="24"/>
          <w:lang w:val="pt-BR"/>
        </w:rPr>
        <w:t xml:space="preserve"> </w:t>
      </w:r>
      <w:r w:rsidR="00985BE2" w:rsidRPr="00AF17B9">
        <w:rPr>
          <w:rFonts w:ascii="Calibri" w:hAnsi="Calibri" w:cs="Calibri"/>
          <w:sz w:val="24"/>
          <w:lang w:val="pt-BR"/>
        </w:rPr>
        <w:t>de</w:t>
      </w:r>
      <w:r w:rsidR="00895FB2" w:rsidRPr="00AF17B9">
        <w:rPr>
          <w:rFonts w:ascii="Calibri" w:hAnsi="Calibri" w:cs="Calibri"/>
          <w:sz w:val="24"/>
          <w:lang w:val="pt-BR"/>
        </w:rPr>
        <w:t xml:space="preserve"> </w:t>
      </w:r>
      <w:r w:rsidR="0021215E" w:rsidRPr="00AF17B9">
        <w:rPr>
          <w:rFonts w:ascii="Calibri" w:eastAsia="Arial Unicode MS" w:hAnsi="Calibri" w:cs="Calibri"/>
          <w:sz w:val="24"/>
          <w:lang w:val="pt-BR"/>
        </w:rPr>
        <w:t>[</w:t>
      </w:r>
      <w:r w:rsidR="0021215E" w:rsidRPr="00AF17B9">
        <w:rPr>
          <w:rFonts w:ascii="Calibri" w:eastAsia="Arial Unicode MS" w:hAnsi="Calibri" w:cs="Calibri"/>
          <w:sz w:val="24"/>
          <w:highlight w:val="yellow"/>
          <w:lang w:val="pt-BR"/>
        </w:rPr>
        <w:t>=</w:t>
      </w:r>
      <w:r w:rsidR="0021215E" w:rsidRPr="00AF17B9">
        <w:rPr>
          <w:rFonts w:ascii="Calibri" w:eastAsia="Arial Unicode MS" w:hAnsi="Calibri" w:cs="Calibri"/>
          <w:sz w:val="24"/>
          <w:lang w:val="pt-BR"/>
        </w:rPr>
        <w:t>]</w:t>
      </w:r>
      <w:r w:rsidR="001A3132" w:rsidRPr="00AF17B9">
        <w:rPr>
          <w:rFonts w:ascii="Calibri" w:hAnsi="Calibri" w:cs="Calibri"/>
          <w:sz w:val="24"/>
          <w:lang w:val="pt-BR"/>
        </w:rPr>
        <w:t xml:space="preserve"> </w:t>
      </w:r>
      <w:r w:rsidR="00895FB2" w:rsidRPr="00AF17B9">
        <w:rPr>
          <w:rFonts w:ascii="Calibri" w:hAnsi="Calibri" w:cs="Calibri"/>
          <w:sz w:val="24"/>
          <w:lang w:val="pt-BR"/>
        </w:rPr>
        <w:t>de</w:t>
      </w:r>
      <w:r w:rsidR="00985BE2" w:rsidRPr="00AF17B9">
        <w:rPr>
          <w:rFonts w:ascii="Calibri" w:hAnsi="Calibri" w:cs="Calibri"/>
          <w:sz w:val="24"/>
          <w:lang w:val="pt-BR"/>
        </w:rPr>
        <w:t xml:space="preserve"> </w:t>
      </w:r>
      <w:r w:rsidR="0021215E" w:rsidRPr="00AF17B9">
        <w:rPr>
          <w:rFonts w:ascii="Calibri" w:hAnsi="Calibri" w:cs="Calibri"/>
          <w:sz w:val="24"/>
          <w:lang w:val="pt-BR"/>
        </w:rPr>
        <w:t>2022</w:t>
      </w:r>
      <w:r w:rsidR="00985BE2" w:rsidRPr="00AF17B9">
        <w:rPr>
          <w:rFonts w:ascii="Calibri" w:hAnsi="Calibri" w:cs="Calibri"/>
          <w:sz w:val="24"/>
          <w:lang w:val="pt-BR"/>
        </w:rPr>
        <w:t xml:space="preserve">, </w:t>
      </w:r>
      <w:r w:rsidRPr="00AF17B9">
        <w:rPr>
          <w:rFonts w:ascii="Calibri" w:hAnsi="Calibri" w:cs="Calibri"/>
          <w:sz w:val="24"/>
          <w:lang w:val="pt-BR"/>
        </w:rPr>
        <w:t xml:space="preserve">entre a </w:t>
      </w:r>
      <w:r w:rsidR="0093527B" w:rsidRPr="00AF17B9">
        <w:rPr>
          <w:rFonts w:ascii="Calibri" w:hAnsi="Calibri" w:cs="Calibri"/>
          <w:sz w:val="24"/>
          <w:lang w:val="pt-BR"/>
        </w:rPr>
        <w:t>Cedente,</w:t>
      </w:r>
      <w:r w:rsidR="00895FB2" w:rsidRPr="00AF17B9">
        <w:rPr>
          <w:rFonts w:ascii="Calibri" w:hAnsi="Calibri" w:cs="Calibri"/>
          <w:sz w:val="24"/>
          <w:lang w:val="pt-BR"/>
        </w:rPr>
        <w:t xml:space="preserve"> na qualidade de cedente </w:t>
      </w:r>
      <w:r w:rsidR="0093527B" w:rsidRPr="00AF17B9">
        <w:rPr>
          <w:rFonts w:ascii="Calibri" w:hAnsi="Calibri" w:cs="Calibri"/>
          <w:sz w:val="24"/>
          <w:lang w:val="pt-BR"/>
        </w:rPr>
        <w:t xml:space="preserve">fiduciante </w:t>
      </w:r>
      <w:r w:rsidRPr="00AF17B9">
        <w:rPr>
          <w:rFonts w:ascii="Calibri" w:hAnsi="Calibri" w:cs="Calibri"/>
          <w:sz w:val="24"/>
          <w:lang w:val="pt-BR"/>
        </w:rPr>
        <w:t>o Agente Fiduciário</w:t>
      </w:r>
      <w:r w:rsidR="0093527B" w:rsidRPr="00AF17B9">
        <w:rPr>
          <w:rFonts w:ascii="Calibri" w:hAnsi="Calibri" w:cs="Calibri"/>
          <w:sz w:val="24"/>
          <w:lang w:val="pt-BR"/>
        </w:rPr>
        <w:t>, com a interveniência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(Segunda) Emissão de Debêntures Simples, Não Conversíveis em Ações</w:t>
      </w:r>
      <w:r w:rsidR="00571B5A" w:rsidRPr="00AF17B9">
        <w:rPr>
          <w:rFonts w:ascii="Calibri" w:hAnsi="Calibri" w:cs="Calibri"/>
          <w:i/>
          <w:sz w:val="24"/>
          <w:lang w:val="pt-BR"/>
        </w:rPr>
        <w:t>, da Espécie Quirografária a ser Convolada em Garantia Real, com Garantia Adicional Fidejussória</w:t>
      </w:r>
      <w:r w:rsidR="00A500B0" w:rsidRPr="00AF17B9">
        <w:rPr>
          <w:rFonts w:ascii="Calibri" w:hAnsi="Calibri" w:cs="Calibri"/>
          <w:i/>
          <w:sz w:val="24"/>
          <w:lang w:val="pt-BR"/>
        </w:rPr>
        <w:t>, em Série Única, para Distribuição Pública, com Esforços Restritos, da MPM Corpóreos S.A.</w:t>
      </w:r>
      <w:r w:rsidR="007B7CF2" w:rsidRPr="00AF17B9">
        <w:rPr>
          <w:rFonts w:ascii="Calibri" w:hAnsi="Calibri" w:cs="Calibri"/>
          <w:i/>
          <w:color w:val="000000" w:themeColor="text1"/>
          <w:sz w:val="24"/>
          <w:lang w:val="pt-BR"/>
        </w:rPr>
        <w:t>”</w:t>
      </w:r>
      <w:r w:rsidRPr="00AF17B9">
        <w:rPr>
          <w:rFonts w:ascii="Calibri" w:hAnsi="Calibri" w:cs="Calibri"/>
          <w:color w:val="000000" w:themeColor="text1"/>
          <w:sz w:val="24"/>
          <w:lang w:val="pt-BR"/>
        </w:rPr>
        <w:t xml:space="preserve"> celebrada em </w:t>
      </w:r>
      <w:r w:rsidR="00A500B0" w:rsidRPr="00AF17B9">
        <w:rPr>
          <w:rFonts w:ascii="Calibri" w:eastAsia="Arial Unicode MS" w:hAnsi="Calibri" w:cs="Calibri"/>
          <w:sz w:val="24"/>
          <w:lang w:val="pt-BR"/>
        </w:rPr>
        <w:t>[</w:t>
      </w:r>
      <w:r w:rsidR="00A500B0" w:rsidRPr="00AF17B9">
        <w:rPr>
          <w:rFonts w:ascii="Calibri" w:eastAsia="Arial Unicode MS" w:hAnsi="Calibri" w:cs="Calibri"/>
          <w:sz w:val="24"/>
          <w:highlight w:val="yellow"/>
          <w:lang w:val="pt-BR"/>
        </w:rPr>
        <w:t>=</w:t>
      </w:r>
      <w:r w:rsidR="00A500B0" w:rsidRPr="00AF17B9">
        <w:rPr>
          <w:rFonts w:ascii="Calibri" w:eastAsia="Arial Unicode MS" w:hAnsi="Calibri" w:cs="Calibri"/>
          <w:sz w:val="24"/>
          <w:lang w:val="pt-BR"/>
        </w:rPr>
        <w:t>]</w:t>
      </w:r>
      <w:r w:rsidR="002D7087" w:rsidRPr="00AF17B9">
        <w:rPr>
          <w:rFonts w:ascii="Calibri" w:hAnsi="Calibri" w:cs="Calibri"/>
          <w:sz w:val="24"/>
          <w:lang w:val="pt-BR"/>
        </w:rPr>
        <w:t xml:space="preserve"> </w:t>
      </w:r>
      <w:r w:rsidR="00985BE2" w:rsidRPr="00AF17B9">
        <w:rPr>
          <w:rFonts w:ascii="Calibri" w:hAnsi="Calibri" w:cs="Calibri"/>
          <w:sz w:val="24"/>
          <w:lang w:val="pt-BR"/>
        </w:rPr>
        <w:t>de</w:t>
      </w:r>
      <w:r w:rsidR="007B7CF2" w:rsidRPr="00AF17B9">
        <w:rPr>
          <w:rFonts w:ascii="Calibri" w:hAnsi="Calibri" w:cs="Calibri"/>
          <w:sz w:val="24"/>
          <w:lang w:val="pt-BR"/>
        </w:rPr>
        <w:t xml:space="preserve"> </w:t>
      </w:r>
      <w:r w:rsidR="00A500B0" w:rsidRPr="00AF17B9">
        <w:rPr>
          <w:rFonts w:ascii="Calibri" w:eastAsia="Arial Unicode MS" w:hAnsi="Calibri" w:cs="Calibri"/>
          <w:sz w:val="24"/>
          <w:lang w:val="pt-BR"/>
        </w:rPr>
        <w:t>[</w:t>
      </w:r>
      <w:r w:rsidR="00A500B0" w:rsidRPr="00AF17B9">
        <w:rPr>
          <w:rFonts w:ascii="Calibri" w:eastAsia="Arial Unicode MS" w:hAnsi="Calibri" w:cs="Calibri"/>
          <w:sz w:val="24"/>
          <w:highlight w:val="yellow"/>
          <w:lang w:val="pt-BR"/>
        </w:rPr>
        <w:t>=</w:t>
      </w:r>
      <w:r w:rsidR="00A500B0" w:rsidRPr="00AF17B9">
        <w:rPr>
          <w:rFonts w:ascii="Calibri" w:eastAsia="Arial Unicode MS" w:hAnsi="Calibri" w:cs="Calibri"/>
          <w:sz w:val="24"/>
          <w:lang w:val="pt-BR"/>
        </w:rPr>
        <w:t>]</w:t>
      </w:r>
      <w:r w:rsidR="002D7087" w:rsidRPr="00AF17B9">
        <w:rPr>
          <w:rFonts w:ascii="Calibri" w:hAnsi="Calibri" w:cs="Calibri"/>
          <w:sz w:val="24"/>
          <w:lang w:val="pt-BR"/>
        </w:rPr>
        <w:t xml:space="preserve"> </w:t>
      </w:r>
      <w:r w:rsidR="007B7CF2" w:rsidRPr="00AF17B9">
        <w:rPr>
          <w:rFonts w:ascii="Calibri" w:hAnsi="Calibri" w:cs="Calibri"/>
          <w:sz w:val="24"/>
          <w:lang w:val="pt-BR"/>
        </w:rPr>
        <w:t>de</w:t>
      </w:r>
      <w:r w:rsidR="00985BE2" w:rsidRPr="00AF17B9">
        <w:rPr>
          <w:rFonts w:ascii="Calibri" w:hAnsi="Calibri" w:cs="Calibri"/>
          <w:sz w:val="24"/>
          <w:lang w:val="pt-BR"/>
        </w:rPr>
        <w:t xml:space="preserve"> </w:t>
      </w:r>
      <w:r w:rsidR="00A500B0" w:rsidRPr="00AF17B9">
        <w:rPr>
          <w:rFonts w:ascii="Calibri" w:hAnsi="Calibri" w:cs="Calibri"/>
          <w:sz w:val="24"/>
          <w:lang w:val="pt-BR"/>
        </w:rPr>
        <w:t>2022</w:t>
      </w:r>
      <w:r w:rsidR="00985BE2" w:rsidRPr="00AF17B9">
        <w:rPr>
          <w:rFonts w:ascii="Calibri" w:hAnsi="Calibri" w:cs="Calibri"/>
          <w:sz w:val="24"/>
          <w:lang w:val="pt-BR"/>
        </w:rPr>
        <w:t xml:space="preserve">, </w:t>
      </w:r>
      <w:r w:rsidRPr="00AF17B9">
        <w:rPr>
          <w:rFonts w:ascii="Calibri" w:hAnsi="Calibri" w:cs="Calibri"/>
          <w:sz w:val="24"/>
          <w:lang w:val="pt-BR"/>
        </w:rPr>
        <w:t xml:space="preserve">entre a </w:t>
      </w:r>
      <w:r w:rsidR="007B7CF2" w:rsidRPr="00AF17B9">
        <w:rPr>
          <w:rFonts w:ascii="Calibri" w:hAnsi="Calibri" w:cs="Calibri"/>
          <w:sz w:val="24"/>
          <w:lang w:val="pt-BR"/>
        </w:rPr>
        <w:t xml:space="preserve">Emissora </w:t>
      </w:r>
      <w:r w:rsidRPr="00AF17B9">
        <w:rPr>
          <w:rFonts w:ascii="Calibri" w:hAnsi="Calibri" w:cs="Calibri"/>
          <w:sz w:val="24"/>
          <w:lang w:val="pt-BR"/>
        </w:rPr>
        <w:t>e o Agente Fiduciário</w:t>
      </w:r>
      <w:r w:rsidR="0093527B" w:rsidRPr="00AF17B9">
        <w:rPr>
          <w:rFonts w:ascii="Calibri" w:hAnsi="Calibri" w:cs="Calibri"/>
          <w:sz w:val="24"/>
          <w:lang w:val="pt-BR"/>
        </w:rPr>
        <w:t>, com a interveniência e anuência da Cedente 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xml:space="preserve">, na qualidade de representante da comunhão dos titulares das </w:t>
      </w:r>
      <w:r w:rsidR="0044320E" w:rsidRPr="00AF17B9">
        <w:rPr>
          <w:rFonts w:ascii="Calibri" w:hAnsi="Calibri" w:cs="Calibri"/>
          <w:sz w:val="24"/>
          <w:lang w:val="pt-BR"/>
        </w:rPr>
        <w:lastRenderedPageBreak/>
        <w:t>Debêntures,</w:t>
      </w:r>
      <w:r w:rsidRPr="00AF17B9">
        <w:rPr>
          <w:rFonts w:ascii="Calibri" w:hAnsi="Calibri" w:cs="Calibri"/>
          <w:sz w:val="24"/>
          <w:lang w:val="pt-BR"/>
        </w:rPr>
        <w:t xml:space="preserve"> poderes amplos a fim de que</w:t>
      </w:r>
      <w:r w:rsidR="00752B45" w:rsidRPr="00AF17B9">
        <w:rPr>
          <w:rFonts w:ascii="Calibri" w:hAnsi="Calibri" w:cs="Calibri"/>
          <w:sz w:val="24"/>
          <w:lang w:val="pt-BR"/>
        </w:rPr>
        <w:t>:</w:t>
      </w:r>
    </w:p>
    <w:p w14:paraId="20B290CA" w14:textId="3C4449ED" w:rsidR="00752B45" w:rsidRPr="000868DD" w:rsidRDefault="00752B45" w:rsidP="00752B45">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DF692A">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DF692A">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752B45">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DF692A">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752B45">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DF692A">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DF692A">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752B45">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DF692A">
      <w:pPr>
        <w:pStyle w:val="PargrafodaLista"/>
        <w:rPr>
          <w:rFonts w:ascii="Calibri" w:hAnsi="Calibri" w:cs="Calibri"/>
          <w:szCs w:val="24"/>
        </w:rPr>
      </w:pPr>
    </w:p>
    <w:p w14:paraId="1AF38304" w14:textId="32D30A6D" w:rsidR="0034275B" w:rsidRPr="00AF17B9" w:rsidRDefault="00752B45" w:rsidP="00DF692A">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DF692A">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DF692A">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090FBA">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090FBA">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090FBA">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090FBA">
      <w:pPr>
        <w:pStyle w:val="Body"/>
        <w:widowControl w:val="0"/>
        <w:spacing w:after="0" w:line="320" w:lineRule="exact"/>
        <w:rPr>
          <w:rFonts w:ascii="Calibri" w:hAnsi="Calibri" w:cs="Calibri"/>
          <w:sz w:val="24"/>
          <w:lang w:val="pt-BR"/>
        </w:rPr>
      </w:pPr>
    </w:p>
    <w:p w14:paraId="1AF3830A" w14:textId="4E6BDB05" w:rsidR="0034275B" w:rsidRPr="00AF17B9" w:rsidRDefault="0034275B"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090FBA">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090FBA">
      <w:pPr>
        <w:pStyle w:val="Body"/>
        <w:widowControl w:val="0"/>
        <w:spacing w:after="0" w:line="320" w:lineRule="exact"/>
        <w:rPr>
          <w:rFonts w:ascii="Calibri" w:hAnsi="Calibri" w:cs="Calibri"/>
          <w:sz w:val="24"/>
          <w:lang w:val="pt-BR"/>
        </w:rPr>
      </w:pPr>
    </w:p>
    <w:p w14:paraId="3948119D" w14:textId="6BECF90D" w:rsidR="00D249F8" w:rsidRPr="00AF17B9" w:rsidRDefault="00B102CE" w:rsidP="00090FBA">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090FBA">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090FBA">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090FBA">
      <w:pPr>
        <w:pStyle w:val="Body"/>
        <w:widowControl w:val="0"/>
        <w:spacing w:after="0" w:line="320" w:lineRule="exact"/>
        <w:rPr>
          <w:rFonts w:ascii="Calibri" w:hAnsi="Calibri" w:cs="Calibri"/>
          <w:sz w:val="24"/>
          <w:lang w:val="pt-BR"/>
        </w:rPr>
      </w:pPr>
    </w:p>
    <w:p w14:paraId="1BAC5A45" w14:textId="07A1DBDA" w:rsidR="001428DE" w:rsidRPr="00AF17B9" w:rsidRDefault="001428DE">
      <w:pPr>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090FBA">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9B10B99" w:rsidR="001428DE" w:rsidRPr="00AF17B9" w:rsidRDefault="001428DE" w:rsidP="00090FBA">
      <w:pPr>
        <w:pStyle w:val="Heading"/>
        <w:widowControl w:val="0"/>
        <w:spacing w:after="0" w:line="320" w:lineRule="exact"/>
        <w:rPr>
          <w:rFonts w:ascii="Calibri" w:hAnsi="Calibri" w:cs="Calibri"/>
          <w:b w:val="0"/>
          <w:sz w:val="24"/>
          <w:szCs w:val="24"/>
          <w:highlight w:val="yellow"/>
        </w:rPr>
      </w:pPr>
    </w:p>
    <w:p w14:paraId="7816C1C6" w14:textId="46E4E468" w:rsidR="001428DE" w:rsidRPr="00AF17B9" w:rsidRDefault="001428DE">
      <w:pPr>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1625B119" w14:textId="60033BBE"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090FBA">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pPr>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1428D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1428DE">
      <w:pPr>
        <w:pStyle w:val="Heading"/>
        <w:widowControl w:val="0"/>
        <w:spacing w:after="0" w:line="320" w:lineRule="exact"/>
        <w:jc w:val="center"/>
        <w:rPr>
          <w:rFonts w:ascii="Calibri" w:hAnsi="Calibri" w:cs="Calibri"/>
          <w:sz w:val="24"/>
          <w:szCs w:val="24"/>
        </w:rPr>
      </w:pPr>
    </w:p>
    <w:p w14:paraId="4ABB7989" w14:textId="1928E5BE" w:rsidR="008226CD" w:rsidRPr="00AF17B9" w:rsidRDefault="001428DE" w:rsidP="001428DE">
      <w:pPr>
        <w:pStyle w:val="Heading"/>
        <w:widowControl w:val="0"/>
        <w:spacing w:after="0" w:line="320" w:lineRule="exact"/>
        <w:jc w:val="center"/>
        <w:rPr>
          <w:rFonts w:ascii="Calibri" w:hAnsi="Calibri" w:cs="Calibri"/>
          <w:sz w:val="24"/>
          <w:szCs w:val="24"/>
          <w:highlight w:val="yellow"/>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p>
    <w:p w14:paraId="51026D29" w14:textId="77777777" w:rsidR="008226CD" w:rsidRPr="00AF17B9" w:rsidRDefault="008226CD">
      <w:pPr>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8226CD">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8226CD">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8226CD">
      <w:pPr>
        <w:pStyle w:val="Heading"/>
        <w:widowControl w:val="0"/>
        <w:spacing w:after="0" w:line="320" w:lineRule="exact"/>
        <w:jc w:val="center"/>
        <w:rPr>
          <w:rFonts w:ascii="Calibri" w:hAnsi="Calibri" w:cs="Calibri"/>
          <w:sz w:val="24"/>
          <w:szCs w:val="24"/>
        </w:rPr>
      </w:pPr>
    </w:p>
    <w:p w14:paraId="048A39EA" w14:textId="6566292E" w:rsidR="008226CD" w:rsidRPr="00AF17B9" w:rsidRDefault="008226CD" w:rsidP="008226CD">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p>
    <w:p w14:paraId="1C5C39FA" w14:textId="77777777" w:rsidR="001428DE" w:rsidRPr="00AF17B9" w:rsidRDefault="001428DE" w:rsidP="001428DE">
      <w:pPr>
        <w:pStyle w:val="Heading"/>
        <w:widowControl w:val="0"/>
        <w:spacing w:after="0" w:line="320" w:lineRule="exact"/>
        <w:jc w:val="center"/>
        <w:rPr>
          <w:rFonts w:ascii="Calibri" w:hAnsi="Calibri" w:cs="Calibri"/>
          <w:sz w:val="24"/>
          <w:szCs w:val="24"/>
        </w:rPr>
      </w:pPr>
    </w:p>
    <w:p w14:paraId="2B2A1781" w14:textId="77777777" w:rsidR="001428DE" w:rsidRPr="00AF17B9" w:rsidRDefault="001428DE" w:rsidP="00090FBA">
      <w:pPr>
        <w:pStyle w:val="Heading"/>
        <w:widowControl w:val="0"/>
        <w:spacing w:after="0" w:line="320" w:lineRule="exact"/>
        <w:rPr>
          <w:rFonts w:ascii="Calibri" w:hAnsi="Calibri" w:cs="Calibri"/>
          <w:b w:val="0"/>
          <w:sz w:val="24"/>
          <w:szCs w:val="24"/>
          <w:highlight w:val="yellow"/>
        </w:rPr>
      </w:pPr>
    </w:p>
    <w:sectPr w:rsidR="001428DE" w:rsidRPr="00AF17B9"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406E" w14:textId="77777777" w:rsidR="00AE3FB3" w:rsidRPr="00917599" w:rsidRDefault="00AE3FB3" w:rsidP="00B42DED">
    <w:pPr>
      <w:pStyle w:val="Cabealho"/>
      <w:tabs>
        <w:tab w:val="left" w:pos="7230"/>
      </w:tabs>
      <w:spacing w:line="320" w:lineRule="exact"/>
      <w:jc w:val="right"/>
      <w:rPr>
        <w:rFonts w:asciiTheme="minorHAnsi" w:hAnsiTheme="minorHAnsi" w:cstheme="minorHAnsi"/>
        <w:b/>
        <w:i/>
        <w:iCs/>
        <w:szCs w:val="24"/>
        <w:lang w:val="pt-BR"/>
      </w:rPr>
    </w:pPr>
    <w:r w:rsidRPr="00917599">
      <w:rPr>
        <w:rFonts w:asciiTheme="minorHAnsi" w:hAnsiTheme="minorHAnsi" w:cstheme="minorHAnsi"/>
        <w:b/>
        <w:i/>
        <w:iCs/>
        <w:szCs w:val="24"/>
        <w:lang w:val="pt-BR"/>
      </w:rPr>
      <w:t>Minuta Stocche Forbes</w:t>
    </w:r>
  </w:p>
  <w:p w14:paraId="1282BB6B" w14:textId="04B10B36"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01.09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87DD" w14:textId="40B61E9D" w:rsidR="00AE3FB3" w:rsidRPr="00A04EB9" w:rsidRDefault="00AE3FB3" w:rsidP="00082327">
    <w:pPr>
      <w:pStyle w:val="Cabealho"/>
      <w:tabs>
        <w:tab w:val="left" w:pos="7230"/>
      </w:tabs>
      <w:spacing w:line="320" w:lineRule="exact"/>
      <w:jc w:val="right"/>
      <w:rPr>
        <w:rFonts w:asciiTheme="minorHAnsi" w:hAnsiTheme="minorHAnsi" w:cstheme="minorHAnsi"/>
        <w:b/>
        <w:i/>
        <w:iCs/>
        <w:szCs w:val="24"/>
        <w:lang w:val="pt-BR"/>
      </w:rPr>
    </w:pPr>
    <w:r w:rsidRPr="00A04EB9">
      <w:rPr>
        <w:rFonts w:asciiTheme="minorHAnsi" w:hAnsiTheme="minorHAnsi" w:cstheme="minorHAnsi"/>
        <w:b/>
        <w:i/>
        <w:iCs/>
        <w:szCs w:val="24"/>
        <w:lang w:val="pt-BR"/>
      </w:rPr>
      <w:t>Minuta Stocche Forbes</w:t>
    </w:r>
  </w:p>
  <w:p w14:paraId="70820AC4" w14:textId="1FC586CD"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01.09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6" w15:restartNumberingAfterBreak="0">
    <w:nsid w:val="43B94A06"/>
    <w:multiLevelType w:val="multilevel"/>
    <w:tmpl w:val="3C6C4D3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7"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5"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7"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7"/>
  </w:num>
  <w:num w:numId="6">
    <w:abstractNumId w:val="1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3"/>
  </w:num>
  <w:num w:numId="12">
    <w:abstractNumId w:val="12"/>
  </w:num>
  <w:num w:numId="13">
    <w:abstractNumId w:val="8"/>
  </w:num>
  <w:num w:numId="14">
    <w:abstractNumId w:val="1"/>
  </w:num>
  <w:num w:numId="15">
    <w:abstractNumId w:val="11"/>
  </w:num>
  <w:num w:numId="16">
    <w:abstractNumId w:val="4"/>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9"/>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2AEC"/>
    <w:rsid w:val="000C2F2D"/>
    <w:rsid w:val="000C34DC"/>
    <w:rsid w:val="000C37F9"/>
    <w:rsid w:val="000C5402"/>
    <w:rsid w:val="000C58C8"/>
    <w:rsid w:val="000C5E90"/>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F3125"/>
    <w:rsid w:val="000F3B33"/>
    <w:rsid w:val="000F3D04"/>
    <w:rsid w:val="000F430A"/>
    <w:rsid w:val="000F55C4"/>
    <w:rsid w:val="000F57A7"/>
    <w:rsid w:val="000F5D28"/>
    <w:rsid w:val="000F6077"/>
    <w:rsid w:val="000F6D65"/>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44F"/>
    <w:rsid w:val="001428DE"/>
    <w:rsid w:val="0014370E"/>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753"/>
    <w:rsid w:val="001C1F8A"/>
    <w:rsid w:val="001C2569"/>
    <w:rsid w:val="001C4DC7"/>
    <w:rsid w:val="001C622F"/>
    <w:rsid w:val="001C6563"/>
    <w:rsid w:val="001C68CC"/>
    <w:rsid w:val="001D0989"/>
    <w:rsid w:val="001D0D91"/>
    <w:rsid w:val="001D137D"/>
    <w:rsid w:val="001D214C"/>
    <w:rsid w:val="001D39B6"/>
    <w:rsid w:val="001D525B"/>
    <w:rsid w:val="001D57B0"/>
    <w:rsid w:val="001D5FD5"/>
    <w:rsid w:val="001D62F5"/>
    <w:rsid w:val="001E19CE"/>
    <w:rsid w:val="001E2255"/>
    <w:rsid w:val="001E2950"/>
    <w:rsid w:val="001E33AA"/>
    <w:rsid w:val="001E356E"/>
    <w:rsid w:val="001E3A7A"/>
    <w:rsid w:val="001E4281"/>
    <w:rsid w:val="001E50A0"/>
    <w:rsid w:val="001E6109"/>
    <w:rsid w:val="001E7BD6"/>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F93"/>
    <w:rsid w:val="002F0C77"/>
    <w:rsid w:val="002F1AFB"/>
    <w:rsid w:val="002F2323"/>
    <w:rsid w:val="002F2BD2"/>
    <w:rsid w:val="002F3CD2"/>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ADF"/>
    <w:rsid w:val="00396CBA"/>
    <w:rsid w:val="00396F8B"/>
    <w:rsid w:val="00397391"/>
    <w:rsid w:val="003A1121"/>
    <w:rsid w:val="003A154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6CC4"/>
    <w:rsid w:val="00417015"/>
    <w:rsid w:val="004170A8"/>
    <w:rsid w:val="0041785A"/>
    <w:rsid w:val="00420623"/>
    <w:rsid w:val="004214DC"/>
    <w:rsid w:val="00422434"/>
    <w:rsid w:val="00422640"/>
    <w:rsid w:val="004253A7"/>
    <w:rsid w:val="004256E9"/>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62F"/>
    <w:rsid w:val="004707A0"/>
    <w:rsid w:val="00470A8F"/>
    <w:rsid w:val="00470ADF"/>
    <w:rsid w:val="00471273"/>
    <w:rsid w:val="00471D29"/>
    <w:rsid w:val="0047336C"/>
    <w:rsid w:val="004747D8"/>
    <w:rsid w:val="00475A12"/>
    <w:rsid w:val="00480232"/>
    <w:rsid w:val="00480F8A"/>
    <w:rsid w:val="00481804"/>
    <w:rsid w:val="004820E1"/>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C0250"/>
    <w:rsid w:val="004C32FB"/>
    <w:rsid w:val="004C6B3E"/>
    <w:rsid w:val="004C7789"/>
    <w:rsid w:val="004C7EA5"/>
    <w:rsid w:val="004D16C9"/>
    <w:rsid w:val="004D1E66"/>
    <w:rsid w:val="004D3737"/>
    <w:rsid w:val="004D3B8A"/>
    <w:rsid w:val="004D41DD"/>
    <w:rsid w:val="004D55C3"/>
    <w:rsid w:val="004D5AEB"/>
    <w:rsid w:val="004D7FDF"/>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F2C"/>
    <w:rsid w:val="005572E5"/>
    <w:rsid w:val="00557450"/>
    <w:rsid w:val="00557CED"/>
    <w:rsid w:val="00561431"/>
    <w:rsid w:val="00562B10"/>
    <w:rsid w:val="00563013"/>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2D4D"/>
    <w:rsid w:val="00584678"/>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31C8"/>
    <w:rsid w:val="00624125"/>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789"/>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882"/>
    <w:rsid w:val="00694E51"/>
    <w:rsid w:val="006954A8"/>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11A1"/>
    <w:rsid w:val="007614C5"/>
    <w:rsid w:val="00761E17"/>
    <w:rsid w:val="00761EE1"/>
    <w:rsid w:val="00764C96"/>
    <w:rsid w:val="00764CAF"/>
    <w:rsid w:val="00765058"/>
    <w:rsid w:val="00766627"/>
    <w:rsid w:val="00766CC9"/>
    <w:rsid w:val="00766E4A"/>
    <w:rsid w:val="00767386"/>
    <w:rsid w:val="007732D4"/>
    <w:rsid w:val="0077444E"/>
    <w:rsid w:val="00774866"/>
    <w:rsid w:val="00776788"/>
    <w:rsid w:val="00776E9E"/>
    <w:rsid w:val="00777182"/>
    <w:rsid w:val="00780A1B"/>
    <w:rsid w:val="00781610"/>
    <w:rsid w:val="00781E12"/>
    <w:rsid w:val="0078242F"/>
    <w:rsid w:val="00783434"/>
    <w:rsid w:val="00783974"/>
    <w:rsid w:val="00783F04"/>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52E6"/>
    <w:rsid w:val="00806745"/>
    <w:rsid w:val="00807577"/>
    <w:rsid w:val="0080759D"/>
    <w:rsid w:val="00807B38"/>
    <w:rsid w:val="008103B4"/>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4AAD"/>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F0948"/>
    <w:rsid w:val="008F0EDD"/>
    <w:rsid w:val="008F142C"/>
    <w:rsid w:val="008F2700"/>
    <w:rsid w:val="008F34C6"/>
    <w:rsid w:val="008F45E3"/>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7340"/>
    <w:rsid w:val="00930EB8"/>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2FEF"/>
    <w:rsid w:val="009E34B2"/>
    <w:rsid w:val="009E50AC"/>
    <w:rsid w:val="009E5A18"/>
    <w:rsid w:val="009E5E30"/>
    <w:rsid w:val="009E5F4C"/>
    <w:rsid w:val="009E67F9"/>
    <w:rsid w:val="009E6BA0"/>
    <w:rsid w:val="009E77B1"/>
    <w:rsid w:val="009E7B60"/>
    <w:rsid w:val="009F0118"/>
    <w:rsid w:val="009F18C7"/>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47DB7"/>
    <w:rsid w:val="00A500B0"/>
    <w:rsid w:val="00A5075A"/>
    <w:rsid w:val="00A5132B"/>
    <w:rsid w:val="00A522BF"/>
    <w:rsid w:val="00A527DD"/>
    <w:rsid w:val="00A53865"/>
    <w:rsid w:val="00A53EF0"/>
    <w:rsid w:val="00A55D53"/>
    <w:rsid w:val="00A60C19"/>
    <w:rsid w:val="00A61BD2"/>
    <w:rsid w:val="00A64156"/>
    <w:rsid w:val="00A64401"/>
    <w:rsid w:val="00A669BE"/>
    <w:rsid w:val="00A66B28"/>
    <w:rsid w:val="00A66F60"/>
    <w:rsid w:val="00A67F39"/>
    <w:rsid w:val="00A705D7"/>
    <w:rsid w:val="00A72575"/>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6695"/>
    <w:rsid w:val="00AE0297"/>
    <w:rsid w:val="00AE1F83"/>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53F"/>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446"/>
    <w:rsid w:val="00BD5970"/>
    <w:rsid w:val="00BD6290"/>
    <w:rsid w:val="00BD7060"/>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93D"/>
    <w:rsid w:val="00C00C60"/>
    <w:rsid w:val="00C00F3F"/>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61BB"/>
    <w:rsid w:val="00CA15C6"/>
    <w:rsid w:val="00CA298D"/>
    <w:rsid w:val="00CA387B"/>
    <w:rsid w:val="00CA392F"/>
    <w:rsid w:val="00CA3CE7"/>
    <w:rsid w:val="00CA4C49"/>
    <w:rsid w:val="00CA562F"/>
    <w:rsid w:val="00CA68A8"/>
    <w:rsid w:val="00CA6983"/>
    <w:rsid w:val="00CA6D0A"/>
    <w:rsid w:val="00CA7F2C"/>
    <w:rsid w:val="00CB0103"/>
    <w:rsid w:val="00CB1064"/>
    <w:rsid w:val="00CB1EFB"/>
    <w:rsid w:val="00CB2859"/>
    <w:rsid w:val="00CB332D"/>
    <w:rsid w:val="00CB401E"/>
    <w:rsid w:val="00CB4C79"/>
    <w:rsid w:val="00CB59BB"/>
    <w:rsid w:val="00CB5A8D"/>
    <w:rsid w:val="00CB6239"/>
    <w:rsid w:val="00CB6476"/>
    <w:rsid w:val="00CB6B23"/>
    <w:rsid w:val="00CC048A"/>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6A1"/>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6E4"/>
    <w:rsid w:val="00D131E0"/>
    <w:rsid w:val="00D137C5"/>
    <w:rsid w:val="00D13B0A"/>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A9E"/>
    <w:rsid w:val="00D41B4E"/>
    <w:rsid w:val="00D42030"/>
    <w:rsid w:val="00D43769"/>
    <w:rsid w:val="00D43CDA"/>
    <w:rsid w:val="00D440DF"/>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DC6"/>
    <w:rsid w:val="00D56A06"/>
    <w:rsid w:val="00D6020B"/>
    <w:rsid w:val="00D60B64"/>
    <w:rsid w:val="00D61241"/>
    <w:rsid w:val="00D634CA"/>
    <w:rsid w:val="00D63E48"/>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692A"/>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2609"/>
    <w:rsid w:val="00E129AB"/>
    <w:rsid w:val="00E13F2B"/>
    <w:rsid w:val="00E155FC"/>
    <w:rsid w:val="00E15952"/>
    <w:rsid w:val="00E15E47"/>
    <w:rsid w:val="00E16A2B"/>
    <w:rsid w:val="00E207F2"/>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BA0"/>
    <w:rsid w:val="00E82A5A"/>
    <w:rsid w:val="00E82AFE"/>
    <w:rsid w:val="00E83817"/>
    <w:rsid w:val="00E84695"/>
    <w:rsid w:val="00E85BC8"/>
    <w:rsid w:val="00E85C2F"/>
    <w:rsid w:val="00E86000"/>
    <w:rsid w:val="00E87186"/>
    <w:rsid w:val="00E879BD"/>
    <w:rsid w:val="00E87B67"/>
    <w:rsid w:val="00E90D64"/>
    <w:rsid w:val="00E92C98"/>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C50"/>
    <w:rsid w:val="00EE055D"/>
    <w:rsid w:val="00EE0EE7"/>
    <w:rsid w:val="00EE1A6F"/>
    <w:rsid w:val="00EE1DFF"/>
    <w:rsid w:val="00EE37E9"/>
    <w:rsid w:val="00EE39A4"/>
    <w:rsid w:val="00EE4B20"/>
    <w:rsid w:val="00EE544A"/>
    <w:rsid w:val="00EE54CD"/>
    <w:rsid w:val="00EE7D8F"/>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863"/>
    <w:rsid w:val="00F53CBB"/>
    <w:rsid w:val="00F54493"/>
    <w:rsid w:val="00F569D3"/>
    <w:rsid w:val="00F6109A"/>
    <w:rsid w:val="00F61305"/>
    <w:rsid w:val="00F61709"/>
    <w:rsid w:val="00F6224A"/>
    <w:rsid w:val="00F62806"/>
    <w:rsid w:val="00F629BD"/>
    <w:rsid w:val="00F63102"/>
    <w:rsid w:val="00F6429F"/>
    <w:rsid w:val="00F6565D"/>
    <w:rsid w:val="00F66126"/>
    <w:rsid w:val="00F66E7C"/>
    <w:rsid w:val="00F701D0"/>
    <w:rsid w:val="00F7075E"/>
    <w:rsid w:val="00F7197A"/>
    <w:rsid w:val="00F71C5F"/>
    <w:rsid w:val="00F72672"/>
    <w:rsid w:val="00F72A30"/>
    <w:rsid w:val="00F74D31"/>
    <w:rsid w:val="00F758E6"/>
    <w:rsid w:val="00F7638D"/>
    <w:rsid w:val="00F765F7"/>
    <w:rsid w:val="00F76988"/>
    <w:rsid w:val="00F771D3"/>
    <w:rsid w:val="00F77734"/>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 G E D ! 6 5 3 7 4 5 6 . 1 < / d o c u m e n t i d >  
     < s e n d e r i d > M A R I L I A . F A R I A S < / s e n d e r i d >  
     < s e n d e r e m a i l > M A R I L I A . F A R I A S @ L D R . C O M . B R < / s e n d e r e m a i l >  
     < l a s t m o d i f i e d > 2 0 2 2 - 0 8 - 1 1 T 0 3 : 2 4 : 0 0 . 0 0 0 0 0 0 0 - 0 3 : 0 0 < / l a s t m o d i f i e d >  
     < d a t a b a s e > G E D < / 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Props1.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10.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11.xml><?xml version="1.0" encoding="utf-8"?>
<ds:datastoreItem xmlns:ds="http://schemas.openxmlformats.org/officeDocument/2006/customXml" ds:itemID="{EB0B2F58-EBCA-4223-964D-59D7BB0F10FB}">
  <ds:schemaRefs>
    <ds:schemaRef ds:uri="http://www.imanage.com/work/xmlschema"/>
  </ds:schemaRefs>
</ds:datastoreItem>
</file>

<file path=customXml/itemProps12.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13.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14.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2.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9494640-7BFD-4D2C-AF9C-3EDBA41C1D2B}">
  <ds:schemaRefs>
    <ds:schemaRef ds:uri="http://www.imanage.com/work/xmlschema"/>
  </ds:schemaRefs>
</ds:datastoreItem>
</file>

<file path=customXml/itemProps6.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7.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8.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9.xml><?xml version="1.0" encoding="utf-8"?>
<ds:datastoreItem xmlns:ds="http://schemas.openxmlformats.org/officeDocument/2006/customXml" ds:itemID="{865DE775-68F4-4EDE-9247-20F263DBD85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17220</Words>
  <Characters>92988</Characters>
  <Application>Microsoft Office Word</Application>
  <DocSecurity>0</DocSecurity>
  <Lines>774</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109989</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Lucas de Azevedo Mascarenhas | Stocche Forbes Advogados</cp:lastModifiedBy>
  <cp:revision>3</cp:revision>
  <cp:lastPrinted>2021-08-02T10:51:00Z</cp:lastPrinted>
  <dcterms:created xsi:type="dcterms:W3CDTF">2022-09-01T14:17:00Z</dcterms:created>
  <dcterms:modified xsi:type="dcterms:W3CDTF">2022-09-01T14:34:00Z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