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FF96" w14:textId="7777777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14:paraId="4BA226FC"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26BE7760"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14:paraId="73F671F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07E231C"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Pr>
          <w:rFonts w:ascii="Verdana" w:hAnsi="Verdana" w:cs="Tahoma"/>
          <w:b/>
          <w:sz w:val="20"/>
          <w:szCs w:val="20"/>
        </w:rPr>
        <w:t>CVM</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Pr>
          <w:rFonts w:ascii="Verdana" w:hAnsi="Verdana" w:cs="Tahoma"/>
          <w:b/>
          <w:sz w:val="20"/>
          <w:szCs w:val="20"/>
        </w:rPr>
        <w:t>CNPJ/ME</w:t>
      </w:r>
      <w:r>
        <w:rPr>
          <w:rFonts w:ascii="Verdana" w:hAnsi="Verdana" w:cs="Tahoma"/>
          <w:sz w:val="20"/>
          <w:szCs w:val="20"/>
        </w:rPr>
        <w:t>”) sob o nº 71.673.990/0001-77, neste ato representada na forma de seu estatuto social (“</w:t>
      </w:r>
      <w:r>
        <w:rPr>
          <w:rFonts w:ascii="Verdana" w:hAnsi="Verdana" w:cs="Tahoma"/>
          <w:b/>
          <w:sz w:val="20"/>
          <w:szCs w:val="20"/>
        </w:rPr>
        <w:t>Emissora</w:t>
      </w:r>
      <w:r>
        <w:rPr>
          <w:rFonts w:ascii="Verdana" w:hAnsi="Verdana" w:cs="Tahoma"/>
          <w:sz w:val="20"/>
          <w:szCs w:val="20"/>
        </w:rPr>
        <w:t>”);</w:t>
      </w:r>
      <w:bookmarkEnd w:id="2"/>
      <w:r>
        <w:rPr>
          <w:rFonts w:ascii="Verdana" w:hAnsi="Verdana" w:cs="Tahoma"/>
          <w:sz w:val="20"/>
          <w:szCs w:val="20"/>
        </w:rPr>
        <w:t xml:space="preserve"> </w:t>
      </w:r>
    </w:p>
    <w:p w14:paraId="1215CD0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9684A6E"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14:paraId="60FC4E94" w14:textId="77777777" w:rsidR="00D17468" w:rsidRPr="005B0D15" w:rsidRDefault="00D17468" w:rsidP="006B3E5D">
      <w:pPr>
        <w:pStyle w:val="Corpodetexto"/>
        <w:widowControl w:val="0"/>
        <w:spacing w:line="320" w:lineRule="exact"/>
        <w:ind w:firstLine="0"/>
        <w:contextualSpacing/>
        <w:rPr>
          <w:rFonts w:ascii="Verdana" w:hAnsi="Verdana" w:cs="Tahoma"/>
          <w:bCs/>
          <w:smallCaps/>
          <w:sz w:val="20"/>
          <w:szCs w:val="20"/>
        </w:rPr>
      </w:pPr>
    </w:p>
    <w:p w14:paraId="4A5F5DD4" w14:textId="77777777" w:rsidR="00D17468" w:rsidRPr="006B3E5D" w:rsidRDefault="002A5BBE" w:rsidP="00F24D7C">
      <w:pPr>
        <w:pStyle w:val="Corpodetexto"/>
        <w:widowControl w:val="0"/>
        <w:numPr>
          <w:ilvl w:val="0"/>
          <w:numId w:val="7"/>
        </w:numPr>
        <w:spacing w:line="320" w:lineRule="exact"/>
        <w:ind w:left="567" w:hanging="657"/>
        <w:contextualSpacing/>
        <w:rPr>
          <w:rFonts w:ascii="Verdana" w:hAnsi="Verdana" w:cs="Tahoma"/>
          <w:b/>
          <w:sz w:val="20"/>
          <w:szCs w:val="20"/>
        </w:rPr>
      </w:pPr>
      <w:bookmarkStart w:id="3" w:name="_Ref522316758"/>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nº 466, bloco B, conjunto 1401, CEP 04.534-002, Itaim Bibi, inscrita no CNPJ/ME sob nº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Pr>
          <w:rFonts w:ascii="Verdana" w:hAnsi="Verdana" w:cs="Tahoma"/>
          <w:b/>
          <w:sz w:val="20"/>
          <w:szCs w:val="20"/>
        </w:rPr>
        <w:t>Debenturistas</w:t>
      </w:r>
      <w:r>
        <w:rPr>
          <w:rFonts w:ascii="Verdana" w:hAnsi="Verdana" w:cs="Tahoma"/>
          <w:sz w:val="20"/>
          <w:szCs w:val="20"/>
        </w:rPr>
        <w:t>”), neste ato representada por seu representante legal devidamente autorizado e identificado na respectiva página de assinaturas do presente instrumento (“</w:t>
      </w:r>
      <w:r>
        <w:rPr>
          <w:rFonts w:ascii="Verdana" w:hAnsi="Verdana" w:cs="Tahoma"/>
          <w:b/>
          <w:sz w:val="20"/>
          <w:szCs w:val="20"/>
        </w:rPr>
        <w:t>Agente Fiduciário</w:t>
      </w:r>
      <w:r>
        <w:rPr>
          <w:rFonts w:ascii="Verdana" w:hAnsi="Verdana" w:cs="Tahoma"/>
          <w:sz w:val="20"/>
          <w:szCs w:val="20"/>
        </w:rPr>
        <w:t>”);</w:t>
      </w:r>
      <w:bookmarkEnd w:id="3"/>
      <w:r>
        <w:rPr>
          <w:rFonts w:ascii="Verdana" w:hAnsi="Verdana" w:cs="Tahoma"/>
          <w:sz w:val="20"/>
          <w:szCs w:val="20"/>
        </w:rPr>
        <w:t xml:space="preserve"> </w:t>
      </w:r>
    </w:p>
    <w:p w14:paraId="479F7498"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4B48B83F"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14:paraId="3FD1183C"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539B9D59" w14:textId="76B3C1AA"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Pr>
          <w:rFonts w:ascii="Verdana" w:hAnsi="Verdana" w:cs="Tahoma"/>
          <w:bCs/>
          <w:sz w:val="20"/>
          <w:szCs w:val="20"/>
        </w:rPr>
        <w:t>º 32.785.497/0001-97,</w:t>
      </w:r>
      <w:r>
        <w:rPr>
          <w:rFonts w:ascii="Verdana" w:hAnsi="Verdana" w:cs="Tahoma"/>
          <w:sz w:val="20"/>
          <w:szCs w:val="20"/>
        </w:rPr>
        <w:t xml:space="preserve"> neste ato representada na forma de seu estatuto social (“</w:t>
      </w:r>
      <w:r>
        <w:rPr>
          <w:rFonts w:ascii="Verdana" w:hAnsi="Verdana" w:cs="Tahoma"/>
          <w:b/>
          <w:sz w:val="20"/>
          <w:szCs w:val="20"/>
        </w:rPr>
        <w:t>Garantidora</w:t>
      </w:r>
      <w:r>
        <w:rPr>
          <w:rFonts w:ascii="Verdana" w:hAnsi="Verdana" w:cs="Tahoma"/>
          <w:sz w:val="20"/>
          <w:szCs w:val="20"/>
        </w:rPr>
        <w:t>”).</w:t>
      </w:r>
    </w:p>
    <w:p w14:paraId="13F03A3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1F65CDA"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Sendo a Emissora, o Agente Fiduciário e a Garantidora referidos em conjunto como “</w:t>
      </w:r>
      <w:r>
        <w:rPr>
          <w:rFonts w:ascii="Verdana" w:hAnsi="Verdana" w:cs="Tahoma"/>
          <w:b/>
          <w:sz w:val="20"/>
          <w:szCs w:val="20"/>
        </w:rPr>
        <w:t>Partes</w:t>
      </w:r>
      <w:r>
        <w:rPr>
          <w:rFonts w:ascii="Verdana" w:hAnsi="Verdana" w:cs="Tahoma"/>
          <w:sz w:val="20"/>
          <w:szCs w:val="20"/>
        </w:rPr>
        <w:t>” e, individualmente, “</w:t>
      </w:r>
      <w:r>
        <w:rPr>
          <w:rFonts w:ascii="Verdana" w:hAnsi="Verdana" w:cs="Tahoma"/>
          <w:b/>
          <w:sz w:val="20"/>
          <w:szCs w:val="20"/>
        </w:rPr>
        <w:t>Parte</w:t>
      </w:r>
      <w:r>
        <w:rPr>
          <w:rFonts w:ascii="Verdana" w:hAnsi="Verdana" w:cs="Tahoma"/>
          <w:sz w:val="20"/>
          <w:szCs w:val="20"/>
        </w:rPr>
        <w:t>”.</w:t>
      </w:r>
    </w:p>
    <w:p w14:paraId="6354B6E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3F91C4D"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Pr>
          <w:rFonts w:ascii="Verdana" w:hAnsi="Verdana" w:cs="Tahoma"/>
          <w:sz w:val="20"/>
          <w:szCs w:val="20"/>
        </w:rPr>
        <w:t>As Partes vêm, na melhor forma de direito, firmar o presente “</w:t>
      </w:r>
      <w:r>
        <w:rPr>
          <w:rFonts w:ascii="Verdana" w:hAnsi="Verdana" w:cs="Tahoma"/>
          <w:i/>
          <w:iCs/>
          <w:sz w:val="20"/>
          <w:szCs w:val="20"/>
        </w:rPr>
        <w:t xml:space="preserve">Instrumento Particular de Escritura da 11ª (Décima Primeira) Emissão de Debêntures Simples, Não Conversíveis em Ações, da Espécie Quirografária, com Garantia Fidejussória Adicional, em Série Única, para Distribuição </w:t>
      </w:r>
      <w:r>
        <w:rPr>
          <w:rFonts w:ascii="Verdana" w:hAnsi="Verdana" w:cs="Tahoma"/>
          <w:i/>
          <w:iCs/>
          <w:sz w:val="20"/>
          <w:szCs w:val="20"/>
        </w:rPr>
        <w:lastRenderedPageBreak/>
        <w:t>Pública com Esforços Restritos, da Natura Cosméticos S.A.</w:t>
      </w:r>
      <w:r>
        <w:rPr>
          <w:rFonts w:ascii="Verdana" w:hAnsi="Verdana" w:cs="Tahoma"/>
          <w:sz w:val="20"/>
          <w:szCs w:val="20"/>
        </w:rPr>
        <w:t>” (“</w:t>
      </w:r>
      <w:r>
        <w:rPr>
          <w:rFonts w:ascii="Verdana" w:hAnsi="Verdana" w:cs="Tahoma"/>
          <w:b/>
          <w:sz w:val="20"/>
          <w:szCs w:val="20"/>
        </w:rPr>
        <w:t>Escritura de Emissão</w:t>
      </w:r>
      <w:r>
        <w:rPr>
          <w:rFonts w:ascii="Verdana" w:hAnsi="Verdana" w:cs="Tahoma"/>
          <w:sz w:val="20"/>
          <w:szCs w:val="20"/>
        </w:rPr>
        <w:t>” e "</w:t>
      </w:r>
      <w:r>
        <w:rPr>
          <w:rFonts w:ascii="Verdana" w:hAnsi="Verdana" w:cs="Tahoma"/>
          <w:b/>
          <w:sz w:val="20"/>
          <w:szCs w:val="20"/>
        </w:rPr>
        <w:t>Debêntures</w:t>
      </w:r>
      <w:r>
        <w:rPr>
          <w:rFonts w:ascii="Verdana" w:hAnsi="Verdana" w:cs="Tahoma"/>
          <w:sz w:val="20"/>
          <w:szCs w:val="20"/>
        </w:rPr>
        <w:t>", respectivamente), mediante as seguintes cláusulas e condições:</w:t>
      </w:r>
    </w:p>
    <w:p w14:paraId="46BF8DC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DAF53B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id="5" w:name="_Ref522312176"/>
      <w:r>
        <w:rPr>
          <w:rFonts w:ascii="Verdana" w:hAnsi="Verdana" w:cs="Tahoma"/>
          <w:b/>
          <w:sz w:val="20"/>
          <w:szCs w:val="20"/>
        </w:rPr>
        <w:t>DEFINIÇÕES</w:t>
      </w:r>
      <w:bookmarkEnd w:id="5"/>
      <w:r>
        <w:rPr>
          <w:rFonts w:ascii="Verdana" w:hAnsi="Verdana" w:cs="Tahoma"/>
          <w:b/>
          <w:sz w:val="20"/>
          <w:szCs w:val="20"/>
        </w:rPr>
        <w:t xml:space="preserve"> </w:t>
      </w:r>
    </w:p>
    <w:p w14:paraId="0A2BDC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A9153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6"/>
    </w:p>
    <w:p w14:paraId="249EB08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6E7CA1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Agência de Classificação de Risco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_Ref522318329 \r \h  \* MERGEFORMAT </w:instrText>
      </w:r>
      <w:r>
        <w:rPr>
          <w:rFonts w:ascii="Verdana" w:hAnsi="Verdana" w:cs="Tahoma"/>
          <w:sz w:val="20"/>
          <w:szCs w:val="20"/>
        </w:rPr>
      </w:r>
      <w:r>
        <w:rPr>
          <w:rFonts w:ascii="Verdana" w:hAnsi="Verdana" w:cs="Tahoma"/>
          <w:sz w:val="20"/>
          <w:szCs w:val="20"/>
        </w:rPr>
        <w:fldChar w:fldCharType="separate"/>
      </w:r>
      <w:r w:rsidR="00AC3A67">
        <w:rPr>
          <w:rFonts w:ascii="Verdana" w:hAnsi="Verdana" w:cs="Tahoma"/>
          <w:sz w:val="20"/>
          <w:szCs w:val="20"/>
        </w:rPr>
        <w:t>5.15.1</w:t>
      </w:r>
      <w:r>
        <w:rPr>
          <w:rFonts w:ascii="Verdana" w:hAnsi="Verdana" w:cs="Tahoma"/>
          <w:sz w:val="20"/>
          <w:szCs w:val="20"/>
        </w:rPr>
        <w:fldChar w:fldCharType="end"/>
      </w:r>
      <w:r>
        <w:rPr>
          <w:rFonts w:ascii="Verdana" w:hAnsi="Verdana" w:cs="Tahoma"/>
          <w:sz w:val="20"/>
          <w:szCs w:val="20"/>
        </w:rPr>
        <w:t>;</w:t>
      </w:r>
    </w:p>
    <w:p w14:paraId="3540CF6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260ECB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Agente Fiduciário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(b)</w:t>
      </w:r>
      <w:r>
        <w:rPr>
          <w:rFonts w:ascii="Verdana" w:hAnsi="Verdana" w:cs="Tahoma"/>
          <w:sz w:val="20"/>
          <w:szCs w:val="20"/>
        </w:rPr>
        <w:fldChar w:fldCharType="end"/>
      </w:r>
      <w:r>
        <w:rPr>
          <w:rFonts w:ascii="Verdana" w:hAnsi="Verdana" w:cs="Tahoma"/>
          <w:sz w:val="20"/>
          <w:szCs w:val="20"/>
        </w:rPr>
        <w:t xml:space="preserve"> do preâmbulo;</w:t>
      </w:r>
    </w:p>
    <w:p w14:paraId="2B65397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559502E" w14:textId="77777777" w:rsidR="00B0687A" w:rsidRDefault="00B0687A"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14:paraId="2E65F464" w14:textId="77777777" w:rsidR="00B0687A" w:rsidRDefault="00B0687A" w:rsidP="00941939">
      <w:pPr>
        <w:pStyle w:val="PargrafodaLista"/>
        <w:rPr>
          <w:rFonts w:ascii="Verdana" w:hAnsi="Verdana" w:cs="Tahoma"/>
          <w:sz w:val="20"/>
          <w:szCs w:val="20"/>
        </w:rPr>
      </w:pPr>
    </w:p>
    <w:p w14:paraId="185D679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ANBIMA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_Ref522316945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w:t>
      </w:r>
    </w:p>
    <w:p w14:paraId="525BB55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349A2C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Assembleia Geral de Debenturistas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_Ref522318994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10.1</w:t>
      </w:r>
      <w:r>
        <w:rPr>
          <w:rFonts w:ascii="Verdana" w:hAnsi="Verdana" w:cs="Tahoma"/>
          <w:sz w:val="20"/>
          <w:szCs w:val="20"/>
        </w:rPr>
        <w:fldChar w:fldCharType="end"/>
      </w:r>
      <w:r>
        <w:rPr>
          <w:rFonts w:ascii="Verdana" w:hAnsi="Verdana" w:cs="Tahoma"/>
          <w:sz w:val="20"/>
          <w:szCs w:val="20"/>
        </w:rPr>
        <w:t>;</w:t>
      </w:r>
    </w:p>
    <w:p w14:paraId="5AF58427" w14:textId="77777777" w:rsidR="004C52EE" w:rsidRPr="006B3E5D" w:rsidRDefault="004C52EE" w:rsidP="005B0D15">
      <w:pPr>
        <w:pStyle w:val="Corpodetexto"/>
        <w:widowControl w:val="0"/>
        <w:spacing w:line="320" w:lineRule="exact"/>
        <w:ind w:firstLine="0"/>
        <w:contextualSpacing/>
        <w:rPr>
          <w:rFonts w:ascii="Verdana" w:hAnsi="Verdana" w:cs="Tahoma"/>
          <w:sz w:val="20"/>
          <w:szCs w:val="20"/>
        </w:rPr>
      </w:pPr>
    </w:p>
    <w:p w14:paraId="17DBB54C"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Aquisição das Debêntures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5.10.3</w:t>
      </w:r>
      <w:r>
        <w:rPr>
          <w:rFonts w:ascii="Verdana" w:hAnsi="Verdana" w:cs="Tahoma"/>
          <w:sz w:val="20"/>
          <w:szCs w:val="20"/>
        </w:rPr>
        <w:fldChar w:fldCharType="end"/>
      </w:r>
      <w:r>
        <w:rPr>
          <w:rFonts w:ascii="Verdana" w:hAnsi="Verdana" w:cs="Tahoma"/>
          <w:sz w:val="20"/>
          <w:szCs w:val="20"/>
        </w:rPr>
        <w:t>;</w:t>
      </w:r>
    </w:p>
    <w:p w14:paraId="62C6D204" w14:textId="77777777" w:rsidR="004C52EE" w:rsidRPr="006B3E5D" w:rsidRDefault="004C52EE" w:rsidP="006B3E5D">
      <w:pPr>
        <w:pStyle w:val="PargrafodaLista"/>
        <w:rPr>
          <w:rFonts w:ascii="Verdana" w:hAnsi="Verdana" w:cs="Tahoma"/>
          <w:sz w:val="20"/>
          <w:szCs w:val="20"/>
        </w:rPr>
      </w:pPr>
    </w:p>
    <w:p w14:paraId="0073C025"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Aquisição das Debêntures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5.10.3</w:t>
      </w:r>
      <w:r>
        <w:rPr>
          <w:rFonts w:ascii="Verdana" w:hAnsi="Verdana" w:cs="Tahoma"/>
          <w:sz w:val="20"/>
          <w:szCs w:val="20"/>
        </w:rPr>
        <w:fldChar w:fldCharType="end"/>
      </w:r>
      <w:r>
        <w:rPr>
          <w:rFonts w:ascii="Verdana" w:hAnsi="Verdana" w:cs="Tahoma"/>
          <w:sz w:val="20"/>
          <w:szCs w:val="20"/>
        </w:rPr>
        <w:t>;</w:t>
      </w:r>
    </w:p>
    <w:p w14:paraId="739EF300" w14:textId="77777777" w:rsidR="004C52EE" w:rsidRPr="006B3E5D" w:rsidRDefault="004C52EE" w:rsidP="006B3E5D">
      <w:pPr>
        <w:pStyle w:val="PargrafodaLista"/>
        <w:rPr>
          <w:rFonts w:ascii="Verdana" w:hAnsi="Verdana" w:cs="Tahoma"/>
          <w:sz w:val="20"/>
          <w:szCs w:val="20"/>
        </w:rPr>
      </w:pPr>
    </w:p>
    <w:p w14:paraId="33DD439C"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Aviso aos Acionistas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_Ref100237056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5.11.1</w:t>
      </w:r>
      <w:r>
        <w:rPr>
          <w:rFonts w:ascii="Verdana" w:hAnsi="Verdana" w:cs="Tahoma"/>
          <w:sz w:val="20"/>
          <w:szCs w:val="20"/>
        </w:rPr>
        <w:fldChar w:fldCharType="end"/>
      </w:r>
      <w:r>
        <w:rPr>
          <w:rFonts w:ascii="Verdana" w:hAnsi="Verdana" w:cs="Tahoma"/>
          <w:sz w:val="20"/>
          <w:szCs w:val="20"/>
        </w:rPr>
        <w:t>;</w:t>
      </w:r>
    </w:p>
    <w:p w14:paraId="4A777962"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647889E7"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B3</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7F4F52E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12D89DF"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Cartório de RTD</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6B0EEAFA" w14:textId="77777777" w:rsidR="00A875E6" w:rsidRPr="006B3E5D" w:rsidRDefault="00A875E6" w:rsidP="006B3E5D">
      <w:pPr>
        <w:pStyle w:val="PargrafodaLista"/>
        <w:rPr>
          <w:rFonts w:ascii="Verdana" w:hAnsi="Verdana" w:cs="Tahoma"/>
          <w:sz w:val="20"/>
          <w:szCs w:val="20"/>
        </w:rPr>
      </w:pPr>
    </w:p>
    <w:p w14:paraId="36597726"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CETIP21</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213CD03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50D690F" w14:textId="77777777" w:rsidR="00D17468" w:rsidRPr="006B3E5D" w:rsidRDefault="00FD4FB3" w:rsidP="00AC3A67">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Comunicação de Encerramento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sidR="00AC3A67">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5E84476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B51EC8"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Comunicação de Início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266A8DA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0C87BC8"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CNPJ/ME</w:t>
      </w:r>
      <w:r>
        <w:rPr>
          <w:rFonts w:ascii="Verdana" w:hAnsi="Verdana" w:cs="Tahoma"/>
          <w:sz w:val="20"/>
          <w:szCs w:val="20"/>
        </w:rPr>
        <w:t>”: possui o significado atribuído no item (a) do preâmbulo;</w:t>
      </w:r>
    </w:p>
    <w:p w14:paraId="0641922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C8FDA1A" w14:textId="77777777" w:rsidR="00F3236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ANBIMA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_Ref522316945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w:t>
      </w:r>
    </w:p>
    <w:p w14:paraId="55AED051" w14:textId="77777777" w:rsidR="008B23CD" w:rsidRPr="006B3E5D" w:rsidRDefault="008B23CD" w:rsidP="006B3E5D">
      <w:pPr>
        <w:pStyle w:val="PargrafodaLista"/>
        <w:rPr>
          <w:rFonts w:ascii="Verdana" w:hAnsi="Verdana" w:cs="Tahoma"/>
          <w:sz w:val="20"/>
          <w:szCs w:val="20"/>
        </w:rPr>
      </w:pPr>
    </w:p>
    <w:p w14:paraId="2E7A8819" w14:textId="77777777" w:rsidR="008B23CD"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Civil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_Ref100236722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4.10.2</w:t>
      </w:r>
      <w:r>
        <w:rPr>
          <w:rFonts w:ascii="Verdana" w:hAnsi="Verdana" w:cs="Tahoma"/>
          <w:sz w:val="20"/>
          <w:szCs w:val="20"/>
        </w:rPr>
        <w:fldChar w:fldCharType="end"/>
      </w:r>
      <w:r>
        <w:rPr>
          <w:rFonts w:ascii="Verdana" w:hAnsi="Verdana" w:cs="Tahoma"/>
          <w:sz w:val="20"/>
          <w:szCs w:val="20"/>
        </w:rPr>
        <w:t>;</w:t>
      </w:r>
    </w:p>
    <w:p w14:paraId="2DC3E44D" w14:textId="77777777" w:rsidR="008B23CD" w:rsidRPr="006B3E5D" w:rsidRDefault="008B23CD" w:rsidP="006B3E5D">
      <w:pPr>
        <w:pStyle w:val="PargrafodaLista"/>
        <w:rPr>
          <w:rFonts w:ascii="Verdana" w:hAnsi="Verdana" w:cs="Tahoma"/>
          <w:sz w:val="20"/>
          <w:szCs w:val="20"/>
        </w:rPr>
      </w:pPr>
    </w:p>
    <w:p w14:paraId="4F1A20CF" w14:textId="77777777" w:rsidR="008B23CD"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Código de Processo Civil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4.10.3</w:t>
      </w:r>
      <w:r>
        <w:rPr>
          <w:rFonts w:ascii="Verdana" w:hAnsi="Verdana" w:cs="Tahoma"/>
          <w:sz w:val="20"/>
          <w:szCs w:val="20"/>
        </w:rPr>
        <w:fldChar w:fldCharType="end"/>
      </w:r>
      <w:r>
        <w:rPr>
          <w:rFonts w:ascii="Verdana" w:hAnsi="Verdana" w:cs="Tahoma"/>
          <w:sz w:val="20"/>
          <w:szCs w:val="20"/>
        </w:rPr>
        <w:t>;</w:t>
      </w:r>
    </w:p>
    <w:p w14:paraId="38697FF0" w14:textId="77777777" w:rsidR="00A875E6" w:rsidRPr="006B3E5D" w:rsidRDefault="00A875E6" w:rsidP="006B3E5D">
      <w:pPr>
        <w:pStyle w:val="PargrafodaLista"/>
        <w:rPr>
          <w:rFonts w:ascii="Verdana" w:hAnsi="Verdana" w:cs="Tahoma"/>
          <w:sz w:val="20"/>
          <w:szCs w:val="20"/>
        </w:rPr>
      </w:pPr>
    </w:p>
    <w:p w14:paraId="425DF2C1" w14:textId="77777777" w:rsidR="00B0687A" w:rsidRPr="00B0687A" w:rsidRDefault="00B0687A"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Pr>
          <w:rFonts w:ascii="Verdana" w:hAnsi="Verdana" w:cs="Tahoma"/>
          <w:b/>
          <w:sz w:val="20"/>
          <w:szCs w:val="20"/>
        </w:rPr>
        <w:t>Comunicação de Amortização Extraordinária</w:t>
      </w:r>
      <w:r>
        <w:rPr>
          <w:rFonts w:ascii="Verdana" w:hAnsi="Verdana" w:cs="Tahoma"/>
          <w:bCs/>
          <w:sz w:val="20"/>
          <w:szCs w:val="20"/>
        </w:rPr>
        <w:t xml:space="preserve">”: possui o significado atribuído no item </w:t>
      </w:r>
      <w:r>
        <w:rPr>
          <w:rFonts w:ascii="Verdana" w:hAnsi="Verdana" w:cs="Tahoma"/>
          <w:bCs/>
          <w:sz w:val="20"/>
          <w:szCs w:val="20"/>
        </w:rPr>
        <w:fldChar w:fldCharType="begin"/>
      </w:r>
      <w:r>
        <w:rPr>
          <w:rFonts w:ascii="Verdana" w:hAnsi="Verdana" w:cs="Tahoma"/>
          <w:bCs/>
          <w:sz w:val="20"/>
          <w:szCs w:val="20"/>
        </w:rPr>
        <w:instrText xml:space="preserve"> REF _Ref102576017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6.2.5</w:t>
      </w:r>
      <w:r>
        <w:rPr>
          <w:rFonts w:ascii="Verdana" w:hAnsi="Verdana" w:cs="Tahoma"/>
          <w:bCs/>
          <w:sz w:val="20"/>
          <w:szCs w:val="20"/>
        </w:rPr>
        <w:fldChar w:fldCharType="end"/>
      </w:r>
      <w:r>
        <w:rPr>
          <w:rFonts w:ascii="Verdana" w:hAnsi="Verdana" w:cs="Tahoma"/>
          <w:bCs/>
          <w:sz w:val="20"/>
          <w:szCs w:val="20"/>
        </w:rPr>
        <w:t>;</w:t>
      </w:r>
    </w:p>
    <w:p w14:paraId="2936A46A" w14:textId="77777777" w:rsidR="00B0687A" w:rsidRDefault="00B0687A" w:rsidP="00941939">
      <w:pPr>
        <w:pStyle w:val="PargrafodaLista"/>
        <w:rPr>
          <w:rFonts w:ascii="Verdana" w:hAnsi="Verdana" w:cs="Tahoma"/>
          <w:sz w:val="20"/>
          <w:szCs w:val="20"/>
        </w:rPr>
      </w:pPr>
    </w:p>
    <w:p w14:paraId="304E493B"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Encerramento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465C244A" w14:textId="77777777" w:rsidR="00A875E6" w:rsidRPr="006B3E5D" w:rsidRDefault="00A875E6" w:rsidP="006B3E5D">
      <w:pPr>
        <w:pStyle w:val="PargrafodaLista"/>
        <w:rPr>
          <w:rFonts w:ascii="Verdana" w:hAnsi="Verdana" w:cs="Tahoma"/>
          <w:sz w:val="20"/>
          <w:szCs w:val="20"/>
        </w:rPr>
      </w:pPr>
    </w:p>
    <w:p w14:paraId="57E90C23"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Início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_Ref522317628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4.6.2</w:t>
      </w:r>
      <w:r>
        <w:rPr>
          <w:rFonts w:ascii="Verdana" w:hAnsi="Verdana" w:cs="Tahoma"/>
          <w:sz w:val="20"/>
          <w:szCs w:val="20"/>
        </w:rPr>
        <w:fldChar w:fldCharType="end"/>
      </w:r>
      <w:r>
        <w:rPr>
          <w:rFonts w:ascii="Verdana" w:hAnsi="Verdana" w:cs="Tahoma"/>
          <w:sz w:val="20"/>
          <w:szCs w:val="20"/>
        </w:rPr>
        <w:t>;</w:t>
      </w:r>
    </w:p>
    <w:p w14:paraId="22839214" w14:textId="77777777" w:rsidR="00055C08" w:rsidRPr="006B3E5D" w:rsidRDefault="00055C08" w:rsidP="006B3E5D">
      <w:pPr>
        <w:pStyle w:val="PargrafodaLista"/>
        <w:rPr>
          <w:rFonts w:ascii="Verdana" w:hAnsi="Verdana" w:cs="Tahoma"/>
          <w:sz w:val="20"/>
          <w:szCs w:val="20"/>
        </w:rPr>
      </w:pPr>
    </w:p>
    <w:p w14:paraId="2C87CA4E"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Comunicação de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_Ref100237267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6.1.2</w:t>
      </w:r>
      <w:r>
        <w:rPr>
          <w:rFonts w:ascii="Verdana" w:hAnsi="Verdana" w:cs="Tahoma"/>
          <w:sz w:val="20"/>
          <w:szCs w:val="20"/>
        </w:rPr>
        <w:fldChar w:fldCharType="end"/>
      </w:r>
      <w:r>
        <w:rPr>
          <w:rFonts w:ascii="Verdana" w:hAnsi="Verdana" w:cs="Tahoma"/>
          <w:sz w:val="20"/>
          <w:szCs w:val="20"/>
        </w:rPr>
        <w:t>;</w:t>
      </w:r>
    </w:p>
    <w:p w14:paraId="7068DF49" w14:textId="77777777" w:rsidR="00F32366" w:rsidRPr="006B3E5D" w:rsidRDefault="00F32366" w:rsidP="006B3E5D">
      <w:pPr>
        <w:pStyle w:val="PargrafodaLista"/>
        <w:rPr>
          <w:rFonts w:ascii="Verdana" w:hAnsi="Verdana" w:cs="Tahoma"/>
          <w:sz w:val="20"/>
          <w:szCs w:val="20"/>
        </w:rPr>
      </w:pPr>
    </w:p>
    <w:p w14:paraId="024AE24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Contrato de Colocação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14:paraId="0DD7102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E93DD5A" w14:textId="77777777" w:rsidR="009C5D01"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Coordenador Líder</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14:paraId="599F71C0" w14:textId="77777777" w:rsidR="00083C7F" w:rsidRDefault="00083C7F" w:rsidP="00F24D7C">
      <w:pPr>
        <w:pStyle w:val="PargrafodaLista"/>
        <w:rPr>
          <w:rFonts w:ascii="Verdana" w:hAnsi="Verdana" w:cs="Tahoma"/>
          <w:sz w:val="20"/>
          <w:szCs w:val="20"/>
        </w:rPr>
      </w:pPr>
    </w:p>
    <w:p w14:paraId="54DBCB7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Coordenadores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_Ref522317579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4.6.1</w:t>
      </w:r>
      <w:r>
        <w:rPr>
          <w:rFonts w:ascii="Verdana" w:hAnsi="Verdana" w:cs="Tahoma"/>
          <w:sz w:val="20"/>
          <w:szCs w:val="20"/>
        </w:rPr>
        <w:fldChar w:fldCharType="end"/>
      </w:r>
      <w:r>
        <w:rPr>
          <w:rFonts w:ascii="Verdana" w:hAnsi="Verdana" w:cs="Tahoma"/>
          <w:sz w:val="20"/>
          <w:szCs w:val="20"/>
        </w:rPr>
        <w:t>;</w:t>
      </w:r>
    </w:p>
    <w:p w14:paraId="0F19394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B5F562"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CVM</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do preâmbulo;</w:t>
      </w:r>
    </w:p>
    <w:p w14:paraId="4093A61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B579300"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Banco Liquidante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w:t>
      </w:r>
    </w:p>
    <w:p w14:paraId="69AF4E4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559D2C8"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_Ref522317905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5.1.1</w:t>
      </w:r>
      <w:r>
        <w:rPr>
          <w:rFonts w:ascii="Verdana" w:hAnsi="Verdana" w:cs="Tahoma"/>
          <w:sz w:val="20"/>
          <w:szCs w:val="20"/>
        </w:rPr>
        <w:fldChar w:fldCharType="end"/>
      </w:r>
      <w:r>
        <w:rPr>
          <w:rFonts w:ascii="Verdana" w:hAnsi="Verdana" w:cs="Tahoma"/>
          <w:sz w:val="20"/>
          <w:szCs w:val="20"/>
        </w:rPr>
        <w:t>;</w:t>
      </w:r>
    </w:p>
    <w:p w14:paraId="61F7FADA" w14:textId="77777777" w:rsidR="00750503" w:rsidRPr="006B3E5D" w:rsidRDefault="00750503" w:rsidP="006B3E5D">
      <w:pPr>
        <w:pStyle w:val="PargrafodaLista"/>
        <w:rPr>
          <w:rFonts w:ascii="Verdana" w:hAnsi="Verdana" w:cs="Tahoma"/>
          <w:sz w:val="20"/>
          <w:szCs w:val="20"/>
        </w:rPr>
      </w:pPr>
    </w:p>
    <w:p w14:paraId="015F5FE1" w14:textId="77777777" w:rsidR="00750503"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de Início da Rentabilidade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_Ref100227583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5.1.2</w:t>
      </w:r>
      <w:r>
        <w:rPr>
          <w:rFonts w:ascii="Verdana" w:hAnsi="Verdana" w:cs="Tahoma"/>
          <w:sz w:val="20"/>
          <w:szCs w:val="20"/>
        </w:rPr>
        <w:fldChar w:fldCharType="end"/>
      </w:r>
      <w:r>
        <w:rPr>
          <w:rFonts w:ascii="Verdana" w:hAnsi="Verdana" w:cs="Tahoma"/>
          <w:sz w:val="20"/>
          <w:szCs w:val="20"/>
        </w:rPr>
        <w:t>;</w:t>
      </w:r>
    </w:p>
    <w:p w14:paraId="42EDF6A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E1D570A"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Pagamento dos Juros Remuneratórios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5.4.1</w:t>
      </w:r>
      <w:r>
        <w:rPr>
          <w:rFonts w:ascii="Verdana" w:hAnsi="Verdana" w:cs="Tahoma"/>
          <w:sz w:val="20"/>
          <w:szCs w:val="20"/>
        </w:rPr>
        <w:fldChar w:fldCharType="end"/>
      </w:r>
      <w:r>
        <w:rPr>
          <w:rFonts w:ascii="Verdana" w:hAnsi="Verdana" w:cs="Tahoma"/>
          <w:sz w:val="20"/>
          <w:szCs w:val="20"/>
        </w:rPr>
        <w:t>;</w:t>
      </w:r>
    </w:p>
    <w:p w14:paraId="06A0FA2C" w14:textId="77777777" w:rsidR="004C52EE" w:rsidRPr="006B3E5D" w:rsidRDefault="004C52EE" w:rsidP="006B3E5D">
      <w:pPr>
        <w:pStyle w:val="PargrafodaLista"/>
        <w:rPr>
          <w:rFonts w:ascii="Verdana" w:hAnsi="Verdana" w:cs="Tahoma"/>
          <w:sz w:val="20"/>
          <w:szCs w:val="20"/>
        </w:rPr>
      </w:pPr>
    </w:p>
    <w:p w14:paraId="68AA0DCC"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de Subscrição e Integralização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_Ref100223874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5.10.2</w:t>
      </w:r>
      <w:r>
        <w:rPr>
          <w:rFonts w:ascii="Verdana" w:hAnsi="Verdana" w:cs="Tahoma"/>
          <w:sz w:val="20"/>
          <w:szCs w:val="20"/>
        </w:rPr>
        <w:fldChar w:fldCharType="end"/>
      </w:r>
      <w:r>
        <w:rPr>
          <w:rFonts w:ascii="Verdana" w:hAnsi="Verdana" w:cs="Tahoma"/>
          <w:sz w:val="20"/>
          <w:szCs w:val="20"/>
        </w:rPr>
        <w:t>;</w:t>
      </w:r>
    </w:p>
    <w:p w14:paraId="5EE0449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B3595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Data de Vencimento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_Ref100223273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5.1.4</w:t>
      </w:r>
      <w:r>
        <w:rPr>
          <w:rFonts w:ascii="Verdana" w:hAnsi="Verdana" w:cs="Tahoma"/>
          <w:sz w:val="20"/>
          <w:szCs w:val="20"/>
        </w:rPr>
        <w:fldChar w:fldCharType="end"/>
      </w:r>
      <w:r>
        <w:rPr>
          <w:rFonts w:ascii="Verdana" w:hAnsi="Verdana" w:cs="Tahoma"/>
          <w:sz w:val="20"/>
          <w:szCs w:val="20"/>
        </w:rPr>
        <w:t>;</w:t>
      </w:r>
    </w:p>
    <w:p w14:paraId="67788486" w14:textId="77777777" w:rsidR="00750503" w:rsidRPr="006B3E5D" w:rsidRDefault="00750503">
      <w:pPr>
        <w:pStyle w:val="PargrafodaLista"/>
        <w:rPr>
          <w:rFonts w:ascii="Verdana" w:hAnsi="Verdana" w:cs="Tahoma"/>
          <w:sz w:val="20"/>
          <w:szCs w:val="20"/>
        </w:rPr>
      </w:pPr>
    </w:p>
    <w:p w14:paraId="158101EB"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Data do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_Ref100237267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6.1.2</w:t>
      </w:r>
      <w:r>
        <w:rPr>
          <w:rFonts w:ascii="Verdana" w:hAnsi="Verdana" w:cs="Tahoma"/>
          <w:sz w:val="20"/>
          <w:szCs w:val="20"/>
        </w:rPr>
        <w:fldChar w:fldCharType="end"/>
      </w:r>
      <w:r>
        <w:rPr>
          <w:rFonts w:ascii="Verdana" w:hAnsi="Verdana" w:cs="Tahoma"/>
          <w:sz w:val="20"/>
          <w:szCs w:val="20"/>
        </w:rPr>
        <w:t>;</w:t>
      </w:r>
    </w:p>
    <w:p w14:paraId="113343CE"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76BCE87C"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Pr>
          <w:rFonts w:ascii="Verdana" w:hAnsi="Verdana" w:cs="Tahoma"/>
          <w:b/>
          <w:sz w:val="20"/>
          <w:szCs w:val="20"/>
        </w:rPr>
        <w:t>Debêntures</w:t>
      </w:r>
      <w:r>
        <w:rPr>
          <w:rFonts w:ascii="Verdana" w:hAnsi="Verdana" w:cs="Tahoma"/>
          <w:sz w:val="20"/>
          <w:szCs w:val="20"/>
        </w:rPr>
        <w:t xml:space="preserve">”: possui o significado atribuído no </w:t>
      </w:r>
      <w:r w:rsidR="00454509">
        <w:rPr>
          <w:rFonts w:ascii="Verdana" w:hAnsi="Verdana" w:cs="Tahoma"/>
          <w:sz w:val="20"/>
          <w:szCs w:val="20"/>
        </w:rPr>
        <w:t>preâmbulo acima;</w:t>
      </w:r>
    </w:p>
    <w:p w14:paraId="482FD528" w14:textId="77777777" w:rsidR="00D17468" w:rsidRPr="006B3E5D" w:rsidRDefault="00D17468" w:rsidP="005B0D15">
      <w:pPr>
        <w:pStyle w:val="Corpodetexto"/>
        <w:widowControl w:val="0"/>
        <w:spacing w:line="320" w:lineRule="exact"/>
        <w:ind w:firstLine="0"/>
        <w:contextualSpacing/>
        <w:rPr>
          <w:rFonts w:ascii="Verdana" w:hAnsi="Verdana" w:cs="Tahoma"/>
          <w:sz w:val="20"/>
          <w:szCs w:val="20"/>
        </w:rPr>
      </w:pPr>
    </w:p>
    <w:p w14:paraId="6E113FF6" w14:textId="77777777" w:rsidR="00C711F7"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_Ref100223314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4.6.4</w:t>
      </w:r>
      <w:r>
        <w:rPr>
          <w:rFonts w:ascii="Verdana" w:hAnsi="Verdana" w:cs="Tahoma"/>
          <w:sz w:val="20"/>
          <w:szCs w:val="20"/>
        </w:rPr>
        <w:fldChar w:fldCharType="end"/>
      </w:r>
      <w:r>
        <w:rPr>
          <w:rFonts w:ascii="Verdana" w:hAnsi="Verdana" w:cs="Tahoma"/>
          <w:sz w:val="20"/>
          <w:szCs w:val="20"/>
        </w:rPr>
        <w:t>;</w:t>
      </w:r>
    </w:p>
    <w:p w14:paraId="26CFB7CE"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09CB21FF" w14:textId="77777777" w:rsidR="00C711F7"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14:paraId="50E3E40A"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51B03A82"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Debêntures em Circulação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_Ref245126456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10.3.2</w:t>
      </w:r>
      <w:r>
        <w:rPr>
          <w:rFonts w:ascii="Verdana" w:hAnsi="Verdana" w:cs="Tahoma"/>
          <w:sz w:val="20"/>
          <w:szCs w:val="20"/>
        </w:rPr>
        <w:fldChar w:fldCharType="end"/>
      </w:r>
      <w:r>
        <w:rPr>
          <w:rFonts w:ascii="Verdana" w:hAnsi="Verdana" w:cs="Tahoma"/>
          <w:sz w:val="20"/>
          <w:szCs w:val="20"/>
        </w:rPr>
        <w:t>;</w:t>
      </w:r>
    </w:p>
    <w:p w14:paraId="70C17620" w14:textId="77777777" w:rsidR="00B331C6" w:rsidRPr="006B3E5D" w:rsidRDefault="00B331C6" w:rsidP="005B0D15">
      <w:pPr>
        <w:pStyle w:val="Corpodetexto"/>
        <w:widowControl w:val="0"/>
        <w:spacing w:line="320" w:lineRule="exact"/>
        <w:ind w:firstLine="0"/>
        <w:contextualSpacing/>
        <w:rPr>
          <w:rFonts w:ascii="Verdana" w:hAnsi="Verdana" w:cs="Tahoma"/>
          <w:sz w:val="20"/>
          <w:szCs w:val="20"/>
        </w:rPr>
      </w:pPr>
    </w:p>
    <w:p w14:paraId="48DD8EDA"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Debenturistas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_Ref522316758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(b)</w:t>
      </w:r>
      <w:r>
        <w:rPr>
          <w:rFonts w:ascii="Verdana" w:hAnsi="Verdana" w:cs="Tahoma"/>
          <w:sz w:val="20"/>
          <w:szCs w:val="20"/>
        </w:rPr>
        <w:fldChar w:fldCharType="end"/>
      </w:r>
      <w:r>
        <w:rPr>
          <w:rFonts w:ascii="Verdana" w:hAnsi="Verdana" w:cs="Tahoma"/>
          <w:sz w:val="20"/>
          <w:szCs w:val="20"/>
        </w:rPr>
        <w:t xml:space="preserve"> do preâmbulo;</w:t>
      </w:r>
    </w:p>
    <w:p w14:paraId="76BE2A51"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786A5F8E" w14:textId="77777777" w:rsidR="00F735CB"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Debenturistas da 9ª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14:paraId="23E0CDCA" w14:textId="77777777" w:rsidR="00F735CB" w:rsidRPr="006B3E5D" w:rsidRDefault="00F735CB" w:rsidP="006B3E5D">
      <w:pPr>
        <w:pStyle w:val="PargrafodaLista"/>
        <w:rPr>
          <w:rFonts w:ascii="Verdana" w:hAnsi="Verdana" w:cs="Tahoma"/>
          <w:sz w:val="20"/>
          <w:szCs w:val="20"/>
        </w:rPr>
      </w:pPr>
    </w:p>
    <w:p w14:paraId="024373F6" w14:textId="77777777" w:rsidR="00F735CB"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Debenturistas da 10ª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_Ref100224280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w:t>
      </w:r>
    </w:p>
    <w:p w14:paraId="70C452F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AFF38D" w14:textId="77777777" w:rsidR="00D17468"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Dia Útil</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5.2.10</w:t>
      </w:r>
      <w:r>
        <w:rPr>
          <w:rFonts w:ascii="Verdana" w:hAnsi="Verdana" w:cs="Tahoma"/>
          <w:sz w:val="20"/>
          <w:szCs w:val="20"/>
        </w:rPr>
        <w:fldChar w:fldCharType="end"/>
      </w:r>
      <w:r>
        <w:rPr>
          <w:rFonts w:ascii="Verdana" w:hAnsi="Verdana" w:cs="Tahoma"/>
          <w:sz w:val="20"/>
          <w:szCs w:val="20"/>
        </w:rPr>
        <w:t>;</w:t>
      </w:r>
    </w:p>
    <w:p w14:paraId="171F3195" w14:textId="77777777" w:rsidR="00AB027F" w:rsidRDefault="00AB027F" w:rsidP="00F24D7C">
      <w:pPr>
        <w:pStyle w:val="PargrafodaLista"/>
        <w:rPr>
          <w:rFonts w:ascii="Verdana" w:hAnsi="Verdana" w:cs="Tahoma"/>
          <w:sz w:val="20"/>
          <w:szCs w:val="20"/>
        </w:rPr>
      </w:pPr>
    </w:p>
    <w:p w14:paraId="22BDCDF0" w14:textId="77777777" w:rsidR="00AB027F" w:rsidRPr="006B3E5D" w:rsidRDefault="00AB02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Edital de Oferta de Resgate Antecipado</w:t>
      </w:r>
      <w:r>
        <w:rPr>
          <w:rFonts w:ascii="Verdana" w:hAnsi="Verdana" w:cs="Tahoma"/>
          <w:sz w:val="20"/>
          <w:szCs w:val="20"/>
        </w:rPr>
        <w:t>”: possui o significado atribuído no item 6.3.4;</w:t>
      </w:r>
    </w:p>
    <w:p w14:paraId="66923B7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01194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Efeito Adverso Relevante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_Ref100223193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7.1.1</w:t>
      </w:r>
      <w:r>
        <w:rPr>
          <w:rFonts w:ascii="Verdana" w:hAnsi="Verdana" w:cs="Tahoma"/>
          <w:sz w:val="20"/>
          <w:szCs w:val="20"/>
        </w:rPr>
        <w:fldChar w:fldCharType="end"/>
      </w:r>
      <w:r>
        <w:rPr>
          <w:rFonts w:ascii="Verdana" w:hAnsi="Verdana" w:cs="Tahoma"/>
          <w:sz w:val="20"/>
          <w:szCs w:val="20"/>
        </w:rPr>
        <w:t>;</w:t>
      </w:r>
    </w:p>
    <w:p w14:paraId="2C34989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CE5E66"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14:paraId="200859D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B6AEDB5"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Emissora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_Ref522316710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do preâmbulo;</w:t>
      </w:r>
    </w:p>
    <w:p w14:paraId="502E34D6" w14:textId="77777777" w:rsidR="004C52EE" w:rsidRPr="006B3E5D" w:rsidRDefault="004C52EE" w:rsidP="006B3E5D">
      <w:pPr>
        <w:pStyle w:val="PargrafodaLista"/>
        <w:rPr>
          <w:rFonts w:ascii="Verdana" w:hAnsi="Verdana" w:cs="Tahoma"/>
          <w:sz w:val="20"/>
          <w:szCs w:val="20"/>
        </w:rPr>
      </w:pPr>
    </w:p>
    <w:p w14:paraId="17ADC7CB" w14:textId="77777777" w:rsidR="004C52EE"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Encargos Moratórios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_Ref100236906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5.8.1</w:t>
      </w:r>
      <w:r>
        <w:rPr>
          <w:rFonts w:ascii="Verdana" w:hAnsi="Verdana" w:cs="Tahoma"/>
          <w:sz w:val="20"/>
          <w:szCs w:val="20"/>
        </w:rPr>
        <w:fldChar w:fldCharType="end"/>
      </w:r>
      <w:r>
        <w:rPr>
          <w:rFonts w:ascii="Verdana" w:hAnsi="Verdana" w:cs="Tahoma"/>
          <w:sz w:val="20"/>
          <w:szCs w:val="20"/>
        </w:rPr>
        <w:t>;</w:t>
      </w:r>
    </w:p>
    <w:p w14:paraId="00D6664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C1D853C"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Escritura de Emissão</w:t>
      </w:r>
      <w:r>
        <w:rPr>
          <w:rFonts w:ascii="Verdana" w:hAnsi="Verdana" w:cs="Tahoma"/>
          <w:sz w:val="20"/>
          <w:szCs w:val="20"/>
        </w:rPr>
        <w:t>”: possui o significado atribuído no preâmbulo;</w:t>
      </w:r>
    </w:p>
    <w:p w14:paraId="538D1C6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788476E"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Escriturador</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_Ref100223230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w:t>
      </w:r>
    </w:p>
    <w:p w14:paraId="72292BE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859701"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Evento de Vencimento Antecipado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w:t>
      </w:r>
    </w:p>
    <w:p w14:paraId="0FFEDECD" w14:textId="77777777" w:rsidR="008B23CD" w:rsidRPr="006B3E5D" w:rsidRDefault="008B23CD" w:rsidP="006B3E5D">
      <w:pPr>
        <w:pStyle w:val="PargrafodaLista"/>
        <w:rPr>
          <w:rFonts w:ascii="Verdana" w:hAnsi="Verdana" w:cs="Tahoma"/>
          <w:sz w:val="20"/>
          <w:szCs w:val="20"/>
        </w:rPr>
      </w:pPr>
    </w:p>
    <w:p w14:paraId="3FB6255B" w14:textId="77777777" w:rsidR="008B23CD"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Fiança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_Ref100236578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4.10.1</w:t>
      </w:r>
      <w:r>
        <w:rPr>
          <w:rFonts w:ascii="Verdana" w:hAnsi="Verdana" w:cs="Tahoma"/>
          <w:sz w:val="20"/>
          <w:szCs w:val="20"/>
        </w:rPr>
        <w:fldChar w:fldCharType="end"/>
      </w:r>
      <w:r>
        <w:rPr>
          <w:rFonts w:ascii="Verdana" w:hAnsi="Verdana" w:cs="Tahoma"/>
          <w:sz w:val="20"/>
          <w:szCs w:val="20"/>
        </w:rPr>
        <w:t>;</w:t>
      </w:r>
    </w:p>
    <w:p w14:paraId="49C3E774" w14:textId="77777777" w:rsidR="00F32366" w:rsidRPr="006B3E5D" w:rsidRDefault="00F32366" w:rsidP="006B3E5D">
      <w:pPr>
        <w:pStyle w:val="PargrafodaLista"/>
        <w:rPr>
          <w:rFonts w:ascii="Verdana" w:hAnsi="Verdana" w:cs="Tahoma"/>
          <w:sz w:val="20"/>
          <w:szCs w:val="20"/>
        </w:rPr>
      </w:pPr>
    </w:p>
    <w:p w14:paraId="7B932D58" w14:textId="77777777" w:rsidR="00F3236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Garantidora</w:t>
      </w:r>
      <w:r>
        <w:rPr>
          <w:rFonts w:ascii="Verdana" w:hAnsi="Verdana" w:cs="Tahoma"/>
          <w:sz w:val="20"/>
          <w:szCs w:val="20"/>
        </w:rPr>
        <w:t>” possui o significado atribuído no item (c) do Preâmbulo;</w:t>
      </w:r>
    </w:p>
    <w:p w14:paraId="583F91DD" w14:textId="77777777" w:rsidR="00055C08" w:rsidRPr="006B3E5D" w:rsidRDefault="00055C08" w:rsidP="006B3E5D">
      <w:pPr>
        <w:pStyle w:val="PargrafodaLista"/>
        <w:rPr>
          <w:rFonts w:ascii="Verdana" w:hAnsi="Verdana" w:cs="Tahoma"/>
          <w:sz w:val="20"/>
          <w:szCs w:val="20"/>
        </w:rPr>
      </w:pPr>
    </w:p>
    <w:p w14:paraId="19CB9FBB"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Honorários Advocatícios Razoáveis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_Ref100237462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9.6.2</w:t>
      </w:r>
      <w:r>
        <w:rPr>
          <w:rFonts w:ascii="Verdana" w:hAnsi="Verdana" w:cs="Tahoma"/>
          <w:sz w:val="20"/>
          <w:szCs w:val="20"/>
        </w:rPr>
        <w:fldChar w:fldCharType="end"/>
      </w:r>
      <w:r>
        <w:rPr>
          <w:rFonts w:ascii="Verdana" w:hAnsi="Verdana" w:cs="Tahoma"/>
          <w:sz w:val="20"/>
          <w:szCs w:val="20"/>
        </w:rPr>
        <w:t>;</w:t>
      </w:r>
    </w:p>
    <w:p w14:paraId="33BB979C"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EB40AD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Instrução CVM 476</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14:paraId="1C11E6A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5C96B41"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Investidor(es) Profissional(</w:t>
      </w:r>
      <w:proofErr w:type="spellStart"/>
      <w:r>
        <w:rPr>
          <w:rFonts w:ascii="Verdana" w:hAnsi="Verdana" w:cs="Tahoma"/>
          <w:b/>
          <w:sz w:val="20"/>
          <w:szCs w:val="20"/>
        </w:rPr>
        <w:t>is</w:t>
      </w:r>
      <w:proofErr w:type="spellEnd"/>
      <w:r>
        <w:rPr>
          <w:rFonts w:ascii="Verdana" w:hAnsi="Verdana" w:cs="Tahoma"/>
          <w:b/>
          <w:sz w:val="20"/>
          <w:szCs w:val="20"/>
        </w:rPr>
        <w:t>)</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_Ref100228477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3.7.3</w:t>
      </w:r>
      <w:r>
        <w:rPr>
          <w:rFonts w:ascii="Verdana" w:hAnsi="Verdana" w:cs="Tahoma"/>
          <w:sz w:val="20"/>
          <w:szCs w:val="20"/>
        </w:rPr>
        <w:fldChar w:fldCharType="end"/>
      </w:r>
      <w:r>
        <w:rPr>
          <w:rFonts w:ascii="Verdana" w:hAnsi="Verdana" w:cs="Tahoma"/>
          <w:sz w:val="20"/>
          <w:szCs w:val="20"/>
        </w:rPr>
        <w:t>;</w:t>
      </w:r>
    </w:p>
    <w:p w14:paraId="4B24825E"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52AA1D66"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IPCA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_Ref100237419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9.2.2</w:t>
      </w:r>
      <w:r>
        <w:rPr>
          <w:rFonts w:ascii="Verdana" w:hAnsi="Verdana" w:cs="Tahoma"/>
          <w:sz w:val="20"/>
          <w:szCs w:val="20"/>
        </w:rPr>
        <w:fldChar w:fldCharType="end"/>
      </w:r>
      <w:r>
        <w:rPr>
          <w:rFonts w:ascii="Verdana" w:hAnsi="Verdana" w:cs="Tahoma"/>
          <w:sz w:val="20"/>
          <w:szCs w:val="20"/>
        </w:rPr>
        <w:t>;</w:t>
      </w:r>
    </w:p>
    <w:p w14:paraId="6336B64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4FCCFE3" w14:textId="77777777" w:rsidR="004D4585"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Jornal de Publicação da Emissora</w:t>
      </w:r>
      <w:r>
        <w:rPr>
          <w:rFonts w:ascii="Verdana" w:hAnsi="Verdana" w:cs="Tahoma"/>
          <w:sz w:val="20"/>
          <w:szCs w:val="20"/>
        </w:rPr>
        <w:t>”: possui o significado atribuído no item 3.4.1;</w:t>
      </w:r>
    </w:p>
    <w:p w14:paraId="31C0137A" w14:textId="77777777" w:rsidR="00083C7F" w:rsidRDefault="00083C7F" w:rsidP="00F24D7C">
      <w:pPr>
        <w:pStyle w:val="PargrafodaLista"/>
        <w:rPr>
          <w:rFonts w:ascii="Verdana" w:hAnsi="Verdana" w:cs="Tahoma"/>
          <w:sz w:val="20"/>
          <w:szCs w:val="20"/>
        </w:rPr>
      </w:pPr>
    </w:p>
    <w:p w14:paraId="30B80B42" w14:textId="77777777" w:rsidR="00083C7F" w:rsidRPr="006B3E5D" w:rsidRDefault="00083C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Jornal de Publicação da Garantidora</w:t>
      </w:r>
      <w:r>
        <w:rPr>
          <w:rFonts w:ascii="Verdana" w:hAnsi="Verdana" w:cs="Tahoma"/>
          <w:sz w:val="20"/>
          <w:szCs w:val="20"/>
        </w:rPr>
        <w:t>”: possui o significado atribuído no item 3.4.2;</w:t>
      </w:r>
    </w:p>
    <w:p w14:paraId="1F94B7F3" w14:textId="77777777" w:rsidR="004D4585" w:rsidRPr="006B3E5D" w:rsidRDefault="004D4585" w:rsidP="006B3E5D">
      <w:pPr>
        <w:pStyle w:val="PargrafodaLista"/>
        <w:rPr>
          <w:rFonts w:ascii="Verdana" w:hAnsi="Verdana" w:cs="Tahoma"/>
          <w:sz w:val="20"/>
          <w:szCs w:val="20"/>
        </w:rPr>
      </w:pPr>
    </w:p>
    <w:p w14:paraId="27619801"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JUCESP</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_Ref522316986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w:t>
      </w:r>
    </w:p>
    <w:p w14:paraId="6611371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D7AD681"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454509">
        <w:rPr>
          <w:rFonts w:ascii="Verdana" w:hAnsi="Verdana" w:cs="Tahoma"/>
          <w:b/>
          <w:bCs/>
          <w:sz w:val="20"/>
          <w:szCs w:val="20"/>
        </w:rPr>
        <w:t>Juros Remuneratórios</w:t>
      </w:r>
      <w:r>
        <w:rPr>
          <w:rFonts w:ascii="Verdana" w:hAnsi="Verdana" w:cs="Tahoma"/>
          <w:sz w:val="20"/>
          <w:szCs w:val="20"/>
        </w:rPr>
        <w:t>”: possui o significado atribuído no item</w:t>
      </w:r>
      <w:r w:rsidR="00454509">
        <w:rPr>
          <w:rFonts w:ascii="Verdana" w:hAnsi="Verdana" w:cs="Tahoma"/>
          <w:sz w:val="20"/>
          <w:szCs w:val="20"/>
        </w:rPr>
        <w:t xml:space="preserve"> </w:t>
      </w:r>
      <w:r w:rsidR="00454509">
        <w:rPr>
          <w:rFonts w:ascii="Verdana" w:hAnsi="Verdana" w:cs="Tahoma"/>
          <w:sz w:val="20"/>
          <w:szCs w:val="20"/>
        </w:rPr>
        <w:fldChar w:fldCharType="begin"/>
      </w:r>
      <w:r w:rsidR="00454509">
        <w:rPr>
          <w:rFonts w:ascii="Verdana" w:hAnsi="Verdana" w:cs="Tahoma"/>
          <w:sz w:val="20"/>
          <w:szCs w:val="20"/>
        </w:rPr>
        <w:instrText xml:space="preserve"> REF _Ref100228689 \r \h  \* MERGEFORMAT </w:instrText>
      </w:r>
      <w:r w:rsidR="00454509">
        <w:rPr>
          <w:rFonts w:ascii="Verdana" w:hAnsi="Verdana" w:cs="Tahoma"/>
          <w:sz w:val="20"/>
          <w:szCs w:val="20"/>
        </w:rPr>
      </w:r>
      <w:r w:rsidR="00454509">
        <w:rPr>
          <w:rFonts w:ascii="Verdana" w:hAnsi="Verdana" w:cs="Tahoma"/>
          <w:sz w:val="20"/>
          <w:szCs w:val="20"/>
        </w:rPr>
        <w:fldChar w:fldCharType="separate"/>
      </w:r>
      <w:r w:rsidR="00454509">
        <w:rPr>
          <w:rFonts w:ascii="Verdana" w:hAnsi="Verdana" w:cs="Tahoma"/>
          <w:sz w:val="20"/>
          <w:szCs w:val="20"/>
        </w:rPr>
        <w:t>5.2.3</w:t>
      </w:r>
      <w:r w:rsidR="00454509">
        <w:rPr>
          <w:rFonts w:ascii="Verdana" w:hAnsi="Verdana" w:cs="Tahoma"/>
          <w:sz w:val="20"/>
          <w:szCs w:val="20"/>
        </w:rPr>
        <w:fldChar w:fldCharType="end"/>
      </w:r>
      <w:r w:rsidR="00454509">
        <w:rPr>
          <w:rFonts w:ascii="Verdana" w:hAnsi="Verdana" w:cs="Tahoma"/>
          <w:sz w:val="20"/>
          <w:szCs w:val="20"/>
        </w:rPr>
        <w:t>;</w:t>
      </w:r>
    </w:p>
    <w:p w14:paraId="2C83DD58" w14:textId="77777777" w:rsidR="00454509" w:rsidRPr="006B3E5D" w:rsidRDefault="00454509" w:rsidP="005B0D15">
      <w:pPr>
        <w:pStyle w:val="Corpodetexto"/>
        <w:widowControl w:val="0"/>
        <w:spacing w:line="320" w:lineRule="exact"/>
        <w:ind w:firstLine="0"/>
        <w:contextualSpacing/>
        <w:jc w:val="right"/>
        <w:rPr>
          <w:rFonts w:ascii="Verdana" w:hAnsi="Verdana" w:cs="Tahoma"/>
          <w:sz w:val="20"/>
          <w:szCs w:val="20"/>
        </w:rPr>
      </w:pPr>
    </w:p>
    <w:p w14:paraId="59CF4193" w14:textId="77777777" w:rsidR="00D17468"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Lei das Sociedades por Ações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_Ref522316834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2.1</w:t>
      </w:r>
      <w:r>
        <w:rPr>
          <w:rFonts w:ascii="Verdana" w:hAnsi="Verdana" w:cs="Tahoma"/>
          <w:sz w:val="20"/>
          <w:szCs w:val="20"/>
        </w:rPr>
        <w:fldChar w:fldCharType="end"/>
      </w:r>
      <w:r>
        <w:rPr>
          <w:rFonts w:ascii="Verdana" w:hAnsi="Verdana" w:cs="Tahoma"/>
          <w:sz w:val="20"/>
          <w:szCs w:val="20"/>
        </w:rPr>
        <w:t>;</w:t>
      </w:r>
    </w:p>
    <w:p w14:paraId="7F137E9D" w14:textId="77777777" w:rsidR="00083C7F" w:rsidRDefault="00083C7F" w:rsidP="00F24D7C">
      <w:pPr>
        <w:pStyle w:val="PargrafodaLista"/>
        <w:rPr>
          <w:rFonts w:ascii="Verdana" w:hAnsi="Verdana" w:cs="Tahoma"/>
          <w:sz w:val="20"/>
          <w:szCs w:val="20"/>
        </w:rPr>
      </w:pPr>
    </w:p>
    <w:p w14:paraId="29ED418D" w14:textId="77777777" w:rsidR="00083C7F" w:rsidRPr="006B3E5D" w:rsidRDefault="00083C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Lei do Mercado de Valores Mobiliários</w:t>
      </w:r>
      <w:r>
        <w:rPr>
          <w:rFonts w:ascii="Verdana" w:hAnsi="Verdana" w:cs="Tahoma"/>
          <w:sz w:val="20"/>
          <w:szCs w:val="20"/>
        </w:rPr>
        <w:t>”: possui o significado no item 3.2.1;</w:t>
      </w:r>
    </w:p>
    <w:p w14:paraId="0DF8831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1C993B3"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Leis Anticorrupção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_Ref522318661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dd</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w:t>
      </w:r>
    </w:p>
    <w:p w14:paraId="7D33F00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C8CFB23"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MDA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_Ref100223131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w:t>
      </w:r>
    </w:p>
    <w:p w14:paraId="578B5471" w14:textId="77777777" w:rsidR="008B23CD" w:rsidRPr="006B3E5D" w:rsidRDefault="008B23CD" w:rsidP="006B3E5D">
      <w:pPr>
        <w:pStyle w:val="PargrafodaLista"/>
        <w:rPr>
          <w:rFonts w:ascii="Verdana" w:hAnsi="Verdana" w:cs="Tahoma"/>
          <w:sz w:val="20"/>
          <w:szCs w:val="20"/>
        </w:rPr>
      </w:pPr>
    </w:p>
    <w:p w14:paraId="17334E04" w14:textId="77777777" w:rsidR="008B23C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Obrigações Garantidas</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_Ref100236578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4.10.1</w:t>
      </w:r>
      <w:r>
        <w:rPr>
          <w:rFonts w:ascii="Verdana" w:hAnsi="Verdana" w:cs="Tahoma"/>
          <w:sz w:val="20"/>
          <w:szCs w:val="20"/>
        </w:rPr>
        <w:fldChar w:fldCharType="end"/>
      </w:r>
      <w:r>
        <w:rPr>
          <w:rFonts w:ascii="Verdana" w:hAnsi="Verdana" w:cs="Tahoma"/>
          <w:sz w:val="20"/>
          <w:szCs w:val="20"/>
        </w:rPr>
        <w:t>;</w:t>
      </w:r>
    </w:p>
    <w:p w14:paraId="2644B690" w14:textId="77777777" w:rsidR="00AB027F" w:rsidRDefault="00AB027F" w:rsidP="00F24D7C">
      <w:pPr>
        <w:pStyle w:val="PargrafodaLista"/>
        <w:rPr>
          <w:rFonts w:ascii="Verdana" w:hAnsi="Verdana" w:cs="Tahoma"/>
          <w:sz w:val="20"/>
          <w:szCs w:val="20"/>
        </w:rPr>
      </w:pPr>
    </w:p>
    <w:p w14:paraId="351C7440" w14:textId="77777777" w:rsidR="00AB027F" w:rsidRPr="006B3E5D" w:rsidRDefault="00AB02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Oferta de Resgate Antecipado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_Ref102481710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6.3.1</w:t>
      </w:r>
      <w:r>
        <w:rPr>
          <w:rFonts w:ascii="Verdana" w:hAnsi="Verdana" w:cs="Tahoma"/>
          <w:sz w:val="20"/>
          <w:szCs w:val="20"/>
        </w:rPr>
        <w:fldChar w:fldCharType="end"/>
      </w:r>
      <w:r>
        <w:rPr>
          <w:rFonts w:ascii="Verdana" w:hAnsi="Verdana" w:cs="Tahoma"/>
          <w:sz w:val="20"/>
          <w:szCs w:val="20"/>
        </w:rPr>
        <w:t>;</w:t>
      </w:r>
    </w:p>
    <w:p w14:paraId="1FA48F1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7126F61"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Oferta Restrita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w:t>
      </w:r>
      <w:r>
        <w:rPr>
          <w:rFonts w:ascii="Verdana" w:hAnsi="Verdana" w:cs="Tahoma"/>
          <w:sz w:val="20"/>
          <w:szCs w:val="20"/>
        </w:rPr>
        <w:fldChar w:fldCharType="end"/>
      </w:r>
      <w:r>
        <w:rPr>
          <w:rFonts w:ascii="Verdana" w:hAnsi="Verdana" w:cs="Tahoma"/>
          <w:sz w:val="20"/>
          <w:szCs w:val="20"/>
        </w:rPr>
        <w:t>;</w:t>
      </w:r>
    </w:p>
    <w:p w14:paraId="69477FA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6FA0CD3"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Partes</w:t>
      </w:r>
      <w:r>
        <w:rPr>
          <w:rFonts w:ascii="Verdana" w:hAnsi="Verdana" w:cs="Tahoma"/>
          <w:sz w:val="20"/>
          <w:szCs w:val="20"/>
        </w:rPr>
        <w:t>” ou “</w:t>
      </w:r>
      <w:r>
        <w:rPr>
          <w:rFonts w:ascii="Verdana" w:hAnsi="Verdana" w:cs="Tahoma"/>
          <w:b/>
          <w:sz w:val="20"/>
          <w:szCs w:val="20"/>
        </w:rPr>
        <w:t>Parte</w:t>
      </w:r>
      <w:r>
        <w:rPr>
          <w:rFonts w:ascii="Verdana" w:hAnsi="Verdana" w:cs="Tahoma"/>
          <w:sz w:val="20"/>
          <w:szCs w:val="20"/>
        </w:rPr>
        <w:t>”: possui o significado atribuído no preâmbulo;</w:t>
      </w:r>
    </w:p>
    <w:p w14:paraId="71CAF9F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2E3F6DC"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Período de Ausência da Taxa DI</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_Ref522317211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5.2.6</w:t>
      </w:r>
      <w:r>
        <w:rPr>
          <w:rFonts w:ascii="Verdana" w:hAnsi="Verdana" w:cs="Tahoma"/>
          <w:sz w:val="20"/>
          <w:szCs w:val="20"/>
        </w:rPr>
        <w:fldChar w:fldCharType="end"/>
      </w:r>
      <w:r>
        <w:rPr>
          <w:rFonts w:ascii="Verdana" w:hAnsi="Verdana" w:cs="Tahoma"/>
          <w:sz w:val="20"/>
          <w:szCs w:val="20"/>
        </w:rPr>
        <w:t>;</w:t>
      </w:r>
    </w:p>
    <w:p w14:paraId="4E821B1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055C134"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Período de Capitalização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_Ref100223842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5.2.5</w:t>
      </w:r>
      <w:r>
        <w:rPr>
          <w:rFonts w:ascii="Verdana" w:hAnsi="Verdana" w:cs="Tahoma"/>
          <w:sz w:val="20"/>
          <w:szCs w:val="20"/>
        </w:rPr>
        <w:fldChar w:fldCharType="end"/>
      </w:r>
      <w:r>
        <w:rPr>
          <w:rFonts w:ascii="Verdana" w:hAnsi="Verdana" w:cs="Tahoma"/>
          <w:sz w:val="20"/>
          <w:szCs w:val="20"/>
        </w:rPr>
        <w:t>;</w:t>
      </w:r>
    </w:p>
    <w:p w14:paraId="24E1DA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77B0A86"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Plano de Distribuição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_Ref100223314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4.6.4</w:t>
      </w:r>
      <w:r>
        <w:rPr>
          <w:rFonts w:ascii="Verdana" w:hAnsi="Verdana" w:cs="Tahoma"/>
          <w:sz w:val="20"/>
          <w:szCs w:val="20"/>
        </w:rPr>
        <w:fldChar w:fldCharType="end"/>
      </w:r>
      <w:r>
        <w:rPr>
          <w:rFonts w:ascii="Verdana" w:hAnsi="Verdana" w:cs="Tahoma"/>
          <w:sz w:val="20"/>
          <w:szCs w:val="20"/>
        </w:rPr>
        <w:t>;</w:t>
      </w:r>
    </w:p>
    <w:p w14:paraId="164F6FEE" w14:textId="77777777" w:rsidR="00055C08" w:rsidRPr="006B3E5D" w:rsidRDefault="00055C08" w:rsidP="006B3E5D">
      <w:pPr>
        <w:pStyle w:val="PargrafodaLista"/>
        <w:rPr>
          <w:rFonts w:ascii="Verdana" w:hAnsi="Verdana" w:cs="Tahoma"/>
          <w:sz w:val="20"/>
          <w:szCs w:val="20"/>
        </w:rPr>
      </w:pPr>
    </w:p>
    <w:p w14:paraId="0085A840"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Prêmio de Resgate</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_Ref100229109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6.1.3</w:t>
      </w:r>
      <w:r>
        <w:rPr>
          <w:rFonts w:ascii="Verdana" w:hAnsi="Verdana" w:cs="Tahoma"/>
          <w:sz w:val="20"/>
          <w:szCs w:val="20"/>
        </w:rPr>
        <w:fldChar w:fldCharType="end"/>
      </w:r>
      <w:r>
        <w:rPr>
          <w:rFonts w:ascii="Verdana" w:hAnsi="Verdana" w:cs="Tahoma"/>
          <w:sz w:val="20"/>
          <w:szCs w:val="20"/>
        </w:rPr>
        <w:t>;</w:t>
      </w:r>
    </w:p>
    <w:p w14:paraId="229447D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D95ADFF"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4.7.1</w:t>
      </w:r>
      <w:r>
        <w:rPr>
          <w:rFonts w:ascii="Verdana" w:hAnsi="Verdana" w:cs="Tahoma"/>
          <w:sz w:val="20"/>
          <w:szCs w:val="20"/>
        </w:rPr>
        <w:fldChar w:fldCharType="end"/>
      </w:r>
      <w:r>
        <w:rPr>
          <w:rFonts w:ascii="Verdana" w:hAnsi="Verdana" w:cs="Tahoma"/>
          <w:sz w:val="20"/>
          <w:szCs w:val="20"/>
        </w:rPr>
        <w:t>;</w:t>
      </w:r>
    </w:p>
    <w:p w14:paraId="6240E44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E81F7FA" w14:textId="77777777" w:rsidR="00F32366"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Pr>
          <w:rFonts w:ascii="Verdana" w:hAnsi="Verdana" w:cs="Tahoma"/>
          <w:b/>
          <w:sz w:val="20"/>
          <w:szCs w:val="20"/>
        </w:rPr>
        <w:t>RCA Emissora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_Ref522316834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2.1</w:t>
      </w:r>
      <w:r>
        <w:rPr>
          <w:rFonts w:ascii="Verdana" w:hAnsi="Verdana" w:cs="Tahoma"/>
          <w:sz w:val="20"/>
          <w:szCs w:val="20"/>
        </w:rPr>
        <w:fldChar w:fldCharType="end"/>
      </w:r>
      <w:r>
        <w:rPr>
          <w:rFonts w:ascii="Verdana" w:hAnsi="Verdana" w:cs="Tahoma"/>
          <w:sz w:val="20"/>
          <w:szCs w:val="20"/>
        </w:rPr>
        <w:t>;</w:t>
      </w:r>
    </w:p>
    <w:p w14:paraId="0B13304E"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7A30C4D3" w14:textId="77777777" w:rsidR="00083C7F" w:rsidRPr="006B3E5D" w:rsidRDefault="00083C7F"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RCA Garantidora</w:t>
      </w:r>
      <w:r>
        <w:rPr>
          <w:rFonts w:ascii="Verdana" w:hAnsi="Verdana" w:cs="Tahoma"/>
          <w:sz w:val="20"/>
          <w:szCs w:val="20"/>
        </w:rPr>
        <w:t>”: possui o significado atribuído no item 2.2;</w:t>
      </w:r>
    </w:p>
    <w:p w14:paraId="3BFBBE1A" w14:textId="77777777" w:rsidR="00055C08" w:rsidRPr="006B3E5D" w:rsidRDefault="00055C08" w:rsidP="006B3E5D">
      <w:pPr>
        <w:pStyle w:val="PargrafodaLista"/>
        <w:rPr>
          <w:rFonts w:ascii="Verdana" w:hAnsi="Verdana" w:cs="Tahoma"/>
          <w:sz w:val="20"/>
          <w:szCs w:val="20"/>
        </w:rPr>
      </w:pPr>
    </w:p>
    <w:p w14:paraId="43B8B134" w14:textId="77777777" w:rsidR="00055C0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_Ref100237115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6.1.1</w:t>
      </w:r>
      <w:r>
        <w:rPr>
          <w:rFonts w:ascii="Verdana" w:hAnsi="Verdana" w:cs="Tahoma"/>
          <w:sz w:val="20"/>
          <w:szCs w:val="20"/>
        </w:rPr>
        <w:fldChar w:fldCharType="end"/>
      </w:r>
      <w:r>
        <w:rPr>
          <w:rFonts w:ascii="Verdana" w:hAnsi="Verdana" w:cs="Tahoma"/>
          <w:sz w:val="20"/>
          <w:szCs w:val="20"/>
        </w:rPr>
        <w:t>;</w:t>
      </w:r>
    </w:p>
    <w:p w14:paraId="1F72F5DA" w14:textId="77777777" w:rsidR="00F32366" w:rsidRPr="006B3E5D" w:rsidRDefault="00F32366" w:rsidP="006B3E5D">
      <w:pPr>
        <w:pStyle w:val="PargrafodaLista"/>
        <w:rPr>
          <w:rFonts w:ascii="Verdana" w:hAnsi="Verdana" w:cs="Tahoma"/>
          <w:sz w:val="20"/>
          <w:szCs w:val="20"/>
        </w:rPr>
      </w:pPr>
    </w:p>
    <w:p w14:paraId="184E7D7F" w14:textId="77777777" w:rsidR="00CF7052"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17</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_Ref100228548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cc</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w:t>
      </w:r>
    </w:p>
    <w:p w14:paraId="163127B0" w14:textId="77777777" w:rsidR="00CF7052" w:rsidRPr="006B3E5D" w:rsidRDefault="00CF7052" w:rsidP="006B3E5D">
      <w:pPr>
        <w:pStyle w:val="PargrafodaLista"/>
        <w:rPr>
          <w:rFonts w:ascii="Verdana" w:hAnsi="Verdana" w:cs="Tahoma"/>
          <w:sz w:val="20"/>
          <w:szCs w:val="20"/>
        </w:rPr>
      </w:pPr>
    </w:p>
    <w:p w14:paraId="76CC4767" w14:textId="77777777" w:rsidR="00CF7052"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30</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_Ref100228477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3.7.3</w:t>
      </w:r>
      <w:r>
        <w:rPr>
          <w:rFonts w:ascii="Verdana" w:hAnsi="Verdana" w:cs="Tahoma"/>
          <w:sz w:val="20"/>
          <w:szCs w:val="20"/>
        </w:rPr>
        <w:fldChar w:fldCharType="end"/>
      </w:r>
      <w:r>
        <w:rPr>
          <w:rFonts w:ascii="Verdana" w:hAnsi="Verdana" w:cs="Tahoma"/>
          <w:sz w:val="20"/>
          <w:szCs w:val="20"/>
        </w:rPr>
        <w:t>;</w:t>
      </w:r>
    </w:p>
    <w:p w14:paraId="15DC2AAA" w14:textId="77777777" w:rsidR="00CF7052" w:rsidRPr="006B3E5D" w:rsidRDefault="00CF7052" w:rsidP="006B3E5D">
      <w:pPr>
        <w:pStyle w:val="PargrafodaLista"/>
        <w:rPr>
          <w:rFonts w:ascii="Verdana" w:hAnsi="Verdana" w:cs="Tahoma"/>
          <w:sz w:val="20"/>
          <w:szCs w:val="20"/>
        </w:rPr>
      </w:pPr>
    </w:p>
    <w:p w14:paraId="3A5D7321" w14:textId="77777777" w:rsidR="00F735CB"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Resolução CVM 44</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_Ref522318581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instrText xml:space="preserve"> REF _Ref100228401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w:t>
      </w:r>
    </w:p>
    <w:p w14:paraId="2E169BBF" w14:textId="77777777" w:rsidR="00A875E6" w:rsidRPr="006B3E5D" w:rsidRDefault="00A875E6" w:rsidP="006B3E5D">
      <w:pPr>
        <w:pStyle w:val="PargrafodaLista"/>
        <w:rPr>
          <w:rFonts w:ascii="Verdana" w:hAnsi="Verdana" w:cs="Tahoma"/>
          <w:sz w:val="20"/>
          <w:szCs w:val="20"/>
        </w:rPr>
      </w:pPr>
    </w:p>
    <w:p w14:paraId="3461B14C" w14:textId="77777777" w:rsidR="00A875E6"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Sistema de Vasos Comunicantes</w:t>
      </w:r>
      <w:r>
        <w:rPr>
          <w:rFonts w:ascii="Verdana" w:hAnsi="Verdana" w:cs="Tahoma"/>
          <w:sz w:val="20"/>
          <w:szCs w:val="20"/>
        </w:rPr>
        <w:t>” possui o significado atribuído no item 4.4.1;</w:t>
      </w:r>
    </w:p>
    <w:p w14:paraId="22DB9251" w14:textId="77777777" w:rsidR="00F735CB" w:rsidRPr="006B3E5D" w:rsidRDefault="00F735CB" w:rsidP="006B3E5D">
      <w:pPr>
        <w:pStyle w:val="PargrafodaLista"/>
        <w:rPr>
          <w:rFonts w:ascii="Verdana" w:hAnsi="Verdana" w:cs="Tahoma"/>
          <w:sz w:val="20"/>
          <w:szCs w:val="20"/>
        </w:rPr>
      </w:pPr>
    </w:p>
    <w:p w14:paraId="5C8901DE"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Taxa DI</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_Ref100223690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5.2.2</w:t>
      </w:r>
      <w:r>
        <w:rPr>
          <w:rFonts w:ascii="Verdana" w:hAnsi="Verdana" w:cs="Tahoma"/>
          <w:sz w:val="20"/>
          <w:szCs w:val="20"/>
        </w:rPr>
        <w:fldChar w:fldCharType="end"/>
      </w:r>
      <w:r>
        <w:rPr>
          <w:rFonts w:ascii="Verdana" w:hAnsi="Verdana" w:cs="Tahoma"/>
          <w:sz w:val="20"/>
          <w:szCs w:val="20"/>
        </w:rPr>
        <w:t>;</w:t>
      </w:r>
    </w:p>
    <w:p w14:paraId="0F1996B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3B6AD23" w14:textId="77777777" w:rsidR="00D17468"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Taxa Substitutiva</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_Ref100223093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5.2.7</w:t>
      </w:r>
      <w:r>
        <w:rPr>
          <w:rFonts w:ascii="Verdana" w:hAnsi="Verdana" w:cs="Tahoma"/>
          <w:sz w:val="20"/>
          <w:szCs w:val="20"/>
        </w:rPr>
        <w:fldChar w:fldCharType="end"/>
      </w:r>
      <w:r>
        <w:rPr>
          <w:rFonts w:ascii="Verdana" w:hAnsi="Verdana" w:cs="Tahoma"/>
          <w:sz w:val="20"/>
          <w:szCs w:val="20"/>
        </w:rPr>
        <w:t>;</w:t>
      </w:r>
    </w:p>
    <w:p w14:paraId="721CF154" w14:textId="77777777" w:rsidR="00545691" w:rsidRDefault="00545691" w:rsidP="00F24D7C">
      <w:pPr>
        <w:pStyle w:val="PargrafodaLista"/>
        <w:rPr>
          <w:rFonts w:ascii="Verdana" w:hAnsi="Verdana" w:cs="Tahoma"/>
          <w:sz w:val="20"/>
          <w:szCs w:val="20"/>
        </w:rPr>
      </w:pPr>
    </w:p>
    <w:p w14:paraId="5B6306A5" w14:textId="77777777" w:rsidR="00545691" w:rsidRPr="006B3E5D" w:rsidRDefault="00545691"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Valor de Oferta de Resgate Antecipado</w:t>
      </w:r>
      <w:r>
        <w:rPr>
          <w:rFonts w:ascii="Verdana" w:hAnsi="Verdana" w:cs="Tahoma"/>
          <w:sz w:val="20"/>
          <w:szCs w:val="20"/>
        </w:rPr>
        <w:t>”: possui o significado atribuído no item 6.3.4;</w:t>
      </w:r>
    </w:p>
    <w:p w14:paraId="0102CDC6" w14:textId="77777777" w:rsidR="00E751F0" w:rsidRPr="006B3E5D" w:rsidRDefault="00E751F0" w:rsidP="006B3E5D">
      <w:pPr>
        <w:pStyle w:val="PargrafodaLista"/>
        <w:rPr>
          <w:rFonts w:ascii="Verdana" w:hAnsi="Verdana" w:cs="Tahoma"/>
          <w:sz w:val="20"/>
          <w:szCs w:val="20"/>
        </w:rPr>
      </w:pPr>
    </w:p>
    <w:p w14:paraId="639CD2A2" w14:textId="77777777" w:rsidR="00E751F0"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bCs/>
          <w:sz w:val="20"/>
          <w:szCs w:val="20"/>
        </w:rPr>
        <w:t>Valor do Resgate Antecipado Facultativo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_Ref100229109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6.1.3</w:t>
      </w:r>
      <w:r>
        <w:rPr>
          <w:rFonts w:ascii="Verdana" w:hAnsi="Verdana" w:cs="Tahoma"/>
          <w:sz w:val="20"/>
          <w:szCs w:val="20"/>
        </w:rPr>
        <w:fldChar w:fldCharType="end"/>
      </w:r>
      <w:r>
        <w:rPr>
          <w:rFonts w:ascii="Verdana" w:hAnsi="Verdana" w:cs="Tahoma"/>
          <w:sz w:val="20"/>
          <w:szCs w:val="20"/>
        </w:rPr>
        <w:t>;</w:t>
      </w:r>
    </w:p>
    <w:p w14:paraId="1249896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29706A" w14:textId="77777777" w:rsidR="00D17468" w:rsidRPr="006B3E5D" w:rsidRDefault="00FD4FB3"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Valor Total da Emissão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_Ref522317169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4.3.1</w:t>
      </w:r>
      <w:r>
        <w:rPr>
          <w:rFonts w:ascii="Verdana" w:hAnsi="Verdana" w:cs="Tahoma"/>
          <w:sz w:val="20"/>
          <w:szCs w:val="20"/>
        </w:rPr>
        <w:fldChar w:fldCharType="end"/>
      </w:r>
      <w:r>
        <w:rPr>
          <w:rFonts w:ascii="Verdana" w:hAnsi="Verdana" w:cs="Tahoma"/>
          <w:sz w:val="20"/>
          <w:szCs w:val="20"/>
        </w:rPr>
        <w:t>; e</w:t>
      </w:r>
    </w:p>
    <w:p w14:paraId="12CA623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9275576" w14:textId="77777777" w:rsidR="00D17468" w:rsidRPr="006B3E5D" w:rsidRDefault="00FD4FB3" w:rsidP="00454509">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Pr>
          <w:rFonts w:ascii="Verdana" w:hAnsi="Verdana" w:cs="Tahoma"/>
          <w:b/>
          <w:sz w:val="20"/>
          <w:szCs w:val="20"/>
        </w:rPr>
        <w:t>Valor Nominal Unitário</w:t>
      </w:r>
      <w:r>
        <w:rPr>
          <w:rFonts w:ascii="Verdana" w:hAnsi="Verdana" w:cs="Tahoma"/>
          <w:sz w:val="20"/>
          <w:szCs w:val="20"/>
        </w:rPr>
        <w:t xml:space="preserve">”: possui o significado atribuído no item </w:t>
      </w:r>
      <w:r>
        <w:rPr>
          <w:rFonts w:ascii="Verdana" w:hAnsi="Verdana" w:cs="Tahoma"/>
          <w:sz w:val="20"/>
          <w:szCs w:val="20"/>
        </w:rPr>
        <w:fldChar w:fldCharType="begin"/>
      </w:r>
      <w:r>
        <w:rPr>
          <w:rFonts w:ascii="Verdana" w:hAnsi="Verdana" w:cs="Tahoma"/>
          <w:sz w:val="20"/>
          <w:szCs w:val="20"/>
        </w:rPr>
        <w:instrText xml:space="preserve"> REF _Ref522317922 \r \h  \* MERGEFORMAT </w:instrText>
      </w:r>
      <w:r>
        <w:rPr>
          <w:rFonts w:ascii="Verdana" w:hAnsi="Verdana" w:cs="Tahoma"/>
          <w:sz w:val="20"/>
          <w:szCs w:val="20"/>
        </w:rPr>
      </w:r>
      <w:r>
        <w:rPr>
          <w:rFonts w:ascii="Verdana" w:hAnsi="Verdana" w:cs="Tahoma"/>
          <w:sz w:val="20"/>
          <w:szCs w:val="20"/>
        </w:rPr>
        <w:fldChar w:fldCharType="separate"/>
      </w:r>
      <w:r w:rsidR="00454509">
        <w:rPr>
          <w:rFonts w:ascii="Verdana" w:hAnsi="Verdana" w:cs="Tahoma"/>
          <w:sz w:val="20"/>
          <w:szCs w:val="20"/>
        </w:rPr>
        <w:t>5.1.5</w:t>
      </w:r>
      <w:r>
        <w:rPr>
          <w:rFonts w:ascii="Verdana" w:hAnsi="Verdana" w:cs="Tahoma"/>
          <w:sz w:val="20"/>
          <w:szCs w:val="20"/>
        </w:rPr>
        <w:fldChar w:fldCharType="end"/>
      </w:r>
      <w:r>
        <w:rPr>
          <w:rFonts w:ascii="Verdana" w:hAnsi="Verdana" w:cs="Tahoma"/>
          <w:sz w:val="20"/>
          <w:szCs w:val="20"/>
        </w:rPr>
        <w:t>.</w:t>
      </w:r>
    </w:p>
    <w:p w14:paraId="75067C8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E3961E"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Pr>
          <w:rFonts w:ascii="Verdana" w:hAnsi="Verdana" w:cs="Tahoma"/>
          <w:b/>
          <w:sz w:val="20"/>
          <w:szCs w:val="20"/>
        </w:rPr>
        <w:t>AUTORIZAÇÃO</w:t>
      </w:r>
      <w:bookmarkEnd w:id="8"/>
    </w:p>
    <w:p w14:paraId="7A02BF5B" w14:textId="77777777" w:rsidR="00D17468" w:rsidRPr="006B3E5D" w:rsidRDefault="00D17468" w:rsidP="006B3E5D">
      <w:pPr>
        <w:keepNext/>
        <w:widowControl w:val="0"/>
        <w:spacing w:line="320" w:lineRule="exact"/>
        <w:contextualSpacing/>
        <w:rPr>
          <w:rFonts w:ascii="Verdana" w:hAnsi="Verdana" w:cs="Tahoma"/>
          <w:sz w:val="20"/>
          <w:szCs w:val="20"/>
        </w:rPr>
      </w:pPr>
    </w:p>
    <w:p w14:paraId="56740AA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Pr>
          <w:rFonts w:ascii="Verdana" w:hAnsi="Verdana" w:cs="Tahoma"/>
          <w:sz w:val="20"/>
          <w:szCs w:val="20"/>
        </w:rPr>
        <w:t>A presente Escritura de Emissão é firmada com base na deliberação da Reunião do Conselho de Administração da Emissora realizada em [</w:t>
      </w:r>
      <w:r>
        <w:rPr>
          <w:rFonts w:ascii="Verdana" w:hAnsi="Verdana" w:cs="Tahoma"/>
          <w:sz w:val="20"/>
          <w:szCs w:val="20"/>
          <w:highlight w:val="yellow"/>
        </w:rPr>
        <w:t>•</w:t>
      </w:r>
      <w:r>
        <w:rPr>
          <w:rFonts w:ascii="Verdana" w:hAnsi="Verdana" w:cs="Tahoma"/>
          <w:sz w:val="20"/>
          <w:szCs w:val="20"/>
        </w:rPr>
        <w:t>]</w:t>
      </w:r>
      <w:r>
        <w:rPr>
          <w:rFonts w:ascii="Verdana" w:hAnsi="Verdana" w:cs="Tahoma"/>
          <w:bCs/>
          <w:sz w:val="20"/>
          <w:szCs w:val="20"/>
        </w:rPr>
        <w:t xml:space="preserve"> 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nº 6.404, de 15 de dezembro de 1976, conforme alterada (“</w:t>
      </w:r>
      <w:r>
        <w:rPr>
          <w:rFonts w:ascii="Verdana" w:hAnsi="Verdana" w:cs="Tahoma"/>
          <w:b/>
          <w:sz w:val="20"/>
          <w:szCs w:val="20"/>
        </w:rPr>
        <w:t>RCA Emissora</w:t>
      </w:r>
      <w:r>
        <w:rPr>
          <w:rFonts w:ascii="Verdana" w:hAnsi="Verdana" w:cs="Tahoma"/>
          <w:sz w:val="20"/>
          <w:szCs w:val="20"/>
        </w:rPr>
        <w:t>” e “</w:t>
      </w:r>
      <w:r>
        <w:rPr>
          <w:rFonts w:ascii="Verdana" w:hAnsi="Verdana" w:cs="Tahoma"/>
          <w:b/>
          <w:sz w:val="20"/>
          <w:szCs w:val="20"/>
        </w:rPr>
        <w:t>Lei das Sociedades por Ações</w:t>
      </w:r>
      <w:r>
        <w:rPr>
          <w:rFonts w:ascii="Verdana" w:hAnsi="Verdana" w:cs="Tahoma"/>
          <w:sz w:val="20"/>
          <w:szCs w:val="20"/>
        </w:rPr>
        <w:t>”, respectivamente).</w:t>
      </w:r>
      <w:bookmarkEnd w:id="10"/>
    </w:p>
    <w:p w14:paraId="3CCAA288"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44CA15C5" w14:textId="77777777"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da Garantidora realizada em </w:t>
      </w:r>
      <w:r>
        <w:rPr>
          <w:rFonts w:ascii="Verdana" w:hAnsi="Verdana" w:cs="Tahoma"/>
          <w:sz w:val="20"/>
          <w:szCs w:val="20"/>
        </w:rPr>
        <w:t>[</w:t>
      </w:r>
      <w:r>
        <w:rPr>
          <w:rFonts w:ascii="Verdana" w:hAnsi="Verdana" w:cs="Tahoma"/>
          <w:sz w:val="20"/>
          <w:szCs w:val="20"/>
          <w:highlight w:val="yellow"/>
        </w:rPr>
        <w:t>•</w:t>
      </w:r>
      <w:r>
        <w:rPr>
          <w:rFonts w:ascii="Verdana" w:hAnsi="Verdana" w:cs="Tahoma"/>
          <w:sz w:val="20"/>
          <w:szCs w:val="20"/>
        </w:rPr>
        <w:t>]</w:t>
      </w:r>
      <w:r>
        <w:rPr>
          <w:rFonts w:ascii="Verdana" w:hAnsi="Verdana" w:cs="Arial"/>
          <w:sz w:val="20"/>
          <w:szCs w:val="20"/>
        </w:rPr>
        <w:t xml:space="preserve"> de </w:t>
      </w:r>
      <w:r w:rsidR="00595B0B">
        <w:rPr>
          <w:rFonts w:ascii="Verdana" w:hAnsi="Verdana" w:cs="Arial"/>
          <w:sz w:val="20"/>
          <w:szCs w:val="20"/>
        </w:rPr>
        <w:t>junho</w:t>
      </w:r>
      <w:r>
        <w:rPr>
          <w:rFonts w:ascii="Verdana" w:hAnsi="Verdana" w:cs="Arial"/>
          <w:sz w:val="20"/>
          <w:szCs w:val="20"/>
        </w:rPr>
        <w:t xml:space="preserve"> de 2022 ("</w:t>
      </w:r>
      <w:r>
        <w:rPr>
          <w:rFonts w:ascii="Verdana" w:hAnsi="Verdana" w:cs="Arial"/>
          <w:b/>
          <w:sz w:val="20"/>
          <w:szCs w:val="20"/>
          <w:u w:val="single"/>
        </w:rPr>
        <w:t>RCA Garantidora</w:t>
      </w:r>
      <w:r>
        <w:rPr>
          <w:rFonts w:ascii="Verdana" w:hAnsi="Verdana" w:cs="Arial"/>
          <w:sz w:val="20"/>
          <w:szCs w:val="20"/>
        </w:rPr>
        <w:t xml:space="preserve">"), na qual foram deliberadas: (i) a aprovação da Fiança, bem como de seus termos e condições; e (ii) a autorização à Diretoria da Garantidora, ou a seus procuradores, para praticar todos e quaisquer atos, tomar todas as providências e a assinar todos e quaisquer documentos </w:t>
      </w:r>
      <w:r>
        <w:rPr>
          <w:rFonts w:ascii="Verdana" w:hAnsi="Verdana" w:cs="Arial"/>
          <w:sz w:val="20"/>
          <w:szCs w:val="20"/>
        </w:rPr>
        <w:lastRenderedPageBreak/>
        <w:t>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14:paraId="17B202A8"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231CA393"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Pr>
          <w:rFonts w:ascii="Verdana" w:hAnsi="Verdana" w:cs="Tahoma"/>
          <w:b/>
          <w:sz w:val="20"/>
          <w:szCs w:val="20"/>
        </w:rPr>
        <w:t>REQUISITOS</w:t>
      </w:r>
      <w:bookmarkEnd w:id="12"/>
    </w:p>
    <w:p w14:paraId="1CBC0F41" w14:textId="77777777" w:rsidR="00D17468" w:rsidRPr="006B3E5D" w:rsidRDefault="00D17468" w:rsidP="006B3E5D">
      <w:pPr>
        <w:widowControl w:val="0"/>
        <w:spacing w:line="320" w:lineRule="exact"/>
        <w:contextualSpacing/>
        <w:rPr>
          <w:rFonts w:ascii="Verdana" w:hAnsi="Verdana" w:cs="Tahoma"/>
          <w:sz w:val="20"/>
          <w:szCs w:val="20"/>
        </w:rPr>
      </w:pPr>
    </w:p>
    <w:p w14:paraId="75A1E3B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Pr>
          <w:rFonts w:ascii="Verdana" w:hAnsi="Verdana" w:cs="Tahoma"/>
          <w:sz w:val="20"/>
          <w:szCs w:val="20"/>
        </w:rPr>
        <w:t xml:space="preserve">A 11ª (décima primeira) emissão </w:t>
      </w:r>
      <w:bookmarkStart w:id="15" w:name="_DV_C13"/>
      <w:r>
        <w:rPr>
          <w:rFonts w:ascii="Verdana" w:hAnsi="Verdana" w:cs="Tahoma"/>
          <w:sz w:val="20"/>
          <w:szCs w:val="20"/>
        </w:rPr>
        <w:t xml:space="preserve">de debêntures simples, não conversíveis em ações, da espécie quirografária, com garantia fidejussória adicional, em </w:t>
      </w:r>
      <w:bookmarkStart w:id="16" w:name="_DV_M17"/>
      <w:bookmarkEnd w:id="15"/>
      <w:bookmarkEnd w:id="16"/>
      <w:r>
        <w:rPr>
          <w:rFonts w:ascii="Verdana" w:hAnsi="Verdana" w:cs="Tahoma"/>
          <w:sz w:val="20"/>
          <w:szCs w:val="20"/>
        </w:rPr>
        <w:t>série única, da Emissora (“</w:t>
      </w:r>
      <w:r>
        <w:rPr>
          <w:rFonts w:ascii="Verdana" w:hAnsi="Verdana" w:cs="Tahoma"/>
          <w:b/>
          <w:sz w:val="20"/>
          <w:szCs w:val="20"/>
        </w:rPr>
        <w:t>Emissão</w:t>
      </w:r>
      <w:r>
        <w:rPr>
          <w:rFonts w:ascii="Verdana" w:hAnsi="Verdana" w:cs="Tahoma"/>
          <w:sz w:val="20"/>
          <w:szCs w:val="20"/>
        </w:rPr>
        <w:t>”), para distribuição pública com esforços restritos, nos termos da Instrução da CVM nº 476, de 16 de janeiro de 2009, conforme alterada (“</w:t>
      </w:r>
      <w:r>
        <w:rPr>
          <w:rFonts w:ascii="Verdana" w:hAnsi="Verdana" w:cs="Tahoma"/>
          <w:b/>
          <w:sz w:val="20"/>
          <w:szCs w:val="20"/>
        </w:rPr>
        <w:t>Oferta Restrita</w:t>
      </w:r>
      <w:r>
        <w:rPr>
          <w:rFonts w:ascii="Verdana" w:hAnsi="Verdana" w:cs="Tahoma"/>
          <w:sz w:val="20"/>
          <w:szCs w:val="20"/>
        </w:rPr>
        <w:t>” e “</w:t>
      </w:r>
      <w:r>
        <w:rPr>
          <w:rFonts w:ascii="Verdana" w:hAnsi="Verdana" w:cs="Tahoma"/>
          <w:b/>
          <w:sz w:val="20"/>
          <w:szCs w:val="20"/>
        </w:rPr>
        <w:t>Instrução CVM 476</w:t>
      </w:r>
      <w:r>
        <w:rPr>
          <w:rFonts w:ascii="Verdana" w:hAnsi="Verdana" w:cs="Tahoma"/>
          <w:sz w:val="20"/>
          <w:szCs w:val="20"/>
        </w:rPr>
        <w:t>”, respectivamente)</w:t>
      </w:r>
      <w:bookmarkStart w:id="17" w:name="_DV_M18"/>
      <w:bookmarkStart w:id="18" w:name="_DV_M19"/>
      <w:bookmarkStart w:id="19" w:name="_DV_M21"/>
      <w:bookmarkEnd w:id="17"/>
      <w:bookmarkEnd w:id="18"/>
      <w:bookmarkEnd w:id="19"/>
      <w:r>
        <w:rPr>
          <w:rFonts w:ascii="Verdana" w:hAnsi="Verdana" w:cs="Tahoma"/>
          <w:sz w:val="20"/>
          <w:szCs w:val="20"/>
        </w:rPr>
        <w:t>, será realizada com observância dos seguintes requisitos:</w:t>
      </w:r>
      <w:bookmarkEnd w:id="14"/>
    </w:p>
    <w:p w14:paraId="5EA9B8AC" w14:textId="77777777" w:rsidR="00D17468" w:rsidRPr="006B3E5D" w:rsidRDefault="00D17468" w:rsidP="006B3E5D">
      <w:pPr>
        <w:widowControl w:val="0"/>
        <w:spacing w:line="320" w:lineRule="exact"/>
        <w:contextualSpacing/>
        <w:rPr>
          <w:rFonts w:ascii="Verdana" w:hAnsi="Verdana" w:cs="Tahoma"/>
          <w:sz w:val="20"/>
          <w:szCs w:val="20"/>
        </w:rPr>
      </w:pPr>
    </w:p>
    <w:p w14:paraId="301E8C8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Pr>
          <w:rFonts w:ascii="Verdana" w:hAnsi="Verdana" w:cs="Tahoma"/>
          <w:b/>
          <w:sz w:val="20"/>
          <w:szCs w:val="20"/>
        </w:rPr>
        <w:t>Dispensa de Registro na CVM</w:t>
      </w:r>
    </w:p>
    <w:p w14:paraId="1F02F6E9"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4FC6FB8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Pr>
          <w:rFonts w:ascii="Verdana" w:hAnsi="Verdana" w:cs="Tahoma"/>
          <w:sz w:val="20"/>
          <w:szCs w:val="20"/>
        </w:rPr>
        <w:t xml:space="preserve">A Oferta Restrita será realizada nos termos do artigo 6º da Instrução CVM 476, estando, portanto, automaticamente dispensada do registro de distribuição pública perante a CVM </w:t>
      </w:r>
      <w:r>
        <w:rPr>
          <w:rFonts w:ascii="Verdana" w:eastAsia="MS Mincho" w:hAnsi="Verdana" w:cs="Tahoma"/>
          <w:kern w:val="16"/>
          <w:sz w:val="20"/>
          <w:szCs w:val="20"/>
        </w:rPr>
        <w:t xml:space="preserve">de que trata o artigo 19, </w:t>
      </w:r>
      <w:r>
        <w:rPr>
          <w:rFonts w:ascii="Verdana" w:eastAsia="MS Mincho" w:hAnsi="Verdana" w:cs="Tahoma"/>
          <w:i/>
          <w:kern w:val="16"/>
          <w:sz w:val="20"/>
          <w:szCs w:val="20"/>
        </w:rPr>
        <w:t>caput</w:t>
      </w:r>
      <w:r>
        <w:rPr>
          <w:rFonts w:ascii="Verdana" w:eastAsia="MS Mincho" w:hAnsi="Verdana" w:cs="Tahoma"/>
          <w:kern w:val="16"/>
          <w:sz w:val="20"/>
          <w:szCs w:val="20"/>
        </w:rPr>
        <w:t>, da Lei n.º 6.385, de 7 de dezembro de 1976, conforme alterada (“</w:t>
      </w:r>
      <w:r>
        <w:rPr>
          <w:rFonts w:ascii="Verdana" w:eastAsia="MS Mincho" w:hAnsi="Verdana" w:cs="Tahoma"/>
          <w:b/>
          <w:kern w:val="16"/>
          <w:sz w:val="20"/>
          <w:szCs w:val="20"/>
        </w:rPr>
        <w:t>Lei do Mercado de Valores Mobiliários</w:t>
      </w:r>
      <w:r>
        <w:rPr>
          <w:rFonts w:ascii="Verdana" w:eastAsia="MS Mincho" w:hAnsi="Verdana" w:cs="Tahoma"/>
          <w:bCs/>
          <w:kern w:val="16"/>
          <w:sz w:val="20"/>
          <w:szCs w:val="20"/>
        </w:rPr>
        <w:t>”</w:t>
      </w:r>
      <w:r>
        <w:rPr>
          <w:rFonts w:ascii="Verdana" w:eastAsia="MS Mincho" w:hAnsi="Verdana" w:cs="Tahoma"/>
          <w:kern w:val="16"/>
          <w:sz w:val="20"/>
          <w:szCs w:val="20"/>
        </w:rPr>
        <w:t>), não sendo, portanto, objeto de protocolo, registro ou arquivamento perante a CVM, exceto pelo envio do Comunicação de Início (conforme abaixo definido) e da Comunicação de Encerramento à CVM, nos termos dos artigos 7º-A e 8º, respectivamente, da Instrução CVM 476</w:t>
      </w:r>
      <w:r>
        <w:rPr>
          <w:rFonts w:ascii="Verdana" w:hAnsi="Verdana" w:cs="Tahoma"/>
          <w:sz w:val="20"/>
          <w:szCs w:val="20"/>
        </w:rPr>
        <w:t>.</w:t>
      </w:r>
      <w:bookmarkStart w:id="22" w:name="_DV_M28"/>
      <w:bookmarkStart w:id="23" w:name="_DV_M29"/>
      <w:bookmarkEnd w:id="22"/>
      <w:bookmarkEnd w:id="23"/>
    </w:p>
    <w:p w14:paraId="1FAC03F8" w14:textId="77777777" w:rsidR="00D17468" w:rsidRPr="006B3E5D" w:rsidRDefault="00D17468" w:rsidP="006B3E5D">
      <w:pPr>
        <w:widowControl w:val="0"/>
        <w:spacing w:line="320" w:lineRule="exact"/>
        <w:contextualSpacing/>
        <w:rPr>
          <w:rFonts w:ascii="Verdana" w:hAnsi="Verdana" w:cs="Tahoma"/>
          <w:sz w:val="20"/>
          <w:szCs w:val="20"/>
        </w:rPr>
      </w:pPr>
    </w:p>
    <w:p w14:paraId="2521151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14:paraId="0132DE96" w14:textId="77777777" w:rsidR="00D17468" w:rsidRPr="006B3E5D" w:rsidRDefault="00D17468" w:rsidP="006B3E5D">
      <w:pPr>
        <w:widowControl w:val="0"/>
        <w:spacing w:line="320" w:lineRule="exact"/>
        <w:contextualSpacing/>
        <w:rPr>
          <w:rFonts w:ascii="Verdana" w:hAnsi="Verdana" w:cs="Tahoma"/>
          <w:sz w:val="20"/>
          <w:szCs w:val="20"/>
        </w:rPr>
      </w:pPr>
    </w:p>
    <w:p w14:paraId="1791E20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Pr>
          <w:rFonts w:ascii="Verdana" w:hAnsi="Verdana" w:cs="Tahoma"/>
          <w:b/>
          <w:sz w:val="20"/>
          <w:szCs w:val="20"/>
        </w:rPr>
        <w:t>ANBIMA</w:t>
      </w:r>
      <w:r>
        <w:rPr>
          <w:rFonts w:ascii="Verdana" w:hAnsi="Verdana" w:cs="Tahoma"/>
          <w:sz w:val="20"/>
          <w:szCs w:val="20"/>
        </w:rPr>
        <w:t>”), no prazo máximo de 15 (quinze) dias a contar do envio da Comunicação de Encerramento à CVM, nos termos do artigo 16, inciso I, e do artigo 18, inciso V, do “</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Pr>
          <w:rFonts w:ascii="Verdana" w:hAnsi="Verdana" w:cs="Tahoma"/>
          <w:sz w:val="20"/>
          <w:szCs w:val="20"/>
        </w:rPr>
        <w:t>“, em vigor desde 06 de maio de 2021 (“</w:t>
      </w:r>
      <w:r>
        <w:rPr>
          <w:rFonts w:ascii="Verdana" w:hAnsi="Verdana" w:cs="Tahoma"/>
          <w:b/>
          <w:iCs/>
          <w:sz w:val="20"/>
          <w:szCs w:val="20"/>
        </w:rPr>
        <w:t>Código ANBIMA</w:t>
      </w:r>
      <w:r>
        <w:rPr>
          <w:rFonts w:ascii="Verdana" w:hAnsi="Verdana" w:cs="Tahoma"/>
          <w:sz w:val="20"/>
          <w:szCs w:val="20"/>
        </w:rPr>
        <w:t>”).</w:t>
      </w:r>
      <w:bookmarkEnd w:id="24"/>
    </w:p>
    <w:p w14:paraId="529A0A74" w14:textId="77777777" w:rsidR="00D17468" w:rsidRPr="006B3E5D" w:rsidRDefault="00D17468" w:rsidP="006B3E5D">
      <w:pPr>
        <w:widowControl w:val="0"/>
        <w:spacing w:line="320" w:lineRule="exact"/>
        <w:contextualSpacing/>
        <w:rPr>
          <w:rFonts w:ascii="Verdana" w:hAnsi="Verdana" w:cs="Tahoma"/>
          <w:sz w:val="20"/>
          <w:szCs w:val="20"/>
        </w:rPr>
      </w:pPr>
    </w:p>
    <w:p w14:paraId="7A8FE18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Pr>
          <w:rFonts w:ascii="Verdana" w:hAnsi="Verdana" w:cs="Tahoma"/>
          <w:b/>
          <w:sz w:val="20"/>
          <w:szCs w:val="20"/>
        </w:rPr>
        <w:t>Arquivamento e Publicação da Ata da RCA da Emissora e RCA da Garantidora</w:t>
      </w:r>
    </w:p>
    <w:p w14:paraId="7CCC41BF" w14:textId="77777777" w:rsidR="00D17468" w:rsidRPr="006B3E5D" w:rsidRDefault="00D17468" w:rsidP="006B3E5D">
      <w:pPr>
        <w:widowControl w:val="0"/>
        <w:spacing w:line="320" w:lineRule="exact"/>
        <w:contextualSpacing/>
        <w:rPr>
          <w:rFonts w:ascii="Verdana" w:hAnsi="Verdana" w:cs="Tahoma"/>
          <w:sz w:val="20"/>
          <w:szCs w:val="20"/>
        </w:rPr>
      </w:pPr>
    </w:p>
    <w:p w14:paraId="43033BB1"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Pr>
          <w:rFonts w:ascii="Verdana" w:hAnsi="Verdana" w:cs="Tahoma"/>
          <w:sz w:val="20"/>
          <w:szCs w:val="20"/>
        </w:rPr>
        <w:t>A ata da RCA da Emissora que deliberou a emissão será arquivada na Junta Comercial do Estado de São Paulo (“</w:t>
      </w:r>
      <w:r>
        <w:rPr>
          <w:rFonts w:ascii="Verdana" w:hAnsi="Verdana" w:cs="Tahoma"/>
          <w:b/>
          <w:sz w:val="20"/>
          <w:szCs w:val="20"/>
        </w:rPr>
        <w:t>JUCESP</w:t>
      </w:r>
      <w:r>
        <w:rPr>
          <w:rFonts w:ascii="Verdana" w:hAnsi="Verdana" w:cs="Tahoma"/>
          <w:sz w:val="20"/>
          <w:szCs w:val="20"/>
        </w:rPr>
        <w:t xml:space="preserve">”) e será publicada de forma resumida </w:t>
      </w:r>
      <w:r>
        <w:rPr>
          <w:rFonts w:ascii="Verdana" w:hAnsi="Verdana" w:cs="Tahoma"/>
          <w:sz w:val="20"/>
          <w:szCs w:val="20"/>
        </w:rPr>
        <w:lastRenderedPageBreak/>
        <w:t>no jornal “Valor Econômico” (“</w:t>
      </w:r>
      <w:r>
        <w:rPr>
          <w:rFonts w:ascii="Verdana" w:hAnsi="Verdana" w:cs="Tahoma"/>
          <w:b/>
          <w:sz w:val="20"/>
          <w:szCs w:val="20"/>
        </w:rPr>
        <w:t>Jornal de Publicação da Emissora</w:t>
      </w:r>
      <w:r>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Emissora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o da Emissora na internet, em conformidade com o artigo 62, inciso I e do artigo 289 da Lei das Sociedades por Ações.</w:t>
      </w:r>
      <w:bookmarkEnd w:id="26"/>
      <w:r>
        <w:rPr>
          <w:rFonts w:ascii="Verdana" w:hAnsi="Verdana" w:cs="Tahoma"/>
          <w:sz w:val="20"/>
          <w:szCs w:val="20"/>
        </w:rPr>
        <w:t xml:space="preserve"> </w:t>
      </w:r>
    </w:p>
    <w:p w14:paraId="6E15C027"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5379839D"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ata da RCA da Garantidora que deliberou sobre a Fiança será arquivada na JUCESP e será publicada de forma resumida no jornal “Valor Econômico” (“</w:t>
      </w:r>
      <w:r>
        <w:rPr>
          <w:rFonts w:ascii="Verdana" w:hAnsi="Verdana" w:cs="Tahoma"/>
          <w:b/>
          <w:sz w:val="20"/>
          <w:szCs w:val="20"/>
        </w:rPr>
        <w:t>Jornal de Publicação da Garantidora</w:t>
      </w:r>
      <w:r>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Garantidora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 xml:space="preserve">o da Garantidora na internet, em conformidade com o artigo 62, inciso I e do artigo 289 da Lei das Sociedades por Ações. </w:t>
      </w:r>
    </w:p>
    <w:p w14:paraId="77BB0A27"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5D817E7D"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Pr>
          <w:rFonts w:ascii="Verdana" w:hAnsi="Verdana" w:cs="Tahoma"/>
          <w:b/>
          <w:sz w:val="20"/>
          <w:szCs w:val="20"/>
        </w:rPr>
        <w:t>Arquivamento da Escritura de Emissão e seus eventuais aditamentos</w:t>
      </w:r>
    </w:p>
    <w:p w14:paraId="4BDE7938" w14:textId="77777777" w:rsidR="00D17468" w:rsidRPr="006B3E5D" w:rsidRDefault="00D17468" w:rsidP="006B3E5D">
      <w:pPr>
        <w:keepNext/>
        <w:widowControl w:val="0"/>
        <w:spacing w:line="320" w:lineRule="exact"/>
        <w:contextualSpacing/>
        <w:rPr>
          <w:rFonts w:ascii="Verdana" w:hAnsi="Verdana" w:cs="Tahoma"/>
          <w:sz w:val="20"/>
          <w:szCs w:val="20"/>
        </w:rPr>
      </w:pPr>
    </w:p>
    <w:p w14:paraId="30DD4431"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1"/>
      <w:r>
        <w:rPr>
          <w:rFonts w:ascii="Verdana" w:hAnsi="Verdana" w:cs="Tahoma"/>
          <w:sz w:val="20"/>
          <w:szCs w:val="20"/>
        </w:rPr>
        <w:t xml:space="preserve"> </w:t>
      </w:r>
    </w:p>
    <w:p w14:paraId="338DE664" w14:textId="77777777" w:rsidR="00D17468" w:rsidRPr="006B3E5D" w:rsidRDefault="00D17468" w:rsidP="006B3E5D">
      <w:pPr>
        <w:widowControl w:val="0"/>
        <w:spacing w:line="320" w:lineRule="exact"/>
        <w:contextualSpacing/>
        <w:rPr>
          <w:rFonts w:ascii="Verdana" w:hAnsi="Verdana" w:cs="Tahoma"/>
          <w:sz w:val="20"/>
          <w:szCs w:val="20"/>
        </w:rPr>
      </w:pPr>
    </w:p>
    <w:p w14:paraId="65CC54F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14:paraId="6AE4118B" w14:textId="77777777" w:rsidR="00D17468" w:rsidRPr="006B3E5D" w:rsidRDefault="00D17468" w:rsidP="006B3E5D">
      <w:pPr>
        <w:widowControl w:val="0"/>
        <w:spacing w:line="320" w:lineRule="exact"/>
        <w:contextualSpacing/>
        <w:rPr>
          <w:rFonts w:ascii="Verdana" w:hAnsi="Verdana" w:cs="Tahoma"/>
          <w:sz w:val="20"/>
          <w:szCs w:val="20"/>
        </w:rPr>
      </w:pPr>
    </w:p>
    <w:p w14:paraId="4A81F9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14:paraId="775A2F6D"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59DA5AA3"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14:paraId="28D40ABD"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69ACC13C"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Pr>
          <w:rFonts w:ascii="Verdana" w:hAnsi="Verdana" w:cs="Tahoma"/>
          <w:b/>
          <w:sz w:val="20"/>
          <w:szCs w:val="20"/>
        </w:rPr>
        <w:t>Cartório de RTD</w:t>
      </w:r>
      <w:r>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7 (sete) Dias Úteis a contar da data de assinatura desta Escritura de Emissão e/ou dos respectivos aditamentos. </w:t>
      </w:r>
      <w:bookmarkEnd w:id="35"/>
    </w:p>
    <w:p w14:paraId="237E0D11"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35C7F8BA"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Pr>
          <w:rFonts w:ascii="Verdana" w:hAnsi="Verdana" w:cs="Tahoma"/>
          <w:bCs/>
          <w:sz w:val="20"/>
          <w:szCs w:val="20"/>
        </w:rPr>
        <w:t xml:space="preserve">A Emissora deverá entregar ao Agente Fiduciário 1 (uma) via eletrônica (formato PDF), contendo a chancela digital do Cartório de RTD, desta Escritura de Emissão e </w:t>
      </w:r>
      <w:r>
        <w:rPr>
          <w:rFonts w:ascii="Verdana" w:hAnsi="Verdana" w:cs="Tahoma"/>
          <w:bCs/>
          <w:sz w:val="20"/>
          <w:szCs w:val="20"/>
        </w:rPr>
        <w:lastRenderedPageBreak/>
        <w:t>eventuais aditamentos registrados no Cartório de RTD, no prazo de até 5 (cinco) Dias Úteis contados da data do efetivo registro.</w:t>
      </w:r>
      <w:bookmarkEnd w:id="36"/>
    </w:p>
    <w:p w14:paraId="539DD036"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68497CE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14:paraId="6648DF10" w14:textId="77777777" w:rsidR="00D17468" w:rsidRPr="006B3E5D" w:rsidRDefault="00D17468" w:rsidP="006B3E5D">
      <w:pPr>
        <w:widowControl w:val="0"/>
        <w:spacing w:line="320" w:lineRule="exact"/>
        <w:contextualSpacing/>
        <w:rPr>
          <w:rFonts w:ascii="Verdana" w:hAnsi="Verdana" w:cs="Tahoma"/>
          <w:sz w:val="20"/>
          <w:szCs w:val="20"/>
        </w:rPr>
      </w:pPr>
    </w:p>
    <w:p w14:paraId="14A25769"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Pr>
          <w:rFonts w:ascii="Verdana" w:hAnsi="Verdana" w:cs="Tahoma"/>
          <w:sz w:val="20"/>
          <w:szCs w:val="20"/>
        </w:rPr>
        <w:t>As Debêntures serão depositadas para (i) distribuição pública no mercado primário por meio do MDA – Módulo de Distribuição de Ativos (“</w:t>
      </w:r>
      <w:r>
        <w:rPr>
          <w:rFonts w:ascii="Verdana" w:hAnsi="Verdana" w:cs="Tahoma"/>
          <w:b/>
          <w:bCs/>
          <w:sz w:val="20"/>
          <w:szCs w:val="20"/>
        </w:rPr>
        <w:t>MDA</w:t>
      </w:r>
      <w:r>
        <w:rPr>
          <w:rFonts w:ascii="Verdana" w:hAnsi="Verdana" w:cs="Tahoma"/>
          <w:sz w:val="20"/>
          <w:szCs w:val="20"/>
        </w:rPr>
        <w:t>”), administrado e operacionalizado pela B3 S.A. – Brasil, Bolsa, Balcão – Balcão B3 (“</w:t>
      </w:r>
      <w:r>
        <w:rPr>
          <w:rFonts w:ascii="Verdana" w:hAnsi="Verdana" w:cs="Tahoma"/>
          <w:b/>
          <w:bCs/>
          <w:sz w:val="20"/>
          <w:szCs w:val="20"/>
        </w:rPr>
        <w:t>B3</w:t>
      </w:r>
      <w:r>
        <w:rPr>
          <w:rFonts w:ascii="Verdana" w:hAnsi="Verdana" w:cs="Tahoma"/>
          <w:sz w:val="20"/>
          <w:szCs w:val="20"/>
        </w:rPr>
        <w:t>”), sendo a distribuição liquidada financeiramente por meio da B3; (ii) negociação no mercado secundário por meio do CETIP21 – Títulos e Valores Mobiliários (“</w:t>
      </w:r>
      <w:r>
        <w:rPr>
          <w:rFonts w:ascii="Verdana" w:hAnsi="Verdana" w:cs="Tahoma"/>
          <w:b/>
          <w:bCs/>
          <w:sz w:val="20"/>
          <w:szCs w:val="20"/>
        </w:rPr>
        <w:t>CETIP21</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14:paraId="33000E85"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2439C0B6"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ascii="Verdana" w:hAnsi="Verdana" w:cs="Tahoma" w:hint="eastAsia"/>
          <w:sz w:val="20"/>
          <w:szCs w:val="20"/>
        </w:rPr>
        <w:t>çã</w:t>
      </w:r>
      <w:r>
        <w:rPr>
          <w:rFonts w:ascii="Verdana" w:hAnsi="Verdana" w:cs="Tahoma"/>
          <w:sz w:val="20"/>
          <w:szCs w:val="20"/>
        </w:rPr>
        <w:t>o da CVM n</w:t>
      </w:r>
      <w:r>
        <w:rPr>
          <w:rFonts w:ascii="Verdana" w:hAnsi="Verdana" w:cs="Tahoma" w:hint="eastAsia"/>
          <w:sz w:val="20"/>
          <w:szCs w:val="20"/>
        </w:rPr>
        <w:t>º</w:t>
      </w:r>
      <w:r>
        <w:rPr>
          <w:rFonts w:ascii="Verdana" w:hAnsi="Verdana" w:cs="Tahoma"/>
          <w:sz w:val="20"/>
          <w:szCs w:val="20"/>
        </w:rPr>
        <w:t xml:space="preserve"> 30, de 11 de maio de 2021 (“</w:t>
      </w:r>
      <w:r>
        <w:rPr>
          <w:rFonts w:ascii="Verdana" w:hAnsi="Verdana" w:cs="Tahoma"/>
          <w:b/>
          <w:bCs/>
          <w:sz w:val="20"/>
          <w:szCs w:val="20"/>
        </w:rPr>
        <w:t>Resolução CVM 30</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56A2C907"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3E06F340"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Pr>
          <w:rFonts w:ascii="Verdana" w:hAnsi="Verdana" w:cs="Tahoma"/>
          <w:sz w:val="20"/>
          <w:szCs w:val="20"/>
        </w:rPr>
        <w:t>Nos termos do artigo 11 da Resolução CVM 30, são considerados investidores profissionais (“</w:t>
      </w:r>
      <w:r>
        <w:rPr>
          <w:rFonts w:ascii="Verdana" w:hAnsi="Verdana" w:cs="Tahoma"/>
          <w:b/>
          <w:bCs/>
          <w:sz w:val="20"/>
          <w:szCs w:val="20"/>
        </w:rPr>
        <w:t>Investidor(es) Profissional(</w:t>
      </w:r>
      <w:proofErr w:type="spellStart"/>
      <w:r>
        <w:rPr>
          <w:rFonts w:ascii="Verdana" w:hAnsi="Verdana" w:cs="Tahoma"/>
          <w:b/>
          <w:bCs/>
          <w:sz w:val="20"/>
          <w:szCs w:val="20"/>
        </w:rPr>
        <w:t>is</w:t>
      </w:r>
      <w:proofErr w:type="spellEnd"/>
      <w:r>
        <w:rPr>
          <w:rFonts w:ascii="Verdana" w:hAnsi="Verdana" w:cs="Tahoma"/>
          <w:b/>
          <w:bCs/>
          <w:sz w:val="20"/>
          <w:szCs w:val="20"/>
        </w:rPr>
        <w:t>)</w:t>
      </w:r>
      <w:r>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w:t>
      </w:r>
      <w:proofErr w:type="spellStart"/>
      <w:r>
        <w:rPr>
          <w:rFonts w:ascii="Verdana" w:hAnsi="Verdana" w:cs="Tahoma"/>
          <w:sz w:val="20"/>
          <w:szCs w:val="20"/>
        </w:rPr>
        <w:t>viii</w:t>
      </w:r>
      <w:proofErr w:type="spellEnd"/>
      <w:r>
        <w:rPr>
          <w:rFonts w:ascii="Verdana" w:hAnsi="Verdana" w:cs="Tahoma"/>
          <w:sz w:val="20"/>
          <w:szCs w:val="20"/>
        </w:rPr>
        <w:t xml:space="preserve">) </w:t>
      </w:r>
      <w:r>
        <w:rPr>
          <w:rFonts w:ascii="Verdana" w:hAnsi="Verdana" w:cs="Tahoma"/>
          <w:sz w:val="20"/>
          <w:szCs w:val="20"/>
        </w:rPr>
        <w:lastRenderedPageBreak/>
        <w:t>investidores não residentes; e (</w:t>
      </w:r>
      <w:proofErr w:type="spellStart"/>
      <w:r>
        <w:rPr>
          <w:rFonts w:ascii="Verdana" w:hAnsi="Verdana" w:cs="Tahoma"/>
          <w:sz w:val="20"/>
          <w:szCs w:val="20"/>
        </w:rPr>
        <w:t>ix</w:t>
      </w:r>
      <w:proofErr w:type="spellEnd"/>
      <w:r>
        <w:rPr>
          <w:rFonts w:ascii="Verdana" w:hAnsi="Verdana" w:cs="Tahoma"/>
          <w:sz w:val="20"/>
          <w:szCs w:val="20"/>
        </w:rPr>
        <w:t>) os regimes próprios de previdência social instituídos pela União, pelos Estados, pelo Distrito Federal ou por Municípios, quando reconhecidos como tal conforme regulamentação específica do Ministério da Previdência Social.</w:t>
      </w:r>
      <w:bookmarkEnd w:id="38"/>
    </w:p>
    <w:p w14:paraId="2BAEB2B2"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680A2556"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Pr>
          <w:rFonts w:ascii="Verdana" w:hAnsi="Verdana" w:cs="Tahoma"/>
          <w:b/>
          <w:sz w:val="20"/>
          <w:szCs w:val="20"/>
        </w:rPr>
        <w:t>CARACTERÍSTICAS DA EMISSÃO</w:t>
      </w:r>
      <w:bookmarkEnd w:id="40"/>
    </w:p>
    <w:p w14:paraId="684749CD" w14:textId="77777777" w:rsidR="00D17468" w:rsidRPr="006B3E5D" w:rsidRDefault="00D17468" w:rsidP="006B3E5D">
      <w:pPr>
        <w:keepNext/>
        <w:widowControl w:val="0"/>
        <w:spacing w:line="320" w:lineRule="exact"/>
        <w:contextualSpacing/>
        <w:rPr>
          <w:rFonts w:ascii="Verdana" w:hAnsi="Verdana" w:cs="Tahoma"/>
          <w:sz w:val="20"/>
          <w:szCs w:val="20"/>
        </w:rPr>
      </w:pPr>
    </w:p>
    <w:p w14:paraId="11E73D74"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Pr>
          <w:rFonts w:ascii="Verdana" w:hAnsi="Verdana" w:cs="Tahoma"/>
          <w:b/>
          <w:sz w:val="20"/>
          <w:szCs w:val="20"/>
        </w:rPr>
        <w:t>Objeto Social da Emissora</w:t>
      </w:r>
    </w:p>
    <w:p w14:paraId="6F2D47E8" w14:textId="77777777" w:rsidR="00D17468" w:rsidRPr="006B3E5D" w:rsidRDefault="00D17468" w:rsidP="006B3E5D">
      <w:pPr>
        <w:keepNext/>
        <w:widowControl w:val="0"/>
        <w:spacing w:line="320" w:lineRule="exact"/>
        <w:contextualSpacing/>
        <w:rPr>
          <w:rFonts w:ascii="Verdana" w:hAnsi="Verdana" w:cs="Tahoma"/>
          <w:sz w:val="20"/>
          <w:szCs w:val="20"/>
        </w:rPr>
      </w:pPr>
    </w:p>
    <w:p w14:paraId="372C7509"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2"/>
    <w:p w14:paraId="3F92A785"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78317D9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14:paraId="1DAB253B" w14:textId="77777777" w:rsidR="00D17468" w:rsidRPr="006B3E5D" w:rsidRDefault="00D17468" w:rsidP="006B3E5D">
      <w:pPr>
        <w:widowControl w:val="0"/>
        <w:spacing w:line="320" w:lineRule="exact"/>
        <w:contextualSpacing/>
        <w:rPr>
          <w:rFonts w:ascii="Verdana" w:hAnsi="Verdana" w:cs="Tahoma"/>
          <w:sz w:val="20"/>
          <w:szCs w:val="20"/>
        </w:rPr>
      </w:pPr>
    </w:p>
    <w:p w14:paraId="49BFFE2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Pr>
          <w:rFonts w:ascii="Verdana" w:hAnsi="Verdana" w:cs="Tahoma"/>
          <w:sz w:val="20"/>
          <w:szCs w:val="20"/>
        </w:rPr>
        <w:t xml:space="preserve">A presente Escritura de Emissão constitui a 11ª (décima primeira) emissão de debêntures da Emissora. </w:t>
      </w:r>
    </w:p>
    <w:p w14:paraId="6586276F" w14:textId="77777777" w:rsidR="00D17468" w:rsidRPr="006B3E5D" w:rsidRDefault="00D17468" w:rsidP="006B3E5D">
      <w:pPr>
        <w:widowControl w:val="0"/>
        <w:spacing w:line="320" w:lineRule="exact"/>
        <w:contextualSpacing/>
        <w:rPr>
          <w:rFonts w:ascii="Verdana" w:hAnsi="Verdana" w:cs="Tahoma"/>
          <w:sz w:val="20"/>
          <w:szCs w:val="20"/>
        </w:rPr>
      </w:pPr>
    </w:p>
    <w:p w14:paraId="66A3C48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Pr>
          <w:rFonts w:ascii="Verdana" w:hAnsi="Verdana" w:cs="Tahoma"/>
          <w:b/>
          <w:sz w:val="20"/>
          <w:szCs w:val="20"/>
        </w:rPr>
        <w:t xml:space="preserve">Valor Total da Emissão </w:t>
      </w:r>
    </w:p>
    <w:p w14:paraId="33B7953C" w14:textId="77777777" w:rsidR="00D17468" w:rsidRPr="006B3E5D" w:rsidRDefault="00D17468" w:rsidP="006B3E5D">
      <w:pPr>
        <w:widowControl w:val="0"/>
        <w:spacing w:line="320" w:lineRule="exact"/>
        <w:contextualSpacing/>
        <w:rPr>
          <w:rFonts w:ascii="Verdana" w:hAnsi="Verdana" w:cs="Tahoma"/>
          <w:sz w:val="20"/>
          <w:szCs w:val="20"/>
        </w:rPr>
      </w:pPr>
    </w:p>
    <w:p w14:paraId="24E4F3FE"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Pr>
          <w:rFonts w:ascii="Verdana" w:hAnsi="Verdana" w:cs="Tahoma"/>
          <w:sz w:val="20"/>
          <w:szCs w:val="20"/>
        </w:rPr>
        <w:t xml:space="preserve">O valor total da Emissão será de </w:t>
      </w:r>
      <w:bookmarkStart w:id="47" w:name="_DV_C40"/>
      <w:r>
        <w:rPr>
          <w:rFonts w:ascii="Verdana" w:hAnsi="Verdana" w:cs="Tahoma"/>
          <w:sz w:val="20"/>
          <w:szCs w:val="20"/>
        </w:rPr>
        <w:t>até R$2.000.000.000,00 (dois bilhões de reais), na Data de Emissão (conforme abaixo definido) (“</w:t>
      </w:r>
      <w:r>
        <w:rPr>
          <w:rFonts w:ascii="Verdana" w:hAnsi="Verdana" w:cs="Tahoma"/>
          <w:b/>
          <w:sz w:val="20"/>
          <w:szCs w:val="20"/>
        </w:rPr>
        <w:t>Valor Total da Emissão</w:t>
      </w:r>
      <w:r>
        <w:rPr>
          <w:rFonts w:ascii="Verdana" w:hAnsi="Verdana" w:cs="Tahoma"/>
          <w:sz w:val="20"/>
          <w:szCs w:val="20"/>
        </w:rPr>
        <w:t xml:space="preserve">”), observada a possibilidade de distribuição parcial, nos termos do item </w:t>
      </w:r>
      <w:r>
        <w:rPr>
          <w:rFonts w:ascii="Verdana" w:hAnsi="Verdana" w:cs="Tahoma"/>
          <w:sz w:val="20"/>
          <w:szCs w:val="20"/>
        </w:rPr>
        <w:fldChar w:fldCharType="begin"/>
      </w:r>
      <w:r>
        <w:rPr>
          <w:rFonts w:ascii="Verdana" w:hAnsi="Verdana" w:cs="Tahoma"/>
          <w:sz w:val="20"/>
          <w:szCs w:val="20"/>
        </w:rPr>
        <w:instrText xml:space="preserve"> REF _Ref100224063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4.6.3</w:t>
      </w:r>
      <w:r>
        <w:rPr>
          <w:rFonts w:ascii="Verdana" w:hAnsi="Verdana" w:cs="Tahoma"/>
          <w:sz w:val="20"/>
          <w:szCs w:val="20"/>
        </w:rPr>
        <w:fldChar w:fldCharType="end"/>
      </w:r>
      <w:r>
        <w:rPr>
          <w:rFonts w:ascii="Verdana" w:hAnsi="Verdana" w:cs="Tahoma"/>
          <w:sz w:val="20"/>
          <w:szCs w:val="20"/>
        </w:rPr>
        <w:t xml:space="preserve"> abaixo.</w:t>
      </w:r>
      <w:bookmarkEnd w:id="46"/>
      <w:r>
        <w:rPr>
          <w:rFonts w:ascii="Verdana" w:hAnsi="Verdana" w:cs="Tahoma"/>
          <w:sz w:val="20"/>
          <w:szCs w:val="20"/>
        </w:rPr>
        <w:t xml:space="preserve"> </w:t>
      </w:r>
    </w:p>
    <w:p w14:paraId="7E711EE7" w14:textId="77777777" w:rsidR="00D17468" w:rsidRPr="005D0CC1"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54BB76A2"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Pr>
          <w:rFonts w:ascii="Verdana" w:hAnsi="Verdana" w:cs="Tahoma"/>
          <w:b/>
          <w:sz w:val="20"/>
          <w:szCs w:val="20"/>
        </w:rPr>
        <w:t xml:space="preserve">Número de Séries </w:t>
      </w:r>
    </w:p>
    <w:p w14:paraId="36C3024A" w14:textId="77777777" w:rsidR="00D17468" w:rsidRPr="005D0CC1" w:rsidRDefault="00D17468" w:rsidP="006B3E5D">
      <w:pPr>
        <w:widowControl w:val="0"/>
        <w:spacing w:line="320" w:lineRule="exact"/>
        <w:contextualSpacing/>
        <w:rPr>
          <w:rFonts w:ascii="Verdana" w:hAnsi="Verdana" w:cs="Tahoma"/>
          <w:sz w:val="20"/>
          <w:szCs w:val="20"/>
        </w:rPr>
      </w:pPr>
    </w:p>
    <w:p w14:paraId="723B97C3"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Pr>
          <w:rFonts w:ascii="Verdana" w:hAnsi="Verdana" w:cs="Tahoma"/>
          <w:sz w:val="20"/>
          <w:szCs w:val="20"/>
        </w:rPr>
        <w:lastRenderedPageBreak/>
        <w:t>A Emissão será realizada em série única</w:t>
      </w:r>
      <w:r>
        <w:rPr>
          <w:rFonts w:ascii="Verdana" w:eastAsia="Arial Unicode MS" w:hAnsi="Verdana" w:cs="Tahoma"/>
          <w:sz w:val="20"/>
          <w:szCs w:val="20"/>
        </w:rPr>
        <w:t>.</w:t>
      </w:r>
      <w:bookmarkEnd w:id="50"/>
      <w:r>
        <w:rPr>
          <w:rFonts w:ascii="Verdana" w:eastAsia="Arial Unicode MS" w:hAnsi="Verdana" w:cs="Tahoma"/>
          <w:sz w:val="20"/>
          <w:szCs w:val="20"/>
        </w:rPr>
        <w:t xml:space="preserve"> </w:t>
      </w:r>
    </w:p>
    <w:p w14:paraId="733A0D98" w14:textId="77777777" w:rsidR="00F12879" w:rsidRPr="006B3E5D" w:rsidRDefault="00A25160" w:rsidP="005B0D15">
      <w:pPr>
        <w:widowControl w:val="0"/>
        <w:spacing w:line="320" w:lineRule="exact"/>
        <w:contextualSpacing/>
        <w:rPr>
          <w:rFonts w:ascii="Verdana" w:hAnsi="Verdana" w:cs="Tahoma"/>
          <w:sz w:val="20"/>
          <w:szCs w:val="20"/>
        </w:rPr>
      </w:pPr>
      <w:r>
        <w:rPr>
          <w:rFonts w:ascii="Verdana" w:hAnsi="Verdana"/>
          <w:sz w:val="20"/>
          <w:szCs w:val="20"/>
        </w:rPr>
        <w:t xml:space="preserve"> </w:t>
      </w:r>
    </w:p>
    <w:p w14:paraId="152886DE" w14:textId="77777777"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1" w:name="_Ref100224280"/>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Pr>
          <w:rFonts w:ascii="Verdana" w:hAnsi="Verdana" w:cs="Tahoma"/>
          <w:b/>
          <w:bCs/>
          <w:sz w:val="20"/>
          <w:szCs w:val="20"/>
        </w:rPr>
        <w:t>Debenturistas da 9ª Emissão</w:t>
      </w:r>
      <w:r>
        <w:rPr>
          <w:rFonts w:ascii="Verdana" w:hAnsi="Verdana" w:cs="Tahoma"/>
          <w:sz w:val="20"/>
          <w:szCs w:val="20"/>
        </w:rPr>
        <w:t>” e “</w:t>
      </w:r>
      <w:r>
        <w:rPr>
          <w:rFonts w:ascii="Verdana" w:hAnsi="Verdana" w:cs="Tahoma"/>
          <w:b/>
          <w:bCs/>
          <w:sz w:val="20"/>
          <w:szCs w:val="20"/>
        </w:rPr>
        <w:t>Debêntures da 9ª Emissão</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Pr>
          <w:rFonts w:ascii="Verdana" w:hAnsi="Verdana" w:cs="Tahoma"/>
          <w:b/>
          <w:bCs/>
          <w:sz w:val="20"/>
          <w:szCs w:val="20"/>
        </w:rPr>
        <w:t>Debenturistas da 10ª Emissão</w:t>
      </w:r>
      <w:r>
        <w:rPr>
          <w:rFonts w:ascii="Verdana" w:hAnsi="Verdana" w:cs="Tahoma"/>
          <w:sz w:val="20"/>
          <w:szCs w:val="20"/>
        </w:rPr>
        <w:t>” e “</w:t>
      </w:r>
      <w:r>
        <w:rPr>
          <w:rFonts w:ascii="Verdana" w:hAnsi="Verdana" w:cs="Tahoma"/>
          <w:b/>
          <w:bCs/>
          <w:sz w:val="20"/>
          <w:szCs w:val="20"/>
        </w:rPr>
        <w:t>Debêntures da 10ª Emissão</w:t>
      </w:r>
      <w:r>
        <w:rPr>
          <w:rFonts w:ascii="Verdana" w:hAnsi="Verdana" w:cs="Tahoma"/>
          <w:sz w:val="20"/>
          <w:szCs w:val="20"/>
        </w:rPr>
        <w:t>”).</w:t>
      </w:r>
      <w:bookmarkEnd w:id="51"/>
      <w:r>
        <w:rPr>
          <w:rFonts w:ascii="Verdana" w:hAnsi="Verdana" w:cs="Tahoma"/>
          <w:sz w:val="20"/>
          <w:szCs w:val="20"/>
        </w:rPr>
        <w:t xml:space="preserve"> </w:t>
      </w:r>
    </w:p>
    <w:p w14:paraId="4ECAB5DC" w14:textId="77777777" w:rsidR="00D17468" w:rsidRPr="006B3E5D" w:rsidRDefault="00D17468" w:rsidP="006B3E5D">
      <w:pPr>
        <w:widowControl w:val="0"/>
        <w:spacing w:line="320" w:lineRule="exact"/>
        <w:contextualSpacing/>
        <w:rPr>
          <w:rFonts w:ascii="Verdana" w:hAnsi="Verdana" w:cs="Tahoma"/>
          <w:sz w:val="20"/>
          <w:szCs w:val="20"/>
        </w:rPr>
      </w:pPr>
    </w:p>
    <w:p w14:paraId="51AF902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2" w:name="_Ref100224082"/>
      <w:r>
        <w:rPr>
          <w:rFonts w:ascii="Verdana" w:hAnsi="Verdana" w:cs="Tahoma"/>
          <w:b/>
          <w:sz w:val="20"/>
          <w:szCs w:val="20"/>
        </w:rPr>
        <w:t>Quantidade de Debêntures</w:t>
      </w:r>
      <w:bookmarkEnd w:id="52"/>
    </w:p>
    <w:p w14:paraId="57397909"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52E544CE" w14:textId="6919916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Serão emitidas até </w:t>
      </w:r>
      <w:r w:rsidR="003876F7">
        <w:rPr>
          <w:rFonts w:ascii="Verdana" w:hAnsi="Verdana" w:cs="Tahoma"/>
          <w:sz w:val="20"/>
          <w:szCs w:val="20"/>
        </w:rPr>
        <w:t>2.000.000 (duas milhões)</w:t>
      </w:r>
      <w:r>
        <w:rPr>
          <w:rFonts w:ascii="Verdana" w:hAnsi="Verdana" w:cs="Tahoma"/>
          <w:sz w:val="20"/>
          <w:szCs w:val="20"/>
        </w:rPr>
        <w:t xml:space="preserve"> Debêntures, </w:t>
      </w:r>
      <w:bookmarkStart w:id="53" w:name="_Hlk77636806"/>
      <w:r>
        <w:rPr>
          <w:rFonts w:ascii="Verdana" w:hAnsi="Verdana" w:cs="Tahoma"/>
          <w:sz w:val="20"/>
          <w:szCs w:val="20"/>
        </w:rPr>
        <w:t xml:space="preserve">a ser </w:t>
      </w:r>
      <w:r>
        <w:rPr>
          <w:rFonts w:ascii="Verdana" w:hAnsi="Verdana" w:cs="Tahoma"/>
          <w:bCs/>
          <w:sz w:val="20"/>
          <w:szCs w:val="20"/>
        </w:rPr>
        <w:t xml:space="preserve">definida com base no </w:t>
      </w:r>
      <w:r>
        <w:rPr>
          <w:rFonts w:ascii="Verdana" w:hAnsi="Verdana" w:cs="Tahoma"/>
          <w:sz w:val="20"/>
          <w:szCs w:val="20"/>
        </w:rPr>
        <w:t>Procedimento</w:t>
      </w:r>
      <w:r>
        <w:rPr>
          <w:rFonts w:ascii="Verdana" w:hAnsi="Verdana" w:cs="Tahoma"/>
          <w:bCs/>
          <w:sz w:val="20"/>
          <w:szCs w:val="20"/>
        </w:rPr>
        <w:t xml:space="preserve"> de </w:t>
      </w:r>
      <w:r>
        <w:rPr>
          <w:rFonts w:ascii="Verdana" w:hAnsi="Verdana" w:cs="Tahoma"/>
          <w:i/>
          <w:iCs/>
          <w:sz w:val="20"/>
          <w:szCs w:val="20"/>
        </w:rPr>
        <w:t>Bookbuilding</w:t>
      </w:r>
      <w:r>
        <w:rPr>
          <w:rFonts w:ascii="Verdana" w:hAnsi="Verdana" w:cs="Tahoma"/>
          <w:bCs/>
          <w:sz w:val="20"/>
          <w:szCs w:val="20"/>
        </w:rPr>
        <w:t>, conforme abaixo definido</w:t>
      </w:r>
      <w:r>
        <w:rPr>
          <w:rFonts w:ascii="Verdana" w:hAnsi="Verdana" w:cs="Tahoma"/>
          <w:sz w:val="20"/>
          <w:szCs w:val="20"/>
        </w:rPr>
        <w:t xml:space="preserve">. A quantidade de Debêntures emitida será ratificada por meio de aditamento à presente Escritura de Emissão após a conclusão do Procedimento de </w:t>
      </w:r>
      <w:r>
        <w:rPr>
          <w:rFonts w:ascii="Verdana" w:hAnsi="Verdana" w:cs="Tahoma"/>
          <w:i/>
          <w:iCs/>
          <w:sz w:val="20"/>
          <w:szCs w:val="20"/>
        </w:rPr>
        <w:t>Bookbuilding</w:t>
      </w:r>
      <w:bookmarkEnd w:id="53"/>
      <w:r>
        <w:rPr>
          <w:rFonts w:ascii="Verdana" w:hAnsi="Verdana" w:cs="Tahoma"/>
          <w:iCs/>
          <w:sz w:val="20"/>
          <w:szCs w:val="20"/>
        </w:rPr>
        <w:t xml:space="preserve">, 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 xml:space="preserve">. </w:t>
      </w:r>
    </w:p>
    <w:p w14:paraId="408D7A50" w14:textId="77777777" w:rsidR="00D17468" w:rsidRPr="006B3E5D" w:rsidRDefault="00D17468" w:rsidP="006B3E5D">
      <w:pPr>
        <w:widowControl w:val="0"/>
        <w:spacing w:line="320" w:lineRule="exact"/>
        <w:contextualSpacing/>
        <w:rPr>
          <w:rFonts w:ascii="Verdana" w:hAnsi="Verdana" w:cs="Tahoma"/>
          <w:sz w:val="20"/>
          <w:szCs w:val="20"/>
        </w:rPr>
      </w:pPr>
    </w:p>
    <w:p w14:paraId="0E9A22F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4" w:name="_DV_M53"/>
      <w:bookmarkStart w:id="55" w:name="_DV_M54"/>
      <w:bookmarkStart w:id="56" w:name="_DV_M55"/>
      <w:bookmarkStart w:id="57" w:name="_DV_M56"/>
      <w:bookmarkStart w:id="58" w:name="_DV_M57"/>
      <w:bookmarkStart w:id="59" w:name="_DV_M61"/>
      <w:bookmarkEnd w:id="54"/>
      <w:bookmarkEnd w:id="55"/>
      <w:bookmarkEnd w:id="56"/>
      <w:bookmarkEnd w:id="57"/>
      <w:bookmarkEnd w:id="58"/>
      <w:bookmarkEnd w:id="59"/>
      <w:r>
        <w:rPr>
          <w:rFonts w:ascii="Verdana" w:hAnsi="Verdana" w:cs="Tahoma"/>
          <w:b/>
          <w:sz w:val="20"/>
          <w:szCs w:val="20"/>
        </w:rPr>
        <w:t>Colocação e Procedimento de Distribuição</w:t>
      </w:r>
    </w:p>
    <w:p w14:paraId="4A3CE1CE"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1CAF87E3"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0" w:name="_Ref522317579"/>
      <w:bookmarkStart w:id="61" w:name="_Ref11787876"/>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ascii="Verdana" w:hAnsi="Verdana" w:cs="Tahoma" w:hint="eastAsia"/>
          <w:sz w:val="20"/>
          <w:szCs w:val="20"/>
        </w:rPr>
        <w:t>çõ</w:t>
      </w:r>
      <w:r>
        <w:rPr>
          <w:rFonts w:ascii="Verdana" w:hAnsi="Verdana" w:cs="Tahoma"/>
          <w:sz w:val="20"/>
          <w:szCs w:val="20"/>
        </w:rPr>
        <w:t>es legais e regulamentares aplic</w:t>
      </w:r>
      <w:r>
        <w:rPr>
          <w:rFonts w:ascii="Verdana" w:hAnsi="Verdana" w:cs="Tahoma" w:hint="eastAsia"/>
          <w:sz w:val="20"/>
          <w:szCs w:val="20"/>
        </w:rPr>
        <w:t>á</w:t>
      </w:r>
      <w:r>
        <w:rPr>
          <w:rFonts w:ascii="Verdana" w:hAnsi="Verdana" w:cs="Tahoma"/>
          <w:sz w:val="20"/>
          <w:szCs w:val="20"/>
        </w:rPr>
        <w:t>veis, sob regime de melhores esforços de colocação para o Valor Total da Emissão, com a intermediação da instituição financeira líder (“</w:t>
      </w:r>
      <w:r>
        <w:rPr>
          <w:rFonts w:ascii="Verdana" w:hAnsi="Verdana" w:cs="Tahoma"/>
          <w:b/>
          <w:sz w:val="20"/>
          <w:szCs w:val="20"/>
        </w:rPr>
        <w:t>Coordenador Líder</w:t>
      </w:r>
      <w:r>
        <w:rPr>
          <w:rFonts w:ascii="Verdana" w:hAnsi="Verdana" w:cs="Tahoma"/>
          <w:sz w:val="20"/>
          <w:szCs w:val="20"/>
        </w:rPr>
        <w:t>”) e de demais instituições financeiras integrantes do sistema de distribuição de valores mobiliários (em conjunto com o Coordenador Líder, “</w:t>
      </w:r>
      <w:r>
        <w:rPr>
          <w:rFonts w:ascii="Verdana" w:hAnsi="Verdana" w:cs="Tahoma"/>
          <w:b/>
          <w:sz w:val="20"/>
          <w:szCs w:val="20"/>
        </w:rPr>
        <w:t>Coordenadores</w:t>
      </w:r>
      <w:r>
        <w:rPr>
          <w:rFonts w:ascii="Verdana" w:hAnsi="Verdana" w:cs="Tahoma"/>
          <w:sz w:val="20"/>
          <w:szCs w:val="20"/>
        </w:rPr>
        <w:t>”), nos termos e condições a serem definidos no</w:t>
      </w:r>
      <w:r>
        <w:rPr>
          <w:rFonts w:ascii="Verdana" w:eastAsia="Arial Unicode MS" w:hAnsi="Verdana" w:cs="Tahoma"/>
          <w:sz w:val="20"/>
          <w:szCs w:val="20"/>
        </w:rPr>
        <w:t xml:space="preserve"> “</w:t>
      </w:r>
      <w:r>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eastAsia="Arial Unicode MS" w:hAnsi="Verdana" w:cs="Tahoma"/>
          <w:i/>
          <w:iCs/>
          <w:sz w:val="20"/>
          <w:szCs w:val="20"/>
        </w:rPr>
        <w:t>Regime de Melhores Esforços de Colocação, da 11ª (Décima Primeira) Emissão da Natura Cosméticos S.A.</w:t>
      </w:r>
      <w:r>
        <w:rPr>
          <w:rFonts w:ascii="Verdana" w:eastAsia="Arial Unicode MS" w:hAnsi="Verdana" w:cs="Tahoma"/>
          <w:sz w:val="20"/>
          <w:szCs w:val="20"/>
        </w:rPr>
        <w:t>” a ser celebrado entre os Coordenadores e a Emissora (“</w:t>
      </w:r>
      <w:r>
        <w:rPr>
          <w:rFonts w:ascii="Verdana" w:eastAsia="Arial Unicode MS" w:hAnsi="Verdana" w:cs="Tahoma"/>
          <w:b/>
          <w:sz w:val="20"/>
          <w:szCs w:val="20"/>
        </w:rPr>
        <w:t>Contrato de Colocação</w:t>
      </w:r>
      <w:r>
        <w:rPr>
          <w:rFonts w:ascii="Verdana" w:eastAsia="Arial Unicode MS" w:hAnsi="Verdana" w:cs="Tahoma"/>
          <w:sz w:val="20"/>
          <w:szCs w:val="20"/>
        </w:rPr>
        <w:t>”).</w:t>
      </w:r>
      <w:bookmarkEnd w:id="60"/>
      <w:r>
        <w:rPr>
          <w:rFonts w:ascii="Verdana" w:eastAsia="Arial Unicode MS" w:hAnsi="Verdana" w:cs="Tahoma"/>
          <w:sz w:val="20"/>
          <w:szCs w:val="20"/>
        </w:rPr>
        <w:t xml:space="preserve"> </w:t>
      </w:r>
      <w:bookmarkEnd w:id="61"/>
    </w:p>
    <w:p w14:paraId="14FCC019" w14:textId="77777777" w:rsidR="00D17468" w:rsidRPr="006B3E5D" w:rsidRDefault="00D17468" w:rsidP="006B3E5D">
      <w:pPr>
        <w:widowControl w:val="0"/>
        <w:spacing w:line="320" w:lineRule="exact"/>
        <w:contextualSpacing/>
        <w:rPr>
          <w:rFonts w:ascii="Verdana" w:hAnsi="Verdana" w:cs="Tahoma"/>
          <w:sz w:val="20"/>
          <w:szCs w:val="20"/>
        </w:rPr>
      </w:pPr>
    </w:p>
    <w:p w14:paraId="3F622E2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2" w:name="_Ref522317628"/>
      <w:r>
        <w:rPr>
          <w:rFonts w:ascii="Verdana" w:hAnsi="Verdana" w:cs="Tahoma"/>
          <w:sz w:val="20"/>
          <w:szCs w:val="20"/>
        </w:rPr>
        <w:t>O início da Oferta Restrita será informado pelo Coordenador Líder à CVM, no prazo máximo de 5 (cinco) Dias Úteis contados da data da primeira procura a potenciais investidores, nos termos do artigo 7-A da Instrução CVM 476 (“</w:t>
      </w:r>
      <w:r>
        <w:rPr>
          <w:rFonts w:ascii="Verdana" w:hAnsi="Verdana" w:cs="Tahoma"/>
          <w:b/>
          <w:sz w:val="20"/>
          <w:szCs w:val="20"/>
        </w:rPr>
        <w:t xml:space="preserve">Comunicação de </w:t>
      </w:r>
      <w:r>
        <w:rPr>
          <w:rFonts w:ascii="Verdana" w:hAnsi="Verdana" w:cs="Tahoma"/>
          <w:b/>
          <w:sz w:val="20"/>
          <w:szCs w:val="20"/>
        </w:rPr>
        <w:lastRenderedPageBreak/>
        <w:t>Início</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8º da Instrução CVM 476 (“</w:t>
      </w:r>
      <w:r>
        <w:rPr>
          <w:rFonts w:ascii="Verdana" w:hAnsi="Verdana" w:cs="Tahoma"/>
          <w:b/>
          <w:sz w:val="20"/>
          <w:szCs w:val="20"/>
        </w:rPr>
        <w:t>Comunicação de Encerramento</w:t>
      </w:r>
      <w:r>
        <w:rPr>
          <w:rFonts w:ascii="Verdana" w:hAnsi="Verdana" w:cs="Tahoma"/>
          <w:sz w:val="20"/>
          <w:szCs w:val="20"/>
        </w:rPr>
        <w:t>”).</w:t>
      </w:r>
      <w:bookmarkEnd w:id="62"/>
    </w:p>
    <w:p w14:paraId="3490D141" w14:textId="77777777" w:rsidR="00D17468" w:rsidRPr="006B3E5D" w:rsidRDefault="00D17468" w:rsidP="006B3E5D">
      <w:pPr>
        <w:widowControl w:val="0"/>
        <w:spacing w:line="320" w:lineRule="exact"/>
        <w:contextualSpacing/>
        <w:rPr>
          <w:rFonts w:ascii="Verdana" w:hAnsi="Verdana" w:cs="Tahoma"/>
          <w:sz w:val="20"/>
          <w:szCs w:val="20"/>
        </w:rPr>
      </w:pPr>
      <w:bookmarkStart w:id="63" w:name="_DV_M62"/>
      <w:bookmarkEnd w:id="63"/>
    </w:p>
    <w:p w14:paraId="32B86A9A"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4" w:name="_Ref100224063"/>
      <w:r>
        <w:rPr>
          <w:rFonts w:ascii="Verdana" w:hAnsi="Verdana" w:cs="Tahoma"/>
          <w:sz w:val="20"/>
          <w:szCs w:val="20"/>
        </w:rPr>
        <w:t>Nos termos dos artigos 30 e 31 da Instrução CVM nº 400, de 29 de dezembro de 2003, conforme alterada (“</w:t>
      </w:r>
      <w:r>
        <w:rPr>
          <w:rFonts w:ascii="Verdana" w:hAnsi="Verdana" w:cs="Tahoma"/>
          <w:b/>
          <w:bCs/>
          <w:sz w:val="20"/>
          <w:szCs w:val="20"/>
        </w:rPr>
        <w:t>Instrução CVM 400</w:t>
      </w:r>
      <w:r>
        <w:rPr>
          <w:rFonts w:ascii="Verdana" w:hAnsi="Verdana" w:cs="Tahoma"/>
          <w:sz w:val="20"/>
          <w:szCs w:val="20"/>
        </w:rPr>
        <w:t xml:space="preserve">”) e do artigo 5°-A da Instrução CVM 476, será admitida a distribuição parcial das Debêntures, sendo certo que as Debêntures que não forem colocadas serão canceladas pela Emissora. Esta Escritura de Emissão deverá ser aditada para refletir a quantidade de Debêntures emitida, </w:t>
      </w:r>
      <w:r>
        <w:rPr>
          <w:rFonts w:ascii="Verdana" w:hAnsi="Verdana" w:cs="Tahoma"/>
          <w:iCs/>
          <w:sz w:val="20"/>
          <w:szCs w:val="20"/>
        </w:rPr>
        <w:t xml:space="preserve">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w:t>
      </w:r>
      <w:bookmarkEnd w:id="64"/>
      <w:r>
        <w:rPr>
          <w:rFonts w:ascii="Verdana" w:hAnsi="Verdana" w:cs="Tahoma"/>
          <w:sz w:val="20"/>
          <w:szCs w:val="20"/>
        </w:rPr>
        <w:t xml:space="preserve"> </w:t>
      </w:r>
    </w:p>
    <w:p w14:paraId="67DE746E"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5C257BAC"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5" w:name="_Ref100223314"/>
      <w:r>
        <w:rPr>
          <w:rFonts w:ascii="Verdana" w:hAnsi="Verdana" w:cs="Tahoma"/>
          <w:sz w:val="20"/>
          <w:szCs w:val="20"/>
        </w:rPr>
        <w:t>Tendo em vista que a distribuição poderá ser parcial, nos termos do item acima e do artigo 31 da Instrução CVM 400 e do artigo 5°-A da Instrução CVM 476, o interessado em adquirir as Debêntures poderá, no ato da aceitação à Oferta Restrita, condicionar sua adesão a que haja distribuição:</w:t>
      </w:r>
      <w:bookmarkEnd w:id="65"/>
      <w:r>
        <w:rPr>
          <w:rFonts w:ascii="Verdana" w:hAnsi="Verdana" w:cs="Tahoma"/>
          <w:sz w:val="20"/>
          <w:szCs w:val="20"/>
        </w:rPr>
        <w:t xml:space="preserve"> </w:t>
      </w:r>
    </w:p>
    <w:p w14:paraId="25065BEA"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0000DF1A"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3C7B99AC"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6CC34249"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w:t>
      </w:r>
      <w:r>
        <w:rPr>
          <w:rFonts w:ascii="Verdana" w:hAnsi="Verdana" w:cs="Tahoma"/>
          <w:i w:val="0"/>
          <w:sz w:val="20"/>
          <w:szCs w:val="20"/>
        </w:rPr>
        <w:lastRenderedPageBreak/>
        <w:t xml:space="preserve">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14:paraId="19D2DA3E" w14:textId="77777777" w:rsidR="009F17EA" w:rsidRPr="006B3E5D" w:rsidRDefault="009F17EA" w:rsidP="006B3E5D">
      <w:pPr>
        <w:widowControl w:val="0"/>
        <w:spacing w:line="320" w:lineRule="exact"/>
        <w:contextualSpacing/>
        <w:rPr>
          <w:rFonts w:ascii="Verdana" w:hAnsi="Verdana" w:cs="Tahoma"/>
          <w:sz w:val="20"/>
          <w:szCs w:val="20"/>
        </w:rPr>
      </w:pPr>
    </w:p>
    <w:p w14:paraId="490B2968"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6" w:name="_Ref12001901"/>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Pr>
          <w:rFonts w:ascii="Verdana" w:hAnsi="Verdana" w:cs="Tahoma"/>
          <w:b/>
          <w:sz w:val="20"/>
          <w:szCs w:val="20"/>
        </w:rPr>
        <w:t>Plano de Distribuição</w:t>
      </w:r>
      <w:r>
        <w:rPr>
          <w:rFonts w:ascii="Verdana" w:hAnsi="Verdana" w:cs="Tahoma"/>
          <w:sz w:val="20"/>
          <w:szCs w:val="20"/>
        </w:rPr>
        <w:t>”).</w:t>
      </w:r>
      <w:bookmarkEnd w:id="66"/>
      <w:r>
        <w:rPr>
          <w:rFonts w:ascii="Verdana" w:hAnsi="Verdana" w:cs="Tahoma"/>
          <w:sz w:val="20"/>
          <w:szCs w:val="20"/>
        </w:rPr>
        <w:t xml:space="preserve"> </w:t>
      </w:r>
    </w:p>
    <w:p w14:paraId="4C404D0D" w14:textId="77777777" w:rsidR="0009024D" w:rsidRPr="006B3E5D" w:rsidRDefault="0009024D" w:rsidP="006B3E5D">
      <w:pPr>
        <w:widowControl w:val="0"/>
        <w:spacing w:line="320" w:lineRule="exact"/>
        <w:contextualSpacing/>
        <w:rPr>
          <w:rFonts w:ascii="Verdana" w:hAnsi="Verdana" w:cs="Tahoma"/>
          <w:sz w:val="20"/>
          <w:szCs w:val="20"/>
        </w:rPr>
      </w:pPr>
    </w:p>
    <w:p w14:paraId="59D8D67F"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7" w:name="_Ref522317731"/>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bookmarkEnd w:id="67"/>
      <w:r>
        <w:rPr>
          <w:rFonts w:ascii="Verdana" w:hAnsi="Verdana" w:cs="Tahoma"/>
          <w:sz w:val="20"/>
          <w:szCs w:val="20"/>
        </w:rPr>
        <w:t xml:space="preserve"> </w:t>
      </w:r>
    </w:p>
    <w:p w14:paraId="6EA999C1" w14:textId="77777777" w:rsidR="00D17468" w:rsidRPr="006B3E5D" w:rsidRDefault="00D17468" w:rsidP="006B3E5D">
      <w:pPr>
        <w:widowControl w:val="0"/>
        <w:spacing w:line="320" w:lineRule="exact"/>
        <w:contextualSpacing/>
        <w:rPr>
          <w:rFonts w:ascii="Verdana" w:hAnsi="Verdana" w:cs="Tahoma"/>
          <w:sz w:val="20"/>
          <w:szCs w:val="20"/>
        </w:rPr>
      </w:pPr>
    </w:p>
    <w:p w14:paraId="7B7C763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2º, parágrafo único, da Instrução CVM 476.</w:t>
      </w:r>
    </w:p>
    <w:p w14:paraId="70D0654F" w14:textId="77777777" w:rsidR="00D17468" w:rsidRPr="006B3E5D" w:rsidRDefault="00D17468" w:rsidP="006B3E5D">
      <w:pPr>
        <w:widowControl w:val="0"/>
        <w:spacing w:line="320" w:lineRule="exact"/>
        <w:contextualSpacing/>
        <w:rPr>
          <w:rFonts w:ascii="Verdana" w:hAnsi="Verdana" w:cs="Tahoma"/>
          <w:sz w:val="20"/>
          <w:szCs w:val="20"/>
        </w:rPr>
      </w:pPr>
    </w:p>
    <w:p w14:paraId="05CB8A9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14:paraId="6C90F602" w14:textId="77777777" w:rsidR="00D17468" w:rsidRPr="006B3E5D" w:rsidRDefault="00D17468" w:rsidP="006B3E5D">
      <w:pPr>
        <w:widowControl w:val="0"/>
        <w:spacing w:line="320" w:lineRule="exact"/>
        <w:contextualSpacing/>
        <w:rPr>
          <w:rFonts w:ascii="Verdana" w:hAnsi="Verdana" w:cs="Tahoma"/>
          <w:sz w:val="20"/>
          <w:szCs w:val="20"/>
        </w:rPr>
      </w:pPr>
    </w:p>
    <w:p w14:paraId="103A902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14:paraId="31BA0C74" w14:textId="77777777" w:rsidR="00D17468" w:rsidRPr="006B3E5D" w:rsidRDefault="00D17468" w:rsidP="006B3E5D">
      <w:pPr>
        <w:widowControl w:val="0"/>
        <w:spacing w:line="320" w:lineRule="exact"/>
        <w:contextualSpacing/>
        <w:rPr>
          <w:rFonts w:ascii="Verdana" w:hAnsi="Verdana" w:cs="Tahoma"/>
          <w:sz w:val="20"/>
          <w:szCs w:val="20"/>
        </w:rPr>
      </w:pPr>
    </w:p>
    <w:p w14:paraId="497C8C84" w14:textId="14EC76B0"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w:t>
      </w:r>
      <w:r>
        <w:rPr>
          <w:rFonts w:ascii="Verdana" w:hAnsi="Verdana" w:cs="Tahoma"/>
          <w:sz w:val="20"/>
          <w:szCs w:val="20"/>
        </w:rPr>
        <w:lastRenderedPageBreak/>
        <w:t xml:space="preserve">condição de Investidor Profissional, de acordo com a Resolução CVM 30; e (iii) estar cientes, entre outras coisas, de que: (a) a Oferta Restrita não foi registrada perante a CVM; (b) a Oferta Restrita não será objeto de análise prévia pela ANBIMA, sendo registrada perante a ANBIMA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A277DA4" w14:textId="77777777" w:rsidR="00D17468" w:rsidRPr="006B3E5D" w:rsidRDefault="00D17468" w:rsidP="006B3E5D">
      <w:pPr>
        <w:widowControl w:val="0"/>
        <w:spacing w:line="320" w:lineRule="exact"/>
        <w:contextualSpacing/>
        <w:rPr>
          <w:rFonts w:ascii="Verdana" w:hAnsi="Verdana" w:cs="Tahoma"/>
          <w:sz w:val="20"/>
          <w:szCs w:val="20"/>
        </w:rPr>
      </w:pPr>
    </w:p>
    <w:p w14:paraId="680BE6AD"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B9D5C7B"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4EF1A82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14:paraId="27CCFFB1" w14:textId="77777777" w:rsidR="00D17468" w:rsidRPr="006B3E5D" w:rsidRDefault="00D17468" w:rsidP="006B3E5D">
      <w:pPr>
        <w:widowControl w:val="0"/>
        <w:spacing w:line="320" w:lineRule="exact"/>
        <w:contextualSpacing/>
        <w:rPr>
          <w:rFonts w:ascii="Verdana" w:hAnsi="Verdana" w:cs="Tahoma"/>
          <w:sz w:val="20"/>
          <w:szCs w:val="20"/>
        </w:rPr>
      </w:pPr>
    </w:p>
    <w:p w14:paraId="7E79F81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2830C0C3" w14:textId="77777777" w:rsidR="00061BE5" w:rsidRPr="006B3E5D" w:rsidRDefault="00061BE5" w:rsidP="006B3E5D">
      <w:pPr>
        <w:widowControl w:val="0"/>
        <w:spacing w:line="320" w:lineRule="exact"/>
        <w:contextualSpacing/>
        <w:rPr>
          <w:rFonts w:ascii="Verdana" w:hAnsi="Verdana" w:cs="Tahoma"/>
          <w:sz w:val="20"/>
          <w:szCs w:val="20"/>
        </w:rPr>
      </w:pPr>
    </w:p>
    <w:p w14:paraId="715FCA4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14:paraId="02E03D5F" w14:textId="77777777" w:rsidR="00D17468" w:rsidRPr="006B3E5D" w:rsidRDefault="00D17468" w:rsidP="00E73F49">
      <w:pPr>
        <w:widowControl w:val="0"/>
        <w:spacing w:line="320" w:lineRule="exact"/>
        <w:contextualSpacing/>
        <w:rPr>
          <w:rFonts w:ascii="Verdana" w:hAnsi="Verdana" w:cs="Tahoma"/>
          <w:sz w:val="20"/>
          <w:szCs w:val="20"/>
        </w:rPr>
      </w:pPr>
    </w:p>
    <w:p w14:paraId="6F9F19E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8" w:name="_Ref522317838"/>
      <w:r>
        <w:rPr>
          <w:rFonts w:ascii="Verdana" w:hAnsi="Verdana" w:cs="Tahoma"/>
          <w:sz w:val="20"/>
          <w:szCs w:val="20"/>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em conjunto com a Emissora, a quantidade de Debêntures a ser emitida (“</w:t>
      </w:r>
      <w:r>
        <w:rPr>
          <w:rFonts w:ascii="Verdana" w:hAnsi="Verdana" w:cs="Tahoma"/>
          <w:b/>
          <w:sz w:val="20"/>
          <w:szCs w:val="20"/>
        </w:rPr>
        <w:t xml:space="preserve">Procedimento de </w:t>
      </w:r>
      <w:r>
        <w:rPr>
          <w:rFonts w:ascii="Verdana" w:hAnsi="Verdana" w:cs="Tahoma"/>
          <w:b/>
          <w:i/>
          <w:sz w:val="20"/>
          <w:szCs w:val="20"/>
        </w:rPr>
        <w:t>Bookbuilding</w:t>
      </w:r>
      <w:r>
        <w:rPr>
          <w:rFonts w:ascii="Verdana" w:hAnsi="Verdana" w:cs="Tahoma"/>
          <w:sz w:val="20"/>
          <w:szCs w:val="20"/>
        </w:rPr>
        <w:t>”).</w:t>
      </w:r>
      <w:bookmarkEnd w:id="68"/>
      <w:r>
        <w:rPr>
          <w:rFonts w:ascii="Verdana" w:hAnsi="Verdana" w:cs="Tahoma"/>
          <w:sz w:val="20"/>
          <w:szCs w:val="20"/>
        </w:rPr>
        <w:t xml:space="preserve"> </w:t>
      </w:r>
    </w:p>
    <w:p w14:paraId="45B0F208" w14:textId="77777777" w:rsidR="00D17468" w:rsidRPr="006B3E5D" w:rsidRDefault="00D17468" w:rsidP="00E73F49">
      <w:pPr>
        <w:widowControl w:val="0"/>
        <w:spacing w:line="320" w:lineRule="exact"/>
        <w:contextualSpacing/>
        <w:rPr>
          <w:rFonts w:ascii="Verdana" w:hAnsi="Verdana" w:cs="Tahoma"/>
          <w:sz w:val="20"/>
          <w:szCs w:val="20"/>
        </w:rPr>
      </w:pPr>
    </w:p>
    <w:p w14:paraId="3042024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resultado do Procedimento de </w:t>
      </w:r>
      <w:r>
        <w:rPr>
          <w:rFonts w:ascii="Verdana" w:hAnsi="Verdana" w:cs="Tahoma"/>
          <w:i/>
          <w:sz w:val="20"/>
          <w:szCs w:val="20"/>
        </w:rPr>
        <w:t>Bookbuilding</w:t>
      </w:r>
      <w:r>
        <w:rPr>
          <w:rFonts w:ascii="Verdana" w:hAnsi="Verdana" w:cs="Tahoma"/>
          <w:sz w:val="20"/>
          <w:szCs w:val="20"/>
        </w:rPr>
        <w:t xml:space="preserve"> será ratificado por meio de aditamento à esta Escritura de Emissão, </w:t>
      </w:r>
      <w:r>
        <w:rPr>
          <w:rFonts w:ascii="Verdana" w:hAnsi="Verdana" w:cs="Tahoma"/>
          <w:iCs/>
          <w:sz w:val="20"/>
          <w:szCs w:val="20"/>
        </w:rPr>
        <w:t>sendo dispensada a realização</w:t>
      </w:r>
      <w:r>
        <w:rPr>
          <w:rFonts w:ascii="Verdana" w:hAnsi="Verdana" w:cs="Tahoma"/>
          <w:i/>
          <w:iCs/>
          <w:sz w:val="20"/>
          <w:szCs w:val="20"/>
        </w:rPr>
        <w:t xml:space="preserve"> </w:t>
      </w:r>
      <w:r>
        <w:rPr>
          <w:rFonts w:ascii="Verdana" w:hAnsi="Verdana" w:cs="Tahoma"/>
          <w:sz w:val="20"/>
          <w:szCs w:val="20"/>
        </w:rPr>
        <w:t xml:space="preserve">de Assembleia Geral de Debenturistas, </w:t>
      </w:r>
      <w:r>
        <w:rPr>
          <w:rFonts w:ascii="Verdana" w:hAnsi="Verdana" w:cs="Tahoma"/>
          <w:iCs/>
          <w:sz w:val="20"/>
          <w:szCs w:val="20"/>
        </w:rPr>
        <w:t xml:space="preserve">nos termos do item </w:t>
      </w:r>
      <w:r>
        <w:rPr>
          <w:rFonts w:ascii="Verdana" w:hAnsi="Verdana" w:cs="Tahoma"/>
          <w:iCs/>
          <w:sz w:val="20"/>
          <w:szCs w:val="20"/>
        </w:rPr>
        <w:fldChar w:fldCharType="begin"/>
      </w:r>
      <w:r>
        <w:rPr>
          <w:rFonts w:ascii="Verdana" w:hAnsi="Verdana" w:cs="Tahoma"/>
          <w:iCs/>
          <w:sz w:val="20"/>
          <w:szCs w:val="20"/>
        </w:rPr>
        <w:instrText xml:space="preserve"> REF _Ref11806166 \r \h </w:instrText>
      </w:r>
      <w:r>
        <w:rPr>
          <w:rFonts w:ascii="Verdana" w:hAnsi="Verdana" w:cs="Tahoma"/>
          <w:iCs/>
          <w:sz w:val="20"/>
          <w:szCs w:val="20"/>
        </w:rPr>
      </w:r>
      <w:r>
        <w:rPr>
          <w:rFonts w:ascii="Verdana" w:hAnsi="Verdana" w:cs="Tahoma"/>
          <w:iCs/>
          <w:sz w:val="20"/>
          <w:szCs w:val="20"/>
        </w:rPr>
        <w:fldChar w:fldCharType="separate"/>
      </w:r>
      <w:r>
        <w:rPr>
          <w:rFonts w:ascii="Verdana" w:hAnsi="Verdana" w:cs="Tahoma"/>
          <w:iCs/>
          <w:sz w:val="20"/>
          <w:szCs w:val="20"/>
        </w:rPr>
        <w:t>12.4.2</w:t>
      </w:r>
      <w:r>
        <w:rPr>
          <w:rFonts w:ascii="Verdana" w:hAnsi="Verdana" w:cs="Tahoma"/>
          <w:iCs/>
          <w:sz w:val="20"/>
          <w:szCs w:val="20"/>
        </w:rPr>
        <w:fldChar w:fldCharType="end"/>
      </w:r>
      <w:r>
        <w:rPr>
          <w:rFonts w:ascii="Verdana" w:hAnsi="Verdana" w:cs="Tahoma"/>
          <w:iCs/>
          <w:sz w:val="20"/>
          <w:szCs w:val="20"/>
        </w:rPr>
        <w:t xml:space="preserve"> abaixo, bem como qualquer </w:t>
      </w:r>
      <w:r>
        <w:rPr>
          <w:rFonts w:ascii="Verdana" w:hAnsi="Verdana" w:cs="Tahoma"/>
          <w:iCs/>
          <w:sz w:val="20"/>
          <w:szCs w:val="20"/>
        </w:rPr>
        <w:lastRenderedPageBreak/>
        <w:t>aprovação societária da Emissora ou da Garantidora para celebração do referido aditamento</w:t>
      </w:r>
      <w:r>
        <w:rPr>
          <w:rFonts w:ascii="Verdana" w:hAnsi="Verdana" w:cs="Tahoma"/>
          <w:sz w:val="20"/>
          <w:szCs w:val="20"/>
        </w:rPr>
        <w:t>.</w:t>
      </w:r>
    </w:p>
    <w:p w14:paraId="6F5E7B24" w14:textId="77777777" w:rsidR="00D17468" w:rsidRPr="006B3E5D" w:rsidRDefault="00D17468" w:rsidP="006B3E5D">
      <w:pPr>
        <w:widowControl w:val="0"/>
        <w:spacing w:line="320" w:lineRule="exact"/>
        <w:contextualSpacing/>
        <w:rPr>
          <w:rFonts w:ascii="Verdana" w:hAnsi="Verdana" w:cs="Tahoma"/>
          <w:sz w:val="20"/>
          <w:szCs w:val="20"/>
        </w:rPr>
      </w:pPr>
    </w:p>
    <w:p w14:paraId="16A6FF0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69" w:name="_DV_M68"/>
      <w:bookmarkStart w:id="70" w:name="_DV_M72"/>
      <w:bookmarkStart w:id="71" w:name="_DV_M75"/>
      <w:bookmarkEnd w:id="69"/>
      <w:bookmarkEnd w:id="70"/>
      <w:bookmarkEnd w:id="71"/>
      <w:r>
        <w:rPr>
          <w:rFonts w:ascii="Verdana" w:hAnsi="Verdana" w:cs="Tahoma"/>
          <w:b/>
          <w:sz w:val="20"/>
          <w:szCs w:val="20"/>
        </w:rPr>
        <w:t>Banco Liquidante e Escriturador</w:t>
      </w:r>
    </w:p>
    <w:p w14:paraId="1F9184A2" w14:textId="77777777" w:rsidR="00D17468" w:rsidRPr="006B3E5D" w:rsidRDefault="00D17468" w:rsidP="006B3E5D">
      <w:pPr>
        <w:keepNext/>
        <w:widowControl w:val="0"/>
        <w:spacing w:line="320" w:lineRule="exact"/>
        <w:contextualSpacing/>
        <w:rPr>
          <w:rFonts w:ascii="Verdana" w:hAnsi="Verdana" w:cs="Tahoma"/>
          <w:sz w:val="20"/>
          <w:szCs w:val="20"/>
        </w:rPr>
      </w:pPr>
    </w:p>
    <w:p w14:paraId="2C9A0854" w14:textId="4E91F5FC"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2" w:name="_DV_M76"/>
      <w:bookmarkStart w:id="73" w:name="_Ref522317865"/>
      <w:bookmarkStart w:id="74" w:name="_Ref100223230"/>
      <w:bookmarkEnd w:id="72"/>
      <w:r>
        <w:rPr>
          <w:rFonts w:ascii="Verdana" w:hAnsi="Verdana" w:cs="Tahoma"/>
          <w:sz w:val="20"/>
          <w:szCs w:val="20"/>
        </w:rPr>
        <w:t>O banco liquidante da presente Emissão será o Itaú Unibanco S.A., instituição financeira com sede na cidade de São Paulo, estado de São Paulo, na Praça Alfredo Egydio de Souza Aranha, nº 100, Torre Itausa, inscrita no CNPJ/ME sob o nº 60.701.190/0001-04 (“</w:t>
      </w:r>
      <w:r>
        <w:rPr>
          <w:rFonts w:ascii="Verdana" w:hAnsi="Verdana" w:cs="Tahoma"/>
          <w:b/>
          <w:sz w:val="20"/>
          <w:szCs w:val="20"/>
        </w:rPr>
        <w:t>Banco Liquidante</w:t>
      </w:r>
      <w:r>
        <w:rPr>
          <w:rFonts w:ascii="Verdana" w:hAnsi="Verdana" w:cs="Tahoma"/>
          <w:sz w:val="20"/>
          <w:szCs w:val="20"/>
        </w:rPr>
        <w:t xml:space="preserve">”), e o escriturador da presente Emissão será </w:t>
      </w:r>
      <w:r w:rsidR="00BB1178">
        <w:rPr>
          <w:rFonts w:ascii="Verdana" w:hAnsi="Verdana" w:cs="Tahoma"/>
          <w:sz w:val="20"/>
          <w:szCs w:val="20"/>
        </w:rPr>
        <w:t>a</w:t>
      </w:r>
      <w:r>
        <w:rPr>
          <w:rFonts w:ascii="Verdana" w:hAnsi="Verdana" w:cs="Tahoma"/>
          <w:bCs/>
          <w:sz w:val="20"/>
          <w:szCs w:val="20"/>
        </w:rPr>
        <w:t xml:space="preserve"> Itaú Corretora de Valores S.A., instituição financeira com sede na cidade de São Paulo, Estado de São Paulo, na Avenida Brigadeiro Faria Lima, nº 3.500, 3º andar, inscrita no CNPJ/ME sob o nº 61.194.353/0001-64</w:t>
      </w:r>
      <w:r>
        <w:rPr>
          <w:rFonts w:ascii="Verdana" w:hAnsi="Verdana" w:cs="Tahoma"/>
          <w:sz w:val="20"/>
          <w:szCs w:val="20"/>
        </w:rPr>
        <w:t xml:space="preserve"> (“</w:t>
      </w:r>
      <w:r>
        <w:rPr>
          <w:rFonts w:ascii="Verdana" w:hAnsi="Verdana" w:cs="Tahoma"/>
          <w:b/>
          <w:sz w:val="20"/>
          <w:szCs w:val="20"/>
        </w:rPr>
        <w:t>Escriturador</w:t>
      </w:r>
      <w:r>
        <w:rPr>
          <w:rFonts w:ascii="Verdana" w:hAnsi="Verdana" w:cs="Tahoma"/>
          <w:sz w:val="20"/>
          <w:szCs w:val="20"/>
        </w:rPr>
        <w:t>”), sendo que essas definições incluem qualquer outra instituição que venha a suceder o Banco Liquidante e/ou o Escriturador.</w:t>
      </w:r>
      <w:bookmarkEnd w:id="73"/>
      <w:r>
        <w:rPr>
          <w:rFonts w:ascii="Verdana" w:hAnsi="Verdana" w:cs="Tahoma"/>
          <w:sz w:val="20"/>
          <w:szCs w:val="20"/>
        </w:rPr>
        <w:t xml:space="preserve"> </w:t>
      </w:r>
      <w:bookmarkEnd w:id="74"/>
    </w:p>
    <w:p w14:paraId="2C3E5150" w14:textId="77777777" w:rsidR="00D17468" w:rsidRPr="006B3E5D" w:rsidRDefault="00D17468" w:rsidP="006B3E5D">
      <w:pPr>
        <w:widowControl w:val="0"/>
        <w:spacing w:line="320" w:lineRule="exact"/>
        <w:contextualSpacing/>
        <w:rPr>
          <w:rFonts w:ascii="Verdana" w:hAnsi="Verdana" w:cs="Tahoma"/>
          <w:sz w:val="20"/>
          <w:szCs w:val="20"/>
        </w:rPr>
      </w:pPr>
    </w:p>
    <w:p w14:paraId="6DC238E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5" w:name="_DV_M77"/>
      <w:bookmarkStart w:id="76" w:name="_DV_C73"/>
      <w:bookmarkEnd w:id="75"/>
      <w:r>
        <w:rPr>
          <w:rFonts w:ascii="Verdana" w:hAnsi="Verdana" w:cs="Tahoma"/>
          <w:b/>
          <w:sz w:val="20"/>
          <w:szCs w:val="20"/>
        </w:rPr>
        <w:t>Destinação dos Recursos</w:t>
      </w:r>
      <w:bookmarkEnd w:id="76"/>
    </w:p>
    <w:p w14:paraId="4F0D399A"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49679A6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7" w:name="_DV_C74"/>
      <w:bookmarkStart w:id="78" w:name="_Ref522321013"/>
      <w:bookmarkStart w:id="79" w:name="_Ref100226150"/>
      <w:r>
        <w:rPr>
          <w:rFonts w:ascii="Verdana" w:hAnsi="Verdana" w:cs="Tahoma"/>
          <w:sz w:val="20"/>
          <w:szCs w:val="20"/>
        </w:rPr>
        <w:t xml:space="preserve">Os recursos obtidos pela Emissora por meio da Oferta Restrita serão destinados ao (i) </w:t>
      </w:r>
      <w:r>
        <w:rPr>
          <w:rFonts w:ascii="Verdana" w:eastAsia="PMingLiU" w:hAnsi="Verdana" w:cs="Tahoma"/>
          <w:sz w:val="20"/>
          <w:szCs w:val="20"/>
          <w:lang w:eastAsia="zh-CN"/>
        </w:rPr>
        <w:t>reperfilamento de dívidas da Emissora</w:t>
      </w:r>
      <w:bookmarkEnd w:id="77"/>
      <w:r>
        <w:rPr>
          <w:rFonts w:ascii="Verdana" w:eastAsia="PMingLiU" w:hAnsi="Verdana"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78"/>
      <w:bookmarkEnd w:id="79"/>
    </w:p>
    <w:p w14:paraId="269AD92E"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1D8A6DF0"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0" w:name="_Ref100223977"/>
      <w:r>
        <w:rPr>
          <w:rFonts w:ascii="Verdana" w:hAnsi="Verdana" w:cs="Tahoma"/>
          <w:b/>
          <w:bCs/>
          <w:sz w:val="20"/>
          <w:szCs w:val="20"/>
        </w:rPr>
        <w:t>Garantia Fidejussória</w:t>
      </w:r>
      <w:bookmarkEnd w:id="80"/>
    </w:p>
    <w:p w14:paraId="62A85AD0"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6FB0DA77"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1" w:name="_Ref100236578"/>
      <w:r>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w:t>
      </w:r>
      <w:r>
        <w:rPr>
          <w:rFonts w:ascii="Verdana" w:hAnsi="Verdana" w:cs="Tahoma"/>
          <w:sz w:val="20"/>
          <w:szCs w:val="20"/>
        </w:rPr>
        <w:lastRenderedPageBreak/>
        <w:t>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Pr>
          <w:rFonts w:ascii="Verdana" w:hAnsi="Verdana" w:cs="Tahoma"/>
          <w:b/>
          <w:bCs/>
          <w:sz w:val="20"/>
          <w:szCs w:val="20"/>
        </w:rPr>
        <w:t>Obrigações Garantidas</w:t>
      </w:r>
      <w:r>
        <w:rPr>
          <w:rFonts w:ascii="Verdana" w:hAnsi="Verdana" w:cs="Tahoma"/>
          <w:sz w:val="20"/>
          <w:szCs w:val="20"/>
        </w:rPr>
        <w:t>” e “</w:t>
      </w:r>
      <w:r>
        <w:rPr>
          <w:rFonts w:ascii="Verdana" w:hAnsi="Verdana" w:cs="Tahoma"/>
          <w:b/>
          <w:bCs/>
          <w:sz w:val="20"/>
          <w:szCs w:val="20"/>
        </w:rPr>
        <w:t>Fiança</w:t>
      </w:r>
      <w:r>
        <w:rPr>
          <w:rFonts w:ascii="Verdana" w:hAnsi="Verdana" w:cs="Tahoma"/>
          <w:sz w:val="20"/>
          <w:szCs w:val="20"/>
        </w:rPr>
        <w:t>”, respectivamente).</w:t>
      </w:r>
      <w:bookmarkEnd w:id="81"/>
    </w:p>
    <w:p w14:paraId="6EB9FF90"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708E2CB9"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2" w:name="_Ref100236722"/>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2"/>
      <w:r>
        <w:rPr>
          <w:rFonts w:ascii="Verdana" w:hAnsi="Verdana" w:cs="Tahoma"/>
          <w:sz w:val="20"/>
          <w:szCs w:val="20"/>
        </w:rPr>
        <w:t xml:space="preserve"> </w:t>
      </w:r>
    </w:p>
    <w:p w14:paraId="1956A753" w14:textId="77777777" w:rsidR="006E13D2" w:rsidRPr="006B3E5D" w:rsidRDefault="006E13D2" w:rsidP="006B3E5D">
      <w:pPr>
        <w:pStyle w:val="PargrafodaLista"/>
        <w:spacing w:line="320" w:lineRule="exact"/>
        <w:contextualSpacing/>
        <w:rPr>
          <w:rFonts w:ascii="Verdana" w:hAnsi="Verdana" w:cs="Tahoma"/>
          <w:sz w:val="20"/>
          <w:szCs w:val="20"/>
        </w:rPr>
      </w:pPr>
    </w:p>
    <w:p w14:paraId="2C5DE735"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3" w:name="_Ref100236758"/>
      <w:r>
        <w:rPr>
          <w:rFonts w:ascii="Verdana" w:hAnsi="Verdana" w:cs="Tahoma"/>
          <w:sz w:val="20"/>
          <w:szCs w:val="20"/>
        </w:rPr>
        <w:t xml:space="preserve">A Garantidora expressamente </w:t>
      </w:r>
      <w:proofErr w:type="gramStart"/>
      <w:r>
        <w:rPr>
          <w:rFonts w:ascii="Verdana" w:hAnsi="Verdana" w:cs="Tahoma"/>
          <w:sz w:val="20"/>
          <w:szCs w:val="20"/>
        </w:rPr>
        <w:t>renuncia</w:t>
      </w:r>
      <w:proofErr w:type="gramEnd"/>
      <w:r>
        <w:rPr>
          <w:rFonts w:ascii="Verdana" w:hAnsi="Verdana" w:cs="Tahoma"/>
          <w:sz w:val="20"/>
          <w:szCs w:val="20"/>
        </w:rPr>
        <w:t xml:space="preserve">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Pr>
          <w:rFonts w:ascii="Verdana" w:hAnsi="Verdana" w:cs="Tahoma"/>
          <w:b/>
          <w:bCs/>
          <w:sz w:val="20"/>
          <w:szCs w:val="20"/>
        </w:rPr>
        <w:t>Código Civil</w:t>
      </w:r>
      <w:r>
        <w:rPr>
          <w:rFonts w:ascii="Verdana" w:hAnsi="Verdana" w:cs="Tahoma"/>
          <w:sz w:val="20"/>
          <w:szCs w:val="20"/>
        </w:rPr>
        <w:t>”), e artigos 130 e 794 e parágrafos da Lei nº 13.105, de 16 de março de 2015, conforme alterada (“</w:t>
      </w:r>
      <w:r>
        <w:rPr>
          <w:rFonts w:ascii="Verdana" w:hAnsi="Verdana" w:cs="Tahoma"/>
          <w:b/>
          <w:bCs/>
          <w:sz w:val="20"/>
          <w:szCs w:val="20"/>
        </w:rPr>
        <w:t>Código de Processo Civil</w:t>
      </w:r>
      <w:r>
        <w:rPr>
          <w:rFonts w:ascii="Verdana" w:hAnsi="Verdana" w:cs="Tahoma"/>
          <w:sz w:val="20"/>
          <w:szCs w:val="20"/>
        </w:rPr>
        <w:t>”).</w:t>
      </w:r>
      <w:bookmarkEnd w:id="83"/>
      <w:r>
        <w:rPr>
          <w:rFonts w:ascii="Verdana" w:hAnsi="Verdana" w:cs="Tahoma"/>
          <w:sz w:val="20"/>
          <w:szCs w:val="20"/>
        </w:rPr>
        <w:t xml:space="preserve"> </w:t>
      </w:r>
    </w:p>
    <w:p w14:paraId="297B9DBE"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065F526D"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w:t>
      </w:r>
      <w:r>
        <w:rPr>
          <w:rFonts w:ascii="Verdana" w:hAnsi="Verdana" w:cs="Tahoma"/>
          <w:sz w:val="20"/>
          <w:szCs w:val="20"/>
        </w:rPr>
        <w:lastRenderedPageBreak/>
        <w:t xml:space="preserve">procedimentos de natureza similar. </w:t>
      </w:r>
    </w:p>
    <w:p w14:paraId="11E9CF41" w14:textId="77777777" w:rsidR="006E13D2" w:rsidRPr="006B3E5D" w:rsidRDefault="006E13D2" w:rsidP="006B3E5D">
      <w:pPr>
        <w:pStyle w:val="PargrafodaLista"/>
        <w:spacing w:line="320" w:lineRule="exact"/>
        <w:contextualSpacing/>
        <w:rPr>
          <w:rFonts w:ascii="Verdana" w:hAnsi="Verdana" w:cs="Tahoma"/>
          <w:sz w:val="20"/>
          <w:szCs w:val="20"/>
        </w:rPr>
      </w:pPr>
    </w:p>
    <w:p w14:paraId="51C0B82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14:paraId="6966355E"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11A38A2"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35FB5E64" w14:textId="77777777" w:rsidR="006E13D2" w:rsidRPr="006B3E5D" w:rsidRDefault="006E13D2" w:rsidP="006B3E5D">
      <w:pPr>
        <w:pStyle w:val="PargrafodaLista"/>
        <w:spacing w:line="320" w:lineRule="exact"/>
        <w:contextualSpacing/>
        <w:rPr>
          <w:rFonts w:ascii="Verdana" w:hAnsi="Verdana" w:cs="Tahoma"/>
          <w:sz w:val="20"/>
          <w:szCs w:val="20"/>
        </w:rPr>
      </w:pPr>
    </w:p>
    <w:p w14:paraId="0760FD5F"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14:paraId="2EE4CD3A"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AA1E7E4"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14:paraId="5049C3AF"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8E4F0B5"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14:paraId="41F32B51" w14:textId="77777777" w:rsidR="006E13D2" w:rsidRPr="006B3E5D" w:rsidRDefault="006E13D2" w:rsidP="006B3E5D">
      <w:pPr>
        <w:pStyle w:val="PargrafodaLista"/>
        <w:spacing w:line="320" w:lineRule="exact"/>
        <w:contextualSpacing/>
        <w:rPr>
          <w:rFonts w:ascii="Verdana" w:hAnsi="Verdana" w:cs="Tahoma"/>
          <w:sz w:val="20"/>
          <w:szCs w:val="20"/>
        </w:rPr>
      </w:pPr>
    </w:p>
    <w:p w14:paraId="28D19AE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0C30F0B5"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C8F003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lastRenderedPageBreak/>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14:paraId="2508C54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C851992" w14:textId="5F4C5E83" w:rsidR="006E13D2" w:rsidRPr="006B3E5D" w:rsidRDefault="006E13D2" w:rsidP="004A4C80">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4" w:name="_Hlk77620788"/>
      <w:r>
        <w:rPr>
          <w:rFonts w:ascii="Verdana" w:hAnsi="Verdana" w:cs="Tahoma"/>
          <w:sz w:val="20"/>
          <w:szCs w:val="20"/>
        </w:rPr>
        <w:t xml:space="preserve">Com base nas </w:t>
      </w:r>
      <w:r w:rsidR="003876F7">
        <w:rPr>
          <w:rFonts w:ascii="Verdana" w:hAnsi="Verdana" w:cs="Tahoma"/>
          <w:sz w:val="20"/>
          <w:szCs w:val="20"/>
        </w:rPr>
        <w:t xml:space="preserve">informações </w:t>
      </w:r>
      <w:r w:rsidR="00D01850">
        <w:rPr>
          <w:rFonts w:ascii="Verdana" w:hAnsi="Verdana" w:cs="Tahoma"/>
          <w:sz w:val="20"/>
          <w:szCs w:val="20"/>
        </w:rPr>
        <w:t xml:space="preserve">financeiras </w:t>
      </w:r>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r w:rsidR="004A4C80" w:rsidRPr="004A4C80">
        <w:rPr>
          <w:rFonts w:ascii="Verdana" w:hAnsi="Verdana" w:cs="Tahoma"/>
          <w:sz w:val="20"/>
          <w:szCs w:val="20"/>
        </w:rPr>
        <w:t>23.840.345</w:t>
      </w:r>
      <w:r w:rsidR="00D01850">
        <w:rPr>
          <w:rFonts w:ascii="Verdana" w:hAnsi="Verdana" w:cs="Tahoma"/>
          <w:sz w:val="20"/>
          <w:szCs w:val="20"/>
        </w:rPr>
        <w:t>.000,00</w:t>
      </w:r>
      <w:r w:rsidR="002B3F2B">
        <w:rPr>
          <w:rFonts w:ascii="Verdana" w:hAnsi="Verdana" w:cs="Tahoma"/>
          <w:sz w:val="20"/>
          <w:szCs w:val="20"/>
        </w:rPr>
        <w:t xml:space="preserve"> (vinte e três bilhões, oitocentos e quarenta milhões, trezentos e quarenta e cinco mil reais)</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14:paraId="7932DBA3"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5" w:name="_DV_M78"/>
      <w:bookmarkStart w:id="86" w:name="_Toc499990325"/>
      <w:bookmarkEnd w:id="84"/>
      <w:bookmarkEnd w:id="85"/>
    </w:p>
    <w:p w14:paraId="2F21081B"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86"/>
    </w:p>
    <w:p w14:paraId="2140D272" w14:textId="77777777" w:rsidR="00D17468" w:rsidRPr="006B3E5D" w:rsidRDefault="00D17468" w:rsidP="006B3E5D">
      <w:pPr>
        <w:keepNext/>
        <w:widowControl w:val="0"/>
        <w:spacing w:line="320" w:lineRule="exact"/>
        <w:contextualSpacing/>
        <w:rPr>
          <w:rFonts w:ascii="Verdana" w:hAnsi="Verdana" w:cs="Tahoma"/>
          <w:sz w:val="20"/>
          <w:szCs w:val="20"/>
        </w:rPr>
      </w:pPr>
      <w:bookmarkStart w:id="87" w:name="_Toc499990326"/>
    </w:p>
    <w:p w14:paraId="4ED622B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8" w:name="_DV_M79"/>
      <w:bookmarkEnd w:id="88"/>
      <w:r>
        <w:rPr>
          <w:rFonts w:ascii="Verdana" w:hAnsi="Verdana" w:cs="Tahoma"/>
          <w:b/>
          <w:sz w:val="20"/>
          <w:szCs w:val="20"/>
        </w:rPr>
        <w:t>Características Gerais das Debêntures</w:t>
      </w:r>
    </w:p>
    <w:p w14:paraId="07FE0B37"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3800FCD2"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89" w:name="_DV_M80"/>
      <w:bookmarkStart w:id="90" w:name="_Ref522317905"/>
      <w:bookmarkEnd w:id="89"/>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Pr>
          <w:rFonts w:ascii="Verdana" w:hAnsi="Verdana" w:cs="Tahoma"/>
          <w:sz w:val="20"/>
          <w:szCs w:val="20"/>
          <w:highlight w:val="yellow"/>
        </w:rPr>
        <w:t>•</w:t>
      </w:r>
      <w:r>
        <w:rPr>
          <w:rFonts w:ascii="Verdana" w:hAnsi="Verdana" w:cs="Tahoma"/>
          <w:sz w:val="20"/>
          <w:szCs w:val="20"/>
        </w:rPr>
        <w:t>]</w:t>
      </w:r>
      <w:r w:rsidR="003876F7">
        <w:rPr>
          <w:rFonts w:ascii="Verdana" w:hAnsi="Verdana" w:cs="Tahoma"/>
          <w:sz w:val="20"/>
          <w:szCs w:val="20"/>
        </w:rPr>
        <w:t xml:space="preserve"> </w:t>
      </w:r>
      <w:r>
        <w:rPr>
          <w:rFonts w:ascii="Verdana" w:hAnsi="Verdana" w:cs="Tahoma"/>
          <w:bCs/>
          <w:sz w:val="20"/>
          <w:szCs w:val="20"/>
        </w:rPr>
        <w:t xml:space="preserve">de </w:t>
      </w:r>
      <w:r w:rsidR="003876F7">
        <w:rPr>
          <w:rFonts w:ascii="Verdana" w:hAnsi="Verdana" w:cs="Tahoma"/>
          <w:bCs/>
          <w:sz w:val="20"/>
          <w:szCs w:val="20"/>
        </w:rPr>
        <w:t>junho</w:t>
      </w:r>
      <w:r>
        <w:rPr>
          <w:rFonts w:ascii="Verdana" w:hAnsi="Verdana" w:cs="Tahoma"/>
          <w:bCs/>
          <w:sz w:val="20"/>
          <w:szCs w:val="20"/>
        </w:rPr>
        <w:t xml:space="preserve"> d</w:t>
      </w:r>
      <w:r>
        <w:rPr>
          <w:rFonts w:ascii="Verdana" w:hAnsi="Verdana" w:cs="Tahoma"/>
          <w:sz w:val="20"/>
          <w:szCs w:val="20"/>
        </w:rPr>
        <w:t>e 2022 (“</w:t>
      </w:r>
      <w:r>
        <w:rPr>
          <w:rFonts w:ascii="Verdana" w:hAnsi="Verdana" w:cs="Tahoma"/>
          <w:b/>
          <w:sz w:val="20"/>
          <w:szCs w:val="20"/>
        </w:rPr>
        <w:t>Data de Emissão</w:t>
      </w:r>
      <w:r>
        <w:rPr>
          <w:rFonts w:ascii="Verdana" w:hAnsi="Verdana" w:cs="Tahoma"/>
          <w:sz w:val="20"/>
          <w:szCs w:val="20"/>
        </w:rPr>
        <w:t>”).</w:t>
      </w:r>
      <w:bookmarkEnd w:id="90"/>
    </w:p>
    <w:p w14:paraId="18EFD4D7"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43C4F9B2"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1" w:name="_Ref100227583"/>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Pr>
          <w:rFonts w:ascii="Verdana" w:hAnsi="Verdana" w:cs="Tahoma"/>
          <w:b/>
          <w:sz w:val="20"/>
          <w:szCs w:val="20"/>
        </w:rPr>
        <w:t>Data de Início da Rentabilidade</w:t>
      </w:r>
      <w:r>
        <w:rPr>
          <w:rFonts w:ascii="Verdana" w:hAnsi="Verdana" w:cs="Tahoma"/>
          <w:bCs/>
          <w:sz w:val="20"/>
          <w:szCs w:val="20"/>
        </w:rPr>
        <w:t>”).</w:t>
      </w:r>
      <w:bookmarkEnd w:id="91"/>
      <w:r>
        <w:rPr>
          <w:rFonts w:ascii="Verdana" w:hAnsi="Verdana" w:cs="Tahoma"/>
          <w:b/>
          <w:sz w:val="20"/>
          <w:szCs w:val="20"/>
        </w:rPr>
        <w:t xml:space="preserve"> </w:t>
      </w:r>
    </w:p>
    <w:p w14:paraId="76AC0757"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40A2811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2" w:name="_DV_M82"/>
      <w:bookmarkStart w:id="93" w:name="_DV_C80"/>
      <w:bookmarkEnd w:id="92"/>
      <w:r>
        <w:rPr>
          <w:rStyle w:val="DeltaViewInsertion"/>
          <w:rFonts w:ascii="Verdana" w:hAnsi="Verdana" w:cs="Tahoma"/>
          <w:b/>
          <w:color w:val="auto"/>
          <w:sz w:val="20"/>
          <w:szCs w:val="20"/>
          <w:u w:val="none"/>
        </w:rPr>
        <w:t xml:space="preserve">Conversibilidade, </w:t>
      </w:r>
      <w:bookmarkStart w:id="94" w:name="_DV_M83"/>
      <w:bookmarkEnd w:id="93"/>
      <w:bookmarkEnd w:id="94"/>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14:paraId="353F9CE2"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4726D2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5" w:name="_DV_M84"/>
      <w:bookmarkStart w:id="96" w:name="_Ref100223273"/>
      <w:bookmarkEnd w:id="95"/>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96"/>
      <w:r>
        <w:rPr>
          <w:rFonts w:ascii="Verdana" w:hAnsi="Verdana" w:cs="Tahoma"/>
          <w:sz w:val="20"/>
          <w:szCs w:val="20"/>
        </w:rPr>
        <w:t xml:space="preserve"> </w:t>
      </w:r>
    </w:p>
    <w:p w14:paraId="14D27652" w14:textId="77777777" w:rsidR="008E4D26" w:rsidRPr="006B3E5D" w:rsidRDefault="008E4D26" w:rsidP="006B3E5D">
      <w:pPr>
        <w:pStyle w:val="PargrafodaLista"/>
        <w:spacing w:line="320" w:lineRule="exact"/>
        <w:contextualSpacing/>
        <w:rPr>
          <w:rFonts w:ascii="Verdana" w:hAnsi="Verdana" w:cs="Tahoma"/>
          <w:sz w:val="20"/>
          <w:szCs w:val="20"/>
        </w:rPr>
      </w:pPr>
    </w:p>
    <w:p w14:paraId="6911D2A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7" w:name="_DV_M85"/>
      <w:bookmarkStart w:id="98" w:name="_Ref522317922"/>
      <w:bookmarkEnd w:id="97"/>
      <w:r>
        <w:rPr>
          <w:rFonts w:ascii="Verdana" w:hAnsi="Verdana" w:cs="Tahoma"/>
          <w:b/>
          <w:sz w:val="20"/>
          <w:szCs w:val="20"/>
        </w:rPr>
        <w:t xml:space="preserve">Prazo de Vigência e Data de Vencimento: </w:t>
      </w:r>
      <w:r>
        <w:rPr>
          <w:rFonts w:ascii="Verdana" w:hAnsi="Verdana" w:cs="Tahoma"/>
          <w:bCs/>
          <w:sz w:val="20"/>
          <w:szCs w:val="20"/>
        </w:rPr>
        <w:t xml:space="preserve">Observado o disposto nesta Escritura de Emissão, e ressalvadas as hipóteses de vencimento antecipado das obrigações </w:t>
      </w:r>
      <w:r>
        <w:rPr>
          <w:rFonts w:ascii="Verdana" w:hAnsi="Verdana" w:cs="Tahoma"/>
          <w:bCs/>
          <w:sz w:val="20"/>
          <w:szCs w:val="20"/>
        </w:rPr>
        <w:lastRenderedPageBreak/>
        <w:t>decorrentes das Debêntures, Resgate Antecipado Facultativo (conforme abaixo definido) e/ou Oferta de Resgate Antecipado Facultativo (conforme abaixo definido) as Debêntures terão prazo de vencimento de 5 (cinco) anos, vencendo-se portanto, em [</w:t>
      </w:r>
      <w:r>
        <w:rPr>
          <w:rFonts w:ascii="Verdana" w:hAnsi="Verdana" w:cs="Tahoma"/>
          <w:bCs/>
          <w:sz w:val="20"/>
          <w:szCs w:val="20"/>
          <w:highlight w:val="yellow"/>
        </w:rPr>
        <w:t>•</w:t>
      </w:r>
      <w:r>
        <w:rPr>
          <w:rFonts w:ascii="Verdana" w:hAnsi="Verdana" w:cs="Tahoma"/>
          <w:bCs/>
          <w:sz w:val="20"/>
          <w:szCs w:val="20"/>
        </w:rPr>
        <w:t xml:space="preserve">] de </w:t>
      </w:r>
      <w:r w:rsidR="00AC3A67">
        <w:rPr>
          <w:rFonts w:ascii="Verdana" w:hAnsi="Verdana" w:cs="Tahoma"/>
          <w:bCs/>
          <w:sz w:val="20"/>
          <w:szCs w:val="20"/>
        </w:rPr>
        <w:t>junho</w:t>
      </w:r>
      <w:r>
        <w:rPr>
          <w:rFonts w:ascii="Verdana" w:hAnsi="Verdana" w:cs="Tahoma"/>
          <w:bCs/>
          <w:sz w:val="20"/>
          <w:szCs w:val="20"/>
        </w:rPr>
        <w:t xml:space="preserve"> de 2027 (“</w:t>
      </w:r>
      <w:r>
        <w:rPr>
          <w:rFonts w:ascii="Verdana" w:hAnsi="Verdana" w:cs="Tahoma"/>
          <w:b/>
          <w:sz w:val="20"/>
          <w:szCs w:val="20"/>
        </w:rPr>
        <w:t>Data de Vencimento</w:t>
      </w:r>
      <w:r>
        <w:rPr>
          <w:rFonts w:ascii="Verdana" w:hAnsi="Verdana" w:cs="Tahoma"/>
          <w:bCs/>
          <w:sz w:val="20"/>
          <w:szCs w:val="20"/>
        </w:rPr>
        <w:t>”)</w:t>
      </w:r>
      <w:r>
        <w:rPr>
          <w:rFonts w:ascii="Verdana" w:hAnsi="Verdana" w:cs="Tahoma"/>
          <w:sz w:val="20"/>
          <w:szCs w:val="20"/>
        </w:rPr>
        <w:t>.</w:t>
      </w:r>
      <w:bookmarkEnd w:id="98"/>
    </w:p>
    <w:p w14:paraId="6BCB003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5D557D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9" w:name="_DV_M92"/>
      <w:bookmarkStart w:id="100" w:name="_Ref245119019"/>
      <w:bookmarkEnd w:id="99"/>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Pr>
          <w:rFonts w:ascii="Verdana" w:hAnsi="Verdana" w:cs="Tahoma"/>
          <w:b/>
          <w:sz w:val="20"/>
          <w:szCs w:val="20"/>
        </w:rPr>
        <w:t>Valor Nominal Unitário</w:t>
      </w:r>
      <w:r>
        <w:rPr>
          <w:rFonts w:ascii="Verdana" w:hAnsi="Verdana" w:cs="Tahoma"/>
          <w:sz w:val="20"/>
          <w:szCs w:val="20"/>
        </w:rPr>
        <w:t>”).</w:t>
      </w:r>
      <w:bookmarkEnd w:id="100"/>
      <w:r>
        <w:rPr>
          <w:rFonts w:ascii="Verdana" w:hAnsi="Verdana" w:cs="Tahoma"/>
          <w:sz w:val="20"/>
          <w:szCs w:val="20"/>
        </w:rPr>
        <w:t xml:space="preserve"> </w:t>
      </w:r>
    </w:p>
    <w:p w14:paraId="44979CC3"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0765AD8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1" w:name="_DV_M93"/>
      <w:bookmarkStart w:id="102" w:name="_DV_M98"/>
      <w:bookmarkStart w:id="103" w:name="_Ref245119043"/>
      <w:bookmarkStart w:id="104" w:name="_Toc499990343"/>
      <w:bookmarkEnd w:id="87"/>
      <w:bookmarkEnd w:id="101"/>
      <w:bookmarkEnd w:id="102"/>
      <w:r>
        <w:rPr>
          <w:rFonts w:ascii="Verdana" w:hAnsi="Verdana" w:cs="Tahoma"/>
          <w:b/>
          <w:sz w:val="20"/>
          <w:szCs w:val="20"/>
        </w:rPr>
        <w:t>Remuneração</w:t>
      </w:r>
      <w:bookmarkEnd w:id="103"/>
    </w:p>
    <w:p w14:paraId="62BEA87F" w14:textId="77777777" w:rsidR="00D17468" w:rsidRPr="006B3E5D" w:rsidRDefault="00D17468" w:rsidP="006B3E5D">
      <w:pPr>
        <w:widowControl w:val="0"/>
        <w:spacing w:line="320" w:lineRule="exact"/>
        <w:contextualSpacing/>
        <w:rPr>
          <w:rFonts w:ascii="Verdana" w:hAnsi="Verdana" w:cs="Tahoma"/>
          <w:sz w:val="20"/>
          <w:szCs w:val="20"/>
        </w:rPr>
      </w:pPr>
    </w:p>
    <w:p w14:paraId="4753008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5" w:name="_Ref522318052"/>
      <w:r>
        <w:rPr>
          <w:rFonts w:ascii="Verdana" w:hAnsi="Verdana" w:cs="Tahoma"/>
          <w:sz w:val="20"/>
          <w:szCs w:val="20"/>
        </w:rPr>
        <w:t xml:space="preserve">O Valor Nominal Unitário das Debêntures não será atualizado monetariamente. </w:t>
      </w:r>
    </w:p>
    <w:p w14:paraId="56482690"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8FC5541"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6" w:name="_Ref11805937"/>
      <w:r>
        <w:rPr>
          <w:rFonts w:ascii="Verdana" w:hAnsi="Verdana" w:cs="Tahoma"/>
          <w:sz w:val="20"/>
          <w:szCs w:val="20"/>
        </w:rPr>
        <w:t xml:space="preserve"> </w:t>
      </w:r>
      <w:bookmarkStart w:id="107" w:name="_Ref100223690"/>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“over </w:t>
      </w:r>
      <w:proofErr w:type="spellStart"/>
      <w:r>
        <w:rPr>
          <w:rFonts w:ascii="Verdana" w:hAnsi="Verdana" w:cs="Tahoma"/>
          <w:sz w:val="20"/>
          <w:szCs w:val="20"/>
        </w:rPr>
        <w:t>extragrupo</w:t>
      </w:r>
      <w:proofErr w:type="spellEnd"/>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Pr>
          <w:rFonts w:ascii="Verdana" w:hAnsi="Verdana" w:cs="Tahoma"/>
          <w:b/>
          <w:sz w:val="20"/>
          <w:szCs w:val="20"/>
        </w:rPr>
        <w:t>Taxa DI</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Pr>
          <w:rFonts w:ascii="Verdana" w:hAnsi="Verdana" w:cs="Tahoma"/>
          <w:b/>
          <w:sz w:val="20"/>
          <w:szCs w:val="20"/>
        </w:rPr>
        <w:t>Juros Remuneratórios</w:t>
      </w:r>
      <w:r>
        <w:rPr>
          <w:rFonts w:ascii="Verdana" w:hAnsi="Verdana" w:cs="Tahoma"/>
          <w:sz w:val="20"/>
          <w:szCs w:val="20"/>
        </w:rPr>
        <w:t>”).</w:t>
      </w:r>
      <w:bookmarkEnd w:id="107"/>
      <w:r>
        <w:rPr>
          <w:rFonts w:ascii="Verdana" w:hAnsi="Verdana" w:cs="Tahoma"/>
          <w:sz w:val="20"/>
          <w:szCs w:val="20"/>
        </w:rPr>
        <w:t xml:space="preserve"> </w:t>
      </w:r>
    </w:p>
    <w:p w14:paraId="735F6A83" w14:textId="77777777" w:rsidR="00847987" w:rsidRPr="006B3E5D" w:rsidRDefault="006962F2" w:rsidP="006B3E5D">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14:paraId="2E8623DE"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08" w:name="_DV_M100"/>
      <w:bookmarkStart w:id="109" w:name="_DV_M99"/>
      <w:bookmarkStart w:id="110" w:name="_Ref522320425"/>
      <w:bookmarkEnd w:id="105"/>
      <w:bookmarkEnd w:id="106"/>
      <w:bookmarkEnd w:id="108"/>
      <w:bookmarkEnd w:id="109"/>
      <w:r>
        <w:rPr>
          <w:rFonts w:ascii="Verdana" w:hAnsi="Verdana" w:cs="Tahoma"/>
          <w:sz w:val="20"/>
          <w:szCs w:val="20"/>
        </w:rPr>
        <w:t>O cálculo dos Juros Remuneratórios obedecerá a seguinte fórmula:</w:t>
      </w:r>
      <w:bookmarkEnd w:id="110"/>
      <w:r>
        <w:rPr>
          <w:rFonts w:ascii="Verdana" w:hAnsi="Verdana" w:cs="Tahoma"/>
          <w:sz w:val="20"/>
          <w:szCs w:val="20"/>
        </w:rPr>
        <w:t xml:space="preserve"> </w:t>
      </w:r>
    </w:p>
    <w:p w14:paraId="6B1AD449" w14:textId="77777777" w:rsidR="00D17468" w:rsidRPr="006B3E5D" w:rsidRDefault="00D17468" w:rsidP="006B3E5D">
      <w:pPr>
        <w:widowControl w:val="0"/>
        <w:spacing w:line="320" w:lineRule="exact"/>
        <w:contextualSpacing/>
        <w:rPr>
          <w:rFonts w:ascii="Verdana" w:hAnsi="Verdana" w:cs="Tahoma"/>
          <w:sz w:val="20"/>
          <w:szCs w:val="20"/>
        </w:rPr>
      </w:pPr>
    </w:p>
    <w:p w14:paraId="7F4EF026"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w:t>
      </w:r>
      <w:proofErr w:type="spellStart"/>
      <w:r>
        <w:rPr>
          <w:rFonts w:ascii="Verdana" w:hAnsi="Verdana" w:cs="Tahoma"/>
          <w:color w:val="000000" w:themeColor="text1"/>
          <w:sz w:val="20"/>
          <w:szCs w:val="20"/>
        </w:rPr>
        <w:t>FatorJuros</w:t>
      </w:r>
      <w:proofErr w:type="spellEnd"/>
      <w:r>
        <w:rPr>
          <w:rFonts w:ascii="Verdana" w:hAnsi="Verdana" w:cs="Tahoma"/>
          <w:color w:val="000000" w:themeColor="text1"/>
          <w:sz w:val="20"/>
          <w:szCs w:val="20"/>
        </w:rPr>
        <w:t xml:space="preserve"> – 1)</w:t>
      </w:r>
    </w:p>
    <w:p w14:paraId="125FD6E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1C4CB9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75C4227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06C418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541A84E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86A4A5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14:paraId="40B3EE6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1CD179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lastRenderedPageBreak/>
        <w:t>FatorJuros</w:t>
      </w:r>
      <w:proofErr w:type="spellEnd"/>
      <w:r>
        <w:rPr>
          <w:rFonts w:ascii="Verdana" w:hAnsi="Verdana" w:cs="Tahoma"/>
          <w:color w:val="000000" w:themeColor="text1"/>
          <w:sz w:val="20"/>
          <w:szCs w:val="20"/>
        </w:rPr>
        <w:t xml:space="preserve">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14:paraId="440DFA1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73FBA63"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roofErr w:type="spellStart"/>
      <w:r>
        <w:rPr>
          <w:rFonts w:ascii="Verdana" w:hAnsi="Verdana" w:cs="Tahoma"/>
          <w:iCs/>
          <w:color w:val="000000" w:themeColor="text1"/>
          <w:sz w:val="20"/>
          <w:szCs w:val="20"/>
        </w:rPr>
        <w:t>FatorJuros</w:t>
      </w:r>
      <w:proofErr w:type="spellEnd"/>
      <w:r>
        <w:rPr>
          <w:rFonts w:ascii="Verdana" w:hAnsi="Verdana" w:cs="Tahoma"/>
          <w:iCs/>
          <w:color w:val="000000" w:themeColor="text1"/>
          <w:sz w:val="20"/>
          <w:szCs w:val="20"/>
        </w:rPr>
        <w:t xml:space="preserve"> = </w:t>
      </w:r>
      <w:proofErr w:type="spellStart"/>
      <w:r>
        <w:rPr>
          <w:rFonts w:ascii="Verdana" w:hAnsi="Verdana" w:cs="Tahoma"/>
          <w:iCs/>
          <w:color w:val="000000" w:themeColor="text1"/>
          <w:sz w:val="20"/>
          <w:szCs w:val="20"/>
        </w:rPr>
        <w:t>FatorDI</w:t>
      </w:r>
      <w:proofErr w:type="spellEnd"/>
      <w:r>
        <w:rPr>
          <w:rFonts w:ascii="Verdana" w:hAnsi="Verdana" w:cs="Tahoma"/>
          <w:iCs/>
          <w:color w:val="000000" w:themeColor="text1"/>
          <w:sz w:val="20"/>
          <w:szCs w:val="20"/>
        </w:rPr>
        <w:t xml:space="preserve"> x </w:t>
      </w:r>
      <w:proofErr w:type="spellStart"/>
      <w:r>
        <w:rPr>
          <w:rFonts w:ascii="Verdana" w:hAnsi="Verdana" w:cs="Tahoma"/>
          <w:iCs/>
          <w:color w:val="000000" w:themeColor="text1"/>
          <w:sz w:val="20"/>
          <w:szCs w:val="20"/>
        </w:rPr>
        <w:t>FatorSpread</w:t>
      </w:r>
      <w:proofErr w:type="spellEnd"/>
    </w:p>
    <w:p w14:paraId="12DE621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86635C4"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14:paraId="0429947F"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4A327C0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FatorDI</w:t>
      </w:r>
      <w:proofErr w:type="spellEnd"/>
      <w:r>
        <w:rPr>
          <w:rFonts w:ascii="Verdana" w:hAnsi="Verdana" w:cs="Tahoma"/>
          <w:color w:val="000000" w:themeColor="text1"/>
          <w:sz w:val="20"/>
          <w:szCs w:val="20"/>
        </w:rPr>
        <w:t xml:space="preserve"> = produtório das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xml:space="preserve">,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14:paraId="0DCC81EB"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anchorId="38A2A792" wp14:editId="53034E80">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79A0CD63"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28F457E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0DE472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2A5CD9D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71E072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xml:space="preserve"> consideradas na apuração do produtório, sendo “n” um número inteiro;</w:t>
      </w:r>
    </w:p>
    <w:p w14:paraId="6605ABF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2A367D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 xml:space="preserve">Corresponde ao número de ordem das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variando de 1 até n</w:t>
      </w:r>
      <w:r>
        <w:rPr>
          <w:rFonts w:ascii="Verdana" w:hAnsi="Verdana" w:cs="Tahoma"/>
          <w:color w:val="000000" w:themeColor="text1"/>
          <w:sz w:val="20"/>
          <w:szCs w:val="20"/>
          <w:vertAlign w:val="subscript"/>
        </w:rPr>
        <w:t>;</w:t>
      </w:r>
    </w:p>
    <w:p w14:paraId="51D4858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112F8F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Taxa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de ordem k, expressa ao dia, calculada com 8 (oito) casas decimais com arredondamento, apurada da seguinte forma:</w:t>
      </w:r>
    </w:p>
    <w:p w14:paraId="2FE4F3D1"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anchorId="40E762C3" wp14:editId="07C499A7">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7D6A709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76E3E9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B655E0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AD4637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14:paraId="20F9C0C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8654A4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Taxa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de ordem k, divulgada pela B3, expressa na forma percentual ao ano, utilizada com 2 (duas) casas decimais;</w:t>
      </w:r>
    </w:p>
    <w:p w14:paraId="50DEE07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15696F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FatorSpread</w:t>
      </w:r>
      <w:proofErr w:type="spellEnd"/>
      <w:r>
        <w:rPr>
          <w:rFonts w:ascii="Verdana" w:hAnsi="Verdana" w:cs="Tahoma"/>
          <w:color w:val="000000" w:themeColor="text1"/>
          <w:sz w:val="20"/>
          <w:szCs w:val="20"/>
        </w:rPr>
        <w:t xml:space="preserve"> = Sobretaxa, calculada com 9 (nove) casas decimais, com arredondamento, apurado da seguinte forma: </w:t>
      </w:r>
    </w:p>
    <w:p w14:paraId="41EB4C9D"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7AE701AB"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anchorId="1C4741BC" wp14:editId="74B18742">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0B37E6C6"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7A9CF1E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1F8F8B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7698D1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757AA9E"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14:paraId="69392678"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5085B6D7"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14:paraId="34C4298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478F3B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“n” um número inteiro. </w:t>
      </w:r>
    </w:p>
    <w:p w14:paraId="0F2A494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44A49E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0782ED18" w14:textId="77777777" w:rsidTr="003E7077">
        <w:tc>
          <w:tcPr>
            <w:tcW w:w="9498" w:type="dxa"/>
          </w:tcPr>
          <w:p w14:paraId="1101778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053961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1) O fator resultante da expressão (1+ </w:t>
            </w:r>
            <w:proofErr w:type="spellStart"/>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rPr>
              <w:t>) será considerado com 16 (dezesseis) casas decimais, sem arredondamento.</w:t>
            </w:r>
          </w:p>
          <w:p w14:paraId="21B1C99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C8FB2D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2) Efetua-se o produtório dos fatores (1 + </w:t>
            </w:r>
            <w:proofErr w:type="spellStart"/>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6FCDF76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B98A42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“Fator DI” com 8 (oito) casas decimais, com arredondamento. </w:t>
            </w:r>
          </w:p>
          <w:p w14:paraId="39DD2F9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576ECF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4) O fator resultante da expressão (Fator DI x </w:t>
            </w:r>
            <w:proofErr w:type="spellStart"/>
            <w:r>
              <w:rPr>
                <w:rFonts w:ascii="Verdana" w:hAnsi="Verdana" w:cs="Tahoma"/>
                <w:color w:val="000000" w:themeColor="text1"/>
                <w:sz w:val="20"/>
                <w:szCs w:val="20"/>
              </w:rPr>
              <w:t>FatorSpread</w:t>
            </w:r>
            <w:proofErr w:type="spellEnd"/>
            <w:r>
              <w:rPr>
                <w:rFonts w:ascii="Verdana" w:hAnsi="Verdana" w:cs="Tahoma"/>
                <w:color w:val="000000" w:themeColor="text1"/>
                <w:sz w:val="20"/>
                <w:szCs w:val="20"/>
              </w:rPr>
              <w:t>) deve ser considerado com 9 (nove) casas decimais, com arredondamento.</w:t>
            </w:r>
          </w:p>
          <w:p w14:paraId="6E6DECB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A1FF83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3AD0FA93" w14:textId="77777777" w:rsidTr="003E7077">
        <w:tc>
          <w:tcPr>
            <w:tcW w:w="9498" w:type="dxa"/>
          </w:tcPr>
          <w:p w14:paraId="44CE564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7E299AE3"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1" w:name="_Ref522318164"/>
      <w:r>
        <w:rPr>
          <w:rFonts w:ascii="Verdana" w:hAnsi="Verdana" w:cs="Tahoma"/>
          <w:sz w:val="20"/>
          <w:szCs w:val="20"/>
        </w:rPr>
        <w:t>Para os fins desta Escritura de Emissão, “</w:t>
      </w:r>
      <w:r>
        <w:rPr>
          <w:rFonts w:ascii="Verdana" w:hAnsi="Verdana" w:cs="Tahoma"/>
          <w:b/>
          <w:sz w:val="20"/>
          <w:szCs w:val="20"/>
        </w:rPr>
        <w:t>Período de Capitalização</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1"/>
    </w:p>
    <w:p w14:paraId="1D27ED3B"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1FC4A02A"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2" w:name="_Ref100223842"/>
      <w:r>
        <w:rPr>
          <w:rFonts w:ascii="Verdana" w:hAnsi="Verdana" w:cs="Tahoma"/>
          <w:sz w:val="20"/>
          <w:szCs w:val="20"/>
        </w:rPr>
        <w:t xml:space="preserve">No caso de indisponibilidade temporária da Taxa DI quando do pagamento de qualquer obrigação pecuniária prevista nesta Escritura de Emissão, será utilizada na </w:t>
      </w:r>
      <w:r>
        <w:rPr>
          <w:rFonts w:ascii="Verdana" w:hAnsi="Verdana" w:cs="Tahoma"/>
          <w:sz w:val="20"/>
          <w:szCs w:val="20"/>
        </w:rPr>
        <w:lastRenderedPageBreak/>
        <w:t>apuração de “</w:t>
      </w:r>
      <w:proofErr w:type="spellStart"/>
      <w:r>
        <w:rPr>
          <w:rFonts w:ascii="Verdana" w:hAnsi="Verdana" w:cs="Tahoma"/>
          <w:sz w:val="20"/>
          <w:szCs w:val="20"/>
        </w:rPr>
        <w:t>TDI</w:t>
      </w:r>
      <w:r>
        <w:rPr>
          <w:rFonts w:ascii="Verdana" w:hAnsi="Verdana" w:cs="Tahoma"/>
          <w:sz w:val="20"/>
          <w:szCs w:val="20"/>
          <w:vertAlign w:val="subscript"/>
        </w:rPr>
        <w:t>k</w:t>
      </w:r>
      <w:proofErr w:type="spellEnd"/>
      <w:r>
        <w:rPr>
          <w:rFonts w:ascii="Verdana" w:hAnsi="Verdana" w:cs="Tahoma"/>
          <w:sz w:val="20"/>
          <w:szCs w:val="20"/>
        </w:rPr>
        <w:t>” a última Taxa DI disponível naquela data, não sendo devidas quaisquer compensações financeiras, tanto por parte da Emissora quanto pelos Debenturistas, quando da divulgação posterior da Taxa DI aplicável.</w:t>
      </w:r>
      <w:bookmarkEnd w:id="112"/>
    </w:p>
    <w:p w14:paraId="554139C8"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42529548"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3" w:name="_Ref522317211"/>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Pr>
          <w:rFonts w:ascii="Verdana" w:hAnsi="Verdana" w:cs="Tahoma"/>
          <w:b/>
          <w:sz w:val="20"/>
          <w:szCs w:val="20"/>
        </w:rPr>
        <w:t>Período de Ausência da Taxa DI</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Pr>
          <w:rFonts w:ascii="Verdana" w:hAnsi="Verdana" w:cs="Tahoma"/>
          <w:b/>
          <w:sz w:val="20"/>
          <w:szCs w:val="20"/>
        </w:rPr>
        <w:t>Assembleia Geral de Debenturistas</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Pr>
          <w:rFonts w:ascii="Verdana" w:hAnsi="Verdana" w:cs="Tahoma"/>
          <w:b/>
          <w:sz w:val="20"/>
          <w:szCs w:val="20"/>
        </w:rPr>
        <w:t>Taxa Substitutiva</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w:t>
      </w:r>
      <w:proofErr w:type="spellStart"/>
      <w:r>
        <w:rPr>
          <w:rFonts w:ascii="Verdana" w:hAnsi="Verdana" w:cs="Tahoma"/>
          <w:sz w:val="20"/>
          <w:szCs w:val="20"/>
        </w:rPr>
        <w:t>TDI</w:t>
      </w:r>
      <w:r>
        <w:rPr>
          <w:rFonts w:ascii="Verdana" w:hAnsi="Verdana" w:cs="Tahoma"/>
          <w:sz w:val="20"/>
          <w:szCs w:val="20"/>
          <w:vertAlign w:val="subscript"/>
        </w:rPr>
        <w:t>k</w:t>
      </w:r>
      <w:proofErr w:type="spellEnd"/>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3"/>
    </w:p>
    <w:p w14:paraId="7535CD02"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2C06CE79"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4" w:name="_Ref100223093"/>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4"/>
    </w:p>
    <w:p w14:paraId="1C2BBE78"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536B225"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5" w:name="_Ref522320462"/>
      <w:r>
        <w:rPr>
          <w:rFonts w:ascii="Verdana" w:hAnsi="Verdana" w:cs="Tahoma"/>
          <w:sz w:val="20"/>
          <w:szCs w:val="20"/>
        </w:rPr>
        <w:t>Caso não haja acordo sobre a Taxa Substitutiva</w:t>
      </w:r>
      <w:bookmarkStart w:id="116" w:name="_DV_M196"/>
      <w:bookmarkEnd w:id="116"/>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w:t>
      </w:r>
      <w:r>
        <w:rPr>
          <w:rFonts w:ascii="Verdana" w:hAnsi="Verdana" w:cs="Tahoma"/>
          <w:sz w:val="20"/>
          <w:szCs w:val="20"/>
        </w:rPr>
        <w:lastRenderedPageBreak/>
        <w:t xml:space="preserve">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w:t>
      </w:r>
      <w:proofErr w:type="spellStart"/>
      <w:r>
        <w:rPr>
          <w:rFonts w:ascii="Verdana" w:hAnsi="Verdana" w:cs="Tahoma"/>
          <w:sz w:val="20"/>
          <w:szCs w:val="20"/>
        </w:rPr>
        <w:t>TDI</w:t>
      </w:r>
      <w:r>
        <w:rPr>
          <w:rFonts w:ascii="Verdana" w:hAnsi="Verdana" w:cs="Tahoma"/>
          <w:sz w:val="20"/>
          <w:szCs w:val="20"/>
          <w:vertAlign w:val="subscript"/>
        </w:rPr>
        <w:t>k</w:t>
      </w:r>
      <w:proofErr w:type="spellEnd"/>
      <w:r>
        <w:rPr>
          <w:rFonts w:ascii="Verdana" w:hAnsi="Verdana" w:cs="Tahoma"/>
          <w:sz w:val="20"/>
          <w:szCs w:val="20"/>
        </w:rPr>
        <w:t>” será utilizada a última Taxa DI divulgada oficialmente.</w:t>
      </w:r>
      <w:bookmarkEnd w:id="115"/>
      <w:r>
        <w:rPr>
          <w:rFonts w:ascii="Verdana" w:hAnsi="Verdana" w:cs="Tahoma"/>
          <w:sz w:val="20"/>
          <w:szCs w:val="20"/>
        </w:rPr>
        <w:t xml:space="preserve"> </w:t>
      </w:r>
    </w:p>
    <w:p w14:paraId="2E5D2A42"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472AE045"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7" w:name="_Ref100224628"/>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id="118" w:name="_DV_M118"/>
      <w:bookmarkStart w:id="119" w:name="_DV_M131"/>
      <w:bookmarkStart w:id="120" w:name="_DV_M192"/>
      <w:bookmarkStart w:id="121" w:name="_DV_M197"/>
      <w:bookmarkStart w:id="122" w:name="_DV_M199"/>
      <w:bookmarkStart w:id="123" w:name="_DV_M165"/>
      <w:bookmarkStart w:id="124" w:name="_DV_M166"/>
      <w:bookmarkEnd w:id="117"/>
      <w:bookmarkEnd w:id="118"/>
      <w:bookmarkEnd w:id="119"/>
      <w:bookmarkEnd w:id="120"/>
      <w:bookmarkEnd w:id="121"/>
      <w:bookmarkEnd w:id="122"/>
      <w:bookmarkEnd w:id="123"/>
      <w:bookmarkEnd w:id="124"/>
    </w:p>
    <w:p w14:paraId="52EA9D0B"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0D979101"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25" w:name="_Ref522318208"/>
      <w:r>
        <w:rPr>
          <w:rFonts w:ascii="Verdana" w:eastAsia="Arial Unicode MS" w:hAnsi="Verdana" w:cs="Tahoma"/>
          <w:w w:val="0"/>
          <w:sz w:val="20"/>
          <w:szCs w:val="20"/>
        </w:rPr>
        <w:t>Para fins da presente Escritura de Emissão, entende-se por “</w:t>
      </w:r>
      <w:r>
        <w:rPr>
          <w:rFonts w:ascii="Verdana" w:eastAsia="Arial Unicode MS" w:hAnsi="Verdana" w:cs="Tahoma"/>
          <w:b/>
          <w:w w:val="0"/>
          <w:sz w:val="20"/>
          <w:szCs w:val="20"/>
        </w:rPr>
        <w:t>Dia Útil</w:t>
      </w:r>
      <w:r>
        <w:rPr>
          <w:rFonts w:ascii="Verdana" w:eastAsia="Arial Unicode MS" w:hAnsi="Verdana" w:cs="Tahoma"/>
          <w:w w:val="0"/>
          <w:sz w:val="20"/>
          <w:szCs w:val="20"/>
        </w:rPr>
        <w:t>” qualquer dia, exceto sábados, domingos e feriados declarados nacionais.</w:t>
      </w:r>
      <w:bookmarkEnd w:id="125"/>
    </w:p>
    <w:p w14:paraId="0AA29D5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B7A10F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26" w:name="_DV_M193"/>
      <w:bookmarkStart w:id="127" w:name="_DV_M194"/>
      <w:bookmarkStart w:id="128" w:name="_DV_M195"/>
      <w:bookmarkStart w:id="129" w:name="_Ref245125718"/>
      <w:bookmarkEnd w:id="104"/>
      <w:bookmarkEnd w:id="126"/>
      <w:bookmarkEnd w:id="127"/>
      <w:bookmarkEnd w:id="128"/>
      <w:r>
        <w:rPr>
          <w:rFonts w:ascii="Verdana" w:hAnsi="Verdana" w:cs="Tahoma"/>
          <w:b/>
          <w:sz w:val="20"/>
          <w:szCs w:val="20"/>
        </w:rPr>
        <w:t>Amortização</w:t>
      </w:r>
      <w:bookmarkEnd w:id="129"/>
      <w:r>
        <w:rPr>
          <w:rFonts w:ascii="Verdana" w:hAnsi="Verdana" w:cs="Tahoma"/>
          <w:b/>
          <w:sz w:val="20"/>
          <w:szCs w:val="20"/>
        </w:rPr>
        <w:t xml:space="preserve"> do Valor Nominal Unitário</w:t>
      </w:r>
    </w:p>
    <w:p w14:paraId="34EA3DE2"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1954D2A2"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14:paraId="662147EC"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31C03AFA" w14:textId="77777777" w:rsidTr="006B3E5D">
        <w:trPr>
          <w:jc w:val="center"/>
        </w:trPr>
        <w:tc>
          <w:tcPr>
            <w:tcW w:w="3620" w:type="dxa"/>
            <w:shd w:val="pct12" w:color="auto" w:fill="auto"/>
            <w:vAlign w:val="center"/>
          </w:tcPr>
          <w:p w14:paraId="25D115FB" w14:textId="77777777"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14:paraId="61451194" w14:textId="77777777"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00301407" w:rsidRPr="00E73F49" w14:paraId="301EFBDD" w14:textId="77777777" w:rsidTr="006B3E5D">
        <w:trPr>
          <w:jc w:val="center"/>
        </w:trPr>
        <w:tc>
          <w:tcPr>
            <w:tcW w:w="3620" w:type="dxa"/>
            <w:vAlign w:val="center"/>
          </w:tcPr>
          <w:p w14:paraId="36A344FD" w14:textId="77777777" w:rsidR="005F7ACC" w:rsidRPr="006B3E5D" w:rsidRDefault="00AC33AB" w:rsidP="004C74F1">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 xml:space="preserve">Data de Vencimento </w:t>
            </w:r>
          </w:p>
        </w:tc>
        <w:tc>
          <w:tcPr>
            <w:tcW w:w="3620" w:type="dxa"/>
            <w:vAlign w:val="center"/>
          </w:tcPr>
          <w:p w14:paraId="309A7248"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14:paraId="393CB38D" w14:textId="77777777" w:rsidR="002E5E4F" w:rsidRPr="006B3E5D" w:rsidRDefault="002E5E4F" w:rsidP="005B0D15">
      <w:pPr>
        <w:pStyle w:val="ttulo1b"/>
        <w:numPr>
          <w:ilvl w:val="0"/>
          <w:numId w:val="0"/>
        </w:numPr>
        <w:spacing w:line="320" w:lineRule="exact"/>
        <w:ind w:left="567"/>
        <w:contextualSpacing/>
        <w:rPr>
          <w:rFonts w:ascii="Verdana" w:hAnsi="Verdana" w:cs="Tahoma"/>
          <w:sz w:val="20"/>
          <w:szCs w:val="20"/>
          <w:u w:val="single"/>
        </w:rPr>
      </w:pPr>
      <w:bookmarkStart w:id="130" w:name="_DV_M112"/>
      <w:bookmarkStart w:id="131" w:name="_DV_M126"/>
      <w:bookmarkStart w:id="132" w:name="_DV_M132"/>
      <w:bookmarkStart w:id="133" w:name="_DV_M138"/>
      <w:bookmarkEnd w:id="130"/>
      <w:bookmarkEnd w:id="131"/>
      <w:bookmarkEnd w:id="132"/>
      <w:bookmarkEnd w:id="133"/>
    </w:p>
    <w:p w14:paraId="68C0E88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4" w:name="_Ref245125687"/>
      <w:bookmarkStart w:id="135" w:name="_Toc499990356"/>
      <w:r>
        <w:rPr>
          <w:rFonts w:ascii="Verdana" w:hAnsi="Verdana" w:cs="Tahoma"/>
          <w:b/>
          <w:sz w:val="20"/>
          <w:szCs w:val="20"/>
        </w:rPr>
        <w:t xml:space="preserve">Pagamento </w:t>
      </w:r>
      <w:bookmarkEnd w:id="134"/>
      <w:r>
        <w:rPr>
          <w:rFonts w:ascii="Verdana" w:hAnsi="Verdana" w:cs="Tahoma"/>
          <w:b/>
          <w:sz w:val="20"/>
          <w:szCs w:val="20"/>
        </w:rPr>
        <w:t>dos Juros Remuneratórios</w:t>
      </w:r>
    </w:p>
    <w:p w14:paraId="4BA4BD96" w14:textId="77777777" w:rsidR="00D17468" w:rsidRPr="006B3E5D" w:rsidRDefault="00D17468" w:rsidP="006B3E5D">
      <w:pPr>
        <w:keepNext/>
        <w:widowControl w:val="0"/>
        <w:spacing w:line="320" w:lineRule="exact"/>
        <w:contextualSpacing/>
        <w:rPr>
          <w:rFonts w:ascii="Verdana" w:hAnsi="Verdana" w:cs="Tahoma"/>
          <w:sz w:val="20"/>
          <w:szCs w:val="20"/>
        </w:rPr>
      </w:pPr>
    </w:p>
    <w:p w14:paraId="0A09EEB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36" w:name="_DV_M198"/>
      <w:bookmarkStart w:id="137" w:name="_Ref100223254"/>
      <w:bookmarkStart w:id="138" w:name="_Ref522318258"/>
      <w:bookmarkEnd w:id="136"/>
      <w:r>
        <w:rPr>
          <w:rFonts w:ascii="Verdana" w:hAnsi="Verdana" w:cs="Tahoma"/>
          <w:sz w:val="20"/>
          <w:szCs w:val="20"/>
        </w:rPr>
        <w:t>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Pr>
          <w:rFonts w:ascii="Verdana" w:hAnsi="Verdana" w:cs="Tahoma"/>
          <w:sz w:val="20"/>
          <w:szCs w:val="20"/>
          <w:highlight w:val="yellow"/>
        </w:rPr>
        <w:t>•</w:t>
      </w:r>
      <w:r>
        <w:rPr>
          <w:rFonts w:ascii="Verdana" w:hAnsi="Verdana" w:cs="Tahoma"/>
          <w:sz w:val="20"/>
          <w:szCs w:val="20"/>
        </w:rPr>
        <w:t xml:space="preserve">] de </w:t>
      </w:r>
      <w:r w:rsidR="00126799">
        <w:rPr>
          <w:rFonts w:ascii="Verdana" w:hAnsi="Verdana" w:cs="Tahoma"/>
          <w:sz w:val="20"/>
          <w:szCs w:val="20"/>
        </w:rPr>
        <w:t xml:space="preserve">dezembro </w:t>
      </w:r>
      <w:r>
        <w:rPr>
          <w:rFonts w:ascii="Verdana" w:hAnsi="Verdana" w:cs="Tahoma"/>
          <w:sz w:val="20"/>
          <w:szCs w:val="20"/>
        </w:rPr>
        <w:t>de 2022 e os demais pagamentos devidos todo dia [</w:t>
      </w:r>
      <w:r>
        <w:rPr>
          <w:rFonts w:ascii="Verdana" w:hAnsi="Verdana" w:cs="Tahoma"/>
          <w:sz w:val="20"/>
          <w:szCs w:val="20"/>
          <w:highlight w:val="yellow"/>
        </w:rPr>
        <w:t>•</w:t>
      </w:r>
      <w:r>
        <w:rPr>
          <w:rFonts w:ascii="Verdana" w:hAnsi="Verdana" w:cs="Tahoma"/>
          <w:sz w:val="20"/>
          <w:szCs w:val="20"/>
        </w:rPr>
        <w:t xml:space="preserve">] dos meses de </w:t>
      </w:r>
      <w:r w:rsidR="00126799">
        <w:rPr>
          <w:rFonts w:ascii="Verdana" w:hAnsi="Verdana" w:cs="Tahoma"/>
          <w:sz w:val="20"/>
          <w:szCs w:val="20"/>
        </w:rPr>
        <w:t xml:space="preserve">junho </w:t>
      </w:r>
      <w:r>
        <w:rPr>
          <w:rFonts w:ascii="Verdana" w:hAnsi="Verdana" w:cs="Tahoma"/>
          <w:sz w:val="20"/>
          <w:szCs w:val="20"/>
        </w:rPr>
        <w:t xml:space="preserve">e </w:t>
      </w:r>
      <w:r w:rsidR="00126799">
        <w:rPr>
          <w:rFonts w:ascii="Verdana" w:hAnsi="Verdana" w:cs="Tahoma"/>
          <w:sz w:val="20"/>
          <w:szCs w:val="20"/>
        </w:rPr>
        <w:t xml:space="preserve">dezembro </w:t>
      </w:r>
      <w:r>
        <w:rPr>
          <w:rFonts w:ascii="Verdana" w:hAnsi="Verdana" w:cs="Tahoma"/>
          <w:sz w:val="20"/>
          <w:szCs w:val="20"/>
        </w:rPr>
        <w:t xml:space="preserve">até a Data </w:t>
      </w:r>
      <w:r>
        <w:rPr>
          <w:rFonts w:ascii="Verdana" w:hAnsi="Verdana" w:cs="Tahoma"/>
          <w:sz w:val="20"/>
          <w:szCs w:val="20"/>
        </w:rPr>
        <w:lastRenderedPageBreak/>
        <w:t>de Vencimento, conforme cronograma abaixo (sendo cada data de pagamento, uma “</w:t>
      </w:r>
      <w:r>
        <w:rPr>
          <w:rFonts w:ascii="Verdana" w:hAnsi="Verdana" w:cs="Tahoma"/>
          <w:b/>
          <w:sz w:val="20"/>
          <w:szCs w:val="20"/>
        </w:rPr>
        <w:t>Data de Pagamento dos Juros Remuneratórios</w:t>
      </w:r>
      <w:r>
        <w:rPr>
          <w:rFonts w:ascii="Verdana" w:hAnsi="Verdana" w:cs="Tahoma"/>
          <w:sz w:val="20"/>
          <w:szCs w:val="20"/>
        </w:rPr>
        <w:t>”):</w:t>
      </w:r>
      <w:bookmarkEnd w:id="137"/>
      <w:r>
        <w:rPr>
          <w:rFonts w:ascii="Verdana" w:hAnsi="Verdana" w:cs="Tahoma"/>
          <w:sz w:val="20"/>
          <w:szCs w:val="20"/>
        </w:rPr>
        <w:t xml:space="preserve"> </w:t>
      </w:r>
    </w:p>
    <w:p w14:paraId="3A17F0C5" w14:textId="77777777" w:rsidR="00D17468" w:rsidRPr="006B3E5D" w:rsidRDefault="00D17468" w:rsidP="006B3E5D">
      <w:pPr>
        <w:widowControl w:val="0"/>
        <w:spacing w:line="320" w:lineRule="exact"/>
        <w:contextualSpacing/>
        <w:rPr>
          <w:rFonts w:ascii="Verdana" w:hAnsi="Verdana" w:cs="Tahoma"/>
          <w:sz w:val="20"/>
          <w:szCs w:val="20"/>
        </w:rPr>
      </w:pPr>
    </w:p>
    <w:p w14:paraId="437C8CEF" w14:textId="77777777" w:rsidR="00D17468" w:rsidRPr="006B3E5D" w:rsidRDefault="00D17468" w:rsidP="006B3E5D">
      <w:pPr>
        <w:widowControl w:val="0"/>
        <w:spacing w:line="320" w:lineRule="exact"/>
        <w:contextualSpacing/>
        <w:rPr>
          <w:rFonts w:ascii="Verdana" w:hAnsi="Verdana" w:cs="Tahoma"/>
          <w:sz w:val="20"/>
          <w:szCs w:val="20"/>
        </w:rPr>
      </w:pPr>
    </w:p>
    <w:p w14:paraId="1C377EB9"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5CFC776D" w14:textId="77777777" w:rsidTr="006B3E5D">
        <w:trPr>
          <w:jc w:val="center"/>
        </w:trPr>
        <w:tc>
          <w:tcPr>
            <w:tcW w:w="1413" w:type="dxa"/>
            <w:shd w:val="clear" w:color="auto" w:fill="D9D9D9" w:themeFill="background1" w:themeFillShade="D9"/>
          </w:tcPr>
          <w:p w14:paraId="18054724"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 xml:space="preserve">Nº da </w:t>
            </w:r>
            <w:proofErr w:type="spellStart"/>
            <w:r>
              <w:rPr>
                <w:rFonts w:ascii="Verdana" w:hAnsi="Verdana" w:cs="Tahoma"/>
                <w:b/>
                <w:szCs w:val="20"/>
              </w:rPr>
              <w:t>Parcela</w:t>
            </w:r>
            <w:proofErr w:type="spellEnd"/>
          </w:p>
        </w:tc>
        <w:tc>
          <w:tcPr>
            <w:tcW w:w="6129" w:type="dxa"/>
            <w:shd w:val="clear" w:color="auto" w:fill="D9D9D9" w:themeFill="background1" w:themeFillShade="D9"/>
          </w:tcPr>
          <w:p w14:paraId="1D86F1F1"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009A1AF7" w:rsidRPr="00E73F49" w14:paraId="0263BE7B" w14:textId="77777777" w:rsidTr="006B3E5D">
        <w:trPr>
          <w:jc w:val="center"/>
        </w:trPr>
        <w:tc>
          <w:tcPr>
            <w:tcW w:w="1413" w:type="dxa"/>
            <w:shd w:val="clear" w:color="auto" w:fill="auto"/>
          </w:tcPr>
          <w:p w14:paraId="5C7E785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14:paraId="7ADCC44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2022</w:t>
            </w:r>
          </w:p>
        </w:tc>
      </w:tr>
      <w:tr w:rsidR="009A1AF7" w:rsidRPr="00E73F49" w14:paraId="2541DC3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78F159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73B9EA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2023</w:t>
            </w:r>
          </w:p>
        </w:tc>
      </w:tr>
      <w:tr w:rsidR="009A1AF7" w:rsidRPr="00E73F49" w14:paraId="44B39C6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A8D26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99CF01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2023</w:t>
            </w:r>
          </w:p>
        </w:tc>
      </w:tr>
      <w:tr w:rsidR="009A1AF7" w:rsidRPr="00E73F49" w14:paraId="261A6FC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984643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705D71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2024</w:t>
            </w:r>
          </w:p>
        </w:tc>
      </w:tr>
      <w:tr w:rsidR="009A1AF7" w:rsidRPr="00E73F49" w14:paraId="51178B8B"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F3E922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E7B090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2024</w:t>
            </w:r>
          </w:p>
        </w:tc>
      </w:tr>
      <w:tr w:rsidR="009A1AF7" w:rsidRPr="00E73F49" w14:paraId="129D876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51408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B24ECC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2025</w:t>
            </w:r>
          </w:p>
        </w:tc>
      </w:tr>
      <w:tr w:rsidR="009A1AF7" w:rsidRPr="00E73F49" w14:paraId="3584FDA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60823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16F4A5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2025</w:t>
            </w:r>
          </w:p>
        </w:tc>
      </w:tr>
      <w:tr w:rsidR="009A1AF7" w:rsidRPr="00E73F49" w14:paraId="1824A3C2"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A047D2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9435BC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junho </w:t>
            </w:r>
            <w:r>
              <w:rPr>
                <w:rFonts w:ascii="Verdana" w:hAnsi="Verdana" w:cs="Tahoma"/>
                <w:szCs w:val="20"/>
                <w:lang w:val="pt-BR"/>
              </w:rPr>
              <w:t>de 2026</w:t>
            </w:r>
          </w:p>
        </w:tc>
      </w:tr>
      <w:tr w:rsidR="009A1AF7" w:rsidRPr="00E73F49" w14:paraId="511BB40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AB015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B6086A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w:t>
            </w:r>
            <w:r>
              <w:rPr>
                <w:rFonts w:ascii="Verdana" w:hAnsi="Verdana" w:cs="Tahoma"/>
                <w:szCs w:val="20"/>
                <w:highlight w:val="yellow"/>
                <w:lang w:val="pt-BR"/>
              </w:rPr>
              <w:t>•</w:t>
            </w:r>
            <w:r>
              <w:rPr>
                <w:rFonts w:ascii="Verdana" w:hAnsi="Verdana" w:cs="Tahoma"/>
                <w:szCs w:val="20"/>
                <w:lang w:val="pt-BR"/>
              </w:rPr>
              <w:t xml:space="preserve">] de </w:t>
            </w:r>
            <w:r w:rsidR="00126799">
              <w:rPr>
                <w:rFonts w:ascii="Verdana" w:hAnsi="Verdana" w:cs="Tahoma"/>
                <w:szCs w:val="20"/>
                <w:lang w:val="pt-BR"/>
              </w:rPr>
              <w:t xml:space="preserve">dezembro </w:t>
            </w:r>
            <w:r>
              <w:rPr>
                <w:rFonts w:ascii="Verdana" w:hAnsi="Verdana" w:cs="Tahoma"/>
                <w:szCs w:val="20"/>
                <w:lang w:val="pt-BR"/>
              </w:rPr>
              <w:t>de 2026</w:t>
            </w:r>
          </w:p>
        </w:tc>
      </w:tr>
      <w:tr w:rsidR="009A1AF7" w:rsidRPr="00E73F49" w14:paraId="2ED4BE6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ED5485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744A0AC"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14:paraId="32984530" w14:textId="77777777" w:rsidR="00D17468" w:rsidRPr="006B3E5D" w:rsidRDefault="00D17468" w:rsidP="006B3E5D">
      <w:pPr>
        <w:widowControl w:val="0"/>
        <w:spacing w:line="320" w:lineRule="exact"/>
        <w:contextualSpacing/>
        <w:rPr>
          <w:rFonts w:ascii="Verdana" w:hAnsi="Verdana" w:cs="Tahoma"/>
          <w:sz w:val="20"/>
          <w:szCs w:val="20"/>
        </w:rPr>
      </w:pPr>
    </w:p>
    <w:bookmarkEnd w:id="138"/>
    <w:p w14:paraId="16A313E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14:paraId="093EAFF4" w14:textId="77777777" w:rsidR="00D17468" w:rsidRPr="006B3E5D" w:rsidRDefault="00D17468" w:rsidP="006B3E5D">
      <w:pPr>
        <w:widowControl w:val="0"/>
        <w:spacing w:line="320" w:lineRule="exact"/>
        <w:contextualSpacing/>
        <w:rPr>
          <w:rFonts w:ascii="Verdana" w:hAnsi="Verdana" w:cs="Tahoma"/>
          <w:sz w:val="20"/>
          <w:szCs w:val="20"/>
        </w:rPr>
      </w:pPr>
    </w:p>
    <w:p w14:paraId="44F0D7D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14:paraId="66962A46" w14:textId="77777777" w:rsidR="00D17468" w:rsidRPr="006B3E5D" w:rsidRDefault="00D17468" w:rsidP="006B3E5D">
      <w:pPr>
        <w:widowControl w:val="0"/>
        <w:spacing w:line="320" w:lineRule="exact"/>
        <w:contextualSpacing/>
        <w:rPr>
          <w:rFonts w:ascii="Verdana" w:hAnsi="Verdana" w:cs="Tahoma"/>
          <w:sz w:val="20"/>
          <w:szCs w:val="20"/>
        </w:rPr>
      </w:pPr>
    </w:p>
    <w:p w14:paraId="29E0BC5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39" w:name="_DV_M202"/>
      <w:bookmarkStart w:id="140" w:name="_DV_M204"/>
      <w:bookmarkEnd w:id="139"/>
      <w:bookmarkEnd w:id="140"/>
      <w:r>
        <w:rPr>
          <w:rFonts w:ascii="Verdana" w:hAnsi="Verdana" w:cs="Tahoma"/>
          <w:b/>
          <w:sz w:val="20"/>
          <w:szCs w:val="20"/>
        </w:rPr>
        <w:t>Local de Pagamento</w:t>
      </w:r>
      <w:bookmarkEnd w:id="135"/>
    </w:p>
    <w:p w14:paraId="2DA60137" w14:textId="77777777" w:rsidR="00D17468" w:rsidRPr="006B3E5D" w:rsidRDefault="00D17468" w:rsidP="006B3E5D">
      <w:pPr>
        <w:widowControl w:val="0"/>
        <w:spacing w:line="320" w:lineRule="exact"/>
        <w:contextualSpacing/>
        <w:rPr>
          <w:rFonts w:ascii="Verdana" w:hAnsi="Verdana" w:cs="Tahoma"/>
          <w:i/>
          <w:sz w:val="20"/>
          <w:szCs w:val="20"/>
        </w:rPr>
      </w:pPr>
    </w:p>
    <w:p w14:paraId="548969E1"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36AFC0D8" w14:textId="77777777" w:rsidR="00D17468" w:rsidRPr="006B3E5D" w:rsidRDefault="00D17468" w:rsidP="006B3E5D">
      <w:pPr>
        <w:widowControl w:val="0"/>
        <w:spacing w:line="320" w:lineRule="exact"/>
        <w:contextualSpacing/>
        <w:rPr>
          <w:rFonts w:ascii="Verdana" w:hAnsi="Verdana" w:cs="Tahoma"/>
          <w:sz w:val="20"/>
          <w:szCs w:val="20"/>
        </w:rPr>
      </w:pPr>
      <w:bookmarkStart w:id="141" w:name="_Toc499990357"/>
    </w:p>
    <w:p w14:paraId="0F85EBB9"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2" w:name="_DV_M206"/>
      <w:bookmarkEnd w:id="142"/>
      <w:r>
        <w:rPr>
          <w:rFonts w:ascii="Verdana" w:hAnsi="Verdana" w:cs="Tahoma"/>
          <w:b/>
          <w:sz w:val="20"/>
          <w:szCs w:val="20"/>
        </w:rPr>
        <w:t>Prorrogação dos Prazos</w:t>
      </w:r>
      <w:bookmarkStart w:id="143" w:name="_DV_M207"/>
      <w:bookmarkEnd w:id="141"/>
      <w:bookmarkEnd w:id="143"/>
    </w:p>
    <w:p w14:paraId="1FB0D61A" w14:textId="77777777" w:rsidR="00D17468" w:rsidRPr="006B3E5D" w:rsidRDefault="00D17468" w:rsidP="006B3E5D">
      <w:pPr>
        <w:keepNext/>
        <w:widowControl w:val="0"/>
        <w:spacing w:line="320" w:lineRule="exact"/>
        <w:contextualSpacing/>
        <w:rPr>
          <w:rFonts w:ascii="Verdana" w:hAnsi="Verdana" w:cs="Tahoma"/>
          <w:i/>
          <w:sz w:val="20"/>
          <w:szCs w:val="20"/>
        </w:rPr>
      </w:pPr>
    </w:p>
    <w:p w14:paraId="5E125845"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44" w:name="_DV_M208"/>
      <w:bookmarkStart w:id="145" w:name="_Ref522320510"/>
      <w:bookmarkStart w:id="146" w:name="_Ref100224675"/>
      <w:bookmarkEnd w:id="144"/>
      <w:r>
        <w:rPr>
          <w:rFonts w:ascii="Verdana" w:hAnsi="Verdana" w:cs="Tahoma"/>
          <w:sz w:val="20"/>
          <w:szCs w:val="20"/>
        </w:rPr>
        <w:t xml:space="preserve">Considerar-se-ão </w:t>
      </w:r>
      <w:bookmarkStart w:id="147" w:name="_DV_C294"/>
      <w:r>
        <w:rPr>
          <w:rFonts w:ascii="Verdana" w:hAnsi="Verdana" w:cs="Tahoma"/>
          <w:sz w:val="20"/>
          <w:szCs w:val="20"/>
        </w:rPr>
        <w:t xml:space="preserve">prorrogados os prazos referentes ao pagamento de qualquer obrigação </w:t>
      </w:r>
      <w:bookmarkStart w:id="148" w:name="_DV_M145"/>
      <w:bookmarkEnd w:id="147"/>
      <w:bookmarkEnd w:id="148"/>
      <w:r>
        <w:rPr>
          <w:rFonts w:ascii="Verdana" w:hAnsi="Verdana" w:cs="Tahoma"/>
          <w:sz w:val="20"/>
          <w:szCs w:val="20"/>
        </w:rPr>
        <w:t xml:space="preserve">prevista e decorrente desta Escritura de Emissão até o 1º (primeiro) Dia Útil subsequente, se </w:t>
      </w:r>
      <w:bookmarkStart w:id="149" w:name="_DV_C296"/>
      <w:r>
        <w:rPr>
          <w:rFonts w:ascii="Verdana" w:hAnsi="Verdana" w:cs="Tahoma"/>
          <w:sz w:val="20"/>
          <w:szCs w:val="20"/>
        </w:rPr>
        <w:t xml:space="preserve">a data do </w:t>
      </w:r>
      <w:bookmarkStart w:id="150" w:name="_DV_M146"/>
      <w:bookmarkEnd w:id="149"/>
      <w:bookmarkEnd w:id="150"/>
      <w:r>
        <w:rPr>
          <w:rFonts w:ascii="Verdana" w:hAnsi="Verdana" w:cs="Tahoma"/>
          <w:sz w:val="20"/>
          <w:szCs w:val="20"/>
        </w:rPr>
        <w:t xml:space="preserve">vencimento coincidir com dia em que não houver expediente bancário no local de pagamento das Debêntures, ressalvados os casos cujos pagamentos devam ser realizados por meio da B3, hipótese em que somente </w:t>
      </w:r>
      <w:r>
        <w:rPr>
          <w:rFonts w:ascii="Verdana" w:hAnsi="Verdana" w:cs="Tahoma"/>
          <w:sz w:val="20"/>
          <w:szCs w:val="20"/>
        </w:rPr>
        <w:lastRenderedPageBreak/>
        <w:t>haverá prorrogação quando a data de pagamento coincidir com feriado declarado nacional, sábado ou domingo, sem nenhum acréscimo aos valores a serem pagos.</w:t>
      </w:r>
      <w:bookmarkStart w:id="151" w:name="_Toc499990358"/>
      <w:bookmarkEnd w:id="145"/>
      <w:r>
        <w:rPr>
          <w:rFonts w:ascii="Verdana" w:hAnsi="Verdana" w:cs="Tahoma"/>
          <w:sz w:val="20"/>
          <w:szCs w:val="20"/>
        </w:rPr>
        <w:t xml:space="preserve"> </w:t>
      </w:r>
      <w:bookmarkEnd w:id="146"/>
    </w:p>
    <w:p w14:paraId="00D12B15" w14:textId="77777777" w:rsidR="00D17468" w:rsidRPr="006B3E5D" w:rsidRDefault="00D17468" w:rsidP="006B3E5D">
      <w:pPr>
        <w:widowControl w:val="0"/>
        <w:spacing w:line="320" w:lineRule="exact"/>
        <w:contextualSpacing/>
        <w:rPr>
          <w:rFonts w:ascii="Verdana" w:hAnsi="Verdana" w:cs="Tahoma"/>
          <w:sz w:val="20"/>
          <w:szCs w:val="20"/>
        </w:rPr>
      </w:pPr>
    </w:p>
    <w:p w14:paraId="736E7A3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2" w:name="_DV_M210"/>
      <w:bookmarkEnd w:id="152"/>
      <w:r>
        <w:rPr>
          <w:rFonts w:ascii="Verdana" w:hAnsi="Verdana" w:cs="Tahoma"/>
          <w:b/>
          <w:sz w:val="20"/>
          <w:szCs w:val="20"/>
        </w:rPr>
        <w:t>Multa e Juros Moratórios</w:t>
      </w:r>
      <w:bookmarkStart w:id="153" w:name="_DV_M211"/>
      <w:bookmarkEnd w:id="151"/>
      <w:bookmarkEnd w:id="153"/>
    </w:p>
    <w:p w14:paraId="7052F1DC" w14:textId="77777777" w:rsidR="00D17468" w:rsidRPr="006B3E5D" w:rsidRDefault="00D17468" w:rsidP="006B3E5D">
      <w:pPr>
        <w:widowControl w:val="0"/>
        <w:spacing w:line="320" w:lineRule="exact"/>
        <w:contextualSpacing/>
        <w:rPr>
          <w:rFonts w:ascii="Verdana" w:hAnsi="Verdana" w:cs="Tahoma"/>
          <w:sz w:val="20"/>
          <w:szCs w:val="20"/>
        </w:rPr>
      </w:pPr>
    </w:p>
    <w:p w14:paraId="3915698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4" w:name="_DV_M212"/>
      <w:bookmarkStart w:id="155" w:name="_Ref100236906"/>
      <w:bookmarkEnd w:id="154"/>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Pr>
          <w:rFonts w:ascii="Verdana" w:hAnsi="Verdana" w:cs="Tahoma"/>
          <w:b/>
          <w:bCs/>
          <w:sz w:val="20"/>
          <w:szCs w:val="20"/>
        </w:rPr>
        <w:t>Encargos Moratórios</w:t>
      </w:r>
      <w:r>
        <w:rPr>
          <w:rFonts w:ascii="Verdana" w:hAnsi="Verdana" w:cs="Tahoma"/>
          <w:sz w:val="20"/>
          <w:szCs w:val="20"/>
        </w:rPr>
        <w:t>”).</w:t>
      </w:r>
      <w:bookmarkEnd w:id="155"/>
    </w:p>
    <w:p w14:paraId="057F1DF8" w14:textId="77777777" w:rsidR="00D17468" w:rsidRPr="006B3E5D" w:rsidRDefault="00D17468" w:rsidP="006B3E5D">
      <w:pPr>
        <w:widowControl w:val="0"/>
        <w:spacing w:line="320" w:lineRule="exact"/>
        <w:contextualSpacing/>
        <w:rPr>
          <w:rFonts w:ascii="Verdana" w:hAnsi="Verdana" w:cs="Tahoma"/>
          <w:sz w:val="20"/>
          <w:szCs w:val="20"/>
        </w:rPr>
      </w:pPr>
    </w:p>
    <w:p w14:paraId="78AD5B1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6" w:name="_DV_M213"/>
      <w:bookmarkEnd w:id="156"/>
      <w:r>
        <w:rPr>
          <w:rFonts w:ascii="Verdana" w:hAnsi="Verdana" w:cs="Tahoma"/>
          <w:b/>
          <w:sz w:val="20"/>
          <w:szCs w:val="20"/>
        </w:rPr>
        <w:t>Atraso no Recebimento de Pagamentos</w:t>
      </w:r>
    </w:p>
    <w:p w14:paraId="2D8CF480" w14:textId="77777777" w:rsidR="00D17468" w:rsidRPr="006B3E5D" w:rsidRDefault="00D17468" w:rsidP="006B3E5D">
      <w:pPr>
        <w:widowControl w:val="0"/>
        <w:spacing w:line="320" w:lineRule="exact"/>
        <w:contextualSpacing/>
        <w:rPr>
          <w:rFonts w:ascii="Verdana" w:hAnsi="Verdana" w:cs="Tahoma"/>
          <w:sz w:val="20"/>
          <w:szCs w:val="20"/>
        </w:rPr>
      </w:pPr>
    </w:p>
    <w:p w14:paraId="138C965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7" w:name="_DV_M214"/>
      <w:bookmarkEnd w:id="157"/>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14:paraId="136F3D4D" w14:textId="77777777" w:rsidR="00D17468" w:rsidRPr="006B3E5D" w:rsidRDefault="00D17468" w:rsidP="006B3E5D">
      <w:pPr>
        <w:widowControl w:val="0"/>
        <w:spacing w:line="320" w:lineRule="exact"/>
        <w:contextualSpacing/>
        <w:rPr>
          <w:rFonts w:ascii="Verdana" w:hAnsi="Verdana" w:cs="Tahoma"/>
          <w:sz w:val="20"/>
          <w:szCs w:val="20"/>
        </w:rPr>
      </w:pPr>
    </w:p>
    <w:p w14:paraId="2D8F7C54"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58" w:name="_DV_M215"/>
      <w:bookmarkEnd w:id="158"/>
      <w:r>
        <w:rPr>
          <w:rFonts w:ascii="Verdana" w:hAnsi="Verdana" w:cs="Tahoma"/>
          <w:b/>
          <w:sz w:val="20"/>
          <w:szCs w:val="20"/>
        </w:rPr>
        <w:t>Prazo e Forma de Subscrição e Integralização</w:t>
      </w:r>
    </w:p>
    <w:p w14:paraId="74A175AF" w14:textId="77777777" w:rsidR="00D17468" w:rsidRPr="006B3E5D" w:rsidRDefault="00D17468" w:rsidP="006B3E5D">
      <w:pPr>
        <w:keepNext/>
        <w:widowControl w:val="0"/>
        <w:spacing w:line="320" w:lineRule="exact"/>
        <w:contextualSpacing/>
        <w:rPr>
          <w:rFonts w:ascii="Verdana" w:hAnsi="Verdana" w:cs="Tahoma"/>
          <w:sz w:val="20"/>
          <w:szCs w:val="20"/>
        </w:rPr>
      </w:pPr>
    </w:p>
    <w:p w14:paraId="712CAC3D"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59" w:name="_DV_C271"/>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id="160" w:name="_DV_C273"/>
      <w:bookmarkEnd w:id="159"/>
      <w:r>
        <w:rPr>
          <w:rFonts w:ascii="Verdana" w:hAnsi="Verdana" w:cs="Tahoma"/>
          <w:sz w:val="20"/>
          <w:szCs w:val="20"/>
        </w:rPr>
        <w:t xml:space="preserve"> Valor Nominal Unitário </w:t>
      </w:r>
      <w:bookmarkStart w:id="161" w:name="_Hlk14104722"/>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w:t>
      </w:r>
      <w:r>
        <w:rPr>
          <w:rFonts w:ascii="Verdana" w:hAnsi="Verdana" w:cs="Tahoma"/>
          <w:sz w:val="20"/>
          <w:szCs w:val="20"/>
        </w:rPr>
        <w:lastRenderedPageBreak/>
        <w:t>efetiva subscrição e integralização</w:t>
      </w:r>
      <w:bookmarkEnd w:id="161"/>
      <w:r>
        <w:rPr>
          <w:rFonts w:ascii="Verdana" w:hAnsi="Verdana" w:cs="Tahoma"/>
          <w:sz w:val="20"/>
          <w:szCs w:val="20"/>
        </w:rPr>
        <w:t>, de acordo com as normas de liquidação aplicáveis à B3 e observado o disposto no Plano de Distribuição.</w:t>
      </w:r>
      <w:bookmarkEnd w:id="160"/>
      <w:r>
        <w:rPr>
          <w:rFonts w:ascii="Verdana" w:hAnsi="Verdana" w:cs="Tahoma"/>
          <w:sz w:val="20"/>
          <w:szCs w:val="20"/>
        </w:rPr>
        <w:t xml:space="preserve"> </w:t>
      </w:r>
    </w:p>
    <w:p w14:paraId="59D88F21"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63F7BF46" w14:textId="77777777"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2" w:name="_Ref100223874"/>
      <w:r>
        <w:rPr>
          <w:rFonts w:ascii="Verdana" w:hAnsi="Verdana" w:cs="Tahoma"/>
          <w:sz w:val="20"/>
          <w:szCs w:val="20"/>
        </w:rPr>
        <w:t>As Debêntures poderão ser subscritas e integralizadas em datas distintas (cada uma delas uma “</w:t>
      </w:r>
      <w:r>
        <w:rPr>
          <w:rFonts w:ascii="Verdana" w:hAnsi="Verdana" w:cs="Tahoma"/>
          <w:b/>
          <w:bCs/>
          <w:sz w:val="20"/>
          <w:szCs w:val="20"/>
        </w:rPr>
        <w:t>Data de Subscrição e Integralização</w:t>
      </w:r>
      <w:r>
        <w:rPr>
          <w:rFonts w:ascii="Verdana" w:hAnsi="Verdana" w:cs="Tahoma"/>
          <w:sz w:val="20"/>
          <w:szCs w:val="20"/>
        </w:rPr>
        <w:t xml:space="preserve">”) e com eventual ágio ou deságio a ser definido no ato de subscrição </w:t>
      </w:r>
      <w:bookmarkEnd w:id="162"/>
      <w:r>
        <w:rPr>
          <w:rFonts w:ascii="Verdana" w:hAnsi="Verdana" w:cs="Tahoma"/>
          <w:sz w:val="20"/>
          <w:szCs w:val="20"/>
        </w:rPr>
        <w:t xml:space="preserve">e das Debêntures em uma mesma data. </w:t>
      </w:r>
    </w:p>
    <w:p w14:paraId="3271DBEA" w14:textId="77777777" w:rsidR="00BE63CE" w:rsidRPr="006B3E5D" w:rsidRDefault="00BE63CE" w:rsidP="006B3E5D">
      <w:pPr>
        <w:widowControl w:val="0"/>
        <w:spacing w:line="320" w:lineRule="exact"/>
        <w:contextualSpacing/>
        <w:rPr>
          <w:rFonts w:ascii="Verdana" w:hAnsi="Verdana" w:cs="Tahoma"/>
          <w:sz w:val="20"/>
          <w:szCs w:val="20"/>
        </w:rPr>
      </w:pPr>
      <w:bookmarkStart w:id="163" w:name="_DV_M224"/>
      <w:bookmarkStart w:id="164" w:name="_DV_M225"/>
      <w:bookmarkStart w:id="165" w:name="_DV_M226"/>
      <w:bookmarkStart w:id="166" w:name="_DV_M227"/>
      <w:bookmarkEnd w:id="163"/>
      <w:bookmarkEnd w:id="164"/>
      <w:bookmarkEnd w:id="165"/>
      <w:bookmarkEnd w:id="166"/>
    </w:p>
    <w:p w14:paraId="550E60AC"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id="167" w:name="_Ref100237008"/>
      <w:r>
        <w:rPr>
          <w:rFonts w:ascii="Verdana" w:hAnsi="Verdana" w:cs="Tahoma"/>
          <w:sz w:val="20"/>
          <w:szCs w:val="20"/>
        </w:rPr>
        <w:t xml:space="preserve">Nos termos do </w:t>
      </w:r>
      <w:r>
        <w:rPr>
          <w:rFonts w:ascii="Verdana" w:hAnsi="Verdana" w:cs="Tahoma"/>
          <w:color w:val="000000"/>
          <w:sz w:val="20"/>
          <w:szCs w:val="20"/>
        </w:rPr>
        <w:t>parágrafo 3º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Pr>
          <w:rFonts w:ascii="Verdana" w:hAnsi="Verdana" w:cs="Tahoma"/>
          <w:b/>
          <w:sz w:val="20"/>
          <w:szCs w:val="20"/>
        </w:rPr>
        <w:t>Aquisição das Debêntures da 9ª Emissão</w:t>
      </w:r>
      <w:r>
        <w:rPr>
          <w:rFonts w:ascii="Verdana" w:hAnsi="Verdana" w:cs="Tahoma"/>
          <w:sz w:val="20"/>
          <w:szCs w:val="20"/>
        </w:rPr>
        <w:t>” e “</w:t>
      </w:r>
      <w:r>
        <w:rPr>
          <w:rFonts w:ascii="Verdana" w:hAnsi="Verdana" w:cs="Tahoma"/>
          <w:b/>
          <w:bCs/>
          <w:sz w:val="20"/>
          <w:szCs w:val="20"/>
        </w:rPr>
        <w:t>Aquisição das Debêntures da 10ª Emissão</w:t>
      </w:r>
      <w:r>
        <w:rPr>
          <w:rFonts w:ascii="Verdana" w:hAnsi="Verdana" w:cs="Tahoma"/>
          <w:sz w:val="20"/>
          <w:szCs w:val="20"/>
        </w:rPr>
        <w:t xml:space="preserve">”, respectivamente). </w:t>
      </w:r>
      <w:bookmarkEnd w:id="167"/>
    </w:p>
    <w:p w14:paraId="239F76F6" w14:textId="77777777" w:rsidR="00FB120E" w:rsidRPr="006B3E5D" w:rsidRDefault="00FB120E" w:rsidP="006B3E5D">
      <w:pPr>
        <w:widowControl w:val="0"/>
        <w:spacing w:line="320" w:lineRule="exact"/>
        <w:contextualSpacing/>
        <w:rPr>
          <w:rFonts w:ascii="Verdana" w:hAnsi="Verdana" w:cs="Tahoma"/>
          <w:sz w:val="20"/>
          <w:szCs w:val="20"/>
        </w:rPr>
      </w:pPr>
    </w:p>
    <w:p w14:paraId="37A371F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8" w:name="_DV_M228"/>
      <w:bookmarkStart w:id="169" w:name="_Ref245126962"/>
      <w:bookmarkEnd w:id="168"/>
      <w:r>
        <w:rPr>
          <w:rFonts w:ascii="Verdana" w:hAnsi="Verdana" w:cs="Tahoma"/>
          <w:b/>
          <w:sz w:val="20"/>
          <w:szCs w:val="20"/>
        </w:rPr>
        <w:t>Publicidade</w:t>
      </w:r>
      <w:bookmarkEnd w:id="169"/>
    </w:p>
    <w:p w14:paraId="1458E0B6"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30B16BE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0" w:name="_DV_M229"/>
      <w:bookmarkStart w:id="171" w:name="_Ref100237056"/>
      <w:bookmarkEnd w:id="170"/>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Pr>
          <w:rFonts w:ascii="Verdana" w:hAnsi="Verdana" w:cs="Tahoma"/>
          <w:b/>
          <w:bCs/>
          <w:sz w:val="20"/>
          <w:szCs w:val="20"/>
        </w:rPr>
        <w:t>Aviso aos Debenturistas</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1"/>
      <w:r>
        <w:rPr>
          <w:rFonts w:ascii="Verdana" w:hAnsi="Verdana" w:cs="Tahoma"/>
          <w:w w:val="0"/>
          <w:sz w:val="20"/>
          <w:szCs w:val="20"/>
        </w:rPr>
        <w:t xml:space="preserve"> </w:t>
      </w:r>
    </w:p>
    <w:p w14:paraId="21844E56" w14:textId="77777777" w:rsidR="00D17468" w:rsidRPr="006B3E5D" w:rsidRDefault="00D17468" w:rsidP="006B3E5D">
      <w:pPr>
        <w:widowControl w:val="0"/>
        <w:spacing w:line="320" w:lineRule="exact"/>
        <w:contextualSpacing/>
        <w:rPr>
          <w:rFonts w:ascii="Verdana" w:hAnsi="Verdana" w:cs="Tahoma"/>
          <w:sz w:val="20"/>
          <w:szCs w:val="20"/>
        </w:rPr>
      </w:pPr>
    </w:p>
    <w:p w14:paraId="6BBE0A8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2" w:name="_DV_M231"/>
      <w:bookmarkEnd w:id="172"/>
      <w:r>
        <w:rPr>
          <w:rFonts w:ascii="Verdana" w:hAnsi="Verdana" w:cs="Tahoma"/>
          <w:b/>
          <w:sz w:val="20"/>
          <w:szCs w:val="20"/>
        </w:rPr>
        <w:t>Comprovação de Titularidade das Debêntures</w:t>
      </w:r>
    </w:p>
    <w:p w14:paraId="74A72D0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4C77E1D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3" w:name="_DV_M232"/>
      <w:bookmarkEnd w:id="173"/>
      <w:r>
        <w:rPr>
          <w:rFonts w:ascii="Verdana" w:hAnsi="Verdana" w:cs="Tahoma"/>
          <w:bCs/>
          <w:sz w:val="20"/>
          <w:szCs w:val="20"/>
        </w:rPr>
        <w:lastRenderedPageBreak/>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14:paraId="2E1F4BF9" w14:textId="77777777" w:rsidR="00D17468" w:rsidRPr="006B3E5D" w:rsidRDefault="00D17468" w:rsidP="006B3E5D">
      <w:pPr>
        <w:widowControl w:val="0"/>
        <w:spacing w:line="320" w:lineRule="exact"/>
        <w:contextualSpacing/>
        <w:rPr>
          <w:rFonts w:ascii="Verdana" w:hAnsi="Verdana" w:cs="Tahoma"/>
          <w:sz w:val="20"/>
          <w:szCs w:val="20"/>
        </w:rPr>
      </w:pPr>
    </w:p>
    <w:p w14:paraId="01B24DA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4" w:name="_DV_C280"/>
      <w:r>
        <w:rPr>
          <w:rStyle w:val="DeltaViewInsertion"/>
          <w:rFonts w:ascii="Verdana" w:hAnsi="Verdana" w:cs="Tahoma"/>
          <w:b/>
          <w:color w:val="auto"/>
          <w:sz w:val="20"/>
          <w:szCs w:val="20"/>
          <w:u w:val="none"/>
        </w:rPr>
        <w:t>Imunidade ou Isenção de Debenturistas</w:t>
      </w:r>
      <w:bookmarkEnd w:id="174"/>
    </w:p>
    <w:p w14:paraId="3059AA01" w14:textId="77777777" w:rsidR="00D17468" w:rsidRPr="006B3E5D" w:rsidRDefault="00D17468" w:rsidP="006B3E5D">
      <w:pPr>
        <w:widowControl w:val="0"/>
        <w:spacing w:line="320" w:lineRule="exact"/>
        <w:contextualSpacing/>
        <w:rPr>
          <w:rFonts w:ascii="Verdana" w:hAnsi="Verdana" w:cs="Tahoma"/>
          <w:sz w:val="20"/>
          <w:szCs w:val="20"/>
        </w:rPr>
      </w:pPr>
    </w:p>
    <w:p w14:paraId="7ADBB3E4"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5" w:name="_Ref522320537"/>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5"/>
    </w:p>
    <w:p w14:paraId="59912644" w14:textId="77777777" w:rsidR="00D17468" w:rsidRPr="006B3E5D" w:rsidRDefault="00D17468" w:rsidP="006B3E5D">
      <w:pPr>
        <w:widowControl w:val="0"/>
        <w:spacing w:line="320" w:lineRule="exact"/>
        <w:contextualSpacing/>
        <w:rPr>
          <w:rFonts w:ascii="Verdana" w:hAnsi="Verdana" w:cs="Tahoma"/>
          <w:bCs/>
          <w:sz w:val="20"/>
          <w:szCs w:val="20"/>
        </w:rPr>
      </w:pPr>
    </w:p>
    <w:p w14:paraId="3075E309"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6" w:name="_Ref522320568"/>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76"/>
    </w:p>
    <w:p w14:paraId="35938C10" w14:textId="77777777" w:rsidR="00D17468" w:rsidRPr="006B3E5D" w:rsidRDefault="00D17468" w:rsidP="006B3E5D">
      <w:pPr>
        <w:widowControl w:val="0"/>
        <w:spacing w:line="320" w:lineRule="exact"/>
        <w:contextualSpacing/>
        <w:rPr>
          <w:rFonts w:ascii="Verdana" w:hAnsi="Verdana" w:cs="Tahoma"/>
          <w:bCs/>
          <w:sz w:val="20"/>
          <w:szCs w:val="20"/>
        </w:rPr>
      </w:pPr>
    </w:p>
    <w:p w14:paraId="787119B3"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25F3EAB4" w14:textId="77777777" w:rsidR="00D17468" w:rsidRPr="006B3E5D" w:rsidRDefault="00D17468" w:rsidP="006B3E5D">
      <w:pPr>
        <w:widowControl w:val="0"/>
        <w:spacing w:line="320" w:lineRule="exact"/>
        <w:contextualSpacing/>
        <w:rPr>
          <w:rFonts w:ascii="Verdana" w:hAnsi="Verdana" w:cs="Tahoma"/>
          <w:sz w:val="20"/>
          <w:szCs w:val="20"/>
        </w:rPr>
      </w:pPr>
    </w:p>
    <w:p w14:paraId="197FCCD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14:paraId="56E21897" w14:textId="77777777" w:rsidR="00D17468" w:rsidRPr="006B3E5D" w:rsidRDefault="00D17468" w:rsidP="006B3E5D">
      <w:pPr>
        <w:widowControl w:val="0"/>
        <w:spacing w:line="320" w:lineRule="exact"/>
        <w:contextualSpacing/>
        <w:rPr>
          <w:rFonts w:ascii="Verdana" w:hAnsi="Verdana" w:cs="Tahoma"/>
          <w:sz w:val="20"/>
          <w:szCs w:val="20"/>
        </w:rPr>
      </w:pPr>
    </w:p>
    <w:p w14:paraId="3AD6337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7" w:name="_DV_M233"/>
      <w:bookmarkStart w:id="178" w:name="_Toc499990364"/>
      <w:bookmarkEnd w:id="177"/>
      <w:r>
        <w:rPr>
          <w:rFonts w:ascii="Verdana" w:hAnsi="Verdana" w:cs="Tahoma"/>
          <w:bCs/>
          <w:sz w:val="20"/>
          <w:szCs w:val="20"/>
        </w:rPr>
        <w:t xml:space="preserve">A Emissora poderá, a qualquer tempo, observados os prazos estabelecidos na Instrução CVM 476, adquirir Debêntures, e sujeita ao aceite do debenturista vendedor, observado o disposto no parágrafo 3º do artigo 55 da Lei das Sociedades por Ações e na Resolução CVM nº 77, de 29 de março de 2022. As Debêntures adquiridas pela Emissora poderão ser canceladas, permanecer na tesouraria da </w:t>
      </w:r>
      <w:r>
        <w:rPr>
          <w:rFonts w:ascii="Verdana" w:hAnsi="Verdana" w:cs="Tahoma"/>
          <w:bCs/>
          <w:sz w:val="20"/>
          <w:szCs w:val="20"/>
        </w:rPr>
        <w:lastRenderedPageBreak/>
        <w:t xml:space="preserve">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14:paraId="4680670B"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6FDE78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14:paraId="15A86B1B"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921B9B4" w14:textId="77777777"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79" w:name="_Ref522318329"/>
      <w:r>
        <w:rPr>
          <w:rFonts w:ascii="Verdana" w:hAnsi="Verdana" w:cs="Tahoma"/>
          <w:bCs/>
          <w:sz w:val="20"/>
          <w:szCs w:val="20"/>
        </w:rPr>
        <w:t>Foi contratada como agência de classificação de risco das Debêntures a [</w:t>
      </w:r>
      <w:r>
        <w:rPr>
          <w:rFonts w:ascii="Verdana" w:hAnsi="Verdana" w:cs="Tahoma"/>
          <w:sz w:val="20"/>
          <w:szCs w:val="20"/>
          <w:highlight w:val="yellow"/>
        </w:rPr>
        <w:t xml:space="preserve">Standard &amp; </w:t>
      </w:r>
      <w:proofErr w:type="spellStart"/>
      <w:r>
        <w:rPr>
          <w:rFonts w:ascii="Verdana" w:hAnsi="Verdana" w:cs="Tahoma"/>
          <w:sz w:val="20"/>
          <w:szCs w:val="20"/>
          <w:highlight w:val="yellow"/>
        </w:rPr>
        <w:t>Poor's</w:t>
      </w:r>
      <w:proofErr w:type="spellEnd"/>
      <w:r>
        <w:rPr>
          <w:rFonts w:ascii="Verdana" w:hAnsi="Verdana" w:cs="Tahoma"/>
          <w:sz w:val="20"/>
          <w:szCs w:val="20"/>
          <w:highlight w:val="yellow"/>
        </w:rPr>
        <w:t xml:space="preserve"> Ratings do Brasil Ltda.</w:t>
      </w:r>
      <w:r>
        <w:rPr>
          <w:rFonts w:ascii="Verdana" w:hAnsi="Verdana" w:cs="Tahoma"/>
          <w:bCs/>
          <w:sz w:val="20"/>
          <w:szCs w:val="20"/>
        </w:rPr>
        <w:t>] (“</w:t>
      </w:r>
      <w:r>
        <w:rPr>
          <w:rFonts w:ascii="Verdana" w:hAnsi="Verdana" w:cs="Tahoma"/>
          <w:b/>
          <w:bCs/>
          <w:sz w:val="20"/>
          <w:szCs w:val="20"/>
        </w:rPr>
        <w:t>Agência de Classificação de Risco</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w:t>
      </w:r>
      <w:proofErr w:type="spellStart"/>
      <w:r>
        <w:rPr>
          <w:rFonts w:ascii="Verdana" w:hAnsi="Verdana" w:cs="Tahoma"/>
          <w:bCs/>
          <w:sz w:val="20"/>
          <w:szCs w:val="20"/>
        </w:rPr>
        <w:t>ee</w:t>
      </w:r>
      <w:proofErr w:type="spellEnd"/>
      <w:r>
        <w:rPr>
          <w:rFonts w:ascii="Verdana" w:hAnsi="Verdana" w:cs="Tahoma"/>
          <w:bCs/>
          <w:sz w:val="20"/>
          <w:szCs w:val="20"/>
        </w:rPr>
        <w:t>)</w:t>
      </w:r>
      <w:r>
        <w:rPr>
          <w:rFonts w:ascii="Verdana" w:hAnsi="Verdana" w:cs="Tahoma"/>
          <w:bCs/>
          <w:sz w:val="20"/>
          <w:szCs w:val="20"/>
        </w:rPr>
        <w:fldChar w:fldCharType="end"/>
      </w:r>
      <w:r>
        <w:rPr>
          <w:rFonts w:ascii="Verdana" w:hAnsi="Verdana" w:cs="Tahoma"/>
          <w:bCs/>
          <w:sz w:val="20"/>
          <w:szCs w:val="20"/>
        </w:rPr>
        <w:t xml:space="preserve"> abaixo.</w:t>
      </w:r>
      <w:bookmarkEnd w:id="179"/>
      <w:r>
        <w:rPr>
          <w:rFonts w:ascii="Verdana" w:hAnsi="Verdana" w:cs="Tahoma"/>
          <w:bCs/>
          <w:sz w:val="20"/>
          <w:szCs w:val="20"/>
        </w:rPr>
        <w:t xml:space="preserve"> </w:t>
      </w:r>
    </w:p>
    <w:p w14:paraId="1DDE38D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1381D2C"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0" w:name="_Ref11747827"/>
      <w:bookmarkStart w:id="181" w:name="_Toc499990365"/>
      <w:bookmarkEnd w:id="178"/>
      <w:r>
        <w:rPr>
          <w:rFonts w:ascii="Verdana" w:hAnsi="Verdana" w:cs="Tahoma"/>
          <w:b/>
          <w:bCs/>
          <w:sz w:val="20"/>
          <w:szCs w:val="20"/>
        </w:rPr>
        <w:t>RESGATE ANTECIPADO FACULTATIVO, AMORTIZAÇÃO EXTRAORDINÁRIA</w:t>
      </w:r>
      <w:bookmarkEnd w:id="180"/>
      <w:r>
        <w:rPr>
          <w:rFonts w:ascii="Verdana" w:hAnsi="Verdana" w:cs="Tahoma"/>
          <w:b/>
          <w:bCs/>
          <w:sz w:val="20"/>
          <w:szCs w:val="20"/>
        </w:rPr>
        <w:t xml:space="preserve"> E OFERTA DE RESGATE ANTECIPADO FACULTATIVO</w:t>
      </w:r>
    </w:p>
    <w:p w14:paraId="10C4053E"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4B09D07F"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14:paraId="52908216"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0CDB59B1"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2" w:name="_Ref100237115"/>
      <w:r>
        <w:rPr>
          <w:rFonts w:ascii="Verdana" w:hAnsi="Verdana" w:cs="Tahoma"/>
          <w:bCs/>
          <w:color w:val="000000"/>
          <w:sz w:val="20"/>
          <w:szCs w:val="20"/>
        </w:rPr>
        <w:t>A Emissora poderá, observados os termos e condições estabelecidos a seguir, a seu exclusivo critério e a partir do 30º (trigésimo) mês contado da Data de Emissão, ou seja, [</w:t>
      </w:r>
      <w:r>
        <w:rPr>
          <w:rFonts w:ascii="Verdana" w:hAnsi="Verdana" w:cs="Tahoma"/>
          <w:bCs/>
          <w:color w:val="000000"/>
          <w:sz w:val="20"/>
          <w:szCs w:val="20"/>
          <w:highlight w:val="yellow"/>
        </w:rPr>
        <w:t>•</w:t>
      </w:r>
      <w:r>
        <w:rPr>
          <w:rFonts w:ascii="Verdana" w:hAnsi="Verdana" w:cs="Tahoma"/>
          <w:bCs/>
          <w:color w:val="000000"/>
          <w:sz w:val="20"/>
          <w:szCs w:val="20"/>
        </w:rPr>
        <w:t xml:space="preserve">] de </w:t>
      </w:r>
      <w:r w:rsidR="00126799">
        <w:rPr>
          <w:rFonts w:ascii="Verdana" w:hAnsi="Verdana" w:cs="Tahoma"/>
          <w:bCs/>
          <w:color w:val="000000"/>
          <w:sz w:val="20"/>
          <w:szCs w:val="20"/>
        </w:rPr>
        <w:t>dezembro</w:t>
      </w:r>
      <w:r>
        <w:rPr>
          <w:rFonts w:ascii="Verdana" w:hAnsi="Verdana" w:cs="Tahoma"/>
          <w:bCs/>
          <w:color w:val="000000"/>
          <w:sz w:val="20"/>
          <w:szCs w:val="20"/>
        </w:rPr>
        <w:t xml:space="preserve"> de 2024 (inclusive), realizar o resgate antecipado facultativo total das Debêntures, sendo vedado o resgate antecipado facultativo parcial das Debêntures (“</w:t>
      </w:r>
      <w:r>
        <w:rPr>
          <w:rFonts w:ascii="Verdana" w:hAnsi="Verdana" w:cs="Tahoma"/>
          <w:b/>
          <w:color w:val="000000"/>
          <w:sz w:val="20"/>
          <w:szCs w:val="20"/>
        </w:rPr>
        <w:t>Resgate Antecipado Facultativo</w:t>
      </w:r>
      <w:r>
        <w:rPr>
          <w:rFonts w:ascii="Verdana" w:hAnsi="Verdana" w:cs="Tahoma"/>
          <w:bCs/>
          <w:color w:val="000000"/>
          <w:sz w:val="20"/>
          <w:szCs w:val="20"/>
        </w:rPr>
        <w:t>”).</w:t>
      </w:r>
      <w:bookmarkStart w:id="183" w:name="_DV_M325"/>
      <w:bookmarkEnd w:id="182"/>
      <w:bookmarkEnd w:id="183"/>
    </w:p>
    <w:p w14:paraId="560C8AA8"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3A302114"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4" w:name="_Ref100237267"/>
      <w:r>
        <w:rPr>
          <w:rFonts w:ascii="Verdana" w:eastAsia="Arial Unicode MS" w:hAnsi="Verdana"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Pr>
          <w:rFonts w:ascii="Verdana" w:eastAsia="Arial Unicode MS" w:hAnsi="Verdana" w:cs="Tahoma"/>
          <w:b/>
          <w:sz w:val="20"/>
          <w:szCs w:val="20"/>
        </w:rPr>
        <w:t>Comunicação de Resgate Antecipado Facultativo</w:t>
      </w:r>
      <w:r>
        <w:rPr>
          <w:rFonts w:ascii="Verdana" w:eastAsia="Arial Unicode MS" w:hAnsi="Verdana" w:cs="Tahoma"/>
          <w:sz w:val="20"/>
          <w:szCs w:val="20"/>
        </w:rPr>
        <w:t>”), em ambos os casos com antecedência mínima de 3 (três) Dias Úteis contados da data prevista para realização do efetivo Resgate Antecipado Facultativo (“</w:t>
      </w:r>
      <w:r>
        <w:rPr>
          <w:rFonts w:ascii="Verdana" w:eastAsia="Arial Unicode MS" w:hAnsi="Verdana" w:cs="Tahoma"/>
          <w:b/>
          <w:sz w:val="20"/>
          <w:szCs w:val="20"/>
        </w:rPr>
        <w:t>Data do Resgate Antecipado Facultativo</w:t>
      </w:r>
      <w:r>
        <w:rPr>
          <w:rFonts w:ascii="Verdana" w:eastAsia="Arial Unicode MS" w:hAnsi="Verdana" w:cs="Tahoma"/>
          <w:sz w:val="20"/>
          <w:szCs w:val="20"/>
        </w:rPr>
        <w:t>”).</w:t>
      </w:r>
      <w:bookmarkEnd w:id="184"/>
    </w:p>
    <w:p w14:paraId="6371D222"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0974256"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85" w:name="_Ref100229109"/>
      <w:r>
        <w:rPr>
          <w:rFonts w:ascii="Verdana" w:eastAsia="Arial Unicode MS" w:hAnsi="Verdana"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 xml:space="preserve">Data de </w:t>
      </w:r>
      <w:r>
        <w:rPr>
          <w:rFonts w:ascii="Verdana" w:hAnsi="Verdana" w:cs="Tahoma"/>
          <w:bCs/>
          <w:sz w:val="20"/>
          <w:szCs w:val="20"/>
        </w:rPr>
        <w:lastRenderedPageBreak/>
        <w:t>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Pr>
          <w:rFonts w:ascii="Verdana" w:hAnsi="Verdana" w:cs="Tahoma"/>
          <w:b/>
          <w:bCs/>
          <w:sz w:val="20"/>
          <w:szCs w:val="20"/>
        </w:rPr>
        <w:t>Prêmio de Resgate</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r w:rsidR="00CB39FD">
        <w:rPr>
          <w:rFonts w:ascii="Verdana" w:hAnsi="Verdana" w:cs="Tahoma"/>
          <w:sz w:val="20"/>
          <w:szCs w:val="20"/>
        </w:rPr>
        <w:t xml:space="preserve">e acrescido dos respectivos Juros Remuneratórios, </w:t>
      </w:r>
      <w:r>
        <w:rPr>
          <w:rFonts w:ascii="Verdana" w:hAnsi="Verdana" w:cs="Tahoma"/>
          <w:sz w:val="20"/>
          <w:szCs w:val="20"/>
        </w:rPr>
        <w:t xml:space="preserve">de acordo com a fórmula abaixo </w:t>
      </w:r>
      <w:bookmarkStart w:id="186" w:name="_Hlk14431360"/>
      <w:r>
        <w:rPr>
          <w:rFonts w:ascii="Verdana" w:hAnsi="Verdana" w:cs="Tahoma"/>
          <w:sz w:val="20"/>
          <w:szCs w:val="20"/>
        </w:rPr>
        <w:t>(“</w:t>
      </w:r>
      <w:r>
        <w:rPr>
          <w:rFonts w:ascii="Verdana" w:hAnsi="Verdana" w:cs="Tahoma"/>
          <w:b/>
          <w:bCs/>
          <w:sz w:val="20"/>
          <w:szCs w:val="20"/>
        </w:rPr>
        <w:t>Valor do Resgate Antecipado Facultativo</w:t>
      </w:r>
      <w:r>
        <w:rPr>
          <w:rFonts w:ascii="Verdana" w:hAnsi="Verdana" w:cs="Tahoma"/>
          <w:sz w:val="20"/>
          <w:szCs w:val="20"/>
        </w:rPr>
        <w:t>”)</w:t>
      </w:r>
      <w:bookmarkEnd w:id="186"/>
      <w:r>
        <w:rPr>
          <w:rFonts w:ascii="Verdana" w:hAnsi="Verdana" w:cs="Tahoma"/>
          <w:sz w:val="20"/>
          <w:szCs w:val="20"/>
        </w:rPr>
        <w:t>:</w:t>
      </w:r>
      <w:bookmarkEnd w:id="185"/>
      <w:r>
        <w:rPr>
          <w:rFonts w:ascii="Verdana" w:hAnsi="Verdana" w:cs="Tahoma"/>
          <w:sz w:val="20"/>
          <w:szCs w:val="20"/>
        </w:rPr>
        <w:t xml:space="preserve"> </w:t>
      </w:r>
    </w:p>
    <w:p w14:paraId="65D8AADE"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441FE762"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16FC6130"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14:paraId="6B2925F5"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14:paraId="24A218B3"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799A45B1"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Pr>
          <w:rFonts w:ascii="Verdana" w:hAnsi="Verdana" w:cs="Tahoma"/>
          <w:bCs/>
          <w:i/>
          <w:iCs/>
          <w:color w:val="000000"/>
          <w:sz w:val="20"/>
          <w:szCs w:val="20"/>
        </w:rPr>
        <w:t>PUprêmio</w:t>
      </w:r>
      <w:proofErr w:type="spellEnd"/>
      <w:r>
        <w:rPr>
          <w:rFonts w:ascii="Verdana" w:hAnsi="Verdana" w:cs="Tahoma"/>
          <w:bCs/>
          <w:color w:val="000000"/>
          <w:sz w:val="20"/>
          <w:szCs w:val="20"/>
        </w:rPr>
        <w:t xml:space="preserve"> = valor 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do Resgate Antecipado Facultativo, calculado com 8 (oito) casas decimais, sem arredondamento;</w:t>
      </w:r>
    </w:p>
    <w:p w14:paraId="2E70A01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31BB92D0"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Pr>
          <w:rFonts w:ascii="Verdana" w:hAnsi="Verdana" w:cs="Tahoma"/>
          <w:bCs/>
          <w:i/>
          <w:iCs/>
          <w:color w:val="000000"/>
          <w:sz w:val="20"/>
          <w:szCs w:val="20"/>
        </w:rPr>
        <w:t>PUdebênture</w:t>
      </w:r>
      <w:proofErr w:type="spellEnd"/>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14:paraId="03FC0F55"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77E4D43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20AE45DB"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58BAB068" w14:textId="77777777"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14:paraId="0D0E7B6C"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7FA19873"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 xml:space="preserve">Na Comunicação de Resgate Antecipado Facultativo deverá constar: </w:t>
      </w:r>
      <w:r>
        <w:rPr>
          <w:rFonts w:ascii="Verdana" w:eastAsia="Arial Unicode MS" w:hAnsi="Verdana" w:cs="Tahoma"/>
          <w:b/>
          <w:sz w:val="20"/>
          <w:szCs w:val="20"/>
        </w:rPr>
        <w:t>(i)</w:t>
      </w:r>
      <w:r>
        <w:rPr>
          <w:rFonts w:ascii="Verdana" w:eastAsia="Arial Unicode MS" w:hAnsi="Verdana" w:cs="Tahoma"/>
          <w:sz w:val="20"/>
          <w:szCs w:val="20"/>
        </w:rPr>
        <w:t xml:space="preserve"> a Data do Resgate Antecipado Facultativo; </w:t>
      </w:r>
      <w:r>
        <w:rPr>
          <w:rFonts w:ascii="Verdana" w:eastAsia="Arial Unicode MS" w:hAnsi="Verdana" w:cs="Tahoma"/>
          <w:b/>
          <w:sz w:val="20"/>
          <w:szCs w:val="20"/>
        </w:rPr>
        <w:t>(ii)</w:t>
      </w:r>
      <w:r>
        <w:rPr>
          <w:rFonts w:ascii="Verdana" w:eastAsia="Arial Unicode MS" w:hAnsi="Verdana" w:cs="Tahoma"/>
          <w:sz w:val="20"/>
          <w:szCs w:val="20"/>
        </w:rPr>
        <w:t xml:space="preserve"> </w:t>
      </w:r>
      <w:r>
        <w:rPr>
          <w:rFonts w:ascii="Verdana" w:hAnsi="Verdana" w:cs="Tahoma"/>
          <w:sz w:val="20"/>
          <w:szCs w:val="20"/>
        </w:rPr>
        <w:t>que o pagamento corresponderá ao Valor do Resgate Antecipado Facultativo</w:t>
      </w:r>
      <w:r>
        <w:rPr>
          <w:rFonts w:ascii="Verdana" w:eastAsia="Arial Unicode MS" w:hAnsi="Verdana" w:cs="Tahoma"/>
          <w:sz w:val="20"/>
          <w:szCs w:val="20"/>
        </w:rPr>
        <w:t xml:space="preserve"> acrescido do Prêmio de Resgate; e </w:t>
      </w:r>
      <w:r>
        <w:rPr>
          <w:rFonts w:ascii="Verdana" w:eastAsia="Arial Unicode MS" w:hAnsi="Verdana" w:cs="Tahoma"/>
          <w:b/>
          <w:sz w:val="20"/>
          <w:szCs w:val="20"/>
        </w:rPr>
        <w:t>(iii) </w:t>
      </w:r>
      <w:r>
        <w:rPr>
          <w:rFonts w:ascii="Verdana" w:eastAsia="Arial Unicode MS" w:hAnsi="Verdana" w:cs="Tahoma"/>
          <w:sz w:val="20"/>
          <w:szCs w:val="20"/>
        </w:rPr>
        <w:t>quaisquer outras informações necessárias à operacionalização do Resgate Antecipado Facultativo.</w:t>
      </w:r>
    </w:p>
    <w:p w14:paraId="75627926"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14:paraId="5DCE8CEE"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r w:rsidR="00CB39FD">
        <w:rPr>
          <w:rFonts w:ascii="Verdana" w:hAnsi="Verdana" w:cs="Tahoma"/>
          <w:bCs/>
          <w:color w:val="000000"/>
          <w:sz w:val="20"/>
          <w:szCs w:val="20"/>
        </w:rPr>
        <w:t>um</w:t>
      </w:r>
      <w:r>
        <w:rPr>
          <w:rFonts w:ascii="Verdana" w:hAnsi="Verdana" w:cs="Tahoma"/>
          <w:bCs/>
          <w:color w:val="000000"/>
          <w:sz w:val="20"/>
          <w:szCs w:val="20"/>
        </w:rPr>
        <w:t xml:space="preserve">a Data de Pagamento de Juros Remuneratórios, o Prêmio de Resgate deverá ser calculado com base no Valor Nominal Unitário após </w:t>
      </w:r>
      <w:r w:rsidR="00CB39FD">
        <w:rPr>
          <w:rFonts w:ascii="Verdana" w:hAnsi="Verdana" w:cs="Tahoma"/>
          <w:bCs/>
          <w:color w:val="000000"/>
          <w:sz w:val="20"/>
          <w:szCs w:val="20"/>
        </w:rPr>
        <w:t xml:space="preserve">o </w:t>
      </w:r>
      <w:r>
        <w:rPr>
          <w:rFonts w:ascii="Verdana" w:hAnsi="Verdana" w:cs="Tahoma"/>
          <w:bCs/>
          <w:color w:val="000000"/>
          <w:sz w:val="20"/>
          <w:szCs w:val="20"/>
        </w:rPr>
        <w:t>pagamento dos Juros Remuneratórios</w:t>
      </w:r>
      <w:r w:rsidR="00CB39FD">
        <w:rPr>
          <w:rFonts w:ascii="Verdana" w:hAnsi="Verdana" w:cs="Tahoma"/>
          <w:bCs/>
          <w:color w:val="000000"/>
          <w:sz w:val="20"/>
          <w:szCs w:val="20"/>
        </w:rPr>
        <w:t xml:space="preserve">, ou seja, </w:t>
      </w:r>
      <w:r w:rsidR="00CB39FD">
        <w:rPr>
          <w:rFonts w:ascii="Verdana" w:hAnsi="Verdana" w:cs="Tahoma"/>
          <w:bCs/>
          <w:sz w:val="20"/>
          <w:szCs w:val="20"/>
        </w:rPr>
        <w:lastRenderedPageBreak/>
        <w:t>sem incidir sobre o valor dos Juros Remuneratórios eventualmente programados para a Data do Resgate Antecipado Facultativo</w:t>
      </w:r>
      <w:r>
        <w:rPr>
          <w:rFonts w:ascii="Verdana" w:hAnsi="Verdana" w:cs="Tahoma"/>
          <w:bCs/>
          <w:color w:val="000000"/>
          <w:sz w:val="20"/>
          <w:szCs w:val="20"/>
        </w:rPr>
        <w:t>.</w:t>
      </w:r>
      <w:r>
        <w:rPr>
          <w:rFonts w:ascii="Verdana" w:hAnsi="Verdana" w:cs="Tahoma"/>
          <w:b/>
          <w:color w:val="000000"/>
          <w:sz w:val="20"/>
          <w:szCs w:val="20"/>
        </w:rPr>
        <w:t xml:space="preserve"> </w:t>
      </w:r>
    </w:p>
    <w:p w14:paraId="5801767A"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4B2B155D"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eastAsia="Arial Unicode MS" w:hAnsi="Verdana" w:cs="Tahoma"/>
          <w:bCs/>
          <w:sz w:val="20"/>
          <w:szCs w:val="20"/>
        </w:rPr>
        <w:t xml:space="preserve"> se dará mediante depósito a ser realizado pelo </w:t>
      </w:r>
      <w:r>
        <w:rPr>
          <w:rFonts w:ascii="Verdana" w:eastAsia="Arial Unicode MS" w:hAnsi="Verdana" w:cs="Tahoma"/>
          <w:sz w:val="20"/>
          <w:szCs w:val="20"/>
        </w:rPr>
        <w:t>Banco Liquidante</w:t>
      </w:r>
      <w:r>
        <w:rPr>
          <w:rFonts w:ascii="Verdana" w:eastAsia="Arial Unicode MS" w:hAnsi="Verdana" w:cs="Tahoma"/>
          <w:bCs/>
          <w:sz w:val="20"/>
          <w:szCs w:val="20"/>
        </w:rPr>
        <w:t xml:space="preserve"> nas contas correntes indicadas pelos Debenturistas, concomitante à devolução das Debêntures pelos Debenturistas</w:t>
      </w:r>
      <w:r>
        <w:rPr>
          <w:rFonts w:ascii="Verdana" w:eastAsia="Arial Unicode MS" w:hAnsi="Verdana" w:cs="Tahoma"/>
          <w:sz w:val="20"/>
          <w:szCs w:val="20"/>
        </w:rPr>
        <w:t>.</w:t>
      </w:r>
    </w:p>
    <w:p w14:paraId="4EDF71F7"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D24011F"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194BEDC9"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10EE04AD"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data para realização do Resgate Antecipado Facultativo no âmbito desta Emissão deverá, obrigatoriamente, ser um Dia Útil.</w:t>
      </w:r>
    </w:p>
    <w:p w14:paraId="16360D5C"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32AB31DA"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14:paraId="6CA45135"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76CC565C" w14:textId="77777777"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7" w:name="_Ref102574892"/>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30º (trigésimo) mês contado da Data de Emissão, ou seja, [</w:t>
      </w:r>
      <w:r>
        <w:rPr>
          <w:rFonts w:ascii="Verdana" w:hAnsi="Verdana" w:cs="Tahoma"/>
          <w:bCs/>
          <w:color w:val="000000"/>
          <w:sz w:val="20"/>
          <w:szCs w:val="20"/>
          <w:highlight w:val="yellow"/>
        </w:rPr>
        <w:t>•</w:t>
      </w:r>
      <w:r>
        <w:rPr>
          <w:rFonts w:ascii="Verdana" w:hAnsi="Verdana" w:cs="Tahoma"/>
          <w:bCs/>
          <w:color w:val="000000"/>
          <w:sz w:val="20"/>
          <w:szCs w:val="20"/>
        </w:rPr>
        <w:t xml:space="preserve">] de </w:t>
      </w:r>
      <w:r w:rsidR="00126799">
        <w:rPr>
          <w:rFonts w:ascii="Verdana" w:hAnsi="Verdana" w:cs="Tahoma"/>
          <w:bCs/>
          <w:color w:val="000000"/>
          <w:sz w:val="20"/>
          <w:szCs w:val="20"/>
        </w:rPr>
        <w:t>dezembro</w:t>
      </w:r>
      <w:r>
        <w:rPr>
          <w:rFonts w:ascii="Verdana" w:hAnsi="Verdana" w:cs="Tahoma"/>
          <w:bCs/>
          <w:color w:val="000000"/>
          <w:sz w:val="20"/>
          <w:szCs w:val="20"/>
        </w:rPr>
        <w:t xml:space="preserve"> de 2024 (inclusive)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Pr>
          <w:rFonts w:ascii="Verdana" w:hAnsi="Verdana" w:cs="Tahoma"/>
          <w:bCs/>
          <w:sz w:val="20"/>
          <w:szCs w:val="20"/>
          <w:u w:val="single"/>
        </w:rPr>
        <w:t>Amortização Extraordinária</w:t>
      </w:r>
      <w:r>
        <w:rPr>
          <w:rFonts w:ascii="Verdana" w:hAnsi="Verdana" w:cs="Tahoma"/>
          <w:bCs/>
          <w:sz w:val="20"/>
          <w:szCs w:val="20"/>
        </w:rPr>
        <w:t>”).</w:t>
      </w:r>
      <w:bookmarkEnd w:id="187"/>
    </w:p>
    <w:p w14:paraId="181A0E38"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3AA04B7E" w14:textId="12D322B1"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8" w:name="_Ref102573688"/>
      <w:r>
        <w:rPr>
          <w:rFonts w:ascii="Verdana" w:hAnsi="Verdana" w:cs="Tahoma"/>
          <w:bCs/>
          <w:sz w:val="20"/>
          <w:szCs w:val="20"/>
        </w:rPr>
        <w:t xml:space="preserve">Por ocasião da Amortização Extraordinária, o valor devido pela Emissora será equivalente a (a)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188"/>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xml:space="preserve">, incidente sobre a parcela </w:t>
      </w:r>
      <w:r>
        <w:rPr>
          <w:rFonts w:ascii="Verdana" w:hAnsi="Verdana" w:cs="Tahoma"/>
          <w:sz w:val="20"/>
          <w:szCs w:val="20"/>
        </w:rPr>
        <w:lastRenderedPageBreak/>
        <w:t>do Valor Nominal Unitário ou sobre parcela do saldo do Valor Nominal Unitário</w:t>
      </w:r>
      <w:r>
        <w:rPr>
          <w:rFonts w:ascii="Verdana" w:eastAsia="Arial Unicode MS" w:hAnsi="Verdana"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r>
        <w:rPr>
          <w:rFonts w:ascii="Verdana" w:hAnsi="Verdana" w:cs="Tahoma"/>
          <w:bCs/>
          <w:sz w:val="20"/>
          <w:szCs w:val="20"/>
        </w:rPr>
        <w:t xml:space="preserve">calculado conforme fórmula abaixo: </w:t>
      </w:r>
    </w:p>
    <w:p w14:paraId="327CEFC0" w14:textId="77777777" w:rsidR="00B77480" w:rsidRPr="006B3E5D" w:rsidRDefault="00B77480" w:rsidP="00B77480">
      <w:pPr>
        <w:pStyle w:val="ttulo1b"/>
        <w:widowControl w:val="0"/>
        <w:numPr>
          <w:ilvl w:val="0"/>
          <w:numId w:val="0"/>
        </w:numPr>
        <w:spacing w:line="320" w:lineRule="exact"/>
        <w:ind w:left="566"/>
        <w:contextualSpacing/>
        <w:rPr>
          <w:rFonts w:ascii="Verdana" w:hAnsi="Verdana" w:cs="Tahoma"/>
          <w:bCs/>
          <w:color w:val="000000"/>
          <w:sz w:val="20"/>
          <w:szCs w:val="20"/>
        </w:rPr>
      </w:pPr>
    </w:p>
    <w:p w14:paraId="7E065D75" w14:textId="77777777" w:rsidR="00B77480" w:rsidRPr="006B3E5D" w:rsidRDefault="00B77480" w:rsidP="00B77480">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553C40FF" w14:textId="77777777" w:rsidR="00B77480" w:rsidRPr="006B3E5D" w:rsidRDefault="00B77480" w:rsidP="00B77480">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3A38175F"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14:paraId="14E55EEC"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3E773B2F"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roofErr w:type="spellStart"/>
      <w:r>
        <w:rPr>
          <w:rFonts w:ascii="Verdana" w:hAnsi="Verdana" w:cs="Tahoma"/>
          <w:bCs/>
          <w:i/>
          <w:iCs/>
          <w:color w:val="000000"/>
          <w:sz w:val="20"/>
          <w:szCs w:val="20"/>
        </w:rPr>
        <w:t>PUprêmio</w:t>
      </w:r>
      <w:proofErr w:type="spellEnd"/>
      <w:r>
        <w:rPr>
          <w:rFonts w:ascii="Verdana" w:hAnsi="Verdana" w:cs="Tahoma"/>
          <w:bCs/>
          <w:sz w:val="20"/>
          <w:szCs w:val="20"/>
        </w:rPr>
        <w:t xml:space="preserve"> = valor </w:t>
      </w:r>
      <w:r>
        <w:rPr>
          <w:rFonts w:ascii="Verdana" w:hAnsi="Verdana" w:cs="Tahoma"/>
          <w:bCs/>
          <w:color w:val="000000"/>
          <w:sz w:val="20"/>
          <w:szCs w:val="20"/>
        </w:rPr>
        <w:t xml:space="preserve">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14:paraId="7F263D6E"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790FB079" w14:textId="77777777" w:rsidR="007C65EF" w:rsidRDefault="007C65EF" w:rsidP="004C5890">
      <w:pPr>
        <w:pStyle w:val="ttulo1b"/>
        <w:numPr>
          <w:ilvl w:val="0"/>
          <w:numId w:val="0"/>
        </w:numPr>
        <w:spacing w:line="320" w:lineRule="exact"/>
        <w:ind w:left="1135"/>
        <w:contextualSpacing/>
        <w:rPr>
          <w:rFonts w:ascii="Verdana" w:hAnsi="Verdana" w:cs="Tahoma"/>
          <w:bCs/>
          <w:sz w:val="20"/>
          <w:szCs w:val="20"/>
        </w:rPr>
      </w:pPr>
      <w:proofErr w:type="spellStart"/>
      <w:r>
        <w:rPr>
          <w:rFonts w:ascii="Verdana" w:hAnsi="Verdana" w:cs="Tahoma"/>
          <w:bCs/>
          <w:i/>
          <w:iCs/>
          <w:color w:val="000000"/>
          <w:sz w:val="20"/>
          <w:szCs w:val="20"/>
        </w:rPr>
        <w:t>PUdebênture</w:t>
      </w:r>
      <w:proofErr w:type="spellEnd"/>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14:paraId="69F21A8D" w14:textId="77777777" w:rsidR="007C65EF" w:rsidRPr="007C65EF" w:rsidRDefault="007C65EF">
      <w:pPr>
        <w:pStyle w:val="ttulo1b"/>
        <w:numPr>
          <w:ilvl w:val="0"/>
          <w:numId w:val="0"/>
        </w:numPr>
        <w:spacing w:line="320" w:lineRule="exact"/>
        <w:ind w:left="1135"/>
        <w:contextualSpacing/>
        <w:rPr>
          <w:rFonts w:ascii="Verdana" w:hAnsi="Verdana" w:cs="Tahoma"/>
          <w:bCs/>
          <w:sz w:val="20"/>
          <w:szCs w:val="20"/>
        </w:rPr>
      </w:pPr>
    </w:p>
    <w:p w14:paraId="07F17229" w14:textId="77777777" w:rsidR="007C65EF" w:rsidRPr="007C65EF" w:rsidRDefault="007C65EF" w:rsidP="005B0D15">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54B547B0"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498C1F00"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14:paraId="1F8E2AB4"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2C08FDDB"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14:paraId="6FFF7274"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35D6B950" w14:textId="5EB1E7D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r w:rsidR="00CB39FD">
        <w:rPr>
          <w:rFonts w:ascii="Verdana" w:hAnsi="Verdana" w:cs="Tahoma"/>
          <w:bCs/>
          <w:sz w:val="20"/>
          <w:szCs w:val="20"/>
        </w:rPr>
        <w:t xml:space="preserve"> e sem incidir sobre o valor de Juros Remuneratórios eventualmente programados para a data da Amortização Extraordinária</w:t>
      </w:r>
      <w:r>
        <w:rPr>
          <w:rFonts w:ascii="Verdana" w:hAnsi="Verdana" w:cs="Tahoma"/>
          <w:bCs/>
          <w:sz w:val="20"/>
          <w:szCs w:val="20"/>
        </w:rPr>
        <w:t>.</w:t>
      </w:r>
    </w:p>
    <w:p w14:paraId="098FFE91" w14:textId="77777777" w:rsidR="004C5890" w:rsidRDefault="004C5890" w:rsidP="00941939">
      <w:pPr>
        <w:pStyle w:val="PargrafodaLista"/>
        <w:rPr>
          <w:rFonts w:ascii="Verdana" w:hAnsi="Verdana" w:cs="Tahoma"/>
          <w:bCs/>
          <w:sz w:val="20"/>
          <w:szCs w:val="20"/>
        </w:rPr>
      </w:pPr>
    </w:p>
    <w:p w14:paraId="7425C59B"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189" w:name="_Ref102576017"/>
      <w:r>
        <w:rPr>
          <w:rFonts w:ascii="Verdana" w:hAnsi="Verdana" w:cs="Tahoma"/>
          <w:bCs/>
          <w:sz w:val="20"/>
          <w:szCs w:val="20"/>
        </w:rPr>
        <w:lastRenderedPageBreak/>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Pr>
          <w:rFonts w:ascii="Verdana" w:hAnsi="Verdana" w:cs="Tahoma"/>
          <w:bCs/>
          <w:sz w:val="20"/>
          <w:szCs w:val="20"/>
          <w:u w:val="single"/>
        </w:rPr>
        <w:t>Comunicação de Amortização Extraordinária</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189"/>
    </w:p>
    <w:p w14:paraId="681ACFB4"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679F2B18"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6045177A" w14:textId="77777777" w:rsidR="007C65EF" w:rsidRDefault="007C65EF">
      <w:pPr>
        <w:pStyle w:val="PargrafodaLista"/>
        <w:rPr>
          <w:rFonts w:ascii="Verdana" w:hAnsi="Verdana" w:cs="Tahoma"/>
          <w:bCs/>
          <w:sz w:val="20"/>
          <w:szCs w:val="20"/>
        </w:rPr>
      </w:pPr>
    </w:p>
    <w:p w14:paraId="55A28267" w14:textId="77777777" w:rsidR="00E8000D" w:rsidRDefault="00E8000D" w:rsidP="00941939">
      <w:pPr>
        <w:pStyle w:val="PargrafodaLista"/>
        <w:rPr>
          <w:rFonts w:ascii="Verdana" w:hAnsi="Verdana" w:cs="Tahoma"/>
          <w:bCs/>
          <w:sz w:val="20"/>
          <w:szCs w:val="20"/>
        </w:rPr>
      </w:pPr>
    </w:p>
    <w:p w14:paraId="56719683" w14:textId="6A17FC91" w:rsidR="00436827" w:rsidRPr="00F70889" w:rsidRDefault="007C65EF" w:rsidP="005B0D15">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r w:rsidR="002B3F2B">
        <w:rPr>
          <w:rFonts w:ascii="Verdana" w:hAnsi="Verdana" w:cs="Tahoma"/>
          <w:bCs/>
          <w:sz w:val="20"/>
          <w:szCs w:val="20"/>
        </w:rPr>
        <w:t>Escriturador</w:t>
      </w:r>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14:paraId="5EA80B69"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6FCAA398"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190" w:name="_Ref459901864"/>
      <w:r>
        <w:rPr>
          <w:rFonts w:ascii="Verdana" w:hAnsi="Verdana" w:cs="Tahoma"/>
          <w:b/>
          <w:bCs/>
          <w:sz w:val="20"/>
          <w:szCs w:val="20"/>
        </w:rPr>
        <w:t>Oferta de Resgate Antecipado</w:t>
      </w:r>
      <w:bookmarkEnd w:id="190"/>
      <w:r>
        <w:rPr>
          <w:rFonts w:ascii="Verdana" w:hAnsi="Verdana" w:cs="Tahoma"/>
          <w:b/>
          <w:bCs/>
          <w:sz w:val="20"/>
          <w:szCs w:val="20"/>
        </w:rPr>
        <w:t xml:space="preserve"> </w:t>
      </w:r>
    </w:p>
    <w:p w14:paraId="4BF2E000"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3F883B7D"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191" w:name="_Ref102481710"/>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Pr>
          <w:rFonts w:ascii="Verdana" w:hAnsi="Verdana" w:cs="Arial"/>
          <w:b/>
          <w:sz w:val="20"/>
          <w:szCs w:val="20"/>
        </w:rPr>
        <w:t>Oferta de Resgate Antecipado</w:t>
      </w:r>
      <w:r>
        <w:rPr>
          <w:rFonts w:ascii="Verdana" w:hAnsi="Verdana" w:cs="Arial"/>
          <w:sz w:val="20"/>
          <w:szCs w:val="20"/>
        </w:rPr>
        <w:t xml:space="preserve">"). </w:t>
      </w:r>
      <w:bookmarkEnd w:id="191"/>
    </w:p>
    <w:p w14:paraId="685EFBEE"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1EF3CB48"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09CA3944"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2E038A58" w14:textId="77777777"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w:t>
      </w:r>
      <w:r>
        <w:rPr>
          <w:rFonts w:ascii="Verdana" w:hAnsi="Verdana" w:cs="Arial"/>
          <w:sz w:val="20"/>
          <w:szCs w:val="20"/>
        </w:rPr>
        <w:lastRenderedPageBreak/>
        <w:t xml:space="preserve">igual ou superior a 75% (setenta e cinco por cento) das Debêntures em Circulação, a Emissora deverá obrigatoriamente resgatar antecipadamente a totalidade das Debêntures, independente da manifestação dos </w:t>
      </w:r>
      <w:proofErr w:type="gramStart"/>
      <w:r>
        <w:rPr>
          <w:rFonts w:ascii="Verdana" w:hAnsi="Verdana" w:cs="Arial"/>
          <w:sz w:val="20"/>
          <w:szCs w:val="20"/>
        </w:rPr>
        <w:t>demais Debenturistas</w:t>
      </w:r>
      <w:proofErr w:type="gramEnd"/>
      <w:r>
        <w:rPr>
          <w:rFonts w:ascii="Verdana" w:hAnsi="Verdana" w:cs="Arial"/>
          <w:sz w:val="20"/>
          <w:szCs w:val="20"/>
        </w:rPr>
        <w:t xml:space="preserve">. </w:t>
      </w:r>
    </w:p>
    <w:p w14:paraId="58DF24FD"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039AE1A5" w14:textId="77777777"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192" w:name="_Ref43770349"/>
      <w:bookmarkStart w:id="193" w:name="_Ref101897525"/>
      <w:r>
        <w:rPr>
          <w:rFonts w:ascii="Verdana" w:hAnsi="Verdana" w:cs="Arial"/>
          <w:sz w:val="20"/>
          <w:szCs w:val="20"/>
        </w:rPr>
        <w:t>A Oferta de Resgate Antecipado deverá ser realizada da seguinte forma:</w:t>
      </w:r>
      <w:bookmarkEnd w:id="192"/>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Pr>
          <w:rFonts w:ascii="Verdana" w:hAnsi="Verdana" w:cs="Arial"/>
          <w:b/>
          <w:sz w:val="20"/>
          <w:szCs w:val="20"/>
        </w:rPr>
        <w:t>Edital de Oferta de Resgate Antecipado</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194" w:name="_cp_text_2_13"/>
      <w:bookmarkStart w:id="195" w:name="_cp_text_1_14"/>
      <w:bookmarkEnd w:id="194"/>
      <w:bookmarkEnd w:id="195"/>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Pr>
          <w:rFonts w:ascii="Verdana" w:hAnsi="Verdana" w:cs="Arial"/>
          <w:b/>
          <w:sz w:val="20"/>
          <w:szCs w:val="20"/>
        </w:rPr>
        <w:t>Valor de Oferta de Resgate Antecipado</w:t>
      </w:r>
      <w:r>
        <w:rPr>
          <w:rFonts w:ascii="Verdana" w:hAnsi="Verdana" w:cs="Arial"/>
          <w:bCs/>
          <w:sz w:val="20"/>
          <w:szCs w:val="20"/>
        </w:rPr>
        <w:t>").</w:t>
      </w:r>
      <w:bookmarkEnd w:id="193"/>
      <w:r>
        <w:rPr>
          <w:rFonts w:ascii="Verdana" w:hAnsi="Verdana" w:cs="Arial"/>
          <w:bCs/>
          <w:sz w:val="20"/>
          <w:szCs w:val="20"/>
        </w:rPr>
        <w:t xml:space="preserve"> </w:t>
      </w:r>
    </w:p>
    <w:p w14:paraId="67CF2159"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03F4C32"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14:paraId="675ACD1D"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17BBF28"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14:paraId="23613168"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2B12E62"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14:paraId="424D4A01"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A1CF17D"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14:paraId="33691C2E"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626AED65"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196" w:name="_DV_M236"/>
      <w:bookmarkStart w:id="197" w:name="_DV_M238"/>
      <w:bookmarkStart w:id="198" w:name="_Hlk100856480"/>
      <w:bookmarkEnd w:id="196"/>
      <w:bookmarkEnd w:id="197"/>
      <w:r>
        <w:rPr>
          <w:rFonts w:ascii="Verdana" w:hAnsi="Verdana" w:cs="Tahoma"/>
          <w:b/>
          <w:sz w:val="20"/>
          <w:szCs w:val="20"/>
        </w:rPr>
        <w:t>VENCIMENTO ANTECIPADO</w:t>
      </w:r>
      <w:bookmarkEnd w:id="181"/>
    </w:p>
    <w:p w14:paraId="3B222FFB" w14:textId="77777777" w:rsidR="00D17468" w:rsidRPr="006B3E5D" w:rsidRDefault="00D17468" w:rsidP="006B3E5D">
      <w:pPr>
        <w:keepNext/>
        <w:widowControl w:val="0"/>
        <w:spacing w:line="320" w:lineRule="exact"/>
        <w:contextualSpacing/>
        <w:rPr>
          <w:rFonts w:ascii="Verdana" w:hAnsi="Verdana" w:cs="Tahoma"/>
          <w:sz w:val="20"/>
          <w:szCs w:val="20"/>
        </w:rPr>
      </w:pPr>
    </w:p>
    <w:p w14:paraId="2997866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199" w:name="_DV_M239"/>
      <w:bookmarkStart w:id="200" w:name="_Ref522318392"/>
      <w:bookmarkEnd w:id="199"/>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Pr>
          <w:rFonts w:ascii="Verdana" w:hAnsi="Verdana" w:cs="Tahoma"/>
          <w:b/>
          <w:sz w:val="20"/>
          <w:szCs w:val="20"/>
        </w:rPr>
        <w:t>Evento de Vencimento Antecipado</w:t>
      </w:r>
      <w:r>
        <w:rPr>
          <w:rFonts w:ascii="Verdana" w:hAnsi="Verdana" w:cs="Tahoma"/>
          <w:sz w:val="20"/>
          <w:szCs w:val="20"/>
        </w:rPr>
        <w:t>”:</w:t>
      </w:r>
      <w:bookmarkEnd w:id="200"/>
      <w:r>
        <w:rPr>
          <w:rFonts w:ascii="Verdana" w:hAnsi="Verdana" w:cs="Tahoma"/>
          <w:sz w:val="20"/>
          <w:szCs w:val="20"/>
        </w:rPr>
        <w:t xml:space="preserve"> </w:t>
      </w:r>
    </w:p>
    <w:p w14:paraId="350CE00F"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01" w:name="_Ref245125910"/>
    </w:p>
    <w:p w14:paraId="49FC7ED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2" w:name="_DV_M241"/>
      <w:bookmarkEnd w:id="201"/>
      <w:bookmarkEnd w:id="202"/>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id="203" w:name="_Ref248118732"/>
    </w:p>
    <w:p w14:paraId="769A93FB"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32C05E3"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4" w:name="_Ref522320600"/>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04"/>
      <w:r>
        <w:rPr>
          <w:rFonts w:ascii="Verdana" w:hAnsi="Verdana" w:cs="Tahoma"/>
          <w:sz w:val="20"/>
          <w:szCs w:val="20"/>
        </w:rPr>
        <w:t xml:space="preserve"> </w:t>
      </w:r>
    </w:p>
    <w:p w14:paraId="6AEA991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5013B4A"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lastRenderedPageBreak/>
        <w:t xml:space="preserve">não renovação, cancelamento, revogação ou suspensão das autorizações e licenças, inclusive as ambientais, para o regular exercício das atividades desenvolvidas pela Emissora, </w:t>
      </w:r>
      <w:bookmarkStart w:id="205" w:name="_DV_C51"/>
      <w:r>
        <w:rPr>
          <w:rFonts w:ascii="Verdana" w:hAnsi="Verdana" w:cs="Tahoma"/>
          <w:sz w:val="20"/>
          <w:szCs w:val="20"/>
        </w:rPr>
        <w:t xml:space="preserve">cuja ausência resulte em um Efeito Adverso Relevante (conforme abaixo definido), </w:t>
      </w:r>
      <w:bookmarkEnd w:id="205"/>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06" w:name="_Ref248117238"/>
      <w:bookmarkEnd w:id="203"/>
      <w:r>
        <w:rPr>
          <w:rFonts w:ascii="Verdana" w:hAnsi="Verdana" w:cs="Tahoma"/>
          <w:sz w:val="20"/>
          <w:szCs w:val="20"/>
        </w:rPr>
        <w:t xml:space="preserve"> </w:t>
      </w:r>
    </w:p>
    <w:p w14:paraId="5B4C57A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ACA9BD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7" w:name="_Ref522320605"/>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07"/>
      <w:r>
        <w:rPr>
          <w:rFonts w:ascii="Verdana" w:hAnsi="Verdana" w:cs="Tahoma"/>
          <w:sz w:val="20"/>
          <w:szCs w:val="20"/>
        </w:rPr>
        <w:t xml:space="preserve">, pela Garantidora ou pelas Controladas Relevantes; </w:t>
      </w:r>
    </w:p>
    <w:p w14:paraId="69C99DE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6BCCC50" w14:textId="38A83AA5" w:rsidR="00D17468" w:rsidRDefault="009D588F" w:rsidP="00CB39FD">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08" w:name="_Ref522320614"/>
      <w:r>
        <w:rPr>
          <w:rFonts w:ascii="Verdana" w:hAnsi="Verdana" w:cs="Tahoma"/>
          <w:sz w:val="20"/>
          <w:szCs w:val="20"/>
        </w:rPr>
        <w:t>o ajuizamento ou a instituiçã</w:t>
      </w:r>
      <w:r w:rsidRPr="002B3F2B">
        <w:rPr>
          <w:rFonts w:ascii="Verdana" w:hAnsi="Verdana" w:cs="Tahoma"/>
          <w:sz w:val="20"/>
          <w:szCs w:val="20"/>
        </w:rPr>
        <w:t>o contra a Emissora</w:t>
      </w:r>
      <w:bookmarkStart w:id="209" w:name="_Ref248117241"/>
      <w:bookmarkEnd w:id="206"/>
      <w:bookmarkEnd w:id="208"/>
      <w:r w:rsidRPr="002B3F2B">
        <w:rPr>
          <w:rFonts w:ascii="Verdana" w:hAnsi="Verdana" w:cs="Tahoma"/>
          <w:sz w:val="20"/>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w:t>
      </w:r>
      <w:r>
        <w:rPr>
          <w:rFonts w:ascii="Verdana" w:hAnsi="Verdana" w:cs="Tahoma"/>
          <w:sz w:val="20"/>
          <w:szCs w:val="20"/>
        </w:rPr>
        <w:t xml:space="preserve"> realizar(em) o depósito elisivo ou apresentar(em) garantias aceitas em juízo;</w:t>
      </w:r>
    </w:p>
    <w:p w14:paraId="43F707E2" w14:textId="77777777" w:rsidR="00941939" w:rsidRPr="00941939" w:rsidRDefault="00941939" w:rsidP="00941939">
      <w:pPr>
        <w:pStyle w:val="PargrafodaLista"/>
        <w:rPr>
          <w:rFonts w:ascii="Verdana" w:hAnsi="Verdana" w:cs="Tahoma"/>
          <w:sz w:val="20"/>
          <w:szCs w:val="20"/>
        </w:rPr>
      </w:pPr>
    </w:p>
    <w:p w14:paraId="76F63573"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0" w:name="_Ref522320615"/>
      <w:r>
        <w:rPr>
          <w:rFonts w:ascii="Verdana" w:hAnsi="Verdana" w:cs="Tahoma"/>
          <w:sz w:val="20"/>
          <w:szCs w:val="20"/>
        </w:rPr>
        <w:t>extinção, liquidação, dissolução, da Emissora ou da Garantidora, exceto se realizados no âmbito de uma Reorganização Societária Permitida;</w:t>
      </w:r>
      <w:bookmarkStart w:id="211" w:name="_Ref248117245"/>
      <w:bookmarkEnd w:id="209"/>
      <w:bookmarkEnd w:id="210"/>
    </w:p>
    <w:p w14:paraId="5E6D808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9E794EE"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2" w:name="_Ref522320618"/>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1"/>
      <w:bookmarkEnd w:id="212"/>
    </w:p>
    <w:p w14:paraId="34492D8D"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766551D0" w14:textId="66878333"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3" w:name="_Ref248117253"/>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000378B9" w:rsidRPr="00177390">
        <w:rPr>
          <w:rFonts w:ascii="Verdana" w:hAnsi="Verdana" w:cs="Tahoma"/>
          <w:sz w:val="20"/>
          <w:szCs w:val="20"/>
        </w:rPr>
        <w:t>ou arbitral</w:t>
      </w:r>
      <w:r w:rsidR="00177390">
        <w:rPr>
          <w:rFonts w:ascii="Verdana" w:hAnsi="Verdana" w:cs="Tahoma"/>
          <w:sz w:val="20"/>
          <w:szCs w:val="20"/>
        </w:rPr>
        <w:t>,</w:t>
      </w:r>
      <w:r w:rsidR="000378B9" w:rsidRPr="00177390">
        <w:rPr>
          <w:rFonts w:ascii="Verdana" w:hAnsi="Verdana" w:cs="Tahoma"/>
          <w:sz w:val="20"/>
          <w:szCs w:val="20"/>
        </w:rPr>
        <w:t xml:space="preserve"> </w:t>
      </w:r>
      <w:r w:rsidR="00153FED" w:rsidRPr="002B3F2B">
        <w:rPr>
          <w:rFonts w:ascii="Verdana" w:hAnsi="Verdana" w:cs="Tahoma"/>
          <w:sz w:val="20"/>
          <w:szCs w:val="20"/>
        </w:rPr>
        <w:t xml:space="preserve">ambas </w:t>
      </w:r>
      <w:r w:rsidRPr="00177390">
        <w:rPr>
          <w:rFonts w:ascii="Verdana" w:hAnsi="Verdana" w:cs="Tahoma"/>
          <w:sz w:val="20"/>
          <w:szCs w:val="20"/>
        </w:rPr>
        <w:t>fina</w:t>
      </w:r>
      <w:r w:rsidR="00153FED" w:rsidRPr="002B3F2B">
        <w:rPr>
          <w:rFonts w:ascii="Verdana" w:hAnsi="Verdana" w:cs="Tahoma"/>
          <w:sz w:val="20"/>
          <w:szCs w:val="20"/>
        </w:rPr>
        <w:t>is</w:t>
      </w:r>
      <w:r w:rsidRPr="00177390">
        <w:rPr>
          <w:rFonts w:ascii="Verdana" w:hAnsi="Verdana" w:cs="Tahoma"/>
          <w:sz w:val="20"/>
          <w:szCs w:val="20"/>
        </w:rPr>
        <w:t xml:space="preserve"> e irrecorríve</w:t>
      </w:r>
      <w:r w:rsidR="00153FED" w:rsidRPr="00177390">
        <w:rPr>
          <w:rFonts w:ascii="Verdana" w:hAnsi="Verdana" w:cs="Tahoma"/>
          <w:sz w:val="20"/>
          <w:szCs w:val="20"/>
        </w:rPr>
        <w:t>is</w:t>
      </w:r>
      <w:r>
        <w:rPr>
          <w:rFonts w:ascii="Verdana" w:hAnsi="Verdana" w:cs="Tahoma"/>
          <w:sz w:val="20"/>
          <w:szCs w:val="20"/>
        </w:rPr>
        <w:t xml:space="preserve"> </w:t>
      </w:r>
      <w:r w:rsidRPr="002B3F2B">
        <w:rPr>
          <w:rFonts w:ascii="Verdana" w:hAnsi="Verdana" w:cs="Tahoma"/>
          <w:sz w:val="20"/>
          <w:szCs w:val="20"/>
        </w:rPr>
        <w:t>contra a Emissora</w:t>
      </w:r>
      <w:bookmarkEnd w:id="213"/>
      <w:r w:rsidRPr="002B3F2B">
        <w:rPr>
          <w:rFonts w:ascii="Verdana" w:hAnsi="Verdana" w:cs="Tahoma"/>
          <w:sz w:val="20"/>
          <w:szCs w:val="20"/>
        </w:rPr>
        <w:t>, a Garantidora ou as Controladas Relevantes</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r w:rsidR="00BB4F6E">
        <w:rPr>
          <w:rFonts w:ascii="Verdana" w:hAnsi="Verdana" w:cs="Tahoma"/>
          <w:sz w:val="20"/>
          <w:szCs w:val="20"/>
        </w:rPr>
        <w:t xml:space="preserve"> </w:t>
      </w:r>
    </w:p>
    <w:p w14:paraId="28007F5E"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3622F4B8" w14:textId="5E0DF70E"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248117257"/>
      <w:r>
        <w:rPr>
          <w:rFonts w:ascii="Verdana" w:hAnsi="Verdana" w:cs="Tahoma"/>
          <w:sz w:val="20"/>
          <w:szCs w:val="20"/>
        </w:rPr>
        <w:t xml:space="preserve">realização de redução de capital social da Emissora, após a Data de Emissão, sem a anuência dos Debenturistas representando 50% (cinquenta por cento) mais 1 (um) </w:t>
      </w:r>
      <w:r>
        <w:rPr>
          <w:rFonts w:ascii="Verdana" w:hAnsi="Verdana" w:cs="Tahoma"/>
          <w:sz w:val="20"/>
          <w:szCs w:val="20"/>
        </w:rPr>
        <w:lastRenderedPageBreak/>
        <w:t xml:space="preserve">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w:t>
      </w:r>
      <w:r w:rsidRPr="006F796E">
        <w:rPr>
          <w:rFonts w:ascii="Verdana" w:hAnsi="Verdana" w:cs="Tahoma"/>
          <w:sz w:val="20"/>
          <w:szCs w:val="20"/>
        </w:rPr>
        <w:t xml:space="preserve">missora para a Garantidora e/ou para a Nova </w:t>
      </w:r>
      <w:r w:rsidRPr="002B3F2B">
        <w:rPr>
          <w:rFonts w:ascii="Verdana" w:hAnsi="Verdana" w:cs="Tahoma"/>
          <w:sz w:val="20"/>
          <w:szCs w:val="20"/>
        </w:rPr>
        <w:t>Sociedade, mas neste último caso</w:t>
      </w:r>
      <w:bookmarkEnd w:id="214"/>
      <w:r w:rsidRPr="002B3F2B">
        <w:rPr>
          <w:rFonts w:ascii="Verdana" w:hAnsi="Verdana" w:cs="Tahoma"/>
          <w:sz w:val="20"/>
          <w:szCs w:val="20"/>
        </w:rPr>
        <w:t>,</w:t>
      </w:r>
      <w:r w:rsidR="00507213" w:rsidRPr="002B3F2B">
        <w:rPr>
          <w:rFonts w:ascii="Verdana" w:hAnsi="Verdana" w:cs="Tahoma"/>
          <w:sz w:val="20"/>
          <w:szCs w:val="20"/>
        </w:rPr>
        <w:t xml:space="preserve"> </w:t>
      </w:r>
      <w:r w:rsidRPr="002B3F2B">
        <w:rPr>
          <w:rFonts w:ascii="Verdana" w:hAnsi="Verdana" w:cs="Tahoma"/>
          <w:sz w:val="20"/>
          <w:szCs w:val="20"/>
        </w:rPr>
        <w:t>desde que a Nova Sociedade se torne fiadora da presente Escritura; ou (iii) no âmbito de uma Reorganização Societária Permitida (conforme abaixo definido)</w:t>
      </w:r>
      <w:r w:rsidR="006F796E" w:rsidRPr="002B3F2B">
        <w:rPr>
          <w:rFonts w:ascii="Verdana" w:hAnsi="Verdana" w:cs="Tahoma"/>
          <w:sz w:val="20"/>
          <w:szCs w:val="20"/>
        </w:rPr>
        <w:t xml:space="preserve">. Para fins de esclarecimento, quando a </w:t>
      </w:r>
      <w:r w:rsidR="006F796E" w:rsidRPr="002B3F2B">
        <w:rPr>
          <w:rFonts w:ascii="Verdana" w:hAnsi="Verdana" w:cs="Tahoma"/>
          <w:bCs/>
          <w:sz w:val="20"/>
          <w:szCs w:val="20"/>
        </w:rPr>
        <w:t>Reorganização Societária Permitida</w:t>
      </w:r>
      <w:r w:rsidR="006F796E" w:rsidRPr="002B3F2B">
        <w:rPr>
          <w:rFonts w:ascii="Verdana" w:hAnsi="Verdana" w:cs="Tahoma"/>
          <w:sz w:val="20"/>
          <w:szCs w:val="20"/>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r w:rsidRPr="002B3F2B">
        <w:rPr>
          <w:rFonts w:ascii="Verdana" w:hAnsi="Verdana" w:cs="Tahoma"/>
          <w:sz w:val="20"/>
          <w:szCs w:val="20"/>
        </w:rPr>
        <w:t xml:space="preserve">; </w:t>
      </w:r>
      <w:r w:rsidR="00BB4F6E" w:rsidRPr="002B3F2B">
        <w:rPr>
          <w:rFonts w:ascii="Verdana" w:hAnsi="Verdana" w:cs="Tahoma"/>
          <w:sz w:val="20"/>
          <w:szCs w:val="20"/>
        </w:rPr>
        <w:t xml:space="preserve"> [</w:t>
      </w:r>
    </w:p>
    <w:p w14:paraId="7612F9D4" w14:textId="77777777"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510722B1" w14:textId="6CF52736"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5" w:name="_Ref248118744"/>
      <w:r w:rsidRPr="002B3F2B">
        <w:rPr>
          <w:rFonts w:ascii="Verdana" w:hAnsi="Verdana" w:cs="Tahoma"/>
          <w:sz w:val="20"/>
          <w:szCs w:val="20"/>
        </w:rPr>
        <w:t>inadimplemento, não sanado no respectivo prazo de cura, ou vencimento antecipado de quaisquer obrigações financeiras a que estejam sujeitas a Emissora</w:t>
      </w:r>
      <w:bookmarkEnd w:id="215"/>
      <w:r w:rsidRPr="002B3F2B">
        <w:rPr>
          <w:rFonts w:ascii="Verdana" w:hAnsi="Verdana" w:cs="Tahoma"/>
          <w:sz w:val="20"/>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7B50D3" w:rsidRPr="002B3F2B">
        <w:rPr>
          <w:rFonts w:ascii="Verdana" w:hAnsi="Verdana" w:cs="Tahoma"/>
          <w:sz w:val="20"/>
          <w:szCs w:val="20"/>
        </w:rPr>
        <w:t xml:space="preserve"> </w:t>
      </w:r>
      <w:r w:rsidRPr="002B3F2B">
        <w:rPr>
          <w:rFonts w:ascii="Verdana" w:hAnsi="Verdana" w:cs="Tahoma"/>
          <w:sz w:val="20"/>
          <w:szCs w:val="20"/>
        </w:rPr>
        <w:t xml:space="preserve"> </w:t>
      </w:r>
    </w:p>
    <w:p w14:paraId="19CAB0B4" w14:textId="77777777"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FE9990C" w14:textId="3289D1DF"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16" w:name="_Ref248118745"/>
      <w:r w:rsidRPr="002B3F2B">
        <w:rPr>
          <w:rFonts w:ascii="Verdana" w:hAnsi="Verdana" w:cs="Tahoma"/>
          <w:sz w:val="20"/>
          <w:szCs w:val="20"/>
        </w:rPr>
        <w:t>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w:t>
      </w:r>
      <w:r>
        <w:rPr>
          <w:rFonts w:ascii="Verdana" w:hAnsi="Verdana" w:cs="Tahoma"/>
          <w:sz w:val="20"/>
          <w:szCs w:val="20"/>
        </w:rPr>
        <w:t xml:space="preserve"> </w:t>
      </w:r>
      <w:r w:rsidRPr="007B50D3">
        <w:rPr>
          <w:rFonts w:ascii="Verdana" w:hAnsi="Verdana" w:cs="Tahoma"/>
          <w:sz w:val="20"/>
          <w:szCs w:val="20"/>
        </w:rPr>
        <w:t xml:space="preserve">de </w:t>
      </w:r>
      <w:r w:rsidRPr="005B0D15">
        <w:rPr>
          <w:rFonts w:ascii="Verdana" w:hAnsi="Verdana" w:cs="Tahoma"/>
          <w:sz w:val="20"/>
          <w:szCs w:val="20"/>
        </w:rPr>
        <w:t>20 (vinte )</w:t>
      </w:r>
      <w:bookmarkStart w:id="217" w:name="_Ref248117264"/>
      <w:bookmarkEnd w:id="216"/>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14:paraId="0FA128EB" w14:textId="77777777" w:rsidR="00844189" w:rsidRPr="00F24D7C" w:rsidRDefault="00844189" w:rsidP="00F24D7C">
      <w:pPr>
        <w:pStyle w:val="PargrafodaLista"/>
        <w:rPr>
          <w:rFonts w:ascii="Verdana" w:hAnsi="Verdana" w:cs="Tahoma"/>
          <w:sz w:val="20"/>
          <w:szCs w:val="20"/>
        </w:rPr>
      </w:pPr>
    </w:p>
    <w:p w14:paraId="34AB84C1" w14:textId="77777777"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lastRenderedPageBreak/>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14:paraId="3310C199"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24DFCA20"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8" w:name="_Ref248117269"/>
      <w:bookmarkEnd w:id="217"/>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14:paraId="3859E24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B4B720C" w14:textId="2E415B6D"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Pr>
          <w:rFonts w:ascii="Verdana" w:hAnsi="Verdana" w:cs="Tahoma"/>
          <w:b/>
          <w:bCs/>
          <w:sz w:val="20"/>
          <w:szCs w:val="20"/>
        </w:rPr>
        <w:t>Nova Sociedade</w:t>
      </w:r>
      <w:r>
        <w:rPr>
          <w:rFonts w:ascii="Verdana" w:hAnsi="Verdana" w:cs="Tahoma"/>
          <w:sz w:val="20"/>
          <w:szCs w:val="20"/>
        </w:rPr>
        <w:t>"), mas neste último caso, desde que a Nova Sociedade se torne fiadora da presente Escritura ("</w:t>
      </w:r>
      <w:r>
        <w:rPr>
          <w:rFonts w:ascii="Verdana" w:hAnsi="Verdana" w:cs="Tahoma"/>
          <w:b/>
          <w:bCs/>
          <w:sz w:val="20"/>
          <w:szCs w:val="20"/>
        </w:rPr>
        <w:t>Reorganização Societária Permitida</w:t>
      </w:r>
      <w:r>
        <w:rPr>
          <w:rFonts w:ascii="Verdana" w:hAnsi="Verdana" w:cs="Tahoma"/>
          <w:sz w:val="20"/>
          <w:szCs w:val="20"/>
        </w:rPr>
        <w:t>")</w:t>
      </w:r>
      <w:r w:rsidR="00F5688A">
        <w:rPr>
          <w:rFonts w:ascii="Verdana" w:hAnsi="Verdana" w:cs="Tahoma"/>
          <w:sz w:val="20"/>
          <w:szCs w:val="20"/>
        </w:rPr>
        <w:t xml:space="preserve">. </w:t>
      </w:r>
      <w:r w:rsidR="00F5688A" w:rsidRPr="002B3F2B">
        <w:rPr>
          <w:rFonts w:ascii="Verdana" w:hAnsi="Verdana" w:cs="Tahoma"/>
          <w:sz w:val="20"/>
          <w:szCs w:val="20"/>
        </w:rPr>
        <w:t xml:space="preserve">Para fins de esclarecimento, quando </w:t>
      </w:r>
      <w:r w:rsidR="00BD2551" w:rsidRPr="002B3F2B">
        <w:rPr>
          <w:rFonts w:ascii="Verdana" w:hAnsi="Verdana" w:cs="Tahoma"/>
          <w:sz w:val="20"/>
          <w:szCs w:val="20"/>
        </w:rPr>
        <w:t xml:space="preserve">a </w:t>
      </w:r>
      <w:r w:rsidR="00BD2551" w:rsidRPr="002B3F2B">
        <w:rPr>
          <w:rFonts w:ascii="Verdana" w:hAnsi="Verdana" w:cs="Tahoma"/>
          <w:bCs/>
          <w:sz w:val="20"/>
          <w:szCs w:val="20"/>
        </w:rPr>
        <w:t>Reorganização Societária Permitida</w:t>
      </w:r>
      <w:r w:rsidR="00BD2551" w:rsidRPr="002B3F2B">
        <w:rPr>
          <w:rFonts w:ascii="Verdana" w:hAnsi="Verdana" w:cs="Tahoma"/>
          <w:sz w:val="20"/>
          <w:szCs w:val="20"/>
        </w:rPr>
        <w:t xml:space="preserve"> envolver </w:t>
      </w:r>
      <w:r w:rsidR="00F5688A" w:rsidRPr="002B3F2B">
        <w:rPr>
          <w:rFonts w:ascii="Verdana" w:hAnsi="Verdana" w:cs="Tahoma"/>
          <w:sz w:val="20"/>
          <w:szCs w:val="20"/>
        </w:rPr>
        <w:t xml:space="preserve">exclusivamente participações societárias </w:t>
      </w:r>
      <w:r w:rsidR="00064249" w:rsidRPr="002B3F2B">
        <w:rPr>
          <w:rFonts w:ascii="Verdana" w:hAnsi="Verdana" w:cs="Tahoma"/>
          <w:sz w:val="20"/>
          <w:szCs w:val="20"/>
        </w:rPr>
        <w:t xml:space="preserve">a serem </w:t>
      </w:r>
      <w:r w:rsidR="00F5688A" w:rsidRPr="002B3F2B">
        <w:rPr>
          <w:rFonts w:ascii="Verdana" w:hAnsi="Verdana" w:cs="Tahoma"/>
          <w:sz w:val="20"/>
          <w:szCs w:val="20"/>
        </w:rPr>
        <w:t>transferid</w:t>
      </w:r>
      <w:r w:rsidR="00064249" w:rsidRPr="002B3F2B">
        <w:rPr>
          <w:rFonts w:ascii="Verdana" w:hAnsi="Verdana" w:cs="Tahoma"/>
          <w:sz w:val="20"/>
          <w:szCs w:val="20"/>
        </w:rPr>
        <w:t>a</w:t>
      </w:r>
      <w:r w:rsidR="00F5688A" w:rsidRPr="002B3F2B">
        <w:rPr>
          <w:rFonts w:ascii="Verdana" w:hAnsi="Verdana" w:cs="Tahoma"/>
          <w:sz w:val="20"/>
          <w:szCs w:val="20"/>
        </w:rPr>
        <w:t>s para a Nova Sociedade, caso a Nova Sociedade seja controlada direta ou indiretamente pela Garantidora, não haverá necessidade da Nova Sociedade se tornar fiadora da presente Escritura</w:t>
      </w:r>
      <w:r w:rsidRPr="00177390">
        <w:rPr>
          <w:rFonts w:ascii="Verdana" w:hAnsi="Verdana" w:cs="Tahoma"/>
          <w:sz w:val="20"/>
          <w:szCs w:val="20"/>
        </w:rPr>
        <w:t>;</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8"/>
      <w:r>
        <w:rPr>
          <w:rFonts w:ascii="Verdana" w:hAnsi="Verdana" w:cs="Tahoma"/>
          <w:sz w:val="20"/>
          <w:szCs w:val="20"/>
        </w:rPr>
        <w:t xml:space="preserve"> </w:t>
      </w:r>
    </w:p>
    <w:p w14:paraId="48631A8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CFDF46E"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522320630"/>
      <w:r>
        <w:rPr>
          <w:rFonts w:ascii="Verdana" w:hAnsi="Verdana" w:cs="Tahoma"/>
          <w:sz w:val="20"/>
          <w:szCs w:val="20"/>
        </w:rPr>
        <w:t xml:space="preserve">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w:t>
      </w:r>
      <w:r>
        <w:rPr>
          <w:rFonts w:ascii="Verdana" w:hAnsi="Verdana" w:cs="Tahoma"/>
          <w:sz w:val="20"/>
          <w:szCs w:val="20"/>
        </w:rPr>
        <w:lastRenderedPageBreak/>
        <w:t>dividendo mínimo obrigatório previsto no artigo 202 da Lei das Sociedades por Ações;</w:t>
      </w:r>
      <w:bookmarkEnd w:id="219"/>
      <w:r>
        <w:rPr>
          <w:rFonts w:ascii="Verdana" w:hAnsi="Verdana" w:cs="Tahoma"/>
          <w:sz w:val="20"/>
          <w:szCs w:val="20"/>
        </w:rPr>
        <w:t xml:space="preserve"> </w:t>
      </w:r>
    </w:p>
    <w:p w14:paraId="5596E0B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8370A7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14:paraId="12997676"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46250AE"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14:paraId="6ABDE572" w14:textId="77777777" w:rsidR="00020945" w:rsidRPr="001D0B97" w:rsidRDefault="00020945" w:rsidP="001D0B97">
      <w:pPr>
        <w:pStyle w:val="PargrafodaLista"/>
        <w:rPr>
          <w:rFonts w:ascii="Verdana" w:hAnsi="Verdana" w:cs="Tahoma"/>
          <w:sz w:val="20"/>
          <w:szCs w:val="20"/>
        </w:rPr>
      </w:pPr>
    </w:p>
    <w:p w14:paraId="12183623"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ou a Fiança sejam objeto de decisão judicial que resulte na sua invalidação, depreciação, inexequibilidade ou ineficácia, desde que não revertida no prazo de até 15 (quinze) Dias Úteis contados do seu proferimento. </w:t>
      </w:r>
    </w:p>
    <w:p w14:paraId="45E18986"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865A4FB" w14:textId="42677A86"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20" w:name="_Ref522317671"/>
      <w:bookmarkStart w:id="221" w:name="_Ref100223193"/>
      <w:r>
        <w:rPr>
          <w:rFonts w:ascii="Verdana" w:hAnsi="Verdana" w:cs="Tahoma"/>
          <w:w w:val="0"/>
          <w:sz w:val="20"/>
          <w:szCs w:val="20"/>
        </w:rPr>
        <w:t>Para os fins desta Escritura de Emissão: (i) “</w:t>
      </w:r>
      <w:r>
        <w:rPr>
          <w:rFonts w:ascii="Verdana" w:hAnsi="Verdana" w:cs="Tahoma"/>
          <w:b/>
          <w:w w:val="0"/>
          <w:sz w:val="20"/>
          <w:szCs w:val="20"/>
        </w:rPr>
        <w:t>Efeito Adverso Relevante</w:t>
      </w:r>
      <w:r>
        <w:rPr>
          <w:rFonts w:ascii="Verdana" w:hAnsi="Verdana" w:cs="Tahoma"/>
          <w:w w:val="0"/>
          <w:sz w:val="20"/>
          <w:szCs w:val="20"/>
        </w:rPr>
        <w:t xml:space="preserve">” significa qualquer evento que cause um impacto negativo relevante nas condições econômico-financeiras da Emissora </w:t>
      </w:r>
      <w:r w:rsidRPr="002B3F2B">
        <w:rPr>
          <w:rFonts w:ascii="Verdana" w:hAnsi="Verdana" w:cs="Tahoma"/>
          <w:w w:val="0"/>
          <w:sz w:val="20"/>
          <w:szCs w:val="20"/>
        </w:rPr>
        <w:t>ou da Garantidora e que afete a capacidade de cumprirem com as obrigações pecuniárias previstas nesta Escritura de Emissão; e (ii) "</w:t>
      </w:r>
      <w:r w:rsidRPr="002B3F2B">
        <w:rPr>
          <w:rFonts w:ascii="Verdana" w:hAnsi="Verdana" w:cs="Tahoma"/>
          <w:b/>
          <w:w w:val="0"/>
          <w:sz w:val="20"/>
          <w:szCs w:val="20"/>
        </w:rPr>
        <w:t>Controladas Relevantes</w:t>
      </w:r>
      <w:r w:rsidRPr="002B3F2B">
        <w:rPr>
          <w:rFonts w:ascii="Verdana" w:hAnsi="Verdana" w:cs="Tahoma"/>
          <w:w w:val="0"/>
          <w:sz w:val="20"/>
          <w:szCs w:val="20"/>
        </w:rPr>
        <w:t xml:space="preserve">" significa a </w:t>
      </w:r>
      <w:r w:rsidRPr="002B3F2B">
        <w:rPr>
          <w:rFonts w:ascii="Verdana" w:hAnsi="Verdana"/>
          <w:sz w:val="20"/>
        </w:rPr>
        <w:t xml:space="preserve">Avon </w:t>
      </w:r>
      <w:proofErr w:type="spellStart"/>
      <w:r w:rsidRPr="002B3F2B">
        <w:rPr>
          <w:rFonts w:ascii="Verdana" w:hAnsi="Verdana"/>
          <w:sz w:val="20"/>
        </w:rPr>
        <w:t>Products</w:t>
      </w:r>
      <w:proofErr w:type="spellEnd"/>
      <w:r w:rsidRPr="002B3F2B">
        <w:rPr>
          <w:rFonts w:ascii="Verdana" w:hAnsi="Verdana"/>
          <w:sz w:val="20"/>
        </w:rPr>
        <w:t xml:space="preserve"> Inc, nesta data controlada pela Garantidora</w:t>
      </w:r>
      <w:r w:rsidRPr="002B3F2B">
        <w:rPr>
          <w:rFonts w:ascii="Verdana" w:hAnsi="Verdana" w:cs="Tahoma"/>
          <w:sz w:val="20"/>
          <w:szCs w:val="20"/>
        </w:rPr>
        <w:t>.</w:t>
      </w:r>
      <w:bookmarkEnd w:id="220"/>
      <w:bookmarkEnd w:id="221"/>
      <w:r w:rsidR="001F1103">
        <w:rPr>
          <w:rFonts w:ascii="Verdana" w:hAnsi="Verdana" w:cs="Tahoma"/>
          <w:sz w:val="20"/>
          <w:szCs w:val="20"/>
        </w:rPr>
        <w:t xml:space="preserve"> </w:t>
      </w:r>
    </w:p>
    <w:p w14:paraId="6E772013"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6B167282" w14:textId="3067C120"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2" w:name="_DV_C350"/>
      <w:r>
        <w:rPr>
          <w:rFonts w:ascii="Verdana" w:hAnsi="Verdana" w:cs="Tahoma"/>
          <w:w w:val="0"/>
          <w:sz w:val="20"/>
          <w:szCs w:val="20"/>
        </w:rPr>
        <w:t xml:space="preserve">A ocorrência de quaisquer dos eventos indicados nas alíneas </w:t>
      </w:r>
      <w:r w:rsidR="00917019" w:rsidRPr="00100B13">
        <w:rPr>
          <w:rFonts w:ascii="Verdana" w:hAnsi="Verdana" w:cs="Tahoma"/>
          <w:w w:val="0"/>
          <w:sz w:val="20"/>
          <w:szCs w:val="20"/>
        </w:rPr>
        <w:t>(b)</w:t>
      </w:r>
      <w:r w:rsidRPr="005B0D15">
        <w:rPr>
          <w:rFonts w:ascii="Verdana" w:hAnsi="Verdana" w:cs="Tahoma"/>
          <w:w w:val="0"/>
          <w:sz w:val="20"/>
          <w:szCs w:val="20"/>
        </w:rPr>
        <w:t>, (d), (e), (f</w:t>
      </w:r>
      <w:r w:rsidR="00100B13" w:rsidRPr="005B0D15">
        <w:rPr>
          <w:rFonts w:ascii="Verdana" w:hAnsi="Verdana" w:cs="Tahoma"/>
          <w:w w:val="0"/>
          <w:sz w:val="20"/>
          <w:szCs w:val="20"/>
        </w:rPr>
        <w:t xml:space="preserve">), </w:t>
      </w:r>
      <w:r w:rsidR="00100B13">
        <w:rPr>
          <w:rFonts w:ascii="Verdana" w:hAnsi="Verdana" w:cs="Tahoma"/>
          <w:w w:val="0"/>
          <w:sz w:val="20"/>
          <w:szCs w:val="20"/>
        </w:rPr>
        <w:t xml:space="preserve">(g), </w:t>
      </w:r>
      <w:r w:rsidR="00100B13" w:rsidRPr="005B0D15">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Pr="00100B13">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22"/>
      <w:r w:rsidR="00100B13">
        <w:rPr>
          <w:rStyle w:val="DeltaViewInsertion"/>
          <w:rFonts w:ascii="Verdana" w:hAnsi="Verdana" w:cs="Tahoma"/>
          <w:color w:val="auto"/>
          <w:w w:val="0"/>
          <w:sz w:val="20"/>
          <w:szCs w:val="20"/>
          <w:u w:val="none"/>
        </w:rPr>
        <w:t xml:space="preserve"> </w:t>
      </w:r>
    </w:p>
    <w:p w14:paraId="5733DDEF" w14:textId="77777777" w:rsidR="00D17468" w:rsidRPr="006B3E5D" w:rsidRDefault="00D17468" w:rsidP="006B3E5D">
      <w:pPr>
        <w:widowControl w:val="0"/>
        <w:spacing w:line="320" w:lineRule="exact"/>
        <w:contextualSpacing/>
        <w:rPr>
          <w:rFonts w:ascii="Verdana" w:hAnsi="Verdana" w:cs="Tahoma"/>
          <w:sz w:val="20"/>
          <w:szCs w:val="20"/>
        </w:rPr>
      </w:pPr>
    </w:p>
    <w:p w14:paraId="7BD60BA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3" w:name="_DV_M253"/>
      <w:bookmarkStart w:id="224" w:name="_DV_C355"/>
      <w:bookmarkStart w:id="225" w:name="_Ref245126251"/>
      <w:bookmarkEnd w:id="223"/>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id="226" w:name="_DV_M255"/>
      <w:bookmarkEnd w:id="224"/>
      <w:bookmarkEnd w:id="226"/>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25"/>
      <w:r>
        <w:rPr>
          <w:rFonts w:ascii="Verdana" w:hAnsi="Verdana" w:cs="Tahoma"/>
          <w:sz w:val="20"/>
          <w:szCs w:val="20"/>
        </w:rPr>
        <w:t xml:space="preserve"> </w:t>
      </w:r>
    </w:p>
    <w:p w14:paraId="5D89690B" w14:textId="77777777" w:rsidR="00F37C6D" w:rsidRDefault="00F37C6D" w:rsidP="00941939">
      <w:pPr>
        <w:pStyle w:val="PargrafodaLista"/>
        <w:rPr>
          <w:rFonts w:ascii="Verdana" w:hAnsi="Verdana" w:cs="Tahoma"/>
          <w:sz w:val="20"/>
          <w:szCs w:val="20"/>
        </w:rPr>
      </w:pPr>
    </w:p>
    <w:p w14:paraId="7B8FBC8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7" w:name="_Ref245126163"/>
      <w:bookmarkStart w:id="228" w:name="_Ref522320701"/>
      <w:r>
        <w:rPr>
          <w:rFonts w:ascii="Verdana" w:hAnsi="Verdana" w:cs="Tahoma"/>
          <w:sz w:val="20"/>
          <w:szCs w:val="20"/>
        </w:rPr>
        <w:t>A</w:t>
      </w:r>
      <w:bookmarkStart w:id="229" w:name="_DV_M256"/>
      <w:bookmarkEnd w:id="229"/>
      <w:r>
        <w:rPr>
          <w:rFonts w:ascii="Verdana" w:hAnsi="Verdana" w:cs="Tahoma"/>
          <w:sz w:val="20"/>
          <w:szCs w:val="20"/>
        </w:rPr>
        <w:t>s Assembleias Gerais de Debenturistas</w:t>
      </w:r>
      <w:bookmarkStart w:id="230" w:name="_DV_C359"/>
      <w:r>
        <w:rPr>
          <w:rFonts w:ascii="Verdana" w:hAnsi="Verdana" w:cs="Tahoma"/>
          <w:sz w:val="20"/>
          <w:szCs w:val="20"/>
        </w:rPr>
        <w:t xml:space="preserve"> de que tratam o</w:t>
      </w:r>
      <w:bookmarkStart w:id="231" w:name="_DV_M257"/>
      <w:bookmarkEnd w:id="230"/>
      <w:bookmarkEnd w:id="231"/>
      <w:r>
        <w:rPr>
          <w:rFonts w:ascii="Verdana" w:hAnsi="Verdana" w:cs="Tahoma"/>
          <w:sz w:val="20"/>
          <w:szCs w:val="20"/>
        </w:rPr>
        <w:t xml:space="preserve"> item </w:t>
      </w:r>
      <w:bookmarkStart w:id="232" w:name="_DV_C361"/>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id="233" w:name="_DV_M258"/>
      <w:bookmarkEnd w:id="232"/>
      <w:bookmarkEnd w:id="233"/>
      <w:r>
        <w:rPr>
          <w:rFonts w:ascii="Verdana" w:hAnsi="Verdana" w:cs="Tahoma"/>
          <w:sz w:val="20"/>
          <w:szCs w:val="20"/>
        </w:rPr>
        <w:t xml:space="preserve"> optar, em primeira convocação, por deliberação d</w:t>
      </w:r>
      <w:bookmarkStart w:id="234" w:name="_DV_C363"/>
      <w:r>
        <w:rPr>
          <w:rFonts w:ascii="Verdana" w:hAnsi="Verdana" w:cs="Tahoma"/>
          <w:sz w:val="20"/>
          <w:szCs w:val="20"/>
        </w:rPr>
        <w:t>os Debenturistas</w:t>
      </w:r>
      <w:bookmarkStart w:id="235" w:name="_DV_M259"/>
      <w:bookmarkEnd w:id="234"/>
      <w:bookmarkEnd w:id="235"/>
      <w:r>
        <w:rPr>
          <w:rFonts w:ascii="Verdana" w:hAnsi="Verdana" w:cs="Tahoma"/>
          <w:sz w:val="20"/>
          <w:szCs w:val="20"/>
        </w:rPr>
        <w:t xml:space="preserve"> que representem, no mínimo, 50% (cinquenta por cento) mais 1 (um) das Debêntures em Circulação</w:t>
      </w:r>
      <w:bookmarkStart w:id="236" w:name="_DV_C364"/>
      <w:r>
        <w:rPr>
          <w:rFonts w:ascii="Verdana" w:hAnsi="Verdana" w:cs="Tahoma"/>
          <w:sz w:val="20"/>
          <w:szCs w:val="20"/>
        </w:rPr>
        <w:t xml:space="preserve">, por não declarar vencidas antecipadamente </w:t>
      </w:r>
      <w:bookmarkStart w:id="237" w:name="_DV_M260"/>
      <w:bookmarkEnd w:id="236"/>
      <w:bookmarkEnd w:id="237"/>
      <w:r>
        <w:rPr>
          <w:rFonts w:ascii="Verdana" w:hAnsi="Verdana" w:cs="Tahoma"/>
          <w:sz w:val="20"/>
          <w:szCs w:val="20"/>
        </w:rPr>
        <w:t>as Debêntures de que são titulares</w:t>
      </w:r>
      <w:bookmarkEnd w:id="227"/>
      <w:r>
        <w:rPr>
          <w:rFonts w:ascii="Verdana" w:hAnsi="Verdana" w:cs="Tahoma"/>
          <w:sz w:val="20"/>
          <w:szCs w:val="20"/>
        </w:rPr>
        <w:t>.</w:t>
      </w:r>
      <w:bookmarkEnd w:id="228"/>
      <w:r>
        <w:rPr>
          <w:rFonts w:ascii="Verdana" w:hAnsi="Verdana" w:cs="Tahoma"/>
          <w:sz w:val="20"/>
          <w:szCs w:val="20"/>
        </w:rPr>
        <w:t xml:space="preserve"> </w:t>
      </w:r>
    </w:p>
    <w:p w14:paraId="543FCE8C" w14:textId="77777777" w:rsidR="00D17468" w:rsidRPr="006B3E5D" w:rsidRDefault="00D17468" w:rsidP="006B3E5D">
      <w:pPr>
        <w:widowControl w:val="0"/>
        <w:spacing w:line="320" w:lineRule="exact"/>
        <w:contextualSpacing/>
        <w:rPr>
          <w:rFonts w:ascii="Verdana" w:hAnsi="Verdana" w:cs="Tahoma"/>
          <w:sz w:val="20"/>
          <w:szCs w:val="20"/>
        </w:rPr>
      </w:pPr>
    </w:p>
    <w:p w14:paraId="2EE3AC7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8" w:name="_DV_M261"/>
      <w:bookmarkStart w:id="239" w:name="_Ref522320821"/>
      <w:bookmarkEnd w:id="238"/>
      <w:r>
        <w:rPr>
          <w:rFonts w:ascii="Verdana" w:hAnsi="Verdana" w:cs="Tahoma"/>
          <w:sz w:val="20"/>
          <w:szCs w:val="20"/>
        </w:rPr>
        <w:t xml:space="preserve">Na hipótese (i) de não instalação em segunda convocação da Assembleia Geral de Debenturistas </w:t>
      </w:r>
      <w:bookmarkStart w:id="240" w:name="_DV_C368"/>
      <w:r>
        <w:rPr>
          <w:rFonts w:ascii="Verdana" w:hAnsi="Verdana" w:cs="Tahoma"/>
          <w:sz w:val="20"/>
          <w:szCs w:val="20"/>
        </w:rPr>
        <w:t xml:space="preserve">mencionada no item </w:t>
      </w:r>
      <w:bookmarkStart w:id="241" w:name="_DV_M262"/>
      <w:bookmarkEnd w:id="240"/>
      <w:bookmarkEnd w:id="241"/>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id="242" w:name="_DV_C370"/>
      <w:r>
        <w:rPr>
          <w:rFonts w:ascii="Verdana" w:hAnsi="Verdana" w:cs="Tahoma"/>
          <w:sz w:val="20"/>
          <w:szCs w:val="20"/>
        </w:rPr>
        <w:t>aprovado</w:t>
      </w:r>
      <w:bookmarkStart w:id="243" w:name="_DV_M263"/>
      <w:bookmarkEnd w:id="242"/>
      <w:bookmarkEnd w:id="243"/>
      <w:r>
        <w:rPr>
          <w:rFonts w:ascii="Verdana" w:hAnsi="Verdana" w:cs="Tahoma"/>
          <w:sz w:val="20"/>
          <w:szCs w:val="20"/>
        </w:rPr>
        <w:t xml:space="preserve"> o exercício da faculdade prevista no item </w:t>
      </w:r>
      <w:bookmarkStart w:id="244" w:name="_DV_M264"/>
      <w:bookmarkEnd w:id="244"/>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id="245" w:name="_DV_M265"/>
      <w:bookmarkEnd w:id="245"/>
      <w:r>
        <w:rPr>
          <w:rFonts w:ascii="Verdana" w:hAnsi="Verdana" w:cs="Tahoma"/>
          <w:sz w:val="20"/>
          <w:szCs w:val="20"/>
        </w:rPr>
        <w:t xml:space="preserve"> pela falta de </w:t>
      </w:r>
      <w:bookmarkStart w:id="246" w:name="_DV_C375"/>
      <w:r>
        <w:rPr>
          <w:rFonts w:ascii="Verdana" w:hAnsi="Verdana" w:cs="Tahoma"/>
          <w:sz w:val="20"/>
          <w:szCs w:val="20"/>
        </w:rPr>
        <w:t>quórum mínimo de deliberação</w:t>
      </w:r>
      <w:bookmarkStart w:id="247" w:name="_DV_M266"/>
      <w:bookmarkEnd w:id="246"/>
      <w:bookmarkEnd w:id="247"/>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239"/>
      <w:r>
        <w:rPr>
          <w:rFonts w:ascii="Verdana" w:hAnsi="Verdana" w:cs="Tahoma"/>
          <w:w w:val="0"/>
          <w:sz w:val="20"/>
          <w:szCs w:val="20"/>
        </w:rPr>
        <w:t xml:space="preserve"> </w:t>
      </w:r>
    </w:p>
    <w:p w14:paraId="6F5D6398"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6CC2A7C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48" w:name="_Ref522320818"/>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48"/>
      <w:r>
        <w:rPr>
          <w:rFonts w:ascii="Verdana" w:hAnsi="Verdana" w:cs="Tahoma"/>
          <w:sz w:val="20"/>
          <w:szCs w:val="20"/>
        </w:rPr>
        <w:t xml:space="preserve"> </w:t>
      </w:r>
    </w:p>
    <w:p w14:paraId="02ABEE0B" w14:textId="77777777" w:rsidR="00D17468" w:rsidRPr="006B3E5D" w:rsidRDefault="00D17468" w:rsidP="006B3E5D">
      <w:pPr>
        <w:widowControl w:val="0"/>
        <w:spacing w:line="320" w:lineRule="exact"/>
        <w:contextualSpacing/>
        <w:rPr>
          <w:rFonts w:ascii="Verdana" w:hAnsi="Verdana" w:cs="Tahoma"/>
          <w:w w:val="0"/>
          <w:sz w:val="20"/>
          <w:szCs w:val="20"/>
        </w:rPr>
      </w:pPr>
    </w:p>
    <w:p w14:paraId="18D7C0A4" w14:textId="77777777" w:rsidR="00D17468" w:rsidRPr="006B3E5D" w:rsidRDefault="009D588F" w:rsidP="006B3E5D">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w:t>
      </w:r>
      <w:r>
        <w:rPr>
          <w:rFonts w:ascii="Verdana" w:hAnsi="Verdana" w:cs="Tahoma"/>
          <w:sz w:val="20"/>
          <w:szCs w:val="20"/>
        </w:rPr>
        <w:lastRenderedPageBreak/>
        <w:t xml:space="preserve">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14:paraId="2806003D"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0943F888"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49" w:name="_DV_M267"/>
      <w:bookmarkStart w:id="250" w:name="_Toc499990368"/>
      <w:bookmarkEnd w:id="249"/>
      <w:r>
        <w:rPr>
          <w:rFonts w:ascii="Verdana" w:hAnsi="Verdana" w:cs="Tahoma"/>
          <w:b/>
          <w:w w:val="0"/>
          <w:sz w:val="20"/>
          <w:szCs w:val="20"/>
        </w:rPr>
        <w:t xml:space="preserve">OBRIGAÇÕES ADICIONAIS DA </w:t>
      </w:r>
      <w:bookmarkStart w:id="251" w:name="_DV_M268"/>
      <w:bookmarkEnd w:id="250"/>
      <w:bookmarkEnd w:id="251"/>
      <w:r>
        <w:rPr>
          <w:rFonts w:ascii="Verdana" w:hAnsi="Verdana" w:cs="Tahoma"/>
          <w:b/>
          <w:w w:val="0"/>
          <w:sz w:val="20"/>
          <w:szCs w:val="20"/>
        </w:rPr>
        <w:t>EMISSORA E GARANTIDORA</w:t>
      </w:r>
    </w:p>
    <w:p w14:paraId="0FA2411E"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5EA8C8D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2" w:name="_DV_M269"/>
      <w:bookmarkStart w:id="253" w:name="_Ref522318581"/>
      <w:bookmarkEnd w:id="252"/>
      <w:r>
        <w:rPr>
          <w:rFonts w:ascii="Verdana" w:hAnsi="Verdana" w:cs="Tahoma"/>
          <w:sz w:val="20"/>
          <w:szCs w:val="20"/>
        </w:rPr>
        <w:t>A Emissora e a Garantidora assumem, no que couber, as seguintes obrigações:</w:t>
      </w:r>
      <w:bookmarkEnd w:id="253"/>
      <w:r>
        <w:rPr>
          <w:rFonts w:ascii="Verdana" w:hAnsi="Verdana" w:cs="Tahoma"/>
          <w:sz w:val="20"/>
          <w:szCs w:val="20"/>
        </w:rPr>
        <w:t xml:space="preserve"> </w:t>
      </w:r>
    </w:p>
    <w:p w14:paraId="0C2E52CD" w14:textId="77777777" w:rsidR="00D17468" w:rsidRPr="006B3E5D" w:rsidRDefault="00D17468" w:rsidP="006B3E5D">
      <w:pPr>
        <w:keepNext/>
        <w:widowControl w:val="0"/>
        <w:spacing w:line="320" w:lineRule="exact"/>
        <w:contextualSpacing/>
        <w:rPr>
          <w:rFonts w:ascii="Verdana" w:hAnsi="Verdana" w:cs="Tahoma"/>
          <w:sz w:val="20"/>
          <w:szCs w:val="20"/>
        </w:rPr>
      </w:pPr>
    </w:p>
    <w:p w14:paraId="682B42C2"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54" w:name="_DV_M298"/>
      <w:bookmarkStart w:id="255" w:name="_Ref101899237"/>
      <w:bookmarkStart w:id="256" w:name="_Toc499990370"/>
      <w:bookmarkEnd w:id="254"/>
      <w:proofErr w:type="spellStart"/>
      <w:r>
        <w:rPr>
          <w:rFonts w:ascii="Verdana" w:hAnsi="Verdana" w:cs="Tahoma"/>
          <w:sz w:val="20"/>
          <w:szCs w:val="20"/>
        </w:rPr>
        <w:t>fornecer</w:t>
      </w:r>
      <w:proofErr w:type="spellEnd"/>
      <w:r>
        <w:rPr>
          <w:rFonts w:ascii="Verdana" w:hAnsi="Verdana" w:cs="Tahoma"/>
          <w:sz w:val="20"/>
          <w:szCs w:val="20"/>
        </w:rPr>
        <w:t xml:space="preserve"> ao Agente Fiduciário:</w:t>
      </w:r>
      <w:bookmarkEnd w:id="255"/>
    </w:p>
    <w:p w14:paraId="5EAD06D5"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2EEC0AF9"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14:paraId="306DB405"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7B9FFB2E"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w:t>
      </w:r>
      <w:r>
        <w:rPr>
          <w:rFonts w:ascii="Verdana" w:hAnsi="Verdana" w:cs="Tahoma"/>
          <w:sz w:val="20"/>
          <w:szCs w:val="20"/>
        </w:rPr>
        <w:lastRenderedPageBreak/>
        <w:t xml:space="preserve">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14:paraId="43740BF9"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55FC1776"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57" w:name="_Ref100228401"/>
      <w:r>
        <w:rPr>
          <w:rFonts w:ascii="Verdana" w:hAnsi="Verdana" w:cs="Tahoma"/>
          <w:sz w:val="20"/>
          <w:szCs w:val="20"/>
        </w:rPr>
        <w:t>cópia dos avisos aos Debenturistas, de fatos relevantes, conforme definidos na Resolução CVM 44, de 23 de agosto de 2021 (“</w:t>
      </w:r>
      <w:r>
        <w:rPr>
          <w:rFonts w:ascii="Verdana" w:hAnsi="Verdana" w:cs="Tahoma"/>
          <w:b/>
          <w:bCs/>
          <w:sz w:val="20"/>
          <w:szCs w:val="20"/>
        </w:rPr>
        <w:t>Resolução CVM 44</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57"/>
      <w:r>
        <w:rPr>
          <w:rFonts w:ascii="Verdana" w:hAnsi="Verdana" w:cs="Tahoma"/>
          <w:sz w:val="20"/>
          <w:szCs w:val="20"/>
        </w:rPr>
        <w:t xml:space="preserve"> </w:t>
      </w:r>
    </w:p>
    <w:p w14:paraId="431CF910"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58" w:name="_DV_M200"/>
      <w:bookmarkStart w:id="259" w:name="_DV_M201"/>
      <w:bookmarkStart w:id="260" w:name="_DV_M203"/>
      <w:bookmarkEnd w:id="258"/>
      <w:bookmarkEnd w:id="259"/>
      <w:bookmarkEnd w:id="260"/>
    </w:p>
    <w:p w14:paraId="498BA39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0D0ED9D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DC75FE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14:paraId="34B7CCA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A322BE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14:paraId="41CB40F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D87395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14:paraId="37AF85A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3A69F8B" w14:textId="330B5444"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1A4477">
        <w:rPr>
          <w:rFonts w:ascii="Verdana" w:hAnsi="Verdana" w:cs="Tahoma"/>
          <w:sz w:val="20"/>
          <w:szCs w:val="20"/>
        </w:rPr>
        <w:t xml:space="preserve"> ou</w:t>
      </w:r>
      <w:r>
        <w:rPr>
          <w:rFonts w:ascii="Verdana" w:hAnsi="Verdana" w:cs="Tahoma"/>
          <w:sz w:val="20"/>
          <w:szCs w:val="20"/>
        </w:rPr>
        <w:t xml:space="preserve"> da Garantidora,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não mais reflitam a real condição financeira da Emissora ou da Garantidora, conforme o caso;</w:t>
      </w:r>
      <w:r w:rsidR="00CA0A0C">
        <w:rPr>
          <w:rFonts w:ascii="Verdana" w:hAnsi="Verdana" w:cs="Tahoma"/>
          <w:sz w:val="20"/>
          <w:szCs w:val="20"/>
        </w:rPr>
        <w:t xml:space="preserve"> </w:t>
      </w:r>
    </w:p>
    <w:p w14:paraId="0A4395D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DD7A2E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1" w:name="_DV_M209"/>
      <w:bookmarkEnd w:id="261"/>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3492782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218350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14:paraId="25B7249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E04513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06AC449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9D0CCF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7A53233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27A39B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14:paraId="0604E16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447B73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14:paraId="4E4C4C1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00FCE0B" w14:textId="0B1ABA72"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w:t>
      </w:r>
      <w:r>
        <w:rPr>
          <w:rFonts w:ascii="Verdana" w:hAnsi="Verdana" w:cs="Tahoma"/>
          <w:sz w:val="20"/>
          <w:szCs w:val="20"/>
        </w:rPr>
        <w:lastRenderedPageBreak/>
        <w:t>continuidade das atividades da Emissora</w:t>
      </w:r>
      <w:r w:rsidR="0020564B">
        <w:rPr>
          <w:rFonts w:ascii="Verdana" w:hAnsi="Verdana" w:cs="Tahoma"/>
          <w:sz w:val="20"/>
          <w:szCs w:val="20"/>
        </w:rPr>
        <w:t xml:space="preserve"> e/ou </w:t>
      </w:r>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r w:rsidR="001A4477">
        <w:rPr>
          <w:rFonts w:ascii="Verdana" w:hAnsi="Verdana" w:cs="Tahoma"/>
          <w:sz w:val="20"/>
          <w:szCs w:val="20"/>
        </w:rPr>
        <w:t xml:space="preserve"> </w:t>
      </w:r>
    </w:p>
    <w:p w14:paraId="596064F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20E6A4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2" w:name="_DV_M216"/>
      <w:bookmarkEnd w:id="262"/>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5E107DC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9B761B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3" w:name="_DV_M217"/>
      <w:bookmarkStart w:id="264" w:name="_Ref522318586"/>
      <w:bookmarkEnd w:id="263"/>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2º da Resolução CVM 44 e pelo artigo 17, inciso VI, da Instrução CVM 476, comunicando imediatamente aos Coordenadores e ao Agente Fiduciário;</w:t>
      </w:r>
      <w:bookmarkEnd w:id="264"/>
    </w:p>
    <w:p w14:paraId="4B2D6CF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8B95F3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5" w:name="_DV_M218"/>
      <w:bookmarkEnd w:id="265"/>
      <w:r>
        <w:rPr>
          <w:rFonts w:ascii="Verdana" w:hAnsi="Verdana" w:cs="Tahoma"/>
          <w:sz w:val="20"/>
          <w:szCs w:val="20"/>
        </w:rPr>
        <w:t xml:space="preserve">submeter suas demonstrações financeiras a auditoria, por auditor independente registrado na CVM; </w:t>
      </w:r>
    </w:p>
    <w:p w14:paraId="6A86E95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4B2B46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6" w:name="_Ref522321244"/>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66"/>
      <w:r>
        <w:rPr>
          <w:rFonts w:ascii="Verdana" w:hAnsi="Verdana" w:cs="Tahoma"/>
          <w:sz w:val="20"/>
          <w:szCs w:val="20"/>
        </w:rPr>
        <w:t xml:space="preserve"> </w:t>
      </w:r>
    </w:p>
    <w:p w14:paraId="66C0A32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740A63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7" w:name="_DV_M220"/>
      <w:bookmarkEnd w:id="267"/>
      <w:proofErr w:type="spellStart"/>
      <w:r>
        <w:rPr>
          <w:rFonts w:ascii="Verdana" w:hAnsi="Verdana" w:cs="Tahoma"/>
          <w:sz w:val="20"/>
          <w:szCs w:val="20"/>
        </w:rPr>
        <w:t>fornecer</w:t>
      </w:r>
      <w:proofErr w:type="spellEnd"/>
      <w:r>
        <w:rPr>
          <w:rFonts w:ascii="Verdana" w:hAnsi="Verdana" w:cs="Tahoma"/>
          <w:sz w:val="20"/>
          <w:szCs w:val="20"/>
        </w:rPr>
        <w:t xml:space="preserve"> todas as informações que vierem a ser solicitadas pela CVM ou pela B3;</w:t>
      </w:r>
    </w:p>
    <w:p w14:paraId="5634DCD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509675E"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14:paraId="14CF68A1" w14:textId="77777777" w:rsidR="004D794B" w:rsidRPr="00F24D7C" w:rsidRDefault="004D794B" w:rsidP="00F24D7C">
      <w:pPr>
        <w:pStyle w:val="PargrafodaLista"/>
        <w:rPr>
          <w:rFonts w:ascii="Verdana" w:hAnsi="Verdana" w:cs="Tahoma"/>
          <w:sz w:val="20"/>
          <w:szCs w:val="20"/>
        </w:rPr>
      </w:pPr>
    </w:p>
    <w:p w14:paraId="73ED960B"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14:paraId="7CA20E9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017AF8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7B55F5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417D80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lastRenderedPageBreak/>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1C7B10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4DF38A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w:t>
      </w:r>
      <w:r w:rsidRPr="00177390">
        <w:rPr>
          <w:rFonts w:ascii="Verdana" w:hAnsi="Verdana" w:cs="Tahoma"/>
          <w:sz w:val="20"/>
          <w:szCs w:val="20"/>
        </w:rPr>
        <w:t xml:space="preserve">es descritas em seu objeto social, salvo nos casos em que, (i) de boa-fé, a Emissora </w:t>
      </w:r>
      <w:r w:rsidR="0020564B" w:rsidRPr="00177390">
        <w:rPr>
          <w:rFonts w:ascii="Verdana" w:hAnsi="Verdana" w:cs="Tahoma"/>
          <w:sz w:val="20"/>
          <w:szCs w:val="20"/>
        </w:rPr>
        <w:t xml:space="preserve">ou a Garantidora </w:t>
      </w:r>
      <w:r w:rsidRPr="00177390">
        <w:rPr>
          <w:rFonts w:ascii="Verdana" w:hAnsi="Verdana" w:cs="Tahoma"/>
          <w:sz w:val="20"/>
          <w:szCs w:val="20"/>
        </w:rPr>
        <w:t>esteja</w:t>
      </w:r>
      <w:r w:rsidR="00D85A00" w:rsidRPr="0017739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 xml:space="preserve">etente a sua aplicabilidade; ou (ii) o descumprimento das obrigações não possa causar um Efeito Adverso Relevante;  </w:t>
      </w:r>
    </w:p>
    <w:p w14:paraId="628C3F39"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39624A2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14:paraId="0AC4330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3E58FF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14:paraId="38D0F86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3D77DE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14:paraId="3D06275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0200A5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14:paraId="5838E43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9974E66" w14:textId="1D48E89C" w:rsidR="00D17468" w:rsidRPr="00EE481F"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00D85A00" w:rsidRPr="00EE481F">
        <w:rPr>
          <w:rFonts w:ascii="Verdana" w:hAnsi="Verdana" w:cs="Tahoma"/>
          <w:sz w:val="20"/>
          <w:szCs w:val="20"/>
        </w:rPr>
        <w:t xml:space="preserve"> </w:t>
      </w:r>
      <w:r w:rsidR="00D85A00" w:rsidRPr="002B3F2B">
        <w:rPr>
          <w:rFonts w:ascii="Verdana" w:hAnsi="Verdana" w:cs="Tahoma"/>
          <w:sz w:val="20"/>
          <w:szCs w:val="20"/>
        </w:rPr>
        <w:t>e nas atividades das Controladas Relevantes</w:t>
      </w:r>
      <w:r w:rsidRPr="00EE481F">
        <w:rPr>
          <w:rFonts w:ascii="Verdana" w:hAnsi="Verdana" w:cs="Tahoma"/>
          <w:sz w:val="20"/>
          <w:szCs w:val="20"/>
        </w:rPr>
        <w:t xml:space="preserve">; </w:t>
      </w:r>
    </w:p>
    <w:p w14:paraId="5CA758AC"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1B01B27A"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Ref100228548"/>
      <w:r>
        <w:rPr>
          <w:rFonts w:ascii="Verdana" w:hAnsi="Verdana" w:cs="Tahoma"/>
          <w:sz w:val="20"/>
          <w:szCs w:val="20"/>
        </w:rPr>
        <w:lastRenderedPageBreak/>
        <w:t>informar e enviar o organograma, todos os dados financeiros e atos societários necessários à realização do relatório anual, conforme Resolução CVM 17, de 10 de fevereiro de 2021 (“</w:t>
      </w:r>
      <w:r>
        <w:rPr>
          <w:rFonts w:ascii="Verdana" w:hAnsi="Verdana" w:cs="Tahoma"/>
          <w:b/>
          <w:bCs/>
          <w:sz w:val="20"/>
          <w:szCs w:val="20"/>
        </w:rPr>
        <w:t>Resolução CVM 17</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68"/>
    </w:p>
    <w:p w14:paraId="2B28ACB1" w14:textId="77777777" w:rsidR="00473077" w:rsidRPr="00F24D7C" w:rsidRDefault="00473077" w:rsidP="00F24D7C">
      <w:pPr>
        <w:pStyle w:val="PargrafodaLista"/>
        <w:rPr>
          <w:rFonts w:ascii="Verdana" w:hAnsi="Verdana" w:cs="Tahoma"/>
          <w:sz w:val="20"/>
          <w:szCs w:val="20"/>
        </w:rPr>
      </w:pPr>
    </w:p>
    <w:p w14:paraId="5275C8E2" w14:textId="77777777"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id="269" w:name="_Ref522318661"/>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w:t>
      </w:r>
      <w:r w:rsidR="00D85A00" w:rsidRPr="0017739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Pr>
          <w:rFonts w:ascii="Verdana" w:hAnsi="Verdana" w:cs="Tahoma"/>
          <w:b/>
          <w:sz w:val="20"/>
          <w:szCs w:val="20"/>
        </w:rPr>
        <w:t>Leis Anticorrupção</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269"/>
      <w:r w:rsidR="002A6B46">
        <w:rPr>
          <w:rFonts w:ascii="Verdana" w:hAnsi="Verdana" w:cs="Tahoma"/>
          <w:sz w:val="20"/>
          <w:szCs w:val="20"/>
        </w:rPr>
        <w:t xml:space="preserve"> </w:t>
      </w:r>
    </w:p>
    <w:p w14:paraId="0BA863F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610AB3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0" w:name="_Ref522319585"/>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rFonts w:ascii="Verdana" w:hAnsi="Verdana" w:cs="Tahoma"/>
          <w:sz w:val="20"/>
          <w:szCs w:val="20"/>
        </w:rPr>
        <w:t>Poor's</w:t>
      </w:r>
      <w:proofErr w:type="spellEnd"/>
      <w:r>
        <w:rPr>
          <w:rFonts w:ascii="Verdana" w:hAnsi="Verdana" w:cs="Tahoma"/>
          <w:sz w:val="20"/>
          <w:szCs w:val="20"/>
        </w:rPr>
        <w:t xml:space="preserve"> Ratings do Brasil Ltda. ou a Fitch Ratings; ou (B) notificar em até 1 (um) Dia </w:t>
      </w:r>
      <w:r>
        <w:rPr>
          <w:rFonts w:ascii="Verdana" w:hAnsi="Verdana" w:cs="Tahoma"/>
          <w:sz w:val="20"/>
          <w:szCs w:val="20"/>
        </w:rPr>
        <w:lastRenderedPageBreak/>
        <w:t>Útil o Agente Fiduciário e convocar Assembleia Geral de Debenturistas para que estes definam a agência de classificação de risco substituta; e</w:t>
      </w:r>
      <w:bookmarkStart w:id="271" w:name="_DV_M237"/>
      <w:bookmarkStart w:id="272" w:name="_DV_M240"/>
      <w:bookmarkEnd w:id="270"/>
      <w:bookmarkEnd w:id="271"/>
      <w:bookmarkEnd w:id="272"/>
    </w:p>
    <w:p w14:paraId="58862431"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2D274E4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14:paraId="57F20760"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7B11E01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198"/>
    <w:p w14:paraId="77CDBF1E" w14:textId="77777777" w:rsidR="00D17468" w:rsidRPr="006B3E5D" w:rsidRDefault="00D17468" w:rsidP="006B3E5D">
      <w:pPr>
        <w:widowControl w:val="0"/>
        <w:spacing w:line="320" w:lineRule="exact"/>
        <w:contextualSpacing/>
        <w:rPr>
          <w:rFonts w:ascii="Verdana" w:hAnsi="Verdana" w:cs="Tahoma"/>
          <w:sz w:val="20"/>
          <w:szCs w:val="20"/>
        </w:rPr>
      </w:pPr>
    </w:p>
    <w:p w14:paraId="2B29E519"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73" w:name="_DV_M242"/>
      <w:bookmarkEnd w:id="256"/>
      <w:bookmarkEnd w:id="273"/>
      <w:r>
        <w:rPr>
          <w:rFonts w:ascii="Verdana" w:hAnsi="Verdana" w:cs="Tahoma"/>
          <w:b/>
          <w:w w:val="0"/>
          <w:sz w:val="20"/>
          <w:szCs w:val="20"/>
        </w:rPr>
        <w:t>AGENTE FIDUCIÁRIO</w:t>
      </w:r>
    </w:p>
    <w:p w14:paraId="0146CC06" w14:textId="77777777" w:rsidR="00D17468" w:rsidRPr="006B3E5D" w:rsidRDefault="00D17468" w:rsidP="006B3E5D">
      <w:pPr>
        <w:widowControl w:val="0"/>
        <w:spacing w:line="320" w:lineRule="exact"/>
        <w:contextualSpacing/>
        <w:rPr>
          <w:rFonts w:ascii="Verdana" w:hAnsi="Verdana" w:cs="Tahoma"/>
          <w:w w:val="0"/>
          <w:sz w:val="20"/>
          <w:szCs w:val="20"/>
        </w:rPr>
      </w:pPr>
      <w:bookmarkStart w:id="274" w:name="_Toc499990371"/>
    </w:p>
    <w:p w14:paraId="140DB0C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75" w:name="_DV_M300"/>
      <w:bookmarkEnd w:id="275"/>
      <w:r>
        <w:rPr>
          <w:rFonts w:ascii="Verdana" w:hAnsi="Verdana" w:cs="Tahoma"/>
          <w:b/>
          <w:w w:val="0"/>
          <w:sz w:val="20"/>
          <w:szCs w:val="20"/>
        </w:rPr>
        <w:t>Nomeação</w:t>
      </w:r>
    </w:p>
    <w:p w14:paraId="6C43E81C"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042C5E6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6" w:name="_DV_M301"/>
      <w:bookmarkStart w:id="277" w:name="_Toc499990378"/>
      <w:bookmarkEnd w:id="274"/>
      <w:bookmarkEnd w:id="276"/>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352DE6E3" w14:textId="77777777" w:rsidR="00D17468" w:rsidRPr="006B3E5D" w:rsidRDefault="00D17468" w:rsidP="006B3E5D">
      <w:pPr>
        <w:widowControl w:val="0"/>
        <w:spacing w:line="320" w:lineRule="exact"/>
        <w:contextualSpacing/>
        <w:rPr>
          <w:rFonts w:ascii="Verdana" w:hAnsi="Verdana" w:cs="Tahoma"/>
          <w:sz w:val="20"/>
          <w:szCs w:val="20"/>
        </w:rPr>
      </w:pPr>
    </w:p>
    <w:p w14:paraId="3CFF740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8" w:name="_Ref522797219"/>
      <w:r>
        <w:rPr>
          <w:rFonts w:ascii="Verdana" w:hAnsi="Verdana" w:cs="Tahoma"/>
          <w:sz w:val="20"/>
          <w:szCs w:val="20"/>
        </w:rPr>
        <w:t xml:space="preserve">O Agente Fiduciário declara, neste ato, 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tendo diligenciado para que fossem sanadas as omissões, falhas ou defeitos de que tenha tido conhecimento.</w:t>
      </w:r>
      <w:bookmarkEnd w:id="278"/>
    </w:p>
    <w:p w14:paraId="2F12D0B0" w14:textId="77777777" w:rsidR="00D17468" w:rsidRPr="006B3E5D" w:rsidRDefault="00D17468" w:rsidP="006B3E5D">
      <w:pPr>
        <w:widowControl w:val="0"/>
        <w:spacing w:line="320" w:lineRule="exact"/>
        <w:contextualSpacing/>
        <w:rPr>
          <w:rFonts w:ascii="Verdana" w:hAnsi="Verdana" w:cs="Tahoma"/>
          <w:bCs/>
          <w:sz w:val="20"/>
          <w:szCs w:val="20"/>
        </w:rPr>
      </w:pPr>
    </w:p>
    <w:p w14:paraId="7FDCC6D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14:paraId="53C58E02" w14:textId="77777777" w:rsidR="00D17468" w:rsidRPr="006B3E5D" w:rsidRDefault="00D17468" w:rsidP="006B3E5D">
      <w:pPr>
        <w:widowControl w:val="0"/>
        <w:spacing w:line="320" w:lineRule="exact"/>
        <w:contextualSpacing/>
        <w:rPr>
          <w:rFonts w:ascii="Verdana" w:hAnsi="Verdana" w:cs="Tahoma"/>
          <w:sz w:val="20"/>
          <w:szCs w:val="20"/>
        </w:rPr>
      </w:pPr>
    </w:p>
    <w:p w14:paraId="5CE5C37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9" w:name="_Ref522319898"/>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79"/>
      <w:r>
        <w:rPr>
          <w:rFonts w:ascii="Verdana" w:hAnsi="Verdana" w:cs="Tahoma"/>
          <w:sz w:val="20"/>
          <w:szCs w:val="20"/>
        </w:rPr>
        <w:t xml:space="preserve"> </w:t>
      </w:r>
    </w:p>
    <w:p w14:paraId="75884C72" w14:textId="77777777" w:rsidR="00CF70BE" w:rsidRPr="006B3E5D" w:rsidRDefault="00CF70BE" w:rsidP="006B3E5D">
      <w:pPr>
        <w:widowControl w:val="0"/>
        <w:spacing w:line="320" w:lineRule="exact"/>
        <w:contextualSpacing/>
        <w:rPr>
          <w:rFonts w:ascii="Verdana" w:hAnsi="Verdana" w:cs="Tahoma"/>
          <w:bCs/>
          <w:sz w:val="20"/>
          <w:szCs w:val="20"/>
        </w:rPr>
      </w:pPr>
    </w:p>
    <w:p w14:paraId="08E9B5AB"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80" w:name="_Ref100237419"/>
      <w:r>
        <w:rPr>
          <w:rFonts w:ascii="Verdana" w:hAnsi="Verdana" w:cs="Tahoma"/>
          <w:bCs/>
          <w:sz w:val="20"/>
          <w:szCs w:val="20"/>
        </w:rPr>
        <w:lastRenderedPageBreak/>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Pr>
          <w:rFonts w:ascii="Verdana" w:hAnsi="Verdana" w:cs="Tahoma"/>
          <w:b/>
          <w:sz w:val="20"/>
          <w:szCs w:val="20"/>
        </w:rPr>
        <w:t>IPCA</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280"/>
    </w:p>
    <w:p w14:paraId="08EB052A" w14:textId="77777777" w:rsidR="00D17468" w:rsidRPr="006B3E5D" w:rsidRDefault="00D17468" w:rsidP="006B3E5D">
      <w:pPr>
        <w:widowControl w:val="0"/>
        <w:spacing w:line="320" w:lineRule="exact"/>
        <w:contextualSpacing/>
        <w:rPr>
          <w:rFonts w:ascii="Verdana" w:hAnsi="Verdana" w:cs="Tahoma"/>
          <w:bCs/>
          <w:sz w:val="20"/>
          <w:szCs w:val="20"/>
        </w:rPr>
      </w:pPr>
    </w:p>
    <w:p w14:paraId="3B31DDE5"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281" w:name="_Ref100225621"/>
      <w:r>
        <w:rPr>
          <w:rFonts w:ascii="Verdana" w:hAnsi="Verdana" w:cs="Tahoma"/>
          <w:bCs/>
          <w:sz w:val="20"/>
          <w:szCs w:val="20"/>
        </w:rPr>
        <w:t>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bookmarkEnd w:id="281"/>
      <w:r>
        <w:rPr>
          <w:rFonts w:ascii="Verdana" w:hAnsi="Verdana" w:cs="Tahoma"/>
          <w:bCs/>
          <w:sz w:val="20"/>
          <w:szCs w:val="20"/>
        </w:rPr>
        <w:t xml:space="preserve"> </w:t>
      </w:r>
    </w:p>
    <w:p w14:paraId="031A7888" w14:textId="77777777" w:rsidR="009E31EA" w:rsidRPr="006B3E5D" w:rsidRDefault="009E31EA" w:rsidP="006B3E5D">
      <w:pPr>
        <w:pStyle w:val="PargrafodaLista"/>
        <w:spacing w:line="320" w:lineRule="exact"/>
        <w:contextualSpacing/>
        <w:rPr>
          <w:rFonts w:ascii="Verdana" w:hAnsi="Verdana" w:cs="Tahoma"/>
          <w:bCs/>
          <w:sz w:val="20"/>
          <w:szCs w:val="20"/>
        </w:rPr>
      </w:pPr>
    </w:p>
    <w:p w14:paraId="298EA0D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14:paraId="5FBC6098" w14:textId="77777777" w:rsidR="00D17468" w:rsidRPr="006B3E5D" w:rsidRDefault="00D17468" w:rsidP="006B3E5D">
      <w:pPr>
        <w:widowControl w:val="0"/>
        <w:spacing w:line="320" w:lineRule="exact"/>
        <w:contextualSpacing/>
        <w:rPr>
          <w:rFonts w:ascii="Verdana" w:hAnsi="Verdana" w:cs="Tahoma"/>
          <w:bCs/>
          <w:sz w:val="20"/>
          <w:szCs w:val="20"/>
        </w:rPr>
      </w:pPr>
    </w:p>
    <w:p w14:paraId="58D2A2E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14:paraId="23C133AB" w14:textId="77777777" w:rsidR="00D17468" w:rsidRPr="006B3E5D" w:rsidRDefault="00D17468" w:rsidP="006B3E5D">
      <w:pPr>
        <w:widowControl w:val="0"/>
        <w:spacing w:line="320" w:lineRule="exact"/>
        <w:contextualSpacing/>
        <w:rPr>
          <w:rFonts w:ascii="Verdana" w:hAnsi="Verdana" w:cs="Tahoma"/>
          <w:sz w:val="20"/>
          <w:szCs w:val="20"/>
        </w:rPr>
      </w:pPr>
    </w:p>
    <w:p w14:paraId="45E7EB3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6D38148B" w14:textId="77777777" w:rsidR="00D17468" w:rsidRPr="006B3E5D" w:rsidRDefault="00D17468" w:rsidP="006B3E5D">
      <w:pPr>
        <w:widowControl w:val="0"/>
        <w:spacing w:line="320" w:lineRule="exact"/>
        <w:contextualSpacing/>
        <w:rPr>
          <w:rFonts w:ascii="Verdana" w:hAnsi="Verdana" w:cs="Tahoma"/>
          <w:sz w:val="20"/>
          <w:szCs w:val="20"/>
        </w:rPr>
      </w:pPr>
    </w:p>
    <w:p w14:paraId="1B78F7B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0AC495AE"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32AEF86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14:paraId="7D7C1FC4" w14:textId="77777777" w:rsidR="00D17468" w:rsidRPr="006B3E5D" w:rsidRDefault="00D17468" w:rsidP="006B3E5D">
      <w:pPr>
        <w:widowControl w:val="0"/>
        <w:spacing w:line="320" w:lineRule="exact"/>
        <w:contextualSpacing/>
        <w:rPr>
          <w:rFonts w:ascii="Verdana" w:hAnsi="Verdana" w:cs="Tahoma"/>
          <w:sz w:val="20"/>
          <w:szCs w:val="20"/>
        </w:rPr>
      </w:pPr>
    </w:p>
    <w:p w14:paraId="1DDBA3A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w:t>
      </w:r>
      <w:proofErr w:type="gramStart"/>
      <w:r>
        <w:rPr>
          <w:rFonts w:ascii="Verdana" w:hAnsi="Verdana" w:cs="Tahoma"/>
          <w:sz w:val="20"/>
          <w:szCs w:val="20"/>
        </w:rPr>
        <w:t>da</w:t>
      </w:r>
      <w:proofErr w:type="gramEnd"/>
      <w:r>
        <w:rPr>
          <w:rFonts w:ascii="Verdana" w:hAnsi="Verdana" w:cs="Tahoma"/>
          <w:sz w:val="20"/>
          <w:szCs w:val="20"/>
        </w:rPr>
        <w:t xml:space="preserve"> convocação não ocorrer até 15 (quinze) dias antes do término do prazo acima citado, caberá à Emissora efetuá-la, sendo certo que a CVM poderá nomear substituto provisório enquanto não se consumar o processo de escolha do novo agente fiduciário.</w:t>
      </w:r>
    </w:p>
    <w:p w14:paraId="0E231F42" w14:textId="77777777" w:rsidR="00D17468" w:rsidRPr="006B3E5D" w:rsidRDefault="00D17468" w:rsidP="006B3E5D">
      <w:pPr>
        <w:widowControl w:val="0"/>
        <w:spacing w:line="320" w:lineRule="exact"/>
        <w:contextualSpacing/>
        <w:rPr>
          <w:rFonts w:ascii="Verdana" w:hAnsi="Verdana" w:cs="Tahoma"/>
          <w:sz w:val="20"/>
          <w:szCs w:val="20"/>
        </w:rPr>
      </w:pPr>
    </w:p>
    <w:p w14:paraId="7472E0A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2" w:name="_Ref522319980"/>
      <w:r>
        <w:rPr>
          <w:rFonts w:ascii="Verdana" w:hAnsi="Verdana" w:cs="Tahoma"/>
          <w:sz w:val="20"/>
          <w:szCs w:val="20"/>
        </w:rPr>
        <w:t>A remuneração do novo agente fiduciário será a mesma já prevista nesta Escritura de Emissão, salvo se outra for negociada com a Emissora.</w:t>
      </w:r>
      <w:bookmarkEnd w:id="282"/>
    </w:p>
    <w:p w14:paraId="7621FB13" w14:textId="77777777" w:rsidR="00D17468" w:rsidRPr="006B3E5D" w:rsidRDefault="00D17468" w:rsidP="006B3E5D">
      <w:pPr>
        <w:widowControl w:val="0"/>
        <w:spacing w:line="320" w:lineRule="exact"/>
        <w:contextualSpacing/>
        <w:rPr>
          <w:rFonts w:ascii="Verdana" w:hAnsi="Verdana" w:cs="Tahoma"/>
          <w:sz w:val="20"/>
          <w:szCs w:val="20"/>
        </w:rPr>
      </w:pPr>
    </w:p>
    <w:p w14:paraId="10AA0AF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667300A4" w14:textId="77777777" w:rsidR="00D17468" w:rsidRPr="006B3E5D" w:rsidRDefault="00D17468" w:rsidP="006B3E5D">
      <w:pPr>
        <w:widowControl w:val="0"/>
        <w:spacing w:line="320" w:lineRule="exact"/>
        <w:contextualSpacing/>
        <w:rPr>
          <w:rFonts w:ascii="Verdana" w:hAnsi="Verdana" w:cs="Tahoma"/>
          <w:sz w:val="20"/>
          <w:szCs w:val="20"/>
        </w:rPr>
      </w:pPr>
    </w:p>
    <w:p w14:paraId="64EC70C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14:paraId="5DAFCDB9" w14:textId="77777777" w:rsidR="00D17468" w:rsidRPr="006B3E5D" w:rsidRDefault="00D17468" w:rsidP="006B3E5D">
      <w:pPr>
        <w:widowControl w:val="0"/>
        <w:spacing w:line="320" w:lineRule="exact"/>
        <w:contextualSpacing/>
        <w:rPr>
          <w:rFonts w:ascii="Verdana" w:hAnsi="Verdana" w:cs="Tahoma"/>
          <w:sz w:val="20"/>
          <w:szCs w:val="20"/>
        </w:rPr>
      </w:pPr>
    </w:p>
    <w:p w14:paraId="3C7411F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14:paraId="4BE20FD0" w14:textId="77777777" w:rsidR="00D17468" w:rsidRPr="006B3E5D" w:rsidRDefault="00D17468" w:rsidP="006B3E5D">
      <w:pPr>
        <w:widowControl w:val="0"/>
        <w:spacing w:line="320" w:lineRule="exact"/>
        <w:contextualSpacing/>
        <w:rPr>
          <w:rFonts w:ascii="Verdana" w:hAnsi="Verdana" w:cs="Tahoma"/>
          <w:sz w:val="20"/>
          <w:szCs w:val="20"/>
        </w:rPr>
      </w:pPr>
    </w:p>
    <w:p w14:paraId="3A858BA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3" w:name="_Ref522320003"/>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283"/>
    </w:p>
    <w:p w14:paraId="304B97DB" w14:textId="77777777" w:rsidR="00D17468" w:rsidRPr="006B3E5D" w:rsidRDefault="00D17468" w:rsidP="006B3E5D">
      <w:pPr>
        <w:widowControl w:val="0"/>
        <w:spacing w:line="320" w:lineRule="exact"/>
        <w:contextualSpacing/>
        <w:rPr>
          <w:rFonts w:ascii="Verdana" w:hAnsi="Verdana" w:cs="Tahoma"/>
          <w:sz w:val="20"/>
          <w:szCs w:val="20"/>
        </w:rPr>
      </w:pPr>
    </w:p>
    <w:p w14:paraId="5F0D6EA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15A91BA" w14:textId="77777777" w:rsidR="00D17468" w:rsidRPr="006B3E5D" w:rsidRDefault="00D17468" w:rsidP="006B3E5D">
      <w:pPr>
        <w:widowControl w:val="0"/>
        <w:spacing w:line="320" w:lineRule="exact"/>
        <w:contextualSpacing/>
        <w:rPr>
          <w:rFonts w:ascii="Verdana" w:hAnsi="Verdana" w:cs="Tahoma"/>
          <w:sz w:val="20"/>
          <w:szCs w:val="20"/>
        </w:rPr>
      </w:pPr>
    </w:p>
    <w:p w14:paraId="2A95419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3B033B51" w14:textId="77777777" w:rsidR="00D17468" w:rsidRPr="006B3E5D" w:rsidRDefault="00D17468" w:rsidP="006B3E5D">
      <w:pPr>
        <w:widowControl w:val="0"/>
        <w:spacing w:line="320" w:lineRule="exact"/>
        <w:contextualSpacing/>
        <w:rPr>
          <w:rFonts w:ascii="Verdana" w:hAnsi="Verdana" w:cs="Tahoma"/>
          <w:sz w:val="20"/>
          <w:szCs w:val="20"/>
        </w:rPr>
      </w:pPr>
    </w:p>
    <w:p w14:paraId="0607620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14:paraId="64477017" w14:textId="77777777" w:rsidR="00D17468" w:rsidRPr="006B3E5D" w:rsidRDefault="00D17468" w:rsidP="006B3E5D">
      <w:pPr>
        <w:widowControl w:val="0"/>
        <w:spacing w:line="320" w:lineRule="exact"/>
        <w:contextualSpacing/>
        <w:rPr>
          <w:rFonts w:ascii="Verdana" w:hAnsi="Verdana" w:cs="Tahoma"/>
          <w:sz w:val="20"/>
          <w:szCs w:val="20"/>
        </w:rPr>
      </w:pPr>
    </w:p>
    <w:p w14:paraId="23A4173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4" w:name="_Ref522318698"/>
      <w:r>
        <w:rPr>
          <w:rFonts w:ascii="Verdana" w:hAnsi="Verdana" w:cs="Tahoma"/>
          <w:sz w:val="20"/>
          <w:szCs w:val="20"/>
        </w:rPr>
        <w:t>Além de outros previstos em lei, em ato normativo da CVM, ou na presente Escritura de Emissão, constituem deveres e atribuições do Agente Fiduciário:</w:t>
      </w:r>
      <w:bookmarkEnd w:id="284"/>
    </w:p>
    <w:p w14:paraId="691C8D26" w14:textId="77777777" w:rsidR="00D17468" w:rsidRPr="006B3E5D" w:rsidRDefault="00D17468" w:rsidP="006B3E5D">
      <w:pPr>
        <w:widowControl w:val="0"/>
        <w:spacing w:line="320" w:lineRule="exact"/>
        <w:contextualSpacing/>
        <w:rPr>
          <w:rFonts w:ascii="Verdana" w:hAnsi="Verdana" w:cs="Tahoma"/>
          <w:sz w:val="20"/>
          <w:szCs w:val="20"/>
        </w:rPr>
      </w:pPr>
    </w:p>
    <w:p w14:paraId="075FCCA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14:paraId="013B51C8"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BBD05B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7D91808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1FC4C5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14:paraId="5709F109"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3370C607"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14:paraId="0869D9A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FCEBC38"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14:paraId="19179C2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9CEDFB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para que sejam sanadas as omissões, falhas ou defeitos de que tenha conhecimento;</w:t>
      </w:r>
    </w:p>
    <w:p w14:paraId="5069048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7DFD72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114EF0A2"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1C72201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14:paraId="6144DBE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9B521C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solicitar, quando julgar necessário, certidões atualizadas dos distribuidores cíveis </w:t>
      </w:r>
      <w:r>
        <w:rPr>
          <w:rFonts w:ascii="Verdana" w:hAnsi="Verdana" w:cs="Tahoma"/>
          <w:sz w:val="20"/>
          <w:szCs w:val="20"/>
        </w:rPr>
        <w:lastRenderedPageBreak/>
        <w:t>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24DEC37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0FD67B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14:paraId="64810696"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4E6954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14:paraId="5CFA07D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F0B48F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14:paraId="6EFA728F"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1909C187"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85" w:name="_Ref264235655"/>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 xml:space="preserve">artigo 68, §1º, alínea “(b)”,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285"/>
    </w:p>
    <w:p w14:paraId="265208F9" w14:textId="77777777" w:rsidR="00D17468" w:rsidRPr="006B3E5D" w:rsidRDefault="00D17468" w:rsidP="006B3E5D">
      <w:pPr>
        <w:pStyle w:val="p0"/>
        <w:spacing w:line="320" w:lineRule="exact"/>
        <w:contextualSpacing/>
        <w:rPr>
          <w:rFonts w:ascii="Verdana" w:hAnsi="Verdana" w:cs="Tahoma"/>
          <w:sz w:val="20"/>
          <w:szCs w:val="20"/>
        </w:rPr>
      </w:pPr>
    </w:p>
    <w:p w14:paraId="342F036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6" w:name="_DV_M289"/>
      <w:bookmarkStart w:id="287" w:name="_DV_M290"/>
      <w:bookmarkEnd w:id="286"/>
      <w:bookmarkEnd w:id="287"/>
      <w:r>
        <w:rPr>
          <w:rFonts w:ascii="Verdana" w:hAnsi="Verdana" w:cs="Tahoma"/>
          <w:sz w:val="20"/>
          <w:szCs w:val="20"/>
        </w:rPr>
        <w:t>cumprimento pela Emissora das suas obrigações de prestação de informações periódicas, indicando as inconsistências ou omissões de que tenha conhecimento;</w:t>
      </w:r>
    </w:p>
    <w:p w14:paraId="0AA1B90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943B64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8" w:name="_DV_M291"/>
      <w:bookmarkEnd w:id="288"/>
      <w:r>
        <w:rPr>
          <w:rFonts w:ascii="Verdana" w:hAnsi="Verdana" w:cs="Tahoma"/>
          <w:sz w:val="20"/>
          <w:szCs w:val="20"/>
        </w:rPr>
        <w:t>alterações estatutárias ocorridas no período com efeitos relevantes para os Debenturistas;</w:t>
      </w:r>
    </w:p>
    <w:p w14:paraId="35B59EB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397686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9" w:name="_DV_M293"/>
      <w:bookmarkStart w:id="290" w:name="_DV_M294"/>
      <w:bookmarkEnd w:id="289"/>
      <w:bookmarkEnd w:id="290"/>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28C92D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5EA9CD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1" w:name="_DV_M295"/>
      <w:bookmarkStart w:id="292" w:name="_DV_M296"/>
      <w:bookmarkStart w:id="293" w:name="_DV_M297"/>
      <w:bookmarkEnd w:id="291"/>
      <w:bookmarkEnd w:id="292"/>
      <w:bookmarkEnd w:id="293"/>
      <w:r>
        <w:rPr>
          <w:rFonts w:ascii="Verdana" w:hAnsi="Verdana" w:cs="Tahoma"/>
          <w:sz w:val="20"/>
          <w:szCs w:val="20"/>
        </w:rPr>
        <w:t>quantidade de Debêntures emitidas, quantidade de Debêntures em circulação e saldo cancelado no período;</w:t>
      </w:r>
    </w:p>
    <w:p w14:paraId="248F0626"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DEB9BD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14:paraId="72C5B41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59A7FF1"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14:paraId="332B1333"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68C4C6B"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lastRenderedPageBreak/>
        <w:t>cumprimento de outras obrigações assumidas pela Emissora nesta Escritura de Emissão;</w:t>
      </w:r>
    </w:p>
    <w:p w14:paraId="1F5C63E3"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670CC17"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14:paraId="205252E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143BC91"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EA5CD2E"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69BD5AF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4" w:name="_Ref264235710"/>
      <w:r>
        <w:rPr>
          <w:rFonts w:ascii="Verdana" w:hAnsi="Verdana" w:cs="Tahoma"/>
          <w:sz w:val="20"/>
          <w:szCs w:val="20"/>
        </w:rPr>
        <w:t xml:space="preserve">disponibilizar o relatório de que trata </w:t>
      </w:r>
      <w:bookmarkStart w:id="295" w:name="_DV_M311"/>
      <w:bookmarkStart w:id="296" w:name="_DV_M312"/>
      <w:bookmarkEnd w:id="295"/>
      <w:bookmarkEnd w:id="296"/>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294"/>
    </w:p>
    <w:p w14:paraId="205890BA"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00B4E9D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eastAsia="Arial Unicode MS" w:hAnsi="Verdana"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14:paraId="377CA94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476515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14:paraId="0A1B98C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FBFDA4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14:paraId="5E2608D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42F317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opinar sobre a suficiência das informações prestadas nas propostas de </w:t>
      </w:r>
      <w:r>
        <w:rPr>
          <w:rFonts w:ascii="Verdana" w:hAnsi="Verdana" w:cs="Tahoma"/>
          <w:sz w:val="20"/>
          <w:szCs w:val="20"/>
        </w:rPr>
        <w:lastRenderedPageBreak/>
        <w:t>modificações nas condições das Debêntures;</w:t>
      </w:r>
    </w:p>
    <w:p w14:paraId="518AB0D9"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50AF5B42"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14:paraId="724CD86D"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0917CB8E"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divulgar as informações referidas na alínea “(i)” do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acima em sua página na rede mundial de computadores, tão logo delas tenha conhecimento;</w:t>
      </w:r>
    </w:p>
    <w:p w14:paraId="70E8C719"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2D2AF2F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14:paraId="63B86C69" w14:textId="77777777" w:rsidR="00D17468" w:rsidRPr="006B3E5D" w:rsidRDefault="00D17468" w:rsidP="006B3E5D">
      <w:pPr>
        <w:widowControl w:val="0"/>
        <w:spacing w:line="320" w:lineRule="exact"/>
        <w:contextualSpacing/>
        <w:rPr>
          <w:rFonts w:ascii="Verdana" w:hAnsi="Verdana" w:cs="Tahoma"/>
          <w:sz w:val="20"/>
          <w:szCs w:val="20"/>
        </w:rPr>
      </w:pPr>
    </w:p>
    <w:p w14:paraId="3523E132"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ee</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p>
    <w:p w14:paraId="3C8307F7" w14:textId="77777777" w:rsidR="000A2F8C" w:rsidRPr="006B3E5D" w:rsidRDefault="000A2F8C" w:rsidP="006B3E5D">
      <w:pPr>
        <w:widowControl w:val="0"/>
        <w:spacing w:line="320" w:lineRule="exact"/>
        <w:contextualSpacing/>
        <w:rPr>
          <w:rFonts w:ascii="Verdana" w:hAnsi="Verdana" w:cs="Tahoma"/>
          <w:sz w:val="20"/>
          <w:szCs w:val="20"/>
        </w:rPr>
      </w:pPr>
    </w:p>
    <w:p w14:paraId="09D56F8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14:paraId="5C24CEAF"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0B19E95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14:paraId="7C19794E" w14:textId="77777777" w:rsidR="00D17468" w:rsidRPr="006B3E5D" w:rsidRDefault="00D17468" w:rsidP="006B3E5D">
      <w:pPr>
        <w:widowControl w:val="0"/>
        <w:spacing w:line="320" w:lineRule="exact"/>
        <w:contextualSpacing/>
        <w:rPr>
          <w:rFonts w:ascii="Verdana" w:hAnsi="Verdana" w:cs="Tahoma"/>
          <w:sz w:val="20"/>
          <w:szCs w:val="20"/>
        </w:rPr>
      </w:pPr>
    </w:p>
    <w:p w14:paraId="784FA93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w:t>
      </w:r>
      <w:r>
        <w:rPr>
          <w:rFonts w:ascii="Verdana" w:hAnsi="Verdana" w:cs="Tahoma"/>
          <w:sz w:val="20"/>
          <w:szCs w:val="20"/>
        </w:rPr>
        <w:lastRenderedPageBreak/>
        <w:t>qualquer forma ou pretexto, de qualquer responsabilidade adicional que não tenha decorrido da legislação aplicável.</w:t>
      </w:r>
    </w:p>
    <w:p w14:paraId="231B4A78" w14:textId="77777777" w:rsidR="00D17468" w:rsidRPr="006B3E5D" w:rsidRDefault="00D17468" w:rsidP="006B3E5D">
      <w:pPr>
        <w:widowControl w:val="0"/>
        <w:spacing w:line="320" w:lineRule="exact"/>
        <w:contextualSpacing/>
        <w:rPr>
          <w:rFonts w:ascii="Verdana" w:hAnsi="Verdana" w:cs="Tahoma"/>
          <w:sz w:val="20"/>
          <w:szCs w:val="20"/>
        </w:rPr>
      </w:pPr>
    </w:p>
    <w:p w14:paraId="6904AC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36B8119" w14:textId="77777777" w:rsidR="00D17468" w:rsidRPr="006B3E5D" w:rsidRDefault="00D17468" w:rsidP="006B3E5D">
      <w:pPr>
        <w:widowControl w:val="0"/>
        <w:spacing w:line="320" w:lineRule="exact"/>
        <w:contextualSpacing/>
        <w:rPr>
          <w:rFonts w:ascii="Verdana" w:hAnsi="Verdana" w:cs="Tahoma"/>
          <w:sz w:val="20"/>
          <w:szCs w:val="20"/>
        </w:rPr>
      </w:pPr>
    </w:p>
    <w:p w14:paraId="7E449D5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14:paraId="2954AC75" w14:textId="77777777" w:rsidR="00D17468" w:rsidRPr="006B3E5D" w:rsidRDefault="00D17468" w:rsidP="006B3E5D">
      <w:pPr>
        <w:widowControl w:val="0"/>
        <w:spacing w:line="320" w:lineRule="exact"/>
        <w:contextualSpacing/>
        <w:rPr>
          <w:rFonts w:ascii="Verdana" w:hAnsi="Verdana" w:cs="Tahoma"/>
          <w:sz w:val="20"/>
          <w:szCs w:val="20"/>
        </w:rPr>
      </w:pPr>
    </w:p>
    <w:p w14:paraId="3068D19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14:paraId="403DFDA0" w14:textId="77777777" w:rsidR="00D17468" w:rsidRPr="006B3E5D" w:rsidRDefault="00D17468" w:rsidP="006B3E5D">
      <w:pPr>
        <w:widowControl w:val="0"/>
        <w:spacing w:line="320" w:lineRule="exact"/>
        <w:contextualSpacing/>
        <w:rPr>
          <w:rFonts w:ascii="Verdana" w:hAnsi="Verdana" w:cs="Tahoma"/>
          <w:sz w:val="20"/>
          <w:szCs w:val="20"/>
        </w:rPr>
      </w:pPr>
    </w:p>
    <w:p w14:paraId="2537C68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297" w:name="_Ref522320079"/>
      <w:r>
        <w:rPr>
          <w:rFonts w:ascii="Verdana" w:hAnsi="Verdana" w:cs="Tahoma"/>
          <w:b/>
          <w:w w:val="0"/>
          <w:sz w:val="20"/>
          <w:szCs w:val="20"/>
        </w:rPr>
        <w:t>Despesas</w:t>
      </w:r>
      <w:bookmarkEnd w:id="297"/>
    </w:p>
    <w:p w14:paraId="67C910D9" w14:textId="77777777" w:rsidR="00D17468" w:rsidRPr="006B3E5D" w:rsidRDefault="00D17468" w:rsidP="006B3E5D">
      <w:pPr>
        <w:widowControl w:val="0"/>
        <w:spacing w:line="320" w:lineRule="exact"/>
        <w:contextualSpacing/>
        <w:rPr>
          <w:rFonts w:ascii="Verdana" w:hAnsi="Verdana" w:cs="Tahoma"/>
          <w:sz w:val="20"/>
          <w:szCs w:val="20"/>
        </w:rPr>
      </w:pPr>
    </w:p>
    <w:p w14:paraId="279837D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8" w:name="_Ref522319948"/>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8"/>
      <w:r>
        <w:rPr>
          <w:rFonts w:ascii="Verdana" w:hAnsi="Verdana" w:cs="Tahoma"/>
          <w:sz w:val="20"/>
          <w:szCs w:val="20"/>
        </w:rPr>
        <w:t xml:space="preserve"> </w:t>
      </w:r>
    </w:p>
    <w:p w14:paraId="02A8A496" w14:textId="77777777" w:rsidR="00D17468" w:rsidRPr="006B3E5D" w:rsidRDefault="00D17468" w:rsidP="006B3E5D">
      <w:pPr>
        <w:widowControl w:val="0"/>
        <w:spacing w:line="320" w:lineRule="exact"/>
        <w:contextualSpacing/>
        <w:rPr>
          <w:rFonts w:ascii="Verdana" w:hAnsi="Verdana" w:cs="Tahoma"/>
          <w:sz w:val="20"/>
          <w:szCs w:val="20"/>
        </w:rPr>
      </w:pPr>
    </w:p>
    <w:p w14:paraId="1ABEBDB3"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299" w:name="_Ref100237462"/>
      <w:r>
        <w:rPr>
          <w:rFonts w:ascii="Verdana" w:hAnsi="Verdana" w:cs="Tahoma"/>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w:t>
      </w:r>
      <w:r>
        <w:rPr>
          <w:rFonts w:ascii="Verdana" w:hAnsi="Verdana" w:cs="Tahoma"/>
          <w:sz w:val="20"/>
          <w:szCs w:val="20"/>
        </w:rPr>
        <w:lastRenderedPageBreak/>
        <w:t>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Pr>
          <w:rFonts w:ascii="Verdana" w:hAnsi="Verdana" w:cs="Tahoma"/>
          <w:b/>
          <w:bCs/>
          <w:sz w:val="20"/>
          <w:szCs w:val="20"/>
        </w:rPr>
        <w:t>Honorários Advocatícios Razoáveis</w:t>
      </w:r>
      <w:r>
        <w:rPr>
          <w:rFonts w:ascii="Verdana" w:hAnsi="Verdana" w:cs="Tahoma"/>
          <w:sz w:val="20"/>
          <w:szCs w:val="20"/>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99"/>
    </w:p>
    <w:p w14:paraId="22804024"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2D2973D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2A4D622F" w14:textId="77777777" w:rsidR="00D17468" w:rsidRPr="006B3E5D" w:rsidRDefault="00D17468" w:rsidP="006B3E5D">
      <w:pPr>
        <w:widowControl w:val="0"/>
        <w:spacing w:line="320" w:lineRule="exact"/>
        <w:contextualSpacing/>
        <w:rPr>
          <w:rFonts w:ascii="Verdana" w:hAnsi="Verdana" w:cs="Tahoma"/>
          <w:sz w:val="20"/>
          <w:szCs w:val="20"/>
        </w:rPr>
      </w:pPr>
    </w:p>
    <w:p w14:paraId="75BC7A9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D85A00">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14:paraId="5AB6F02E"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3728F6F1"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14:paraId="39965A69"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58174656"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14:paraId="0FF22311"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57380423"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14:paraId="1B039F10"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74F9F550"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14:paraId="3444E95C"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52B94C75"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14:paraId="29B6FCC5"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6C0BEA5B"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lastRenderedPageBreak/>
        <w:t>eventuais levantamentos adicionais e especiais ou periciais que vierem a ser imprescindíveis, se ocorrerem omissões e/ou obscuridades nas informações pertinentes aos estritos interesses dos Debenturistas.</w:t>
      </w:r>
    </w:p>
    <w:p w14:paraId="202A8844" w14:textId="77777777" w:rsidR="00D17468" w:rsidRPr="006B3E5D" w:rsidRDefault="00D17468" w:rsidP="006B3E5D">
      <w:pPr>
        <w:widowControl w:val="0"/>
        <w:spacing w:line="320" w:lineRule="exact"/>
        <w:contextualSpacing/>
        <w:rPr>
          <w:rFonts w:ascii="Verdana" w:hAnsi="Verdana" w:cs="Tahoma"/>
          <w:sz w:val="20"/>
          <w:szCs w:val="20"/>
        </w:rPr>
      </w:pPr>
    </w:p>
    <w:p w14:paraId="1ABA5F10" w14:textId="12351DAC"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r w:rsidR="002A6B46">
        <w:rPr>
          <w:rFonts w:ascii="Verdana" w:hAnsi="Verdana" w:cs="Tahoma"/>
          <w:sz w:val="20"/>
          <w:szCs w:val="20"/>
        </w:rPr>
        <w:t xml:space="preserve"> 9.6.2</w:t>
      </w:r>
      <w:r>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7ADDB1CA" w14:textId="77777777" w:rsidR="00D17468" w:rsidRPr="006B3E5D" w:rsidRDefault="00D17468" w:rsidP="006B3E5D">
      <w:pPr>
        <w:widowControl w:val="0"/>
        <w:spacing w:line="320" w:lineRule="exact"/>
        <w:contextualSpacing/>
        <w:rPr>
          <w:rFonts w:ascii="Verdana" w:hAnsi="Verdana" w:cs="Tahoma"/>
          <w:sz w:val="20"/>
          <w:szCs w:val="20"/>
        </w:rPr>
      </w:pPr>
    </w:p>
    <w:p w14:paraId="25FA8F7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14:paraId="185D9BAC" w14:textId="77777777" w:rsidR="00D17468" w:rsidRPr="006B3E5D" w:rsidRDefault="00D17468" w:rsidP="006B3E5D">
      <w:pPr>
        <w:widowControl w:val="0"/>
        <w:spacing w:line="320" w:lineRule="exact"/>
        <w:contextualSpacing/>
        <w:rPr>
          <w:rFonts w:ascii="Verdana" w:hAnsi="Verdana" w:cs="Tahoma"/>
          <w:sz w:val="20"/>
          <w:szCs w:val="20"/>
        </w:rPr>
      </w:pPr>
    </w:p>
    <w:p w14:paraId="5A29E31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0" w:name="_DV_M303"/>
      <w:bookmarkEnd w:id="300"/>
      <w:r>
        <w:rPr>
          <w:rFonts w:ascii="Verdana" w:hAnsi="Verdana" w:cs="Tahoma"/>
          <w:sz w:val="20"/>
          <w:szCs w:val="20"/>
        </w:rPr>
        <w:t>O Agente Fiduciário, nomeado na presente Escritura de Emissão, declara, sob as penas da lei:</w:t>
      </w:r>
    </w:p>
    <w:p w14:paraId="13FA89E8" w14:textId="77777777" w:rsidR="00D17468" w:rsidRPr="006B3E5D" w:rsidRDefault="00D17468" w:rsidP="006B3E5D">
      <w:pPr>
        <w:widowControl w:val="0"/>
        <w:spacing w:line="320" w:lineRule="exact"/>
        <w:contextualSpacing/>
        <w:rPr>
          <w:rFonts w:ascii="Verdana" w:hAnsi="Verdana" w:cs="Tahoma"/>
          <w:sz w:val="20"/>
          <w:szCs w:val="20"/>
        </w:rPr>
      </w:pPr>
    </w:p>
    <w:p w14:paraId="0D894FD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1" w:name="_DV_M304"/>
      <w:bookmarkEnd w:id="301"/>
      <w:r>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67C9AF2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F51F55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2" w:name="_DV_M305"/>
      <w:bookmarkEnd w:id="302"/>
      <w:r>
        <w:rPr>
          <w:rFonts w:ascii="Verdana" w:hAnsi="Verdana" w:cs="Tahoma"/>
          <w:sz w:val="20"/>
          <w:szCs w:val="20"/>
        </w:rPr>
        <w:t>conhecer e aceitar a função que lhe é conferida, assumindo integralmente os deveres e atribuições previstos na legislação específica e nesta Escritura de Emissão;</w:t>
      </w:r>
    </w:p>
    <w:p w14:paraId="463CDF1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8477E2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3" w:name="_DV_M306"/>
      <w:bookmarkEnd w:id="303"/>
      <w:r>
        <w:rPr>
          <w:rFonts w:ascii="Verdana" w:hAnsi="Verdana" w:cs="Tahoma"/>
          <w:sz w:val="20"/>
          <w:szCs w:val="20"/>
        </w:rPr>
        <w:t>conhecer e aceitar integralmente a presente Escritura de Emissão, todas as suas cláusulas e condições;</w:t>
      </w:r>
    </w:p>
    <w:p w14:paraId="59C051BF"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20CFE94"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4" w:name="_DV_M307"/>
      <w:bookmarkEnd w:id="304"/>
      <w:r>
        <w:rPr>
          <w:rFonts w:ascii="Verdana" w:hAnsi="Verdana" w:cs="Tahoma"/>
          <w:sz w:val="20"/>
          <w:szCs w:val="20"/>
        </w:rPr>
        <w:t>não ter qualquer ligação com a Emissora que o impeça de exercer suas funções;</w:t>
      </w:r>
    </w:p>
    <w:p w14:paraId="078F46B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E9890E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5" w:name="_DV_M308"/>
      <w:bookmarkEnd w:id="305"/>
      <w:r>
        <w:rPr>
          <w:rFonts w:ascii="Verdana" w:hAnsi="Verdana" w:cs="Tahoma"/>
          <w:sz w:val="20"/>
          <w:szCs w:val="20"/>
        </w:rPr>
        <w:t>estar ciente da regulamentação aplicável emanada pelo Banco Central do Brasil e pela CVM;</w:t>
      </w:r>
    </w:p>
    <w:p w14:paraId="5DFADCA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BEF04F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6" w:name="_DV_M309"/>
      <w:bookmarkEnd w:id="306"/>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1B9EA14C"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F9E962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7" w:name="_DV_X471"/>
      <w:bookmarkStart w:id="308" w:name="_DV_C422"/>
      <w:r>
        <w:rPr>
          <w:rFonts w:ascii="Verdana" w:hAnsi="Verdana" w:cs="Tahoma"/>
          <w:sz w:val="20"/>
          <w:szCs w:val="20"/>
        </w:rPr>
        <w:t xml:space="preserve">não se encontrar em nenhuma das situações de conflito de interesse previstas no artigo 6º da </w:t>
      </w:r>
      <w:r>
        <w:rPr>
          <w:rFonts w:ascii="Verdana" w:hAnsi="Verdana"/>
          <w:sz w:val="20"/>
          <w:szCs w:val="20"/>
        </w:rPr>
        <w:t>Resolução CVM 17</w:t>
      </w:r>
      <w:r>
        <w:rPr>
          <w:rFonts w:ascii="Verdana" w:hAnsi="Verdana" w:cs="Tahoma"/>
          <w:sz w:val="20"/>
          <w:szCs w:val="20"/>
        </w:rPr>
        <w:t>;</w:t>
      </w:r>
      <w:bookmarkEnd w:id="307"/>
      <w:bookmarkEnd w:id="308"/>
    </w:p>
    <w:p w14:paraId="71F45E0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6C8A51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9" w:name="_DV_C423"/>
      <w:r>
        <w:rPr>
          <w:rFonts w:ascii="Verdana" w:hAnsi="Verdana" w:cs="Tahoma"/>
          <w:sz w:val="20"/>
          <w:szCs w:val="20"/>
        </w:rPr>
        <w:t>estar devidamente qualificado a exercer as atividades de agente fiduciário, nos termos da regulamentação aplicável vigente;</w:t>
      </w:r>
      <w:bookmarkEnd w:id="309"/>
    </w:p>
    <w:p w14:paraId="1A7215C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5BA7CD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0" w:name="_DV_X465"/>
      <w:bookmarkStart w:id="311" w:name="_DV_C425"/>
      <w:r>
        <w:rPr>
          <w:rFonts w:ascii="Verdana" w:hAnsi="Verdana" w:cs="Tahoma"/>
          <w:sz w:val="20"/>
          <w:szCs w:val="20"/>
        </w:rPr>
        <w:t>que esta Escritura de Emissão constitui uma obrigação legal, válida</w:t>
      </w:r>
      <w:bookmarkStart w:id="312" w:name="_DV_C426"/>
      <w:bookmarkEnd w:id="310"/>
      <w:bookmarkEnd w:id="311"/>
      <w:r>
        <w:rPr>
          <w:rFonts w:ascii="Verdana" w:hAnsi="Verdana" w:cs="Tahoma"/>
          <w:sz w:val="20"/>
          <w:szCs w:val="20"/>
        </w:rPr>
        <w:t>, vinculativa e eficaz</w:t>
      </w:r>
      <w:bookmarkStart w:id="313" w:name="_DV_X467"/>
      <w:bookmarkStart w:id="314" w:name="_DV_C427"/>
      <w:bookmarkEnd w:id="312"/>
      <w:r>
        <w:rPr>
          <w:rFonts w:ascii="Verdana" w:hAnsi="Verdana" w:cs="Tahoma"/>
          <w:sz w:val="20"/>
          <w:szCs w:val="20"/>
        </w:rPr>
        <w:t xml:space="preserve"> do Agente Fiduciário, exequível de acordo com os seus termos e condições;</w:t>
      </w:r>
      <w:bookmarkEnd w:id="313"/>
      <w:bookmarkEnd w:id="314"/>
    </w:p>
    <w:p w14:paraId="7E54F0A4"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BA0B2E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5" w:name="_DV_M310"/>
      <w:bookmarkEnd w:id="315"/>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7EFCDE93"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5F39B3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M313"/>
      <w:bookmarkEnd w:id="316"/>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2D97A4D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D9AB31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7" w:name="_DV_M314"/>
      <w:bookmarkEnd w:id="317"/>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2D5C9BC"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7EA8EA3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312F2829"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79248C6D"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eastAsia="Arial Unicode MS" w:hAnsi="Verdana" w:cs="Tahoma"/>
          <w:w w:val="0"/>
          <w:sz w:val="20"/>
          <w:szCs w:val="20"/>
        </w:rPr>
        <w:t xml:space="preserve">, o Agente Fiduciário identificou que presta serviços de agente fiduciário nas seguintes emissões da Emissora: </w:t>
      </w:r>
    </w:p>
    <w:p w14:paraId="0A2C2225"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6328B601" w14:textId="77777777" w:rsidTr="00F24D7C">
        <w:trPr>
          <w:jc w:val="center"/>
        </w:trPr>
        <w:tc>
          <w:tcPr>
            <w:tcW w:w="0" w:type="auto"/>
            <w:shd w:val="clear" w:color="auto" w:fill="F2F2F2" w:themeFill="background1" w:themeFillShade="F2"/>
            <w:noWrap/>
          </w:tcPr>
          <w:p w14:paraId="5A269252"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14:paraId="14C84C6D"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62F71ACB" w14:textId="77777777" w:rsidTr="00F24D7C">
        <w:trPr>
          <w:jc w:val="center"/>
        </w:trPr>
        <w:tc>
          <w:tcPr>
            <w:tcW w:w="0" w:type="auto"/>
            <w:shd w:val="clear" w:color="auto" w:fill="F2F2F2" w:themeFill="background1" w:themeFillShade="F2"/>
            <w:noWrap/>
            <w:hideMark/>
          </w:tcPr>
          <w:p w14:paraId="2BDB3E59"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14:paraId="14F3AB16"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00F1682E" w:rsidRPr="00EC063F" w14:paraId="701B3A01" w14:textId="77777777" w:rsidTr="00F24D7C">
        <w:trPr>
          <w:jc w:val="center"/>
        </w:trPr>
        <w:tc>
          <w:tcPr>
            <w:tcW w:w="0" w:type="auto"/>
            <w:shd w:val="clear" w:color="auto" w:fill="F2F2F2" w:themeFill="background1" w:themeFillShade="F2"/>
            <w:noWrap/>
          </w:tcPr>
          <w:p w14:paraId="3CCBD99A"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14:paraId="7367CC73"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5FED525B" w14:textId="77777777" w:rsidTr="00F24D7C">
        <w:trPr>
          <w:jc w:val="center"/>
        </w:trPr>
        <w:tc>
          <w:tcPr>
            <w:tcW w:w="0" w:type="auto"/>
            <w:shd w:val="clear" w:color="auto" w:fill="F2F2F2" w:themeFill="background1" w:themeFillShade="F2"/>
            <w:noWrap/>
            <w:hideMark/>
          </w:tcPr>
          <w:p w14:paraId="5F8D3DA9"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14:paraId="48835BA1"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725F0428"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422F561C"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2D075973"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0DFF4C20"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R$1.576.450.000,00</w:t>
            </w:r>
          </w:p>
          <w:p w14:paraId="161815B5"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35058F6E"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315C3E29"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3AC98482"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34DECA14" w14:textId="77777777" w:rsidTr="00F24D7C">
        <w:trPr>
          <w:jc w:val="center"/>
        </w:trPr>
        <w:tc>
          <w:tcPr>
            <w:tcW w:w="0" w:type="auto"/>
            <w:shd w:val="clear" w:color="auto" w:fill="F2F2F2" w:themeFill="background1" w:themeFillShade="F2"/>
            <w:noWrap/>
          </w:tcPr>
          <w:p w14:paraId="2E7D52D0"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14:paraId="18DEC2AB"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673C64D5" w14:textId="77777777" w:rsidTr="00F24D7C">
        <w:trPr>
          <w:jc w:val="center"/>
        </w:trPr>
        <w:tc>
          <w:tcPr>
            <w:tcW w:w="0" w:type="auto"/>
            <w:shd w:val="clear" w:color="auto" w:fill="F2F2F2" w:themeFill="background1" w:themeFillShade="F2"/>
            <w:noWrap/>
            <w:hideMark/>
          </w:tcPr>
          <w:p w14:paraId="61FB1E55"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14:paraId="79C77E23"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753F0E0E"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0F0B2D58"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3AD73EFE"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6E986EB0"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68DB3CA9"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3DB320CC"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1BFE0030"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7A59EF40"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43C670A9" w14:textId="77777777" w:rsidTr="00F24D7C">
        <w:trPr>
          <w:jc w:val="center"/>
        </w:trPr>
        <w:tc>
          <w:tcPr>
            <w:tcW w:w="0" w:type="auto"/>
            <w:shd w:val="clear" w:color="auto" w:fill="F2F2F2" w:themeFill="background1" w:themeFillShade="F2"/>
            <w:noWrap/>
            <w:hideMark/>
          </w:tcPr>
          <w:p w14:paraId="12F51F84"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14:paraId="60C6C027"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Quirografária</w:t>
            </w:r>
          </w:p>
        </w:tc>
      </w:tr>
      <w:tr w:rsidR="00F1682E" w:rsidRPr="00EC063F" w14:paraId="066761FE" w14:textId="77777777" w:rsidTr="00F24D7C">
        <w:trPr>
          <w:jc w:val="center"/>
        </w:trPr>
        <w:tc>
          <w:tcPr>
            <w:tcW w:w="0" w:type="auto"/>
            <w:shd w:val="clear" w:color="auto" w:fill="F2F2F2" w:themeFill="background1" w:themeFillShade="F2"/>
            <w:noWrap/>
            <w:hideMark/>
          </w:tcPr>
          <w:p w14:paraId="2EDCCABA"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14:paraId="675A1869"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326A47A9" w14:textId="77777777" w:rsidTr="00F24D7C">
        <w:trPr>
          <w:jc w:val="center"/>
        </w:trPr>
        <w:tc>
          <w:tcPr>
            <w:tcW w:w="0" w:type="auto"/>
            <w:shd w:val="clear" w:color="auto" w:fill="F2F2F2" w:themeFill="background1" w:themeFillShade="F2"/>
            <w:noWrap/>
          </w:tcPr>
          <w:p w14:paraId="47270BB0"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14:paraId="3FF8448A" w14:textId="77777777" w:rsidR="00F1682E" w:rsidRPr="00D03C38" w:rsidDel="00A356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00F1682E" w:rsidRPr="00EC063F" w14:paraId="06110732" w14:textId="77777777" w:rsidTr="00F24D7C">
        <w:trPr>
          <w:jc w:val="center"/>
        </w:trPr>
        <w:tc>
          <w:tcPr>
            <w:tcW w:w="0" w:type="auto"/>
            <w:shd w:val="clear" w:color="auto" w:fill="F2F2F2" w:themeFill="background1" w:themeFillShade="F2"/>
            <w:noWrap/>
            <w:hideMark/>
          </w:tcPr>
          <w:p w14:paraId="324BFCF5"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14:paraId="2833FF53"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lastRenderedPageBreak/>
              <w:t>1ª Série</w:t>
            </w:r>
          </w:p>
          <w:p w14:paraId="6DD6CF18"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64D3B18B"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284F1C01"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7DF22B86" w14:textId="77777777" w:rsidR="00F1682E" w:rsidRDefault="00F1682E" w:rsidP="002562E3">
            <w:pPr>
              <w:spacing w:line="240" w:lineRule="auto"/>
              <w:jc w:val="left"/>
              <w:rPr>
                <w:rFonts w:ascii="Verdana" w:hAnsi="Verdana"/>
                <w:color w:val="000000"/>
                <w:sz w:val="20"/>
                <w:szCs w:val="20"/>
              </w:rPr>
            </w:pPr>
          </w:p>
          <w:p w14:paraId="4E7CB9BA"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lastRenderedPageBreak/>
              <w:t>26/08/2024</w:t>
            </w:r>
          </w:p>
          <w:p w14:paraId="21EDECC3"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3FA0C6A9"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15F228B9"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53511FEE" w14:textId="77777777" w:rsidTr="00F24D7C">
        <w:trPr>
          <w:jc w:val="center"/>
        </w:trPr>
        <w:tc>
          <w:tcPr>
            <w:tcW w:w="0" w:type="auto"/>
            <w:shd w:val="clear" w:color="auto" w:fill="F2F2F2" w:themeFill="background1" w:themeFillShade="F2"/>
            <w:noWrap/>
            <w:hideMark/>
          </w:tcPr>
          <w:p w14:paraId="564DAF4D"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lastRenderedPageBreak/>
              <w:t>Remuneração</w:t>
            </w:r>
          </w:p>
          <w:p w14:paraId="7D4B0844"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42891D1A"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212E46CA"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075E6CC8"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4C7FED60" w14:textId="77777777" w:rsidR="00FF2ABC" w:rsidRDefault="00FF2ABC">
            <w:pPr>
              <w:spacing w:line="240" w:lineRule="auto"/>
              <w:jc w:val="left"/>
              <w:rPr>
                <w:rFonts w:ascii="Verdana" w:hAnsi="Verdana"/>
                <w:color w:val="000000"/>
                <w:sz w:val="20"/>
                <w:szCs w:val="20"/>
              </w:rPr>
            </w:pPr>
          </w:p>
          <w:p w14:paraId="62C268F8"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14:paraId="5741DDEA"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14EB4276"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2061644A"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00F1682E" w:rsidRPr="00EC063F" w14:paraId="719147A7" w14:textId="77777777" w:rsidTr="00F24D7C">
        <w:trPr>
          <w:jc w:val="center"/>
        </w:trPr>
        <w:tc>
          <w:tcPr>
            <w:tcW w:w="0" w:type="auto"/>
            <w:shd w:val="clear" w:color="auto" w:fill="F2F2F2" w:themeFill="background1" w:themeFillShade="F2"/>
            <w:noWrap/>
            <w:hideMark/>
          </w:tcPr>
          <w:p w14:paraId="6A42DE60"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14:paraId="2259FED0"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14:paraId="6D76C68E" w14:textId="77777777" w:rsidR="00F1682E" w:rsidRDefault="00F1682E" w:rsidP="00F24D7C">
      <w:pPr>
        <w:pStyle w:val="PargrafodaLista"/>
        <w:rPr>
          <w:rFonts w:ascii="Verdana" w:eastAsia="Arial Unicode MS" w:hAnsi="Verdana" w:cs="Tahoma"/>
          <w:w w:val="0"/>
          <w:sz w:val="20"/>
          <w:szCs w:val="20"/>
        </w:rPr>
      </w:pPr>
    </w:p>
    <w:p w14:paraId="00AC1D37"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65E9828C"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 xml:space="preserve">assegura e assegurará, nos termos do parágrafo 1º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4A421E36"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658DCB64"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8" w:name="_Ref522319426"/>
      <w:r>
        <w:rPr>
          <w:rFonts w:ascii="Verdana" w:hAnsi="Verdana" w:cs="Tahoma"/>
          <w:b/>
          <w:w w:val="0"/>
          <w:sz w:val="20"/>
          <w:szCs w:val="20"/>
        </w:rPr>
        <w:t>ASSEMBLEIA GERAL DE DEBENTURISTAS</w:t>
      </w:r>
      <w:bookmarkEnd w:id="277"/>
      <w:bookmarkEnd w:id="318"/>
    </w:p>
    <w:p w14:paraId="0BC0AA00" w14:textId="77777777" w:rsidR="00D17468" w:rsidRPr="006B3E5D" w:rsidRDefault="00D17468" w:rsidP="006B3E5D">
      <w:pPr>
        <w:widowControl w:val="0"/>
        <w:spacing w:line="320" w:lineRule="exact"/>
        <w:contextualSpacing/>
        <w:rPr>
          <w:rFonts w:ascii="Verdana" w:hAnsi="Verdana" w:cs="Tahoma"/>
          <w:w w:val="0"/>
          <w:sz w:val="20"/>
          <w:szCs w:val="20"/>
        </w:rPr>
      </w:pPr>
      <w:bookmarkStart w:id="319" w:name="_Toc499990379"/>
    </w:p>
    <w:p w14:paraId="7946805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20" w:name="_DV_M384"/>
      <w:bookmarkStart w:id="321" w:name="_Ref522318994"/>
      <w:bookmarkEnd w:id="319"/>
      <w:bookmarkEnd w:id="320"/>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nº 81, de 29 de maço de 2022, a fim de deliberarem sobre matéria de interesse da comunhão dos Debenturistas (“</w:t>
      </w:r>
      <w:r>
        <w:rPr>
          <w:rFonts w:ascii="Verdana" w:hAnsi="Verdana" w:cs="Tahoma"/>
          <w:b/>
          <w:w w:val="0"/>
          <w:sz w:val="20"/>
          <w:szCs w:val="20"/>
        </w:rPr>
        <w:t>Assembleia Geral de Debenturistas</w:t>
      </w:r>
      <w:r>
        <w:rPr>
          <w:rFonts w:ascii="Verdana" w:hAnsi="Verdana" w:cs="Tahoma"/>
          <w:w w:val="0"/>
          <w:sz w:val="20"/>
          <w:szCs w:val="20"/>
        </w:rPr>
        <w:t>”).</w:t>
      </w:r>
      <w:bookmarkEnd w:id="321"/>
    </w:p>
    <w:p w14:paraId="2A1F2442" w14:textId="77777777" w:rsidR="009E31EA" w:rsidRPr="006B3E5D" w:rsidRDefault="009E31EA" w:rsidP="006B3E5D">
      <w:pPr>
        <w:pStyle w:val="PargrafodaLista"/>
        <w:spacing w:line="320" w:lineRule="exact"/>
        <w:contextualSpacing/>
        <w:rPr>
          <w:rFonts w:ascii="Verdana" w:hAnsi="Verdana" w:cs="Tahoma"/>
          <w:sz w:val="20"/>
          <w:szCs w:val="20"/>
        </w:rPr>
      </w:pPr>
    </w:p>
    <w:p w14:paraId="07BEB3B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2" w:name="_DV_M387"/>
      <w:bookmarkStart w:id="323" w:name="_Ref245126198"/>
      <w:bookmarkEnd w:id="322"/>
      <w:r>
        <w:rPr>
          <w:rFonts w:ascii="Verdana" w:hAnsi="Verdana" w:cs="Tahoma"/>
          <w:b/>
          <w:w w:val="0"/>
          <w:sz w:val="20"/>
          <w:szCs w:val="20"/>
        </w:rPr>
        <w:t>Convocação</w:t>
      </w:r>
      <w:bookmarkEnd w:id="323"/>
    </w:p>
    <w:p w14:paraId="3A008496"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40EB4EED"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4" w:name="_DV_M388"/>
      <w:bookmarkEnd w:id="324"/>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14:paraId="1E3FAB2C"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0B967EF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5" w:name="_Ref102573869"/>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25"/>
    </w:p>
    <w:p w14:paraId="27929F1B"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EEE979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Assembleias Gerais de Debenturistas deverão ser realizadas em prazo mínimo de 21 (vinte e um) dias ou prazo mínimo legal, dos dois o maior, contados da data da primeira publicação da convocação. A Assembleia Geral de Debenturistas em </w:t>
      </w:r>
      <w:r>
        <w:rPr>
          <w:rFonts w:ascii="Verdana" w:hAnsi="Verdana" w:cs="Tahoma"/>
          <w:sz w:val="20"/>
          <w:szCs w:val="20"/>
        </w:rPr>
        <w:lastRenderedPageBreak/>
        <w:t>segunda convocação somente poderá ser realizada em, no mínimo, 8 (oito) dias, ou prazo mínimo legal, dos dois o maior, contados da data da primeira publicação do edital de segunda convocação.</w:t>
      </w:r>
    </w:p>
    <w:p w14:paraId="62395776"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CDD362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14:paraId="5D72C89C"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1786F81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14:paraId="2FE86804"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01EB3D3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6" w:name="_DV_M389"/>
      <w:bookmarkStart w:id="327" w:name="_Ref11768782"/>
      <w:bookmarkEnd w:id="326"/>
      <w:r>
        <w:rPr>
          <w:rFonts w:ascii="Verdana" w:hAnsi="Verdana" w:cs="Tahoma"/>
          <w:b/>
          <w:w w:val="0"/>
          <w:sz w:val="20"/>
          <w:szCs w:val="20"/>
        </w:rPr>
        <w:t>Quórum de Instalação</w:t>
      </w:r>
      <w:bookmarkEnd w:id="327"/>
    </w:p>
    <w:p w14:paraId="38993A8E"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9683AE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8" w:name="_DV_M390"/>
      <w:bookmarkEnd w:id="328"/>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14:paraId="5EA93857"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1CE33BD2"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329" w:name="_Ref245126456"/>
      <w:r>
        <w:rPr>
          <w:rFonts w:ascii="Verdana" w:hAnsi="Verdana" w:cs="Tahoma"/>
          <w:sz w:val="20"/>
          <w:szCs w:val="20"/>
        </w:rPr>
        <w:t>Para efeito da constituição de todos e quaisquer dos quóruns de instalação e/ou deliberação da Assembleia Geral de Debenturistas previstos nesta Escritura de Emissão, considera-se “</w:t>
      </w:r>
      <w:r>
        <w:rPr>
          <w:rFonts w:ascii="Verdana" w:hAnsi="Verdana" w:cs="Tahoma"/>
          <w:b/>
          <w:sz w:val="20"/>
          <w:szCs w:val="20"/>
        </w:rPr>
        <w:t>Debêntures em Circulação</w:t>
      </w:r>
      <w:r>
        <w:rPr>
          <w:rFonts w:ascii="Verdana" w:hAnsi="Verdana" w:cs="Tahoma"/>
          <w:sz w:val="20"/>
          <w:szCs w:val="20"/>
        </w:rPr>
        <w:t>” todas as Debêntures</w:t>
      </w:r>
      <w:bookmarkEnd w:id="329"/>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14:paraId="547AB570" w14:textId="77777777" w:rsidR="00F735CB" w:rsidRPr="006B3E5D" w:rsidRDefault="00F735CB">
      <w:pPr>
        <w:pStyle w:val="ttulo1b"/>
        <w:numPr>
          <w:ilvl w:val="0"/>
          <w:numId w:val="0"/>
        </w:numPr>
        <w:spacing w:line="320" w:lineRule="exact"/>
        <w:ind w:left="1135"/>
        <w:contextualSpacing/>
        <w:rPr>
          <w:rFonts w:ascii="Verdana" w:hAnsi="Verdana" w:cs="Tahoma"/>
          <w:sz w:val="20"/>
          <w:szCs w:val="20"/>
        </w:rPr>
      </w:pPr>
    </w:p>
    <w:p w14:paraId="028F74D7"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548205D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0" w:name="_DV_M391"/>
      <w:bookmarkEnd w:id="330"/>
      <w:r>
        <w:rPr>
          <w:rFonts w:ascii="Verdana" w:hAnsi="Verdana" w:cs="Tahoma"/>
          <w:b/>
          <w:w w:val="0"/>
          <w:sz w:val="20"/>
          <w:szCs w:val="20"/>
        </w:rPr>
        <w:t>Mesa Diretora</w:t>
      </w:r>
    </w:p>
    <w:p w14:paraId="1B26E99E"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EDD1B1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1" w:name="_DV_M392"/>
      <w:bookmarkEnd w:id="331"/>
      <w:r>
        <w:rPr>
          <w:rFonts w:ascii="Verdana" w:hAnsi="Verdana" w:cs="Tahoma"/>
          <w:sz w:val="20"/>
          <w:szCs w:val="20"/>
        </w:rPr>
        <w:t>A presidência da Assembleia Geral de Debenturistas caberá ao Debenturista eleito pelos titulares das Debêntures ou àquele que for designado pela CVM.</w:t>
      </w:r>
    </w:p>
    <w:p w14:paraId="4364AF73"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08AB98C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2" w:name="_DV_M393"/>
      <w:bookmarkStart w:id="333" w:name="_Ref245129673"/>
      <w:bookmarkEnd w:id="332"/>
      <w:r>
        <w:rPr>
          <w:rFonts w:ascii="Verdana" w:hAnsi="Verdana" w:cs="Tahoma"/>
          <w:b/>
          <w:w w:val="0"/>
          <w:sz w:val="20"/>
          <w:szCs w:val="20"/>
        </w:rPr>
        <w:t>Quórum de Deliberação</w:t>
      </w:r>
      <w:bookmarkEnd w:id="333"/>
    </w:p>
    <w:p w14:paraId="3A12025C" w14:textId="77777777" w:rsidR="00D17468" w:rsidRPr="006B3E5D" w:rsidRDefault="00D17468" w:rsidP="006B3E5D">
      <w:pPr>
        <w:widowControl w:val="0"/>
        <w:spacing w:line="320" w:lineRule="exact"/>
        <w:contextualSpacing/>
        <w:rPr>
          <w:rFonts w:ascii="Verdana" w:hAnsi="Verdana" w:cs="Tahoma"/>
          <w:w w:val="0"/>
          <w:sz w:val="20"/>
          <w:szCs w:val="20"/>
        </w:rPr>
      </w:pPr>
    </w:p>
    <w:p w14:paraId="5FF14FFF"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4" w:name="_DV_M394"/>
      <w:bookmarkStart w:id="335" w:name="_Ref100226094"/>
      <w:bookmarkStart w:id="336" w:name="_Ref130286717"/>
      <w:bookmarkStart w:id="337" w:name="_Ref245129651"/>
      <w:bookmarkEnd w:id="334"/>
      <w:r>
        <w:rPr>
          <w:rFonts w:ascii="Verdana" w:hAnsi="Verdana" w:cs="Tahoma"/>
          <w:sz w:val="20"/>
          <w:szCs w:val="20"/>
        </w:rPr>
        <w:lastRenderedPageBreak/>
        <w:t xml:space="preserve">Nas deliberações da Assembleia Geral de Debenturistas, a cada Debênture caberá um voto, admitida a constituição de mandatário, </w:t>
      </w:r>
      <w:proofErr w:type="gramStart"/>
      <w:r>
        <w:rPr>
          <w:rFonts w:ascii="Verdana" w:hAnsi="Verdana" w:cs="Tahoma"/>
          <w:sz w:val="20"/>
          <w:szCs w:val="20"/>
        </w:rPr>
        <w:t>Debenturista</w:t>
      </w:r>
      <w:proofErr w:type="gramEnd"/>
      <w:r>
        <w:rPr>
          <w:rFonts w:ascii="Verdana" w:hAnsi="Verdana" w:cs="Tahoma"/>
          <w:sz w:val="20"/>
          <w:szCs w:val="20"/>
        </w:rPr>
        <w:t xml:space="preserve"> ou não. Exceto se de outra forma disposto nesta Escritura de Emissão, toda e qualquer matéria referente às Debêntures e à Emissão que sejam objeto de deliberação em Assembleia Geral de Debenturistas nos termos desta Escritura de Emissão e/ou pedidos de renúncia (</w:t>
      </w:r>
      <w:proofErr w:type="spellStart"/>
      <w:r>
        <w:rPr>
          <w:rFonts w:ascii="Verdana" w:hAnsi="Verdana" w:cs="Tahoma"/>
          <w:i/>
          <w:iCs/>
          <w:sz w:val="20"/>
          <w:szCs w:val="20"/>
        </w:rPr>
        <w:t>waivers</w:t>
      </w:r>
      <w:proofErr w:type="spellEnd"/>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335"/>
      <w:r>
        <w:rPr>
          <w:rFonts w:ascii="Verdana" w:hAnsi="Verdana" w:cs="Tahoma"/>
          <w:sz w:val="20"/>
          <w:szCs w:val="20"/>
        </w:rPr>
        <w:t xml:space="preserve">. </w:t>
      </w:r>
    </w:p>
    <w:p w14:paraId="4796DBE7"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017F06D6"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8" w:name="_Ref522320907"/>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36"/>
      <w:r>
        <w:rPr>
          <w:rFonts w:ascii="Verdana" w:hAnsi="Verdana" w:cs="Tahoma"/>
          <w:sz w:val="20"/>
          <w:szCs w:val="20"/>
        </w:rPr>
        <w:t>75% (setenta e cinco por cento) das Debêntures em Circulação</w:t>
      </w:r>
      <w:bookmarkEnd w:id="337"/>
      <w:bookmarkEnd w:id="338"/>
      <w:r>
        <w:rPr>
          <w:rFonts w:ascii="Verdana" w:hAnsi="Verdana" w:cs="Tahoma"/>
          <w:sz w:val="20"/>
          <w:szCs w:val="20"/>
        </w:rPr>
        <w:t xml:space="preserve">. </w:t>
      </w:r>
    </w:p>
    <w:p w14:paraId="0135F206"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0D927F17" w14:textId="77777777"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39" w:name="_Ref522320957"/>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339"/>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14:paraId="48224917"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65ADD9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40" w:name="_Ref130286715"/>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340"/>
      <w:r>
        <w:rPr>
          <w:rFonts w:ascii="Verdana" w:hAnsi="Verdana" w:cs="Tahoma"/>
          <w:sz w:val="20"/>
          <w:szCs w:val="20"/>
        </w:rPr>
        <w:t>os quóruns expressamente previstos em outras cláusulas desta Escritura de Emissão.</w:t>
      </w:r>
    </w:p>
    <w:p w14:paraId="46F3F778"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41" w:name="_DV_M396"/>
      <w:bookmarkStart w:id="342" w:name="_DV_M397"/>
      <w:bookmarkStart w:id="343" w:name="_DV_M398"/>
      <w:bookmarkStart w:id="344" w:name="_DV_M399"/>
      <w:bookmarkStart w:id="345" w:name="_DV_M401"/>
      <w:bookmarkStart w:id="346" w:name="_DV_M402"/>
      <w:bookmarkEnd w:id="341"/>
      <w:bookmarkEnd w:id="342"/>
      <w:bookmarkEnd w:id="343"/>
      <w:bookmarkEnd w:id="344"/>
      <w:bookmarkEnd w:id="345"/>
      <w:bookmarkEnd w:id="346"/>
    </w:p>
    <w:p w14:paraId="18699BF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14:paraId="26917015"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34859A3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04790500" w14:textId="77777777" w:rsidR="00D17468" w:rsidRPr="006B3E5D" w:rsidRDefault="00D17468" w:rsidP="006B3E5D">
      <w:pPr>
        <w:widowControl w:val="0"/>
        <w:spacing w:line="320" w:lineRule="exact"/>
        <w:contextualSpacing/>
        <w:rPr>
          <w:rFonts w:ascii="Verdana" w:hAnsi="Verdana" w:cs="Tahoma"/>
          <w:w w:val="0"/>
          <w:sz w:val="20"/>
          <w:szCs w:val="20"/>
        </w:rPr>
      </w:pPr>
    </w:p>
    <w:p w14:paraId="31C1712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47" w:name="_DV_M403"/>
      <w:bookmarkStart w:id="348" w:name="_DV_M406"/>
      <w:bookmarkStart w:id="349" w:name="_Hlk100856520"/>
      <w:bookmarkEnd w:id="347"/>
      <w:bookmarkEnd w:id="348"/>
      <w:r>
        <w:rPr>
          <w:rFonts w:ascii="Verdana" w:hAnsi="Verdana" w:cs="Tahoma"/>
          <w:b/>
          <w:w w:val="0"/>
          <w:sz w:val="20"/>
          <w:szCs w:val="20"/>
        </w:rPr>
        <w:lastRenderedPageBreak/>
        <w:t>DECLARAÇÕES E GARANTIAS</w:t>
      </w:r>
      <w:bookmarkStart w:id="350" w:name="_DV_C457"/>
      <w:r>
        <w:rPr>
          <w:rFonts w:ascii="Verdana" w:hAnsi="Verdana" w:cs="Tahoma"/>
          <w:b/>
          <w:sz w:val="20"/>
          <w:szCs w:val="20"/>
        </w:rPr>
        <w:t xml:space="preserve"> DA EMISSORA</w:t>
      </w:r>
      <w:bookmarkEnd w:id="350"/>
      <w:r>
        <w:rPr>
          <w:rFonts w:ascii="Verdana" w:hAnsi="Verdana" w:cs="Tahoma"/>
          <w:b/>
          <w:sz w:val="20"/>
          <w:szCs w:val="20"/>
        </w:rPr>
        <w:t xml:space="preserve"> E DA GARANTIDORA</w:t>
      </w:r>
    </w:p>
    <w:p w14:paraId="651E6F5B" w14:textId="77777777" w:rsidR="00D17468" w:rsidRPr="006B3E5D" w:rsidRDefault="00D17468" w:rsidP="006B3E5D">
      <w:pPr>
        <w:widowControl w:val="0"/>
        <w:spacing w:line="320" w:lineRule="exact"/>
        <w:contextualSpacing/>
        <w:rPr>
          <w:rFonts w:ascii="Verdana" w:hAnsi="Verdana" w:cs="Tahoma"/>
          <w:w w:val="0"/>
          <w:sz w:val="20"/>
          <w:szCs w:val="20"/>
        </w:rPr>
      </w:pPr>
      <w:bookmarkStart w:id="351" w:name="_Toc499990384"/>
    </w:p>
    <w:p w14:paraId="5BA2EAD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2" w:name="_DV_M408"/>
      <w:bookmarkStart w:id="353" w:name="_DV_M409"/>
      <w:bookmarkEnd w:id="351"/>
      <w:bookmarkEnd w:id="352"/>
      <w:bookmarkEnd w:id="353"/>
      <w:r>
        <w:rPr>
          <w:rFonts w:ascii="Verdana" w:hAnsi="Verdana" w:cs="Tahoma"/>
          <w:kern w:val="16"/>
          <w:sz w:val="20"/>
          <w:szCs w:val="20"/>
        </w:rPr>
        <w:t xml:space="preserve">A Emissora e Garantidora declaram e garantem que, na data de assinatura desta Escritura de Emissão: </w:t>
      </w:r>
    </w:p>
    <w:p w14:paraId="14194DAC" w14:textId="77777777" w:rsidR="00D17468" w:rsidRPr="006B3E5D" w:rsidRDefault="00D17468" w:rsidP="006B3E5D">
      <w:pPr>
        <w:widowControl w:val="0"/>
        <w:spacing w:line="320" w:lineRule="exact"/>
        <w:contextualSpacing/>
        <w:rPr>
          <w:rFonts w:ascii="Verdana" w:hAnsi="Verdana" w:cs="Tahoma"/>
          <w:kern w:val="16"/>
          <w:sz w:val="20"/>
          <w:szCs w:val="20"/>
        </w:rPr>
      </w:pPr>
    </w:p>
    <w:p w14:paraId="29C57F1A"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4" w:name="_DV_M221"/>
      <w:bookmarkEnd w:id="354"/>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18A9C41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3D4704F"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5" w:name="_DV_M356"/>
      <w:bookmarkStart w:id="356" w:name="_DV_M357"/>
      <w:bookmarkStart w:id="357" w:name="_DV_M358"/>
      <w:bookmarkEnd w:id="355"/>
      <w:bookmarkEnd w:id="356"/>
      <w:bookmarkEnd w:id="357"/>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14:paraId="47E56B41"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7506D5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8" w:name="_DV_M359"/>
      <w:bookmarkEnd w:id="358"/>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737E619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272BB4A"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9" w:name="_DV_M360"/>
      <w:bookmarkEnd w:id="359"/>
      <w:r>
        <w:rPr>
          <w:rFonts w:ascii="Verdana" w:hAnsi="Verdana" w:cs="Tahoma"/>
          <w:kern w:val="16"/>
          <w:sz w:val="20"/>
          <w:szCs w:val="20"/>
        </w:rPr>
        <w:t>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w:t>
      </w:r>
      <w:proofErr w:type="spellStart"/>
      <w:r>
        <w:rPr>
          <w:rFonts w:ascii="Verdana" w:hAnsi="Verdana" w:cs="Tahoma"/>
          <w:kern w:val="16"/>
          <w:sz w:val="20"/>
          <w:szCs w:val="20"/>
        </w:rPr>
        <w:t>bb</w:t>
      </w:r>
      <w:proofErr w:type="spellEnd"/>
      <w:r>
        <w:rPr>
          <w:rFonts w:ascii="Verdana" w:hAnsi="Verdana" w:cs="Tahoma"/>
          <w:kern w:val="16"/>
          <w:sz w:val="20"/>
          <w:szCs w:val="20"/>
        </w:rPr>
        <w:t>) criação de qualquer ônus sobre qualquer ativo ou bem da Emissora ou da Garantidora, ou (</w:t>
      </w:r>
      <w:proofErr w:type="spellStart"/>
      <w:r>
        <w:rPr>
          <w:rFonts w:ascii="Verdana" w:hAnsi="Verdana" w:cs="Tahoma"/>
          <w:kern w:val="16"/>
          <w:sz w:val="20"/>
          <w:szCs w:val="20"/>
        </w:rPr>
        <w:t>cc</w:t>
      </w:r>
      <w:proofErr w:type="spellEnd"/>
      <w:r>
        <w:rPr>
          <w:rFonts w:ascii="Verdana" w:hAnsi="Verdana" w:cs="Tahoma"/>
          <w:kern w:val="16"/>
          <w:sz w:val="20"/>
          <w:szCs w:val="20"/>
        </w:rPr>
        <w:t xml:space="preserve">)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14:paraId="1687F33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0" w:name="_DV_M361"/>
      <w:bookmarkEnd w:id="360"/>
    </w:p>
    <w:p w14:paraId="7889EC40"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1" w:name="_DV_M362"/>
      <w:bookmarkEnd w:id="361"/>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14:paraId="5E3955B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2" w:name="_DV_M363"/>
      <w:bookmarkEnd w:id="362"/>
    </w:p>
    <w:p w14:paraId="58999702"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63" w:name="_DV_M364"/>
      <w:bookmarkEnd w:id="363"/>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14:paraId="1742FF8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0524CD8"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4" w:name="_DV_M365"/>
      <w:bookmarkEnd w:id="364"/>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705AA9A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12C15F5"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66"/>
      <w:bookmarkEnd w:id="365"/>
      <w:r>
        <w:rPr>
          <w:rFonts w:ascii="Verdana" w:hAnsi="Verdana" w:cs="Tahoma"/>
          <w:kern w:val="16"/>
          <w:sz w:val="20"/>
          <w:szCs w:val="20"/>
        </w:rPr>
        <w:t>não há qualquer ligação entre a Emissora, a Garantidora e o Agente Fiduciário que impeça o Agente Fiduciário de exercer plenamente suas funções;</w:t>
      </w:r>
    </w:p>
    <w:p w14:paraId="7353449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C7A9CCF"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7"/>
      <w:bookmarkEnd w:id="366"/>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14:paraId="66DE902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34C4784"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7" w:name="_DV_M368"/>
      <w:bookmarkEnd w:id="367"/>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20603A4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6A91096"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8" w:name="_DV_M369"/>
      <w:bookmarkEnd w:id="368"/>
      <w:r>
        <w:rPr>
          <w:rFonts w:ascii="Verdana" w:hAnsi="Verdana" w:cs="Tahoma"/>
          <w:kern w:val="16"/>
          <w:sz w:val="20"/>
          <w:szCs w:val="20"/>
        </w:rPr>
        <w:t>não é necessária autorização regulatória para celebração desta Escritura de Emissão e para realização da Emissão e da Oferta Restrita;</w:t>
      </w:r>
      <w:bookmarkStart w:id="369" w:name="_DV_M370"/>
      <w:bookmarkStart w:id="370" w:name="_DV_M371"/>
      <w:bookmarkStart w:id="371" w:name="_DV_M372"/>
      <w:bookmarkEnd w:id="369"/>
      <w:bookmarkEnd w:id="370"/>
      <w:bookmarkEnd w:id="371"/>
    </w:p>
    <w:p w14:paraId="3EEE23F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2" w:name="_DV_M373"/>
      <w:bookmarkStart w:id="373" w:name="_DV_M374"/>
      <w:bookmarkEnd w:id="372"/>
      <w:bookmarkEnd w:id="373"/>
    </w:p>
    <w:p w14:paraId="50E64332"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4" w:name="_DV_M375"/>
      <w:bookmarkEnd w:id="374"/>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 xml:space="preserve">ou (iii) cujo descumprimento </w:t>
      </w:r>
      <w:r>
        <w:rPr>
          <w:rFonts w:ascii="Verdana" w:hAnsi="Verdana" w:cs="Tahoma"/>
          <w:sz w:val="20"/>
          <w:szCs w:val="20"/>
        </w:rPr>
        <w:lastRenderedPageBreak/>
        <w:t>não possa causar um Efeito Adverso Relevante</w:t>
      </w:r>
      <w:r>
        <w:rPr>
          <w:rFonts w:ascii="Verdana" w:hAnsi="Verdana" w:cs="Tahoma"/>
          <w:kern w:val="16"/>
          <w:sz w:val="20"/>
          <w:szCs w:val="20"/>
        </w:rPr>
        <w:t xml:space="preserve">; </w:t>
      </w:r>
    </w:p>
    <w:p w14:paraId="2CACC329" w14:textId="77777777" w:rsidR="0001688E" w:rsidRDefault="0001688E" w:rsidP="00F24D7C">
      <w:pPr>
        <w:pStyle w:val="PargrafodaLista"/>
        <w:rPr>
          <w:rFonts w:ascii="Verdana" w:hAnsi="Verdana" w:cs="Tahoma"/>
          <w:kern w:val="16"/>
          <w:sz w:val="20"/>
          <w:szCs w:val="20"/>
        </w:rPr>
      </w:pPr>
    </w:p>
    <w:p w14:paraId="7AC7C83E" w14:textId="77777777"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14:paraId="5D59F63F"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5F48B550" w14:textId="77777777"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14:paraId="0360A385" w14:textId="77777777" w:rsidR="0001688E" w:rsidRDefault="0001688E" w:rsidP="0001688E">
      <w:pPr>
        <w:pStyle w:val="PargrafodaLista"/>
        <w:rPr>
          <w:rFonts w:ascii="Verdana" w:hAnsi="Verdana" w:cs="Tahoma"/>
          <w:kern w:val="16"/>
          <w:sz w:val="20"/>
          <w:szCs w:val="20"/>
        </w:rPr>
      </w:pPr>
    </w:p>
    <w:p w14:paraId="2D6DD68C" w14:textId="77777777"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14:paraId="69CC794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4563A8A"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14:paraId="5B10A97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942BC5C"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w:t>
      </w:r>
      <w:r>
        <w:rPr>
          <w:rFonts w:ascii="Verdana" w:hAnsi="Verdana" w:cs="Tahoma"/>
          <w:kern w:val="16"/>
          <w:sz w:val="20"/>
          <w:szCs w:val="20"/>
        </w:rPr>
        <w:lastRenderedPageBreak/>
        <w:t>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14:paraId="0040E5C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4BA9F6F"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9º da Instrução CVM 476, não poderá realizar outra oferta pública de debêntures da mesma espécie de sua emissão</w:t>
      </w:r>
      <w:bookmarkStart w:id="375" w:name="_DV_C18"/>
      <w:bookmarkEnd w:id="375"/>
      <w:r>
        <w:rPr>
          <w:rFonts w:ascii="Verdana" w:hAnsi="Verdana" w:cs="Tahoma"/>
          <w:kern w:val="16"/>
          <w:sz w:val="20"/>
          <w:szCs w:val="20"/>
        </w:rPr>
        <w:t xml:space="preserve"> dentro do prazo de </w:t>
      </w:r>
      <w:bookmarkStart w:id="376" w:name="_DV_C19"/>
      <w:r>
        <w:rPr>
          <w:rFonts w:ascii="Verdana" w:hAnsi="Verdana" w:cs="Tahoma"/>
          <w:kern w:val="16"/>
          <w:sz w:val="20"/>
          <w:szCs w:val="20"/>
        </w:rPr>
        <w:t>4 (quatro) meses</w:t>
      </w:r>
      <w:bookmarkEnd w:id="376"/>
      <w:r>
        <w:rPr>
          <w:rFonts w:ascii="Verdana" w:hAnsi="Verdana" w:cs="Tahoma"/>
          <w:kern w:val="16"/>
          <w:sz w:val="20"/>
          <w:szCs w:val="20"/>
        </w:rPr>
        <w:t xml:space="preserve"> contados da data do encerramento da Oferta Restrita, a menos que a nova oferta seja submetida a registro na CVM;</w:t>
      </w:r>
    </w:p>
    <w:p w14:paraId="1683575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7BB848B"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7" w:name="_DV_M376"/>
      <w:bookmarkEnd w:id="377"/>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14:paraId="7FD8A8B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5CCE3EC"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8" w:name="_DV_M377"/>
      <w:bookmarkEnd w:id="378"/>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14:paraId="1050A92F"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0177186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349"/>
    <w:p w14:paraId="50EF5D2A" w14:textId="77777777" w:rsidR="00D17468" w:rsidRPr="006B3E5D" w:rsidRDefault="00D17468" w:rsidP="006B3E5D">
      <w:pPr>
        <w:widowControl w:val="0"/>
        <w:spacing w:line="320" w:lineRule="exact"/>
        <w:contextualSpacing/>
        <w:rPr>
          <w:rFonts w:ascii="Verdana" w:hAnsi="Verdana" w:cs="Tahoma"/>
          <w:w w:val="0"/>
          <w:sz w:val="20"/>
          <w:szCs w:val="20"/>
        </w:rPr>
      </w:pPr>
    </w:p>
    <w:p w14:paraId="09D5EDE0"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79" w:name="_DV_M415"/>
      <w:bookmarkStart w:id="380" w:name="_Toc499990386"/>
      <w:bookmarkEnd w:id="379"/>
      <w:r>
        <w:rPr>
          <w:rFonts w:ascii="Verdana" w:hAnsi="Verdana" w:cs="Tahoma"/>
          <w:b/>
          <w:w w:val="0"/>
          <w:sz w:val="20"/>
          <w:szCs w:val="20"/>
        </w:rPr>
        <w:t>DISPOSIÇÕES GERAIS</w:t>
      </w:r>
      <w:bookmarkEnd w:id="380"/>
    </w:p>
    <w:p w14:paraId="6F13729A" w14:textId="77777777" w:rsidR="00D17468" w:rsidRPr="006B3E5D" w:rsidRDefault="00D17468" w:rsidP="006B3E5D">
      <w:pPr>
        <w:widowControl w:val="0"/>
        <w:spacing w:line="320" w:lineRule="exact"/>
        <w:contextualSpacing/>
        <w:rPr>
          <w:rFonts w:ascii="Verdana" w:hAnsi="Verdana" w:cs="Tahoma"/>
          <w:sz w:val="20"/>
          <w:szCs w:val="20"/>
        </w:rPr>
      </w:pPr>
    </w:p>
    <w:p w14:paraId="5820820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1" w:name="_DV_M416"/>
      <w:bookmarkEnd w:id="381"/>
      <w:r>
        <w:rPr>
          <w:rFonts w:ascii="Verdana" w:hAnsi="Verdana" w:cs="Tahoma"/>
          <w:b/>
          <w:w w:val="0"/>
          <w:sz w:val="20"/>
          <w:szCs w:val="20"/>
        </w:rPr>
        <w:t>Comunicações</w:t>
      </w:r>
    </w:p>
    <w:p w14:paraId="7229C2D3"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2" w:name="_DV_M417"/>
      <w:bookmarkEnd w:id="382"/>
    </w:p>
    <w:p w14:paraId="472408E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As comunicações a serem enviadas por qualquer das partes nos termos desta Escritura de Emissão deverão ser encaminhadas para os seguintes endereços:</w:t>
      </w:r>
    </w:p>
    <w:p w14:paraId="4C7616ED" w14:textId="77777777" w:rsidR="00C305EF" w:rsidRPr="006B3E5D" w:rsidRDefault="00C305EF" w:rsidP="005B0D15">
      <w:pPr>
        <w:pStyle w:val="Corpodetexto3"/>
        <w:widowControl w:val="0"/>
        <w:spacing w:after="0" w:line="320" w:lineRule="exact"/>
        <w:ind w:left="1134"/>
        <w:contextualSpacing/>
        <w:rPr>
          <w:rFonts w:ascii="Verdana" w:hAnsi="Verdana" w:cs="Tahoma"/>
          <w:w w:val="0"/>
          <w:sz w:val="20"/>
          <w:szCs w:val="20"/>
        </w:rPr>
      </w:pPr>
      <w:bookmarkStart w:id="383" w:name="_DV_M418"/>
      <w:bookmarkEnd w:id="383"/>
    </w:p>
    <w:p w14:paraId="695A64DA" w14:textId="77777777" w:rsidR="000B6785"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14:paraId="4BDBE878"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4" w:name="_DV_C551"/>
      <w:r w:rsidRPr="00F94C35">
        <w:rPr>
          <w:rFonts w:ascii="Verdana" w:hAnsi="Verdana" w:cs="Tahoma"/>
          <w:b/>
          <w:w w:val="0"/>
          <w:sz w:val="20"/>
          <w:szCs w:val="20"/>
        </w:rPr>
        <w:t xml:space="preserve">Natura Cosméticos S.A., emissora </w:t>
      </w:r>
    </w:p>
    <w:p w14:paraId="4E72254D"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14:paraId="0C0DCF6C" w14:textId="77777777" w:rsidR="00D17468" w:rsidRPr="00F94C35" w:rsidRDefault="009D588F" w:rsidP="006B3E5D">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14:paraId="08DB0A8D"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São Paulo – SP</w:t>
      </w:r>
    </w:p>
    <w:p w14:paraId="56306C0F"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At.:</w:t>
      </w:r>
      <w:r w:rsidRPr="00F94C35">
        <w:rPr>
          <w:rFonts w:ascii="Verdana" w:hAnsi="Verdana" w:cs="Tahoma"/>
          <w:sz w:val="20"/>
          <w:szCs w:val="20"/>
        </w:rPr>
        <w:tab/>
        <w:t xml:space="preserve"> Nereu </w:t>
      </w:r>
      <w:proofErr w:type="spellStart"/>
      <w:r w:rsidRPr="00F94C35">
        <w:rPr>
          <w:rFonts w:ascii="Verdana" w:hAnsi="Verdana" w:cs="Tahoma"/>
          <w:sz w:val="20"/>
          <w:szCs w:val="20"/>
        </w:rPr>
        <w:t>Daltin</w:t>
      </w:r>
      <w:proofErr w:type="spellEnd"/>
      <w:r w:rsidRPr="005B0D15">
        <w:rPr>
          <w:rFonts w:ascii="Verdana" w:hAnsi="Verdana" w:cs="Tahoma"/>
          <w:sz w:val="20"/>
          <w:szCs w:val="20"/>
        </w:rPr>
        <w:t xml:space="preserve"> / Otávio </w:t>
      </w:r>
      <w:proofErr w:type="spellStart"/>
      <w:r w:rsidRPr="005B0D15">
        <w:rPr>
          <w:rFonts w:ascii="Verdana" w:hAnsi="Verdana" w:cs="Tahoma"/>
          <w:sz w:val="20"/>
          <w:szCs w:val="20"/>
        </w:rPr>
        <w:t>Tescari</w:t>
      </w:r>
      <w:proofErr w:type="spellEnd"/>
      <w:r w:rsidRPr="00F94C35">
        <w:rPr>
          <w:rFonts w:ascii="Verdana" w:hAnsi="Verdana" w:cs="Tahoma"/>
          <w:sz w:val="20"/>
          <w:szCs w:val="20"/>
        </w:rPr>
        <w:t xml:space="preserve"> / Daniela Anversa</w:t>
      </w:r>
    </w:p>
    <w:p w14:paraId="1AAE5511"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t xml:space="preserve">(11) </w:t>
      </w:r>
      <w:r w:rsidRPr="005B0D15">
        <w:rPr>
          <w:rFonts w:ascii="Verdana" w:hAnsi="Verdana" w:cs="Tahoma"/>
          <w:sz w:val="20"/>
          <w:szCs w:val="20"/>
        </w:rPr>
        <w:t>(11) 4446-3542</w:t>
      </w:r>
    </w:p>
    <w:p w14:paraId="2D0229F2" w14:textId="77777777" w:rsidR="00D17468" w:rsidRPr="006B3E5D"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E-mail: nereu.daltin@avon.com / </w:t>
      </w:r>
      <w:hyperlink r:id="rId10" w:history="1">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14:paraId="470FE84E"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385" w:name="_DV_M471"/>
      <w:bookmarkEnd w:id="384"/>
      <w:bookmarkEnd w:id="385"/>
    </w:p>
    <w:p w14:paraId="484FC570"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6" w:name="_DV_M424"/>
      <w:bookmarkEnd w:id="386"/>
      <w:r>
        <w:rPr>
          <w:rFonts w:ascii="Verdana" w:hAnsi="Verdana" w:cs="Tahoma"/>
          <w:b/>
          <w:w w:val="0"/>
          <w:sz w:val="20"/>
          <w:szCs w:val="20"/>
        </w:rPr>
        <w:t>Para o Agente Fiduciário:</w:t>
      </w:r>
    </w:p>
    <w:p w14:paraId="37563001"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14:paraId="007C79CC"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Rua Joaquim Floriano 466, Bloco B, </w:t>
      </w:r>
      <w:proofErr w:type="spellStart"/>
      <w:r>
        <w:rPr>
          <w:rFonts w:ascii="Verdana" w:hAnsi="Verdana" w:cs="Tahoma"/>
          <w:bCs/>
          <w:sz w:val="20"/>
          <w:szCs w:val="20"/>
        </w:rPr>
        <w:t>Conj</w:t>
      </w:r>
      <w:proofErr w:type="spellEnd"/>
      <w:r>
        <w:rPr>
          <w:rFonts w:ascii="Verdana" w:hAnsi="Verdana" w:cs="Tahoma"/>
          <w:bCs/>
          <w:sz w:val="20"/>
          <w:szCs w:val="20"/>
        </w:rPr>
        <w:t xml:space="preserve"> 1401, Itaim Bibi</w:t>
      </w:r>
    </w:p>
    <w:p w14:paraId="42593C02"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14:paraId="745FFBB5"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Carlos Alberto Bacha / Matheus Gomes Faria / Pedro Paulo de Oliveira / Rinaldo Rabello Ferreira </w:t>
      </w:r>
    </w:p>
    <w:p w14:paraId="21483209"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Pr>
          <w:rFonts w:ascii="Verdana" w:hAnsi="Verdana" w:cs="Tahoma"/>
          <w:bCs/>
          <w:sz w:val="20"/>
          <w:szCs w:val="20"/>
          <w:lang w:val="it-IT"/>
        </w:rPr>
        <w:t>(11) 3090-0447</w:t>
      </w:r>
    </w:p>
    <w:p w14:paraId="69B450AB"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14:paraId="4587A250"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387" w:name="_DV_M426"/>
      <w:bookmarkEnd w:id="387"/>
    </w:p>
    <w:p w14:paraId="7F6AAA01"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14:paraId="3A08EB7D"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
          <w:bCs/>
          <w:sz w:val="20"/>
          <w:szCs w:val="20"/>
        </w:rPr>
        <w:t>Itaú Unibanco S.A. </w:t>
      </w:r>
      <w:r>
        <w:rPr>
          <w:rFonts w:ascii="Verdana" w:hAnsi="Verdana" w:cs="Tahoma"/>
          <w:bCs/>
          <w:sz w:val="20"/>
          <w:szCs w:val="20"/>
        </w:rPr>
        <w:t>Praça Alfredo Egydio de Souza Aranha, nº 100</w:t>
      </w:r>
    </w:p>
    <w:p w14:paraId="033EEF75"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São Paulo, SP</w:t>
      </w:r>
    </w:p>
    <w:p w14:paraId="20751533"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At.: Melissa Braga</w:t>
      </w:r>
    </w:p>
    <w:p w14:paraId="46BB1A20"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Telefone: +55 11 2740-2919</w:t>
      </w:r>
    </w:p>
    <w:p w14:paraId="12E60AE1"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14:paraId="1E3C17A2"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026356AE"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14:paraId="380106DC"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14:paraId="1A7101DD"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nº 3.400, 10º andar</w:t>
      </w:r>
    </w:p>
    <w:p w14:paraId="7C6140E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São Paulo, SP</w:t>
      </w:r>
    </w:p>
    <w:p w14:paraId="3A036137"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At.: Melissa Braga</w:t>
      </w:r>
    </w:p>
    <w:p w14:paraId="2EB55485"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Telefone: +55 11 2740-2919</w:t>
      </w:r>
    </w:p>
    <w:p w14:paraId="7D784E7A"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14:paraId="0B678833"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1DE0B2F8"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14:paraId="503E8E8A"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nº 48, 6º andar, Centro</w:t>
      </w:r>
    </w:p>
    <w:p w14:paraId="0AEF11B0"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lastRenderedPageBreak/>
        <w:t>CEP 01010-901, São Paulo – SP</w:t>
      </w:r>
    </w:p>
    <w:p w14:paraId="10864057"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14:paraId="095F1450"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Telefone: (11) 2565-5061</w:t>
      </w:r>
    </w:p>
    <w:p w14:paraId="1F9AF836"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r:id="rId11" w:history="1">
        <w:r>
          <w:rPr>
            <w:rStyle w:val="Hyperlink"/>
            <w:rFonts w:ascii="Verdana" w:hAnsi="Verdana" w:cs="Tahoma"/>
            <w:sz w:val="20"/>
            <w:szCs w:val="20"/>
          </w:rPr>
          <w:t>valores.mobiliarios@b3.com.br</w:t>
        </w:r>
      </w:hyperlink>
    </w:p>
    <w:p w14:paraId="1730FD78" w14:textId="77777777" w:rsidR="00D17468" w:rsidRPr="006B3E5D" w:rsidRDefault="00D17468" w:rsidP="006B3E5D">
      <w:pPr>
        <w:widowControl w:val="0"/>
        <w:spacing w:line="320" w:lineRule="exact"/>
        <w:contextualSpacing/>
        <w:rPr>
          <w:rFonts w:ascii="Verdana" w:hAnsi="Verdana" w:cs="Tahoma"/>
          <w:w w:val="0"/>
          <w:sz w:val="20"/>
          <w:szCs w:val="20"/>
        </w:rPr>
      </w:pPr>
    </w:p>
    <w:p w14:paraId="4D78B3D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8" w:name="_DV_M428"/>
      <w:bookmarkEnd w:id="388"/>
      <w:r>
        <w:rPr>
          <w:rFonts w:ascii="Verdana" w:hAnsi="Verdana" w:cs="Tahoma"/>
          <w:sz w:val="20"/>
          <w:szCs w:val="20"/>
        </w:rPr>
        <w:t>As comunicações serão consideradas entregues quando recebidas sob protocolo ou com “aviso de recebimento” expedido pela Empresa Brasileira de Correios, nos endereços acima.</w:t>
      </w:r>
    </w:p>
    <w:p w14:paraId="2A992C3C" w14:textId="77777777" w:rsidR="00D17468" w:rsidRPr="006B3E5D" w:rsidRDefault="00D17468" w:rsidP="006B3E5D">
      <w:pPr>
        <w:widowControl w:val="0"/>
        <w:spacing w:line="320" w:lineRule="exact"/>
        <w:contextualSpacing/>
        <w:rPr>
          <w:rFonts w:ascii="Verdana" w:hAnsi="Verdana" w:cs="Tahoma"/>
          <w:w w:val="0"/>
          <w:sz w:val="20"/>
          <w:szCs w:val="20"/>
        </w:rPr>
      </w:pPr>
    </w:p>
    <w:p w14:paraId="5142B27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06C47F2F" w14:textId="77777777" w:rsidR="00D17468" w:rsidRPr="006B3E5D" w:rsidRDefault="00D17468" w:rsidP="006B3E5D">
      <w:pPr>
        <w:widowControl w:val="0"/>
        <w:spacing w:line="320" w:lineRule="exact"/>
        <w:contextualSpacing/>
        <w:rPr>
          <w:rFonts w:ascii="Verdana" w:hAnsi="Verdana" w:cs="Tahoma"/>
          <w:w w:val="0"/>
          <w:sz w:val="20"/>
          <w:szCs w:val="20"/>
        </w:rPr>
      </w:pPr>
    </w:p>
    <w:p w14:paraId="3B4FD14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9" w:name="_DV_M429"/>
      <w:bookmarkEnd w:id="389"/>
      <w:r>
        <w:rPr>
          <w:rFonts w:ascii="Verdana" w:hAnsi="Verdana" w:cs="Tahoma"/>
          <w:b/>
          <w:w w:val="0"/>
          <w:sz w:val="20"/>
          <w:szCs w:val="20"/>
        </w:rPr>
        <w:t>Renúncia</w:t>
      </w:r>
    </w:p>
    <w:p w14:paraId="001CEBF6" w14:textId="77777777" w:rsidR="00D17468" w:rsidRPr="006B3E5D" w:rsidRDefault="00D17468" w:rsidP="006B3E5D">
      <w:pPr>
        <w:widowControl w:val="0"/>
        <w:spacing w:line="320" w:lineRule="exact"/>
        <w:contextualSpacing/>
        <w:rPr>
          <w:rFonts w:ascii="Verdana" w:hAnsi="Verdana" w:cs="Tahoma"/>
          <w:w w:val="0"/>
          <w:sz w:val="20"/>
          <w:szCs w:val="20"/>
        </w:rPr>
      </w:pPr>
    </w:p>
    <w:p w14:paraId="7094FB4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0" w:name="_DV_M430"/>
      <w:bookmarkEnd w:id="390"/>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E79CF5C"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4214AD3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14:paraId="2E4560E2"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36A29266"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15D713CC" w14:textId="77777777" w:rsidR="00D17468" w:rsidRPr="006B3E5D" w:rsidRDefault="00D17468" w:rsidP="006B3E5D">
      <w:pPr>
        <w:widowControl w:val="0"/>
        <w:spacing w:line="320" w:lineRule="exact"/>
        <w:contextualSpacing/>
        <w:rPr>
          <w:rFonts w:ascii="Verdana" w:hAnsi="Verdana" w:cs="Tahoma"/>
          <w:sz w:val="20"/>
          <w:szCs w:val="20"/>
        </w:rPr>
      </w:pPr>
    </w:p>
    <w:p w14:paraId="771F2A2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14:paraId="01A24C4E" w14:textId="77777777" w:rsidR="00D17468" w:rsidRPr="006B3E5D" w:rsidRDefault="00D17468" w:rsidP="006B3E5D">
      <w:pPr>
        <w:widowControl w:val="0"/>
        <w:spacing w:line="320" w:lineRule="exact"/>
        <w:contextualSpacing/>
        <w:rPr>
          <w:rFonts w:ascii="Verdana" w:hAnsi="Verdana" w:cs="Tahoma"/>
          <w:sz w:val="20"/>
          <w:szCs w:val="20"/>
        </w:rPr>
      </w:pPr>
    </w:p>
    <w:p w14:paraId="4A56104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62BC03C8"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61EA029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1" w:name="_Ref11806166"/>
      <w:r>
        <w:rPr>
          <w:rFonts w:ascii="Verdana" w:hAnsi="Verdana" w:cs="Tahoma"/>
          <w:sz w:val="20"/>
          <w:szCs w:val="20"/>
        </w:rPr>
        <w:lastRenderedPageBreak/>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391"/>
      <w:r>
        <w:rPr>
          <w:rFonts w:ascii="Verdana" w:hAnsi="Verdana" w:cs="Tahoma"/>
          <w:sz w:val="20"/>
          <w:szCs w:val="20"/>
        </w:rPr>
        <w:t xml:space="preserve"> </w:t>
      </w:r>
    </w:p>
    <w:p w14:paraId="6972737B" w14:textId="77777777" w:rsidR="00D17468" w:rsidRPr="006B3E5D" w:rsidRDefault="00D17468" w:rsidP="006B3E5D">
      <w:pPr>
        <w:widowControl w:val="0"/>
        <w:spacing w:line="320" w:lineRule="exact"/>
        <w:contextualSpacing/>
        <w:rPr>
          <w:rFonts w:ascii="Verdana" w:hAnsi="Verdana" w:cs="Tahoma"/>
          <w:sz w:val="20"/>
          <w:szCs w:val="20"/>
        </w:rPr>
      </w:pPr>
    </w:p>
    <w:p w14:paraId="66C535F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14:paraId="36B3F702" w14:textId="77777777" w:rsidR="00D17468" w:rsidRPr="006B3E5D" w:rsidRDefault="00D17468" w:rsidP="006B3E5D">
      <w:pPr>
        <w:keepNext/>
        <w:widowControl w:val="0"/>
        <w:spacing w:line="320" w:lineRule="exact"/>
        <w:contextualSpacing/>
        <w:rPr>
          <w:rFonts w:ascii="Verdana" w:hAnsi="Verdana" w:cs="Tahoma"/>
          <w:sz w:val="20"/>
          <w:szCs w:val="20"/>
        </w:rPr>
      </w:pPr>
    </w:p>
    <w:p w14:paraId="3117DCF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7B85F13C" w14:textId="77777777" w:rsidR="00D17468" w:rsidRPr="006B3E5D" w:rsidRDefault="00D17468" w:rsidP="006B3E5D">
      <w:pPr>
        <w:widowControl w:val="0"/>
        <w:spacing w:line="320" w:lineRule="exact"/>
        <w:contextualSpacing/>
        <w:rPr>
          <w:rFonts w:ascii="Verdana" w:hAnsi="Verdana" w:cs="Tahoma"/>
          <w:sz w:val="20"/>
          <w:szCs w:val="20"/>
        </w:rPr>
      </w:pPr>
    </w:p>
    <w:p w14:paraId="5C84796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2" w:name="_DV_M431"/>
      <w:bookmarkEnd w:id="392"/>
      <w:r>
        <w:rPr>
          <w:rFonts w:ascii="Verdana" w:hAnsi="Verdana" w:cs="Tahoma"/>
          <w:b/>
          <w:w w:val="0"/>
          <w:sz w:val="20"/>
          <w:szCs w:val="20"/>
        </w:rPr>
        <w:t>Lei Aplicável</w:t>
      </w:r>
    </w:p>
    <w:p w14:paraId="6131CF10"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4EE17B9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3" w:name="_DV_M432"/>
      <w:bookmarkEnd w:id="393"/>
      <w:r>
        <w:rPr>
          <w:rFonts w:ascii="Verdana" w:hAnsi="Verdana" w:cs="Tahoma"/>
          <w:sz w:val="20"/>
          <w:szCs w:val="20"/>
        </w:rPr>
        <w:t>Esta Escritura de Emissão é regida pelas Leis da República Federativa do Brasil.</w:t>
      </w:r>
    </w:p>
    <w:p w14:paraId="3B4E52F3" w14:textId="77777777" w:rsidR="00D17468" w:rsidRPr="006B3E5D" w:rsidRDefault="00D17468" w:rsidP="006B3E5D">
      <w:pPr>
        <w:widowControl w:val="0"/>
        <w:spacing w:line="320" w:lineRule="exact"/>
        <w:contextualSpacing/>
        <w:rPr>
          <w:rFonts w:ascii="Verdana" w:hAnsi="Verdana" w:cs="Tahoma"/>
          <w:w w:val="0"/>
          <w:sz w:val="20"/>
          <w:szCs w:val="20"/>
        </w:rPr>
      </w:pPr>
    </w:p>
    <w:p w14:paraId="46D115F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94" w:name="_DV_M433"/>
      <w:bookmarkEnd w:id="394"/>
      <w:r>
        <w:rPr>
          <w:rFonts w:ascii="Verdana" w:hAnsi="Verdana" w:cs="Tahoma"/>
          <w:b/>
          <w:w w:val="0"/>
          <w:sz w:val="20"/>
          <w:szCs w:val="20"/>
        </w:rPr>
        <w:t>Foro</w:t>
      </w:r>
    </w:p>
    <w:p w14:paraId="5E4538FD"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20A836F3"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95" w:name="_DV_M434"/>
      <w:bookmarkEnd w:id="395"/>
      <w:r>
        <w:rPr>
          <w:rFonts w:ascii="Verdana" w:hAnsi="Verdana" w:cs="Tahoma"/>
          <w:sz w:val="20"/>
          <w:szCs w:val="20"/>
        </w:rPr>
        <w:t>Fica eleito o foro Comarca da Capital do Estado de São Paulo, com renúncia expressa a qualquer outro, por mais privilegiado que seja ou possa vir a ser.</w:t>
      </w:r>
    </w:p>
    <w:p w14:paraId="7050D779" w14:textId="77777777" w:rsidR="00D17468" w:rsidRPr="006B3E5D" w:rsidRDefault="00D17468" w:rsidP="006B3E5D">
      <w:pPr>
        <w:widowControl w:val="0"/>
        <w:spacing w:line="320" w:lineRule="exact"/>
        <w:contextualSpacing/>
        <w:rPr>
          <w:rFonts w:ascii="Verdana" w:hAnsi="Verdana" w:cs="Tahoma"/>
          <w:w w:val="0"/>
          <w:sz w:val="20"/>
          <w:szCs w:val="20"/>
        </w:rPr>
      </w:pPr>
    </w:p>
    <w:p w14:paraId="68673CEF"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14:paraId="5B997FF4"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2ACE9965"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w:t>
      </w:r>
      <w:r>
        <w:rPr>
          <w:rFonts w:ascii="Verdana" w:hAnsi="Verdana" w:cs="Tahoma"/>
          <w:sz w:val="20"/>
          <w:szCs w:val="20"/>
        </w:rPr>
        <w:lastRenderedPageBreak/>
        <w:t>disposto nesta Cláusula. As Partes reconhecem, de forma irrevogável e irretratável, a autenticidade, validade e a plena eficácia da assinatura por certificado digital, para todos os fins de direito.</w:t>
      </w:r>
    </w:p>
    <w:p w14:paraId="52DF84CB" w14:textId="77777777" w:rsidR="00D17468" w:rsidRPr="006B3E5D" w:rsidRDefault="00D17468" w:rsidP="006B3E5D">
      <w:pPr>
        <w:widowControl w:val="0"/>
        <w:spacing w:line="320" w:lineRule="exact"/>
        <w:contextualSpacing/>
        <w:rPr>
          <w:rFonts w:ascii="Verdana" w:hAnsi="Verdana" w:cs="Tahoma"/>
          <w:w w:val="0"/>
          <w:sz w:val="20"/>
          <w:szCs w:val="20"/>
        </w:rPr>
      </w:pPr>
    </w:p>
    <w:p w14:paraId="63F63610" w14:textId="77777777" w:rsidR="00D17468" w:rsidRPr="006B3E5D" w:rsidRDefault="009D588F" w:rsidP="006B3E5D">
      <w:pPr>
        <w:widowControl w:val="0"/>
        <w:spacing w:line="320" w:lineRule="exact"/>
        <w:contextualSpacing/>
        <w:rPr>
          <w:rFonts w:ascii="Verdana" w:hAnsi="Verdana" w:cs="Tahoma"/>
          <w:w w:val="0"/>
          <w:sz w:val="20"/>
          <w:szCs w:val="20"/>
        </w:rPr>
      </w:pPr>
      <w:bookmarkStart w:id="396" w:name="_DV_M435"/>
      <w:bookmarkEnd w:id="396"/>
      <w:r>
        <w:rPr>
          <w:rFonts w:ascii="Verdana" w:hAnsi="Verdana" w:cs="Tahoma"/>
          <w:w w:val="0"/>
          <w:sz w:val="20"/>
          <w:szCs w:val="20"/>
        </w:rPr>
        <w:t>Estando assim, as partes, certas e ajustadas, firmam o presente instrumento, em 1 (uma) via digital, juntamente com 2 (duas) testemunhas, que também o assinam.</w:t>
      </w:r>
    </w:p>
    <w:p w14:paraId="7784E73D" w14:textId="77777777" w:rsidR="00D17468" w:rsidRPr="006B3E5D" w:rsidRDefault="00D17468" w:rsidP="006B3E5D">
      <w:pPr>
        <w:widowControl w:val="0"/>
        <w:spacing w:line="320" w:lineRule="exact"/>
        <w:contextualSpacing/>
        <w:rPr>
          <w:rFonts w:ascii="Verdana" w:hAnsi="Verdana" w:cs="Tahoma"/>
          <w:w w:val="0"/>
          <w:sz w:val="20"/>
          <w:szCs w:val="20"/>
        </w:rPr>
      </w:pPr>
    </w:p>
    <w:p w14:paraId="40A810C9"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397" w:name="_DV_M436"/>
      <w:bookmarkEnd w:id="397"/>
      <w:r>
        <w:rPr>
          <w:rFonts w:ascii="Verdana" w:hAnsi="Verdana" w:cs="Tahoma"/>
          <w:w w:val="0"/>
          <w:sz w:val="20"/>
          <w:szCs w:val="20"/>
        </w:rPr>
        <w:t>São Paulo, [</w:t>
      </w:r>
      <w:r>
        <w:rPr>
          <w:rFonts w:ascii="Verdana" w:hAnsi="Verdana" w:cs="Tahoma"/>
          <w:w w:val="0"/>
          <w:sz w:val="20"/>
          <w:szCs w:val="20"/>
          <w:highlight w:val="yellow"/>
        </w:rPr>
        <w:t>•</w:t>
      </w:r>
      <w:r>
        <w:rPr>
          <w:rFonts w:ascii="Verdana" w:hAnsi="Verdana" w:cs="Tahoma"/>
          <w:w w:val="0"/>
          <w:sz w:val="20"/>
          <w:szCs w:val="20"/>
        </w:rPr>
        <w:t xml:space="preserve">] de </w:t>
      </w:r>
      <w:r w:rsidR="00F94C35">
        <w:rPr>
          <w:rFonts w:ascii="Verdana" w:hAnsi="Verdana" w:cs="Tahoma"/>
          <w:w w:val="0"/>
          <w:sz w:val="20"/>
          <w:szCs w:val="20"/>
        </w:rPr>
        <w:t>junho</w:t>
      </w:r>
      <w:r>
        <w:rPr>
          <w:rFonts w:ascii="Verdana" w:hAnsi="Verdana" w:cs="Tahoma"/>
          <w:w w:val="0"/>
          <w:sz w:val="20"/>
          <w:szCs w:val="20"/>
        </w:rPr>
        <w:t xml:space="preserve"> de 2022.</w:t>
      </w:r>
    </w:p>
    <w:p w14:paraId="0A98D227" w14:textId="77777777" w:rsidR="00D17468" w:rsidRPr="006B3E5D" w:rsidRDefault="009D588F" w:rsidP="006B3E5D">
      <w:pPr>
        <w:widowControl w:val="0"/>
        <w:spacing w:line="320" w:lineRule="exact"/>
        <w:contextualSpacing/>
        <w:jc w:val="center"/>
        <w:rPr>
          <w:rFonts w:ascii="Verdana" w:hAnsi="Verdana" w:cs="Tahoma"/>
          <w:sz w:val="20"/>
          <w:szCs w:val="20"/>
        </w:rPr>
      </w:pPr>
      <w:r>
        <w:rPr>
          <w:rFonts w:ascii="Verdana" w:hAnsi="Verdana" w:cs="Tahoma"/>
          <w:sz w:val="20"/>
          <w:szCs w:val="20"/>
        </w:rPr>
        <w:br w:type="page"/>
      </w:r>
    </w:p>
    <w:p w14:paraId="23C2E18F" w14:textId="77777777"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lastRenderedPageBreak/>
        <w:t xml:space="preserve">(Página de assinaturas 1/4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0653F80E"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E5FE10A" w14:textId="77777777" w:rsidR="00D17468" w:rsidRPr="006B3E5D" w:rsidRDefault="00D17468" w:rsidP="006B3E5D">
      <w:pPr>
        <w:widowControl w:val="0"/>
        <w:spacing w:line="320" w:lineRule="exact"/>
        <w:contextualSpacing/>
        <w:rPr>
          <w:rFonts w:ascii="Verdana" w:hAnsi="Verdana" w:cs="Tahoma"/>
          <w:bCs/>
          <w:w w:val="0"/>
          <w:sz w:val="20"/>
          <w:szCs w:val="20"/>
        </w:rPr>
      </w:pPr>
    </w:p>
    <w:p w14:paraId="1F492011"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35FE113"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04A78E3"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640C4DEA"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71605B7"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14:paraId="32E6130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F759DD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E34D27E"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B7BE4A4"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AFF629D"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7911B84C" w14:textId="77777777">
        <w:tc>
          <w:tcPr>
            <w:tcW w:w="4642" w:type="dxa"/>
          </w:tcPr>
          <w:p w14:paraId="0276DE68"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253EE631"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D17468" w:rsidRPr="00E73F49" w14:paraId="30A7423D" w14:textId="77777777">
        <w:tc>
          <w:tcPr>
            <w:tcW w:w="4642" w:type="dxa"/>
          </w:tcPr>
          <w:p w14:paraId="37D82BED"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7B1A07B9"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r>
      <w:tr w:rsidR="00D17468" w:rsidRPr="00E73F49" w14:paraId="4256578D" w14:textId="77777777">
        <w:trPr>
          <w:trHeight w:val="87"/>
        </w:trPr>
        <w:tc>
          <w:tcPr>
            <w:tcW w:w="4642" w:type="dxa"/>
          </w:tcPr>
          <w:p w14:paraId="1BA4E5B8"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14:paraId="200D893B"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00D17468" w:rsidRPr="00E73F49" w14:paraId="29BDC7D6" w14:textId="77777777">
        <w:trPr>
          <w:trHeight w:val="87"/>
        </w:trPr>
        <w:tc>
          <w:tcPr>
            <w:tcW w:w="4642" w:type="dxa"/>
          </w:tcPr>
          <w:p w14:paraId="0569A221"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407D80AA" w14:textId="77777777" w:rsidR="00D17468" w:rsidRPr="006B3E5D" w:rsidRDefault="00D17468" w:rsidP="006B3E5D">
            <w:pPr>
              <w:widowControl w:val="0"/>
              <w:spacing w:line="320" w:lineRule="exact"/>
              <w:contextualSpacing/>
              <w:rPr>
                <w:rFonts w:ascii="Verdana" w:hAnsi="Verdana" w:cs="Tahoma"/>
                <w:sz w:val="20"/>
                <w:szCs w:val="20"/>
              </w:rPr>
            </w:pPr>
          </w:p>
        </w:tc>
      </w:tr>
    </w:tbl>
    <w:p w14:paraId="70A81A8E" w14:textId="77777777"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lastRenderedPageBreak/>
        <w:t xml:space="preserve">(Página de assinaturas 2/4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7C0FB42A"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017FB5C2"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B6C88C1"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DC70D36"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48529F54"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4B73F6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50756F0" w14:textId="77777777" w:rsidR="00D17468" w:rsidRPr="006B3E5D" w:rsidRDefault="00521D34" w:rsidP="006B3E5D">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14:paraId="259F01D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01667F9"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69FB79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853DB0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4075378"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0D58AF84" w14:textId="77777777">
        <w:tc>
          <w:tcPr>
            <w:tcW w:w="4642" w:type="dxa"/>
          </w:tcPr>
          <w:p w14:paraId="381A02F4"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58F014BE"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3FFEE8A1" w14:textId="77777777">
        <w:tc>
          <w:tcPr>
            <w:tcW w:w="4642" w:type="dxa"/>
          </w:tcPr>
          <w:p w14:paraId="1E522369"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50253F6C"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1E8946A5" w14:textId="77777777">
        <w:trPr>
          <w:trHeight w:val="87"/>
        </w:trPr>
        <w:tc>
          <w:tcPr>
            <w:tcW w:w="4642" w:type="dxa"/>
          </w:tcPr>
          <w:p w14:paraId="312F2C86"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14:paraId="79CBE7D1" w14:textId="77777777" w:rsidR="00D17468" w:rsidRPr="006B3E5D" w:rsidRDefault="00D17468" w:rsidP="006B3E5D">
            <w:pPr>
              <w:widowControl w:val="0"/>
              <w:spacing w:line="320" w:lineRule="exact"/>
              <w:contextualSpacing/>
              <w:rPr>
                <w:rFonts w:ascii="Verdana" w:hAnsi="Verdana" w:cs="Tahoma"/>
                <w:sz w:val="20"/>
                <w:szCs w:val="20"/>
              </w:rPr>
            </w:pPr>
          </w:p>
        </w:tc>
      </w:tr>
    </w:tbl>
    <w:p w14:paraId="1367FC63" w14:textId="77777777" w:rsidR="00D17468" w:rsidRPr="006B3E5D" w:rsidRDefault="00D17468" w:rsidP="006B3E5D">
      <w:pPr>
        <w:widowControl w:val="0"/>
        <w:spacing w:line="320" w:lineRule="exact"/>
        <w:contextualSpacing/>
        <w:rPr>
          <w:rFonts w:ascii="Verdana" w:hAnsi="Verdana" w:cs="Tahoma"/>
          <w:sz w:val="20"/>
          <w:szCs w:val="20"/>
        </w:rPr>
      </w:pPr>
    </w:p>
    <w:p w14:paraId="174A30A4"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438D2C8" w14:textId="77777777" w:rsidR="00362D0A"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lastRenderedPageBreak/>
        <w:t xml:space="preserve">(Página de assinaturas 3/4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62FAF5E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50B8A869"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5721A9E5"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417FA9A8"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599C6859"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14:paraId="605C01C3"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44BC711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0C4BD56E"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54478E6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582F4DD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4CE7932C" w14:textId="77777777" w:rsidTr="00312D66">
        <w:tc>
          <w:tcPr>
            <w:tcW w:w="4642" w:type="dxa"/>
          </w:tcPr>
          <w:p w14:paraId="29CA79C4"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57AE1850"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362D0A" w:rsidRPr="00E73F49" w14:paraId="16BA59D2" w14:textId="77777777" w:rsidTr="00312D66">
        <w:tc>
          <w:tcPr>
            <w:tcW w:w="4642" w:type="dxa"/>
          </w:tcPr>
          <w:p w14:paraId="6B05DE37"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5B2ADF03"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r>
      <w:tr w:rsidR="00362D0A" w:rsidRPr="00E73F49" w14:paraId="12C61604" w14:textId="77777777" w:rsidTr="00312D66">
        <w:trPr>
          <w:trHeight w:val="87"/>
        </w:trPr>
        <w:tc>
          <w:tcPr>
            <w:tcW w:w="4642" w:type="dxa"/>
          </w:tcPr>
          <w:p w14:paraId="06149E11"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c>
          <w:tcPr>
            <w:tcW w:w="4642" w:type="dxa"/>
          </w:tcPr>
          <w:p w14:paraId="60009E4F"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Cargo:</w:t>
            </w:r>
          </w:p>
        </w:tc>
      </w:tr>
      <w:tr w:rsidR="00362D0A" w:rsidRPr="00E73F49" w14:paraId="6A4F4AE0" w14:textId="77777777" w:rsidTr="00312D66">
        <w:trPr>
          <w:trHeight w:val="87"/>
        </w:trPr>
        <w:tc>
          <w:tcPr>
            <w:tcW w:w="4642" w:type="dxa"/>
          </w:tcPr>
          <w:p w14:paraId="54475EB6"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51093BFD" w14:textId="77777777" w:rsidR="00362D0A" w:rsidRPr="006B3E5D" w:rsidRDefault="00362D0A" w:rsidP="006B3E5D">
            <w:pPr>
              <w:widowControl w:val="0"/>
              <w:spacing w:line="320" w:lineRule="exact"/>
              <w:contextualSpacing/>
              <w:rPr>
                <w:rFonts w:ascii="Verdana" w:hAnsi="Verdana" w:cs="Tahoma"/>
                <w:sz w:val="20"/>
                <w:szCs w:val="20"/>
              </w:rPr>
            </w:pPr>
          </w:p>
        </w:tc>
      </w:tr>
    </w:tbl>
    <w:p w14:paraId="7EF857C7"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84C566C" w14:textId="77777777" w:rsidR="00362D0A" w:rsidRPr="006B3E5D" w:rsidRDefault="00362D0A" w:rsidP="006B3E5D">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14:paraId="439C1AB7"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56B9C22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F598285" w14:textId="77777777"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4/4 do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17F0FEF0" w14:textId="77777777" w:rsidR="00D17468" w:rsidRPr="006B3E5D" w:rsidRDefault="00D17468" w:rsidP="006B3E5D">
      <w:pPr>
        <w:widowControl w:val="0"/>
        <w:spacing w:line="320" w:lineRule="exact"/>
        <w:contextualSpacing/>
        <w:rPr>
          <w:rFonts w:ascii="Verdana" w:hAnsi="Verdana" w:cs="Tahoma"/>
          <w:bCs/>
          <w:w w:val="0"/>
          <w:sz w:val="20"/>
          <w:szCs w:val="20"/>
        </w:rPr>
      </w:pPr>
    </w:p>
    <w:p w14:paraId="1370EFC4" w14:textId="77777777" w:rsidR="00D17468" w:rsidRPr="006B3E5D" w:rsidRDefault="00D17468" w:rsidP="006B3E5D">
      <w:pPr>
        <w:widowControl w:val="0"/>
        <w:spacing w:line="320" w:lineRule="exact"/>
        <w:contextualSpacing/>
        <w:rPr>
          <w:rFonts w:ascii="Verdana" w:hAnsi="Verdana" w:cs="Tahoma"/>
          <w:bCs/>
          <w:w w:val="0"/>
          <w:sz w:val="20"/>
          <w:szCs w:val="20"/>
        </w:rPr>
      </w:pPr>
    </w:p>
    <w:p w14:paraId="6EAAFCFB" w14:textId="77777777" w:rsidR="00D17468" w:rsidRPr="006B3E5D" w:rsidRDefault="00D17468" w:rsidP="006B3E5D">
      <w:pPr>
        <w:widowControl w:val="0"/>
        <w:spacing w:line="320" w:lineRule="exact"/>
        <w:contextualSpacing/>
        <w:rPr>
          <w:rFonts w:ascii="Verdana" w:hAnsi="Verdana" w:cs="Tahoma"/>
          <w:sz w:val="20"/>
          <w:szCs w:val="20"/>
        </w:rPr>
      </w:pPr>
    </w:p>
    <w:p w14:paraId="30B80DAA" w14:textId="77777777" w:rsidR="00D17468" w:rsidRPr="006B3E5D" w:rsidRDefault="00D17468" w:rsidP="006B3E5D">
      <w:pPr>
        <w:widowControl w:val="0"/>
        <w:spacing w:line="320" w:lineRule="exact"/>
        <w:contextualSpacing/>
        <w:rPr>
          <w:rFonts w:ascii="Verdana" w:hAnsi="Verdana" w:cs="Tahoma"/>
          <w:sz w:val="20"/>
          <w:szCs w:val="20"/>
        </w:rPr>
      </w:pPr>
    </w:p>
    <w:p w14:paraId="1FF0FC91" w14:textId="77777777" w:rsidR="00D17468" w:rsidRPr="006B3E5D" w:rsidRDefault="00D17468" w:rsidP="006B3E5D">
      <w:pPr>
        <w:widowControl w:val="0"/>
        <w:spacing w:line="320" w:lineRule="exact"/>
        <w:contextualSpacing/>
        <w:rPr>
          <w:rFonts w:ascii="Verdana" w:hAnsi="Verdana" w:cs="Tahoma"/>
          <w:sz w:val="20"/>
          <w:szCs w:val="20"/>
        </w:rPr>
      </w:pPr>
    </w:p>
    <w:p w14:paraId="7B15F6ED" w14:textId="77777777" w:rsidR="00D17468" w:rsidRPr="006B3E5D" w:rsidRDefault="00D17468" w:rsidP="006B3E5D">
      <w:pPr>
        <w:widowControl w:val="0"/>
        <w:spacing w:line="320" w:lineRule="exact"/>
        <w:contextualSpacing/>
        <w:rPr>
          <w:rFonts w:ascii="Verdana" w:hAnsi="Verdana" w:cs="Tahoma"/>
          <w:sz w:val="20"/>
          <w:szCs w:val="20"/>
        </w:rPr>
      </w:pPr>
    </w:p>
    <w:p w14:paraId="14AEE167" w14:textId="7777777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TESTEMUNHAS:</w:t>
      </w:r>
    </w:p>
    <w:p w14:paraId="1409F746" w14:textId="77777777" w:rsidR="00D17468" w:rsidRPr="006B3E5D" w:rsidRDefault="00D17468" w:rsidP="006B3E5D">
      <w:pPr>
        <w:widowControl w:val="0"/>
        <w:spacing w:line="320" w:lineRule="exact"/>
        <w:contextualSpacing/>
        <w:rPr>
          <w:rFonts w:ascii="Verdana" w:hAnsi="Verdana" w:cs="Tahoma"/>
          <w:sz w:val="20"/>
          <w:szCs w:val="20"/>
        </w:rPr>
      </w:pPr>
    </w:p>
    <w:p w14:paraId="5D5FFD83" w14:textId="77777777" w:rsidR="00D17468" w:rsidRPr="006B3E5D" w:rsidRDefault="00D17468" w:rsidP="006B3E5D">
      <w:pPr>
        <w:widowControl w:val="0"/>
        <w:spacing w:line="320" w:lineRule="exact"/>
        <w:contextualSpacing/>
        <w:rPr>
          <w:rFonts w:ascii="Verdana" w:hAnsi="Verdana" w:cs="Tahoma"/>
          <w:sz w:val="20"/>
          <w:szCs w:val="20"/>
        </w:rPr>
      </w:pPr>
    </w:p>
    <w:p w14:paraId="468D7690" w14:textId="77777777" w:rsidR="00D17468" w:rsidRPr="006B3E5D" w:rsidRDefault="00D17468" w:rsidP="006B3E5D">
      <w:pPr>
        <w:widowControl w:val="0"/>
        <w:spacing w:line="320" w:lineRule="exact"/>
        <w:contextualSpacing/>
        <w:rPr>
          <w:rFonts w:ascii="Verdana" w:hAnsi="Verdana" w:cs="Tahoma"/>
          <w:sz w:val="20"/>
          <w:szCs w:val="20"/>
        </w:rPr>
      </w:pPr>
    </w:p>
    <w:p w14:paraId="3C0A4256" w14:textId="77777777" w:rsidR="00D17468" w:rsidRPr="006B3E5D" w:rsidRDefault="00D17468" w:rsidP="006B3E5D">
      <w:pPr>
        <w:widowControl w:val="0"/>
        <w:spacing w:line="320" w:lineRule="exact"/>
        <w:contextualSpacing/>
        <w:rPr>
          <w:rFonts w:ascii="Verdana" w:hAnsi="Verdana" w:cs="Tahoma"/>
          <w:sz w:val="20"/>
          <w:szCs w:val="20"/>
        </w:rPr>
      </w:pPr>
    </w:p>
    <w:p w14:paraId="709FB6C7"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2577B5F1" w14:textId="77777777">
        <w:tc>
          <w:tcPr>
            <w:tcW w:w="4642" w:type="dxa"/>
          </w:tcPr>
          <w:p w14:paraId="3A33F2D2"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14:paraId="75F725F2"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00D17468" w:rsidRPr="00E73F49" w14:paraId="47917B59" w14:textId="77777777">
        <w:tc>
          <w:tcPr>
            <w:tcW w:w="4642" w:type="dxa"/>
          </w:tcPr>
          <w:p w14:paraId="7C8BB04B"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c>
          <w:tcPr>
            <w:tcW w:w="4642" w:type="dxa"/>
          </w:tcPr>
          <w:p w14:paraId="15F733F8"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p>
        </w:tc>
      </w:tr>
      <w:tr w:rsidR="00D17468" w:rsidRPr="00E73F49" w14:paraId="798B8017" w14:textId="77777777">
        <w:trPr>
          <w:trHeight w:val="87"/>
        </w:trPr>
        <w:tc>
          <w:tcPr>
            <w:tcW w:w="4642" w:type="dxa"/>
          </w:tcPr>
          <w:p w14:paraId="3335DF66"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CPF/ME:</w:t>
            </w:r>
          </w:p>
        </w:tc>
        <w:tc>
          <w:tcPr>
            <w:tcW w:w="4642" w:type="dxa"/>
          </w:tcPr>
          <w:p w14:paraId="34C80C45"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CPF/ME:</w:t>
            </w:r>
          </w:p>
        </w:tc>
      </w:tr>
    </w:tbl>
    <w:p w14:paraId="77BDE811" w14:textId="77777777" w:rsidR="00875120" w:rsidRDefault="00875120" w:rsidP="006B3E5D">
      <w:pPr>
        <w:widowControl w:val="0"/>
        <w:spacing w:line="320" w:lineRule="exact"/>
        <w:contextualSpacing/>
        <w:rPr>
          <w:rFonts w:ascii="Verdana" w:hAnsi="Verdana" w:cs="Tahoma"/>
          <w:sz w:val="20"/>
          <w:szCs w:val="20"/>
        </w:rPr>
      </w:pPr>
    </w:p>
    <w:p w14:paraId="4B7CBBCD"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0B3D8968" w14:textId="77777777" w:rsidR="00D17468" w:rsidRDefault="00875120" w:rsidP="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lastRenderedPageBreak/>
        <w:t>Anexo I</w:t>
      </w:r>
    </w:p>
    <w:p w14:paraId="52CD1DC4"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21FBD0E1"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14:paraId="5489180F" w14:textId="77777777" w:rsidR="005A6BA9" w:rsidRPr="00C63284" w:rsidRDefault="005A6BA9" w:rsidP="005A6BA9">
      <w:pPr>
        <w:spacing w:line="240" w:lineRule="auto"/>
        <w:jc w:val="left"/>
        <w:rPr>
          <w:rFonts w:ascii="Verdana" w:hAnsi="Verdana"/>
          <w:b/>
          <w:iCs/>
          <w:w w:val="0"/>
          <w:sz w:val="20"/>
          <w:szCs w:val="20"/>
        </w:rPr>
      </w:pPr>
    </w:p>
    <w:p w14:paraId="2A6CECDD"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2FC7A5F7"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5BC5D150" w14:textId="77777777" w:rsidTr="00CB39FD">
        <w:tc>
          <w:tcPr>
            <w:tcW w:w="6453" w:type="dxa"/>
            <w:gridSpan w:val="3"/>
          </w:tcPr>
          <w:p w14:paraId="1936B9B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63806CA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50D589E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2B183C1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679DD5E0" w14:textId="77777777" w:rsidTr="00CB39FD">
        <w:tc>
          <w:tcPr>
            <w:tcW w:w="6453" w:type="dxa"/>
            <w:gridSpan w:val="3"/>
          </w:tcPr>
          <w:p w14:paraId="4EFBC22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2B55299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7D2864C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11AE527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4DA67F05" w14:textId="77777777" w:rsidTr="00CB39FD">
        <w:tc>
          <w:tcPr>
            <w:tcW w:w="2122" w:type="dxa"/>
          </w:tcPr>
          <w:p w14:paraId="2D22D2E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2C01002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3D6F4F5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724312B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1232087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247AAA9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10EF775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4DC3051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0763C9D9" w14:textId="77777777" w:rsidR="005A6BA9" w:rsidRPr="00C63284" w:rsidRDefault="005A6BA9" w:rsidP="005A6BA9">
      <w:pPr>
        <w:spacing w:line="240" w:lineRule="auto"/>
        <w:jc w:val="left"/>
        <w:rPr>
          <w:rFonts w:ascii="Verdana" w:hAnsi="Verdana"/>
          <w:bCs/>
          <w:iCs/>
          <w:w w:val="0"/>
          <w:sz w:val="20"/>
          <w:szCs w:val="20"/>
        </w:rPr>
      </w:pPr>
    </w:p>
    <w:p w14:paraId="1A4333F2" w14:textId="77777777" w:rsidR="005A6BA9" w:rsidRPr="00C63284" w:rsidRDefault="005A6BA9" w:rsidP="005A6BA9">
      <w:pPr>
        <w:spacing w:line="240" w:lineRule="auto"/>
        <w:jc w:val="left"/>
        <w:rPr>
          <w:rFonts w:ascii="Verdana" w:hAnsi="Verdana"/>
          <w:bCs/>
          <w:iCs/>
          <w:w w:val="0"/>
          <w:sz w:val="20"/>
          <w:szCs w:val="20"/>
        </w:rPr>
      </w:pPr>
    </w:p>
    <w:p w14:paraId="1F2C818A"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09724E92"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6AF162AF" w14:textId="77777777" w:rsidTr="00CB39FD">
        <w:tc>
          <w:tcPr>
            <w:tcW w:w="6453" w:type="dxa"/>
            <w:gridSpan w:val="3"/>
          </w:tcPr>
          <w:p w14:paraId="013CFCC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1BBAFC1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6F650FD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131D6D2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740314C5" w14:textId="77777777" w:rsidTr="00CB39FD">
        <w:tc>
          <w:tcPr>
            <w:tcW w:w="6453" w:type="dxa"/>
            <w:gridSpan w:val="3"/>
          </w:tcPr>
          <w:p w14:paraId="4963B48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1111A10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6C5C027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20D705B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264E3F8E" w14:textId="77777777" w:rsidTr="00CB39FD">
        <w:tc>
          <w:tcPr>
            <w:tcW w:w="2122" w:type="dxa"/>
          </w:tcPr>
          <w:p w14:paraId="3540BAD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0F4D55F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24E8194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771FBC1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177FE11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1FEB6A0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254E6DC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4CD519D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22E8DF43" w14:textId="77777777" w:rsidR="005A6BA9" w:rsidRPr="00C63284" w:rsidRDefault="005A6BA9" w:rsidP="005A6BA9">
      <w:pPr>
        <w:spacing w:line="240" w:lineRule="auto"/>
        <w:jc w:val="left"/>
        <w:rPr>
          <w:rFonts w:ascii="Verdana" w:hAnsi="Verdana"/>
          <w:bCs/>
          <w:iCs/>
          <w:w w:val="0"/>
          <w:sz w:val="20"/>
          <w:szCs w:val="20"/>
        </w:rPr>
      </w:pPr>
    </w:p>
    <w:p w14:paraId="5AC9DB6A"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0CF355B1"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189C9A27" w14:textId="77777777" w:rsidTr="00CB39FD">
        <w:tc>
          <w:tcPr>
            <w:tcW w:w="3226" w:type="dxa"/>
          </w:tcPr>
          <w:p w14:paraId="6E2B152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05D77FA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3749786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3E0B6267" w14:textId="77777777" w:rsidTr="00CB39FD">
        <w:tc>
          <w:tcPr>
            <w:tcW w:w="3226" w:type="dxa"/>
          </w:tcPr>
          <w:p w14:paraId="4AD28D6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A869975"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68B9E176"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55CAF0E5" w14:textId="77777777" w:rsidR="005A6BA9" w:rsidRPr="00C63284" w:rsidRDefault="005A6BA9" w:rsidP="005A6BA9">
      <w:pPr>
        <w:spacing w:line="240" w:lineRule="auto"/>
        <w:jc w:val="left"/>
        <w:rPr>
          <w:rFonts w:ascii="Verdana" w:hAnsi="Verdana"/>
          <w:bCs/>
          <w:iCs/>
          <w:w w:val="0"/>
          <w:sz w:val="20"/>
          <w:szCs w:val="20"/>
        </w:rPr>
      </w:pPr>
    </w:p>
    <w:p w14:paraId="6588551C" w14:textId="77777777" w:rsidR="005A6BA9" w:rsidRPr="00C63284" w:rsidRDefault="005A6BA9" w:rsidP="005A6BA9">
      <w:pPr>
        <w:spacing w:line="240" w:lineRule="auto"/>
        <w:jc w:val="left"/>
        <w:rPr>
          <w:rFonts w:ascii="Verdana" w:hAnsi="Verdana"/>
          <w:sz w:val="20"/>
          <w:szCs w:val="20"/>
        </w:rPr>
      </w:pPr>
    </w:p>
    <w:p w14:paraId="3A35FDCC"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445640CB"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668A8928" w14:textId="77777777" w:rsidTr="00CB39FD">
        <w:tc>
          <w:tcPr>
            <w:tcW w:w="9680" w:type="dxa"/>
          </w:tcPr>
          <w:p w14:paraId="3C0082BD" w14:textId="21BADD2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 datado de </w:t>
            </w:r>
            <w:r w:rsidRPr="00C63284">
              <w:rPr>
                <w:rFonts w:ascii="Verdana" w:hAnsi="Verdana"/>
                <w:iCs/>
                <w:w w:val="0"/>
                <w:sz w:val="20"/>
                <w:szCs w:val="20"/>
              </w:rPr>
              <w:t>[●]</w:t>
            </w:r>
            <w:r w:rsidRPr="00C63284">
              <w:rPr>
                <w:rFonts w:ascii="Verdana" w:hAnsi="Verdana"/>
                <w:bCs/>
                <w:iCs/>
                <w:w w:val="0"/>
                <w:sz w:val="20"/>
                <w:szCs w:val="20"/>
              </w:rPr>
              <w:t xml:space="preserve"> de </w:t>
            </w:r>
            <w:r w:rsidRPr="00C63284">
              <w:rPr>
                <w:rFonts w:ascii="Verdana" w:hAnsi="Verdana"/>
                <w:iCs/>
                <w:w w:val="0"/>
                <w:sz w:val="20"/>
                <w:szCs w:val="20"/>
              </w:rPr>
              <w:t>junho</w:t>
            </w:r>
            <w:r w:rsidRPr="00C63284">
              <w:rPr>
                <w:rFonts w:ascii="Verdana" w:hAnsi="Verdana"/>
                <w:bCs/>
                <w:iCs/>
                <w:w w:val="0"/>
                <w:sz w:val="20"/>
                <w:szCs w:val="20"/>
              </w:rPr>
              <w:t xml:space="preserve"> de 2022 (“</w:t>
            </w:r>
            <w:r w:rsidRPr="00C63284">
              <w:rPr>
                <w:rFonts w:ascii="Verdana" w:hAnsi="Verdana"/>
                <w:bCs/>
                <w:iCs/>
                <w:w w:val="0"/>
                <w:sz w:val="20"/>
                <w:szCs w:val="20"/>
                <w:u w:val="single"/>
              </w:rPr>
              <w:t>Escritura da Décima Primeira Emissão</w:t>
            </w:r>
            <w:r w:rsidRPr="00C63284">
              <w:rPr>
                <w:rFonts w:ascii="Verdana" w:hAnsi="Verdana"/>
                <w:bCs/>
                <w:iCs/>
                <w:w w:val="0"/>
                <w:sz w:val="20"/>
                <w:szCs w:val="20"/>
              </w:rPr>
              <w:t>”), a Natura Cosméticos S.A. (“</w:t>
            </w:r>
            <w:r w:rsidRPr="00C63284">
              <w:rPr>
                <w:rFonts w:ascii="Verdana" w:hAnsi="Verdana"/>
                <w:bCs/>
                <w:iCs/>
                <w:w w:val="0"/>
                <w:sz w:val="20"/>
                <w:szCs w:val="20"/>
                <w:u w:val="single"/>
              </w:rPr>
              <w:t>Companhia</w:t>
            </w:r>
            <w:r w:rsidRPr="00C63284">
              <w:rPr>
                <w:rFonts w:ascii="Verdana" w:hAnsi="Verdana"/>
                <w:bCs/>
                <w:iCs/>
                <w:w w:val="0"/>
                <w:sz w:val="20"/>
                <w:szCs w:val="20"/>
              </w:rPr>
              <w:t>”) realizará a emissão de até 2.000.000 (duas milhões) de debêntures simples, não conversíveis em ações, da espécie quirografária, com garantia fidejussória adicional, em série única, da sua 11ª (décima primeira) emissão, para distribuição pública, com esforços restritos (“</w:t>
            </w:r>
            <w:r w:rsidRPr="00C63284">
              <w:rPr>
                <w:rFonts w:ascii="Verdana" w:hAnsi="Verdana"/>
                <w:bCs/>
                <w:iCs/>
                <w:w w:val="0"/>
                <w:sz w:val="20"/>
                <w:szCs w:val="20"/>
                <w:u w:val="single"/>
              </w:rPr>
              <w:t>Debêntures da Décima Primeira Emissão</w:t>
            </w:r>
            <w:r w:rsidRPr="00C63284">
              <w:rPr>
                <w:rFonts w:ascii="Verdana" w:hAnsi="Verdana"/>
                <w:bCs/>
                <w:iCs/>
                <w:w w:val="0"/>
                <w:sz w:val="20"/>
                <w:szCs w:val="20"/>
              </w:rPr>
              <w:t>” e “</w:t>
            </w:r>
            <w:r w:rsidRPr="00C63284">
              <w:rPr>
                <w:rFonts w:ascii="Verdana" w:hAnsi="Verdana"/>
                <w:bCs/>
                <w:iCs/>
                <w:w w:val="0"/>
                <w:sz w:val="20"/>
                <w:szCs w:val="20"/>
                <w:u w:val="single"/>
              </w:rPr>
              <w:t>Oferta Restrita</w:t>
            </w:r>
            <w:r w:rsidRPr="00C63284">
              <w:rPr>
                <w:rFonts w:ascii="Verdana" w:hAnsi="Verdana"/>
                <w:bCs/>
                <w:iCs/>
                <w:w w:val="0"/>
                <w:sz w:val="20"/>
                <w:szCs w:val="20"/>
              </w:rPr>
              <w:t>”, respectivamente).</w:t>
            </w:r>
          </w:p>
          <w:p w14:paraId="7AA46213" w14:textId="77777777" w:rsidR="005A6BA9" w:rsidRPr="00C63284" w:rsidRDefault="005A6BA9" w:rsidP="00CB39FD">
            <w:pPr>
              <w:spacing w:line="240" w:lineRule="auto"/>
              <w:jc w:val="left"/>
              <w:rPr>
                <w:rFonts w:ascii="Verdana" w:hAnsi="Verdana"/>
                <w:bCs/>
                <w:iCs/>
                <w:w w:val="0"/>
                <w:sz w:val="20"/>
                <w:szCs w:val="20"/>
              </w:rPr>
            </w:pPr>
          </w:p>
          <w:p w14:paraId="0F5375CE"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Pr="00C63284">
              <w:rPr>
                <w:rFonts w:ascii="Verdana" w:hAnsi="Verdana"/>
                <w:bCs/>
                <w:iCs/>
                <w:w w:val="0"/>
                <w:sz w:val="20"/>
                <w:szCs w:val="20"/>
                <w:u w:val="single"/>
              </w:rPr>
              <w:t>Debêntures da Nona Emissão</w:t>
            </w:r>
            <w:r w:rsidRPr="00C63284">
              <w:rPr>
                <w:rFonts w:ascii="Verdana" w:hAnsi="Verdana"/>
                <w:bCs/>
                <w:iCs/>
                <w:w w:val="0"/>
                <w:sz w:val="20"/>
                <w:szCs w:val="20"/>
              </w:rPr>
              <w:t xml:space="preserve">”), observada a obrigatoriedade de a Companhia realizar a aquisição facultativa de Debêntures da Nona Emissão de titularidade dos investidores </w:t>
            </w:r>
            <w:r w:rsidRPr="00C63284">
              <w:rPr>
                <w:rFonts w:ascii="Verdana" w:hAnsi="Verdana"/>
                <w:bCs/>
                <w:iCs/>
                <w:w w:val="0"/>
                <w:sz w:val="20"/>
                <w:szCs w:val="20"/>
              </w:rPr>
              <w:lastRenderedPageBreak/>
              <w:t xml:space="preserve">que efetuarem ordens de investimento no âmbito da Oferta Restrita, </w:t>
            </w:r>
            <w:r w:rsidRPr="00C63284">
              <w:rPr>
                <w:rFonts w:ascii="Verdana" w:hAnsi="Verdana"/>
                <w:sz w:val="20"/>
                <w:szCs w:val="20"/>
              </w:rPr>
              <w:t>nos termos do parágrafo terceiro do artigo 55 da Lei nº 6.404, de 15 de dezembro de 1976, conforme aditada de tempos em tempos (“</w:t>
            </w:r>
            <w:r w:rsidRPr="00C63284">
              <w:rPr>
                <w:rFonts w:ascii="Verdana" w:hAnsi="Verdana"/>
                <w:bCs/>
                <w:sz w:val="20"/>
                <w:szCs w:val="20"/>
                <w:u w:val="single"/>
              </w:rPr>
              <w:t>Aquisição Facultativa</w:t>
            </w:r>
            <w:r w:rsidRPr="00C63284">
              <w:rPr>
                <w:rFonts w:ascii="Verdana" w:hAnsi="Verdana"/>
                <w:sz w:val="20"/>
                <w:szCs w:val="20"/>
              </w:rPr>
              <w:t>”)</w:t>
            </w:r>
            <w:r w:rsidRPr="00C63284">
              <w:rPr>
                <w:rFonts w:ascii="Verdana" w:hAnsi="Verdana"/>
                <w:bCs/>
                <w:iCs/>
                <w:w w:val="0"/>
                <w:sz w:val="20"/>
                <w:szCs w:val="20"/>
              </w:rPr>
              <w:t xml:space="preserve">. </w:t>
            </w:r>
          </w:p>
          <w:p w14:paraId="0FDB1FE7" w14:textId="77777777" w:rsidR="005A6BA9" w:rsidRPr="00C63284" w:rsidRDefault="005A6BA9" w:rsidP="00CB39FD">
            <w:pPr>
              <w:spacing w:line="240" w:lineRule="auto"/>
              <w:jc w:val="left"/>
              <w:rPr>
                <w:rFonts w:ascii="Verdana" w:hAnsi="Verdana"/>
                <w:sz w:val="20"/>
                <w:szCs w:val="20"/>
              </w:rPr>
            </w:pPr>
          </w:p>
          <w:p w14:paraId="6463A001"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 datado de 27 de agosto de 2018, conforme aditado de tempos em tempos.</w:t>
            </w:r>
            <w:r w:rsidRPr="00C63284">
              <w:rPr>
                <w:rFonts w:ascii="Verdana" w:hAnsi="Verdana"/>
                <w:b/>
                <w:iCs/>
                <w:w w:val="0"/>
                <w:sz w:val="20"/>
                <w:szCs w:val="20"/>
              </w:rPr>
              <w:t xml:space="preserve"> </w:t>
            </w:r>
          </w:p>
          <w:p w14:paraId="5CFE4451" w14:textId="77777777" w:rsidR="005A6BA9" w:rsidRPr="00C63284" w:rsidRDefault="005A6BA9" w:rsidP="00CB39FD">
            <w:pPr>
              <w:spacing w:line="240" w:lineRule="auto"/>
              <w:rPr>
                <w:rFonts w:ascii="Verdana" w:hAnsi="Verdana"/>
                <w:sz w:val="20"/>
                <w:szCs w:val="20"/>
              </w:rPr>
            </w:pPr>
          </w:p>
          <w:p w14:paraId="218FBE3B" w14:textId="18C2F444"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Nona Emissão, a transferir as Debêntures da Nona Emissão de sua titularidade à Companhia, para fins da efetivação da Aquisição Facultativa, nos termos aqui indicados. </w:t>
            </w:r>
          </w:p>
          <w:p w14:paraId="22819901" w14:textId="77777777" w:rsidR="005A6BA9" w:rsidRPr="00C63284" w:rsidRDefault="005A6BA9" w:rsidP="00CB39FD">
            <w:pPr>
              <w:spacing w:line="240" w:lineRule="auto"/>
              <w:rPr>
                <w:rFonts w:ascii="Verdana" w:hAnsi="Verdana"/>
                <w:sz w:val="20"/>
                <w:szCs w:val="20"/>
              </w:rPr>
            </w:pPr>
          </w:p>
          <w:p w14:paraId="60D77E59"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14:paraId="46170502" w14:textId="77777777" w:rsidR="005A6BA9" w:rsidRPr="00C63284" w:rsidRDefault="005A6BA9" w:rsidP="00CB39FD">
            <w:pPr>
              <w:spacing w:line="240" w:lineRule="auto"/>
              <w:jc w:val="left"/>
              <w:rPr>
                <w:rFonts w:ascii="Verdana" w:hAnsi="Verdana"/>
                <w:bCs/>
                <w:iCs/>
                <w:w w:val="0"/>
                <w:sz w:val="20"/>
                <w:szCs w:val="20"/>
              </w:rPr>
            </w:pPr>
          </w:p>
          <w:p w14:paraId="7C27EE0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22E437C6" w14:textId="77777777" w:rsidR="005A6BA9" w:rsidRPr="00C63284" w:rsidRDefault="005A6BA9" w:rsidP="00CB39FD">
            <w:pPr>
              <w:spacing w:line="240" w:lineRule="auto"/>
              <w:jc w:val="left"/>
              <w:rPr>
                <w:rFonts w:ascii="Verdana" w:hAnsi="Verdana"/>
                <w:bCs/>
                <w:iCs/>
                <w:w w:val="0"/>
                <w:sz w:val="20"/>
                <w:szCs w:val="20"/>
              </w:rPr>
            </w:pPr>
          </w:p>
          <w:p w14:paraId="283C72AF" w14:textId="77777777" w:rsidR="005A6BA9" w:rsidRPr="00C63284" w:rsidRDefault="005A6BA9" w:rsidP="00CB39FD">
            <w:pPr>
              <w:spacing w:line="240" w:lineRule="auto"/>
              <w:jc w:val="left"/>
              <w:rPr>
                <w:rFonts w:ascii="Verdana" w:hAnsi="Verdana"/>
                <w:bCs/>
                <w:iCs/>
                <w:w w:val="0"/>
                <w:sz w:val="20"/>
                <w:szCs w:val="20"/>
              </w:rPr>
            </w:pPr>
          </w:p>
          <w:p w14:paraId="32086F8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08AC551C"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5649C154" w14:textId="77777777" w:rsidR="005A6BA9" w:rsidRPr="00C63284" w:rsidRDefault="005A6BA9" w:rsidP="00CB39FD">
            <w:pPr>
              <w:spacing w:line="240" w:lineRule="auto"/>
              <w:rPr>
                <w:rFonts w:ascii="Verdana" w:hAnsi="Verdana"/>
                <w:bCs/>
                <w:iCs/>
                <w:w w:val="0"/>
                <w:sz w:val="20"/>
                <w:szCs w:val="20"/>
              </w:rPr>
            </w:pPr>
          </w:p>
        </w:tc>
      </w:tr>
    </w:tbl>
    <w:p w14:paraId="6BBCB4F8"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2280DAD1" w14:textId="77777777" w:rsidTr="00CB39FD">
        <w:tc>
          <w:tcPr>
            <w:tcW w:w="9680" w:type="dxa"/>
          </w:tcPr>
          <w:p w14:paraId="41778E7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22A08B19" w14:textId="77777777" w:rsidR="005A6BA9" w:rsidRPr="00C63284" w:rsidRDefault="005A6BA9" w:rsidP="00CB39FD">
            <w:pPr>
              <w:spacing w:line="240" w:lineRule="auto"/>
              <w:jc w:val="left"/>
              <w:rPr>
                <w:rFonts w:ascii="Verdana" w:hAnsi="Verdana"/>
                <w:bCs/>
                <w:iCs/>
                <w:w w:val="0"/>
                <w:sz w:val="20"/>
                <w:szCs w:val="20"/>
              </w:rPr>
            </w:pPr>
          </w:p>
          <w:p w14:paraId="0405163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52316D61" w14:textId="77777777" w:rsidR="005A6BA9" w:rsidRPr="00C63284" w:rsidRDefault="005A6BA9" w:rsidP="00CB39FD">
            <w:pPr>
              <w:spacing w:line="240" w:lineRule="auto"/>
              <w:jc w:val="left"/>
              <w:rPr>
                <w:rFonts w:ascii="Verdana" w:hAnsi="Verdana"/>
                <w:bCs/>
                <w:iCs/>
                <w:w w:val="0"/>
                <w:sz w:val="20"/>
                <w:szCs w:val="20"/>
              </w:rPr>
            </w:pPr>
          </w:p>
          <w:p w14:paraId="4D3E0DAF" w14:textId="77777777" w:rsidR="005A6BA9" w:rsidRPr="00C63284" w:rsidRDefault="005A6BA9" w:rsidP="00CB39FD">
            <w:pPr>
              <w:spacing w:line="240" w:lineRule="auto"/>
              <w:jc w:val="left"/>
              <w:rPr>
                <w:rFonts w:ascii="Verdana" w:hAnsi="Verdana"/>
                <w:bCs/>
                <w:iCs/>
                <w:w w:val="0"/>
                <w:sz w:val="20"/>
                <w:szCs w:val="20"/>
              </w:rPr>
            </w:pPr>
          </w:p>
          <w:p w14:paraId="609FDE8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702970E1"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00DC67A5" w14:textId="77777777" w:rsidR="005A6BA9" w:rsidRPr="00C63284" w:rsidRDefault="005A6BA9" w:rsidP="00CB39FD">
            <w:pPr>
              <w:spacing w:line="240" w:lineRule="auto"/>
              <w:jc w:val="left"/>
              <w:rPr>
                <w:rFonts w:ascii="Verdana" w:hAnsi="Verdana"/>
                <w:bCs/>
                <w:iCs/>
                <w:w w:val="0"/>
                <w:sz w:val="20"/>
                <w:szCs w:val="20"/>
              </w:rPr>
            </w:pPr>
          </w:p>
        </w:tc>
      </w:tr>
    </w:tbl>
    <w:p w14:paraId="44574E68" w14:textId="77777777" w:rsidR="005A6BA9" w:rsidRPr="00C63284" w:rsidRDefault="005A6BA9" w:rsidP="005A6BA9">
      <w:pPr>
        <w:widowControl w:val="0"/>
        <w:spacing w:line="340" w:lineRule="exact"/>
        <w:rPr>
          <w:rFonts w:ascii="Verdana" w:hAnsi="Verdana"/>
          <w:sz w:val="20"/>
          <w:szCs w:val="20"/>
        </w:rPr>
      </w:pPr>
    </w:p>
    <w:p w14:paraId="6467BFE3" w14:textId="77777777" w:rsidR="005A6BA9" w:rsidRDefault="005A6BA9" w:rsidP="005A6BA9">
      <w:pPr>
        <w:spacing w:line="240" w:lineRule="auto"/>
        <w:rPr>
          <w:rFonts w:ascii="Verdana" w:hAnsi="Verdana"/>
          <w:sz w:val="20"/>
          <w:szCs w:val="20"/>
        </w:rPr>
      </w:pPr>
      <w:r w:rsidRPr="00C63284">
        <w:rPr>
          <w:rFonts w:ascii="Verdana" w:hAnsi="Verdana"/>
          <w:sz w:val="20"/>
          <w:szCs w:val="20"/>
        </w:rPr>
        <w:br w:type="page"/>
      </w:r>
    </w:p>
    <w:p w14:paraId="7B39505C" w14:textId="77777777" w:rsidR="005A6BA9" w:rsidRDefault="005A6BA9" w:rsidP="005A6BA9">
      <w:pPr>
        <w:spacing w:line="240" w:lineRule="auto"/>
        <w:rPr>
          <w:rFonts w:ascii="Verdana" w:hAnsi="Verdana"/>
          <w:sz w:val="20"/>
          <w:szCs w:val="20"/>
        </w:rPr>
      </w:pPr>
    </w:p>
    <w:p w14:paraId="60CCE503"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14:paraId="2F7A8D37" w14:textId="77777777" w:rsidR="005A6BA9" w:rsidRPr="00C63284" w:rsidRDefault="005A6BA9" w:rsidP="005A6BA9">
      <w:pPr>
        <w:spacing w:line="240" w:lineRule="auto"/>
        <w:jc w:val="left"/>
        <w:rPr>
          <w:rFonts w:ascii="Verdana" w:hAnsi="Verdana"/>
          <w:b/>
          <w:iCs/>
          <w:w w:val="0"/>
          <w:sz w:val="20"/>
          <w:szCs w:val="20"/>
        </w:rPr>
      </w:pPr>
    </w:p>
    <w:p w14:paraId="0B884AC1"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06A88471"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715C800E" w14:textId="77777777" w:rsidTr="00CB39FD">
        <w:tc>
          <w:tcPr>
            <w:tcW w:w="6453" w:type="dxa"/>
            <w:gridSpan w:val="3"/>
          </w:tcPr>
          <w:p w14:paraId="09ED8A9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78EB7F4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7D7EA34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7E49D42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078CA789" w14:textId="77777777" w:rsidTr="00CB39FD">
        <w:tc>
          <w:tcPr>
            <w:tcW w:w="6453" w:type="dxa"/>
            <w:gridSpan w:val="3"/>
          </w:tcPr>
          <w:p w14:paraId="04A9999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7975FD1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3E7C116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38B4B4E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57136B3E" w14:textId="77777777" w:rsidTr="00CB39FD">
        <w:tc>
          <w:tcPr>
            <w:tcW w:w="2122" w:type="dxa"/>
          </w:tcPr>
          <w:p w14:paraId="3A03ED4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3B3046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45BCB91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741465E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4D95B5D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036CF29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5A422C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04D76A3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1F06157F" w14:textId="77777777" w:rsidR="005A6BA9" w:rsidRPr="00C63284" w:rsidRDefault="005A6BA9" w:rsidP="005A6BA9">
      <w:pPr>
        <w:spacing w:line="240" w:lineRule="auto"/>
        <w:jc w:val="left"/>
        <w:rPr>
          <w:rFonts w:ascii="Verdana" w:hAnsi="Verdana"/>
          <w:bCs/>
          <w:iCs/>
          <w:w w:val="0"/>
          <w:sz w:val="20"/>
          <w:szCs w:val="20"/>
        </w:rPr>
      </w:pPr>
    </w:p>
    <w:p w14:paraId="47737929" w14:textId="77777777" w:rsidR="005A6BA9" w:rsidRPr="00C63284" w:rsidRDefault="005A6BA9" w:rsidP="005A6BA9">
      <w:pPr>
        <w:spacing w:line="240" w:lineRule="auto"/>
        <w:jc w:val="left"/>
        <w:rPr>
          <w:rFonts w:ascii="Verdana" w:hAnsi="Verdana"/>
          <w:bCs/>
          <w:iCs/>
          <w:w w:val="0"/>
          <w:sz w:val="20"/>
          <w:szCs w:val="20"/>
        </w:rPr>
      </w:pPr>
    </w:p>
    <w:p w14:paraId="33FBF36F"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63B6C57C"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79CF94FC" w14:textId="77777777" w:rsidTr="00CB39FD">
        <w:tc>
          <w:tcPr>
            <w:tcW w:w="6453" w:type="dxa"/>
            <w:gridSpan w:val="3"/>
          </w:tcPr>
          <w:p w14:paraId="75C30FE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57469D7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4B1391B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48C99E6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6401FC40" w14:textId="77777777" w:rsidTr="00CB39FD">
        <w:tc>
          <w:tcPr>
            <w:tcW w:w="6453" w:type="dxa"/>
            <w:gridSpan w:val="3"/>
          </w:tcPr>
          <w:p w14:paraId="2B937C2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540E167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3B80C59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562852E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7B14A821" w14:textId="77777777" w:rsidTr="00CB39FD">
        <w:tc>
          <w:tcPr>
            <w:tcW w:w="2122" w:type="dxa"/>
          </w:tcPr>
          <w:p w14:paraId="3B371F4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CB6F20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2170DD1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01DE018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3CECCFB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63EA54A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2FBDCCE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1F6B868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6282F7F1" w14:textId="77777777" w:rsidR="005A6BA9" w:rsidRPr="00C63284" w:rsidRDefault="005A6BA9" w:rsidP="005A6BA9">
      <w:pPr>
        <w:spacing w:line="240" w:lineRule="auto"/>
        <w:jc w:val="left"/>
        <w:rPr>
          <w:rFonts w:ascii="Verdana" w:hAnsi="Verdana"/>
          <w:bCs/>
          <w:iCs/>
          <w:w w:val="0"/>
          <w:sz w:val="20"/>
          <w:szCs w:val="20"/>
        </w:rPr>
      </w:pPr>
    </w:p>
    <w:p w14:paraId="556EBF6D"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14B2A180"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19520562" w14:textId="77777777" w:rsidTr="00CB39FD">
        <w:tc>
          <w:tcPr>
            <w:tcW w:w="3226" w:type="dxa"/>
          </w:tcPr>
          <w:p w14:paraId="23EA6A5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72FF5AD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494C908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3E6B8177" w14:textId="77777777" w:rsidTr="00CB39FD">
        <w:tc>
          <w:tcPr>
            <w:tcW w:w="3226" w:type="dxa"/>
          </w:tcPr>
          <w:p w14:paraId="7AA52EC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2DFF9E1F"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4261D66A"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3D528DB8" w14:textId="77777777" w:rsidR="005A6BA9" w:rsidRPr="00C63284" w:rsidRDefault="005A6BA9" w:rsidP="005A6BA9">
      <w:pPr>
        <w:spacing w:line="240" w:lineRule="auto"/>
        <w:jc w:val="left"/>
        <w:rPr>
          <w:rFonts w:ascii="Verdana" w:hAnsi="Verdana"/>
          <w:bCs/>
          <w:iCs/>
          <w:w w:val="0"/>
          <w:sz w:val="20"/>
          <w:szCs w:val="20"/>
        </w:rPr>
      </w:pPr>
    </w:p>
    <w:p w14:paraId="23139D5E" w14:textId="77777777" w:rsidR="005A6BA9" w:rsidRPr="00C63284" w:rsidRDefault="005A6BA9" w:rsidP="005A6BA9">
      <w:pPr>
        <w:spacing w:line="240" w:lineRule="auto"/>
        <w:jc w:val="left"/>
        <w:rPr>
          <w:rFonts w:ascii="Verdana" w:hAnsi="Verdana"/>
          <w:sz w:val="20"/>
          <w:szCs w:val="20"/>
        </w:rPr>
      </w:pPr>
    </w:p>
    <w:p w14:paraId="4288EA9A"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199CEC6A"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1EA1550E" w14:textId="77777777" w:rsidTr="00CB39FD">
        <w:tc>
          <w:tcPr>
            <w:tcW w:w="9680" w:type="dxa"/>
          </w:tcPr>
          <w:p w14:paraId="34266983" w14:textId="0A21990B"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 datado de </w:t>
            </w:r>
            <w:r w:rsidRPr="00C63284">
              <w:rPr>
                <w:rFonts w:ascii="Verdana" w:hAnsi="Verdana"/>
                <w:iCs/>
                <w:w w:val="0"/>
                <w:sz w:val="20"/>
                <w:szCs w:val="20"/>
              </w:rPr>
              <w:t>[●]</w:t>
            </w:r>
            <w:r w:rsidRPr="00C63284">
              <w:rPr>
                <w:rFonts w:ascii="Verdana" w:hAnsi="Verdana"/>
                <w:bCs/>
                <w:iCs/>
                <w:w w:val="0"/>
                <w:sz w:val="20"/>
                <w:szCs w:val="20"/>
              </w:rPr>
              <w:t xml:space="preserve"> de </w:t>
            </w:r>
            <w:r w:rsidRPr="00C63284">
              <w:rPr>
                <w:rFonts w:ascii="Verdana" w:hAnsi="Verdana"/>
                <w:iCs/>
                <w:w w:val="0"/>
                <w:sz w:val="20"/>
                <w:szCs w:val="20"/>
              </w:rPr>
              <w:t>junho</w:t>
            </w:r>
            <w:r w:rsidRPr="00C63284">
              <w:rPr>
                <w:rFonts w:ascii="Verdana" w:hAnsi="Verdana"/>
                <w:bCs/>
                <w:iCs/>
                <w:w w:val="0"/>
                <w:sz w:val="20"/>
                <w:szCs w:val="20"/>
              </w:rPr>
              <w:t xml:space="preserve"> de 2022 (“</w:t>
            </w:r>
            <w:r w:rsidRPr="00C63284">
              <w:rPr>
                <w:rFonts w:ascii="Verdana" w:hAnsi="Verdana"/>
                <w:bCs/>
                <w:iCs/>
                <w:w w:val="0"/>
                <w:sz w:val="20"/>
                <w:szCs w:val="20"/>
                <w:u w:val="single"/>
              </w:rPr>
              <w:t>Escritura da Décima Primeira Emissão</w:t>
            </w:r>
            <w:r w:rsidRPr="00C63284">
              <w:rPr>
                <w:rFonts w:ascii="Verdana" w:hAnsi="Verdana"/>
                <w:bCs/>
                <w:iCs/>
                <w:w w:val="0"/>
                <w:sz w:val="20"/>
                <w:szCs w:val="20"/>
              </w:rPr>
              <w:t>”), a Natura Cosméticos S.A. (“</w:t>
            </w:r>
            <w:r w:rsidRPr="00C63284">
              <w:rPr>
                <w:rFonts w:ascii="Verdana" w:hAnsi="Verdana"/>
                <w:bCs/>
                <w:iCs/>
                <w:w w:val="0"/>
                <w:sz w:val="20"/>
                <w:szCs w:val="20"/>
                <w:u w:val="single"/>
              </w:rPr>
              <w:t>Companhia</w:t>
            </w:r>
            <w:r w:rsidRPr="00C63284">
              <w:rPr>
                <w:rFonts w:ascii="Verdana" w:hAnsi="Verdana"/>
                <w:bCs/>
                <w:iCs/>
                <w:w w:val="0"/>
                <w:sz w:val="20"/>
                <w:szCs w:val="20"/>
              </w:rPr>
              <w:t>”) realizará a emissão de até 2.000.000 (duas milhões) de debêntures simples, não conversíveis em ações, da espécie quirografária, com garantia fidejussória adicional, em série única, da sua 11ª (décima primeira) emissão, para distribuição pública, com esforços restritos (“</w:t>
            </w:r>
            <w:r w:rsidRPr="00C63284">
              <w:rPr>
                <w:rFonts w:ascii="Verdana" w:hAnsi="Verdana"/>
                <w:bCs/>
                <w:iCs/>
                <w:w w:val="0"/>
                <w:sz w:val="20"/>
                <w:szCs w:val="20"/>
                <w:u w:val="single"/>
              </w:rPr>
              <w:t>Debêntures da Décima Primeira Emissão</w:t>
            </w:r>
            <w:r w:rsidRPr="00C63284">
              <w:rPr>
                <w:rFonts w:ascii="Verdana" w:hAnsi="Verdana"/>
                <w:bCs/>
                <w:iCs/>
                <w:w w:val="0"/>
                <w:sz w:val="20"/>
                <w:szCs w:val="20"/>
              </w:rPr>
              <w:t>” e “</w:t>
            </w:r>
            <w:r w:rsidRPr="00C63284">
              <w:rPr>
                <w:rFonts w:ascii="Verdana" w:hAnsi="Verdana"/>
                <w:bCs/>
                <w:iCs/>
                <w:w w:val="0"/>
                <w:sz w:val="20"/>
                <w:szCs w:val="20"/>
                <w:u w:val="single"/>
              </w:rPr>
              <w:t>Oferta Restrita</w:t>
            </w:r>
            <w:r w:rsidRPr="00C63284">
              <w:rPr>
                <w:rFonts w:ascii="Verdana" w:hAnsi="Verdana"/>
                <w:bCs/>
                <w:iCs/>
                <w:w w:val="0"/>
                <w:sz w:val="20"/>
                <w:szCs w:val="20"/>
              </w:rPr>
              <w:t>”, respectivamente).</w:t>
            </w:r>
          </w:p>
          <w:p w14:paraId="40AA999C" w14:textId="77777777" w:rsidR="005A6BA9" w:rsidRPr="00C63284" w:rsidRDefault="005A6BA9" w:rsidP="00CB39FD">
            <w:pPr>
              <w:spacing w:line="240" w:lineRule="auto"/>
              <w:jc w:val="left"/>
              <w:rPr>
                <w:rFonts w:ascii="Verdana" w:hAnsi="Verdana"/>
                <w:bCs/>
                <w:iCs/>
                <w:w w:val="0"/>
                <w:sz w:val="20"/>
                <w:szCs w:val="20"/>
              </w:rPr>
            </w:pPr>
          </w:p>
          <w:p w14:paraId="6BD3D966"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 série da 10ª (décima) emissão da Emissora que sejam investidores profissionais (“</w:t>
            </w:r>
            <w:r w:rsidRPr="00C63284">
              <w:rPr>
                <w:rFonts w:ascii="Verdana" w:hAnsi="Verdana"/>
                <w:bCs/>
                <w:iCs/>
                <w:w w:val="0"/>
                <w:sz w:val="20"/>
                <w:szCs w:val="20"/>
                <w:u w:val="single"/>
              </w:rPr>
              <w:t>Debêntures da Décima Emissão</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 xml:space="preserve">nos </w:t>
            </w:r>
            <w:r w:rsidRPr="00C63284">
              <w:rPr>
                <w:rFonts w:ascii="Verdana" w:hAnsi="Verdana"/>
                <w:sz w:val="20"/>
                <w:szCs w:val="20"/>
              </w:rPr>
              <w:lastRenderedPageBreak/>
              <w:t>termos do parágrafo terceiro do artigo 55 da Lei nº 6.404, de 15 de dezembro de 1976, conforme aditada de tempos em tempos (“</w:t>
            </w:r>
            <w:r w:rsidRPr="00C63284">
              <w:rPr>
                <w:rFonts w:ascii="Verdana" w:hAnsi="Verdana"/>
                <w:bCs/>
                <w:sz w:val="20"/>
                <w:szCs w:val="20"/>
                <w:u w:val="single"/>
              </w:rPr>
              <w:t>Aquisição Facultativa</w:t>
            </w:r>
            <w:r w:rsidRPr="00C63284">
              <w:rPr>
                <w:rFonts w:ascii="Verdana" w:hAnsi="Verdana"/>
                <w:sz w:val="20"/>
                <w:szCs w:val="20"/>
              </w:rPr>
              <w:t>”)</w:t>
            </w:r>
            <w:r w:rsidRPr="00C63284">
              <w:rPr>
                <w:rFonts w:ascii="Verdana" w:hAnsi="Verdana"/>
                <w:bCs/>
                <w:iCs/>
                <w:w w:val="0"/>
                <w:sz w:val="20"/>
                <w:szCs w:val="20"/>
              </w:rPr>
              <w:t xml:space="preserve">. </w:t>
            </w:r>
          </w:p>
          <w:p w14:paraId="39481531" w14:textId="77777777" w:rsidR="005A6BA9" w:rsidRPr="00C63284" w:rsidRDefault="005A6BA9" w:rsidP="00CB39FD">
            <w:pPr>
              <w:spacing w:line="240" w:lineRule="auto"/>
              <w:jc w:val="left"/>
              <w:rPr>
                <w:rFonts w:ascii="Verdana" w:hAnsi="Verdana"/>
                <w:sz w:val="20"/>
                <w:szCs w:val="20"/>
              </w:rPr>
            </w:pPr>
          </w:p>
          <w:p w14:paraId="1D61CB73" w14:textId="45F8E149"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 datado de 22 de julho de 2019, conforme aditado de tempos em tempos.</w:t>
            </w:r>
            <w:r w:rsidRPr="00C63284">
              <w:rPr>
                <w:rFonts w:ascii="Verdana" w:hAnsi="Verdana"/>
                <w:b/>
                <w:iCs/>
                <w:w w:val="0"/>
                <w:sz w:val="20"/>
                <w:szCs w:val="20"/>
              </w:rPr>
              <w:t xml:space="preserve"> </w:t>
            </w:r>
          </w:p>
          <w:p w14:paraId="4BC6BBAA" w14:textId="77777777" w:rsidR="005A6BA9" w:rsidRPr="00C63284" w:rsidRDefault="005A6BA9" w:rsidP="00CB39FD">
            <w:pPr>
              <w:spacing w:line="240" w:lineRule="auto"/>
              <w:rPr>
                <w:rFonts w:ascii="Verdana" w:hAnsi="Verdana"/>
                <w:sz w:val="20"/>
                <w:szCs w:val="20"/>
              </w:rPr>
            </w:pPr>
          </w:p>
          <w:p w14:paraId="221A4E23" w14:textId="77E78063"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Décima Emissão, a transferir as Debêntures da Décima Emissão de sua titularidade à Companhia, para fins da efetivação da Aquisição Facultativa, nos termos aqui indicados. </w:t>
            </w:r>
          </w:p>
          <w:p w14:paraId="66346556" w14:textId="77777777" w:rsidR="005A6BA9" w:rsidRPr="00C63284" w:rsidRDefault="005A6BA9" w:rsidP="00CB39FD">
            <w:pPr>
              <w:spacing w:line="240" w:lineRule="auto"/>
              <w:rPr>
                <w:rFonts w:ascii="Verdana" w:hAnsi="Verdana"/>
                <w:sz w:val="20"/>
                <w:szCs w:val="20"/>
              </w:rPr>
            </w:pPr>
          </w:p>
          <w:p w14:paraId="03207F2B"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14:paraId="10BB4FD1" w14:textId="77777777" w:rsidR="005A6BA9" w:rsidRPr="00C63284" w:rsidRDefault="005A6BA9" w:rsidP="00CB39FD">
            <w:pPr>
              <w:spacing w:line="240" w:lineRule="auto"/>
              <w:jc w:val="left"/>
              <w:rPr>
                <w:rFonts w:ascii="Verdana" w:hAnsi="Verdana"/>
                <w:bCs/>
                <w:iCs/>
                <w:w w:val="0"/>
                <w:sz w:val="20"/>
                <w:szCs w:val="20"/>
              </w:rPr>
            </w:pPr>
          </w:p>
          <w:p w14:paraId="7CF1CB6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63164F3E" w14:textId="77777777" w:rsidR="005A6BA9" w:rsidRPr="00C63284" w:rsidRDefault="005A6BA9" w:rsidP="00CB39FD">
            <w:pPr>
              <w:spacing w:line="240" w:lineRule="auto"/>
              <w:jc w:val="left"/>
              <w:rPr>
                <w:rFonts w:ascii="Verdana" w:hAnsi="Verdana"/>
                <w:bCs/>
                <w:iCs/>
                <w:w w:val="0"/>
                <w:sz w:val="20"/>
                <w:szCs w:val="20"/>
              </w:rPr>
            </w:pPr>
          </w:p>
          <w:p w14:paraId="69EAE958" w14:textId="77777777" w:rsidR="005A6BA9" w:rsidRPr="00C63284" w:rsidRDefault="005A6BA9" w:rsidP="00CB39FD">
            <w:pPr>
              <w:spacing w:line="240" w:lineRule="auto"/>
              <w:jc w:val="left"/>
              <w:rPr>
                <w:rFonts w:ascii="Verdana" w:hAnsi="Verdana"/>
                <w:bCs/>
                <w:iCs/>
                <w:w w:val="0"/>
                <w:sz w:val="20"/>
                <w:szCs w:val="20"/>
              </w:rPr>
            </w:pPr>
          </w:p>
          <w:p w14:paraId="7406BD6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419D93A7"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55364928" w14:textId="77777777" w:rsidR="005A6BA9" w:rsidRPr="00C63284" w:rsidRDefault="005A6BA9" w:rsidP="00CB39FD">
            <w:pPr>
              <w:spacing w:line="240" w:lineRule="auto"/>
              <w:rPr>
                <w:rFonts w:ascii="Verdana" w:hAnsi="Verdana"/>
                <w:bCs/>
                <w:iCs/>
                <w:w w:val="0"/>
                <w:sz w:val="20"/>
                <w:szCs w:val="20"/>
              </w:rPr>
            </w:pPr>
          </w:p>
        </w:tc>
      </w:tr>
    </w:tbl>
    <w:p w14:paraId="2E48C58A"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3A5059" w14:paraId="7939037C" w14:textId="77777777" w:rsidTr="00CB39FD">
        <w:tc>
          <w:tcPr>
            <w:tcW w:w="9680" w:type="dxa"/>
          </w:tcPr>
          <w:p w14:paraId="38CF159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7B7C7FF2" w14:textId="77777777" w:rsidR="005A6BA9" w:rsidRPr="00C63284" w:rsidRDefault="005A6BA9" w:rsidP="00CB39FD">
            <w:pPr>
              <w:spacing w:line="240" w:lineRule="auto"/>
              <w:jc w:val="left"/>
              <w:rPr>
                <w:rFonts w:ascii="Verdana" w:hAnsi="Verdana"/>
                <w:bCs/>
                <w:iCs/>
                <w:w w:val="0"/>
                <w:sz w:val="20"/>
                <w:szCs w:val="20"/>
              </w:rPr>
            </w:pPr>
          </w:p>
          <w:p w14:paraId="7245604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6A8C2756" w14:textId="77777777" w:rsidR="005A6BA9" w:rsidRPr="00C63284" w:rsidRDefault="005A6BA9" w:rsidP="00CB39FD">
            <w:pPr>
              <w:spacing w:line="240" w:lineRule="auto"/>
              <w:jc w:val="left"/>
              <w:rPr>
                <w:rFonts w:ascii="Verdana" w:hAnsi="Verdana"/>
                <w:bCs/>
                <w:iCs/>
                <w:w w:val="0"/>
                <w:sz w:val="20"/>
                <w:szCs w:val="20"/>
              </w:rPr>
            </w:pPr>
          </w:p>
          <w:p w14:paraId="1DCE0575" w14:textId="77777777" w:rsidR="005A6BA9" w:rsidRPr="00C63284" w:rsidRDefault="005A6BA9" w:rsidP="00CB39FD">
            <w:pPr>
              <w:spacing w:line="240" w:lineRule="auto"/>
              <w:jc w:val="left"/>
              <w:rPr>
                <w:rFonts w:ascii="Verdana" w:hAnsi="Verdana"/>
                <w:bCs/>
                <w:iCs/>
                <w:w w:val="0"/>
                <w:sz w:val="20"/>
                <w:szCs w:val="20"/>
              </w:rPr>
            </w:pPr>
          </w:p>
          <w:p w14:paraId="03B40C9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2D546B81" w14:textId="77777777" w:rsidR="005A6BA9" w:rsidRPr="00FD26F9"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1AACFB7F" w14:textId="77777777" w:rsidR="005A6BA9" w:rsidRPr="003A5059" w:rsidRDefault="005A6BA9" w:rsidP="00CB39FD">
            <w:pPr>
              <w:spacing w:line="240" w:lineRule="auto"/>
              <w:jc w:val="left"/>
              <w:rPr>
                <w:rFonts w:ascii="Verdana" w:hAnsi="Verdana"/>
                <w:bCs/>
                <w:iCs/>
                <w:w w:val="0"/>
                <w:sz w:val="20"/>
                <w:szCs w:val="20"/>
              </w:rPr>
            </w:pPr>
          </w:p>
        </w:tc>
      </w:tr>
    </w:tbl>
    <w:p w14:paraId="1B47AFC6" w14:textId="77777777" w:rsidR="005A6BA9" w:rsidRPr="003A5059" w:rsidRDefault="005A6BA9" w:rsidP="005A6BA9">
      <w:pPr>
        <w:widowControl w:val="0"/>
        <w:spacing w:line="340" w:lineRule="exact"/>
        <w:rPr>
          <w:rFonts w:ascii="Verdana" w:hAnsi="Verdana"/>
          <w:sz w:val="20"/>
          <w:szCs w:val="20"/>
        </w:rPr>
      </w:pPr>
    </w:p>
    <w:p w14:paraId="2DF93BBA" w14:textId="07355220" w:rsidR="00533A6A" w:rsidRDefault="00533A6A">
      <w:pPr>
        <w:spacing w:line="240" w:lineRule="auto"/>
        <w:jc w:val="left"/>
        <w:rPr>
          <w:rFonts w:ascii="Verdana" w:hAnsi="Verdana" w:cs="Tahoma"/>
          <w:sz w:val="20"/>
          <w:szCs w:val="20"/>
        </w:rPr>
      </w:pPr>
    </w:p>
    <w:p w14:paraId="6CBD6398" w14:textId="78C9D714" w:rsidR="00533A6A" w:rsidRDefault="00533A6A" w:rsidP="00533A6A">
      <w:pPr>
        <w:widowControl w:val="0"/>
        <w:spacing w:line="320" w:lineRule="exact"/>
        <w:contextualSpacing/>
        <w:jc w:val="center"/>
        <w:rPr>
          <w:rFonts w:ascii="Verdana" w:hAnsi="Verdana" w:cs="Tahoma"/>
          <w:sz w:val="20"/>
          <w:szCs w:val="20"/>
        </w:rPr>
      </w:pPr>
    </w:p>
    <w:sectPr w:rsidR="00533A6A">
      <w:headerReference w:type="default" r:id="rId12"/>
      <w:footerReference w:type="default" r:id="rId13"/>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7268" w14:textId="77777777" w:rsidR="000F1A3C" w:rsidRDefault="000F1A3C">
      <w:r>
        <w:separator/>
      </w:r>
    </w:p>
  </w:endnote>
  <w:endnote w:type="continuationSeparator" w:id="0">
    <w:p w14:paraId="73ADF0A9" w14:textId="77777777" w:rsidR="000F1A3C" w:rsidRDefault="000F1A3C">
      <w:r>
        <w:continuationSeparator/>
      </w:r>
    </w:p>
  </w:endnote>
  <w:endnote w:type="continuationNotice" w:id="1">
    <w:p w14:paraId="7212C524" w14:textId="77777777" w:rsidR="000F1A3C" w:rsidRDefault="000F1A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BAD" w14:textId="17FD2A79" w:rsidR="00507213" w:rsidRPr="00941939" w:rsidRDefault="00602E9E">
    <w:pPr>
      <w:pStyle w:val="Rodap"/>
      <w:jc w:val="center"/>
      <w:rPr>
        <w:rFonts w:ascii="Verdana" w:hAnsi="Verdana"/>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665334E1" wp14:editId="19E47BF2">
              <wp:simplePos x="0" y="0"/>
              <wp:positionH relativeFrom="page">
                <wp:posOffset>0</wp:posOffset>
              </wp:positionH>
              <wp:positionV relativeFrom="page">
                <wp:posOffset>9595485</wp:posOffset>
              </wp:positionV>
              <wp:extent cx="7773670" cy="273050"/>
              <wp:effectExtent l="0" t="0" r="0" b="12700"/>
              <wp:wrapNone/>
              <wp:docPr id="1" name="MSIPCM28754f9e92bccd8c4e29ce83"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2B969" w14:textId="0BC01507" w:rsidR="00602E9E" w:rsidRPr="00602E9E" w:rsidRDefault="00602E9E" w:rsidP="00602E9E">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5334E1" id="_x0000_t202" coordsize="21600,21600" o:spt="202" path="m,l,21600r21600,l21600,xe">
              <v:stroke joinstyle="miter"/>
              <v:path gradientshapeok="t" o:connecttype="rect"/>
            </v:shapetype>
            <v:shape id="MSIPCM28754f9e92bccd8c4e29ce83" o:spid="_x0000_s1026" type="#_x0000_t202" alt="{&quot;HashCode&quot;:673120239,&quot;Height&quot;:792.0,&quot;Width&quot;:612.0,&quot;Placement&quot;:&quot;Footer&quot;,&quot;Index&quot;:&quot;Primary&quot;,&quot;Section&quot;:1,&quot;Top&quot;:0.0,&quot;Left&quot;:0.0}"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52E2B969" w14:textId="0BC01507" w:rsidR="00602E9E" w:rsidRPr="00602E9E" w:rsidRDefault="00602E9E" w:rsidP="00602E9E">
                    <w:pPr>
                      <w:jc w:val="left"/>
                      <w:rPr>
                        <w:rFonts w:ascii="Calibri" w:hAnsi="Calibri" w:cs="Calibri"/>
                        <w:color w:val="000000"/>
                        <w:sz w:val="18"/>
                      </w:rPr>
                    </w:pP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00507213">
          <w:rPr>
            <w:rFonts w:ascii="Verdana" w:hAnsi="Verdana"/>
            <w:sz w:val="20"/>
            <w:szCs w:val="20"/>
          </w:rPr>
          <w:fldChar w:fldCharType="begin"/>
        </w:r>
        <w:r w:rsidR="00507213">
          <w:rPr>
            <w:rFonts w:ascii="Verdana" w:hAnsi="Verdana"/>
            <w:sz w:val="20"/>
            <w:szCs w:val="20"/>
          </w:rPr>
          <w:instrText xml:space="preserve"> PAGE   \* MERGEFORMAT </w:instrText>
        </w:r>
        <w:r w:rsidR="00507213">
          <w:rPr>
            <w:rFonts w:ascii="Verdana" w:hAnsi="Verdana"/>
            <w:sz w:val="20"/>
            <w:szCs w:val="20"/>
          </w:rPr>
          <w:fldChar w:fldCharType="separate"/>
        </w:r>
        <w:r w:rsidR="00953655">
          <w:rPr>
            <w:rFonts w:ascii="Verdana" w:hAnsi="Verdana"/>
            <w:noProof/>
            <w:sz w:val="20"/>
            <w:szCs w:val="20"/>
          </w:rPr>
          <w:t>75</w:t>
        </w:r>
        <w:r w:rsidR="00507213">
          <w:rPr>
            <w:rFonts w:ascii="Verdana" w:hAnsi="Verdana"/>
            <w:noProof/>
            <w:sz w:val="20"/>
            <w:szCs w:val="20"/>
          </w:rPr>
          <w:fldChar w:fldCharType="end"/>
        </w:r>
      </w:sdtContent>
    </w:sdt>
  </w:p>
  <w:p w14:paraId="2CDB56B4" w14:textId="77777777" w:rsidR="00507213" w:rsidRDefault="00507213">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4F3E" w14:textId="77777777" w:rsidR="000F1A3C" w:rsidRDefault="000F1A3C">
      <w:r>
        <w:separator/>
      </w:r>
    </w:p>
  </w:footnote>
  <w:footnote w:type="continuationSeparator" w:id="0">
    <w:p w14:paraId="032BC06A" w14:textId="77777777" w:rsidR="000F1A3C" w:rsidRDefault="000F1A3C">
      <w:r>
        <w:continuationSeparator/>
      </w:r>
    </w:p>
  </w:footnote>
  <w:footnote w:type="continuationNotice" w:id="1">
    <w:p w14:paraId="3BF2000D" w14:textId="77777777" w:rsidR="000F1A3C" w:rsidRDefault="000F1A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2286" w14:textId="77777777" w:rsidR="00507213" w:rsidRDefault="00507213" w:rsidP="00E92C78">
    <w:pPr>
      <w:pStyle w:val="Cabealho"/>
      <w:jc w:val="center"/>
      <w:rPr>
        <w:rFonts w:ascii="Times New Roman" w:hAnsi="Times New Roman"/>
        <w:sz w:val="22"/>
        <w:szCs w:val="22"/>
      </w:rPr>
    </w:pPr>
  </w:p>
  <w:p w14:paraId="52046C2F" w14:textId="77777777" w:rsidR="00507213" w:rsidRDefault="00507213" w:rsidP="00ED7F8B">
    <w:pPr>
      <w:pStyle w:val="Cabealho"/>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anchorId="26B29398" wp14:editId="2BD4F374">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EB72A6F" w14:textId="77777777" w:rsidR="00507213" w:rsidRPr="00EC063F" w:rsidRDefault="00507213">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6716026">
    <w:abstractNumId w:val="16"/>
  </w:num>
  <w:num w:numId="2" w16cid:durableId="1672103690">
    <w:abstractNumId w:val="6"/>
  </w:num>
  <w:num w:numId="3" w16cid:durableId="1892571505">
    <w:abstractNumId w:val="1"/>
  </w:num>
  <w:num w:numId="4" w16cid:durableId="782116963">
    <w:abstractNumId w:val="0"/>
  </w:num>
  <w:num w:numId="5" w16cid:durableId="1491141320">
    <w:abstractNumId w:val="10"/>
  </w:num>
  <w:num w:numId="6" w16cid:durableId="1324360007">
    <w:abstractNumId w:val="20"/>
  </w:num>
  <w:num w:numId="7" w16cid:durableId="551620556">
    <w:abstractNumId w:val="21"/>
  </w:num>
  <w:num w:numId="8" w16cid:durableId="898857585">
    <w:abstractNumId w:val="18"/>
  </w:num>
  <w:num w:numId="9" w16cid:durableId="1475676643">
    <w:abstractNumId w:val="7"/>
  </w:num>
  <w:num w:numId="10" w16cid:durableId="1976178996">
    <w:abstractNumId w:val="8"/>
  </w:num>
  <w:num w:numId="11" w16cid:durableId="1441146702">
    <w:abstractNumId w:val="12"/>
  </w:num>
  <w:num w:numId="12" w16cid:durableId="1365669466">
    <w:abstractNumId w:val="18"/>
  </w:num>
  <w:num w:numId="13" w16cid:durableId="1893031486">
    <w:abstractNumId w:val="18"/>
  </w:num>
  <w:num w:numId="14" w16cid:durableId="304087326">
    <w:abstractNumId w:val="18"/>
  </w:num>
  <w:num w:numId="15" w16cid:durableId="846864000">
    <w:abstractNumId w:val="18"/>
  </w:num>
  <w:num w:numId="16" w16cid:durableId="1690789303">
    <w:abstractNumId w:val="18"/>
  </w:num>
  <w:num w:numId="17" w16cid:durableId="1921057269">
    <w:abstractNumId w:val="18"/>
  </w:num>
  <w:num w:numId="18" w16cid:durableId="1980914905">
    <w:abstractNumId w:val="18"/>
  </w:num>
  <w:num w:numId="19" w16cid:durableId="697774115">
    <w:abstractNumId w:val="18"/>
  </w:num>
  <w:num w:numId="20" w16cid:durableId="2104564217">
    <w:abstractNumId w:val="18"/>
  </w:num>
  <w:num w:numId="21" w16cid:durableId="1258560366">
    <w:abstractNumId w:val="18"/>
  </w:num>
  <w:num w:numId="22" w16cid:durableId="1993486080">
    <w:abstractNumId w:val="18"/>
  </w:num>
  <w:num w:numId="23" w16cid:durableId="202835974">
    <w:abstractNumId w:val="18"/>
  </w:num>
  <w:num w:numId="24" w16cid:durableId="1293441115">
    <w:abstractNumId w:val="13"/>
  </w:num>
  <w:num w:numId="25" w16cid:durableId="65147613">
    <w:abstractNumId w:val="18"/>
  </w:num>
  <w:num w:numId="26" w16cid:durableId="619607854">
    <w:abstractNumId w:val="18"/>
  </w:num>
  <w:num w:numId="27" w16cid:durableId="1049384064">
    <w:abstractNumId w:val="9"/>
  </w:num>
  <w:num w:numId="28" w16cid:durableId="712119766">
    <w:abstractNumId w:val="18"/>
  </w:num>
  <w:num w:numId="29" w16cid:durableId="1526096425">
    <w:abstractNumId w:val="15"/>
  </w:num>
  <w:num w:numId="30" w16cid:durableId="1419861140">
    <w:abstractNumId w:val="18"/>
  </w:num>
  <w:num w:numId="31" w16cid:durableId="1844514226">
    <w:abstractNumId w:val="18"/>
  </w:num>
  <w:num w:numId="32" w16cid:durableId="340008141">
    <w:abstractNumId w:val="18"/>
  </w:num>
  <w:num w:numId="33" w16cid:durableId="373696736">
    <w:abstractNumId w:val="18"/>
  </w:num>
  <w:num w:numId="34" w16cid:durableId="1365054787">
    <w:abstractNumId w:val="18"/>
  </w:num>
  <w:num w:numId="35" w16cid:durableId="1721519466">
    <w:abstractNumId w:val="18"/>
  </w:num>
  <w:num w:numId="36" w16cid:durableId="1102188200">
    <w:abstractNumId w:val="18"/>
  </w:num>
  <w:num w:numId="37" w16cid:durableId="45372677">
    <w:abstractNumId w:val="18"/>
  </w:num>
  <w:num w:numId="38" w16cid:durableId="2085490695">
    <w:abstractNumId w:val="18"/>
  </w:num>
  <w:num w:numId="39" w16cid:durableId="1754038004">
    <w:abstractNumId w:val="18"/>
  </w:num>
  <w:num w:numId="40" w16cid:durableId="808398967">
    <w:abstractNumId w:val="18"/>
  </w:num>
  <w:num w:numId="41" w16cid:durableId="79104093">
    <w:abstractNumId w:val="18"/>
  </w:num>
  <w:num w:numId="42" w16cid:durableId="1311253802">
    <w:abstractNumId w:val="11"/>
  </w:num>
  <w:num w:numId="43" w16cid:durableId="250436056">
    <w:abstractNumId w:val="18"/>
  </w:num>
  <w:num w:numId="44" w16cid:durableId="567418923">
    <w:abstractNumId w:val="18"/>
  </w:num>
  <w:num w:numId="45" w16cid:durableId="980116479">
    <w:abstractNumId w:val="18"/>
  </w:num>
  <w:num w:numId="46" w16cid:durableId="92828610">
    <w:abstractNumId w:val="18"/>
  </w:num>
  <w:num w:numId="47" w16cid:durableId="1297569555">
    <w:abstractNumId w:val="18"/>
  </w:num>
  <w:num w:numId="48" w16cid:durableId="961181853">
    <w:abstractNumId w:val="18"/>
  </w:num>
  <w:num w:numId="49" w16cid:durableId="959265205">
    <w:abstractNumId w:val="18"/>
  </w:num>
  <w:num w:numId="50" w16cid:durableId="1623878220">
    <w:abstractNumId w:val="18"/>
  </w:num>
  <w:num w:numId="51" w16cid:durableId="1226917954">
    <w:abstractNumId w:val="18"/>
  </w:num>
  <w:num w:numId="52" w16cid:durableId="1930389438">
    <w:abstractNumId w:val="18"/>
  </w:num>
  <w:num w:numId="53" w16cid:durableId="1042095964">
    <w:abstractNumId w:val="18"/>
  </w:num>
  <w:num w:numId="54" w16cid:durableId="61761085">
    <w:abstractNumId w:val="18"/>
  </w:num>
  <w:num w:numId="55" w16cid:durableId="828325714">
    <w:abstractNumId w:val="18"/>
  </w:num>
  <w:num w:numId="56" w16cid:durableId="1905722027">
    <w:abstractNumId w:val="18"/>
  </w:num>
  <w:num w:numId="57" w16cid:durableId="366947957">
    <w:abstractNumId w:val="18"/>
  </w:num>
  <w:num w:numId="58" w16cid:durableId="421873525">
    <w:abstractNumId w:val="18"/>
  </w:num>
  <w:num w:numId="59" w16cid:durableId="117649721">
    <w:abstractNumId w:val="18"/>
  </w:num>
  <w:num w:numId="60" w16cid:durableId="230891385">
    <w:abstractNumId w:val="18"/>
  </w:num>
  <w:num w:numId="61" w16cid:durableId="312299113">
    <w:abstractNumId w:val="18"/>
  </w:num>
  <w:num w:numId="62" w16cid:durableId="1823696383">
    <w:abstractNumId w:val="18"/>
  </w:num>
  <w:num w:numId="63" w16cid:durableId="16687483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79131100">
    <w:abstractNumId w:val="18"/>
  </w:num>
  <w:num w:numId="65" w16cid:durableId="2045672805">
    <w:abstractNumId w:val="18"/>
  </w:num>
  <w:num w:numId="66" w16cid:durableId="1746343347">
    <w:abstractNumId w:val="18"/>
  </w:num>
  <w:num w:numId="67" w16cid:durableId="242180560">
    <w:abstractNumId w:val="17"/>
  </w:num>
  <w:num w:numId="68" w16cid:durableId="567618078">
    <w:abstractNumId w:val="2"/>
  </w:num>
  <w:num w:numId="69" w16cid:durableId="1248658571">
    <w:abstractNumId w:val="18"/>
  </w:num>
  <w:num w:numId="70" w16cid:durableId="270480236">
    <w:abstractNumId w:val="18"/>
  </w:num>
  <w:num w:numId="71" w16cid:durableId="1368601758">
    <w:abstractNumId w:val="18"/>
  </w:num>
  <w:num w:numId="72" w16cid:durableId="861937063">
    <w:abstractNumId w:val="18"/>
  </w:num>
  <w:num w:numId="73" w16cid:durableId="2118014872">
    <w:abstractNumId w:val="18"/>
  </w:num>
  <w:num w:numId="74" w16cid:durableId="84569632">
    <w:abstractNumId w:val="18"/>
  </w:num>
  <w:num w:numId="75" w16cid:durableId="2068649034">
    <w:abstractNumId w:val="18"/>
  </w:num>
  <w:num w:numId="76" w16cid:durableId="1691905205">
    <w:abstractNumId w:val="18"/>
  </w:num>
  <w:num w:numId="77" w16cid:durableId="555896027">
    <w:abstractNumId w:val="18"/>
  </w:num>
  <w:num w:numId="78" w16cid:durableId="1286231209">
    <w:abstractNumId w:val="22"/>
  </w:num>
  <w:num w:numId="79" w16cid:durableId="236209551">
    <w:abstractNumId w:val="14"/>
  </w:num>
  <w:num w:numId="80" w16cid:durableId="1347555932">
    <w:abstractNumId w:val="18"/>
  </w:num>
  <w:num w:numId="81" w16cid:durableId="800726103">
    <w:abstractNumId w:val="18"/>
  </w:num>
  <w:num w:numId="82" w16cid:durableId="1700473246">
    <w:abstractNumId w:val="18"/>
  </w:num>
  <w:num w:numId="83" w16cid:durableId="865873356">
    <w:abstractNumId w:val="18"/>
  </w:num>
  <w:num w:numId="84" w16cid:durableId="70739494">
    <w:abstractNumId w:val="18"/>
  </w:num>
  <w:num w:numId="85" w16cid:durableId="1123884556">
    <w:abstractNumId w:val="18"/>
  </w:num>
  <w:num w:numId="86" w16cid:durableId="1264386988">
    <w:abstractNumId w:val="4"/>
  </w:num>
  <w:num w:numId="87" w16cid:durableId="2126121364">
    <w:abstractNumId w:val="18"/>
  </w:num>
  <w:num w:numId="88" w16cid:durableId="1236671761">
    <w:abstractNumId w:val="18"/>
  </w:num>
  <w:num w:numId="89" w16cid:durableId="1257862804">
    <w:abstractNumId w:val="5"/>
  </w:num>
  <w:num w:numId="90" w16cid:durableId="697049956">
    <w:abstractNumId w:val="18"/>
  </w:num>
  <w:num w:numId="91" w16cid:durableId="1042635419">
    <w:abstractNumId w:val="19"/>
  </w:num>
  <w:num w:numId="92" w16cid:durableId="138039707">
    <w:abstractNumId w:val="18"/>
  </w:num>
  <w:num w:numId="93" w16cid:durableId="355468963">
    <w:abstractNumId w:val="18"/>
    <w:lvlOverride w:ilvl="0">
      <w:startOverride w:val="4"/>
    </w:lvlOverride>
    <w:lvlOverride w:ilvl="1">
      <w:startOverride w:val="10"/>
    </w:lvlOverride>
    <w:lvlOverride w:ilvl="2">
      <w:startOverride w:val="2"/>
    </w:lvlOverride>
  </w:num>
  <w:num w:numId="94" w16cid:durableId="1791700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29426508">
    <w:abstractNumId w:val="18"/>
  </w:num>
  <w:num w:numId="96" w16cid:durableId="217130837">
    <w:abstractNumId w:val="18"/>
  </w:num>
  <w:num w:numId="97" w16cid:durableId="1389264129">
    <w:abstractNumId w:val="18"/>
  </w:num>
  <w:num w:numId="98" w16cid:durableId="2119063920">
    <w:abstractNumId w:val="18"/>
  </w:num>
  <w:num w:numId="99" w16cid:durableId="1087531725">
    <w:abstractNumId w:val="18"/>
  </w:num>
  <w:num w:numId="100" w16cid:durableId="1171867609">
    <w:abstractNumId w:val="18"/>
  </w:num>
  <w:num w:numId="101" w16cid:durableId="1537737431">
    <w:abstractNumId w:val="18"/>
  </w:num>
  <w:num w:numId="102" w16cid:durableId="1059130617">
    <w:abstractNumId w:val="18"/>
  </w:num>
  <w:num w:numId="103" w16cid:durableId="612590009">
    <w:abstractNumId w:val="18"/>
  </w:num>
  <w:num w:numId="104" w16cid:durableId="768818392">
    <w:abstractNumId w:val="18"/>
  </w:num>
  <w:num w:numId="105" w16cid:durableId="1824540889">
    <w:abstractNumId w:val="3"/>
  </w:num>
  <w:num w:numId="106" w16cid:durableId="525369257">
    <w:abstractNumId w:val="18"/>
  </w:num>
  <w:num w:numId="107" w16cid:durableId="1621915831">
    <w:abstractNumId w:val="18"/>
  </w:num>
  <w:num w:numId="108" w16cid:durableId="1162116961">
    <w:abstractNumId w:val="18"/>
  </w:num>
  <w:num w:numId="109" w16cid:durableId="1646817609">
    <w:abstractNumId w:val="18"/>
  </w:num>
  <w:num w:numId="110" w16cid:durableId="4035304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73372589">
    <w:abstractNumId w:val="1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1A3C"/>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3FED"/>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541B"/>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308E"/>
    <w:rsid w:val="002A5BBE"/>
    <w:rsid w:val="002A5CF2"/>
    <w:rsid w:val="002A6B46"/>
    <w:rsid w:val="002B1992"/>
    <w:rsid w:val="002B3F2B"/>
    <w:rsid w:val="002B481A"/>
    <w:rsid w:val="002C11D1"/>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A0E"/>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4241"/>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39F"/>
    <w:rsid w:val="005F1466"/>
    <w:rsid w:val="005F2FF9"/>
    <w:rsid w:val="005F7364"/>
    <w:rsid w:val="005F7ACC"/>
    <w:rsid w:val="00600652"/>
    <w:rsid w:val="00602E9E"/>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5153"/>
    <w:rsid w:val="006951E5"/>
    <w:rsid w:val="00696105"/>
    <w:rsid w:val="006962F2"/>
    <w:rsid w:val="00696F7C"/>
    <w:rsid w:val="006A4E04"/>
    <w:rsid w:val="006A50EE"/>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2D0F"/>
    <w:rsid w:val="009030BC"/>
    <w:rsid w:val="00906E5B"/>
    <w:rsid w:val="009106E2"/>
    <w:rsid w:val="00917019"/>
    <w:rsid w:val="00917C31"/>
    <w:rsid w:val="00921451"/>
    <w:rsid w:val="00926D08"/>
    <w:rsid w:val="009315B1"/>
    <w:rsid w:val="00932F79"/>
    <w:rsid w:val="009342C8"/>
    <w:rsid w:val="009343F9"/>
    <w:rsid w:val="00941939"/>
    <w:rsid w:val="009422E6"/>
    <w:rsid w:val="009455B5"/>
    <w:rsid w:val="00946D6E"/>
    <w:rsid w:val="00947580"/>
    <w:rsid w:val="009508BE"/>
    <w:rsid w:val="0095294B"/>
    <w:rsid w:val="00953655"/>
    <w:rsid w:val="00955AD8"/>
    <w:rsid w:val="00956449"/>
    <w:rsid w:val="0095647D"/>
    <w:rsid w:val="0095748B"/>
    <w:rsid w:val="0096122C"/>
    <w:rsid w:val="0096244C"/>
    <w:rsid w:val="00967F77"/>
    <w:rsid w:val="0097209D"/>
    <w:rsid w:val="00973C29"/>
    <w:rsid w:val="009746B2"/>
    <w:rsid w:val="00974B13"/>
    <w:rsid w:val="00977F8E"/>
    <w:rsid w:val="0098248E"/>
    <w:rsid w:val="0098364A"/>
    <w:rsid w:val="00985328"/>
    <w:rsid w:val="009860F5"/>
    <w:rsid w:val="00991FC1"/>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1178"/>
    <w:rsid w:val="00BB40B2"/>
    <w:rsid w:val="00BB46F5"/>
    <w:rsid w:val="00BB4F6E"/>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63CE"/>
    <w:rsid w:val="00BF352D"/>
    <w:rsid w:val="00BF5728"/>
    <w:rsid w:val="00BF6B4B"/>
    <w:rsid w:val="00C01A73"/>
    <w:rsid w:val="00C02E2A"/>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850"/>
    <w:rsid w:val="00D01BE3"/>
    <w:rsid w:val="00D01DA4"/>
    <w:rsid w:val="00D01ED7"/>
    <w:rsid w:val="00D03A40"/>
    <w:rsid w:val="00D03FB5"/>
    <w:rsid w:val="00D04C88"/>
    <w:rsid w:val="00D11FB0"/>
    <w:rsid w:val="00D1394A"/>
    <w:rsid w:val="00D14514"/>
    <w:rsid w:val="00D17468"/>
    <w:rsid w:val="00D218DE"/>
    <w:rsid w:val="00D26E77"/>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4A88"/>
    <w:rsid w:val="00E356E2"/>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468D0"/>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33B8"/>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valores.mobiliarios@b3.com.br"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mailto:otaviotescari@natura.net" TargetMode="External" Id="rId10"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 T E X T ! 1 0 0 1 4 2 2 5 6 . 1 < / d o c u m e n t i d >  
     < s e n d e r i d > R J H < / s e n d e r i d >  
     < s e n d e r e m a i l > R P A S S O S @ M A C H A D O M E Y E R . C O M . B R < / s e n d e r e m a i l >  
     < l a s t m o d i f i e d > 2 0 2 2 - 0 6 - 1 3 T 1 6 : 3 7 : 0 0 . 0 0 0 0 0 0 0 - 0 3 : 0 0 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9</TotalTime>
  <Pages>73</Pages>
  <Words>22649</Words>
  <Characters>134422</Characters>
  <Application>Microsoft Office Word</Application>
  <DocSecurity>4</DocSecurity>
  <Lines>1120</Lines>
  <Paragraphs>313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156758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Guilherme Azevedo | Machado Meyer Advogados</cp:lastModifiedBy>
  <cp:revision>2</cp:revision>
  <dcterms:created xsi:type="dcterms:W3CDTF">2022-06-13T19:37:00Z</dcterms:created>
  <dcterms:modified xsi:type="dcterms:W3CDTF">2022-06-13T19:37:00Z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2022-06-13T01:12:49Z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150dba4c-9061-4411-a384-5382ce971b6a</vt:lpwstr>
  </property>
  <property fmtid="{D5CDD505-2E9C-101B-9397-08002B2CF9AE}" pid="8" name="MSIP_Label_4fc996bf-6aee-415c-aa4c-e35ad0009c67_ContentBits">
    <vt:lpwstr>2</vt:lpwstr>
  </property>
</Properties>
</file>