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815" w:rsidRDefault="00BC2815" w:rsidP="00BC2815">
      <w:pPr>
        <w:jc w:val="center"/>
        <w:rPr>
          <w:b/>
          <w:szCs w:val="22"/>
        </w:rPr>
      </w:pPr>
      <w:r>
        <w:rPr>
          <w:b/>
          <w:szCs w:val="22"/>
        </w:rPr>
        <w:t xml:space="preserve">ODEBRECHT ENERGIA S.A. – EM RECUPERAÇÃO JUDICIAL </w:t>
      </w:r>
    </w:p>
    <w:p w:rsidR="00DE2C87" w:rsidRDefault="00DE2C87" w:rsidP="00DE2C87">
      <w:pPr>
        <w:jc w:val="center"/>
        <w:rPr>
          <w:szCs w:val="22"/>
        </w:rPr>
      </w:pPr>
      <w:r w:rsidRPr="001353B7">
        <w:rPr>
          <w:szCs w:val="22"/>
        </w:rPr>
        <w:t xml:space="preserve">NIRE </w:t>
      </w:r>
      <w:r w:rsidRPr="00881416">
        <w:rPr>
          <w:szCs w:val="22"/>
        </w:rPr>
        <w:t>35.300.530.357</w:t>
      </w:r>
      <w:r w:rsidRPr="00881416" w:rsidDel="00881416">
        <w:rPr>
          <w:szCs w:val="22"/>
        </w:rPr>
        <w:t xml:space="preserve"> </w:t>
      </w:r>
    </w:p>
    <w:p w:rsidR="00DE2C87" w:rsidRDefault="00DE2C87" w:rsidP="00DE2C87">
      <w:pPr>
        <w:jc w:val="center"/>
        <w:rPr>
          <w:szCs w:val="22"/>
        </w:rPr>
      </w:pPr>
      <w:r>
        <w:rPr>
          <w:szCs w:val="22"/>
        </w:rPr>
        <w:t>CNPJ/MF 13.079.757/0001-64</w:t>
      </w:r>
    </w:p>
    <w:p w:rsidR="00DE2C87" w:rsidRDefault="00DE2C87" w:rsidP="00DE2C87">
      <w:pPr>
        <w:rPr>
          <w:szCs w:val="22"/>
        </w:rPr>
      </w:pPr>
    </w:p>
    <w:p w:rsidR="00DE2C87" w:rsidRDefault="00DE2C87" w:rsidP="00DE2C87">
      <w:pPr>
        <w:rPr>
          <w:b/>
          <w:szCs w:val="22"/>
        </w:rPr>
      </w:pPr>
      <w:r>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Pr>
          <w:b/>
          <w:szCs w:val="22"/>
        </w:rPr>
        <w:t xml:space="preserve">DA ODEBRECHT ENERGIA S.A. – EM RECUPERAÇÃO JUDICIAL, REALIZADA EM </w:t>
      </w:r>
      <w:r w:rsidR="00825272">
        <w:rPr>
          <w:b/>
          <w:szCs w:val="22"/>
        </w:rPr>
        <w:t>[__]</w:t>
      </w:r>
      <w:r w:rsidR="00054EE9">
        <w:rPr>
          <w:b/>
          <w:szCs w:val="22"/>
        </w:rPr>
        <w:t xml:space="preserve"> DE JUNHO DE 2020.</w:t>
      </w:r>
    </w:p>
    <w:p w:rsidR="00054EE9" w:rsidRDefault="00054EE9" w:rsidP="00DE2C87">
      <w:pPr>
        <w:rPr>
          <w:szCs w:val="22"/>
        </w:rPr>
      </w:pPr>
    </w:p>
    <w:p w:rsidR="00DE2C87" w:rsidRDefault="00DE2C87" w:rsidP="00DE2C87">
      <w:pPr>
        <w:rPr>
          <w:szCs w:val="22"/>
        </w:rPr>
      </w:pPr>
      <w:r>
        <w:rPr>
          <w:b/>
          <w:szCs w:val="22"/>
        </w:rPr>
        <w:t>Local, Data e Hora:</w:t>
      </w:r>
      <w:r>
        <w:rPr>
          <w:szCs w:val="22"/>
        </w:rPr>
        <w:t xml:space="preserve"> </w:t>
      </w:r>
      <w:r w:rsidR="00825272">
        <w:rPr>
          <w:szCs w:val="22"/>
        </w:rPr>
        <w:t>[__]</w:t>
      </w:r>
      <w:r>
        <w:rPr>
          <w:szCs w:val="22"/>
        </w:rPr>
        <w:t xml:space="preserve"> de </w:t>
      </w:r>
      <w:r w:rsidR="00054EE9">
        <w:rPr>
          <w:szCs w:val="22"/>
        </w:rPr>
        <w:t>junho</w:t>
      </w:r>
      <w:r>
        <w:rPr>
          <w:szCs w:val="22"/>
        </w:rPr>
        <w:t xml:space="preserve"> de 20</w:t>
      </w:r>
      <w:r w:rsidR="00054EE9">
        <w:rPr>
          <w:szCs w:val="22"/>
        </w:rPr>
        <w:t>20</w:t>
      </w:r>
      <w:r>
        <w:rPr>
          <w:szCs w:val="22"/>
        </w:rPr>
        <w:t>, às 1</w:t>
      </w:r>
      <w:r w:rsidR="00E85436">
        <w:rPr>
          <w:szCs w:val="22"/>
        </w:rPr>
        <w:t>1</w:t>
      </w:r>
      <w:r>
        <w:rPr>
          <w:szCs w:val="22"/>
        </w:rPr>
        <w:t xml:space="preserve"> horas, na sede social da Odebrecht Energia S.A. </w:t>
      </w:r>
      <w:r w:rsidR="00054EE9">
        <w:rPr>
          <w:szCs w:val="22"/>
        </w:rPr>
        <w:t xml:space="preserve">– Em Recuperação Judicial </w:t>
      </w:r>
      <w:r>
        <w:rPr>
          <w:szCs w:val="22"/>
        </w:rPr>
        <w:t>(“</w:t>
      </w:r>
      <w:r>
        <w:rPr>
          <w:szCs w:val="22"/>
          <w:u w:val="single"/>
        </w:rPr>
        <w:t>Companhia</w:t>
      </w:r>
      <w:r>
        <w:rPr>
          <w:szCs w:val="22"/>
        </w:rPr>
        <w:t>”), na Cidade de São Paulo, Estado de São Paulo, na Rua Lemos Monteiro, 120, 7.º andar, Parte B, Butantã, CEP 05501-050.</w:t>
      </w:r>
    </w:p>
    <w:p w:rsidR="00DE2C87" w:rsidRDefault="00DE2C87" w:rsidP="00DE2C87">
      <w:pPr>
        <w:rPr>
          <w:szCs w:val="22"/>
        </w:rPr>
      </w:pPr>
    </w:p>
    <w:p w:rsidR="00DE2C87" w:rsidRDefault="00DE2C87" w:rsidP="00DE2C87">
      <w:pPr>
        <w:rPr>
          <w:szCs w:val="22"/>
        </w:rPr>
      </w:pPr>
      <w:r>
        <w:rPr>
          <w:b/>
          <w:szCs w:val="22"/>
        </w:rPr>
        <w:t>Convocação:</w:t>
      </w:r>
      <w:r>
        <w:rPr>
          <w:szCs w:val="22"/>
        </w:rPr>
        <w:t xml:space="preserve"> </w:t>
      </w:r>
      <w:r>
        <w:t>conforme previsto nos artigos 71 e 124, parágrafo 4.º, da Lei n.º 6.404, de 15 de dezembro de 1976, conforme alterada, foi dispensada a convocação, visto estar presente o titular da totalidade das Debêntures (conforme definido abaixo) em circulação (“</w:t>
      </w:r>
      <w:r>
        <w:rPr>
          <w:u w:val="single"/>
        </w:rPr>
        <w:t>Debenturista</w:t>
      </w:r>
      <w:r>
        <w:t>”) no âmbito da Terceira Emissão Pública de Debêntures Simples, Não Conversíveis em Ações, em Série Única, da Espécie Quirografária, com Garantia Adicional Fidejussória, para Distribuição Pública com Esforços Restritos de Colocação, da Companhia (“</w:t>
      </w:r>
      <w:r>
        <w:rPr>
          <w:u w:val="single"/>
        </w:rPr>
        <w:t>Emissão</w:t>
      </w:r>
      <w:r>
        <w:t>”).</w:t>
      </w:r>
    </w:p>
    <w:p w:rsidR="00DE2C87" w:rsidRDefault="00DE2C87" w:rsidP="00DE2C87">
      <w:pPr>
        <w:rPr>
          <w:szCs w:val="22"/>
        </w:rPr>
      </w:pPr>
    </w:p>
    <w:p w:rsidR="00DE2C87" w:rsidRDefault="00DE2C87" w:rsidP="00DE2C87">
      <w:pPr>
        <w:rPr>
          <w:szCs w:val="22"/>
        </w:rPr>
      </w:pPr>
      <w:r>
        <w:t>Para os fins desta assembleia, “</w:t>
      </w:r>
      <w:r>
        <w:rPr>
          <w:u w:val="single"/>
        </w:rPr>
        <w:t>Debêntures</w:t>
      </w:r>
      <w:r>
        <w:t>”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celebrado em 20 de janeiro de 2015, conforme aditado (“</w:t>
      </w:r>
      <w:r>
        <w:rPr>
          <w:u w:val="single"/>
        </w:rPr>
        <w:t>Escritura</w:t>
      </w:r>
      <w:r>
        <w:t>”).</w:t>
      </w:r>
    </w:p>
    <w:p w:rsidR="00DE2C87" w:rsidRDefault="00DE2C87" w:rsidP="00DE2C87">
      <w:pPr>
        <w:rPr>
          <w:szCs w:val="22"/>
        </w:rPr>
      </w:pPr>
    </w:p>
    <w:p w:rsidR="00DE2C87" w:rsidRDefault="00DE2C87" w:rsidP="00DE2C87">
      <w:pPr>
        <w:rPr>
          <w:szCs w:val="22"/>
        </w:rPr>
      </w:pPr>
      <w:r>
        <w:rPr>
          <w:b/>
          <w:szCs w:val="22"/>
        </w:rPr>
        <w:t>Presença:</w:t>
      </w:r>
      <w:r>
        <w:rPr>
          <w:szCs w:val="22"/>
        </w:rPr>
        <w:t xml:space="preserve"> presentes (i) Debenturista representando a totalidade das Debêntures em circulação, conforme se verificou das suas assinaturas no livro próprio; (</w:t>
      </w:r>
      <w:proofErr w:type="spellStart"/>
      <w:r>
        <w:rPr>
          <w:szCs w:val="22"/>
        </w:rPr>
        <w:t>ii</w:t>
      </w:r>
      <w:proofErr w:type="spellEnd"/>
      <w:r>
        <w:rPr>
          <w:szCs w:val="22"/>
        </w:rPr>
        <w:t>) </w:t>
      </w:r>
      <w:r w:rsidR="00825272">
        <w:t>Simplific Pavarini Distribuidora de Títulos e Valores Mobiliários Ltda</w:t>
      </w:r>
      <w:r w:rsidR="00825272">
        <w:t>.</w:t>
      </w:r>
      <w:r>
        <w:rPr>
          <w:szCs w:val="22"/>
        </w:rPr>
        <w:t>, na qualidade de agente fiduciário da Emissão (“</w:t>
      </w:r>
      <w:r>
        <w:rPr>
          <w:szCs w:val="22"/>
          <w:u w:val="single"/>
        </w:rPr>
        <w:t>Agente Fiduciário</w:t>
      </w:r>
      <w:r>
        <w:rPr>
          <w:szCs w:val="22"/>
        </w:rPr>
        <w:t>”); (</w:t>
      </w:r>
      <w:proofErr w:type="spellStart"/>
      <w:r>
        <w:rPr>
          <w:szCs w:val="22"/>
        </w:rPr>
        <w:t>iii</w:t>
      </w:r>
      <w:proofErr w:type="spellEnd"/>
      <w:r>
        <w:rPr>
          <w:szCs w:val="22"/>
        </w:rPr>
        <w:t>) a Companhia; e (</w:t>
      </w:r>
      <w:proofErr w:type="spellStart"/>
      <w:r>
        <w:rPr>
          <w:szCs w:val="22"/>
        </w:rPr>
        <w:t>iv</w:t>
      </w:r>
      <w:proofErr w:type="spellEnd"/>
      <w:r>
        <w:rPr>
          <w:szCs w:val="22"/>
        </w:rPr>
        <w:t>) a Odebrecht S.A.,</w:t>
      </w:r>
      <w:r w:rsidR="00054EE9">
        <w:rPr>
          <w:szCs w:val="22"/>
        </w:rPr>
        <w:t xml:space="preserve"> - Em Recuperação Judicial</w:t>
      </w:r>
      <w:r>
        <w:rPr>
          <w:szCs w:val="22"/>
        </w:rPr>
        <w:t xml:space="preserve"> na qualidade de fiadora das Debêntures (“</w:t>
      </w:r>
      <w:r w:rsidRPr="00DE2C87">
        <w:rPr>
          <w:szCs w:val="22"/>
          <w:u w:val="single"/>
        </w:rPr>
        <w:t>Fiadora</w:t>
      </w:r>
      <w:r>
        <w:rPr>
          <w:szCs w:val="22"/>
        </w:rPr>
        <w:t>”).</w:t>
      </w:r>
    </w:p>
    <w:p w:rsidR="00DE2C87" w:rsidRDefault="00DE2C87" w:rsidP="00DE2C87">
      <w:pPr>
        <w:rPr>
          <w:szCs w:val="22"/>
        </w:rPr>
      </w:pPr>
    </w:p>
    <w:p w:rsidR="00DE2C87" w:rsidRDefault="00DE2C87" w:rsidP="00DE2C87">
      <w:pPr>
        <w:rPr>
          <w:szCs w:val="22"/>
        </w:rPr>
      </w:pPr>
      <w:r>
        <w:rPr>
          <w:b/>
          <w:szCs w:val="22"/>
        </w:rPr>
        <w:t>Composição da Mesa:</w:t>
      </w:r>
      <w:r>
        <w:rPr>
          <w:szCs w:val="22"/>
        </w:rPr>
        <w:t xml:space="preserve"> os trabalhos foram presididos pela Sra. Sandra Regina Ruiz Ribeiro e secretariados pel</w:t>
      </w:r>
      <w:r w:rsidR="00946A0D">
        <w:rPr>
          <w:szCs w:val="22"/>
        </w:rPr>
        <w:t>o</w:t>
      </w:r>
      <w:r>
        <w:rPr>
          <w:szCs w:val="22"/>
        </w:rPr>
        <w:t xml:space="preserve"> Sr. </w:t>
      </w:r>
      <w:r w:rsidR="00946A0D" w:rsidRPr="00946A0D">
        <w:rPr>
          <w:szCs w:val="22"/>
        </w:rPr>
        <w:t>Vinicius Romboli Narcizo</w:t>
      </w:r>
      <w:r>
        <w:rPr>
          <w:szCs w:val="22"/>
        </w:rPr>
        <w:t>.</w:t>
      </w:r>
    </w:p>
    <w:p w:rsidR="00DE2C87" w:rsidRDefault="00DE2C87" w:rsidP="00DE2C87">
      <w:pPr>
        <w:rPr>
          <w:szCs w:val="22"/>
        </w:rPr>
      </w:pPr>
    </w:p>
    <w:p w:rsidR="00DE2C87" w:rsidRDefault="00DE2C87" w:rsidP="00DE2C87">
      <w:pPr>
        <w:rPr>
          <w:szCs w:val="22"/>
        </w:rPr>
      </w:pPr>
      <w:r>
        <w:rPr>
          <w:b/>
          <w:szCs w:val="22"/>
        </w:rPr>
        <w:t>Ordem do Dia:</w:t>
      </w:r>
      <w:r>
        <w:rPr>
          <w:szCs w:val="22"/>
        </w:rPr>
        <w:t xml:space="preserve"> </w:t>
      </w:r>
      <w:bookmarkStart w:id="0" w:name="_Hlk41642184"/>
      <w:r w:rsidR="00760542">
        <w:rPr>
          <w:szCs w:val="22"/>
        </w:rPr>
        <w:t>Em razão das tratativas do Debenturista junto à Companhia e demais empresas de seu grupo econômico para repactuação de seu endividamento:</w:t>
      </w:r>
      <w:bookmarkEnd w:id="0"/>
    </w:p>
    <w:p w:rsidR="00DE2C87" w:rsidRDefault="00DE2C87" w:rsidP="00DE2C87">
      <w:pPr>
        <w:rPr>
          <w:szCs w:val="22"/>
        </w:rPr>
      </w:pPr>
    </w:p>
    <w:p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 xml:space="preserve">prorrogar a Data de Vencimento das Debêntures, prevista na cláusula 4.1.3.1 da Escritura, </w:t>
      </w:r>
      <w:bookmarkStart w:id="1" w:name="_Hlk41642200"/>
      <w:r w:rsidR="00760542">
        <w:rPr>
          <w:szCs w:val="22"/>
          <w:shd w:val="clear" w:color="auto" w:fill="FFFFFF"/>
        </w:rPr>
        <w:t>para</w:t>
      </w:r>
      <w:r>
        <w:rPr>
          <w:szCs w:val="22"/>
          <w:shd w:val="clear" w:color="auto" w:fill="FFFFFF"/>
        </w:rPr>
        <w:t xml:space="preserve"> o dia 31 de </w:t>
      </w:r>
      <w:r w:rsidR="00760542">
        <w:rPr>
          <w:szCs w:val="22"/>
          <w:shd w:val="clear" w:color="auto" w:fill="FFFFFF"/>
        </w:rPr>
        <w:t xml:space="preserve">agosto </w:t>
      </w:r>
      <w:r>
        <w:rPr>
          <w:szCs w:val="22"/>
          <w:shd w:val="clear" w:color="auto" w:fill="FFFFFF"/>
        </w:rPr>
        <w:t xml:space="preserve">de </w:t>
      </w:r>
      <w:r w:rsidR="00054EE9">
        <w:rPr>
          <w:szCs w:val="22"/>
          <w:shd w:val="clear" w:color="auto" w:fill="FFFFFF"/>
        </w:rPr>
        <w:t>2020</w:t>
      </w:r>
      <w:bookmarkEnd w:id="1"/>
      <w:r w:rsidRPr="00E70DF5">
        <w:rPr>
          <w:szCs w:val="22"/>
          <w:shd w:val="clear" w:color="auto" w:fill="FFFFFF"/>
        </w:rPr>
        <w:t>;</w:t>
      </w:r>
      <w:r>
        <w:rPr>
          <w:szCs w:val="22"/>
          <w:shd w:val="clear" w:color="auto" w:fill="FFFFFF"/>
        </w:rPr>
        <w:t xml:space="preserve"> </w:t>
      </w:r>
    </w:p>
    <w:p w:rsidR="00E85436" w:rsidRPr="00124E0C" w:rsidRDefault="00E85436" w:rsidP="00E85436">
      <w:pPr>
        <w:pStyle w:val="PargrafodaLista"/>
        <w:ind w:left="0"/>
        <w:rPr>
          <w:szCs w:val="22"/>
          <w:shd w:val="clear" w:color="auto" w:fill="FFFFFF"/>
        </w:rPr>
      </w:pPr>
    </w:p>
    <w:p w:rsidR="00E85436" w:rsidRDefault="00E85436" w:rsidP="00E85436">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pagamento de Juros Remuneratórios das Debêntures prevista na cláusula 4.5.1.2 da Escritura</w:t>
      </w:r>
      <w:r w:rsidRPr="00E70DF5">
        <w:rPr>
          <w:szCs w:val="22"/>
          <w:shd w:val="clear" w:color="auto" w:fill="FFFFFF"/>
        </w:rPr>
        <w:t xml:space="preserve"> </w:t>
      </w:r>
      <w:r w:rsidR="00760542">
        <w:rPr>
          <w:szCs w:val="22"/>
          <w:shd w:val="clear" w:color="auto" w:fill="FFFFFF"/>
        </w:rPr>
        <w:t>para</w:t>
      </w:r>
      <w:r w:rsidR="00760542" w:rsidRPr="00E70DF5">
        <w:rPr>
          <w:szCs w:val="22"/>
          <w:shd w:val="clear" w:color="auto" w:fill="FFFFFF"/>
        </w:rPr>
        <w:t xml:space="preserve"> </w:t>
      </w:r>
      <w:r>
        <w:rPr>
          <w:szCs w:val="22"/>
          <w:shd w:val="clear" w:color="auto" w:fill="FFFFFF"/>
        </w:rPr>
        <w:t xml:space="preserve">o dia 31 de </w:t>
      </w:r>
      <w:r w:rsidR="00760542">
        <w:rPr>
          <w:szCs w:val="22"/>
          <w:shd w:val="clear" w:color="auto" w:fill="FFFFFF"/>
        </w:rPr>
        <w:t xml:space="preserve">agosto </w:t>
      </w:r>
      <w:r>
        <w:rPr>
          <w:szCs w:val="22"/>
          <w:shd w:val="clear" w:color="auto" w:fill="FFFFFF"/>
        </w:rPr>
        <w:t xml:space="preserve">de </w:t>
      </w:r>
      <w:r w:rsidR="00054EE9">
        <w:rPr>
          <w:szCs w:val="22"/>
          <w:shd w:val="clear" w:color="auto" w:fill="FFFFFF"/>
        </w:rPr>
        <w:t>2020</w:t>
      </w:r>
      <w:r>
        <w:rPr>
          <w:szCs w:val="22"/>
          <w:shd w:val="clear" w:color="auto" w:fill="FFFFFF"/>
        </w:rPr>
        <w:t xml:space="preserve">; e </w:t>
      </w:r>
    </w:p>
    <w:p w:rsidR="00E85436" w:rsidRDefault="00E85436" w:rsidP="00E85436">
      <w:pPr>
        <w:rPr>
          <w:color w:val="000000"/>
          <w:szCs w:val="22"/>
        </w:rPr>
      </w:pPr>
    </w:p>
    <w:p w:rsidR="00E85436" w:rsidRDefault="00E85436" w:rsidP="00E85436">
      <w:pPr>
        <w:rPr>
          <w:color w:val="000000"/>
          <w:szCs w:val="22"/>
        </w:rPr>
      </w:pPr>
      <w:r>
        <w:rPr>
          <w:szCs w:val="22"/>
          <w:shd w:val="clear" w:color="auto" w:fill="FFFFFF"/>
        </w:rPr>
        <w:lastRenderedPageBreak/>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w:t>
      </w:r>
      <w:proofErr w:type="spellStart"/>
      <w:r>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w:t>
      </w:r>
      <w:r w:rsidRPr="009C5009">
        <w:rPr>
          <w:szCs w:val="22"/>
          <w:shd w:val="clear" w:color="auto" w:fill="FFFFFF"/>
        </w:rPr>
        <w:t xml:space="preserve"> </w:t>
      </w:r>
      <w:r>
        <w:rPr>
          <w:szCs w:val="22"/>
          <w:shd w:val="clear" w:color="auto" w:fill="FFFFFF"/>
        </w:rPr>
        <w:t>aditamento à Escritura e</w:t>
      </w:r>
      <w:r w:rsidRPr="00C723CF">
        <w:rPr>
          <w:szCs w:val="22"/>
          <w:shd w:val="clear" w:color="auto" w:fill="FFFFFF"/>
        </w:rPr>
        <w:t xml:space="preserve"> </w:t>
      </w:r>
      <w:r>
        <w:rPr>
          <w:szCs w:val="22"/>
          <w:shd w:val="clear" w:color="auto" w:fill="FFFFFF"/>
        </w:rPr>
        <w:t>de aditamentos aos contratos de g</w:t>
      </w:r>
      <w:r w:rsidRPr="00C723CF">
        <w:rPr>
          <w:szCs w:val="22"/>
          <w:shd w:val="clear" w:color="auto" w:fill="FFFFFF"/>
        </w:rPr>
        <w:t xml:space="preserve">arantia </w:t>
      </w:r>
      <w:r>
        <w:rPr>
          <w:szCs w:val="22"/>
          <w:shd w:val="clear" w:color="auto" w:fill="FFFFFF"/>
        </w:rPr>
        <w:t xml:space="preserve">celebrados em benefício das Debêntures </w:t>
      </w:r>
      <w:r w:rsidRPr="00C723CF">
        <w:rPr>
          <w:szCs w:val="22"/>
          <w:shd w:val="clear" w:color="auto" w:fill="FFFFFF"/>
        </w:rPr>
        <w:t xml:space="preserve">e outros instrumentos, formulários e requerimentos necessários para contemplar </w:t>
      </w:r>
      <w:r w:rsidRPr="00C723CF">
        <w:rPr>
          <w:szCs w:val="22"/>
        </w:rPr>
        <w:t>o quanto disposto na presente Assembleia, conforme aplicável</w:t>
      </w:r>
      <w:r>
        <w:rPr>
          <w:szCs w:val="22"/>
        </w:rPr>
        <w:t>.</w:t>
      </w:r>
    </w:p>
    <w:p w:rsidR="00E85436" w:rsidRDefault="00E85436" w:rsidP="00E85436">
      <w:pPr>
        <w:rPr>
          <w:szCs w:val="22"/>
        </w:rPr>
      </w:pPr>
    </w:p>
    <w:p w:rsidR="00E85436" w:rsidRPr="002C69FB" w:rsidRDefault="00E85436" w:rsidP="00E85436">
      <w:pPr>
        <w:pStyle w:val="PargrafodaLista"/>
        <w:ind w:left="0"/>
        <w:rPr>
          <w:szCs w:val="22"/>
        </w:rPr>
      </w:pPr>
      <w:r>
        <w:rPr>
          <w:b/>
          <w:szCs w:val="22"/>
        </w:rPr>
        <w:t>Deliberações:</w:t>
      </w:r>
      <w:r>
        <w:rPr>
          <w:szCs w:val="22"/>
        </w:rPr>
        <w:t xml:space="preserve"> </w:t>
      </w:r>
      <w:r w:rsidRPr="00107673">
        <w:rPr>
          <w:szCs w:val="22"/>
        </w:rPr>
        <w:t xml:space="preserve">Dando início aos trabalhos, </w:t>
      </w:r>
      <w:r>
        <w:rPr>
          <w:szCs w:val="22"/>
        </w:rPr>
        <w:t>foram verificados</w:t>
      </w:r>
      <w:r w:rsidRPr="00107673">
        <w:rPr>
          <w:szCs w:val="22"/>
        </w:rPr>
        <w:t xml:space="preserve"> os quóruns de instalação e de deliberação, sendo ambos devida e legalmente atingidos. </w:t>
      </w:r>
      <w:r w:rsidRPr="00422778">
        <w:rPr>
          <w:szCs w:val="22"/>
        </w:rPr>
        <w:t xml:space="preserve">Em seguida, </w:t>
      </w:r>
      <w:r w:rsidRPr="002C69FB">
        <w:rPr>
          <w:szCs w:val="22"/>
        </w:rPr>
        <w:t>examinadas as matérias constantes da Ordem do Dia, foi deliberado</w:t>
      </w:r>
      <w:r>
        <w:rPr>
          <w:szCs w:val="22"/>
        </w:rPr>
        <w:t>, pelo</w:t>
      </w:r>
      <w:r w:rsidRPr="002C69FB">
        <w:rPr>
          <w:szCs w:val="22"/>
        </w:rPr>
        <w:t xml:space="preserve"> Debenturista presente e sem quaisquer ressalvas ou restrições, a aprovação dos seguintes temas:</w:t>
      </w:r>
    </w:p>
    <w:p w:rsidR="00DE2C87" w:rsidRDefault="00DE2C87" w:rsidP="00DE2C87">
      <w:pPr>
        <w:rPr>
          <w:szCs w:val="22"/>
        </w:rPr>
      </w:pPr>
    </w:p>
    <w:p w:rsidR="00DE2C87" w:rsidRDefault="00DE2C87" w:rsidP="00DE2C87">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para o dia 31 de </w:t>
      </w:r>
      <w:r w:rsidR="00054EE9">
        <w:rPr>
          <w:szCs w:val="22"/>
          <w:shd w:val="clear" w:color="auto" w:fill="FFFFFF"/>
        </w:rPr>
        <w:t>agosto</w:t>
      </w:r>
      <w:r w:rsidRPr="00290FAB">
        <w:rPr>
          <w:szCs w:val="22"/>
          <w:shd w:val="clear" w:color="auto" w:fill="FFFFFF"/>
        </w:rPr>
        <w:t xml:space="preserve"> de 2020 e, consequentemente, a alteração da Cláusula 4.1.3.1 da Escritura, que passará a viger conforme a seguinte redação</w:t>
      </w:r>
      <w:r>
        <w:rPr>
          <w:szCs w:val="22"/>
          <w:shd w:val="clear" w:color="auto" w:fill="FFFFFF"/>
        </w:rPr>
        <w:t>:</w:t>
      </w:r>
    </w:p>
    <w:p w:rsidR="00DE2C87" w:rsidRDefault="00DE2C87" w:rsidP="00DE2C87">
      <w:pPr>
        <w:tabs>
          <w:tab w:val="num" w:pos="0"/>
        </w:tabs>
        <w:contextualSpacing/>
        <w:rPr>
          <w:szCs w:val="22"/>
          <w:shd w:val="clear" w:color="auto" w:fill="FFFFFF"/>
        </w:rPr>
      </w:pPr>
    </w:p>
    <w:p w:rsidR="00DE2C87" w:rsidRPr="00290FAB" w:rsidRDefault="00DE2C87" w:rsidP="00DE2C87">
      <w:pPr>
        <w:tabs>
          <w:tab w:val="num" w:pos="0"/>
        </w:tabs>
        <w:contextualSpacing/>
        <w:rPr>
          <w:i/>
          <w:szCs w:val="22"/>
          <w:shd w:val="clear" w:color="auto" w:fill="FFFFFF"/>
        </w:rPr>
      </w:pPr>
      <w:r>
        <w:rPr>
          <w:i/>
          <w:szCs w:val="22"/>
          <w:shd w:val="clear" w:color="auto" w:fill="FFFFFF"/>
        </w:rPr>
        <w:t>“4.1.3.1</w:t>
      </w:r>
      <w:r>
        <w:rPr>
          <w:i/>
          <w:szCs w:val="22"/>
          <w:shd w:val="clear" w:color="auto" w:fill="FFFFFF"/>
        </w:rPr>
        <w:tab/>
      </w:r>
      <w:r w:rsidRPr="00290FAB">
        <w:rPr>
          <w:i/>
          <w:szCs w:val="22"/>
          <w:shd w:val="clear" w:color="auto" w:fill="FFFFFF"/>
        </w:rPr>
        <w:t xml:space="preserve">O vencimento final das Debêntures ocorrerá em 31 de </w:t>
      </w:r>
      <w:r w:rsidR="00054EE9">
        <w:rPr>
          <w:i/>
          <w:szCs w:val="22"/>
          <w:shd w:val="clear" w:color="auto" w:fill="FFFFFF"/>
        </w:rPr>
        <w:t>agosto</w:t>
      </w:r>
      <w:r w:rsidRPr="00290FAB">
        <w:rPr>
          <w:i/>
          <w:szCs w:val="22"/>
          <w:shd w:val="clear" w:color="auto" w:fill="FFFFFF"/>
        </w:rPr>
        <w:t xml:space="preserve"> de 2020 (“</w:t>
      </w:r>
      <w:r w:rsidRPr="00290FAB">
        <w:rPr>
          <w:i/>
          <w:szCs w:val="22"/>
          <w:u w:val="single"/>
          <w:shd w:val="clear" w:color="auto" w:fill="FFFFFF"/>
        </w:rPr>
        <w:t>Data de Vencimento</w:t>
      </w:r>
      <w:r w:rsidRPr="00290FAB">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rsidR="00DE2C87" w:rsidRDefault="00DE2C87" w:rsidP="00DE2C87">
      <w:pPr>
        <w:tabs>
          <w:tab w:val="num" w:pos="0"/>
        </w:tabs>
        <w:contextualSpacing/>
        <w:rPr>
          <w:szCs w:val="22"/>
          <w:shd w:val="clear" w:color="auto" w:fill="FFFFFF"/>
        </w:rPr>
      </w:pPr>
    </w:p>
    <w:p w:rsidR="00DE2C87" w:rsidRDefault="00DE2C87" w:rsidP="00DE2C8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 xml:space="preserve">a data de pagamento de Juros Remuneratórios das Debêntures para o dia 31 de </w:t>
      </w:r>
      <w:r w:rsidR="00054EE9">
        <w:rPr>
          <w:szCs w:val="22"/>
          <w:shd w:val="clear" w:color="auto" w:fill="FFFFFF"/>
        </w:rPr>
        <w:t>agosto</w:t>
      </w:r>
      <w:r>
        <w:rPr>
          <w:szCs w:val="22"/>
          <w:shd w:val="clear" w:color="auto" w:fill="FFFFFF"/>
        </w:rPr>
        <w:t xml:space="preserve"> de 2020 </w:t>
      </w:r>
      <w:r w:rsidRPr="00290FAB">
        <w:rPr>
          <w:szCs w:val="22"/>
          <w:shd w:val="clear" w:color="auto" w:fill="FFFFFF"/>
        </w:rPr>
        <w:t>e, consequentemente, a alteração da Cláusula 4.</w:t>
      </w:r>
      <w:r>
        <w:rPr>
          <w:szCs w:val="22"/>
          <w:shd w:val="clear" w:color="auto" w:fill="FFFFFF"/>
        </w:rPr>
        <w:t>5.1.2</w:t>
      </w:r>
      <w:r w:rsidRPr="00290FAB">
        <w:rPr>
          <w:szCs w:val="22"/>
          <w:shd w:val="clear" w:color="auto" w:fill="FFFFFF"/>
        </w:rPr>
        <w:t xml:space="preserve"> da Escritura, que passará a viger conforme a seguinte redação</w:t>
      </w:r>
      <w:r>
        <w:rPr>
          <w:szCs w:val="22"/>
          <w:shd w:val="clear" w:color="auto" w:fill="FFFFFF"/>
        </w:rPr>
        <w:t>:</w:t>
      </w:r>
    </w:p>
    <w:p w:rsidR="00DE2C87" w:rsidRPr="00290FAB" w:rsidRDefault="00DE2C87" w:rsidP="00DE2C87">
      <w:pPr>
        <w:tabs>
          <w:tab w:val="num" w:pos="0"/>
        </w:tabs>
        <w:spacing w:line="240" w:lineRule="auto"/>
        <w:contextualSpacing/>
        <w:rPr>
          <w:szCs w:val="22"/>
          <w:shd w:val="clear" w:color="auto" w:fill="FFFFFF"/>
        </w:rPr>
      </w:pPr>
    </w:p>
    <w:p w:rsidR="00DE2C87" w:rsidRPr="00203C94" w:rsidRDefault="00DE2C87" w:rsidP="00DE2C87">
      <w:pPr>
        <w:spacing w:line="240" w:lineRule="auto"/>
        <w:rPr>
          <w:i/>
          <w:szCs w:val="22"/>
        </w:rPr>
      </w:pPr>
      <w:r w:rsidRPr="00203C94">
        <w:rPr>
          <w:i/>
          <w:szCs w:val="22"/>
        </w:rPr>
        <w:t>“4.5.1.</w:t>
      </w:r>
      <w:r>
        <w:rPr>
          <w:i/>
          <w:szCs w:val="22"/>
        </w:rPr>
        <w:t>2</w:t>
      </w:r>
      <w:r w:rsidRPr="00203C94">
        <w:rPr>
          <w:i/>
          <w:szCs w:val="22"/>
        </w:rPr>
        <w:t>.</w:t>
      </w:r>
      <w:r w:rsidRPr="00203C94">
        <w:rPr>
          <w:i/>
          <w:szCs w:val="22"/>
        </w:rPr>
        <w:tab/>
        <w:t xml:space="preserve">Os Juros Remuneratórios das Debêntures </w:t>
      </w:r>
      <w:r w:rsidRPr="00203C94">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rsidR="00DE2C87" w:rsidRPr="00203C94" w:rsidRDefault="00DE2C87" w:rsidP="00DE2C87">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2C87" w:rsidRPr="00203C94" w:rsidTr="00DC6DAA">
        <w:tc>
          <w:tcPr>
            <w:tcW w:w="4247" w:type="dxa"/>
          </w:tcPr>
          <w:p w:rsidR="00DE2C87" w:rsidRPr="00203C94" w:rsidRDefault="00DE2C87" w:rsidP="00DC6DAA">
            <w:pPr>
              <w:spacing w:line="240" w:lineRule="auto"/>
              <w:jc w:val="center"/>
              <w:rPr>
                <w:b/>
                <w:i/>
                <w:szCs w:val="22"/>
              </w:rPr>
            </w:pPr>
            <w:r w:rsidRPr="00203C94">
              <w:rPr>
                <w:b/>
                <w:i/>
                <w:szCs w:val="22"/>
              </w:rPr>
              <w:t xml:space="preserve">Pagamentos de Juros Remuneratórios das Debêntures da </w:t>
            </w:r>
            <w:r w:rsidRPr="00203C94">
              <w:rPr>
                <w:b/>
                <w:i/>
                <w:szCs w:val="22"/>
                <w:shd w:val="clear" w:color="auto" w:fill="FFFFFF"/>
              </w:rPr>
              <w:t>1ª Série</w:t>
            </w:r>
          </w:p>
        </w:tc>
        <w:tc>
          <w:tcPr>
            <w:tcW w:w="4248" w:type="dxa"/>
          </w:tcPr>
          <w:p w:rsidR="00DE2C87" w:rsidRPr="00203C94" w:rsidRDefault="00DE2C87" w:rsidP="00DC6DAA">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DE2C87" w:rsidRPr="00203C94" w:rsidTr="00DC6DAA">
        <w:tc>
          <w:tcPr>
            <w:tcW w:w="4247" w:type="dxa"/>
          </w:tcPr>
          <w:p w:rsidR="00DE2C87" w:rsidRPr="00203C94" w:rsidRDefault="00DE2C87" w:rsidP="00DC6DAA">
            <w:pPr>
              <w:spacing w:line="240" w:lineRule="auto"/>
              <w:jc w:val="center"/>
              <w:rPr>
                <w:i/>
                <w:szCs w:val="22"/>
              </w:rPr>
            </w:pPr>
            <w:r w:rsidRPr="00203C94">
              <w:rPr>
                <w:i/>
                <w:szCs w:val="22"/>
              </w:rPr>
              <w:t>1º (primeiro) pagamento</w:t>
            </w:r>
          </w:p>
        </w:tc>
        <w:tc>
          <w:tcPr>
            <w:tcW w:w="4248" w:type="dxa"/>
          </w:tcPr>
          <w:p w:rsidR="00DE2C87" w:rsidRPr="00203C94" w:rsidRDefault="00DE2C87" w:rsidP="00DC6DAA">
            <w:pPr>
              <w:spacing w:line="240" w:lineRule="auto"/>
              <w:jc w:val="center"/>
              <w:rPr>
                <w:i/>
                <w:szCs w:val="22"/>
              </w:rPr>
            </w:pPr>
            <w:r>
              <w:rPr>
                <w:i/>
                <w:szCs w:val="22"/>
              </w:rPr>
              <w:t>28 de julho de 2015</w:t>
            </w:r>
          </w:p>
        </w:tc>
      </w:tr>
      <w:tr w:rsidR="00DE2C87" w:rsidRPr="00203C94" w:rsidTr="00DC6DAA">
        <w:tc>
          <w:tcPr>
            <w:tcW w:w="4247" w:type="dxa"/>
          </w:tcPr>
          <w:p w:rsidR="00DE2C87" w:rsidRPr="00203C94" w:rsidRDefault="00DE2C87" w:rsidP="00DC6DAA">
            <w:pPr>
              <w:spacing w:line="240" w:lineRule="auto"/>
              <w:jc w:val="center"/>
              <w:rPr>
                <w:i/>
                <w:szCs w:val="22"/>
              </w:rPr>
            </w:pPr>
            <w:r w:rsidRPr="00203C94">
              <w:rPr>
                <w:i/>
                <w:szCs w:val="22"/>
              </w:rPr>
              <w:t>2º (segundo) pagamento</w:t>
            </w:r>
          </w:p>
        </w:tc>
        <w:tc>
          <w:tcPr>
            <w:tcW w:w="4248" w:type="dxa"/>
          </w:tcPr>
          <w:p w:rsidR="00DE2C87" w:rsidRPr="00203C94" w:rsidRDefault="00DE2C87" w:rsidP="00DC6DAA">
            <w:pPr>
              <w:spacing w:line="240" w:lineRule="auto"/>
              <w:jc w:val="center"/>
              <w:rPr>
                <w:i/>
                <w:szCs w:val="22"/>
              </w:rPr>
            </w:pPr>
            <w:r>
              <w:rPr>
                <w:i/>
                <w:szCs w:val="22"/>
              </w:rPr>
              <w:t xml:space="preserve">28 de janeiro de 2016 </w:t>
            </w:r>
          </w:p>
        </w:tc>
      </w:tr>
      <w:tr w:rsidR="00DE2C87" w:rsidRPr="00203C94" w:rsidTr="00DC6DAA">
        <w:tc>
          <w:tcPr>
            <w:tcW w:w="4247" w:type="dxa"/>
          </w:tcPr>
          <w:p w:rsidR="00DE2C87" w:rsidRPr="00203C94" w:rsidRDefault="00DE2C87" w:rsidP="00DC6DAA">
            <w:pPr>
              <w:spacing w:line="240" w:lineRule="auto"/>
              <w:jc w:val="center"/>
              <w:rPr>
                <w:i/>
                <w:szCs w:val="22"/>
              </w:rPr>
            </w:pPr>
            <w:r w:rsidRPr="00203C94">
              <w:rPr>
                <w:i/>
                <w:szCs w:val="22"/>
              </w:rPr>
              <w:t>3º (terceiro) pagamento</w:t>
            </w:r>
          </w:p>
        </w:tc>
        <w:tc>
          <w:tcPr>
            <w:tcW w:w="4248" w:type="dxa"/>
          </w:tcPr>
          <w:p w:rsidR="00DE2C87" w:rsidRPr="00203C94" w:rsidRDefault="00DE2C87" w:rsidP="00DC6DAA">
            <w:pPr>
              <w:spacing w:line="240" w:lineRule="auto"/>
              <w:jc w:val="center"/>
              <w:rPr>
                <w:i/>
                <w:szCs w:val="22"/>
              </w:rPr>
            </w:pPr>
            <w:r>
              <w:rPr>
                <w:i/>
                <w:szCs w:val="22"/>
              </w:rPr>
              <w:t xml:space="preserve">31 de </w:t>
            </w:r>
            <w:r w:rsidR="00054EE9">
              <w:rPr>
                <w:i/>
                <w:szCs w:val="22"/>
              </w:rPr>
              <w:t>agosto</w:t>
            </w:r>
            <w:r>
              <w:rPr>
                <w:i/>
                <w:szCs w:val="22"/>
              </w:rPr>
              <w:t xml:space="preserve"> de 2020 (Data de Vencimento) </w:t>
            </w:r>
          </w:p>
        </w:tc>
      </w:tr>
    </w:tbl>
    <w:p w:rsidR="00DE2C87" w:rsidRPr="00203C94" w:rsidRDefault="00DE2C87" w:rsidP="00DE2C87">
      <w:pPr>
        <w:spacing w:line="240" w:lineRule="auto"/>
        <w:rPr>
          <w:i/>
          <w:szCs w:val="22"/>
        </w:rPr>
      </w:pPr>
    </w:p>
    <w:p w:rsidR="00DE2C87" w:rsidRPr="00203C94" w:rsidRDefault="00DE2C87" w:rsidP="00DE2C87">
      <w:pPr>
        <w:spacing w:line="240" w:lineRule="auto"/>
        <w:rPr>
          <w:i/>
          <w:szCs w:val="22"/>
        </w:rPr>
      </w:pPr>
      <w:r w:rsidRPr="00203C94">
        <w:rPr>
          <w:i/>
          <w:szCs w:val="22"/>
        </w:rPr>
        <w:t>(...)”</w:t>
      </w:r>
      <w:r>
        <w:rPr>
          <w:i/>
          <w:szCs w:val="22"/>
        </w:rPr>
        <w:t xml:space="preserve">; </w:t>
      </w:r>
      <w:r w:rsidRPr="00203C94">
        <w:rPr>
          <w:szCs w:val="22"/>
        </w:rPr>
        <w:t xml:space="preserve">e </w:t>
      </w:r>
    </w:p>
    <w:p w:rsidR="00DE2C87" w:rsidRDefault="00DE2C87" w:rsidP="00DE2C87">
      <w:pPr>
        <w:spacing w:line="240" w:lineRule="auto"/>
        <w:rPr>
          <w:szCs w:val="22"/>
        </w:rPr>
      </w:pPr>
    </w:p>
    <w:p w:rsidR="00E85436" w:rsidRDefault="00DE2C87" w:rsidP="00E85436">
      <w:pPr>
        <w:spacing w:line="276" w:lineRule="auto"/>
        <w:rPr>
          <w:szCs w:val="22"/>
        </w:rPr>
      </w:pPr>
      <w:r>
        <w:rPr>
          <w:szCs w:val="22"/>
        </w:rPr>
        <w:t>(</w:t>
      </w:r>
      <w:proofErr w:type="spellStart"/>
      <w:r>
        <w:rPr>
          <w:szCs w:val="22"/>
        </w:rPr>
        <w:t>iii</w:t>
      </w:r>
      <w:proofErr w:type="spellEnd"/>
      <w:r>
        <w:rPr>
          <w:szCs w:val="22"/>
        </w:rPr>
        <w:t>)</w:t>
      </w:r>
      <w:r>
        <w:rPr>
          <w:szCs w:val="22"/>
        </w:rPr>
        <w:tab/>
      </w:r>
      <w:r w:rsidR="00E85436" w:rsidRPr="00C723CF">
        <w:rPr>
          <w:szCs w:val="22"/>
          <w:shd w:val="clear" w:color="auto" w:fill="FFFFFF"/>
        </w:rPr>
        <w:t>autorização ao Agente Fiduciário para</w:t>
      </w:r>
      <w:r w:rsidR="00E85436">
        <w:rPr>
          <w:szCs w:val="22"/>
          <w:shd w:val="clear" w:color="auto" w:fill="FFFFFF"/>
        </w:rPr>
        <w:t>, em conjunto com a Companhia,</w:t>
      </w:r>
      <w:r w:rsidR="00E85436"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sidR="00E85436">
        <w:rPr>
          <w:szCs w:val="22"/>
          <w:shd w:val="clear" w:color="auto" w:fill="FFFFFF"/>
        </w:rPr>
        <w:t xml:space="preserve"> de aditamento à Escritura</w:t>
      </w:r>
      <w:r w:rsidR="00054EE9">
        <w:rPr>
          <w:szCs w:val="22"/>
          <w:shd w:val="clear" w:color="auto" w:fill="FFFFFF"/>
        </w:rPr>
        <w:t xml:space="preserve"> </w:t>
      </w:r>
      <w:r w:rsidR="00E85436">
        <w:rPr>
          <w:szCs w:val="22"/>
          <w:shd w:val="clear" w:color="auto" w:fill="FFFFFF"/>
        </w:rPr>
        <w:t>de aditamentos aos contratos de g</w:t>
      </w:r>
      <w:r w:rsidR="00E85436" w:rsidRPr="00C723CF">
        <w:rPr>
          <w:szCs w:val="22"/>
          <w:shd w:val="clear" w:color="auto" w:fill="FFFFFF"/>
        </w:rPr>
        <w:t xml:space="preserve">arantia </w:t>
      </w:r>
      <w:r w:rsidR="00E85436">
        <w:rPr>
          <w:szCs w:val="22"/>
          <w:shd w:val="clear" w:color="auto" w:fill="FFFFFF"/>
        </w:rPr>
        <w:t xml:space="preserve">celebrados em benefício das Debêntures </w:t>
      </w:r>
      <w:r w:rsidR="00E85436" w:rsidRPr="00C723CF">
        <w:rPr>
          <w:szCs w:val="22"/>
          <w:shd w:val="clear" w:color="auto" w:fill="FFFFFF"/>
        </w:rPr>
        <w:t xml:space="preserve">e outros instrumentos, formulários e requerimentos necessários para contemplar </w:t>
      </w:r>
      <w:r w:rsidR="00E85436" w:rsidRPr="00C723CF">
        <w:rPr>
          <w:szCs w:val="22"/>
        </w:rPr>
        <w:t>o quanto disposto na presente Assembleia, conforme aplicável</w:t>
      </w:r>
      <w:r w:rsidR="00E85436">
        <w:rPr>
          <w:szCs w:val="22"/>
        </w:rPr>
        <w:t>.</w:t>
      </w:r>
    </w:p>
    <w:p w:rsidR="00E85436" w:rsidRDefault="00E85436" w:rsidP="00E85436">
      <w:pPr>
        <w:rPr>
          <w:szCs w:val="22"/>
        </w:rPr>
      </w:pPr>
    </w:p>
    <w:p w:rsidR="00E85436" w:rsidRPr="005C30A0" w:rsidRDefault="00E85436" w:rsidP="00E85436">
      <w:pPr>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e, portanto, não poderão (i) ser interpretadas </w:t>
      </w:r>
      <w:r w:rsidRPr="005C30A0">
        <w:rPr>
          <w:szCs w:val="22"/>
        </w:rPr>
        <w:lastRenderedPageBreak/>
        <w:t>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rsidR="00E85436" w:rsidRPr="00107673" w:rsidRDefault="00E85436" w:rsidP="00E85436">
      <w:pPr>
        <w:pStyle w:val="PargrafodaLista"/>
        <w:tabs>
          <w:tab w:val="num" w:pos="0"/>
        </w:tabs>
        <w:ind w:left="0"/>
        <w:rPr>
          <w:szCs w:val="22"/>
        </w:rPr>
      </w:pPr>
    </w:p>
    <w:p w:rsidR="00E85436" w:rsidRPr="00107673" w:rsidRDefault="00E85436" w:rsidP="00E85436">
      <w:pPr>
        <w:rPr>
          <w:szCs w:val="22"/>
        </w:rPr>
      </w:pPr>
      <w:r w:rsidRPr="00107673">
        <w:rPr>
          <w:szCs w:val="22"/>
        </w:rPr>
        <w:t xml:space="preserve">Os termos que não estejam expressamente definidos neste instrumento terão o significado a eles atribuídos na Escritura. </w:t>
      </w:r>
    </w:p>
    <w:p w:rsidR="00DE2C87" w:rsidRDefault="00DE2C87" w:rsidP="00DE2C87">
      <w:pPr>
        <w:rPr>
          <w:szCs w:val="22"/>
        </w:rPr>
      </w:pPr>
    </w:p>
    <w:p w:rsidR="00DE2C87" w:rsidRDefault="00DE2C87" w:rsidP="00DE2C8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rsidR="00DE2C87" w:rsidRDefault="00DE2C87" w:rsidP="00DE2C87">
      <w:pPr>
        <w:rPr>
          <w:szCs w:val="22"/>
        </w:rPr>
      </w:pPr>
    </w:p>
    <w:p w:rsidR="00DE2C87" w:rsidRDefault="00DE2C87" w:rsidP="00DE2C87">
      <w:pPr>
        <w:rPr>
          <w:szCs w:val="22"/>
        </w:rPr>
      </w:pPr>
      <w:r>
        <w:rPr>
          <w:szCs w:val="22"/>
        </w:rPr>
        <w:t>Mesa:</w:t>
      </w:r>
    </w:p>
    <w:p w:rsidR="00DE2C87" w:rsidRDefault="00DE2C87" w:rsidP="00DE2C87">
      <w:pPr>
        <w:rPr>
          <w:szCs w:val="22"/>
        </w:rPr>
      </w:pPr>
    </w:p>
    <w:p w:rsidR="00054EE9" w:rsidRDefault="00054EE9" w:rsidP="00DE2C87">
      <w:pPr>
        <w:rPr>
          <w:szCs w:val="22"/>
        </w:rPr>
      </w:pPr>
    </w:p>
    <w:p w:rsidR="00054EE9" w:rsidRDefault="00054EE9" w:rsidP="00DE2C87">
      <w:pPr>
        <w:rPr>
          <w:szCs w:val="22"/>
        </w:rPr>
      </w:pPr>
    </w:p>
    <w:p w:rsidR="00DE2C87"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Height w:val="400"/>
        </w:trPr>
        <w:tc>
          <w:tcPr>
            <w:tcW w:w="4253" w:type="dxa"/>
            <w:tcBorders>
              <w:top w:val="single" w:sz="6" w:space="0" w:color="auto"/>
            </w:tcBorders>
          </w:tcPr>
          <w:p w:rsidR="00DE2C87" w:rsidRDefault="00DE2C87" w:rsidP="00DE2C87">
            <w:pPr>
              <w:jc w:val="center"/>
              <w:rPr>
                <w:szCs w:val="22"/>
              </w:rPr>
            </w:pPr>
            <w:r>
              <w:rPr>
                <w:szCs w:val="22"/>
              </w:rPr>
              <w:t>Sandra Regina Ruiz Ribeiro</w:t>
            </w:r>
            <w:r>
              <w:rPr>
                <w:szCs w:val="22"/>
              </w:rPr>
              <w:br/>
              <w:t>Presidente</w:t>
            </w:r>
          </w:p>
        </w:tc>
        <w:tc>
          <w:tcPr>
            <w:tcW w:w="567" w:type="dxa"/>
          </w:tcPr>
          <w:p w:rsidR="00DE2C87" w:rsidRDefault="00DE2C87" w:rsidP="00DC6DAA">
            <w:pPr>
              <w:rPr>
                <w:szCs w:val="22"/>
              </w:rPr>
            </w:pPr>
          </w:p>
        </w:tc>
        <w:tc>
          <w:tcPr>
            <w:tcW w:w="4253" w:type="dxa"/>
            <w:tcBorders>
              <w:top w:val="single" w:sz="6" w:space="0" w:color="auto"/>
            </w:tcBorders>
          </w:tcPr>
          <w:p w:rsidR="00DE2C87" w:rsidRDefault="00946A0D" w:rsidP="009C26F8">
            <w:pPr>
              <w:jc w:val="center"/>
              <w:rPr>
                <w:szCs w:val="22"/>
              </w:rPr>
            </w:pPr>
            <w:r w:rsidRPr="00946A0D">
              <w:rPr>
                <w:szCs w:val="22"/>
              </w:rPr>
              <w:t>Vinicius Romboli Narcizo</w:t>
            </w:r>
            <w:r w:rsidR="00DE2C87">
              <w:rPr>
                <w:szCs w:val="22"/>
              </w:rPr>
              <w:br/>
              <w:t>Secretári</w:t>
            </w:r>
            <w:r w:rsidR="009C26F8">
              <w:rPr>
                <w:szCs w:val="22"/>
              </w:rPr>
              <w:t>o</w:t>
            </w:r>
          </w:p>
        </w:tc>
      </w:tr>
    </w:tbl>
    <w:p w:rsidR="00DE2C87" w:rsidRDefault="00DE2C87" w:rsidP="00DE2C87">
      <w:pPr>
        <w:rPr>
          <w:szCs w:val="22"/>
        </w:rPr>
      </w:pPr>
    </w:p>
    <w:p w:rsidR="00DE2C87" w:rsidRDefault="00DE2C87" w:rsidP="00DE2C87">
      <w:pPr>
        <w:spacing w:line="240" w:lineRule="auto"/>
        <w:jc w:val="left"/>
        <w:rPr>
          <w:szCs w:val="22"/>
        </w:rPr>
      </w:pPr>
      <w:r>
        <w:rPr>
          <w:szCs w:val="22"/>
        </w:rPr>
        <w:br w:type="page"/>
      </w:r>
    </w:p>
    <w:p w:rsidR="00DE2C87" w:rsidRDefault="00DE2C87" w:rsidP="00DE2C87">
      <w:pPr>
        <w:rPr>
          <w:i/>
          <w:szCs w:val="22"/>
        </w:rPr>
      </w:pPr>
      <w:r>
        <w:rPr>
          <w:i/>
        </w:rPr>
        <w:lastRenderedPageBreak/>
        <w:t>[P</w:t>
      </w:r>
      <w:r w:rsidR="00054EE9">
        <w:rPr>
          <w:i/>
        </w:rPr>
        <w:t>á</w:t>
      </w:r>
      <w:r>
        <w:rPr>
          <w:i/>
        </w:rPr>
        <w:t>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w:t>
      </w:r>
      <w:r w:rsidR="00054EE9">
        <w:rPr>
          <w:i/>
        </w:rPr>
        <w:t xml:space="preserve"> – Em Recuperação Judicial</w:t>
      </w:r>
      <w:r>
        <w:rPr>
          <w:i/>
        </w:rPr>
        <w:t xml:space="preserve">, realizada em </w:t>
      </w:r>
      <w:r w:rsidR="00825272">
        <w:rPr>
          <w:i/>
        </w:rPr>
        <w:t>[__</w:t>
      </w:r>
      <w:r>
        <w:rPr>
          <w:i/>
        </w:rPr>
        <w:t xml:space="preserve"> de </w:t>
      </w:r>
      <w:r w:rsidR="00054EE9">
        <w:rPr>
          <w:i/>
        </w:rPr>
        <w:t>junho</w:t>
      </w:r>
      <w:r>
        <w:rPr>
          <w:i/>
        </w:rPr>
        <w:t xml:space="preserve"> de </w:t>
      </w:r>
      <w:r w:rsidR="00054EE9">
        <w:rPr>
          <w:i/>
        </w:rPr>
        <w:t>2020</w:t>
      </w:r>
      <w:r>
        <w:rPr>
          <w:i/>
        </w:rPr>
        <w:t>.]</w:t>
      </w:r>
    </w:p>
    <w:p w:rsidR="00DE2C87" w:rsidRDefault="00DE2C87" w:rsidP="00DE2C87">
      <w:pPr>
        <w:rPr>
          <w:szCs w:val="22"/>
        </w:rPr>
      </w:pPr>
    </w:p>
    <w:p w:rsidR="00DE2C87" w:rsidRDefault="00DE2C87" w:rsidP="00DE2C87">
      <w:pPr>
        <w:rPr>
          <w:szCs w:val="22"/>
        </w:rPr>
      </w:pPr>
    </w:p>
    <w:p w:rsidR="00DE2C87" w:rsidRDefault="00DE2C87" w:rsidP="00DE2C87">
      <w:pPr>
        <w:keepNext/>
        <w:keepLines/>
        <w:rPr>
          <w:szCs w:val="22"/>
        </w:rPr>
      </w:pPr>
      <w:r>
        <w:rPr>
          <w:szCs w:val="22"/>
        </w:rPr>
        <w:t>Debenturista:</w:t>
      </w:r>
    </w:p>
    <w:p w:rsidR="00DE2C87" w:rsidRDefault="00DE2C87" w:rsidP="00DE2C87">
      <w:pPr>
        <w:keepNext/>
        <w:keepLines/>
        <w:rPr>
          <w:szCs w:val="22"/>
        </w:rPr>
      </w:pPr>
    </w:p>
    <w:p w:rsidR="00DE2C87" w:rsidRDefault="00DE2C87" w:rsidP="00DE2C87">
      <w:pPr>
        <w:keepNext/>
        <w:keepLines/>
        <w:rPr>
          <w:szCs w:val="22"/>
        </w:rPr>
      </w:pPr>
    </w:p>
    <w:p w:rsidR="00DE2C87" w:rsidRDefault="00DE2C87" w:rsidP="00DE2C87">
      <w:pPr>
        <w:keepNext/>
        <w:keepLines/>
        <w:jc w:val="center"/>
        <w:rPr>
          <w:szCs w:val="22"/>
        </w:rPr>
      </w:pPr>
      <w:r>
        <w:rPr>
          <w:szCs w:val="22"/>
        </w:rPr>
        <w:t>Itaú Unibanco S.A.</w:t>
      </w:r>
    </w:p>
    <w:p w:rsidR="00DE2C87" w:rsidRDefault="00DE2C87" w:rsidP="00DE2C87">
      <w:pPr>
        <w:keepNext/>
        <w:keepLines/>
        <w:rPr>
          <w:szCs w:val="22"/>
        </w:rPr>
      </w:pPr>
    </w:p>
    <w:p w:rsidR="00DE2C87"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Pr>
        <w:tc>
          <w:tcPr>
            <w:tcW w:w="4253" w:type="dxa"/>
            <w:tcBorders>
              <w:top w:val="single" w:sz="6" w:space="0" w:color="auto"/>
            </w:tcBorders>
          </w:tcPr>
          <w:p w:rsidR="00DE2C87" w:rsidRDefault="00DE2C87" w:rsidP="00DC6DAA">
            <w:pPr>
              <w:keepNext/>
              <w:keepLines/>
              <w:rPr>
                <w:szCs w:val="22"/>
              </w:rPr>
            </w:pPr>
            <w:r>
              <w:rPr>
                <w:szCs w:val="22"/>
              </w:rPr>
              <w:t>Nome:</w:t>
            </w:r>
            <w:r>
              <w:rPr>
                <w:szCs w:val="22"/>
              </w:rPr>
              <w:br/>
              <w:t>Cargo:</w:t>
            </w:r>
          </w:p>
        </w:tc>
        <w:tc>
          <w:tcPr>
            <w:tcW w:w="567" w:type="dxa"/>
          </w:tcPr>
          <w:p w:rsidR="00DE2C87" w:rsidRDefault="00DE2C87" w:rsidP="00DC6DAA">
            <w:pPr>
              <w:keepNext/>
              <w:keepLines/>
              <w:rPr>
                <w:szCs w:val="22"/>
              </w:rPr>
            </w:pPr>
          </w:p>
        </w:tc>
        <w:tc>
          <w:tcPr>
            <w:tcW w:w="4253" w:type="dxa"/>
            <w:tcBorders>
              <w:top w:val="single" w:sz="6" w:space="0" w:color="auto"/>
            </w:tcBorders>
          </w:tcPr>
          <w:p w:rsidR="00DE2C87" w:rsidRDefault="00DE2C87" w:rsidP="00DC6DAA">
            <w:pPr>
              <w:keepNext/>
              <w:keepLines/>
              <w:rPr>
                <w:szCs w:val="22"/>
              </w:rPr>
            </w:pPr>
            <w:r>
              <w:rPr>
                <w:szCs w:val="22"/>
              </w:rPr>
              <w:t>Nome:</w:t>
            </w:r>
            <w:r>
              <w:rPr>
                <w:szCs w:val="22"/>
              </w:rPr>
              <w:br/>
              <w:t>Cargo:</w:t>
            </w:r>
          </w:p>
        </w:tc>
      </w:tr>
    </w:tbl>
    <w:p w:rsidR="00DE2C87" w:rsidRDefault="00DE2C87" w:rsidP="00DE2C87">
      <w:pPr>
        <w:rPr>
          <w:szCs w:val="22"/>
        </w:rPr>
      </w:pPr>
    </w:p>
    <w:p w:rsidR="00DE2C87" w:rsidRDefault="00DE2C87" w:rsidP="00DE2C87">
      <w:pPr>
        <w:rPr>
          <w:szCs w:val="22"/>
        </w:rPr>
      </w:pPr>
    </w:p>
    <w:p w:rsidR="00DE2C87" w:rsidRDefault="00DE2C87" w:rsidP="00DE2C87">
      <w:pPr>
        <w:rPr>
          <w:szCs w:val="22"/>
        </w:rPr>
      </w:pPr>
    </w:p>
    <w:p w:rsidR="00DE2C87" w:rsidRDefault="00DE2C87" w:rsidP="00DE2C87">
      <w:pPr>
        <w:spacing w:after="160" w:line="259" w:lineRule="auto"/>
        <w:jc w:val="left"/>
        <w:rPr>
          <w:szCs w:val="22"/>
        </w:rPr>
      </w:pPr>
      <w:r>
        <w:rPr>
          <w:szCs w:val="22"/>
        </w:rPr>
        <w:br w:type="page"/>
      </w:r>
    </w:p>
    <w:p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sidR="00825272">
        <w:rPr>
          <w:i/>
        </w:rPr>
        <w:t>[__]</w:t>
      </w:r>
      <w:r>
        <w:rPr>
          <w:i/>
        </w:rPr>
        <w:t xml:space="preserve"> de junho de 2020.]</w:t>
      </w:r>
    </w:p>
    <w:p w:rsidR="00DE2C87" w:rsidRDefault="00DE2C87" w:rsidP="00DE2C87">
      <w:pPr>
        <w:rPr>
          <w:szCs w:val="22"/>
        </w:rPr>
      </w:pPr>
    </w:p>
    <w:p w:rsidR="00DE2C87" w:rsidRDefault="00DE2C87" w:rsidP="00DE2C87">
      <w:pPr>
        <w:rPr>
          <w:szCs w:val="22"/>
        </w:rPr>
      </w:pPr>
    </w:p>
    <w:p w:rsidR="00DE2C87" w:rsidRDefault="00DE2C87" w:rsidP="00DE2C87">
      <w:pPr>
        <w:rPr>
          <w:szCs w:val="22"/>
        </w:rPr>
      </w:pPr>
      <w:r>
        <w:rPr>
          <w:szCs w:val="22"/>
        </w:rPr>
        <w:t>Agente Fiduciário:</w:t>
      </w:r>
    </w:p>
    <w:p w:rsidR="00DE2C87" w:rsidRDefault="00DE2C87" w:rsidP="00DE2C87">
      <w:pPr>
        <w:rPr>
          <w:szCs w:val="22"/>
        </w:rPr>
      </w:pPr>
    </w:p>
    <w:p w:rsidR="00DE2C87" w:rsidRDefault="00DE2C87" w:rsidP="00DE2C87">
      <w:pPr>
        <w:rPr>
          <w:szCs w:val="22"/>
        </w:rPr>
      </w:pPr>
    </w:p>
    <w:p w:rsidR="00DE2C87" w:rsidRDefault="00825272" w:rsidP="004E1153">
      <w:pPr>
        <w:jc w:val="center"/>
        <w:rPr>
          <w:szCs w:val="22"/>
        </w:rPr>
      </w:pPr>
      <w:r>
        <w:t>Simplific Pavarini Distribuidora de Títulos e Valores Mobiliários Ltda</w:t>
      </w:r>
      <w:r w:rsidR="004E1153">
        <w:t>.</w:t>
      </w:r>
      <w:bookmarkStart w:id="2" w:name="_GoBack"/>
      <w:bookmarkEnd w:id="2"/>
    </w:p>
    <w:p w:rsidR="004E1153" w:rsidRDefault="004E1153" w:rsidP="00DE2C87">
      <w:pPr>
        <w:rPr>
          <w:szCs w:val="22"/>
        </w:rPr>
      </w:pPr>
    </w:p>
    <w:p w:rsidR="004E1153" w:rsidRDefault="004E1153" w:rsidP="00DE2C87">
      <w:pPr>
        <w:rPr>
          <w:szCs w:val="22"/>
        </w:rPr>
      </w:pPr>
    </w:p>
    <w:p w:rsidR="00DE2C87"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Tr="00DC6DAA">
        <w:trPr>
          <w:cantSplit/>
          <w:jc w:val="center"/>
        </w:trPr>
        <w:tc>
          <w:tcPr>
            <w:tcW w:w="5443" w:type="dxa"/>
            <w:tcBorders>
              <w:top w:val="single" w:sz="6" w:space="0" w:color="auto"/>
            </w:tcBorders>
          </w:tcPr>
          <w:p w:rsidR="00DE2C87" w:rsidRDefault="00DE2C87" w:rsidP="00DC6DAA">
            <w:pPr>
              <w:rPr>
                <w:szCs w:val="22"/>
              </w:rPr>
            </w:pPr>
            <w:r>
              <w:rPr>
                <w:szCs w:val="22"/>
              </w:rPr>
              <w:t>Nome:</w:t>
            </w:r>
            <w:r>
              <w:rPr>
                <w:szCs w:val="22"/>
              </w:rPr>
              <w:br/>
              <w:t>Cargo:</w:t>
            </w:r>
          </w:p>
        </w:tc>
      </w:tr>
    </w:tbl>
    <w:p w:rsidR="00DE2C87" w:rsidRDefault="00DE2C87" w:rsidP="00DE2C87">
      <w:pPr>
        <w:rPr>
          <w:szCs w:val="22"/>
        </w:rPr>
      </w:pPr>
    </w:p>
    <w:p w:rsidR="00DE2C87" w:rsidRDefault="00DE2C87" w:rsidP="00DE2C87">
      <w:pPr>
        <w:spacing w:line="240" w:lineRule="auto"/>
        <w:jc w:val="left"/>
        <w:rPr>
          <w:szCs w:val="22"/>
        </w:rPr>
      </w:pPr>
      <w:r>
        <w:rPr>
          <w:szCs w:val="22"/>
        </w:rPr>
        <w:br w:type="page"/>
      </w:r>
    </w:p>
    <w:p w:rsidR="00054EE9" w:rsidRDefault="00054EE9" w:rsidP="00054EE9">
      <w:pPr>
        <w:rPr>
          <w:i/>
          <w:szCs w:val="22"/>
        </w:rPr>
      </w:pPr>
      <w:r>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Odebrecht Energia S.A. – Em Recuperação Judicial, realizada em </w:t>
      </w:r>
      <w:r w:rsidR="00825272">
        <w:rPr>
          <w:i/>
        </w:rPr>
        <w:t>[__]</w:t>
      </w:r>
      <w:r>
        <w:rPr>
          <w:i/>
        </w:rPr>
        <w:t xml:space="preserve"> de junho de 2020.]</w:t>
      </w:r>
    </w:p>
    <w:p w:rsidR="00DE2C87" w:rsidRDefault="00DE2C87" w:rsidP="00DE2C87">
      <w:pPr>
        <w:rPr>
          <w:szCs w:val="22"/>
        </w:rPr>
      </w:pPr>
    </w:p>
    <w:p w:rsidR="00DE2C87" w:rsidRDefault="00DE2C87" w:rsidP="00DE2C87">
      <w:pPr>
        <w:rPr>
          <w:szCs w:val="22"/>
        </w:rPr>
      </w:pPr>
    </w:p>
    <w:p w:rsidR="00DE2C87" w:rsidRDefault="00DE2C87" w:rsidP="00DE2C87">
      <w:pPr>
        <w:rPr>
          <w:szCs w:val="22"/>
        </w:rPr>
      </w:pPr>
      <w:r>
        <w:rPr>
          <w:szCs w:val="22"/>
        </w:rPr>
        <w:t>Companhia: ciente e de acordo com as condições previstas nesta ata:</w:t>
      </w:r>
    </w:p>
    <w:p w:rsidR="00DE2C87" w:rsidRDefault="00DE2C87" w:rsidP="00DE2C87">
      <w:pPr>
        <w:rPr>
          <w:szCs w:val="22"/>
        </w:rPr>
      </w:pPr>
    </w:p>
    <w:p w:rsidR="00DE2C87" w:rsidRDefault="00DE2C87" w:rsidP="00DE2C87">
      <w:pPr>
        <w:rPr>
          <w:szCs w:val="22"/>
        </w:rPr>
      </w:pPr>
    </w:p>
    <w:p w:rsidR="00DE2C87" w:rsidRDefault="00DE2C87" w:rsidP="00DE2C87">
      <w:pPr>
        <w:jc w:val="center"/>
        <w:rPr>
          <w:szCs w:val="22"/>
        </w:rPr>
      </w:pPr>
      <w:r>
        <w:rPr>
          <w:szCs w:val="22"/>
        </w:rPr>
        <w:t>Odebrecht Energia S.A.</w:t>
      </w:r>
      <w:r w:rsidR="00054EE9">
        <w:rPr>
          <w:szCs w:val="22"/>
        </w:rPr>
        <w:t xml:space="preserve"> – Em Recuperação Judicial</w:t>
      </w:r>
    </w:p>
    <w:p w:rsidR="00DE2C87" w:rsidRDefault="00DE2C87" w:rsidP="00DE2C87">
      <w:pPr>
        <w:rPr>
          <w:szCs w:val="22"/>
        </w:rPr>
      </w:pPr>
    </w:p>
    <w:p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Pr>
        <w:tc>
          <w:tcPr>
            <w:tcW w:w="4253" w:type="dxa"/>
            <w:tcBorders>
              <w:top w:val="single" w:sz="6" w:space="0" w:color="auto"/>
            </w:tcBorders>
          </w:tcPr>
          <w:p w:rsidR="00DE2C87" w:rsidRDefault="00DE2C87" w:rsidP="00DC6DAA">
            <w:pPr>
              <w:rPr>
                <w:szCs w:val="22"/>
              </w:rPr>
            </w:pPr>
            <w:r>
              <w:rPr>
                <w:szCs w:val="22"/>
              </w:rPr>
              <w:t>Nome:</w:t>
            </w:r>
            <w:r>
              <w:rPr>
                <w:szCs w:val="22"/>
              </w:rPr>
              <w:br/>
              <w:t>Cargo:</w:t>
            </w:r>
          </w:p>
        </w:tc>
        <w:tc>
          <w:tcPr>
            <w:tcW w:w="567" w:type="dxa"/>
          </w:tcPr>
          <w:p w:rsidR="00DE2C87" w:rsidRDefault="00DE2C87" w:rsidP="00DC6DAA">
            <w:pPr>
              <w:rPr>
                <w:szCs w:val="22"/>
              </w:rPr>
            </w:pPr>
          </w:p>
        </w:tc>
        <w:tc>
          <w:tcPr>
            <w:tcW w:w="4253" w:type="dxa"/>
            <w:tcBorders>
              <w:top w:val="single" w:sz="6" w:space="0" w:color="auto"/>
            </w:tcBorders>
          </w:tcPr>
          <w:p w:rsidR="00DE2C87" w:rsidRDefault="00DE2C87" w:rsidP="00DC6DAA">
            <w:pPr>
              <w:rPr>
                <w:szCs w:val="22"/>
              </w:rPr>
            </w:pPr>
            <w:r>
              <w:rPr>
                <w:szCs w:val="22"/>
              </w:rPr>
              <w:t>Nome:</w:t>
            </w:r>
            <w:r>
              <w:rPr>
                <w:szCs w:val="22"/>
              </w:rPr>
              <w:br/>
              <w:t>Cargo:</w:t>
            </w:r>
          </w:p>
        </w:tc>
      </w:tr>
    </w:tbl>
    <w:p w:rsidR="00DE2C87" w:rsidRDefault="00DE2C87" w:rsidP="00DE2C87">
      <w:pPr>
        <w:rPr>
          <w:szCs w:val="22"/>
        </w:rPr>
      </w:pPr>
    </w:p>
    <w:p w:rsidR="00DE2C87" w:rsidRDefault="00DE2C87" w:rsidP="00DE2C87">
      <w:pPr>
        <w:spacing w:after="160" w:line="259" w:lineRule="auto"/>
        <w:jc w:val="left"/>
        <w:rPr>
          <w:rFonts w:ascii="Times New Roman Negrito" w:hAnsi="Times New Roman Negrito"/>
          <w:b/>
          <w:smallCaps/>
          <w:szCs w:val="22"/>
          <w:lang w:eastAsia="en-US"/>
        </w:rPr>
      </w:pPr>
    </w:p>
    <w:p w:rsidR="00DE2C87" w:rsidRDefault="00DE2C87" w:rsidP="00DE2C87">
      <w:pPr>
        <w:rPr>
          <w:szCs w:val="22"/>
        </w:rPr>
      </w:pPr>
      <w:r>
        <w:rPr>
          <w:szCs w:val="22"/>
        </w:rPr>
        <w:t>Fiadora: ciente e de acordo com as condições previstas nesta ata:</w:t>
      </w:r>
    </w:p>
    <w:p w:rsidR="00DE2C87" w:rsidRDefault="00DE2C87" w:rsidP="00DE2C87">
      <w:pPr>
        <w:rPr>
          <w:szCs w:val="22"/>
        </w:rPr>
      </w:pPr>
    </w:p>
    <w:p w:rsidR="00DE2C87" w:rsidRDefault="00DE2C87" w:rsidP="00DE2C87">
      <w:pPr>
        <w:rPr>
          <w:szCs w:val="22"/>
        </w:rPr>
      </w:pPr>
    </w:p>
    <w:p w:rsidR="00DE2C87" w:rsidRDefault="00DE2C87" w:rsidP="00DE2C87">
      <w:pPr>
        <w:jc w:val="center"/>
        <w:rPr>
          <w:szCs w:val="22"/>
        </w:rPr>
      </w:pPr>
      <w:r>
        <w:rPr>
          <w:szCs w:val="22"/>
        </w:rPr>
        <w:t>Odebrecht S.A.</w:t>
      </w:r>
      <w:r w:rsidR="00054EE9">
        <w:rPr>
          <w:szCs w:val="22"/>
        </w:rPr>
        <w:t xml:space="preserve"> – Em Recuperação Judicial</w:t>
      </w:r>
    </w:p>
    <w:p w:rsidR="00DE2C87" w:rsidRDefault="00DE2C87" w:rsidP="00DE2C87">
      <w:pPr>
        <w:rPr>
          <w:szCs w:val="22"/>
        </w:rPr>
      </w:pPr>
    </w:p>
    <w:p w:rsidR="00DE2C87"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Tr="00DC6DAA">
        <w:trPr>
          <w:cantSplit/>
        </w:trPr>
        <w:tc>
          <w:tcPr>
            <w:tcW w:w="4253" w:type="dxa"/>
            <w:tcBorders>
              <w:top w:val="single" w:sz="6" w:space="0" w:color="auto"/>
            </w:tcBorders>
          </w:tcPr>
          <w:p w:rsidR="00DE2C87" w:rsidRDefault="00DE2C87" w:rsidP="00DC6DAA">
            <w:pPr>
              <w:rPr>
                <w:szCs w:val="22"/>
              </w:rPr>
            </w:pPr>
            <w:r>
              <w:rPr>
                <w:szCs w:val="22"/>
              </w:rPr>
              <w:t>Nome:</w:t>
            </w:r>
            <w:r>
              <w:rPr>
                <w:szCs w:val="22"/>
              </w:rPr>
              <w:br/>
              <w:t>Cargo:</w:t>
            </w:r>
          </w:p>
        </w:tc>
        <w:tc>
          <w:tcPr>
            <w:tcW w:w="567" w:type="dxa"/>
          </w:tcPr>
          <w:p w:rsidR="00DE2C87" w:rsidRDefault="00DE2C87" w:rsidP="00DC6DAA">
            <w:pPr>
              <w:rPr>
                <w:szCs w:val="22"/>
              </w:rPr>
            </w:pPr>
          </w:p>
        </w:tc>
        <w:tc>
          <w:tcPr>
            <w:tcW w:w="4253" w:type="dxa"/>
            <w:tcBorders>
              <w:top w:val="single" w:sz="6" w:space="0" w:color="auto"/>
            </w:tcBorders>
          </w:tcPr>
          <w:p w:rsidR="00DE2C87" w:rsidRDefault="00DE2C87" w:rsidP="00DC6DAA">
            <w:pPr>
              <w:rPr>
                <w:szCs w:val="22"/>
              </w:rPr>
            </w:pPr>
            <w:r>
              <w:rPr>
                <w:szCs w:val="22"/>
              </w:rPr>
              <w:t>Nome:</w:t>
            </w:r>
            <w:r>
              <w:rPr>
                <w:szCs w:val="22"/>
              </w:rPr>
              <w:br/>
              <w:t>Cargo:</w:t>
            </w:r>
          </w:p>
        </w:tc>
      </w:tr>
    </w:tbl>
    <w:p w:rsidR="00523AC9" w:rsidRPr="00DE2C87" w:rsidRDefault="00523AC9" w:rsidP="00DE2C87"/>
    <w:sectPr w:rsidR="00523AC9" w:rsidRPr="00DE2C87" w:rsidSect="00DE2C87">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AC9" w:rsidRDefault="00434AD0">
      <w:pPr>
        <w:spacing w:line="240" w:lineRule="auto"/>
      </w:pPr>
      <w:r>
        <w:separator/>
      </w:r>
    </w:p>
  </w:endnote>
  <w:endnote w:type="continuationSeparator" w:id="0">
    <w:p w:rsidR="00523AC9" w:rsidRDefault="00434AD0">
      <w:pPr>
        <w:spacing w:line="240" w:lineRule="auto"/>
      </w:pPr>
      <w:r>
        <w:continuationSeparator/>
      </w:r>
    </w:p>
  </w:endnote>
  <w:endnote w:type="continuationNotice" w:id="1">
    <w:p w:rsidR="00523AC9" w:rsidRDefault="00523A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C9" w:rsidRDefault="00523AC9">
    <w:pPr>
      <w:pStyle w:val="Rodap"/>
    </w:pPr>
  </w:p>
  <w:p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C9" w:rsidRDefault="00523A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AC9" w:rsidRPr="00DE2C87" w:rsidRDefault="00523AC9" w:rsidP="00DE2C87">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AC9" w:rsidRDefault="00434AD0">
      <w:pPr>
        <w:spacing w:line="240" w:lineRule="auto"/>
      </w:pPr>
      <w:r>
        <w:separator/>
      </w:r>
    </w:p>
  </w:footnote>
  <w:footnote w:type="continuationSeparator" w:id="0">
    <w:p w:rsidR="00523AC9" w:rsidRDefault="00434AD0">
      <w:pPr>
        <w:spacing w:line="240" w:lineRule="auto"/>
      </w:pPr>
      <w:r>
        <w:continuationSeparator/>
      </w:r>
    </w:p>
  </w:footnote>
  <w:footnote w:type="continuationNotice" w:id="1">
    <w:p w:rsidR="00523AC9" w:rsidRDefault="00523A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80" w:rsidRDefault="00A64E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80" w:rsidRDefault="00A64E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80" w:rsidRDefault="00A64E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5"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6"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9"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0"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4"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6"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9"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6"/>
  </w:num>
  <w:num w:numId="5">
    <w:abstractNumId w:val="20"/>
  </w:num>
  <w:num w:numId="6">
    <w:abstractNumId w:val="25"/>
  </w:num>
  <w:num w:numId="7">
    <w:abstractNumId w:val="59"/>
  </w:num>
  <w:num w:numId="8">
    <w:abstractNumId w:val="7"/>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8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0"/>
  </w:num>
  <w:num w:numId="33">
    <w:abstractNumId w:val="24"/>
  </w:num>
  <w:num w:numId="34">
    <w:abstractNumId w:val="62"/>
  </w:num>
  <w:num w:numId="35">
    <w:abstractNumId w:val="46"/>
  </w:num>
  <w:num w:numId="36">
    <w:abstractNumId w:val="41"/>
  </w:num>
  <w:num w:numId="37">
    <w:abstractNumId w:val="18"/>
  </w:num>
  <w:num w:numId="38">
    <w:abstractNumId w:val="7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70"/>
  </w:num>
  <w:num w:numId="54">
    <w:abstractNumId w:val="29"/>
  </w:num>
  <w:num w:numId="55">
    <w:abstractNumId w:val="52"/>
  </w:num>
  <w:num w:numId="56">
    <w:abstractNumId w:val="42"/>
  </w:num>
  <w:num w:numId="57">
    <w:abstractNumId w:val="38"/>
  </w:num>
  <w:num w:numId="58">
    <w:abstractNumId w:val="65"/>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6"/>
  </w:num>
  <w:num w:numId="65">
    <w:abstractNumId w:val="39"/>
  </w:num>
  <w:num w:numId="66">
    <w:abstractNumId w:val="63"/>
  </w:num>
  <w:num w:numId="67">
    <w:abstractNumId w:val="8"/>
  </w:num>
  <w:num w:numId="68">
    <w:abstractNumId w:val="74"/>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43"/>
  </w:num>
  <w:num w:numId="75">
    <w:abstractNumId w:val="37"/>
  </w:num>
  <w:num w:numId="76">
    <w:abstractNumId w:val="47"/>
  </w:num>
  <w:num w:numId="77">
    <w:abstractNumId w:val="50"/>
  </w:num>
  <w:num w:numId="78">
    <w:abstractNumId w:val="51"/>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7"/>
  </w:num>
  <w:num w:numId="85">
    <w:abstractNumId w:val="33"/>
  </w:num>
  <w:num w:numId="86">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F6AB8"/>
    <w:rsid w:val="00255040"/>
    <w:rsid w:val="00350B11"/>
    <w:rsid w:val="00416DBD"/>
    <w:rsid w:val="00434AD0"/>
    <w:rsid w:val="004D0A41"/>
    <w:rsid w:val="004E1153"/>
    <w:rsid w:val="00523AC9"/>
    <w:rsid w:val="00760542"/>
    <w:rsid w:val="007B4A62"/>
    <w:rsid w:val="00825272"/>
    <w:rsid w:val="008A324B"/>
    <w:rsid w:val="008E7363"/>
    <w:rsid w:val="009021FF"/>
    <w:rsid w:val="00946A0D"/>
    <w:rsid w:val="009C26F8"/>
    <w:rsid w:val="00A64E80"/>
    <w:rsid w:val="00B23AE8"/>
    <w:rsid w:val="00BC2815"/>
    <w:rsid w:val="00DE2C87"/>
    <w:rsid w:val="00E8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3548"/>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 T E X T ! 5 2 1 3 9 3 5 9 . 3 < / d o c u m e n t i d >  
     < s e n d e r i d > C G O < / s e n d e r i d >  
     < s e n d e r e m a i l > C G E R O S A @ M A C H A D O M E Y E R . C O M . B R < / s e n d e r e m a i l >  
     < l a s t m o d i f i e d > 2 0 2 0 - 0 6 - 2 2 T 1 7 : 4 4 : 0 0 . 0 0 0 0 0 0 0 - 0 3 : 0 0 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7159-DED5-45E0-BA43-DA6B5D92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7704</Characters>
  <Application>Microsoft Office Word</Application>
  <DocSecurity>0</DocSecurity>
  <Lines>220</Lines>
  <Paragraphs>73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Camilo T. Gerosa Gomes | Machado Meyer Advogados</cp:lastModifiedBy>
  <cp:revision>4</cp:revision>
  <cp:lastPrinted>2019-05-21T20:40:00Z</cp:lastPrinted>
  <dcterms:created xsi:type="dcterms:W3CDTF">2020-06-22T20:44:00Z</dcterms:created>
  <dcterms:modified xsi:type="dcterms:W3CDTF">2020-06-22T20:44:00Z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#52139359v3&lt;TEXT&gt; - AGD OE 3ª Emissão - Prorrogação 2020</vt:lpwstr>
  </property>
</Properties>
</file>