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E408" w14:textId="7D34CE3C" w:rsidR="001A5744" w:rsidRDefault="001A5744" w:rsidP="00D51F07">
      <w:pPr>
        <w:pStyle w:val="Default"/>
        <w:widowControl/>
        <w:spacing w:line="300" w:lineRule="exact"/>
        <w:jc w:val="right"/>
        <w:rPr>
          <w:rFonts w:eastAsia="Times New Roman" w:cs="Times New Roman"/>
          <w:b/>
          <w:caps/>
          <w:sz w:val="22"/>
          <w:szCs w:val="22"/>
          <w:lang w:val="pt-BR"/>
        </w:rPr>
      </w:pPr>
      <w:bookmarkStart w:id="0" w:name="_Hlk48816203"/>
      <w:bookmarkStart w:id="1" w:name="_GoBack"/>
      <w:bookmarkEnd w:id="1"/>
      <w:r>
        <w:rPr>
          <w:rFonts w:eastAsia="Times New Roman" w:cs="Times New Roman"/>
          <w:b/>
          <w:caps/>
          <w:sz w:val="22"/>
          <w:szCs w:val="22"/>
          <w:lang w:val="pt-BR"/>
        </w:rPr>
        <w:t xml:space="preserve">miNUTA </w:t>
      </w:r>
    </w:p>
    <w:p w14:paraId="6DD8D652" w14:textId="43C52807" w:rsidR="001A5744" w:rsidRDefault="001A5744" w:rsidP="00D51F07">
      <w:pPr>
        <w:pStyle w:val="Default"/>
        <w:widowControl/>
        <w:spacing w:line="300" w:lineRule="exact"/>
        <w:jc w:val="right"/>
        <w:rPr>
          <w:rFonts w:eastAsia="Times New Roman" w:cs="Times New Roman"/>
          <w:b/>
          <w:caps/>
          <w:sz w:val="22"/>
          <w:szCs w:val="22"/>
          <w:lang w:val="pt-BR"/>
        </w:rPr>
      </w:pPr>
      <w:r>
        <w:rPr>
          <w:rFonts w:eastAsia="Times New Roman" w:cs="Times New Roman"/>
          <w:b/>
          <w:caps/>
          <w:sz w:val="22"/>
          <w:szCs w:val="22"/>
          <w:lang w:val="pt-BR"/>
        </w:rPr>
        <w:t>(20.08.2020)</w:t>
      </w:r>
    </w:p>
    <w:bookmarkEnd w:id="0"/>
    <w:p w14:paraId="384418E1" w14:textId="77777777" w:rsidR="001A5744" w:rsidRDefault="001A5744">
      <w:pPr>
        <w:pStyle w:val="Default"/>
        <w:widowControl/>
        <w:spacing w:line="300" w:lineRule="exact"/>
        <w:jc w:val="center"/>
        <w:rPr>
          <w:rFonts w:eastAsia="Times New Roman" w:cs="Times New Roman"/>
          <w:b/>
          <w:caps/>
          <w:sz w:val="22"/>
          <w:szCs w:val="22"/>
          <w:lang w:val="pt-BR"/>
        </w:rPr>
      </w:pPr>
    </w:p>
    <w:p w14:paraId="1AB05F9A" w14:textId="097713ED" w:rsidR="00E762BF" w:rsidRPr="00AB3FBD" w:rsidRDefault="00014EBD">
      <w:pPr>
        <w:pStyle w:val="Default"/>
        <w:widowControl/>
        <w:spacing w:line="300" w:lineRule="exact"/>
        <w:jc w:val="center"/>
        <w:rPr>
          <w:rFonts w:eastAsia="Times New Roman" w:cs="Times New Roman"/>
          <w:b/>
          <w:caps/>
          <w:sz w:val="22"/>
          <w:szCs w:val="22"/>
          <w:lang w:val="pt-BR"/>
        </w:rPr>
      </w:pPr>
      <w:r w:rsidRPr="00AB3FBD">
        <w:rPr>
          <w:rFonts w:eastAsia="Times New Roman" w:cs="Times New Roman"/>
          <w:b/>
          <w:caps/>
          <w:sz w:val="22"/>
          <w:szCs w:val="22"/>
          <w:lang w:val="pt-BR"/>
        </w:rPr>
        <w:t>OSP INVESTIMENTOS S.A.</w:t>
      </w:r>
      <w:r w:rsidR="00383E46" w:rsidRPr="00AB3FBD">
        <w:rPr>
          <w:rFonts w:eastAsia="Times New Roman" w:cs="Times New Roman"/>
          <w:b/>
          <w:caps/>
          <w:sz w:val="22"/>
          <w:szCs w:val="22"/>
          <w:lang w:val="pt-BR"/>
        </w:rPr>
        <w:t xml:space="preserve"> – EM RECUPERAÇÃO JUDICIAL</w:t>
      </w:r>
    </w:p>
    <w:p w14:paraId="7B5058E1"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2" w:name="_DV_M1"/>
      <w:bookmarkEnd w:id="2"/>
      <w:r w:rsidRPr="00AB3FBD">
        <w:rPr>
          <w:rFonts w:eastAsia="Times New Roman" w:cs="Times New Roman"/>
          <w:sz w:val="22"/>
          <w:szCs w:val="22"/>
          <w:lang w:val="pt-BR"/>
        </w:rPr>
        <w:t>CNPJ/MF: 22.606.673/0001-22</w:t>
      </w:r>
    </w:p>
    <w:p w14:paraId="546EA9F2"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3" w:name="_DV_M2"/>
      <w:bookmarkEnd w:id="3"/>
      <w:r w:rsidRPr="00AB3FBD">
        <w:rPr>
          <w:rFonts w:eastAsia="Times New Roman" w:cs="Times New Roman"/>
          <w:sz w:val="22"/>
          <w:szCs w:val="22"/>
          <w:lang w:val="pt-BR"/>
        </w:rPr>
        <w:t xml:space="preserve">NIRE: 35300491394 </w:t>
      </w:r>
    </w:p>
    <w:p w14:paraId="347A8CA5" w14:textId="77777777" w:rsidR="00E762BF" w:rsidRDefault="00E762BF">
      <w:pPr>
        <w:widowControl/>
        <w:spacing w:line="300" w:lineRule="exact"/>
        <w:jc w:val="both"/>
        <w:rPr>
          <w:rFonts w:eastAsia="Times New Roman"/>
          <w:sz w:val="22"/>
          <w:szCs w:val="22"/>
          <w:lang w:val="pt-BR"/>
        </w:rPr>
      </w:pPr>
    </w:p>
    <w:p w14:paraId="5C7266B6" w14:textId="77777777" w:rsidR="00F4666D" w:rsidRPr="00AB3FBD" w:rsidRDefault="00F4666D">
      <w:pPr>
        <w:widowControl/>
        <w:spacing w:line="300" w:lineRule="exact"/>
        <w:jc w:val="both"/>
        <w:rPr>
          <w:rFonts w:eastAsia="Times New Roman"/>
          <w:sz w:val="22"/>
          <w:szCs w:val="22"/>
          <w:lang w:val="pt-BR"/>
        </w:rPr>
      </w:pPr>
    </w:p>
    <w:p w14:paraId="2BDB4CFA" w14:textId="77777777" w:rsidR="00F4666D" w:rsidRDefault="00E762BF" w:rsidP="00616C9E">
      <w:pPr>
        <w:pStyle w:val="Corpodetexto2"/>
        <w:widowControl/>
        <w:tabs>
          <w:tab w:val="left" w:pos="851"/>
        </w:tabs>
        <w:spacing w:after="0" w:line="300" w:lineRule="exact"/>
        <w:jc w:val="center"/>
        <w:rPr>
          <w:rFonts w:eastAsia="Times New Roman" w:cs="Times New Roman"/>
          <w:b/>
          <w:sz w:val="22"/>
          <w:szCs w:val="22"/>
        </w:rPr>
      </w:pPr>
      <w:bookmarkStart w:id="4" w:name="_DV_M3"/>
      <w:bookmarkStart w:id="5" w:name="OLE_LINK1"/>
      <w:bookmarkStart w:id="6" w:name="OLE_LINK2"/>
      <w:bookmarkEnd w:id="4"/>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1ª SÉRIE, 4ª SÉRIE,</w:t>
      </w:r>
    </w:p>
    <w:p w14:paraId="1724EC23" w14:textId="77777777" w:rsidR="00F4666D" w:rsidRDefault="00026698" w:rsidP="00616C9E">
      <w:pPr>
        <w:pStyle w:val="Corpodetexto2"/>
        <w:widowControl/>
        <w:tabs>
          <w:tab w:val="left" w:pos="851"/>
        </w:tabs>
        <w:spacing w:after="0" w:line="300" w:lineRule="exact"/>
        <w:jc w:val="center"/>
        <w:rPr>
          <w:rFonts w:eastAsia="Times New Roman" w:cs="Times New Roman"/>
          <w:b/>
          <w:sz w:val="22"/>
          <w:szCs w:val="22"/>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p>
    <w:p w14:paraId="7E83C1F8" w14:textId="34828E9E" w:rsidR="00383E46" w:rsidRPr="00AB3FBD" w:rsidRDefault="00E762BF">
      <w:pPr>
        <w:pStyle w:val="Corpodetexto2"/>
        <w:widowControl/>
        <w:tabs>
          <w:tab w:val="left" w:pos="851"/>
        </w:tabs>
        <w:spacing w:after="0" w:line="300" w:lineRule="exact"/>
        <w:jc w:val="center"/>
        <w:rPr>
          <w:rFonts w:eastAsia="Times New Roman" w:cs="Times New Roman"/>
          <w:b/>
          <w:sz w:val="22"/>
          <w:szCs w:val="22"/>
          <w:lang w:val="pt-BR"/>
        </w:rPr>
      </w:pPr>
      <w:r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B923F3">
        <w:rPr>
          <w:rFonts w:eastAsia="Times New Roman" w:cs="Times New Roman"/>
          <w:b/>
          <w:sz w:val="22"/>
          <w:szCs w:val="22"/>
        </w:rPr>
        <w:t>[</w:t>
      </w:r>
      <w:r w:rsidR="009B31D8">
        <w:rPr>
          <w:rFonts w:eastAsia="Times New Roman" w:cs="Times New Roman"/>
          <w:b/>
          <w:sz w:val="22"/>
          <w:szCs w:val="22"/>
        </w:rPr>
        <w:t>__</w:t>
      </w:r>
      <w:r w:rsidR="00B923F3">
        <w:rPr>
          <w:rFonts w:eastAsia="Times New Roman" w:cs="Times New Roman"/>
          <w:b/>
          <w:sz w:val="22"/>
          <w:szCs w:val="22"/>
        </w:rPr>
        <w:t>]</w:t>
      </w:r>
      <w:r w:rsidR="006F777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B923F3">
        <w:rPr>
          <w:rFonts w:eastAsia="Times New Roman" w:cs="Times New Roman"/>
          <w:b/>
          <w:sz w:val="22"/>
          <w:szCs w:val="22"/>
          <w:lang w:val="pt-BR"/>
        </w:rPr>
        <w:t>AGOSTO</w:t>
      </w:r>
      <w:r w:rsidR="00026698" w:rsidRPr="00AB3FBD">
        <w:rPr>
          <w:rFonts w:eastAsia="Times New Roman" w:cs="Times New Roman"/>
          <w:b/>
          <w:sz w:val="22"/>
          <w:szCs w:val="22"/>
          <w:lang w:val="pt-BR"/>
        </w:rPr>
        <w:t xml:space="preserve"> </w:t>
      </w:r>
      <w:r w:rsidR="00662C35"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A728C2" w:rsidRPr="00AB3FBD">
        <w:rPr>
          <w:rFonts w:eastAsia="Times New Roman" w:cs="Times New Roman"/>
          <w:b/>
          <w:sz w:val="22"/>
          <w:szCs w:val="22"/>
          <w:lang w:val="pt-BR"/>
        </w:rPr>
        <w:t>2020</w:t>
      </w:r>
    </w:p>
    <w:p w14:paraId="1FB53D55" w14:textId="77777777" w:rsidR="00E762BF" w:rsidRDefault="00383E46">
      <w:pPr>
        <w:pStyle w:val="Corpodetexto2"/>
        <w:widowControl/>
        <w:tabs>
          <w:tab w:val="left" w:pos="851"/>
        </w:tabs>
        <w:spacing w:after="0" w:line="300" w:lineRule="exact"/>
        <w:jc w:val="center"/>
        <w:rPr>
          <w:rFonts w:eastAsia="Times New Roman" w:cs="Times New Roman"/>
          <w:sz w:val="22"/>
          <w:szCs w:val="22"/>
        </w:rPr>
      </w:pPr>
      <w:bookmarkStart w:id="7" w:name="_DV_M4"/>
      <w:bookmarkEnd w:id="7"/>
      <w:r w:rsidRPr="00AB3FBD">
        <w:rPr>
          <w:rFonts w:eastAsia="Times New Roman" w:cs="Times New Roman"/>
          <w:sz w:val="22"/>
          <w:szCs w:val="22"/>
        </w:rPr>
        <w:tab/>
      </w:r>
    </w:p>
    <w:p w14:paraId="06FEB1A3" w14:textId="77777777" w:rsidR="00F4666D" w:rsidRPr="00AB3FBD" w:rsidRDefault="00F4666D">
      <w:pPr>
        <w:pStyle w:val="Corpodetexto2"/>
        <w:widowControl/>
        <w:tabs>
          <w:tab w:val="left" w:pos="851"/>
        </w:tabs>
        <w:spacing w:after="0" w:line="300" w:lineRule="exact"/>
        <w:jc w:val="center"/>
        <w:rPr>
          <w:rFonts w:eastAsia="Times New Roman" w:cs="Times New Roman"/>
          <w:sz w:val="22"/>
          <w:szCs w:val="22"/>
        </w:rPr>
      </w:pPr>
    </w:p>
    <w:p w14:paraId="73F15FD3" w14:textId="44E78330" w:rsidR="00383E46"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5"/>
      <w:bookmarkEnd w:id="5"/>
      <w:bookmarkEnd w:id="6"/>
      <w:bookmarkEnd w:id="8"/>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1A5744" w:rsidRPr="00D51F07">
        <w:rPr>
          <w:sz w:val="22"/>
          <w:szCs w:val="22"/>
          <w:lang w:val="pt-BR"/>
        </w:rPr>
        <w:t>[__]</w:t>
      </w:r>
      <w:r w:rsidR="0067534D"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1A5744">
        <w:rPr>
          <w:rFonts w:eastAsia="Times New Roman"/>
          <w:sz w:val="22"/>
          <w:szCs w:val="22"/>
          <w:lang w:val="pt-BR"/>
        </w:rPr>
        <w:t>agosto</w:t>
      </w:r>
      <w:r w:rsidR="00662C35"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A728C2" w:rsidRPr="00AB3FBD">
        <w:rPr>
          <w:rFonts w:eastAsia="Times New Roman"/>
          <w:sz w:val="22"/>
          <w:szCs w:val="22"/>
          <w:lang w:val="pt-BR"/>
        </w:rPr>
        <w:t>2020</w:t>
      </w:r>
      <w:r w:rsidR="00383E46" w:rsidRPr="00AB3FBD">
        <w:rPr>
          <w:rFonts w:eastAsia="Times New Roman"/>
          <w:sz w:val="22"/>
          <w:szCs w:val="22"/>
          <w:lang w:val="pt-BR"/>
        </w:rPr>
        <w:t>, às 10:00 horas, na sede da OSP Investimentos S.A. – em Recuperação Judicial (“</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localizada na Rua Lemos Monteiro, 120, 9º andar, parte I, Butantã, São Paulo/SP, CEP: 05501-050.</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7777777" w:rsidR="00E762BF"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 xml:space="preserve">1ª série,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7777777" w:rsidR="00E762BF" w:rsidRPr="000D0B83"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3C6957" w:rsidRPr="00AB3FBD">
        <w:rPr>
          <w:rFonts w:eastAsia="Times New Roman"/>
          <w:sz w:val="22"/>
          <w:szCs w:val="22"/>
          <w:lang w:val="pt-BR"/>
        </w:rPr>
        <w:t>por meio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Presentes, ainda, os representantes da Companhia</w:t>
      </w:r>
      <w:r w:rsidR="00882D55" w:rsidRPr="00AB3FBD">
        <w:rPr>
          <w:rFonts w:eastAsia="Times New Roman"/>
          <w:sz w:val="22"/>
          <w:szCs w:val="22"/>
          <w:lang w:val="pt-BR"/>
        </w:rPr>
        <w:t xml:space="preserve">, inclusive na condição de sucessora legal da </w:t>
      </w:r>
      <w:r w:rsidR="00AD52E1" w:rsidRPr="00AB3FBD">
        <w:rPr>
          <w:rFonts w:eastAsia="Times New Roman"/>
          <w:sz w:val="22"/>
          <w:szCs w:val="22"/>
          <w:lang w:val="pt-BR"/>
        </w:rPr>
        <w:t xml:space="preserve">parcela cindida da </w:t>
      </w:r>
      <w:r w:rsidR="00882D55" w:rsidRPr="00AB3FBD">
        <w:rPr>
          <w:rFonts w:eastAsia="Times New Roman"/>
          <w:sz w:val="22"/>
          <w:szCs w:val="22"/>
          <w:lang w:val="pt-BR"/>
        </w:rPr>
        <w:t>Odebrecht Serviços e Participações S.A.</w:t>
      </w:r>
      <w:r w:rsidR="00383E46" w:rsidRPr="00AB3FBD">
        <w:rPr>
          <w:rFonts w:eastAsia="Times New Roman"/>
          <w:sz w:val="22"/>
          <w:szCs w:val="22"/>
          <w:lang w:val="pt-BR"/>
        </w:rPr>
        <w:t xml:space="preserve"> – Em Recuperação Judicial</w:t>
      </w:r>
      <w:r w:rsidR="00882D55" w:rsidRPr="00AB3FBD">
        <w:rPr>
          <w:rFonts w:eastAsia="Times New Roman"/>
          <w:sz w:val="22"/>
          <w:szCs w:val="22"/>
          <w:lang w:val="pt-BR"/>
        </w:rPr>
        <w:t xml:space="preserve"> </w:t>
      </w:r>
      <w:r w:rsidR="00B85853" w:rsidRPr="00AB3FBD">
        <w:rPr>
          <w:rFonts w:eastAsia="Times New Roman"/>
          <w:sz w:val="22"/>
          <w:szCs w:val="22"/>
          <w:lang w:val="pt-BR"/>
        </w:rPr>
        <w:t>(“</w:t>
      </w:r>
      <w:r w:rsidR="00B85853" w:rsidRPr="00AB3FBD">
        <w:rPr>
          <w:rFonts w:eastAsia="Times New Roman"/>
          <w:sz w:val="22"/>
          <w:szCs w:val="22"/>
          <w:u w:val="single"/>
          <w:lang w:val="pt-BR"/>
        </w:rPr>
        <w:t>OSP</w:t>
      </w:r>
      <w:r w:rsidR="00B85853" w:rsidRPr="00AB3FBD">
        <w:rPr>
          <w:rFonts w:eastAsia="Times New Roman"/>
          <w:sz w:val="22"/>
          <w:szCs w:val="22"/>
          <w:lang w:val="pt-BR"/>
        </w:rPr>
        <w:t xml:space="preserve">”) </w:t>
      </w:r>
      <w:r w:rsidR="00882D55" w:rsidRPr="00AB3FBD">
        <w:rPr>
          <w:rFonts w:eastAsia="Times New Roman"/>
          <w:sz w:val="22"/>
          <w:szCs w:val="22"/>
          <w:lang w:val="pt-BR"/>
        </w:rPr>
        <w:t>em decorrência da incorporação</w:t>
      </w:r>
      <w:r w:rsidR="00C16C9F" w:rsidRPr="00AB3FBD">
        <w:rPr>
          <w:rFonts w:eastAsia="Times New Roman"/>
          <w:sz w:val="22"/>
          <w:szCs w:val="22"/>
          <w:lang w:val="pt-BR"/>
        </w:rPr>
        <w:t xml:space="preserve"> de parcela cindida</w:t>
      </w:r>
      <w:r w:rsidR="00882D55" w:rsidRPr="00AB3FBD">
        <w:rPr>
          <w:rFonts w:eastAsia="Times New Roman"/>
          <w:sz w:val="22"/>
          <w:szCs w:val="22"/>
          <w:lang w:val="pt-BR"/>
        </w:rPr>
        <w:t xml:space="preserve"> realizada em </w:t>
      </w:r>
      <w:r w:rsidR="007B696D" w:rsidRPr="00AB3FBD">
        <w:rPr>
          <w:rFonts w:eastAsia="Times New Roman"/>
          <w:sz w:val="22"/>
          <w:szCs w:val="22"/>
          <w:lang w:val="pt-BR"/>
        </w:rPr>
        <w:t>31 de dezembro de 2018, cuja ata de assembleia geral extraordinária da Odebrecht Serviços e Participações S.A.</w:t>
      </w:r>
      <w:r w:rsidR="00383E46" w:rsidRPr="00AB3FBD">
        <w:rPr>
          <w:rFonts w:eastAsia="Times New Roman"/>
          <w:sz w:val="22"/>
          <w:szCs w:val="22"/>
          <w:lang w:val="pt-BR"/>
        </w:rPr>
        <w:t xml:space="preserve"> – Em Recuperação Judicial</w:t>
      </w:r>
      <w:r w:rsidR="007B696D" w:rsidRPr="00AB3FBD">
        <w:rPr>
          <w:rFonts w:eastAsia="Times New Roman"/>
          <w:sz w:val="22"/>
          <w:szCs w:val="22"/>
          <w:lang w:val="pt-BR"/>
        </w:rPr>
        <w:t xml:space="preserve"> foi</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a ata de assembleia geral extraordinária da </w:t>
      </w:r>
      <w:r w:rsidR="00EA22AF" w:rsidRPr="00AB3FBD">
        <w:rPr>
          <w:rFonts w:eastAsia="Times New Roman"/>
          <w:sz w:val="22"/>
          <w:szCs w:val="22"/>
          <w:lang w:val="pt-BR"/>
        </w:rPr>
        <w:t>Emissora</w:t>
      </w:r>
      <w:r w:rsidR="007B696D" w:rsidRPr="00AB3FBD">
        <w:rPr>
          <w:rFonts w:eastAsia="Times New Roman"/>
          <w:sz w:val="22"/>
          <w:szCs w:val="22"/>
          <w:lang w:val="pt-BR"/>
        </w:rPr>
        <w:t xml:space="preserve"> foi registrada perante a JUCESP sob o nº 70.875/19-4 em sessão de 06 de fevereiro de 2019</w:t>
      </w:r>
      <w:r w:rsidR="00C16C9F" w:rsidRPr="00AB3FBD">
        <w:rPr>
          <w:rFonts w:eastAsia="Times New Roman"/>
          <w:sz w:val="22"/>
          <w:szCs w:val="22"/>
          <w:lang w:val="pt-BR"/>
        </w:rPr>
        <w:t xml:space="preserve">, </w:t>
      </w:r>
      <w:r w:rsidR="00C40AD7" w:rsidRPr="00AB3FBD">
        <w:rPr>
          <w:rFonts w:eastAsia="Times New Roman"/>
          <w:sz w:val="22"/>
          <w:szCs w:val="22"/>
          <w:lang w:val="pt-BR"/>
        </w:rPr>
        <w:t xml:space="preserve">da OSP, </w:t>
      </w:r>
      <w:r w:rsidR="00C16C9F" w:rsidRPr="00AB3FBD">
        <w:rPr>
          <w:rFonts w:eastAsia="Times New Roman"/>
          <w:sz w:val="22"/>
          <w:szCs w:val="22"/>
          <w:lang w:val="pt-BR"/>
        </w:rPr>
        <w:t>da Odebrecht 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 (“</w:t>
      </w:r>
      <w:r w:rsidR="00383E46" w:rsidRPr="00AB3FBD">
        <w:rPr>
          <w:rFonts w:eastAsia="Times New Roman"/>
          <w:sz w:val="22"/>
          <w:szCs w:val="22"/>
          <w:u w:val="single"/>
          <w:lang w:val="pt-BR"/>
        </w:rPr>
        <w:t>ODB</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OSP,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e 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rsidP="000D0B83">
      <w:pPr>
        <w:widowControl/>
        <w:tabs>
          <w:tab w:val="left" w:pos="0"/>
        </w:tabs>
        <w:spacing w:line="300" w:lineRule="exact"/>
        <w:jc w:val="both"/>
        <w:rPr>
          <w:rFonts w:eastAsia="Times New Roman"/>
          <w:sz w:val="22"/>
          <w:szCs w:val="22"/>
          <w:lang w:val=""/>
        </w:rPr>
      </w:pPr>
    </w:p>
    <w:p w14:paraId="451D8953" w14:textId="77777777" w:rsidR="00383E46" w:rsidRPr="00AB3FBD" w:rsidRDefault="007F7FC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1" w:name="_DV_M8"/>
      <w:bookmarkEnd w:id="11"/>
      <w:r w:rsidRPr="00AB3FBD">
        <w:rPr>
          <w:b/>
          <w:sz w:val="22"/>
          <w:szCs w:val="22"/>
          <w:u w:val="single"/>
          <w:lang w:val="pt-BR"/>
        </w:rPr>
        <w:lastRenderedPageBreak/>
        <w:t>Mesa</w:t>
      </w:r>
      <w:r w:rsidRPr="00AB3FBD">
        <w:rPr>
          <w:b/>
          <w:sz w:val="22"/>
          <w:szCs w:val="22"/>
          <w:lang w:val="pt-BR"/>
        </w:rPr>
        <w:t xml:space="preserve">: </w:t>
      </w:r>
      <w:r w:rsidR="000D0B83" w:rsidRPr="000D0B83">
        <w:rPr>
          <w:sz w:val="22"/>
          <w:szCs w:val="22"/>
          <w:u w:val="single"/>
          <w:lang w:val="pt-BR"/>
        </w:rPr>
        <w:t>Presidente</w:t>
      </w:r>
      <w:r w:rsidR="000D0B83" w:rsidRPr="000D0B83">
        <w:rPr>
          <w:sz w:val="22"/>
          <w:szCs w:val="22"/>
          <w:lang w:val="pt-BR"/>
        </w:rPr>
        <w:t xml:space="preserve">: Larissa Monteiro de Araújo, eleito pelos Debenturistas; e </w:t>
      </w:r>
      <w:r w:rsidR="000D0B83" w:rsidRPr="000D0B83">
        <w:rPr>
          <w:sz w:val="22"/>
          <w:szCs w:val="22"/>
          <w:u w:val="single"/>
          <w:lang w:val="pt-BR"/>
        </w:rPr>
        <w:t>Secretário</w:t>
      </w:r>
      <w:r w:rsidR="000D0B83" w:rsidRPr="000D0B83">
        <w:rPr>
          <w:sz w:val="22"/>
          <w:szCs w:val="22"/>
          <w:lang w:val="pt-BR"/>
        </w:rPr>
        <w:t>: Andrea Rodrigues Mendonça Ferreira</w:t>
      </w:r>
      <w:r w:rsidRPr="00AB3FBD">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9"/>
      <w:bookmarkEnd w:id="12"/>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rsidP="00D72722">
      <w:pPr>
        <w:widowControl/>
        <w:tabs>
          <w:tab w:val="left" w:pos="0"/>
        </w:tabs>
        <w:spacing w:line="300" w:lineRule="exact"/>
        <w:jc w:val="both"/>
        <w:rPr>
          <w:rFonts w:eastAsia="Times New Roman" w:cs="Calibri"/>
          <w:sz w:val="22"/>
          <w:szCs w:val="22"/>
          <w:lang w:val=""/>
        </w:rPr>
      </w:pPr>
    </w:p>
    <w:p w14:paraId="0221DF40" w14:textId="00A091DF" w:rsidR="00D72722" w:rsidRPr="00AB3FBD" w:rsidRDefault="00026698"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4.4.1 da Escritura de Emissão, a fim de refletir as novas Datas de Vencimento das Debêntures, Período de Carência e Data de Pagamento dos Juros</w:t>
      </w:r>
      <w:r w:rsidR="0054270E" w:rsidRPr="00AB3FBD">
        <w:rPr>
          <w:rFonts w:eastAsia="Times New Roman"/>
          <w:sz w:val="22"/>
          <w:szCs w:val="22"/>
          <w:lang w:val="pt-BR"/>
        </w:rPr>
        <w:t xml:space="preserve"> 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 31 de agosto de 2020</w:t>
      </w:r>
      <w:r w:rsidR="00B923F3">
        <w:rPr>
          <w:rFonts w:eastAsia="Times New Roman"/>
          <w:sz w:val="22"/>
          <w:szCs w:val="22"/>
          <w:lang w:val="pt-BR"/>
        </w:rPr>
        <w:t xml:space="preserve">, </w:t>
      </w:r>
      <w:r w:rsidR="0033163D">
        <w:rPr>
          <w:rFonts w:eastAsia="Times New Roman"/>
          <w:sz w:val="22"/>
          <w:szCs w:val="22"/>
          <w:lang w:val="pt-BR"/>
        </w:rPr>
        <w:t xml:space="preserve">para </w:t>
      </w:r>
      <w:bookmarkStart w:id="13" w:name="_Hlk48649023"/>
      <w:r w:rsidR="0033163D">
        <w:rPr>
          <w:rFonts w:eastAsia="Times New Roman"/>
          <w:sz w:val="22"/>
          <w:szCs w:val="22"/>
          <w:lang w:val="pt-BR"/>
        </w:rPr>
        <w:t>1º de março de 2021</w:t>
      </w:r>
      <w:bookmarkEnd w:id="13"/>
      <w:r w:rsidR="00D72722" w:rsidRPr="00AB3FBD">
        <w:rPr>
          <w:rFonts w:eastAsia="Times New Roman"/>
          <w:sz w:val="22"/>
          <w:szCs w:val="22"/>
          <w:lang w:val="pt-BR"/>
        </w:rPr>
        <w:t xml:space="preserve">; </w:t>
      </w:r>
    </w:p>
    <w:p w14:paraId="687E4974"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D177D0">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4" w:name="_DV_M10"/>
      <w:bookmarkStart w:id="15" w:name="_DV_M11"/>
      <w:bookmarkStart w:id="16" w:name="_DV_M12"/>
      <w:bookmarkStart w:id="17" w:name="_DV_M14"/>
      <w:bookmarkStart w:id="18" w:name="_DV_M15"/>
      <w:bookmarkEnd w:id="14"/>
      <w:bookmarkEnd w:id="15"/>
      <w:bookmarkEnd w:id="16"/>
      <w:bookmarkEnd w:id="17"/>
      <w:bookmarkEnd w:id="18"/>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77777777" w:rsidR="003E2243" w:rsidRPr="00AB3FBD" w:rsidRDefault="00D72722" w:rsidP="00D72722">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4.4.1 da Escritura de Emissão, a fim de refletir as novas Datas de Vencimento das Debêntures, Período de Carência e Data de Pagamento dos Juros</w:t>
      </w:r>
      <w:r w:rsidR="0054270E" w:rsidRPr="00AB3FBD">
        <w:rPr>
          <w:rFonts w:eastAsia="Times New Roman"/>
          <w:sz w:val="22"/>
          <w:szCs w:val="22"/>
          <w:lang w:val="pt-BR"/>
        </w:rPr>
        <w:t xml:space="preserve"> das Debêntures da 1ª Série, 4ª Série, 5ª Série e 6ª Série</w:t>
      </w:r>
      <w:r w:rsidR="003E2243" w:rsidRPr="00AB3FBD">
        <w:rPr>
          <w:rFonts w:eastAsia="Times New Roman"/>
          <w:sz w:val="22"/>
          <w:szCs w:val="22"/>
          <w:lang w:val="pt-BR"/>
        </w:rPr>
        <w:t>, 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rsidP="003E2243">
      <w:pPr>
        <w:widowControl/>
        <w:tabs>
          <w:tab w:val="left" w:pos="0"/>
        </w:tabs>
        <w:spacing w:line="300" w:lineRule="exact"/>
        <w:jc w:val="both"/>
        <w:rPr>
          <w:rFonts w:eastAsia="Times New Roman"/>
          <w:sz w:val="22"/>
          <w:szCs w:val="22"/>
          <w:lang w:val="pt-BR"/>
        </w:rPr>
      </w:pPr>
    </w:p>
    <w:p w14:paraId="464A90CA" w14:textId="63479F01" w:rsidR="003E2243" w:rsidRPr="00AB3FBD" w:rsidRDefault="004C3D2C" w:rsidP="003E2243">
      <w:pPr>
        <w:tabs>
          <w:tab w:val="left" w:pos="1260"/>
        </w:tabs>
        <w:spacing w:line="276" w:lineRule="auto"/>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vencimento em </w:t>
      </w:r>
      <w:r w:rsidR="0033163D" w:rsidRPr="0033163D">
        <w:rPr>
          <w:i/>
          <w:color w:val="000000"/>
          <w:sz w:val="22"/>
          <w:szCs w:val="22"/>
          <w:lang w:val="pt-BR"/>
        </w:rPr>
        <w:t>1º de março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xml:space="preserve">”); (b) as Debêntures da 2ª Série terão prazo de vigência de 4642 (quatro mil, seiscentos e quarenta e dois) dias corridos, vencendo-se, portanto,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(c) as Debêntures da 3ª Série (conforme abaixo definido) terão prazo de vigência de 4642 (quatro mil, seiscentos e quarenta e dois) dias corridos, vencendo-se, portanto, em 31 de março de 2029 (“</w:t>
      </w:r>
      <w:r w:rsidR="003E2243" w:rsidRPr="00AB3FBD">
        <w:rPr>
          <w:i/>
          <w:sz w:val="22"/>
          <w:szCs w:val="22"/>
          <w:u w:val="single"/>
          <w:lang w:val="pt-BR"/>
        </w:rPr>
        <w:t>Data de Vencimento das Debêntures da 3ª Série</w:t>
      </w:r>
      <w:r w:rsidR="003E2243" w:rsidRPr="00AB3FBD">
        <w:rPr>
          <w:i/>
          <w:sz w:val="22"/>
          <w:szCs w:val="22"/>
          <w:lang w:val="pt-BR"/>
        </w:rPr>
        <w:t xml:space="preserve">”); as Debêntures da 4ª Série terão vencimento em </w:t>
      </w:r>
      <w:r w:rsidR="0033163D" w:rsidRPr="0033163D">
        <w:rPr>
          <w:i/>
          <w:color w:val="000000"/>
          <w:sz w:val="22"/>
          <w:szCs w:val="22"/>
          <w:lang w:val="pt-BR"/>
        </w:rPr>
        <w:t>1º de março de 2021</w:t>
      </w:r>
      <w:r w:rsidR="003E2243" w:rsidRPr="00AB3FBD">
        <w:rPr>
          <w:i/>
          <w:sz w:val="22"/>
          <w:szCs w:val="22"/>
          <w:lang w:val="pt-BR"/>
        </w:rPr>
        <w:t xml:space="preserve"> (“</w:t>
      </w:r>
      <w:r w:rsidR="003E2243" w:rsidRPr="00AB3FBD">
        <w:rPr>
          <w:i/>
          <w:sz w:val="22"/>
          <w:szCs w:val="22"/>
          <w:u w:val="single"/>
          <w:lang w:val="pt-BR"/>
        </w:rPr>
        <w:t>Data de Vencimento das Debêntures da 4ª Série</w:t>
      </w:r>
      <w:r w:rsidR="003E2243" w:rsidRPr="00AB3FBD">
        <w:rPr>
          <w:i/>
          <w:sz w:val="22"/>
          <w:szCs w:val="22"/>
          <w:lang w:val="pt-BR"/>
        </w:rPr>
        <w:t xml:space="preserve">”); as Debêntures da 5ª Série terão vencimento em </w:t>
      </w:r>
      <w:r w:rsidR="0033163D" w:rsidRPr="0033163D">
        <w:rPr>
          <w:i/>
          <w:color w:val="000000"/>
          <w:sz w:val="22"/>
          <w:szCs w:val="22"/>
          <w:lang w:val="pt-BR"/>
        </w:rPr>
        <w:t>1º de março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as Debêntures da 6ª Série terão vencimento em </w:t>
      </w:r>
      <w:r w:rsidR="0033163D" w:rsidRPr="0033163D">
        <w:rPr>
          <w:i/>
          <w:color w:val="000000"/>
          <w:sz w:val="22"/>
          <w:szCs w:val="22"/>
          <w:lang w:val="pt-BR"/>
        </w:rPr>
        <w:t>1º de março de 2021</w:t>
      </w:r>
      <w:r w:rsidR="003E2243" w:rsidRPr="00AB3FBD">
        <w:rPr>
          <w:i/>
          <w:sz w:val="22"/>
          <w:szCs w:val="22"/>
          <w:lang w:val="pt-BR"/>
        </w:rPr>
        <w:t xml:space="preserve"> (“</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E2243">
      <w:pPr>
        <w:tabs>
          <w:tab w:val="left" w:pos="1260"/>
        </w:tabs>
        <w:spacing w:line="276" w:lineRule="auto"/>
        <w:jc w:val="both"/>
        <w:rPr>
          <w:i/>
          <w:sz w:val="22"/>
          <w:szCs w:val="22"/>
          <w:lang w:val="pt-BR"/>
        </w:rPr>
      </w:pPr>
    </w:p>
    <w:p w14:paraId="0F3A181B" w14:textId="77777777" w:rsidR="004C3D2C" w:rsidRPr="00AB3FBD" w:rsidRDefault="004C3D2C" w:rsidP="00D177D0">
      <w:pPr>
        <w:tabs>
          <w:tab w:val="left" w:pos="1260"/>
        </w:tabs>
        <w:spacing w:line="276" w:lineRule="auto"/>
        <w:jc w:val="both"/>
        <w:rPr>
          <w:i/>
          <w:sz w:val="22"/>
          <w:szCs w:val="22"/>
          <w:lang w:val="pt-BR"/>
        </w:rPr>
      </w:pPr>
      <w:r w:rsidRPr="00AB3FBD">
        <w:rPr>
          <w:i/>
          <w:sz w:val="22"/>
          <w:szCs w:val="22"/>
          <w:lang w:val="pt-BR"/>
        </w:rPr>
        <w:t>(...)</w:t>
      </w:r>
    </w:p>
    <w:p w14:paraId="42BB69F2" w14:textId="77777777" w:rsidR="003E2243" w:rsidRPr="00AB3FBD" w:rsidRDefault="003E2243" w:rsidP="003E2243">
      <w:pPr>
        <w:widowControl/>
        <w:tabs>
          <w:tab w:val="left" w:pos="0"/>
        </w:tabs>
        <w:spacing w:line="300" w:lineRule="exact"/>
        <w:jc w:val="both"/>
        <w:rPr>
          <w:rFonts w:eastAsia="Times New Roman"/>
          <w:sz w:val="22"/>
          <w:szCs w:val="22"/>
          <w:lang w:val="pt-BR"/>
        </w:rPr>
      </w:pPr>
    </w:p>
    <w:p w14:paraId="2ADC5437" w14:textId="77777777" w:rsidR="00F4666D" w:rsidRDefault="00F4666D">
      <w:pPr>
        <w:widowControl/>
        <w:autoSpaceDE/>
        <w:autoSpaceDN/>
        <w:adjustRightInd/>
        <w:spacing w:after="160" w:line="259" w:lineRule="auto"/>
        <w:rPr>
          <w:rFonts w:eastAsia="Times New Roman"/>
          <w:i/>
          <w:sz w:val="22"/>
          <w:szCs w:val="22"/>
          <w:lang w:val="pt-BR"/>
        </w:rPr>
      </w:pPr>
      <w:r>
        <w:rPr>
          <w:rFonts w:eastAsia="Times New Roman"/>
          <w:i/>
          <w:sz w:val="22"/>
          <w:szCs w:val="22"/>
          <w:lang w:val="pt-BR"/>
        </w:rPr>
        <w:br w:type="page"/>
      </w:r>
    </w:p>
    <w:p w14:paraId="619779A7" w14:textId="08A4B989" w:rsidR="004C3D2C" w:rsidRPr="00AB3FBD" w:rsidRDefault="004C3D2C" w:rsidP="00D177D0">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lastRenderedPageBreak/>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AB3FBD">
        <w:rPr>
          <w:i/>
          <w:color w:val="000000"/>
          <w:sz w:val="22"/>
          <w:szCs w:val="22"/>
          <w:lang w:val="pt-BR"/>
        </w:rPr>
        <w:t xml:space="preserve"> pagos</w:t>
      </w:r>
      <w:r w:rsidRPr="00AB3FBD">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33163D" w:rsidRPr="0033163D">
        <w:rPr>
          <w:i/>
          <w:sz w:val="22"/>
          <w:szCs w:val="22"/>
          <w:lang w:val="pt-BR"/>
        </w:rPr>
        <w:t>1º de março de 2021</w:t>
      </w:r>
      <w:r w:rsidRPr="00AB3FBD">
        <w:rPr>
          <w:i/>
          <w:sz w:val="22"/>
          <w:szCs w:val="22"/>
          <w:lang w:val="pt-BR"/>
        </w:rPr>
        <w:t>, juntamente com o Valor Nominal Unitário das Debêntures, sem prejuízo do disposto na Cláusula 4.3.2.1 abaixo; (</w:t>
      </w:r>
      <w:proofErr w:type="spellStart"/>
      <w:r w:rsidRPr="00AB3FBD">
        <w:rPr>
          <w:i/>
          <w:sz w:val="22"/>
          <w:szCs w:val="22"/>
          <w:lang w:val="pt-BR"/>
        </w:rPr>
        <w:t>ii</w:t>
      </w:r>
      <w:proofErr w:type="spellEnd"/>
      <w:r w:rsidRPr="00AB3FBD">
        <w:rPr>
          <w:i/>
          <w:sz w:val="22"/>
          <w:szCs w:val="22"/>
          <w:lang w:val="pt-BR"/>
        </w:rPr>
        <w:t xml:space="preserve">) no caso da 2ª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de 2021 e o último, na Data de Vencimento das Debêntures da 2ª Série; e (</w:t>
      </w:r>
      <w:proofErr w:type="spellStart"/>
      <w:r w:rsidRPr="00AB3FBD">
        <w:rPr>
          <w:i/>
          <w:sz w:val="22"/>
          <w:szCs w:val="22"/>
          <w:lang w:val="pt-BR"/>
        </w:rPr>
        <w:t>iii</w:t>
      </w:r>
      <w:proofErr w:type="spellEnd"/>
      <w:r w:rsidRPr="00AB3FBD">
        <w:rPr>
          <w:i/>
          <w:sz w:val="22"/>
          <w:szCs w:val="22"/>
          <w:lang w:val="pt-BR"/>
        </w:rPr>
        <w:t xml:space="preserve">) no caso da 3ª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 xml:space="preserve">de 2021 e o último, na Data de Vencimento das Debêntures da 3ª Série. Os Juros incorridos, para as Debêntures da 2ª Série, desde a Data de Emissão até </w:t>
      </w:r>
      <w:r w:rsidR="0033163D" w:rsidRPr="0033163D">
        <w:rPr>
          <w:i/>
          <w:sz w:val="22"/>
          <w:szCs w:val="22"/>
          <w:lang w:val="pt-BR"/>
        </w:rPr>
        <w:t>1º de março de 2021</w:t>
      </w:r>
      <w:r w:rsidRPr="00AB3FBD">
        <w:rPr>
          <w:i/>
          <w:sz w:val="22"/>
          <w:szCs w:val="22"/>
          <w:lang w:val="pt-BR"/>
        </w:rPr>
        <w:t xml:space="preserve">, serão incorporados ao Valor Nominal Unitário das Debêntures da 2ª Série. Os Juros incorridos, para as Debêntures da 3ª Série, desde a Data de Emissão até </w:t>
      </w:r>
      <w:r w:rsidR="0033163D" w:rsidRPr="0033163D">
        <w:rPr>
          <w:i/>
          <w:sz w:val="22"/>
          <w:szCs w:val="22"/>
          <w:lang w:val="pt-BR"/>
        </w:rPr>
        <w:t>1º de março de 2021</w:t>
      </w:r>
      <w:r w:rsidRPr="00AB3FBD">
        <w:rPr>
          <w:i/>
          <w:sz w:val="22"/>
          <w:szCs w:val="22"/>
          <w:lang w:val="pt-BR"/>
        </w:rPr>
        <w:t>, serão incorporados ao Valor Nominal Unitário das Debêntures da 3ª Série</w:t>
      </w:r>
      <w:r w:rsidRPr="00AB3FBD">
        <w:rPr>
          <w:i/>
          <w:color w:val="000000"/>
          <w:sz w:val="22"/>
          <w:szCs w:val="22"/>
          <w:lang w:val="pt-BR"/>
        </w:rPr>
        <w:t>.</w:t>
      </w:r>
    </w:p>
    <w:p w14:paraId="0B22D3F0" w14:textId="77777777" w:rsidR="004C3D2C" w:rsidRPr="00AB3FBD" w:rsidRDefault="004C3D2C" w:rsidP="004C3D2C">
      <w:pPr>
        <w:spacing w:line="276" w:lineRule="auto"/>
        <w:rPr>
          <w:i/>
          <w:sz w:val="22"/>
          <w:szCs w:val="22"/>
          <w:lang w:val="pt-BR"/>
        </w:rPr>
      </w:pPr>
    </w:p>
    <w:p w14:paraId="5229509D" w14:textId="3F58C7A6" w:rsidR="004C3D2C" w:rsidRPr="00AB3FBD" w:rsidRDefault="004C3D2C" w:rsidP="00D177D0">
      <w:pPr>
        <w:pStyle w:val="PargrafodaLista"/>
        <w:widowControl/>
        <w:numPr>
          <w:ilvl w:val="3"/>
          <w:numId w:val="29"/>
        </w:numPr>
        <w:autoSpaceDE/>
        <w:autoSpaceDN/>
        <w:adjustRightInd/>
        <w:spacing w:line="276" w:lineRule="auto"/>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nos termos da Cláusula 4.1.7.1, os Juros incorridos desde a respectiva Data de Subscrição ou a última data de pagamento de juros até 31 de </w:t>
      </w:r>
      <w:r w:rsidR="00DE2CF4">
        <w:rPr>
          <w:i/>
          <w:sz w:val="22"/>
          <w:szCs w:val="22"/>
          <w:lang w:val="pt-BR"/>
        </w:rPr>
        <w:t>maio</w:t>
      </w:r>
      <w:r w:rsidRPr="00AB3FBD">
        <w:rPr>
          <w:i/>
          <w:sz w:val="22"/>
          <w:szCs w:val="22"/>
          <w:lang w:val="pt-BR"/>
        </w:rPr>
        <w:t xml:space="preserve"> de </w:t>
      </w:r>
      <w:r w:rsidR="00DE2CF4">
        <w:rPr>
          <w:i/>
          <w:sz w:val="22"/>
          <w:szCs w:val="22"/>
          <w:lang w:val="pt-BR"/>
        </w:rPr>
        <w:t>2020</w:t>
      </w:r>
      <w:r w:rsidRPr="00AB3FBD">
        <w:rPr>
          <w:i/>
          <w:sz w:val="22"/>
          <w:szCs w:val="22"/>
          <w:lang w:val="pt-BR"/>
        </w:rPr>
        <w:t xml:space="preserve"> serão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3E2243">
      <w:pPr>
        <w:widowControl/>
        <w:tabs>
          <w:tab w:val="left" w:pos="0"/>
        </w:tabs>
        <w:spacing w:line="300" w:lineRule="exact"/>
        <w:jc w:val="both"/>
        <w:rPr>
          <w:rFonts w:eastAsia="Times New Roman"/>
          <w:sz w:val="22"/>
          <w:szCs w:val="22"/>
          <w:lang w:val="pt-BR"/>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179"/>
        <w:gridCol w:w="1179"/>
        <w:gridCol w:w="1179"/>
        <w:gridCol w:w="1179"/>
        <w:gridCol w:w="1179"/>
        <w:gridCol w:w="1179"/>
      </w:tblGrid>
      <w:tr w:rsidR="009A23CB" w:rsidRPr="009B31D8" w14:paraId="43A4942A" w14:textId="77777777" w:rsidTr="00616C9E">
        <w:trPr>
          <w:tblHeader/>
        </w:trPr>
        <w:tc>
          <w:tcPr>
            <w:tcW w:w="1285" w:type="pct"/>
            <w:shd w:val="pct30" w:color="auto" w:fill="auto"/>
            <w:vAlign w:val="center"/>
          </w:tcPr>
          <w:p w14:paraId="118C62E2"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Períodos de Capitalização</w:t>
            </w:r>
          </w:p>
        </w:tc>
        <w:tc>
          <w:tcPr>
            <w:tcW w:w="623" w:type="pct"/>
            <w:shd w:val="pct30" w:color="auto" w:fill="auto"/>
            <w:vAlign w:val="center"/>
          </w:tcPr>
          <w:p w14:paraId="51BA4115"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715F995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1ª Série</w:t>
            </w:r>
          </w:p>
        </w:tc>
        <w:tc>
          <w:tcPr>
            <w:tcW w:w="623" w:type="pct"/>
            <w:shd w:val="pct30" w:color="auto" w:fill="auto"/>
            <w:vAlign w:val="center"/>
          </w:tcPr>
          <w:p w14:paraId="7B89BEB2"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6E659FAF"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2ª Série</w:t>
            </w:r>
          </w:p>
        </w:tc>
        <w:tc>
          <w:tcPr>
            <w:tcW w:w="623" w:type="pct"/>
            <w:shd w:val="pct30" w:color="auto" w:fill="auto"/>
            <w:vAlign w:val="center"/>
          </w:tcPr>
          <w:p w14:paraId="4BABE18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BF6DF1E"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3ª Série</w:t>
            </w:r>
          </w:p>
        </w:tc>
        <w:tc>
          <w:tcPr>
            <w:tcW w:w="615" w:type="pct"/>
            <w:shd w:val="pct30" w:color="auto" w:fill="auto"/>
          </w:tcPr>
          <w:p w14:paraId="68DA3FC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7CE0393"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4ª Série</w:t>
            </w:r>
          </w:p>
        </w:tc>
        <w:tc>
          <w:tcPr>
            <w:tcW w:w="615" w:type="pct"/>
            <w:shd w:val="pct30" w:color="auto" w:fill="auto"/>
          </w:tcPr>
          <w:p w14:paraId="556BD40D"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4B2D2A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5ª Série</w:t>
            </w:r>
          </w:p>
        </w:tc>
        <w:tc>
          <w:tcPr>
            <w:tcW w:w="615" w:type="pct"/>
            <w:shd w:val="pct30" w:color="auto" w:fill="auto"/>
          </w:tcPr>
          <w:p w14:paraId="7B48725C"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55832E0"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6ª Série</w:t>
            </w:r>
          </w:p>
        </w:tc>
      </w:tr>
      <w:tr w:rsidR="009A23CB" w:rsidRPr="00AB3FBD" w14:paraId="0A7D72D9" w14:textId="77777777" w:rsidTr="00387442">
        <w:tc>
          <w:tcPr>
            <w:tcW w:w="1285" w:type="pct"/>
            <w:vAlign w:val="center"/>
          </w:tcPr>
          <w:p w14:paraId="1BD4F27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23" w:type="pct"/>
            <w:vAlign w:val="center"/>
          </w:tcPr>
          <w:p w14:paraId="5366859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23" w:type="pct"/>
            <w:vAlign w:val="center"/>
          </w:tcPr>
          <w:p w14:paraId="1F1FBAD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1F4F7A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4718D43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15" w:type="pct"/>
            <w:vAlign w:val="center"/>
          </w:tcPr>
          <w:p w14:paraId="1E92C8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15" w:type="pct"/>
            <w:vAlign w:val="center"/>
          </w:tcPr>
          <w:p w14:paraId="0020EF0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68CBB8C0" w14:textId="77777777" w:rsidTr="00387442">
        <w:tc>
          <w:tcPr>
            <w:tcW w:w="1285" w:type="pct"/>
            <w:vAlign w:val="center"/>
          </w:tcPr>
          <w:p w14:paraId="09ABA9E1"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2017 até 31 de maio de 2018</w:t>
            </w:r>
          </w:p>
        </w:tc>
        <w:tc>
          <w:tcPr>
            <w:tcW w:w="623" w:type="pct"/>
            <w:vAlign w:val="center"/>
          </w:tcPr>
          <w:p w14:paraId="19A0E3B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23" w:type="pct"/>
            <w:vAlign w:val="center"/>
          </w:tcPr>
          <w:p w14:paraId="4C4BA2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0C94616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33698B5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15" w:type="pct"/>
            <w:vAlign w:val="center"/>
          </w:tcPr>
          <w:p w14:paraId="7313DA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15" w:type="pct"/>
            <w:vAlign w:val="center"/>
          </w:tcPr>
          <w:p w14:paraId="5BBFD1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16B5D078" w14:textId="77777777" w:rsidTr="00387442">
        <w:tc>
          <w:tcPr>
            <w:tcW w:w="1285" w:type="pct"/>
            <w:vAlign w:val="center"/>
          </w:tcPr>
          <w:p w14:paraId="6A7B8D8A"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 xml:space="preserve">31 de maio de 2018 </w:t>
            </w:r>
            <w:r w:rsidRPr="00AB3FBD">
              <w:rPr>
                <w:i/>
                <w:sz w:val="22"/>
                <w:szCs w:val="22"/>
              </w:rPr>
              <w:lastRenderedPageBreak/>
              <w:t>até 31 de maio de 2019</w:t>
            </w:r>
          </w:p>
        </w:tc>
        <w:tc>
          <w:tcPr>
            <w:tcW w:w="623" w:type="pct"/>
            <w:vAlign w:val="center"/>
          </w:tcPr>
          <w:p w14:paraId="20F1E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lastRenderedPageBreak/>
              <w:t>130%</w:t>
            </w:r>
          </w:p>
        </w:tc>
        <w:tc>
          <w:tcPr>
            <w:tcW w:w="623" w:type="pct"/>
            <w:vAlign w:val="center"/>
          </w:tcPr>
          <w:p w14:paraId="7B501F6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4BD154F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38B5312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15" w:type="pct"/>
            <w:vAlign w:val="center"/>
          </w:tcPr>
          <w:p w14:paraId="1A2C03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15" w:type="pct"/>
            <w:vAlign w:val="center"/>
          </w:tcPr>
          <w:p w14:paraId="2585BD2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7E3DF091" w14:textId="77777777" w:rsidTr="00387442">
        <w:tc>
          <w:tcPr>
            <w:tcW w:w="1285" w:type="pct"/>
            <w:vAlign w:val="center"/>
          </w:tcPr>
          <w:p w14:paraId="580B3C85" w14:textId="52DD66A9"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 xml:space="preserve">31 de maio de 2019 até </w:t>
            </w:r>
            <w:r w:rsidR="001A5744">
              <w:rPr>
                <w:i/>
                <w:sz w:val="22"/>
                <w:szCs w:val="22"/>
              </w:rPr>
              <w:t>1º de marcço</w:t>
            </w:r>
            <w:r w:rsidRPr="00AB3FBD">
              <w:rPr>
                <w:i/>
                <w:sz w:val="22"/>
                <w:szCs w:val="22"/>
              </w:rPr>
              <w:t xml:space="preserve"> de 202</w:t>
            </w:r>
            <w:r w:rsidR="001A5744">
              <w:rPr>
                <w:i/>
                <w:sz w:val="22"/>
                <w:szCs w:val="22"/>
              </w:rPr>
              <w:t>1</w:t>
            </w:r>
          </w:p>
        </w:tc>
        <w:tc>
          <w:tcPr>
            <w:tcW w:w="623" w:type="pct"/>
            <w:vAlign w:val="center"/>
          </w:tcPr>
          <w:p w14:paraId="421DAB9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23" w:type="pct"/>
            <w:vAlign w:val="center"/>
          </w:tcPr>
          <w:p w14:paraId="074D4BB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3B5EE00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41C66F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15" w:type="pct"/>
            <w:vAlign w:val="center"/>
          </w:tcPr>
          <w:p w14:paraId="74BDAD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15" w:type="pct"/>
            <w:vAlign w:val="center"/>
          </w:tcPr>
          <w:p w14:paraId="2BC34BC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7F83192C" w14:textId="77777777" w:rsidTr="00387442">
        <w:tc>
          <w:tcPr>
            <w:tcW w:w="1285" w:type="pct"/>
            <w:vAlign w:val="center"/>
          </w:tcPr>
          <w:p w14:paraId="2942F97E" w14:textId="4160777C" w:rsidR="009A23CB" w:rsidRPr="00AB3FBD" w:rsidRDefault="001A5744" w:rsidP="00616C9E">
            <w:pPr>
              <w:pStyle w:val="Corpodetexto2"/>
              <w:overflowPunct w:val="0"/>
              <w:spacing w:after="0" w:line="276" w:lineRule="auto"/>
              <w:jc w:val="both"/>
              <w:textAlignment w:val="baseline"/>
              <w:rPr>
                <w:i/>
                <w:sz w:val="22"/>
                <w:szCs w:val="22"/>
              </w:rPr>
            </w:pPr>
            <w:r>
              <w:rPr>
                <w:i/>
                <w:sz w:val="22"/>
                <w:szCs w:val="22"/>
              </w:rPr>
              <w:t xml:space="preserve">1º de março de 2021 </w:t>
            </w:r>
            <w:r w:rsidR="009A23CB" w:rsidRPr="00AB3FBD">
              <w:rPr>
                <w:i/>
                <w:sz w:val="22"/>
                <w:szCs w:val="22"/>
              </w:rPr>
              <w:t xml:space="preserve"> até 31 de maio de 2021 </w:t>
            </w:r>
          </w:p>
        </w:tc>
        <w:tc>
          <w:tcPr>
            <w:tcW w:w="623" w:type="pct"/>
            <w:vAlign w:val="center"/>
          </w:tcPr>
          <w:p w14:paraId="096A125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454E7CF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6F1C855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343344C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2DE148C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36B2AC2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162CD7E3" w14:textId="77777777" w:rsidTr="00387442">
        <w:tc>
          <w:tcPr>
            <w:tcW w:w="1285" w:type="pct"/>
            <w:vAlign w:val="center"/>
          </w:tcPr>
          <w:p w14:paraId="6369B859"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2021 até 31 de maio de 2022</w:t>
            </w:r>
          </w:p>
        </w:tc>
        <w:tc>
          <w:tcPr>
            <w:tcW w:w="623" w:type="pct"/>
            <w:vAlign w:val="center"/>
          </w:tcPr>
          <w:p w14:paraId="69D228D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3E75994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4085CBC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67E65CD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0B857B8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1ADFC8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DF835E1" w14:textId="77777777" w:rsidTr="00387442">
        <w:tc>
          <w:tcPr>
            <w:tcW w:w="1285" w:type="pct"/>
            <w:vAlign w:val="center"/>
          </w:tcPr>
          <w:p w14:paraId="5162EF7D"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2022 até 31 de maio de 2023</w:t>
            </w:r>
          </w:p>
        </w:tc>
        <w:tc>
          <w:tcPr>
            <w:tcW w:w="623" w:type="pct"/>
            <w:vAlign w:val="center"/>
          </w:tcPr>
          <w:p w14:paraId="5B8A67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67C2B1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331DFF9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20E204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19C1CD7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3AF46CA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2026C77" w14:textId="77777777" w:rsidTr="00387442">
        <w:tc>
          <w:tcPr>
            <w:tcW w:w="1285" w:type="pct"/>
            <w:vAlign w:val="center"/>
          </w:tcPr>
          <w:p w14:paraId="4637C6F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2023 até 31 de maio de 2024</w:t>
            </w:r>
          </w:p>
        </w:tc>
        <w:tc>
          <w:tcPr>
            <w:tcW w:w="623" w:type="pct"/>
            <w:vAlign w:val="center"/>
          </w:tcPr>
          <w:p w14:paraId="64D8BD7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69EA0A0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23" w:type="pct"/>
            <w:vAlign w:val="center"/>
          </w:tcPr>
          <w:p w14:paraId="528F691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15" w:type="pct"/>
            <w:vAlign w:val="center"/>
          </w:tcPr>
          <w:p w14:paraId="62BE5F5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3C5C158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33B280C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4D8071C" w14:textId="77777777" w:rsidTr="00387442">
        <w:tc>
          <w:tcPr>
            <w:tcW w:w="1285" w:type="pct"/>
            <w:vAlign w:val="center"/>
          </w:tcPr>
          <w:p w14:paraId="1207F0D8"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2024 até 31 de maio de 2025</w:t>
            </w:r>
          </w:p>
        </w:tc>
        <w:tc>
          <w:tcPr>
            <w:tcW w:w="623" w:type="pct"/>
            <w:vAlign w:val="center"/>
          </w:tcPr>
          <w:p w14:paraId="55AF394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3E34419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23" w:type="pct"/>
            <w:vAlign w:val="center"/>
          </w:tcPr>
          <w:p w14:paraId="75C50290"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15" w:type="pct"/>
            <w:vAlign w:val="center"/>
          </w:tcPr>
          <w:p w14:paraId="22003DC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7E4FEC7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5B2F68E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5F1EE46" w14:textId="77777777" w:rsidTr="00387442">
        <w:tc>
          <w:tcPr>
            <w:tcW w:w="1285" w:type="pct"/>
            <w:vAlign w:val="center"/>
          </w:tcPr>
          <w:p w14:paraId="2E95A8E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2025 até 31 de maio de 2026</w:t>
            </w:r>
          </w:p>
        </w:tc>
        <w:tc>
          <w:tcPr>
            <w:tcW w:w="623" w:type="pct"/>
            <w:vAlign w:val="center"/>
          </w:tcPr>
          <w:p w14:paraId="3E7E20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07BF311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23" w:type="pct"/>
            <w:vAlign w:val="center"/>
          </w:tcPr>
          <w:p w14:paraId="4CCB671F"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15" w:type="pct"/>
            <w:vAlign w:val="center"/>
          </w:tcPr>
          <w:p w14:paraId="323FDE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57416D6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040F9C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30A7D84C" w14:textId="77777777" w:rsidTr="00387442">
        <w:tc>
          <w:tcPr>
            <w:tcW w:w="1285" w:type="pct"/>
            <w:vAlign w:val="center"/>
          </w:tcPr>
          <w:p w14:paraId="0D4ECEFF"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2026 até 31 de maio de 2027</w:t>
            </w:r>
          </w:p>
        </w:tc>
        <w:tc>
          <w:tcPr>
            <w:tcW w:w="623" w:type="pct"/>
            <w:vAlign w:val="center"/>
          </w:tcPr>
          <w:p w14:paraId="2367BEC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5E0E2C8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23" w:type="pct"/>
            <w:vAlign w:val="center"/>
          </w:tcPr>
          <w:p w14:paraId="60CF5A9C"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15" w:type="pct"/>
            <w:vAlign w:val="center"/>
          </w:tcPr>
          <w:p w14:paraId="0DD4008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1924ACB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2F03678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7B10FADD" w14:textId="77777777" w:rsidTr="00387442">
        <w:tc>
          <w:tcPr>
            <w:tcW w:w="1285" w:type="pct"/>
            <w:vAlign w:val="center"/>
          </w:tcPr>
          <w:p w14:paraId="3221BA2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2027 até 31 de maio de 2028</w:t>
            </w:r>
          </w:p>
        </w:tc>
        <w:tc>
          <w:tcPr>
            <w:tcW w:w="623" w:type="pct"/>
            <w:vAlign w:val="center"/>
          </w:tcPr>
          <w:p w14:paraId="52EFE64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5862FA4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23" w:type="pct"/>
            <w:vAlign w:val="center"/>
          </w:tcPr>
          <w:p w14:paraId="68285B9E"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15" w:type="pct"/>
            <w:vAlign w:val="center"/>
          </w:tcPr>
          <w:p w14:paraId="6F4FB6D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6025DB9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27657A4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1D8698C" w14:textId="77777777" w:rsidTr="00387442">
        <w:tc>
          <w:tcPr>
            <w:tcW w:w="1285" w:type="pct"/>
            <w:vAlign w:val="center"/>
          </w:tcPr>
          <w:p w14:paraId="5574E0E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2028 até 31 de março de 2029</w:t>
            </w:r>
          </w:p>
        </w:tc>
        <w:tc>
          <w:tcPr>
            <w:tcW w:w="623" w:type="pct"/>
            <w:vAlign w:val="center"/>
          </w:tcPr>
          <w:p w14:paraId="7FE4D80E"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23" w:type="pct"/>
            <w:vAlign w:val="center"/>
          </w:tcPr>
          <w:p w14:paraId="09417E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23" w:type="pct"/>
            <w:vAlign w:val="center"/>
          </w:tcPr>
          <w:p w14:paraId="30A3D5E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15" w:type="pct"/>
            <w:vAlign w:val="center"/>
          </w:tcPr>
          <w:p w14:paraId="185202F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1D47B3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15" w:type="pct"/>
            <w:vAlign w:val="center"/>
          </w:tcPr>
          <w:p w14:paraId="62B7D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bl>
    <w:p w14:paraId="2655F7D4" w14:textId="77777777" w:rsidR="009A23CB" w:rsidRPr="00AB3FBD" w:rsidRDefault="009A23CB" w:rsidP="009A23CB">
      <w:pPr>
        <w:spacing w:line="276" w:lineRule="auto"/>
        <w:ind w:left="1260"/>
        <w:jc w:val="center"/>
        <w:rPr>
          <w:i/>
          <w:sz w:val="22"/>
          <w:szCs w:val="22"/>
        </w:rPr>
      </w:pPr>
    </w:p>
    <w:p w14:paraId="4B113CEF" w14:textId="77777777" w:rsidR="009A23CB" w:rsidRPr="00AB3FBD" w:rsidRDefault="009A23CB" w:rsidP="009A23CB">
      <w:pPr>
        <w:spacing w:line="276" w:lineRule="auto"/>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9A23CB">
      <w:pPr>
        <w:pStyle w:val="PargrafodaLista1"/>
        <w:widowControl w:val="0"/>
        <w:spacing w:line="276" w:lineRule="auto"/>
        <w:ind w:left="1260"/>
        <w:rPr>
          <w:i/>
          <w:sz w:val="22"/>
          <w:szCs w:val="22"/>
          <w:highlight w:val="green"/>
          <w:lang w:val="pt-BR"/>
        </w:rPr>
      </w:pPr>
    </w:p>
    <w:p w14:paraId="21041F07" w14:textId="77777777" w:rsidR="009A23CB" w:rsidRPr="00AB3FBD" w:rsidRDefault="009A23CB" w:rsidP="009A23CB">
      <w:pPr>
        <w:spacing w:line="276" w:lineRule="auto"/>
        <w:jc w:val="center"/>
        <w:rPr>
          <w:i/>
          <w:sz w:val="22"/>
          <w:szCs w:val="22"/>
          <w:lang w:val="pt-BR"/>
        </w:rPr>
      </w:pPr>
      <w:r w:rsidRPr="00AB3FBD">
        <w:rPr>
          <w:i/>
          <w:sz w:val="22"/>
          <w:szCs w:val="22"/>
          <w:lang w:val="pt-BR"/>
        </w:rPr>
        <w:t>J = [(Fator DI) -1] x VN</w:t>
      </w:r>
    </w:p>
    <w:p w14:paraId="362726AF" w14:textId="77777777" w:rsidR="009A23CB" w:rsidRPr="00AB3FBD" w:rsidRDefault="009A23CB" w:rsidP="009A23CB">
      <w:pPr>
        <w:spacing w:line="276" w:lineRule="auto"/>
        <w:rPr>
          <w:i/>
          <w:sz w:val="22"/>
          <w:szCs w:val="22"/>
          <w:lang w:val="pt-BR"/>
        </w:rPr>
      </w:pPr>
    </w:p>
    <w:p w14:paraId="1703EAEF" w14:textId="77777777" w:rsidR="009A23CB" w:rsidRPr="00AB3FBD" w:rsidRDefault="009A23CB" w:rsidP="009A23CB">
      <w:pPr>
        <w:spacing w:line="276" w:lineRule="auto"/>
        <w:rPr>
          <w:i/>
          <w:sz w:val="22"/>
          <w:szCs w:val="22"/>
          <w:lang w:val="pt-BR"/>
        </w:rPr>
      </w:pPr>
      <w:r w:rsidRPr="00AB3FBD">
        <w:rPr>
          <w:i/>
          <w:sz w:val="22"/>
          <w:szCs w:val="22"/>
          <w:lang w:val="pt-BR"/>
        </w:rPr>
        <w:t>onde:</w:t>
      </w:r>
    </w:p>
    <w:p w14:paraId="0C5880C2" w14:textId="77777777" w:rsidR="009A23CB" w:rsidRPr="00AB3FBD" w:rsidRDefault="009A23CB" w:rsidP="009A23CB">
      <w:pPr>
        <w:spacing w:line="276" w:lineRule="auto"/>
        <w:rPr>
          <w:i/>
          <w:sz w:val="22"/>
          <w:szCs w:val="22"/>
          <w:lang w:val="pt-BR"/>
        </w:rPr>
      </w:pPr>
    </w:p>
    <w:p w14:paraId="3A505337" w14:textId="77777777" w:rsidR="009A23CB" w:rsidRPr="00AB3FBD" w:rsidRDefault="009A23CB" w:rsidP="009A23CB">
      <w:pPr>
        <w:spacing w:line="276" w:lineRule="auto"/>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9A23CB">
      <w:pPr>
        <w:spacing w:line="276" w:lineRule="auto"/>
        <w:jc w:val="both"/>
        <w:rPr>
          <w:i/>
          <w:sz w:val="22"/>
          <w:szCs w:val="22"/>
          <w:lang w:val="pt-BR"/>
        </w:rPr>
      </w:pPr>
    </w:p>
    <w:p w14:paraId="163BD41A"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9A23CB">
      <w:pPr>
        <w:spacing w:line="276" w:lineRule="auto"/>
        <w:jc w:val="both"/>
        <w:rPr>
          <w:i/>
          <w:sz w:val="22"/>
          <w:szCs w:val="22"/>
          <w:lang w:val="pt-BR"/>
        </w:rPr>
      </w:pPr>
    </w:p>
    <w:p w14:paraId="35B77F37"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5B982A55"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9A23CB">
      <w:pPr>
        <w:spacing w:line="276" w:lineRule="auto"/>
        <w:rPr>
          <w:i/>
          <w:sz w:val="22"/>
          <w:szCs w:val="22"/>
          <w:lang w:val="pt-BR"/>
        </w:rPr>
      </w:pPr>
    </w:p>
    <w:p w14:paraId="5BF2C5CF" w14:textId="77777777" w:rsidR="009A23CB" w:rsidRPr="00AB3FBD" w:rsidRDefault="009A23CB" w:rsidP="009A23CB">
      <w:pPr>
        <w:spacing w:line="276" w:lineRule="auto"/>
        <w:rPr>
          <w:i/>
          <w:sz w:val="22"/>
          <w:szCs w:val="22"/>
          <w:lang w:val="pt-BR"/>
        </w:rPr>
      </w:pPr>
    </w:p>
    <w:p w14:paraId="0B9B852C" w14:textId="77777777" w:rsidR="009A23CB" w:rsidRPr="00AB3FBD" w:rsidRDefault="009A23CB" w:rsidP="009A23CB">
      <w:pPr>
        <w:spacing w:line="276" w:lineRule="auto"/>
        <w:rPr>
          <w:i/>
          <w:sz w:val="22"/>
          <w:szCs w:val="22"/>
          <w:lang w:val="pt-BR"/>
        </w:rPr>
      </w:pPr>
    </w:p>
    <w:p w14:paraId="68509CD5"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79D8BE4" w14:textId="77777777" w:rsidR="009A23CB" w:rsidRPr="00AB3FBD" w:rsidRDefault="009A23CB" w:rsidP="009A23CB">
      <w:pPr>
        <w:spacing w:line="276" w:lineRule="auto"/>
        <w:jc w:val="both"/>
        <w:rPr>
          <w:i/>
          <w:sz w:val="22"/>
          <w:szCs w:val="22"/>
          <w:lang w:val="pt-BR"/>
        </w:rPr>
      </w:pPr>
    </w:p>
    <w:p w14:paraId="720C94F9"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9A23CB">
      <w:pPr>
        <w:spacing w:line="276" w:lineRule="auto"/>
        <w:jc w:val="both"/>
        <w:rPr>
          <w:i/>
          <w:sz w:val="22"/>
          <w:szCs w:val="22"/>
          <w:lang w:val="pt-BR"/>
        </w:rPr>
      </w:pPr>
    </w:p>
    <w:p w14:paraId="340179B2" w14:textId="77777777" w:rsidR="009A23CB" w:rsidRPr="00AB3FBD" w:rsidRDefault="009A23CB" w:rsidP="009A23CB">
      <w:pPr>
        <w:spacing w:line="276" w:lineRule="auto"/>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9A23CB">
      <w:pPr>
        <w:spacing w:line="276" w:lineRule="auto"/>
        <w:jc w:val="both"/>
        <w:rPr>
          <w:i/>
          <w:sz w:val="22"/>
          <w:szCs w:val="22"/>
          <w:lang w:val="pt-BR"/>
        </w:rPr>
      </w:pPr>
    </w:p>
    <w:p w14:paraId="0866FAD7" w14:textId="77777777" w:rsidR="009A23CB" w:rsidRPr="00AB3FBD" w:rsidRDefault="009A23CB" w:rsidP="009A23CB">
      <w:pPr>
        <w:spacing w:line="276" w:lineRule="auto"/>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9A23CB">
      <w:pPr>
        <w:spacing w:line="276" w:lineRule="auto"/>
        <w:jc w:val="both"/>
        <w:rPr>
          <w:i/>
          <w:sz w:val="22"/>
          <w:szCs w:val="22"/>
          <w:lang w:val="pt-BR"/>
        </w:rPr>
      </w:pPr>
    </w:p>
    <w:p w14:paraId="4D0494CE"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9A23CB">
      <w:pPr>
        <w:spacing w:line="276" w:lineRule="auto"/>
        <w:rPr>
          <w:i/>
          <w:sz w:val="22"/>
          <w:szCs w:val="22"/>
          <w:lang w:val="pt-BR"/>
        </w:rPr>
      </w:pPr>
    </w:p>
    <w:p w14:paraId="0D668B68" w14:textId="77777777" w:rsidR="009A23CB" w:rsidRPr="00AB3FBD" w:rsidRDefault="009A23CB" w:rsidP="009A23CB">
      <w:pPr>
        <w:spacing w:line="276" w:lineRule="auto"/>
        <w:rPr>
          <w:i/>
          <w:sz w:val="22"/>
          <w:szCs w:val="22"/>
          <w:lang w:val="pt-BR"/>
        </w:rPr>
      </w:pPr>
    </w:p>
    <w:p w14:paraId="31FEBC58" w14:textId="77777777" w:rsidR="009A23CB" w:rsidRPr="00AB3FBD" w:rsidRDefault="009A23CB" w:rsidP="009A23CB">
      <w:pPr>
        <w:spacing w:line="276" w:lineRule="auto"/>
        <w:jc w:val="both"/>
        <w:rPr>
          <w:i/>
          <w:sz w:val="22"/>
          <w:szCs w:val="22"/>
          <w:lang w:val="pt-BR"/>
        </w:rPr>
      </w:pPr>
    </w:p>
    <w:p w14:paraId="148C5237" w14:textId="77777777" w:rsidR="009A23CB" w:rsidRPr="00AB3FBD" w:rsidRDefault="009A23CB" w:rsidP="009A23CB">
      <w:pPr>
        <w:spacing w:line="276" w:lineRule="auto"/>
        <w:jc w:val="both"/>
        <w:rPr>
          <w:i/>
          <w:sz w:val="22"/>
          <w:szCs w:val="22"/>
          <w:lang w:val="pt-BR"/>
        </w:rPr>
      </w:pPr>
    </w:p>
    <w:p w14:paraId="663ABE14"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69AE4A5" w14:textId="77777777" w:rsidR="009A23CB" w:rsidRPr="00AB3FBD" w:rsidRDefault="009A23CB" w:rsidP="009A23CB">
      <w:pPr>
        <w:spacing w:line="276" w:lineRule="auto"/>
        <w:jc w:val="both"/>
        <w:rPr>
          <w:i/>
          <w:sz w:val="22"/>
          <w:szCs w:val="22"/>
          <w:lang w:val="pt-BR"/>
        </w:rPr>
      </w:pPr>
    </w:p>
    <w:p w14:paraId="2F4296E9"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9A23CB">
      <w:pPr>
        <w:spacing w:line="276" w:lineRule="auto"/>
        <w:rPr>
          <w:i/>
          <w:sz w:val="22"/>
          <w:szCs w:val="22"/>
          <w:lang w:val="pt-BR"/>
        </w:rPr>
      </w:pPr>
    </w:p>
    <w:p w14:paraId="40D0DE22" w14:textId="77777777" w:rsidR="009A23CB" w:rsidRPr="00AB3FBD" w:rsidRDefault="009A23CB" w:rsidP="009A23CB">
      <w:pPr>
        <w:spacing w:line="276" w:lineRule="auto"/>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9A23CB">
      <w:pPr>
        <w:spacing w:line="276" w:lineRule="auto"/>
        <w:rPr>
          <w:i/>
          <w:sz w:val="22"/>
          <w:szCs w:val="22"/>
        </w:rPr>
      </w:pPr>
    </w:p>
    <w:p w14:paraId="537DAC14" w14:textId="77777777" w:rsidR="009A23CB" w:rsidRPr="00AB3FBD" w:rsidRDefault="009A23CB" w:rsidP="009A23CB">
      <w:pPr>
        <w:spacing w:line="276" w:lineRule="auto"/>
        <w:ind w:left="2836" w:firstLine="709"/>
        <w:rPr>
          <w:i/>
          <w:sz w:val="22"/>
          <w:szCs w:val="22"/>
        </w:rPr>
      </w:pPr>
      <w:r w:rsidRPr="00AB3FBD">
        <w:rPr>
          <w:i/>
          <w:noProof/>
          <w:sz w:val="22"/>
          <w:szCs w:val="22"/>
          <w:lang w:bidi="si-LK"/>
        </w:rPr>
        <w:drawing>
          <wp:inline distT="0" distB="0" distL="0" distR="0" wp14:anchorId="156524A8" wp14:editId="643BF541">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173F4D51" w14:textId="77777777" w:rsidR="009A23CB" w:rsidRPr="00AB3FBD" w:rsidRDefault="009A23CB" w:rsidP="009A23CB">
      <w:pPr>
        <w:spacing w:line="276" w:lineRule="auto"/>
        <w:jc w:val="both"/>
        <w:rPr>
          <w:i/>
          <w:sz w:val="22"/>
          <w:szCs w:val="22"/>
        </w:rPr>
      </w:pPr>
    </w:p>
    <w:p w14:paraId="7285CBE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9A23CB">
      <w:pPr>
        <w:spacing w:line="276" w:lineRule="auto"/>
        <w:rPr>
          <w:i/>
          <w:sz w:val="22"/>
          <w:szCs w:val="22"/>
          <w:lang w:val="pt-BR"/>
        </w:rPr>
      </w:pPr>
    </w:p>
    <w:p w14:paraId="5727681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w:t>
      </w:r>
      <w:r w:rsidRPr="00AB3FBD">
        <w:rPr>
          <w:i/>
          <w:sz w:val="22"/>
          <w:szCs w:val="22"/>
          <w:lang w:val="pt-BR"/>
        </w:rPr>
        <w:lastRenderedPageBreak/>
        <w:t>até o último considerado.</w:t>
      </w:r>
    </w:p>
    <w:p w14:paraId="1DD2083D" w14:textId="77777777" w:rsidR="009A23CB" w:rsidRPr="00AB3FBD" w:rsidRDefault="009A23CB" w:rsidP="009A23CB">
      <w:pPr>
        <w:spacing w:line="276" w:lineRule="auto"/>
        <w:jc w:val="both"/>
        <w:rPr>
          <w:i/>
          <w:sz w:val="22"/>
          <w:szCs w:val="22"/>
          <w:lang w:val="pt-BR"/>
        </w:rPr>
      </w:pPr>
    </w:p>
    <w:p w14:paraId="1D92CEA0" w14:textId="77777777" w:rsidR="009A23CB" w:rsidRPr="00AB3FBD" w:rsidRDefault="009A23CB" w:rsidP="009A23CB">
      <w:pPr>
        <w:spacing w:line="276" w:lineRule="auto"/>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9A23CB">
      <w:pPr>
        <w:spacing w:line="276" w:lineRule="auto"/>
        <w:jc w:val="both"/>
        <w:rPr>
          <w:i/>
          <w:sz w:val="22"/>
          <w:szCs w:val="22"/>
          <w:lang w:val="pt-BR"/>
        </w:rPr>
      </w:pPr>
    </w:p>
    <w:p w14:paraId="362814FD" w14:textId="77777777" w:rsidR="009A23CB" w:rsidRPr="00AB3FBD" w:rsidRDefault="009A23CB" w:rsidP="009A23CB">
      <w:pPr>
        <w:spacing w:line="276" w:lineRule="auto"/>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3AB9FA56"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0BC59993"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36A15832" w14:textId="77777777" w:rsidR="003E2243" w:rsidRPr="00AB3FBD" w:rsidRDefault="009A23CB" w:rsidP="003E2243">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66C14E0E"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20DC4B66" w14:textId="20D0DA04" w:rsidR="009A23CB" w:rsidRPr="00AB3FBD" w:rsidRDefault="009A23CB" w:rsidP="009A23CB">
      <w:pPr>
        <w:keepNext/>
        <w:widowControl/>
        <w:numPr>
          <w:ilvl w:val="0"/>
          <w:numId w:val="30"/>
        </w:numPr>
        <w:tabs>
          <w:tab w:val="num" w:pos="1260"/>
        </w:tabs>
        <w:spacing w:line="276" w:lineRule="auto"/>
        <w:ind w:left="1260" w:hanging="1260"/>
        <w:jc w:val="both"/>
        <w:rPr>
          <w:i/>
          <w:sz w:val="22"/>
          <w:szCs w:val="22"/>
          <w:u w:val="single"/>
          <w:lang w:val="pt-BR"/>
        </w:rPr>
      </w:pPr>
      <w:r w:rsidRPr="00AB3FBD">
        <w:rPr>
          <w:i/>
          <w:sz w:val="22"/>
          <w:szCs w:val="22"/>
          <w:lang w:val="pt-BR"/>
        </w:rPr>
        <w:t xml:space="preserve">O pagamento da amortização do Valor Nominal Unitário e Juros das Debêntures do Grupo 1 será realizado na data do seu vencimento, ou seja, </w:t>
      </w:r>
      <w:r w:rsidR="008E158C" w:rsidRPr="008E158C">
        <w:rPr>
          <w:i/>
          <w:color w:val="000000"/>
          <w:sz w:val="22"/>
          <w:szCs w:val="22"/>
          <w:lang w:val="pt-BR"/>
        </w:rPr>
        <w:t>1º de março de 2021</w:t>
      </w:r>
      <w:r w:rsidRPr="00AB3FBD">
        <w:rPr>
          <w:i/>
          <w:sz w:val="22"/>
          <w:szCs w:val="22"/>
          <w:lang w:val="pt-BR"/>
        </w:rPr>
        <w:t xml:space="preserve">; as Debêntures da 2ª Série terão carência para pagamento de amortização do Valor Nominal Unitário e Juros até </w:t>
      </w:r>
      <w:r w:rsidR="008E158C" w:rsidRPr="008E158C">
        <w:rPr>
          <w:i/>
          <w:color w:val="000000"/>
          <w:sz w:val="22"/>
          <w:szCs w:val="22"/>
          <w:lang w:val="pt-BR"/>
        </w:rPr>
        <w:t>1º de março de 2021</w:t>
      </w:r>
      <w:r w:rsidRPr="00AB3FBD">
        <w:rPr>
          <w:i/>
          <w:sz w:val="22"/>
          <w:szCs w:val="22"/>
          <w:lang w:val="pt-BR"/>
        </w:rPr>
        <w:t xml:space="preserve">; e as Debêntures da 3ª Série terão carência para pagamento de amortização do Valor Nominal Unitário e Juros até </w:t>
      </w:r>
      <w:r w:rsidRPr="00AB3FBD">
        <w:rPr>
          <w:i/>
          <w:color w:val="000000"/>
          <w:sz w:val="22"/>
          <w:szCs w:val="22"/>
          <w:lang w:val="pt-BR"/>
        </w:rPr>
        <w:t xml:space="preserve">31 </w:t>
      </w:r>
      <w:r w:rsidRPr="00AB3FBD">
        <w:rPr>
          <w:i/>
          <w:sz w:val="22"/>
          <w:szCs w:val="22"/>
          <w:lang w:val="pt-BR"/>
        </w:rPr>
        <w:t xml:space="preserve">de </w:t>
      </w:r>
      <w:r w:rsidRPr="00AB3FBD">
        <w:rPr>
          <w:i/>
          <w:color w:val="000000"/>
          <w:sz w:val="22"/>
          <w:szCs w:val="22"/>
          <w:lang w:val="pt-BR"/>
        </w:rPr>
        <w:t xml:space="preserve">maio </w:t>
      </w:r>
      <w:r w:rsidRPr="00AB3FBD">
        <w:rPr>
          <w:i/>
          <w:sz w:val="22"/>
          <w:szCs w:val="22"/>
          <w:lang w:val="pt-BR"/>
        </w:rPr>
        <w:t>de 2020 (“</w:t>
      </w:r>
      <w:r w:rsidRPr="00AB3FBD">
        <w:rPr>
          <w:i/>
          <w:sz w:val="22"/>
          <w:szCs w:val="22"/>
          <w:u w:val="single"/>
          <w:lang w:val="pt-BR"/>
        </w:rPr>
        <w:t>Período de Carência</w:t>
      </w:r>
      <w:r w:rsidRPr="00AB3FBD">
        <w:rPr>
          <w:i/>
          <w:sz w:val="22"/>
          <w:szCs w:val="22"/>
          <w:lang w:val="pt-BR"/>
        </w:rPr>
        <w:t>”).”</w:t>
      </w:r>
      <w:r w:rsidR="00387442" w:rsidRPr="00AB3FBD">
        <w:rPr>
          <w:sz w:val="22"/>
          <w:szCs w:val="22"/>
          <w:lang w:val="pt-BR"/>
        </w:rPr>
        <w:t>; e</w:t>
      </w:r>
      <w:r w:rsidRPr="00AB3FBD">
        <w:rPr>
          <w:sz w:val="22"/>
          <w:szCs w:val="22"/>
          <w:lang w:val="pt-BR"/>
        </w:rPr>
        <w:t xml:space="preserve"> </w:t>
      </w:r>
    </w:p>
    <w:p w14:paraId="3E455981" w14:textId="77777777" w:rsidR="00D72722" w:rsidRPr="00AB3FBD" w:rsidRDefault="00D72722" w:rsidP="00D177D0">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rsidP="00D177D0">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rsidP="00D177D0">
      <w:pPr>
        <w:widowControl/>
        <w:spacing w:line="300" w:lineRule="exact"/>
        <w:jc w:val="both"/>
        <w:rPr>
          <w:rFonts w:eastAsia="Times New Roman"/>
          <w:sz w:val="22"/>
          <w:szCs w:val="22"/>
          <w:lang w:val=""/>
        </w:rPr>
      </w:pPr>
    </w:p>
    <w:p w14:paraId="3C5EF65D" w14:textId="77777777" w:rsidR="007D6234" w:rsidRPr="00AB3FBD" w:rsidRDefault="007D6234" w:rsidP="00D177D0">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rsidP="00D177D0">
      <w:pPr>
        <w:widowControl/>
        <w:spacing w:line="300" w:lineRule="exact"/>
        <w:jc w:val="both"/>
        <w:rPr>
          <w:rFonts w:eastAsia="Times New Roman"/>
          <w:sz w:val="22"/>
          <w:szCs w:val="22"/>
          <w:lang w:val=""/>
        </w:rPr>
      </w:pPr>
    </w:p>
    <w:p w14:paraId="79647C7C" w14:textId="77777777" w:rsidR="00391DDE" w:rsidRPr="00AB3FBD" w:rsidRDefault="00391DDE" w:rsidP="00391DDE">
      <w:pPr>
        <w:spacing w:line="276" w:lineRule="auto"/>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w:t>
      </w:r>
      <w:r w:rsidRPr="00AB3FBD">
        <w:rPr>
          <w:sz w:val="22"/>
          <w:szCs w:val="22"/>
          <w:lang w:val="pt-BR"/>
        </w:rPr>
        <w:lastRenderedPageBreak/>
        <w:t xml:space="preserve">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8" w:name="_DV_M28"/>
      <w:bookmarkEnd w:id="28"/>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77777777" w:rsidR="00E762BF" w:rsidRPr="00885EDE" w:rsidRDefault="00E762BF">
      <w:pPr>
        <w:pStyle w:val="PargrafodaLista"/>
        <w:widowControl/>
        <w:spacing w:line="300" w:lineRule="exact"/>
        <w:ind w:left="0"/>
        <w:contextualSpacing w:val="0"/>
        <w:jc w:val="both"/>
        <w:rPr>
          <w:rFonts w:eastAsia="Times New Roman" w:cs="Times New Roman"/>
          <w:sz w:val="10"/>
          <w:szCs w:val="10"/>
          <w:lang w:val=""/>
        </w:rPr>
      </w:pPr>
    </w:p>
    <w:p w14:paraId="0492EC4A" w14:textId="1A32AA62" w:rsidR="00383E46" w:rsidRPr="00AB3FBD" w:rsidRDefault="00E762BF">
      <w:pPr>
        <w:widowControl/>
        <w:spacing w:line="300" w:lineRule="exact"/>
        <w:jc w:val="center"/>
        <w:rPr>
          <w:rFonts w:eastAsia="Times New Roman"/>
          <w:sz w:val="22"/>
          <w:szCs w:val="22"/>
          <w:lang w:val="pt-BR"/>
        </w:rPr>
      </w:pPr>
      <w:bookmarkStart w:id="30" w:name="_DV_M30"/>
      <w:bookmarkEnd w:id="30"/>
      <w:r w:rsidRPr="00AB3FBD">
        <w:rPr>
          <w:rFonts w:eastAsia="Times New Roman"/>
          <w:sz w:val="22"/>
          <w:szCs w:val="22"/>
          <w:lang w:val="pt-BR"/>
        </w:rPr>
        <w:t xml:space="preserve">São Paulo, </w:t>
      </w:r>
      <w:r w:rsidR="008E158C">
        <w:rPr>
          <w:rFonts w:eastAsia="Times New Roman"/>
          <w:sz w:val="22"/>
          <w:szCs w:val="22"/>
          <w:lang w:val="pt-BR"/>
        </w:rPr>
        <w:t>[</w:t>
      </w:r>
      <w:r w:rsidR="009B31D8">
        <w:rPr>
          <w:rFonts w:eastAsia="Times New Roman"/>
          <w:sz w:val="22"/>
          <w:szCs w:val="22"/>
          <w:lang w:val="pt-BR"/>
        </w:rPr>
        <w:t>__</w:t>
      </w:r>
      <w:r w:rsidR="008E158C">
        <w:rPr>
          <w:rFonts w:eastAsia="Times New Roman"/>
          <w:sz w:val="22"/>
          <w:szCs w:val="22"/>
          <w:lang w:val="pt-BR"/>
        </w:rPr>
        <w:t>]</w:t>
      </w:r>
      <w:r w:rsidR="00A728C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8E158C">
        <w:rPr>
          <w:rFonts w:eastAsia="Times New Roman"/>
          <w:sz w:val="22"/>
          <w:szCs w:val="22"/>
          <w:lang w:val="pt-BR"/>
        </w:rPr>
        <w:t>agosto</w:t>
      </w:r>
      <w:r w:rsidR="0038744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A728C2" w:rsidRPr="00AB3FBD">
        <w:rPr>
          <w:rFonts w:eastAsia="Times New Roman"/>
          <w:sz w:val="22"/>
          <w:szCs w:val="22"/>
          <w:lang w:val="pt-BR"/>
        </w:rPr>
        <w:t>2020</w:t>
      </w:r>
      <w:r w:rsidRPr="00AB3FBD">
        <w:rPr>
          <w:rFonts w:eastAsia="Times New Roman"/>
          <w:sz w:val="22"/>
          <w:szCs w:val="22"/>
          <w:lang w:val="pt-BR"/>
        </w:rPr>
        <w:t>.</w:t>
      </w:r>
    </w:p>
    <w:p w14:paraId="137F73EE" w14:textId="77777777" w:rsidR="00383E46" w:rsidRDefault="00383E46">
      <w:pPr>
        <w:widowControl/>
        <w:spacing w:line="300" w:lineRule="exact"/>
        <w:jc w:val="center"/>
        <w:rPr>
          <w:rFonts w:eastAsia="Times New Roman"/>
          <w:sz w:val="22"/>
          <w:szCs w:val="22"/>
          <w:lang w:val=""/>
        </w:rPr>
      </w:pPr>
    </w:p>
    <w:p w14:paraId="1B8F28E9" w14:textId="77777777" w:rsidR="00616C9E" w:rsidRDefault="00616C9E">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757E6E69" w:rsidR="00383E46" w:rsidRPr="00AB3FBD" w:rsidRDefault="000D0B83">
            <w:pPr>
              <w:widowControl/>
              <w:spacing w:line="300" w:lineRule="exact"/>
              <w:jc w:val="center"/>
              <w:rPr>
                <w:rFonts w:eastAsia="Times New Roman"/>
                <w:sz w:val="22"/>
                <w:szCs w:val="22"/>
                <w:lang w:val="pt-BR"/>
              </w:rPr>
            </w:pPr>
            <w:r>
              <w:rPr>
                <w:sz w:val="22"/>
                <w:szCs w:val="22"/>
              </w:rPr>
              <w:t>Larissa Monteiro de Araújo</w:t>
            </w:r>
          </w:p>
        </w:tc>
        <w:tc>
          <w:tcPr>
            <w:tcW w:w="4419" w:type="dxa"/>
            <w:tcBorders>
              <w:top w:val="nil"/>
              <w:left w:val="nil"/>
              <w:bottom w:val="nil"/>
              <w:right w:val="nil"/>
            </w:tcBorders>
          </w:tcPr>
          <w:p w14:paraId="47C3330F" w14:textId="631AA46C" w:rsidR="00383E46" w:rsidRPr="00AB3FBD" w:rsidRDefault="000D0B83">
            <w:pPr>
              <w:widowControl/>
              <w:spacing w:line="300" w:lineRule="exact"/>
              <w:jc w:val="center"/>
              <w:rPr>
                <w:rFonts w:eastAsia="Times New Roman"/>
                <w:sz w:val="22"/>
                <w:szCs w:val="22"/>
                <w:lang w:val="pt-BR"/>
              </w:rPr>
            </w:pPr>
            <w:r>
              <w:rPr>
                <w:sz w:val="22"/>
                <w:szCs w:val="22"/>
              </w:rPr>
              <w:t>Andrea Rodrigues Mendonça Ferreira</w:t>
            </w:r>
          </w:p>
        </w:tc>
      </w:tr>
    </w:tbl>
    <w:p w14:paraId="315BEFBA" w14:textId="77777777" w:rsidR="00616C9E" w:rsidRDefault="00616C9E">
      <w:pPr>
        <w:pStyle w:val="Default"/>
        <w:widowControl/>
        <w:spacing w:line="300" w:lineRule="exact"/>
        <w:ind w:right="-93"/>
        <w:jc w:val="both"/>
        <w:rPr>
          <w:rFonts w:eastAsia="Times New Roman" w:cs="Times New Roman"/>
          <w:b/>
          <w:sz w:val="22"/>
          <w:szCs w:val="22"/>
          <w:lang w:val="pt-BR"/>
        </w:rPr>
      </w:pPr>
      <w:bookmarkStart w:id="31" w:name="_DV_M31"/>
      <w:bookmarkEnd w:id="31"/>
    </w:p>
    <w:p w14:paraId="2F0873FC" w14:textId="77777777" w:rsidR="00616C9E" w:rsidRDefault="00616C9E">
      <w:pPr>
        <w:widowControl/>
        <w:autoSpaceDE/>
        <w:autoSpaceDN/>
        <w:adjustRightInd/>
        <w:spacing w:after="160" w:line="259" w:lineRule="auto"/>
        <w:rPr>
          <w:rFonts w:eastAsia="Times New Roman"/>
          <w:b/>
          <w:color w:val="000000"/>
          <w:sz w:val="22"/>
          <w:szCs w:val="22"/>
          <w:lang w:val="pt-BR"/>
        </w:rPr>
      </w:pPr>
      <w:r>
        <w:rPr>
          <w:rFonts w:eastAsia="Times New Roman"/>
          <w:b/>
          <w:sz w:val="22"/>
          <w:szCs w:val="22"/>
          <w:lang w:val="pt-BR"/>
        </w:rPr>
        <w:br w:type="page"/>
      </w:r>
    </w:p>
    <w:p w14:paraId="725653F9" w14:textId="77AF1280" w:rsidR="00E762BF" w:rsidRPr="00AB3FBD" w:rsidRDefault="00383E46">
      <w:pPr>
        <w:pStyle w:val="Default"/>
        <w:widowControl/>
        <w:spacing w:line="300" w:lineRule="exact"/>
        <w:ind w:right="-93"/>
        <w:jc w:val="both"/>
        <w:rPr>
          <w:rFonts w:eastAsia="Times New Roman" w:cs="Times New Roman"/>
          <w:b/>
          <w:sz w:val="22"/>
          <w:szCs w:val="22"/>
          <w:lang w:val=""/>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OSP Investimentos S.A. </w:t>
      </w: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2" w:name="_DV_M32"/>
      <w:bookmarkEnd w:id="32"/>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pPr>
        <w:widowControl/>
        <w:spacing w:line="300" w:lineRule="exact"/>
        <w:jc w:val="center"/>
        <w:rPr>
          <w:rFonts w:eastAsia="Times New Roman"/>
          <w:b/>
          <w:sz w:val="22"/>
          <w:szCs w:val="22"/>
          <w:lang w:val=""/>
        </w:rPr>
      </w:pPr>
    </w:p>
    <w:p w14:paraId="5895460F" w14:textId="77777777" w:rsidR="005F3EB4" w:rsidRPr="00AB3FBD" w:rsidRDefault="005F3EB4">
      <w:pPr>
        <w:widowControl/>
        <w:rPr>
          <w:rFonts w:eastAsia="Times New Roman"/>
          <w:b/>
          <w:sz w:val="22"/>
          <w:szCs w:val="22"/>
          <w:lang w:val=""/>
        </w:rPr>
      </w:pPr>
      <w:bookmarkStart w:id="33" w:name="_DV_M33"/>
      <w:bookmarkEnd w:id="33"/>
      <w:r w:rsidRPr="00AB3FBD">
        <w:rPr>
          <w:rFonts w:eastAsia="Times New Roman"/>
          <w:b/>
          <w:sz w:val="22"/>
          <w:szCs w:val="22"/>
          <w:lang w:val="pt-BR"/>
        </w:rPr>
        <w:br w:type="page"/>
      </w:r>
    </w:p>
    <w:p w14:paraId="75C0949F" w14:textId="42670637"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34" w:name="_DV_M34"/>
      <w:bookmarkEnd w:id="34"/>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77777777" w:rsidR="005F2823" w:rsidRPr="00AB3FBD" w:rsidRDefault="005F3EB4">
      <w:pPr>
        <w:widowControl/>
        <w:spacing w:line="300" w:lineRule="exact"/>
        <w:jc w:val="center"/>
        <w:rPr>
          <w:rFonts w:eastAsia="Times New Roman"/>
          <w:b/>
          <w:sz w:val="22"/>
          <w:szCs w:val="22"/>
          <w:lang w:val=""/>
        </w:rPr>
      </w:pPr>
      <w:bookmarkStart w:id="35" w:name="_DV_M35"/>
      <w:bookmarkEnd w:id="35"/>
      <w:r w:rsidRPr="00AB3FBD">
        <w:rPr>
          <w:rFonts w:eastAsia="Times New Roman"/>
          <w:b/>
          <w:sz w:val="22"/>
          <w:szCs w:val="22"/>
          <w:lang w:val="pt-BR"/>
        </w:rPr>
        <w:t>OSP 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6" w:name="_DV_M36"/>
      <w:bookmarkEnd w:id="36"/>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77777777" w:rsidR="005F2823" w:rsidRPr="00AB3FBD" w:rsidRDefault="005F2823">
      <w:pPr>
        <w:widowControl/>
        <w:spacing w:line="300" w:lineRule="exact"/>
        <w:jc w:val="center"/>
        <w:rPr>
          <w:rFonts w:eastAsia="Times New Roman"/>
          <w:b/>
          <w:sz w:val="22"/>
          <w:szCs w:val="22"/>
          <w:lang w:val=""/>
        </w:rPr>
      </w:pPr>
      <w:bookmarkStart w:id="37" w:name="_DV_M37"/>
      <w:bookmarkEnd w:id="37"/>
      <w:r w:rsidRPr="00AB3FBD">
        <w:rPr>
          <w:rFonts w:eastAsia="Times New Roman"/>
          <w:b/>
          <w:sz w:val="22"/>
          <w:szCs w:val="22"/>
          <w:lang w:val="pt-BR"/>
        </w:rPr>
        <w:t>ODEBRECHT 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777777" w:rsidR="003A4F46" w:rsidRPr="00AB3FBD" w:rsidRDefault="003A4F46">
      <w:pPr>
        <w:widowControl/>
        <w:spacing w:line="300" w:lineRule="exact"/>
        <w:jc w:val="center"/>
        <w:rPr>
          <w:rFonts w:eastAsia="Times New Roman"/>
          <w:b/>
          <w:sz w:val="22"/>
          <w:szCs w:val="22"/>
          <w:lang w:val=""/>
        </w:rPr>
      </w:pPr>
      <w:bookmarkStart w:id="38" w:name="_DV_M38"/>
      <w:bookmarkEnd w:id="38"/>
      <w:r w:rsidRPr="00AB3FBD">
        <w:rPr>
          <w:rFonts w:eastAsia="Times New Roman"/>
          <w:b/>
          <w:sz w:val="22"/>
          <w:szCs w:val="22"/>
          <w:lang w:val="pt-BR"/>
        </w:rPr>
        <w:t>ODEBRECHT 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77777777" w:rsidR="00CB3124" w:rsidRPr="00AB3FBD" w:rsidRDefault="000F6A78">
      <w:pPr>
        <w:widowControl/>
        <w:spacing w:line="300" w:lineRule="exact"/>
        <w:jc w:val="center"/>
        <w:rPr>
          <w:rFonts w:eastAsia="Times New Roman"/>
          <w:b/>
          <w:sz w:val="22"/>
          <w:szCs w:val="22"/>
          <w:lang w:val=""/>
        </w:rPr>
      </w:pPr>
      <w:bookmarkStart w:id="39" w:name="_DV_M39"/>
      <w:bookmarkEnd w:id="39"/>
      <w:r w:rsidRPr="00AB3FBD">
        <w:rPr>
          <w:rFonts w:eastAsia="Times New Roman"/>
          <w:b/>
          <w:sz w:val="22"/>
          <w:szCs w:val="22"/>
          <w:lang w:val="pt-BR"/>
        </w:rPr>
        <w:t>ODEBRECHT 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pPr>
        <w:widowControl/>
        <w:rPr>
          <w:rFonts w:eastAsia="Times New Roman"/>
          <w:b/>
          <w:sz w:val="22"/>
          <w:szCs w:val="22"/>
          <w:lang w:val=""/>
        </w:rPr>
      </w:pPr>
      <w:bookmarkStart w:id="40" w:name="_DV_M40"/>
      <w:bookmarkEnd w:id="40"/>
      <w:r w:rsidRPr="00AB3FBD">
        <w:rPr>
          <w:rFonts w:eastAsia="Times New Roman"/>
          <w:b/>
          <w:sz w:val="22"/>
          <w:szCs w:val="22"/>
          <w:lang w:val="pt-BR"/>
        </w:rPr>
        <w:br w:type="page"/>
      </w:r>
    </w:p>
    <w:p w14:paraId="0F738F87" w14:textId="763B809B"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41" w:name="_DV_M41"/>
      <w:bookmarkEnd w:id="41"/>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42" w:name="_DV_M42"/>
      <w:bookmarkEnd w:id="42"/>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43" w:name="_DV_M43"/>
      <w:bookmarkEnd w:id="43"/>
      <w:r w:rsidRPr="00AB3FBD">
        <w:rPr>
          <w:rFonts w:eastAsia="Times New Roman"/>
          <w:b/>
          <w:sz w:val="22"/>
          <w:szCs w:val="22"/>
          <w:lang w:val="pt-BR"/>
        </w:rPr>
        <w:t>BANCO DO BRASIL S.A.</w:t>
      </w:r>
    </w:p>
    <w:p w14:paraId="0B329823" w14:textId="77777777" w:rsidR="00053582" w:rsidRPr="00AB3FBD" w:rsidRDefault="000F6A78">
      <w:pPr>
        <w:widowControl/>
        <w:spacing w:line="300" w:lineRule="exact"/>
        <w:jc w:val="center"/>
        <w:rPr>
          <w:rFonts w:eastAsia="Times New Roman"/>
          <w:sz w:val="22"/>
          <w:szCs w:val="22"/>
          <w:lang w:val=""/>
        </w:rPr>
      </w:pPr>
      <w:bookmarkStart w:id="44" w:name="_DV_M44"/>
      <w:bookmarkEnd w:id="44"/>
      <w:r w:rsidRPr="00AB3FBD">
        <w:rPr>
          <w:rFonts w:eastAsia="Times New Roman"/>
          <w:sz w:val="22"/>
          <w:szCs w:val="22"/>
          <w:lang w:val="pt-BR"/>
        </w:rPr>
        <w:t xml:space="preserve">Titular de 65.500 Debêntures da 1ª Série </w:t>
      </w:r>
    </w:p>
    <w:p w14:paraId="2F0336C8" w14:textId="77777777" w:rsidR="00053582" w:rsidRPr="00AB3FBD" w:rsidRDefault="00053582">
      <w:pPr>
        <w:widowControl/>
        <w:spacing w:line="300" w:lineRule="exact"/>
        <w:jc w:val="center"/>
        <w:rPr>
          <w:rFonts w:eastAsia="Times New Roman"/>
          <w:sz w:val="22"/>
          <w:szCs w:val="22"/>
          <w:lang w:val=""/>
        </w:rPr>
      </w:pPr>
      <w:bookmarkStart w:id="45" w:name="_DV_M45"/>
      <w:bookmarkEnd w:id="45"/>
      <w:r w:rsidRPr="00AB3FBD">
        <w:rPr>
          <w:rFonts w:eastAsia="Times New Roman"/>
          <w:sz w:val="22"/>
          <w:szCs w:val="22"/>
          <w:lang w:val="pt-BR"/>
        </w:rPr>
        <w:t xml:space="preserve">Representando 100% das Debêntures da 1ª Série em Circulação </w:t>
      </w:r>
      <w:bookmarkStart w:id="46" w:name="_DV_M46"/>
      <w:bookmarkEnd w:id="46"/>
    </w:p>
    <w:p w14:paraId="295955BF" w14:textId="77777777" w:rsidR="000F6A78" w:rsidRPr="00AB3FBD" w:rsidRDefault="00053582">
      <w:pPr>
        <w:widowControl/>
        <w:rPr>
          <w:rFonts w:eastAsia="Times New Roman"/>
          <w:sz w:val="22"/>
          <w:szCs w:val="22"/>
          <w:lang w:val=""/>
        </w:rPr>
      </w:pPr>
      <w:bookmarkStart w:id="47" w:name="_DV_M47"/>
      <w:bookmarkEnd w:id="47"/>
      <w:r w:rsidRPr="00AB3FBD">
        <w:rPr>
          <w:rFonts w:eastAsia="Times New Roman"/>
          <w:sz w:val="22"/>
          <w:szCs w:val="22"/>
          <w:lang w:val=""/>
        </w:rPr>
        <w:br w:type="page"/>
      </w:r>
    </w:p>
    <w:p w14:paraId="633B57FA" w14:textId="5A710655" w:rsidR="000F6A78" w:rsidRPr="00D51F07" w:rsidRDefault="00387442" w:rsidP="00D51F07">
      <w:pPr>
        <w:pStyle w:val="Default"/>
        <w:widowControl/>
        <w:spacing w:line="300" w:lineRule="exact"/>
        <w:ind w:right="-93"/>
        <w:jc w:val="both"/>
        <w:rPr>
          <w:rFonts w:eastAsia="Times New Roman"/>
          <w:b/>
          <w:sz w:val="22"/>
          <w:szCs w:val="22"/>
          <w:lang w:val=""/>
        </w:rPr>
      </w:pPr>
      <w:bookmarkStart w:id="48" w:name="_DV_M48"/>
      <w:bookmarkEnd w:id="48"/>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sidRPr="00915728">
        <w:rPr>
          <w:rFonts w:eastAsia="Times New Roman" w:cs="Times New Roman"/>
          <w:b/>
          <w:sz w:val="22"/>
          <w:szCs w:val="22"/>
          <w:lang w:val="pt-BR"/>
        </w:rPr>
        <w:t xml:space="preserve"> </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49" w:name="_DV_M49"/>
      <w:bookmarkEnd w:id="49"/>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50" w:name="_DV_M50"/>
      <w:bookmarkEnd w:id="50"/>
      <w:r w:rsidRPr="00AB3FBD">
        <w:rPr>
          <w:rFonts w:eastAsia="Times New Roman"/>
          <w:b/>
          <w:sz w:val="22"/>
          <w:szCs w:val="22"/>
          <w:lang w:val="pt-BR"/>
        </w:rPr>
        <w:t>ITAÚ UNIBANCO S.A.</w:t>
      </w:r>
    </w:p>
    <w:p w14:paraId="70710DD6" w14:textId="77777777" w:rsidR="00053582" w:rsidRPr="00AB3FBD" w:rsidRDefault="000F6A78">
      <w:pPr>
        <w:widowControl/>
        <w:spacing w:line="300" w:lineRule="exact"/>
        <w:jc w:val="center"/>
        <w:rPr>
          <w:rFonts w:eastAsia="Times New Roman"/>
          <w:sz w:val="22"/>
          <w:szCs w:val="22"/>
          <w:lang w:val=""/>
        </w:rPr>
      </w:pPr>
      <w:bookmarkStart w:id="51" w:name="_DV_M51"/>
      <w:bookmarkEnd w:id="51"/>
      <w:r w:rsidRPr="00AB3FBD">
        <w:rPr>
          <w:rFonts w:eastAsia="Times New Roman"/>
          <w:sz w:val="22"/>
          <w:szCs w:val="22"/>
          <w:lang w:val="pt-BR"/>
        </w:rPr>
        <w:t>Titular de 25.000 Debêntures da 5ª Série</w:t>
      </w:r>
    </w:p>
    <w:p w14:paraId="3C2CC7DF" w14:textId="77777777" w:rsidR="00053582" w:rsidRPr="00AB3FBD" w:rsidRDefault="00053582">
      <w:pPr>
        <w:widowControl/>
        <w:spacing w:line="300" w:lineRule="exact"/>
        <w:jc w:val="center"/>
        <w:rPr>
          <w:rFonts w:eastAsia="Times New Roman"/>
          <w:sz w:val="22"/>
          <w:szCs w:val="22"/>
          <w:lang w:val=""/>
        </w:rPr>
      </w:pPr>
      <w:bookmarkStart w:id="52" w:name="_DV_M52"/>
      <w:bookmarkEnd w:id="52"/>
      <w:r w:rsidRPr="00AB3FBD">
        <w:rPr>
          <w:rFonts w:eastAsia="Times New Roman"/>
          <w:sz w:val="22"/>
          <w:szCs w:val="22"/>
          <w:lang w:val="pt-BR"/>
        </w:rPr>
        <w:t xml:space="preserve">Representando </w:t>
      </w:r>
      <w:bookmarkStart w:id="53" w:name="_DV_M53"/>
      <w:bookmarkEnd w:id="53"/>
      <w:r w:rsidRPr="00AB3FBD">
        <w:rPr>
          <w:rFonts w:eastAsia="Times New Roman"/>
          <w:sz w:val="22"/>
          <w:szCs w:val="22"/>
          <w:lang w:val="pt-BR"/>
        </w:rPr>
        <w:t>100% das Debêntures da 5ª Série em Circulação</w:t>
      </w:r>
    </w:p>
    <w:p w14:paraId="1CFC9D0A" w14:textId="77777777" w:rsidR="000F6A78" w:rsidRPr="00AB3FBD" w:rsidRDefault="00053582">
      <w:pPr>
        <w:widowControl/>
        <w:rPr>
          <w:rFonts w:eastAsia="Times New Roman"/>
          <w:sz w:val="22"/>
          <w:szCs w:val="22"/>
          <w:lang w:val=""/>
        </w:rPr>
      </w:pPr>
      <w:bookmarkStart w:id="54" w:name="_DV_M54"/>
      <w:bookmarkEnd w:id="54"/>
      <w:r w:rsidRPr="00AB3FBD">
        <w:rPr>
          <w:rFonts w:eastAsia="Times New Roman"/>
          <w:sz w:val="22"/>
          <w:szCs w:val="22"/>
          <w:lang w:val=""/>
        </w:rPr>
        <w:br w:type="page"/>
      </w:r>
    </w:p>
    <w:p w14:paraId="2221591C" w14:textId="1A32982C" w:rsidR="000F6A78" w:rsidRPr="00D51F07" w:rsidRDefault="00387442" w:rsidP="00D51F07">
      <w:pPr>
        <w:pStyle w:val="Default"/>
        <w:widowControl/>
        <w:spacing w:line="300" w:lineRule="exact"/>
        <w:ind w:right="-93"/>
        <w:jc w:val="both"/>
        <w:rPr>
          <w:rFonts w:eastAsia="Times New Roman"/>
          <w:b/>
          <w:sz w:val="22"/>
          <w:szCs w:val="22"/>
          <w:lang w:val=""/>
        </w:rPr>
      </w:pPr>
      <w:bookmarkStart w:id="55" w:name="_DV_M55"/>
      <w:bookmarkEnd w:id="55"/>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56" w:name="_DV_M56"/>
      <w:bookmarkEnd w:id="56"/>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57" w:name="_DV_M57"/>
      <w:bookmarkEnd w:id="57"/>
      <w:r w:rsidRPr="00AB3FBD">
        <w:rPr>
          <w:rFonts w:eastAsia="Times New Roman"/>
          <w:b/>
          <w:sz w:val="22"/>
          <w:szCs w:val="22"/>
          <w:lang w:val="pt-BR"/>
        </w:rPr>
        <w:t>BANCO BRADESCO S.A.</w:t>
      </w:r>
    </w:p>
    <w:p w14:paraId="6AE928F1" w14:textId="77777777" w:rsidR="00053582" w:rsidRPr="00AB3FBD" w:rsidRDefault="000F6A78">
      <w:pPr>
        <w:widowControl/>
        <w:spacing w:line="300" w:lineRule="exact"/>
        <w:jc w:val="center"/>
        <w:rPr>
          <w:rFonts w:eastAsia="Times New Roman"/>
          <w:sz w:val="22"/>
          <w:szCs w:val="22"/>
          <w:lang w:val=""/>
        </w:rPr>
      </w:pPr>
      <w:bookmarkStart w:id="58" w:name="_DV_M58"/>
      <w:bookmarkEnd w:id="58"/>
      <w:r w:rsidRPr="00AB3FBD">
        <w:rPr>
          <w:rFonts w:eastAsia="Times New Roman"/>
          <w:sz w:val="22"/>
          <w:szCs w:val="22"/>
          <w:lang w:val="pt-BR"/>
        </w:rPr>
        <w:t>Titular de 47.000 Debêntures da 6ª Série</w:t>
      </w:r>
    </w:p>
    <w:p w14:paraId="0DD495CC" w14:textId="77777777" w:rsidR="00053582" w:rsidRPr="00AB3FBD" w:rsidRDefault="00053582">
      <w:pPr>
        <w:widowControl/>
        <w:spacing w:line="300" w:lineRule="exact"/>
        <w:jc w:val="center"/>
        <w:rPr>
          <w:rFonts w:eastAsia="Times New Roman"/>
          <w:sz w:val="22"/>
          <w:szCs w:val="22"/>
          <w:lang w:val=""/>
        </w:rPr>
      </w:pPr>
      <w:bookmarkStart w:id="59" w:name="_DV_M59"/>
      <w:bookmarkEnd w:id="59"/>
      <w:r w:rsidRPr="00AB3FBD">
        <w:rPr>
          <w:rFonts w:eastAsia="Times New Roman"/>
          <w:sz w:val="22"/>
          <w:szCs w:val="22"/>
          <w:lang w:val="pt-BR"/>
        </w:rPr>
        <w:t xml:space="preserve">Representando </w:t>
      </w:r>
      <w:bookmarkStart w:id="60" w:name="_DV_M60"/>
      <w:bookmarkEnd w:id="60"/>
      <w:r w:rsidRPr="00AB3FBD">
        <w:rPr>
          <w:rFonts w:eastAsia="Times New Roman"/>
          <w:sz w:val="22"/>
          <w:szCs w:val="22"/>
          <w:lang w:val="pt-BR"/>
        </w:rPr>
        <w:t>100% das Debêntures da 6ª Série em Circulação</w:t>
      </w:r>
    </w:p>
    <w:p w14:paraId="2F836A7C" w14:textId="77777777" w:rsidR="000F6A78" w:rsidRPr="00AB3FBD" w:rsidRDefault="00053582">
      <w:pPr>
        <w:widowControl/>
        <w:rPr>
          <w:rFonts w:eastAsia="Times New Roman"/>
          <w:sz w:val="22"/>
          <w:szCs w:val="22"/>
          <w:lang w:val=""/>
        </w:rPr>
      </w:pPr>
      <w:bookmarkStart w:id="61" w:name="_DV_M61"/>
      <w:bookmarkEnd w:id="61"/>
      <w:r w:rsidRPr="00AB3FBD">
        <w:rPr>
          <w:rFonts w:eastAsia="Times New Roman"/>
          <w:sz w:val="22"/>
          <w:szCs w:val="22"/>
          <w:lang w:val="pt-BR"/>
        </w:rPr>
        <w:br w:type="page"/>
      </w:r>
    </w:p>
    <w:p w14:paraId="5F98D370" w14:textId="46265953" w:rsidR="000F6A78" w:rsidRPr="00D51F07" w:rsidRDefault="00387442" w:rsidP="00D51F07">
      <w:pPr>
        <w:pStyle w:val="Default"/>
        <w:widowControl/>
        <w:spacing w:line="300" w:lineRule="exact"/>
        <w:ind w:right="-93"/>
        <w:jc w:val="both"/>
        <w:rPr>
          <w:rFonts w:eastAsia="Times New Roman"/>
          <w:b/>
          <w:sz w:val="22"/>
          <w:szCs w:val="22"/>
          <w:lang w:val=""/>
        </w:rPr>
      </w:pPr>
      <w:bookmarkStart w:id="62" w:name="_DV_M62"/>
      <w:bookmarkEnd w:id="62"/>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Pr>
          <w:rFonts w:eastAsia="Times New Roman"/>
          <w:b/>
          <w:sz w:val="22"/>
          <w:szCs w:val="22"/>
          <w:lang w:val="pt-BR"/>
        </w:rPr>
        <w:t xml:space="preserve"> </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63" w:name="_DV_M63"/>
      <w:bookmarkEnd w:id="63"/>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64" w:name="_DV_M64"/>
      <w:bookmarkEnd w:id="64"/>
      <w:r w:rsidRPr="00AB3FBD">
        <w:rPr>
          <w:rFonts w:eastAsia="Times New Roman"/>
          <w:b/>
          <w:sz w:val="22"/>
          <w:szCs w:val="22"/>
          <w:lang w:val="pt-BR"/>
        </w:rPr>
        <w:t>BANCO SANTANDER (BRASIL) S.A.</w:t>
      </w:r>
    </w:p>
    <w:p w14:paraId="7541863F" w14:textId="77777777" w:rsidR="00053582" w:rsidRPr="00AB3FBD" w:rsidRDefault="000F6A78">
      <w:pPr>
        <w:widowControl/>
        <w:spacing w:line="300" w:lineRule="exact"/>
        <w:jc w:val="center"/>
        <w:rPr>
          <w:rFonts w:eastAsia="Times New Roman"/>
          <w:sz w:val="22"/>
          <w:szCs w:val="22"/>
          <w:lang w:val=""/>
        </w:rPr>
      </w:pPr>
      <w:bookmarkStart w:id="65" w:name="_DV_M65"/>
      <w:bookmarkEnd w:id="65"/>
      <w:r w:rsidRPr="00AB3FBD">
        <w:rPr>
          <w:rFonts w:eastAsia="Times New Roman"/>
          <w:sz w:val="22"/>
          <w:szCs w:val="22"/>
          <w:lang w:val="pt-BR"/>
        </w:rPr>
        <w:t>Titular de 12.500 Debêntures da 4ª Série</w:t>
      </w:r>
    </w:p>
    <w:p w14:paraId="6DC804A3" w14:textId="77777777" w:rsidR="00053582" w:rsidRPr="00AB3FBD" w:rsidRDefault="00053582">
      <w:pPr>
        <w:widowControl/>
        <w:spacing w:line="300" w:lineRule="exact"/>
        <w:jc w:val="center"/>
        <w:rPr>
          <w:rFonts w:eastAsia="Times New Roman"/>
          <w:sz w:val="22"/>
          <w:szCs w:val="22"/>
          <w:lang w:val=""/>
        </w:rPr>
      </w:pPr>
      <w:bookmarkStart w:id="66" w:name="_DV_M66"/>
      <w:bookmarkEnd w:id="66"/>
      <w:r w:rsidRPr="00AB3FBD">
        <w:rPr>
          <w:rFonts w:eastAsia="Times New Roman"/>
          <w:sz w:val="22"/>
          <w:szCs w:val="22"/>
          <w:lang w:val="pt-BR"/>
        </w:rPr>
        <w:t xml:space="preserve">Representando </w:t>
      </w:r>
      <w:bookmarkStart w:id="67" w:name="_DV_M67"/>
      <w:bookmarkEnd w:id="67"/>
      <w:r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rsidP="00D177D0">
      <w:pPr>
        <w:widowControl/>
        <w:spacing w:line="300" w:lineRule="exact"/>
        <w:jc w:val="center"/>
        <w:rPr>
          <w:rFonts w:eastAsia="Times New Roman"/>
          <w:sz w:val="22"/>
          <w:szCs w:val="22"/>
          <w:lang w:val="pt-BR"/>
        </w:rPr>
      </w:pPr>
      <w:bookmarkStart w:id="68" w:name="_DV_M68"/>
      <w:bookmarkStart w:id="69" w:name="_DV_M69"/>
      <w:bookmarkStart w:id="70" w:name="_DV_M70"/>
      <w:bookmarkStart w:id="71" w:name="_DV_M71"/>
      <w:bookmarkStart w:id="72" w:name="_DV_M72"/>
      <w:bookmarkStart w:id="73" w:name="_DV_M73"/>
      <w:bookmarkStart w:id="74" w:name="_DV_M74"/>
      <w:bookmarkStart w:id="75" w:name="_DV_M75"/>
      <w:bookmarkStart w:id="76" w:name="_DV_M76"/>
      <w:bookmarkStart w:id="77" w:name="_DV_M77"/>
      <w:bookmarkStart w:id="78" w:name="_DV_M79"/>
      <w:bookmarkStart w:id="79" w:name="_DV_M80"/>
      <w:bookmarkStart w:id="80" w:name="_DV_M81"/>
      <w:bookmarkStart w:id="81" w:name="_DV_M82"/>
      <w:bookmarkStart w:id="82" w:name="_DV_M83"/>
      <w:bookmarkStart w:id="83" w:name="_DV_M84"/>
      <w:bookmarkStart w:id="84" w:name="_DV_M85"/>
      <w:bookmarkStart w:id="85" w:name="_DV_M86"/>
      <w:bookmarkStart w:id="86" w:name="_DV_M87"/>
      <w:bookmarkStart w:id="87" w:name="_DV_M88"/>
      <w:bookmarkStart w:id="88" w:name="_DV_M89"/>
      <w:bookmarkStart w:id="89" w:name="_DV_M90"/>
      <w:bookmarkStart w:id="90" w:name="_DV_M91"/>
      <w:bookmarkStart w:id="91" w:name="_DV_M92"/>
      <w:bookmarkStart w:id="92" w:name="_DV_M93"/>
      <w:bookmarkStart w:id="93" w:name="_DV_M94"/>
      <w:bookmarkStart w:id="94" w:name="_DV_M95"/>
      <w:bookmarkStart w:id="95" w:name="_DV_M96"/>
      <w:bookmarkStart w:id="96" w:name="_DV_M97"/>
      <w:bookmarkStart w:id="97" w:name="_DV_M98"/>
      <w:bookmarkStart w:id="98" w:name="_DV_M99"/>
      <w:bookmarkStart w:id="99" w:name="_DV_M100"/>
      <w:bookmarkStart w:id="100" w:name="_DV_M101"/>
      <w:bookmarkStart w:id="101" w:name="_DV_M102"/>
      <w:bookmarkStart w:id="102" w:name="_DV_M103"/>
      <w:bookmarkStart w:id="103" w:name="_DV_M104"/>
      <w:bookmarkStart w:id="104" w:name="_DV_M105"/>
      <w:bookmarkStart w:id="105" w:name="_DV_M107"/>
      <w:bookmarkStart w:id="106" w:name="_DV_M108"/>
      <w:bookmarkStart w:id="107" w:name="_DV_M110"/>
      <w:bookmarkStart w:id="108" w:name="_DV_M113"/>
      <w:bookmarkStart w:id="109" w:name="_DV_M114"/>
      <w:bookmarkStart w:id="110" w:name="_DV_M115"/>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Start w:id="119" w:name="_DV_M125"/>
      <w:bookmarkStart w:id="120" w:name="_DV_M126"/>
      <w:bookmarkStart w:id="121" w:name="_DV_M127"/>
      <w:bookmarkStart w:id="122" w:name="_DV_M128"/>
      <w:bookmarkStart w:id="123" w:name="_DV_M129"/>
      <w:bookmarkStart w:id="124" w:name="_DV_M130"/>
      <w:bookmarkStart w:id="125" w:name="_DV_M131"/>
      <w:bookmarkStart w:id="126" w:name="_DV_M132"/>
      <w:bookmarkStart w:id="127" w:name="_DV_M133"/>
      <w:bookmarkStart w:id="128" w:name="_DV_M134"/>
      <w:bookmarkStart w:id="129" w:name="_DV_M135"/>
      <w:bookmarkStart w:id="130" w:name="_DV_M136"/>
      <w:bookmarkStart w:id="131" w:name="_DV_M137"/>
      <w:bookmarkStart w:id="132" w:name="_DV_M138"/>
      <w:bookmarkStart w:id="133" w:name="_DV_M139"/>
      <w:bookmarkStart w:id="134" w:name="_DV_M140"/>
      <w:bookmarkStart w:id="135" w:name="_DV_M141"/>
      <w:bookmarkStart w:id="136" w:name="_DV_M142"/>
      <w:bookmarkStart w:id="137" w:name="_DV_M143"/>
      <w:bookmarkStart w:id="138" w:name="_DV_M144"/>
      <w:bookmarkStart w:id="139" w:name="_DV_M145"/>
      <w:bookmarkStart w:id="140" w:name="_DV_M146"/>
      <w:bookmarkStart w:id="141" w:name="_DV_M147"/>
      <w:bookmarkStart w:id="142" w:name="_DV_M148"/>
      <w:bookmarkStart w:id="143" w:name="_DV_M149"/>
      <w:bookmarkStart w:id="144" w:name="_DV_M150"/>
      <w:bookmarkStart w:id="145" w:name="_DV_M151"/>
      <w:bookmarkStart w:id="146" w:name="_DV_M152"/>
      <w:bookmarkStart w:id="147" w:name="_DV_M153"/>
      <w:bookmarkStart w:id="148" w:name="_DV_M154"/>
      <w:bookmarkStart w:id="149" w:name="_DV_M155"/>
      <w:bookmarkStart w:id="150" w:name="_DV_M156"/>
      <w:bookmarkStart w:id="151" w:name="_DV_M157"/>
      <w:bookmarkStart w:id="152" w:name="_DV_M158"/>
      <w:bookmarkStart w:id="153" w:name="_DV_M159"/>
      <w:bookmarkStart w:id="154" w:name="_DV_M160"/>
      <w:bookmarkStart w:id="155" w:name="_DV_M161"/>
      <w:bookmarkStart w:id="156" w:name="_DV_M162"/>
      <w:bookmarkStart w:id="157" w:name="_DV_X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sectPr w:rsidR="003A4F46" w:rsidRPr="00AB3FBD" w:rsidSect="009A4FEE">
      <w:headerReference w:type="even" r:id="rId11"/>
      <w:headerReference w:type="default" r:id="rId12"/>
      <w:footerReference w:type="even" r:id="rId13"/>
      <w:footerReference w:type="default" r:id="rId14"/>
      <w:headerReference w:type="first" r:id="rId15"/>
      <w:footerReference w:type="first" r:id="rId16"/>
      <w:pgSz w:w="12240" w:h="15840" w:code="1"/>
      <w:pgMar w:top="1949" w:right="1701" w:bottom="851"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DE59" w14:textId="77777777" w:rsidR="00102D64" w:rsidRDefault="00102D64">
      <w:pPr>
        <w:widowControl/>
        <w:rPr>
          <w:rFonts w:cs="Calibri"/>
        </w:rPr>
      </w:pPr>
      <w:r>
        <w:rPr>
          <w:rFonts w:cs="Calibri"/>
        </w:rPr>
        <w:separator/>
      </w:r>
    </w:p>
  </w:endnote>
  <w:endnote w:type="continuationSeparator" w:id="0">
    <w:p w14:paraId="1FA327A9" w14:textId="77777777" w:rsidR="00102D64" w:rsidRDefault="00102D64">
      <w:pPr>
        <w:widowControl/>
        <w:rPr>
          <w:rFonts w:cs="Calibri"/>
        </w:rPr>
      </w:pPr>
      <w:r>
        <w:rPr>
          <w:rFonts w:cs="Calibri"/>
        </w:rPr>
        <w:continuationSeparator/>
      </w:r>
    </w:p>
  </w:endnote>
  <w:endnote w:type="continuationNotice" w:id="1">
    <w:p w14:paraId="00BB8A34" w14:textId="77777777" w:rsidR="00102D64" w:rsidRDefault="00102D64">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E12C" w14:textId="77777777" w:rsidR="001D21E1" w:rsidRDefault="001D21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9B77" w14:textId="77777777" w:rsidR="001D21E1" w:rsidRDefault="001D21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367C" w14:textId="77777777" w:rsidR="001D21E1" w:rsidRDefault="001D21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510F" w14:textId="77777777" w:rsidR="00102D64" w:rsidRDefault="00102D64">
      <w:pPr>
        <w:widowControl/>
        <w:rPr>
          <w:rFonts w:cs="Calibri"/>
        </w:rPr>
      </w:pPr>
      <w:r>
        <w:rPr>
          <w:rFonts w:cs="Calibri"/>
        </w:rPr>
        <w:separator/>
      </w:r>
    </w:p>
  </w:footnote>
  <w:footnote w:type="continuationSeparator" w:id="0">
    <w:p w14:paraId="6BD53936" w14:textId="77777777" w:rsidR="00102D64" w:rsidRDefault="00102D64">
      <w:pPr>
        <w:widowControl/>
        <w:rPr>
          <w:rFonts w:cs="Calibri"/>
        </w:rPr>
      </w:pPr>
      <w:r>
        <w:rPr>
          <w:rFonts w:cs="Calibri"/>
        </w:rPr>
        <w:continuationSeparator/>
      </w:r>
    </w:p>
  </w:footnote>
  <w:footnote w:type="continuationNotice" w:id="1">
    <w:p w14:paraId="2E76B4C8" w14:textId="77777777" w:rsidR="00102D64" w:rsidRDefault="00102D64">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CCE4" w14:textId="77777777" w:rsidR="001D21E1" w:rsidRDefault="001D21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89F9" w14:textId="77777777" w:rsidR="00387442" w:rsidRDefault="00387442">
    <w:pPr>
      <w:widowControl/>
      <w:rPr>
        <w:rFonts w:ascii="Calibri" w:hAnsi="Calibri"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4EC1" w14:textId="77777777" w:rsidR="001D21E1" w:rsidRDefault="001D21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14EBD"/>
    <w:rsid w:val="00020B1E"/>
    <w:rsid w:val="000246EB"/>
    <w:rsid w:val="00026698"/>
    <w:rsid w:val="0003000E"/>
    <w:rsid w:val="000418E9"/>
    <w:rsid w:val="00053582"/>
    <w:rsid w:val="00066289"/>
    <w:rsid w:val="00085D5E"/>
    <w:rsid w:val="000951C6"/>
    <w:rsid w:val="0009762E"/>
    <w:rsid w:val="000C427F"/>
    <w:rsid w:val="000C7068"/>
    <w:rsid w:val="000D0B83"/>
    <w:rsid w:val="000F6A78"/>
    <w:rsid w:val="00102D64"/>
    <w:rsid w:val="001A5744"/>
    <w:rsid w:val="001A799F"/>
    <w:rsid w:val="001D21E1"/>
    <w:rsid w:val="001E5989"/>
    <w:rsid w:val="00222ADB"/>
    <w:rsid w:val="00231759"/>
    <w:rsid w:val="00231F9F"/>
    <w:rsid w:val="002B75FD"/>
    <w:rsid w:val="002E0677"/>
    <w:rsid w:val="0033163D"/>
    <w:rsid w:val="003641BE"/>
    <w:rsid w:val="00370595"/>
    <w:rsid w:val="00383E46"/>
    <w:rsid w:val="00387442"/>
    <w:rsid w:val="00391DDE"/>
    <w:rsid w:val="003A4F46"/>
    <w:rsid w:val="003B5DD0"/>
    <w:rsid w:val="003B615F"/>
    <w:rsid w:val="003C6957"/>
    <w:rsid w:val="003E1071"/>
    <w:rsid w:val="003E2243"/>
    <w:rsid w:val="0043659D"/>
    <w:rsid w:val="0045349B"/>
    <w:rsid w:val="004C3D2C"/>
    <w:rsid w:val="00504C56"/>
    <w:rsid w:val="00512C56"/>
    <w:rsid w:val="0054270E"/>
    <w:rsid w:val="005557E8"/>
    <w:rsid w:val="00556138"/>
    <w:rsid w:val="0058650D"/>
    <w:rsid w:val="005A7D43"/>
    <w:rsid w:val="005D3030"/>
    <w:rsid w:val="005F2823"/>
    <w:rsid w:val="005F3897"/>
    <w:rsid w:val="005F3EB4"/>
    <w:rsid w:val="005F5DD1"/>
    <w:rsid w:val="00616C9E"/>
    <w:rsid w:val="00662C35"/>
    <w:rsid w:val="0067534D"/>
    <w:rsid w:val="006A2911"/>
    <w:rsid w:val="006D3A68"/>
    <w:rsid w:val="006F7777"/>
    <w:rsid w:val="00731E93"/>
    <w:rsid w:val="00757DE4"/>
    <w:rsid w:val="0077016A"/>
    <w:rsid w:val="007A43C6"/>
    <w:rsid w:val="007B696D"/>
    <w:rsid w:val="007D6234"/>
    <w:rsid w:val="007F21B1"/>
    <w:rsid w:val="007F7FC3"/>
    <w:rsid w:val="00817F42"/>
    <w:rsid w:val="0086178A"/>
    <w:rsid w:val="00866C36"/>
    <w:rsid w:val="00872E3E"/>
    <w:rsid w:val="00882D55"/>
    <w:rsid w:val="00885EDE"/>
    <w:rsid w:val="008E158C"/>
    <w:rsid w:val="00915728"/>
    <w:rsid w:val="0096733A"/>
    <w:rsid w:val="009A23CB"/>
    <w:rsid w:val="009A4FEE"/>
    <w:rsid w:val="009B31D8"/>
    <w:rsid w:val="009B760B"/>
    <w:rsid w:val="009E4891"/>
    <w:rsid w:val="00A12C04"/>
    <w:rsid w:val="00A256E2"/>
    <w:rsid w:val="00A728C2"/>
    <w:rsid w:val="00A874E8"/>
    <w:rsid w:val="00AB0BA1"/>
    <w:rsid w:val="00AB3FBD"/>
    <w:rsid w:val="00AD0DD3"/>
    <w:rsid w:val="00AD52E1"/>
    <w:rsid w:val="00B5696F"/>
    <w:rsid w:val="00B65CC2"/>
    <w:rsid w:val="00B85853"/>
    <w:rsid w:val="00B923F3"/>
    <w:rsid w:val="00B92BEC"/>
    <w:rsid w:val="00BA5BE2"/>
    <w:rsid w:val="00BF0BE6"/>
    <w:rsid w:val="00BF7999"/>
    <w:rsid w:val="00C16C9F"/>
    <w:rsid w:val="00C40AD7"/>
    <w:rsid w:val="00C9373B"/>
    <w:rsid w:val="00CB1F8B"/>
    <w:rsid w:val="00CB3124"/>
    <w:rsid w:val="00D10190"/>
    <w:rsid w:val="00D177D0"/>
    <w:rsid w:val="00D42AE1"/>
    <w:rsid w:val="00D51F07"/>
    <w:rsid w:val="00D72722"/>
    <w:rsid w:val="00DA0BE7"/>
    <w:rsid w:val="00DC3E8B"/>
    <w:rsid w:val="00DE2CF4"/>
    <w:rsid w:val="00E15B9A"/>
    <w:rsid w:val="00E50BAD"/>
    <w:rsid w:val="00E63A13"/>
    <w:rsid w:val="00E66EAC"/>
    <w:rsid w:val="00E762BF"/>
    <w:rsid w:val="00E86AF2"/>
    <w:rsid w:val="00E8704B"/>
    <w:rsid w:val="00EA22AF"/>
    <w:rsid w:val="00EB79FA"/>
    <w:rsid w:val="00ED7F18"/>
    <w:rsid w:val="00F047CC"/>
    <w:rsid w:val="00F06CD6"/>
    <w:rsid w:val="00F4666D"/>
    <w:rsid w:val="00F51414"/>
    <w:rsid w:val="00F60051"/>
    <w:rsid w:val="00F67F31"/>
    <w:rsid w:val="00F765AC"/>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 T E X T ! 5 2 5 0 9 8 1 0 . 1 < / d o c u m e n t i d >  
     < s e n d e r i d > C G O < / s e n d e r i d >  
     < s e n d e r e m a i l > C G E R O S A @ M A C H A D O M E Y E R . C O M . B R < / s e n d e r e m a i l >  
     < l a s t m o d i f i e d > 2 0 2 0 - 0 8 - 2 0 T 1 3 : 2 5 : 0 0 . 0 0 0 0 0 0 0 - 0 3 : 0 0 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1AFD-AD8C-4436-BE04-CDB65634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2923</Words>
  <Characters>15435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Camilo T. Gerosa Gomes | Machado Meyer Advogados</cp:lastModifiedBy>
  <cp:revision>2</cp:revision>
  <cp:lastPrinted>2020-06-03T20:24:00Z</cp:lastPrinted>
  <dcterms:created xsi:type="dcterms:W3CDTF">2020-08-20T16:25:00Z</dcterms:created>
  <dcterms:modified xsi:type="dcterms:W3CDTF">2020-08-20T16:25:00Z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