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BFF54" w14:textId="4829D2EB" w:rsidR="003209FE" w:rsidRPr="00AB6541" w:rsidRDefault="00F301D3" w:rsidP="00047F04">
      <w:pPr>
        <w:suppressAutoHyphens/>
        <w:spacing w:line="220" w:lineRule="exact"/>
        <w:jc w:val="center"/>
        <w:rPr>
          <w:rFonts w:ascii="Verdana" w:hAnsi="Verdana"/>
          <w:color w:val="000000"/>
          <w:lang w:eastAsia="en-US"/>
        </w:rPr>
      </w:pPr>
      <w:r>
        <w:rPr>
          <w:rFonts w:ascii="Verdana" w:hAnsi="Verdana"/>
          <w:b/>
          <w:bCs/>
          <w:smallCaps/>
        </w:rPr>
        <w:t xml:space="preserve">QUINTO </w:t>
      </w:r>
      <w:r w:rsidR="003209FE" w:rsidRPr="00AB6541">
        <w:rPr>
          <w:rFonts w:ascii="Verdana" w:hAnsi="Verdana"/>
          <w:b/>
          <w:bCs/>
          <w:smallCaps/>
        </w:rPr>
        <w:t xml:space="preserve">ADITAMENTO AO </w:t>
      </w:r>
      <w:r w:rsidR="003209FE" w:rsidRPr="00AB6541">
        <w:rPr>
          <w:rFonts w:ascii="Verdana" w:hAnsi="Verdana"/>
          <w:b/>
          <w:color w:val="000000"/>
          <w:lang w:eastAsia="en-US"/>
        </w:rPr>
        <w:t xml:space="preserve">INSTRUMENTO PARTICULAR DE CONSTITUIÇÃO DE GARANTIA – ALIENAÇÃO FIDUCIÁRIA DE AÇÕES </w:t>
      </w:r>
      <w:r w:rsidR="004D06A9">
        <w:rPr>
          <w:rFonts w:ascii="Verdana" w:hAnsi="Verdana"/>
          <w:b/>
          <w:color w:val="000000"/>
          <w:lang w:eastAsia="en-US"/>
        </w:rPr>
        <w:t>DE EMISSÃO DA ODEBRECHT SERVIÇOS E PARTICIPAÇÕE</w:t>
      </w:r>
      <w:r w:rsidR="007C1479">
        <w:rPr>
          <w:rFonts w:ascii="Verdana" w:hAnsi="Verdana"/>
          <w:b/>
          <w:color w:val="000000"/>
          <w:lang w:eastAsia="en-US"/>
        </w:rPr>
        <w:t>S</w:t>
      </w:r>
      <w:r w:rsidR="004D06A9">
        <w:rPr>
          <w:rFonts w:ascii="Verdana" w:hAnsi="Verdana"/>
          <w:b/>
          <w:color w:val="000000"/>
          <w:lang w:eastAsia="en-US"/>
        </w:rPr>
        <w:t xml:space="preserve"> S.A. E OUTRAS AVENÇAS </w:t>
      </w:r>
    </w:p>
    <w:p w14:paraId="5C6BFF55" w14:textId="77777777" w:rsidR="004D06A9" w:rsidRDefault="004D06A9" w:rsidP="00047F04">
      <w:pPr>
        <w:spacing w:line="220" w:lineRule="exact"/>
        <w:jc w:val="both"/>
        <w:rPr>
          <w:rFonts w:ascii="Verdana" w:hAnsi="Verdana"/>
          <w:color w:val="000000"/>
          <w:lang w:eastAsia="en-US"/>
        </w:rPr>
      </w:pPr>
    </w:p>
    <w:p w14:paraId="5C6BFF56" w14:textId="77777777" w:rsidR="003209FE" w:rsidRPr="00AB6541" w:rsidRDefault="003209FE" w:rsidP="00047F0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C6BFF57" w14:textId="77777777" w:rsidR="003209FE" w:rsidRPr="00AB6541" w:rsidRDefault="003209FE" w:rsidP="00047F04">
      <w:pPr>
        <w:spacing w:line="220" w:lineRule="exact"/>
        <w:jc w:val="both"/>
        <w:rPr>
          <w:rFonts w:ascii="Verdana" w:hAnsi="Verdana"/>
        </w:rPr>
      </w:pPr>
    </w:p>
    <w:p w14:paraId="5C6BFF58" w14:textId="2D40DA80" w:rsidR="00D26DB1" w:rsidRPr="00D26DB1" w:rsidRDefault="00D26DB1" w:rsidP="00047F04">
      <w:pPr>
        <w:spacing w:line="220" w:lineRule="exact"/>
        <w:jc w:val="both"/>
        <w:rPr>
          <w:rFonts w:ascii="Verdana" w:hAnsi="Verdana"/>
        </w:rPr>
      </w:pPr>
      <w:r w:rsidRPr="00D26DB1">
        <w:rPr>
          <w:rFonts w:ascii="Verdana" w:hAnsi="Verdana"/>
          <w:b/>
          <w:smallCaps/>
        </w:rPr>
        <w:t>OSP Investimentos S.A.</w:t>
      </w:r>
      <w:r w:rsidR="008375CB" w:rsidRPr="008375CB">
        <w:rPr>
          <w:rFonts w:ascii="Verdana" w:hAnsi="Verdana"/>
          <w:b/>
          <w:smallCaps/>
        </w:rPr>
        <w:t xml:space="preserve"> </w:t>
      </w:r>
      <w:r w:rsidR="008375CB">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Cadastro Nacional da Pessoa Jurídica do Ministério da Fazenda (“</w:t>
      </w:r>
      <w:r w:rsidRPr="00D26DB1">
        <w:rPr>
          <w:rFonts w:ascii="Verdana" w:hAnsi="Verdana"/>
          <w:u w:val="single"/>
        </w:rPr>
        <w:t>CNPJ/MF</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5C6BFF59" w14:textId="77777777" w:rsidR="00D26DB1" w:rsidRPr="00D26DB1" w:rsidRDefault="00D26DB1" w:rsidP="00047F04">
      <w:pPr>
        <w:spacing w:line="220" w:lineRule="exact"/>
        <w:jc w:val="both"/>
        <w:rPr>
          <w:rFonts w:ascii="Verdana" w:hAnsi="Verdana"/>
          <w:b/>
        </w:rPr>
      </w:pPr>
    </w:p>
    <w:p w14:paraId="5C6BFF5A" w14:textId="0221873F" w:rsidR="00D26DB1" w:rsidRPr="00D26DB1" w:rsidRDefault="00D26DB1" w:rsidP="00047F04">
      <w:pPr>
        <w:spacing w:line="220" w:lineRule="exact"/>
        <w:jc w:val="both"/>
        <w:rPr>
          <w:rFonts w:ascii="Verdana" w:hAnsi="Verdana"/>
        </w:rPr>
      </w:pPr>
      <w:r w:rsidRPr="00D26DB1">
        <w:rPr>
          <w:rFonts w:ascii="Verdana" w:hAnsi="Verdana"/>
          <w:b/>
          <w:smallCaps/>
        </w:rPr>
        <w:t>Odebrecht S.A.</w:t>
      </w:r>
      <w:r w:rsidR="000335F5">
        <w:rPr>
          <w:rFonts w:ascii="Verdana" w:hAnsi="Verdana"/>
          <w:b/>
          <w:smallCaps/>
        </w:rPr>
        <w:t xml:space="preserve"> – Em Recuperação Judicial</w:t>
      </w:r>
      <w:r w:rsidRPr="00D26DB1">
        <w:rPr>
          <w:rFonts w:ascii="Verdana" w:hAnsi="Verdana"/>
        </w:rPr>
        <w:t>, companhia fechada com sede em Salvador, Estado da Bahia, na Avenida Luiz Viana, nº 2.841, Edifício Odebrecht, Paralela, CEP 41730-900, inscrita no CNPJ/MF sob o nº 05.144.757/0001-72, neste ato devidamente representada nos termos do seu estatuto social (“</w:t>
      </w:r>
      <w:r w:rsidRPr="00D26DB1">
        <w:rPr>
          <w:rFonts w:ascii="Verdana" w:hAnsi="Verdana"/>
          <w:u w:val="single"/>
        </w:rPr>
        <w:t>Odebrecht</w:t>
      </w:r>
      <w:r w:rsidRPr="00D26DB1">
        <w:rPr>
          <w:rFonts w:ascii="Verdana" w:hAnsi="Verdana"/>
        </w:rPr>
        <w:t>” ou “</w:t>
      </w:r>
      <w:r w:rsidRPr="00D26DB1">
        <w:rPr>
          <w:rFonts w:ascii="Verdana" w:hAnsi="Verdana"/>
          <w:u w:val="single"/>
        </w:rPr>
        <w:t>ODB</w:t>
      </w:r>
      <w:r w:rsidRPr="00D26DB1">
        <w:rPr>
          <w:rFonts w:ascii="Verdana" w:hAnsi="Verdana"/>
        </w:rPr>
        <w:t>” e, em conjunto com a OSP Investimentos, os “</w:t>
      </w:r>
      <w:r w:rsidRPr="00D26DB1">
        <w:rPr>
          <w:rFonts w:ascii="Verdana" w:hAnsi="Verdana"/>
          <w:u w:val="single"/>
        </w:rPr>
        <w:t>Garantidores</w:t>
      </w:r>
      <w:r w:rsidRPr="00D26DB1">
        <w:rPr>
          <w:rFonts w:ascii="Verdana" w:hAnsi="Verdana"/>
        </w:rPr>
        <w:t xml:space="preserve">”); </w:t>
      </w:r>
    </w:p>
    <w:p w14:paraId="5C6BFF5B" w14:textId="77777777" w:rsidR="003209FE" w:rsidRPr="00AB6541" w:rsidRDefault="003209FE" w:rsidP="00047F04">
      <w:pPr>
        <w:spacing w:line="220" w:lineRule="exact"/>
        <w:jc w:val="both"/>
        <w:rPr>
          <w:rFonts w:ascii="Verdana" w:hAnsi="Verdana"/>
          <w:b/>
        </w:rPr>
      </w:pPr>
    </w:p>
    <w:p w14:paraId="5C6BFF5C" w14:textId="078D6CF9" w:rsidR="003209FE" w:rsidRPr="00AB6541" w:rsidRDefault="003209FE" w:rsidP="00047F0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CNPJ/MF sob o nº 15.227.994/0001-50 , atuando por sua filial na Cidade de São Paulo, Estado de São Paulo, na Rua São Bento, nº 329, sala 87, 8º andar, CEP 01011-100,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da 1ª Emissão Pública de Debêntures Simples, Não Conversíveis em Ações, em Duas Séries para Distribuição Pública com Esforços Restritos de Colocação, da Espécie com Garantia Real, da Odebrecht 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w:t>
      </w:r>
      <w:r w:rsidR="00E95801" w:rsidRPr="004213B5">
        <w:rPr>
          <w:rFonts w:ascii="Verdana" w:hAnsi="Verdana"/>
        </w:rPr>
        <w:t xml:space="preserve"> no Contrato</w:t>
      </w:r>
      <w:r w:rsidRPr="004213B5">
        <w:rPr>
          <w:rFonts w:ascii="Verdana" w:hAnsi="Verdana"/>
        </w:rPr>
        <w:t>),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w:t>
      </w:r>
      <w:r w:rsidR="00E95801" w:rsidRPr="004213B5">
        <w:rPr>
          <w:rFonts w:ascii="Verdana" w:hAnsi="Verdana"/>
        </w:rPr>
        <w:t xml:space="preserve"> definido no Contrato</w:t>
      </w:r>
      <w:r w:rsidRPr="004213B5">
        <w:rPr>
          <w:rFonts w:ascii="Verdana" w:hAnsi="Verdana"/>
        </w:rPr>
        <w:t>),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sidR="008F270E">
        <w:rPr>
          <w:rFonts w:ascii="Verdana" w:hAnsi="Verdana"/>
        </w:rPr>
        <w:t xml:space="preserve">(d) </w:t>
      </w:r>
      <w:r w:rsidR="008F270E" w:rsidRPr="005C6F74">
        <w:rPr>
          <w:rFonts w:ascii="Verdana" w:hAnsi="Verdana"/>
        </w:rPr>
        <w:t>representante dos titulares das Debêntures Segunda Emissão OE e das Debêntures Terceira Emissão OE (conforme definidos no Contrato), presentes ou futuros (“</w:t>
      </w:r>
      <w:r w:rsidR="008F270E" w:rsidRPr="005C6F74">
        <w:rPr>
          <w:rFonts w:ascii="Verdana" w:hAnsi="Verdana"/>
          <w:u w:val="single"/>
        </w:rPr>
        <w:t>Debenturistas Segunda Emissão OE</w:t>
      </w:r>
      <w:r w:rsidR="008F270E" w:rsidRPr="005C6F74">
        <w:rPr>
          <w:rFonts w:ascii="Verdana" w:hAnsi="Verdana"/>
        </w:rPr>
        <w:t>” e “</w:t>
      </w:r>
      <w:r w:rsidR="008F270E" w:rsidRPr="005C6F74">
        <w:rPr>
          <w:rFonts w:ascii="Verdana" w:hAnsi="Verdana"/>
          <w:u w:val="single"/>
        </w:rPr>
        <w:t>Debenturistas Terceira Emissão OE</w:t>
      </w:r>
      <w:r w:rsidR="008F270E" w:rsidRPr="005C6F74">
        <w:rPr>
          <w:rFonts w:ascii="Verdana" w:hAnsi="Verdana"/>
        </w:rPr>
        <w:t>”), agindo sempre por conta, ordem, instruções e em benefício exclusivo dos Debenturistas Segunda Emissão OE e dos Debenturistas Terceira Emissão OE</w:t>
      </w:r>
      <w:r w:rsidR="008F270E">
        <w:rPr>
          <w:rFonts w:ascii="Verdana" w:hAnsi="Verdana"/>
        </w:rPr>
        <w:t xml:space="preserve"> (“</w:t>
      </w:r>
      <w:r w:rsidR="008F270E">
        <w:rPr>
          <w:rFonts w:ascii="Verdana" w:hAnsi="Verdana"/>
          <w:u w:val="single"/>
        </w:rPr>
        <w:t>Operações OE</w:t>
      </w:r>
      <w:r w:rsidR="008F270E">
        <w:rPr>
          <w:rFonts w:ascii="Verdana" w:hAnsi="Verdana"/>
        </w:rPr>
        <w:t xml:space="preserve">”) </w:t>
      </w:r>
      <w:r w:rsidRPr="004213B5">
        <w:rPr>
          <w:rFonts w:ascii="Verdana" w:hAnsi="Verdana"/>
        </w:rPr>
        <w:t>e (</w:t>
      </w:r>
      <w:r w:rsidR="008F270E">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5C6BFF5D" w14:textId="77777777" w:rsidR="003209FE" w:rsidRPr="00AB6541" w:rsidRDefault="003209FE" w:rsidP="00047F04">
      <w:pPr>
        <w:spacing w:line="220" w:lineRule="exact"/>
        <w:jc w:val="both"/>
        <w:rPr>
          <w:rFonts w:ascii="Verdana" w:hAnsi="Verdana"/>
        </w:rPr>
      </w:pPr>
    </w:p>
    <w:p w14:paraId="5C6BFF5E" w14:textId="77777777" w:rsidR="003209FE" w:rsidRPr="00AB6541" w:rsidRDefault="00535F4E" w:rsidP="00047F04">
      <w:pPr>
        <w:spacing w:line="220" w:lineRule="exact"/>
        <w:jc w:val="both"/>
        <w:rPr>
          <w:rFonts w:ascii="Verdana" w:hAnsi="Verdana"/>
        </w:rPr>
      </w:pPr>
      <w:r>
        <w:rPr>
          <w:rFonts w:ascii="Verdana" w:hAnsi="Verdana"/>
          <w:b/>
          <w:smallCaps/>
        </w:rPr>
        <w:t xml:space="preserve">Banco do Brasil S.A., </w:t>
      </w:r>
      <w:r>
        <w:rPr>
          <w:rFonts w:ascii="Verdana" w:hAnsi="Verdana"/>
        </w:rPr>
        <w:t xml:space="preserve">instituição financeira, com sede em Brasília, Distrito Federal, no Setor de Autarquias Norte Q 5 - Asa Norte, inscrito no CNPJ/MF inscrito no CNPJ/MF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CNPJ/MF sob o nº 00.000.000/5046-61, neste ato devidamente representado nos termos do seu estatuto social (“</w:t>
      </w:r>
      <w:r>
        <w:rPr>
          <w:rFonts w:ascii="Verdana" w:hAnsi="Verdana"/>
          <w:u w:val="single"/>
        </w:rPr>
        <w:t>BB</w:t>
      </w:r>
      <w:r>
        <w:rPr>
          <w:rFonts w:ascii="Verdana" w:hAnsi="Verdana"/>
        </w:rPr>
        <w:t>”);</w:t>
      </w:r>
    </w:p>
    <w:p w14:paraId="5C6BFF61" w14:textId="77777777" w:rsidR="003209FE" w:rsidRPr="00AB6541" w:rsidRDefault="003209FE" w:rsidP="00047F04">
      <w:pPr>
        <w:spacing w:line="220" w:lineRule="exact"/>
        <w:jc w:val="both"/>
        <w:rPr>
          <w:rFonts w:ascii="Verdana" w:hAnsi="Verdana"/>
        </w:rPr>
      </w:pPr>
    </w:p>
    <w:p w14:paraId="5C6BFF62" w14:textId="77777777" w:rsidR="003209FE" w:rsidRPr="00AB6541" w:rsidRDefault="003209FE" w:rsidP="00047F0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 xml:space="preserve">instituição financeira, com sede em Osasco, Estado de São Paulo, no núcleo administrativo denominado “Cidade de Deus”, s/nº, Vila Yara, inscrito no CNPJ/MF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C6BFF63" w14:textId="5346198B" w:rsidR="003209FE" w:rsidRDefault="003209FE" w:rsidP="00047F04">
      <w:pPr>
        <w:spacing w:line="220" w:lineRule="exact"/>
        <w:jc w:val="both"/>
        <w:rPr>
          <w:rFonts w:ascii="Verdana" w:hAnsi="Verdana"/>
        </w:rPr>
      </w:pPr>
    </w:p>
    <w:p w14:paraId="434EC249" w14:textId="77777777" w:rsidR="006147D5" w:rsidRPr="00AB6541" w:rsidRDefault="006147D5" w:rsidP="00047F04">
      <w:pPr>
        <w:spacing w:line="220" w:lineRule="exact"/>
        <w:jc w:val="both"/>
        <w:rPr>
          <w:rFonts w:ascii="Verdana" w:hAnsi="Verdana"/>
        </w:rPr>
      </w:pPr>
    </w:p>
    <w:p w14:paraId="5C6BFF64" w14:textId="77777777" w:rsidR="003209FE" w:rsidRPr="00AB6541" w:rsidRDefault="003209FE" w:rsidP="00047F04">
      <w:pPr>
        <w:tabs>
          <w:tab w:val="left" w:pos="709"/>
        </w:tabs>
        <w:spacing w:line="220" w:lineRule="exact"/>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w:t>
      </w:r>
      <w:r w:rsidRPr="00AB6541">
        <w:rPr>
          <w:rFonts w:ascii="Verdana" w:hAnsi="Verdana"/>
        </w:rPr>
        <w:lastRenderedPageBreak/>
        <w:t xml:space="preserve">Cayman, Cayman </w:t>
      </w:r>
      <w:proofErr w:type="spellStart"/>
      <w:r w:rsidRPr="00AB6541">
        <w:rPr>
          <w:rFonts w:ascii="Verdana" w:hAnsi="Verdana"/>
        </w:rPr>
        <w:t>Islands</w:t>
      </w:r>
      <w:proofErr w:type="spellEnd"/>
      <w:r w:rsidRPr="00AB6541">
        <w:rPr>
          <w:rFonts w:ascii="Verdana" w:hAnsi="Verdana"/>
        </w:rPr>
        <w:t>,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C6BFF65" w14:textId="77777777" w:rsidR="003209FE" w:rsidRPr="00AB6541" w:rsidRDefault="003209FE" w:rsidP="00047F04">
      <w:pPr>
        <w:spacing w:line="220" w:lineRule="exact"/>
        <w:jc w:val="both"/>
        <w:rPr>
          <w:rFonts w:ascii="Verdana" w:hAnsi="Verdana"/>
        </w:rPr>
      </w:pPr>
    </w:p>
    <w:p w14:paraId="5C6BFF66" w14:textId="77777777" w:rsidR="003209FE" w:rsidRPr="00AB6541" w:rsidRDefault="003209FE" w:rsidP="00047F0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CNPJ/MF sob o nº 60.701.190/0001-04, por meio de sua agência localizada na Av. Brigadeiro Faria Lima, n. 3500, 1°, 2°, 3° (parte), 4° e 5º andares, inscrita no CNPJ/MF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C6BFF67" w14:textId="77777777" w:rsidR="003209FE" w:rsidRPr="00AB6541" w:rsidRDefault="003209FE" w:rsidP="00047F04">
      <w:pPr>
        <w:tabs>
          <w:tab w:val="left" w:pos="709"/>
        </w:tabs>
        <w:spacing w:line="220" w:lineRule="exact"/>
        <w:jc w:val="both"/>
        <w:rPr>
          <w:rFonts w:ascii="Verdana" w:hAnsi="Verdana"/>
          <w:lang w:eastAsia="en-US"/>
        </w:rPr>
      </w:pPr>
    </w:p>
    <w:p w14:paraId="5C6BFF68" w14:textId="77777777" w:rsidR="003209FE" w:rsidRPr="00AB6541" w:rsidRDefault="003209FE" w:rsidP="00047F0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CNPJ/MF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5C6BFF69" w14:textId="77777777" w:rsidR="003209FE" w:rsidRPr="00AB6541" w:rsidRDefault="003209FE" w:rsidP="00047F04">
      <w:pPr>
        <w:tabs>
          <w:tab w:val="left" w:pos="709"/>
        </w:tabs>
        <w:spacing w:line="220" w:lineRule="exact"/>
        <w:jc w:val="both"/>
        <w:rPr>
          <w:rFonts w:ascii="Verdana" w:hAnsi="Verdana"/>
          <w:lang w:eastAsia="en-US"/>
        </w:rPr>
      </w:pPr>
    </w:p>
    <w:p w14:paraId="5C6BFF6A" w14:textId="77777777" w:rsidR="003209FE" w:rsidRPr="00AB6541" w:rsidRDefault="003209FE" w:rsidP="00047F04">
      <w:pPr>
        <w:tabs>
          <w:tab w:val="left" w:pos="709"/>
        </w:tabs>
        <w:spacing w:line="220" w:lineRule="exact"/>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xml:space="preserve">, instituição financeira, com sede em São Paulo, Estado de São Paulo, na Av. Presidente Juscelino Kubitscheck, nº 2.041 e 2.235, Bloco A, Vila Olímpia, inscrito no CNPJ/MF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p>
    <w:p w14:paraId="5C6BFF6B" w14:textId="77777777" w:rsidR="003209FE" w:rsidRPr="00AB6541" w:rsidRDefault="003209FE" w:rsidP="00047F04">
      <w:pPr>
        <w:tabs>
          <w:tab w:val="left" w:pos="709"/>
        </w:tabs>
        <w:spacing w:line="220" w:lineRule="exact"/>
        <w:jc w:val="both"/>
        <w:rPr>
          <w:rFonts w:ascii="Verdana" w:hAnsi="Verdana"/>
          <w:lang w:eastAsia="en-US"/>
        </w:rPr>
      </w:pPr>
    </w:p>
    <w:p w14:paraId="5C6BFF6C" w14:textId="4D59C19A" w:rsidR="003209FE" w:rsidRPr="00AB6541" w:rsidRDefault="003209FE" w:rsidP="00047F04">
      <w:pPr>
        <w:pStyle w:val="PargrafodaLista"/>
        <w:widowControl w:val="0"/>
        <w:spacing w:line="220" w:lineRule="exact"/>
        <w:ind w:left="0"/>
        <w:jc w:val="both"/>
        <w:rPr>
          <w:rFonts w:ascii="Verdana" w:hAnsi="Verdana"/>
        </w:rPr>
      </w:pPr>
      <w:r w:rsidRPr="00AB6541">
        <w:rPr>
          <w:rFonts w:ascii="Verdana" w:hAnsi="Verdana"/>
          <w:b/>
          <w:bCs/>
          <w:smallCaps/>
        </w:rPr>
        <w:t>Pentágono S.A. Distribuidora de Títulos e Valores Mobiliários</w:t>
      </w:r>
      <w:r w:rsidRPr="00AB6541">
        <w:rPr>
          <w:rFonts w:ascii="Verdana" w:hAnsi="Verdana"/>
        </w:rPr>
        <w:t>, instituição financeira com sede na cidade do Rio de Janeiro, Estado do Rio de Janeiro, na Avenida das Américas, nº 4.200, Bloco 08, Ala B, Salas 302, 303 e 304, inscrita no CNPJ/MF sob o nº 17.343.682/0001-38, neste ato devidamente representada na forma de seu estatuto social</w:t>
      </w:r>
      <w:r w:rsidR="00EA17AE">
        <w:rPr>
          <w:rFonts w:ascii="Verdana" w:hAnsi="Verdana"/>
        </w:rPr>
        <w:t xml:space="preserve"> (“</w:t>
      </w:r>
      <w:r w:rsidR="00EA17AE" w:rsidRPr="001A6C67">
        <w:rPr>
          <w:rFonts w:ascii="Verdana" w:hAnsi="Verdana"/>
          <w:u w:val="single"/>
        </w:rPr>
        <w:t>Pentágono</w:t>
      </w:r>
      <w:r w:rsidR="00EA17AE">
        <w:rPr>
          <w:rFonts w:ascii="Verdana" w:hAnsi="Verdana"/>
        </w:rPr>
        <w:t>”)</w:t>
      </w:r>
      <w:r w:rsidRPr="00AB6541">
        <w:rPr>
          <w:rFonts w:ascii="Verdana" w:hAnsi="Verdana"/>
        </w:rPr>
        <w:t>; e</w:t>
      </w:r>
    </w:p>
    <w:p w14:paraId="5C6BFF6D" w14:textId="77777777" w:rsidR="003209FE" w:rsidRPr="00AB6541" w:rsidRDefault="003209FE" w:rsidP="00047F04">
      <w:pPr>
        <w:spacing w:line="220" w:lineRule="exact"/>
        <w:jc w:val="both"/>
        <w:rPr>
          <w:rFonts w:ascii="Verdana" w:hAnsi="Verdana"/>
        </w:rPr>
      </w:pPr>
    </w:p>
    <w:p w14:paraId="5C6BFF6E" w14:textId="756231DF" w:rsidR="003209FE" w:rsidRDefault="003209FE" w:rsidP="00047F0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 xml:space="preserve">República do Chile, nº 100, inscrita no CNPJ/MF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sidR="00716DDE">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52883FFE" w14:textId="77777777" w:rsidR="00EA17AE" w:rsidRPr="00AB6541" w:rsidRDefault="00EA17AE" w:rsidP="00047F04">
      <w:pPr>
        <w:spacing w:line="220" w:lineRule="exact"/>
        <w:jc w:val="both"/>
        <w:rPr>
          <w:rFonts w:ascii="Verdana" w:hAnsi="Verdana"/>
          <w:lang w:eastAsia="en-US"/>
        </w:rPr>
      </w:pPr>
    </w:p>
    <w:p w14:paraId="3A2A317A" w14:textId="77777777" w:rsidR="00146A2E" w:rsidRPr="005C6F74" w:rsidRDefault="00146A2E" w:rsidP="00146A2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Em 1º de junho de 2020 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proofErr w:type="spellStart"/>
      <w:r w:rsidRPr="005C6F74">
        <w:rPr>
          <w:rFonts w:ascii="Verdana" w:eastAsia="MS Mincho" w:hAnsi="Verdana"/>
          <w:color w:val="000000"/>
          <w:u w:val="single"/>
        </w:rPr>
        <w:t>AGDs</w:t>
      </w:r>
      <w:proofErr w:type="spellEnd"/>
      <w:r w:rsidRPr="005C6F74">
        <w:rPr>
          <w:rFonts w:ascii="Verdana" w:eastAsia="MS Mincho" w:hAnsi="Verdana"/>
          <w:color w:val="000000"/>
          <w:u w:val="single"/>
        </w:rPr>
        <w:t xml:space="preserve"> OSP Investimentos</w:t>
      </w:r>
      <w:r w:rsidRPr="005C6F74">
        <w:rPr>
          <w:rFonts w:ascii="Verdana" w:eastAsia="MS Mincho" w:hAnsi="Verdana"/>
          <w:color w:val="000000"/>
        </w:rPr>
        <w:t xml:space="preserve">”); </w:t>
      </w:r>
    </w:p>
    <w:p w14:paraId="7FB8E20B" w14:textId="77777777" w:rsidR="00146A2E" w:rsidRPr="005C6F74" w:rsidRDefault="00146A2E" w:rsidP="00146A2E">
      <w:pPr>
        <w:pStyle w:val="PargrafodaLista"/>
        <w:rPr>
          <w:rFonts w:ascii="Verdana" w:eastAsia="MS Mincho" w:hAnsi="Verdana"/>
          <w:color w:val="000000"/>
        </w:rPr>
      </w:pPr>
    </w:p>
    <w:p w14:paraId="72C4C032" w14:textId="0464D48E" w:rsidR="00146A2E" w:rsidRPr="005C6F74" w:rsidRDefault="006147D5" w:rsidP="00146A2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r>
        <w:rPr>
          <w:rFonts w:ascii="Verdana" w:eastAsia="MS Mincho" w:hAnsi="Verdana"/>
          <w:color w:val="000000"/>
        </w:rPr>
        <w:t>22 de junho de 2020</w:t>
      </w:r>
      <w:r w:rsidR="00146A2E" w:rsidRPr="005C6F74">
        <w:rPr>
          <w:rFonts w:ascii="Verdana" w:eastAsia="MS Mincho" w:hAnsi="Verdana"/>
          <w:color w:val="000000"/>
        </w:rPr>
        <w:t xml:space="preserve"> foram realizadas as assembleias gerais de debenturistas </w:t>
      </w:r>
      <w:r w:rsidR="00146A2E">
        <w:rPr>
          <w:rFonts w:ascii="Verdana" w:eastAsia="MS Mincho" w:hAnsi="Verdana"/>
          <w:color w:val="000000"/>
        </w:rPr>
        <w:t>da</w:t>
      </w:r>
      <w:r w:rsidR="00146A2E" w:rsidRPr="005C6F74">
        <w:rPr>
          <w:rFonts w:ascii="Verdana" w:eastAsia="MS Mincho" w:hAnsi="Verdana"/>
          <w:color w:val="000000"/>
        </w:rPr>
        <w:t xml:space="preserve"> Segunda Emissão OE e de Debenturistas Terceira Emissão OE (conforme definidos no Contrato), por meio da quais foram deliberadas a alteração das datas de amortização das Debêntures OE (“</w:t>
      </w:r>
      <w:proofErr w:type="spellStart"/>
      <w:r w:rsidR="00146A2E" w:rsidRPr="005C6F74">
        <w:rPr>
          <w:rFonts w:ascii="Verdana" w:eastAsia="MS Mincho" w:hAnsi="Verdana"/>
          <w:color w:val="000000"/>
          <w:u w:val="single"/>
        </w:rPr>
        <w:t>AGDs</w:t>
      </w:r>
      <w:proofErr w:type="spellEnd"/>
      <w:r w:rsidR="00146A2E" w:rsidRPr="005C6F74">
        <w:rPr>
          <w:rFonts w:ascii="Verdana" w:eastAsia="MS Mincho" w:hAnsi="Verdana"/>
          <w:color w:val="000000"/>
          <w:u w:val="single"/>
        </w:rPr>
        <w:t xml:space="preserve"> 2ª e 3ª Emissão OE</w:t>
      </w:r>
      <w:r w:rsidR="00146A2E" w:rsidRPr="005C6F74">
        <w:rPr>
          <w:rFonts w:ascii="Verdana" w:eastAsia="MS Mincho" w:hAnsi="Verdana"/>
          <w:color w:val="000000"/>
        </w:rPr>
        <w:t xml:space="preserve">” e, em conjunto com as </w:t>
      </w:r>
      <w:proofErr w:type="spellStart"/>
      <w:r w:rsidR="00146A2E" w:rsidRPr="005C6F74">
        <w:rPr>
          <w:rFonts w:ascii="Verdana" w:eastAsia="MS Mincho" w:hAnsi="Verdana"/>
          <w:color w:val="000000"/>
        </w:rPr>
        <w:t>AGDs</w:t>
      </w:r>
      <w:proofErr w:type="spellEnd"/>
      <w:r w:rsidR="00146A2E" w:rsidRPr="005C6F74">
        <w:rPr>
          <w:rFonts w:ascii="Verdana" w:eastAsia="MS Mincho" w:hAnsi="Verdana"/>
          <w:color w:val="000000"/>
        </w:rPr>
        <w:t xml:space="preserve"> OSP Investimentos, as “</w:t>
      </w:r>
      <w:proofErr w:type="spellStart"/>
      <w:r w:rsidR="00146A2E" w:rsidRPr="005C6F74">
        <w:rPr>
          <w:rFonts w:ascii="Verdana" w:eastAsia="MS Mincho" w:hAnsi="Verdana"/>
          <w:color w:val="000000"/>
          <w:u w:val="single"/>
        </w:rPr>
        <w:t>AGDs</w:t>
      </w:r>
      <w:proofErr w:type="spellEnd"/>
      <w:r w:rsidR="00146A2E" w:rsidRPr="005C6F74">
        <w:rPr>
          <w:rFonts w:ascii="Verdana" w:eastAsia="MS Mincho" w:hAnsi="Verdana"/>
          <w:color w:val="000000"/>
        </w:rPr>
        <w:t>”)</w:t>
      </w:r>
      <w:r w:rsidR="00146A2E">
        <w:rPr>
          <w:rFonts w:ascii="Verdana" w:eastAsia="MS Mincho" w:hAnsi="Verdana"/>
          <w:color w:val="000000"/>
        </w:rPr>
        <w:t xml:space="preserve"> e por meio das quais deliberou-se pela substituição da Pentágono pela Pavarini na função </w:t>
      </w:r>
      <w:r w:rsidR="00F346FF">
        <w:rPr>
          <w:rFonts w:ascii="Verdana" w:eastAsia="MS Mincho" w:hAnsi="Verdana"/>
          <w:color w:val="000000"/>
        </w:rPr>
        <w:t>de agente fiduciário de tais emissões de debêntures</w:t>
      </w:r>
      <w:r w:rsidR="00146A2E" w:rsidRPr="005C6F74">
        <w:rPr>
          <w:rFonts w:ascii="Verdana" w:eastAsia="MS Mincho" w:hAnsi="Verdana"/>
          <w:color w:val="000000"/>
        </w:rPr>
        <w:t>;</w:t>
      </w:r>
    </w:p>
    <w:p w14:paraId="010E3647" w14:textId="77777777" w:rsidR="00146A2E" w:rsidRPr="005C6F74" w:rsidRDefault="00146A2E" w:rsidP="00146A2E">
      <w:pPr>
        <w:overflowPunct/>
        <w:autoSpaceDE/>
        <w:autoSpaceDN/>
        <w:adjustRightInd/>
        <w:jc w:val="both"/>
        <w:textAlignment w:val="auto"/>
        <w:rPr>
          <w:rFonts w:ascii="Verdana" w:eastAsia="MS Mincho" w:hAnsi="Verdana"/>
          <w:color w:val="000000"/>
        </w:rPr>
      </w:pPr>
    </w:p>
    <w:p w14:paraId="1944FBDD" w14:textId="77777777" w:rsidR="00146A2E" w:rsidRPr="00AF6440" w:rsidRDefault="00146A2E" w:rsidP="00146A2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na no âmbito das </w:t>
      </w:r>
      <w:proofErr w:type="spellStart"/>
      <w:r w:rsidRPr="005C6F74">
        <w:rPr>
          <w:rFonts w:ascii="Verdana" w:eastAsia="MS Mincho" w:hAnsi="Verdana"/>
          <w:color w:val="000000"/>
        </w:rPr>
        <w:t>AGDs</w:t>
      </w:r>
      <w:proofErr w:type="spellEnd"/>
      <w:r w:rsidRPr="005C6F74">
        <w:rPr>
          <w:rFonts w:ascii="Verdana" w:eastAsia="MS Mincho" w:hAnsi="Verdana"/>
          <w:color w:val="000000"/>
        </w:rPr>
        <w:t xml:space="preserve">, as Partes decidiram aditar o </w:t>
      </w:r>
      <w:r w:rsidRPr="00814C78">
        <w:rPr>
          <w:rFonts w:ascii="Verdana" w:eastAsia="MS Mincho" w:hAnsi="Verdana"/>
          <w:color w:val="000000"/>
        </w:rPr>
        <w:t xml:space="preserve">Contrato para, dentre outras coisas, alterar o </w:t>
      </w:r>
      <w:r w:rsidRPr="00222A66">
        <w:rPr>
          <w:rFonts w:ascii="Verdana" w:eastAsia="MS Mincho" w:hAnsi="Verdana"/>
          <w:color w:val="000000"/>
        </w:rPr>
        <w:t>Anexo II, Anexo III, Anexo VI e 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5C6BFF6F" w14:textId="77777777" w:rsidR="003209FE" w:rsidRPr="00AB6541" w:rsidRDefault="003209FE" w:rsidP="00047F04">
      <w:pPr>
        <w:spacing w:line="220" w:lineRule="exact"/>
        <w:jc w:val="both"/>
        <w:rPr>
          <w:rFonts w:ascii="Verdana" w:hAnsi="Verdana"/>
          <w:color w:val="000000"/>
        </w:rPr>
      </w:pPr>
    </w:p>
    <w:p w14:paraId="5C6BFF7F" w14:textId="77777777" w:rsidR="002E5551" w:rsidRPr="00AB6541" w:rsidRDefault="002E5551" w:rsidP="00047F04">
      <w:pPr>
        <w:overflowPunct/>
        <w:autoSpaceDE/>
        <w:autoSpaceDN/>
        <w:adjustRightInd/>
        <w:spacing w:line="220" w:lineRule="exact"/>
        <w:jc w:val="both"/>
        <w:textAlignment w:val="auto"/>
        <w:rPr>
          <w:rFonts w:ascii="Verdana" w:eastAsia="MS Mincho" w:hAnsi="Verdana"/>
          <w:color w:val="000000"/>
        </w:rPr>
      </w:pPr>
    </w:p>
    <w:p w14:paraId="5C6BFF80" w14:textId="1ECCA1A8" w:rsidR="003209FE" w:rsidRPr="00AB6541" w:rsidRDefault="003209FE" w:rsidP="00047F04">
      <w:pPr>
        <w:spacing w:line="220" w:lineRule="exact"/>
        <w:jc w:val="both"/>
        <w:rPr>
          <w:rFonts w:ascii="Verdana" w:hAnsi="Verdana"/>
        </w:rPr>
      </w:pPr>
      <w:r w:rsidRPr="00AB6541">
        <w:rPr>
          <w:rFonts w:ascii="Verdana" w:hAnsi="Verdana"/>
        </w:rPr>
        <w:t xml:space="preserve">Resolvem, as Partes celebrar este </w:t>
      </w:r>
      <w:r w:rsidR="00F31FE5">
        <w:rPr>
          <w:rFonts w:ascii="Verdana" w:hAnsi="Verdana"/>
        </w:rPr>
        <w:t>Quinto</w:t>
      </w:r>
      <w:r w:rsidR="00F31FE5" w:rsidRPr="00AB6541">
        <w:rPr>
          <w:rFonts w:ascii="Verdana" w:hAnsi="Verdana"/>
        </w:rPr>
        <w:t xml:space="preserve"> </w:t>
      </w:r>
      <w:r w:rsidRPr="00AB6541">
        <w:rPr>
          <w:rFonts w:ascii="Verdana" w:hAnsi="Verdana"/>
        </w:rPr>
        <w:t xml:space="preserve">Aditamento ao Instrumento Particular de Constituição de Garantia – Alienação Fiduciária de Ações </w:t>
      </w:r>
      <w:r w:rsidR="00A97A33">
        <w:rPr>
          <w:rFonts w:ascii="Verdana" w:hAnsi="Verdana"/>
        </w:rPr>
        <w:t xml:space="preserve">de Emissão da Odebrecht </w:t>
      </w:r>
      <w:r w:rsidR="002A5988">
        <w:rPr>
          <w:rFonts w:ascii="Verdana" w:hAnsi="Verdana"/>
        </w:rPr>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5C6BFF81" w14:textId="77777777" w:rsidR="003209FE" w:rsidRPr="00AB6541" w:rsidRDefault="003209FE" w:rsidP="00047F04">
      <w:pPr>
        <w:spacing w:line="220" w:lineRule="exact"/>
        <w:jc w:val="both"/>
        <w:rPr>
          <w:rFonts w:ascii="Verdana" w:hAnsi="Verdana"/>
          <w:color w:val="000000"/>
        </w:rPr>
      </w:pPr>
    </w:p>
    <w:p w14:paraId="5C6BFF82" w14:textId="223C5AC1" w:rsidR="003209FE" w:rsidRDefault="003209FE" w:rsidP="00047F0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00725364" w14:textId="77777777" w:rsidR="00C83ACD" w:rsidRDefault="00C83ACD" w:rsidP="001A6C67">
      <w:pPr>
        <w:pStyle w:val="PargrafodaLista"/>
        <w:spacing w:line="220" w:lineRule="exact"/>
        <w:ind w:left="567"/>
        <w:jc w:val="both"/>
        <w:rPr>
          <w:rFonts w:ascii="Verdana" w:hAnsi="Verdana"/>
          <w:color w:val="000000"/>
        </w:rPr>
      </w:pPr>
    </w:p>
    <w:p w14:paraId="1EA1CB1A" w14:textId="77777777" w:rsidR="006F6758" w:rsidRDefault="006F6758" w:rsidP="006F6758">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w:t>
      </w:r>
      <w:proofErr w:type="spellStart"/>
      <w:r w:rsidRPr="005C6F74">
        <w:rPr>
          <w:rFonts w:ascii="Verdana" w:hAnsi="Verdana"/>
          <w:color w:val="000000"/>
          <w:lang w:eastAsia="en-US"/>
        </w:rPr>
        <w:t>AGDs</w:t>
      </w:r>
      <w:proofErr w:type="spellEnd"/>
      <w:r w:rsidRPr="005C6F74">
        <w:rPr>
          <w:rFonts w:ascii="Verdana" w:hAnsi="Verdana"/>
          <w:color w:val="000000"/>
          <w:lang w:eastAsia="en-US"/>
        </w:rPr>
        <w:t xml:space="preserve">, as Partes resolvem alterar o </w:t>
      </w:r>
      <w:r w:rsidRPr="007056F5">
        <w:rPr>
          <w:rFonts w:ascii="Verdana" w:hAnsi="Verdana"/>
          <w:color w:val="000000"/>
          <w:lang w:eastAsia="en-US"/>
        </w:rPr>
        <w:t>Anexo II, Anexo III, Anexo VI e Anexo VII</w:t>
      </w:r>
      <w:r w:rsidRPr="005C6F74">
        <w:rPr>
          <w:rFonts w:ascii="Verdana" w:hAnsi="Verdana"/>
          <w:color w:val="000000"/>
          <w:lang w:eastAsia="en-US"/>
        </w:rPr>
        <w:t xml:space="preserve"> do Contrato, que passarão a vigorar com a seguinte redação prevista no Anexo A do presente Aditamento.</w:t>
      </w:r>
    </w:p>
    <w:p w14:paraId="6400DF47" w14:textId="77777777" w:rsidR="00C26304" w:rsidRDefault="00C26304" w:rsidP="00C26304">
      <w:pPr>
        <w:pStyle w:val="PargrafodaLista"/>
        <w:ind w:left="567"/>
        <w:jc w:val="both"/>
        <w:rPr>
          <w:rFonts w:ascii="Verdana" w:hAnsi="Verdana"/>
          <w:color w:val="000000"/>
        </w:rPr>
      </w:pPr>
    </w:p>
    <w:p w14:paraId="1082898D" w14:textId="77777777" w:rsidR="00C26304" w:rsidRDefault="00C26304" w:rsidP="00C26304">
      <w:pPr>
        <w:pStyle w:val="PargrafodaLista"/>
        <w:numPr>
          <w:ilvl w:val="0"/>
          <w:numId w:val="1"/>
        </w:numPr>
        <w:tabs>
          <w:tab w:val="clear" w:pos="1440"/>
        </w:tabs>
        <w:ind w:left="567" w:hanging="567"/>
        <w:jc w:val="both"/>
        <w:rPr>
          <w:rFonts w:ascii="Verdana" w:hAnsi="Verdana"/>
          <w:color w:val="000000"/>
        </w:rPr>
      </w:pPr>
      <w:r>
        <w:rPr>
          <w:rFonts w:ascii="Verdana" w:hAnsi="Verdana"/>
          <w:color w:val="000000"/>
        </w:rPr>
        <w:t xml:space="preserve">Tendo em vista </w:t>
      </w:r>
      <w:r>
        <w:rPr>
          <w:rFonts w:ascii="Verdana" w:hAnsi="Verdana"/>
          <w:color w:val="000000"/>
          <w:lang w:eastAsia="en-US"/>
        </w:rPr>
        <w:t>a substituição da Pentágono pela Pavarini na função de agente fiduciário no âmbito das Operações OE, as Partes reconhecem que, para todos os efeitos e a partir da presente data, a Pentágono, neste ato, deixa de ser parte no Contrato. Em consequência do disposto na presente cláusula:</w:t>
      </w:r>
    </w:p>
    <w:p w14:paraId="0ADC5F10" w14:textId="77777777" w:rsidR="00C26304" w:rsidRDefault="00C26304" w:rsidP="00C2630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“Partes” ou a “Parte” deixa de incluir, para todos os efeitos e a partir da presente data, a Pentágono;</w:t>
      </w:r>
    </w:p>
    <w:p w14:paraId="433796E5" w14:textId="77777777" w:rsidR="00C26304" w:rsidRDefault="00C26304" w:rsidP="00C26304">
      <w:pPr>
        <w:pStyle w:val="PargrafodaLista"/>
        <w:ind w:left="567"/>
        <w:jc w:val="both"/>
        <w:rPr>
          <w:rFonts w:ascii="Verdana" w:hAnsi="Verdana"/>
          <w:color w:val="000000"/>
          <w:lang w:eastAsia="en-US"/>
        </w:rPr>
      </w:pPr>
    </w:p>
    <w:p w14:paraId="46A49DDE" w14:textId="77777777" w:rsidR="00C26304" w:rsidRDefault="00C26304" w:rsidP="00C2630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Qualquer referência no Contrato a “Credor” ou a “Credores” deixa de incluir para todos os efeitos e a partir da presente data a Pentágono; e</w:t>
      </w:r>
    </w:p>
    <w:p w14:paraId="34491CD9" w14:textId="77777777" w:rsidR="00C26304" w:rsidRPr="004402C1" w:rsidRDefault="00C26304" w:rsidP="00C26304">
      <w:pPr>
        <w:pStyle w:val="PargrafodaLista"/>
        <w:rPr>
          <w:rFonts w:ascii="Verdana" w:hAnsi="Verdana"/>
          <w:color w:val="000000"/>
          <w:lang w:eastAsia="en-US"/>
        </w:rPr>
      </w:pPr>
    </w:p>
    <w:p w14:paraId="73E48A72" w14:textId="77777777" w:rsidR="00C26304" w:rsidRPr="005C6F74" w:rsidRDefault="00C26304" w:rsidP="00C26304">
      <w:pPr>
        <w:pStyle w:val="PargrafodaLista"/>
        <w:numPr>
          <w:ilvl w:val="1"/>
          <w:numId w:val="1"/>
        </w:numPr>
        <w:ind w:left="567" w:firstLine="0"/>
        <w:jc w:val="both"/>
        <w:rPr>
          <w:rFonts w:ascii="Verdana" w:hAnsi="Verdana"/>
          <w:color w:val="000000"/>
          <w:lang w:eastAsia="en-US"/>
        </w:rPr>
      </w:pPr>
      <w:r>
        <w:rPr>
          <w:rFonts w:ascii="Verdana" w:hAnsi="Verdana"/>
          <w:color w:val="000000"/>
          <w:lang w:eastAsia="en-US"/>
        </w:rPr>
        <w:t>Para todos e quaisquer aditamentos posteriores ao presente Aditamento, não será exigido qualquer tipo de assinatura, notificação ou anuência da Pentágono.</w:t>
      </w:r>
    </w:p>
    <w:p w14:paraId="5C6BFF99" w14:textId="77777777" w:rsidR="007318D4" w:rsidRPr="00F27D41" w:rsidRDefault="007318D4" w:rsidP="00047F04">
      <w:pPr>
        <w:tabs>
          <w:tab w:val="num" w:pos="1134"/>
        </w:tabs>
        <w:suppressAutoHyphens/>
        <w:overflowPunct/>
        <w:spacing w:line="220" w:lineRule="exact"/>
        <w:jc w:val="both"/>
        <w:textAlignment w:val="auto"/>
        <w:rPr>
          <w:rFonts w:ascii="Verdana" w:hAnsi="Verdana"/>
          <w:color w:val="000000"/>
        </w:rPr>
      </w:pPr>
    </w:p>
    <w:p w14:paraId="5C6BFF9A" w14:textId="77777777" w:rsidR="007318D4" w:rsidRPr="00AB6541" w:rsidRDefault="007318D4" w:rsidP="00047F04">
      <w:pPr>
        <w:pStyle w:val="PargrafodaLista"/>
        <w:numPr>
          <w:ilvl w:val="0"/>
          <w:numId w:val="1"/>
        </w:numPr>
        <w:spacing w:line="220" w:lineRule="exact"/>
        <w:ind w:left="567" w:hanging="567"/>
        <w:jc w:val="both"/>
        <w:rPr>
          <w:rFonts w:ascii="Verdana" w:hAnsi="Verdana"/>
        </w:rPr>
      </w:pPr>
      <w:r w:rsidRPr="00AB6541">
        <w:rPr>
          <w:rFonts w:ascii="Verdana" w:hAnsi="Verdana"/>
        </w:rPr>
        <w:t>O disposto na Cláusula 3.2 do Contrato, relativa ao registro em Cartórios de Títulos e Documentos, é aplicável ao presente Aditamento.</w:t>
      </w:r>
    </w:p>
    <w:p w14:paraId="5C6BFF9D" w14:textId="77777777" w:rsidR="007318D4" w:rsidRPr="00AB6541" w:rsidRDefault="007318D4" w:rsidP="00047F04">
      <w:pPr>
        <w:pStyle w:val="PargrafodaLista"/>
        <w:spacing w:line="220" w:lineRule="exact"/>
        <w:rPr>
          <w:rFonts w:ascii="Verdana" w:hAnsi="Verdana"/>
        </w:rPr>
      </w:pPr>
    </w:p>
    <w:p w14:paraId="5C6BFF9E" w14:textId="77777777" w:rsidR="007318D4" w:rsidRPr="00AB6541" w:rsidRDefault="007318D4" w:rsidP="00047F0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7B963693" w14:textId="77777777" w:rsidR="007056F5" w:rsidRDefault="007056F5" w:rsidP="001A6C67">
      <w:pPr>
        <w:pStyle w:val="PargrafodaLista"/>
        <w:spacing w:line="220" w:lineRule="exact"/>
        <w:ind w:left="567"/>
        <w:jc w:val="both"/>
        <w:rPr>
          <w:rFonts w:ascii="Verdana" w:hAnsi="Verdana"/>
        </w:rPr>
      </w:pPr>
    </w:p>
    <w:p w14:paraId="5C6BFFA2" w14:textId="4E039C76" w:rsidR="003209FE" w:rsidRPr="00F214D1" w:rsidRDefault="003209FE" w:rsidP="00047F0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5C6BFFA3" w14:textId="77777777" w:rsidR="003209FE" w:rsidRPr="00AB6541" w:rsidRDefault="003209FE" w:rsidP="00047F04">
      <w:pPr>
        <w:pStyle w:val="PargrafodaLista"/>
        <w:spacing w:line="220" w:lineRule="exact"/>
        <w:rPr>
          <w:rFonts w:ascii="Verdana" w:hAnsi="Verdana"/>
        </w:rPr>
      </w:pPr>
    </w:p>
    <w:p w14:paraId="5C6BFFA4" w14:textId="77777777" w:rsidR="003209FE" w:rsidRPr="00AB6541" w:rsidRDefault="003209FE" w:rsidP="00047F0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5C6BFFA5" w14:textId="77777777" w:rsidR="003209FE" w:rsidRPr="00AB6541" w:rsidRDefault="003209FE" w:rsidP="00047F04">
      <w:pPr>
        <w:pStyle w:val="PargrafodaLista"/>
        <w:spacing w:line="220" w:lineRule="exact"/>
        <w:rPr>
          <w:rFonts w:ascii="Verdana" w:hAnsi="Verdana"/>
        </w:rPr>
      </w:pPr>
    </w:p>
    <w:p w14:paraId="5C6BFFA6" w14:textId="77777777" w:rsidR="003209FE" w:rsidRPr="00AB6541" w:rsidRDefault="003209FE" w:rsidP="00047F0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5C6BFFA7" w14:textId="77777777" w:rsidR="003209FE" w:rsidRPr="00AB6541" w:rsidRDefault="003209FE" w:rsidP="00047F04">
      <w:pPr>
        <w:spacing w:line="220" w:lineRule="exact"/>
        <w:jc w:val="center"/>
        <w:rPr>
          <w:rFonts w:ascii="Verdana" w:hAnsi="Verdana"/>
        </w:rPr>
      </w:pPr>
    </w:p>
    <w:p w14:paraId="5C6BFFA8" w14:textId="5250D4B3" w:rsidR="003209FE" w:rsidRPr="00AB6541" w:rsidRDefault="003209FE" w:rsidP="00047F0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sidR="00AB6541">
        <w:rPr>
          <w:rFonts w:ascii="Verdana" w:hAnsi="Verdana"/>
        </w:rPr>
        <w:t>1</w:t>
      </w:r>
      <w:r w:rsidR="006147D5">
        <w:rPr>
          <w:rFonts w:ascii="Verdana" w:hAnsi="Verdana"/>
        </w:rPr>
        <w:t>0</w:t>
      </w:r>
      <w:r w:rsidR="00AB6541">
        <w:rPr>
          <w:rFonts w:ascii="Verdana" w:hAnsi="Verdana"/>
        </w:rPr>
        <w:t xml:space="preserve"> (</w:t>
      </w:r>
      <w:r w:rsidR="006147D5">
        <w:rPr>
          <w:rFonts w:ascii="Verdana" w:hAnsi="Verdana"/>
        </w:rPr>
        <w:t>dez</w:t>
      </w:r>
      <w:r w:rsidRPr="00AB6541">
        <w:rPr>
          <w:rFonts w:ascii="Verdana" w:hAnsi="Verdana"/>
        </w:rPr>
        <w:t>) vias de igual teor e conteúdo, na presença das 2 (duas) testemunhas abaixo.</w:t>
      </w:r>
    </w:p>
    <w:p w14:paraId="5C6BFFA9" w14:textId="77777777" w:rsidR="003209FE" w:rsidRPr="00AB6541" w:rsidRDefault="003209FE" w:rsidP="00047F04">
      <w:pPr>
        <w:suppressAutoHyphens/>
        <w:spacing w:line="220" w:lineRule="exact"/>
        <w:jc w:val="both"/>
        <w:rPr>
          <w:rFonts w:ascii="Verdana" w:hAnsi="Verdana"/>
        </w:rPr>
      </w:pPr>
    </w:p>
    <w:p w14:paraId="5C6BFFAA" w14:textId="77777777" w:rsidR="00047F04" w:rsidRDefault="00047F04" w:rsidP="00047F04">
      <w:pPr>
        <w:suppressAutoHyphens/>
        <w:spacing w:line="220" w:lineRule="exact"/>
        <w:jc w:val="center"/>
        <w:rPr>
          <w:rFonts w:ascii="Verdana" w:hAnsi="Verdana"/>
        </w:rPr>
      </w:pPr>
    </w:p>
    <w:p w14:paraId="5C6BFFAB" w14:textId="732FC625" w:rsidR="007318D4" w:rsidRPr="00AB6541" w:rsidRDefault="007318D4" w:rsidP="00047F04">
      <w:pPr>
        <w:suppressAutoHyphens/>
        <w:spacing w:line="220" w:lineRule="exact"/>
        <w:jc w:val="center"/>
        <w:rPr>
          <w:rFonts w:ascii="Verdana" w:hAnsi="Verdana"/>
        </w:rPr>
      </w:pPr>
      <w:r w:rsidRPr="00AB6541">
        <w:rPr>
          <w:rFonts w:ascii="Verdana" w:hAnsi="Verdana"/>
        </w:rPr>
        <w:t xml:space="preserve">São Paulo, </w:t>
      </w:r>
      <w:r w:rsidR="001F0019">
        <w:rPr>
          <w:rFonts w:ascii="Verdana" w:hAnsi="Verdana"/>
        </w:rPr>
        <w:t xml:space="preserve">____ </w:t>
      </w:r>
      <w:r>
        <w:rPr>
          <w:rFonts w:ascii="Verdana" w:hAnsi="Verdana"/>
        </w:rPr>
        <w:t xml:space="preserve">de </w:t>
      </w:r>
      <w:r w:rsidR="00F638C8">
        <w:rPr>
          <w:rFonts w:ascii="Verdana" w:hAnsi="Verdana"/>
        </w:rPr>
        <w:t xml:space="preserve">junho </w:t>
      </w:r>
      <w:r>
        <w:rPr>
          <w:rFonts w:ascii="Verdana" w:hAnsi="Verdana"/>
        </w:rPr>
        <w:t xml:space="preserve">de </w:t>
      </w:r>
      <w:r w:rsidR="00F638C8">
        <w:rPr>
          <w:rFonts w:ascii="Verdana" w:hAnsi="Verdana"/>
        </w:rPr>
        <w:t>2020</w:t>
      </w:r>
    </w:p>
    <w:p w14:paraId="5C6BFFAC" w14:textId="77777777" w:rsidR="003209FE" w:rsidRPr="00AB6541" w:rsidRDefault="003209FE" w:rsidP="00047F04">
      <w:pPr>
        <w:spacing w:line="220" w:lineRule="exact"/>
        <w:jc w:val="center"/>
        <w:rPr>
          <w:rFonts w:ascii="Verdana" w:hAnsi="Verdana"/>
        </w:rPr>
      </w:pPr>
    </w:p>
    <w:p w14:paraId="5C6BFFAD" w14:textId="77777777" w:rsidR="003209FE" w:rsidRDefault="003209FE" w:rsidP="00047F04">
      <w:pPr>
        <w:widowControl w:val="0"/>
        <w:spacing w:line="220" w:lineRule="exact"/>
        <w:jc w:val="center"/>
        <w:rPr>
          <w:rFonts w:ascii="Verdana" w:hAnsi="Verdana"/>
          <w:i/>
        </w:rPr>
      </w:pPr>
      <w:r w:rsidRPr="00AB6541">
        <w:rPr>
          <w:rFonts w:ascii="Verdana" w:hAnsi="Verdana"/>
          <w:i/>
        </w:rPr>
        <w:t>[AS ASSINATURAS SEGUEM NAS PÁGINAS SEGUINTES]</w:t>
      </w:r>
    </w:p>
    <w:p w14:paraId="5C6BFFAE" w14:textId="77777777" w:rsidR="00AB6541" w:rsidRPr="00AB6541" w:rsidRDefault="00AB6541" w:rsidP="00047F04">
      <w:pPr>
        <w:widowControl w:val="0"/>
        <w:spacing w:line="220" w:lineRule="exact"/>
        <w:jc w:val="center"/>
        <w:rPr>
          <w:rFonts w:ascii="Verdana" w:hAnsi="Verdana"/>
          <w:i/>
        </w:rPr>
      </w:pPr>
    </w:p>
    <w:p w14:paraId="5C6BFFAF" w14:textId="77777777" w:rsidR="003209FE" w:rsidRPr="00AB6541" w:rsidRDefault="003209FE" w:rsidP="00047F04">
      <w:pPr>
        <w:spacing w:line="220" w:lineRule="exact"/>
        <w:jc w:val="center"/>
        <w:rPr>
          <w:rFonts w:ascii="Verdana" w:hAnsi="Verdana"/>
          <w:i/>
        </w:rPr>
      </w:pPr>
      <w:r w:rsidRPr="00AB6541">
        <w:rPr>
          <w:rFonts w:ascii="Verdana" w:hAnsi="Verdana"/>
          <w:i/>
        </w:rPr>
        <w:t>[RESTANTE DESTA PÁGINA INTENCIONALMENTE DEIXADO EM BRANCO]</w:t>
      </w:r>
    </w:p>
    <w:p w14:paraId="5C6BFFB0" w14:textId="77777777" w:rsidR="003209FE" w:rsidRPr="00AB6541" w:rsidRDefault="003209FE" w:rsidP="00AB6541">
      <w:pPr>
        <w:jc w:val="center"/>
        <w:rPr>
          <w:rFonts w:ascii="Verdana" w:hAnsi="Verdana"/>
          <w:i/>
        </w:rPr>
      </w:pPr>
    </w:p>
    <w:p w14:paraId="5C6BFFB1" w14:textId="77777777" w:rsidR="003209FE" w:rsidRDefault="003209FE" w:rsidP="00AB6541">
      <w:pPr>
        <w:spacing w:line="360" w:lineRule="auto"/>
        <w:jc w:val="center"/>
        <w:rPr>
          <w:b/>
          <w:smallCaps/>
          <w:sz w:val="22"/>
        </w:rPr>
      </w:pPr>
    </w:p>
    <w:p w14:paraId="5C6BFFB2" w14:textId="77777777" w:rsidR="003209FE" w:rsidRPr="007D1704" w:rsidRDefault="003209FE" w:rsidP="00AB6541">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5C6BFFB3" w14:textId="64D69969" w:rsidR="003209FE" w:rsidRPr="007D1704" w:rsidRDefault="003209FE" w:rsidP="00AB6541">
      <w:pPr>
        <w:spacing w:line="360" w:lineRule="auto"/>
        <w:jc w:val="both"/>
        <w:rPr>
          <w:rFonts w:ascii="Verdana" w:hAnsi="Verdana"/>
          <w:b/>
        </w:rPr>
      </w:pPr>
      <w:r w:rsidRPr="007D1704">
        <w:rPr>
          <w:rFonts w:ascii="Verdana" w:hAnsi="Verdana"/>
          <w:i/>
        </w:rPr>
        <w:lastRenderedPageBreak/>
        <w:t xml:space="preserve">[Página de assinaturas do </w:t>
      </w:r>
      <w:r w:rsidR="00F638C8">
        <w:rPr>
          <w:rFonts w:ascii="Verdana" w:hAnsi="Verdana"/>
          <w:i/>
        </w:rPr>
        <w:t>Quinto</w:t>
      </w:r>
      <w:r w:rsidR="00F638C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sidR="00F214D1">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-1/</w:t>
      </w:r>
      <w:r w:rsidR="00CB6795">
        <w:rPr>
          <w:rFonts w:ascii="Verdana" w:hAnsi="Verdana"/>
          <w:i/>
        </w:rPr>
        <w:t>12</w:t>
      </w:r>
      <w:r w:rsidRPr="007D1704">
        <w:rPr>
          <w:rFonts w:ascii="Verdana" w:hAnsi="Verdana"/>
          <w:i/>
        </w:rPr>
        <w:t>]</w:t>
      </w:r>
    </w:p>
    <w:p w14:paraId="5C6BFFB4" w14:textId="77777777" w:rsidR="003209FE" w:rsidRPr="007D1704" w:rsidRDefault="003209FE" w:rsidP="00AB6541">
      <w:pPr>
        <w:spacing w:line="360" w:lineRule="auto"/>
        <w:jc w:val="center"/>
        <w:rPr>
          <w:rFonts w:ascii="Verdana" w:hAnsi="Verdana"/>
        </w:rPr>
      </w:pPr>
    </w:p>
    <w:p w14:paraId="5C6BFFB5" w14:textId="77777777" w:rsidR="003209FE" w:rsidRPr="007D1704" w:rsidRDefault="003209FE" w:rsidP="00AB6541">
      <w:pPr>
        <w:spacing w:line="360" w:lineRule="auto"/>
        <w:rPr>
          <w:rFonts w:ascii="Verdana" w:hAnsi="Verdana"/>
        </w:rPr>
      </w:pPr>
    </w:p>
    <w:p w14:paraId="5C6BFFB6" w14:textId="77777777" w:rsidR="003209FE" w:rsidRPr="007D1704" w:rsidRDefault="003209FE" w:rsidP="00AB6541">
      <w:pPr>
        <w:spacing w:line="360" w:lineRule="auto"/>
        <w:rPr>
          <w:rFonts w:ascii="Verdana" w:hAnsi="Verdana"/>
        </w:rPr>
      </w:pPr>
    </w:p>
    <w:p w14:paraId="5C6BFFB7" w14:textId="6EE7D2D4" w:rsidR="003209FE" w:rsidRPr="007D1704" w:rsidRDefault="003209FE" w:rsidP="00AB6541">
      <w:pPr>
        <w:spacing w:line="360" w:lineRule="auto"/>
        <w:jc w:val="center"/>
        <w:rPr>
          <w:rFonts w:ascii="Verdana" w:hAnsi="Verdana"/>
          <w:b/>
        </w:rPr>
      </w:pPr>
      <w:r w:rsidRPr="007D1704">
        <w:rPr>
          <w:rFonts w:ascii="Verdana" w:hAnsi="Verdana"/>
          <w:smallCaps/>
        </w:rPr>
        <w:t xml:space="preserve">Odebrecht </w:t>
      </w:r>
      <w:r w:rsidR="00F50BD6">
        <w:rPr>
          <w:rFonts w:ascii="Verdana" w:hAnsi="Verdana"/>
          <w:smallCaps/>
        </w:rPr>
        <w:t>s.a.</w:t>
      </w:r>
      <w:r w:rsidR="007E6734">
        <w:rPr>
          <w:rFonts w:ascii="Verdana" w:hAnsi="Verdana"/>
          <w:smallCaps/>
        </w:rPr>
        <w:t xml:space="preserve"> – Em Recuperação Judicial</w:t>
      </w:r>
    </w:p>
    <w:p w14:paraId="5C6BFFB8" w14:textId="77777777" w:rsidR="003209FE" w:rsidRDefault="003209FE" w:rsidP="00AB6541">
      <w:pPr>
        <w:spacing w:line="360" w:lineRule="auto"/>
        <w:rPr>
          <w:rFonts w:ascii="Verdana" w:hAnsi="Verdana"/>
        </w:rPr>
      </w:pPr>
    </w:p>
    <w:p w14:paraId="5C6BFFB9" w14:textId="77777777" w:rsidR="00F27D41" w:rsidRDefault="00F27D41" w:rsidP="00AB6541">
      <w:pPr>
        <w:spacing w:line="360" w:lineRule="auto"/>
        <w:rPr>
          <w:rFonts w:ascii="Verdana" w:hAnsi="Verdana"/>
        </w:rPr>
      </w:pPr>
    </w:p>
    <w:p w14:paraId="5C6BFFBA" w14:textId="77777777" w:rsidR="00F27D41" w:rsidRPr="007D1704" w:rsidRDefault="00F27D41" w:rsidP="00AB6541">
      <w:pPr>
        <w:spacing w:line="360" w:lineRule="auto"/>
        <w:rPr>
          <w:rFonts w:ascii="Verdana" w:hAnsi="Verdana"/>
        </w:rPr>
      </w:pPr>
    </w:p>
    <w:p w14:paraId="5C6BFFBB" w14:textId="77777777" w:rsidR="003209FE" w:rsidRPr="007D1704" w:rsidRDefault="003209FE" w:rsidP="00AB6541">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3209FE" w:rsidRPr="007D1704" w14:paraId="5C6BFFC5" w14:textId="77777777" w:rsidTr="00E95801">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BFFC2" w14:textId="77777777" w:rsidTr="00F27D41">
              <w:tc>
                <w:tcPr>
                  <w:tcW w:w="3715" w:type="dxa"/>
                </w:tcPr>
                <w:p w14:paraId="5C6BFFBC" w14:textId="77777777" w:rsidR="00F27D41" w:rsidRDefault="00F27D41" w:rsidP="00AB6541">
                  <w:pPr>
                    <w:spacing w:line="360" w:lineRule="auto"/>
                    <w:rPr>
                      <w:rFonts w:ascii="Verdana" w:hAnsi="Verdana"/>
                    </w:rPr>
                  </w:pPr>
                  <w:r>
                    <w:rPr>
                      <w:rFonts w:ascii="Verdana" w:hAnsi="Verdana"/>
                    </w:rPr>
                    <w:t>___________________________</w:t>
                  </w:r>
                </w:p>
                <w:p w14:paraId="5C6BFFBD" w14:textId="77777777" w:rsidR="00F27D41" w:rsidRDefault="00F27D41" w:rsidP="00AB6541">
                  <w:pPr>
                    <w:spacing w:line="360" w:lineRule="auto"/>
                    <w:rPr>
                      <w:rFonts w:ascii="Verdana" w:hAnsi="Verdana"/>
                    </w:rPr>
                  </w:pPr>
                  <w:r>
                    <w:rPr>
                      <w:rFonts w:ascii="Verdana" w:hAnsi="Verdana"/>
                    </w:rPr>
                    <w:t>Nome:</w:t>
                  </w:r>
                </w:p>
                <w:p w14:paraId="5C6BFFBE" w14:textId="77777777" w:rsidR="00F27D41" w:rsidRDefault="00F27D41" w:rsidP="00AB6541">
                  <w:pPr>
                    <w:spacing w:line="360" w:lineRule="auto"/>
                    <w:rPr>
                      <w:rFonts w:ascii="Verdana" w:hAnsi="Verdana"/>
                    </w:rPr>
                  </w:pPr>
                  <w:r>
                    <w:rPr>
                      <w:rFonts w:ascii="Verdana" w:hAnsi="Verdana"/>
                    </w:rPr>
                    <w:t>Cargo:</w:t>
                  </w:r>
                </w:p>
              </w:tc>
              <w:tc>
                <w:tcPr>
                  <w:tcW w:w="4110" w:type="dxa"/>
                </w:tcPr>
                <w:p w14:paraId="5C6BFFBF" w14:textId="77777777" w:rsidR="00F27D41" w:rsidRDefault="00F27D41" w:rsidP="00AB6541">
                  <w:pPr>
                    <w:spacing w:line="360" w:lineRule="auto"/>
                    <w:rPr>
                      <w:rFonts w:ascii="Verdana" w:hAnsi="Verdana"/>
                    </w:rPr>
                  </w:pPr>
                  <w:r>
                    <w:rPr>
                      <w:rFonts w:ascii="Verdana" w:hAnsi="Verdana"/>
                    </w:rPr>
                    <w:t>______________________________</w:t>
                  </w:r>
                </w:p>
                <w:p w14:paraId="5C6BFFC0" w14:textId="77777777" w:rsidR="00F27D41" w:rsidRDefault="00F27D41" w:rsidP="00F27D41">
                  <w:pPr>
                    <w:spacing w:line="360" w:lineRule="auto"/>
                    <w:rPr>
                      <w:rFonts w:ascii="Verdana" w:hAnsi="Verdana"/>
                    </w:rPr>
                  </w:pPr>
                  <w:r>
                    <w:rPr>
                      <w:rFonts w:ascii="Verdana" w:hAnsi="Verdana"/>
                    </w:rPr>
                    <w:t>Nome:</w:t>
                  </w:r>
                </w:p>
                <w:p w14:paraId="5C6BFFC1" w14:textId="77777777" w:rsidR="00F27D41" w:rsidRDefault="00F27D41" w:rsidP="00F27D41">
                  <w:pPr>
                    <w:spacing w:line="360" w:lineRule="auto"/>
                    <w:rPr>
                      <w:rFonts w:ascii="Verdana" w:hAnsi="Verdana"/>
                    </w:rPr>
                  </w:pPr>
                  <w:r>
                    <w:rPr>
                      <w:rFonts w:ascii="Verdana" w:hAnsi="Verdana"/>
                    </w:rPr>
                    <w:t>Cargo:</w:t>
                  </w:r>
                </w:p>
              </w:tc>
            </w:tr>
          </w:tbl>
          <w:p w14:paraId="5C6BFFC3" w14:textId="77777777" w:rsidR="003209FE" w:rsidRPr="007D1704" w:rsidRDefault="003209FE" w:rsidP="00AB6541">
            <w:pPr>
              <w:spacing w:line="360" w:lineRule="auto"/>
              <w:rPr>
                <w:rFonts w:ascii="Verdana" w:hAnsi="Verdana"/>
              </w:rPr>
            </w:pPr>
          </w:p>
        </w:tc>
        <w:tc>
          <w:tcPr>
            <w:tcW w:w="4324" w:type="dxa"/>
          </w:tcPr>
          <w:p w14:paraId="5C6BFFC4" w14:textId="77777777" w:rsidR="003209FE" w:rsidRPr="007D1704" w:rsidRDefault="003209FE" w:rsidP="00AB6541">
            <w:pPr>
              <w:spacing w:line="360" w:lineRule="auto"/>
              <w:rPr>
                <w:rFonts w:ascii="Verdana" w:hAnsi="Verdana"/>
                <w:b/>
              </w:rPr>
            </w:pPr>
          </w:p>
        </w:tc>
      </w:tr>
    </w:tbl>
    <w:p w14:paraId="5C6BFFC6" w14:textId="77777777" w:rsidR="00F50BD6" w:rsidRDefault="00F50BD6" w:rsidP="00AB6541">
      <w:pPr>
        <w:spacing w:line="360" w:lineRule="auto"/>
        <w:rPr>
          <w:rFonts w:ascii="Verdana" w:hAnsi="Verdana"/>
          <w:b/>
        </w:rPr>
      </w:pPr>
    </w:p>
    <w:p w14:paraId="5C6BFFC7" w14:textId="77777777" w:rsidR="00F50BD6" w:rsidRDefault="00F50BD6">
      <w:pPr>
        <w:overflowPunct/>
        <w:autoSpaceDE/>
        <w:autoSpaceDN/>
        <w:adjustRightInd/>
        <w:spacing w:after="160" w:line="259" w:lineRule="auto"/>
        <w:textAlignment w:val="auto"/>
        <w:rPr>
          <w:rFonts w:ascii="Verdana" w:hAnsi="Verdana"/>
          <w:b/>
        </w:rPr>
      </w:pPr>
      <w:r>
        <w:rPr>
          <w:rFonts w:ascii="Verdana" w:hAnsi="Verdana"/>
          <w:b/>
        </w:rPr>
        <w:br w:type="page"/>
      </w:r>
    </w:p>
    <w:p w14:paraId="5C6BFFC8" w14:textId="7EBD2B55" w:rsidR="00F50BD6" w:rsidRPr="007D1704" w:rsidRDefault="00F50BD6" w:rsidP="00F50BD6">
      <w:pPr>
        <w:spacing w:line="360" w:lineRule="auto"/>
        <w:jc w:val="both"/>
        <w:rPr>
          <w:rFonts w:ascii="Verdana" w:hAnsi="Verdana"/>
          <w:b/>
        </w:rPr>
      </w:pPr>
      <w:r w:rsidRPr="007D1704">
        <w:rPr>
          <w:rFonts w:ascii="Verdana" w:hAnsi="Verdana"/>
          <w:i/>
        </w:rPr>
        <w:lastRenderedPageBreak/>
        <w:t xml:space="preserve">[Página de assinaturas do </w:t>
      </w:r>
      <w:r w:rsidR="007E6734">
        <w:rPr>
          <w:rFonts w:ascii="Verdana" w:hAnsi="Verdana"/>
          <w:i/>
        </w:rPr>
        <w:t>Quinto</w:t>
      </w:r>
      <w:r w:rsidR="007E6734"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-2/</w:t>
      </w:r>
      <w:r w:rsidR="00CB6795">
        <w:rPr>
          <w:rFonts w:ascii="Verdana" w:hAnsi="Verdana"/>
          <w:i/>
        </w:rPr>
        <w:t>12</w:t>
      </w:r>
      <w:r w:rsidRPr="007D1704">
        <w:rPr>
          <w:rFonts w:ascii="Verdana" w:hAnsi="Verdana"/>
          <w:i/>
        </w:rPr>
        <w:t>]</w:t>
      </w:r>
    </w:p>
    <w:p w14:paraId="5C6BFFC9" w14:textId="77777777" w:rsidR="003209FE" w:rsidRDefault="003209FE" w:rsidP="00AB6541">
      <w:pPr>
        <w:spacing w:line="360" w:lineRule="auto"/>
        <w:rPr>
          <w:rFonts w:ascii="Verdana" w:hAnsi="Verdana"/>
          <w:b/>
        </w:rPr>
      </w:pPr>
    </w:p>
    <w:p w14:paraId="5C6BFFCA" w14:textId="77777777" w:rsidR="00F50BD6" w:rsidRDefault="00F50BD6" w:rsidP="00AB6541">
      <w:pPr>
        <w:spacing w:line="360" w:lineRule="auto"/>
        <w:rPr>
          <w:rFonts w:ascii="Verdana" w:hAnsi="Verdana"/>
          <w:b/>
        </w:rPr>
      </w:pPr>
    </w:p>
    <w:p w14:paraId="5C6BFFCB" w14:textId="77777777" w:rsidR="00F50BD6" w:rsidRPr="007D1704" w:rsidRDefault="00F50BD6" w:rsidP="00F50BD6">
      <w:pPr>
        <w:spacing w:line="360" w:lineRule="auto"/>
        <w:rPr>
          <w:rFonts w:ascii="Verdana" w:hAnsi="Verdana"/>
        </w:rPr>
      </w:pPr>
    </w:p>
    <w:p w14:paraId="5C6BFFCC" w14:textId="2FE05A4D" w:rsidR="00F50BD6" w:rsidRPr="008D11E3" w:rsidRDefault="00F50BD6" w:rsidP="00F50BD6">
      <w:pPr>
        <w:spacing w:line="360" w:lineRule="auto"/>
        <w:jc w:val="center"/>
        <w:rPr>
          <w:rFonts w:ascii="Verdana" w:hAnsi="Verdana"/>
          <w:b/>
        </w:rPr>
      </w:pPr>
      <w:r>
        <w:rPr>
          <w:rFonts w:ascii="Verdana" w:hAnsi="Verdana"/>
          <w:smallCaps/>
        </w:rPr>
        <w:t>OSP Investimentos S.A.</w:t>
      </w:r>
      <w:r w:rsidR="007E6734">
        <w:rPr>
          <w:rFonts w:ascii="Verdana" w:hAnsi="Verdana"/>
          <w:smallCaps/>
        </w:rPr>
        <w:t xml:space="preserve"> – Em Recuperação Judicial</w:t>
      </w:r>
    </w:p>
    <w:p w14:paraId="5C6BFFCD" w14:textId="77777777" w:rsidR="00F50BD6" w:rsidRDefault="00F50BD6" w:rsidP="00F50BD6">
      <w:pPr>
        <w:spacing w:line="360" w:lineRule="auto"/>
        <w:rPr>
          <w:rFonts w:ascii="Verdana" w:hAnsi="Verdana"/>
        </w:rPr>
      </w:pPr>
    </w:p>
    <w:p w14:paraId="5C6BFFCE" w14:textId="77777777" w:rsidR="00F50BD6" w:rsidRDefault="00F50BD6" w:rsidP="00F50BD6">
      <w:pPr>
        <w:spacing w:line="360" w:lineRule="auto"/>
        <w:rPr>
          <w:rFonts w:ascii="Verdana" w:hAnsi="Verdana"/>
        </w:rPr>
      </w:pPr>
    </w:p>
    <w:p w14:paraId="5C6BFFCF" w14:textId="77777777" w:rsidR="00F50BD6" w:rsidRPr="007D1704" w:rsidRDefault="00F50BD6" w:rsidP="00F50BD6">
      <w:pPr>
        <w:spacing w:line="360" w:lineRule="auto"/>
        <w:rPr>
          <w:rFonts w:ascii="Verdana" w:hAnsi="Verdana"/>
        </w:rPr>
      </w:pPr>
    </w:p>
    <w:p w14:paraId="5C6BFFD0" w14:textId="77777777" w:rsidR="00F50BD6" w:rsidRPr="007D1704" w:rsidRDefault="00F50BD6" w:rsidP="00F50BD6">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F50BD6" w:rsidRPr="007D1704" w14:paraId="5C6BFFDA" w14:textId="77777777" w:rsidTr="00BD5E4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50BD6" w14:paraId="5C6BFFD7" w14:textId="77777777" w:rsidTr="00BD5E4F">
              <w:tc>
                <w:tcPr>
                  <w:tcW w:w="3715" w:type="dxa"/>
                </w:tcPr>
                <w:p w14:paraId="5C6BFFD1" w14:textId="77777777" w:rsidR="00F50BD6" w:rsidRDefault="00F50BD6" w:rsidP="00BD5E4F">
                  <w:pPr>
                    <w:spacing w:line="360" w:lineRule="auto"/>
                    <w:rPr>
                      <w:rFonts w:ascii="Verdana" w:hAnsi="Verdana"/>
                    </w:rPr>
                  </w:pPr>
                  <w:r>
                    <w:rPr>
                      <w:rFonts w:ascii="Verdana" w:hAnsi="Verdana"/>
                    </w:rPr>
                    <w:t>___________________________</w:t>
                  </w:r>
                </w:p>
                <w:p w14:paraId="5C6BFFD2" w14:textId="77777777" w:rsidR="00F50BD6" w:rsidRDefault="00F50BD6" w:rsidP="00BD5E4F">
                  <w:pPr>
                    <w:spacing w:line="360" w:lineRule="auto"/>
                    <w:rPr>
                      <w:rFonts w:ascii="Verdana" w:hAnsi="Verdana"/>
                    </w:rPr>
                  </w:pPr>
                  <w:r>
                    <w:rPr>
                      <w:rFonts w:ascii="Verdana" w:hAnsi="Verdana"/>
                    </w:rPr>
                    <w:t>Nome:</w:t>
                  </w:r>
                </w:p>
                <w:p w14:paraId="5C6BFFD3" w14:textId="77777777" w:rsidR="00F50BD6" w:rsidRDefault="00F50BD6" w:rsidP="00BD5E4F">
                  <w:pPr>
                    <w:spacing w:line="360" w:lineRule="auto"/>
                    <w:rPr>
                      <w:rFonts w:ascii="Verdana" w:hAnsi="Verdana"/>
                    </w:rPr>
                  </w:pPr>
                  <w:r>
                    <w:rPr>
                      <w:rFonts w:ascii="Verdana" w:hAnsi="Verdana"/>
                    </w:rPr>
                    <w:t>Cargo:</w:t>
                  </w:r>
                </w:p>
              </w:tc>
              <w:tc>
                <w:tcPr>
                  <w:tcW w:w="4110" w:type="dxa"/>
                </w:tcPr>
                <w:p w14:paraId="5C6BFFD4" w14:textId="77777777" w:rsidR="00F50BD6" w:rsidRDefault="00F50BD6" w:rsidP="00BD5E4F">
                  <w:pPr>
                    <w:spacing w:line="360" w:lineRule="auto"/>
                    <w:rPr>
                      <w:rFonts w:ascii="Verdana" w:hAnsi="Verdana"/>
                    </w:rPr>
                  </w:pPr>
                  <w:r>
                    <w:rPr>
                      <w:rFonts w:ascii="Verdana" w:hAnsi="Verdana"/>
                    </w:rPr>
                    <w:t>______________________________</w:t>
                  </w:r>
                </w:p>
                <w:p w14:paraId="5C6BFFD5" w14:textId="77777777" w:rsidR="00F50BD6" w:rsidRDefault="00F50BD6" w:rsidP="00BD5E4F">
                  <w:pPr>
                    <w:spacing w:line="360" w:lineRule="auto"/>
                    <w:rPr>
                      <w:rFonts w:ascii="Verdana" w:hAnsi="Verdana"/>
                    </w:rPr>
                  </w:pPr>
                  <w:r>
                    <w:rPr>
                      <w:rFonts w:ascii="Verdana" w:hAnsi="Verdana"/>
                    </w:rPr>
                    <w:t>Nome:</w:t>
                  </w:r>
                </w:p>
                <w:p w14:paraId="5C6BFFD6" w14:textId="77777777" w:rsidR="00F50BD6" w:rsidRDefault="00F50BD6" w:rsidP="00BD5E4F">
                  <w:pPr>
                    <w:spacing w:line="360" w:lineRule="auto"/>
                    <w:rPr>
                      <w:rFonts w:ascii="Verdana" w:hAnsi="Verdana"/>
                    </w:rPr>
                  </w:pPr>
                  <w:r>
                    <w:rPr>
                      <w:rFonts w:ascii="Verdana" w:hAnsi="Verdana"/>
                    </w:rPr>
                    <w:t>Cargo:</w:t>
                  </w:r>
                </w:p>
              </w:tc>
            </w:tr>
          </w:tbl>
          <w:p w14:paraId="5C6BFFD8" w14:textId="77777777" w:rsidR="00F50BD6" w:rsidRPr="007D1704" w:rsidRDefault="00F50BD6" w:rsidP="00BD5E4F">
            <w:pPr>
              <w:spacing w:line="360" w:lineRule="auto"/>
              <w:rPr>
                <w:rFonts w:ascii="Verdana" w:hAnsi="Verdana"/>
              </w:rPr>
            </w:pPr>
          </w:p>
        </w:tc>
        <w:tc>
          <w:tcPr>
            <w:tcW w:w="4324" w:type="dxa"/>
          </w:tcPr>
          <w:p w14:paraId="5C6BFFD9" w14:textId="77777777" w:rsidR="00F50BD6" w:rsidRPr="007D1704" w:rsidRDefault="00F50BD6" w:rsidP="00BD5E4F">
            <w:pPr>
              <w:spacing w:line="360" w:lineRule="auto"/>
              <w:rPr>
                <w:rFonts w:ascii="Verdana" w:hAnsi="Verdana"/>
                <w:b/>
              </w:rPr>
            </w:pPr>
          </w:p>
        </w:tc>
      </w:tr>
    </w:tbl>
    <w:p w14:paraId="5C6BFFDB" w14:textId="77777777" w:rsidR="00F50BD6" w:rsidRPr="007D1704" w:rsidRDefault="00F50BD6" w:rsidP="00AB6541">
      <w:pPr>
        <w:spacing w:line="360" w:lineRule="auto"/>
        <w:rPr>
          <w:rFonts w:ascii="Verdana" w:hAnsi="Verdana"/>
          <w:b/>
        </w:rPr>
      </w:pPr>
    </w:p>
    <w:p w14:paraId="5C6BFFDC"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BFFDD" w14:textId="15458BD9"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7E6734">
        <w:rPr>
          <w:rFonts w:ascii="Verdana" w:hAnsi="Verdana"/>
          <w:i/>
        </w:rPr>
        <w:t>Quinto</w:t>
      </w:r>
      <w:r w:rsidR="007E6734"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-3/</w:t>
      </w:r>
      <w:r w:rsidR="00CB6795">
        <w:rPr>
          <w:rFonts w:ascii="Verdana" w:hAnsi="Verdana"/>
          <w:i/>
        </w:rPr>
        <w:t>12</w:t>
      </w:r>
      <w:r w:rsidRPr="007D1704">
        <w:rPr>
          <w:rFonts w:ascii="Verdana" w:hAnsi="Verdana"/>
          <w:i/>
        </w:rPr>
        <w:t>]</w:t>
      </w:r>
    </w:p>
    <w:p w14:paraId="5C6BFFDE" w14:textId="77777777" w:rsidR="003209FE" w:rsidRPr="007D1704" w:rsidRDefault="003209FE" w:rsidP="00AB6541">
      <w:pPr>
        <w:spacing w:line="360" w:lineRule="auto"/>
        <w:jc w:val="center"/>
        <w:rPr>
          <w:rFonts w:ascii="Verdana" w:hAnsi="Verdana"/>
        </w:rPr>
      </w:pPr>
    </w:p>
    <w:p w14:paraId="5C6BFFDF" w14:textId="77777777" w:rsidR="003209FE" w:rsidRPr="007D1704" w:rsidRDefault="003209FE" w:rsidP="00AB6541">
      <w:pPr>
        <w:spacing w:line="360" w:lineRule="auto"/>
        <w:rPr>
          <w:rFonts w:ascii="Verdana" w:hAnsi="Verdana"/>
        </w:rPr>
      </w:pPr>
    </w:p>
    <w:p w14:paraId="5C6BFFE0" w14:textId="77777777" w:rsidR="003209FE" w:rsidRPr="007D1704" w:rsidRDefault="003209FE" w:rsidP="00AB6541">
      <w:pPr>
        <w:spacing w:line="360" w:lineRule="auto"/>
        <w:rPr>
          <w:rFonts w:ascii="Verdana" w:hAnsi="Verdana"/>
        </w:rPr>
      </w:pPr>
    </w:p>
    <w:p w14:paraId="5C6BFFE1" w14:textId="77777777" w:rsidR="003209FE" w:rsidRPr="007D1704" w:rsidRDefault="003209FE" w:rsidP="00AB6541">
      <w:pPr>
        <w:spacing w:line="360" w:lineRule="auto"/>
        <w:jc w:val="center"/>
        <w:rPr>
          <w:rFonts w:ascii="Verdana" w:hAnsi="Verdana"/>
          <w:b/>
        </w:rPr>
      </w:pPr>
      <w:r w:rsidRPr="007D1704">
        <w:rPr>
          <w:rFonts w:ascii="Verdana" w:hAnsi="Verdana"/>
          <w:smallCaps/>
        </w:rPr>
        <w:t>Banco do Brasil S.A.</w:t>
      </w:r>
    </w:p>
    <w:p w14:paraId="5C6BFFE2" w14:textId="77777777" w:rsidR="003209FE" w:rsidRDefault="003209FE" w:rsidP="00AB6541">
      <w:pPr>
        <w:spacing w:line="360" w:lineRule="auto"/>
        <w:rPr>
          <w:rFonts w:ascii="Verdana" w:hAnsi="Verdana"/>
        </w:rPr>
      </w:pPr>
    </w:p>
    <w:p w14:paraId="5C6BFFE3" w14:textId="77777777" w:rsidR="00F27D41" w:rsidRDefault="00F27D41" w:rsidP="00AB6541">
      <w:pPr>
        <w:spacing w:line="360" w:lineRule="auto"/>
        <w:rPr>
          <w:rFonts w:ascii="Verdana" w:hAnsi="Verdana"/>
        </w:rPr>
      </w:pPr>
    </w:p>
    <w:p w14:paraId="5C6BFFE4" w14:textId="77777777" w:rsidR="00F27D41" w:rsidRPr="007D1704" w:rsidRDefault="00F27D41" w:rsidP="00AB6541">
      <w:pPr>
        <w:spacing w:line="360" w:lineRule="auto"/>
        <w:rPr>
          <w:rFonts w:ascii="Verdana" w:hAnsi="Verdana"/>
        </w:rPr>
      </w:pPr>
    </w:p>
    <w:p w14:paraId="5C6BFFE5"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BFFEC" w14:textId="77777777" w:rsidTr="00C97C8B">
        <w:tc>
          <w:tcPr>
            <w:tcW w:w="3715" w:type="dxa"/>
          </w:tcPr>
          <w:p w14:paraId="5C6BFFE6" w14:textId="77777777" w:rsidR="00F27D41" w:rsidRDefault="00F27D41" w:rsidP="00C97C8B">
            <w:pPr>
              <w:spacing w:line="360" w:lineRule="auto"/>
              <w:rPr>
                <w:rFonts w:ascii="Verdana" w:hAnsi="Verdana"/>
              </w:rPr>
            </w:pPr>
            <w:r>
              <w:rPr>
                <w:rFonts w:ascii="Verdana" w:hAnsi="Verdana"/>
              </w:rPr>
              <w:t>___________________________</w:t>
            </w:r>
          </w:p>
          <w:p w14:paraId="5C6BFFE7" w14:textId="77777777" w:rsidR="00F27D41" w:rsidRDefault="00F27D41" w:rsidP="00C97C8B">
            <w:pPr>
              <w:spacing w:line="360" w:lineRule="auto"/>
              <w:rPr>
                <w:rFonts w:ascii="Verdana" w:hAnsi="Verdana"/>
              </w:rPr>
            </w:pPr>
            <w:r>
              <w:rPr>
                <w:rFonts w:ascii="Verdana" w:hAnsi="Verdana"/>
              </w:rPr>
              <w:t>Nome:</w:t>
            </w:r>
          </w:p>
          <w:p w14:paraId="5C6BFFE8"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BFFE9" w14:textId="77777777" w:rsidR="00F27D41" w:rsidRDefault="00F27D41" w:rsidP="00C97C8B">
            <w:pPr>
              <w:spacing w:line="360" w:lineRule="auto"/>
              <w:rPr>
                <w:rFonts w:ascii="Verdana" w:hAnsi="Verdana"/>
              </w:rPr>
            </w:pPr>
            <w:r>
              <w:rPr>
                <w:rFonts w:ascii="Verdana" w:hAnsi="Verdana"/>
              </w:rPr>
              <w:t>______________________________</w:t>
            </w:r>
          </w:p>
          <w:p w14:paraId="5C6BFFEA" w14:textId="77777777" w:rsidR="00F27D41" w:rsidRDefault="00F27D41" w:rsidP="00C97C8B">
            <w:pPr>
              <w:spacing w:line="360" w:lineRule="auto"/>
              <w:rPr>
                <w:rFonts w:ascii="Verdana" w:hAnsi="Verdana"/>
              </w:rPr>
            </w:pPr>
            <w:r>
              <w:rPr>
                <w:rFonts w:ascii="Verdana" w:hAnsi="Verdana"/>
              </w:rPr>
              <w:t>Nome:</w:t>
            </w:r>
          </w:p>
          <w:p w14:paraId="5C6BFFEB" w14:textId="77777777" w:rsidR="00F27D41" w:rsidRDefault="00F27D41" w:rsidP="00C97C8B">
            <w:pPr>
              <w:spacing w:line="360" w:lineRule="auto"/>
              <w:rPr>
                <w:rFonts w:ascii="Verdana" w:hAnsi="Verdana"/>
              </w:rPr>
            </w:pPr>
            <w:r>
              <w:rPr>
                <w:rFonts w:ascii="Verdana" w:hAnsi="Verdana"/>
              </w:rPr>
              <w:t>Cargo:</w:t>
            </w:r>
          </w:p>
        </w:tc>
      </w:tr>
    </w:tbl>
    <w:p w14:paraId="5C6BFFED" w14:textId="77777777" w:rsidR="003209FE" w:rsidRPr="007D1704" w:rsidRDefault="003209FE" w:rsidP="00AB6541">
      <w:pPr>
        <w:spacing w:line="360" w:lineRule="auto"/>
        <w:rPr>
          <w:rFonts w:ascii="Verdana" w:hAnsi="Verdana"/>
          <w:b/>
        </w:rPr>
      </w:pPr>
    </w:p>
    <w:p w14:paraId="5C6BFFFF" w14:textId="5090ABEE" w:rsidR="003209FE" w:rsidRPr="007D1704" w:rsidRDefault="003209FE" w:rsidP="001A6C67">
      <w:pPr>
        <w:spacing w:line="360" w:lineRule="auto"/>
        <w:jc w:val="both"/>
        <w:rPr>
          <w:rFonts w:ascii="Verdana" w:hAnsi="Verdana"/>
          <w:b/>
        </w:rPr>
      </w:pPr>
      <w:r w:rsidRPr="007D1704">
        <w:rPr>
          <w:rFonts w:ascii="Verdana" w:hAnsi="Verdana"/>
          <w:b/>
        </w:rPr>
        <w:br w:type="page"/>
      </w:r>
    </w:p>
    <w:p w14:paraId="5C6C0000" w14:textId="29470086"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DB325D">
        <w:rPr>
          <w:rFonts w:ascii="Verdana" w:hAnsi="Verdana"/>
          <w:i/>
        </w:rPr>
        <w:t>Quinto</w:t>
      </w:r>
      <w:r w:rsidR="00DB325D"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DB325D">
        <w:rPr>
          <w:rFonts w:ascii="Verdana" w:hAnsi="Verdana"/>
          <w:i/>
        </w:rPr>
        <w:t>4</w:t>
      </w:r>
      <w:r w:rsidR="00F25BDB">
        <w:rPr>
          <w:rFonts w:ascii="Verdana" w:hAnsi="Verdana"/>
          <w:i/>
        </w:rPr>
        <w:t>/</w:t>
      </w:r>
      <w:r w:rsidR="00DB325D">
        <w:rPr>
          <w:rFonts w:ascii="Verdana" w:hAnsi="Verdana"/>
          <w:i/>
        </w:rPr>
        <w:t>12</w:t>
      </w:r>
      <w:r w:rsidRPr="007D1704">
        <w:rPr>
          <w:rFonts w:ascii="Verdana" w:hAnsi="Verdana"/>
          <w:i/>
        </w:rPr>
        <w:t>]</w:t>
      </w:r>
    </w:p>
    <w:p w14:paraId="5C6C0001" w14:textId="77777777" w:rsidR="003209FE" w:rsidRPr="007D1704" w:rsidRDefault="003209FE" w:rsidP="00AB6541">
      <w:pPr>
        <w:tabs>
          <w:tab w:val="left" w:pos="2595"/>
        </w:tabs>
        <w:spacing w:line="360" w:lineRule="auto"/>
        <w:rPr>
          <w:rFonts w:ascii="Verdana" w:hAnsi="Verdana"/>
        </w:rPr>
      </w:pPr>
      <w:r w:rsidRPr="007D1704">
        <w:rPr>
          <w:rFonts w:ascii="Verdana" w:hAnsi="Verdana"/>
        </w:rPr>
        <w:tab/>
      </w:r>
    </w:p>
    <w:p w14:paraId="5C6C0002" w14:textId="77777777" w:rsidR="003209FE" w:rsidRPr="007D1704" w:rsidRDefault="003209FE" w:rsidP="00AB6541">
      <w:pPr>
        <w:spacing w:line="360" w:lineRule="auto"/>
        <w:jc w:val="center"/>
        <w:rPr>
          <w:rFonts w:ascii="Verdana" w:hAnsi="Verdana"/>
          <w:smallCaps/>
        </w:rPr>
      </w:pPr>
    </w:p>
    <w:p w14:paraId="5C6C0003" w14:textId="77777777" w:rsidR="003209FE" w:rsidRPr="007D1704" w:rsidRDefault="003209FE" w:rsidP="00AB6541">
      <w:pPr>
        <w:spacing w:line="360" w:lineRule="auto"/>
        <w:jc w:val="center"/>
        <w:rPr>
          <w:rFonts w:ascii="Verdana" w:hAnsi="Verdana"/>
          <w:smallCaps/>
        </w:rPr>
      </w:pPr>
    </w:p>
    <w:p w14:paraId="5C6C0004"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5C6C0005" w14:textId="77777777" w:rsidR="003209FE" w:rsidRDefault="003209FE" w:rsidP="00AB6541">
      <w:pPr>
        <w:spacing w:line="360" w:lineRule="auto"/>
        <w:rPr>
          <w:rFonts w:ascii="Verdana" w:hAnsi="Verdana"/>
        </w:rPr>
      </w:pPr>
    </w:p>
    <w:p w14:paraId="5C6C0006" w14:textId="77777777" w:rsidR="00F27D41" w:rsidRDefault="00F27D41" w:rsidP="00AB6541">
      <w:pPr>
        <w:spacing w:line="360" w:lineRule="auto"/>
        <w:rPr>
          <w:rFonts w:ascii="Verdana" w:hAnsi="Verdana"/>
        </w:rPr>
      </w:pPr>
    </w:p>
    <w:p w14:paraId="5C6C0007" w14:textId="77777777" w:rsidR="00F27D41" w:rsidRPr="007D1704" w:rsidRDefault="00F27D41" w:rsidP="00AB6541">
      <w:pPr>
        <w:spacing w:line="360" w:lineRule="auto"/>
        <w:rPr>
          <w:rFonts w:ascii="Verdana" w:hAnsi="Verdana"/>
        </w:rPr>
      </w:pPr>
    </w:p>
    <w:p w14:paraId="5C6C0008"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0F" w14:textId="77777777" w:rsidTr="00C97C8B">
        <w:tc>
          <w:tcPr>
            <w:tcW w:w="3715" w:type="dxa"/>
          </w:tcPr>
          <w:p w14:paraId="5C6C0009" w14:textId="77777777" w:rsidR="00F27D41" w:rsidRDefault="00F27D41" w:rsidP="00C97C8B">
            <w:pPr>
              <w:spacing w:line="360" w:lineRule="auto"/>
              <w:rPr>
                <w:rFonts w:ascii="Verdana" w:hAnsi="Verdana"/>
              </w:rPr>
            </w:pPr>
            <w:r>
              <w:rPr>
                <w:rFonts w:ascii="Verdana" w:hAnsi="Verdana"/>
              </w:rPr>
              <w:t>___________________________</w:t>
            </w:r>
          </w:p>
          <w:p w14:paraId="5C6C000A" w14:textId="77777777" w:rsidR="00F27D41" w:rsidRDefault="00F27D41" w:rsidP="00C97C8B">
            <w:pPr>
              <w:spacing w:line="360" w:lineRule="auto"/>
              <w:rPr>
                <w:rFonts w:ascii="Verdana" w:hAnsi="Verdana"/>
              </w:rPr>
            </w:pPr>
            <w:r>
              <w:rPr>
                <w:rFonts w:ascii="Verdana" w:hAnsi="Verdana"/>
              </w:rPr>
              <w:t>Nome:</w:t>
            </w:r>
          </w:p>
          <w:p w14:paraId="5C6C000B"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0C" w14:textId="77777777" w:rsidR="00F27D41" w:rsidRDefault="00F27D41" w:rsidP="00C97C8B">
            <w:pPr>
              <w:spacing w:line="360" w:lineRule="auto"/>
              <w:rPr>
                <w:rFonts w:ascii="Verdana" w:hAnsi="Verdana"/>
              </w:rPr>
            </w:pPr>
            <w:r>
              <w:rPr>
                <w:rFonts w:ascii="Verdana" w:hAnsi="Verdana"/>
              </w:rPr>
              <w:t>______________________________</w:t>
            </w:r>
          </w:p>
          <w:p w14:paraId="5C6C000D" w14:textId="77777777" w:rsidR="00F27D41" w:rsidRDefault="00F27D41" w:rsidP="00C97C8B">
            <w:pPr>
              <w:spacing w:line="360" w:lineRule="auto"/>
              <w:rPr>
                <w:rFonts w:ascii="Verdana" w:hAnsi="Verdana"/>
              </w:rPr>
            </w:pPr>
            <w:r>
              <w:rPr>
                <w:rFonts w:ascii="Verdana" w:hAnsi="Verdana"/>
              </w:rPr>
              <w:t>Nome:</w:t>
            </w:r>
          </w:p>
          <w:p w14:paraId="5C6C000E" w14:textId="77777777" w:rsidR="00F27D41" w:rsidRDefault="00F27D41" w:rsidP="00C97C8B">
            <w:pPr>
              <w:spacing w:line="360" w:lineRule="auto"/>
              <w:rPr>
                <w:rFonts w:ascii="Verdana" w:hAnsi="Verdana"/>
              </w:rPr>
            </w:pPr>
            <w:r>
              <w:rPr>
                <w:rFonts w:ascii="Verdana" w:hAnsi="Verdana"/>
              </w:rPr>
              <w:t>Cargo:</w:t>
            </w:r>
          </w:p>
        </w:tc>
      </w:tr>
    </w:tbl>
    <w:p w14:paraId="5C6C0010" w14:textId="77777777" w:rsidR="00F27D41" w:rsidRPr="007D1704" w:rsidRDefault="00F27D41" w:rsidP="00AB6541">
      <w:pPr>
        <w:spacing w:line="360" w:lineRule="auto"/>
        <w:rPr>
          <w:rFonts w:ascii="Verdana" w:hAnsi="Verdana"/>
          <w:b/>
        </w:rPr>
      </w:pPr>
    </w:p>
    <w:p w14:paraId="5C6C0011" w14:textId="77777777" w:rsidR="003209FE" w:rsidRPr="007D1704" w:rsidRDefault="003209FE" w:rsidP="00AB6541">
      <w:pPr>
        <w:spacing w:line="360" w:lineRule="auto"/>
        <w:rPr>
          <w:rFonts w:ascii="Verdana" w:hAnsi="Verdana"/>
          <w:b/>
        </w:rPr>
      </w:pPr>
    </w:p>
    <w:p w14:paraId="5C6C001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5C6C0013" w14:textId="4DB2FD35"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DB325D">
        <w:rPr>
          <w:rFonts w:ascii="Verdana" w:hAnsi="Verdana"/>
          <w:i/>
        </w:rPr>
        <w:t>Quinto</w:t>
      </w:r>
      <w:r w:rsidR="00DB325D"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DB325D">
        <w:rPr>
          <w:rFonts w:ascii="Verdana" w:hAnsi="Verdana"/>
          <w:i/>
        </w:rPr>
        <w:t>5</w:t>
      </w:r>
      <w:r w:rsidR="00F25BDB">
        <w:rPr>
          <w:rFonts w:ascii="Verdana" w:hAnsi="Verdana"/>
          <w:i/>
        </w:rPr>
        <w:t>/</w:t>
      </w:r>
      <w:r w:rsidR="00DB325D">
        <w:rPr>
          <w:rFonts w:ascii="Verdana" w:hAnsi="Verdana"/>
          <w:i/>
        </w:rPr>
        <w:t>12</w:t>
      </w:r>
      <w:r w:rsidRPr="007D1704">
        <w:rPr>
          <w:rFonts w:ascii="Verdana" w:hAnsi="Verdana"/>
          <w:i/>
        </w:rPr>
        <w:t>]</w:t>
      </w:r>
    </w:p>
    <w:p w14:paraId="5C6C0014" w14:textId="77777777" w:rsidR="003209FE" w:rsidRPr="007D1704" w:rsidRDefault="003209FE" w:rsidP="00AB6541">
      <w:pPr>
        <w:spacing w:line="360" w:lineRule="auto"/>
        <w:rPr>
          <w:rFonts w:ascii="Verdana" w:hAnsi="Verdana"/>
        </w:rPr>
      </w:pPr>
    </w:p>
    <w:p w14:paraId="5C6C0015" w14:textId="77777777" w:rsidR="003209FE" w:rsidRPr="007D1704" w:rsidRDefault="003209FE" w:rsidP="00AB6541">
      <w:pPr>
        <w:spacing w:line="360" w:lineRule="auto"/>
        <w:jc w:val="center"/>
        <w:rPr>
          <w:rFonts w:ascii="Verdana" w:hAnsi="Verdana"/>
          <w:smallCaps/>
        </w:rPr>
      </w:pPr>
    </w:p>
    <w:p w14:paraId="5C6C0016" w14:textId="77777777" w:rsidR="003209FE" w:rsidRPr="007D1704" w:rsidRDefault="003209FE" w:rsidP="00AB6541">
      <w:pPr>
        <w:spacing w:line="360" w:lineRule="auto"/>
        <w:jc w:val="center"/>
        <w:rPr>
          <w:rFonts w:ascii="Verdana" w:hAnsi="Verdana"/>
          <w:smallCaps/>
        </w:rPr>
      </w:pPr>
    </w:p>
    <w:p w14:paraId="5C6C0017" w14:textId="77777777" w:rsidR="003209FE" w:rsidRPr="007D1704" w:rsidRDefault="003209FE" w:rsidP="00AB6541">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C6C0018" w14:textId="77777777" w:rsidR="003209FE" w:rsidRPr="007D1704" w:rsidRDefault="003209FE" w:rsidP="00AB6541">
      <w:pPr>
        <w:spacing w:line="360" w:lineRule="auto"/>
        <w:rPr>
          <w:rFonts w:ascii="Verdana" w:hAnsi="Verdana"/>
        </w:rPr>
      </w:pPr>
    </w:p>
    <w:p w14:paraId="5C6C0019" w14:textId="77777777" w:rsidR="003209FE" w:rsidRDefault="003209FE" w:rsidP="00AB6541">
      <w:pPr>
        <w:spacing w:line="360" w:lineRule="auto"/>
        <w:rPr>
          <w:rFonts w:ascii="Verdana" w:hAnsi="Verdana"/>
        </w:rPr>
      </w:pPr>
    </w:p>
    <w:p w14:paraId="5C6C001A" w14:textId="77777777" w:rsidR="00F27D41" w:rsidRDefault="00F27D41" w:rsidP="00AB6541">
      <w:pPr>
        <w:spacing w:line="360" w:lineRule="auto"/>
        <w:rPr>
          <w:rFonts w:ascii="Verdana" w:hAnsi="Verdana"/>
        </w:rPr>
      </w:pPr>
    </w:p>
    <w:p w14:paraId="5C6C001B"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22" w14:textId="77777777" w:rsidTr="00C97C8B">
        <w:tc>
          <w:tcPr>
            <w:tcW w:w="3715" w:type="dxa"/>
          </w:tcPr>
          <w:p w14:paraId="5C6C001C" w14:textId="77777777" w:rsidR="00F27D41" w:rsidRDefault="00F27D41" w:rsidP="00C97C8B">
            <w:pPr>
              <w:spacing w:line="360" w:lineRule="auto"/>
              <w:rPr>
                <w:rFonts w:ascii="Verdana" w:hAnsi="Verdana"/>
              </w:rPr>
            </w:pPr>
            <w:r>
              <w:rPr>
                <w:rFonts w:ascii="Verdana" w:hAnsi="Verdana"/>
              </w:rPr>
              <w:t>___________________________</w:t>
            </w:r>
          </w:p>
          <w:p w14:paraId="5C6C001D" w14:textId="77777777" w:rsidR="00F27D41" w:rsidRDefault="00F27D41" w:rsidP="00C97C8B">
            <w:pPr>
              <w:spacing w:line="360" w:lineRule="auto"/>
              <w:rPr>
                <w:rFonts w:ascii="Verdana" w:hAnsi="Verdana"/>
              </w:rPr>
            </w:pPr>
            <w:r>
              <w:rPr>
                <w:rFonts w:ascii="Verdana" w:hAnsi="Verdana"/>
              </w:rPr>
              <w:t>Nome:</w:t>
            </w:r>
          </w:p>
          <w:p w14:paraId="5C6C001E"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1F" w14:textId="77777777" w:rsidR="00F27D41" w:rsidRDefault="00F27D41" w:rsidP="00C97C8B">
            <w:pPr>
              <w:spacing w:line="360" w:lineRule="auto"/>
              <w:rPr>
                <w:rFonts w:ascii="Verdana" w:hAnsi="Verdana"/>
              </w:rPr>
            </w:pPr>
            <w:r>
              <w:rPr>
                <w:rFonts w:ascii="Verdana" w:hAnsi="Verdana"/>
              </w:rPr>
              <w:t>______________________________</w:t>
            </w:r>
          </w:p>
          <w:p w14:paraId="5C6C0020" w14:textId="77777777" w:rsidR="00F27D41" w:rsidRDefault="00F27D41" w:rsidP="00C97C8B">
            <w:pPr>
              <w:spacing w:line="360" w:lineRule="auto"/>
              <w:rPr>
                <w:rFonts w:ascii="Verdana" w:hAnsi="Verdana"/>
              </w:rPr>
            </w:pPr>
            <w:r>
              <w:rPr>
                <w:rFonts w:ascii="Verdana" w:hAnsi="Verdana"/>
              </w:rPr>
              <w:t>Nome:</w:t>
            </w:r>
          </w:p>
          <w:p w14:paraId="5C6C0021" w14:textId="77777777" w:rsidR="00F27D41" w:rsidRDefault="00F27D41" w:rsidP="00C97C8B">
            <w:pPr>
              <w:spacing w:line="360" w:lineRule="auto"/>
              <w:rPr>
                <w:rFonts w:ascii="Verdana" w:hAnsi="Verdana"/>
              </w:rPr>
            </w:pPr>
            <w:r>
              <w:rPr>
                <w:rFonts w:ascii="Verdana" w:hAnsi="Verdana"/>
              </w:rPr>
              <w:t>Cargo:</w:t>
            </w:r>
          </w:p>
        </w:tc>
      </w:tr>
    </w:tbl>
    <w:p w14:paraId="5C6C0023" w14:textId="77777777" w:rsidR="003209FE" w:rsidRPr="007D1704" w:rsidRDefault="003209FE" w:rsidP="00AB6541">
      <w:pPr>
        <w:spacing w:line="360" w:lineRule="auto"/>
        <w:rPr>
          <w:rFonts w:ascii="Verdana" w:hAnsi="Verdana"/>
          <w:b/>
        </w:rPr>
      </w:pPr>
    </w:p>
    <w:p w14:paraId="5C6C0024"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25" w14:textId="291A5053"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 xml:space="preserve">Odebrecht Serviços e Participações S.A. </w:t>
      </w:r>
      <w:r w:rsidR="004368D4">
        <w:rPr>
          <w:rFonts w:ascii="Verdana" w:hAnsi="Verdana"/>
          <w:i/>
        </w:rPr>
        <w:t xml:space="preserve">e </w:t>
      </w:r>
      <w:r>
        <w:rPr>
          <w:rFonts w:ascii="Verdana" w:hAnsi="Verdana"/>
          <w:i/>
        </w:rPr>
        <w:t>Outras Avenç</w:t>
      </w:r>
      <w:r w:rsidR="00F25BDB">
        <w:rPr>
          <w:rFonts w:ascii="Verdana" w:hAnsi="Verdana"/>
          <w:i/>
        </w:rPr>
        <w:t>as -</w:t>
      </w:r>
      <w:r w:rsidR="00EB4E58">
        <w:rPr>
          <w:rFonts w:ascii="Verdana" w:hAnsi="Verdana"/>
          <w:i/>
        </w:rPr>
        <w:t>6</w:t>
      </w:r>
      <w:r w:rsidR="00F25BDB">
        <w:rPr>
          <w:rFonts w:ascii="Verdana" w:hAnsi="Verdana"/>
          <w:i/>
        </w:rPr>
        <w:t>/</w:t>
      </w:r>
      <w:r w:rsidR="00EB4E58">
        <w:rPr>
          <w:rFonts w:ascii="Verdana" w:hAnsi="Verdana"/>
          <w:i/>
        </w:rPr>
        <w:t>12</w:t>
      </w:r>
      <w:r w:rsidRPr="007D1704">
        <w:rPr>
          <w:rFonts w:ascii="Verdana" w:hAnsi="Verdana"/>
          <w:i/>
        </w:rPr>
        <w:t>]</w:t>
      </w:r>
    </w:p>
    <w:p w14:paraId="5C6C0026" w14:textId="77777777" w:rsidR="003209FE" w:rsidRPr="007D1704" w:rsidRDefault="003209FE" w:rsidP="00AB6541">
      <w:pPr>
        <w:spacing w:line="360" w:lineRule="auto"/>
        <w:rPr>
          <w:rFonts w:ascii="Verdana" w:hAnsi="Verdana"/>
        </w:rPr>
      </w:pPr>
    </w:p>
    <w:p w14:paraId="5C6C0027" w14:textId="77777777" w:rsidR="003209FE" w:rsidRPr="007D1704" w:rsidRDefault="003209FE" w:rsidP="00AB6541">
      <w:pPr>
        <w:spacing w:line="360" w:lineRule="auto"/>
        <w:jc w:val="center"/>
        <w:rPr>
          <w:rFonts w:ascii="Verdana" w:hAnsi="Verdana"/>
          <w:smallCaps/>
        </w:rPr>
      </w:pPr>
    </w:p>
    <w:p w14:paraId="5C6C0028" w14:textId="77777777" w:rsidR="003209FE" w:rsidRPr="007D1704" w:rsidRDefault="003209FE" w:rsidP="00AB6541">
      <w:pPr>
        <w:spacing w:line="360" w:lineRule="auto"/>
        <w:jc w:val="center"/>
        <w:rPr>
          <w:rFonts w:ascii="Verdana" w:hAnsi="Verdana"/>
          <w:smallCaps/>
        </w:rPr>
      </w:pPr>
    </w:p>
    <w:p w14:paraId="5C6C0029" w14:textId="77777777" w:rsidR="003209FE" w:rsidRPr="007D1704" w:rsidRDefault="003209FE" w:rsidP="00AB6541">
      <w:pPr>
        <w:spacing w:line="360" w:lineRule="auto"/>
        <w:jc w:val="center"/>
        <w:rPr>
          <w:rFonts w:ascii="Verdana" w:hAnsi="Verdana"/>
          <w:b/>
        </w:rPr>
      </w:pPr>
      <w:r w:rsidRPr="007D1704">
        <w:rPr>
          <w:rFonts w:ascii="Verdana" w:hAnsi="Verdana"/>
          <w:smallCaps/>
        </w:rPr>
        <w:t>Itaú Unibanco S.A.</w:t>
      </w:r>
    </w:p>
    <w:p w14:paraId="5C6C002A" w14:textId="77777777" w:rsidR="003209FE" w:rsidRPr="007D1704" w:rsidRDefault="003209FE" w:rsidP="00AB6541">
      <w:pPr>
        <w:spacing w:line="360" w:lineRule="auto"/>
        <w:rPr>
          <w:rFonts w:ascii="Verdana" w:hAnsi="Verdana"/>
        </w:rPr>
      </w:pPr>
    </w:p>
    <w:p w14:paraId="5C6C002B" w14:textId="77777777" w:rsidR="003209FE" w:rsidRDefault="003209FE" w:rsidP="00AB6541">
      <w:pPr>
        <w:spacing w:line="360" w:lineRule="auto"/>
        <w:rPr>
          <w:rFonts w:ascii="Verdana" w:hAnsi="Verdana"/>
        </w:rPr>
      </w:pPr>
    </w:p>
    <w:p w14:paraId="5C6C002C" w14:textId="77777777" w:rsidR="00F27D41" w:rsidRDefault="00F27D41" w:rsidP="00AB6541">
      <w:pPr>
        <w:spacing w:line="360" w:lineRule="auto"/>
        <w:rPr>
          <w:rFonts w:ascii="Verdana" w:hAnsi="Verdana"/>
        </w:rPr>
      </w:pPr>
    </w:p>
    <w:p w14:paraId="5C6C002D"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34" w14:textId="77777777" w:rsidTr="00C97C8B">
        <w:tc>
          <w:tcPr>
            <w:tcW w:w="3715" w:type="dxa"/>
          </w:tcPr>
          <w:p w14:paraId="5C6C002E" w14:textId="77777777" w:rsidR="00F27D41" w:rsidRDefault="00F27D41" w:rsidP="00C97C8B">
            <w:pPr>
              <w:spacing w:line="360" w:lineRule="auto"/>
              <w:rPr>
                <w:rFonts w:ascii="Verdana" w:hAnsi="Verdana"/>
              </w:rPr>
            </w:pPr>
            <w:r>
              <w:rPr>
                <w:rFonts w:ascii="Verdana" w:hAnsi="Verdana"/>
              </w:rPr>
              <w:t>___________________________</w:t>
            </w:r>
          </w:p>
          <w:p w14:paraId="5C6C002F" w14:textId="77777777" w:rsidR="00F27D41" w:rsidRDefault="00F27D41" w:rsidP="00C97C8B">
            <w:pPr>
              <w:spacing w:line="360" w:lineRule="auto"/>
              <w:rPr>
                <w:rFonts w:ascii="Verdana" w:hAnsi="Verdana"/>
              </w:rPr>
            </w:pPr>
            <w:r>
              <w:rPr>
                <w:rFonts w:ascii="Verdana" w:hAnsi="Verdana"/>
              </w:rPr>
              <w:t>Nome:</w:t>
            </w:r>
          </w:p>
          <w:p w14:paraId="5C6C0030"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31" w14:textId="77777777" w:rsidR="00F27D41" w:rsidRDefault="00F27D41" w:rsidP="00C97C8B">
            <w:pPr>
              <w:spacing w:line="360" w:lineRule="auto"/>
              <w:rPr>
                <w:rFonts w:ascii="Verdana" w:hAnsi="Verdana"/>
              </w:rPr>
            </w:pPr>
            <w:r>
              <w:rPr>
                <w:rFonts w:ascii="Verdana" w:hAnsi="Verdana"/>
              </w:rPr>
              <w:t>______________________________</w:t>
            </w:r>
          </w:p>
          <w:p w14:paraId="5C6C0032" w14:textId="77777777" w:rsidR="00F27D41" w:rsidRDefault="00F27D41" w:rsidP="00C97C8B">
            <w:pPr>
              <w:spacing w:line="360" w:lineRule="auto"/>
              <w:rPr>
                <w:rFonts w:ascii="Verdana" w:hAnsi="Verdana"/>
              </w:rPr>
            </w:pPr>
            <w:r>
              <w:rPr>
                <w:rFonts w:ascii="Verdana" w:hAnsi="Verdana"/>
              </w:rPr>
              <w:t>Nome:</w:t>
            </w:r>
          </w:p>
          <w:p w14:paraId="5C6C0033" w14:textId="77777777" w:rsidR="00F27D41" w:rsidRDefault="00F27D41" w:rsidP="00C97C8B">
            <w:pPr>
              <w:spacing w:line="360" w:lineRule="auto"/>
              <w:rPr>
                <w:rFonts w:ascii="Verdana" w:hAnsi="Verdana"/>
              </w:rPr>
            </w:pPr>
            <w:r>
              <w:rPr>
                <w:rFonts w:ascii="Verdana" w:hAnsi="Verdana"/>
              </w:rPr>
              <w:t>Cargo:</w:t>
            </w:r>
          </w:p>
        </w:tc>
      </w:tr>
    </w:tbl>
    <w:p w14:paraId="5C6C0035" w14:textId="77777777" w:rsidR="003209FE" w:rsidRPr="007D1704" w:rsidRDefault="003209FE" w:rsidP="00AB6541">
      <w:pPr>
        <w:spacing w:line="360" w:lineRule="auto"/>
        <w:rPr>
          <w:rFonts w:ascii="Verdana" w:hAnsi="Verdana"/>
          <w:b/>
        </w:rPr>
      </w:pPr>
    </w:p>
    <w:p w14:paraId="5C6C0036" w14:textId="77777777" w:rsidR="003209FE" w:rsidRPr="007D1704" w:rsidRDefault="003209FE" w:rsidP="00AB6541">
      <w:pPr>
        <w:spacing w:line="360" w:lineRule="auto"/>
        <w:jc w:val="both"/>
        <w:rPr>
          <w:rFonts w:ascii="Verdana" w:hAnsi="Verdana"/>
          <w:b/>
        </w:rPr>
      </w:pPr>
      <w:r w:rsidRPr="007D1704">
        <w:rPr>
          <w:rFonts w:ascii="Verdana" w:hAnsi="Verdana"/>
          <w:b/>
        </w:rPr>
        <w:br w:type="page"/>
      </w:r>
    </w:p>
    <w:p w14:paraId="5C6C0037" w14:textId="3F7C0DA9"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EB4E58">
        <w:rPr>
          <w:rFonts w:ascii="Verdana" w:hAnsi="Verdana"/>
          <w:i/>
        </w:rPr>
        <w:t>7</w:t>
      </w:r>
      <w:r w:rsidR="00F25BDB">
        <w:rPr>
          <w:rFonts w:ascii="Verdana" w:hAnsi="Verdana"/>
          <w:i/>
        </w:rPr>
        <w:t>/</w:t>
      </w:r>
      <w:r w:rsidR="00EB4E58">
        <w:rPr>
          <w:rFonts w:ascii="Verdana" w:hAnsi="Verdana"/>
          <w:i/>
        </w:rPr>
        <w:t>12</w:t>
      </w:r>
      <w:r w:rsidRPr="007D1704">
        <w:rPr>
          <w:rFonts w:ascii="Verdana" w:hAnsi="Verdana"/>
          <w:i/>
        </w:rPr>
        <w:t>]</w:t>
      </w:r>
    </w:p>
    <w:p w14:paraId="5C6C0038" w14:textId="77777777" w:rsidR="003209FE" w:rsidRPr="007D1704" w:rsidRDefault="003209FE" w:rsidP="00AB6541">
      <w:pPr>
        <w:spacing w:line="360" w:lineRule="auto"/>
        <w:rPr>
          <w:rFonts w:ascii="Verdana" w:hAnsi="Verdana"/>
        </w:rPr>
      </w:pPr>
    </w:p>
    <w:p w14:paraId="5C6C0039" w14:textId="77777777" w:rsidR="003209FE" w:rsidRPr="007D1704" w:rsidRDefault="003209FE" w:rsidP="00AB6541">
      <w:pPr>
        <w:spacing w:line="360" w:lineRule="auto"/>
        <w:jc w:val="center"/>
        <w:rPr>
          <w:rFonts w:ascii="Verdana" w:hAnsi="Verdana"/>
          <w:smallCaps/>
        </w:rPr>
      </w:pPr>
    </w:p>
    <w:p w14:paraId="5C6C003A" w14:textId="77777777" w:rsidR="003209FE" w:rsidRPr="007D1704" w:rsidRDefault="003209FE" w:rsidP="00AB6541">
      <w:pPr>
        <w:spacing w:line="360" w:lineRule="auto"/>
        <w:jc w:val="center"/>
        <w:rPr>
          <w:rFonts w:ascii="Verdana" w:hAnsi="Verdana"/>
          <w:smallCaps/>
        </w:rPr>
      </w:pPr>
    </w:p>
    <w:p w14:paraId="5C6C003B" w14:textId="77777777" w:rsidR="003209FE" w:rsidRPr="007D1704" w:rsidRDefault="003209FE" w:rsidP="00AB6541">
      <w:pPr>
        <w:spacing w:line="360" w:lineRule="auto"/>
        <w:jc w:val="center"/>
        <w:rPr>
          <w:rFonts w:ascii="Verdana" w:hAnsi="Verdana"/>
          <w:b/>
        </w:rPr>
      </w:pPr>
      <w:r w:rsidRPr="007D1704">
        <w:rPr>
          <w:rFonts w:ascii="Verdana" w:hAnsi="Verdana"/>
          <w:smallCaps/>
        </w:rPr>
        <w:t>Banco Itaú BBA S.A.</w:t>
      </w:r>
    </w:p>
    <w:p w14:paraId="5C6C003C" w14:textId="77777777" w:rsidR="003209FE" w:rsidRPr="007D1704" w:rsidRDefault="003209FE" w:rsidP="00AB6541">
      <w:pPr>
        <w:spacing w:line="360" w:lineRule="auto"/>
        <w:rPr>
          <w:rFonts w:ascii="Verdana" w:hAnsi="Verdana"/>
        </w:rPr>
      </w:pPr>
    </w:p>
    <w:p w14:paraId="5C6C003D" w14:textId="77777777" w:rsidR="003209FE" w:rsidRDefault="003209FE" w:rsidP="00AB6541">
      <w:pPr>
        <w:spacing w:line="360" w:lineRule="auto"/>
        <w:rPr>
          <w:rFonts w:ascii="Verdana" w:hAnsi="Verdana"/>
        </w:rPr>
      </w:pPr>
    </w:p>
    <w:p w14:paraId="5C6C003E" w14:textId="77777777" w:rsidR="00F27D41" w:rsidRDefault="00F27D41" w:rsidP="00AB6541">
      <w:pPr>
        <w:spacing w:line="360" w:lineRule="auto"/>
        <w:rPr>
          <w:rFonts w:ascii="Verdana" w:hAnsi="Verdana"/>
        </w:rPr>
      </w:pPr>
    </w:p>
    <w:p w14:paraId="5C6C003F"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46" w14:textId="77777777" w:rsidTr="00C97C8B">
        <w:tc>
          <w:tcPr>
            <w:tcW w:w="3715" w:type="dxa"/>
          </w:tcPr>
          <w:p w14:paraId="5C6C0040" w14:textId="77777777" w:rsidR="00F27D41" w:rsidRDefault="00F27D41" w:rsidP="00C97C8B">
            <w:pPr>
              <w:spacing w:line="360" w:lineRule="auto"/>
              <w:rPr>
                <w:rFonts w:ascii="Verdana" w:hAnsi="Verdana"/>
              </w:rPr>
            </w:pPr>
            <w:r>
              <w:rPr>
                <w:rFonts w:ascii="Verdana" w:hAnsi="Verdana"/>
              </w:rPr>
              <w:t>___________________________</w:t>
            </w:r>
          </w:p>
          <w:p w14:paraId="5C6C0041" w14:textId="77777777" w:rsidR="00F27D41" w:rsidRDefault="00F27D41" w:rsidP="00C97C8B">
            <w:pPr>
              <w:spacing w:line="360" w:lineRule="auto"/>
              <w:rPr>
                <w:rFonts w:ascii="Verdana" w:hAnsi="Verdana"/>
              </w:rPr>
            </w:pPr>
            <w:r>
              <w:rPr>
                <w:rFonts w:ascii="Verdana" w:hAnsi="Verdana"/>
              </w:rPr>
              <w:t>Nome:</w:t>
            </w:r>
          </w:p>
          <w:p w14:paraId="5C6C0042"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43" w14:textId="77777777" w:rsidR="00F27D41" w:rsidRDefault="00F27D41" w:rsidP="00C97C8B">
            <w:pPr>
              <w:spacing w:line="360" w:lineRule="auto"/>
              <w:rPr>
                <w:rFonts w:ascii="Verdana" w:hAnsi="Verdana"/>
              </w:rPr>
            </w:pPr>
            <w:r>
              <w:rPr>
                <w:rFonts w:ascii="Verdana" w:hAnsi="Verdana"/>
              </w:rPr>
              <w:t>______________________________</w:t>
            </w:r>
          </w:p>
          <w:p w14:paraId="5C6C0044" w14:textId="77777777" w:rsidR="00F27D41" w:rsidRDefault="00F27D41" w:rsidP="00C97C8B">
            <w:pPr>
              <w:spacing w:line="360" w:lineRule="auto"/>
              <w:rPr>
                <w:rFonts w:ascii="Verdana" w:hAnsi="Verdana"/>
              </w:rPr>
            </w:pPr>
            <w:r>
              <w:rPr>
                <w:rFonts w:ascii="Verdana" w:hAnsi="Verdana"/>
              </w:rPr>
              <w:t>Nome:</w:t>
            </w:r>
          </w:p>
          <w:p w14:paraId="5C6C0045" w14:textId="77777777" w:rsidR="00F27D41" w:rsidRDefault="00F27D41" w:rsidP="00C97C8B">
            <w:pPr>
              <w:spacing w:line="360" w:lineRule="auto"/>
              <w:rPr>
                <w:rFonts w:ascii="Verdana" w:hAnsi="Verdana"/>
              </w:rPr>
            </w:pPr>
            <w:r>
              <w:rPr>
                <w:rFonts w:ascii="Verdana" w:hAnsi="Verdana"/>
              </w:rPr>
              <w:t>Cargo:</w:t>
            </w:r>
          </w:p>
        </w:tc>
      </w:tr>
    </w:tbl>
    <w:p w14:paraId="5C6C0047" w14:textId="77777777" w:rsidR="003209FE" w:rsidRPr="007D1704" w:rsidRDefault="003209FE" w:rsidP="00AB6541">
      <w:pPr>
        <w:spacing w:line="360" w:lineRule="auto"/>
        <w:rPr>
          <w:rFonts w:ascii="Verdana" w:hAnsi="Verdana"/>
          <w:b/>
        </w:rPr>
      </w:pPr>
    </w:p>
    <w:p w14:paraId="5C6C0048"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49" w14:textId="51A5BE31"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EB4E58">
        <w:rPr>
          <w:rFonts w:ascii="Verdana" w:hAnsi="Verdana"/>
          <w:i/>
        </w:rPr>
        <w:t>8</w:t>
      </w:r>
      <w:r w:rsidR="00F25BDB">
        <w:rPr>
          <w:rFonts w:ascii="Verdana" w:hAnsi="Verdana"/>
          <w:i/>
        </w:rPr>
        <w:t>/</w:t>
      </w:r>
      <w:r w:rsidR="00EB4E58">
        <w:rPr>
          <w:rFonts w:ascii="Verdana" w:hAnsi="Verdana"/>
          <w:i/>
        </w:rPr>
        <w:t>12</w:t>
      </w:r>
      <w:r w:rsidRPr="007D1704">
        <w:rPr>
          <w:rFonts w:ascii="Verdana" w:hAnsi="Verdana"/>
          <w:i/>
        </w:rPr>
        <w:t>]</w:t>
      </w:r>
    </w:p>
    <w:p w14:paraId="5C6C004A" w14:textId="77777777" w:rsidR="003209FE" w:rsidRPr="007D1704" w:rsidRDefault="003209FE" w:rsidP="00AB6541">
      <w:pPr>
        <w:spacing w:line="360" w:lineRule="auto"/>
        <w:rPr>
          <w:rFonts w:ascii="Verdana" w:hAnsi="Verdana"/>
        </w:rPr>
      </w:pPr>
    </w:p>
    <w:p w14:paraId="5C6C004B" w14:textId="77777777" w:rsidR="003209FE" w:rsidRPr="007D1704" w:rsidRDefault="003209FE" w:rsidP="00AB6541">
      <w:pPr>
        <w:spacing w:line="360" w:lineRule="auto"/>
        <w:jc w:val="center"/>
        <w:rPr>
          <w:rFonts w:ascii="Verdana" w:hAnsi="Verdana"/>
          <w:smallCaps/>
        </w:rPr>
      </w:pPr>
    </w:p>
    <w:p w14:paraId="5C6C004C" w14:textId="77777777" w:rsidR="003209FE" w:rsidRPr="007D1704" w:rsidRDefault="003209FE" w:rsidP="00AB6541">
      <w:pPr>
        <w:spacing w:line="360" w:lineRule="auto"/>
        <w:jc w:val="center"/>
        <w:rPr>
          <w:rFonts w:ascii="Verdana" w:hAnsi="Verdana"/>
          <w:smallCaps/>
        </w:rPr>
      </w:pPr>
    </w:p>
    <w:p w14:paraId="5C6C004D" w14:textId="77777777" w:rsidR="003209FE" w:rsidRPr="007D1704" w:rsidRDefault="003209FE" w:rsidP="00AB6541">
      <w:pPr>
        <w:spacing w:line="360" w:lineRule="auto"/>
        <w:jc w:val="center"/>
        <w:rPr>
          <w:rFonts w:ascii="Verdana" w:hAnsi="Verdana"/>
          <w:b/>
        </w:rPr>
      </w:pPr>
      <w:r w:rsidRPr="007D1704">
        <w:rPr>
          <w:rFonts w:ascii="Verdana" w:hAnsi="Verdana"/>
          <w:smallCaps/>
        </w:rPr>
        <w:t>Banco Santander (Brasil) S.A.</w:t>
      </w:r>
    </w:p>
    <w:p w14:paraId="5C6C004E" w14:textId="77777777" w:rsidR="003209FE" w:rsidRPr="007D1704" w:rsidRDefault="003209FE" w:rsidP="00AB6541">
      <w:pPr>
        <w:spacing w:line="360" w:lineRule="auto"/>
        <w:rPr>
          <w:rFonts w:ascii="Verdana" w:hAnsi="Verdana"/>
        </w:rPr>
      </w:pPr>
    </w:p>
    <w:p w14:paraId="5C6C004F" w14:textId="77777777" w:rsidR="003209FE" w:rsidRDefault="003209FE" w:rsidP="00AB6541">
      <w:pPr>
        <w:spacing w:line="360" w:lineRule="auto"/>
        <w:rPr>
          <w:rFonts w:ascii="Verdana" w:hAnsi="Verdana"/>
        </w:rPr>
      </w:pPr>
    </w:p>
    <w:p w14:paraId="5C6C0050" w14:textId="77777777" w:rsidR="00F27D41" w:rsidRDefault="00F27D41" w:rsidP="00AB6541">
      <w:pPr>
        <w:spacing w:line="360" w:lineRule="auto"/>
        <w:rPr>
          <w:rFonts w:ascii="Verdana" w:hAnsi="Verdana"/>
        </w:rPr>
      </w:pPr>
    </w:p>
    <w:p w14:paraId="5C6C0051"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58" w14:textId="77777777" w:rsidTr="00C97C8B">
        <w:tc>
          <w:tcPr>
            <w:tcW w:w="3715" w:type="dxa"/>
          </w:tcPr>
          <w:p w14:paraId="5C6C0052" w14:textId="77777777" w:rsidR="00F27D41" w:rsidRDefault="00F27D41" w:rsidP="00C97C8B">
            <w:pPr>
              <w:spacing w:line="360" w:lineRule="auto"/>
              <w:rPr>
                <w:rFonts w:ascii="Verdana" w:hAnsi="Verdana"/>
              </w:rPr>
            </w:pPr>
            <w:r>
              <w:rPr>
                <w:rFonts w:ascii="Verdana" w:hAnsi="Verdana"/>
              </w:rPr>
              <w:t>___________________________</w:t>
            </w:r>
          </w:p>
          <w:p w14:paraId="5C6C0053" w14:textId="77777777" w:rsidR="00F27D41" w:rsidRDefault="00F27D41" w:rsidP="00C97C8B">
            <w:pPr>
              <w:spacing w:line="360" w:lineRule="auto"/>
              <w:rPr>
                <w:rFonts w:ascii="Verdana" w:hAnsi="Verdana"/>
              </w:rPr>
            </w:pPr>
            <w:r>
              <w:rPr>
                <w:rFonts w:ascii="Verdana" w:hAnsi="Verdana"/>
              </w:rPr>
              <w:t>Nome:</w:t>
            </w:r>
          </w:p>
          <w:p w14:paraId="5C6C0054"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55" w14:textId="77777777" w:rsidR="00F27D41" w:rsidRDefault="00F27D41" w:rsidP="00C97C8B">
            <w:pPr>
              <w:spacing w:line="360" w:lineRule="auto"/>
              <w:rPr>
                <w:rFonts w:ascii="Verdana" w:hAnsi="Verdana"/>
              </w:rPr>
            </w:pPr>
            <w:r>
              <w:rPr>
                <w:rFonts w:ascii="Verdana" w:hAnsi="Verdana"/>
              </w:rPr>
              <w:t>______________________________</w:t>
            </w:r>
          </w:p>
          <w:p w14:paraId="5C6C0056" w14:textId="77777777" w:rsidR="00F27D41" w:rsidRDefault="00F27D41" w:rsidP="00C97C8B">
            <w:pPr>
              <w:spacing w:line="360" w:lineRule="auto"/>
              <w:rPr>
                <w:rFonts w:ascii="Verdana" w:hAnsi="Verdana"/>
              </w:rPr>
            </w:pPr>
            <w:r>
              <w:rPr>
                <w:rFonts w:ascii="Verdana" w:hAnsi="Verdana"/>
              </w:rPr>
              <w:t>Nome:</w:t>
            </w:r>
          </w:p>
          <w:p w14:paraId="5C6C0057" w14:textId="77777777" w:rsidR="00F27D41" w:rsidRDefault="00F27D41" w:rsidP="00C97C8B">
            <w:pPr>
              <w:spacing w:line="360" w:lineRule="auto"/>
              <w:rPr>
                <w:rFonts w:ascii="Verdana" w:hAnsi="Verdana"/>
              </w:rPr>
            </w:pPr>
            <w:r>
              <w:rPr>
                <w:rFonts w:ascii="Verdana" w:hAnsi="Verdana"/>
              </w:rPr>
              <w:t>Cargo:</w:t>
            </w:r>
          </w:p>
        </w:tc>
      </w:tr>
    </w:tbl>
    <w:p w14:paraId="5C6C0059" w14:textId="77777777" w:rsidR="003209FE" w:rsidRPr="007D1704" w:rsidRDefault="003209FE" w:rsidP="00AB6541">
      <w:pPr>
        <w:spacing w:line="360" w:lineRule="auto"/>
        <w:rPr>
          <w:rFonts w:ascii="Verdana" w:hAnsi="Verdana"/>
          <w:b/>
        </w:rPr>
      </w:pPr>
    </w:p>
    <w:p w14:paraId="5C6C005A"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5B" w14:textId="73BD7B81"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EB4E58">
        <w:rPr>
          <w:rFonts w:ascii="Verdana" w:hAnsi="Verdana"/>
          <w:i/>
        </w:rPr>
        <w:t>Quinto</w:t>
      </w:r>
      <w:r w:rsidR="00EB4E58"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00F25BDB">
        <w:rPr>
          <w:rFonts w:ascii="Verdana" w:hAnsi="Verdana"/>
          <w:i/>
        </w:rPr>
        <w:t xml:space="preserve"> </w:t>
      </w:r>
      <w:r w:rsidR="004368D4">
        <w:rPr>
          <w:rFonts w:ascii="Verdana" w:hAnsi="Verdana"/>
          <w:i/>
        </w:rPr>
        <w:t xml:space="preserve">e </w:t>
      </w:r>
      <w:r w:rsidR="00F25BDB">
        <w:rPr>
          <w:rFonts w:ascii="Verdana" w:hAnsi="Verdana"/>
          <w:i/>
        </w:rPr>
        <w:t>Outras Avenças -</w:t>
      </w:r>
      <w:r w:rsidR="00EB4E58">
        <w:rPr>
          <w:rFonts w:ascii="Verdana" w:hAnsi="Verdana"/>
          <w:i/>
        </w:rPr>
        <w:t>9</w:t>
      </w:r>
      <w:r w:rsidR="00F25BDB">
        <w:rPr>
          <w:rFonts w:ascii="Verdana" w:hAnsi="Verdana"/>
          <w:i/>
        </w:rPr>
        <w:t>/</w:t>
      </w:r>
      <w:r w:rsidR="00EB4E58">
        <w:rPr>
          <w:rFonts w:ascii="Verdana" w:hAnsi="Verdana"/>
          <w:i/>
        </w:rPr>
        <w:t>12</w:t>
      </w:r>
      <w:r w:rsidRPr="007D1704">
        <w:rPr>
          <w:rFonts w:ascii="Verdana" w:hAnsi="Verdana"/>
          <w:i/>
        </w:rPr>
        <w:t>]</w:t>
      </w:r>
    </w:p>
    <w:p w14:paraId="5C6C005C" w14:textId="77777777" w:rsidR="003209FE" w:rsidRPr="007D1704" w:rsidRDefault="003209FE" w:rsidP="00AB6541">
      <w:pPr>
        <w:spacing w:line="360" w:lineRule="auto"/>
        <w:rPr>
          <w:rFonts w:ascii="Verdana" w:hAnsi="Verdana"/>
        </w:rPr>
      </w:pPr>
    </w:p>
    <w:p w14:paraId="5C6C005D" w14:textId="77777777" w:rsidR="003209FE" w:rsidRPr="007D1704" w:rsidRDefault="003209FE" w:rsidP="00AB6541">
      <w:pPr>
        <w:spacing w:line="360" w:lineRule="auto"/>
        <w:jc w:val="center"/>
        <w:rPr>
          <w:rFonts w:ascii="Verdana" w:hAnsi="Verdana"/>
          <w:smallCaps/>
        </w:rPr>
      </w:pPr>
    </w:p>
    <w:p w14:paraId="5C6C005E" w14:textId="77777777" w:rsidR="003209FE" w:rsidRPr="007D1704" w:rsidRDefault="003209FE" w:rsidP="00AB6541">
      <w:pPr>
        <w:spacing w:line="360" w:lineRule="auto"/>
        <w:jc w:val="center"/>
        <w:rPr>
          <w:rFonts w:ascii="Verdana" w:hAnsi="Verdana"/>
          <w:smallCaps/>
        </w:rPr>
      </w:pPr>
    </w:p>
    <w:p w14:paraId="5C6C005F" w14:textId="77777777" w:rsidR="003209FE" w:rsidRPr="007D1704" w:rsidRDefault="003209FE" w:rsidP="00AB6541">
      <w:pPr>
        <w:spacing w:line="360" w:lineRule="auto"/>
        <w:jc w:val="center"/>
        <w:rPr>
          <w:rFonts w:ascii="Verdana" w:hAnsi="Verdana"/>
          <w:b/>
        </w:rPr>
      </w:pPr>
      <w:r w:rsidRPr="007D1704">
        <w:rPr>
          <w:rFonts w:ascii="Verdana" w:hAnsi="Verdana"/>
          <w:bCs/>
          <w:smallCaps/>
        </w:rPr>
        <w:t>Pentágono S.A. Distribuidora de Títulos e Valores Mobiliários</w:t>
      </w:r>
      <w:r w:rsidRPr="007D1704">
        <w:rPr>
          <w:rFonts w:ascii="Verdana" w:hAnsi="Verdana"/>
          <w:smallCaps/>
        </w:rPr>
        <w:t>.</w:t>
      </w:r>
    </w:p>
    <w:p w14:paraId="5C6C0060" w14:textId="77777777" w:rsidR="003209FE" w:rsidRDefault="003209FE" w:rsidP="00AB6541">
      <w:pPr>
        <w:spacing w:line="360" w:lineRule="auto"/>
        <w:rPr>
          <w:rFonts w:ascii="Verdana" w:hAnsi="Verdana"/>
        </w:rPr>
      </w:pPr>
    </w:p>
    <w:p w14:paraId="5C6C0061" w14:textId="77777777" w:rsidR="00F27D41" w:rsidRDefault="00F27D41" w:rsidP="00AB6541">
      <w:pPr>
        <w:spacing w:line="360" w:lineRule="auto"/>
        <w:rPr>
          <w:rFonts w:ascii="Verdana" w:hAnsi="Verdana"/>
        </w:rPr>
      </w:pPr>
    </w:p>
    <w:p w14:paraId="5C6C0062" w14:textId="77777777" w:rsidR="00F27D41" w:rsidRPr="007D1704" w:rsidRDefault="00F27D41" w:rsidP="00AB6541">
      <w:pPr>
        <w:spacing w:line="360" w:lineRule="auto"/>
        <w:rPr>
          <w:rFonts w:ascii="Verdana" w:hAnsi="Verdana"/>
        </w:rPr>
      </w:pPr>
    </w:p>
    <w:p w14:paraId="5C6C0063"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6A" w14:textId="77777777" w:rsidTr="00C97C8B">
        <w:tc>
          <w:tcPr>
            <w:tcW w:w="3715" w:type="dxa"/>
          </w:tcPr>
          <w:p w14:paraId="5C6C0064" w14:textId="77777777" w:rsidR="00F27D41" w:rsidRDefault="00F27D41" w:rsidP="00C97C8B">
            <w:pPr>
              <w:spacing w:line="360" w:lineRule="auto"/>
              <w:rPr>
                <w:rFonts w:ascii="Verdana" w:hAnsi="Verdana"/>
              </w:rPr>
            </w:pPr>
            <w:r>
              <w:rPr>
                <w:rFonts w:ascii="Verdana" w:hAnsi="Verdana"/>
              </w:rPr>
              <w:t>___________________________</w:t>
            </w:r>
          </w:p>
          <w:p w14:paraId="5C6C0065" w14:textId="77777777" w:rsidR="00F27D41" w:rsidRDefault="00F27D41" w:rsidP="00C97C8B">
            <w:pPr>
              <w:spacing w:line="360" w:lineRule="auto"/>
              <w:rPr>
                <w:rFonts w:ascii="Verdana" w:hAnsi="Verdana"/>
              </w:rPr>
            </w:pPr>
            <w:r>
              <w:rPr>
                <w:rFonts w:ascii="Verdana" w:hAnsi="Verdana"/>
              </w:rPr>
              <w:t>Nome:</w:t>
            </w:r>
          </w:p>
          <w:p w14:paraId="5C6C0066"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67" w14:textId="77777777" w:rsidR="00F27D41" w:rsidRDefault="00F27D41" w:rsidP="00C97C8B">
            <w:pPr>
              <w:spacing w:line="360" w:lineRule="auto"/>
              <w:rPr>
                <w:rFonts w:ascii="Verdana" w:hAnsi="Verdana"/>
              </w:rPr>
            </w:pPr>
            <w:r>
              <w:rPr>
                <w:rFonts w:ascii="Verdana" w:hAnsi="Verdana"/>
              </w:rPr>
              <w:t>______________________________</w:t>
            </w:r>
          </w:p>
          <w:p w14:paraId="5C6C0068" w14:textId="77777777" w:rsidR="00F27D41" w:rsidRDefault="00F27D41" w:rsidP="00C97C8B">
            <w:pPr>
              <w:spacing w:line="360" w:lineRule="auto"/>
              <w:rPr>
                <w:rFonts w:ascii="Verdana" w:hAnsi="Verdana"/>
              </w:rPr>
            </w:pPr>
            <w:r>
              <w:rPr>
                <w:rFonts w:ascii="Verdana" w:hAnsi="Verdana"/>
              </w:rPr>
              <w:t>Nome:</w:t>
            </w:r>
          </w:p>
          <w:p w14:paraId="5C6C0069" w14:textId="77777777" w:rsidR="00F27D41" w:rsidRDefault="00F27D41" w:rsidP="00C97C8B">
            <w:pPr>
              <w:spacing w:line="360" w:lineRule="auto"/>
              <w:rPr>
                <w:rFonts w:ascii="Verdana" w:hAnsi="Verdana"/>
              </w:rPr>
            </w:pPr>
            <w:r>
              <w:rPr>
                <w:rFonts w:ascii="Verdana" w:hAnsi="Verdana"/>
              </w:rPr>
              <w:t>Cargo:</w:t>
            </w:r>
          </w:p>
        </w:tc>
      </w:tr>
    </w:tbl>
    <w:p w14:paraId="5C6C006B" w14:textId="77777777" w:rsidR="003209FE" w:rsidRPr="007D1704" w:rsidRDefault="003209FE" w:rsidP="00AB6541">
      <w:pPr>
        <w:spacing w:line="360" w:lineRule="auto"/>
        <w:rPr>
          <w:rFonts w:ascii="Verdana" w:hAnsi="Verdana"/>
          <w:b/>
        </w:rPr>
      </w:pPr>
    </w:p>
    <w:p w14:paraId="5C6C006C" w14:textId="77777777" w:rsidR="003209FE" w:rsidRPr="007D1704" w:rsidRDefault="003209FE" w:rsidP="007D1704">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6D" w14:textId="311FF878"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911BA5">
        <w:rPr>
          <w:rFonts w:ascii="Verdana" w:hAnsi="Verdana"/>
          <w:i/>
        </w:rPr>
        <w:t>Quinto</w:t>
      </w:r>
      <w:r w:rsidR="00911BA5"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sidR="004368D4">
        <w:rPr>
          <w:rFonts w:ascii="Verdana" w:hAnsi="Verdana"/>
          <w:i/>
        </w:rPr>
        <w:t xml:space="preserve">e </w:t>
      </w:r>
      <w:r w:rsidRPr="007D1704">
        <w:rPr>
          <w:rFonts w:ascii="Verdana" w:hAnsi="Verdana"/>
          <w:i/>
        </w:rPr>
        <w:t>Outras Avenças -</w:t>
      </w:r>
      <w:r w:rsidR="00911BA5">
        <w:rPr>
          <w:rFonts w:ascii="Verdana" w:hAnsi="Verdana"/>
          <w:i/>
        </w:rPr>
        <w:t>10</w:t>
      </w:r>
      <w:r w:rsidR="00F25BDB">
        <w:rPr>
          <w:rFonts w:ascii="Verdana" w:hAnsi="Verdana"/>
          <w:i/>
        </w:rPr>
        <w:t>/</w:t>
      </w:r>
      <w:r w:rsidR="00911BA5">
        <w:rPr>
          <w:rFonts w:ascii="Verdana" w:hAnsi="Verdana"/>
          <w:i/>
        </w:rPr>
        <w:t>12</w:t>
      </w:r>
      <w:r w:rsidRPr="007D1704">
        <w:rPr>
          <w:rFonts w:ascii="Verdana" w:hAnsi="Verdana"/>
          <w:i/>
        </w:rPr>
        <w:t>]</w:t>
      </w:r>
    </w:p>
    <w:p w14:paraId="5C6C006E" w14:textId="77777777" w:rsidR="003209FE" w:rsidRPr="007D1704" w:rsidRDefault="003209FE" w:rsidP="00AB6541">
      <w:pPr>
        <w:spacing w:line="360" w:lineRule="auto"/>
        <w:rPr>
          <w:rFonts w:ascii="Verdana" w:hAnsi="Verdana"/>
        </w:rPr>
      </w:pPr>
    </w:p>
    <w:p w14:paraId="5C6C006F" w14:textId="77777777" w:rsidR="003209FE" w:rsidRPr="007D1704" w:rsidRDefault="003209FE" w:rsidP="00AB6541">
      <w:pPr>
        <w:spacing w:line="360" w:lineRule="auto"/>
        <w:jc w:val="center"/>
        <w:rPr>
          <w:rFonts w:ascii="Verdana" w:hAnsi="Verdana"/>
          <w:smallCaps/>
        </w:rPr>
      </w:pPr>
    </w:p>
    <w:p w14:paraId="5C6C0070" w14:textId="77777777" w:rsidR="003209FE" w:rsidRPr="007D1704" w:rsidRDefault="003209FE" w:rsidP="00AB6541">
      <w:pPr>
        <w:spacing w:line="360" w:lineRule="auto"/>
        <w:jc w:val="center"/>
        <w:rPr>
          <w:rFonts w:ascii="Verdana" w:hAnsi="Verdana"/>
          <w:b/>
        </w:rPr>
      </w:pPr>
      <w:r w:rsidRPr="007D1704">
        <w:rPr>
          <w:rFonts w:ascii="Verdana" w:hAnsi="Verdana"/>
          <w:smallCaps/>
        </w:rPr>
        <w:t>Simplific Pavarini Distribuidora de Títulos e Valores Mobiliários Ltda.</w:t>
      </w:r>
    </w:p>
    <w:p w14:paraId="5C6C0071" w14:textId="77777777" w:rsidR="003209FE" w:rsidRPr="007D1704" w:rsidRDefault="003209FE" w:rsidP="00AB6541">
      <w:pPr>
        <w:spacing w:line="360" w:lineRule="auto"/>
        <w:rPr>
          <w:rFonts w:ascii="Verdana" w:hAnsi="Verdana"/>
        </w:rPr>
      </w:pPr>
    </w:p>
    <w:p w14:paraId="5C6C0072" w14:textId="77777777" w:rsidR="003209FE" w:rsidRDefault="003209FE" w:rsidP="00AB6541">
      <w:pPr>
        <w:spacing w:line="360" w:lineRule="auto"/>
        <w:rPr>
          <w:rFonts w:ascii="Verdana" w:hAnsi="Verdana"/>
        </w:rPr>
      </w:pPr>
    </w:p>
    <w:p w14:paraId="5C6C0073" w14:textId="77777777" w:rsidR="00F27D41" w:rsidRDefault="00F27D41" w:rsidP="00AB6541">
      <w:pPr>
        <w:spacing w:line="360" w:lineRule="auto"/>
        <w:rPr>
          <w:rFonts w:ascii="Verdana" w:hAnsi="Verdana"/>
        </w:rPr>
      </w:pPr>
    </w:p>
    <w:p w14:paraId="5C6C0074" w14:textId="77777777" w:rsidR="00F27D41" w:rsidRPr="007D1704" w:rsidRDefault="00F27D41"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7B" w14:textId="77777777" w:rsidTr="00C97C8B">
        <w:tc>
          <w:tcPr>
            <w:tcW w:w="3715" w:type="dxa"/>
          </w:tcPr>
          <w:p w14:paraId="5C6C0075" w14:textId="77777777" w:rsidR="00F27D41" w:rsidRDefault="00F27D41" w:rsidP="00C97C8B">
            <w:pPr>
              <w:spacing w:line="360" w:lineRule="auto"/>
              <w:rPr>
                <w:rFonts w:ascii="Verdana" w:hAnsi="Verdana"/>
              </w:rPr>
            </w:pPr>
            <w:r>
              <w:rPr>
                <w:rFonts w:ascii="Verdana" w:hAnsi="Verdana"/>
              </w:rPr>
              <w:t>___________________________</w:t>
            </w:r>
          </w:p>
          <w:p w14:paraId="5C6C0076" w14:textId="77777777" w:rsidR="00F27D41" w:rsidRDefault="00F27D41" w:rsidP="00C97C8B">
            <w:pPr>
              <w:spacing w:line="360" w:lineRule="auto"/>
              <w:rPr>
                <w:rFonts w:ascii="Verdana" w:hAnsi="Verdana"/>
              </w:rPr>
            </w:pPr>
            <w:r>
              <w:rPr>
                <w:rFonts w:ascii="Verdana" w:hAnsi="Verdana"/>
              </w:rPr>
              <w:t>Nome:</w:t>
            </w:r>
          </w:p>
          <w:p w14:paraId="5C6C0077"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78" w14:textId="77777777" w:rsidR="00F27D41" w:rsidRDefault="00F27D41" w:rsidP="00C97C8B">
            <w:pPr>
              <w:spacing w:line="360" w:lineRule="auto"/>
              <w:rPr>
                <w:rFonts w:ascii="Verdana" w:hAnsi="Verdana"/>
              </w:rPr>
            </w:pPr>
            <w:r>
              <w:rPr>
                <w:rFonts w:ascii="Verdana" w:hAnsi="Verdana"/>
              </w:rPr>
              <w:t>______________________________</w:t>
            </w:r>
          </w:p>
          <w:p w14:paraId="5C6C0079" w14:textId="77777777" w:rsidR="00F27D41" w:rsidRDefault="00F27D41" w:rsidP="00C97C8B">
            <w:pPr>
              <w:spacing w:line="360" w:lineRule="auto"/>
              <w:rPr>
                <w:rFonts w:ascii="Verdana" w:hAnsi="Verdana"/>
              </w:rPr>
            </w:pPr>
            <w:r>
              <w:rPr>
                <w:rFonts w:ascii="Verdana" w:hAnsi="Verdana"/>
              </w:rPr>
              <w:t>Nome:</w:t>
            </w:r>
          </w:p>
          <w:p w14:paraId="5C6C007A" w14:textId="77777777" w:rsidR="00F27D41" w:rsidRDefault="00F27D41" w:rsidP="00C97C8B">
            <w:pPr>
              <w:spacing w:line="360" w:lineRule="auto"/>
              <w:rPr>
                <w:rFonts w:ascii="Verdana" w:hAnsi="Verdana"/>
              </w:rPr>
            </w:pPr>
            <w:r>
              <w:rPr>
                <w:rFonts w:ascii="Verdana" w:hAnsi="Verdana"/>
              </w:rPr>
              <w:t>Cargo:</w:t>
            </w:r>
          </w:p>
        </w:tc>
      </w:tr>
    </w:tbl>
    <w:p w14:paraId="5C6C007C" w14:textId="77777777" w:rsidR="003209FE" w:rsidRPr="007D1704" w:rsidRDefault="003209FE" w:rsidP="00AB6541">
      <w:pPr>
        <w:spacing w:line="360" w:lineRule="auto"/>
        <w:rPr>
          <w:rFonts w:ascii="Verdana" w:hAnsi="Verdana"/>
          <w:b/>
        </w:rPr>
      </w:pPr>
    </w:p>
    <w:p w14:paraId="5C6C007D" w14:textId="77777777" w:rsidR="003209FE" w:rsidRPr="007D1704" w:rsidRDefault="003209FE" w:rsidP="00AB6541">
      <w:pPr>
        <w:spacing w:line="360" w:lineRule="auto"/>
        <w:rPr>
          <w:rFonts w:ascii="Verdana" w:hAnsi="Verdana"/>
          <w:b/>
        </w:rPr>
      </w:pPr>
    </w:p>
    <w:p w14:paraId="5C6C007E" w14:textId="77777777" w:rsidR="003209FE" w:rsidRPr="007D1704" w:rsidRDefault="003209FE" w:rsidP="00AB6541">
      <w:pPr>
        <w:spacing w:line="360" w:lineRule="auto"/>
        <w:jc w:val="center"/>
        <w:rPr>
          <w:rFonts w:ascii="Verdana" w:hAnsi="Verdana"/>
          <w:smallCaps/>
        </w:rPr>
      </w:pPr>
    </w:p>
    <w:p w14:paraId="5C6C007F" w14:textId="77777777" w:rsidR="003209FE" w:rsidRPr="007D1704" w:rsidRDefault="003209FE" w:rsidP="00AB6541">
      <w:pPr>
        <w:spacing w:line="360" w:lineRule="auto"/>
        <w:jc w:val="center"/>
        <w:rPr>
          <w:rFonts w:ascii="Verdana" w:hAnsi="Verdana"/>
          <w:smallCaps/>
        </w:rPr>
      </w:pPr>
    </w:p>
    <w:p w14:paraId="5C6C0080" w14:textId="77777777" w:rsidR="003209FE" w:rsidRPr="007D1704" w:rsidRDefault="003209FE" w:rsidP="00AB6541">
      <w:pPr>
        <w:overflowPunct/>
        <w:autoSpaceDE/>
        <w:autoSpaceDN/>
        <w:adjustRightInd/>
        <w:spacing w:line="360" w:lineRule="auto"/>
        <w:textAlignment w:val="auto"/>
        <w:rPr>
          <w:rFonts w:ascii="Verdana" w:hAnsi="Verdana"/>
          <w:b/>
        </w:rPr>
      </w:pPr>
      <w:r w:rsidRPr="007D1704">
        <w:rPr>
          <w:rFonts w:ascii="Verdana" w:hAnsi="Verdana"/>
          <w:b/>
        </w:rPr>
        <w:br w:type="page"/>
      </w:r>
    </w:p>
    <w:p w14:paraId="5C6C0081" w14:textId="77229B4F"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911BA5">
        <w:rPr>
          <w:rFonts w:ascii="Verdana" w:hAnsi="Verdana"/>
          <w:i/>
        </w:rPr>
        <w:t>Quinto</w:t>
      </w:r>
      <w:r w:rsidR="00911BA5"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sidR="004368D4">
        <w:rPr>
          <w:rFonts w:ascii="Verdana" w:hAnsi="Verdana"/>
          <w:i/>
        </w:rPr>
        <w:t xml:space="preserve">e </w:t>
      </w:r>
      <w:r w:rsidRPr="007D1704">
        <w:rPr>
          <w:rFonts w:ascii="Verdana" w:hAnsi="Verdana"/>
          <w:i/>
        </w:rPr>
        <w:t>Outras Avenças -</w:t>
      </w:r>
      <w:r w:rsidR="00911BA5">
        <w:rPr>
          <w:rFonts w:ascii="Verdana" w:hAnsi="Verdana"/>
          <w:i/>
        </w:rPr>
        <w:t>11</w:t>
      </w:r>
      <w:r w:rsidR="00F25BDB">
        <w:rPr>
          <w:rFonts w:ascii="Verdana" w:hAnsi="Verdana"/>
          <w:i/>
        </w:rPr>
        <w:t>/</w:t>
      </w:r>
      <w:r w:rsidR="00911BA5">
        <w:rPr>
          <w:rFonts w:ascii="Verdana" w:hAnsi="Verdana"/>
          <w:i/>
        </w:rPr>
        <w:t>12</w:t>
      </w:r>
      <w:r w:rsidRPr="007D1704">
        <w:rPr>
          <w:rFonts w:ascii="Verdana" w:hAnsi="Verdana"/>
          <w:i/>
        </w:rPr>
        <w:t>]</w:t>
      </w:r>
    </w:p>
    <w:p w14:paraId="5C6C0082" w14:textId="77777777" w:rsidR="003209FE" w:rsidRPr="007D1704" w:rsidRDefault="003209FE" w:rsidP="00AB6541">
      <w:pPr>
        <w:spacing w:line="360" w:lineRule="auto"/>
        <w:rPr>
          <w:rFonts w:ascii="Verdana" w:hAnsi="Verdana"/>
        </w:rPr>
      </w:pPr>
    </w:p>
    <w:p w14:paraId="5C6C0083" w14:textId="77777777" w:rsidR="003209FE" w:rsidRPr="007D1704" w:rsidRDefault="003209FE" w:rsidP="00AB6541">
      <w:pPr>
        <w:spacing w:line="360" w:lineRule="auto"/>
        <w:jc w:val="center"/>
        <w:rPr>
          <w:rFonts w:ascii="Verdana" w:hAnsi="Verdana"/>
          <w:smallCaps/>
        </w:rPr>
      </w:pPr>
    </w:p>
    <w:p w14:paraId="5C6C0084" w14:textId="77777777" w:rsidR="003209FE" w:rsidRPr="007D1704" w:rsidRDefault="003209FE" w:rsidP="00AB6541">
      <w:pPr>
        <w:spacing w:line="360" w:lineRule="auto"/>
        <w:jc w:val="center"/>
        <w:rPr>
          <w:rFonts w:ascii="Verdana" w:hAnsi="Verdana"/>
          <w:smallCaps/>
        </w:rPr>
      </w:pPr>
    </w:p>
    <w:p w14:paraId="5C6C0085" w14:textId="77777777" w:rsidR="003209FE" w:rsidRDefault="003209FE" w:rsidP="00AB6541">
      <w:pPr>
        <w:spacing w:line="360" w:lineRule="auto"/>
        <w:jc w:val="center"/>
        <w:rPr>
          <w:rFonts w:ascii="Verdana" w:hAnsi="Verdana"/>
          <w:smallCaps/>
        </w:rPr>
      </w:pPr>
      <w:r w:rsidRPr="007D1704">
        <w:rPr>
          <w:rFonts w:ascii="Verdana" w:hAnsi="Verdana"/>
          <w:smallCaps/>
        </w:rPr>
        <w:t>BNDES Participações S.A.</w:t>
      </w:r>
    </w:p>
    <w:p w14:paraId="5C6C0086" w14:textId="77777777" w:rsidR="00F27D41" w:rsidRDefault="00F27D41" w:rsidP="00AB6541">
      <w:pPr>
        <w:spacing w:line="360" w:lineRule="auto"/>
        <w:jc w:val="center"/>
        <w:rPr>
          <w:rFonts w:ascii="Verdana" w:hAnsi="Verdana"/>
          <w:smallCaps/>
        </w:rPr>
      </w:pPr>
    </w:p>
    <w:p w14:paraId="5C6C0087" w14:textId="77777777" w:rsidR="00F27D41" w:rsidRDefault="00F27D41" w:rsidP="00AB6541">
      <w:pPr>
        <w:spacing w:line="360" w:lineRule="auto"/>
        <w:jc w:val="center"/>
        <w:rPr>
          <w:rFonts w:ascii="Verdana" w:hAnsi="Verdana"/>
          <w:smallCaps/>
        </w:rPr>
      </w:pPr>
    </w:p>
    <w:p w14:paraId="5C6C0088" w14:textId="77777777" w:rsidR="00F27D41" w:rsidRPr="007D1704" w:rsidRDefault="00F27D41" w:rsidP="00AB6541">
      <w:pPr>
        <w:spacing w:line="360" w:lineRule="auto"/>
        <w:jc w:val="center"/>
        <w:rPr>
          <w:rFonts w:ascii="Verdana" w:hAnsi="Verdana"/>
          <w:smallCaps/>
        </w:rPr>
      </w:pPr>
    </w:p>
    <w:p w14:paraId="5C6C0089" w14:textId="77777777" w:rsidR="003209FE" w:rsidRPr="007D1704" w:rsidRDefault="003209FE" w:rsidP="00AB6541">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F27D41" w14:paraId="5C6C0090" w14:textId="77777777" w:rsidTr="00C97C8B">
        <w:tc>
          <w:tcPr>
            <w:tcW w:w="3715" w:type="dxa"/>
          </w:tcPr>
          <w:p w14:paraId="5C6C008A" w14:textId="77777777" w:rsidR="00F27D41" w:rsidRDefault="00F27D41" w:rsidP="00C97C8B">
            <w:pPr>
              <w:spacing w:line="360" w:lineRule="auto"/>
              <w:rPr>
                <w:rFonts w:ascii="Verdana" w:hAnsi="Verdana"/>
              </w:rPr>
            </w:pPr>
            <w:r>
              <w:rPr>
                <w:rFonts w:ascii="Verdana" w:hAnsi="Verdana"/>
              </w:rPr>
              <w:t>___________________________</w:t>
            </w:r>
          </w:p>
          <w:p w14:paraId="5C6C008B" w14:textId="77777777" w:rsidR="00F27D41" w:rsidRDefault="00F27D41" w:rsidP="00C97C8B">
            <w:pPr>
              <w:spacing w:line="360" w:lineRule="auto"/>
              <w:rPr>
                <w:rFonts w:ascii="Verdana" w:hAnsi="Verdana"/>
              </w:rPr>
            </w:pPr>
            <w:r>
              <w:rPr>
                <w:rFonts w:ascii="Verdana" w:hAnsi="Verdana"/>
              </w:rPr>
              <w:t>Nome:</w:t>
            </w:r>
          </w:p>
          <w:p w14:paraId="5C6C008C" w14:textId="77777777" w:rsidR="00F27D41" w:rsidRDefault="00F27D41" w:rsidP="00C97C8B">
            <w:pPr>
              <w:spacing w:line="360" w:lineRule="auto"/>
              <w:rPr>
                <w:rFonts w:ascii="Verdana" w:hAnsi="Verdana"/>
              </w:rPr>
            </w:pPr>
            <w:r>
              <w:rPr>
                <w:rFonts w:ascii="Verdana" w:hAnsi="Verdana"/>
              </w:rPr>
              <w:t>Cargo:</w:t>
            </w:r>
          </w:p>
        </w:tc>
        <w:tc>
          <w:tcPr>
            <w:tcW w:w="4110" w:type="dxa"/>
          </w:tcPr>
          <w:p w14:paraId="5C6C008D" w14:textId="77777777" w:rsidR="00F27D41" w:rsidRDefault="00F27D41" w:rsidP="00C97C8B">
            <w:pPr>
              <w:spacing w:line="360" w:lineRule="auto"/>
              <w:rPr>
                <w:rFonts w:ascii="Verdana" w:hAnsi="Verdana"/>
              </w:rPr>
            </w:pPr>
            <w:r>
              <w:rPr>
                <w:rFonts w:ascii="Verdana" w:hAnsi="Verdana"/>
              </w:rPr>
              <w:t>______________________________</w:t>
            </w:r>
          </w:p>
          <w:p w14:paraId="5C6C008E" w14:textId="77777777" w:rsidR="00F27D41" w:rsidRDefault="00F27D41" w:rsidP="00C97C8B">
            <w:pPr>
              <w:spacing w:line="360" w:lineRule="auto"/>
              <w:rPr>
                <w:rFonts w:ascii="Verdana" w:hAnsi="Verdana"/>
              </w:rPr>
            </w:pPr>
            <w:r>
              <w:rPr>
                <w:rFonts w:ascii="Verdana" w:hAnsi="Verdana"/>
              </w:rPr>
              <w:t>Nome:</w:t>
            </w:r>
          </w:p>
          <w:p w14:paraId="5C6C008F" w14:textId="77777777" w:rsidR="00F27D41" w:rsidRDefault="00F27D41" w:rsidP="00C97C8B">
            <w:pPr>
              <w:spacing w:line="360" w:lineRule="auto"/>
              <w:rPr>
                <w:rFonts w:ascii="Verdana" w:hAnsi="Verdana"/>
              </w:rPr>
            </w:pPr>
            <w:r>
              <w:rPr>
                <w:rFonts w:ascii="Verdana" w:hAnsi="Verdana"/>
              </w:rPr>
              <w:t>Cargo:</w:t>
            </w:r>
          </w:p>
        </w:tc>
      </w:tr>
    </w:tbl>
    <w:p w14:paraId="5C6C0091" w14:textId="77777777" w:rsidR="003209FE" w:rsidRPr="007D1704" w:rsidRDefault="003209FE" w:rsidP="00AB6541">
      <w:pPr>
        <w:spacing w:line="360" w:lineRule="auto"/>
        <w:rPr>
          <w:rFonts w:ascii="Verdana" w:hAnsi="Verdana"/>
          <w:b/>
        </w:rPr>
      </w:pPr>
    </w:p>
    <w:p w14:paraId="5C6C0092" w14:textId="77777777" w:rsidR="003209FE" w:rsidRPr="007D1704" w:rsidRDefault="003209FE" w:rsidP="00AB6541">
      <w:pPr>
        <w:spacing w:line="360" w:lineRule="auto"/>
        <w:rPr>
          <w:rFonts w:ascii="Verdana" w:hAnsi="Verdana"/>
          <w:b/>
        </w:rPr>
      </w:pPr>
      <w:r w:rsidRPr="007D1704">
        <w:rPr>
          <w:rFonts w:ascii="Verdana" w:hAnsi="Verdana"/>
          <w:b/>
        </w:rPr>
        <w:br w:type="page"/>
      </w:r>
    </w:p>
    <w:p w14:paraId="5C6C0093" w14:textId="29F91C0A" w:rsidR="00F214D1" w:rsidRPr="007D1704" w:rsidRDefault="00F214D1" w:rsidP="00F214D1">
      <w:pPr>
        <w:spacing w:line="360" w:lineRule="auto"/>
        <w:jc w:val="both"/>
        <w:rPr>
          <w:rFonts w:ascii="Verdana" w:hAnsi="Verdana"/>
          <w:b/>
        </w:rPr>
      </w:pPr>
      <w:r w:rsidRPr="007D1704">
        <w:rPr>
          <w:rFonts w:ascii="Verdana" w:hAnsi="Verdana"/>
          <w:i/>
        </w:rPr>
        <w:lastRenderedPageBreak/>
        <w:t xml:space="preserve">[Página de assinaturas do </w:t>
      </w:r>
      <w:r w:rsidR="00233451">
        <w:rPr>
          <w:rFonts w:ascii="Verdana" w:hAnsi="Verdana"/>
          <w:i/>
        </w:rPr>
        <w:t>Quinto</w:t>
      </w:r>
      <w:r w:rsidR="00233451" w:rsidRPr="007D1704">
        <w:rPr>
          <w:rFonts w:ascii="Verdana" w:hAnsi="Verdana"/>
          <w:i/>
        </w:rPr>
        <w:t xml:space="preserve"> </w:t>
      </w:r>
      <w:r w:rsidRPr="007D1704">
        <w:rPr>
          <w:rFonts w:ascii="Verdana" w:hAnsi="Verdana"/>
          <w:i/>
        </w:rPr>
        <w:t xml:space="preserve">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sidR="004368D4">
        <w:rPr>
          <w:rFonts w:ascii="Verdana" w:hAnsi="Verdana"/>
          <w:i/>
        </w:rPr>
        <w:t xml:space="preserve">e </w:t>
      </w:r>
      <w:r w:rsidRPr="007D1704">
        <w:rPr>
          <w:rFonts w:ascii="Verdana" w:hAnsi="Verdana"/>
          <w:i/>
        </w:rPr>
        <w:t>Outras Avenças -</w:t>
      </w:r>
      <w:r w:rsidR="00911BA5">
        <w:rPr>
          <w:rFonts w:ascii="Verdana" w:hAnsi="Verdana"/>
          <w:i/>
        </w:rPr>
        <w:t>12/12</w:t>
      </w:r>
      <w:r w:rsidRPr="007D1704">
        <w:rPr>
          <w:rFonts w:ascii="Verdana" w:hAnsi="Verdana"/>
          <w:i/>
        </w:rPr>
        <w:t>]</w:t>
      </w:r>
    </w:p>
    <w:p w14:paraId="5C6C0094" w14:textId="77777777" w:rsidR="003209FE" w:rsidRPr="007D1704" w:rsidRDefault="003209FE" w:rsidP="00AB6541">
      <w:pPr>
        <w:spacing w:line="360" w:lineRule="auto"/>
        <w:rPr>
          <w:rFonts w:ascii="Verdana" w:hAnsi="Verdana"/>
        </w:rPr>
      </w:pPr>
    </w:p>
    <w:p w14:paraId="5C6C0095" w14:textId="77777777" w:rsidR="003209FE" w:rsidRPr="007D1704" w:rsidRDefault="003209FE" w:rsidP="00AB6541">
      <w:pPr>
        <w:spacing w:line="360" w:lineRule="auto"/>
        <w:jc w:val="center"/>
        <w:rPr>
          <w:rFonts w:ascii="Verdana" w:hAnsi="Verdana"/>
          <w:smallCaps/>
        </w:rPr>
      </w:pPr>
    </w:p>
    <w:p w14:paraId="5C6C0096" w14:textId="77777777" w:rsidR="003209FE" w:rsidRPr="007D1704" w:rsidRDefault="003209FE" w:rsidP="00AB6541">
      <w:pPr>
        <w:spacing w:line="360" w:lineRule="auto"/>
        <w:jc w:val="center"/>
        <w:rPr>
          <w:rFonts w:ascii="Verdana" w:hAnsi="Verdana"/>
          <w:smallCaps/>
        </w:rPr>
      </w:pPr>
    </w:p>
    <w:p w14:paraId="5C6C0097" w14:textId="77777777" w:rsidR="003209FE" w:rsidRPr="007D1704" w:rsidRDefault="003209FE" w:rsidP="00AB6541">
      <w:pPr>
        <w:spacing w:line="360" w:lineRule="auto"/>
        <w:rPr>
          <w:rFonts w:ascii="Verdana" w:hAnsi="Verdana"/>
          <w:b/>
        </w:rPr>
      </w:pPr>
      <w:r w:rsidRPr="007D1704">
        <w:rPr>
          <w:rFonts w:ascii="Verdana" w:hAnsi="Verdana"/>
          <w:b/>
        </w:rPr>
        <w:t>Testemunhas:</w:t>
      </w:r>
    </w:p>
    <w:p w14:paraId="5C6C0098" w14:textId="77777777" w:rsidR="003209FE" w:rsidRPr="007D1704" w:rsidRDefault="003209FE" w:rsidP="00AB6541">
      <w:pPr>
        <w:spacing w:line="360" w:lineRule="auto"/>
        <w:rPr>
          <w:rFonts w:ascii="Verdana" w:hAnsi="Verdana"/>
        </w:rPr>
      </w:pPr>
    </w:p>
    <w:p w14:paraId="5C6C0099" w14:textId="77777777" w:rsidR="003209FE" w:rsidRPr="007D1704" w:rsidRDefault="003209FE" w:rsidP="00AB6541">
      <w:pPr>
        <w:spacing w:line="360" w:lineRule="auto"/>
        <w:rPr>
          <w:rFonts w:ascii="Verdana" w:hAnsi="Verdana"/>
        </w:rPr>
      </w:pPr>
    </w:p>
    <w:p w14:paraId="5C6C009A" w14:textId="77777777" w:rsidR="003209FE" w:rsidRPr="007D1704" w:rsidRDefault="003209FE" w:rsidP="00AB6541">
      <w:pPr>
        <w:spacing w:line="360" w:lineRule="auto"/>
        <w:rPr>
          <w:rFonts w:ascii="Verdana" w:hAnsi="Verdana"/>
        </w:rPr>
      </w:pPr>
    </w:p>
    <w:p w14:paraId="5C6C009B"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5C6C009C" w14:textId="77777777" w:rsidR="003209FE" w:rsidRPr="007D1704" w:rsidRDefault="003209FE" w:rsidP="00AB6541">
      <w:pPr>
        <w:spacing w:line="360" w:lineRule="auto"/>
        <w:rPr>
          <w:rFonts w:ascii="Verdana" w:hAnsi="Verdana"/>
        </w:rPr>
      </w:pPr>
      <w:r w:rsidRPr="007D1704">
        <w:rPr>
          <w:rFonts w:ascii="Verdana" w:hAnsi="Verdana"/>
        </w:rPr>
        <w:t>Nome:</w:t>
      </w:r>
    </w:p>
    <w:p w14:paraId="5C6C009D" w14:textId="77777777" w:rsidR="003209FE" w:rsidRPr="007D1704" w:rsidRDefault="003209FE" w:rsidP="00AB6541">
      <w:pPr>
        <w:spacing w:line="360" w:lineRule="auto"/>
        <w:rPr>
          <w:rFonts w:ascii="Verdana" w:hAnsi="Verdana"/>
        </w:rPr>
      </w:pPr>
      <w:r w:rsidRPr="007D1704">
        <w:rPr>
          <w:rFonts w:ascii="Verdana" w:hAnsi="Verdana"/>
        </w:rPr>
        <w:t>CPF:</w:t>
      </w:r>
    </w:p>
    <w:p w14:paraId="5C6C009E" w14:textId="77777777" w:rsidR="003209FE" w:rsidRPr="007D1704" w:rsidRDefault="003209FE" w:rsidP="00AB6541">
      <w:pPr>
        <w:spacing w:line="360" w:lineRule="auto"/>
        <w:rPr>
          <w:rFonts w:ascii="Verdana" w:hAnsi="Verdana"/>
        </w:rPr>
      </w:pPr>
    </w:p>
    <w:p w14:paraId="5C6C009F" w14:textId="77777777" w:rsidR="003209FE" w:rsidRPr="007D1704" w:rsidRDefault="003209FE" w:rsidP="00AB6541">
      <w:pPr>
        <w:spacing w:line="360" w:lineRule="auto"/>
        <w:rPr>
          <w:rFonts w:ascii="Verdana" w:hAnsi="Verdana"/>
        </w:rPr>
      </w:pPr>
    </w:p>
    <w:p w14:paraId="5C6C00A0" w14:textId="77777777" w:rsidR="003209FE" w:rsidRPr="007D1704" w:rsidRDefault="003209FE" w:rsidP="00AB6541">
      <w:pPr>
        <w:spacing w:line="360" w:lineRule="auto"/>
        <w:rPr>
          <w:rFonts w:ascii="Verdana" w:hAnsi="Verdana"/>
        </w:rPr>
      </w:pPr>
      <w:r w:rsidRPr="007D1704">
        <w:rPr>
          <w:rFonts w:ascii="Verdana" w:hAnsi="Verdana"/>
        </w:rPr>
        <w:t>___________________________________</w:t>
      </w:r>
    </w:p>
    <w:p w14:paraId="5C6C00A1" w14:textId="77777777" w:rsidR="003209FE" w:rsidRPr="007D1704" w:rsidRDefault="003209FE" w:rsidP="00AB6541">
      <w:pPr>
        <w:spacing w:line="360" w:lineRule="auto"/>
        <w:rPr>
          <w:rFonts w:ascii="Verdana" w:hAnsi="Verdana"/>
        </w:rPr>
      </w:pPr>
      <w:r w:rsidRPr="007D1704">
        <w:rPr>
          <w:rFonts w:ascii="Verdana" w:hAnsi="Verdana"/>
        </w:rPr>
        <w:t>Nome:</w:t>
      </w:r>
    </w:p>
    <w:p w14:paraId="5C6C00A2" w14:textId="77777777" w:rsidR="003209FE" w:rsidRPr="007D1704" w:rsidRDefault="003209FE" w:rsidP="00AB6541">
      <w:pPr>
        <w:spacing w:line="360" w:lineRule="auto"/>
        <w:rPr>
          <w:rFonts w:ascii="Verdana" w:hAnsi="Verdana"/>
          <w:b/>
        </w:rPr>
      </w:pPr>
      <w:r w:rsidRPr="007D1704">
        <w:rPr>
          <w:rFonts w:ascii="Verdana" w:hAnsi="Verdana"/>
        </w:rPr>
        <w:t>CPF:</w:t>
      </w:r>
    </w:p>
    <w:p w14:paraId="5C6C00A3" w14:textId="77777777" w:rsidR="003209FE" w:rsidRPr="007D1704" w:rsidRDefault="003209FE" w:rsidP="00AB6541">
      <w:pPr>
        <w:tabs>
          <w:tab w:val="left" w:pos="3105"/>
        </w:tabs>
        <w:spacing w:line="360" w:lineRule="auto"/>
        <w:jc w:val="both"/>
        <w:rPr>
          <w:rFonts w:ascii="Verdana" w:hAnsi="Verdana"/>
        </w:rPr>
      </w:pPr>
    </w:p>
    <w:p w14:paraId="5C6C00A4" w14:textId="77777777" w:rsidR="003209FE" w:rsidRPr="007D1704" w:rsidRDefault="003209FE" w:rsidP="00AB6541">
      <w:pPr>
        <w:suppressAutoHyphens/>
        <w:spacing w:line="360" w:lineRule="auto"/>
        <w:jc w:val="center"/>
        <w:rPr>
          <w:rFonts w:ascii="Verdana" w:hAnsi="Verdana"/>
          <w:b/>
        </w:rPr>
      </w:pPr>
    </w:p>
    <w:p w14:paraId="5C6C00A5" w14:textId="77777777" w:rsidR="003209FE" w:rsidRPr="007D1704" w:rsidRDefault="003209FE" w:rsidP="00AB6541">
      <w:pPr>
        <w:suppressAutoHyphens/>
        <w:spacing w:line="360" w:lineRule="auto"/>
        <w:jc w:val="center"/>
        <w:rPr>
          <w:rFonts w:ascii="Verdana" w:hAnsi="Verdana"/>
          <w:b/>
        </w:rPr>
      </w:pPr>
    </w:p>
    <w:p w14:paraId="5C6C00A6" w14:textId="77777777" w:rsidR="003209FE" w:rsidRPr="007D1704" w:rsidRDefault="003209FE" w:rsidP="00AB6541">
      <w:pPr>
        <w:spacing w:line="360" w:lineRule="auto"/>
        <w:jc w:val="center"/>
        <w:rPr>
          <w:rFonts w:ascii="Verdana" w:hAnsi="Verdana"/>
          <w:b/>
          <w:smallCaps/>
        </w:rPr>
      </w:pPr>
    </w:p>
    <w:p w14:paraId="5C6C00A7" w14:textId="77777777" w:rsidR="007D1704" w:rsidRPr="007D1704" w:rsidRDefault="007D1704">
      <w:pPr>
        <w:overflowPunct/>
        <w:autoSpaceDE/>
        <w:autoSpaceDN/>
        <w:adjustRightInd/>
        <w:spacing w:after="160" w:line="259" w:lineRule="auto"/>
        <w:textAlignment w:val="auto"/>
        <w:rPr>
          <w:rFonts w:ascii="Verdana" w:hAnsi="Verdana"/>
        </w:rPr>
      </w:pPr>
      <w:r w:rsidRPr="007D1704">
        <w:rPr>
          <w:rFonts w:ascii="Verdana" w:hAnsi="Verdana"/>
        </w:rPr>
        <w:br w:type="page"/>
      </w:r>
    </w:p>
    <w:p w14:paraId="5C6C00A8" w14:textId="03672121" w:rsidR="006E061E" w:rsidRDefault="006E061E" w:rsidP="006E061E">
      <w:pPr>
        <w:spacing w:line="360" w:lineRule="auto"/>
        <w:jc w:val="center"/>
        <w:rPr>
          <w:rFonts w:ascii="Verdana" w:hAnsi="Verdana"/>
          <w:b/>
          <w:u w:val="single"/>
        </w:rPr>
      </w:pPr>
      <w:r>
        <w:rPr>
          <w:rFonts w:ascii="Verdana" w:hAnsi="Verdana"/>
          <w:b/>
          <w:u w:val="single"/>
        </w:rPr>
        <w:lastRenderedPageBreak/>
        <w:t>ANEXO A</w:t>
      </w:r>
    </w:p>
    <w:p w14:paraId="266EACF5" w14:textId="77777777" w:rsidR="00B752A9" w:rsidRDefault="00B752A9" w:rsidP="006E061E">
      <w:pPr>
        <w:spacing w:line="360" w:lineRule="auto"/>
        <w:jc w:val="center"/>
        <w:rPr>
          <w:rFonts w:ascii="Verdana" w:hAnsi="Verdana"/>
          <w:b/>
          <w:u w:val="single"/>
        </w:rPr>
      </w:pPr>
      <w:bookmarkStart w:id="0" w:name="_GoBack"/>
      <w:bookmarkEnd w:id="0"/>
    </w:p>
    <w:p w14:paraId="53F60E11" w14:textId="77777777" w:rsidR="00CB6795" w:rsidRPr="005C6F74" w:rsidRDefault="00CB6795" w:rsidP="00CB6795">
      <w:pPr>
        <w:jc w:val="center"/>
        <w:rPr>
          <w:rFonts w:ascii="Verdana" w:hAnsi="Verdana"/>
          <w:b/>
          <w:smallCaps/>
          <w:u w:val="single"/>
        </w:rPr>
      </w:pPr>
      <w:r w:rsidRPr="005C6F74">
        <w:rPr>
          <w:rFonts w:ascii="Verdana" w:hAnsi="Verdana"/>
          <w:b/>
          <w:smallCaps/>
          <w:u w:val="single"/>
        </w:rPr>
        <w:t>Anexo II</w:t>
      </w:r>
    </w:p>
    <w:p w14:paraId="218683CF" w14:textId="77777777" w:rsidR="00CB6795" w:rsidRPr="005C6F74" w:rsidRDefault="00CB6795" w:rsidP="00CB6795">
      <w:pPr>
        <w:jc w:val="center"/>
        <w:rPr>
          <w:rFonts w:ascii="Verdana" w:hAnsi="Verdana"/>
          <w:b/>
          <w:smallCaps/>
        </w:rPr>
      </w:pPr>
      <w:r w:rsidRPr="005C6F74">
        <w:rPr>
          <w:rFonts w:ascii="Verdana" w:hAnsi="Verdana"/>
          <w:b/>
          <w:smallCaps/>
        </w:rPr>
        <w:t>Obrigações Garantidas da 1ª Tranche</w:t>
      </w:r>
    </w:p>
    <w:p w14:paraId="407B69AD" w14:textId="77777777" w:rsidR="00CB6795" w:rsidRPr="005C6F74" w:rsidRDefault="00CB6795" w:rsidP="00CB6795">
      <w:pPr>
        <w:jc w:val="center"/>
        <w:rPr>
          <w:rFonts w:ascii="Verdana" w:hAnsi="Verdana"/>
          <w:b/>
          <w:smallCaps/>
        </w:rPr>
      </w:pPr>
    </w:p>
    <w:p w14:paraId="5991E4A4" w14:textId="77777777" w:rsidR="00CB6795" w:rsidRPr="005C6F74" w:rsidRDefault="00CB6795" w:rsidP="00CB6795">
      <w:pPr>
        <w:suppressAutoHyphens/>
        <w:jc w:val="both"/>
        <w:rPr>
          <w:rFonts w:ascii="Verdana" w:hAnsi="Verdana"/>
          <w:b/>
          <w:color w:val="000000"/>
        </w:rPr>
      </w:pPr>
      <w:r w:rsidRPr="005C6F74">
        <w:rPr>
          <w:rFonts w:ascii="Verdana" w:hAnsi="Verdana"/>
          <w:b/>
          <w:color w:val="000000"/>
        </w:rPr>
        <w:t>I - Escritura de Emissão 2018 (Primeira e Segunda Séries)</w:t>
      </w:r>
    </w:p>
    <w:p w14:paraId="4CFD5CC4" w14:textId="77777777" w:rsidR="00CB6795" w:rsidRPr="005C6F74" w:rsidRDefault="00CB6795" w:rsidP="00CB6795">
      <w:pPr>
        <w:suppressAutoHyphens/>
        <w:jc w:val="both"/>
        <w:rPr>
          <w:rFonts w:ascii="Verdana" w:hAnsi="Verdana"/>
          <w:b/>
          <w:color w:val="000000"/>
        </w:rPr>
      </w:pPr>
    </w:p>
    <w:p w14:paraId="2EDCA857"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das Debêntures 2018 da 1ª Série e das Debêntures 2018 da 2ª Série:</w:t>
      </w:r>
    </w:p>
    <w:p w14:paraId="6232E2FA" w14:textId="77777777" w:rsidR="00CB6795" w:rsidRPr="005C6F74" w:rsidRDefault="00CB6795" w:rsidP="00CB6795">
      <w:pPr>
        <w:suppressAutoHyphens/>
        <w:jc w:val="both"/>
        <w:rPr>
          <w:rFonts w:ascii="Verdana" w:hAnsi="Verdana"/>
          <w:b/>
          <w:color w:val="000000"/>
        </w:rPr>
      </w:pPr>
    </w:p>
    <w:p w14:paraId="553A74B3"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2018, na Data de Emissão 2018, definida a seguir, é de </w:t>
      </w:r>
      <w:r w:rsidRPr="005C6F74">
        <w:rPr>
          <w:rFonts w:ascii="Verdana" w:hAnsi="Verdana"/>
        </w:rPr>
        <w:t>R$4.298.120.185,00 (quatro bilhões, duzentos e noventa e oito milhões, cento e vinte mil, cento e oitenta e cinco reais)</w:t>
      </w:r>
      <w:r w:rsidRPr="005C6F74">
        <w:rPr>
          <w:rFonts w:ascii="Verdana" w:hAnsi="Verdana"/>
          <w:color w:val="000000"/>
        </w:rPr>
        <w:t>, dividido em 11 (onze) séries. As Debêntures 2018 da 1ª Série e as Debêntures 2018 da 2ª Série, que integram as Obrigações Garantidas da 1ª Tranche, encontram-se abaixo descritas:</w:t>
      </w:r>
    </w:p>
    <w:p w14:paraId="3E9BD5BD"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ab/>
      </w:r>
    </w:p>
    <w:p w14:paraId="7B637DE9" w14:textId="77777777" w:rsidR="00CB6795" w:rsidRPr="005C6F74" w:rsidRDefault="00CB6795" w:rsidP="00CB6795">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 xml:space="preserve">Debêntures da 1ª Série: </w:t>
      </w:r>
      <w:r w:rsidRPr="005C6F74">
        <w:rPr>
          <w:rFonts w:ascii="Verdana" w:hAnsi="Verdana"/>
        </w:rPr>
        <w:t>R$1.715.000.000,00 (um bilhão setecentos e quinze milhões de reais)</w:t>
      </w:r>
      <w:r w:rsidRPr="005C6F74">
        <w:rPr>
          <w:rFonts w:ascii="Verdana" w:hAnsi="Verdana"/>
          <w:color w:val="000000"/>
        </w:rPr>
        <w:t>, na Data de Emissão (“</w:t>
      </w:r>
      <w:r w:rsidRPr="005C6F74">
        <w:rPr>
          <w:rFonts w:ascii="Verdana" w:hAnsi="Verdana"/>
          <w:color w:val="000000"/>
          <w:u w:val="single"/>
        </w:rPr>
        <w:t>Debêntures 2018 da 1ª Série</w:t>
      </w:r>
      <w:r w:rsidRPr="005C6F74">
        <w:rPr>
          <w:rFonts w:ascii="Verdana" w:hAnsi="Verdana"/>
          <w:color w:val="000000"/>
        </w:rPr>
        <w:t>”); e</w:t>
      </w:r>
    </w:p>
    <w:p w14:paraId="32E25413" w14:textId="77777777" w:rsidR="00CB6795" w:rsidRPr="005C6F74" w:rsidRDefault="00CB6795" w:rsidP="00CB6795">
      <w:pPr>
        <w:suppressAutoHyphens/>
        <w:jc w:val="both"/>
        <w:rPr>
          <w:rFonts w:ascii="Verdana" w:hAnsi="Verdana"/>
          <w:color w:val="000000"/>
        </w:rPr>
      </w:pPr>
    </w:p>
    <w:p w14:paraId="2FC01D44" w14:textId="77777777" w:rsidR="00CB6795" w:rsidRPr="005C6F74" w:rsidRDefault="00CB6795" w:rsidP="00CB6795">
      <w:pPr>
        <w:numPr>
          <w:ilvl w:val="2"/>
          <w:numId w:val="40"/>
        </w:numPr>
        <w:suppressAutoHyphens/>
        <w:ind w:left="0" w:firstLine="0"/>
        <w:jc w:val="both"/>
        <w:textAlignment w:val="auto"/>
        <w:rPr>
          <w:rFonts w:ascii="Verdana" w:hAnsi="Verdana"/>
          <w:color w:val="000000"/>
        </w:rPr>
      </w:pPr>
      <w:r w:rsidRPr="005C6F74">
        <w:rPr>
          <w:rFonts w:ascii="Verdana" w:hAnsi="Verdana"/>
          <w:color w:val="000000"/>
        </w:rPr>
        <w:t>Debêntures da 2ª Série: R$885.000.000,00 (oitocentos e oitenta e cinco milhões de reais), na Data de Emissão (“</w:t>
      </w:r>
      <w:r w:rsidRPr="005C6F74">
        <w:rPr>
          <w:rFonts w:ascii="Verdana" w:hAnsi="Verdana"/>
          <w:color w:val="000000"/>
          <w:u w:val="single"/>
        </w:rPr>
        <w:t>Debêntures 2018 da 2ª Série</w:t>
      </w:r>
      <w:r w:rsidRPr="005C6F74">
        <w:rPr>
          <w:rFonts w:ascii="Verdana" w:hAnsi="Verdana"/>
          <w:color w:val="000000"/>
        </w:rPr>
        <w:t>”).</w:t>
      </w:r>
    </w:p>
    <w:p w14:paraId="782F94AA" w14:textId="77777777" w:rsidR="00CB6795" w:rsidRPr="005C6F74" w:rsidRDefault="00CB6795" w:rsidP="00CB6795">
      <w:pPr>
        <w:suppressAutoHyphens/>
        <w:jc w:val="both"/>
        <w:rPr>
          <w:rFonts w:ascii="Verdana" w:hAnsi="Verdana"/>
          <w:color w:val="000000"/>
        </w:rPr>
      </w:pPr>
    </w:p>
    <w:p w14:paraId="54672B3A"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Valor nominal unitário</w:t>
      </w:r>
      <w:r w:rsidRPr="005C6F74">
        <w:rPr>
          <w:rFonts w:ascii="Verdana" w:hAnsi="Verdana"/>
          <w:color w:val="000000"/>
        </w:rPr>
        <w:t>. O valor nominal unitário das Debêntures 2018 é de R$ 1,00 (um real) na Data de Emissão 2018 (conforme definido abaixo) (“</w:t>
      </w:r>
      <w:r w:rsidRPr="005C6F74">
        <w:rPr>
          <w:rFonts w:ascii="Verdana" w:hAnsi="Verdana"/>
          <w:color w:val="000000"/>
          <w:u w:val="single"/>
        </w:rPr>
        <w:t>Valor Nominal Unitário Debêntures 2018</w:t>
      </w:r>
      <w:r w:rsidRPr="005C6F74">
        <w:rPr>
          <w:rFonts w:ascii="Verdana" w:hAnsi="Verdana"/>
          <w:color w:val="000000"/>
        </w:rPr>
        <w:t>”).</w:t>
      </w:r>
    </w:p>
    <w:p w14:paraId="14F23873" w14:textId="77777777" w:rsidR="00CB6795" w:rsidRPr="005C6F74" w:rsidRDefault="00CB6795" w:rsidP="00CB6795">
      <w:pPr>
        <w:suppressAutoHyphens/>
        <w:jc w:val="both"/>
        <w:rPr>
          <w:rFonts w:ascii="Verdana" w:hAnsi="Verdana"/>
          <w:color w:val="000000"/>
        </w:rPr>
      </w:pPr>
    </w:p>
    <w:p w14:paraId="2B6C483B" w14:textId="77777777" w:rsidR="00CB6795" w:rsidRPr="005C6F74" w:rsidRDefault="00CB6795" w:rsidP="00CB6795">
      <w:pPr>
        <w:numPr>
          <w:ilvl w:val="0"/>
          <w:numId w:val="39"/>
        </w:numPr>
        <w:tabs>
          <w:tab w:val="clear" w:pos="1065"/>
          <w:tab w:val="num" w:pos="0"/>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5C6F74">
        <w:rPr>
          <w:rFonts w:ascii="Verdana" w:hAnsi="Verdana"/>
        </w:rPr>
        <w:t>, hipótese na qual os Juros incorridos entre a Data de Subscrição e a data da referida conversão serão incorporados ao Valor Nominal Unitário das Debêntures</w:t>
      </w:r>
      <w:r w:rsidRPr="005C6F74">
        <w:rPr>
          <w:rFonts w:ascii="Verdana" w:hAnsi="Verdana"/>
          <w:color w:val="000000"/>
        </w:rPr>
        <w:t>; ou (</w:t>
      </w:r>
      <w:proofErr w:type="spellStart"/>
      <w:r w:rsidRPr="005C6F74">
        <w:rPr>
          <w:rFonts w:ascii="Verdana" w:hAnsi="Verdana"/>
          <w:color w:val="000000"/>
        </w:rPr>
        <w:t>ii</w:t>
      </w:r>
      <w:proofErr w:type="spellEnd"/>
      <w:r w:rsidRPr="005C6F74">
        <w:rPr>
          <w:rFonts w:ascii="Verdana" w:hAnsi="Verdana"/>
          <w:color w:val="000000"/>
        </w:rPr>
        <w:t xml:space="preserve">) e, caso a Data de Vencimento das Debêntures da 1ª Série e a Data de Vencimento das Debêntures da 2ª Série sejam prorrogadas nos termos da Cláusula 4.1.7.1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4.1.7.1 da Escritura de Emissão 2018, os Juros incorridos, para as Debêntures da 1ª Série e das Debêntures da 2ª Série, desde a respectiva Data de Subscrição ou a última data de pagamento de Juros até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serão pagos em 31 de agosto de 2020 (“</w:t>
      </w:r>
      <w:r w:rsidRPr="005C6F74">
        <w:rPr>
          <w:rFonts w:ascii="Verdana" w:hAnsi="Verdana"/>
          <w:color w:val="000000"/>
          <w:u w:val="single"/>
        </w:rPr>
        <w:t>Remuneração Debêntures 2018 da 1ª Série e da 2ª Série</w:t>
      </w:r>
      <w:r w:rsidRPr="005C6F74">
        <w:rPr>
          <w:rFonts w:ascii="Verdana" w:hAnsi="Verdana"/>
          <w:color w:val="000000"/>
        </w:rPr>
        <w:t>”).</w:t>
      </w:r>
    </w:p>
    <w:p w14:paraId="741BB89A" w14:textId="77777777" w:rsidR="00CB6795" w:rsidRPr="005C6F74" w:rsidRDefault="00CB6795" w:rsidP="00CB6795">
      <w:pPr>
        <w:suppressAutoHyphens/>
        <w:jc w:val="both"/>
        <w:textAlignment w:val="auto"/>
        <w:rPr>
          <w:rFonts w:ascii="Verdana" w:hAnsi="Verdana"/>
          <w:color w:val="000000"/>
        </w:rPr>
      </w:pPr>
    </w:p>
    <w:p w14:paraId="6685DC7C" w14:textId="77777777" w:rsidR="00CB6795" w:rsidRPr="005C6F74" w:rsidRDefault="00CB6795" w:rsidP="00CB6795">
      <w:pPr>
        <w:numPr>
          <w:ilvl w:val="0"/>
          <w:numId w:val="39"/>
        </w:numPr>
        <w:tabs>
          <w:tab w:val="clear" w:pos="1065"/>
          <w:tab w:val="num" w:pos="1134"/>
        </w:tabs>
        <w:suppressAutoHyphens/>
        <w:ind w:left="0" w:firstLine="0"/>
        <w:jc w:val="both"/>
        <w:textAlignment w:val="auto"/>
        <w:rPr>
          <w:rFonts w:ascii="Verdana" w:hAnsi="Verdana"/>
          <w:color w:val="000000"/>
        </w:rPr>
      </w:pPr>
      <w:r w:rsidRPr="005C6F74">
        <w:rPr>
          <w:rFonts w:ascii="Verdana" w:hAnsi="Verdana"/>
          <w:color w:val="000000"/>
          <w:u w:val="single"/>
        </w:rPr>
        <w:lastRenderedPageBreak/>
        <w:t>Amortização</w:t>
      </w:r>
      <w:r w:rsidRPr="005C6F74">
        <w:rPr>
          <w:rFonts w:ascii="Verdana" w:hAnsi="Verdana"/>
          <w:color w:val="000000"/>
        </w:rPr>
        <w:t xml:space="preserve">. O Valor Nominal Unitário das Debêntures da 1ª Série e das Debêntures da 2ª Série serão amortizados nas respectivas datas de vencimento, quais sejam </w:t>
      </w:r>
      <w:r w:rsidRPr="005C6F74">
        <w:rPr>
          <w:rFonts w:ascii="Verdana" w:hAnsi="Verdana"/>
        </w:rPr>
        <w:t xml:space="preserve">31 de </w:t>
      </w:r>
      <w:r>
        <w:rPr>
          <w:rFonts w:ascii="Verdana" w:hAnsi="Verdana"/>
        </w:rPr>
        <w:t>agosto</w:t>
      </w:r>
      <w:r w:rsidRPr="005C6F74">
        <w:rPr>
          <w:rFonts w:ascii="Verdana" w:hAnsi="Verdana"/>
        </w:rPr>
        <w:t xml:space="preserve"> de </w:t>
      </w:r>
      <w:r>
        <w:rPr>
          <w:rFonts w:ascii="Verdana" w:hAnsi="Verdana"/>
        </w:rPr>
        <w:t>2020</w:t>
      </w:r>
      <w:r w:rsidRPr="005C6F74">
        <w:rPr>
          <w:rFonts w:ascii="Verdana" w:hAnsi="Verdana"/>
        </w:rPr>
        <w:t>, observadas as hipóteses de prorrogação previstas na Escritura de Emissão.</w:t>
      </w:r>
    </w:p>
    <w:p w14:paraId="38687AA8" w14:textId="77777777" w:rsidR="00CB6795" w:rsidRPr="005C6F74" w:rsidRDefault="00CB6795" w:rsidP="00CB6795">
      <w:pPr>
        <w:tabs>
          <w:tab w:val="num" w:pos="1134"/>
        </w:tabs>
        <w:suppressAutoHyphens/>
        <w:jc w:val="both"/>
        <w:rPr>
          <w:rFonts w:ascii="Verdana" w:hAnsi="Verdana"/>
          <w:color w:val="000000"/>
          <w:u w:val="single"/>
        </w:rPr>
      </w:pPr>
    </w:p>
    <w:p w14:paraId="1B36514E" w14:textId="77777777" w:rsidR="00CB6795" w:rsidRPr="005C6F74" w:rsidRDefault="00CB6795" w:rsidP="00CB6795">
      <w:pPr>
        <w:numPr>
          <w:ilvl w:val="0"/>
          <w:numId w:val="39"/>
        </w:numPr>
        <w:tabs>
          <w:tab w:val="num" w:pos="1134"/>
        </w:tabs>
        <w:suppressAutoHyphens/>
        <w:ind w:left="0" w:firstLine="0"/>
        <w:jc w:val="both"/>
        <w:textAlignment w:val="auto"/>
        <w:rPr>
          <w:rFonts w:ascii="Verdana" w:hAnsi="Verdana"/>
          <w:color w:val="000000"/>
        </w:rPr>
      </w:pPr>
      <w:r w:rsidRPr="005C6F74">
        <w:rPr>
          <w:rFonts w:ascii="Verdana" w:hAnsi="Verdana"/>
          <w:color w:val="000000"/>
          <w:u w:val="single"/>
        </w:rPr>
        <w:t>Forma</w:t>
      </w:r>
      <w:r w:rsidRPr="005C6F74">
        <w:rPr>
          <w:rFonts w:ascii="Verdana" w:hAnsi="Verdana"/>
          <w:color w:val="000000"/>
        </w:rPr>
        <w:t>. As Debêntures 2018 são nominativas e escriturais, sem emissão de cautelas ou certificados.</w:t>
      </w:r>
    </w:p>
    <w:p w14:paraId="0DD9E1C0" w14:textId="77777777" w:rsidR="00CB6795" w:rsidRPr="005C6F74" w:rsidRDefault="00CB6795" w:rsidP="00CB6795">
      <w:pPr>
        <w:suppressAutoHyphens/>
        <w:jc w:val="both"/>
        <w:rPr>
          <w:rFonts w:ascii="Verdana" w:hAnsi="Verdana"/>
          <w:color w:val="000000"/>
        </w:rPr>
      </w:pPr>
    </w:p>
    <w:p w14:paraId="7AB63001"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Espécie</w:t>
      </w:r>
      <w:r w:rsidRPr="005C6F74">
        <w:rPr>
          <w:rFonts w:ascii="Verdana" w:hAnsi="Verdana"/>
          <w:color w:val="000000"/>
        </w:rPr>
        <w:t xml:space="preserve">. As Debêntures 2018 são da espécie com garantia real, com garantia adicional fidejussória. </w:t>
      </w:r>
    </w:p>
    <w:p w14:paraId="3A5C8B7A" w14:textId="77777777" w:rsidR="00CB6795" w:rsidRPr="005C6F74" w:rsidRDefault="00CB6795" w:rsidP="00CB6795">
      <w:pPr>
        <w:suppressAutoHyphens/>
        <w:jc w:val="both"/>
        <w:rPr>
          <w:rFonts w:ascii="Verdana" w:hAnsi="Verdana"/>
          <w:color w:val="000000"/>
        </w:rPr>
      </w:pPr>
    </w:p>
    <w:p w14:paraId="0B5F9D91"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Conversibilidade</w:t>
      </w:r>
      <w:r w:rsidRPr="005C6F74">
        <w:rPr>
          <w:rFonts w:ascii="Verdana" w:hAnsi="Verdana"/>
          <w:color w:val="000000"/>
        </w:rPr>
        <w:t>. As Debêntures 2018 são simples, não conversíveis em ações.</w:t>
      </w:r>
    </w:p>
    <w:p w14:paraId="6E2C79C6" w14:textId="77777777" w:rsidR="00CB6795" w:rsidRPr="005C6F74" w:rsidRDefault="00CB6795" w:rsidP="00CB6795">
      <w:pPr>
        <w:suppressAutoHyphens/>
        <w:jc w:val="both"/>
        <w:rPr>
          <w:rFonts w:ascii="Verdana" w:hAnsi="Verdana"/>
          <w:color w:val="000000"/>
        </w:rPr>
      </w:pPr>
    </w:p>
    <w:p w14:paraId="3B488050"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Data de emissão</w:t>
      </w:r>
      <w:r w:rsidRPr="005C6F74">
        <w:rPr>
          <w:rFonts w:ascii="Verdana" w:hAnsi="Verdana"/>
          <w:color w:val="000000"/>
        </w:rPr>
        <w:t xml:space="preserve">. </w:t>
      </w:r>
      <w:r w:rsidRPr="005C6F74">
        <w:rPr>
          <w:rFonts w:ascii="Verdana" w:hAnsi="Verdana"/>
        </w:rPr>
        <w:t>Para todos os fins e efeitos legais, a data de Emissão das Debêntures 2018 é de 23 de maio de 2018 (“</w:t>
      </w:r>
      <w:r w:rsidRPr="005C6F74">
        <w:rPr>
          <w:rFonts w:ascii="Verdana" w:hAnsi="Verdana"/>
          <w:u w:val="single"/>
        </w:rPr>
        <w:t>Data de Emissão 2018</w:t>
      </w:r>
      <w:r w:rsidRPr="005C6F74">
        <w:rPr>
          <w:rFonts w:ascii="Verdana" w:hAnsi="Verdana"/>
        </w:rPr>
        <w:t>”).</w:t>
      </w:r>
      <w:r w:rsidRPr="005C6F74">
        <w:rPr>
          <w:rFonts w:ascii="Verdana" w:hAnsi="Verdana"/>
          <w:color w:val="000000"/>
        </w:rPr>
        <w:t xml:space="preserve"> </w:t>
      </w:r>
    </w:p>
    <w:p w14:paraId="676F5FBE" w14:textId="77777777" w:rsidR="00CB6795" w:rsidRPr="005C6F74" w:rsidRDefault="00CB6795" w:rsidP="00CB6795">
      <w:pPr>
        <w:suppressAutoHyphens/>
        <w:jc w:val="both"/>
        <w:textAlignment w:val="auto"/>
        <w:rPr>
          <w:rFonts w:ascii="Verdana" w:hAnsi="Verdana"/>
          <w:color w:val="000000"/>
        </w:rPr>
      </w:pPr>
    </w:p>
    <w:p w14:paraId="36B8DE55"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Comprovação de titularidade</w:t>
      </w:r>
      <w:r w:rsidRPr="005C6F74">
        <w:rPr>
          <w:rFonts w:ascii="Verdana" w:hAnsi="Verdana"/>
          <w:color w:val="000000"/>
        </w:rPr>
        <w:t xml:space="preserve">. Para todos os fins de direito, a titularidade das Debêntures 2018 será comprovada pelo extrato de conta de depósito emitido pelo </w:t>
      </w:r>
      <w:proofErr w:type="spellStart"/>
      <w:r w:rsidRPr="005C6F74">
        <w:rPr>
          <w:rFonts w:ascii="Verdana" w:hAnsi="Verdana"/>
          <w:color w:val="000000"/>
        </w:rPr>
        <w:t>escriturador</w:t>
      </w:r>
      <w:proofErr w:type="spellEnd"/>
      <w:r w:rsidRPr="005C6F74">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6D362257" w14:textId="77777777" w:rsidR="00CB6795" w:rsidRPr="005C6F74" w:rsidRDefault="00CB6795" w:rsidP="00CB6795">
      <w:pPr>
        <w:suppressAutoHyphens/>
        <w:jc w:val="both"/>
        <w:rPr>
          <w:rFonts w:ascii="Verdana" w:hAnsi="Verdana"/>
          <w:color w:val="000000"/>
          <w:u w:val="single"/>
        </w:rPr>
      </w:pPr>
    </w:p>
    <w:p w14:paraId="50D05E0A"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Vencimento</w:t>
      </w:r>
      <w:r w:rsidRPr="005C6F74">
        <w:rPr>
          <w:rFonts w:ascii="Verdana" w:hAnsi="Verdana"/>
          <w:color w:val="000000"/>
        </w:rPr>
        <w:t xml:space="preserve">. Ressalvadas as hipóteses de resgate antecipado ou vencimento antecipado conforme previsto na Escritura de Emissão 2018, </w:t>
      </w:r>
      <w:r w:rsidRPr="005C6F74">
        <w:rPr>
          <w:rFonts w:ascii="Verdana" w:hAnsi="Verdana"/>
        </w:rPr>
        <w:t xml:space="preserve">as séries das Debêntures 2018 que integram as </w:t>
      </w:r>
      <w:r w:rsidRPr="005C6F74">
        <w:rPr>
          <w:rFonts w:ascii="Verdana" w:hAnsi="Verdana"/>
          <w:color w:val="000000"/>
        </w:rPr>
        <w:t>Obrigações Garantidas da 1ª Tranche</w:t>
      </w:r>
      <w:r w:rsidRPr="005C6F74">
        <w:rPr>
          <w:rFonts w:ascii="Verdana" w:hAnsi="Verdana"/>
        </w:rPr>
        <w:t xml:space="preserve"> vencerão nas seguintes datas</w:t>
      </w:r>
      <w:r w:rsidRPr="005C6F74">
        <w:rPr>
          <w:rFonts w:ascii="Verdana" w:hAnsi="Verdana"/>
          <w:color w:val="000000"/>
        </w:rPr>
        <w:t>: (a) as Debêntures da 1ª Série terão vencimento em 31 de agosto de 20</w:t>
      </w:r>
      <w:r>
        <w:rPr>
          <w:rFonts w:ascii="Verdana" w:hAnsi="Verdana"/>
          <w:color w:val="000000"/>
        </w:rPr>
        <w:t>20</w:t>
      </w:r>
      <w:r w:rsidRPr="005C6F74">
        <w:rPr>
          <w:rFonts w:ascii="Verdana" w:hAnsi="Verdana"/>
          <w:color w:val="000000"/>
        </w:rPr>
        <w:t xml:space="preserve"> (“</w:t>
      </w:r>
      <w:r w:rsidRPr="005C6F74">
        <w:rPr>
          <w:rFonts w:ascii="Verdana" w:hAnsi="Verdana"/>
          <w:color w:val="000000"/>
          <w:u w:val="single"/>
        </w:rPr>
        <w:t>Data de Vencimento das Debêntures da 1ª Série</w:t>
      </w:r>
      <w:r w:rsidRPr="005C6F74">
        <w:rPr>
          <w:rFonts w:ascii="Verdana" w:hAnsi="Verdana"/>
          <w:color w:val="000000"/>
        </w:rPr>
        <w:t xml:space="preserve">”) e (b) as Debêntures da 2ª Série terão vencimento em 31 de </w:t>
      </w:r>
      <w:r>
        <w:rPr>
          <w:rFonts w:ascii="Verdana" w:hAnsi="Verdana"/>
          <w:color w:val="000000"/>
        </w:rPr>
        <w:t>agosto</w:t>
      </w:r>
      <w:r w:rsidRPr="005C6F74">
        <w:rPr>
          <w:rFonts w:ascii="Verdana" w:hAnsi="Verdana"/>
          <w:color w:val="000000"/>
        </w:rPr>
        <w:t xml:space="preserve"> de </w:t>
      </w:r>
      <w:r>
        <w:rPr>
          <w:rFonts w:ascii="Verdana" w:hAnsi="Verdana"/>
          <w:color w:val="000000"/>
        </w:rPr>
        <w:t>2020</w:t>
      </w:r>
      <w:r w:rsidRPr="005C6F74">
        <w:rPr>
          <w:rFonts w:ascii="Verdana" w:hAnsi="Verdana"/>
          <w:color w:val="000000"/>
        </w:rPr>
        <w:t xml:space="preserve"> (“</w:t>
      </w:r>
      <w:r w:rsidRPr="005C6F74">
        <w:rPr>
          <w:rFonts w:ascii="Verdana" w:hAnsi="Verdana"/>
          <w:color w:val="000000"/>
          <w:u w:val="single"/>
        </w:rPr>
        <w:t>Data de Vencimento das Debêntures da 2ª Série</w:t>
      </w:r>
      <w:r w:rsidRPr="005C6F74">
        <w:rPr>
          <w:rFonts w:ascii="Verdana" w:hAnsi="Verdana"/>
          <w:color w:val="000000"/>
        </w:rPr>
        <w:t>”).</w:t>
      </w:r>
    </w:p>
    <w:p w14:paraId="64B477FA" w14:textId="77777777" w:rsidR="00CB6795" w:rsidRPr="005C6F74" w:rsidRDefault="00CB6795" w:rsidP="00CB6795">
      <w:pPr>
        <w:suppressAutoHyphens/>
        <w:jc w:val="both"/>
        <w:rPr>
          <w:rFonts w:ascii="Verdana" w:hAnsi="Verdana"/>
          <w:color w:val="000000"/>
        </w:rPr>
      </w:pPr>
    </w:p>
    <w:p w14:paraId="7A6BA38F"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Hipóteses de vencimento antecipado das Debêntures 2018</w:t>
      </w:r>
      <w:r w:rsidRPr="005C6F74">
        <w:rPr>
          <w:rFonts w:ascii="Verdana" w:hAnsi="Verdana"/>
          <w:color w:val="000000"/>
        </w:rPr>
        <w:t>. Aquelas previstas na Cláusula 5 da Escritura de Emissão 2018.</w:t>
      </w:r>
    </w:p>
    <w:p w14:paraId="0E6E9AD1" w14:textId="77777777" w:rsidR="00CB6795" w:rsidRPr="005C6F74" w:rsidRDefault="00CB6795" w:rsidP="00CB6795">
      <w:pPr>
        <w:suppressAutoHyphens/>
        <w:jc w:val="both"/>
        <w:rPr>
          <w:rFonts w:ascii="Verdana" w:hAnsi="Verdana"/>
          <w:color w:val="000000"/>
        </w:rPr>
      </w:pPr>
    </w:p>
    <w:p w14:paraId="4435ECC3"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Penalidades</w:t>
      </w:r>
      <w:r w:rsidRPr="005C6F74">
        <w:rPr>
          <w:rFonts w:ascii="Verdana" w:hAnsi="Verdana"/>
          <w:color w:val="000000"/>
        </w:rPr>
        <w:t xml:space="preserve">. No caso de atraso no pagamento de qualquer quantia devida aos titulares das Debêntures 2018, </w:t>
      </w:r>
      <w:r w:rsidRPr="005C6F74">
        <w:rPr>
          <w:rFonts w:ascii="Verdana" w:hAnsi="Verdana"/>
        </w:rPr>
        <w:t>independentemente de aviso ou interpelação judicial ou extrajudicial e sem prejuízo de quaisquer outros direitos dos Debenturistas</w:t>
      </w:r>
      <w:r w:rsidRPr="005C6F74">
        <w:rPr>
          <w:rFonts w:ascii="Verdana" w:hAnsi="Verdana"/>
          <w:color w:val="000000"/>
        </w:rPr>
        <w:t xml:space="preserve">,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5C6F74">
        <w:rPr>
          <w:rFonts w:ascii="Verdana" w:hAnsi="Verdana"/>
          <w:color w:val="000000"/>
          <w:u w:val="single"/>
        </w:rPr>
        <w:t>Encargos Moratórios Debêntures 2018 da 1ª Série e da 2ª Série</w:t>
      </w:r>
      <w:r w:rsidRPr="005C6F74">
        <w:rPr>
          <w:rFonts w:ascii="Verdana" w:hAnsi="Verdana"/>
          <w:color w:val="000000"/>
        </w:rPr>
        <w:t>”).</w:t>
      </w:r>
    </w:p>
    <w:p w14:paraId="63C8CE74" w14:textId="77777777" w:rsidR="00CB6795" w:rsidRPr="005C6F74" w:rsidRDefault="00CB6795" w:rsidP="00CB6795">
      <w:pPr>
        <w:suppressAutoHyphens/>
        <w:jc w:val="both"/>
        <w:rPr>
          <w:rFonts w:ascii="Verdana" w:hAnsi="Verdana"/>
          <w:color w:val="000000"/>
        </w:rPr>
      </w:pPr>
    </w:p>
    <w:p w14:paraId="29A51B46"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Atualização Monetária</w:t>
      </w:r>
      <w:r w:rsidRPr="005C6F74">
        <w:rPr>
          <w:rFonts w:ascii="Verdana" w:hAnsi="Verdana"/>
          <w:color w:val="000000"/>
        </w:rPr>
        <w:t xml:space="preserve">. Não </w:t>
      </w:r>
      <w:r w:rsidRPr="005C6F74">
        <w:rPr>
          <w:rFonts w:ascii="Verdana" w:hAnsi="Verdana"/>
        </w:rPr>
        <w:t>aplicável</w:t>
      </w:r>
      <w:r w:rsidRPr="005C6F74">
        <w:rPr>
          <w:rFonts w:ascii="Verdana" w:hAnsi="Verdana"/>
          <w:color w:val="000000"/>
        </w:rPr>
        <w:t xml:space="preserve">. O Valor Nominal Unitário de cada debênture não será atualizado monetariamente. </w:t>
      </w:r>
    </w:p>
    <w:p w14:paraId="3E140BD2" w14:textId="77777777" w:rsidR="00CB6795" w:rsidRPr="005C6F74" w:rsidRDefault="00CB6795" w:rsidP="00CB6795">
      <w:pPr>
        <w:suppressAutoHyphens/>
        <w:jc w:val="both"/>
        <w:rPr>
          <w:rFonts w:ascii="Verdana" w:hAnsi="Verdana"/>
          <w:color w:val="000000"/>
        </w:rPr>
      </w:pPr>
    </w:p>
    <w:p w14:paraId="22164464"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Encargos Moratórios Debêntures 2018 da 1ª Série e da 2ª Série, conforme previsto no item 4.8.2 da Escritura de Emissão 2018.</w:t>
      </w:r>
    </w:p>
    <w:p w14:paraId="4B4A86A5" w14:textId="77777777" w:rsidR="00CB6795" w:rsidRPr="005C6F74" w:rsidRDefault="00CB6795" w:rsidP="00CB6795">
      <w:pPr>
        <w:suppressAutoHyphens/>
        <w:jc w:val="both"/>
        <w:rPr>
          <w:rFonts w:ascii="Verdana" w:hAnsi="Verdana"/>
          <w:color w:val="000000"/>
          <w:u w:val="single"/>
        </w:rPr>
      </w:pPr>
    </w:p>
    <w:p w14:paraId="051C4B60" w14:textId="77777777" w:rsidR="00CB6795" w:rsidRPr="005C6F74" w:rsidRDefault="00CB6795" w:rsidP="00CB6795">
      <w:pPr>
        <w:numPr>
          <w:ilvl w:val="0"/>
          <w:numId w:val="39"/>
        </w:numPr>
        <w:suppressAutoHyphens/>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As demais características das Debêntures 2018 da 1ª Série e das Debêntures 2018 da 2ª Série encontram-se descritas na Escritura de Emissão 2018.</w:t>
      </w:r>
    </w:p>
    <w:p w14:paraId="298456C7" w14:textId="77777777" w:rsidR="00CB6795" w:rsidRPr="005C6F74" w:rsidRDefault="00CB6795" w:rsidP="00CB6795">
      <w:pPr>
        <w:suppressAutoHyphens/>
        <w:jc w:val="both"/>
        <w:rPr>
          <w:rFonts w:ascii="Verdana" w:hAnsi="Verdana"/>
          <w:color w:val="000000"/>
        </w:rPr>
      </w:pPr>
    </w:p>
    <w:p w14:paraId="5501CCE9" w14:textId="77777777" w:rsidR="00CB6795" w:rsidRPr="005C6F74" w:rsidRDefault="00CB6795" w:rsidP="00CB6795">
      <w:pPr>
        <w:suppressAutoHyphens/>
        <w:jc w:val="both"/>
        <w:rPr>
          <w:rFonts w:ascii="Verdana" w:hAnsi="Verdana"/>
          <w:b/>
          <w:color w:val="000000"/>
          <w:u w:val="single"/>
        </w:rPr>
      </w:pPr>
      <w:r w:rsidRPr="005C6F74">
        <w:rPr>
          <w:rFonts w:ascii="Verdana" w:hAnsi="Verdana"/>
          <w:b/>
          <w:color w:val="000000"/>
        </w:rPr>
        <w:t>II – Debêntures da 1ª Série da Escritura de Emissão 2016</w:t>
      </w:r>
    </w:p>
    <w:p w14:paraId="411EDE76" w14:textId="77777777" w:rsidR="00CB6795" w:rsidRPr="005C6F74" w:rsidRDefault="00CB6795" w:rsidP="00CB6795">
      <w:pPr>
        <w:suppressAutoHyphens/>
        <w:jc w:val="both"/>
        <w:rPr>
          <w:rFonts w:ascii="Verdana" w:hAnsi="Verdana"/>
          <w:b/>
          <w:color w:val="000000"/>
        </w:rPr>
      </w:pPr>
    </w:p>
    <w:p w14:paraId="58492A36"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das Debêntures 2016 da 1ª Série:</w:t>
      </w:r>
    </w:p>
    <w:p w14:paraId="09E52F30" w14:textId="77777777" w:rsidR="00CB6795" w:rsidRPr="005C6F74" w:rsidRDefault="00CB6795" w:rsidP="00CB6795">
      <w:pPr>
        <w:suppressAutoHyphens/>
        <w:jc w:val="both"/>
        <w:rPr>
          <w:rFonts w:ascii="Verdana" w:hAnsi="Verdana"/>
          <w:color w:val="000000"/>
        </w:rPr>
      </w:pPr>
    </w:p>
    <w:p w14:paraId="3850088C" w14:textId="77777777" w:rsidR="00CB6795" w:rsidRPr="005C6F74" w:rsidRDefault="00CB6795" w:rsidP="00CB6795">
      <w:pPr>
        <w:numPr>
          <w:ilvl w:val="4"/>
          <w:numId w:val="40"/>
        </w:numPr>
        <w:suppressAutoHyphens/>
        <w:ind w:left="0" w:firstLine="0"/>
        <w:jc w:val="both"/>
        <w:rPr>
          <w:rFonts w:ascii="Verdana" w:hAnsi="Verdana"/>
          <w:color w:val="000000"/>
        </w:rPr>
      </w:pPr>
      <w:r w:rsidRPr="005C6F74">
        <w:rPr>
          <w:rFonts w:ascii="Verdana" w:hAnsi="Verdana"/>
          <w:color w:val="000000"/>
          <w:u w:val="single"/>
        </w:rPr>
        <w:t>Valor total da emissão</w:t>
      </w:r>
      <w:r w:rsidRPr="005C6F74">
        <w:rPr>
          <w:rFonts w:ascii="Verdana" w:hAnsi="Verdana"/>
          <w:color w:val="000000"/>
        </w:rPr>
        <w:t xml:space="preserve">. O valor total da emissão das Debêntures 2016, na Data de Emissão 2016, definida a seguir, é de </w:t>
      </w:r>
      <w:r w:rsidRPr="005C6F74">
        <w:rPr>
          <w:rFonts w:ascii="Verdana" w:hAnsi="Verdana"/>
        </w:rPr>
        <w:t>R$3.924.030.000,00 (três bilhões, novecentos e vinte e quatro milhões e trinta mil reais)</w:t>
      </w:r>
      <w:r w:rsidRPr="005C6F74">
        <w:rPr>
          <w:rFonts w:ascii="Verdana" w:hAnsi="Verdana"/>
          <w:color w:val="000000"/>
        </w:rPr>
        <w:t>, dividido em 6 (seis) séries. As Debêntures 2016 da 1ª Série, que integram as Obrigações Garantidas da 1ª Tranche, encontram-se abaixo descritas:</w:t>
      </w:r>
    </w:p>
    <w:p w14:paraId="7164C0F7" w14:textId="77777777" w:rsidR="00CB6795" w:rsidRPr="005C6F74" w:rsidRDefault="00CB6795" w:rsidP="00CB6795">
      <w:pPr>
        <w:suppressAutoHyphens/>
        <w:jc w:val="both"/>
        <w:rPr>
          <w:rFonts w:ascii="Verdana" w:hAnsi="Verdana"/>
          <w:color w:val="000000"/>
          <w:lang w:val="x-none"/>
        </w:rPr>
      </w:pPr>
    </w:p>
    <w:p w14:paraId="414BC954" w14:textId="77777777" w:rsidR="00CB6795" w:rsidRPr="005C6F74" w:rsidRDefault="00CB6795" w:rsidP="00CB6795">
      <w:pPr>
        <w:numPr>
          <w:ilvl w:val="0"/>
          <w:numId w:val="37"/>
        </w:numPr>
        <w:suppressAutoHyphens/>
        <w:ind w:left="0" w:firstLine="0"/>
        <w:jc w:val="both"/>
        <w:rPr>
          <w:rFonts w:ascii="Verdana" w:hAnsi="Verdana"/>
          <w:color w:val="000000"/>
          <w:lang w:val="x-none"/>
        </w:rPr>
      </w:pPr>
      <w:r w:rsidRPr="005C6F74">
        <w:rPr>
          <w:rFonts w:ascii="Verdana" w:hAnsi="Verdana"/>
          <w:color w:val="000000"/>
        </w:rPr>
        <w:t xml:space="preserve">Valor da </w:t>
      </w:r>
      <w:r w:rsidRPr="005C6F74">
        <w:rPr>
          <w:rFonts w:ascii="Verdana" w:hAnsi="Verdana"/>
          <w:color w:val="000000"/>
          <w:lang w:val="x-none"/>
        </w:rPr>
        <w:t xml:space="preserve">1ª Série: </w:t>
      </w:r>
      <w:r w:rsidRPr="005C6F74">
        <w:rPr>
          <w:rFonts w:ascii="Verdana" w:hAnsi="Verdana"/>
        </w:rPr>
        <w:t>R$655.000.000,00 (seiscentos e cinquenta e cinco milhões de reais)</w:t>
      </w:r>
      <w:r w:rsidRPr="005C6F74">
        <w:rPr>
          <w:rFonts w:ascii="Verdana" w:hAnsi="Verdana"/>
          <w:color w:val="000000"/>
          <w:lang w:val="x-none"/>
        </w:rPr>
        <w:t xml:space="preserve">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 da 1ª Série</w:t>
      </w:r>
      <w:r w:rsidRPr="005C6F74">
        <w:rPr>
          <w:rFonts w:ascii="Verdana" w:hAnsi="Verdana"/>
          <w:color w:val="000000"/>
          <w:lang w:val="x-none"/>
        </w:rPr>
        <w:t>”)</w:t>
      </w:r>
      <w:r w:rsidRPr="005C6F74">
        <w:rPr>
          <w:rFonts w:ascii="Verdana" w:hAnsi="Verdana"/>
          <w:color w:val="000000"/>
        </w:rPr>
        <w:t>.</w:t>
      </w:r>
    </w:p>
    <w:p w14:paraId="13777043" w14:textId="77777777" w:rsidR="00CB6795" w:rsidRPr="005C6F74" w:rsidRDefault="00CB6795" w:rsidP="00CB6795">
      <w:pPr>
        <w:suppressAutoHyphens/>
        <w:jc w:val="both"/>
        <w:rPr>
          <w:rFonts w:ascii="Verdana" w:hAnsi="Verdana"/>
          <w:color w:val="000000"/>
          <w:lang w:val="x-none"/>
        </w:rPr>
      </w:pPr>
    </w:p>
    <w:p w14:paraId="681A7E86"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lang w:val="x-none"/>
        </w:rPr>
        <w:t xml:space="preserve">. 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é de R$ 10.000,00 (</w:t>
      </w:r>
      <w:proofErr w:type="spellStart"/>
      <w:r w:rsidRPr="005C6F74">
        <w:rPr>
          <w:rFonts w:ascii="Verdana" w:hAnsi="Verdana"/>
          <w:color w:val="000000"/>
          <w:lang w:val="x-none"/>
        </w:rPr>
        <w:t>dez</w:t>
      </w:r>
      <w:proofErr w:type="spellEnd"/>
      <w:r w:rsidRPr="005C6F74">
        <w:rPr>
          <w:rFonts w:ascii="Verdana" w:hAnsi="Verdana"/>
          <w:color w:val="000000"/>
          <w:lang w:val="x-none"/>
        </w:rPr>
        <w:t xml:space="preserve"> mil </w:t>
      </w:r>
      <w:proofErr w:type="spellStart"/>
      <w:r w:rsidRPr="005C6F74">
        <w:rPr>
          <w:rFonts w:ascii="Verdana" w:hAnsi="Verdana"/>
          <w:color w:val="000000"/>
          <w:lang w:val="x-none"/>
        </w:rPr>
        <w:t>reais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definido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seguir</w:t>
      </w:r>
      <w:proofErr w:type="spellEnd"/>
      <w:r w:rsidRPr="005C6F74">
        <w:rPr>
          <w:rFonts w:ascii="Verdana" w:hAnsi="Verdana"/>
          <w:color w:val="000000"/>
          <w:lang w:val="x-none"/>
        </w:rPr>
        <w:t xml:space="preserve"> (“</w:t>
      </w:r>
      <w:r w:rsidRPr="005C6F74">
        <w:rPr>
          <w:rFonts w:ascii="Verdana" w:hAnsi="Verdana"/>
          <w:color w:val="000000"/>
          <w:u w:val="single"/>
          <w:lang w:val="x-none"/>
        </w:rPr>
        <w:t xml:space="preserve">Valor Nominal </w:t>
      </w:r>
      <w:proofErr w:type="spellStart"/>
      <w:r w:rsidRPr="005C6F74">
        <w:rPr>
          <w:rFonts w:ascii="Verdana" w:hAnsi="Verdana"/>
          <w:color w:val="000000"/>
          <w:u w:val="single"/>
          <w:lang w:val="x-none"/>
        </w:rPr>
        <w:t>Unitário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5B74BFC2" w14:textId="77777777" w:rsidR="00CB6795" w:rsidRPr="005C6F74" w:rsidRDefault="00CB6795" w:rsidP="00CB6795">
      <w:pPr>
        <w:suppressAutoHyphens/>
        <w:jc w:val="both"/>
        <w:rPr>
          <w:rFonts w:ascii="Verdana" w:hAnsi="Verdana"/>
          <w:color w:val="000000"/>
          <w:lang w:val="x-none"/>
        </w:rPr>
      </w:pPr>
    </w:p>
    <w:p w14:paraId="28ED5097"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Remuneração</w:t>
      </w:r>
      <w:proofErr w:type="spellEnd"/>
      <w:r w:rsidRPr="005C6F74">
        <w:rPr>
          <w:rFonts w:ascii="Verdana" w:hAnsi="Verdana"/>
          <w:color w:val="000000"/>
          <w:lang w:val="x-none"/>
        </w:rPr>
        <w:t xml:space="preserve">. </w:t>
      </w:r>
      <w:r w:rsidRPr="005C6F74">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5C6F74">
        <w:rPr>
          <w:rFonts w:ascii="Verdana" w:hAnsi="Verdana"/>
          <w:color w:val="000000"/>
        </w:rPr>
        <w:t xml:space="preserve"> pagos</w:t>
      </w:r>
      <w:r w:rsidRPr="005C6F74">
        <w:rPr>
          <w:rFonts w:ascii="Verdana" w:hAnsi="Verdana"/>
        </w:rPr>
        <w:t xml:space="preserve"> na Data de Vencimento das Debêntures da 1ª Série, ou seja, em 31 de </w:t>
      </w:r>
      <w:r w:rsidRPr="005C6F74">
        <w:rPr>
          <w:rFonts w:ascii="Verdana" w:hAnsi="Verdana"/>
          <w:color w:val="000000"/>
        </w:rPr>
        <w:t xml:space="preserve">maio </w:t>
      </w:r>
      <w:r w:rsidRPr="005C6F74">
        <w:rPr>
          <w:rFonts w:ascii="Verdana" w:hAnsi="Verdana"/>
        </w:rPr>
        <w:t>de 2019, juntamente com Valor Nominal Unitário das Debêntures, sem prejuízo do disposto a seguir. Caso haja prorrogação da Data de Vencimento das Debêntures da 1ª Série, nos termos da Cláusula 4.1.7.1 da Escritura de Emissão 2016, os Juros incorridos entre a Data de Subscrição até 31 de maio de 2020 serão incorporados ao Valor Nominal Unitário, conforme percentuais da Taxa DI previsto na tabela abaixo, calculados na base 252 (duzentos e cinquenta e dois) Dias Úteis, sendo os Juros devidos na Data de Vencimento da respectiva Série.</w:t>
      </w:r>
    </w:p>
    <w:p w14:paraId="333985E6" w14:textId="77777777" w:rsidR="00CB6795" w:rsidRPr="005C6F74" w:rsidRDefault="00CB6795" w:rsidP="00CB679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7"/>
        <w:gridCol w:w="3887"/>
      </w:tblGrid>
      <w:tr w:rsidR="00CB6795" w:rsidRPr="005C6F74" w14:paraId="50265067" w14:textId="77777777" w:rsidTr="00AF6440">
        <w:trPr>
          <w:tblHeader/>
        </w:trPr>
        <w:tc>
          <w:tcPr>
            <w:tcW w:w="2712" w:type="pct"/>
            <w:shd w:val="pct30" w:color="auto" w:fill="auto"/>
            <w:vAlign w:val="center"/>
          </w:tcPr>
          <w:p w14:paraId="40D2A89D" w14:textId="77777777" w:rsidR="00CB6795" w:rsidRPr="005C6F74" w:rsidRDefault="00CB6795"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Períodos de Capitalização</w:t>
            </w:r>
          </w:p>
        </w:tc>
        <w:tc>
          <w:tcPr>
            <w:tcW w:w="2288" w:type="pct"/>
            <w:shd w:val="pct30" w:color="auto" w:fill="auto"/>
            <w:vAlign w:val="center"/>
          </w:tcPr>
          <w:p w14:paraId="6C9B63A0" w14:textId="77777777" w:rsidR="00CB6795" w:rsidRPr="005C6F74" w:rsidRDefault="00CB6795"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Juros das</w:t>
            </w:r>
          </w:p>
          <w:p w14:paraId="2049F41A" w14:textId="77777777" w:rsidR="00CB6795" w:rsidRPr="005C6F74" w:rsidRDefault="00CB6795" w:rsidP="00AF6440">
            <w:pPr>
              <w:pStyle w:val="Corpodetexto2"/>
              <w:overflowPunct w:val="0"/>
              <w:spacing w:line="276" w:lineRule="auto"/>
              <w:jc w:val="center"/>
              <w:textAlignment w:val="baseline"/>
              <w:rPr>
                <w:rFonts w:ascii="Verdana" w:hAnsi="Verdana"/>
                <w:b/>
                <w:i/>
                <w:sz w:val="20"/>
              </w:rPr>
            </w:pPr>
            <w:r w:rsidRPr="005C6F74">
              <w:rPr>
                <w:rFonts w:ascii="Verdana" w:hAnsi="Verdana"/>
                <w:b/>
                <w:i/>
                <w:sz w:val="20"/>
              </w:rPr>
              <w:t>Debêntures da 1ª Série</w:t>
            </w:r>
          </w:p>
        </w:tc>
      </w:tr>
      <w:tr w:rsidR="00CB6795" w:rsidRPr="005C6F74" w14:paraId="668A40ED" w14:textId="77777777" w:rsidTr="00AF6440">
        <w:tc>
          <w:tcPr>
            <w:tcW w:w="2712" w:type="pct"/>
            <w:vAlign w:val="center"/>
          </w:tcPr>
          <w:p w14:paraId="68E759C8" w14:textId="77777777" w:rsidR="00CB6795" w:rsidRPr="005C6F74" w:rsidRDefault="00CB6795" w:rsidP="00AF6440">
            <w:pPr>
              <w:pStyle w:val="Corpodetexto2"/>
              <w:overflowPunct w:val="0"/>
              <w:spacing w:line="276" w:lineRule="auto"/>
              <w:textAlignment w:val="baseline"/>
              <w:rPr>
                <w:rFonts w:ascii="Verdana" w:hAnsi="Verdana"/>
                <w:i/>
                <w:sz w:val="20"/>
              </w:rPr>
            </w:pPr>
            <w:r w:rsidRPr="005C6F74">
              <w:rPr>
                <w:rFonts w:ascii="Verdana" w:hAnsi="Verdana"/>
                <w:i/>
                <w:sz w:val="20"/>
              </w:rPr>
              <w:t>(a) Data de Subscrição para as Debêntures da 1ª Série, Debêntures da 4ª Série, Debêntures da 5ª Série e Debêntures da 6ª Série, e (b) Data de Emissão para as Debêntures da 2ª e 3ª Séries, até 31 de maio de 2017</w:t>
            </w:r>
          </w:p>
        </w:tc>
        <w:tc>
          <w:tcPr>
            <w:tcW w:w="2288" w:type="pct"/>
            <w:vAlign w:val="center"/>
          </w:tcPr>
          <w:p w14:paraId="0E6C29BF" w14:textId="77777777" w:rsidR="00CB6795" w:rsidRPr="005C6F74" w:rsidRDefault="00CB6795"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B6795" w:rsidRPr="005C6F74" w14:paraId="48BDE373" w14:textId="77777777" w:rsidTr="00AF6440">
        <w:tc>
          <w:tcPr>
            <w:tcW w:w="2712" w:type="pct"/>
            <w:vAlign w:val="center"/>
          </w:tcPr>
          <w:p w14:paraId="60E9BB4F" w14:textId="77777777" w:rsidR="00CB6795" w:rsidRPr="005C6F74" w:rsidRDefault="00CB6795"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2017 até 31 de maio de 2018</w:t>
            </w:r>
          </w:p>
        </w:tc>
        <w:tc>
          <w:tcPr>
            <w:tcW w:w="2288" w:type="pct"/>
            <w:vAlign w:val="center"/>
          </w:tcPr>
          <w:p w14:paraId="01C39F2B" w14:textId="77777777" w:rsidR="00CB6795" w:rsidRPr="005C6F74" w:rsidRDefault="00CB6795"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120%</w:t>
            </w:r>
          </w:p>
        </w:tc>
      </w:tr>
      <w:tr w:rsidR="00CB6795" w:rsidRPr="005C6F74" w14:paraId="4EC857D0" w14:textId="77777777" w:rsidTr="00AF6440">
        <w:tc>
          <w:tcPr>
            <w:tcW w:w="2712" w:type="pct"/>
            <w:vAlign w:val="center"/>
          </w:tcPr>
          <w:p w14:paraId="37CBA0C6" w14:textId="77777777" w:rsidR="00CB6795" w:rsidRPr="005C6F74" w:rsidRDefault="00CB6795"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2018 até 31 de maio de 2019</w:t>
            </w:r>
          </w:p>
        </w:tc>
        <w:tc>
          <w:tcPr>
            <w:tcW w:w="2288" w:type="pct"/>
            <w:vAlign w:val="center"/>
          </w:tcPr>
          <w:p w14:paraId="19E3AF4A" w14:textId="77777777" w:rsidR="00CB6795" w:rsidRPr="005C6F74" w:rsidRDefault="00CB6795"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r w:rsidR="00CB6795" w:rsidRPr="005C6F74" w14:paraId="37CBBF78" w14:textId="77777777" w:rsidTr="00AF6440">
        <w:tc>
          <w:tcPr>
            <w:tcW w:w="2712" w:type="pct"/>
            <w:vAlign w:val="center"/>
          </w:tcPr>
          <w:p w14:paraId="76DDADA9" w14:textId="77777777" w:rsidR="00CB6795" w:rsidRPr="005C6F74" w:rsidRDefault="00CB6795" w:rsidP="00AF6440">
            <w:pPr>
              <w:pStyle w:val="Corpodetexto2"/>
              <w:overflowPunct w:val="0"/>
              <w:spacing w:line="276" w:lineRule="auto"/>
              <w:textAlignment w:val="baseline"/>
              <w:rPr>
                <w:rFonts w:ascii="Verdana" w:hAnsi="Verdana"/>
                <w:i/>
                <w:sz w:val="20"/>
              </w:rPr>
            </w:pPr>
            <w:r w:rsidRPr="005C6F74">
              <w:rPr>
                <w:rFonts w:ascii="Verdana" w:hAnsi="Verdana"/>
                <w:i/>
                <w:sz w:val="20"/>
              </w:rPr>
              <w:t>31 de maio de 2019 até 31 de agosto de 2020</w:t>
            </w:r>
          </w:p>
        </w:tc>
        <w:tc>
          <w:tcPr>
            <w:tcW w:w="2288" w:type="pct"/>
            <w:vAlign w:val="center"/>
          </w:tcPr>
          <w:p w14:paraId="315C2A33" w14:textId="77777777" w:rsidR="00CB6795" w:rsidRPr="005C6F74" w:rsidRDefault="00CB6795" w:rsidP="00AF6440">
            <w:pPr>
              <w:pStyle w:val="Corpodetexto2"/>
              <w:overflowPunct w:val="0"/>
              <w:spacing w:line="276" w:lineRule="auto"/>
              <w:jc w:val="center"/>
              <w:textAlignment w:val="baseline"/>
              <w:rPr>
                <w:rFonts w:ascii="Verdana" w:hAnsi="Verdana"/>
                <w:i/>
                <w:sz w:val="20"/>
              </w:rPr>
            </w:pPr>
            <w:r w:rsidRPr="005C6F74">
              <w:rPr>
                <w:rFonts w:ascii="Verdana" w:hAnsi="Verdana"/>
                <w:i/>
                <w:sz w:val="20"/>
              </w:rPr>
              <w:t>130%</w:t>
            </w:r>
          </w:p>
        </w:tc>
      </w:tr>
    </w:tbl>
    <w:p w14:paraId="1E7D2960" w14:textId="77777777" w:rsidR="00CB6795" w:rsidRPr="005C6F74" w:rsidRDefault="00CB6795" w:rsidP="00CB6795">
      <w:pPr>
        <w:suppressAutoHyphens/>
        <w:jc w:val="both"/>
        <w:rPr>
          <w:rFonts w:ascii="Verdana" w:hAnsi="Verdana"/>
          <w:color w:val="000000"/>
          <w:lang w:val="x-none"/>
        </w:rPr>
      </w:pPr>
    </w:p>
    <w:p w14:paraId="42A905FE"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Amortização</w:t>
      </w:r>
      <w:r w:rsidRPr="005C6F74">
        <w:rPr>
          <w:rFonts w:ascii="Verdana" w:hAnsi="Verdana"/>
          <w:color w:val="000000"/>
          <w:lang w:val="x-none"/>
        </w:rPr>
        <w:t xml:space="preserve">. 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amortização</w:t>
      </w:r>
      <w:proofErr w:type="spellEnd"/>
      <w:r w:rsidRPr="005C6F74">
        <w:rPr>
          <w:rFonts w:ascii="Verdana" w:hAnsi="Verdana"/>
          <w:color w:val="000000"/>
          <w:lang w:val="x-none"/>
        </w:rPr>
        <w:t xml:space="preserve"> do Valor Nominal </w:t>
      </w:r>
      <w:proofErr w:type="spellStart"/>
      <w:r w:rsidRPr="005C6F74">
        <w:rPr>
          <w:rFonts w:ascii="Verdana" w:hAnsi="Verdana"/>
          <w:color w:val="000000"/>
          <w:lang w:val="x-none"/>
        </w:rPr>
        <w:t>Unitário</w:t>
      </w:r>
      <w:proofErr w:type="spellEnd"/>
      <w:r w:rsidRPr="005C6F74">
        <w:rPr>
          <w:rFonts w:ascii="Verdana" w:hAnsi="Verdana"/>
          <w:color w:val="000000"/>
          <w:lang w:val="x-none"/>
        </w:rPr>
        <w:t xml:space="preserve"> e </w:t>
      </w:r>
      <w:r w:rsidRPr="005C6F74">
        <w:rPr>
          <w:rFonts w:ascii="Verdana" w:hAnsi="Verdana"/>
          <w:color w:val="000000"/>
        </w:rPr>
        <w:t xml:space="preserve">da </w:t>
      </w:r>
      <w:r w:rsidRPr="005C6F74">
        <w:rPr>
          <w:rFonts w:ascii="Verdana" w:hAnsi="Verdana"/>
        </w:rPr>
        <w:t>Remuneração Debêntures 2016 da 1ª Série</w:t>
      </w:r>
      <w:r w:rsidRPr="005C6F74">
        <w:rPr>
          <w:rFonts w:ascii="Verdana" w:hAnsi="Verdana"/>
          <w:color w:val="000000"/>
          <w:lang w:val="x-none"/>
        </w:rPr>
        <w:t xml:space="preserve">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realizado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data do </w:t>
      </w:r>
      <w:proofErr w:type="spellStart"/>
      <w:r w:rsidRPr="005C6F74">
        <w:rPr>
          <w:rFonts w:ascii="Verdana" w:hAnsi="Verdana"/>
          <w:color w:val="000000"/>
          <w:lang w:val="x-none"/>
        </w:rPr>
        <w:t>seu</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seja</w:t>
      </w:r>
      <w:proofErr w:type="spellEnd"/>
      <w:r w:rsidRPr="005C6F74">
        <w:rPr>
          <w:rFonts w:ascii="Verdana" w:hAnsi="Verdana"/>
          <w:color w:val="000000"/>
          <w:lang w:val="x-none"/>
        </w:rPr>
        <w:t xml:space="preserve">, </w:t>
      </w:r>
      <w:r w:rsidRPr="005C6F74">
        <w:rPr>
          <w:rFonts w:ascii="Verdana" w:hAnsi="Verdana"/>
          <w:color w:val="000000"/>
        </w:rPr>
        <w:t>31 de agosto de 2020</w:t>
      </w:r>
      <w:r w:rsidRPr="005C6F74">
        <w:rPr>
          <w:rFonts w:ascii="Verdana" w:hAnsi="Verdana"/>
          <w:color w:val="000000"/>
          <w:lang w:val="x-none"/>
        </w:rPr>
        <w:t>.</w:t>
      </w:r>
    </w:p>
    <w:p w14:paraId="6957AB00" w14:textId="77777777" w:rsidR="00CB6795" w:rsidRPr="005C6F74" w:rsidRDefault="00CB6795" w:rsidP="00CB6795">
      <w:pPr>
        <w:suppressAutoHyphens/>
        <w:jc w:val="both"/>
        <w:rPr>
          <w:rFonts w:ascii="Verdana" w:hAnsi="Verdana"/>
          <w:color w:val="000000"/>
          <w:lang w:val="x-none"/>
        </w:rPr>
      </w:pPr>
    </w:p>
    <w:p w14:paraId="63481503"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Forma</w:t>
      </w:r>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nominativas</w:t>
      </w:r>
      <w:proofErr w:type="spellEnd"/>
      <w:r w:rsidRPr="005C6F74">
        <w:rPr>
          <w:rFonts w:ascii="Verdana" w:hAnsi="Verdana"/>
          <w:color w:val="000000"/>
          <w:lang w:val="x-none"/>
        </w:rPr>
        <w:t xml:space="preserve"> e </w:t>
      </w:r>
      <w:proofErr w:type="spellStart"/>
      <w:r w:rsidRPr="005C6F74">
        <w:rPr>
          <w:rFonts w:ascii="Verdana" w:hAnsi="Verdana"/>
          <w:color w:val="000000"/>
          <w:lang w:val="x-none"/>
        </w:rPr>
        <w:t>escriturais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cautelas</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certificados</w:t>
      </w:r>
      <w:proofErr w:type="spellEnd"/>
      <w:r w:rsidRPr="005C6F74">
        <w:rPr>
          <w:rFonts w:ascii="Verdana" w:hAnsi="Verdana"/>
          <w:color w:val="000000"/>
          <w:lang w:val="x-none"/>
        </w:rPr>
        <w:t>.</w:t>
      </w:r>
    </w:p>
    <w:p w14:paraId="5F5AF126" w14:textId="77777777" w:rsidR="00CB6795" w:rsidRPr="005C6F74" w:rsidRDefault="00CB6795" w:rsidP="00CB6795">
      <w:pPr>
        <w:ind w:left="708"/>
        <w:rPr>
          <w:rFonts w:ascii="Verdana" w:hAnsi="Verdana"/>
          <w:color w:val="000000"/>
          <w:lang w:val="x-none"/>
        </w:rPr>
      </w:pPr>
    </w:p>
    <w:p w14:paraId="3EE22F92"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Espécie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espécie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real, com </w:t>
      </w:r>
      <w:proofErr w:type="spellStart"/>
      <w:r w:rsidRPr="005C6F74">
        <w:rPr>
          <w:rFonts w:ascii="Verdana" w:hAnsi="Verdana"/>
          <w:color w:val="000000"/>
          <w:lang w:val="x-none"/>
        </w:rPr>
        <w:t>garantia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fidejussória</w:t>
      </w:r>
      <w:proofErr w:type="spellEnd"/>
      <w:r w:rsidRPr="005C6F74">
        <w:rPr>
          <w:rFonts w:ascii="Verdana" w:hAnsi="Verdana"/>
          <w:color w:val="000000"/>
          <w:lang w:val="x-none"/>
        </w:rPr>
        <w:t xml:space="preserve">. </w:t>
      </w:r>
    </w:p>
    <w:p w14:paraId="0647DC0B" w14:textId="77777777" w:rsidR="00CB6795" w:rsidRPr="005C6F74" w:rsidRDefault="00CB6795" w:rsidP="00CB6795">
      <w:pPr>
        <w:ind w:left="708"/>
        <w:rPr>
          <w:rFonts w:ascii="Verdana" w:hAnsi="Verdana"/>
          <w:color w:val="000000"/>
          <w:lang w:val="x-none"/>
        </w:rPr>
      </w:pPr>
    </w:p>
    <w:p w14:paraId="0DD149F9"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Conversibilidade</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são</w:t>
      </w:r>
      <w:proofErr w:type="spellEnd"/>
      <w:r w:rsidRPr="005C6F74">
        <w:rPr>
          <w:rFonts w:ascii="Verdana" w:hAnsi="Verdana"/>
          <w:color w:val="000000"/>
          <w:lang w:val="x-none"/>
        </w:rPr>
        <w:t xml:space="preserve"> simples,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conversíveis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ações</w:t>
      </w:r>
      <w:proofErr w:type="spellEnd"/>
      <w:r w:rsidRPr="005C6F74">
        <w:rPr>
          <w:rFonts w:ascii="Verdana" w:hAnsi="Verdana"/>
          <w:color w:val="000000"/>
          <w:lang w:val="x-none"/>
        </w:rPr>
        <w:t>.</w:t>
      </w:r>
    </w:p>
    <w:p w14:paraId="310F7CDF" w14:textId="77777777" w:rsidR="00CB6795" w:rsidRPr="005C6F74" w:rsidRDefault="00CB6795" w:rsidP="00CB6795">
      <w:pPr>
        <w:ind w:left="708"/>
        <w:rPr>
          <w:rFonts w:ascii="Verdana" w:hAnsi="Verdana"/>
          <w:color w:val="000000"/>
          <w:lang w:val="x-none"/>
        </w:rPr>
      </w:pPr>
    </w:p>
    <w:p w14:paraId="3A363F51"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lang w:val="x-none"/>
        </w:rPr>
        <w:t xml:space="preserve">. 15 de </w:t>
      </w:r>
      <w:proofErr w:type="spellStart"/>
      <w:r w:rsidRPr="005C6F74">
        <w:rPr>
          <w:rFonts w:ascii="Verdana" w:hAnsi="Verdana"/>
          <w:color w:val="000000"/>
          <w:lang w:val="x-none"/>
        </w:rPr>
        <w:t>julho</w:t>
      </w:r>
      <w:proofErr w:type="spellEnd"/>
      <w:r w:rsidRPr="005C6F74">
        <w:rPr>
          <w:rFonts w:ascii="Verdana" w:hAnsi="Verdana"/>
          <w:color w:val="000000"/>
          <w:lang w:val="x-none"/>
        </w:rPr>
        <w:t xml:space="preserve"> de 2016 (“</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Emissão</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4E27EB21" w14:textId="77777777" w:rsidR="00CB6795" w:rsidRPr="005C6F74" w:rsidRDefault="00CB6795" w:rsidP="00CB6795">
      <w:pPr>
        <w:ind w:left="708"/>
        <w:rPr>
          <w:rFonts w:ascii="Verdana" w:hAnsi="Verdana"/>
          <w:color w:val="000000"/>
          <w:lang w:val="x-none"/>
        </w:rPr>
      </w:pPr>
    </w:p>
    <w:p w14:paraId="6C742F9F"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lastRenderedPageBreak/>
        <w:t>Comprovação</w:t>
      </w:r>
      <w:proofErr w:type="spellEnd"/>
      <w:r w:rsidRPr="005C6F74">
        <w:rPr>
          <w:rFonts w:ascii="Verdana" w:hAnsi="Verdana"/>
          <w:color w:val="000000"/>
          <w:u w:val="single"/>
          <w:lang w:val="x-none"/>
        </w:rPr>
        <w:t xml:space="preserve"> de </w:t>
      </w:r>
      <w:proofErr w:type="spellStart"/>
      <w:r w:rsidRPr="005C6F74">
        <w:rPr>
          <w:rFonts w:ascii="Verdana" w:hAnsi="Verdana"/>
          <w:color w:val="000000"/>
          <w:u w:val="single"/>
          <w:lang w:val="x-none"/>
        </w:rPr>
        <w:t>titularidade</w:t>
      </w:r>
      <w:proofErr w:type="spellEnd"/>
      <w:r w:rsidRPr="005C6F74">
        <w:rPr>
          <w:rFonts w:ascii="Verdana" w:hAnsi="Verdana"/>
          <w:color w:val="000000"/>
          <w:lang w:val="x-none"/>
        </w:rPr>
        <w:t xml:space="preserve">. Para </w:t>
      </w:r>
      <w:proofErr w:type="spellStart"/>
      <w:r w:rsidRPr="005C6F74">
        <w:rPr>
          <w:rFonts w:ascii="Verdana" w:hAnsi="Verdana"/>
          <w:color w:val="000000"/>
          <w:lang w:val="x-none"/>
        </w:rPr>
        <w:t>todos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fins de </w:t>
      </w:r>
      <w:proofErr w:type="spellStart"/>
      <w:r w:rsidRPr="005C6F74">
        <w:rPr>
          <w:rFonts w:ascii="Verdana" w:hAnsi="Verdana"/>
          <w:color w:val="000000"/>
          <w:lang w:val="x-none"/>
        </w:rPr>
        <w:t>direito</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conta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depósito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emitido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pelo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escriturador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Adicionalmente</w:t>
      </w:r>
      <w:proofErr w:type="spellEnd"/>
      <w:r w:rsidRPr="005C6F74">
        <w:rPr>
          <w:rFonts w:ascii="Verdana" w:hAnsi="Verdana"/>
          <w:color w:val="000000"/>
          <w:lang w:val="x-none"/>
        </w:rPr>
        <w:t xml:space="preserve">, com </w:t>
      </w:r>
      <w:proofErr w:type="spellStart"/>
      <w:r w:rsidRPr="005C6F74">
        <w:rPr>
          <w:rFonts w:ascii="Verdana" w:hAnsi="Verdana"/>
          <w:color w:val="000000"/>
          <w:lang w:val="x-none"/>
        </w:rPr>
        <w:t>relação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às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estiverem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custodiadas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eletronicamente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CETIP, </w:t>
      </w:r>
      <w:proofErr w:type="spellStart"/>
      <w:r w:rsidRPr="005C6F74">
        <w:rPr>
          <w:rFonts w:ascii="Verdana" w:hAnsi="Verdana"/>
          <w:color w:val="000000"/>
          <w:lang w:val="x-none"/>
        </w:rPr>
        <w:t>será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expedido</w:t>
      </w:r>
      <w:proofErr w:type="spellEnd"/>
      <w:r w:rsidRPr="005C6F74">
        <w:rPr>
          <w:rFonts w:ascii="Verdana" w:hAnsi="Verdana"/>
          <w:color w:val="000000"/>
          <w:lang w:val="x-none"/>
        </w:rPr>
        <w:t xml:space="preserve"> por </w:t>
      </w:r>
      <w:proofErr w:type="spellStart"/>
      <w:r w:rsidRPr="005C6F74">
        <w:rPr>
          <w:rFonts w:ascii="Verdana" w:hAnsi="Verdana"/>
          <w:color w:val="000000"/>
          <w:lang w:val="x-none"/>
        </w:rPr>
        <w:t>essa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extrato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nome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cada</w:t>
      </w:r>
      <w:proofErr w:type="spellEnd"/>
      <w:r w:rsidRPr="005C6F74">
        <w:rPr>
          <w:rFonts w:ascii="Verdana" w:hAnsi="Verdana"/>
          <w:color w:val="000000"/>
          <w:lang w:val="x-none"/>
        </w:rPr>
        <w:t xml:space="preserve"> um dos </w:t>
      </w:r>
      <w:proofErr w:type="spellStart"/>
      <w:r w:rsidRPr="005C6F74">
        <w:rPr>
          <w:rFonts w:ascii="Verdana" w:hAnsi="Verdana"/>
          <w:color w:val="000000"/>
          <w:lang w:val="x-none"/>
        </w:rPr>
        <w:t>Debenturistas</w:t>
      </w:r>
      <w:proofErr w:type="spellEnd"/>
      <w:r w:rsidRPr="005C6F74">
        <w:rPr>
          <w:rFonts w:ascii="Verdana" w:hAnsi="Verdana"/>
          <w:color w:val="000000"/>
          <w:lang w:val="x-none"/>
        </w:rPr>
        <w:t xml:space="preserve"> 2016, que </w:t>
      </w:r>
      <w:proofErr w:type="spellStart"/>
      <w:r w:rsidRPr="005C6F74">
        <w:rPr>
          <w:rFonts w:ascii="Verdana" w:hAnsi="Verdana"/>
          <w:color w:val="000000"/>
          <w:lang w:val="x-none"/>
        </w:rPr>
        <w:t>servirá</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comprovante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titularidade</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tais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w:t>
      </w:r>
    </w:p>
    <w:p w14:paraId="4053D069" w14:textId="77777777" w:rsidR="00CB6795" w:rsidRPr="005C6F74" w:rsidRDefault="00CB6795" w:rsidP="00CB6795">
      <w:pPr>
        <w:ind w:left="708"/>
        <w:rPr>
          <w:rFonts w:ascii="Verdana" w:hAnsi="Verdana"/>
          <w:color w:val="000000"/>
          <w:lang w:val="x-none"/>
        </w:rPr>
      </w:pPr>
    </w:p>
    <w:p w14:paraId="6A6F2A7A"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Ressalvadas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hipóteses</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vencimento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antecipado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 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r w:rsidRPr="005C6F74">
        <w:rPr>
          <w:rFonts w:ascii="Verdana" w:hAnsi="Verdana"/>
          <w:color w:val="000000"/>
        </w:rPr>
        <w:t>terão vencimento</w:t>
      </w:r>
      <w:r w:rsidRPr="005C6F74">
        <w:rPr>
          <w:rFonts w:ascii="Verdana" w:hAnsi="Verdana"/>
          <w:color w:val="000000"/>
          <w:lang w:val="x-none"/>
        </w:rPr>
        <w:t xml:space="preserve"> </w:t>
      </w:r>
      <w:r w:rsidRPr="005C6F74">
        <w:rPr>
          <w:rFonts w:ascii="Verdana" w:hAnsi="Verdana"/>
          <w:color w:val="000000"/>
        </w:rPr>
        <w:t xml:space="preserve">em </w:t>
      </w:r>
      <w:r w:rsidRPr="005C6F74">
        <w:rPr>
          <w:rFonts w:ascii="Verdana" w:hAnsi="Verdana"/>
        </w:rPr>
        <w:t xml:space="preserve">31 de </w:t>
      </w:r>
      <w:r>
        <w:rPr>
          <w:rFonts w:ascii="Verdana" w:hAnsi="Verdana"/>
        </w:rPr>
        <w:t>agosto</w:t>
      </w:r>
      <w:r w:rsidRPr="005C6F74">
        <w:rPr>
          <w:rFonts w:ascii="Verdana" w:hAnsi="Verdana"/>
        </w:rPr>
        <w:t xml:space="preserve"> 2020</w:t>
      </w:r>
      <w:r w:rsidRPr="005C6F74">
        <w:rPr>
          <w:rFonts w:ascii="Verdana" w:hAnsi="Verdana"/>
          <w:color w:val="000000"/>
        </w:rPr>
        <w:t xml:space="preserve"> </w:t>
      </w:r>
      <w:r w:rsidRPr="005C6F74">
        <w:rPr>
          <w:rFonts w:ascii="Verdana" w:hAnsi="Verdana"/>
          <w:color w:val="000000"/>
          <w:lang w:val="x-none"/>
        </w:rPr>
        <w:t>(“</w:t>
      </w:r>
      <w:r w:rsidRPr="005C6F74">
        <w:rPr>
          <w:rFonts w:ascii="Verdana" w:hAnsi="Verdana"/>
          <w:color w:val="000000"/>
          <w:u w:val="single"/>
          <w:lang w:val="x-none"/>
        </w:rPr>
        <w:t xml:space="preserve">Data de </w:t>
      </w:r>
      <w:proofErr w:type="spellStart"/>
      <w:r w:rsidRPr="005C6F74">
        <w:rPr>
          <w:rFonts w:ascii="Verdana" w:hAnsi="Verdana"/>
          <w:color w:val="000000"/>
          <w:u w:val="single"/>
          <w:lang w:val="x-none"/>
        </w:rPr>
        <w:t>Vencimento</w:t>
      </w:r>
      <w:proofErr w:type="spellEnd"/>
      <w:r w:rsidRPr="005C6F74">
        <w:rPr>
          <w:rFonts w:ascii="Verdana" w:hAnsi="Verdana"/>
          <w:color w:val="000000"/>
          <w:u w:val="single"/>
          <w:lang w:val="x-none"/>
        </w:rPr>
        <w:t xml:space="preserve"> das </w:t>
      </w:r>
      <w:proofErr w:type="spellStart"/>
      <w:r w:rsidRPr="005C6F74">
        <w:rPr>
          <w:rFonts w:ascii="Verdana" w:hAnsi="Verdana"/>
          <w:color w:val="000000"/>
          <w:u w:val="single"/>
          <w:lang w:val="x-none"/>
        </w:rPr>
        <w:t>Debêntures</w:t>
      </w:r>
      <w:proofErr w:type="spellEnd"/>
      <w:r w:rsidRPr="005C6F74">
        <w:rPr>
          <w:rFonts w:ascii="Verdana" w:hAnsi="Verdana"/>
          <w:color w:val="000000"/>
          <w:u w:val="single"/>
          <w:lang w:val="x-none"/>
        </w:rPr>
        <w:t xml:space="preserve"> 2016</w:t>
      </w:r>
      <w:r w:rsidRPr="005C6F74">
        <w:rPr>
          <w:rFonts w:ascii="Verdana" w:hAnsi="Verdana"/>
          <w:color w:val="000000"/>
          <w:lang w:val="x-none"/>
        </w:rPr>
        <w:t>”).</w:t>
      </w:r>
    </w:p>
    <w:p w14:paraId="45BD7E76" w14:textId="77777777" w:rsidR="00CB6795" w:rsidRPr="005C6F74" w:rsidRDefault="00CB6795" w:rsidP="00CB6795">
      <w:pPr>
        <w:ind w:left="708"/>
        <w:rPr>
          <w:rFonts w:ascii="Verdana" w:hAnsi="Verdana"/>
          <w:color w:val="000000"/>
          <w:lang w:val="x-none"/>
        </w:rPr>
      </w:pPr>
    </w:p>
    <w:p w14:paraId="11A93D2D" w14:textId="77777777" w:rsidR="00CB6795" w:rsidRPr="005C6F74" w:rsidRDefault="00CB6795" w:rsidP="00CB6795">
      <w:pPr>
        <w:numPr>
          <w:ilvl w:val="4"/>
          <w:numId w:val="40"/>
        </w:numPr>
        <w:suppressAutoHyphens/>
        <w:ind w:left="0" w:firstLine="0"/>
        <w:jc w:val="both"/>
        <w:rPr>
          <w:rFonts w:ascii="Verdana" w:hAnsi="Verdana"/>
          <w:color w:val="000000"/>
          <w:lang w:val="x-none"/>
        </w:rPr>
      </w:pPr>
      <w:r w:rsidRPr="005C6F74">
        <w:rPr>
          <w:rFonts w:ascii="Verdana" w:hAnsi="Verdana"/>
          <w:color w:val="000000"/>
          <w:u w:val="single"/>
        </w:rPr>
        <w:t>Hipóteses de vencimento antecipado das Debêntures 2016</w:t>
      </w:r>
      <w:r w:rsidRPr="005C6F74">
        <w:rPr>
          <w:rFonts w:ascii="Verdana" w:hAnsi="Verdana"/>
          <w:color w:val="000000"/>
        </w:rPr>
        <w:t>. Aquelas previstas no item 5.1 da Escritura de Emissão 2016.</w:t>
      </w:r>
    </w:p>
    <w:p w14:paraId="249CA5B1" w14:textId="77777777" w:rsidR="00CB6795" w:rsidRPr="005C6F74" w:rsidRDefault="00CB6795" w:rsidP="00CB6795">
      <w:pPr>
        <w:ind w:left="708"/>
        <w:rPr>
          <w:rFonts w:ascii="Verdana" w:hAnsi="Verdana"/>
          <w:color w:val="000000"/>
          <w:lang w:val="x-none"/>
        </w:rPr>
      </w:pPr>
    </w:p>
    <w:p w14:paraId="288D2F93"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Penalidades</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caso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no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qualquer</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quantia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devida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titulares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débitos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ficarão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sujeitos</w:t>
      </w:r>
      <w:proofErr w:type="spellEnd"/>
      <w:r w:rsidRPr="005C6F74">
        <w:rPr>
          <w:rFonts w:ascii="Verdana" w:hAnsi="Verdana"/>
          <w:color w:val="000000"/>
          <w:lang w:val="x-none"/>
        </w:rPr>
        <w:t xml:space="preserve"> a </w:t>
      </w:r>
      <w:proofErr w:type="spellStart"/>
      <w:r w:rsidRPr="005C6F74">
        <w:rPr>
          <w:rFonts w:ascii="Verdana" w:hAnsi="Verdana"/>
          <w:color w:val="000000"/>
          <w:lang w:val="x-none"/>
        </w:rPr>
        <w:t>multa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moratória</w:t>
      </w:r>
      <w:proofErr w:type="spellEnd"/>
      <w:r w:rsidRPr="005C6F74">
        <w:rPr>
          <w:rFonts w:ascii="Verdana" w:hAnsi="Verdana"/>
          <w:color w:val="000000"/>
          <w:lang w:val="x-none"/>
        </w:rPr>
        <w:t xml:space="preserve"> de 2% (</w:t>
      </w:r>
      <w:proofErr w:type="spellStart"/>
      <w:r w:rsidRPr="005C6F74">
        <w:rPr>
          <w:rFonts w:ascii="Verdana" w:hAnsi="Verdana"/>
          <w:color w:val="000000"/>
          <w:lang w:val="x-none"/>
        </w:rPr>
        <w:t>dois</w:t>
      </w:r>
      <w:proofErr w:type="spellEnd"/>
      <w:r w:rsidRPr="005C6F74">
        <w:rPr>
          <w:rFonts w:ascii="Verdana" w:hAnsi="Verdana"/>
          <w:color w:val="000000"/>
          <w:lang w:val="x-none"/>
        </w:rPr>
        <w:t xml:space="preserve"> por cento) e </w:t>
      </w:r>
      <w:proofErr w:type="spellStart"/>
      <w:r w:rsidRPr="005C6F74">
        <w:rPr>
          <w:rFonts w:ascii="Verdana" w:hAnsi="Verdana"/>
          <w:color w:val="000000"/>
          <w:lang w:val="x-none"/>
        </w:rPr>
        <w:t>juros</w:t>
      </w:r>
      <w:proofErr w:type="spellEnd"/>
      <w:r w:rsidRPr="005C6F74">
        <w:rPr>
          <w:rFonts w:ascii="Verdana" w:hAnsi="Verdana"/>
          <w:color w:val="000000"/>
          <w:lang w:val="x-none"/>
        </w:rPr>
        <w:t xml:space="preserve"> de mora de 1% (um por cento) </w:t>
      </w:r>
      <w:proofErr w:type="spellStart"/>
      <w:r w:rsidRPr="005C6F74">
        <w:rPr>
          <w:rFonts w:ascii="Verdana" w:hAnsi="Verdana"/>
          <w:color w:val="000000"/>
          <w:lang w:val="x-none"/>
        </w:rPr>
        <w:t>ao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mês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r w:rsidRPr="005C6F74">
        <w:rPr>
          <w:rFonts w:ascii="Verdana" w:hAnsi="Verdana"/>
          <w:i/>
          <w:color w:val="000000"/>
          <w:lang w:val="x-none"/>
        </w:rPr>
        <w:t>pro rata die</w:t>
      </w:r>
      <w:r w:rsidRPr="005C6F74">
        <w:rPr>
          <w:rFonts w:ascii="Verdana" w:hAnsi="Verdana"/>
          <w:color w:val="000000"/>
          <w:lang w:val="x-none"/>
        </w:rPr>
        <w:t xml:space="preserve">, </w:t>
      </w:r>
      <w:proofErr w:type="spellStart"/>
      <w:r w:rsidRPr="005C6F74">
        <w:rPr>
          <w:rFonts w:ascii="Verdana" w:hAnsi="Verdana"/>
          <w:color w:val="000000"/>
          <w:lang w:val="x-none"/>
        </w:rPr>
        <w:t>acrescido</w:t>
      </w:r>
      <w:proofErr w:type="spellEnd"/>
      <w:r w:rsidRPr="005C6F74">
        <w:rPr>
          <w:rFonts w:ascii="Verdana" w:hAnsi="Verdana"/>
          <w:color w:val="000000"/>
          <w:lang w:val="x-none"/>
        </w:rPr>
        <w:t xml:space="preserve"> da </w:t>
      </w:r>
      <w:proofErr w:type="spellStart"/>
      <w:r w:rsidRPr="005C6F74">
        <w:rPr>
          <w:rFonts w:ascii="Verdana" w:hAnsi="Verdana"/>
          <w:color w:val="000000"/>
          <w:lang w:val="x-none"/>
        </w:rPr>
        <w:t>Remuneração</w:t>
      </w:r>
      <w:proofErr w:type="spellEnd"/>
      <w:r w:rsidRPr="005C6F74">
        <w:rPr>
          <w:rFonts w:ascii="Verdana" w:hAnsi="Verdana"/>
          <w:color w:val="000000"/>
          <w:lang w:val="x-none"/>
        </w:rPr>
        <w:t xml:space="preserve"> 2016, </w:t>
      </w:r>
      <w:proofErr w:type="spellStart"/>
      <w:r w:rsidRPr="005C6F74">
        <w:rPr>
          <w:rFonts w:ascii="Verdana" w:hAnsi="Verdana"/>
          <w:color w:val="000000"/>
          <w:lang w:val="x-none"/>
        </w:rPr>
        <w:t>calculados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sobre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valores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em</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atraso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desde</w:t>
      </w:r>
      <w:proofErr w:type="spellEnd"/>
      <w:r w:rsidRPr="005C6F74">
        <w:rPr>
          <w:rFonts w:ascii="Verdana" w:hAnsi="Verdana"/>
          <w:color w:val="000000"/>
          <w:lang w:val="x-none"/>
        </w:rPr>
        <w:t xml:space="preserve"> a data de </w:t>
      </w:r>
      <w:proofErr w:type="spellStart"/>
      <w:r w:rsidRPr="005C6F74">
        <w:rPr>
          <w:rFonts w:ascii="Verdana" w:hAnsi="Verdana"/>
          <w:color w:val="000000"/>
          <w:lang w:val="x-none"/>
        </w:rPr>
        <w:t>inadimplemento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até</w:t>
      </w:r>
      <w:proofErr w:type="spellEnd"/>
      <w:r w:rsidRPr="005C6F74">
        <w:rPr>
          <w:rFonts w:ascii="Verdana" w:hAnsi="Verdana"/>
          <w:color w:val="000000"/>
          <w:lang w:val="x-none"/>
        </w:rPr>
        <w:t xml:space="preserve"> a data do </w:t>
      </w:r>
      <w:proofErr w:type="spellStart"/>
      <w:r w:rsidRPr="005C6F74">
        <w:rPr>
          <w:rFonts w:ascii="Verdana" w:hAnsi="Verdana"/>
          <w:color w:val="000000"/>
          <w:lang w:val="x-none"/>
        </w:rPr>
        <w:t>pagamento</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independentemente</w:t>
      </w:r>
      <w:proofErr w:type="spellEnd"/>
      <w:r w:rsidRPr="005C6F74">
        <w:rPr>
          <w:rFonts w:ascii="Verdana" w:hAnsi="Verdana"/>
          <w:color w:val="000000"/>
          <w:lang w:val="x-none"/>
        </w:rPr>
        <w:t xml:space="preserve"> de aviso, </w:t>
      </w:r>
      <w:proofErr w:type="spellStart"/>
      <w:r w:rsidRPr="005C6F74">
        <w:rPr>
          <w:rFonts w:ascii="Verdana" w:hAnsi="Verdana"/>
          <w:color w:val="000000"/>
          <w:lang w:val="x-none"/>
        </w:rPr>
        <w:t>notificação</w:t>
      </w:r>
      <w:proofErr w:type="spellEnd"/>
      <w:r w:rsidRPr="005C6F74">
        <w:rPr>
          <w:rFonts w:ascii="Verdana" w:hAnsi="Verdana"/>
          <w:color w:val="000000"/>
          <w:lang w:val="x-none"/>
        </w:rPr>
        <w:t xml:space="preserve"> ou </w:t>
      </w:r>
      <w:proofErr w:type="spellStart"/>
      <w:r w:rsidRPr="005C6F74">
        <w:rPr>
          <w:rFonts w:ascii="Verdana" w:hAnsi="Verdana"/>
          <w:color w:val="000000"/>
          <w:lang w:val="x-none"/>
        </w:rPr>
        <w:t>interpelação</w:t>
      </w:r>
      <w:proofErr w:type="spellEnd"/>
      <w:r w:rsidRPr="005C6F74">
        <w:rPr>
          <w:rFonts w:ascii="Verdana" w:hAnsi="Verdana"/>
          <w:color w:val="000000"/>
          <w:lang w:val="x-none"/>
        </w:rPr>
        <w:t xml:space="preserve"> judicial ou extrajudicial.</w:t>
      </w:r>
    </w:p>
    <w:p w14:paraId="4B66DDB0" w14:textId="77777777" w:rsidR="00CB6795" w:rsidRPr="005C6F74" w:rsidRDefault="00CB6795" w:rsidP="00CB6795">
      <w:pPr>
        <w:ind w:left="708"/>
        <w:rPr>
          <w:rFonts w:ascii="Verdana" w:hAnsi="Verdana"/>
          <w:color w:val="000000"/>
          <w:lang w:val="x-none"/>
        </w:rPr>
      </w:pPr>
    </w:p>
    <w:p w14:paraId="4453871F"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Atualização</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Monetária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Não</w:t>
      </w:r>
      <w:proofErr w:type="spellEnd"/>
      <w:r w:rsidRPr="005C6F74">
        <w:rPr>
          <w:rFonts w:ascii="Verdana" w:hAnsi="Verdana"/>
          <w:color w:val="000000"/>
          <w:lang w:val="x-none"/>
        </w:rPr>
        <w:t xml:space="preserve"> </w:t>
      </w:r>
      <w:r w:rsidRPr="005C6F74">
        <w:rPr>
          <w:rFonts w:ascii="Verdana" w:hAnsi="Verdana"/>
        </w:rPr>
        <w:t>aplicável</w:t>
      </w:r>
      <w:r w:rsidRPr="005C6F74">
        <w:rPr>
          <w:rFonts w:ascii="Verdana" w:hAnsi="Verdana"/>
          <w:color w:val="000000"/>
          <w:lang w:val="x-none"/>
        </w:rPr>
        <w:t>.</w:t>
      </w:r>
    </w:p>
    <w:p w14:paraId="53739677" w14:textId="77777777" w:rsidR="00CB6795" w:rsidRPr="005C6F74" w:rsidRDefault="00CB6795" w:rsidP="00CB6795">
      <w:pPr>
        <w:ind w:left="708"/>
        <w:rPr>
          <w:rFonts w:ascii="Verdana" w:hAnsi="Verdana"/>
          <w:color w:val="000000"/>
          <w:lang w:val="x-none"/>
        </w:rPr>
      </w:pPr>
    </w:p>
    <w:p w14:paraId="146023C8"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comissões</w:t>
      </w:r>
      <w:proofErr w:type="spellEnd"/>
      <w:r w:rsidRPr="005C6F74">
        <w:rPr>
          <w:rFonts w:ascii="Verdana" w:hAnsi="Verdana"/>
          <w:color w:val="000000"/>
          <w:u w:val="single"/>
          <w:lang w:val="x-none"/>
        </w:rPr>
        <w:t xml:space="preserve"> e </w:t>
      </w:r>
      <w:proofErr w:type="spellStart"/>
      <w:r w:rsidRPr="005C6F74">
        <w:rPr>
          <w:rFonts w:ascii="Verdana" w:hAnsi="Verdana"/>
          <w:color w:val="000000"/>
          <w:u w:val="single"/>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Encargos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Moratórios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conforme</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previsto</w:t>
      </w:r>
      <w:proofErr w:type="spellEnd"/>
      <w:r w:rsidRPr="005C6F74">
        <w:rPr>
          <w:rFonts w:ascii="Verdana" w:hAnsi="Verdana"/>
          <w:color w:val="000000"/>
          <w:lang w:val="x-none"/>
        </w:rPr>
        <w:t xml:space="preserve"> no item 4.8.2 da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7496D3F" w14:textId="77777777" w:rsidR="00CB6795" w:rsidRPr="005C6F74" w:rsidRDefault="00CB6795" w:rsidP="00CB6795">
      <w:pPr>
        <w:ind w:left="708"/>
        <w:rPr>
          <w:rFonts w:ascii="Verdana" w:hAnsi="Verdana"/>
          <w:color w:val="000000"/>
          <w:lang w:val="x-none"/>
        </w:rPr>
      </w:pPr>
    </w:p>
    <w:p w14:paraId="66F0EF90" w14:textId="77777777" w:rsidR="00CB6795" w:rsidRPr="005C6F74" w:rsidRDefault="00CB6795" w:rsidP="00CB6795">
      <w:pPr>
        <w:numPr>
          <w:ilvl w:val="4"/>
          <w:numId w:val="40"/>
        </w:numPr>
        <w:suppressAutoHyphens/>
        <w:ind w:left="0" w:firstLine="0"/>
        <w:jc w:val="both"/>
        <w:rPr>
          <w:rFonts w:ascii="Verdana" w:hAnsi="Verdana"/>
          <w:color w:val="000000"/>
          <w:lang w:val="x-none"/>
        </w:rPr>
      </w:pPr>
      <w:proofErr w:type="spellStart"/>
      <w:r w:rsidRPr="005C6F74">
        <w:rPr>
          <w:rFonts w:ascii="Verdana" w:hAnsi="Verdana"/>
          <w:color w:val="000000"/>
          <w:u w:val="single"/>
          <w:lang w:val="x-none"/>
        </w:rPr>
        <w:t>Demais</w:t>
      </w:r>
      <w:proofErr w:type="spellEnd"/>
      <w:r w:rsidRPr="005C6F74">
        <w:rPr>
          <w:rFonts w:ascii="Verdana" w:hAnsi="Verdana"/>
          <w:color w:val="000000"/>
          <w:u w:val="single"/>
          <w:lang w:val="x-none"/>
        </w:rPr>
        <w:t xml:space="preserve"> </w:t>
      </w:r>
      <w:proofErr w:type="spellStart"/>
      <w:r w:rsidRPr="005C6F74">
        <w:rPr>
          <w:rFonts w:ascii="Verdana" w:hAnsi="Verdana"/>
          <w:color w:val="000000"/>
          <w:u w:val="single"/>
          <w:lang w:val="x-none"/>
        </w:rPr>
        <w:t>Características</w:t>
      </w:r>
      <w:proofErr w:type="spellEnd"/>
      <w:r w:rsidRPr="005C6F74">
        <w:rPr>
          <w:rFonts w:ascii="Verdana" w:hAnsi="Verdana"/>
          <w:color w:val="000000"/>
          <w:lang w:val="x-none"/>
        </w:rPr>
        <w:t xml:space="preserve">: as </w:t>
      </w:r>
      <w:proofErr w:type="spellStart"/>
      <w:r w:rsidRPr="005C6F74">
        <w:rPr>
          <w:rFonts w:ascii="Verdana" w:hAnsi="Verdana"/>
          <w:color w:val="000000"/>
          <w:lang w:val="x-none"/>
        </w:rPr>
        <w:t>demais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características</w:t>
      </w:r>
      <w:proofErr w:type="spellEnd"/>
      <w:r w:rsidRPr="005C6F74">
        <w:rPr>
          <w:rFonts w:ascii="Verdana" w:hAnsi="Verdana"/>
          <w:color w:val="000000"/>
          <w:lang w:val="x-none"/>
        </w:rPr>
        <w:t xml:space="preserve"> das </w:t>
      </w:r>
      <w:proofErr w:type="spellStart"/>
      <w:r w:rsidRPr="005C6F74">
        <w:rPr>
          <w:rFonts w:ascii="Verdana" w:hAnsi="Verdana"/>
          <w:color w:val="000000"/>
          <w:lang w:val="x-none"/>
        </w:rPr>
        <w:t>Debêntures</w:t>
      </w:r>
      <w:proofErr w:type="spellEnd"/>
      <w:r w:rsidRPr="005C6F74">
        <w:rPr>
          <w:rFonts w:ascii="Verdana" w:hAnsi="Verdana"/>
          <w:color w:val="000000"/>
          <w:lang w:val="x-none"/>
        </w:rPr>
        <w:t xml:space="preserve"> 2016 da 1ª Série </w:t>
      </w:r>
      <w:proofErr w:type="spellStart"/>
      <w:r w:rsidRPr="005C6F74">
        <w:rPr>
          <w:rFonts w:ascii="Verdana" w:hAnsi="Verdana"/>
          <w:color w:val="000000"/>
          <w:lang w:val="x-none"/>
        </w:rPr>
        <w:t>encontram</w:t>
      </w:r>
      <w:proofErr w:type="spellEnd"/>
      <w:r w:rsidRPr="005C6F74">
        <w:rPr>
          <w:rFonts w:ascii="Verdana" w:hAnsi="Verdana"/>
          <w:color w:val="000000"/>
          <w:lang w:val="x-none"/>
        </w:rPr>
        <w:t xml:space="preserve">-se </w:t>
      </w:r>
      <w:proofErr w:type="spellStart"/>
      <w:r w:rsidRPr="005C6F74">
        <w:rPr>
          <w:rFonts w:ascii="Verdana" w:hAnsi="Verdana"/>
          <w:color w:val="000000"/>
          <w:lang w:val="x-none"/>
        </w:rPr>
        <w:t>descritas</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na</w:t>
      </w:r>
      <w:proofErr w:type="spellEnd"/>
      <w:r w:rsidRPr="005C6F74">
        <w:rPr>
          <w:rFonts w:ascii="Verdana" w:hAnsi="Verdana"/>
          <w:color w:val="000000"/>
          <w:lang w:val="x-none"/>
        </w:rPr>
        <w:t xml:space="preserve"> </w:t>
      </w:r>
      <w:proofErr w:type="spellStart"/>
      <w:r w:rsidRPr="005C6F74">
        <w:rPr>
          <w:rFonts w:ascii="Verdana" w:hAnsi="Verdana"/>
          <w:color w:val="000000"/>
          <w:lang w:val="x-none"/>
        </w:rPr>
        <w:t>Escritura</w:t>
      </w:r>
      <w:proofErr w:type="spellEnd"/>
      <w:r w:rsidRPr="005C6F74">
        <w:rPr>
          <w:rFonts w:ascii="Verdana" w:hAnsi="Verdana"/>
          <w:color w:val="000000"/>
          <w:lang w:val="x-none"/>
        </w:rPr>
        <w:t xml:space="preserve"> de </w:t>
      </w:r>
      <w:proofErr w:type="spellStart"/>
      <w:r w:rsidRPr="005C6F74">
        <w:rPr>
          <w:rFonts w:ascii="Verdana" w:hAnsi="Verdana"/>
          <w:color w:val="000000"/>
          <w:lang w:val="x-none"/>
        </w:rPr>
        <w:t>Emissão</w:t>
      </w:r>
      <w:proofErr w:type="spellEnd"/>
      <w:r w:rsidRPr="005C6F74">
        <w:rPr>
          <w:rFonts w:ascii="Verdana" w:hAnsi="Verdana"/>
          <w:color w:val="000000"/>
          <w:lang w:val="x-none"/>
        </w:rPr>
        <w:t xml:space="preserve"> 2016.</w:t>
      </w:r>
    </w:p>
    <w:p w14:paraId="442353CF" w14:textId="77777777" w:rsidR="00CB6795" w:rsidRPr="005C6F74" w:rsidRDefault="00CB6795" w:rsidP="00CB6795">
      <w:pPr>
        <w:suppressAutoHyphens/>
        <w:jc w:val="both"/>
        <w:rPr>
          <w:rFonts w:ascii="Verdana" w:hAnsi="Verdana"/>
          <w:b/>
          <w:color w:val="000000"/>
        </w:rPr>
      </w:pPr>
    </w:p>
    <w:p w14:paraId="1A5306A4" w14:textId="77777777" w:rsidR="00CB6795" w:rsidRPr="005C6F74" w:rsidRDefault="00CB6795" w:rsidP="00CB6795">
      <w:pPr>
        <w:suppressAutoHyphens/>
        <w:jc w:val="both"/>
        <w:rPr>
          <w:rFonts w:ascii="Verdana" w:hAnsi="Verdana"/>
          <w:b/>
          <w:color w:val="000000"/>
        </w:rPr>
      </w:pPr>
      <w:r w:rsidRPr="005C6F74">
        <w:rPr>
          <w:rFonts w:ascii="Verdana" w:hAnsi="Verdana"/>
          <w:b/>
          <w:color w:val="000000"/>
        </w:rPr>
        <w:t>III - Contratos das Garantias Reais do Endividamento da OSP</w:t>
      </w:r>
    </w:p>
    <w:p w14:paraId="7E327E44" w14:textId="77777777" w:rsidR="00CB6795" w:rsidRPr="005C6F74" w:rsidRDefault="00CB6795" w:rsidP="00CB6795">
      <w:pPr>
        <w:suppressAutoHyphens/>
        <w:jc w:val="both"/>
        <w:rPr>
          <w:rFonts w:ascii="Verdana" w:hAnsi="Verdana"/>
          <w:color w:val="000000"/>
        </w:rPr>
      </w:pPr>
    </w:p>
    <w:p w14:paraId="7222FBD9"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4324AB7E" w14:textId="77777777" w:rsidR="00CB6795" w:rsidRPr="005C6F74" w:rsidRDefault="00CB6795" w:rsidP="00CB6795">
      <w:pPr>
        <w:suppressAutoHyphens/>
        <w:jc w:val="both"/>
        <w:rPr>
          <w:rFonts w:ascii="Verdana" w:hAnsi="Verdana"/>
          <w:color w:val="000000"/>
        </w:rPr>
      </w:pPr>
    </w:p>
    <w:p w14:paraId="70D3DDC2" w14:textId="77777777" w:rsidR="00CB6795" w:rsidRPr="005C6F74" w:rsidRDefault="00CB6795" w:rsidP="00CB6795">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0AEF4547" w14:textId="77777777" w:rsidR="00CB6795" w:rsidRPr="005C6F74" w:rsidRDefault="00CB6795" w:rsidP="00CB6795">
      <w:pPr>
        <w:suppressAutoHyphens/>
        <w:jc w:val="both"/>
        <w:textAlignment w:val="auto"/>
        <w:rPr>
          <w:rFonts w:ascii="Verdana" w:hAnsi="Verdana"/>
          <w:color w:val="000000"/>
        </w:rPr>
      </w:pPr>
    </w:p>
    <w:p w14:paraId="18417A8E" w14:textId="77777777" w:rsidR="00CB6795" w:rsidRPr="005C6F74" w:rsidRDefault="00CB6795" w:rsidP="00CB6795">
      <w:pPr>
        <w:numPr>
          <w:ilvl w:val="0"/>
          <w:numId w:val="38"/>
        </w:numPr>
        <w:tabs>
          <w:tab w:val="num" w:pos="567"/>
        </w:tabs>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2307512F" w14:textId="77777777" w:rsidR="00CB6795" w:rsidRPr="005C6F74" w:rsidRDefault="00CB6795" w:rsidP="00CB6795">
      <w:pPr>
        <w:suppressAutoHyphens/>
        <w:jc w:val="both"/>
        <w:rPr>
          <w:rFonts w:ascii="Verdana" w:hAnsi="Verdana"/>
          <w:color w:val="000000"/>
          <w:u w:val="single"/>
        </w:rPr>
      </w:pPr>
    </w:p>
    <w:p w14:paraId="6AC2495E" w14:textId="77777777" w:rsidR="00CB6795" w:rsidRPr="005C6F74" w:rsidRDefault="00CB6795" w:rsidP="00CB6795">
      <w:pPr>
        <w:numPr>
          <w:ilvl w:val="0"/>
          <w:numId w:val="38"/>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3A859E6C" w14:textId="77777777" w:rsidR="00CB6795" w:rsidRPr="005C6F74" w:rsidRDefault="00CB6795" w:rsidP="00CB6795">
      <w:pPr>
        <w:suppressAutoHyphens/>
        <w:jc w:val="both"/>
        <w:rPr>
          <w:rFonts w:ascii="Verdana" w:hAnsi="Verdana"/>
          <w:color w:val="000000"/>
          <w:u w:val="single"/>
        </w:rPr>
      </w:pPr>
    </w:p>
    <w:p w14:paraId="331B7811" w14:textId="77777777" w:rsidR="00CB6795" w:rsidRPr="005C6F74" w:rsidRDefault="00CB6795" w:rsidP="00CB6795">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3FD9EE0E" w14:textId="77777777" w:rsidR="00CB6795" w:rsidRPr="005C6F74" w:rsidRDefault="00CB6795" w:rsidP="00CB6795">
      <w:pPr>
        <w:suppressAutoHyphens/>
        <w:jc w:val="both"/>
        <w:rPr>
          <w:rFonts w:ascii="Verdana" w:hAnsi="Verdana"/>
          <w:color w:val="000000"/>
          <w:u w:val="single"/>
        </w:rPr>
      </w:pPr>
    </w:p>
    <w:p w14:paraId="268E6CAC" w14:textId="77777777" w:rsidR="00CB6795" w:rsidRPr="005C6F74" w:rsidRDefault="00CB6795" w:rsidP="00CB6795">
      <w:pPr>
        <w:numPr>
          <w:ilvl w:val="0"/>
          <w:numId w:val="38"/>
        </w:numPr>
        <w:tabs>
          <w:tab w:val="num" w:pos="0"/>
        </w:tabs>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0EBD74E" w14:textId="77777777" w:rsidR="00CB6795" w:rsidRPr="005C6F74" w:rsidRDefault="00CB6795" w:rsidP="00CB6795">
      <w:pPr>
        <w:suppressAutoHyphens/>
        <w:jc w:val="both"/>
        <w:rPr>
          <w:rFonts w:ascii="Verdana" w:hAnsi="Verdana"/>
          <w:color w:val="000000"/>
          <w:u w:val="single"/>
        </w:rPr>
      </w:pPr>
    </w:p>
    <w:p w14:paraId="32AF967D" w14:textId="77777777" w:rsidR="00CB6795" w:rsidRPr="005C6F74" w:rsidRDefault="00CB6795" w:rsidP="00CB6795">
      <w:pPr>
        <w:numPr>
          <w:ilvl w:val="0"/>
          <w:numId w:val="38"/>
        </w:numPr>
        <w:tabs>
          <w:tab w:val="num" w:pos="0"/>
        </w:tabs>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152D1A5F" w14:textId="77777777" w:rsidR="00CB6795" w:rsidRDefault="00CB6795" w:rsidP="00CB6795">
      <w:pPr>
        <w:overflowPunct/>
        <w:autoSpaceDE/>
        <w:adjustRightInd/>
        <w:spacing w:after="160" w:line="256" w:lineRule="auto"/>
        <w:rPr>
          <w:rFonts w:ascii="Verdana" w:hAnsi="Verdana"/>
          <w:color w:val="000000"/>
          <w:u w:val="single"/>
        </w:rPr>
      </w:pPr>
      <w:r w:rsidRPr="005C6F74">
        <w:rPr>
          <w:rFonts w:ascii="Verdana" w:hAnsi="Verdana"/>
          <w:color w:val="000000"/>
          <w:u w:val="single"/>
        </w:rPr>
        <w:br w:type="page"/>
      </w:r>
    </w:p>
    <w:p w14:paraId="7E5963A2" w14:textId="77777777" w:rsidR="00CB6795" w:rsidRPr="005C6F74" w:rsidRDefault="00CB6795" w:rsidP="00CB6795">
      <w:pPr>
        <w:overflowPunct/>
        <w:autoSpaceDE/>
        <w:autoSpaceDN/>
        <w:adjustRightInd/>
        <w:jc w:val="center"/>
        <w:textAlignment w:val="auto"/>
        <w:rPr>
          <w:rFonts w:ascii="Verdana" w:hAnsi="Verdana"/>
          <w:b/>
        </w:rPr>
      </w:pPr>
      <w:r w:rsidRPr="005C6F74">
        <w:rPr>
          <w:rFonts w:ascii="Verdana" w:hAnsi="Verdana"/>
          <w:b/>
        </w:rPr>
        <w:lastRenderedPageBreak/>
        <w:t>ANEXO III</w:t>
      </w:r>
    </w:p>
    <w:p w14:paraId="465035BD" w14:textId="77777777" w:rsidR="00CB6795" w:rsidRPr="005C6F74" w:rsidRDefault="00CB6795" w:rsidP="00CB6795">
      <w:pPr>
        <w:overflowPunct/>
        <w:autoSpaceDE/>
        <w:autoSpaceDN/>
        <w:adjustRightInd/>
        <w:jc w:val="center"/>
        <w:textAlignment w:val="auto"/>
        <w:rPr>
          <w:rFonts w:ascii="Verdana" w:hAnsi="Verdana"/>
          <w:b/>
        </w:rPr>
      </w:pPr>
    </w:p>
    <w:p w14:paraId="0E2A5F1E" w14:textId="77777777" w:rsidR="00CB6795" w:rsidRPr="005C6F74" w:rsidRDefault="00CB6795" w:rsidP="00CB6795">
      <w:pPr>
        <w:jc w:val="center"/>
        <w:rPr>
          <w:rFonts w:ascii="Verdana" w:hAnsi="Verdana"/>
          <w:b/>
          <w:smallCaps/>
        </w:rPr>
      </w:pPr>
      <w:r w:rsidRPr="005C6F74">
        <w:rPr>
          <w:rFonts w:ascii="Verdana" w:hAnsi="Verdana"/>
          <w:b/>
          <w:smallCaps/>
        </w:rPr>
        <w:t>Obrigações Garantidas da 2ª Tranche</w:t>
      </w:r>
    </w:p>
    <w:p w14:paraId="0A8FB202" w14:textId="77777777" w:rsidR="00CB6795" w:rsidRPr="005C6F74" w:rsidRDefault="00CB6795" w:rsidP="00CB6795">
      <w:pPr>
        <w:suppressAutoHyphens/>
        <w:jc w:val="both"/>
        <w:rPr>
          <w:rFonts w:ascii="Verdana" w:hAnsi="Verdana"/>
          <w:b/>
          <w:color w:val="000000"/>
        </w:rPr>
      </w:pPr>
    </w:p>
    <w:p w14:paraId="45AC9B5E" w14:textId="77777777" w:rsidR="00CB6795" w:rsidRPr="005C6F74" w:rsidRDefault="00CB6795" w:rsidP="00CB6795">
      <w:pPr>
        <w:suppressAutoHyphens/>
        <w:jc w:val="both"/>
        <w:rPr>
          <w:rFonts w:ascii="Verdana" w:hAnsi="Verdana"/>
          <w:b/>
          <w:color w:val="000000"/>
        </w:rPr>
      </w:pPr>
    </w:p>
    <w:p w14:paraId="09D1382C" w14:textId="77777777" w:rsidR="00CB6795" w:rsidRPr="005C6F74" w:rsidRDefault="00CB6795" w:rsidP="00CB6795">
      <w:pPr>
        <w:suppressAutoHyphens/>
        <w:jc w:val="both"/>
        <w:rPr>
          <w:rFonts w:ascii="Verdana" w:hAnsi="Verdana"/>
          <w:color w:val="000000"/>
        </w:rPr>
      </w:pPr>
      <w:r w:rsidRPr="005C6F74">
        <w:rPr>
          <w:rFonts w:ascii="Verdana" w:hAnsi="Verdana"/>
          <w:b/>
          <w:color w:val="000000"/>
        </w:rPr>
        <w:t>I - Escritura de Emissão 2016 (Quarta, Quinta e Sexta Série):</w:t>
      </w:r>
    </w:p>
    <w:p w14:paraId="3A64AD5A" w14:textId="77777777" w:rsidR="00CB6795" w:rsidRPr="005C6F74" w:rsidRDefault="00CB6795" w:rsidP="00CB6795">
      <w:pPr>
        <w:contextualSpacing/>
        <w:rPr>
          <w:rFonts w:ascii="Verdana" w:hAnsi="Verdana"/>
          <w:color w:val="000000"/>
        </w:rPr>
      </w:pPr>
    </w:p>
    <w:p w14:paraId="435B2678" w14:textId="77777777" w:rsidR="00CB6795" w:rsidRPr="005C6F74" w:rsidRDefault="00CB6795" w:rsidP="00CB6795">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4ª Série: R$ 125.000.000,00 (cento e vinte e cinco milhões de reais) (“</w:t>
      </w:r>
      <w:r w:rsidRPr="005C6F74">
        <w:rPr>
          <w:rFonts w:ascii="Verdana" w:hAnsi="Verdana"/>
          <w:color w:val="000000"/>
          <w:u w:val="single"/>
        </w:rPr>
        <w:t>Debêntures 2016 da 4ª Série</w:t>
      </w:r>
      <w:r w:rsidRPr="005C6F74">
        <w:rPr>
          <w:rFonts w:ascii="Verdana" w:hAnsi="Verdana"/>
          <w:color w:val="000000"/>
        </w:rPr>
        <w:t>”);</w:t>
      </w:r>
    </w:p>
    <w:p w14:paraId="1ADF9C18" w14:textId="77777777" w:rsidR="00CB6795" w:rsidRPr="005C6F74" w:rsidRDefault="00CB6795" w:rsidP="00CB6795">
      <w:pPr>
        <w:contextualSpacing/>
        <w:rPr>
          <w:rFonts w:ascii="Verdana" w:hAnsi="Verdana"/>
          <w:color w:val="000000"/>
        </w:rPr>
      </w:pPr>
    </w:p>
    <w:p w14:paraId="0F73F7AC" w14:textId="77777777" w:rsidR="00CB6795" w:rsidRPr="005C6F74" w:rsidRDefault="00CB6795" w:rsidP="00CB6795">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5ª Série: R$ 250.000.000,00 (duzentos e cinquenta milhões de reais) (“</w:t>
      </w:r>
      <w:r w:rsidRPr="005C6F74">
        <w:rPr>
          <w:rFonts w:ascii="Verdana" w:hAnsi="Verdana"/>
          <w:color w:val="000000"/>
          <w:u w:val="single"/>
        </w:rPr>
        <w:t>Debêntures 2016 da 5ª Série</w:t>
      </w:r>
      <w:r w:rsidRPr="005C6F74">
        <w:rPr>
          <w:rFonts w:ascii="Verdana" w:hAnsi="Verdana"/>
          <w:color w:val="000000"/>
        </w:rPr>
        <w:t>”); e</w:t>
      </w:r>
    </w:p>
    <w:p w14:paraId="6EF148BD" w14:textId="77777777" w:rsidR="00CB6795" w:rsidRPr="005C6F74" w:rsidRDefault="00CB6795" w:rsidP="00CB6795">
      <w:pPr>
        <w:contextualSpacing/>
        <w:rPr>
          <w:rFonts w:ascii="Verdana" w:hAnsi="Verdana"/>
          <w:color w:val="000000"/>
        </w:rPr>
      </w:pPr>
    </w:p>
    <w:p w14:paraId="398070E6" w14:textId="77777777" w:rsidR="00CB6795" w:rsidRPr="005C6F74" w:rsidRDefault="00CB6795" w:rsidP="00CB6795">
      <w:pPr>
        <w:widowControl w:val="0"/>
        <w:numPr>
          <w:ilvl w:val="0"/>
          <w:numId w:val="43"/>
        </w:numPr>
        <w:overflowPunct/>
        <w:ind w:left="0" w:firstLine="0"/>
        <w:jc w:val="both"/>
        <w:textAlignment w:val="auto"/>
        <w:rPr>
          <w:rFonts w:ascii="Verdana" w:hAnsi="Verdana"/>
          <w:color w:val="000000"/>
        </w:rPr>
      </w:pPr>
      <w:r w:rsidRPr="005C6F74">
        <w:rPr>
          <w:rFonts w:ascii="Verdana" w:hAnsi="Verdana"/>
          <w:color w:val="000000"/>
        </w:rPr>
        <w:t>Valor da 6ª Série: R$ 470.000.000,00 (quatrocentos e setenta milhões de reais) (“</w:t>
      </w:r>
      <w:r w:rsidRPr="005C6F74">
        <w:rPr>
          <w:rFonts w:ascii="Verdana" w:hAnsi="Verdana"/>
          <w:color w:val="000000"/>
          <w:u w:val="single"/>
        </w:rPr>
        <w:t>Debêntures 2016 da 6ª Série</w:t>
      </w:r>
      <w:r w:rsidRPr="005C6F74">
        <w:rPr>
          <w:rFonts w:ascii="Verdana" w:hAnsi="Verdana"/>
          <w:color w:val="000000"/>
        </w:rPr>
        <w:t>”).</w:t>
      </w:r>
    </w:p>
    <w:p w14:paraId="0F77F34F" w14:textId="77777777" w:rsidR="00CB6795" w:rsidRPr="005C6F74" w:rsidRDefault="00CB6795" w:rsidP="00CB6795">
      <w:pPr>
        <w:widowControl w:val="0"/>
        <w:overflowPunct/>
        <w:jc w:val="both"/>
        <w:textAlignment w:val="auto"/>
        <w:rPr>
          <w:rFonts w:ascii="Verdana" w:hAnsi="Verdana"/>
          <w:color w:val="000000"/>
        </w:rPr>
      </w:pPr>
      <w:r w:rsidRPr="005C6F74">
        <w:rPr>
          <w:rFonts w:ascii="Verdana" w:hAnsi="Verdana"/>
          <w:color w:val="000000"/>
        </w:rPr>
        <w:t xml:space="preserve"> </w:t>
      </w:r>
    </w:p>
    <w:p w14:paraId="07BDE9AE"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Valor nominal unitário</w:t>
      </w:r>
      <w:r w:rsidRPr="005C6F74">
        <w:rPr>
          <w:rFonts w:ascii="Verdana" w:hAnsi="Verdana"/>
        </w:rPr>
        <w:t>. O valor nominal unitário das Debêntures 2016 é de R$ 10.000,00 (dez mil reais), na Data de Emissão 2016, conforme definido a seguir (“</w:t>
      </w:r>
      <w:r w:rsidRPr="005C6F74">
        <w:rPr>
          <w:rFonts w:ascii="Verdana" w:hAnsi="Verdana"/>
          <w:u w:val="single"/>
        </w:rPr>
        <w:t>Valor Nominal Unitário 2016</w:t>
      </w:r>
      <w:r w:rsidRPr="005C6F74">
        <w:rPr>
          <w:rFonts w:ascii="Verdana" w:hAnsi="Verdana"/>
        </w:rPr>
        <w:t>”).</w:t>
      </w:r>
    </w:p>
    <w:p w14:paraId="1BBA72BC" w14:textId="77777777" w:rsidR="00CB6795" w:rsidRPr="005C6F74" w:rsidRDefault="00CB6795" w:rsidP="00CB6795">
      <w:pPr>
        <w:overflowPunct/>
        <w:jc w:val="both"/>
        <w:textAlignment w:val="auto"/>
        <w:rPr>
          <w:rFonts w:ascii="Verdana" w:hAnsi="Verdana"/>
        </w:rPr>
      </w:pPr>
    </w:p>
    <w:p w14:paraId="5AD04474" w14:textId="77777777" w:rsidR="00CB6795" w:rsidRPr="005C6F74" w:rsidRDefault="00CB6795" w:rsidP="00CB6795">
      <w:pPr>
        <w:widowControl w:val="0"/>
        <w:numPr>
          <w:ilvl w:val="0"/>
          <w:numId w:val="44"/>
        </w:numPr>
        <w:tabs>
          <w:tab w:val="clear" w:pos="1065"/>
          <w:tab w:val="num" w:pos="0"/>
        </w:tabs>
        <w:overflowPunct/>
        <w:spacing w:line="276" w:lineRule="auto"/>
        <w:ind w:left="0" w:firstLine="0"/>
        <w:jc w:val="both"/>
        <w:textAlignment w:val="auto"/>
        <w:rPr>
          <w:rFonts w:ascii="Verdana" w:hAnsi="Verdana"/>
        </w:rPr>
      </w:pPr>
      <w:r w:rsidRPr="005C6F74">
        <w:rPr>
          <w:rFonts w:ascii="Verdana" w:hAnsi="Verdana"/>
          <w:u w:val="single"/>
        </w:rPr>
        <w:t>Remuneração</w:t>
      </w:r>
      <w:r w:rsidRPr="005C6F74">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5C6F74">
        <w:rPr>
          <w:rFonts w:ascii="Verdana" w:hAnsi="Verdana"/>
          <w:color w:val="000000"/>
        </w:rPr>
        <w:t xml:space="preserve"> pagos</w:t>
      </w:r>
      <w:r w:rsidRPr="005C6F74">
        <w:rPr>
          <w:rFonts w:ascii="Verdana" w:hAnsi="Verdana"/>
        </w:rPr>
        <w:t xml:space="preserve"> na Data de Vencimento das Debêntures da 4ª Série, na Data de Vencimento das Debêntures da 5ª Série e na Data de Vencimento das Debêntures da 6ª Série, ou seja, em 31 de </w:t>
      </w:r>
      <w:r w:rsidRPr="005C6F74">
        <w:rPr>
          <w:rFonts w:ascii="Verdana" w:hAnsi="Verdana"/>
          <w:color w:val="000000"/>
        </w:rPr>
        <w:t xml:space="preserve">maio </w:t>
      </w:r>
      <w:r w:rsidRPr="005C6F74">
        <w:rPr>
          <w:rFonts w:ascii="Verdana" w:hAnsi="Verdana"/>
        </w:rPr>
        <w:t xml:space="preserve">de 2019, juntamente com Valor Nominal Unitário das Debêntures, sem prejuízo do disposto a seguir. Caso haja prorrogação da Data de Vencimento das Debêntures da 4ª Série, das Debêntures da 5ª Série e das Debêntures da 6ª Série, nos termos da Cláusula 4.1.7.1 da Escritura de Emissão 2016, os Juros incorridos entre a Data de Subscrição até 31 de maio de </w:t>
      </w:r>
      <w:r>
        <w:rPr>
          <w:rFonts w:ascii="Verdana" w:hAnsi="Verdana"/>
        </w:rPr>
        <w:t>2020</w:t>
      </w:r>
      <w:r w:rsidRPr="005C6F74">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2DEEBCA" w14:textId="77777777" w:rsidR="00CB6795" w:rsidRPr="005C6F74" w:rsidRDefault="00CB6795" w:rsidP="00CB679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CB6795" w:rsidRPr="005C6F74" w14:paraId="1CD57F00" w14:textId="77777777" w:rsidTr="00AF6440">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084919" w14:textId="77777777" w:rsidR="00CB6795" w:rsidRPr="005C6F74" w:rsidRDefault="00CB6795" w:rsidP="00AF6440">
            <w:pPr>
              <w:keepNext/>
              <w:widowControl w:val="0"/>
              <w:jc w:val="center"/>
              <w:rPr>
                <w:rFonts w:ascii="Verdana" w:hAnsi="Verdana"/>
                <w:b/>
                <w:lang w:val="en-US"/>
              </w:rPr>
            </w:pPr>
            <w:proofErr w:type="spellStart"/>
            <w:r w:rsidRPr="005C6F74">
              <w:rPr>
                <w:rFonts w:ascii="Verdana" w:hAnsi="Verdana"/>
                <w:b/>
                <w:lang w:val="en-US"/>
              </w:rPr>
              <w:t>Períodos</w:t>
            </w:r>
            <w:proofErr w:type="spellEnd"/>
            <w:r w:rsidRPr="005C6F74">
              <w:rPr>
                <w:rFonts w:ascii="Verdana" w:hAnsi="Verdana"/>
                <w:b/>
                <w:lang w:val="en-US"/>
              </w:rPr>
              <w:t xml:space="preserve"> de </w:t>
            </w:r>
            <w:proofErr w:type="spellStart"/>
            <w:r w:rsidRPr="005C6F74">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1E91E14" w14:textId="77777777" w:rsidR="00CB6795" w:rsidRPr="005C6F74" w:rsidRDefault="00CB6795" w:rsidP="00AF6440">
            <w:pPr>
              <w:widowControl w:val="0"/>
              <w:jc w:val="center"/>
              <w:rPr>
                <w:rFonts w:ascii="Verdana" w:hAnsi="Verdana"/>
                <w:b/>
              </w:rPr>
            </w:pPr>
            <w:r w:rsidRPr="005C6F74">
              <w:rPr>
                <w:rFonts w:ascii="Verdana" w:hAnsi="Verdana"/>
                <w:b/>
              </w:rPr>
              <w:t>Juros das</w:t>
            </w:r>
          </w:p>
          <w:p w14:paraId="67338F26" w14:textId="77777777" w:rsidR="00CB6795" w:rsidRPr="005C6F74" w:rsidRDefault="00CB6795" w:rsidP="00AF6440">
            <w:pPr>
              <w:widowControl w:val="0"/>
              <w:ind w:right="14"/>
              <w:jc w:val="center"/>
              <w:rPr>
                <w:rFonts w:ascii="Verdana" w:hAnsi="Verdana"/>
                <w:b/>
              </w:rPr>
            </w:pPr>
            <w:r w:rsidRPr="005C6F74">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0079340" w14:textId="77777777" w:rsidR="00CB6795" w:rsidRPr="005C6F74" w:rsidRDefault="00CB6795" w:rsidP="00AF6440">
            <w:pPr>
              <w:widowControl w:val="0"/>
              <w:jc w:val="center"/>
              <w:rPr>
                <w:rFonts w:ascii="Verdana" w:hAnsi="Verdana"/>
                <w:b/>
              </w:rPr>
            </w:pPr>
            <w:r w:rsidRPr="005C6F74">
              <w:rPr>
                <w:rFonts w:ascii="Verdana" w:hAnsi="Verdana"/>
                <w:b/>
              </w:rPr>
              <w:t>Juros das</w:t>
            </w:r>
          </w:p>
          <w:p w14:paraId="7DA8E50C" w14:textId="77777777" w:rsidR="00CB6795" w:rsidRPr="005C6F74" w:rsidRDefault="00CB6795" w:rsidP="00AF6440">
            <w:pPr>
              <w:widowControl w:val="0"/>
              <w:ind w:right="16"/>
              <w:jc w:val="center"/>
              <w:rPr>
                <w:rFonts w:ascii="Verdana" w:hAnsi="Verdana"/>
                <w:b/>
              </w:rPr>
            </w:pPr>
            <w:r w:rsidRPr="005C6F74">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536805A7" w14:textId="77777777" w:rsidR="00CB6795" w:rsidRPr="005C6F74" w:rsidRDefault="00CB6795" w:rsidP="00AF6440">
            <w:pPr>
              <w:widowControl w:val="0"/>
              <w:jc w:val="center"/>
              <w:rPr>
                <w:rFonts w:ascii="Verdana" w:hAnsi="Verdana"/>
                <w:b/>
              </w:rPr>
            </w:pPr>
            <w:r w:rsidRPr="005C6F74">
              <w:rPr>
                <w:rFonts w:ascii="Verdana" w:hAnsi="Verdana"/>
                <w:b/>
              </w:rPr>
              <w:t>Juros das</w:t>
            </w:r>
          </w:p>
          <w:p w14:paraId="58ADC117" w14:textId="77777777" w:rsidR="00CB6795" w:rsidRPr="005C6F74" w:rsidRDefault="00CB6795" w:rsidP="00AF6440">
            <w:pPr>
              <w:widowControl w:val="0"/>
              <w:jc w:val="center"/>
              <w:rPr>
                <w:rFonts w:ascii="Verdana" w:hAnsi="Verdana"/>
                <w:b/>
              </w:rPr>
            </w:pPr>
            <w:r w:rsidRPr="005C6F74">
              <w:rPr>
                <w:rFonts w:ascii="Verdana" w:hAnsi="Verdana"/>
                <w:b/>
              </w:rPr>
              <w:t>Debêntures 2016 da 6ª Série</w:t>
            </w:r>
          </w:p>
        </w:tc>
      </w:tr>
      <w:tr w:rsidR="00CB6795" w:rsidRPr="005C6F74" w14:paraId="46691E38"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4575EF34" w14:textId="77777777" w:rsidR="00CB6795" w:rsidRPr="005C6F74" w:rsidRDefault="00CB6795" w:rsidP="00AF6440">
            <w:pPr>
              <w:keepNext/>
              <w:widowControl w:val="0"/>
              <w:tabs>
                <w:tab w:val="left" w:pos="4678"/>
              </w:tabs>
              <w:ind w:right="31"/>
              <w:jc w:val="both"/>
              <w:rPr>
                <w:rFonts w:ascii="Verdana" w:hAnsi="Verdana"/>
                <w:i/>
              </w:rPr>
            </w:pPr>
            <w:r w:rsidRPr="005C6F74">
              <w:rPr>
                <w:rFonts w:ascii="Verdana" w:hAnsi="Verdana"/>
                <w:i/>
              </w:rPr>
              <w:t>Data de subscrição e integralização para as Debêntures 2016 da 4ª Série, da 5ª Série e da 6ª Série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58666D50"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C7C8494"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FF71EE4"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120%</w:t>
            </w:r>
          </w:p>
        </w:tc>
      </w:tr>
      <w:tr w:rsidR="00CB6795" w:rsidRPr="005C6F74" w14:paraId="1D817051"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49B91AE4" w14:textId="77777777" w:rsidR="00CB6795" w:rsidRPr="005C6F74" w:rsidRDefault="00CB6795" w:rsidP="00AF6440">
            <w:pPr>
              <w:keepNext/>
              <w:widowControl w:val="0"/>
              <w:rPr>
                <w:rFonts w:ascii="Verdana" w:hAnsi="Verdana"/>
                <w:i/>
              </w:rPr>
            </w:pPr>
            <w:r w:rsidRPr="005C6F74">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D4980C8"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7DE5E55"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8D5CF60"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120%</w:t>
            </w:r>
          </w:p>
        </w:tc>
      </w:tr>
      <w:tr w:rsidR="00CB6795" w:rsidRPr="005C6F74" w14:paraId="64CEDCAC"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09BE901F" w14:textId="77777777" w:rsidR="00CB6795" w:rsidRPr="005C6F74" w:rsidRDefault="00CB6795" w:rsidP="00AF6440">
            <w:pPr>
              <w:keepNext/>
              <w:widowControl w:val="0"/>
              <w:rPr>
                <w:rFonts w:ascii="Verdana" w:hAnsi="Verdana"/>
                <w:i/>
              </w:rPr>
            </w:pPr>
            <w:r w:rsidRPr="005C6F74">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6EABADAE"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B32E3CC"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A59DF0D"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130%</w:t>
            </w:r>
          </w:p>
        </w:tc>
      </w:tr>
      <w:tr w:rsidR="00CB6795" w:rsidRPr="005C6F74" w14:paraId="1CD61C77" w14:textId="77777777" w:rsidTr="00AF6440">
        <w:tc>
          <w:tcPr>
            <w:tcW w:w="2253" w:type="pct"/>
            <w:tcBorders>
              <w:top w:val="single" w:sz="4" w:space="0" w:color="auto"/>
              <w:left w:val="single" w:sz="4" w:space="0" w:color="auto"/>
              <w:bottom w:val="single" w:sz="4" w:space="0" w:color="auto"/>
              <w:right w:val="single" w:sz="4" w:space="0" w:color="auto"/>
            </w:tcBorders>
            <w:vAlign w:val="center"/>
            <w:hideMark/>
          </w:tcPr>
          <w:p w14:paraId="6EF4A280" w14:textId="77777777" w:rsidR="00CB6795" w:rsidRPr="005C6F74" w:rsidRDefault="00CB6795" w:rsidP="00AF6440">
            <w:pPr>
              <w:keepNext/>
              <w:widowControl w:val="0"/>
              <w:rPr>
                <w:rFonts w:ascii="Verdana" w:hAnsi="Verdana"/>
                <w:i/>
              </w:rPr>
            </w:pPr>
            <w:r w:rsidRPr="005C6F74">
              <w:rPr>
                <w:rFonts w:ascii="Verdana" w:hAnsi="Verdana"/>
                <w:i/>
              </w:rPr>
              <w:t xml:space="preserve">31 de maio de 2019 até 31 de </w:t>
            </w:r>
            <w:r>
              <w:rPr>
                <w:rFonts w:ascii="Verdana" w:hAnsi="Verdana"/>
                <w:i/>
              </w:rPr>
              <w:t>agosto</w:t>
            </w:r>
            <w:r w:rsidRPr="005C6F74">
              <w:rPr>
                <w:rFonts w:ascii="Verdana" w:hAnsi="Verdana"/>
                <w:i/>
              </w:rPr>
              <w:t xml:space="preserve"> de 2020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0AF78B"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1C770D4"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B404CFB" w14:textId="77777777" w:rsidR="00CB6795" w:rsidRPr="005C6F74" w:rsidRDefault="00CB6795" w:rsidP="00AF6440">
            <w:pPr>
              <w:keepNext/>
              <w:widowControl w:val="0"/>
              <w:jc w:val="center"/>
              <w:rPr>
                <w:rFonts w:ascii="Verdana" w:hAnsi="Verdana"/>
                <w:i/>
                <w:lang w:val="en-US"/>
              </w:rPr>
            </w:pPr>
            <w:r w:rsidRPr="005C6F74">
              <w:rPr>
                <w:rFonts w:ascii="Verdana" w:hAnsi="Verdana"/>
                <w:i/>
                <w:lang w:val="en-US"/>
              </w:rPr>
              <w:t>130%</w:t>
            </w:r>
          </w:p>
        </w:tc>
      </w:tr>
    </w:tbl>
    <w:p w14:paraId="5D0ECEA1" w14:textId="77777777" w:rsidR="00CB6795" w:rsidRPr="005C6F74" w:rsidRDefault="00CB6795" w:rsidP="00CB6795">
      <w:pPr>
        <w:keepNext/>
        <w:overflowPunct/>
        <w:jc w:val="both"/>
        <w:textAlignment w:val="auto"/>
        <w:rPr>
          <w:rFonts w:ascii="Verdana" w:hAnsi="Verdana"/>
          <w:lang w:val="x-none"/>
        </w:rPr>
      </w:pPr>
    </w:p>
    <w:p w14:paraId="1C19E8AE"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Forma</w:t>
      </w:r>
      <w:r w:rsidRPr="005C6F74">
        <w:rPr>
          <w:rFonts w:ascii="Verdana" w:hAnsi="Verdana"/>
        </w:rPr>
        <w:t>. As Debêntures 2016 são nominativas e escriturais, sem emissão de cautelas ou certificados.</w:t>
      </w:r>
    </w:p>
    <w:p w14:paraId="29002E29" w14:textId="77777777" w:rsidR="00CB6795" w:rsidRPr="005C6F74" w:rsidRDefault="00CB6795" w:rsidP="00CB6795">
      <w:pPr>
        <w:overflowPunct/>
        <w:jc w:val="both"/>
        <w:textAlignment w:val="auto"/>
        <w:rPr>
          <w:rFonts w:ascii="Verdana" w:hAnsi="Verdana"/>
        </w:rPr>
      </w:pPr>
    </w:p>
    <w:p w14:paraId="06F7914C"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Espécie</w:t>
      </w:r>
      <w:r w:rsidRPr="005C6F74">
        <w:rPr>
          <w:rFonts w:ascii="Verdana" w:hAnsi="Verdana"/>
        </w:rPr>
        <w:t xml:space="preserve">. As Debêntures 2016 são da espécie com garantia real, com garantia </w:t>
      </w:r>
      <w:r w:rsidRPr="005C6F74">
        <w:rPr>
          <w:rFonts w:ascii="Verdana" w:hAnsi="Verdana"/>
        </w:rPr>
        <w:lastRenderedPageBreak/>
        <w:t xml:space="preserve">adicional fidejussória. </w:t>
      </w:r>
    </w:p>
    <w:p w14:paraId="628DBF23" w14:textId="77777777" w:rsidR="00CB6795" w:rsidRPr="005C6F74" w:rsidRDefault="00CB6795" w:rsidP="00CB6795">
      <w:pPr>
        <w:overflowPunct/>
        <w:jc w:val="both"/>
        <w:textAlignment w:val="auto"/>
        <w:rPr>
          <w:rFonts w:ascii="Verdana" w:hAnsi="Verdana"/>
        </w:rPr>
      </w:pPr>
    </w:p>
    <w:p w14:paraId="72EA9A32"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Conversibilidade</w:t>
      </w:r>
      <w:r w:rsidRPr="005C6F74">
        <w:rPr>
          <w:rFonts w:ascii="Verdana" w:hAnsi="Verdana"/>
        </w:rPr>
        <w:t>. As Debêntures 2016 são simples, não conversíveis em ações.</w:t>
      </w:r>
    </w:p>
    <w:p w14:paraId="2D2A735D" w14:textId="77777777" w:rsidR="00CB6795" w:rsidRPr="005C6F74" w:rsidRDefault="00CB6795" w:rsidP="00CB6795">
      <w:pPr>
        <w:contextualSpacing/>
        <w:rPr>
          <w:rFonts w:ascii="Verdana" w:hAnsi="Verdana"/>
        </w:rPr>
      </w:pPr>
    </w:p>
    <w:p w14:paraId="509892B9"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Data de emissão</w:t>
      </w:r>
      <w:r w:rsidRPr="005C6F74">
        <w:rPr>
          <w:rFonts w:ascii="Verdana" w:hAnsi="Verdana"/>
        </w:rPr>
        <w:t>. 15 de julho de 2016 (“</w:t>
      </w:r>
      <w:r w:rsidRPr="005C6F74">
        <w:rPr>
          <w:rFonts w:ascii="Verdana" w:hAnsi="Verdana"/>
          <w:u w:val="single"/>
        </w:rPr>
        <w:t>Data de Emissão 2016</w:t>
      </w:r>
      <w:r w:rsidRPr="005C6F74">
        <w:rPr>
          <w:rFonts w:ascii="Verdana" w:hAnsi="Verdana"/>
        </w:rPr>
        <w:t>”).</w:t>
      </w:r>
    </w:p>
    <w:p w14:paraId="0841982E" w14:textId="77777777" w:rsidR="00CB6795" w:rsidRPr="005C6F74" w:rsidRDefault="00CB6795" w:rsidP="00CB6795">
      <w:pPr>
        <w:overflowPunct/>
        <w:jc w:val="both"/>
        <w:textAlignment w:val="auto"/>
        <w:rPr>
          <w:rFonts w:ascii="Verdana" w:hAnsi="Verdana"/>
        </w:rPr>
      </w:pPr>
    </w:p>
    <w:p w14:paraId="5777CF70"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Comprovação de titularidade</w:t>
      </w:r>
      <w:r w:rsidRPr="005C6F74">
        <w:rPr>
          <w:rFonts w:ascii="Verdana" w:hAnsi="Verdana"/>
        </w:rPr>
        <w:t xml:space="preserve">. Para todos os fins de direito, a titularidade das Debêntures 2016 será comprovada pelo extrato de conta de depósito emitido pelo </w:t>
      </w:r>
      <w:proofErr w:type="spellStart"/>
      <w:r w:rsidRPr="005C6F74">
        <w:rPr>
          <w:rFonts w:ascii="Verdana" w:hAnsi="Verdana"/>
        </w:rPr>
        <w:t>escriturador</w:t>
      </w:r>
      <w:proofErr w:type="spellEnd"/>
      <w:r w:rsidRPr="005C6F74">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2A5DD467" w14:textId="77777777" w:rsidR="00CB6795" w:rsidRPr="005C6F74" w:rsidRDefault="00CB6795" w:rsidP="00CB6795">
      <w:pPr>
        <w:contextualSpacing/>
        <w:rPr>
          <w:rFonts w:ascii="Verdana" w:hAnsi="Verdana"/>
        </w:rPr>
      </w:pPr>
    </w:p>
    <w:p w14:paraId="6CAA4FA7"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Vencimento</w:t>
      </w:r>
      <w:r w:rsidRPr="005C6F74">
        <w:rPr>
          <w:rFonts w:ascii="Verdana" w:hAnsi="Verdana"/>
        </w:rPr>
        <w:t>. Ressalvadas as hipóteses de vencimento antecipado, previstas na Escritura de Emissão 2016, as Debêntures 2016 vencerão nas seguintes datas:</w:t>
      </w:r>
    </w:p>
    <w:p w14:paraId="5CBEAA82" w14:textId="77777777" w:rsidR="00CB6795" w:rsidRPr="005C6F74" w:rsidRDefault="00CB6795" w:rsidP="00CB6795">
      <w:pPr>
        <w:widowControl w:val="0"/>
        <w:overflowPunct/>
        <w:jc w:val="both"/>
        <w:textAlignment w:val="auto"/>
        <w:rPr>
          <w:rFonts w:ascii="Verdana" w:hAnsi="Verdana"/>
        </w:rPr>
      </w:pPr>
    </w:p>
    <w:p w14:paraId="19A02C59" w14:textId="77777777" w:rsidR="00CB6795" w:rsidRPr="005C6F74" w:rsidRDefault="00CB6795" w:rsidP="00CB6795">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4ª Série: 31 de </w:t>
      </w:r>
      <w:r>
        <w:rPr>
          <w:rFonts w:ascii="Verdana" w:hAnsi="Verdana"/>
        </w:rPr>
        <w:t>agosto de 2020</w:t>
      </w:r>
      <w:r w:rsidRPr="005C6F74">
        <w:rPr>
          <w:rFonts w:ascii="Verdana" w:hAnsi="Verdana"/>
        </w:rPr>
        <w:t>;</w:t>
      </w:r>
    </w:p>
    <w:p w14:paraId="30D2141F" w14:textId="77777777" w:rsidR="00CB6795" w:rsidRPr="005C6F74" w:rsidRDefault="00CB6795" w:rsidP="00CB6795">
      <w:pPr>
        <w:contextualSpacing/>
        <w:rPr>
          <w:rFonts w:ascii="Verdana" w:hAnsi="Verdana"/>
        </w:rPr>
      </w:pPr>
    </w:p>
    <w:p w14:paraId="065AAF2C" w14:textId="77777777" w:rsidR="00CB6795" w:rsidRPr="005C6F74" w:rsidRDefault="00CB6795" w:rsidP="00CB6795">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5ª Série: 31 de </w:t>
      </w:r>
      <w:r>
        <w:rPr>
          <w:rFonts w:ascii="Verdana" w:hAnsi="Verdana"/>
        </w:rPr>
        <w:t>agosto de 2020</w:t>
      </w:r>
      <w:r w:rsidRPr="005C6F74">
        <w:rPr>
          <w:rFonts w:ascii="Verdana" w:hAnsi="Verdana"/>
        </w:rPr>
        <w:t>;</w:t>
      </w:r>
    </w:p>
    <w:p w14:paraId="5FFEF084" w14:textId="77777777" w:rsidR="00CB6795" w:rsidRPr="005C6F74" w:rsidRDefault="00CB6795" w:rsidP="00CB6795">
      <w:pPr>
        <w:widowControl w:val="0"/>
        <w:overflowPunct/>
        <w:jc w:val="both"/>
        <w:textAlignment w:val="auto"/>
        <w:rPr>
          <w:rFonts w:ascii="Verdana" w:hAnsi="Verdana"/>
        </w:rPr>
      </w:pPr>
    </w:p>
    <w:p w14:paraId="525DE75F" w14:textId="77777777" w:rsidR="00CB6795" w:rsidRPr="005C6F74" w:rsidRDefault="00CB6795" w:rsidP="00CB6795">
      <w:pPr>
        <w:widowControl w:val="0"/>
        <w:numPr>
          <w:ilvl w:val="0"/>
          <w:numId w:val="41"/>
        </w:numPr>
        <w:overflowPunct/>
        <w:ind w:left="0" w:firstLine="0"/>
        <w:jc w:val="both"/>
        <w:textAlignment w:val="auto"/>
        <w:rPr>
          <w:rFonts w:ascii="Verdana" w:hAnsi="Verdana"/>
        </w:rPr>
      </w:pPr>
      <w:r w:rsidRPr="005C6F74">
        <w:rPr>
          <w:rFonts w:ascii="Verdana" w:hAnsi="Verdana"/>
        </w:rPr>
        <w:t xml:space="preserve">Debêntures 2016 da 6ª Série: 31 de </w:t>
      </w:r>
      <w:r>
        <w:rPr>
          <w:rFonts w:ascii="Verdana" w:hAnsi="Verdana"/>
        </w:rPr>
        <w:t>agosto de 2020</w:t>
      </w:r>
      <w:r w:rsidRPr="005C6F74">
        <w:rPr>
          <w:rFonts w:ascii="Verdana" w:hAnsi="Verdana"/>
        </w:rPr>
        <w:t>.</w:t>
      </w:r>
    </w:p>
    <w:p w14:paraId="7782052B" w14:textId="77777777" w:rsidR="00CB6795" w:rsidRPr="005C6F74" w:rsidRDefault="00CB6795" w:rsidP="00CB6795">
      <w:pPr>
        <w:widowControl w:val="0"/>
        <w:overflowPunct/>
        <w:jc w:val="both"/>
        <w:textAlignment w:val="auto"/>
        <w:rPr>
          <w:rFonts w:ascii="Verdana" w:hAnsi="Verdana"/>
        </w:rPr>
      </w:pPr>
    </w:p>
    <w:p w14:paraId="520D44C5"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color w:val="000000"/>
          <w:u w:val="single"/>
        </w:rPr>
        <w:t>Hipóteses de vencimento antecipado das Debêntures 2016</w:t>
      </w:r>
      <w:r w:rsidRPr="005C6F74">
        <w:rPr>
          <w:rFonts w:ascii="Verdana" w:hAnsi="Verdana"/>
          <w:color w:val="000000"/>
        </w:rPr>
        <w:t xml:space="preserve">. Aquelas </w:t>
      </w:r>
      <w:r w:rsidRPr="005C6F74">
        <w:rPr>
          <w:rFonts w:ascii="Verdana" w:hAnsi="Verdana"/>
        </w:rPr>
        <w:t>previstas</w:t>
      </w:r>
      <w:r w:rsidRPr="005C6F74">
        <w:rPr>
          <w:rFonts w:ascii="Verdana" w:hAnsi="Verdana"/>
          <w:color w:val="000000"/>
        </w:rPr>
        <w:t xml:space="preserve"> no item 5.1 da </w:t>
      </w:r>
      <w:r w:rsidRPr="005C6F74">
        <w:rPr>
          <w:rFonts w:ascii="Verdana" w:hAnsi="Verdana"/>
        </w:rPr>
        <w:t>Escritura de Emissão 2016.</w:t>
      </w:r>
    </w:p>
    <w:p w14:paraId="62142709" w14:textId="77777777" w:rsidR="00CB6795" w:rsidRPr="005C6F74" w:rsidRDefault="00CB6795" w:rsidP="00CB6795">
      <w:pPr>
        <w:rPr>
          <w:rFonts w:ascii="Verdana" w:hAnsi="Verdana"/>
        </w:rPr>
      </w:pPr>
    </w:p>
    <w:p w14:paraId="3A2A6C92"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Penalidades</w:t>
      </w:r>
      <w:r w:rsidRPr="005C6F74">
        <w:rPr>
          <w:rFonts w:ascii="Verdana" w:hAnsi="Verdana"/>
        </w:rPr>
        <w:t xml:space="preserve">. </w:t>
      </w:r>
      <w:r w:rsidRPr="005C6F74">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5C6F74">
        <w:rPr>
          <w:rFonts w:ascii="Verdana" w:hAnsi="Verdana"/>
          <w:i/>
          <w:color w:val="000000"/>
        </w:rPr>
        <w:t>pro rata die</w:t>
      </w:r>
      <w:r w:rsidRPr="005C6F74">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893F0E3" w14:textId="77777777" w:rsidR="00CB6795" w:rsidRPr="005C6F74" w:rsidRDefault="00CB6795" w:rsidP="00CB6795">
      <w:pPr>
        <w:contextualSpacing/>
        <w:rPr>
          <w:rFonts w:ascii="Verdana" w:hAnsi="Verdana"/>
        </w:rPr>
      </w:pPr>
    </w:p>
    <w:p w14:paraId="2E8CF1C2"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Atualização Monetária</w:t>
      </w:r>
      <w:r w:rsidRPr="005C6F74">
        <w:rPr>
          <w:rFonts w:ascii="Verdana" w:hAnsi="Verdana"/>
        </w:rPr>
        <w:t>. Não aplicável.</w:t>
      </w:r>
    </w:p>
    <w:p w14:paraId="70236947" w14:textId="77777777" w:rsidR="00CB6795" w:rsidRPr="005C6F74" w:rsidRDefault="00CB6795" w:rsidP="00CB6795">
      <w:pPr>
        <w:contextualSpacing/>
        <w:rPr>
          <w:rFonts w:ascii="Verdana" w:hAnsi="Verdana"/>
        </w:rPr>
      </w:pPr>
    </w:p>
    <w:p w14:paraId="198AC5C7"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rPr>
      </w:pPr>
      <w:r w:rsidRPr="005C6F74">
        <w:rPr>
          <w:rFonts w:ascii="Verdana" w:hAnsi="Verdana"/>
          <w:u w:val="single"/>
        </w:rPr>
        <w:t>Demais comissões e encargos</w:t>
      </w:r>
      <w:r w:rsidRPr="005C6F74">
        <w:rPr>
          <w:rFonts w:ascii="Verdana" w:hAnsi="Verdana"/>
        </w:rPr>
        <w:t>. Encargos Moratórios, conforme previsto no item 4.8.2 da Escritura de Emissão 2016.</w:t>
      </w:r>
    </w:p>
    <w:p w14:paraId="7BD215DE" w14:textId="77777777" w:rsidR="00CB6795" w:rsidRPr="005C6F74" w:rsidRDefault="00CB6795" w:rsidP="00CB6795">
      <w:pPr>
        <w:widowControl w:val="0"/>
        <w:overflowPunct/>
        <w:jc w:val="both"/>
        <w:textAlignment w:val="auto"/>
        <w:rPr>
          <w:rFonts w:ascii="Verdana" w:hAnsi="Verdana"/>
          <w:color w:val="000000"/>
        </w:rPr>
      </w:pPr>
    </w:p>
    <w:p w14:paraId="459DD6CA" w14:textId="77777777" w:rsidR="00CB6795" w:rsidRPr="005C6F74" w:rsidRDefault="00CB6795" w:rsidP="00CB6795">
      <w:pPr>
        <w:widowControl w:val="0"/>
        <w:numPr>
          <w:ilvl w:val="0"/>
          <w:numId w:val="44"/>
        </w:numPr>
        <w:tabs>
          <w:tab w:val="num" w:pos="567"/>
        </w:tabs>
        <w:overflowPunct/>
        <w:ind w:left="0" w:firstLine="0"/>
        <w:jc w:val="both"/>
        <w:textAlignment w:val="auto"/>
        <w:rPr>
          <w:rFonts w:ascii="Verdana" w:hAnsi="Verdana"/>
          <w:color w:val="000000"/>
        </w:rPr>
      </w:pPr>
      <w:r w:rsidRPr="005C6F74">
        <w:rPr>
          <w:rFonts w:ascii="Verdana" w:hAnsi="Verdana"/>
          <w:color w:val="000000"/>
          <w:u w:val="single"/>
        </w:rPr>
        <w:t>Demais Características</w:t>
      </w:r>
      <w:r w:rsidRPr="005C6F74">
        <w:rPr>
          <w:rFonts w:ascii="Verdana" w:hAnsi="Verdana"/>
          <w:color w:val="000000"/>
        </w:rPr>
        <w:t xml:space="preserve">: as demais características das Debêntures 2016 encontram-se descritas na </w:t>
      </w:r>
      <w:r w:rsidRPr="005C6F74">
        <w:rPr>
          <w:rFonts w:ascii="Verdana" w:hAnsi="Verdana"/>
        </w:rPr>
        <w:t>Escritura de Emissão 2016.</w:t>
      </w:r>
    </w:p>
    <w:p w14:paraId="5345E803" w14:textId="77777777" w:rsidR="00CB6795" w:rsidRPr="005C6F74" w:rsidRDefault="00CB6795" w:rsidP="00CB6795">
      <w:pPr>
        <w:rPr>
          <w:rFonts w:ascii="Verdana" w:hAnsi="Verdana"/>
          <w:color w:val="000000"/>
        </w:rPr>
      </w:pPr>
    </w:p>
    <w:p w14:paraId="3BE292C2" w14:textId="77777777" w:rsidR="00CB6795" w:rsidRPr="005C6F74" w:rsidRDefault="00CB6795" w:rsidP="00CB6795">
      <w:pPr>
        <w:suppressAutoHyphens/>
        <w:jc w:val="both"/>
        <w:rPr>
          <w:rFonts w:ascii="Verdana" w:hAnsi="Verdana"/>
          <w:b/>
          <w:color w:val="000000"/>
        </w:rPr>
      </w:pPr>
      <w:r w:rsidRPr="005C6F74">
        <w:rPr>
          <w:rFonts w:ascii="Verdana" w:hAnsi="Verdana"/>
          <w:b/>
          <w:color w:val="000000"/>
        </w:rPr>
        <w:t>II - Contratos das Garantias Reais do Endividamento da OSP</w:t>
      </w:r>
    </w:p>
    <w:p w14:paraId="7E24E3E1" w14:textId="77777777" w:rsidR="00CB6795" w:rsidRPr="005C6F74" w:rsidRDefault="00CB6795" w:rsidP="00CB6795">
      <w:pPr>
        <w:suppressAutoHyphens/>
        <w:jc w:val="both"/>
        <w:rPr>
          <w:rFonts w:ascii="Verdana" w:hAnsi="Verdana"/>
          <w:color w:val="000000"/>
        </w:rPr>
      </w:pPr>
    </w:p>
    <w:p w14:paraId="684732E9" w14:textId="77777777" w:rsidR="00CB6795" w:rsidRPr="005C6F74" w:rsidRDefault="00CB6795" w:rsidP="00CB6795">
      <w:pPr>
        <w:suppressAutoHyphens/>
        <w:jc w:val="both"/>
        <w:rPr>
          <w:rFonts w:ascii="Verdana" w:hAnsi="Verdana"/>
          <w:color w:val="000000"/>
        </w:rPr>
      </w:pPr>
      <w:r w:rsidRPr="005C6F74">
        <w:rPr>
          <w:rFonts w:ascii="Verdana" w:hAnsi="Verdana"/>
          <w:color w:val="000000"/>
        </w:rPr>
        <w:t>Descrição das obrigações garantidas dos Contratos das Garantias Reais do Endividamento da OSP:</w:t>
      </w:r>
    </w:p>
    <w:p w14:paraId="0E78FE5F" w14:textId="77777777" w:rsidR="00CB6795" w:rsidRPr="005C6F74" w:rsidRDefault="00CB6795" w:rsidP="00CB6795">
      <w:pPr>
        <w:suppressAutoHyphens/>
        <w:jc w:val="both"/>
        <w:rPr>
          <w:rFonts w:ascii="Verdana" w:hAnsi="Verdana"/>
          <w:color w:val="000000"/>
        </w:rPr>
      </w:pPr>
    </w:p>
    <w:p w14:paraId="52C3414D" w14:textId="77777777" w:rsidR="00CB6795" w:rsidRPr="005C6F74" w:rsidRDefault="00CB6795" w:rsidP="00CB6795">
      <w:pPr>
        <w:numPr>
          <w:ilvl w:val="0"/>
          <w:numId w:val="42"/>
        </w:numPr>
        <w:suppressAutoHyphens/>
        <w:ind w:left="0" w:firstLine="0"/>
        <w:jc w:val="both"/>
        <w:textAlignment w:val="auto"/>
        <w:rPr>
          <w:rFonts w:ascii="Verdana" w:hAnsi="Verdana"/>
          <w:color w:val="000000"/>
        </w:rPr>
      </w:pPr>
      <w:r w:rsidRPr="005C6F74">
        <w:rPr>
          <w:rFonts w:ascii="Verdana" w:hAnsi="Verdana"/>
          <w:color w:val="000000"/>
        </w:rPr>
        <w:t>Pagamentos ou reembolsos de quaisquer valores, custos, despesas e tributos que sejam devidos nos termos dos Contratos das Garantias Reais do Endividamento da OSP.</w:t>
      </w:r>
    </w:p>
    <w:p w14:paraId="27AD090E" w14:textId="77777777" w:rsidR="00CB6795" w:rsidRPr="005C6F74" w:rsidRDefault="00CB6795" w:rsidP="00CB6795">
      <w:pPr>
        <w:suppressAutoHyphens/>
        <w:jc w:val="both"/>
        <w:rPr>
          <w:rFonts w:ascii="Verdana" w:hAnsi="Verdana"/>
          <w:color w:val="000000"/>
        </w:rPr>
      </w:pPr>
    </w:p>
    <w:p w14:paraId="34412F02" w14:textId="77777777" w:rsidR="00CB6795" w:rsidRPr="005C6F74" w:rsidRDefault="00CB6795" w:rsidP="00CB6795">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Remuneração</w:t>
      </w:r>
      <w:r w:rsidRPr="005C6F74">
        <w:rPr>
          <w:rFonts w:ascii="Verdana" w:hAnsi="Verdana"/>
          <w:color w:val="000000"/>
        </w:rPr>
        <w:t>. Não aplicável.</w:t>
      </w:r>
    </w:p>
    <w:p w14:paraId="43B54029" w14:textId="77777777" w:rsidR="00CB6795" w:rsidRPr="005C6F74" w:rsidRDefault="00CB6795" w:rsidP="00CB6795">
      <w:pPr>
        <w:suppressAutoHyphens/>
        <w:jc w:val="both"/>
        <w:rPr>
          <w:rFonts w:ascii="Verdana" w:hAnsi="Verdana"/>
          <w:color w:val="000000"/>
          <w:u w:val="single"/>
        </w:rPr>
      </w:pPr>
    </w:p>
    <w:p w14:paraId="1B6B35F8" w14:textId="77777777" w:rsidR="00CB6795" w:rsidRPr="005C6F74" w:rsidRDefault="00CB6795" w:rsidP="00CB6795">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Vencimento</w:t>
      </w:r>
      <w:r w:rsidRPr="005C6F74">
        <w:rPr>
          <w:rFonts w:ascii="Verdana" w:hAnsi="Verdana"/>
          <w:color w:val="000000"/>
        </w:rPr>
        <w:t>. Conforme detalhado, em cada caso, nos Contratos das Garantias Reais do Endividamento da OSP.</w:t>
      </w:r>
    </w:p>
    <w:p w14:paraId="7B023319" w14:textId="77777777" w:rsidR="00CB6795" w:rsidRPr="005C6F74" w:rsidRDefault="00CB6795" w:rsidP="00CB6795">
      <w:pPr>
        <w:suppressAutoHyphens/>
        <w:jc w:val="both"/>
        <w:rPr>
          <w:rFonts w:ascii="Verdana" w:hAnsi="Verdana"/>
          <w:color w:val="000000"/>
          <w:u w:val="single"/>
        </w:rPr>
      </w:pPr>
    </w:p>
    <w:p w14:paraId="1E6F3547" w14:textId="77777777" w:rsidR="00CB6795" w:rsidRPr="005C6F74" w:rsidRDefault="00CB6795" w:rsidP="00CB6795">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Penalidades</w:t>
      </w:r>
      <w:r w:rsidRPr="005C6F74">
        <w:rPr>
          <w:rFonts w:ascii="Verdana" w:hAnsi="Verdana"/>
          <w:color w:val="000000"/>
        </w:rPr>
        <w:t>. Juros legais aplicáveis.</w:t>
      </w:r>
    </w:p>
    <w:p w14:paraId="2B5BAD8D" w14:textId="77777777" w:rsidR="00CB6795" w:rsidRPr="005C6F74" w:rsidRDefault="00CB6795" w:rsidP="00CB6795">
      <w:pPr>
        <w:suppressAutoHyphens/>
        <w:jc w:val="both"/>
        <w:rPr>
          <w:rFonts w:ascii="Verdana" w:hAnsi="Verdana"/>
          <w:color w:val="000000"/>
          <w:u w:val="single"/>
        </w:rPr>
      </w:pPr>
    </w:p>
    <w:p w14:paraId="771DBC02" w14:textId="77777777" w:rsidR="00CB6795" w:rsidRPr="005C6F74" w:rsidRDefault="00CB6795" w:rsidP="00CB6795">
      <w:pPr>
        <w:numPr>
          <w:ilvl w:val="0"/>
          <w:numId w:val="42"/>
        </w:numPr>
        <w:suppressAutoHyphens/>
        <w:ind w:left="0" w:firstLine="0"/>
        <w:jc w:val="both"/>
        <w:textAlignment w:val="auto"/>
        <w:rPr>
          <w:rFonts w:ascii="Verdana" w:hAnsi="Verdana"/>
          <w:color w:val="000000"/>
        </w:rPr>
      </w:pPr>
      <w:r w:rsidRPr="005C6F74">
        <w:rPr>
          <w:rFonts w:ascii="Verdana" w:hAnsi="Verdana"/>
          <w:color w:val="000000"/>
          <w:u w:val="single"/>
        </w:rPr>
        <w:t>Demais comissões e encargos</w:t>
      </w:r>
      <w:r w:rsidRPr="005C6F74">
        <w:rPr>
          <w:rFonts w:ascii="Verdana" w:hAnsi="Verdana"/>
          <w:color w:val="000000"/>
        </w:rPr>
        <w:t>. Não aplicável.</w:t>
      </w:r>
    </w:p>
    <w:p w14:paraId="4AC284FF" w14:textId="77777777" w:rsidR="00CB6795" w:rsidRPr="005C6F74" w:rsidRDefault="00CB6795" w:rsidP="00CB6795">
      <w:pPr>
        <w:suppressAutoHyphens/>
        <w:jc w:val="both"/>
        <w:rPr>
          <w:rFonts w:ascii="Verdana" w:hAnsi="Verdana"/>
          <w:color w:val="000000"/>
          <w:u w:val="single"/>
        </w:rPr>
      </w:pPr>
    </w:p>
    <w:p w14:paraId="2375169C" w14:textId="77777777" w:rsidR="00CB6795" w:rsidRPr="005C6F74" w:rsidRDefault="00CB6795" w:rsidP="00CB6795">
      <w:pPr>
        <w:numPr>
          <w:ilvl w:val="0"/>
          <w:numId w:val="42"/>
        </w:numPr>
        <w:suppressAutoHyphens/>
        <w:ind w:left="0" w:firstLine="0"/>
        <w:jc w:val="both"/>
        <w:textAlignment w:val="auto"/>
        <w:rPr>
          <w:rFonts w:ascii="Verdana" w:hAnsi="Verdana"/>
          <w:color w:val="000000"/>
          <w:u w:val="single"/>
        </w:rPr>
      </w:pPr>
      <w:r w:rsidRPr="005C6F74">
        <w:rPr>
          <w:rFonts w:ascii="Verdana" w:hAnsi="Verdana"/>
          <w:color w:val="000000"/>
          <w:u w:val="single"/>
        </w:rPr>
        <w:t>Índice de atualização monetária</w:t>
      </w:r>
      <w:r w:rsidRPr="005C6F74">
        <w:rPr>
          <w:rFonts w:ascii="Verdana" w:hAnsi="Verdana"/>
          <w:color w:val="000000"/>
        </w:rPr>
        <w:t>: Não aplicável.</w:t>
      </w:r>
    </w:p>
    <w:p w14:paraId="5DF12EB2" w14:textId="77777777" w:rsidR="00CB6795" w:rsidRDefault="00CB6795" w:rsidP="00CB6795">
      <w:pPr>
        <w:overflowPunct/>
        <w:autoSpaceDE/>
        <w:autoSpaceDN/>
        <w:adjustRightInd/>
        <w:spacing w:after="160" w:line="259" w:lineRule="auto"/>
        <w:textAlignment w:val="auto"/>
        <w:rPr>
          <w:rFonts w:ascii="Verdana" w:hAnsi="Verdana"/>
          <w:b/>
        </w:rPr>
      </w:pPr>
      <w:r>
        <w:rPr>
          <w:rFonts w:ascii="Verdana" w:hAnsi="Verdana"/>
          <w:b/>
        </w:rPr>
        <w:br w:type="page"/>
      </w:r>
    </w:p>
    <w:p w14:paraId="5C6C00A9" w14:textId="77777777" w:rsidR="006E061E" w:rsidRDefault="006E061E" w:rsidP="006E061E">
      <w:pPr>
        <w:overflowPunct/>
        <w:autoSpaceDE/>
        <w:adjustRightInd/>
        <w:spacing w:after="160" w:line="256" w:lineRule="auto"/>
        <w:rPr>
          <w:rFonts w:ascii="Verdana" w:hAnsi="Verdana"/>
          <w:b/>
          <w:u w:val="single"/>
        </w:rPr>
      </w:pPr>
    </w:p>
    <w:p w14:paraId="5C6C00AA" w14:textId="77777777" w:rsidR="006E061E" w:rsidRDefault="006E061E" w:rsidP="006E061E">
      <w:pPr>
        <w:overflowPunct/>
        <w:autoSpaceDE/>
        <w:adjustRightInd/>
        <w:jc w:val="center"/>
        <w:rPr>
          <w:rFonts w:ascii="Verdana" w:hAnsi="Verdana"/>
          <w:b/>
        </w:rPr>
      </w:pPr>
      <w:r>
        <w:rPr>
          <w:rFonts w:ascii="Verdana" w:hAnsi="Verdana"/>
          <w:b/>
        </w:rPr>
        <w:t>ANEXO VI</w:t>
      </w:r>
    </w:p>
    <w:p w14:paraId="5C6C00AB" w14:textId="77777777" w:rsidR="006E061E" w:rsidRDefault="006E061E" w:rsidP="006E061E">
      <w:pPr>
        <w:overflowPunct/>
        <w:autoSpaceDE/>
        <w:adjustRightInd/>
        <w:jc w:val="center"/>
        <w:rPr>
          <w:rFonts w:ascii="Verdana" w:hAnsi="Verdana"/>
          <w:b/>
        </w:rPr>
      </w:pPr>
    </w:p>
    <w:p w14:paraId="5C6C00AC" w14:textId="77777777" w:rsidR="006E061E" w:rsidRDefault="006E061E" w:rsidP="006E061E">
      <w:pPr>
        <w:jc w:val="center"/>
        <w:rPr>
          <w:rFonts w:ascii="Verdana" w:hAnsi="Verdana"/>
          <w:b/>
          <w:smallCaps/>
        </w:rPr>
      </w:pPr>
      <w:r>
        <w:rPr>
          <w:rFonts w:ascii="Verdana" w:hAnsi="Verdana"/>
          <w:b/>
          <w:smallCaps/>
        </w:rPr>
        <w:t>Obrigações Garantidas da 5ª Tranche</w:t>
      </w:r>
    </w:p>
    <w:p w14:paraId="5C6C00AD" w14:textId="77777777" w:rsidR="006E061E" w:rsidRDefault="006E061E" w:rsidP="006E061E">
      <w:pPr>
        <w:jc w:val="center"/>
        <w:rPr>
          <w:rFonts w:ascii="Verdana" w:hAnsi="Verdana"/>
          <w:b/>
          <w:smallCaps/>
          <w:u w:val="single"/>
        </w:rPr>
      </w:pPr>
    </w:p>
    <w:p w14:paraId="5C6C00AE" w14:textId="77777777" w:rsidR="006E061E" w:rsidRDefault="006E061E" w:rsidP="006E061E">
      <w:pPr>
        <w:jc w:val="center"/>
        <w:rPr>
          <w:rFonts w:ascii="Verdana" w:hAnsi="Verdana"/>
          <w:b/>
          <w:smallCaps/>
          <w:u w:val="single"/>
        </w:rPr>
      </w:pPr>
    </w:p>
    <w:p w14:paraId="5C6C00AF" w14:textId="77777777" w:rsidR="006E061E" w:rsidRDefault="006E061E" w:rsidP="006E061E">
      <w:pPr>
        <w:jc w:val="center"/>
        <w:rPr>
          <w:rFonts w:ascii="Verdana" w:hAnsi="Verdana"/>
          <w:b/>
          <w:smallCaps/>
        </w:rPr>
      </w:pPr>
      <w:r>
        <w:rPr>
          <w:rFonts w:ascii="Verdana" w:hAnsi="Verdana"/>
          <w:b/>
          <w:smallCaps/>
        </w:rPr>
        <w:t xml:space="preserve">Principais condições financeiras </w:t>
      </w:r>
      <w:r>
        <w:rPr>
          <w:rFonts w:ascii="Verdana" w:hAnsi="Verdana"/>
          <w:b/>
          <w:smallCaps/>
          <w:color w:val="000000"/>
          <w:lang w:eastAsia="en-US"/>
        </w:rPr>
        <w:t xml:space="preserve">das Obrigações Garantidas </w:t>
      </w:r>
      <w:r>
        <w:rPr>
          <w:rFonts w:ascii="Verdana" w:hAnsi="Verdana"/>
          <w:b/>
          <w:smallCaps/>
        </w:rPr>
        <w:t>com Limite de Cobertura</w:t>
      </w:r>
    </w:p>
    <w:p w14:paraId="5C6C00B0" w14:textId="77777777" w:rsidR="006E061E" w:rsidRDefault="006E061E" w:rsidP="006E061E">
      <w:pPr>
        <w:tabs>
          <w:tab w:val="left" w:pos="709"/>
        </w:tabs>
        <w:rPr>
          <w:rFonts w:ascii="Verdana" w:hAnsi="Verdana"/>
          <w:b/>
        </w:rPr>
      </w:pPr>
    </w:p>
    <w:p w14:paraId="5C6C00B1" w14:textId="77777777" w:rsidR="006E061E" w:rsidRDefault="006E061E" w:rsidP="006E061E">
      <w:pPr>
        <w:widowControl w:val="0"/>
        <w:rPr>
          <w:rFonts w:ascii="Verdana" w:hAnsi="Verdana"/>
          <w:b/>
          <w:color w:val="000000"/>
        </w:rPr>
      </w:pPr>
      <w:r>
        <w:rPr>
          <w:rFonts w:ascii="Verdana" w:hAnsi="Verdana"/>
          <w:b/>
          <w:color w:val="000000"/>
        </w:rPr>
        <w:t>I – Instrumentos BB</w:t>
      </w:r>
    </w:p>
    <w:p w14:paraId="5C6C00B2" w14:textId="77777777" w:rsidR="006E061E" w:rsidRDefault="006E061E" w:rsidP="006E061E">
      <w:pPr>
        <w:tabs>
          <w:tab w:val="left" w:pos="3315"/>
        </w:tabs>
        <w:rPr>
          <w:rFonts w:ascii="Verdana" w:hAnsi="Verdana"/>
          <w:b/>
          <w:color w:val="000000"/>
        </w:rPr>
      </w:pPr>
    </w:p>
    <w:p w14:paraId="5C6C00B3" w14:textId="77777777" w:rsidR="006E061E" w:rsidRDefault="006E061E" w:rsidP="006E061E">
      <w:pPr>
        <w:widowControl w:val="0"/>
        <w:numPr>
          <w:ilvl w:val="0"/>
          <w:numId w:val="18"/>
        </w:numPr>
        <w:ind w:left="0" w:firstLine="0"/>
        <w:jc w:val="both"/>
        <w:textAlignment w:val="auto"/>
        <w:rPr>
          <w:rFonts w:ascii="Verdana" w:hAnsi="Verdana"/>
          <w:b/>
        </w:rPr>
      </w:pPr>
      <w:r>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2ª Série</w:t>
      </w:r>
      <w:r>
        <w:rPr>
          <w:rFonts w:ascii="Verdana" w:hAnsi="Verdana"/>
          <w:b/>
        </w:rPr>
        <w:t>”).</w:t>
      </w:r>
    </w:p>
    <w:p w14:paraId="5C6C00B4" w14:textId="77777777" w:rsidR="006E061E" w:rsidRDefault="006E061E" w:rsidP="006E061E">
      <w:pPr>
        <w:tabs>
          <w:tab w:val="left" w:pos="3315"/>
        </w:tabs>
        <w:rPr>
          <w:rFonts w:ascii="Verdana" w:hAnsi="Verdana"/>
          <w:color w:val="000000"/>
          <w:u w:val="single"/>
        </w:rPr>
      </w:pPr>
    </w:p>
    <w:p w14:paraId="5C6C00B5"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Valor total das Debêntures da 2ª Série</w:t>
      </w:r>
      <w:r>
        <w:rPr>
          <w:rFonts w:ascii="Verdana" w:hAnsi="Verdana"/>
        </w:rPr>
        <w:t>: R$ 1.037.337.000,00 (um bilhão, trinta e sete milhões, trezentos e trinta e sete mil reais).</w:t>
      </w:r>
    </w:p>
    <w:p w14:paraId="5C6C00B6" w14:textId="77777777" w:rsidR="006E061E" w:rsidRDefault="006E061E" w:rsidP="006E061E">
      <w:pPr>
        <w:widowControl w:val="0"/>
        <w:jc w:val="both"/>
        <w:rPr>
          <w:rFonts w:ascii="Verdana" w:hAnsi="Verdana"/>
          <w:color w:val="000000"/>
          <w:u w:val="single"/>
        </w:rPr>
      </w:pPr>
    </w:p>
    <w:p w14:paraId="5C6C00B7"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C6C00B8" w14:textId="77777777" w:rsidR="006E061E" w:rsidRDefault="006E061E" w:rsidP="006E061E">
      <w:pPr>
        <w:tabs>
          <w:tab w:val="left" w:pos="3315"/>
        </w:tabs>
        <w:rPr>
          <w:rFonts w:ascii="Verdana" w:hAnsi="Verdana"/>
        </w:rPr>
      </w:pPr>
    </w:p>
    <w:p w14:paraId="5C6C00B9" w14:textId="77777777" w:rsidR="006E061E" w:rsidRDefault="006E061E" w:rsidP="006E061E">
      <w:pPr>
        <w:widowControl w:val="0"/>
        <w:numPr>
          <w:ilvl w:val="0"/>
          <w:numId w:val="1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C6C00BA" w14:textId="77777777" w:rsidR="006E061E" w:rsidRDefault="006E061E" w:rsidP="006E061E">
      <w:pPr>
        <w:tabs>
          <w:tab w:val="left" w:pos="3315"/>
        </w:tabs>
        <w:rPr>
          <w:rFonts w:ascii="Verdana" w:hAnsi="Verdana"/>
          <w:color w:val="000000"/>
        </w:rPr>
      </w:pPr>
    </w:p>
    <w:p w14:paraId="5C6C00BB"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C6C00BC" w14:textId="77777777" w:rsidR="006E061E" w:rsidRDefault="006E061E" w:rsidP="006E061E">
      <w:pPr>
        <w:tabs>
          <w:tab w:val="left" w:pos="3315"/>
        </w:tabs>
        <w:rPr>
          <w:rFonts w:ascii="Verdana" w:hAnsi="Verdana"/>
          <w:color w:val="000000"/>
        </w:rPr>
      </w:pPr>
    </w:p>
    <w:p w14:paraId="5C6C00BD"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5C6C00BE" w14:textId="77777777" w:rsidR="006E061E" w:rsidRDefault="006E061E" w:rsidP="006E061E">
      <w:pPr>
        <w:tabs>
          <w:tab w:val="left" w:pos="3315"/>
        </w:tabs>
        <w:rPr>
          <w:rFonts w:ascii="Verdana" w:hAnsi="Verdana"/>
          <w:u w:val="single"/>
        </w:rPr>
      </w:pPr>
    </w:p>
    <w:p w14:paraId="5C6C00BF" w14:textId="77777777" w:rsidR="006E061E" w:rsidRDefault="006E061E" w:rsidP="006E061E">
      <w:pPr>
        <w:widowControl w:val="0"/>
        <w:numPr>
          <w:ilvl w:val="0"/>
          <w:numId w:val="19"/>
        </w:numPr>
        <w:overflowPunct/>
        <w:ind w:left="0" w:firstLine="0"/>
        <w:jc w:val="both"/>
        <w:textAlignment w:val="auto"/>
        <w:rPr>
          <w:rFonts w:ascii="Verdana" w:hAnsi="Verdana"/>
          <w:color w:val="000000"/>
          <w:u w:val="single"/>
        </w:rPr>
      </w:pPr>
      <w:r>
        <w:rPr>
          <w:rFonts w:ascii="Verdana" w:hAnsi="Verdana"/>
          <w:u w:val="single"/>
        </w:rPr>
        <w:t>Vencimento</w:t>
      </w:r>
      <w:r>
        <w:rPr>
          <w:rFonts w:ascii="Verdana" w:hAnsi="Verdana"/>
        </w:rPr>
        <w:t>: 24 de abril de 2030.</w:t>
      </w:r>
    </w:p>
    <w:p w14:paraId="5C6C00C0" w14:textId="77777777" w:rsidR="006E061E" w:rsidRDefault="006E061E" w:rsidP="006E061E">
      <w:pPr>
        <w:tabs>
          <w:tab w:val="left" w:pos="3315"/>
        </w:tabs>
        <w:rPr>
          <w:rFonts w:ascii="Verdana" w:hAnsi="Verdana"/>
          <w:color w:val="000000"/>
          <w:u w:val="single"/>
        </w:rPr>
      </w:pPr>
    </w:p>
    <w:p w14:paraId="5C6C00C1" w14:textId="77777777" w:rsidR="006E061E" w:rsidRDefault="006E061E" w:rsidP="006E061E">
      <w:pPr>
        <w:widowControl w:val="0"/>
        <w:numPr>
          <w:ilvl w:val="0"/>
          <w:numId w:val="19"/>
        </w:numPr>
        <w:overflowPunct/>
        <w:ind w:left="0" w:firstLine="0"/>
        <w:jc w:val="both"/>
        <w:textAlignment w:val="auto"/>
        <w:rPr>
          <w:rFonts w:ascii="Verdana" w:hAnsi="Verdana"/>
          <w:u w:val="single"/>
        </w:rPr>
      </w:pPr>
      <w:r>
        <w:rPr>
          <w:rFonts w:ascii="Verdana" w:hAnsi="Verdana"/>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5C6C00C2" w14:textId="77777777" w:rsidR="006E061E" w:rsidRDefault="006E061E" w:rsidP="006E061E">
      <w:pPr>
        <w:tabs>
          <w:tab w:val="left" w:pos="3315"/>
        </w:tabs>
        <w:rPr>
          <w:rFonts w:ascii="Verdana" w:hAnsi="Verdana"/>
          <w:u w:val="single"/>
        </w:rPr>
      </w:pPr>
    </w:p>
    <w:p w14:paraId="5C6C00C3" w14:textId="77777777" w:rsidR="006E061E" w:rsidRDefault="006E061E" w:rsidP="006E061E">
      <w:pPr>
        <w:widowControl w:val="0"/>
        <w:numPr>
          <w:ilvl w:val="0"/>
          <w:numId w:val="19"/>
        </w:numPr>
        <w:overflowPunct/>
        <w:ind w:left="0" w:firstLine="0"/>
        <w:jc w:val="both"/>
        <w:textAlignment w:val="auto"/>
        <w:rPr>
          <w:rFonts w:ascii="Verdana" w:hAnsi="Verdana"/>
        </w:rPr>
      </w:pPr>
      <w:r>
        <w:rPr>
          <w:rFonts w:ascii="Verdana" w:hAnsi="Verdana"/>
          <w:u w:val="single"/>
        </w:rPr>
        <w:t>Demais comissões e encargos</w:t>
      </w:r>
      <w:r>
        <w:rPr>
          <w:rFonts w:ascii="Verdana" w:hAnsi="Verdana"/>
        </w:rPr>
        <w:t>: Conforme previsto nas Debêntures ODB 2ª Série</w:t>
      </w:r>
      <w:r>
        <w:rPr>
          <w:rFonts w:ascii="Verdana" w:hAnsi="Verdana"/>
          <w:color w:val="000000"/>
        </w:rPr>
        <w:t>.</w:t>
      </w:r>
    </w:p>
    <w:p w14:paraId="5C6C00C4" w14:textId="77777777" w:rsidR="006E061E" w:rsidRDefault="006E061E" w:rsidP="006E061E">
      <w:pPr>
        <w:tabs>
          <w:tab w:val="left" w:pos="3315"/>
        </w:tabs>
        <w:rPr>
          <w:rFonts w:ascii="Verdana" w:hAnsi="Verdana"/>
          <w:u w:val="single"/>
        </w:rPr>
      </w:pPr>
    </w:p>
    <w:p w14:paraId="5C6C00C5" w14:textId="77777777" w:rsidR="006E061E" w:rsidRDefault="006E061E" w:rsidP="006E061E">
      <w:pPr>
        <w:widowControl w:val="0"/>
        <w:overflowPunct/>
        <w:jc w:val="both"/>
        <w:rPr>
          <w:rFonts w:ascii="Verdana" w:hAnsi="Verdana"/>
          <w:u w:val="single"/>
        </w:rPr>
      </w:pPr>
      <w:r>
        <w:rPr>
          <w:rFonts w:ascii="Verdana" w:hAnsi="Verdana"/>
        </w:rPr>
        <w:t>(i)</w:t>
      </w:r>
      <w:r>
        <w:rPr>
          <w:rFonts w:ascii="Verdana" w:hAnsi="Verdana"/>
        </w:rPr>
        <w:tab/>
        <w:t>Índice de atualização monetária: Não aplicável</w:t>
      </w:r>
      <w:r>
        <w:rPr>
          <w:rFonts w:ascii="Verdana" w:hAnsi="Verdana"/>
          <w:color w:val="000000"/>
        </w:rPr>
        <w:t>.</w:t>
      </w:r>
    </w:p>
    <w:p w14:paraId="5C6C00C6" w14:textId="77777777" w:rsidR="006E061E" w:rsidRDefault="006E061E" w:rsidP="006E061E">
      <w:pPr>
        <w:rPr>
          <w:rFonts w:ascii="Verdana" w:hAnsi="Verdana"/>
        </w:rPr>
      </w:pPr>
    </w:p>
    <w:p w14:paraId="5C6C00C7"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Cédula de Crédito Bancário nº 20/21653-X, emitida em 25 de setembro de 2013 e aditada em 28 de julho de 2016, pela Odebrecht Agroindustrial Participações S.A. (“</w:t>
      </w:r>
      <w:r>
        <w:rPr>
          <w:rFonts w:ascii="Verdana" w:hAnsi="Verdana"/>
          <w:b/>
          <w:u w:val="single"/>
        </w:rPr>
        <w:t>CCB OAPAR</w:t>
      </w:r>
      <w:r>
        <w:rPr>
          <w:rFonts w:ascii="Verdana" w:hAnsi="Verdana"/>
          <w:b/>
        </w:rPr>
        <w:t>”), em favor do Banco do Brasil S.A., com aval da Odebrecht S.A. e Odebrecht Agroindustrial S.A.</w:t>
      </w:r>
    </w:p>
    <w:p w14:paraId="5C6C00C8" w14:textId="77777777" w:rsidR="006E061E" w:rsidRDefault="006E061E" w:rsidP="006E061E">
      <w:pPr>
        <w:rPr>
          <w:rFonts w:ascii="Verdana" w:hAnsi="Verdana"/>
        </w:rPr>
      </w:pPr>
    </w:p>
    <w:p w14:paraId="5C6C00C9" w14:textId="77777777" w:rsidR="006E061E" w:rsidRDefault="006E061E" w:rsidP="006E061E">
      <w:pPr>
        <w:widowControl w:val="0"/>
        <w:numPr>
          <w:ilvl w:val="0"/>
          <w:numId w:val="20"/>
        </w:numPr>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R$420.000.000,00 (quatrocentos e vinte milhões de reais).</w:t>
      </w:r>
    </w:p>
    <w:p w14:paraId="5C6C00CA" w14:textId="77777777" w:rsidR="006E061E" w:rsidRDefault="006E061E" w:rsidP="006E061E">
      <w:pPr>
        <w:widowControl w:val="0"/>
        <w:suppressAutoHyphens/>
        <w:jc w:val="both"/>
        <w:rPr>
          <w:rFonts w:ascii="Verdana" w:hAnsi="Verdana"/>
          <w:color w:val="000000"/>
          <w:u w:val="single"/>
        </w:rPr>
      </w:pPr>
    </w:p>
    <w:p w14:paraId="5C6C00CB"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Remuneração</w:t>
      </w:r>
      <w:r>
        <w:rPr>
          <w:rFonts w:ascii="Verdana" w:hAnsi="Verdana"/>
        </w:rPr>
        <w:t>: Percentual da variação do CDI para o período em questão conforme tabela abaixo:</w:t>
      </w:r>
    </w:p>
    <w:p w14:paraId="5C6C00CC" w14:textId="77777777" w:rsidR="006E061E" w:rsidRDefault="006E061E" w:rsidP="006E061E">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6E061E" w14:paraId="5C6C00CF" w14:textId="77777777" w:rsidTr="006E061E">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5C6C00CD" w14:textId="77777777" w:rsidR="006E061E" w:rsidRDefault="006E061E">
            <w:pPr>
              <w:widowControl w:val="0"/>
              <w:spacing w:line="256" w:lineRule="auto"/>
              <w:jc w:val="center"/>
              <w:rPr>
                <w:rFonts w:ascii="Verdana" w:hAnsi="Verdana"/>
                <w:b/>
                <w:lang w:eastAsia="en-US"/>
              </w:rPr>
            </w:pPr>
            <w:r>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C6C00CE" w14:textId="77777777" w:rsidR="006E061E" w:rsidRDefault="006E061E">
            <w:pPr>
              <w:widowControl w:val="0"/>
              <w:spacing w:line="256" w:lineRule="auto"/>
              <w:jc w:val="center"/>
              <w:rPr>
                <w:rFonts w:ascii="Verdana" w:hAnsi="Verdana"/>
                <w:b/>
                <w:lang w:eastAsia="en-US"/>
              </w:rPr>
            </w:pPr>
            <w:r>
              <w:rPr>
                <w:rFonts w:ascii="Verdana" w:hAnsi="Verdana"/>
                <w:b/>
                <w:lang w:eastAsia="en-US"/>
              </w:rPr>
              <w:t>Percentual de Variação do CDI para o período em questão</w:t>
            </w:r>
          </w:p>
        </w:tc>
      </w:tr>
      <w:tr w:rsidR="006E061E" w14:paraId="5C6C00D2"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0" w14:textId="77777777" w:rsidR="006E061E" w:rsidRDefault="006E061E">
            <w:pPr>
              <w:widowControl w:val="0"/>
              <w:spacing w:line="256" w:lineRule="auto"/>
              <w:jc w:val="center"/>
              <w:rPr>
                <w:rFonts w:ascii="Verdana" w:hAnsi="Verdana"/>
                <w:lang w:eastAsia="en-US"/>
              </w:rPr>
            </w:pPr>
            <w:r>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5C6C00D1"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5"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3" w14:textId="77777777" w:rsidR="006E061E" w:rsidRDefault="006E061E">
            <w:pPr>
              <w:widowControl w:val="0"/>
              <w:spacing w:line="256" w:lineRule="auto"/>
              <w:jc w:val="center"/>
              <w:rPr>
                <w:rFonts w:ascii="Verdana" w:hAnsi="Verdana"/>
                <w:lang w:eastAsia="en-US"/>
              </w:rPr>
            </w:pPr>
            <w:r>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5C6C00D4"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8"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6" w14:textId="77777777" w:rsidR="006E061E" w:rsidRDefault="006E061E">
            <w:pPr>
              <w:widowControl w:val="0"/>
              <w:spacing w:line="256" w:lineRule="auto"/>
              <w:jc w:val="center"/>
              <w:rPr>
                <w:rFonts w:ascii="Verdana" w:hAnsi="Verdana"/>
                <w:lang w:eastAsia="en-US"/>
              </w:rPr>
            </w:pPr>
            <w:r>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5C6C00D7"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B"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9" w14:textId="77777777" w:rsidR="006E061E" w:rsidRDefault="006E061E">
            <w:pPr>
              <w:widowControl w:val="0"/>
              <w:spacing w:line="256" w:lineRule="auto"/>
              <w:jc w:val="center"/>
              <w:rPr>
                <w:rFonts w:ascii="Verdana" w:hAnsi="Verdana"/>
                <w:lang w:eastAsia="en-US"/>
              </w:rPr>
            </w:pPr>
            <w:r>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5C6C00DA"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DE"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C"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5C6C00DD" w14:textId="77777777" w:rsidR="006E061E" w:rsidRDefault="006E061E">
            <w:pPr>
              <w:widowControl w:val="0"/>
              <w:spacing w:line="256" w:lineRule="auto"/>
              <w:jc w:val="center"/>
              <w:rPr>
                <w:rFonts w:ascii="Verdana" w:hAnsi="Verdana"/>
                <w:lang w:eastAsia="en-US"/>
              </w:rPr>
            </w:pPr>
            <w:r>
              <w:rPr>
                <w:rFonts w:ascii="Verdana" w:hAnsi="Verdana"/>
                <w:lang w:eastAsia="en-US"/>
              </w:rPr>
              <w:t>115,00%</w:t>
            </w:r>
          </w:p>
        </w:tc>
      </w:tr>
      <w:tr w:rsidR="006E061E" w14:paraId="5C6C00E1"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DF"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5C6C00E0"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4"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2"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5C6C00E3"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7"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5"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5C6C00E6"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A"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8"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C6C00E9" w14:textId="77777777" w:rsidR="006E061E" w:rsidRDefault="006E061E">
            <w:pPr>
              <w:widowControl w:val="0"/>
              <w:spacing w:line="256" w:lineRule="auto"/>
              <w:jc w:val="center"/>
              <w:rPr>
                <w:rFonts w:ascii="Verdana" w:hAnsi="Verdana"/>
                <w:lang w:eastAsia="en-US"/>
              </w:rPr>
            </w:pPr>
            <w:r>
              <w:rPr>
                <w:rFonts w:ascii="Verdana" w:hAnsi="Verdana"/>
                <w:lang w:eastAsia="en-US"/>
              </w:rPr>
              <w:t>120,00%</w:t>
            </w:r>
          </w:p>
        </w:tc>
      </w:tr>
      <w:tr w:rsidR="006E061E" w14:paraId="5C6C00ED"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B"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C6C00EC"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r w:rsidR="006E061E" w14:paraId="5C6C00F0"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EE"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5C6C00EF"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r w:rsidR="006E061E" w14:paraId="5C6C00F3"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F1"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5C6C00F2"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r w:rsidR="006E061E" w14:paraId="5C6C00F6" w14:textId="77777777" w:rsidTr="006E061E">
        <w:tc>
          <w:tcPr>
            <w:tcW w:w="3260" w:type="dxa"/>
            <w:tcBorders>
              <w:top w:val="single" w:sz="4" w:space="0" w:color="auto"/>
              <w:left w:val="single" w:sz="4" w:space="0" w:color="auto"/>
              <w:bottom w:val="single" w:sz="4" w:space="0" w:color="auto"/>
              <w:right w:val="single" w:sz="4" w:space="0" w:color="auto"/>
            </w:tcBorders>
            <w:hideMark/>
          </w:tcPr>
          <w:p w14:paraId="5C6C00F4" w14:textId="77777777" w:rsidR="006E061E" w:rsidRDefault="006E061E">
            <w:pPr>
              <w:widowControl w:val="0"/>
              <w:spacing w:line="256" w:lineRule="auto"/>
              <w:jc w:val="center"/>
              <w:rPr>
                <w:rFonts w:ascii="Verdana" w:hAnsi="Verdana"/>
                <w:lang w:eastAsia="en-US"/>
              </w:rPr>
            </w:pPr>
            <w:r>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5C6C00F5" w14:textId="77777777" w:rsidR="006E061E" w:rsidRDefault="006E061E">
            <w:pPr>
              <w:widowControl w:val="0"/>
              <w:spacing w:line="256" w:lineRule="auto"/>
              <w:jc w:val="center"/>
              <w:rPr>
                <w:rFonts w:ascii="Verdana" w:hAnsi="Verdana"/>
                <w:lang w:eastAsia="en-US"/>
              </w:rPr>
            </w:pPr>
            <w:r>
              <w:rPr>
                <w:rFonts w:ascii="Verdana" w:hAnsi="Verdana"/>
                <w:lang w:eastAsia="en-US"/>
              </w:rPr>
              <w:t>125,00%</w:t>
            </w:r>
          </w:p>
        </w:tc>
      </w:tr>
    </w:tbl>
    <w:p w14:paraId="5C6C00F7" w14:textId="77777777" w:rsidR="006E061E" w:rsidRDefault="006E061E" w:rsidP="006E061E">
      <w:pPr>
        <w:widowControl w:val="0"/>
        <w:suppressAutoHyphens/>
        <w:jc w:val="both"/>
        <w:outlineLvl w:val="4"/>
        <w:rPr>
          <w:rFonts w:ascii="Verdana" w:hAnsi="Verdana"/>
        </w:rPr>
      </w:pPr>
    </w:p>
    <w:p w14:paraId="5C6C00F8"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color w:val="000000"/>
          <w:u w:val="single"/>
        </w:rPr>
        <w:t>Data de Emissão</w:t>
      </w:r>
      <w:r>
        <w:rPr>
          <w:rFonts w:ascii="Verdana" w:hAnsi="Verdana"/>
          <w:color w:val="000000"/>
        </w:rPr>
        <w:t>: 25 de setembro de 2013, conforme aditada em 28 de julho de 2016.</w:t>
      </w:r>
    </w:p>
    <w:p w14:paraId="5C6C00F9" w14:textId="77777777" w:rsidR="006E061E" w:rsidRDefault="006E061E" w:rsidP="006E061E">
      <w:pPr>
        <w:widowControl w:val="0"/>
        <w:suppressAutoHyphens/>
        <w:jc w:val="both"/>
        <w:rPr>
          <w:rFonts w:ascii="Verdana" w:hAnsi="Verdana"/>
        </w:rPr>
      </w:pPr>
    </w:p>
    <w:p w14:paraId="5C6C00FA"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Vencimento</w:t>
      </w:r>
      <w:r>
        <w:rPr>
          <w:rFonts w:ascii="Verdana" w:hAnsi="Verdana"/>
        </w:rPr>
        <w:t>: 15 de março de 2029, ressalvadas as hipóteses de vencimento antecipado.</w:t>
      </w:r>
    </w:p>
    <w:p w14:paraId="5C6C00FB" w14:textId="77777777" w:rsidR="006E061E" w:rsidRDefault="006E061E" w:rsidP="006E061E">
      <w:pPr>
        <w:widowControl w:val="0"/>
        <w:suppressAutoHyphens/>
        <w:jc w:val="both"/>
        <w:rPr>
          <w:rFonts w:ascii="Verdana" w:hAnsi="Verdana"/>
        </w:rPr>
      </w:pPr>
    </w:p>
    <w:p w14:paraId="5C6C00FC"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na CCB OAPAR.</w:t>
      </w:r>
    </w:p>
    <w:p w14:paraId="5C6C00FD" w14:textId="77777777" w:rsidR="006E061E" w:rsidRDefault="006E061E" w:rsidP="006E061E">
      <w:pPr>
        <w:widowControl w:val="0"/>
        <w:suppressAutoHyphens/>
        <w:jc w:val="both"/>
        <w:rPr>
          <w:rFonts w:ascii="Verdana" w:hAnsi="Verdana"/>
        </w:rPr>
      </w:pPr>
    </w:p>
    <w:p w14:paraId="5C6C00FE" w14:textId="77777777" w:rsidR="006E061E" w:rsidRDefault="006E061E" w:rsidP="006E061E">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Conforme previsto na CCB OAPAR.</w:t>
      </w:r>
    </w:p>
    <w:p w14:paraId="5C6C00FF" w14:textId="77777777" w:rsidR="006E061E" w:rsidRDefault="006E061E" w:rsidP="006E061E">
      <w:pPr>
        <w:widowControl w:val="0"/>
        <w:suppressAutoHyphens/>
        <w:jc w:val="both"/>
        <w:rPr>
          <w:rFonts w:ascii="Verdana" w:hAnsi="Verdana"/>
          <w:u w:val="single"/>
        </w:rPr>
      </w:pPr>
    </w:p>
    <w:p w14:paraId="5C6C0100"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101" w14:textId="77777777" w:rsidR="006E061E" w:rsidRDefault="006E061E" w:rsidP="006E061E">
      <w:pPr>
        <w:widowControl w:val="0"/>
        <w:suppressAutoHyphens/>
        <w:jc w:val="both"/>
        <w:outlineLvl w:val="4"/>
        <w:rPr>
          <w:rFonts w:ascii="Verdana" w:hAnsi="Verdana"/>
          <w:u w:val="single"/>
        </w:rPr>
      </w:pPr>
    </w:p>
    <w:p w14:paraId="5C6C0102" w14:textId="77777777" w:rsidR="006E061E" w:rsidRDefault="006E061E" w:rsidP="006E061E">
      <w:pPr>
        <w:widowControl w:val="0"/>
        <w:numPr>
          <w:ilvl w:val="0"/>
          <w:numId w:val="20"/>
        </w:numPr>
        <w:overflowPunct/>
        <w:ind w:left="0" w:firstLine="0"/>
        <w:contextualSpacing/>
        <w:jc w:val="both"/>
        <w:textAlignment w:val="auto"/>
        <w:rPr>
          <w:rFonts w:ascii="Verdana" w:hAnsi="Verdana"/>
          <w:u w:val="single"/>
        </w:rPr>
      </w:pPr>
      <w:r>
        <w:rPr>
          <w:rFonts w:ascii="Verdana" w:hAnsi="Verdana"/>
          <w:u w:val="single"/>
        </w:rPr>
        <w:t>Demais comissões e encargos</w:t>
      </w:r>
      <w:r>
        <w:rPr>
          <w:rFonts w:ascii="Verdana" w:hAnsi="Verdana"/>
        </w:rPr>
        <w:t>: Conforme previsto na CCB OAPAR.</w:t>
      </w:r>
    </w:p>
    <w:p w14:paraId="5C6C0103" w14:textId="77777777" w:rsidR="006E061E" w:rsidRDefault="006E061E" w:rsidP="006E061E">
      <w:pPr>
        <w:widowControl w:val="0"/>
        <w:suppressAutoHyphens/>
        <w:jc w:val="both"/>
        <w:outlineLvl w:val="4"/>
        <w:rPr>
          <w:rFonts w:ascii="Verdana" w:hAnsi="Verdana"/>
          <w:u w:val="single"/>
        </w:rPr>
      </w:pPr>
    </w:p>
    <w:p w14:paraId="5C6C0104"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Demais Características</w:t>
      </w:r>
      <w:r>
        <w:rPr>
          <w:rFonts w:ascii="Verdana" w:hAnsi="Verdana"/>
        </w:rPr>
        <w:t>: As demais características da CCB OAPAR encontram-se descritas em tal cédula.</w:t>
      </w:r>
    </w:p>
    <w:p w14:paraId="5C6C0105" w14:textId="77777777" w:rsidR="006E061E" w:rsidRDefault="006E061E" w:rsidP="006E061E">
      <w:pPr>
        <w:widowControl w:val="0"/>
        <w:rPr>
          <w:rFonts w:ascii="Verdana" w:hAnsi="Verdana"/>
        </w:rPr>
      </w:pPr>
    </w:p>
    <w:p w14:paraId="5C6C0106" w14:textId="77777777" w:rsidR="006E061E" w:rsidRDefault="006E061E" w:rsidP="006E061E">
      <w:pPr>
        <w:widowControl w:val="0"/>
        <w:numPr>
          <w:ilvl w:val="0"/>
          <w:numId w:val="20"/>
        </w:numPr>
        <w:overflowPunct/>
        <w:ind w:left="0" w:firstLine="0"/>
        <w:contextualSpacing/>
        <w:jc w:val="both"/>
        <w:textAlignment w:val="auto"/>
        <w:rPr>
          <w:rFonts w:ascii="Verdana" w:hAnsi="Verdana"/>
        </w:rPr>
      </w:pPr>
      <w:r>
        <w:rPr>
          <w:rFonts w:ascii="Verdana" w:hAnsi="Verdana"/>
          <w:u w:val="single"/>
        </w:rPr>
        <w:t>Amortização</w:t>
      </w:r>
      <w:r>
        <w:rPr>
          <w:rFonts w:ascii="Verdana" w:hAnsi="Verdana"/>
        </w:rPr>
        <w:t>: a amortização de principal deve ocorrer nas seguintes datas, conforme tabela abaixo:</w:t>
      </w:r>
    </w:p>
    <w:p w14:paraId="5C6C0107" w14:textId="77777777" w:rsidR="006E061E" w:rsidRDefault="006E061E" w:rsidP="006E061E">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6E061E" w14:paraId="5C6C010B" w14:textId="77777777" w:rsidTr="006E061E">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C6C0108" w14:textId="77777777" w:rsidR="006E061E" w:rsidRDefault="006E061E">
            <w:pPr>
              <w:widowControl w:val="0"/>
              <w:spacing w:line="256" w:lineRule="auto"/>
              <w:jc w:val="center"/>
              <w:rPr>
                <w:rFonts w:ascii="Verdana" w:hAnsi="Verdana"/>
                <w:b/>
                <w:lang w:eastAsia="en-US"/>
              </w:rPr>
            </w:pPr>
            <w:r>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C6C0109" w14:textId="77777777" w:rsidR="006E061E" w:rsidRDefault="006E061E">
            <w:pPr>
              <w:widowControl w:val="0"/>
              <w:spacing w:line="256" w:lineRule="auto"/>
              <w:jc w:val="center"/>
              <w:rPr>
                <w:rFonts w:ascii="Verdana" w:hAnsi="Verdana"/>
                <w:b/>
                <w:lang w:eastAsia="en-US"/>
              </w:rPr>
            </w:pPr>
            <w:r>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C6C010A" w14:textId="77777777" w:rsidR="006E061E" w:rsidRDefault="006E061E">
            <w:pPr>
              <w:widowControl w:val="0"/>
              <w:spacing w:line="256" w:lineRule="auto"/>
              <w:jc w:val="center"/>
              <w:rPr>
                <w:rFonts w:ascii="Verdana" w:hAnsi="Verdana"/>
                <w:b/>
                <w:lang w:eastAsia="en-US"/>
              </w:rPr>
            </w:pPr>
            <w:r>
              <w:rPr>
                <w:rFonts w:ascii="Verdana" w:hAnsi="Verdana"/>
                <w:b/>
                <w:lang w:eastAsia="en-US"/>
              </w:rPr>
              <w:t>Percentual amortizado</w:t>
            </w:r>
          </w:p>
        </w:tc>
      </w:tr>
      <w:tr w:rsidR="006E061E" w14:paraId="5C6C010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0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0D" w14:textId="77777777" w:rsidR="006E061E" w:rsidRDefault="006E061E">
            <w:pPr>
              <w:widowControl w:val="0"/>
              <w:spacing w:line="256" w:lineRule="auto"/>
              <w:jc w:val="center"/>
              <w:rPr>
                <w:rFonts w:ascii="Verdana" w:hAnsi="Verdana"/>
                <w:lang w:eastAsia="en-US"/>
              </w:rPr>
            </w:pPr>
            <w:r>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5C6C010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1" w14:textId="77777777" w:rsidR="006E061E" w:rsidRDefault="006E061E">
            <w:pPr>
              <w:widowControl w:val="0"/>
              <w:spacing w:line="256" w:lineRule="auto"/>
              <w:jc w:val="center"/>
              <w:rPr>
                <w:rFonts w:ascii="Verdana" w:hAnsi="Verdana"/>
                <w:lang w:eastAsia="en-US"/>
              </w:rPr>
            </w:pPr>
            <w:r>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5C6C011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5" w14:textId="77777777" w:rsidR="006E061E" w:rsidRDefault="006E061E">
            <w:pPr>
              <w:widowControl w:val="0"/>
              <w:spacing w:line="256" w:lineRule="auto"/>
              <w:jc w:val="center"/>
              <w:rPr>
                <w:rFonts w:ascii="Verdana" w:hAnsi="Verdana"/>
                <w:lang w:eastAsia="en-US"/>
              </w:rPr>
            </w:pPr>
            <w:r>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C6C011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9" w14:textId="77777777" w:rsidR="006E061E" w:rsidRDefault="006E061E">
            <w:pPr>
              <w:widowControl w:val="0"/>
              <w:spacing w:line="256" w:lineRule="auto"/>
              <w:jc w:val="center"/>
              <w:rPr>
                <w:rFonts w:ascii="Verdana" w:hAnsi="Verdana"/>
                <w:lang w:eastAsia="en-US"/>
              </w:rPr>
            </w:pPr>
            <w:r>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5C6C011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1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1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1D" w14:textId="77777777" w:rsidR="006E061E" w:rsidRDefault="006E061E">
            <w:pPr>
              <w:widowControl w:val="0"/>
              <w:spacing w:line="256" w:lineRule="auto"/>
              <w:jc w:val="center"/>
              <w:rPr>
                <w:rFonts w:ascii="Verdana" w:hAnsi="Verdana"/>
                <w:lang w:eastAsia="en-US"/>
              </w:rPr>
            </w:pPr>
            <w:r>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C6C011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1" w14:textId="77777777" w:rsidR="006E061E" w:rsidRDefault="006E061E">
            <w:pPr>
              <w:widowControl w:val="0"/>
              <w:spacing w:line="256" w:lineRule="auto"/>
              <w:jc w:val="center"/>
              <w:rPr>
                <w:rFonts w:ascii="Verdana" w:hAnsi="Verdana"/>
                <w:lang w:eastAsia="en-US"/>
              </w:rPr>
            </w:pPr>
            <w:r>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5C6C012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5" w14:textId="77777777" w:rsidR="006E061E" w:rsidRDefault="006E061E">
            <w:pPr>
              <w:widowControl w:val="0"/>
              <w:spacing w:line="256" w:lineRule="auto"/>
              <w:jc w:val="center"/>
              <w:rPr>
                <w:rFonts w:ascii="Verdana" w:hAnsi="Verdana"/>
                <w:lang w:eastAsia="en-US"/>
              </w:rPr>
            </w:pPr>
            <w:r>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5C6C012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9" w14:textId="77777777" w:rsidR="006E061E" w:rsidRDefault="006E061E">
            <w:pPr>
              <w:widowControl w:val="0"/>
              <w:spacing w:line="256" w:lineRule="auto"/>
              <w:jc w:val="center"/>
              <w:rPr>
                <w:rFonts w:ascii="Verdana" w:hAnsi="Verdana"/>
                <w:lang w:eastAsia="en-US"/>
              </w:rPr>
            </w:pPr>
            <w:r>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5C6C012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2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2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2D" w14:textId="77777777" w:rsidR="006E061E" w:rsidRDefault="006E061E">
            <w:pPr>
              <w:widowControl w:val="0"/>
              <w:spacing w:line="256" w:lineRule="auto"/>
              <w:jc w:val="center"/>
              <w:rPr>
                <w:rFonts w:ascii="Verdana" w:hAnsi="Verdana"/>
                <w:lang w:eastAsia="en-US"/>
              </w:rPr>
            </w:pPr>
            <w:r>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5C6C012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1" w14:textId="77777777" w:rsidR="006E061E" w:rsidRDefault="006E061E">
            <w:pPr>
              <w:widowControl w:val="0"/>
              <w:spacing w:line="256" w:lineRule="auto"/>
              <w:jc w:val="center"/>
              <w:rPr>
                <w:rFonts w:ascii="Verdana" w:hAnsi="Verdana"/>
                <w:lang w:eastAsia="en-US"/>
              </w:rPr>
            </w:pPr>
            <w:r>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5C6C013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5" w14:textId="77777777" w:rsidR="006E061E" w:rsidRDefault="006E061E">
            <w:pPr>
              <w:widowControl w:val="0"/>
              <w:spacing w:line="256" w:lineRule="auto"/>
              <w:jc w:val="center"/>
              <w:rPr>
                <w:rFonts w:ascii="Verdana" w:hAnsi="Verdana"/>
                <w:lang w:eastAsia="en-US"/>
              </w:rPr>
            </w:pPr>
            <w:r>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5C6C013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9" w14:textId="77777777" w:rsidR="006E061E" w:rsidRDefault="006E061E">
            <w:pPr>
              <w:widowControl w:val="0"/>
              <w:spacing w:line="256" w:lineRule="auto"/>
              <w:jc w:val="center"/>
              <w:rPr>
                <w:rFonts w:ascii="Verdana" w:hAnsi="Verdana"/>
                <w:lang w:eastAsia="en-US"/>
              </w:rPr>
            </w:pPr>
            <w:r>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5C6C013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3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3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3D" w14:textId="77777777" w:rsidR="006E061E" w:rsidRDefault="006E061E">
            <w:pPr>
              <w:widowControl w:val="0"/>
              <w:spacing w:line="256" w:lineRule="auto"/>
              <w:jc w:val="center"/>
              <w:rPr>
                <w:rFonts w:ascii="Verdana" w:hAnsi="Verdana"/>
                <w:lang w:eastAsia="en-US"/>
              </w:rPr>
            </w:pPr>
            <w:r>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5C6C013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1" w14:textId="77777777" w:rsidR="006E061E" w:rsidRDefault="006E061E">
            <w:pPr>
              <w:widowControl w:val="0"/>
              <w:spacing w:line="256" w:lineRule="auto"/>
              <w:jc w:val="center"/>
              <w:rPr>
                <w:rFonts w:ascii="Verdana" w:hAnsi="Verdana"/>
                <w:lang w:eastAsia="en-US"/>
              </w:rPr>
            </w:pPr>
            <w:r>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5C6C014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5" w14:textId="77777777" w:rsidR="006E061E" w:rsidRDefault="006E061E">
            <w:pPr>
              <w:widowControl w:val="0"/>
              <w:spacing w:line="256" w:lineRule="auto"/>
              <w:jc w:val="center"/>
              <w:rPr>
                <w:rFonts w:ascii="Verdana" w:hAnsi="Verdana"/>
                <w:lang w:eastAsia="en-US"/>
              </w:rPr>
            </w:pPr>
            <w:r>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5C6C014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9" w14:textId="77777777" w:rsidR="006E061E" w:rsidRDefault="006E061E">
            <w:pPr>
              <w:widowControl w:val="0"/>
              <w:spacing w:line="256" w:lineRule="auto"/>
              <w:jc w:val="center"/>
              <w:rPr>
                <w:rFonts w:ascii="Verdana" w:hAnsi="Verdana"/>
                <w:lang w:eastAsia="en-US"/>
              </w:rPr>
            </w:pPr>
            <w:r>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5C6C014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4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4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4D" w14:textId="77777777" w:rsidR="006E061E" w:rsidRDefault="006E061E">
            <w:pPr>
              <w:widowControl w:val="0"/>
              <w:spacing w:line="256" w:lineRule="auto"/>
              <w:jc w:val="center"/>
              <w:rPr>
                <w:rFonts w:ascii="Verdana" w:hAnsi="Verdana"/>
                <w:lang w:eastAsia="en-US"/>
              </w:rPr>
            </w:pPr>
            <w:r>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5C6C014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1" w14:textId="77777777" w:rsidR="006E061E" w:rsidRDefault="006E061E">
            <w:pPr>
              <w:widowControl w:val="0"/>
              <w:spacing w:line="256" w:lineRule="auto"/>
              <w:jc w:val="center"/>
              <w:rPr>
                <w:rFonts w:ascii="Verdana" w:hAnsi="Verdana"/>
                <w:lang w:eastAsia="en-US"/>
              </w:rPr>
            </w:pPr>
            <w:r>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6C015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5" w14:textId="77777777" w:rsidR="006E061E" w:rsidRDefault="006E061E">
            <w:pPr>
              <w:widowControl w:val="0"/>
              <w:spacing w:line="256" w:lineRule="auto"/>
              <w:jc w:val="center"/>
              <w:rPr>
                <w:rFonts w:ascii="Verdana" w:hAnsi="Verdana"/>
                <w:lang w:eastAsia="en-US"/>
              </w:rPr>
            </w:pPr>
            <w:r>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C6C015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9" w14:textId="77777777" w:rsidR="006E061E" w:rsidRDefault="006E061E">
            <w:pPr>
              <w:widowControl w:val="0"/>
              <w:spacing w:line="256" w:lineRule="auto"/>
              <w:jc w:val="center"/>
              <w:rPr>
                <w:rFonts w:ascii="Verdana" w:hAnsi="Verdana"/>
                <w:lang w:eastAsia="en-US"/>
              </w:rPr>
            </w:pPr>
            <w:r>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5C6C015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5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5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5D" w14:textId="77777777" w:rsidR="006E061E" w:rsidRDefault="006E061E">
            <w:pPr>
              <w:widowControl w:val="0"/>
              <w:spacing w:line="256" w:lineRule="auto"/>
              <w:jc w:val="center"/>
              <w:rPr>
                <w:rFonts w:ascii="Verdana" w:hAnsi="Verdana"/>
                <w:lang w:eastAsia="en-US"/>
              </w:rPr>
            </w:pPr>
            <w:r>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5C6C015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1" w14:textId="77777777" w:rsidR="006E061E" w:rsidRDefault="006E061E">
            <w:pPr>
              <w:widowControl w:val="0"/>
              <w:spacing w:line="256" w:lineRule="auto"/>
              <w:jc w:val="center"/>
              <w:rPr>
                <w:rFonts w:ascii="Verdana" w:hAnsi="Verdana"/>
                <w:lang w:eastAsia="en-US"/>
              </w:rPr>
            </w:pPr>
            <w:r>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5C6C016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5" w14:textId="77777777" w:rsidR="006E061E" w:rsidRDefault="006E061E">
            <w:pPr>
              <w:widowControl w:val="0"/>
              <w:spacing w:line="256" w:lineRule="auto"/>
              <w:jc w:val="center"/>
              <w:rPr>
                <w:rFonts w:ascii="Verdana" w:hAnsi="Verdana"/>
                <w:lang w:eastAsia="en-US"/>
              </w:rPr>
            </w:pPr>
            <w:r>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C6C016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9" w14:textId="77777777" w:rsidR="006E061E" w:rsidRDefault="006E061E">
            <w:pPr>
              <w:widowControl w:val="0"/>
              <w:spacing w:line="256" w:lineRule="auto"/>
              <w:jc w:val="center"/>
              <w:rPr>
                <w:rFonts w:ascii="Verdana" w:hAnsi="Verdana"/>
                <w:lang w:eastAsia="en-US"/>
              </w:rPr>
            </w:pPr>
            <w:r>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5C6C016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6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6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6D" w14:textId="77777777" w:rsidR="006E061E" w:rsidRDefault="006E061E">
            <w:pPr>
              <w:widowControl w:val="0"/>
              <w:spacing w:line="256" w:lineRule="auto"/>
              <w:jc w:val="center"/>
              <w:rPr>
                <w:rFonts w:ascii="Verdana" w:hAnsi="Verdana"/>
                <w:lang w:eastAsia="en-US"/>
              </w:rPr>
            </w:pPr>
            <w:r>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5C6C016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1" w14:textId="77777777" w:rsidR="006E061E" w:rsidRDefault="006E061E">
            <w:pPr>
              <w:widowControl w:val="0"/>
              <w:spacing w:line="256" w:lineRule="auto"/>
              <w:jc w:val="center"/>
              <w:rPr>
                <w:rFonts w:ascii="Verdana" w:hAnsi="Verdana"/>
                <w:lang w:eastAsia="en-US"/>
              </w:rPr>
            </w:pPr>
            <w:r>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5C6C017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5" w14:textId="77777777" w:rsidR="006E061E" w:rsidRDefault="006E061E">
            <w:pPr>
              <w:widowControl w:val="0"/>
              <w:spacing w:line="256" w:lineRule="auto"/>
              <w:jc w:val="center"/>
              <w:rPr>
                <w:rFonts w:ascii="Verdana" w:hAnsi="Verdana"/>
                <w:lang w:eastAsia="en-US"/>
              </w:rPr>
            </w:pPr>
            <w:r>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5C6C017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9" w14:textId="77777777" w:rsidR="006E061E" w:rsidRDefault="006E061E">
            <w:pPr>
              <w:widowControl w:val="0"/>
              <w:spacing w:line="256" w:lineRule="auto"/>
              <w:jc w:val="center"/>
              <w:rPr>
                <w:rFonts w:ascii="Verdana" w:hAnsi="Verdana"/>
                <w:lang w:eastAsia="en-US"/>
              </w:rPr>
            </w:pPr>
            <w:r>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5C6C017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7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7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7D" w14:textId="77777777" w:rsidR="006E061E" w:rsidRDefault="006E061E">
            <w:pPr>
              <w:widowControl w:val="0"/>
              <w:spacing w:line="256" w:lineRule="auto"/>
              <w:jc w:val="center"/>
              <w:rPr>
                <w:rFonts w:ascii="Verdana" w:hAnsi="Verdana"/>
                <w:lang w:eastAsia="en-US"/>
              </w:rPr>
            </w:pPr>
            <w:r>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5C6C017E"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3"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0"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1" w14:textId="77777777" w:rsidR="006E061E" w:rsidRDefault="006E061E">
            <w:pPr>
              <w:widowControl w:val="0"/>
              <w:spacing w:line="256" w:lineRule="auto"/>
              <w:jc w:val="center"/>
              <w:rPr>
                <w:rFonts w:ascii="Verdana" w:hAnsi="Verdana"/>
                <w:lang w:eastAsia="en-US"/>
              </w:rPr>
            </w:pPr>
            <w:r>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5C6C0182"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7"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4"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5" w14:textId="77777777" w:rsidR="006E061E" w:rsidRDefault="006E061E">
            <w:pPr>
              <w:widowControl w:val="0"/>
              <w:spacing w:line="256" w:lineRule="auto"/>
              <w:jc w:val="center"/>
              <w:rPr>
                <w:rFonts w:ascii="Verdana" w:hAnsi="Verdana"/>
                <w:lang w:eastAsia="en-US"/>
              </w:rPr>
            </w:pPr>
            <w:r>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C6C0186"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B"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8"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9" w14:textId="77777777" w:rsidR="006E061E" w:rsidRDefault="006E061E">
            <w:pPr>
              <w:widowControl w:val="0"/>
              <w:spacing w:line="256" w:lineRule="auto"/>
              <w:jc w:val="center"/>
              <w:rPr>
                <w:rFonts w:ascii="Verdana" w:hAnsi="Verdana"/>
                <w:lang w:eastAsia="en-US"/>
              </w:rPr>
            </w:pPr>
            <w:r>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C6C018A" w14:textId="77777777" w:rsidR="006E061E" w:rsidRDefault="006E061E">
            <w:pPr>
              <w:widowControl w:val="0"/>
              <w:spacing w:line="256" w:lineRule="auto"/>
              <w:jc w:val="center"/>
              <w:rPr>
                <w:rFonts w:ascii="Verdana" w:hAnsi="Verdana"/>
                <w:lang w:eastAsia="en-US"/>
              </w:rPr>
            </w:pPr>
            <w:r>
              <w:rPr>
                <w:rFonts w:ascii="Verdana" w:hAnsi="Verdana"/>
                <w:lang w:eastAsia="en-US"/>
              </w:rPr>
              <w:t>3,030%</w:t>
            </w:r>
          </w:p>
        </w:tc>
      </w:tr>
      <w:tr w:rsidR="006E061E" w14:paraId="5C6C018F" w14:textId="77777777" w:rsidTr="006E061E">
        <w:tc>
          <w:tcPr>
            <w:tcW w:w="1560" w:type="dxa"/>
            <w:tcBorders>
              <w:top w:val="single" w:sz="4" w:space="0" w:color="auto"/>
              <w:left w:val="single" w:sz="4" w:space="0" w:color="auto"/>
              <w:bottom w:val="single" w:sz="4" w:space="0" w:color="auto"/>
              <w:right w:val="single" w:sz="4" w:space="0" w:color="auto"/>
            </w:tcBorders>
            <w:hideMark/>
          </w:tcPr>
          <w:p w14:paraId="5C6C018C" w14:textId="77777777" w:rsidR="006E061E" w:rsidRDefault="006E061E">
            <w:pPr>
              <w:widowControl w:val="0"/>
              <w:spacing w:line="256" w:lineRule="auto"/>
              <w:jc w:val="center"/>
              <w:rPr>
                <w:rFonts w:ascii="Verdana" w:hAnsi="Verdana"/>
                <w:b/>
                <w:smallCaps/>
                <w:lang w:eastAsia="en-US"/>
              </w:rPr>
            </w:pPr>
            <w:r>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6C018D" w14:textId="77777777" w:rsidR="006E061E" w:rsidRDefault="006E061E">
            <w:pPr>
              <w:widowControl w:val="0"/>
              <w:spacing w:line="256" w:lineRule="auto"/>
              <w:jc w:val="center"/>
              <w:rPr>
                <w:rFonts w:ascii="Verdana" w:hAnsi="Verdana"/>
                <w:lang w:eastAsia="en-US"/>
              </w:rPr>
            </w:pPr>
            <w:r>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5C6C018E" w14:textId="77777777" w:rsidR="006E061E" w:rsidRDefault="006E061E">
            <w:pPr>
              <w:widowControl w:val="0"/>
              <w:spacing w:line="256" w:lineRule="auto"/>
              <w:jc w:val="center"/>
              <w:rPr>
                <w:rFonts w:ascii="Verdana" w:hAnsi="Verdana"/>
                <w:lang w:eastAsia="en-US"/>
              </w:rPr>
            </w:pPr>
            <w:r>
              <w:rPr>
                <w:rFonts w:ascii="Verdana" w:hAnsi="Verdana"/>
                <w:lang w:eastAsia="en-US"/>
              </w:rPr>
              <w:t>3,040%</w:t>
            </w:r>
          </w:p>
        </w:tc>
      </w:tr>
    </w:tbl>
    <w:p w14:paraId="5C6C0190" w14:textId="77777777" w:rsidR="006E061E" w:rsidRDefault="006E061E" w:rsidP="006E061E">
      <w:pPr>
        <w:widowControl w:val="0"/>
        <w:jc w:val="both"/>
        <w:rPr>
          <w:rFonts w:ascii="Verdana" w:hAnsi="Verdana"/>
          <w:b/>
        </w:rPr>
      </w:pPr>
    </w:p>
    <w:p w14:paraId="5C6C0191"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Contrato de Câmbio Nº 194880219, celebrado em 28 de dezembro de 2018 entre o Banco do Brasil S.A. e a Construtora Norberto Odebrecht S.A., conforme aditado</w:t>
      </w:r>
      <w:r w:rsidR="00A70F2A">
        <w:rPr>
          <w:rFonts w:ascii="Verdana" w:hAnsi="Verdana"/>
          <w:b/>
        </w:rPr>
        <w:t xml:space="preserve"> ou substituído</w:t>
      </w:r>
      <w:r>
        <w:rPr>
          <w:rFonts w:ascii="Verdana" w:hAnsi="Verdana"/>
          <w:b/>
        </w:rPr>
        <w:t xml:space="preserve"> de tempos em tempos (“</w:t>
      </w:r>
      <w:r>
        <w:rPr>
          <w:rFonts w:ascii="Verdana" w:hAnsi="Verdana"/>
          <w:b/>
          <w:u w:val="single"/>
        </w:rPr>
        <w:t>Contrato de Câmbio 219</w:t>
      </w:r>
      <w:r>
        <w:rPr>
          <w:rFonts w:ascii="Verdana" w:hAnsi="Verdana"/>
          <w:b/>
        </w:rPr>
        <w:t>”):</w:t>
      </w:r>
    </w:p>
    <w:p w14:paraId="5C6C0192" w14:textId="77777777" w:rsidR="006E061E" w:rsidRDefault="006E061E" w:rsidP="006E061E">
      <w:pPr>
        <w:widowControl w:val="0"/>
        <w:jc w:val="both"/>
        <w:rPr>
          <w:rFonts w:ascii="Verdana" w:hAnsi="Verdana"/>
        </w:rPr>
      </w:pPr>
    </w:p>
    <w:p w14:paraId="5C6C0193" w14:textId="77777777" w:rsidR="006E061E" w:rsidRDefault="006E061E" w:rsidP="006E061E">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5C6C0194" w14:textId="77777777" w:rsidR="006E061E" w:rsidRDefault="006E061E" w:rsidP="006E061E">
      <w:pPr>
        <w:widowControl w:val="0"/>
        <w:overflowPunct/>
        <w:jc w:val="both"/>
        <w:rPr>
          <w:rFonts w:ascii="Verdana" w:hAnsi="Verdana"/>
          <w:color w:val="000000"/>
          <w:u w:val="single"/>
        </w:rPr>
      </w:pPr>
    </w:p>
    <w:p w14:paraId="5C6C0195" w14:textId="77777777" w:rsidR="006E061E" w:rsidRDefault="006E061E" w:rsidP="006E061E">
      <w:pPr>
        <w:widowControl w:val="0"/>
        <w:numPr>
          <w:ilvl w:val="0"/>
          <w:numId w:val="21"/>
        </w:numPr>
        <w:tabs>
          <w:tab w:val="num" w:pos="0"/>
        </w:tabs>
        <w:overflowPunct/>
        <w:ind w:left="0" w:firstLine="0"/>
        <w:contextualSpacing/>
        <w:jc w:val="both"/>
        <w:textAlignment w:val="auto"/>
        <w:rPr>
          <w:rFonts w:ascii="Verdana" w:hAnsi="Verdana"/>
          <w:color w:val="000000"/>
          <w:u w:val="single"/>
        </w:rPr>
      </w:pPr>
      <w:r>
        <w:rPr>
          <w:rFonts w:ascii="Verdana" w:hAnsi="Verdana"/>
          <w:color w:val="000000"/>
          <w:u w:val="single"/>
        </w:rPr>
        <w:t>Remuneração</w:t>
      </w:r>
      <w:r>
        <w:rPr>
          <w:rFonts w:ascii="Verdana" w:hAnsi="Verdana"/>
          <w:color w:val="000000"/>
        </w:rPr>
        <w:t>: Deságio de 7,43% (sete inteiros e quarenta e três centésimos por cento) a.a.</w:t>
      </w:r>
    </w:p>
    <w:p w14:paraId="5C6C0196" w14:textId="77777777" w:rsidR="006E061E" w:rsidRDefault="006E061E" w:rsidP="006E061E">
      <w:pPr>
        <w:rPr>
          <w:rFonts w:ascii="Verdana" w:hAnsi="Verdana"/>
          <w:u w:val="single"/>
        </w:rPr>
      </w:pPr>
    </w:p>
    <w:p w14:paraId="5C6C0197" w14:textId="77777777" w:rsidR="006E061E" w:rsidRDefault="006E061E" w:rsidP="006E061E">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23 de dezembro de 2019.</w:t>
      </w:r>
    </w:p>
    <w:p w14:paraId="5C6C0198" w14:textId="77777777" w:rsidR="006E061E" w:rsidRDefault="006E061E" w:rsidP="006E061E">
      <w:pPr>
        <w:ind w:left="708"/>
        <w:rPr>
          <w:rFonts w:ascii="Verdana" w:hAnsi="Verdana"/>
          <w:u w:val="single"/>
        </w:rPr>
      </w:pPr>
    </w:p>
    <w:p w14:paraId="5C6C0199" w14:textId="77777777" w:rsidR="006E061E" w:rsidRDefault="006E061E" w:rsidP="006E061E">
      <w:pPr>
        <w:widowControl w:val="0"/>
        <w:numPr>
          <w:ilvl w:val="0"/>
          <w:numId w:val="21"/>
        </w:numPr>
        <w:tabs>
          <w:tab w:val="num" w:pos="709"/>
        </w:tabs>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C6C019A" w14:textId="77777777" w:rsidR="006E061E" w:rsidRDefault="006E061E" w:rsidP="006E061E">
      <w:pPr>
        <w:widowControl w:val="0"/>
        <w:rPr>
          <w:rFonts w:ascii="Verdana" w:hAnsi="Verdana"/>
          <w:u w:val="single"/>
        </w:rPr>
      </w:pPr>
    </w:p>
    <w:p w14:paraId="5C6C019B" w14:textId="77777777" w:rsidR="006E061E" w:rsidRDefault="006E061E" w:rsidP="006E061E">
      <w:pPr>
        <w:widowControl w:val="0"/>
        <w:numPr>
          <w:ilvl w:val="0"/>
          <w:numId w:val="21"/>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219.</w:t>
      </w:r>
    </w:p>
    <w:p w14:paraId="5C6C019C" w14:textId="77777777" w:rsidR="006E061E" w:rsidRDefault="006E061E" w:rsidP="006E061E">
      <w:pPr>
        <w:widowControl w:val="0"/>
        <w:rPr>
          <w:rFonts w:ascii="Verdana" w:hAnsi="Verdana"/>
          <w:u w:val="single"/>
        </w:rPr>
      </w:pPr>
    </w:p>
    <w:p w14:paraId="5C6C019D" w14:textId="77777777" w:rsidR="006E061E" w:rsidRDefault="006E061E" w:rsidP="006E061E">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9E" w14:textId="77777777" w:rsidR="006E061E" w:rsidRDefault="006E061E" w:rsidP="006E061E">
      <w:pPr>
        <w:widowControl w:val="0"/>
        <w:jc w:val="both"/>
        <w:rPr>
          <w:rFonts w:ascii="Verdana" w:hAnsi="Verdana"/>
        </w:rPr>
      </w:pPr>
    </w:p>
    <w:p w14:paraId="5C6C019F"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lastRenderedPageBreak/>
        <w:t xml:space="preserve">Contrato de Câmbio Nº 194876933, celebrado em 28 de dezembro de 2018 entre o Banco do Brasil S.A. e a Construtora Norberto Odebrecht S.A., conforme aditado </w:t>
      </w:r>
      <w:r w:rsidR="00A70F2A">
        <w:rPr>
          <w:rFonts w:ascii="Verdana" w:hAnsi="Verdana"/>
          <w:b/>
        </w:rPr>
        <w:t xml:space="preserve">ou substituído </w:t>
      </w:r>
      <w:r>
        <w:rPr>
          <w:rFonts w:ascii="Verdana" w:hAnsi="Verdana"/>
          <w:b/>
        </w:rPr>
        <w:t>de tempos em tempos (“</w:t>
      </w:r>
      <w:r>
        <w:rPr>
          <w:rFonts w:ascii="Verdana" w:hAnsi="Verdana"/>
          <w:b/>
          <w:u w:val="single"/>
        </w:rPr>
        <w:t>Contrato de Câmbio 933</w:t>
      </w:r>
      <w:r>
        <w:rPr>
          <w:rFonts w:ascii="Verdana" w:hAnsi="Verdana"/>
          <w:b/>
        </w:rPr>
        <w:t>”):</w:t>
      </w:r>
    </w:p>
    <w:p w14:paraId="5C6C01A0" w14:textId="77777777" w:rsidR="006E061E" w:rsidRDefault="006E061E" w:rsidP="006E061E">
      <w:pPr>
        <w:widowControl w:val="0"/>
        <w:jc w:val="both"/>
        <w:rPr>
          <w:rFonts w:ascii="Verdana" w:hAnsi="Verdana"/>
        </w:rPr>
      </w:pPr>
    </w:p>
    <w:p w14:paraId="5C6C01A1" w14:textId="77777777" w:rsidR="006E061E" w:rsidRDefault="006E061E" w:rsidP="006E061E">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C6C01A2" w14:textId="77777777" w:rsidR="006E061E" w:rsidRDefault="006E061E" w:rsidP="006E061E">
      <w:pPr>
        <w:widowControl w:val="0"/>
        <w:suppressAutoHyphens/>
        <w:jc w:val="both"/>
        <w:rPr>
          <w:rFonts w:ascii="Verdana" w:hAnsi="Verdana"/>
        </w:rPr>
      </w:pPr>
    </w:p>
    <w:p w14:paraId="5C6C01A3" w14:textId="77777777" w:rsidR="006E061E" w:rsidRDefault="006E061E" w:rsidP="006E061E">
      <w:pPr>
        <w:widowControl w:val="0"/>
        <w:numPr>
          <w:ilvl w:val="0"/>
          <w:numId w:val="2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Deságio de 7,43% (sete inteiros e quarenta e três centésimos por cento) a.a.</w:t>
      </w:r>
    </w:p>
    <w:p w14:paraId="5C6C01A4" w14:textId="77777777" w:rsidR="006E061E" w:rsidRDefault="006E061E" w:rsidP="006E061E">
      <w:pPr>
        <w:widowControl w:val="0"/>
        <w:suppressAutoHyphens/>
        <w:jc w:val="both"/>
        <w:rPr>
          <w:rFonts w:ascii="Verdana" w:hAnsi="Verdana"/>
          <w:color w:val="000000"/>
          <w:u w:val="single"/>
        </w:rPr>
      </w:pPr>
    </w:p>
    <w:p w14:paraId="5C6C01A5" w14:textId="77777777" w:rsidR="006E061E" w:rsidRDefault="006E061E" w:rsidP="006E061E">
      <w:pPr>
        <w:widowControl w:val="0"/>
        <w:numPr>
          <w:ilvl w:val="0"/>
          <w:numId w:val="2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26 de abril de 2019.</w:t>
      </w:r>
    </w:p>
    <w:p w14:paraId="5C6C01A6" w14:textId="77777777" w:rsidR="006E061E" w:rsidRDefault="006E061E" w:rsidP="006E061E">
      <w:pPr>
        <w:widowControl w:val="0"/>
        <w:suppressAutoHyphens/>
        <w:jc w:val="both"/>
        <w:rPr>
          <w:rFonts w:ascii="Verdana" w:hAnsi="Verdana"/>
          <w:color w:val="000000"/>
          <w:u w:val="single"/>
        </w:rPr>
      </w:pPr>
    </w:p>
    <w:p w14:paraId="5C6C01A7" w14:textId="77777777" w:rsidR="006E061E" w:rsidRDefault="006E061E" w:rsidP="006E061E">
      <w:pPr>
        <w:widowControl w:val="0"/>
        <w:tabs>
          <w:tab w:val="left" w:pos="1134"/>
        </w:tabs>
        <w:overflowPunct/>
        <w:jc w:val="both"/>
        <w:rPr>
          <w:rFonts w:ascii="Verdana" w:hAnsi="Verdana"/>
          <w:color w:val="000000"/>
          <w:u w:val="single"/>
        </w:rPr>
      </w:pPr>
      <w:r>
        <w:rPr>
          <w:rFonts w:ascii="Verdana" w:hAnsi="Verdana"/>
        </w:rPr>
        <w:t>(d)</w:t>
      </w:r>
      <w:r>
        <w:rPr>
          <w:rFonts w:ascii="Verdana" w:hAnsi="Verdana"/>
        </w:rPr>
        <w:tab/>
      </w:r>
      <w:r>
        <w:rPr>
          <w:rFonts w:ascii="Verdana" w:hAnsi="Verdana"/>
          <w:u w:val="single"/>
        </w:rPr>
        <w:t>Penalidades</w:t>
      </w:r>
      <w:r>
        <w:rPr>
          <w:rFonts w:ascii="Verdana" w:hAnsi="Verdana"/>
        </w:rPr>
        <w:t xml:space="preserve">: a partir da inadimplência do Contrato, os valores das despesas decorrentes das circulares do BACEN </w:t>
      </w:r>
      <w:proofErr w:type="spellStart"/>
      <w:r>
        <w:rPr>
          <w:rFonts w:ascii="Verdana" w:hAnsi="Verdana"/>
        </w:rPr>
        <w:t>nr</w:t>
      </w:r>
      <w:proofErr w:type="spellEnd"/>
      <w:r>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5C6C01A8" w14:textId="77777777" w:rsidR="006E061E" w:rsidRDefault="006E061E" w:rsidP="006E061E">
      <w:pPr>
        <w:widowControl w:val="0"/>
        <w:rPr>
          <w:rFonts w:ascii="Verdana" w:hAnsi="Verdana"/>
          <w:u w:val="single"/>
        </w:rPr>
      </w:pPr>
    </w:p>
    <w:p w14:paraId="5C6C01A9" w14:textId="77777777" w:rsidR="006E061E" w:rsidRDefault="006E061E" w:rsidP="006E061E">
      <w:pPr>
        <w:widowControl w:val="0"/>
        <w:tabs>
          <w:tab w:val="left" w:pos="993"/>
        </w:tabs>
        <w:overflowPunct/>
        <w:jc w:val="both"/>
        <w:rPr>
          <w:rFonts w:ascii="Verdana" w:hAnsi="Verdana"/>
        </w:rPr>
      </w:pPr>
      <w:r>
        <w:rPr>
          <w:rFonts w:ascii="Verdana" w:hAnsi="Verdana"/>
        </w:rPr>
        <w:t>(e)</w:t>
      </w:r>
      <w:r>
        <w:rPr>
          <w:rFonts w:ascii="Verdana" w:hAnsi="Verdana"/>
        </w:rPr>
        <w:tab/>
      </w:r>
      <w:r>
        <w:rPr>
          <w:rFonts w:ascii="Verdana" w:hAnsi="Verdana"/>
          <w:u w:val="single"/>
        </w:rPr>
        <w:t>Demais comissões e encargos</w:t>
      </w:r>
      <w:r>
        <w:rPr>
          <w:rFonts w:ascii="Verdana" w:hAnsi="Verdana"/>
        </w:rPr>
        <w:t xml:space="preserve">: </w:t>
      </w:r>
      <w:r>
        <w:rPr>
          <w:rFonts w:ascii="Verdana" w:hAnsi="Verdana"/>
          <w:color w:val="000000"/>
        </w:rPr>
        <w:t>Conforme descrito no Contrato de Câmbio 933.</w:t>
      </w:r>
    </w:p>
    <w:p w14:paraId="5C6C01AA" w14:textId="77777777" w:rsidR="006E061E" w:rsidRDefault="006E061E" w:rsidP="006E061E">
      <w:pPr>
        <w:widowControl w:val="0"/>
        <w:rPr>
          <w:rFonts w:ascii="Verdana" w:hAnsi="Verdana"/>
          <w:u w:val="single"/>
        </w:rPr>
      </w:pPr>
    </w:p>
    <w:p w14:paraId="5C6C01AB" w14:textId="77777777" w:rsidR="006E061E" w:rsidRDefault="006E061E" w:rsidP="006E061E">
      <w:pPr>
        <w:widowControl w:val="0"/>
        <w:numPr>
          <w:ilvl w:val="0"/>
          <w:numId w:val="21"/>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AC" w14:textId="77777777" w:rsidR="006E061E" w:rsidRDefault="006E061E" w:rsidP="006E061E">
      <w:pPr>
        <w:widowControl w:val="0"/>
        <w:suppressAutoHyphens/>
        <w:jc w:val="both"/>
        <w:rPr>
          <w:rFonts w:ascii="Verdana" w:hAnsi="Verdana"/>
        </w:rPr>
      </w:pPr>
    </w:p>
    <w:p w14:paraId="5C6C01AD"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 xml:space="preserve">Contrato de Outorga de Garantia e </w:t>
      </w:r>
      <w:proofErr w:type="spellStart"/>
      <w:r>
        <w:rPr>
          <w:rFonts w:ascii="Verdana" w:hAnsi="Verdana"/>
          <w:b/>
        </w:rPr>
        <w:t>Contragarantia</w:t>
      </w:r>
      <w:proofErr w:type="spellEnd"/>
      <w:r>
        <w:rPr>
          <w:rFonts w:ascii="Verdana" w:hAnsi="Verdana"/>
          <w:b/>
        </w:rPr>
        <w:t xml:space="preserve"> N.º 2012/36, celebrado, em 22 de agosto de 2012, entre o Banco do Brasil S.A. e a Odebrecht S.A., conforme aditado de tempos em tempos (“</w:t>
      </w:r>
      <w:r>
        <w:rPr>
          <w:rFonts w:ascii="Verdana" w:hAnsi="Verdana"/>
          <w:b/>
          <w:u w:val="single"/>
        </w:rPr>
        <w:t>Contrato de Outorga</w:t>
      </w:r>
      <w:r>
        <w:rPr>
          <w:rFonts w:ascii="Verdana" w:hAnsi="Verdana"/>
          <w:b/>
        </w:rPr>
        <w:t>”):</w:t>
      </w:r>
    </w:p>
    <w:p w14:paraId="5C6C01AE" w14:textId="77777777" w:rsidR="006E061E" w:rsidRDefault="006E061E" w:rsidP="006E061E">
      <w:pPr>
        <w:widowControl w:val="0"/>
        <w:jc w:val="both"/>
        <w:rPr>
          <w:rFonts w:ascii="Verdana" w:hAnsi="Verdana"/>
        </w:rPr>
      </w:pPr>
    </w:p>
    <w:p w14:paraId="5C6C01AF"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USD 30.000.000,00 (trinta milhões de dólares).</w:t>
      </w:r>
    </w:p>
    <w:p w14:paraId="5C6C01B0" w14:textId="77777777" w:rsidR="006E061E" w:rsidRDefault="006E061E" w:rsidP="006E061E">
      <w:pPr>
        <w:widowControl w:val="0"/>
        <w:suppressAutoHyphens/>
        <w:jc w:val="both"/>
        <w:rPr>
          <w:rFonts w:ascii="Verdana" w:hAnsi="Verdana"/>
        </w:rPr>
      </w:pPr>
    </w:p>
    <w:p w14:paraId="5C6C01B1"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Não </w:t>
      </w:r>
      <w:r>
        <w:rPr>
          <w:rFonts w:ascii="Verdana" w:hAnsi="Verdana"/>
        </w:rPr>
        <w:t>aplicável</w:t>
      </w:r>
      <w:r>
        <w:rPr>
          <w:rFonts w:ascii="Verdana" w:hAnsi="Verdana"/>
          <w:color w:val="000000"/>
        </w:rPr>
        <w:t>.</w:t>
      </w:r>
    </w:p>
    <w:p w14:paraId="5C6C01B2" w14:textId="77777777" w:rsidR="006E061E" w:rsidRDefault="006E061E" w:rsidP="006E061E">
      <w:pPr>
        <w:widowControl w:val="0"/>
        <w:suppressAutoHyphens/>
        <w:jc w:val="both"/>
        <w:rPr>
          <w:rFonts w:ascii="Verdana" w:hAnsi="Verdana"/>
          <w:color w:val="000000"/>
          <w:u w:val="single"/>
        </w:rPr>
      </w:pPr>
    </w:p>
    <w:p w14:paraId="5C6C01B3"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3 de setembro de 2018.</w:t>
      </w:r>
    </w:p>
    <w:p w14:paraId="5C6C01B4" w14:textId="77777777" w:rsidR="006E061E" w:rsidRDefault="006E061E" w:rsidP="006E061E">
      <w:pPr>
        <w:widowControl w:val="0"/>
        <w:suppressAutoHyphens/>
        <w:jc w:val="both"/>
        <w:rPr>
          <w:rFonts w:ascii="Verdana" w:hAnsi="Verdana"/>
          <w:color w:val="000000"/>
          <w:u w:val="single"/>
        </w:rPr>
      </w:pPr>
    </w:p>
    <w:p w14:paraId="5C6C01B5" w14:textId="77777777" w:rsidR="006E061E" w:rsidRDefault="006E061E" w:rsidP="006E061E">
      <w:pPr>
        <w:widowControl w:val="0"/>
        <w:numPr>
          <w:ilvl w:val="0"/>
          <w:numId w:val="23"/>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C6C01B6" w14:textId="77777777" w:rsidR="006E061E" w:rsidRDefault="006E061E" w:rsidP="006E061E">
      <w:pPr>
        <w:widowControl w:val="0"/>
        <w:suppressAutoHyphens/>
        <w:jc w:val="both"/>
        <w:outlineLvl w:val="4"/>
        <w:rPr>
          <w:rFonts w:ascii="Verdana" w:hAnsi="Verdana"/>
        </w:rPr>
      </w:pPr>
    </w:p>
    <w:p w14:paraId="5C6C01B7" w14:textId="77777777" w:rsidR="006E061E" w:rsidRDefault="006E061E" w:rsidP="006E061E">
      <w:pPr>
        <w:widowControl w:val="0"/>
        <w:numPr>
          <w:ilvl w:val="0"/>
          <w:numId w:val="23"/>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Outorga.</w:t>
      </w:r>
    </w:p>
    <w:p w14:paraId="5C6C01B8" w14:textId="77777777" w:rsidR="006E061E" w:rsidRDefault="006E061E" w:rsidP="006E061E">
      <w:pPr>
        <w:widowControl w:val="0"/>
        <w:rPr>
          <w:rFonts w:ascii="Verdana" w:hAnsi="Verdana"/>
          <w:u w:val="single"/>
        </w:rPr>
      </w:pPr>
    </w:p>
    <w:p w14:paraId="5C6C01B9" w14:textId="77777777" w:rsidR="006E061E" w:rsidRDefault="006E061E" w:rsidP="006E061E">
      <w:pPr>
        <w:widowControl w:val="0"/>
        <w:numPr>
          <w:ilvl w:val="0"/>
          <w:numId w:val="23"/>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BA" w14:textId="77777777" w:rsidR="006E061E" w:rsidRDefault="006E061E" w:rsidP="006E061E">
      <w:pPr>
        <w:widowControl w:val="0"/>
        <w:tabs>
          <w:tab w:val="left" w:pos="3420"/>
        </w:tabs>
        <w:suppressAutoHyphens/>
        <w:jc w:val="both"/>
        <w:rPr>
          <w:rFonts w:ascii="Verdana" w:hAnsi="Verdana"/>
        </w:rPr>
      </w:pPr>
      <w:r>
        <w:rPr>
          <w:rFonts w:ascii="Verdana" w:hAnsi="Verdana"/>
        </w:rPr>
        <w:tab/>
      </w:r>
    </w:p>
    <w:p w14:paraId="5C6C01BB"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Pr>
          <w:rFonts w:ascii="Verdana" w:hAnsi="Verdana"/>
          <w:b/>
          <w:u w:val="single"/>
        </w:rPr>
        <w:t>Contrato de Abertura de Crédito 118</w:t>
      </w:r>
      <w:r>
        <w:rPr>
          <w:rFonts w:ascii="Verdana" w:hAnsi="Verdana"/>
          <w:b/>
        </w:rPr>
        <w:t>”)</w:t>
      </w:r>
    </w:p>
    <w:p w14:paraId="5C6C01BC" w14:textId="77777777" w:rsidR="006E061E" w:rsidRDefault="006E061E" w:rsidP="006E061E">
      <w:pPr>
        <w:widowControl w:val="0"/>
        <w:jc w:val="both"/>
        <w:rPr>
          <w:rFonts w:ascii="Verdana" w:hAnsi="Verdana"/>
        </w:rPr>
      </w:pPr>
    </w:p>
    <w:p w14:paraId="5C6C01BD"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R$ 70.811.191,05 (setenta milhões, oitocentos e onze mil, </w:t>
      </w:r>
      <w:r>
        <w:rPr>
          <w:rFonts w:ascii="Verdana" w:hAnsi="Verdana"/>
        </w:rPr>
        <w:lastRenderedPageBreak/>
        <w:t xml:space="preserve">cento e noventa e um reais e cinco centavos), dividido no </w:t>
      </w:r>
      <w:proofErr w:type="spellStart"/>
      <w:r>
        <w:rPr>
          <w:rFonts w:ascii="Verdana" w:hAnsi="Verdana"/>
        </w:rPr>
        <w:t>subcrédito</w:t>
      </w:r>
      <w:proofErr w:type="spellEnd"/>
      <w:r>
        <w:rPr>
          <w:rFonts w:ascii="Verdana" w:hAnsi="Verdana"/>
        </w:rPr>
        <w:t xml:space="preserve"> A no valor de R$ 54.811.191,05 (cinquenta e quatro milhões, oitocentos e onze mil, cento e noventa e um reais e cinco centavos) e </w:t>
      </w:r>
      <w:proofErr w:type="spellStart"/>
      <w:r>
        <w:rPr>
          <w:rFonts w:ascii="Verdana" w:hAnsi="Verdana"/>
        </w:rPr>
        <w:t>subcrédito</w:t>
      </w:r>
      <w:proofErr w:type="spellEnd"/>
      <w:r>
        <w:rPr>
          <w:rFonts w:ascii="Verdana" w:hAnsi="Verdana"/>
        </w:rPr>
        <w:t xml:space="preserve"> B no valor de R$ 16.000.000,00 (dezesseis milhões de reais).</w:t>
      </w:r>
    </w:p>
    <w:p w14:paraId="5C6C01BE" w14:textId="77777777" w:rsidR="006E061E" w:rsidRDefault="006E061E" w:rsidP="006E061E">
      <w:pPr>
        <w:widowControl w:val="0"/>
        <w:suppressAutoHyphens/>
        <w:jc w:val="both"/>
        <w:rPr>
          <w:rFonts w:ascii="Verdana" w:hAnsi="Verdana"/>
        </w:rPr>
      </w:pPr>
    </w:p>
    <w:p w14:paraId="5C6C01BF"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5C6C01C0" w14:textId="77777777" w:rsidR="006E061E" w:rsidRDefault="006E061E" w:rsidP="006E061E">
      <w:pPr>
        <w:widowControl w:val="0"/>
        <w:rPr>
          <w:rFonts w:ascii="Verdana" w:hAnsi="Verdana"/>
          <w:color w:val="000000"/>
        </w:rPr>
      </w:pPr>
    </w:p>
    <w:p w14:paraId="5C6C01C1" w14:textId="77777777" w:rsidR="006E061E" w:rsidRDefault="006E061E" w:rsidP="006E061E">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C6C01C2" w14:textId="77777777" w:rsidR="006E061E" w:rsidRDefault="006E061E" w:rsidP="006E061E">
      <w:pPr>
        <w:widowControl w:val="0"/>
        <w:suppressAutoHyphens/>
        <w:jc w:val="both"/>
        <w:rPr>
          <w:rFonts w:ascii="Verdana" w:hAnsi="Verdana"/>
          <w:color w:val="000000"/>
          <w:u w:val="single"/>
        </w:rPr>
      </w:pPr>
    </w:p>
    <w:p w14:paraId="5C6C01C3"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15 de janeiro de 2017; </w:t>
      </w:r>
      <w:proofErr w:type="spellStart"/>
      <w:r>
        <w:rPr>
          <w:rFonts w:ascii="Verdana" w:hAnsi="Verdana"/>
        </w:rPr>
        <w:t>Subcrédito</w:t>
      </w:r>
      <w:proofErr w:type="spellEnd"/>
      <w:r>
        <w:rPr>
          <w:rFonts w:ascii="Verdana" w:hAnsi="Verdana"/>
        </w:rPr>
        <w:t xml:space="preserve"> B: 15 de abril de 2019.</w:t>
      </w:r>
    </w:p>
    <w:p w14:paraId="5C6C01C4" w14:textId="77777777" w:rsidR="006E061E" w:rsidRDefault="006E061E" w:rsidP="006E061E">
      <w:pPr>
        <w:widowControl w:val="0"/>
        <w:suppressAutoHyphens/>
        <w:jc w:val="both"/>
        <w:rPr>
          <w:rFonts w:ascii="Verdana" w:hAnsi="Verdana"/>
          <w:color w:val="000000"/>
          <w:u w:val="single"/>
        </w:rPr>
      </w:pPr>
    </w:p>
    <w:p w14:paraId="5C6C01C5" w14:textId="77777777" w:rsidR="006E061E" w:rsidRDefault="006E061E" w:rsidP="006E061E">
      <w:pPr>
        <w:widowControl w:val="0"/>
        <w:numPr>
          <w:ilvl w:val="0"/>
          <w:numId w:val="24"/>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C6C01C6" w14:textId="77777777" w:rsidR="006E061E" w:rsidRDefault="006E061E" w:rsidP="006E061E">
      <w:pPr>
        <w:widowControl w:val="0"/>
        <w:jc w:val="both"/>
        <w:rPr>
          <w:rFonts w:ascii="Verdana" w:hAnsi="Verdana"/>
        </w:rPr>
      </w:pPr>
    </w:p>
    <w:p w14:paraId="5C6C01C7" w14:textId="77777777" w:rsidR="006E061E" w:rsidRDefault="006E061E" w:rsidP="006E061E">
      <w:pPr>
        <w:widowControl w:val="0"/>
        <w:tabs>
          <w:tab w:val="left" w:pos="993"/>
        </w:tabs>
        <w:overflowPunct/>
        <w:ind w:left="720"/>
        <w:contextualSpacing/>
        <w:jc w:val="both"/>
        <w:rPr>
          <w:rFonts w:ascii="Verdana" w:hAnsi="Verdana"/>
        </w:rPr>
      </w:pPr>
      <w:r>
        <w:rPr>
          <w:rFonts w:ascii="Verdana" w:hAnsi="Verdana"/>
        </w:rPr>
        <w:t>(i) Juros moratórios à taxa efetiva de 1% (um por cento) ao mês, incidentes sobre os saldos devedores atualizados;</w:t>
      </w:r>
    </w:p>
    <w:p w14:paraId="5C6C01C8" w14:textId="77777777" w:rsidR="006E061E" w:rsidRDefault="006E061E" w:rsidP="006E061E">
      <w:pPr>
        <w:widowControl w:val="0"/>
        <w:suppressAutoHyphens/>
        <w:ind w:left="720"/>
        <w:contextualSpacing/>
        <w:jc w:val="both"/>
        <w:outlineLvl w:val="4"/>
        <w:rPr>
          <w:rFonts w:ascii="Verdana" w:hAnsi="Verdana"/>
        </w:rPr>
      </w:pPr>
    </w:p>
    <w:p w14:paraId="5C6C01C9" w14:textId="77777777" w:rsidR="006E061E" w:rsidRDefault="006E061E" w:rsidP="006E061E">
      <w:pPr>
        <w:widowControl w:val="0"/>
        <w:tabs>
          <w:tab w:val="left" w:pos="993"/>
        </w:tabs>
        <w:overflowPunct/>
        <w:ind w:left="720"/>
        <w:contextualSpacing/>
        <w:jc w:val="both"/>
        <w:rPr>
          <w:rFonts w:ascii="Verdana" w:hAnsi="Verdana"/>
        </w:rPr>
      </w:pPr>
      <w:r>
        <w:rPr>
          <w:rFonts w:ascii="Verdana" w:hAnsi="Verdana"/>
        </w:rPr>
        <w:t>(</w:t>
      </w:r>
      <w:proofErr w:type="spellStart"/>
      <w:r>
        <w:rPr>
          <w:rFonts w:ascii="Verdana" w:hAnsi="Verdana"/>
        </w:rPr>
        <w:t>ii</w:t>
      </w:r>
      <w:proofErr w:type="spellEnd"/>
      <w:r>
        <w:rPr>
          <w:rFonts w:ascii="Verdana" w:hAnsi="Verdana"/>
        </w:rPr>
        <w:t>) Multa de 2% (dois por cento)</w:t>
      </w:r>
    </w:p>
    <w:p w14:paraId="5C6C01CA" w14:textId="77777777" w:rsidR="006E061E" w:rsidRDefault="006E061E" w:rsidP="006E061E">
      <w:pPr>
        <w:widowControl w:val="0"/>
        <w:rPr>
          <w:rFonts w:ascii="Verdana" w:hAnsi="Verdana"/>
          <w:u w:val="single"/>
        </w:rPr>
      </w:pPr>
    </w:p>
    <w:p w14:paraId="5C6C01CB" w14:textId="77777777" w:rsidR="006E061E" w:rsidRDefault="006E061E" w:rsidP="006E061E">
      <w:pPr>
        <w:widowControl w:val="0"/>
        <w:numPr>
          <w:ilvl w:val="0"/>
          <w:numId w:val="24"/>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118.</w:t>
      </w:r>
    </w:p>
    <w:p w14:paraId="5C6C01CC" w14:textId="77777777" w:rsidR="006E061E" w:rsidRDefault="006E061E" w:rsidP="006E061E">
      <w:pPr>
        <w:widowControl w:val="0"/>
        <w:rPr>
          <w:rFonts w:ascii="Verdana" w:hAnsi="Verdana"/>
          <w:u w:val="single"/>
        </w:rPr>
      </w:pPr>
    </w:p>
    <w:p w14:paraId="5C6C01CD" w14:textId="77777777" w:rsidR="006E061E" w:rsidRDefault="006E061E" w:rsidP="006E061E">
      <w:pPr>
        <w:widowControl w:val="0"/>
        <w:numPr>
          <w:ilvl w:val="0"/>
          <w:numId w:val="24"/>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CE" w14:textId="77777777" w:rsidR="006E061E" w:rsidRDefault="006E061E" w:rsidP="006E061E">
      <w:pPr>
        <w:widowControl w:val="0"/>
        <w:suppressAutoHyphens/>
        <w:jc w:val="both"/>
        <w:rPr>
          <w:rFonts w:ascii="Verdana" w:hAnsi="Verdana"/>
        </w:rPr>
      </w:pPr>
    </w:p>
    <w:p w14:paraId="5C6C01CF"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Pr>
          <w:rFonts w:ascii="Verdana" w:hAnsi="Verdana"/>
          <w:b/>
          <w:u w:val="single"/>
        </w:rPr>
        <w:t>Contrato de Abertura de Crédito 239</w:t>
      </w:r>
      <w:r>
        <w:rPr>
          <w:rFonts w:ascii="Verdana" w:hAnsi="Verdana"/>
          <w:b/>
        </w:rPr>
        <w:t>”):</w:t>
      </w:r>
    </w:p>
    <w:p w14:paraId="5C6C01D0" w14:textId="77777777" w:rsidR="006E061E" w:rsidRDefault="006E061E" w:rsidP="006E061E">
      <w:pPr>
        <w:widowControl w:val="0"/>
        <w:jc w:val="both"/>
        <w:rPr>
          <w:rFonts w:ascii="Verdana" w:hAnsi="Verdana"/>
        </w:rPr>
      </w:pPr>
    </w:p>
    <w:p w14:paraId="5C6C01D1"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R$ 89.411.738,00 (oitenta e nove milhões, quatrocentos e onze mil, setecentos e trinta e oito reais), dividido no </w:t>
      </w:r>
      <w:proofErr w:type="spellStart"/>
      <w:r>
        <w:rPr>
          <w:rFonts w:ascii="Verdana" w:hAnsi="Verdana"/>
        </w:rPr>
        <w:t>subcrédito</w:t>
      </w:r>
      <w:proofErr w:type="spellEnd"/>
      <w:r>
        <w:rPr>
          <w:rFonts w:ascii="Verdana" w:hAnsi="Verdana"/>
        </w:rPr>
        <w:t xml:space="preserve"> A no valor de R$ 60.411.738,00 (sessenta milhões, quatrocentos e onze mil, setecentos e trinta e oito reais) e </w:t>
      </w:r>
      <w:proofErr w:type="spellStart"/>
      <w:r>
        <w:rPr>
          <w:rFonts w:ascii="Verdana" w:hAnsi="Verdana"/>
        </w:rPr>
        <w:t>subcrédito</w:t>
      </w:r>
      <w:proofErr w:type="spellEnd"/>
      <w:r>
        <w:rPr>
          <w:rFonts w:ascii="Verdana" w:hAnsi="Verdana"/>
        </w:rPr>
        <w:t xml:space="preserve"> B no valor de R$ 29.000.000,00 (vinte e nove milhões de reais).</w:t>
      </w:r>
    </w:p>
    <w:p w14:paraId="5C6C01D2" w14:textId="77777777" w:rsidR="006E061E" w:rsidRDefault="006E061E" w:rsidP="006E061E">
      <w:pPr>
        <w:widowControl w:val="0"/>
        <w:suppressAutoHyphens/>
        <w:jc w:val="both"/>
        <w:rPr>
          <w:rFonts w:ascii="Verdana" w:hAnsi="Verdana"/>
        </w:rPr>
      </w:pPr>
    </w:p>
    <w:p w14:paraId="5C6C01D3"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8,279% (oito inteiros e duzentos e setenta e nove milésimos por cento) ao ano e (</w:t>
      </w:r>
      <w:proofErr w:type="spellStart"/>
      <w:r>
        <w:rPr>
          <w:rFonts w:ascii="Verdana" w:hAnsi="Verdana"/>
          <w:color w:val="000000"/>
        </w:rPr>
        <w:t>ii</w:t>
      </w:r>
      <w:proofErr w:type="spellEnd"/>
      <w:r>
        <w:rPr>
          <w:rFonts w:ascii="Verdana" w:hAnsi="Verdana"/>
          <w:color w:val="000000"/>
        </w:rPr>
        <w:t xml:space="preserve">) efetiva de 8,600% (oito inteiros e seiscentos milésimos por cento) ao ano. </w:t>
      </w:r>
    </w:p>
    <w:p w14:paraId="5C6C01D4" w14:textId="77777777" w:rsidR="006E061E" w:rsidRDefault="006E061E" w:rsidP="006E061E">
      <w:pPr>
        <w:widowControl w:val="0"/>
        <w:rPr>
          <w:rFonts w:ascii="Verdana" w:hAnsi="Verdana"/>
          <w:color w:val="000000"/>
        </w:rPr>
      </w:pPr>
    </w:p>
    <w:p w14:paraId="5C6C01D5" w14:textId="77777777" w:rsidR="006E061E" w:rsidRDefault="006E061E" w:rsidP="006E061E">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11,387% (onze inteiros e trezentos e oitenta e sete por cento) ao ano e (</w:t>
      </w:r>
      <w:proofErr w:type="spellStart"/>
      <w:r>
        <w:rPr>
          <w:rFonts w:ascii="Verdana" w:hAnsi="Verdana"/>
          <w:color w:val="000000"/>
        </w:rPr>
        <w:t>ii</w:t>
      </w:r>
      <w:proofErr w:type="spellEnd"/>
      <w:r>
        <w:rPr>
          <w:rFonts w:ascii="Verdana" w:hAnsi="Verdana"/>
          <w:color w:val="000000"/>
        </w:rPr>
        <w:t>) efetiva de 12,000% (doze inteiros por cento) ao ano.</w:t>
      </w:r>
    </w:p>
    <w:p w14:paraId="5C6C01D6" w14:textId="77777777" w:rsidR="006E061E" w:rsidRDefault="006E061E" w:rsidP="006E061E">
      <w:pPr>
        <w:widowControl w:val="0"/>
        <w:suppressAutoHyphens/>
        <w:jc w:val="both"/>
        <w:rPr>
          <w:rFonts w:ascii="Verdana" w:hAnsi="Verdana"/>
          <w:color w:val="000000"/>
          <w:u w:val="single"/>
        </w:rPr>
      </w:pPr>
    </w:p>
    <w:p w14:paraId="5C6C01D7"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24 de junho de 2017; </w:t>
      </w:r>
      <w:proofErr w:type="spellStart"/>
      <w:r>
        <w:rPr>
          <w:rFonts w:ascii="Verdana" w:hAnsi="Verdana"/>
        </w:rPr>
        <w:t>Subcrédito</w:t>
      </w:r>
      <w:proofErr w:type="spellEnd"/>
      <w:r>
        <w:rPr>
          <w:rFonts w:ascii="Verdana" w:hAnsi="Verdana"/>
        </w:rPr>
        <w:t xml:space="preserve"> B: 24 de maio de 2019.</w:t>
      </w:r>
    </w:p>
    <w:p w14:paraId="5C6C01D8" w14:textId="77777777" w:rsidR="006E061E" w:rsidRDefault="006E061E" w:rsidP="006E061E">
      <w:pPr>
        <w:widowControl w:val="0"/>
        <w:suppressAutoHyphens/>
        <w:jc w:val="both"/>
        <w:rPr>
          <w:rFonts w:ascii="Verdana" w:hAnsi="Verdana"/>
          <w:color w:val="000000"/>
          <w:u w:val="single"/>
        </w:rPr>
      </w:pPr>
    </w:p>
    <w:p w14:paraId="5C6C01D9" w14:textId="77777777" w:rsidR="006E061E" w:rsidRDefault="006E061E" w:rsidP="006E061E">
      <w:pPr>
        <w:widowControl w:val="0"/>
        <w:numPr>
          <w:ilvl w:val="0"/>
          <w:numId w:val="25"/>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r>
        <w:rPr>
          <w:rFonts w:ascii="Verdana" w:hAnsi="Verdana"/>
          <w:color w:val="000000"/>
          <w:u w:val="single"/>
        </w:rPr>
        <w:t xml:space="preserve"> </w:t>
      </w:r>
      <w:r>
        <w:rPr>
          <w:rFonts w:ascii="Verdana" w:hAnsi="Verdana"/>
        </w:rPr>
        <w:t>Juros moratórios à taxa efetiva de 1% (um por cento) ao mês, incidentes sobre os saldos devedores atualizados; (</w:t>
      </w:r>
      <w:proofErr w:type="spellStart"/>
      <w:r>
        <w:rPr>
          <w:rFonts w:ascii="Verdana" w:hAnsi="Verdana"/>
        </w:rPr>
        <w:t>ii</w:t>
      </w:r>
      <w:proofErr w:type="spellEnd"/>
      <w:r>
        <w:rPr>
          <w:rFonts w:ascii="Verdana" w:hAnsi="Verdana"/>
        </w:rPr>
        <w:t>) Multa de 2% (dois por cento).</w:t>
      </w:r>
    </w:p>
    <w:p w14:paraId="5C6C01DA" w14:textId="77777777" w:rsidR="006E061E" w:rsidRDefault="006E061E" w:rsidP="006E061E">
      <w:pPr>
        <w:widowControl w:val="0"/>
        <w:rPr>
          <w:rFonts w:ascii="Verdana" w:hAnsi="Verdana"/>
          <w:u w:val="single"/>
        </w:rPr>
      </w:pPr>
    </w:p>
    <w:p w14:paraId="5C6C01DB" w14:textId="77777777" w:rsidR="006E061E" w:rsidRDefault="006E061E" w:rsidP="006E061E">
      <w:pPr>
        <w:widowControl w:val="0"/>
        <w:numPr>
          <w:ilvl w:val="0"/>
          <w:numId w:val="25"/>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239.</w:t>
      </w:r>
    </w:p>
    <w:p w14:paraId="5C6C01DC" w14:textId="77777777" w:rsidR="006E061E" w:rsidRDefault="006E061E" w:rsidP="006E061E">
      <w:pPr>
        <w:widowControl w:val="0"/>
        <w:rPr>
          <w:rFonts w:ascii="Verdana" w:hAnsi="Verdana"/>
          <w:u w:val="single"/>
        </w:rPr>
      </w:pPr>
    </w:p>
    <w:p w14:paraId="5C6C01DD" w14:textId="77777777" w:rsidR="006E061E" w:rsidRDefault="006E061E" w:rsidP="006E061E">
      <w:pPr>
        <w:widowControl w:val="0"/>
        <w:numPr>
          <w:ilvl w:val="0"/>
          <w:numId w:val="25"/>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DE" w14:textId="77777777" w:rsidR="006E061E" w:rsidRDefault="006E061E" w:rsidP="006E061E">
      <w:pPr>
        <w:widowControl w:val="0"/>
        <w:suppressAutoHyphens/>
        <w:jc w:val="both"/>
        <w:rPr>
          <w:rFonts w:ascii="Verdana" w:hAnsi="Verdana"/>
        </w:rPr>
      </w:pPr>
    </w:p>
    <w:p w14:paraId="5C6C01DF"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Pr>
          <w:rFonts w:ascii="Verdana" w:hAnsi="Verdana"/>
          <w:b/>
          <w:u w:val="single"/>
        </w:rPr>
        <w:t>Contrato de Abertura de Crédito 932</w:t>
      </w:r>
      <w:r>
        <w:rPr>
          <w:rFonts w:ascii="Verdana" w:hAnsi="Verdana"/>
          <w:b/>
        </w:rPr>
        <w:t>”)</w:t>
      </w:r>
    </w:p>
    <w:p w14:paraId="5C6C01E0" w14:textId="77777777" w:rsidR="006E061E" w:rsidRDefault="006E061E" w:rsidP="006E061E">
      <w:pPr>
        <w:widowControl w:val="0"/>
        <w:jc w:val="both"/>
        <w:rPr>
          <w:rFonts w:ascii="Verdana" w:hAnsi="Verdana"/>
        </w:rPr>
      </w:pPr>
    </w:p>
    <w:p w14:paraId="5C6C01E1"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xml:space="preserve">: R$ 132.357.774,01 (cento e trinta e dois milhões, trezentos e cinquenta e sete mil, setecentos e setenta e quatro reais e um centavo), dividido no </w:t>
      </w:r>
      <w:proofErr w:type="spellStart"/>
      <w:r>
        <w:rPr>
          <w:rFonts w:ascii="Verdana" w:hAnsi="Verdana"/>
        </w:rPr>
        <w:t>subcrédito</w:t>
      </w:r>
      <w:proofErr w:type="spellEnd"/>
      <w:r>
        <w:rPr>
          <w:rFonts w:ascii="Verdana" w:hAnsi="Verdana"/>
        </w:rPr>
        <w:t xml:space="preserve"> A no valor de R$ 122.625.774,01 (cento e vinte e dois milhões, seiscentos e vinte e cinco reais, setecentos e setenta e quatro reais e um centavo) e </w:t>
      </w:r>
      <w:proofErr w:type="spellStart"/>
      <w:r>
        <w:rPr>
          <w:rFonts w:ascii="Verdana" w:hAnsi="Verdana"/>
        </w:rPr>
        <w:t>subcrédito</w:t>
      </w:r>
      <w:proofErr w:type="spellEnd"/>
      <w:r>
        <w:rPr>
          <w:rFonts w:ascii="Verdana" w:hAnsi="Verdana"/>
        </w:rPr>
        <w:t xml:space="preserve"> B no valor de R$ 9.732.000,00 (nove milhões, setecentos e trinta e dois reais).</w:t>
      </w:r>
    </w:p>
    <w:p w14:paraId="5C6C01E2" w14:textId="77777777" w:rsidR="006E061E" w:rsidRDefault="006E061E" w:rsidP="006E061E">
      <w:pPr>
        <w:widowControl w:val="0"/>
        <w:suppressAutoHyphens/>
        <w:jc w:val="both"/>
        <w:rPr>
          <w:rFonts w:ascii="Verdana" w:hAnsi="Verdana"/>
        </w:rPr>
      </w:pPr>
    </w:p>
    <w:p w14:paraId="5C6C01E3"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proofErr w:type="spellStart"/>
      <w:r>
        <w:rPr>
          <w:rFonts w:ascii="Verdana" w:hAnsi="Verdana"/>
          <w:color w:val="000000"/>
        </w:rPr>
        <w:t>Subcrédito</w:t>
      </w:r>
      <w:proofErr w:type="spellEnd"/>
      <w:r>
        <w:rPr>
          <w:rFonts w:ascii="Verdana" w:hAnsi="Verdana"/>
          <w:color w:val="000000"/>
        </w:rPr>
        <w:t xml:space="preserve"> A: (i) nominal de 8,464% (oito inteiros e quatrocentos e sessenta e quatro milésimos por cento) ao ano e (</w:t>
      </w:r>
      <w:proofErr w:type="spellStart"/>
      <w:r>
        <w:rPr>
          <w:rFonts w:ascii="Verdana" w:hAnsi="Verdana"/>
          <w:color w:val="000000"/>
        </w:rPr>
        <w:t>ii</w:t>
      </w:r>
      <w:proofErr w:type="spellEnd"/>
      <w:r>
        <w:rPr>
          <w:rFonts w:ascii="Verdana" w:hAnsi="Verdana"/>
          <w:color w:val="000000"/>
        </w:rPr>
        <w:t xml:space="preserve">) efetiva de 8,800% (oito inteiros e oitocentos milésimos por cento) ao ano. </w:t>
      </w:r>
    </w:p>
    <w:p w14:paraId="5C6C01E4" w14:textId="77777777" w:rsidR="006E061E" w:rsidRDefault="006E061E" w:rsidP="006E061E">
      <w:pPr>
        <w:widowControl w:val="0"/>
        <w:rPr>
          <w:rFonts w:ascii="Verdana" w:hAnsi="Verdana"/>
          <w:color w:val="000000"/>
        </w:rPr>
      </w:pPr>
    </w:p>
    <w:p w14:paraId="5C6C01E5" w14:textId="77777777" w:rsidR="006E061E" w:rsidRDefault="006E061E" w:rsidP="006E061E">
      <w:pPr>
        <w:widowControl w:val="0"/>
        <w:suppressAutoHyphens/>
        <w:jc w:val="both"/>
        <w:outlineLvl w:val="4"/>
        <w:rPr>
          <w:rFonts w:ascii="Verdana" w:hAnsi="Verdana"/>
          <w:color w:val="000000"/>
        </w:rPr>
      </w:pPr>
      <w:proofErr w:type="spellStart"/>
      <w:r>
        <w:rPr>
          <w:rFonts w:ascii="Verdana" w:hAnsi="Verdana"/>
          <w:color w:val="000000"/>
        </w:rPr>
        <w:t>Subcrédito</w:t>
      </w:r>
      <w:proofErr w:type="spellEnd"/>
      <w:r>
        <w:rPr>
          <w:rFonts w:ascii="Verdana" w:hAnsi="Verdana"/>
          <w:color w:val="000000"/>
        </w:rPr>
        <w:t xml:space="preserve"> B: (i) nominal de 13,794% (treze inteiros e setecentos e noventa e quatro por cento) ao ano e (</w:t>
      </w:r>
      <w:proofErr w:type="spellStart"/>
      <w:r>
        <w:rPr>
          <w:rFonts w:ascii="Verdana" w:hAnsi="Verdana"/>
          <w:color w:val="000000"/>
        </w:rPr>
        <w:t>ii</w:t>
      </w:r>
      <w:proofErr w:type="spellEnd"/>
      <w:r>
        <w:rPr>
          <w:rFonts w:ascii="Verdana" w:hAnsi="Verdana"/>
          <w:color w:val="000000"/>
        </w:rPr>
        <w:t>) efetiva de 14,700% (quatorze inteiros e setecentos milésimos por cento) ao ano.</w:t>
      </w:r>
    </w:p>
    <w:p w14:paraId="5C6C01E6" w14:textId="77777777" w:rsidR="006E061E" w:rsidRDefault="006E061E" w:rsidP="006E061E">
      <w:pPr>
        <w:widowControl w:val="0"/>
        <w:suppressAutoHyphens/>
        <w:jc w:val="both"/>
        <w:rPr>
          <w:rFonts w:ascii="Verdana" w:hAnsi="Verdana"/>
          <w:color w:val="000000"/>
          <w:u w:val="single"/>
        </w:rPr>
      </w:pPr>
    </w:p>
    <w:p w14:paraId="5C6C01E7"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proofErr w:type="spellStart"/>
      <w:r>
        <w:rPr>
          <w:rFonts w:ascii="Verdana" w:hAnsi="Verdana"/>
        </w:rPr>
        <w:t>Subcrédito</w:t>
      </w:r>
      <w:proofErr w:type="spellEnd"/>
      <w:r>
        <w:rPr>
          <w:rFonts w:ascii="Verdana" w:hAnsi="Verdana"/>
        </w:rPr>
        <w:t xml:space="preserve"> A: 20 de junho de 2016; </w:t>
      </w:r>
      <w:proofErr w:type="spellStart"/>
      <w:r>
        <w:rPr>
          <w:rFonts w:ascii="Verdana" w:hAnsi="Verdana"/>
        </w:rPr>
        <w:t>Subcrédito</w:t>
      </w:r>
      <w:proofErr w:type="spellEnd"/>
      <w:r>
        <w:rPr>
          <w:rFonts w:ascii="Verdana" w:hAnsi="Verdana"/>
        </w:rPr>
        <w:t xml:space="preserve"> B: 20 de maio de 2017.</w:t>
      </w:r>
    </w:p>
    <w:p w14:paraId="5C6C01E8" w14:textId="77777777" w:rsidR="006E061E" w:rsidRDefault="006E061E" w:rsidP="006E061E">
      <w:pPr>
        <w:widowControl w:val="0"/>
        <w:suppressAutoHyphens/>
        <w:jc w:val="both"/>
        <w:rPr>
          <w:rFonts w:ascii="Verdana" w:hAnsi="Verdana"/>
          <w:color w:val="000000"/>
          <w:u w:val="single"/>
        </w:rPr>
      </w:pPr>
    </w:p>
    <w:p w14:paraId="5C6C01E9" w14:textId="77777777" w:rsidR="006E061E" w:rsidRDefault="006E061E" w:rsidP="006E061E">
      <w:pPr>
        <w:widowControl w:val="0"/>
        <w:numPr>
          <w:ilvl w:val="0"/>
          <w:numId w:val="26"/>
        </w:numPr>
        <w:overflowPunct/>
        <w:ind w:left="0" w:firstLine="0"/>
        <w:contextualSpacing/>
        <w:jc w:val="both"/>
        <w:textAlignment w:val="auto"/>
        <w:rPr>
          <w:rFonts w:ascii="Verdana" w:hAnsi="Verdana"/>
          <w:color w:val="000000"/>
          <w:u w:val="single"/>
        </w:rPr>
      </w:pPr>
      <w:r>
        <w:rPr>
          <w:rFonts w:ascii="Verdana" w:hAnsi="Verdana"/>
          <w:u w:val="single"/>
        </w:rPr>
        <w:t>Penalidades</w:t>
      </w:r>
      <w:r>
        <w:rPr>
          <w:rFonts w:ascii="Verdana" w:hAnsi="Verdana"/>
        </w:rPr>
        <w:t>:</w:t>
      </w:r>
    </w:p>
    <w:p w14:paraId="5C6C01EA" w14:textId="77777777" w:rsidR="006E061E" w:rsidRDefault="006E061E" w:rsidP="006E061E">
      <w:pPr>
        <w:widowControl w:val="0"/>
        <w:jc w:val="both"/>
        <w:rPr>
          <w:rFonts w:ascii="Verdana" w:hAnsi="Verdana"/>
        </w:rPr>
      </w:pPr>
    </w:p>
    <w:p w14:paraId="5C6C01EB" w14:textId="77777777" w:rsidR="006E061E" w:rsidRDefault="006E061E" w:rsidP="006E061E">
      <w:pPr>
        <w:widowControl w:val="0"/>
        <w:overflowPunct/>
        <w:jc w:val="both"/>
        <w:rPr>
          <w:rFonts w:ascii="Verdana" w:hAnsi="Verdana"/>
        </w:rPr>
      </w:pPr>
      <w:r>
        <w:rPr>
          <w:rFonts w:ascii="Verdana" w:hAnsi="Verdana"/>
        </w:rPr>
        <w:t>(i) Juros moratórios à taxa efetiva de 1% (um por cento) ao mês, incidentes sobre os saldos devedores atualizados; Multa de 2% (dois por cento).</w:t>
      </w:r>
    </w:p>
    <w:p w14:paraId="5C6C01EC" w14:textId="77777777" w:rsidR="006E061E" w:rsidRDefault="006E061E" w:rsidP="006E061E">
      <w:pPr>
        <w:widowControl w:val="0"/>
        <w:tabs>
          <w:tab w:val="left" w:pos="1134"/>
        </w:tabs>
        <w:overflowPunct/>
        <w:jc w:val="both"/>
        <w:rPr>
          <w:rFonts w:ascii="Verdana" w:hAnsi="Verdana"/>
          <w:u w:val="single"/>
        </w:rPr>
      </w:pPr>
    </w:p>
    <w:p w14:paraId="5C6C01ED" w14:textId="77777777" w:rsidR="006E061E" w:rsidRDefault="006E061E" w:rsidP="006E061E">
      <w:pPr>
        <w:widowControl w:val="0"/>
        <w:numPr>
          <w:ilvl w:val="0"/>
          <w:numId w:val="26"/>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932.</w:t>
      </w:r>
    </w:p>
    <w:p w14:paraId="5C6C01EE" w14:textId="77777777" w:rsidR="006E061E" w:rsidRDefault="006E061E" w:rsidP="006E061E">
      <w:pPr>
        <w:widowControl w:val="0"/>
        <w:rPr>
          <w:rFonts w:ascii="Verdana" w:hAnsi="Verdana"/>
          <w:u w:val="single"/>
        </w:rPr>
      </w:pPr>
    </w:p>
    <w:p w14:paraId="5C6C01EF" w14:textId="77777777" w:rsidR="006E061E" w:rsidRDefault="006E061E" w:rsidP="006E061E">
      <w:pPr>
        <w:widowControl w:val="0"/>
        <w:numPr>
          <w:ilvl w:val="0"/>
          <w:numId w:val="26"/>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F0" w14:textId="77777777" w:rsidR="006E061E" w:rsidRDefault="006E061E" w:rsidP="006E061E">
      <w:pPr>
        <w:widowControl w:val="0"/>
        <w:suppressAutoHyphens/>
        <w:jc w:val="both"/>
        <w:rPr>
          <w:rFonts w:ascii="Verdana" w:hAnsi="Verdana"/>
        </w:rPr>
      </w:pPr>
    </w:p>
    <w:p w14:paraId="5C6C01F1" w14:textId="77777777" w:rsidR="006E061E" w:rsidRDefault="006E061E" w:rsidP="006E061E">
      <w:pPr>
        <w:widowControl w:val="0"/>
        <w:numPr>
          <w:ilvl w:val="0"/>
          <w:numId w:val="18"/>
        </w:numPr>
        <w:ind w:left="0" w:firstLine="0"/>
        <w:contextualSpacing/>
        <w:jc w:val="both"/>
        <w:textAlignment w:val="auto"/>
        <w:rPr>
          <w:rFonts w:ascii="Verdana" w:hAnsi="Verdana"/>
          <w:b/>
        </w:rPr>
      </w:pPr>
      <w:r>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Pr>
          <w:rFonts w:ascii="Verdana" w:hAnsi="Verdana"/>
          <w:b/>
          <w:u w:val="single"/>
        </w:rPr>
        <w:t>Contrato de Abertura de Crédito 447</w:t>
      </w:r>
      <w:r>
        <w:rPr>
          <w:rFonts w:ascii="Verdana" w:hAnsi="Verdana"/>
          <w:b/>
        </w:rPr>
        <w:t>”):</w:t>
      </w:r>
    </w:p>
    <w:p w14:paraId="5C6C01F2" w14:textId="77777777" w:rsidR="006E061E" w:rsidRDefault="006E061E" w:rsidP="006E061E">
      <w:pPr>
        <w:widowControl w:val="0"/>
        <w:jc w:val="both"/>
        <w:rPr>
          <w:rFonts w:ascii="Verdana" w:hAnsi="Verdana"/>
        </w:rPr>
      </w:pPr>
    </w:p>
    <w:p w14:paraId="5C6C01F3" w14:textId="77777777" w:rsidR="006E061E" w:rsidRDefault="006E061E" w:rsidP="006E061E">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w:t>
      </w:r>
      <w:r>
        <w:rPr>
          <w:rFonts w:ascii="Verdana" w:hAnsi="Verdana"/>
        </w:rPr>
        <w:t>: R$ 100.000.000,00 (cem milhões de reais).</w:t>
      </w:r>
    </w:p>
    <w:p w14:paraId="5C6C01F4" w14:textId="77777777" w:rsidR="006E061E" w:rsidRDefault="006E061E" w:rsidP="006E061E">
      <w:pPr>
        <w:widowControl w:val="0"/>
        <w:suppressAutoHyphens/>
        <w:jc w:val="both"/>
        <w:rPr>
          <w:rFonts w:ascii="Verdana" w:hAnsi="Verdana"/>
        </w:rPr>
      </w:pPr>
    </w:p>
    <w:p w14:paraId="5C6C01F5" w14:textId="77777777" w:rsidR="006E061E" w:rsidRDefault="006E061E" w:rsidP="006E061E">
      <w:pPr>
        <w:widowControl w:val="0"/>
        <w:numPr>
          <w:ilvl w:val="0"/>
          <w:numId w:val="27"/>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116,500% (cento e dezesseis inteiros e quinhentos milésimos por cento) da taxa média dos Certificados de Depósitos Interbancários (CDI). Referidos encargos serão calculados por dias úteis, com base na taxa equivalente diária (ano de 252 dias úteis).</w:t>
      </w:r>
    </w:p>
    <w:p w14:paraId="5C6C01F6" w14:textId="77777777" w:rsidR="006E061E" w:rsidRDefault="006E061E" w:rsidP="006E061E">
      <w:pPr>
        <w:widowControl w:val="0"/>
        <w:suppressAutoHyphens/>
        <w:jc w:val="both"/>
        <w:rPr>
          <w:rFonts w:ascii="Verdana" w:hAnsi="Verdana"/>
          <w:color w:val="000000"/>
          <w:u w:val="single"/>
        </w:rPr>
      </w:pPr>
    </w:p>
    <w:p w14:paraId="5C6C01F7" w14:textId="77777777" w:rsidR="006E061E" w:rsidRDefault="006E061E" w:rsidP="006E061E">
      <w:pPr>
        <w:widowControl w:val="0"/>
        <w:numPr>
          <w:ilvl w:val="0"/>
          <w:numId w:val="27"/>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27 de junho de 2019.</w:t>
      </w:r>
    </w:p>
    <w:p w14:paraId="5C6C01F8" w14:textId="77777777" w:rsidR="006E061E" w:rsidRDefault="006E061E" w:rsidP="006E061E">
      <w:pPr>
        <w:widowControl w:val="0"/>
        <w:suppressAutoHyphens/>
        <w:jc w:val="both"/>
        <w:rPr>
          <w:rFonts w:ascii="Verdana" w:hAnsi="Verdana"/>
          <w:color w:val="000000"/>
          <w:u w:val="single"/>
        </w:rPr>
      </w:pPr>
    </w:p>
    <w:p w14:paraId="5C6C01F9" w14:textId="77777777" w:rsidR="006E061E" w:rsidRDefault="006E061E" w:rsidP="006E061E">
      <w:pPr>
        <w:widowControl w:val="0"/>
        <w:numPr>
          <w:ilvl w:val="0"/>
          <w:numId w:val="27"/>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5C6C01FA" w14:textId="77777777" w:rsidR="006E061E" w:rsidRDefault="006E061E" w:rsidP="006E061E">
      <w:pPr>
        <w:widowControl w:val="0"/>
        <w:suppressAutoHyphens/>
        <w:jc w:val="both"/>
        <w:outlineLvl w:val="4"/>
        <w:rPr>
          <w:rFonts w:ascii="Verdana" w:hAnsi="Verdana"/>
          <w:u w:val="single"/>
        </w:rPr>
      </w:pPr>
      <w:r>
        <w:rPr>
          <w:rFonts w:ascii="Verdana" w:hAnsi="Verdana"/>
          <w:u w:val="single"/>
        </w:rPr>
        <w:lastRenderedPageBreak/>
        <w:t xml:space="preserve"> </w:t>
      </w:r>
    </w:p>
    <w:p w14:paraId="5C6C01FB" w14:textId="77777777" w:rsidR="006E061E" w:rsidRDefault="006E061E" w:rsidP="006E061E">
      <w:pPr>
        <w:widowControl w:val="0"/>
        <w:numPr>
          <w:ilvl w:val="0"/>
          <w:numId w:val="27"/>
        </w:numPr>
        <w:overflowPunct/>
        <w:ind w:left="0" w:firstLine="0"/>
        <w:contextualSpacing/>
        <w:jc w:val="both"/>
        <w:textAlignment w:val="auto"/>
        <w:rPr>
          <w:rFonts w:ascii="Verdana" w:hAnsi="Verdana"/>
        </w:rPr>
      </w:pPr>
      <w:r>
        <w:rPr>
          <w:rFonts w:ascii="Verdana" w:hAnsi="Verdana"/>
          <w:u w:val="single"/>
        </w:rPr>
        <w:t>Demais comissões e encargos</w:t>
      </w:r>
      <w:r>
        <w:rPr>
          <w:rFonts w:ascii="Verdana" w:hAnsi="Verdana"/>
        </w:rPr>
        <w:t xml:space="preserve">: </w:t>
      </w:r>
      <w:r>
        <w:rPr>
          <w:rFonts w:ascii="Verdana" w:hAnsi="Verdana"/>
          <w:color w:val="000000"/>
        </w:rPr>
        <w:t>Conforme descrito no Contrato de Abertura de Crédito 447.</w:t>
      </w:r>
    </w:p>
    <w:p w14:paraId="5C6C01FC" w14:textId="77777777" w:rsidR="006E061E" w:rsidRDefault="006E061E" w:rsidP="006E061E">
      <w:pPr>
        <w:widowControl w:val="0"/>
        <w:rPr>
          <w:rFonts w:ascii="Verdana" w:hAnsi="Verdana"/>
          <w:u w:val="single"/>
        </w:rPr>
      </w:pPr>
    </w:p>
    <w:p w14:paraId="5C6C01FD" w14:textId="77777777" w:rsidR="006E061E" w:rsidRDefault="006E061E" w:rsidP="006E061E">
      <w:pPr>
        <w:widowControl w:val="0"/>
        <w:numPr>
          <w:ilvl w:val="0"/>
          <w:numId w:val="27"/>
        </w:numPr>
        <w:overflowPunct/>
        <w:ind w:left="0" w:firstLine="0"/>
        <w:contextualSpacing/>
        <w:jc w:val="both"/>
        <w:textAlignment w:val="auto"/>
        <w:rPr>
          <w:rFonts w:ascii="Verdana" w:hAnsi="Verdana"/>
        </w:rPr>
      </w:pPr>
      <w:r>
        <w:rPr>
          <w:rFonts w:ascii="Verdana" w:hAnsi="Verdana"/>
          <w:u w:val="single"/>
        </w:rPr>
        <w:t>Índice de atualização monetária</w:t>
      </w:r>
      <w:r>
        <w:rPr>
          <w:rFonts w:ascii="Verdana" w:hAnsi="Verdana"/>
        </w:rPr>
        <w:t xml:space="preserve">: </w:t>
      </w:r>
      <w:r>
        <w:rPr>
          <w:rFonts w:ascii="Verdana" w:hAnsi="Verdana"/>
          <w:color w:val="000000"/>
        </w:rPr>
        <w:t xml:space="preserve">Não </w:t>
      </w:r>
      <w:r>
        <w:rPr>
          <w:rFonts w:ascii="Verdana" w:hAnsi="Verdana"/>
        </w:rPr>
        <w:t>aplicável</w:t>
      </w:r>
      <w:r>
        <w:rPr>
          <w:rFonts w:ascii="Verdana" w:hAnsi="Verdana"/>
          <w:color w:val="000000"/>
        </w:rPr>
        <w:t>.</w:t>
      </w:r>
    </w:p>
    <w:p w14:paraId="5C6C01FE" w14:textId="77777777" w:rsidR="006E061E" w:rsidRDefault="006E061E" w:rsidP="006E061E">
      <w:pPr>
        <w:widowControl w:val="0"/>
        <w:suppressAutoHyphens/>
        <w:jc w:val="both"/>
        <w:rPr>
          <w:rFonts w:ascii="Verdana" w:hAnsi="Verdana"/>
          <w:color w:val="000000"/>
        </w:rPr>
      </w:pPr>
    </w:p>
    <w:p w14:paraId="5C6C01FF" w14:textId="77777777" w:rsidR="006E061E" w:rsidRDefault="006E061E" w:rsidP="006E061E">
      <w:pPr>
        <w:widowControl w:val="0"/>
        <w:rPr>
          <w:rFonts w:ascii="Verdana" w:hAnsi="Verdana"/>
          <w:b/>
        </w:rPr>
      </w:pPr>
      <w:r>
        <w:rPr>
          <w:rFonts w:ascii="Verdana" w:hAnsi="Verdana"/>
          <w:b/>
        </w:rPr>
        <w:t>II – Instrumento Bradesco</w:t>
      </w:r>
    </w:p>
    <w:p w14:paraId="5C6C0200" w14:textId="77777777" w:rsidR="006E061E" w:rsidRDefault="006E061E" w:rsidP="006E061E">
      <w:pPr>
        <w:widowControl w:val="0"/>
        <w:rPr>
          <w:rFonts w:ascii="Verdana" w:hAnsi="Verdana"/>
          <w:b/>
        </w:rPr>
      </w:pPr>
    </w:p>
    <w:p w14:paraId="5C6C0201" w14:textId="77777777" w:rsidR="006E061E" w:rsidRDefault="006E061E" w:rsidP="006E061E">
      <w:pPr>
        <w:widowControl w:val="0"/>
        <w:numPr>
          <w:ilvl w:val="0"/>
          <w:numId w:val="28"/>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Odebrecht S.A., celebrada em 28 de novembro de 2017, aditada em 6 de dezembro de 2017 e conforme aditada de tempos em tempos (“</w:t>
      </w:r>
      <w:r>
        <w:rPr>
          <w:rFonts w:ascii="Verdana" w:hAnsi="Verdana"/>
          <w:b/>
          <w:u w:val="single"/>
        </w:rPr>
        <w:t>Debêntures ODB 1ª Série</w:t>
      </w:r>
      <w:r>
        <w:rPr>
          <w:rFonts w:ascii="Verdana" w:hAnsi="Verdana"/>
          <w:b/>
        </w:rPr>
        <w:t>”)</w:t>
      </w:r>
    </w:p>
    <w:p w14:paraId="5C6C0202" w14:textId="77777777" w:rsidR="006E061E" w:rsidRDefault="006E061E" w:rsidP="006E061E">
      <w:pPr>
        <w:tabs>
          <w:tab w:val="left" w:pos="3315"/>
        </w:tabs>
        <w:rPr>
          <w:rFonts w:ascii="Verdana" w:hAnsi="Verdana"/>
          <w:color w:val="000000"/>
          <w:u w:val="single"/>
        </w:rPr>
      </w:pPr>
    </w:p>
    <w:p w14:paraId="5C6C0203"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w:t>
      </w:r>
      <w:r>
        <w:rPr>
          <w:rFonts w:ascii="Verdana" w:hAnsi="Verdana"/>
          <w:u w:val="single"/>
        </w:rPr>
        <w:t xml:space="preserve"> total das Debêntures da 1ª Série</w:t>
      </w:r>
      <w:r>
        <w:rPr>
          <w:rFonts w:ascii="Verdana" w:hAnsi="Verdana"/>
        </w:rPr>
        <w:t>: até R$ 880.000.000,00 (oitocentos e oitenta milhões de reais).</w:t>
      </w:r>
    </w:p>
    <w:p w14:paraId="5C6C0204" w14:textId="77777777" w:rsidR="006E061E" w:rsidRDefault="006E061E" w:rsidP="006E061E">
      <w:pPr>
        <w:widowControl w:val="0"/>
        <w:jc w:val="both"/>
        <w:rPr>
          <w:rFonts w:ascii="Verdana" w:hAnsi="Verdana"/>
          <w:color w:val="000000"/>
          <w:u w:val="single"/>
        </w:rPr>
      </w:pPr>
    </w:p>
    <w:p w14:paraId="5C6C0205"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 (mil reais) na Data de Emissão.</w:t>
      </w:r>
    </w:p>
    <w:p w14:paraId="5C6C0206" w14:textId="77777777" w:rsidR="006E061E" w:rsidRDefault="006E061E" w:rsidP="006E061E">
      <w:pPr>
        <w:widowControl w:val="0"/>
        <w:jc w:val="both"/>
        <w:rPr>
          <w:rFonts w:ascii="Verdana" w:hAnsi="Verdana"/>
        </w:rPr>
      </w:pPr>
    </w:p>
    <w:p w14:paraId="5C6C0207" w14:textId="77777777" w:rsidR="006E061E" w:rsidRDefault="006E061E" w:rsidP="006E061E">
      <w:pPr>
        <w:widowControl w:val="0"/>
        <w:numPr>
          <w:ilvl w:val="0"/>
          <w:numId w:val="29"/>
        </w:numPr>
        <w:overflowPunct/>
        <w:ind w:left="0" w:firstLine="0"/>
        <w:jc w:val="both"/>
        <w:textAlignment w:val="auto"/>
        <w:rPr>
          <w:rFonts w:ascii="Verdana" w:hAnsi="Verdana"/>
        </w:rPr>
      </w:pPr>
      <w:r>
        <w:rPr>
          <w:rFonts w:ascii="Verdana" w:hAnsi="Verdana"/>
          <w:color w:val="000000"/>
          <w:u w:val="single"/>
        </w:rPr>
        <w:t>Remuneração</w:t>
      </w:r>
      <w:r>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Pr>
          <w:rFonts w:ascii="Verdana" w:hAnsi="Verdana"/>
          <w:color w:val="000000"/>
          <w:u w:val="single"/>
        </w:rPr>
        <w:t>Taxa DI</w:t>
      </w:r>
      <w:r>
        <w:rPr>
          <w:rFonts w:ascii="Verdana" w:hAnsi="Verdana"/>
          <w:color w:val="000000"/>
        </w:rPr>
        <w:t>”) até 31 de maio de 2024, exclusive; e (</w:t>
      </w:r>
      <w:proofErr w:type="spellStart"/>
      <w:r>
        <w:rPr>
          <w:rFonts w:ascii="Verdana" w:hAnsi="Verdana"/>
          <w:color w:val="000000"/>
        </w:rPr>
        <w:t>ii</w:t>
      </w:r>
      <w:proofErr w:type="spellEnd"/>
      <w:r>
        <w:rPr>
          <w:rFonts w:ascii="Verdana" w:hAnsi="Verdana"/>
          <w:color w:val="000000"/>
        </w:rPr>
        <w:t>) 120% (cento e vinte por cento) da Taxa DI a partir de 31 de maio de 2024, inclusive, e até 24 de abril de 2030, base 252 (duzentos e cinquenta e dois) dias úteis</w:t>
      </w:r>
      <w:r>
        <w:rPr>
          <w:rFonts w:ascii="Verdana" w:hAnsi="Verdana"/>
        </w:rPr>
        <w:t>.</w:t>
      </w:r>
    </w:p>
    <w:p w14:paraId="5C6C0208" w14:textId="77777777" w:rsidR="006E061E" w:rsidRDefault="006E061E" w:rsidP="006E061E">
      <w:pPr>
        <w:tabs>
          <w:tab w:val="left" w:pos="3315"/>
        </w:tabs>
        <w:rPr>
          <w:rFonts w:ascii="Verdana" w:hAnsi="Verdana"/>
          <w:color w:val="000000"/>
        </w:rPr>
      </w:pPr>
    </w:p>
    <w:p w14:paraId="5C6C0209"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Amortização</w:t>
      </w:r>
      <w:r>
        <w:rPr>
          <w:rFonts w:ascii="Verdana" w:hAnsi="Verdana"/>
          <w:color w:val="000000"/>
        </w:rPr>
        <w:t>:</w:t>
      </w:r>
      <w:r>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C6C020A" w14:textId="77777777" w:rsidR="006E061E" w:rsidRDefault="006E061E" w:rsidP="006E061E">
      <w:pPr>
        <w:tabs>
          <w:tab w:val="left" w:pos="3315"/>
        </w:tabs>
        <w:rPr>
          <w:rFonts w:ascii="Verdana" w:hAnsi="Verdana"/>
          <w:color w:val="000000"/>
        </w:rPr>
      </w:pPr>
    </w:p>
    <w:p w14:paraId="5C6C020B"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Data de Emissão</w:t>
      </w:r>
      <w:r>
        <w:rPr>
          <w:rFonts w:ascii="Verdana" w:hAnsi="Verdana"/>
          <w:color w:val="000000"/>
        </w:rPr>
        <w:t>: 28 de novembro de 2017.</w:t>
      </w:r>
    </w:p>
    <w:p w14:paraId="5C6C020C" w14:textId="77777777" w:rsidR="006E061E" w:rsidRDefault="006E061E" w:rsidP="006E061E">
      <w:pPr>
        <w:tabs>
          <w:tab w:val="left" w:pos="3315"/>
        </w:tabs>
        <w:rPr>
          <w:rFonts w:ascii="Verdana" w:hAnsi="Verdana"/>
          <w:u w:val="single"/>
        </w:rPr>
      </w:pPr>
    </w:p>
    <w:p w14:paraId="5C6C020D" w14:textId="77777777" w:rsidR="006E061E" w:rsidRDefault="006E061E" w:rsidP="006E061E">
      <w:pPr>
        <w:widowControl w:val="0"/>
        <w:numPr>
          <w:ilvl w:val="0"/>
          <w:numId w:val="29"/>
        </w:numPr>
        <w:overflowPunct/>
        <w:ind w:left="0" w:firstLine="0"/>
        <w:jc w:val="both"/>
        <w:textAlignment w:val="auto"/>
        <w:rPr>
          <w:rFonts w:ascii="Verdana" w:hAnsi="Verdana"/>
          <w:color w:val="000000"/>
          <w:u w:val="single"/>
        </w:rPr>
      </w:pPr>
      <w:r>
        <w:rPr>
          <w:rFonts w:ascii="Verdana" w:hAnsi="Verdana"/>
          <w:color w:val="000000"/>
          <w:u w:val="single"/>
        </w:rPr>
        <w:t>Vencimento</w:t>
      </w:r>
      <w:r>
        <w:rPr>
          <w:rFonts w:ascii="Verdana" w:hAnsi="Verdana"/>
        </w:rPr>
        <w:t>: 24 de abril de 2030.</w:t>
      </w:r>
    </w:p>
    <w:p w14:paraId="5C6C020E" w14:textId="77777777" w:rsidR="006E061E" w:rsidRDefault="006E061E" w:rsidP="006E061E">
      <w:pPr>
        <w:tabs>
          <w:tab w:val="left" w:pos="3315"/>
        </w:tabs>
        <w:rPr>
          <w:rFonts w:ascii="Verdana" w:hAnsi="Verdana"/>
          <w:color w:val="000000"/>
          <w:u w:val="single"/>
        </w:rPr>
      </w:pPr>
    </w:p>
    <w:p w14:paraId="5C6C020F" w14:textId="77777777" w:rsidR="006E061E" w:rsidRDefault="006E061E" w:rsidP="006E061E">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Penalidades</w:t>
      </w:r>
      <w:r>
        <w:rPr>
          <w:rFonts w:ascii="Verdana" w:hAnsi="Verdana"/>
        </w:rPr>
        <w:t xml:space="preserve">: a aplicação de multa moratória de 2% (dois por cento), bem como a incidência, sobre o valor devido, de juros de mora de 1% (um por cento) ao mês, calculados </w:t>
      </w:r>
      <w:r>
        <w:rPr>
          <w:rFonts w:ascii="Verdana" w:hAnsi="Verdana"/>
          <w:i/>
        </w:rPr>
        <w:t>pro rata die</w:t>
      </w:r>
      <w:r>
        <w:rPr>
          <w:rFonts w:ascii="Verdana" w:hAnsi="Verdana"/>
        </w:rPr>
        <w:t>, acrescidos dos juros remuneratórios, ambos calculados sobre os valores em atraso desde a data de inadimplemento até a data do efetivo pagamento.</w:t>
      </w:r>
    </w:p>
    <w:p w14:paraId="5C6C0210" w14:textId="77777777" w:rsidR="006E061E" w:rsidRDefault="006E061E" w:rsidP="006E061E">
      <w:pPr>
        <w:tabs>
          <w:tab w:val="left" w:pos="3315"/>
        </w:tabs>
        <w:rPr>
          <w:rFonts w:ascii="Verdana" w:hAnsi="Verdana"/>
          <w:u w:val="single"/>
        </w:rPr>
      </w:pPr>
    </w:p>
    <w:p w14:paraId="5C6C0211" w14:textId="77777777" w:rsidR="006E061E" w:rsidRDefault="006E061E" w:rsidP="006E061E">
      <w:pPr>
        <w:widowControl w:val="0"/>
        <w:numPr>
          <w:ilvl w:val="0"/>
          <w:numId w:val="29"/>
        </w:numPr>
        <w:overflowPunct/>
        <w:ind w:left="0" w:firstLine="0"/>
        <w:jc w:val="both"/>
        <w:textAlignment w:val="auto"/>
        <w:rPr>
          <w:rFonts w:ascii="Verdana" w:hAnsi="Verdana"/>
        </w:rPr>
      </w:pPr>
      <w:r>
        <w:rPr>
          <w:rFonts w:ascii="Verdana" w:hAnsi="Verdana"/>
          <w:color w:val="000000"/>
          <w:u w:val="single"/>
        </w:rPr>
        <w:t>Demais</w:t>
      </w:r>
      <w:r>
        <w:rPr>
          <w:rFonts w:ascii="Verdana" w:hAnsi="Verdana"/>
          <w:u w:val="single"/>
        </w:rPr>
        <w:t xml:space="preserve"> comissões e encargos</w:t>
      </w:r>
      <w:r>
        <w:rPr>
          <w:rFonts w:ascii="Verdana" w:hAnsi="Verdana"/>
        </w:rPr>
        <w:t>: Conforme previsto nas Debêntures ODB 1ª Série</w:t>
      </w:r>
      <w:r>
        <w:rPr>
          <w:rFonts w:ascii="Verdana" w:hAnsi="Verdana"/>
          <w:color w:val="000000"/>
        </w:rPr>
        <w:t>.</w:t>
      </w:r>
    </w:p>
    <w:p w14:paraId="5C6C0212" w14:textId="77777777" w:rsidR="006E061E" w:rsidRDefault="006E061E" w:rsidP="006E061E">
      <w:pPr>
        <w:tabs>
          <w:tab w:val="left" w:pos="3315"/>
        </w:tabs>
        <w:rPr>
          <w:rFonts w:ascii="Verdana" w:hAnsi="Verdana"/>
          <w:u w:val="single"/>
        </w:rPr>
      </w:pPr>
    </w:p>
    <w:p w14:paraId="5C6C0213" w14:textId="77777777" w:rsidR="006E061E" w:rsidRDefault="006E061E" w:rsidP="006E061E">
      <w:pPr>
        <w:widowControl w:val="0"/>
        <w:numPr>
          <w:ilvl w:val="0"/>
          <w:numId w:val="29"/>
        </w:numPr>
        <w:overflowPunct/>
        <w:ind w:left="0" w:firstLine="0"/>
        <w:jc w:val="both"/>
        <w:textAlignment w:val="auto"/>
        <w:rPr>
          <w:rFonts w:ascii="Verdana" w:hAnsi="Verdana"/>
          <w:u w:val="single"/>
        </w:rPr>
      </w:pPr>
      <w:r>
        <w:rPr>
          <w:rFonts w:ascii="Verdana" w:hAnsi="Verdana"/>
          <w:color w:val="000000"/>
          <w:u w:val="single"/>
        </w:rPr>
        <w:t>Índice</w:t>
      </w:r>
      <w:r>
        <w:rPr>
          <w:rFonts w:ascii="Verdana" w:hAnsi="Verdana"/>
          <w:u w:val="single"/>
        </w:rPr>
        <w:t xml:space="preserve"> de atualização monetária</w:t>
      </w:r>
      <w:r>
        <w:rPr>
          <w:rFonts w:ascii="Verdana" w:hAnsi="Verdana"/>
        </w:rPr>
        <w:t>: Não aplicável</w:t>
      </w:r>
      <w:r>
        <w:rPr>
          <w:rFonts w:ascii="Verdana" w:hAnsi="Verdana"/>
          <w:color w:val="000000"/>
        </w:rPr>
        <w:t>.</w:t>
      </w:r>
    </w:p>
    <w:p w14:paraId="5C6C0214" w14:textId="77777777" w:rsidR="006E061E" w:rsidRDefault="006E061E" w:rsidP="006E061E">
      <w:pPr>
        <w:rPr>
          <w:rFonts w:ascii="Verdana" w:hAnsi="Verdana"/>
          <w:u w:val="single"/>
        </w:rPr>
      </w:pPr>
    </w:p>
    <w:p w14:paraId="5C6C0215" w14:textId="77777777" w:rsidR="006E061E" w:rsidRDefault="006E061E" w:rsidP="006E061E">
      <w:pPr>
        <w:widowControl w:val="0"/>
        <w:numPr>
          <w:ilvl w:val="0"/>
          <w:numId w:val="28"/>
        </w:numPr>
        <w:ind w:left="0" w:firstLine="0"/>
        <w:contextualSpacing/>
        <w:jc w:val="both"/>
        <w:textAlignment w:val="auto"/>
        <w:rPr>
          <w:rFonts w:ascii="Verdana" w:hAnsi="Verdana"/>
          <w:b/>
        </w:rPr>
      </w:pPr>
      <w:r>
        <w:rPr>
          <w:rFonts w:ascii="Verdana" w:hAnsi="Verdana"/>
          <w:b/>
        </w:rPr>
        <w:t xml:space="preserve">Instrumento Particular de Contrato de Constituição de Coobrigação e Obrigação Autônoma de Pagamento e </w:t>
      </w:r>
      <w:proofErr w:type="gramStart"/>
      <w:r>
        <w:rPr>
          <w:rFonts w:ascii="Verdana" w:hAnsi="Verdana"/>
          <w:b/>
        </w:rPr>
        <w:t>outras Avenças</w:t>
      </w:r>
      <w:proofErr w:type="gramEnd"/>
      <w:r>
        <w:rPr>
          <w:rFonts w:ascii="Verdana" w:hAnsi="Verdana"/>
          <w:b/>
        </w:rPr>
        <w:t xml:space="preserve"> (“</w:t>
      </w:r>
      <w:r>
        <w:rPr>
          <w:rFonts w:ascii="Verdana" w:hAnsi="Verdana"/>
          <w:b/>
          <w:u w:val="single"/>
        </w:rPr>
        <w:t>Instrumento de Coobrigação Bradesco</w:t>
      </w:r>
      <w:r>
        <w:rPr>
          <w:rFonts w:ascii="Verdana" w:hAnsi="Verdana"/>
          <w:b/>
        </w:rPr>
        <w:t>”)</w:t>
      </w:r>
    </w:p>
    <w:p w14:paraId="5C6C0216" w14:textId="77777777" w:rsidR="006E061E" w:rsidRDefault="006E061E" w:rsidP="006E061E">
      <w:pPr>
        <w:widowControl w:val="0"/>
        <w:jc w:val="both"/>
        <w:rPr>
          <w:rFonts w:ascii="Verdana" w:hAnsi="Verdana"/>
          <w:b/>
          <w:highlight w:val="yellow"/>
        </w:rPr>
      </w:pPr>
    </w:p>
    <w:p w14:paraId="5C6C0217"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rPr>
      </w:pPr>
      <w:r>
        <w:rPr>
          <w:rFonts w:ascii="Verdana" w:hAnsi="Verdana"/>
          <w:color w:val="000000"/>
          <w:u w:val="single"/>
        </w:rPr>
        <w:t>Valor</w:t>
      </w:r>
      <w:r>
        <w:rPr>
          <w:rFonts w:ascii="Verdana" w:hAnsi="Verdana"/>
          <w:u w:val="single"/>
        </w:rPr>
        <w:t xml:space="preserve"> total</w:t>
      </w:r>
      <w:r>
        <w:rPr>
          <w:rFonts w:ascii="Verdana" w:hAnsi="Verdana"/>
        </w:rPr>
        <w:t>: R$759.189.936,67 (setecentos e cinquenta e nove milhões, cento e oitenta e nove mil, novecentos e trinta e seis reais e sessenta e sete centavos).</w:t>
      </w:r>
    </w:p>
    <w:p w14:paraId="5C6C0218" w14:textId="77777777" w:rsidR="006E061E" w:rsidRDefault="006E061E" w:rsidP="006E061E">
      <w:pPr>
        <w:widowControl w:val="0"/>
        <w:suppressAutoHyphens/>
        <w:overflowPunct/>
        <w:jc w:val="both"/>
        <w:outlineLvl w:val="4"/>
        <w:rPr>
          <w:rFonts w:ascii="Verdana" w:hAnsi="Verdana"/>
          <w:color w:val="000000"/>
        </w:rPr>
      </w:pPr>
    </w:p>
    <w:p w14:paraId="5C6C0219"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color w:val="000000"/>
        </w:rPr>
      </w:pPr>
      <w:r>
        <w:rPr>
          <w:rFonts w:ascii="Verdana" w:hAnsi="Verdana"/>
          <w:color w:val="000000"/>
          <w:u w:val="single"/>
        </w:rPr>
        <w:lastRenderedPageBreak/>
        <w:t>Remuneração</w:t>
      </w:r>
      <w:r>
        <w:rPr>
          <w:rFonts w:ascii="Verdana" w:hAnsi="Verdana"/>
          <w:color w:val="000000"/>
        </w:rPr>
        <w:t xml:space="preserve">: </w:t>
      </w:r>
      <w:r>
        <w:rPr>
          <w:rFonts w:ascii="Verdana" w:hAnsi="Verdana"/>
        </w:rPr>
        <w:t xml:space="preserve">Sobre o Principal incidirão juros remuneratórios correspondentes à variação acumulada do percentual de </w:t>
      </w:r>
      <w:r>
        <w:rPr>
          <w:rFonts w:ascii="Verdana" w:hAnsi="Verdana"/>
          <w:color w:val="000000"/>
        </w:rPr>
        <w:t>115% (cento e quinze por cento) da Taxa DI até 31 de maio de 2024 (inclusive) e, a partir daí, 120% (cento e vinte por cento) da Taxa DI</w:t>
      </w:r>
      <w:r>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C6C021A" w14:textId="77777777" w:rsidR="006E061E" w:rsidRDefault="006E061E" w:rsidP="006E061E">
      <w:pPr>
        <w:widowControl w:val="0"/>
        <w:suppressAutoHyphens/>
        <w:overflowPunct/>
        <w:jc w:val="both"/>
        <w:outlineLvl w:val="4"/>
        <w:rPr>
          <w:rFonts w:ascii="Verdana" w:hAnsi="Verdana"/>
          <w:color w:val="000000"/>
          <w:u w:val="single"/>
        </w:rPr>
      </w:pPr>
    </w:p>
    <w:p w14:paraId="5C6C021B"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color w:val="000000"/>
          <w:u w:val="single"/>
        </w:rPr>
        <w:t>Período de Carência</w:t>
      </w:r>
      <w:r>
        <w:rPr>
          <w:rFonts w:ascii="Verdana" w:hAnsi="Verdana"/>
          <w:color w:val="000000"/>
        </w:rPr>
        <w:t>:</w:t>
      </w:r>
      <w:r>
        <w:rPr>
          <w:rFonts w:ascii="Verdana" w:hAnsi="Verdana"/>
        </w:rPr>
        <w:t xml:space="preserve"> 24.04.2022, ou seja, cinco (5) anos da Data de Assinatura</w:t>
      </w:r>
    </w:p>
    <w:p w14:paraId="5C6C021C" w14:textId="77777777" w:rsidR="006E061E" w:rsidRDefault="006E061E" w:rsidP="006E061E">
      <w:pPr>
        <w:widowControl w:val="0"/>
        <w:suppressAutoHyphens/>
        <w:overflowPunct/>
        <w:jc w:val="both"/>
        <w:outlineLvl w:val="4"/>
        <w:rPr>
          <w:rFonts w:ascii="Verdana" w:hAnsi="Verdana"/>
          <w:color w:val="000000"/>
          <w:u w:val="single"/>
        </w:rPr>
      </w:pPr>
    </w:p>
    <w:p w14:paraId="5C6C021D"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color w:val="000000"/>
          <w:u w:val="single"/>
        </w:rPr>
      </w:pPr>
      <w:r>
        <w:rPr>
          <w:rFonts w:ascii="Verdana" w:hAnsi="Verdana"/>
          <w:u w:val="single"/>
        </w:rPr>
        <w:t>Vencimento</w:t>
      </w:r>
      <w:r>
        <w:rPr>
          <w:rFonts w:ascii="Verdana" w:hAnsi="Verdana"/>
        </w:rPr>
        <w:t>: 24.04.2030, ou seja, treze (13) anos da Data de Assinatura.</w:t>
      </w:r>
    </w:p>
    <w:p w14:paraId="5C6C021E" w14:textId="77777777" w:rsidR="006E061E" w:rsidRDefault="006E061E" w:rsidP="006E061E">
      <w:pPr>
        <w:widowControl w:val="0"/>
        <w:suppressAutoHyphens/>
        <w:overflowPunct/>
        <w:jc w:val="both"/>
        <w:outlineLvl w:val="4"/>
        <w:rPr>
          <w:rFonts w:ascii="Verdana" w:hAnsi="Verdana"/>
          <w:u w:val="single"/>
        </w:rPr>
      </w:pPr>
    </w:p>
    <w:p w14:paraId="5C6C021F"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Penalidades</w:t>
      </w:r>
      <w:r>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C6C0220" w14:textId="77777777" w:rsidR="006E061E" w:rsidRDefault="006E061E" w:rsidP="006E061E">
      <w:pPr>
        <w:widowControl w:val="0"/>
        <w:suppressAutoHyphens/>
        <w:overflowPunct/>
        <w:jc w:val="both"/>
        <w:outlineLvl w:val="4"/>
        <w:rPr>
          <w:rFonts w:ascii="Verdana" w:hAnsi="Verdana"/>
          <w:u w:val="single"/>
        </w:rPr>
      </w:pPr>
    </w:p>
    <w:p w14:paraId="5C6C0221"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Demais comissões e encargos</w:t>
      </w:r>
      <w:r>
        <w:rPr>
          <w:rFonts w:ascii="Verdana" w:hAnsi="Verdana"/>
        </w:rPr>
        <w:t>: nos termos do Instrumento de Coobrigação Bradesco.</w:t>
      </w:r>
    </w:p>
    <w:p w14:paraId="5C6C0222" w14:textId="77777777" w:rsidR="006E061E" w:rsidRDefault="006E061E" w:rsidP="006E061E">
      <w:pPr>
        <w:widowControl w:val="0"/>
        <w:suppressAutoHyphens/>
        <w:overflowPunct/>
        <w:jc w:val="both"/>
        <w:outlineLvl w:val="4"/>
        <w:rPr>
          <w:rFonts w:ascii="Verdana" w:hAnsi="Verdana"/>
          <w:u w:val="single"/>
        </w:rPr>
      </w:pPr>
    </w:p>
    <w:p w14:paraId="5C6C0223" w14:textId="77777777" w:rsidR="006E061E" w:rsidRDefault="006E061E" w:rsidP="006E061E">
      <w:pPr>
        <w:widowControl w:val="0"/>
        <w:numPr>
          <w:ilvl w:val="0"/>
          <w:numId w:val="30"/>
        </w:numPr>
        <w:suppressAutoHyphens/>
        <w:overflowPunct/>
        <w:ind w:left="0" w:firstLine="0"/>
        <w:jc w:val="both"/>
        <w:textAlignment w:val="auto"/>
        <w:outlineLvl w:val="4"/>
        <w:rPr>
          <w:rFonts w:ascii="Verdana" w:hAnsi="Verdana"/>
          <w:u w:val="single"/>
        </w:rPr>
      </w:pPr>
      <w:r>
        <w:rPr>
          <w:rFonts w:ascii="Verdana" w:hAnsi="Verdana"/>
          <w:u w:val="single"/>
        </w:rPr>
        <w:t>Índice de atualização monetária</w:t>
      </w:r>
      <w:r>
        <w:rPr>
          <w:rFonts w:ascii="Verdana" w:hAnsi="Verdana"/>
        </w:rPr>
        <w:t>: nos termos do Instrumento de Coobrigação Bradesco.</w:t>
      </w:r>
    </w:p>
    <w:p w14:paraId="5C6C0224" w14:textId="77777777" w:rsidR="006E061E" w:rsidRDefault="006E061E" w:rsidP="006E061E">
      <w:pPr>
        <w:rPr>
          <w:rFonts w:ascii="Verdana" w:hAnsi="Verdana"/>
          <w:u w:val="single"/>
        </w:rPr>
      </w:pPr>
    </w:p>
    <w:p w14:paraId="5C6C0225" w14:textId="77777777" w:rsidR="006E061E" w:rsidRDefault="006E061E" w:rsidP="006E061E">
      <w:pPr>
        <w:widowControl w:val="0"/>
        <w:suppressAutoHyphens/>
        <w:jc w:val="both"/>
        <w:outlineLvl w:val="4"/>
        <w:rPr>
          <w:rFonts w:ascii="Verdana" w:hAnsi="Verdana"/>
          <w:u w:val="single"/>
        </w:rPr>
      </w:pPr>
      <w:r>
        <w:rPr>
          <w:rFonts w:ascii="Verdana" w:hAnsi="Verdana"/>
        </w:rPr>
        <w:t xml:space="preserve">No caso de nulidade ou ineficácia das obrigações acima, as obrigações do Anexo </w:t>
      </w:r>
      <w:r>
        <w:rPr>
          <w:rFonts w:ascii="Verdana" w:eastAsia="MS Mincho" w:hAnsi="Verdana"/>
          <w:color w:val="000000"/>
          <w:u w:val="single"/>
        </w:rPr>
        <w:t>VIII</w:t>
      </w:r>
      <w:r>
        <w:rPr>
          <w:rFonts w:ascii="Verdana" w:hAnsi="Verdana"/>
        </w:rPr>
        <w:t xml:space="preserve"> passarão a integrar a definição de Obrigações Garantidas de forma incondicional e automática, </w:t>
      </w:r>
      <w:proofErr w:type="spellStart"/>
      <w:r>
        <w:rPr>
          <w:rFonts w:ascii="Verdana" w:hAnsi="Verdana"/>
        </w:rPr>
        <w:t>independente</w:t>
      </w:r>
      <w:proofErr w:type="spellEnd"/>
      <w:r>
        <w:rPr>
          <w:rFonts w:ascii="Verdana" w:hAnsi="Verdana"/>
        </w:rPr>
        <w:t xml:space="preserve"> de qualquer ato, inclusive notificação ou aditamento.</w:t>
      </w:r>
    </w:p>
    <w:p w14:paraId="5C6C0226" w14:textId="77777777" w:rsidR="006E061E" w:rsidRDefault="006E061E" w:rsidP="006E061E">
      <w:pPr>
        <w:widowControl w:val="0"/>
        <w:suppressAutoHyphens/>
        <w:jc w:val="both"/>
        <w:outlineLvl w:val="4"/>
        <w:rPr>
          <w:rFonts w:ascii="Verdana" w:hAnsi="Verdana"/>
          <w:u w:val="single"/>
        </w:rPr>
      </w:pPr>
    </w:p>
    <w:p w14:paraId="5C6C0227" w14:textId="77777777" w:rsidR="006E061E" w:rsidRDefault="006E061E" w:rsidP="006E061E">
      <w:pPr>
        <w:widowControl w:val="0"/>
        <w:rPr>
          <w:rFonts w:ascii="Verdana" w:hAnsi="Verdana"/>
          <w:b/>
        </w:rPr>
      </w:pPr>
      <w:r>
        <w:rPr>
          <w:rFonts w:ascii="Verdana" w:hAnsi="Verdana"/>
          <w:b/>
        </w:rPr>
        <w:t>III – Instrumentos Itaú</w:t>
      </w:r>
    </w:p>
    <w:p w14:paraId="5C6C0228" w14:textId="77777777" w:rsidR="006E061E" w:rsidRDefault="006E061E" w:rsidP="006E061E">
      <w:pPr>
        <w:widowControl w:val="0"/>
        <w:suppressAutoHyphens/>
        <w:jc w:val="both"/>
        <w:rPr>
          <w:rFonts w:ascii="Verdana" w:hAnsi="Verdana"/>
          <w:b/>
        </w:rPr>
      </w:pPr>
    </w:p>
    <w:p w14:paraId="5C6C0229" w14:textId="77777777" w:rsidR="00EF6F8B" w:rsidRDefault="00EF6F8B" w:rsidP="00EF6F8B">
      <w:pPr>
        <w:widowControl w:val="0"/>
        <w:numPr>
          <w:ilvl w:val="0"/>
          <w:numId w:val="31"/>
        </w:numPr>
        <w:ind w:left="0" w:firstLine="0"/>
        <w:contextualSpacing/>
        <w:jc w:val="both"/>
        <w:textAlignment w:val="auto"/>
        <w:rPr>
          <w:rFonts w:ascii="Verdana" w:hAnsi="Verdana"/>
          <w:b/>
        </w:rPr>
      </w:pPr>
      <w:r>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Pr>
          <w:rFonts w:ascii="Verdana" w:hAnsi="Verdana"/>
          <w:b/>
          <w:u w:val="single"/>
        </w:rPr>
        <w:t>Escritura da Segunda Emissão OE</w:t>
      </w:r>
      <w:r>
        <w:rPr>
          <w:rFonts w:ascii="Verdana" w:hAnsi="Verdana"/>
          <w:b/>
        </w:rPr>
        <w:t>” e “</w:t>
      </w:r>
      <w:r>
        <w:rPr>
          <w:rFonts w:ascii="Verdana" w:hAnsi="Verdana"/>
          <w:b/>
          <w:u w:val="single"/>
        </w:rPr>
        <w:t>Debêntures Segunda Emissão OE</w:t>
      </w:r>
      <w:r>
        <w:rPr>
          <w:rFonts w:ascii="Verdana" w:hAnsi="Verdana"/>
          <w:b/>
        </w:rPr>
        <w:t>”):</w:t>
      </w:r>
    </w:p>
    <w:p w14:paraId="5C6C022A" w14:textId="77777777" w:rsidR="00EF6F8B" w:rsidRDefault="00EF6F8B" w:rsidP="00EF6F8B">
      <w:pPr>
        <w:widowControl w:val="0"/>
        <w:suppressAutoHyphens/>
        <w:jc w:val="both"/>
        <w:rPr>
          <w:rFonts w:ascii="Verdana" w:hAnsi="Verdana"/>
          <w:b/>
        </w:rPr>
      </w:pPr>
    </w:p>
    <w:p w14:paraId="5C6C022B" w14:textId="77777777" w:rsidR="00EF6F8B" w:rsidRDefault="00EF6F8B" w:rsidP="00EF6F8B">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Valor total das Debêntures da 1ª da Série</w:t>
      </w:r>
      <w:r>
        <w:rPr>
          <w:rFonts w:ascii="Verdana" w:hAnsi="Verdana"/>
        </w:rPr>
        <w:t>: R$ 125.600.000,00 (cento e vinte e cinco milhões e seiscentos mil reais).</w:t>
      </w:r>
    </w:p>
    <w:p w14:paraId="5C6C022C" w14:textId="77777777" w:rsidR="006E061E" w:rsidRDefault="006E061E" w:rsidP="006E061E">
      <w:pPr>
        <w:widowControl w:val="0"/>
        <w:suppressAutoHyphens/>
        <w:jc w:val="both"/>
        <w:rPr>
          <w:rFonts w:ascii="Verdana" w:hAnsi="Verdana"/>
          <w:color w:val="000000"/>
          <w:u w:val="single"/>
        </w:rPr>
      </w:pPr>
    </w:p>
    <w:p w14:paraId="5C6C022D" w14:textId="77777777" w:rsidR="006E061E" w:rsidRDefault="006E061E" w:rsidP="006E061E">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C6C022E" w14:textId="77777777" w:rsidR="006E061E" w:rsidRDefault="006E061E" w:rsidP="006E061E">
      <w:pPr>
        <w:widowControl w:val="0"/>
        <w:suppressAutoHyphens/>
        <w:jc w:val="both"/>
        <w:rPr>
          <w:rFonts w:ascii="Verdana" w:hAnsi="Verdana"/>
        </w:rPr>
      </w:pPr>
    </w:p>
    <w:p w14:paraId="5C6C022F" w14:textId="4743F547" w:rsidR="006E061E" w:rsidRDefault="006E061E" w:rsidP="006E061E">
      <w:pPr>
        <w:widowControl w:val="0"/>
        <w:numPr>
          <w:ilvl w:val="0"/>
          <w:numId w:val="32"/>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8" w:history="1">
        <w:r>
          <w:rPr>
            <w:rStyle w:val="Hyperlink"/>
            <w:rFonts w:ascii="Verdana" w:hAnsi="Verdana"/>
          </w:rPr>
          <w:t>http://www.cetip.com.br</w:t>
        </w:r>
      </w:hyperlink>
      <w:r>
        <w:rPr>
          <w:rFonts w:ascii="Verdana" w:hAnsi="Verdana"/>
        </w:rPr>
        <w:t xml:space="preserve">), acrescida de uma sobretaxa de 2,50% (dois inteiros e cinquenta centésimos por cento) ao ano, com base 252 (duzentos e cinquenta e dois) dias úteis,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w:t>
      </w:r>
      <w:r>
        <w:rPr>
          <w:rFonts w:ascii="Verdana" w:hAnsi="Verdana"/>
        </w:rPr>
        <w:lastRenderedPageBreak/>
        <w:t xml:space="preserve">dias 18 de abril e 18 de outubro dos anos entre a data de emissão até a data do vencimento, sendo o primeiro pagamento no dia 18 de abril de 2014 e o último no dia 31 de </w:t>
      </w:r>
      <w:r w:rsidR="008D11E3">
        <w:rPr>
          <w:rFonts w:ascii="Verdana" w:hAnsi="Verdana"/>
        </w:rPr>
        <w:t>agosto</w:t>
      </w:r>
      <w:r>
        <w:rPr>
          <w:rFonts w:ascii="Verdana" w:hAnsi="Verdana"/>
        </w:rPr>
        <w:t xml:space="preserve"> de </w:t>
      </w:r>
      <w:r w:rsidR="008D11E3">
        <w:rPr>
          <w:rFonts w:ascii="Verdana" w:hAnsi="Verdana"/>
        </w:rPr>
        <w:t>2020</w:t>
      </w:r>
      <w:r>
        <w:rPr>
          <w:rFonts w:ascii="Verdana" w:hAnsi="Verdana"/>
        </w:rPr>
        <w:t>.</w:t>
      </w:r>
    </w:p>
    <w:p w14:paraId="5C6C0230" w14:textId="77777777" w:rsidR="006E061E" w:rsidRDefault="006E061E" w:rsidP="006E061E">
      <w:pPr>
        <w:widowControl w:val="0"/>
        <w:suppressAutoHyphens/>
        <w:jc w:val="both"/>
        <w:rPr>
          <w:rFonts w:ascii="Verdana" w:hAnsi="Verdana"/>
          <w:color w:val="000000"/>
          <w:u w:val="single"/>
        </w:rPr>
      </w:pPr>
    </w:p>
    <w:p w14:paraId="5C6C0231" w14:textId="42049385" w:rsidR="006E061E" w:rsidRDefault="006E061E" w:rsidP="006E061E">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xml:space="preserve">: o valor nominal unitário das debêntures será amortizado em sua integralidade, com o resgate das Debêntures, em 31 de </w:t>
      </w:r>
      <w:r w:rsidR="008D11E3">
        <w:rPr>
          <w:rFonts w:ascii="Verdana" w:hAnsi="Verdana"/>
        </w:rPr>
        <w:t>agosto</w:t>
      </w:r>
      <w:r>
        <w:rPr>
          <w:rFonts w:ascii="Verdana" w:hAnsi="Verdana"/>
        </w:rPr>
        <w:t xml:space="preserve"> de </w:t>
      </w:r>
      <w:r w:rsidR="008D11E3">
        <w:rPr>
          <w:rFonts w:ascii="Verdana" w:hAnsi="Verdana"/>
        </w:rPr>
        <w:t>2020</w:t>
      </w:r>
      <w:r>
        <w:rPr>
          <w:rFonts w:ascii="Verdana" w:hAnsi="Verdana"/>
        </w:rPr>
        <w:t>.</w:t>
      </w:r>
    </w:p>
    <w:p w14:paraId="5C6C0232" w14:textId="77777777" w:rsidR="006E061E" w:rsidRDefault="006E061E" w:rsidP="006E061E">
      <w:pPr>
        <w:widowControl w:val="0"/>
        <w:suppressAutoHyphens/>
        <w:jc w:val="both"/>
        <w:rPr>
          <w:rFonts w:ascii="Verdana" w:hAnsi="Verdana"/>
          <w:u w:val="single"/>
        </w:rPr>
      </w:pPr>
    </w:p>
    <w:p w14:paraId="5C6C0233" w14:textId="77777777" w:rsidR="006E061E" w:rsidRDefault="006E061E" w:rsidP="006E061E">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18 de outubro de 2013.</w:t>
      </w:r>
    </w:p>
    <w:p w14:paraId="5C6C0234" w14:textId="77777777" w:rsidR="006E061E" w:rsidRDefault="006E061E" w:rsidP="006E061E">
      <w:pPr>
        <w:widowControl w:val="0"/>
        <w:suppressAutoHyphens/>
        <w:jc w:val="both"/>
        <w:rPr>
          <w:rFonts w:ascii="Verdana" w:hAnsi="Verdana"/>
          <w:u w:val="single"/>
        </w:rPr>
      </w:pPr>
    </w:p>
    <w:p w14:paraId="5C6C0235" w14:textId="31BFE25E" w:rsidR="006E061E" w:rsidRDefault="006E061E" w:rsidP="006E061E">
      <w:pPr>
        <w:widowControl w:val="0"/>
        <w:numPr>
          <w:ilvl w:val="0"/>
          <w:numId w:val="32"/>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r w:rsidR="008D11E3">
        <w:rPr>
          <w:rFonts w:ascii="Verdana" w:hAnsi="Verdana"/>
        </w:rPr>
        <w:t>31 de agosto de 2020</w:t>
      </w:r>
      <w:r>
        <w:rPr>
          <w:rFonts w:ascii="Verdana" w:hAnsi="Verdana"/>
        </w:rPr>
        <w:t>.</w:t>
      </w:r>
    </w:p>
    <w:p w14:paraId="5C6C0236" w14:textId="77777777" w:rsidR="006E061E" w:rsidRDefault="006E061E" w:rsidP="006E061E">
      <w:pPr>
        <w:widowControl w:val="0"/>
        <w:suppressAutoHyphens/>
        <w:jc w:val="both"/>
        <w:rPr>
          <w:rFonts w:ascii="Verdana" w:hAnsi="Verdana"/>
          <w:color w:val="000000"/>
          <w:u w:val="single"/>
        </w:rPr>
      </w:pPr>
    </w:p>
    <w:p w14:paraId="5C6C0237" w14:textId="77777777" w:rsidR="006E061E" w:rsidRDefault="006E061E" w:rsidP="006E061E">
      <w:pPr>
        <w:widowControl w:val="0"/>
        <w:numPr>
          <w:ilvl w:val="0"/>
          <w:numId w:val="32"/>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Segunda Emissão OE.</w:t>
      </w:r>
    </w:p>
    <w:p w14:paraId="5C6C0238" w14:textId="77777777" w:rsidR="006E061E" w:rsidRDefault="006E061E" w:rsidP="006E061E">
      <w:pPr>
        <w:widowControl w:val="0"/>
        <w:suppressAutoHyphens/>
        <w:jc w:val="both"/>
        <w:rPr>
          <w:rFonts w:ascii="Verdana" w:hAnsi="Verdana"/>
          <w:u w:val="single"/>
        </w:rPr>
      </w:pPr>
    </w:p>
    <w:p w14:paraId="5C6C0239" w14:textId="77777777" w:rsidR="006E061E" w:rsidRDefault="006E061E" w:rsidP="006E061E">
      <w:pPr>
        <w:widowControl w:val="0"/>
        <w:numPr>
          <w:ilvl w:val="0"/>
          <w:numId w:val="32"/>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C6C023A" w14:textId="77777777" w:rsidR="006E061E" w:rsidRDefault="006E061E" w:rsidP="006E061E">
      <w:pPr>
        <w:widowControl w:val="0"/>
        <w:suppressAutoHyphens/>
        <w:jc w:val="both"/>
        <w:rPr>
          <w:rFonts w:ascii="Verdana" w:hAnsi="Verdana"/>
          <w:u w:val="single"/>
        </w:rPr>
      </w:pPr>
    </w:p>
    <w:p w14:paraId="5C6C023B" w14:textId="77777777" w:rsidR="006E061E" w:rsidRDefault="006E061E" w:rsidP="006E061E">
      <w:pPr>
        <w:widowControl w:val="0"/>
        <w:numPr>
          <w:ilvl w:val="0"/>
          <w:numId w:val="32"/>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23C" w14:textId="77777777" w:rsidR="006E061E" w:rsidRDefault="006E061E" w:rsidP="006E061E">
      <w:pPr>
        <w:widowControl w:val="0"/>
        <w:suppressAutoHyphens/>
        <w:jc w:val="both"/>
        <w:rPr>
          <w:rFonts w:ascii="Verdana" w:hAnsi="Verdana"/>
          <w:u w:val="single"/>
        </w:rPr>
      </w:pPr>
    </w:p>
    <w:p w14:paraId="5C6C023D" w14:textId="77777777" w:rsidR="006E061E" w:rsidRDefault="006E061E" w:rsidP="006E061E">
      <w:pPr>
        <w:widowControl w:val="0"/>
        <w:numPr>
          <w:ilvl w:val="0"/>
          <w:numId w:val="32"/>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C6C023E" w14:textId="77777777" w:rsidR="006E061E" w:rsidRDefault="006E061E" w:rsidP="006E061E">
      <w:pPr>
        <w:widowControl w:val="0"/>
        <w:suppressAutoHyphens/>
        <w:jc w:val="both"/>
        <w:rPr>
          <w:rFonts w:ascii="Verdana" w:hAnsi="Verdana"/>
        </w:rPr>
      </w:pPr>
    </w:p>
    <w:p w14:paraId="5C6C023F" w14:textId="77777777" w:rsidR="006E061E" w:rsidRDefault="006E061E" w:rsidP="006E061E">
      <w:pPr>
        <w:widowControl w:val="0"/>
        <w:numPr>
          <w:ilvl w:val="0"/>
          <w:numId w:val="31"/>
        </w:numPr>
        <w:ind w:left="0" w:firstLine="0"/>
        <w:contextualSpacing/>
        <w:jc w:val="both"/>
        <w:textAlignment w:val="auto"/>
        <w:rPr>
          <w:rFonts w:ascii="Verdana" w:hAnsi="Verdana"/>
          <w:b/>
        </w:rPr>
      </w:pPr>
      <w:r>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Pr>
          <w:rFonts w:ascii="Verdana" w:hAnsi="Verdana"/>
          <w:b/>
          <w:u w:val="single"/>
        </w:rPr>
        <w:t>Escritura da Terceira Emissão OE</w:t>
      </w:r>
      <w:r>
        <w:rPr>
          <w:rFonts w:ascii="Verdana" w:hAnsi="Verdana"/>
          <w:b/>
        </w:rPr>
        <w:t>” e “</w:t>
      </w:r>
      <w:r>
        <w:rPr>
          <w:rFonts w:ascii="Verdana" w:hAnsi="Verdana"/>
          <w:b/>
          <w:u w:val="single"/>
        </w:rPr>
        <w:t>Debêntures Terceira Emissão OE</w:t>
      </w:r>
      <w:r>
        <w:rPr>
          <w:rFonts w:ascii="Verdana" w:hAnsi="Verdana"/>
          <w:b/>
        </w:rPr>
        <w:t>”)</w:t>
      </w:r>
    </w:p>
    <w:p w14:paraId="5C6C0240" w14:textId="77777777" w:rsidR="006E061E" w:rsidRDefault="006E061E" w:rsidP="006E061E">
      <w:pPr>
        <w:widowControl w:val="0"/>
        <w:suppressAutoHyphens/>
        <w:jc w:val="both"/>
        <w:rPr>
          <w:rFonts w:ascii="Verdana" w:hAnsi="Verdana"/>
          <w:b/>
        </w:rPr>
      </w:pPr>
    </w:p>
    <w:p w14:paraId="5C6C0241" w14:textId="77777777" w:rsidR="006E061E" w:rsidRDefault="006E061E" w:rsidP="006E061E">
      <w:pPr>
        <w:widowControl w:val="0"/>
        <w:numPr>
          <w:ilvl w:val="0"/>
          <w:numId w:val="33"/>
        </w:numPr>
        <w:suppressAutoHyphen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R$ 190.000.000,00 (cento e noventa milhões de reais).</w:t>
      </w:r>
    </w:p>
    <w:p w14:paraId="5C6C0242" w14:textId="77777777" w:rsidR="006E061E" w:rsidRDefault="006E061E" w:rsidP="006E061E">
      <w:pPr>
        <w:widowControl w:val="0"/>
        <w:suppressAutoHyphens/>
        <w:jc w:val="both"/>
        <w:outlineLvl w:val="4"/>
        <w:rPr>
          <w:rFonts w:ascii="Verdana" w:hAnsi="Verdana"/>
          <w:color w:val="000000"/>
          <w:u w:val="single"/>
        </w:rPr>
      </w:pPr>
    </w:p>
    <w:p w14:paraId="5C6C0243" w14:textId="77777777" w:rsidR="006E061E" w:rsidRDefault="006E061E" w:rsidP="006E061E">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color w:val="000000"/>
          <w:u w:val="single"/>
        </w:rPr>
        <w:t>Valor nominal unitário</w:t>
      </w:r>
      <w:r>
        <w:rPr>
          <w:rFonts w:ascii="Verdana" w:hAnsi="Verdana"/>
          <w:color w:val="000000"/>
        </w:rPr>
        <w:t>: R$ 10.000,00 (dez mil reais).</w:t>
      </w:r>
    </w:p>
    <w:p w14:paraId="5C6C0244" w14:textId="77777777" w:rsidR="006E061E" w:rsidRDefault="006E061E" w:rsidP="006E061E">
      <w:pPr>
        <w:widowControl w:val="0"/>
        <w:suppressAutoHyphens/>
        <w:jc w:val="both"/>
        <w:rPr>
          <w:rFonts w:ascii="Verdana" w:hAnsi="Verdana"/>
        </w:rPr>
      </w:pPr>
    </w:p>
    <w:p w14:paraId="5C6C0245" w14:textId="77777777" w:rsidR="006E061E" w:rsidRDefault="006E061E" w:rsidP="006E061E">
      <w:pPr>
        <w:widowControl w:val="0"/>
        <w:numPr>
          <w:ilvl w:val="0"/>
          <w:numId w:val="33"/>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Pr>
          <w:rFonts w:ascii="Verdana" w:hAnsi="Verdana"/>
          <w:u w:val="single"/>
        </w:rPr>
        <w:t>CETIP</w:t>
      </w:r>
      <w:r>
        <w:rPr>
          <w:rFonts w:ascii="Verdana" w:hAnsi="Verdana"/>
        </w:rPr>
        <w:t>”), em seu informativo diário disponível em sua página na Internet (</w:t>
      </w:r>
      <w:hyperlink r:id="rId9" w:history="1">
        <w:r>
          <w:rPr>
            <w:rStyle w:val="Hyperlink"/>
            <w:rFonts w:ascii="Verdana" w:hAnsi="Verdana"/>
          </w:rPr>
          <w:t>http://www.cetip.com.br</w:t>
        </w:r>
      </w:hyperlink>
      <w:r>
        <w:rPr>
          <w:rFonts w:ascii="Verdana" w:hAnsi="Verdana"/>
        </w:rPr>
        <w:t xml:space="preserve">), acrescida da Sobretaxa Debêntures Odebrecht Energia (conforme definido abaixo) calculados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Pr>
          <w:rFonts w:ascii="Verdana" w:hAnsi="Verdana"/>
          <w:u w:val="single"/>
        </w:rPr>
        <w:t>Sobretaxa Debêntures Odebrecht Energia</w:t>
      </w:r>
      <w:r>
        <w:rPr>
          <w:rFonts w:ascii="Verdana" w:hAnsi="Verdana"/>
        </w:rPr>
        <w:t>”):</w:t>
      </w:r>
    </w:p>
    <w:p w14:paraId="5C6C0246" w14:textId="77777777" w:rsidR="006E061E" w:rsidRDefault="006E061E" w:rsidP="006E061E">
      <w:pPr>
        <w:widowControl w:val="0"/>
        <w:suppressAutoHyphens/>
        <w:jc w:val="both"/>
        <w:rPr>
          <w:rFonts w:ascii="Verdana" w:hAnsi="Verdana"/>
          <w:color w:val="000000"/>
        </w:rPr>
      </w:pPr>
    </w:p>
    <w:p w14:paraId="5C6C0247" w14:textId="77777777" w:rsidR="006E061E" w:rsidRDefault="006E061E" w:rsidP="006E061E">
      <w:pPr>
        <w:widowControl w:val="0"/>
        <w:numPr>
          <w:ilvl w:val="1"/>
          <w:numId w:val="33"/>
        </w:numPr>
        <w:overflowPunct/>
        <w:ind w:left="0" w:firstLine="0"/>
        <w:contextualSpacing/>
        <w:jc w:val="both"/>
        <w:textAlignment w:val="auto"/>
        <w:rPr>
          <w:rFonts w:ascii="Verdana" w:hAnsi="Verdana"/>
          <w:color w:val="000000"/>
        </w:rPr>
      </w:pPr>
      <w:r>
        <w:rPr>
          <w:rFonts w:ascii="Verdana" w:hAnsi="Verdana"/>
          <w:color w:val="000000"/>
        </w:rPr>
        <w:t xml:space="preserve">Durante todo o Período de Capitalização que se iniciou em 28 de janeiro de 2015 (inclusive) e se encerrou em 28 de julho de 2015 (exclusive), 2,53% (dois inteiros e cinquenta e três centésimos por cento) ao ano, com base em 252 </w:t>
      </w:r>
      <w:r>
        <w:rPr>
          <w:rFonts w:ascii="Verdana" w:hAnsi="Verdana"/>
          <w:color w:val="000000"/>
        </w:rPr>
        <w:lastRenderedPageBreak/>
        <w:t>(duzentos e cinquenta e dois) dias úteis;</w:t>
      </w:r>
    </w:p>
    <w:p w14:paraId="5C6C0248" w14:textId="77777777" w:rsidR="006E061E" w:rsidRDefault="006E061E" w:rsidP="006E061E">
      <w:pPr>
        <w:widowControl w:val="0"/>
        <w:suppressAutoHyphens/>
        <w:jc w:val="both"/>
        <w:rPr>
          <w:rFonts w:ascii="Verdana" w:hAnsi="Verdana"/>
          <w:color w:val="000000"/>
        </w:rPr>
      </w:pPr>
    </w:p>
    <w:p w14:paraId="5C6C0249" w14:textId="77777777" w:rsidR="006E061E" w:rsidRDefault="006E061E" w:rsidP="006E061E">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C6C024A" w14:textId="77777777" w:rsidR="006E061E" w:rsidRDefault="006E061E" w:rsidP="006E061E">
      <w:pPr>
        <w:widowControl w:val="0"/>
        <w:suppressAutoHyphens/>
        <w:jc w:val="both"/>
        <w:rPr>
          <w:rFonts w:ascii="Verdana" w:hAnsi="Verdana"/>
          <w:color w:val="000000"/>
          <w:u w:val="single"/>
        </w:rPr>
      </w:pPr>
    </w:p>
    <w:p w14:paraId="5C6C024B" w14:textId="450D69D7" w:rsidR="006E061E" w:rsidRDefault="006E061E" w:rsidP="006E061E">
      <w:pPr>
        <w:widowControl w:val="0"/>
        <w:numPr>
          <w:ilvl w:val="1"/>
          <w:numId w:val="33"/>
        </w:numPr>
        <w:overflowPunct/>
        <w:ind w:left="0" w:firstLine="0"/>
        <w:contextualSpacing/>
        <w:jc w:val="both"/>
        <w:textAlignment w:val="auto"/>
        <w:rPr>
          <w:rFonts w:ascii="Verdana" w:hAnsi="Verdana"/>
          <w:color w:val="000000"/>
          <w:u w:val="single"/>
        </w:rPr>
      </w:pPr>
      <w:r>
        <w:rPr>
          <w:rFonts w:ascii="Verdana" w:hAnsi="Verdana"/>
          <w:color w:val="000000"/>
        </w:rPr>
        <w:t xml:space="preserve">Durante todo o Período de Capitalização que se iniciou em 28 de janeiro de 2016 (inclusive) e se encerrará em </w:t>
      </w:r>
      <w:r>
        <w:rPr>
          <w:rFonts w:ascii="Verdana" w:hAnsi="Verdana"/>
        </w:rPr>
        <w:t xml:space="preserve">31 de </w:t>
      </w:r>
      <w:r w:rsidR="007667DA">
        <w:rPr>
          <w:rFonts w:ascii="Verdana" w:hAnsi="Verdana"/>
        </w:rPr>
        <w:t>agosto</w:t>
      </w:r>
      <w:r>
        <w:rPr>
          <w:rFonts w:ascii="Verdana" w:hAnsi="Verdana"/>
        </w:rPr>
        <w:t xml:space="preserve"> de </w:t>
      </w:r>
      <w:r w:rsidR="008C0D61">
        <w:rPr>
          <w:rFonts w:ascii="Verdana" w:hAnsi="Verdana"/>
        </w:rPr>
        <w:t xml:space="preserve">2020 </w:t>
      </w:r>
      <w:r>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Pr>
          <w:rFonts w:ascii="Verdana" w:hAnsi="Verdana"/>
        </w:rPr>
        <w:t xml:space="preserve">31 de </w:t>
      </w:r>
      <w:r w:rsidR="007667DA">
        <w:rPr>
          <w:rFonts w:ascii="Verdana" w:hAnsi="Verdana"/>
        </w:rPr>
        <w:t>agosto</w:t>
      </w:r>
      <w:r>
        <w:rPr>
          <w:rFonts w:ascii="Verdana" w:hAnsi="Verdana"/>
        </w:rPr>
        <w:t xml:space="preserve"> de </w:t>
      </w:r>
      <w:r w:rsidR="008C0D61">
        <w:rPr>
          <w:rFonts w:ascii="Verdana" w:hAnsi="Verdana"/>
        </w:rPr>
        <w:t>2020</w:t>
      </w:r>
      <w:r w:rsidR="008C0D61">
        <w:rPr>
          <w:rFonts w:ascii="Verdana" w:hAnsi="Verdana"/>
          <w:color w:val="000000"/>
        </w:rPr>
        <w:t xml:space="preserve"> </w:t>
      </w:r>
      <w:r>
        <w:rPr>
          <w:rFonts w:ascii="Verdana" w:hAnsi="Verdana"/>
          <w:color w:val="000000"/>
        </w:rPr>
        <w:t>(exclusive), 5,75% (cinco inteiros e setenta e cinco centésimos por cento) ao ano, com base em 252 (duzentos e cinquenta e dois) dias úteis.</w:t>
      </w:r>
    </w:p>
    <w:p w14:paraId="5C6C024C" w14:textId="77777777" w:rsidR="006E061E" w:rsidRDefault="006E061E" w:rsidP="006E061E">
      <w:pPr>
        <w:widowControl w:val="0"/>
        <w:suppressAutoHyphens/>
        <w:jc w:val="both"/>
        <w:rPr>
          <w:rFonts w:ascii="Verdana" w:hAnsi="Verdana"/>
          <w:color w:val="000000"/>
        </w:rPr>
      </w:pPr>
    </w:p>
    <w:p w14:paraId="5C6C024D" w14:textId="1EC836EF" w:rsidR="006E061E" w:rsidRDefault="006E061E" w:rsidP="006E061E">
      <w:pPr>
        <w:widowControl w:val="0"/>
        <w:suppressAutoHyphens/>
        <w:jc w:val="both"/>
        <w:outlineLvl w:val="4"/>
        <w:rPr>
          <w:rFonts w:ascii="Verdana" w:hAnsi="Verdana"/>
          <w:color w:val="000000"/>
          <w:u w:val="single"/>
        </w:rPr>
      </w:pPr>
      <w:r>
        <w:rPr>
          <w:rFonts w:ascii="Verdana" w:hAnsi="Verdana"/>
          <w:color w:val="000000"/>
        </w:rPr>
        <w:t xml:space="preserve">Os juros remuneratórios serão pagos em três parcelas, sendo a primeira devida em 28 de julho de 2015, a segunda em 28 de janeiro de 2016 e a última em </w:t>
      </w:r>
      <w:r>
        <w:rPr>
          <w:rFonts w:ascii="Verdana" w:hAnsi="Verdana"/>
        </w:rPr>
        <w:t xml:space="preserve">31 de </w:t>
      </w:r>
      <w:r w:rsidR="007667DA">
        <w:rPr>
          <w:rFonts w:ascii="Verdana" w:hAnsi="Verdana"/>
        </w:rPr>
        <w:t>agosto</w:t>
      </w:r>
      <w:r>
        <w:rPr>
          <w:rFonts w:ascii="Verdana" w:hAnsi="Verdana"/>
        </w:rPr>
        <w:t xml:space="preserve"> de </w:t>
      </w:r>
      <w:r w:rsidR="007667DA">
        <w:rPr>
          <w:rFonts w:ascii="Verdana" w:hAnsi="Verdana"/>
        </w:rPr>
        <w:t>2020</w:t>
      </w:r>
      <w:r>
        <w:rPr>
          <w:rFonts w:ascii="Verdana" w:hAnsi="Verdana"/>
          <w:color w:val="000000"/>
        </w:rPr>
        <w:t>.</w:t>
      </w:r>
    </w:p>
    <w:p w14:paraId="5C6C024E" w14:textId="77777777" w:rsidR="006E061E" w:rsidRDefault="006E061E" w:rsidP="006E061E">
      <w:pPr>
        <w:widowControl w:val="0"/>
        <w:suppressAutoHyphens/>
        <w:jc w:val="both"/>
        <w:rPr>
          <w:rFonts w:ascii="Verdana" w:hAnsi="Verdana"/>
          <w:color w:val="000000"/>
          <w:u w:val="single"/>
        </w:rPr>
      </w:pPr>
    </w:p>
    <w:p w14:paraId="5C6C024F" w14:textId="6404B041" w:rsidR="006E061E" w:rsidRDefault="006E061E" w:rsidP="006E061E">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xml:space="preserve">: o valor nominal unitário das debêntures será amortizado em sua integralidade, com o resgate das Debêntures, em 31 de </w:t>
      </w:r>
      <w:r w:rsidR="007667DA">
        <w:rPr>
          <w:rFonts w:ascii="Verdana" w:hAnsi="Verdana"/>
        </w:rPr>
        <w:t>agosto</w:t>
      </w:r>
      <w:r>
        <w:rPr>
          <w:rFonts w:ascii="Verdana" w:hAnsi="Verdana"/>
        </w:rPr>
        <w:t xml:space="preserve"> de </w:t>
      </w:r>
      <w:r w:rsidR="007667DA">
        <w:rPr>
          <w:rFonts w:ascii="Verdana" w:hAnsi="Verdana"/>
        </w:rPr>
        <w:t>2020</w:t>
      </w:r>
      <w:r>
        <w:rPr>
          <w:rFonts w:ascii="Verdana" w:hAnsi="Verdana"/>
        </w:rPr>
        <w:t>.</w:t>
      </w:r>
    </w:p>
    <w:p w14:paraId="5C6C0250" w14:textId="77777777" w:rsidR="006E061E" w:rsidRDefault="006E061E" w:rsidP="006E061E">
      <w:pPr>
        <w:widowControl w:val="0"/>
        <w:suppressAutoHyphens/>
        <w:jc w:val="both"/>
        <w:rPr>
          <w:rFonts w:ascii="Verdana" w:hAnsi="Verdana"/>
          <w:u w:val="single"/>
        </w:rPr>
      </w:pPr>
    </w:p>
    <w:p w14:paraId="5C6C0251" w14:textId="77777777" w:rsidR="006E061E" w:rsidRDefault="006E061E" w:rsidP="006E061E">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Data de Emissão</w:t>
      </w:r>
      <w:r>
        <w:rPr>
          <w:rFonts w:ascii="Verdana" w:hAnsi="Verdana"/>
        </w:rPr>
        <w:t>: 28 de janeiro de 2015.</w:t>
      </w:r>
    </w:p>
    <w:p w14:paraId="5C6C0252" w14:textId="77777777" w:rsidR="006E061E" w:rsidRDefault="006E061E" w:rsidP="006E061E">
      <w:pPr>
        <w:widowControl w:val="0"/>
        <w:suppressAutoHyphens/>
        <w:jc w:val="both"/>
        <w:rPr>
          <w:rFonts w:ascii="Verdana" w:hAnsi="Verdana"/>
          <w:u w:val="single"/>
        </w:rPr>
      </w:pPr>
    </w:p>
    <w:p w14:paraId="5C6C0253" w14:textId="177C6BE4" w:rsidR="006E061E" w:rsidRDefault="006E061E" w:rsidP="006E061E">
      <w:pPr>
        <w:widowControl w:val="0"/>
        <w:numPr>
          <w:ilvl w:val="0"/>
          <w:numId w:val="33"/>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xml:space="preserve">: </w:t>
      </w:r>
      <w:r w:rsidR="007667DA">
        <w:rPr>
          <w:rFonts w:ascii="Verdana" w:hAnsi="Verdana"/>
        </w:rPr>
        <w:t>31 de agosto de 2020</w:t>
      </w:r>
      <w:r>
        <w:rPr>
          <w:rFonts w:ascii="Verdana" w:hAnsi="Verdana"/>
        </w:rPr>
        <w:t>.</w:t>
      </w:r>
    </w:p>
    <w:p w14:paraId="5C6C0254" w14:textId="77777777" w:rsidR="006E061E" w:rsidRDefault="006E061E" w:rsidP="006E061E">
      <w:pPr>
        <w:widowControl w:val="0"/>
        <w:suppressAutoHyphens/>
        <w:jc w:val="both"/>
        <w:rPr>
          <w:rFonts w:ascii="Verdana" w:hAnsi="Verdana"/>
          <w:color w:val="000000"/>
          <w:u w:val="single"/>
        </w:rPr>
      </w:pPr>
    </w:p>
    <w:p w14:paraId="5C6C0255" w14:textId="77777777" w:rsidR="006E061E" w:rsidRDefault="006E061E" w:rsidP="006E061E">
      <w:pPr>
        <w:widowControl w:val="0"/>
        <w:numPr>
          <w:ilvl w:val="0"/>
          <w:numId w:val="33"/>
        </w:numPr>
        <w:overflowPunct/>
        <w:ind w:left="0" w:firstLine="0"/>
        <w:contextualSpacing/>
        <w:jc w:val="both"/>
        <w:textAlignment w:val="auto"/>
        <w:rPr>
          <w:rFonts w:ascii="Verdana" w:hAnsi="Verdana"/>
        </w:rPr>
      </w:pPr>
      <w:r>
        <w:rPr>
          <w:rFonts w:ascii="Verdana" w:hAnsi="Verdana"/>
          <w:u w:val="single"/>
        </w:rPr>
        <w:t>Hipóteses de vencimento antecipado</w:t>
      </w:r>
      <w:r>
        <w:rPr>
          <w:rFonts w:ascii="Verdana" w:hAnsi="Verdana"/>
        </w:rPr>
        <w:t>: Aquelas previstas no item 5.3 da Escritura da Terceira Emissão Odebrecht Energia.</w:t>
      </w:r>
    </w:p>
    <w:p w14:paraId="5C6C0256" w14:textId="77777777" w:rsidR="006E061E" w:rsidRDefault="006E061E" w:rsidP="006E061E">
      <w:pPr>
        <w:widowControl w:val="0"/>
        <w:suppressAutoHyphens/>
        <w:jc w:val="both"/>
        <w:rPr>
          <w:rFonts w:ascii="Verdana" w:hAnsi="Verdana"/>
          <w:u w:val="single"/>
        </w:rPr>
      </w:pPr>
    </w:p>
    <w:p w14:paraId="5C6C0257" w14:textId="77777777" w:rsidR="006E061E" w:rsidRDefault="006E061E" w:rsidP="006E061E">
      <w:pPr>
        <w:widowControl w:val="0"/>
        <w:numPr>
          <w:ilvl w:val="0"/>
          <w:numId w:val="33"/>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C6C0258" w14:textId="77777777" w:rsidR="006E061E" w:rsidRDefault="006E061E" w:rsidP="006E061E">
      <w:pPr>
        <w:widowControl w:val="0"/>
        <w:suppressAutoHyphens/>
        <w:jc w:val="both"/>
        <w:rPr>
          <w:rFonts w:ascii="Verdana" w:hAnsi="Verdana"/>
          <w:u w:val="single"/>
        </w:rPr>
      </w:pPr>
    </w:p>
    <w:p w14:paraId="5C6C0259" w14:textId="77777777" w:rsidR="006E061E" w:rsidRDefault="006E061E" w:rsidP="006E061E">
      <w:pPr>
        <w:widowControl w:val="0"/>
        <w:numPr>
          <w:ilvl w:val="0"/>
          <w:numId w:val="33"/>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25A" w14:textId="77777777" w:rsidR="006E061E" w:rsidRDefault="006E061E" w:rsidP="006E061E">
      <w:pPr>
        <w:widowControl w:val="0"/>
        <w:suppressAutoHyphens/>
        <w:jc w:val="both"/>
        <w:rPr>
          <w:rFonts w:ascii="Verdana" w:hAnsi="Verdana"/>
          <w:u w:val="single"/>
        </w:rPr>
      </w:pPr>
    </w:p>
    <w:p w14:paraId="5C6C025B" w14:textId="77777777" w:rsidR="006E061E" w:rsidRDefault="006E061E" w:rsidP="006E061E">
      <w:pPr>
        <w:widowControl w:val="0"/>
        <w:numPr>
          <w:ilvl w:val="0"/>
          <w:numId w:val="33"/>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Escritura da Segunda Emissão OE.</w:t>
      </w:r>
    </w:p>
    <w:p w14:paraId="5C6C025C" w14:textId="77777777" w:rsidR="006E061E" w:rsidRDefault="006E061E" w:rsidP="006E061E">
      <w:pPr>
        <w:widowControl w:val="0"/>
        <w:rPr>
          <w:rFonts w:ascii="Verdana" w:hAnsi="Verdana"/>
          <w:b/>
        </w:rPr>
      </w:pPr>
    </w:p>
    <w:p w14:paraId="5C6C025D" w14:textId="77777777" w:rsidR="006E061E" w:rsidRDefault="006E061E" w:rsidP="006E061E">
      <w:pPr>
        <w:widowControl w:val="0"/>
        <w:rPr>
          <w:rFonts w:ascii="Verdana" w:hAnsi="Verdana"/>
          <w:b/>
        </w:rPr>
      </w:pPr>
      <w:r>
        <w:rPr>
          <w:rFonts w:ascii="Verdana" w:hAnsi="Verdana"/>
          <w:b/>
        </w:rPr>
        <w:t>IV - Instrumentos Santander</w:t>
      </w:r>
    </w:p>
    <w:p w14:paraId="5C6C025E" w14:textId="77777777" w:rsidR="006E061E" w:rsidRDefault="006E061E" w:rsidP="006E061E">
      <w:pPr>
        <w:widowControl w:val="0"/>
        <w:suppressAutoHyphens/>
        <w:jc w:val="both"/>
        <w:rPr>
          <w:rFonts w:ascii="Verdana" w:hAnsi="Verdana"/>
          <w:b/>
        </w:rPr>
      </w:pPr>
    </w:p>
    <w:p w14:paraId="5C6C025F" w14:textId="77777777" w:rsidR="006E061E" w:rsidRDefault="006E061E" w:rsidP="006E061E">
      <w:pPr>
        <w:widowControl w:val="0"/>
        <w:numPr>
          <w:ilvl w:val="0"/>
          <w:numId w:val="34"/>
        </w:numPr>
        <w:ind w:left="0" w:firstLine="0"/>
        <w:contextualSpacing/>
        <w:jc w:val="both"/>
        <w:textAlignment w:val="auto"/>
        <w:rPr>
          <w:rFonts w:ascii="Verdana" w:hAnsi="Verdana"/>
          <w:b/>
        </w:rPr>
      </w:pPr>
      <w:r>
        <w:rPr>
          <w:rFonts w:ascii="Verdana" w:hAnsi="Verdana"/>
          <w:b/>
        </w:rPr>
        <w:t>Cédula de Crédito Bancário – KG Nº 271398114, emitida pela Odebrecht Energia S.A. em 17 de dezembro de 2014 em face do Banco Santander (Brasil) S.A., conforme aditada de tempos em tempos (“</w:t>
      </w:r>
      <w:r>
        <w:rPr>
          <w:rFonts w:ascii="Verdana" w:hAnsi="Verdana"/>
          <w:b/>
          <w:u w:val="single"/>
        </w:rPr>
        <w:t>CCB Santander</w:t>
      </w:r>
      <w:r>
        <w:rPr>
          <w:rFonts w:ascii="Verdana" w:hAnsi="Verdana"/>
          <w:b/>
        </w:rPr>
        <w:t>”)</w:t>
      </w:r>
    </w:p>
    <w:p w14:paraId="5C6C0260" w14:textId="77777777" w:rsidR="006E061E" w:rsidRDefault="006E061E" w:rsidP="006E061E">
      <w:pPr>
        <w:widowControl w:val="0"/>
        <w:suppressAutoHyphens/>
        <w:jc w:val="both"/>
        <w:rPr>
          <w:rFonts w:ascii="Verdana" w:hAnsi="Verdana"/>
        </w:rPr>
      </w:pPr>
    </w:p>
    <w:p w14:paraId="5C6C0261" w14:textId="77777777" w:rsidR="006E061E" w:rsidRDefault="006E061E" w:rsidP="006E061E">
      <w:pPr>
        <w:widowControl w:val="0"/>
        <w:numPr>
          <w:ilvl w:val="0"/>
          <w:numId w:val="35"/>
        </w:numPr>
        <w:tabs>
          <w:tab w:val="num" w:pos="993"/>
        </w:tabs>
        <w:overflowPunct/>
        <w:ind w:left="0" w:firstLine="0"/>
        <w:contextualSpacing/>
        <w:jc w:val="both"/>
        <w:textAlignment w:val="auto"/>
        <w:rPr>
          <w:rFonts w:ascii="Verdana" w:hAnsi="Verdana"/>
          <w:color w:val="000000"/>
          <w:u w:val="single"/>
        </w:rPr>
      </w:pPr>
      <w:r>
        <w:rPr>
          <w:rFonts w:ascii="Verdana" w:hAnsi="Verdana"/>
          <w:u w:val="single"/>
        </w:rPr>
        <w:t>Valor total</w:t>
      </w:r>
      <w:r>
        <w:rPr>
          <w:rFonts w:ascii="Verdana" w:hAnsi="Verdana"/>
        </w:rPr>
        <w:t>: 73.398.992,72 (setenta e três milhões, trezentos e noventa e oito mil, novecentos e noventa e dois reais e setenta e dois centavos), considerando a data base de 03 de dezembro de 2018.</w:t>
      </w:r>
    </w:p>
    <w:p w14:paraId="5C6C0262" w14:textId="77777777" w:rsidR="006E061E" w:rsidRDefault="006E061E" w:rsidP="006E061E">
      <w:pPr>
        <w:widowControl w:val="0"/>
        <w:suppressAutoHyphens/>
        <w:jc w:val="both"/>
        <w:rPr>
          <w:rFonts w:ascii="Verdana" w:hAnsi="Verdana"/>
        </w:rPr>
      </w:pPr>
    </w:p>
    <w:p w14:paraId="5C6C0263" w14:textId="77777777" w:rsidR="006E061E" w:rsidRDefault="006E061E" w:rsidP="006E061E">
      <w:pPr>
        <w:widowControl w:val="0"/>
        <w:numPr>
          <w:ilvl w:val="0"/>
          <w:numId w:val="35"/>
        </w:numPr>
        <w:overflowPunct/>
        <w:ind w:left="0" w:firstLine="0"/>
        <w:contextualSpacing/>
        <w:jc w:val="both"/>
        <w:textAlignment w:val="auto"/>
        <w:rPr>
          <w:rFonts w:ascii="Verdana" w:hAnsi="Verdana"/>
          <w:color w:val="000000"/>
        </w:rPr>
      </w:pPr>
      <w:r>
        <w:rPr>
          <w:rFonts w:ascii="Verdana" w:hAnsi="Verdana"/>
          <w:color w:val="000000"/>
          <w:u w:val="single"/>
        </w:rPr>
        <w:t>Remuneração</w:t>
      </w:r>
      <w:r>
        <w:rPr>
          <w:rFonts w:ascii="Verdana" w:hAnsi="Verdana"/>
          <w:color w:val="000000"/>
        </w:rPr>
        <w:t xml:space="preserve">: </w:t>
      </w:r>
      <w:r>
        <w:rPr>
          <w:rFonts w:ascii="Verdana" w:hAnsi="Verdana"/>
        </w:rPr>
        <w:t xml:space="preserve">Sobre os saldos devedores incidirão juros correspondentes à 100% (cem por cento) da taxa do CDI (taxa média diária para captações no </w:t>
      </w:r>
      <w:r>
        <w:rPr>
          <w:rFonts w:ascii="Verdana" w:hAnsi="Verdana"/>
        </w:rPr>
        <w:lastRenderedPageBreak/>
        <w:t xml:space="preserve">mercado interfinanceiro brasileiro par a operações extra grupo, denominada DI – Over, divulgada pela CETIP), calculado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(capitalizados), com base em um ano de 360 dias corridos, a serem pagos conforme o cronograma de amortização.</w:t>
      </w:r>
    </w:p>
    <w:p w14:paraId="5C6C0264" w14:textId="77777777" w:rsidR="006E061E" w:rsidRDefault="006E061E" w:rsidP="006E061E">
      <w:pPr>
        <w:widowControl w:val="0"/>
        <w:suppressAutoHyphens/>
        <w:jc w:val="both"/>
        <w:rPr>
          <w:rFonts w:ascii="Verdana" w:hAnsi="Verdana"/>
          <w:color w:val="000000"/>
          <w:u w:val="single"/>
        </w:rPr>
      </w:pPr>
    </w:p>
    <w:p w14:paraId="5C6C0265" w14:textId="77777777" w:rsidR="006E061E" w:rsidRDefault="006E061E" w:rsidP="006E061E">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Amortização</w:t>
      </w:r>
      <w:r>
        <w:rPr>
          <w:rFonts w:ascii="Verdana" w:hAnsi="Verdana"/>
        </w:rPr>
        <w:t>: juros e principal serão pagos na data de vencimento.</w:t>
      </w:r>
    </w:p>
    <w:p w14:paraId="5C6C0266" w14:textId="77777777" w:rsidR="006E061E" w:rsidRDefault="006E061E" w:rsidP="006E061E">
      <w:pPr>
        <w:widowControl w:val="0"/>
        <w:suppressAutoHyphens/>
        <w:jc w:val="both"/>
        <w:rPr>
          <w:rFonts w:ascii="Verdana" w:hAnsi="Verdana"/>
          <w:u w:val="single"/>
        </w:rPr>
      </w:pPr>
    </w:p>
    <w:p w14:paraId="5C6C0267" w14:textId="77777777" w:rsidR="006E061E" w:rsidRDefault="006E061E" w:rsidP="006E061E">
      <w:pPr>
        <w:widowControl w:val="0"/>
        <w:numPr>
          <w:ilvl w:val="0"/>
          <w:numId w:val="35"/>
        </w:numPr>
        <w:overflowPunct/>
        <w:ind w:left="0" w:firstLine="0"/>
        <w:contextualSpacing/>
        <w:jc w:val="both"/>
        <w:textAlignment w:val="auto"/>
        <w:rPr>
          <w:rFonts w:ascii="Verdana" w:hAnsi="Verdana"/>
          <w:color w:val="000000"/>
          <w:u w:val="single"/>
        </w:rPr>
      </w:pPr>
      <w:r>
        <w:rPr>
          <w:rFonts w:ascii="Verdana" w:hAnsi="Verdana"/>
          <w:u w:val="single"/>
        </w:rPr>
        <w:t>Vencimento</w:t>
      </w:r>
      <w:r>
        <w:rPr>
          <w:rFonts w:ascii="Verdana" w:hAnsi="Verdana"/>
        </w:rPr>
        <w:t>: 02 de dezembro de 2019.</w:t>
      </w:r>
    </w:p>
    <w:p w14:paraId="5C6C0268" w14:textId="77777777" w:rsidR="006E061E" w:rsidRDefault="006E061E" w:rsidP="006E061E">
      <w:pPr>
        <w:widowControl w:val="0"/>
        <w:suppressAutoHyphens/>
        <w:jc w:val="both"/>
        <w:rPr>
          <w:rFonts w:ascii="Verdana" w:hAnsi="Verdana"/>
          <w:u w:val="single"/>
        </w:rPr>
      </w:pPr>
    </w:p>
    <w:p w14:paraId="5C6C0269" w14:textId="77777777" w:rsidR="006E061E" w:rsidRDefault="006E061E" w:rsidP="006E061E">
      <w:pPr>
        <w:widowControl w:val="0"/>
        <w:numPr>
          <w:ilvl w:val="0"/>
          <w:numId w:val="35"/>
        </w:numPr>
        <w:overflowPunct/>
        <w:ind w:left="0" w:firstLine="0"/>
        <w:contextualSpacing/>
        <w:jc w:val="both"/>
        <w:textAlignment w:val="auto"/>
        <w:rPr>
          <w:rFonts w:ascii="Verdana" w:hAnsi="Verdana"/>
          <w:u w:val="single"/>
        </w:rPr>
      </w:pPr>
      <w:r>
        <w:rPr>
          <w:rFonts w:ascii="Verdana" w:hAnsi="Verdana"/>
          <w:u w:val="single"/>
        </w:rPr>
        <w:t>Penalidades</w:t>
      </w:r>
      <w:r>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Pr>
          <w:rFonts w:ascii="Verdana" w:hAnsi="Verdana"/>
          <w:i/>
        </w:rPr>
        <w:t xml:space="preserve">pro rata </w:t>
      </w:r>
      <w:proofErr w:type="spellStart"/>
      <w:r>
        <w:rPr>
          <w:rFonts w:ascii="Verdana" w:hAnsi="Verdana"/>
          <w:i/>
        </w:rPr>
        <w:t>temporis</w:t>
      </w:r>
      <w:proofErr w:type="spellEnd"/>
      <w:r>
        <w:rPr>
          <w:rFonts w:ascii="Verdana" w:hAnsi="Verdana"/>
          <w:i/>
        </w:rPr>
        <w:t xml:space="preserve"> </w:t>
      </w:r>
      <w:r>
        <w:rPr>
          <w:rFonts w:ascii="Verdana" w:hAnsi="Verdana"/>
        </w:rPr>
        <w:t>por dias úteis decorridos, e c) multa moratória de 2%.</w:t>
      </w:r>
    </w:p>
    <w:p w14:paraId="5C6C026A" w14:textId="77777777" w:rsidR="006E061E" w:rsidRDefault="006E061E" w:rsidP="006E061E">
      <w:pPr>
        <w:widowControl w:val="0"/>
        <w:suppressAutoHyphens/>
        <w:jc w:val="both"/>
        <w:rPr>
          <w:rFonts w:ascii="Verdana" w:hAnsi="Verdana"/>
          <w:u w:val="single"/>
        </w:rPr>
      </w:pPr>
    </w:p>
    <w:p w14:paraId="5C6C026B" w14:textId="77777777" w:rsidR="006E061E" w:rsidRDefault="006E061E" w:rsidP="006E061E">
      <w:pPr>
        <w:widowControl w:val="0"/>
        <w:numPr>
          <w:ilvl w:val="0"/>
          <w:numId w:val="35"/>
        </w:numPr>
        <w:overflowPunct/>
        <w:ind w:left="0" w:firstLine="0"/>
        <w:contextualSpacing/>
        <w:jc w:val="both"/>
        <w:textAlignment w:val="auto"/>
        <w:rPr>
          <w:rFonts w:ascii="Verdana" w:hAnsi="Verdana"/>
        </w:rPr>
      </w:pPr>
      <w:r>
        <w:rPr>
          <w:rFonts w:ascii="Verdana" w:hAnsi="Verdana"/>
          <w:u w:val="single"/>
        </w:rPr>
        <w:t>Atualização monetária</w:t>
      </w:r>
      <w:r>
        <w:rPr>
          <w:rFonts w:ascii="Verdana" w:hAnsi="Verdana"/>
        </w:rPr>
        <w:t>: Não aplicável.</w:t>
      </w:r>
    </w:p>
    <w:p w14:paraId="5C6C026C" w14:textId="77777777" w:rsidR="006E061E" w:rsidRDefault="006E061E" w:rsidP="006E061E">
      <w:pPr>
        <w:widowControl w:val="0"/>
        <w:suppressAutoHyphens/>
        <w:jc w:val="both"/>
        <w:rPr>
          <w:rFonts w:ascii="Verdana" w:hAnsi="Verdana"/>
          <w:u w:val="single"/>
        </w:rPr>
      </w:pPr>
    </w:p>
    <w:p w14:paraId="5C6C026D" w14:textId="77777777" w:rsidR="006E061E" w:rsidRDefault="006E061E" w:rsidP="006E061E">
      <w:pPr>
        <w:widowControl w:val="0"/>
        <w:numPr>
          <w:ilvl w:val="0"/>
          <w:numId w:val="35"/>
        </w:numPr>
        <w:overflowPunct/>
        <w:ind w:left="0" w:firstLine="0"/>
        <w:contextualSpacing/>
        <w:jc w:val="both"/>
        <w:textAlignment w:val="auto"/>
        <w:rPr>
          <w:rFonts w:ascii="Verdana" w:hAnsi="Verdana"/>
          <w:color w:val="000000"/>
        </w:rPr>
      </w:pPr>
      <w:r>
        <w:rPr>
          <w:rFonts w:ascii="Verdana" w:hAnsi="Verdana"/>
          <w:u w:val="single"/>
        </w:rPr>
        <w:t>Demais comissões e encargos</w:t>
      </w:r>
      <w:r>
        <w:rPr>
          <w:rFonts w:ascii="Verdana" w:hAnsi="Verdana"/>
        </w:rPr>
        <w:t xml:space="preserve">: </w:t>
      </w:r>
      <w:r>
        <w:rPr>
          <w:rFonts w:ascii="Verdana" w:hAnsi="Verdana"/>
          <w:color w:val="000000"/>
        </w:rPr>
        <w:t>Conforme previsto na CCB Santander.</w:t>
      </w:r>
    </w:p>
    <w:p w14:paraId="5C6C026E" w14:textId="77777777" w:rsidR="006E061E" w:rsidRDefault="006E061E" w:rsidP="006E061E">
      <w:pPr>
        <w:widowControl w:val="0"/>
        <w:suppressAutoHyphens/>
        <w:jc w:val="both"/>
        <w:rPr>
          <w:rFonts w:ascii="Verdana" w:hAnsi="Verdana"/>
        </w:rPr>
      </w:pPr>
    </w:p>
    <w:p w14:paraId="5C6C026F" w14:textId="77777777" w:rsidR="006E061E" w:rsidRDefault="006E061E" w:rsidP="006E061E">
      <w:pPr>
        <w:widowControl w:val="0"/>
        <w:overflowPunct/>
        <w:jc w:val="both"/>
        <w:rPr>
          <w:rFonts w:ascii="Verdana" w:hAnsi="Verdana"/>
          <w:b/>
          <w:smallCaps/>
          <w:lang w:eastAsia="x-none"/>
        </w:rPr>
      </w:pPr>
      <w:r>
        <w:rPr>
          <w:rFonts w:ascii="Verdana" w:hAnsi="Verdana"/>
          <w:b/>
          <w:lang w:val="x-none" w:eastAsia="x-none"/>
        </w:rPr>
        <w:t xml:space="preserve">2) </w:t>
      </w:r>
      <w:proofErr w:type="spellStart"/>
      <w:r>
        <w:rPr>
          <w:rFonts w:ascii="Verdana" w:hAnsi="Verdana"/>
          <w:b/>
          <w:lang w:val="x-none" w:eastAsia="x-none"/>
        </w:rPr>
        <w:t>Instrumento</w:t>
      </w:r>
      <w:proofErr w:type="spellEnd"/>
      <w:r>
        <w:rPr>
          <w:rFonts w:ascii="Verdana" w:hAnsi="Verdana"/>
          <w:b/>
          <w:lang w:val="x-none" w:eastAsia="x-none"/>
        </w:rPr>
        <w:t xml:space="preserve"> Particular de </w:t>
      </w:r>
      <w:proofErr w:type="spellStart"/>
      <w:r>
        <w:rPr>
          <w:rFonts w:ascii="Verdana" w:hAnsi="Verdana"/>
          <w:b/>
          <w:lang w:val="x-none" w:eastAsia="x-none"/>
        </w:rPr>
        <w:t>Opção</w:t>
      </w:r>
      <w:proofErr w:type="spellEnd"/>
      <w:r>
        <w:rPr>
          <w:rFonts w:ascii="Verdana" w:hAnsi="Verdana"/>
          <w:b/>
          <w:lang w:val="x-none" w:eastAsia="x-none"/>
        </w:rPr>
        <w:t xml:space="preserve"> de Venda e </w:t>
      </w:r>
      <w:proofErr w:type="spellStart"/>
      <w:r>
        <w:rPr>
          <w:rFonts w:ascii="Verdana" w:hAnsi="Verdana"/>
          <w:b/>
          <w:lang w:val="x-none" w:eastAsia="x-none"/>
        </w:rPr>
        <w:t>Compromisso</w:t>
      </w:r>
      <w:proofErr w:type="spellEnd"/>
      <w:r>
        <w:rPr>
          <w:rFonts w:ascii="Verdana" w:hAnsi="Verdana"/>
          <w:b/>
          <w:lang w:val="x-none" w:eastAsia="x-none"/>
        </w:rPr>
        <w:t xml:space="preserve"> de </w:t>
      </w:r>
      <w:proofErr w:type="spellStart"/>
      <w:r>
        <w:rPr>
          <w:rFonts w:ascii="Verdana" w:hAnsi="Verdana"/>
          <w:b/>
          <w:lang w:val="x-none" w:eastAsia="x-none"/>
        </w:rPr>
        <w:t>Compra</w:t>
      </w:r>
      <w:proofErr w:type="spellEnd"/>
      <w:r>
        <w:rPr>
          <w:rFonts w:ascii="Verdana" w:hAnsi="Verdana"/>
          <w:b/>
          <w:lang w:val="x-none" w:eastAsia="x-none"/>
        </w:rPr>
        <w:t xml:space="preserve"> de </w:t>
      </w:r>
      <w:proofErr w:type="spellStart"/>
      <w:r>
        <w:rPr>
          <w:rFonts w:ascii="Verdana" w:hAnsi="Verdana"/>
          <w:b/>
          <w:lang w:val="x-none" w:eastAsia="x-none"/>
        </w:rPr>
        <w:t>Créditos</w:t>
      </w:r>
      <w:proofErr w:type="spellEnd"/>
      <w:r>
        <w:rPr>
          <w:rFonts w:ascii="Verdana" w:hAnsi="Verdana"/>
          <w:b/>
          <w:lang w:val="x-none" w:eastAsia="x-none"/>
        </w:rPr>
        <w:t xml:space="preserve"> e </w:t>
      </w:r>
      <w:proofErr w:type="spellStart"/>
      <w:r>
        <w:rPr>
          <w:rFonts w:ascii="Verdana" w:hAnsi="Verdana"/>
          <w:b/>
          <w:lang w:val="x-none" w:eastAsia="x-none"/>
        </w:rPr>
        <w:t>Outras</w:t>
      </w:r>
      <w:proofErr w:type="spellEnd"/>
      <w:r>
        <w:rPr>
          <w:rFonts w:ascii="Verdana" w:hAnsi="Verdana"/>
          <w:b/>
          <w:lang w:val="x-none" w:eastAsia="x-none"/>
        </w:rPr>
        <w:t xml:space="preserve"> </w:t>
      </w:r>
      <w:proofErr w:type="spellStart"/>
      <w:r>
        <w:rPr>
          <w:rFonts w:ascii="Verdana" w:hAnsi="Verdana"/>
          <w:b/>
          <w:lang w:val="x-none" w:eastAsia="x-none"/>
        </w:rPr>
        <w:t>Avenças</w:t>
      </w:r>
      <w:proofErr w:type="spellEnd"/>
      <w:r>
        <w:rPr>
          <w:rFonts w:ascii="Verdana" w:hAnsi="Verdana"/>
          <w:b/>
          <w:lang w:eastAsia="x-none"/>
        </w:rPr>
        <w:t xml:space="preserve"> (“</w:t>
      </w:r>
      <w:r>
        <w:rPr>
          <w:rFonts w:ascii="Verdana" w:hAnsi="Verdana"/>
          <w:b/>
          <w:u w:val="single"/>
          <w:lang w:eastAsia="x-none"/>
        </w:rPr>
        <w:t>Contrato de Opção de Venda Santander</w:t>
      </w:r>
      <w:r>
        <w:rPr>
          <w:rFonts w:ascii="Verdana" w:hAnsi="Verdana"/>
          <w:b/>
          <w:lang w:eastAsia="x-none"/>
        </w:rPr>
        <w:t>”)</w:t>
      </w:r>
    </w:p>
    <w:p w14:paraId="5C6C0270" w14:textId="77777777" w:rsidR="006E061E" w:rsidRDefault="006E061E" w:rsidP="006E061E">
      <w:pPr>
        <w:suppressAutoHyphens/>
        <w:jc w:val="both"/>
        <w:rPr>
          <w:rFonts w:ascii="Verdana" w:hAnsi="Verdana"/>
          <w:color w:val="000000"/>
        </w:rPr>
      </w:pPr>
    </w:p>
    <w:p w14:paraId="5C6C0271" w14:textId="77777777" w:rsidR="006E061E" w:rsidRDefault="006E061E" w:rsidP="006E061E">
      <w:pPr>
        <w:tabs>
          <w:tab w:val="left" w:pos="0"/>
        </w:tabs>
        <w:suppressAutoHyphens/>
        <w:jc w:val="both"/>
        <w:rPr>
          <w:rFonts w:ascii="Verdana" w:hAnsi="Verdana"/>
          <w:color w:val="000000"/>
        </w:rPr>
      </w:pPr>
      <w:r>
        <w:rPr>
          <w:rFonts w:ascii="Verdana" w:hAnsi="Verdana"/>
          <w:color w:val="000000"/>
        </w:rPr>
        <w:t xml:space="preserve">Descrição das </w:t>
      </w:r>
      <w:r>
        <w:rPr>
          <w:rFonts w:ascii="Verdana" w:hAnsi="Verdana"/>
        </w:rPr>
        <w:t xml:space="preserve">obrigações garantidas correspondentes ao pagamento do preço de venda </w:t>
      </w:r>
      <w:r>
        <w:rPr>
          <w:rFonts w:ascii="Verdana" w:hAnsi="Verdana"/>
          <w:bCs/>
        </w:rPr>
        <w:t xml:space="preserve">da totalidade dos Créditos </w:t>
      </w:r>
      <w:proofErr w:type="spellStart"/>
      <w:r>
        <w:rPr>
          <w:rFonts w:ascii="Verdana" w:hAnsi="Verdana"/>
          <w:bCs/>
        </w:rPr>
        <w:t>Saesa</w:t>
      </w:r>
      <w:proofErr w:type="spellEnd"/>
      <w:r>
        <w:rPr>
          <w:rFonts w:ascii="Verdana" w:hAnsi="Verdana"/>
          <w:bCs/>
        </w:rPr>
        <w:t xml:space="preserve"> (conforme definido no Contrato de Opção de Venda Santander), Créditos </w:t>
      </w:r>
      <w:proofErr w:type="spellStart"/>
      <w:r>
        <w:rPr>
          <w:rFonts w:ascii="Verdana" w:hAnsi="Verdana"/>
          <w:bCs/>
        </w:rPr>
        <w:t>Centrad</w:t>
      </w:r>
      <w:proofErr w:type="spellEnd"/>
      <w:r>
        <w:rPr>
          <w:rFonts w:ascii="Verdana" w:hAnsi="Verdana"/>
          <w:bCs/>
        </w:rPr>
        <w:t xml:space="preserve"> (conforme definido no </w:t>
      </w:r>
      <w:r>
        <w:rPr>
          <w:rFonts w:ascii="Verdana" w:hAnsi="Verdana"/>
          <w:u w:val="single"/>
        </w:rPr>
        <w:t>Contrato de Opção de Venda Santander</w:t>
      </w:r>
      <w:r>
        <w:rPr>
          <w:rFonts w:ascii="Verdana" w:hAnsi="Verdana"/>
          <w:bCs/>
        </w:rPr>
        <w:t>) e de todo e qualquer outro crédito detido ou a ser detido pelo Santander em face da ODB, OSP, OSP Investimentos ou entidades de seus respectivos grupos econômicos</w:t>
      </w:r>
      <w:r>
        <w:rPr>
          <w:rFonts w:ascii="Verdana" w:hAnsi="Verdana"/>
          <w:color w:val="000000"/>
        </w:rPr>
        <w:t>:</w:t>
      </w:r>
    </w:p>
    <w:p w14:paraId="5C6C0272" w14:textId="77777777" w:rsidR="006E061E" w:rsidRDefault="006E061E" w:rsidP="006E061E">
      <w:pPr>
        <w:suppressAutoHyphens/>
        <w:jc w:val="both"/>
        <w:rPr>
          <w:rFonts w:ascii="Verdana" w:hAnsi="Verdana"/>
          <w:color w:val="000000"/>
        </w:rPr>
      </w:pPr>
    </w:p>
    <w:p w14:paraId="5C6C0273" w14:textId="77777777" w:rsidR="006E061E" w:rsidRDefault="006E061E" w:rsidP="006E061E">
      <w:pPr>
        <w:tabs>
          <w:tab w:val="left" w:pos="284"/>
        </w:tabs>
        <w:suppressAutoHyphens/>
        <w:jc w:val="both"/>
        <w:rPr>
          <w:rFonts w:ascii="Verdana" w:hAnsi="Verdana"/>
          <w:color w:val="000000"/>
        </w:rPr>
      </w:pPr>
      <w:r>
        <w:rPr>
          <w:rFonts w:ascii="Verdana" w:hAnsi="Verdana"/>
          <w:u w:val="single"/>
        </w:rPr>
        <w:t>(a) Opção de Venda.</w:t>
      </w:r>
      <w:r>
        <w:rPr>
          <w:rFonts w:ascii="Verdana" w:hAnsi="Verdana"/>
        </w:rPr>
        <w:t xml:space="preserve"> A Outorgante, neste ato e de forma irrevogável e irretratável, outorga ao Outorgado, uma opção de venda (“</w:t>
      </w:r>
      <w:r>
        <w:rPr>
          <w:rFonts w:ascii="Verdana" w:hAnsi="Verdana"/>
          <w:b/>
        </w:rPr>
        <w:t>Opção de Venda</w:t>
      </w:r>
      <w:r>
        <w:rPr>
          <w:rFonts w:ascii="Verdana" w:hAnsi="Verdana"/>
        </w:rPr>
        <w:t xml:space="preserve">”) consistente no direito de o Outorgado, em cada Data de Cessão (conforme definido no </w:t>
      </w:r>
      <w:r>
        <w:rPr>
          <w:rFonts w:ascii="Verdana" w:hAnsi="Verdana"/>
          <w:bCs/>
        </w:rPr>
        <w:t>Contrato de Opção de Venda Santander</w:t>
      </w:r>
      <w:r>
        <w:rPr>
          <w:rFonts w:ascii="Verdana" w:hAnsi="Verdana"/>
        </w:rPr>
        <w:t xml:space="preserve">), alienar, transferir e vender, total ou parcialmente, Créditos, pelo Valor de Cessão (conforme definido no </w:t>
      </w:r>
      <w:r>
        <w:rPr>
          <w:rFonts w:ascii="Verdana" w:hAnsi="Verdana"/>
          <w:bCs/>
        </w:rPr>
        <w:t>Contrato de Opção de Venda Santander</w:t>
      </w:r>
      <w:r>
        <w:rPr>
          <w:rFonts w:ascii="Verdana" w:hAnsi="Verdana"/>
        </w:rPr>
        <w:t xml:space="preserv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xml:space="preserve">), e exigir que a Outorgante compre e adquira, em cada Data de Cessão (conforme definido no </w:t>
      </w:r>
      <w:r>
        <w:rPr>
          <w:rFonts w:ascii="Verdana" w:hAnsi="Verdana"/>
          <w:bCs/>
        </w:rPr>
        <w:t>Contrato de Opção de Venda Santander</w:t>
      </w:r>
      <w:r>
        <w:rPr>
          <w:rFonts w:ascii="Verdana" w:hAnsi="Verdana"/>
        </w:rPr>
        <w:t xml:space="preserve">), tais Créditos, pelo Valor de Cessão (conforme definido no </w:t>
      </w:r>
      <w:r>
        <w:rPr>
          <w:rFonts w:ascii="Verdana" w:hAnsi="Verdana"/>
          <w:bCs/>
        </w:rPr>
        <w:t>Contrato de Opção de Venda Santander</w:t>
      </w:r>
      <w:r>
        <w:rPr>
          <w:rFonts w:ascii="Verdana" w:hAnsi="Verdana"/>
        </w:rPr>
        <w:t xml:space="preserve">), total ou parcialmente, em montante equivalente ao Valor Elegível (conforme definido no </w:t>
      </w:r>
      <w:r>
        <w:rPr>
          <w:rFonts w:ascii="Verdana" w:hAnsi="Verdana"/>
          <w:bCs/>
        </w:rPr>
        <w:t>Contrato de Opção de Venda Santander</w:t>
      </w:r>
      <w:r>
        <w:rPr>
          <w:rFonts w:ascii="Verdana" w:hAnsi="Verdana"/>
        </w:rPr>
        <w:t xml:space="preserve">) e limitado, ainda, ao Valor Limite (conforme definido no </w:t>
      </w:r>
      <w:r>
        <w:rPr>
          <w:rFonts w:ascii="Verdana" w:hAnsi="Verdana"/>
          <w:bCs/>
        </w:rPr>
        <w:t>Contrato de Opção de Venda Santander</w:t>
      </w:r>
      <w:r>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C6C0274" w14:textId="77777777" w:rsidR="006E061E" w:rsidRDefault="006E061E" w:rsidP="006E061E">
      <w:pPr>
        <w:suppressAutoHyphens/>
        <w:jc w:val="both"/>
        <w:rPr>
          <w:rFonts w:ascii="Verdana" w:hAnsi="Verdana"/>
          <w:color w:val="000000"/>
        </w:rPr>
      </w:pPr>
    </w:p>
    <w:p w14:paraId="5C6C0275" w14:textId="77777777" w:rsidR="006E061E" w:rsidRDefault="006E061E" w:rsidP="006E061E">
      <w:pPr>
        <w:tabs>
          <w:tab w:val="left" w:pos="284"/>
        </w:tabs>
        <w:suppressAutoHyphens/>
        <w:jc w:val="both"/>
        <w:rPr>
          <w:rFonts w:ascii="Verdana" w:hAnsi="Verdana"/>
        </w:rPr>
      </w:pPr>
      <w:r>
        <w:rPr>
          <w:rFonts w:ascii="Verdana" w:hAnsi="Verdana"/>
          <w:color w:val="000000"/>
        </w:rPr>
        <w:t xml:space="preserve">(b) </w:t>
      </w:r>
      <w:r>
        <w:rPr>
          <w:rFonts w:ascii="Verdana" w:hAnsi="Verdana"/>
        </w:rPr>
        <w:t xml:space="preserve">A Opção de Venda será considerada como automaticamente exercida pelo Outorgado, independentemente do envio de qualquer manifestação adicional, em </w:t>
      </w:r>
      <w:r>
        <w:rPr>
          <w:rFonts w:ascii="Verdana" w:hAnsi="Verdana"/>
        </w:rPr>
        <w:lastRenderedPageBreak/>
        <w:t xml:space="preserve">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Pr>
          <w:rFonts w:ascii="Verdana" w:hAnsi="Verdana"/>
          <w:color w:val="000000"/>
        </w:rPr>
        <w:t>Cessão</w:t>
      </w:r>
      <w:r>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Pr>
          <w:rFonts w:ascii="Verdana" w:hAnsi="Verdana"/>
          <w:b/>
        </w:rPr>
        <w:t>Data de Cessão</w:t>
      </w:r>
      <w:r>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5C6C0276" w14:textId="77777777" w:rsidR="006E061E" w:rsidRDefault="006E061E" w:rsidP="006E061E">
      <w:pPr>
        <w:suppressAutoHyphens/>
        <w:jc w:val="both"/>
        <w:rPr>
          <w:rFonts w:ascii="Verdana" w:hAnsi="Verdana"/>
          <w:color w:val="000000"/>
        </w:rPr>
      </w:pPr>
    </w:p>
    <w:p w14:paraId="5C6C0277" w14:textId="77777777" w:rsidR="006E061E" w:rsidRDefault="006E061E" w:rsidP="006E061E">
      <w:pPr>
        <w:tabs>
          <w:tab w:val="left" w:pos="284"/>
        </w:tabs>
        <w:suppressAutoHyphens/>
        <w:jc w:val="both"/>
        <w:rPr>
          <w:rFonts w:ascii="Verdana" w:hAnsi="Verdana"/>
          <w:color w:val="000000"/>
        </w:rPr>
      </w:pPr>
      <w:r>
        <w:rPr>
          <w:rFonts w:ascii="Verdana" w:hAnsi="Verdana"/>
          <w:color w:val="000000"/>
        </w:rPr>
        <w:t xml:space="preserve">(c) </w:t>
      </w:r>
      <w:r>
        <w:rPr>
          <w:rFonts w:ascii="Verdana" w:hAnsi="Verdana"/>
          <w:u w:val="single"/>
        </w:rPr>
        <w:t>Valor</w:t>
      </w:r>
      <w:r>
        <w:rPr>
          <w:rFonts w:ascii="Verdana" w:hAnsi="Verdana"/>
          <w:color w:val="000000"/>
          <w:u w:val="single"/>
        </w:rPr>
        <w:t xml:space="preserve"> limite</w:t>
      </w:r>
      <w:r>
        <w:rPr>
          <w:rFonts w:ascii="Verdana" w:hAnsi="Verdana"/>
          <w:color w:val="000000"/>
        </w:rPr>
        <w:t>. O “</w:t>
      </w:r>
      <w:r>
        <w:rPr>
          <w:rFonts w:ascii="Verdana" w:hAnsi="Verdana"/>
          <w:b/>
          <w:color w:val="000000"/>
        </w:rPr>
        <w:t>Valor Limite</w:t>
      </w:r>
      <w:r>
        <w:rPr>
          <w:rFonts w:ascii="Verdana" w:hAnsi="Verdana"/>
          <w:color w:val="000000"/>
        </w:rPr>
        <w:t xml:space="preserve">” será o resultante da aplicação da atualização prevista no item ‘a’ abaixo (Cláusula 1.9 do </w:t>
      </w:r>
      <w:r>
        <w:rPr>
          <w:rFonts w:ascii="Verdana" w:hAnsi="Verdana"/>
          <w:bCs/>
        </w:rPr>
        <w:t>Contrato de Opção de Venda Santander)</w:t>
      </w:r>
      <w:r>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Pr>
          <w:rFonts w:ascii="Verdana" w:hAnsi="Verdana"/>
        </w:rPr>
        <w:t xml:space="preserve">. </w:t>
      </w:r>
    </w:p>
    <w:p w14:paraId="5C6C0278" w14:textId="77777777" w:rsidR="006E061E" w:rsidRDefault="006E061E" w:rsidP="006E061E">
      <w:pPr>
        <w:widowControl w:val="0"/>
        <w:tabs>
          <w:tab w:val="left" w:pos="993"/>
        </w:tabs>
        <w:jc w:val="both"/>
        <w:rPr>
          <w:rFonts w:ascii="Verdana" w:hAnsi="Verdana"/>
          <w:color w:val="000000"/>
        </w:rPr>
      </w:pPr>
    </w:p>
    <w:p w14:paraId="5C6C0279" w14:textId="77777777" w:rsidR="006E061E" w:rsidRDefault="006E061E" w:rsidP="006E061E">
      <w:pPr>
        <w:widowControl w:val="0"/>
        <w:tabs>
          <w:tab w:val="left" w:pos="567"/>
        </w:tabs>
        <w:ind w:left="567"/>
        <w:jc w:val="both"/>
        <w:rPr>
          <w:rFonts w:ascii="Verdana" w:hAnsi="Verdana"/>
          <w:color w:val="000000"/>
        </w:rPr>
      </w:pPr>
      <w:r>
        <w:rPr>
          <w:rFonts w:ascii="Verdana" w:hAnsi="Verdana"/>
          <w:color w:val="000000"/>
        </w:rPr>
        <w:t xml:space="preserve">i. Para fins de apuração do Valor Limite, o numeral em Reais indicado no item ‘c’ acima (Cláusula 1.8 do </w:t>
      </w:r>
      <w:r>
        <w:rPr>
          <w:rFonts w:ascii="Verdana" w:hAnsi="Verdana"/>
          <w:bCs/>
        </w:rPr>
        <w:t>Contrato de Opção de Venda Santander)</w:t>
      </w:r>
      <w:r>
        <w:rPr>
          <w:rFonts w:ascii="Verdana" w:hAnsi="Verdana"/>
          <w:color w:val="000000"/>
        </w:rPr>
        <w:t xml:space="preserve">, descontado dos Valores de Cessão (conforme definido no </w:t>
      </w:r>
      <w:r>
        <w:rPr>
          <w:rFonts w:ascii="Verdana" w:hAnsi="Verdana"/>
          <w:bCs/>
        </w:rPr>
        <w:t>Contrato de Opção de Venda e Compromisso de Compra de Créditos)</w:t>
      </w:r>
      <w:r>
        <w:rPr>
          <w:rFonts w:ascii="Verdana" w:hAnsi="Verdana"/>
          <w:color w:val="000000"/>
        </w:rPr>
        <w:t xml:space="preserve"> já ocorridos, deverá ser atualizado </w:t>
      </w:r>
      <w:r>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Pr>
          <w:rFonts w:ascii="Verdana" w:hAnsi="Verdana"/>
        </w:rPr>
        <w:t>Cetip</w:t>
      </w:r>
      <w:proofErr w:type="spellEnd"/>
      <w:r>
        <w:rPr>
          <w:rFonts w:ascii="Verdana" w:hAnsi="Verdana"/>
        </w:rPr>
        <w:t xml:space="preserve"> UTVM  no informativo diário, disponibilizado em sua página na Internet (http://www.cetip.com.br) (“</w:t>
      </w:r>
      <w:r>
        <w:rPr>
          <w:rFonts w:ascii="Verdana" w:hAnsi="Verdana"/>
          <w:b/>
        </w:rPr>
        <w:t>Taxa DI</w:t>
      </w:r>
      <w:r>
        <w:rPr>
          <w:rFonts w:ascii="Verdana" w:hAnsi="Verdana"/>
        </w:rPr>
        <w:t>”),</w:t>
      </w:r>
      <w:r>
        <w:rPr>
          <w:rFonts w:ascii="Verdana" w:hAnsi="Verdana"/>
          <w:lang w:eastAsia="en-US"/>
        </w:rPr>
        <w:t xml:space="preserve">  a partir de 24 de abril de 2017 até 31 de maio de 2024 (inclusive) e, a partir de 31 de maio de 2024, equivalente a 120% (cento e vinte por cento) da Taxa DI.</w:t>
      </w:r>
    </w:p>
    <w:p w14:paraId="5C6C027A" w14:textId="77777777" w:rsidR="006E061E" w:rsidRDefault="006E061E" w:rsidP="006E061E">
      <w:pPr>
        <w:widowControl w:val="0"/>
        <w:jc w:val="both"/>
        <w:rPr>
          <w:rFonts w:ascii="Verdana" w:hAnsi="Verdana"/>
          <w:color w:val="000000"/>
          <w:u w:val="single"/>
        </w:rPr>
      </w:pPr>
    </w:p>
    <w:p w14:paraId="5C6C027B" w14:textId="77777777" w:rsidR="006E061E" w:rsidRDefault="006E061E" w:rsidP="006E061E">
      <w:pPr>
        <w:tabs>
          <w:tab w:val="left" w:pos="284"/>
        </w:tabs>
        <w:suppressAutoHyphens/>
        <w:jc w:val="both"/>
        <w:rPr>
          <w:rFonts w:ascii="Verdana" w:hAnsi="Verdana"/>
          <w:u w:val="single"/>
        </w:rPr>
      </w:pPr>
      <w:r>
        <w:rPr>
          <w:rFonts w:ascii="Verdana" w:hAnsi="Verdana"/>
          <w:u w:val="single"/>
        </w:rPr>
        <w:t xml:space="preserve">(d) </w:t>
      </w:r>
      <w:r>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Pr>
          <w:rFonts w:ascii="Verdana" w:hAnsi="Verdana"/>
        </w:rPr>
        <w:t>ii</w:t>
      </w:r>
      <w:proofErr w:type="spellEnd"/>
      <w:r>
        <w:rPr>
          <w:rFonts w:ascii="Verdana" w:hAnsi="Verdana"/>
        </w:rPr>
        <w:t xml:space="preserve">) juros de mora de 1% (um por cento) ao mês, calculados </w:t>
      </w:r>
      <w:r>
        <w:rPr>
          <w:rFonts w:ascii="Verdana" w:hAnsi="Verdana"/>
          <w:i/>
        </w:rPr>
        <w:t>pro rata die</w:t>
      </w:r>
      <w:r>
        <w:rPr>
          <w:rFonts w:ascii="Verdana" w:hAnsi="Verdana"/>
        </w:rPr>
        <w:t>, ambos calculados sobre os valores em atraso desde a data de inadimplemento até a data do efetivo pagamento, independentemente de aviso, notificação ou interpelação judicial ou extrajudicial (“</w:t>
      </w:r>
      <w:r>
        <w:rPr>
          <w:rFonts w:ascii="Verdana" w:hAnsi="Verdana"/>
          <w:b/>
        </w:rPr>
        <w:t>Encargos Moratórios</w:t>
      </w:r>
      <w:r>
        <w:rPr>
          <w:rFonts w:ascii="Verdana" w:hAnsi="Verdana"/>
        </w:rPr>
        <w:t>”).</w:t>
      </w:r>
    </w:p>
    <w:p w14:paraId="5C6C027C" w14:textId="77777777" w:rsidR="006E061E" w:rsidRDefault="006E061E" w:rsidP="006E061E">
      <w:pPr>
        <w:rPr>
          <w:rFonts w:ascii="Verdana" w:hAnsi="Verdana"/>
          <w:u w:val="single"/>
        </w:rPr>
      </w:pPr>
    </w:p>
    <w:p w14:paraId="5C6C027D" w14:textId="77777777" w:rsidR="006E061E" w:rsidRDefault="006E061E" w:rsidP="006E061E">
      <w:pPr>
        <w:tabs>
          <w:tab w:val="left" w:pos="284"/>
        </w:tabs>
        <w:suppressAutoHyphens/>
        <w:jc w:val="both"/>
        <w:rPr>
          <w:rFonts w:ascii="Verdana" w:hAnsi="Verdana"/>
        </w:rPr>
      </w:pPr>
      <w:r>
        <w:rPr>
          <w:rFonts w:ascii="Verdana" w:hAnsi="Verdana"/>
          <w:u w:val="single"/>
        </w:rPr>
        <w:t>(e) Demais comissões e encargos</w:t>
      </w:r>
      <w:r>
        <w:rPr>
          <w:rFonts w:ascii="Verdana" w:hAnsi="Verdana"/>
        </w:rPr>
        <w:t>. Não aplicável.</w:t>
      </w:r>
    </w:p>
    <w:p w14:paraId="5C6C027E" w14:textId="77777777" w:rsidR="006E061E" w:rsidRDefault="006E061E" w:rsidP="006E061E">
      <w:pPr>
        <w:rPr>
          <w:rFonts w:ascii="Verdana" w:hAnsi="Verdana"/>
          <w:u w:val="single"/>
        </w:rPr>
      </w:pPr>
    </w:p>
    <w:p w14:paraId="5C6C027F" w14:textId="77777777" w:rsidR="006E061E" w:rsidRDefault="006E061E" w:rsidP="006E061E">
      <w:pPr>
        <w:widowControl w:val="0"/>
        <w:overflowPunct/>
        <w:jc w:val="both"/>
        <w:rPr>
          <w:rFonts w:ascii="Verdana" w:hAnsi="Verdana"/>
          <w:lang w:val="x-none" w:eastAsia="x-none"/>
        </w:rPr>
      </w:pPr>
      <w:r>
        <w:rPr>
          <w:rFonts w:ascii="Verdana" w:hAnsi="Verdana"/>
          <w:u w:val="single"/>
          <w:lang w:val="x-none" w:eastAsia="x-none"/>
        </w:rPr>
        <w:t xml:space="preserve">(f) </w:t>
      </w:r>
      <w:proofErr w:type="spellStart"/>
      <w:r>
        <w:rPr>
          <w:rFonts w:ascii="Verdana" w:hAnsi="Verdana"/>
          <w:u w:val="single"/>
          <w:lang w:val="x-none" w:eastAsia="x-none"/>
        </w:rPr>
        <w:t>Índice</w:t>
      </w:r>
      <w:proofErr w:type="spellEnd"/>
      <w:r>
        <w:rPr>
          <w:rFonts w:ascii="Verdana" w:hAnsi="Verdana"/>
          <w:u w:val="single"/>
          <w:lang w:val="x-none" w:eastAsia="x-none"/>
        </w:rPr>
        <w:t xml:space="preserve"> de </w:t>
      </w:r>
      <w:proofErr w:type="spellStart"/>
      <w:r>
        <w:rPr>
          <w:rFonts w:ascii="Verdana" w:hAnsi="Verdana"/>
          <w:u w:val="single"/>
          <w:lang w:val="x-none" w:eastAsia="x-none"/>
        </w:rPr>
        <w:t>atualização</w:t>
      </w:r>
      <w:proofErr w:type="spellEnd"/>
      <w:r>
        <w:rPr>
          <w:rFonts w:ascii="Verdana" w:hAnsi="Verdana"/>
          <w:u w:val="single"/>
          <w:lang w:val="x-none" w:eastAsia="x-none"/>
        </w:rPr>
        <w:t xml:space="preserve"> </w:t>
      </w:r>
      <w:proofErr w:type="spellStart"/>
      <w:r>
        <w:rPr>
          <w:rFonts w:ascii="Verdana" w:hAnsi="Verdana"/>
          <w:u w:val="single"/>
          <w:lang w:val="x-none" w:eastAsia="x-none"/>
        </w:rPr>
        <w:t>monetária</w:t>
      </w:r>
      <w:proofErr w:type="spellEnd"/>
      <w:r>
        <w:rPr>
          <w:rFonts w:ascii="Verdana" w:hAnsi="Verdana"/>
          <w:lang w:val="x-none" w:eastAsia="x-none"/>
        </w:rPr>
        <w:t>: Taxa DI.</w:t>
      </w:r>
    </w:p>
    <w:p w14:paraId="5C6C0280" w14:textId="77777777" w:rsidR="006E061E" w:rsidRDefault="006E061E" w:rsidP="006E061E">
      <w:pPr>
        <w:widowControl w:val="0"/>
        <w:suppressAutoHyphens/>
        <w:jc w:val="both"/>
        <w:rPr>
          <w:rFonts w:ascii="Verdana" w:hAnsi="Verdana"/>
        </w:rPr>
      </w:pPr>
    </w:p>
    <w:p w14:paraId="5C6C0281" w14:textId="77777777" w:rsidR="006E061E" w:rsidRDefault="006E061E" w:rsidP="006E061E">
      <w:pPr>
        <w:suppressAutoHyphens/>
        <w:jc w:val="both"/>
        <w:rPr>
          <w:rFonts w:ascii="Verdana" w:hAnsi="Verdana"/>
          <w:b/>
          <w:color w:val="000000"/>
        </w:rPr>
      </w:pPr>
      <w:r>
        <w:rPr>
          <w:rFonts w:ascii="Verdana" w:hAnsi="Verdana"/>
          <w:b/>
          <w:color w:val="000000"/>
        </w:rPr>
        <w:t>V - Contratos das Garantias Reais do Endividamento da OSP</w:t>
      </w:r>
    </w:p>
    <w:p w14:paraId="5C6C0282" w14:textId="77777777" w:rsidR="006E061E" w:rsidRDefault="006E061E" w:rsidP="006E061E">
      <w:pPr>
        <w:suppressAutoHyphens/>
        <w:jc w:val="both"/>
        <w:rPr>
          <w:rFonts w:ascii="Verdana" w:hAnsi="Verdana"/>
          <w:color w:val="000000"/>
        </w:rPr>
      </w:pPr>
    </w:p>
    <w:p w14:paraId="5C6C0283" w14:textId="77777777" w:rsidR="006E061E" w:rsidRDefault="006E061E" w:rsidP="006E061E">
      <w:pPr>
        <w:suppressAutoHyphens/>
        <w:jc w:val="both"/>
        <w:rPr>
          <w:rFonts w:ascii="Verdana" w:hAnsi="Verdana"/>
          <w:color w:val="000000"/>
        </w:rPr>
      </w:pPr>
      <w:r>
        <w:rPr>
          <w:rFonts w:ascii="Verdana" w:hAnsi="Verdana"/>
          <w:color w:val="000000"/>
        </w:rPr>
        <w:t>Descrição das obrigações garantidas dos Contratos das Garantias Reais do Endividamento da OSP:</w:t>
      </w:r>
    </w:p>
    <w:p w14:paraId="5C6C0284" w14:textId="77777777" w:rsidR="006E061E" w:rsidRDefault="006E061E" w:rsidP="006E061E">
      <w:pPr>
        <w:suppressAutoHyphens/>
        <w:jc w:val="both"/>
        <w:rPr>
          <w:rFonts w:ascii="Verdana" w:hAnsi="Verdana"/>
          <w:color w:val="000000"/>
        </w:rPr>
      </w:pPr>
    </w:p>
    <w:p w14:paraId="5C6C0285" w14:textId="77777777" w:rsidR="006E061E" w:rsidRDefault="006E061E" w:rsidP="006E061E">
      <w:pPr>
        <w:numPr>
          <w:ilvl w:val="0"/>
          <w:numId w:val="36"/>
        </w:numPr>
        <w:suppressAutoHyphens/>
        <w:ind w:left="0" w:firstLine="0"/>
        <w:jc w:val="both"/>
        <w:textAlignment w:val="auto"/>
        <w:rPr>
          <w:rFonts w:ascii="Verdana" w:hAnsi="Verdana"/>
          <w:color w:val="000000"/>
        </w:rPr>
      </w:pPr>
      <w:r>
        <w:rPr>
          <w:rFonts w:ascii="Verdana" w:hAnsi="Verdana"/>
          <w:color w:val="000000"/>
        </w:rPr>
        <w:t>Pagamentos ou reembolsos de quaisquer valores, custos, despesas e tributos que sejam devidos nos termos dos Contratos das Garantias Reais do Endividamento da OSP.</w:t>
      </w:r>
    </w:p>
    <w:p w14:paraId="5C6C0286" w14:textId="77777777" w:rsidR="006E061E" w:rsidRDefault="006E061E" w:rsidP="006E061E">
      <w:pPr>
        <w:suppressAutoHyphens/>
        <w:jc w:val="both"/>
        <w:rPr>
          <w:rFonts w:ascii="Verdana" w:hAnsi="Verdana"/>
          <w:color w:val="000000"/>
        </w:rPr>
      </w:pPr>
    </w:p>
    <w:p w14:paraId="5C6C0287" w14:textId="77777777" w:rsidR="006E061E" w:rsidRDefault="006E061E" w:rsidP="006E061E">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Remuneração</w:t>
      </w:r>
      <w:r>
        <w:rPr>
          <w:rFonts w:ascii="Verdana" w:hAnsi="Verdana"/>
          <w:color w:val="000000"/>
        </w:rPr>
        <w:t>. Não aplicável.</w:t>
      </w:r>
    </w:p>
    <w:p w14:paraId="5C6C0288" w14:textId="77777777" w:rsidR="006E061E" w:rsidRDefault="006E061E" w:rsidP="006E061E">
      <w:pPr>
        <w:suppressAutoHyphens/>
        <w:jc w:val="both"/>
        <w:rPr>
          <w:rFonts w:ascii="Verdana" w:hAnsi="Verdana"/>
          <w:color w:val="000000"/>
          <w:u w:val="single"/>
        </w:rPr>
      </w:pPr>
    </w:p>
    <w:p w14:paraId="5C6C0289" w14:textId="77777777" w:rsidR="006E061E" w:rsidRDefault="006E061E" w:rsidP="006E061E">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lastRenderedPageBreak/>
        <w:t>Vencimento</w:t>
      </w:r>
      <w:r>
        <w:rPr>
          <w:rFonts w:ascii="Verdana" w:hAnsi="Verdana"/>
          <w:color w:val="000000"/>
        </w:rPr>
        <w:t>. Conforme detalhado, em cada caso, nos Contratos das Garantias Reais do Endividamento da OSP.</w:t>
      </w:r>
    </w:p>
    <w:p w14:paraId="5C6C028A" w14:textId="77777777" w:rsidR="006E061E" w:rsidRDefault="006E061E" w:rsidP="006E061E">
      <w:pPr>
        <w:suppressAutoHyphens/>
        <w:jc w:val="both"/>
        <w:rPr>
          <w:rFonts w:ascii="Verdana" w:hAnsi="Verdana"/>
          <w:color w:val="000000"/>
          <w:u w:val="single"/>
        </w:rPr>
      </w:pPr>
    </w:p>
    <w:p w14:paraId="5C6C028B" w14:textId="77777777" w:rsidR="006E061E" w:rsidRDefault="006E061E" w:rsidP="006E061E">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Penalidades</w:t>
      </w:r>
      <w:r>
        <w:rPr>
          <w:rFonts w:ascii="Verdana" w:hAnsi="Verdana"/>
          <w:color w:val="000000"/>
        </w:rPr>
        <w:t>. Juros legais aplicáveis.</w:t>
      </w:r>
    </w:p>
    <w:p w14:paraId="5C6C028C" w14:textId="77777777" w:rsidR="006E061E" w:rsidRDefault="006E061E" w:rsidP="006E061E">
      <w:pPr>
        <w:suppressAutoHyphens/>
        <w:jc w:val="both"/>
        <w:rPr>
          <w:rFonts w:ascii="Verdana" w:hAnsi="Verdana"/>
          <w:color w:val="000000"/>
          <w:u w:val="single"/>
        </w:rPr>
      </w:pPr>
    </w:p>
    <w:p w14:paraId="5C6C028D" w14:textId="77777777" w:rsidR="006E061E" w:rsidRDefault="006E061E" w:rsidP="006E061E">
      <w:pPr>
        <w:numPr>
          <w:ilvl w:val="0"/>
          <w:numId w:val="36"/>
        </w:numPr>
        <w:suppressAutoHyphens/>
        <w:ind w:left="0" w:firstLine="0"/>
        <w:jc w:val="both"/>
        <w:textAlignment w:val="auto"/>
        <w:rPr>
          <w:rFonts w:ascii="Verdana" w:hAnsi="Verdana"/>
          <w:color w:val="000000"/>
        </w:rPr>
      </w:pPr>
      <w:r>
        <w:rPr>
          <w:rFonts w:ascii="Verdana" w:hAnsi="Verdana"/>
          <w:color w:val="000000"/>
          <w:u w:val="single"/>
        </w:rPr>
        <w:t>Demais comissões e encargos</w:t>
      </w:r>
      <w:r>
        <w:rPr>
          <w:rFonts w:ascii="Verdana" w:hAnsi="Verdana"/>
          <w:color w:val="000000"/>
        </w:rPr>
        <w:t>. Não aplicável.</w:t>
      </w:r>
    </w:p>
    <w:p w14:paraId="5C6C028E" w14:textId="77777777" w:rsidR="006E061E" w:rsidRDefault="006E061E" w:rsidP="006E061E">
      <w:pPr>
        <w:suppressAutoHyphens/>
        <w:jc w:val="both"/>
        <w:rPr>
          <w:rFonts w:ascii="Verdana" w:hAnsi="Verdana"/>
          <w:color w:val="000000"/>
          <w:u w:val="single"/>
        </w:rPr>
      </w:pPr>
    </w:p>
    <w:p w14:paraId="5C6C028F" w14:textId="77777777" w:rsidR="006E061E" w:rsidRDefault="006E061E" w:rsidP="006E061E">
      <w:pPr>
        <w:numPr>
          <w:ilvl w:val="0"/>
          <w:numId w:val="36"/>
        </w:numPr>
        <w:suppressAutoHyphens/>
        <w:ind w:left="0" w:firstLine="0"/>
        <w:jc w:val="both"/>
        <w:textAlignment w:val="auto"/>
        <w:rPr>
          <w:rFonts w:ascii="Verdana" w:hAnsi="Verdana"/>
          <w:color w:val="000000"/>
          <w:u w:val="single"/>
        </w:rPr>
      </w:pPr>
      <w:r>
        <w:rPr>
          <w:rFonts w:ascii="Verdana" w:hAnsi="Verdana"/>
          <w:color w:val="000000"/>
          <w:u w:val="single"/>
        </w:rPr>
        <w:t>Índice de atualização monetária</w:t>
      </w:r>
      <w:r>
        <w:rPr>
          <w:rFonts w:ascii="Verdana" w:hAnsi="Verdana"/>
          <w:color w:val="000000"/>
        </w:rPr>
        <w:t>: Não aplicável.</w:t>
      </w:r>
    </w:p>
    <w:p w14:paraId="5C6C0290" w14:textId="77777777" w:rsidR="006E061E" w:rsidRDefault="006E061E" w:rsidP="006E061E">
      <w:pPr>
        <w:overflowPunct/>
        <w:autoSpaceDE/>
        <w:autoSpaceDN/>
        <w:adjustRightInd/>
        <w:spacing w:after="160" w:line="259" w:lineRule="auto"/>
        <w:textAlignment w:val="auto"/>
        <w:rPr>
          <w:rFonts w:ascii="Verdana" w:hAnsi="Verdana"/>
          <w:b/>
          <w:u w:val="single"/>
        </w:rPr>
      </w:pPr>
      <w:r>
        <w:rPr>
          <w:rFonts w:ascii="Verdana" w:hAnsi="Verdana"/>
          <w:b/>
          <w:u w:val="single"/>
        </w:rPr>
        <w:t xml:space="preserve"> </w:t>
      </w:r>
      <w:r>
        <w:rPr>
          <w:rFonts w:ascii="Verdana" w:hAnsi="Verdana"/>
          <w:b/>
          <w:u w:val="single"/>
        </w:rPr>
        <w:br w:type="page"/>
      </w:r>
    </w:p>
    <w:p w14:paraId="5C6C0293" w14:textId="77777777" w:rsidR="007D1704" w:rsidRPr="007D1704" w:rsidRDefault="007D1704" w:rsidP="007D1704">
      <w:pPr>
        <w:overflowPunct/>
        <w:autoSpaceDE/>
        <w:autoSpaceDN/>
        <w:adjustRightInd/>
        <w:jc w:val="center"/>
        <w:textAlignment w:val="auto"/>
        <w:rPr>
          <w:rFonts w:ascii="Verdana" w:hAnsi="Verdana"/>
          <w:b/>
        </w:rPr>
      </w:pPr>
      <w:r w:rsidRPr="007D1704">
        <w:rPr>
          <w:rFonts w:ascii="Verdana" w:hAnsi="Verdana"/>
          <w:b/>
        </w:rPr>
        <w:lastRenderedPageBreak/>
        <w:t>ANEXO VII</w:t>
      </w:r>
    </w:p>
    <w:p w14:paraId="5C6C0294" w14:textId="77777777" w:rsidR="007D1704" w:rsidRPr="007D1704" w:rsidRDefault="007D1704" w:rsidP="007D1704">
      <w:pPr>
        <w:overflowPunct/>
        <w:autoSpaceDE/>
        <w:autoSpaceDN/>
        <w:adjustRightInd/>
        <w:jc w:val="center"/>
        <w:textAlignment w:val="auto"/>
        <w:rPr>
          <w:rFonts w:ascii="Verdana" w:hAnsi="Verdana"/>
          <w:b/>
        </w:rPr>
      </w:pPr>
    </w:p>
    <w:p w14:paraId="5C6C0295" w14:textId="77777777" w:rsidR="007318D4" w:rsidRPr="007D1704" w:rsidRDefault="007318D4" w:rsidP="007318D4">
      <w:pPr>
        <w:jc w:val="center"/>
        <w:rPr>
          <w:rFonts w:ascii="Verdana" w:hAnsi="Verdana"/>
          <w:b/>
          <w:smallCaps/>
        </w:rPr>
      </w:pPr>
      <w:r w:rsidRPr="007D1704">
        <w:rPr>
          <w:rFonts w:ascii="Verdana" w:hAnsi="Verdana"/>
          <w:b/>
          <w:smallCaps/>
        </w:rPr>
        <w:t>Obrigações Garantidas da 6ª Tranche</w:t>
      </w:r>
    </w:p>
    <w:p w14:paraId="5C6C0296" w14:textId="77777777" w:rsidR="007318D4" w:rsidRPr="007D1704" w:rsidRDefault="007318D4" w:rsidP="007318D4">
      <w:pPr>
        <w:widowControl w:val="0"/>
        <w:suppressAutoHyphens/>
        <w:jc w:val="both"/>
        <w:rPr>
          <w:rFonts w:ascii="Verdana" w:hAnsi="Verdana"/>
        </w:rPr>
      </w:pPr>
    </w:p>
    <w:p w14:paraId="5C6C0297" w14:textId="77777777" w:rsidR="007318D4" w:rsidRPr="007D1704" w:rsidRDefault="007318D4" w:rsidP="007318D4">
      <w:pPr>
        <w:overflowPunct/>
        <w:autoSpaceDE/>
        <w:adjustRightInd/>
        <w:jc w:val="both"/>
        <w:rPr>
          <w:rFonts w:ascii="Verdana" w:hAnsi="Verdana"/>
          <w:b/>
          <w:smallCaps/>
        </w:rPr>
      </w:pPr>
      <w:r w:rsidRPr="007D1704">
        <w:rPr>
          <w:rFonts w:ascii="Verdana" w:hAnsi="Verdana"/>
          <w:b/>
          <w:smallCaps/>
        </w:rPr>
        <w:t xml:space="preserve">I - </w:t>
      </w:r>
      <w:proofErr w:type="spellStart"/>
      <w:r w:rsidRPr="007D1704">
        <w:rPr>
          <w:rFonts w:ascii="Verdana" w:hAnsi="Verdana"/>
          <w:b/>
        </w:rPr>
        <w:t>Subcrédito</w:t>
      </w:r>
      <w:proofErr w:type="spellEnd"/>
      <w:r w:rsidRPr="007D1704">
        <w:rPr>
          <w:rFonts w:ascii="Verdana" w:hAnsi="Verdana"/>
          <w:b/>
        </w:rPr>
        <w:t xml:space="preserve"> “A” do Contrato de Assunção de Dívida OSP </w:t>
      </w:r>
    </w:p>
    <w:p w14:paraId="5C6C0298" w14:textId="77777777" w:rsidR="007318D4" w:rsidRPr="007D1704" w:rsidRDefault="007318D4" w:rsidP="007318D4">
      <w:pPr>
        <w:overflowPunct/>
        <w:autoSpaceDE/>
        <w:adjustRightInd/>
        <w:rPr>
          <w:rFonts w:ascii="Verdana" w:hAnsi="Verdana"/>
          <w:b/>
          <w:color w:val="000000"/>
        </w:rPr>
      </w:pPr>
    </w:p>
    <w:p w14:paraId="5C6C0299"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 xml:space="preserve">Valor total do </w:t>
      </w:r>
      <w:proofErr w:type="spellStart"/>
      <w:r w:rsidRPr="007D1704">
        <w:rPr>
          <w:rFonts w:ascii="Verdana" w:hAnsi="Verdana"/>
          <w:u w:val="single"/>
        </w:rPr>
        <w:t>Subcrédito</w:t>
      </w:r>
      <w:proofErr w:type="spellEnd"/>
      <w:r w:rsidRPr="007D1704">
        <w:rPr>
          <w:rFonts w:ascii="Verdana" w:hAnsi="Verdana"/>
          <w:u w:val="single"/>
        </w:rPr>
        <w:t xml:space="preserve"> “A”</w:t>
      </w:r>
      <w:r w:rsidRPr="007D1704">
        <w:rPr>
          <w:rFonts w:ascii="Verdana" w:hAnsi="Verdana"/>
        </w:rPr>
        <w:t>: R$</w:t>
      </w:r>
      <w:r w:rsidRPr="007D1704">
        <w:rPr>
          <w:rFonts w:ascii="Verdana" w:hAnsi="Verdana"/>
          <w:color w:val="000000"/>
          <w:shd w:val="clear" w:color="auto" w:fill="FFFFFF"/>
        </w:rPr>
        <w:t>791.989.014,30 (setecentos e noventa e um milhões, novecentos e oitenta e nove mil, quatorze reais e trinta centavos)</w:t>
      </w:r>
      <w:r w:rsidRPr="007D1704">
        <w:rPr>
          <w:rFonts w:ascii="Verdana" w:hAnsi="Verdana"/>
        </w:rPr>
        <w:t>, considerando a data base de 30.04.2018.</w:t>
      </w:r>
    </w:p>
    <w:p w14:paraId="5C6C029A" w14:textId="77777777" w:rsidR="007318D4" w:rsidRPr="007D1704" w:rsidRDefault="007318D4" w:rsidP="007318D4">
      <w:pPr>
        <w:widowControl w:val="0"/>
        <w:numPr>
          <w:ilvl w:val="0"/>
          <w:numId w:val="13"/>
        </w:numPr>
        <w:overflowPunct/>
        <w:ind w:left="0" w:firstLine="0"/>
        <w:jc w:val="both"/>
        <w:textAlignment w:val="auto"/>
        <w:rPr>
          <w:rFonts w:ascii="Verdana" w:hAnsi="Verdana"/>
          <w:u w:val="single"/>
        </w:rPr>
      </w:pPr>
      <w:r w:rsidRPr="007D1704">
        <w:rPr>
          <w:rFonts w:ascii="Verdana" w:hAnsi="Verdana"/>
          <w:color w:val="000000"/>
          <w:u w:val="single"/>
        </w:rPr>
        <w:t xml:space="preserve">Remuneração. Sobre o </w:t>
      </w:r>
      <w:proofErr w:type="spellStart"/>
      <w:r w:rsidRPr="007D1704">
        <w:rPr>
          <w:rFonts w:ascii="Verdana" w:hAnsi="Verdana"/>
          <w:color w:val="000000"/>
          <w:u w:val="single"/>
        </w:rPr>
        <w:t>Subcrédito</w:t>
      </w:r>
      <w:proofErr w:type="spellEnd"/>
      <w:r w:rsidRPr="007D1704">
        <w:rPr>
          <w:rFonts w:ascii="Verdana" w:hAnsi="Verdana"/>
          <w:color w:val="000000"/>
          <w:u w:val="single"/>
        </w:rPr>
        <w:t xml:space="preserve"> “A” r</w:t>
      </w:r>
      <w:r w:rsidRPr="007D1704">
        <w:rPr>
          <w:rFonts w:ascii="Verdana" w:hAnsi="Verdana"/>
        </w:rPr>
        <w:t>enderão juros que serão correspondentes à variação acumulada de 115% (cento e quinze por cento) da Taxa DI, base 252 (duzentos e cinquenta e dois) Dias Úteis, sendo que tais Juros serão pagos no vencimento.</w:t>
      </w:r>
    </w:p>
    <w:p w14:paraId="5C6C029B" w14:textId="77777777" w:rsidR="007318D4" w:rsidRPr="007D1704" w:rsidRDefault="007318D4" w:rsidP="007318D4">
      <w:pPr>
        <w:widowControl w:val="0"/>
        <w:suppressAutoHyphens/>
        <w:overflowPunct/>
        <w:contextualSpacing/>
        <w:jc w:val="both"/>
        <w:textAlignment w:val="auto"/>
        <w:rPr>
          <w:rFonts w:ascii="Verdana" w:hAnsi="Verdana"/>
          <w:color w:val="000000"/>
          <w:u w:val="single"/>
        </w:rPr>
      </w:pPr>
    </w:p>
    <w:p w14:paraId="5C6C029C" w14:textId="77777777" w:rsidR="007318D4" w:rsidRPr="007D1704" w:rsidRDefault="007318D4" w:rsidP="007318D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Amortização. 15 de setembro de 2022</w:t>
      </w:r>
      <w:r w:rsidRPr="007D1704">
        <w:rPr>
          <w:rFonts w:ascii="Verdana" w:hAnsi="Verdana"/>
        </w:rPr>
        <w:t xml:space="preserve"> </w:t>
      </w:r>
    </w:p>
    <w:p w14:paraId="5C6C029D"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color w:val="000000"/>
          <w:u w:val="single"/>
        </w:rPr>
      </w:pPr>
      <w:r w:rsidRPr="007D1704">
        <w:rPr>
          <w:rFonts w:ascii="Verdana" w:hAnsi="Verdana"/>
          <w:u w:val="single"/>
        </w:rPr>
        <w:t>Vencimento. 15 de setembro de 2022</w:t>
      </w:r>
    </w:p>
    <w:p w14:paraId="5C6C029E" w14:textId="77777777" w:rsidR="007318D4" w:rsidRPr="007D1704" w:rsidRDefault="007318D4" w:rsidP="007318D4">
      <w:pPr>
        <w:widowControl w:val="0"/>
        <w:numPr>
          <w:ilvl w:val="0"/>
          <w:numId w:val="12"/>
        </w:numPr>
        <w:suppressAutoHyphens/>
        <w:overflowPunct/>
        <w:ind w:left="0" w:firstLine="0"/>
        <w:contextualSpacing/>
        <w:jc w:val="both"/>
        <w:textAlignment w:val="auto"/>
        <w:rPr>
          <w:rFonts w:ascii="Verdana" w:hAnsi="Verdana"/>
          <w:u w:val="single"/>
        </w:rPr>
      </w:pPr>
      <w:r w:rsidRPr="007D1704">
        <w:rPr>
          <w:rFonts w:ascii="Verdana" w:hAnsi="Verdana"/>
          <w:u w:val="single"/>
        </w:rPr>
        <w:t xml:space="preserve">Penalidades. Conforme DISPOSIÇÕES APLICÁVEIS AOS CONTRATOS DO BNDES </w:t>
      </w:r>
    </w:p>
    <w:p w14:paraId="5C6C029F"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115% (cento e quinze por cento) da Taxa DI, base 252 (duzentos e cinquenta e dois) Dias Úteis, conforme Parágrafo Segundo da Cláusula Primeira </w:t>
      </w:r>
    </w:p>
    <w:p w14:paraId="5C6C02A0" w14:textId="77777777" w:rsidR="007318D4" w:rsidRPr="007D1704" w:rsidRDefault="007318D4" w:rsidP="007318D4">
      <w:pPr>
        <w:widowControl w:val="0"/>
        <w:numPr>
          <w:ilvl w:val="0"/>
          <w:numId w:val="12"/>
        </w:numPr>
        <w:overflowPunct/>
        <w:ind w:left="0" w:firstLine="0"/>
        <w:contextualSpacing/>
        <w:jc w:val="both"/>
        <w:textAlignment w:val="auto"/>
        <w:rPr>
          <w:rFonts w:ascii="Verdana" w:hAnsi="Verdana"/>
          <w:color w:val="000000"/>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no Contrato de Assunção de Dívidas OSP.</w:t>
      </w:r>
    </w:p>
    <w:p w14:paraId="5C6C02A1" w14:textId="77777777" w:rsidR="007318D4" w:rsidRPr="007D1704" w:rsidRDefault="007318D4" w:rsidP="007318D4">
      <w:pPr>
        <w:overflowPunct/>
        <w:autoSpaceDE/>
        <w:autoSpaceDN/>
        <w:adjustRightInd/>
        <w:textAlignment w:val="auto"/>
        <w:rPr>
          <w:rFonts w:ascii="Verdana" w:hAnsi="Verdana"/>
          <w:b/>
          <w:smallCaps/>
        </w:rPr>
      </w:pPr>
    </w:p>
    <w:p w14:paraId="5C6C02A2" w14:textId="77777777" w:rsidR="007318D4" w:rsidRPr="007D1704" w:rsidRDefault="007318D4" w:rsidP="007318D4">
      <w:pPr>
        <w:overflowPunct/>
        <w:autoSpaceDE/>
        <w:autoSpaceDN/>
        <w:adjustRightInd/>
        <w:jc w:val="both"/>
        <w:textAlignment w:val="auto"/>
        <w:rPr>
          <w:rFonts w:ascii="Verdana" w:hAnsi="Verdana"/>
          <w:b/>
          <w:color w:val="000000"/>
        </w:rPr>
      </w:pPr>
      <w:r w:rsidRPr="007D1704">
        <w:rPr>
          <w:rFonts w:ascii="Verdana" w:hAnsi="Verdana"/>
          <w:b/>
          <w:smallCaps/>
        </w:rPr>
        <w:t xml:space="preserve">II - </w:t>
      </w:r>
      <w:r w:rsidRPr="007D1704">
        <w:rPr>
          <w:rFonts w:ascii="Verdana" w:hAnsi="Verdana"/>
          <w:b/>
          <w:color w:val="000000"/>
        </w:rPr>
        <w:t>Escritura de Emissão 2018 (Terceira a Décima Primeira Séries)</w:t>
      </w:r>
    </w:p>
    <w:p w14:paraId="5C6C02A3" w14:textId="77777777" w:rsidR="007318D4" w:rsidRPr="007D1704" w:rsidRDefault="007318D4" w:rsidP="007318D4">
      <w:pPr>
        <w:overflowPunct/>
        <w:autoSpaceDE/>
        <w:autoSpaceDN/>
        <w:adjustRightInd/>
        <w:jc w:val="center"/>
        <w:textAlignment w:val="auto"/>
        <w:rPr>
          <w:rFonts w:ascii="Verdana" w:hAnsi="Verdana"/>
          <w:b/>
        </w:rPr>
      </w:pPr>
    </w:p>
    <w:p w14:paraId="5C6C02A4" w14:textId="77777777" w:rsidR="007318D4" w:rsidRPr="007D1704" w:rsidRDefault="007318D4" w:rsidP="007318D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 xml:space="preserve">São Obrigações Garantidas da 6ª Tranche, dentre outras, </w:t>
      </w:r>
      <w:r w:rsidRPr="007D1704">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7D1704">
        <w:rPr>
          <w:rFonts w:ascii="Verdana" w:hAnsi="Verdana"/>
          <w:color w:val="000000"/>
        </w:rPr>
        <w:t xml:space="preserve"> referentes à Escritura de Emissão de 2018, conforme segue:</w:t>
      </w:r>
    </w:p>
    <w:p w14:paraId="5C6C02A5"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C6C02A6" w14:textId="77777777" w:rsidR="007318D4" w:rsidRPr="007D1704" w:rsidRDefault="007318D4" w:rsidP="007318D4">
      <w:pPr>
        <w:widowControl w:val="0"/>
        <w:tabs>
          <w:tab w:val="left" w:pos="720"/>
        </w:tabs>
        <w:overflowPunct/>
        <w:snapToGrid w:val="0"/>
        <w:spacing w:line="240" w:lineRule="atLeast"/>
        <w:jc w:val="both"/>
        <w:textAlignment w:val="auto"/>
        <w:rPr>
          <w:rFonts w:ascii="Verdana" w:hAnsi="Verdana"/>
          <w:color w:val="000000"/>
        </w:rPr>
      </w:pPr>
      <w:r w:rsidRPr="007D1704">
        <w:rPr>
          <w:rFonts w:ascii="Verdana" w:hAnsi="Verdana"/>
          <w:color w:val="000000"/>
        </w:rPr>
        <w:t>(a)</w:t>
      </w:r>
      <w:r w:rsidRPr="007D1704">
        <w:rPr>
          <w:rFonts w:ascii="Verdana" w:hAnsi="Verdana"/>
          <w:color w:val="000000"/>
        </w:rPr>
        <w:tab/>
      </w:r>
      <w:r w:rsidRPr="007D1704">
        <w:rPr>
          <w:rFonts w:ascii="Verdana" w:hAnsi="Verdana"/>
          <w:color w:val="000000"/>
          <w:u w:val="single"/>
        </w:rPr>
        <w:t>Valor total da emissão</w:t>
      </w:r>
      <w:r w:rsidRPr="007D1704">
        <w:rPr>
          <w:rFonts w:ascii="Verdana" w:hAnsi="Verdana"/>
          <w:color w:val="000000"/>
        </w:rPr>
        <w:t xml:space="preserve">. O valor total da emissão das Debêntures 2018, na Data de Emissão 2018, definida a seguir, é de </w:t>
      </w:r>
      <w:r w:rsidRPr="007D1704">
        <w:rPr>
          <w:rFonts w:ascii="Verdana" w:hAnsi="Verdana"/>
        </w:rPr>
        <w:t>R$4.298.120.185,00 (quatro bilhões, duzentos e noventa e oito milhões, cento e vinte mil, cento e oitenta e cinco reais)</w:t>
      </w:r>
      <w:r w:rsidRPr="007D1704">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5C6C02A7"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C6C02A8"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3ª Série</w:t>
      </w:r>
      <w:r w:rsidRPr="007D1704">
        <w:rPr>
          <w:rFonts w:ascii="Verdana" w:hAnsi="Verdana"/>
          <w:color w:val="000000"/>
        </w:rPr>
        <w:t xml:space="preserve">: </w:t>
      </w:r>
      <w:r w:rsidRPr="007D1704">
        <w:rPr>
          <w:rFonts w:ascii="Verdana" w:hAnsi="Verdana"/>
        </w:rPr>
        <w:t>R$183.620.185,00 (cento e oitenta e três milhões, seiscentos e vinte mil, cento e oitenta e cinco reais)</w:t>
      </w:r>
      <w:r w:rsidRPr="007D1704">
        <w:rPr>
          <w:rFonts w:ascii="Verdana" w:hAnsi="Verdana"/>
          <w:color w:val="000000"/>
        </w:rPr>
        <w:t xml:space="preserve">, na Data de Emissão; </w:t>
      </w:r>
    </w:p>
    <w:p w14:paraId="5C6C02A9" w14:textId="77777777" w:rsidR="007318D4" w:rsidRPr="007D1704" w:rsidRDefault="007318D4" w:rsidP="007318D4">
      <w:pPr>
        <w:suppressAutoHyphens/>
        <w:jc w:val="both"/>
        <w:textAlignment w:val="auto"/>
        <w:rPr>
          <w:rFonts w:ascii="Verdana" w:hAnsi="Verdana"/>
          <w:color w:val="000000"/>
        </w:rPr>
      </w:pPr>
    </w:p>
    <w:p w14:paraId="5C6C02AA"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4ª Série</w:t>
      </w:r>
      <w:r w:rsidRPr="007D1704">
        <w:rPr>
          <w:rFonts w:ascii="Verdana" w:hAnsi="Verdana"/>
          <w:color w:val="000000"/>
        </w:rPr>
        <w:t xml:space="preserve">: </w:t>
      </w:r>
      <w:r w:rsidRPr="007D1704">
        <w:rPr>
          <w:rFonts w:ascii="Verdana" w:hAnsi="Verdana"/>
        </w:rPr>
        <w:t>R$340.000.000,00 (trezentos e quarenta milhões de reais)</w:t>
      </w:r>
      <w:r w:rsidRPr="007D1704">
        <w:rPr>
          <w:rFonts w:ascii="Verdana" w:hAnsi="Verdana"/>
          <w:color w:val="000000"/>
        </w:rPr>
        <w:t>, na Data de Emissão;</w:t>
      </w:r>
    </w:p>
    <w:p w14:paraId="5C6C02AB" w14:textId="77777777" w:rsidR="007318D4" w:rsidRPr="007D1704" w:rsidRDefault="007318D4" w:rsidP="007318D4">
      <w:pPr>
        <w:suppressAutoHyphens/>
        <w:jc w:val="both"/>
        <w:textAlignment w:val="auto"/>
        <w:rPr>
          <w:rFonts w:ascii="Verdana" w:hAnsi="Verdana"/>
          <w:color w:val="000000"/>
        </w:rPr>
      </w:pPr>
    </w:p>
    <w:p w14:paraId="5C6C02AC"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5ª Série</w:t>
      </w:r>
      <w:r w:rsidRPr="007D1704">
        <w:rPr>
          <w:rFonts w:ascii="Verdana" w:hAnsi="Verdana"/>
          <w:color w:val="000000"/>
        </w:rPr>
        <w:t xml:space="preserve">: </w:t>
      </w:r>
      <w:r w:rsidRPr="007D1704">
        <w:rPr>
          <w:rFonts w:ascii="Verdana" w:hAnsi="Verdana"/>
        </w:rPr>
        <w:t>R$303.000.000,00 (trezentos e três milhões de reais)</w:t>
      </w:r>
      <w:r w:rsidRPr="007D1704">
        <w:rPr>
          <w:rFonts w:ascii="Verdana" w:hAnsi="Verdana"/>
          <w:color w:val="000000"/>
        </w:rPr>
        <w:t>, na Data de Emissão;</w:t>
      </w:r>
    </w:p>
    <w:p w14:paraId="5C6C02AD" w14:textId="77777777" w:rsidR="007318D4" w:rsidRPr="007D1704" w:rsidRDefault="007318D4" w:rsidP="007318D4">
      <w:pPr>
        <w:suppressAutoHyphens/>
        <w:jc w:val="both"/>
        <w:textAlignment w:val="auto"/>
        <w:rPr>
          <w:rFonts w:ascii="Verdana" w:hAnsi="Verdana"/>
          <w:color w:val="000000"/>
        </w:rPr>
      </w:pPr>
    </w:p>
    <w:p w14:paraId="5C6C02AE"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6ª Série</w:t>
      </w:r>
      <w:r w:rsidRPr="007D1704">
        <w:rPr>
          <w:rFonts w:ascii="Verdana" w:hAnsi="Verdana"/>
          <w:color w:val="000000"/>
        </w:rPr>
        <w:t xml:space="preserve">: </w:t>
      </w:r>
      <w:r w:rsidRPr="007D1704">
        <w:rPr>
          <w:rFonts w:ascii="Verdana" w:hAnsi="Verdana"/>
        </w:rPr>
        <w:t>R$207.250.000,00 (</w:t>
      </w:r>
      <w:r w:rsidRPr="007D1704">
        <w:rPr>
          <w:rFonts w:ascii="Verdana" w:hAnsi="Verdana"/>
          <w:color w:val="000000"/>
        </w:rPr>
        <w:t>duzentos e sete milhões e duzentos e cinquenta mil</w:t>
      </w:r>
      <w:r w:rsidRPr="007D1704">
        <w:rPr>
          <w:rFonts w:ascii="Verdana" w:hAnsi="Verdana"/>
        </w:rPr>
        <w:t>)</w:t>
      </w:r>
      <w:r w:rsidRPr="007D1704">
        <w:rPr>
          <w:rFonts w:ascii="Verdana" w:hAnsi="Verdana"/>
          <w:color w:val="000000"/>
        </w:rPr>
        <w:t>, na Data de Emissão;</w:t>
      </w:r>
    </w:p>
    <w:p w14:paraId="5C6C02AF" w14:textId="77777777" w:rsidR="007318D4" w:rsidRPr="007D1704" w:rsidRDefault="007318D4" w:rsidP="007318D4">
      <w:pPr>
        <w:suppressAutoHyphens/>
        <w:jc w:val="both"/>
        <w:textAlignment w:val="auto"/>
        <w:rPr>
          <w:rFonts w:ascii="Verdana" w:hAnsi="Verdana"/>
          <w:color w:val="000000"/>
        </w:rPr>
      </w:pPr>
    </w:p>
    <w:p w14:paraId="5C6C02B0"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7ª Série</w:t>
      </w:r>
      <w:r w:rsidRPr="007D1704">
        <w:rPr>
          <w:rFonts w:ascii="Verdana" w:hAnsi="Verdana"/>
          <w:color w:val="000000"/>
        </w:rPr>
        <w:t xml:space="preserve">: </w:t>
      </w:r>
      <w:r w:rsidRPr="007D1704">
        <w:rPr>
          <w:rFonts w:ascii="Verdana" w:hAnsi="Verdana"/>
        </w:rPr>
        <w:t>R$ 78.000.000,00 (setenta e oito milhões de reais)</w:t>
      </w:r>
      <w:r w:rsidRPr="007D1704">
        <w:rPr>
          <w:rFonts w:ascii="Verdana" w:hAnsi="Verdana"/>
          <w:color w:val="000000"/>
        </w:rPr>
        <w:t>, na Data de Emissão;</w:t>
      </w:r>
    </w:p>
    <w:p w14:paraId="5C6C02B1" w14:textId="77777777" w:rsidR="007318D4" w:rsidRPr="007D1704" w:rsidRDefault="007318D4" w:rsidP="007318D4">
      <w:pPr>
        <w:suppressAutoHyphens/>
        <w:jc w:val="both"/>
        <w:textAlignment w:val="auto"/>
        <w:rPr>
          <w:rFonts w:ascii="Verdana" w:hAnsi="Verdana"/>
          <w:color w:val="000000"/>
        </w:rPr>
      </w:pPr>
    </w:p>
    <w:p w14:paraId="5C6C02B2"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8ª Série</w:t>
      </w:r>
      <w:r w:rsidRPr="007D1704">
        <w:rPr>
          <w:rFonts w:ascii="Verdana" w:hAnsi="Verdana"/>
          <w:color w:val="000000"/>
        </w:rPr>
        <w:t xml:space="preserve">: </w:t>
      </w:r>
      <w:r w:rsidRPr="007D1704">
        <w:rPr>
          <w:rFonts w:ascii="Verdana" w:hAnsi="Verdana"/>
        </w:rPr>
        <w:t>R$ 249.000.000,00 (duzentos e quarenta e nove milhões de reais)</w:t>
      </w:r>
      <w:r w:rsidRPr="007D1704">
        <w:rPr>
          <w:rFonts w:ascii="Verdana" w:hAnsi="Verdana"/>
          <w:color w:val="000000"/>
        </w:rPr>
        <w:t>, na Data de Emissão;</w:t>
      </w:r>
    </w:p>
    <w:p w14:paraId="5C6C02B3" w14:textId="77777777" w:rsidR="007318D4" w:rsidRPr="007D1704" w:rsidRDefault="007318D4" w:rsidP="007318D4">
      <w:pPr>
        <w:suppressAutoHyphens/>
        <w:jc w:val="both"/>
        <w:textAlignment w:val="auto"/>
        <w:rPr>
          <w:rFonts w:ascii="Verdana" w:hAnsi="Verdana"/>
          <w:color w:val="000000"/>
        </w:rPr>
      </w:pPr>
    </w:p>
    <w:p w14:paraId="5C6C02B4"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9ª Série</w:t>
      </w:r>
      <w:r w:rsidRPr="007D1704">
        <w:rPr>
          <w:rFonts w:ascii="Verdana" w:hAnsi="Verdana"/>
          <w:color w:val="000000"/>
        </w:rPr>
        <w:t xml:space="preserve">: </w:t>
      </w:r>
      <w:r w:rsidRPr="007D1704">
        <w:rPr>
          <w:rFonts w:ascii="Verdana" w:hAnsi="Verdana"/>
        </w:rPr>
        <w:t>R$ 46.000.000,00 (quarenta e seis milhões de reais)</w:t>
      </w:r>
      <w:r w:rsidRPr="007D1704">
        <w:rPr>
          <w:rFonts w:ascii="Verdana" w:hAnsi="Verdana"/>
          <w:color w:val="000000"/>
        </w:rPr>
        <w:t>, na Data de Emissão;</w:t>
      </w:r>
    </w:p>
    <w:p w14:paraId="5C6C02B5" w14:textId="77777777" w:rsidR="007318D4" w:rsidRPr="007D1704" w:rsidRDefault="007318D4" w:rsidP="007318D4">
      <w:pPr>
        <w:suppressAutoHyphens/>
        <w:jc w:val="both"/>
        <w:textAlignment w:val="auto"/>
        <w:rPr>
          <w:rFonts w:ascii="Verdana" w:hAnsi="Verdana"/>
          <w:color w:val="000000"/>
        </w:rPr>
      </w:pPr>
    </w:p>
    <w:p w14:paraId="5C6C02B6"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10ª Série</w:t>
      </w:r>
      <w:r w:rsidRPr="007D1704">
        <w:rPr>
          <w:rFonts w:ascii="Verdana" w:hAnsi="Verdana"/>
          <w:color w:val="000000"/>
        </w:rPr>
        <w:t xml:space="preserve">: </w:t>
      </w:r>
      <w:r w:rsidRPr="007D1704">
        <w:rPr>
          <w:rFonts w:ascii="Verdana" w:hAnsi="Verdana"/>
        </w:rPr>
        <w:t>R$200.000.000,00 (duzentos milhões de reais)</w:t>
      </w:r>
      <w:r w:rsidRPr="007D1704">
        <w:rPr>
          <w:rFonts w:ascii="Verdana" w:hAnsi="Verdana"/>
          <w:color w:val="000000"/>
        </w:rPr>
        <w:t>, na Data de Emissão; e</w:t>
      </w:r>
    </w:p>
    <w:p w14:paraId="5C6C02B7" w14:textId="77777777" w:rsidR="007318D4" w:rsidRPr="007D1704" w:rsidRDefault="007318D4" w:rsidP="007318D4">
      <w:pPr>
        <w:suppressAutoHyphens/>
        <w:jc w:val="both"/>
        <w:textAlignment w:val="auto"/>
        <w:rPr>
          <w:rFonts w:ascii="Verdana" w:hAnsi="Verdana"/>
          <w:color w:val="000000"/>
        </w:rPr>
      </w:pPr>
    </w:p>
    <w:p w14:paraId="5C6C02B8" w14:textId="77777777" w:rsidR="007318D4" w:rsidRPr="007D1704" w:rsidRDefault="007318D4" w:rsidP="007318D4">
      <w:pPr>
        <w:numPr>
          <w:ilvl w:val="0"/>
          <w:numId w:val="8"/>
        </w:numPr>
        <w:suppressAutoHyphens/>
        <w:ind w:left="0" w:firstLine="0"/>
        <w:jc w:val="both"/>
        <w:textAlignment w:val="auto"/>
        <w:rPr>
          <w:rFonts w:ascii="Verdana" w:hAnsi="Verdana"/>
          <w:color w:val="000000"/>
        </w:rPr>
      </w:pPr>
      <w:r w:rsidRPr="007D1704">
        <w:rPr>
          <w:rFonts w:ascii="Verdana" w:hAnsi="Verdana"/>
          <w:color w:val="000000"/>
          <w:u w:val="single"/>
        </w:rPr>
        <w:t>Debêntures 2018 da 11ª Série</w:t>
      </w:r>
      <w:r w:rsidRPr="007D1704">
        <w:rPr>
          <w:rFonts w:ascii="Verdana" w:hAnsi="Verdana"/>
          <w:color w:val="000000"/>
        </w:rPr>
        <w:t xml:space="preserve">: </w:t>
      </w:r>
      <w:r w:rsidRPr="007D1704">
        <w:rPr>
          <w:rFonts w:ascii="Verdana" w:hAnsi="Verdana"/>
        </w:rPr>
        <w:t>R$</w:t>
      </w:r>
      <w:r w:rsidRPr="007D1704">
        <w:rPr>
          <w:rFonts w:ascii="Verdana" w:hAnsi="Verdana"/>
          <w:color w:val="000000"/>
        </w:rPr>
        <w:t>91.250.000,00</w:t>
      </w:r>
      <w:r w:rsidRPr="007D1704">
        <w:rPr>
          <w:rFonts w:ascii="Verdana" w:hAnsi="Verdana"/>
        </w:rPr>
        <w:t xml:space="preserve"> (</w:t>
      </w:r>
      <w:r w:rsidRPr="007D1704">
        <w:rPr>
          <w:rFonts w:ascii="Verdana" w:hAnsi="Verdana"/>
          <w:color w:val="000000"/>
        </w:rPr>
        <w:t>noventa e um milhões e duzentos e cinquenta mil</w:t>
      </w:r>
      <w:r w:rsidRPr="007D1704">
        <w:rPr>
          <w:rFonts w:ascii="Verdana" w:hAnsi="Verdana"/>
        </w:rPr>
        <w:t>)</w:t>
      </w:r>
      <w:r w:rsidRPr="007D1704">
        <w:rPr>
          <w:rFonts w:ascii="Verdana" w:hAnsi="Verdana"/>
          <w:color w:val="000000"/>
        </w:rPr>
        <w:t>, na Data de Emissão.</w:t>
      </w:r>
    </w:p>
    <w:p w14:paraId="5C6C02B9" w14:textId="77777777" w:rsidR="007318D4" w:rsidRPr="007D1704" w:rsidRDefault="007318D4" w:rsidP="007318D4">
      <w:pPr>
        <w:widowControl w:val="0"/>
        <w:overflowPunct/>
        <w:jc w:val="both"/>
        <w:textAlignment w:val="auto"/>
        <w:rPr>
          <w:rFonts w:ascii="Verdana" w:hAnsi="Verdana"/>
          <w:color w:val="000000"/>
          <w:lang w:val="x-none" w:eastAsia="x-none"/>
        </w:rPr>
      </w:pPr>
    </w:p>
    <w:p w14:paraId="5C6C02BA"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Valor nominal unitário</w:t>
      </w:r>
      <w:r w:rsidRPr="007D1704">
        <w:rPr>
          <w:rFonts w:ascii="Verdana" w:hAnsi="Verdana"/>
        </w:rPr>
        <w:t>. O Valor Nominal Unitário 2018 é de R$ 1,00 (um real) na Data de Emissão 2018 (conforme definido abaixo) (“</w:t>
      </w:r>
      <w:r w:rsidRPr="007D1704">
        <w:rPr>
          <w:rFonts w:ascii="Verdana" w:hAnsi="Verdana"/>
          <w:u w:val="single"/>
        </w:rPr>
        <w:t>Valor Nominal Unitário 2018</w:t>
      </w:r>
      <w:r w:rsidRPr="007D1704">
        <w:rPr>
          <w:rFonts w:ascii="Verdana" w:hAnsi="Verdana"/>
        </w:rPr>
        <w:t>”).</w:t>
      </w:r>
    </w:p>
    <w:p w14:paraId="5C6C02BB" w14:textId="77777777" w:rsidR="007318D4" w:rsidRPr="007D1704" w:rsidRDefault="007318D4" w:rsidP="007318D4">
      <w:pPr>
        <w:widowControl w:val="0"/>
        <w:overflowPunct/>
        <w:jc w:val="both"/>
        <w:textAlignment w:val="auto"/>
        <w:rPr>
          <w:rFonts w:ascii="Verdana" w:hAnsi="Verdana"/>
          <w:lang w:val="x-none" w:eastAsia="x-none"/>
        </w:rPr>
      </w:pPr>
    </w:p>
    <w:p w14:paraId="5C6C02BC" w14:textId="77777777" w:rsidR="007318D4" w:rsidRPr="007D1704" w:rsidRDefault="007318D4" w:rsidP="007318D4">
      <w:pPr>
        <w:widowControl w:val="0"/>
        <w:numPr>
          <w:ilvl w:val="0"/>
          <w:numId w:val="4"/>
        </w:numPr>
        <w:overflowPunct/>
        <w:ind w:left="0" w:firstLine="0"/>
        <w:jc w:val="both"/>
        <w:textAlignment w:val="auto"/>
        <w:rPr>
          <w:rFonts w:ascii="Verdana" w:hAnsi="Verdana"/>
          <w:u w:val="single"/>
        </w:rPr>
      </w:pPr>
      <w:r w:rsidRPr="007D1704">
        <w:rPr>
          <w:rFonts w:ascii="Verdana" w:hAnsi="Verdana"/>
          <w:u w:val="single"/>
        </w:rPr>
        <w:t>Remuneração</w:t>
      </w:r>
      <w:r w:rsidRPr="007D1704">
        <w:rPr>
          <w:rFonts w:ascii="Verdana" w:hAnsi="Verdana"/>
        </w:rPr>
        <w:t>. 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5C6C02BD" w14:textId="77777777" w:rsidR="007318D4" w:rsidRPr="007D1704" w:rsidRDefault="007318D4" w:rsidP="007318D4">
      <w:pPr>
        <w:rPr>
          <w:rFonts w:ascii="Verdana" w:hAnsi="Verdana"/>
        </w:rPr>
      </w:pPr>
    </w:p>
    <w:p w14:paraId="5C6C02BE"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3ª Série</w:t>
      </w:r>
      <w:r w:rsidRPr="007D1704">
        <w:rPr>
          <w:rFonts w:ascii="Verdana" w:hAnsi="Verdana"/>
        </w:rPr>
        <w:t>: conforme tabela abaixo:</w:t>
      </w:r>
    </w:p>
    <w:p w14:paraId="5C6C02BF" w14:textId="77777777" w:rsidR="007318D4" w:rsidRPr="007D1704" w:rsidRDefault="007318D4" w:rsidP="007318D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2C2" w14:textId="77777777" w:rsidTr="00A4515C">
        <w:trPr>
          <w:jc w:val="center"/>
        </w:trPr>
        <w:tc>
          <w:tcPr>
            <w:tcW w:w="0" w:type="auto"/>
            <w:shd w:val="clear" w:color="auto" w:fill="D9D9D9" w:themeFill="background1" w:themeFillShade="D9"/>
          </w:tcPr>
          <w:p w14:paraId="5C6C02C0"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2C1"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2C5" w14:textId="77777777" w:rsidTr="00A4515C">
        <w:trPr>
          <w:jc w:val="center"/>
        </w:trPr>
        <w:tc>
          <w:tcPr>
            <w:tcW w:w="0" w:type="auto"/>
            <w:vAlign w:val="center"/>
          </w:tcPr>
          <w:p w14:paraId="5C6C02C3"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2C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2C8" w14:textId="77777777" w:rsidTr="00A4515C">
        <w:trPr>
          <w:jc w:val="center"/>
        </w:trPr>
        <w:tc>
          <w:tcPr>
            <w:tcW w:w="0" w:type="auto"/>
            <w:vAlign w:val="center"/>
          </w:tcPr>
          <w:p w14:paraId="5C6C02C6"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2C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2CB" w14:textId="77777777" w:rsidTr="00A4515C">
        <w:trPr>
          <w:jc w:val="center"/>
        </w:trPr>
        <w:tc>
          <w:tcPr>
            <w:tcW w:w="0" w:type="auto"/>
            <w:vAlign w:val="center"/>
          </w:tcPr>
          <w:p w14:paraId="5C6C02C9"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2C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2CE" w14:textId="77777777" w:rsidTr="00A4515C">
        <w:trPr>
          <w:jc w:val="center"/>
        </w:trPr>
        <w:tc>
          <w:tcPr>
            <w:tcW w:w="0" w:type="auto"/>
            <w:vAlign w:val="center"/>
          </w:tcPr>
          <w:p w14:paraId="5C6C02C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2C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2D1" w14:textId="77777777" w:rsidTr="00A4515C">
        <w:trPr>
          <w:jc w:val="center"/>
        </w:trPr>
        <w:tc>
          <w:tcPr>
            <w:tcW w:w="0" w:type="auto"/>
            <w:vAlign w:val="center"/>
          </w:tcPr>
          <w:p w14:paraId="5C6C02CF"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2D0"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2D4" w14:textId="77777777" w:rsidTr="00A4515C">
        <w:trPr>
          <w:jc w:val="center"/>
        </w:trPr>
        <w:tc>
          <w:tcPr>
            <w:tcW w:w="0" w:type="auto"/>
            <w:vAlign w:val="center"/>
          </w:tcPr>
          <w:p w14:paraId="5C6C02D2"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2D3"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2D5" w14:textId="77777777" w:rsidR="007318D4" w:rsidRPr="007D1704" w:rsidRDefault="007318D4" w:rsidP="007318D4">
      <w:pPr>
        <w:widowControl w:val="0"/>
        <w:autoSpaceDE/>
        <w:autoSpaceDN/>
        <w:adjustRightInd/>
        <w:spacing w:line="276" w:lineRule="auto"/>
        <w:ind w:left="1276"/>
        <w:jc w:val="both"/>
        <w:rPr>
          <w:rFonts w:ascii="Verdana" w:hAnsi="Verdana"/>
          <w:i/>
          <w:u w:val="single"/>
        </w:rPr>
      </w:pPr>
    </w:p>
    <w:p w14:paraId="5C6C02D6"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4ª Série</w:t>
      </w:r>
      <w:r w:rsidRPr="007D1704">
        <w:rPr>
          <w:rFonts w:ascii="Verdana" w:hAnsi="Verdana"/>
        </w:rPr>
        <w:t>: conforme a tabela abaixo.</w:t>
      </w:r>
    </w:p>
    <w:p w14:paraId="5C6C02D7"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2DA" w14:textId="77777777" w:rsidTr="00A4515C">
        <w:trPr>
          <w:jc w:val="center"/>
        </w:trPr>
        <w:tc>
          <w:tcPr>
            <w:tcW w:w="0" w:type="auto"/>
            <w:shd w:val="clear" w:color="auto" w:fill="D9D9D9" w:themeFill="background1" w:themeFillShade="D9"/>
          </w:tcPr>
          <w:p w14:paraId="5C6C02D8"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2D9"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2DD" w14:textId="77777777" w:rsidTr="00A4515C">
        <w:trPr>
          <w:jc w:val="center"/>
        </w:trPr>
        <w:tc>
          <w:tcPr>
            <w:tcW w:w="0" w:type="auto"/>
            <w:vAlign w:val="center"/>
          </w:tcPr>
          <w:p w14:paraId="5C6C02D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2D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2E0" w14:textId="77777777" w:rsidTr="00A4515C">
        <w:trPr>
          <w:jc w:val="center"/>
        </w:trPr>
        <w:tc>
          <w:tcPr>
            <w:tcW w:w="0" w:type="auto"/>
            <w:vAlign w:val="center"/>
          </w:tcPr>
          <w:p w14:paraId="5C6C02D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2DF"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2E3" w14:textId="77777777" w:rsidTr="00A4515C">
        <w:trPr>
          <w:jc w:val="center"/>
        </w:trPr>
        <w:tc>
          <w:tcPr>
            <w:tcW w:w="0" w:type="auto"/>
            <w:vAlign w:val="center"/>
          </w:tcPr>
          <w:p w14:paraId="5C6C02E1"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2E2"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2E6" w14:textId="77777777" w:rsidTr="00A4515C">
        <w:trPr>
          <w:jc w:val="center"/>
        </w:trPr>
        <w:tc>
          <w:tcPr>
            <w:tcW w:w="0" w:type="auto"/>
            <w:vAlign w:val="center"/>
          </w:tcPr>
          <w:p w14:paraId="5C6C02E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2E5"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2E9" w14:textId="77777777" w:rsidTr="00A4515C">
        <w:trPr>
          <w:jc w:val="center"/>
        </w:trPr>
        <w:tc>
          <w:tcPr>
            <w:tcW w:w="0" w:type="auto"/>
            <w:vAlign w:val="center"/>
          </w:tcPr>
          <w:p w14:paraId="5C6C02E7"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2E8"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2EC" w14:textId="77777777" w:rsidTr="00A4515C">
        <w:trPr>
          <w:jc w:val="center"/>
        </w:trPr>
        <w:tc>
          <w:tcPr>
            <w:tcW w:w="0" w:type="auto"/>
            <w:vAlign w:val="center"/>
          </w:tcPr>
          <w:p w14:paraId="5C6C02EA"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2EB"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2ED" w14:textId="77777777" w:rsidR="007318D4" w:rsidRPr="007D1704" w:rsidRDefault="007318D4" w:rsidP="007318D4">
      <w:pPr>
        <w:rPr>
          <w:rFonts w:ascii="Verdana" w:hAnsi="Verdana"/>
        </w:rPr>
      </w:pPr>
    </w:p>
    <w:p w14:paraId="5C6C02EE" w14:textId="77777777" w:rsidR="007318D4" w:rsidRPr="007D1704" w:rsidRDefault="007318D4" w:rsidP="007318D4">
      <w:pPr>
        <w:widowControl w:val="0"/>
        <w:numPr>
          <w:ilvl w:val="2"/>
          <w:numId w:val="9"/>
        </w:numPr>
        <w:overflowPunct/>
        <w:autoSpaceDE/>
        <w:autoSpaceDN/>
        <w:adjustRightInd/>
        <w:spacing w:line="276" w:lineRule="auto"/>
        <w:ind w:left="2127" w:hanging="851"/>
        <w:jc w:val="both"/>
        <w:textAlignment w:val="auto"/>
        <w:rPr>
          <w:rFonts w:ascii="Verdana" w:hAnsi="Verdana"/>
          <w:i/>
          <w:u w:val="single"/>
        </w:rPr>
      </w:pPr>
      <w:r w:rsidRPr="007D1704">
        <w:rPr>
          <w:rFonts w:ascii="Verdana" w:hAnsi="Verdana"/>
          <w:u w:val="single"/>
        </w:rPr>
        <w:t>Debêntures da 5ª Série</w:t>
      </w:r>
      <w:r w:rsidRPr="007D1704">
        <w:rPr>
          <w:rFonts w:ascii="Verdana" w:hAnsi="Verdana"/>
        </w:rPr>
        <w:t>: os Juros das Debêntures da 5ª Série serão pagos mensalmente, no dia 20 de cada mês a partir da Data de Emissão, sendo o primeiro pagamento em 20 de junho de 2018, da seguinte forma:</w:t>
      </w:r>
    </w:p>
    <w:p w14:paraId="5C6C02EF" w14:textId="77777777" w:rsidR="007318D4" w:rsidRPr="007D1704" w:rsidRDefault="007318D4" w:rsidP="007318D4">
      <w:pPr>
        <w:widowControl w:val="0"/>
        <w:autoSpaceDE/>
        <w:autoSpaceDN/>
        <w:adjustRightInd/>
        <w:spacing w:line="276" w:lineRule="auto"/>
        <w:ind w:left="2127"/>
        <w:jc w:val="both"/>
        <w:rPr>
          <w:rFonts w:ascii="Verdana" w:hAnsi="Verdana"/>
          <w:i/>
          <w:u w:val="single"/>
        </w:rPr>
      </w:pPr>
    </w:p>
    <w:p w14:paraId="5C6C02F0" w14:textId="77777777"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rPr>
      </w:pPr>
      <w:r w:rsidRPr="007D1704">
        <w:rPr>
          <w:rFonts w:ascii="Verdana" w:hAnsi="Verdana"/>
        </w:rPr>
        <w:t xml:space="preserve">Entre a Data de Subscrição e 20 de janeiro de 2019 (inclusive), serão realizados pagamentos mensais de R$ 940.075,16 (novecentos e quarenta mil e setenta e cinco </w:t>
      </w:r>
      <w:r w:rsidRPr="007D1704">
        <w:rPr>
          <w:rFonts w:ascii="Verdana" w:hAnsi="Verdana"/>
        </w:rPr>
        <w:lastRenderedPageBreak/>
        <w:t>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5C6C02F1" w14:textId="77777777" w:rsidR="007318D4" w:rsidRPr="007D1704" w:rsidRDefault="007318D4" w:rsidP="007318D4">
      <w:pPr>
        <w:widowControl w:val="0"/>
        <w:autoSpaceDE/>
        <w:autoSpaceDN/>
        <w:adjustRightInd/>
        <w:spacing w:line="276" w:lineRule="auto"/>
        <w:ind w:left="2847"/>
        <w:jc w:val="both"/>
        <w:rPr>
          <w:rFonts w:ascii="Verdana" w:hAnsi="Verdana"/>
          <w:u w:val="single"/>
        </w:rPr>
      </w:pPr>
    </w:p>
    <w:p w14:paraId="5C6C02F2" w14:textId="3A31A888"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6E061E">
        <w:rPr>
          <w:rFonts w:ascii="Verdana" w:hAnsi="Verdana"/>
        </w:rPr>
        <w:t>. Adicionalmente, fica acordado que</w:t>
      </w:r>
      <w:r w:rsidR="00183AC9">
        <w:rPr>
          <w:rFonts w:ascii="Verdana" w:hAnsi="Verdana"/>
        </w:rPr>
        <w:t xml:space="preserve"> </w:t>
      </w:r>
      <w:r w:rsidR="00183AC9" w:rsidRPr="004402C1">
        <w:rPr>
          <w:rFonts w:ascii="Verdana" w:hAnsi="Verdana"/>
          <w:iCs/>
        </w:rPr>
        <w:t>(i) os pagamentos relativos aos meses de março de 2019 a agosto de 2019 e os pagamentos relativos aos meses de março de 2020 a agosto de 2020 somente serão devidos e pagos em 31 de agosto de 2020, sendo certo que o Período de Capitalização relativamente e estes Juros será calculado desde 19 de fevereiro de 2019 até a data do pagamento destes Juros, (</w:t>
      </w:r>
      <w:proofErr w:type="spellStart"/>
      <w:r w:rsidR="00183AC9" w:rsidRPr="004402C1">
        <w:rPr>
          <w:rFonts w:ascii="Verdana" w:hAnsi="Verdana"/>
          <w:iCs/>
        </w:rPr>
        <w:t>ii</w:t>
      </w:r>
      <w:proofErr w:type="spellEnd"/>
      <w:r w:rsidR="00183AC9" w:rsidRPr="004402C1">
        <w:rPr>
          <w:rFonts w:ascii="Verdana" w:hAnsi="Verdana"/>
          <w:iCs/>
        </w:rPr>
        <w:t>) o pagamento relativo ao mês de setembro de 2019 somente será devido e pago em 20 de setembro de 2020, (</w:t>
      </w:r>
      <w:proofErr w:type="spellStart"/>
      <w:r w:rsidR="00183AC9" w:rsidRPr="004402C1">
        <w:rPr>
          <w:rFonts w:ascii="Verdana" w:hAnsi="Verdana"/>
          <w:iCs/>
        </w:rPr>
        <w:t>iii</w:t>
      </w:r>
      <w:proofErr w:type="spellEnd"/>
      <w:r w:rsidR="00183AC9" w:rsidRPr="004402C1">
        <w:rPr>
          <w:rFonts w:ascii="Verdana" w:hAnsi="Verdana"/>
          <w:iCs/>
        </w:rPr>
        <w:t>) o pagamento relativo ao mês de outubro de 2019 somente será devido e pago em 20 de outubro de 2020, (</w:t>
      </w:r>
      <w:proofErr w:type="spellStart"/>
      <w:r w:rsidR="00183AC9" w:rsidRPr="004402C1">
        <w:rPr>
          <w:rFonts w:ascii="Verdana" w:hAnsi="Verdana"/>
          <w:iCs/>
        </w:rPr>
        <w:t>iv</w:t>
      </w:r>
      <w:proofErr w:type="spellEnd"/>
      <w:r w:rsidR="00183AC9" w:rsidRPr="004402C1">
        <w:rPr>
          <w:rFonts w:ascii="Verdana" w:hAnsi="Verdana"/>
          <w:iCs/>
        </w:rPr>
        <w:t>) o pagamento relativo ao mês de novembro de 2019 somente será devido e pago em 20 de novembro de 2020, (v) o pagamento relativo ao mês de dezembro de 2019 somente será devido e pago em 20 de dezembro de 2020, (vi) o pagamento relativo ao mês de janeiro de 2020 somente será devido e pago em 20 de janeiro de 2021, e (</w:t>
      </w:r>
      <w:proofErr w:type="spellStart"/>
      <w:r w:rsidR="00183AC9" w:rsidRPr="004402C1">
        <w:rPr>
          <w:rFonts w:ascii="Verdana" w:hAnsi="Verdana"/>
          <w:iCs/>
        </w:rPr>
        <w:t>vii</w:t>
      </w:r>
      <w:proofErr w:type="spellEnd"/>
      <w:r w:rsidR="00183AC9" w:rsidRPr="004402C1">
        <w:rPr>
          <w:rFonts w:ascii="Verdana" w:hAnsi="Verdana"/>
          <w:iCs/>
        </w:rPr>
        <w:t>) o pagamento relativo ao mês de fevereiro de 2020 somente será devido e pago em 20 de fevereiro de 2021. O Período de Capitalização dos Juros relativos aos pagamentos previstos nos itens (</w:t>
      </w:r>
      <w:proofErr w:type="spellStart"/>
      <w:r w:rsidR="00183AC9" w:rsidRPr="004402C1">
        <w:rPr>
          <w:rFonts w:ascii="Verdana" w:hAnsi="Verdana"/>
          <w:iCs/>
        </w:rPr>
        <w:t>ii</w:t>
      </w:r>
      <w:proofErr w:type="spellEnd"/>
      <w:r w:rsidR="00183AC9" w:rsidRPr="004402C1">
        <w:rPr>
          <w:rFonts w:ascii="Verdana" w:hAnsi="Verdana"/>
          <w:iCs/>
        </w:rPr>
        <w:t>) a (</w:t>
      </w:r>
      <w:proofErr w:type="spellStart"/>
      <w:r w:rsidR="00183AC9" w:rsidRPr="004402C1">
        <w:rPr>
          <w:rFonts w:ascii="Verdana" w:hAnsi="Verdana"/>
          <w:iCs/>
        </w:rPr>
        <w:t>vii</w:t>
      </w:r>
      <w:proofErr w:type="spellEnd"/>
      <w:r w:rsidR="00183AC9" w:rsidRPr="004402C1">
        <w:rPr>
          <w:rFonts w:ascii="Verdana" w:hAnsi="Verdana"/>
          <w:iCs/>
        </w:rPr>
        <w:t>) acima será aquele compreendido entre o pagamento dos últimos Juros e a data do efetivo pagamento dos Juros considerados</w:t>
      </w:r>
      <w:r w:rsidRPr="007D1704">
        <w:rPr>
          <w:rFonts w:ascii="Verdana" w:hAnsi="Verdana"/>
        </w:rPr>
        <w:t>;</w:t>
      </w:r>
    </w:p>
    <w:p w14:paraId="5C6C02F3" w14:textId="77777777" w:rsidR="007318D4" w:rsidRPr="007D1704" w:rsidRDefault="007318D4" w:rsidP="007318D4">
      <w:pPr>
        <w:ind w:left="708"/>
        <w:rPr>
          <w:rFonts w:ascii="Verdana" w:hAnsi="Verdana"/>
          <w:i/>
          <w:u w:val="single"/>
        </w:rPr>
      </w:pPr>
    </w:p>
    <w:p w14:paraId="5C6C02F4" w14:textId="77777777"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i/>
          <w:u w:val="single"/>
        </w:rPr>
      </w:pPr>
      <w:r w:rsidRPr="007D1704">
        <w:rPr>
          <w:rFonts w:ascii="Verdana" w:hAnsi="Verdana"/>
        </w:rPr>
        <w:t xml:space="preserve">Entre 20 de fevereiro de 2022 e 20 de novembro de 2031 (inclusive), serão realizados pagamentos mensais de R$ 3.212.068,63 (três milhões, duzentos e doze mil e </w:t>
      </w:r>
      <w:r w:rsidRPr="007D1704">
        <w:rPr>
          <w:rFonts w:ascii="Verdana" w:hAnsi="Verdana"/>
        </w:rPr>
        <w:lastRenderedPageBreak/>
        <w:t>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5C6C02F5" w14:textId="77777777" w:rsidR="007318D4" w:rsidRPr="007D1704" w:rsidRDefault="007318D4" w:rsidP="007318D4">
      <w:pPr>
        <w:ind w:left="708"/>
        <w:rPr>
          <w:rFonts w:ascii="Verdana" w:hAnsi="Verdana"/>
          <w:i/>
          <w:u w:val="single"/>
        </w:rPr>
      </w:pPr>
    </w:p>
    <w:p w14:paraId="5C6C02F6" w14:textId="77777777" w:rsidR="007318D4" w:rsidRPr="007D1704" w:rsidRDefault="007318D4" w:rsidP="007318D4">
      <w:pPr>
        <w:widowControl w:val="0"/>
        <w:numPr>
          <w:ilvl w:val="0"/>
          <w:numId w:val="10"/>
        </w:numPr>
        <w:overflowPunct/>
        <w:autoSpaceDE/>
        <w:autoSpaceDN/>
        <w:adjustRightInd/>
        <w:spacing w:line="276" w:lineRule="auto"/>
        <w:jc w:val="both"/>
        <w:textAlignment w:val="auto"/>
        <w:rPr>
          <w:rFonts w:ascii="Verdana" w:hAnsi="Verdana"/>
          <w:i/>
        </w:rPr>
      </w:pPr>
      <w:r w:rsidRPr="007D1704">
        <w:rPr>
          <w:rFonts w:ascii="Verdana" w:hAnsi="Verdana"/>
        </w:rPr>
        <w:t>Na Data de Vencimento das Debêntures da 5ª Série, será pago o saldo devedor das Debêntures da 5ª Série.</w:t>
      </w:r>
    </w:p>
    <w:p w14:paraId="5C6C02F7" w14:textId="77777777" w:rsidR="007318D4" w:rsidRPr="007D1704" w:rsidRDefault="007318D4" w:rsidP="007318D4">
      <w:pPr>
        <w:rPr>
          <w:rFonts w:ascii="Verdana" w:hAnsi="Verdana"/>
        </w:rPr>
      </w:pPr>
    </w:p>
    <w:p w14:paraId="5C6C02F8"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6ª Série</w:t>
      </w:r>
      <w:r w:rsidRPr="007D1704">
        <w:rPr>
          <w:rFonts w:ascii="Verdana" w:hAnsi="Verdana"/>
        </w:rPr>
        <w:t>: conforme a tabela abaixo.</w:t>
      </w:r>
    </w:p>
    <w:p w14:paraId="5C6C02F9"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2FC" w14:textId="77777777" w:rsidTr="00A4515C">
        <w:trPr>
          <w:jc w:val="center"/>
        </w:trPr>
        <w:tc>
          <w:tcPr>
            <w:tcW w:w="0" w:type="auto"/>
            <w:shd w:val="clear" w:color="auto" w:fill="D9D9D9" w:themeFill="background1" w:themeFillShade="D9"/>
          </w:tcPr>
          <w:p w14:paraId="5C6C02FA"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2FB"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2FF" w14:textId="77777777" w:rsidTr="00A4515C">
        <w:trPr>
          <w:jc w:val="center"/>
        </w:trPr>
        <w:tc>
          <w:tcPr>
            <w:tcW w:w="0" w:type="auto"/>
            <w:vAlign w:val="center"/>
          </w:tcPr>
          <w:p w14:paraId="5C6C02F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2F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302" w14:textId="77777777" w:rsidTr="00A4515C">
        <w:trPr>
          <w:jc w:val="center"/>
        </w:trPr>
        <w:tc>
          <w:tcPr>
            <w:tcW w:w="0" w:type="auto"/>
            <w:vAlign w:val="center"/>
          </w:tcPr>
          <w:p w14:paraId="5C6C030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01"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305" w14:textId="77777777" w:rsidTr="00A4515C">
        <w:trPr>
          <w:jc w:val="center"/>
        </w:trPr>
        <w:tc>
          <w:tcPr>
            <w:tcW w:w="0" w:type="auto"/>
            <w:vAlign w:val="center"/>
          </w:tcPr>
          <w:p w14:paraId="5C6C0303"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0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308" w14:textId="77777777" w:rsidTr="00A4515C">
        <w:trPr>
          <w:jc w:val="center"/>
        </w:trPr>
        <w:tc>
          <w:tcPr>
            <w:tcW w:w="0" w:type="auto"/>
            <w:vAlign w:val="center"/>
          </w:tcPr>
          <w:p w14:paraId="5C6C0306"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0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30B" w14:textId="77777777" w:rsidTr="00A4515C">
        <w:trPr>
          <w:jc w:val="center"/>
        </w:trPr>
        <w:tc>
          <w:tcPr>
            <w:tcW w:w="0" w:type="auto"/>
            <w:vAlign w:val="center"/>
          </w:tcPr>
          <w:p w14:paraId="5C6C0309"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30A"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30E" w14:textId="77777777" w:rsidTr="00A4515C">
        <w:trPr>
          <w:jc w:val="center"/>
        </w:trPr>
        <w:tc>
          <w:tcPr>
            <w:tcW w:w="0" w:type="auto"/>
            <w:vAlign w:val="center"/>
          </w:tcPr>
          <w:p w14:paraId="5C6C030C"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30D"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30F" w14:textId="77777777" w:rsidR="007318D4" w:rsidRPr="007D1704" w:rsidRDefault="007318D4" w:rsidP="007318D4">
      <w:pPr>
        <w:rPr>
          <w:rFonts w:ascii="Verdana" w:hAnsi="Verdana"/>
        </w:rPr>
      </w:pPr>
    </w:p>
    <w:p w14:paraId="5C6C0310"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7ª Série</w:t>
      </w:r>
      <w:r w:rsidRPr="007D1704">
        <w:rPr>
          <w:rFonts w:ascii="Verdana" w:hAnsi="Verdana"/>
        </w:rPr>
        <w:t xml:space="preserve">: </w:t>
      </w:r>
    </w:p>
    <w:p w14:paraId="5C6C0311"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14" w14:textId="77777777" w:rsidTr="00A4515C">
        <w:trPr>
          <w:jc w:val="center"/>
        </w:trPr>
        <w:tc>
          <w:tcPr>
            <w:tcW w:w="0" w:type="auto"/>
            <w:shd w:val="clear" w:color="auto" w:fill="D9D9D9" w:themeFill="background1" w:themeFillShade="D9"/>
          </w:tcPr>
          <w:p w14:paraId="5C6C0312"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13"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17" w14:textId="77777777" w:rsidTr="00A4515C">
        <w:trPr>
          <w:jc w:val="center"/>
        </w:trPr>
        <w:tc>
          <w:tcPr>
            <w:tcW w:w="0" w:type="auto"/>
            <w:vAlign w:val="center"/>
          </w:tcPr>
          <w:p w14:paraId="5C6C0315"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16" w14:textId="16124385" w:rsidR="007318D4" w:rsidRPr="007D1704" w:rsidRDefault="00183AC9" w:rsidP="00A4515C">
            <w:pPr>
              <w:widowControl w:val="0"/>
              <w:spacing w:line="276" w:lineRule="auto"/>
              <w:jc w:val="center"/>
              <w:rPr>
                <w:rFonts w:ascii="Verdana" w:hAnsi="Verdana"/>
                <w:i/>
                <w:u w:val="single"/>
              </w:rPr>
            </w:pPr>
            <w:r>
              <w:rPr>
                <w:rFonts w:ascii="Verdana" w:hAnsi="Verdana"/>
              </w:rPr>
              <w:t>31</w:t>
            </w:r>
            <w:r w:rsidR="007318D4" w:rsidRPr="007D1704">
              <w:rPr>
                <w:rFonts w:ascii="Verdana" w:hAnsi="Verdana"/>
              </w:rPr>
              <w:t xml:space="preserve"> de </w:t>
            </w:r>
            <w:r>
              <w:rPr>
                <w:rFonts w:ascii="Verdana" w:hAnsi="Verdana"/>
              </w:rPr>
              <w:t>agosto</w:t>
            </w:r>
            <w:r w:rsidR="007318D4" w:rsidRPr="007D1704">
              <w:rPr>
                <w:rFonts w:ascii="Verdana" w:hAnsi="Verdana"/>
              </w:rPr>
              <w:t xml:space="preserve"> de 2020</w:t>
            </w:r>
          </w:p>
        </w:tc>
      </w:tr>
      <w:tr w:rsidR="007318D4" w:rsidRPr="007D1704" w14:paraId="5C6C031A" w14:textId="77777777" w:rsidTr="00A4515C">
        <w:trPr>
          <w:jc w:val="center"/>
        </w:trPr>
        <w:tc>
          <w:tcPr>
            <w:tcW w:w="0" w:type="auto"/>
            <w:vAlign w:val="center"/>
          </w:tcPr>
          <w:p w14:paraId="5C6C0318"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19" w14:textId="77777777" w:rsidR="007318D4" w:rsidRPr="007D1704" w:rsidRDefault="007318D4" w:rsidP="00A4515C">
            <w:pPr>
              <w:jc w:val="center"/>
              <w:rPr>
                <w:rFonts w:ascii="Verdana" w:hAnsi="Verdana"/>
              </w:rPr>
            </w:pPr>
            <w:r w:rsidRPr="007D1704">
              <w:rPr>
                <w:rFonts w:ascii="Verdana" w:hAnsi="Verdana"/>
              </w:rPr>
              <w:t>20 de janeiro de 2021</w:t>
            </w:r>
          </w:p>
        </w:tc>
      </w:tr>
      <w:tr w:rsidR="007318D4" w:rsidRPr="007D1704" w14:paraId="5C6C031D" w14:textId="77777777" w:rsidTr="00A4515C">
        <w:trPr>
          <w:jc w:val="center"/>
        </w:trPr>
        <w:tc>
          <w:tcPr>
            <w:tcW w:w="0" w:type="auto"/>
            <w:vAlign w:val="center"/>
          </w:tcPr>
          <w:p w14:paraId="5C6C031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1C" w14:textId="77777777" w:rsidR="007318D4" w:rsidRPr="007D1704" w:rsidRDefault="007318D4" w:rsidP="00A4515C">
            <w:pPr>
              <w:jc w:val="center"/>
              <w:rPr>
                <w:rFonts w:ascii="Verdana" w:hAnsi="Verdana"/>
              </w:rPr>
            </w:pPr>
            <w:r w:rsidRPr="007D1704">
              <w:rPr>
                <w:rFonts w:ascii="Verdana" w:hAnsi="Verdana"/>
              </w:rPr>
              <w:t>20 de janeiro de 2022</w:t>
            </w:r>
          </w:p>
        </w:tc>
      </w:tr>
      <w:tr w:rsidR="007318D4" w:rsidRPr="007D1704" w14:paraId="5C6C0320" w14:textId="77777777" w:rsidTr="00A4515C">
        <w:trPr>
          <w:jc w:val="center"/>
        </w:trPr>
        <w:tc>
          <w:tcPr>
            <w:tcW w:w="0" w:type="auto"/>
            <w:vAlign w:val="center"/>
          </w:tcPr>
          <w:p w14:paraId="5C6C031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1F" w14:textId="77777777" w:rsidR="007318D4" w:rsidRPr="007D1704" w:rsidRDefault="007318D4" w:rsidP="00A4515C">
            <w:pPr>
              <w:jc w:val="center"/>
              <w:rPr>
                <w:rFonts w:ascii="Verdana" w:hAnsi="Verdana"/>
              </w:rPr>
            </w:pPr>
            <w:r w:rsidRPr="007D1704">
              <w:rPr>
                <w:rFonts w:ascii="Verdana" w:hAnsi="Verdana"/>
              </w:rPr>
              <w:t>20 de janeiro de 2023</w:t>
            </w:r>
          </w:p>
        </w:tc>
      </w:tr>
    </w:tbl>
    <w:p w14:paraId="5C6C0321" w14:textId="77777777" w:rsidR="007318D4" w:rsidRPr="007D1704" w:rsidRDefault="007318D4" w:rsidP="007318D4">
      <w:pPr>
        <w:rPr>
          <w:rFonts w:ascii="Verdana" w:hAnsi="Verdana"/>
        </w:rPr>
      </w:pPr>
    </w:p>
    <w:p w14:paraId="5C6C0322"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8ª Série</w:t>
      </w:r>
      <w:r w:rsidRPr="007D1704">
        <w:rPr>
          <w:rFonts w:ascii="Verdana" w:hAnsi="Verdana"/>
        </w:rPr>
        <w:t>: conforme a tabela abaixo.</w:t>
      </w:r>
    </w:p>
    <w:p w14:paraId="5C6C0323"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26" w14:textId="77777777" w:rsidTr="00A4515C">
        <w:trPr>
          <w:jc w:val="center"/>
        </w:trPr>
        <w:tc>
          <w:tcPr>
            <w:tcW w:w="0" w:type="auto"/>
            <w:shd w:val="clear" w:color="auto" w:fill="D9D9D9" w:themeFill="background1" w:themeFillShade="D9"/>
          </w:tcPr>
          <w:p w14:paraId="5C6C0324"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25"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29" w14:textId="77777777" w:rsidTr="00A4515C">
        <w:trPr>
          <w:jc w:val="center"/>
        </w:trPr>
        <w:tc>
          <w:tcPr>
            <w:tcW w:w="0" w:type="auto"/>
            <w:vAlign w:val="center"/>
          </w:tcPr>
          <w:p w14:paraId="5C6C032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28" w14:textId="1C37A438" w:rsidR="007318D4" w:rsidRPr="007D1704" w:rsidRDefault="00183AC9" w:rsidP="00A4515C">
            <w:pPr>
              <w:widowControl w:val="0"/>
              <w:spacing w:line="276" w:lineRule="auto"/>
              <w:jc w:val="center"/>
              <w:rPr>
                <w:rFonts w:ascii="Verdana" w:hAnsi="Verdana"/>
                <w:i/>
                <w:u w:val="single"/>
              </w:rPr>
            </w:pPr>
            <w:r>
              <w:rPr>
                <w:rFonts w:ascii="Verdana" w:hAnsi="Verdana"/>
              </w:rPr>
              <w:t>31</w:t>
            </w:r>
            <w:r w:rsidR="007318D4" w:rsidRPr="007D1704">
              <w:rPr>
                <w:rFonts w:ascii="Verdana" w:hAnsi="Verdana"/>
              </w:rPr>
              <w:t xml:space="preserve"> de </w:t>
            </w:r>
            <w:r>
              <w:rPr>
                <w:rFonts w:ascii="Verdana" w:hAnsi="Verdana"/>
              </w:rPr>
              <w:t>agosto</w:t>
            </w:r>
            <w:r w:rsidRPr="007D1704">
              <w:rPr>
                <w:rFonts w:ascii="Verdana" w:hAnsi="Verdana"/>
              </w:rPr>
              <w:t xml:space="preserve"> </w:t>
            </w:r>
            <w:r w:rsidR="007318D4" w:rsidRPr="007D1704">
              <w:rPr>
                <w:rFonts w:ascii="Verdana" w:hAnsi="Verdana"/>
              </w:rPr>
              <w:t>de 2020</w:t>
            </w:r>
          </w:p>
        </w:tc>
      </w:tr>
      <w:tr w:rsidR="007318D4" w:rsidRPr="007D1704" w14:paraId="5C6C032C" w14:textId="77777777" w:rsidTr="00A4515C">
        <w:trPr>
          <w:jc w:val="center"/>
        </w:trPr>
        <w:tc>
          <w:tcPr>
            <w:tcW w:w="0" w:type="auto"/>
            <w:vAlign w:val="center"/>
          </w:tcPr>
          <w:p w14:paraId="5C6C032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2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2021</w:t>
            </w:r>
          </w:p>
        </w:tc>
      </w:tr>
      <w:tr w:rsidR="007318D4" w:rsidRPr="007D1704" w14:paraId="5C6C032F" w14:textId="77777777" w:rsidTr="00A4515C">
        <w:trPr>
          <w:jc w:val="center"/>
        </w:trPr>
        <w:tc>
          <w:tcPr>
            <w:tcW w:w="0" w:type="auto"/>
            <w:vAlign w:val="center"/>
          </w:tcPr>
          <w:p w14:paraId="5C6C032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2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2022</w:t>
            </w:r>
          </w:p>
        </w:tc>
      </w:tr>
      <w:tr w:rsidR="007318D4" w:rsidRPr="007D1704" w14:paraId="5C6C0332" w14:textId="77777777" w:rsidTr="00A4515C">
        <w:trPr>
          <w:jc w:val="center"/>
        </w:trPr>
        <w:tc>
          <w:tcPr>
            <w:tcW w:w="0" w:type="auto"/>
            <w:vAlign w:val="center"/>
          </w:tcPr>
          <w:p w14:paraId="5C6C033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31"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bl>
    <w:p w14:paraId="5C6C0333" w14:textId="77777777" w:rsidR="007318D4" w:rsidRPr="007D1704" w:rsidRDefault="007318D4" w:rsidP="007318D4">
      <w:pPr>
        <w:rPr>
          <w:rFonts w:ascii="Verdana" w:hAnsi="Verdana"/>
        </w:rPr>
      </w:pPr>
    </w:p>
    <w:p w14:paraId="5C6C0334"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9ª Série</w:t>
      </w:r>
      <w:r w:rsidRPr="007D1704">
        <w:rPr>
          <w:rFonts w:ascii="Verdana" w:hAnsi="Verdana"/>
        </w:rPr>
        <w:t>: conforme tabela abaixo.</w:t>
      </w:r>
    </w:p>
    <w:p w14:paraId="5C6C0335" w14:textId="77777777" w:rsidR="007318D4" w:rsidRPr="007D1704" w:rsidRDefault="007318D4" w:rsidP="007318D4">
      <w:pPr>
        <w:widowControl w:val="0"/>
        <w:autoSpaceDE/>
        <w:autoSpaceDN/>
        <w:adjustRightInd/>
        <w:spacing w:line="276" w:lineRule="auto"/>
        <w:ind w:left="1276"/>
        <w:jc w:val="both"/>
        <w:rPr>
          <w:rFonts w:ascii="Verdana" w:hAnsi="Verdana"/>
          <w:i/>
          <w:u w:val="single"/>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38" w14:textId="77777777" w:rsidTr="00A4515C">
        <w:trPr>
          <w:jc w:val="center"/>
        </w:trPr>
        <w:tc>
          <w:tcPr>
            <w:tcW w:w="0" w:type="auto"/>
            <w:shd w:val="clear" w:color="auto" w:fill="D9D9D9" w:themeFill="background1" w:themeFillShade="D9"/>
          </w:tcPr>
          <w:p w14:paraId="5C6C0336"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37"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3B" w14:textId="77777777" w:rsidTr="00A4515C">
        <w:trPr>
          <w:jc w:val="center"/>
        </w:trPr>
        <w:tc>
          <w:tcPr>
            <w:tcW w:w="0" w:type="auto"/>
            <w:vAlign w:val="center"/>
          </w:tcPr>
          <w:p w14:paraId="5C6C0339"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3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junho de 2018</w:t>
            </w:r>
          </w:p>
        </w:tc>
      </w:tr>
      <w:tr w:rsidR="007318D4" w:rsidRPr="007D1704" w14:paraId="5C6C033E" w14:textId="77777777" w:rsidTr="00A4515C">
        <w:trPr>
          <w:jc w:val="center"/>
        </w:trPr>
        <w:tc>
          <w:tcPr>
            <w:tcW w:w="0" w:type="auto"/>
            <w:vAlign w:val="center"/>
          </w:tcPr>
          <w:p w14:paraId="5C6C033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3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julho de 2018</w:t>
            </w:r>
          </w:p>
        </w:tc>
      </w:tr>
      <w:tr w:rsidR="007318D4" w:rsidRPr="007D1704" w14:paraId="5C6C0341" w14:textId="77777777" w:rsidTr="00A4515C">
        <w:trPr>
          <w:jc w:val="center"/>
        </w:trPr>
        <w:tc>
          <w:tcPr>
            <w:tcW w:w="0" w:type="auto"/>
            <w:vAlign w:val="center"/>
          </w:tcPr>
          <w:p w14:paraId="5C6C033F"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4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agosto de 2018</w:t>
            </w:r>
          </w:p>
        </w:tc>
      </w:tr>
      <w:tr w:rsidR="007318D4" w:rsidRPr="007D1704" w14:paraId="5C6C0344" w14:textId="77777777" w:rsidTr="00A4515C">
        <w:trPr>
          <w:jc w:val="center"/>
        </w:trPr>
        <w:tc>
          <w:tcPr>
            <w:tcW w:w="0" w:type="auto"/>
            <w:vAlign w:val="center"/>
          </w:tcPr>
          <w:p w14:paraId="5C6C0342"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43"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setembro de 2018</w:t>
            </w:r>
          </w:p>
        </w:tc>
      </w:tr>
      <w:tr w:rsidR="007318D4" w:rsidRPr="007D1704" w14:paraId="5C6C0347" w14:textId="77777777" w:rsidTr="00A4515C">
        <w:trPr>
          <w:jc w:val="center"/>
        </w:trPr>
        <w:tc>
          <w:tcPr>
            <w:tcW w:w="0" w:type="auto"/>
            <w:vAlign w:val="center"/>
          </w:tcPr>
          <w:p w14:paraId="5C6C0345"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346"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outubro de 2018</w:t>
            </w:r>
          </w:p>
        </w:tc>
      </w:tr>
      <w:tr w:rsidR="007318D4" w:rsidRPr="007D1704" w14:paraId="5C6C034A" w14:textId="77777777" w:rsidTr="00A4515C">
        <w:trPr>
          <w:jc w:val="center"/>
        </w:trPr>
        <w:tc>
          <w:tcPr>
            <w:tcW w:w="0" w:type="auto"/>
            <w:vAlign w:val="center"/>
          </w:tcPr>
          <w:p w14:paraId="5C6C0348"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349"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novembro de 2018</w:t>
            </w:r>
          </w:p>
        </w:tc>
      </w:tr>
      <w:tr w:rsidR="007318D4" w:rsidRPr="007D1704" w14:paraId="5C6C034D" w14:textId="77777777" w:rsidTr="00A4515C">
        <w:trPr>
          <w:jc w:val="center"/>
        </w:trPr>
        <w:tc>
          <w:tcPr>
            <w:tcW w:w="0" w:type="auto"/>
            <w:vAlign w:val="center"/>
          </w:tcPr>
          <w:p w14:paraId="5C6C034B" w14:textId="77777777" w:rsidR="007318D4" w:rsidRPr="007D1704" w:rsidRDefault="007318D4" w:rsidP="00A4515C">
            <w:pPr>
              <w:widowControl w:val="0"/>
              <w:spacing w:line="276" w:lineRule="auto"/>
              <w:jc w:val="center"/>
              <w:rPr>
                <w:rFonts w:ascii="Verdana" w:hAnsi="Verdana"/>
              </w:rPr>
            </w:pPr>
            <w:r w:rsidRPr="007D1704">
              <w:rPr>
                <w:rFonts w:ascii="Verdana" w:hAnsi="Verdana"/>
              </w:rPr>
              <w:t>7ª</w:t>
            </w:r>
          </w:p>
        </w:tc>
        <w:tc>
          <w:tcPr>
            <w:tcW w:w="0" w:type="auto"/>
          </w:tcPr>
          <w:p w14:paraId="5C6C034C"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dezembro de 2018</w:t>
            </w:r>
          </w:p>
        </w:tc>
      </w:tr>
    </w:tbl>
    <w:p w14:paraId="5C6C034E" w14:textId="77777777" w:rsidR="007318D4" w:rsidRPr="007D1704" w:rsidRDefault="007318D4" w:rsidP="007318D4">
      <w:pPr>
        <w:widowControl w:val="0"/>
        <w:autoSpaceDE/>
        <w:autoSpaceDN/>
        <w:adjustRightInd/>
        <w:spacing w:line="276" w:lineRule="auto"/>
        <w:ind w:left="1276"/>
        <w:jc w:val="both"/>
        <w:rPr>
          <w:rFonts w:ascii="Verdana" w:hAnsi="Verdana"/>
          <w:iCs/>
          <w:u w:val="single"/>
        </w:rPr>
      </w:pPr>
    </w:p>
    <w:p w14:paraId="5C6C034F"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10ª Série</w:t>
      </w:r>
      <w:r w:rsidRPr="007D1704">
        <w:rPr>
          <w:rFonts w:ascii="Verdana" w:hAnsi="Verdana"/>
        </w:rPr>
        <w:t>: conforme a tabela abaixo.</w:t>
      </w:r>
    </w:p>
    <w:p w14:paraId="5C6C0350"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53" w14:textId="77777777" w:rsidTr="00A4515C">
        <w:trPr>
          <w:jc w:val="center"/>
        </w:trPr>
        <w:tc>
          <w:tcPr>
            <w:tcW w:w="0" w:type="auto"/>
            <w:shd w:val="clear" w:color="auto" w:fill="D9D9D9" w:themeFill="background1" w:themeFillShade="D9"/>
          </w:tcPr>
          <w:p w14:paraId="5C6C0351"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52"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56" w14:textId="77777777" w:rsidTr="00A4515C">
        <w:trPr>
          <w:jc w:val="center"/>
        </w:trPr>
        <w:tc>
          <w:tcPr>
            <w:tcW w:w="0" w:type="auto"/>
            <w:tcBorders>
              <w:bottom w:val="single" w:sz="4" w:space="0" w:color="auto"/>
            </w:tcBorders>
            <w:vAlign w:val="center"/>
          </w:tcPr>
          <w:p w14:paraId="5C6C0354"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Borders>
              <w:bottom w:val="single" w:sz="4" w:space="0" w:color="auto"/>
            </w:tcBorders>
          </w:tcPr>
          <w:p w14:paraId="5C6C0355" w14:textId="2F0B5A89" w:rsidR="007318D4" w:rsidRPr="007D1704" w:rsidRDefault="00183AC9" w:rsidP="00A4515C">
            <w:pPr>
              <w:widowControl w:val="0"/>
              <w:spacing w:line="276" w:lineRule="auto"/>
              <w:jc w:val="center"/>
              <w:rPr>
                <w:rFonts w:ascii="Verdana" w:hAnsi="Verdana"/>
                <w:i/>
                <w:u w:val="single"/>
              </w:rPr>
            </w:pPr>
            <w:r>
              <w:rPr>
                <w:rFonts w:ascii="Verdana" w:hAnsi="Verdana"/>
              </w:rPr>
              <w:t>31</w:t>
            </w:r>
            <w:r w:rsidR="007318D4" w:rsidRPr="007D1704">
              <w:rPr>
                <w:rFonts w:ascii="Verdana" w:hAnsi="Verdana"/>
              </w:rPr>
              <w:t xml:space="preserve"> de </w:t>
            </w:r>
            <w:r>
              <w:rPr>
                <w:rFonts w:ascii="Verdana" w:hAnsi="Verdana"/>
              </w:rPr>
              <w:t>agosto</w:t>
            </w:r>
            <w:r w:rsidR="007318D4" w:rsidRPr="007D1704">
              <w:rPr>
                <w:rFonts w:ascii="Verdana" w:hAnsi="Verdana"/>
              </w:rPr>
              <w:t xml:space="preserve"> de 2020</w:t>
            </w:r>
          </w:p>
        </w:tc>
      </w:tr>
      <w:tr w:rsidR="007318D4" w:rsidRPr="007D1704" w14:paraId="5C6C0359" w14:textId="77777777" w:rsidTr="00A4515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6C035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Borders>
              <w:top w:val="single" w:sz="4" w:space="0" w:color="auto"/>
              <w:left w:val="single" w:sz="4" w:space="0" w:color="auto"/>
              <w:bottom w:val="single" w:sz="4" w:space="0" w:color="auto"/>
              <w:right w:val="single" w:sz="4" w:space="0" w:color="auto"/>
            </w:tcBorders>
          </w:tcPr>
          <w:p w14:paraId="5C6C0358"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2021</w:t>
            </w:r>
          </w:p>
        </w:tc>
      </w:tr>
      <w:tr w:rsidR="007318D4" w:rsidRPr="007D1704" w14:paraId="5C6C035C" w14:textId="77777777" w:rsidTr="00A4515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6C035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Borders>
              <w:top w:val="single" w:sz="4" w:space="0" w:color="auto"/>
              <w:left w:val="single" w:sz="4" w:space="0" w:color="auto"/>
              <w:bottom w:val="single" w:sz="4" w:space="0" w:color="auto"/>
              <w:right w:val="single" w:sz="4" w:space="0" w:color="auto"/>
            </w:tcBorders>
          </w:tcPr>
          <w:p w14:paraId="5C6C035B"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2022</w:t>
            </w:r>
          </w:p>
        </w:tc>
      </w:tr>
      <w:tr w:rsidR="007318D4" w:rsidRPr="007D1704" w14:paraId="5C6C035F" w14:textId="77777777" w:rsidTr="00A4515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6C035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Borders>
              <w:top w:val="single" w:sz="4" w:space="0" w:color="auto"/>
              <w:left w:val="single" w:sz="4" w:space="0" w:color="auto"/>
              <w:bottom w:val="single" w:sz="4" w:space="0" w:color="auto"/>
              <w:right w:val="single" w:sz="4" w:space="0" w:color="auto"/>
            </w:tcBorders>
          </w:tcPr>
          <w:p w14:paraId="5C6C035E"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bl>
    <w:p w14:paraId="5C6C0360" w14:textId="77777777" w:rsidR="007318D4" w:rsidRPr="007D1704" w:rsidRDefault="007318D4" w:rsidP="007318D4">
      <w:pPr>
        <w:widowControl w:val="0"/>
        <w:spacing w:line="276" w:lineRule="auto"/>
        <w:jc w:val="both"/>
        <w:rPr>
          <w:rFonts w:ascii="Verdana" w:hAnsi="Verdana"/>
          <w:iCs/>
          <w:u w:val="single"/>
        </w:rPr>
      </w:pPr>
    </w:p>
    <w:p w14:paraId="5C6C0361" w14:textId="77777777" w:rsidR="007318D4" w:rsidRPr="007D1704" w:rsidRDefault="007318D4" w:rsidP="007318D4">
      <w:pPr>
        <w:widowControl w:val="0"/>
        <w:numPr>
          <w:ilvl w:val="2"/>
          <w:numId w:val="9"/>
        </w:numPr>
        <w:overflowPunct/>
        <w:autoSpaceDE/>
        <w:autoSpaceDN/>
        <w:adjustRightInd/>
        <w:spacing w:line="276" w:lineRule="auto"/>
        <w:ind w:left="1276" w:firstLine="0"/>
        <w:jc w:val="both"/>
        <w:textAlignment w:val="auto"/>
        <w:rPr>
          <w:rFonts w:ascii="Verdana" w:hAnsi="Verdana"/>
          <w:i/>
          <w:u w:val="single"/>
        </w:rPr>
      </w:pPr>
      <w:r w:rsidRPr="007D1704">
        <w:rPr>
          <w:rFonts w:ascii="Verdana" w:hAnsi="Verdana"/>
          <w:u w:val="single"/>
        </w:rPr>
        <w:t>Debêntures da 11ª Série</w:t>
      </w:r>
      <w:r w:rsidRPr="007D1704">
        <w:rPr>
          <w:rFonts w:ascii="Verdana" w:hAnsi="Verdana"/>
        </w:rPr>
        <w:t>: conforme a tabela abaixo.</w:t>
      </w:r>
    </w:p>
    <w:p w14:paraId="5C6C0362"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1049"/>
        <w:gridCol w:w="3437"/>
      </w:tblGrid>
      <w:tr w:rsidR="007318D4" w:rsidRPr="007D1704" w14:paraId="5C6C0365" w14:textId="77777777" w:rsidTr="00A4515C">
        <w:trPr>
          <w:jc w:val="center"/>
        </w:trPr>
        <w:tc>
          <w:tcPr>
            <w:tcW w:w="0" w:type="auto"/>
            <w:shd w:val="clear" w:color="auto" w:fill="D9D9D9" w:themeFill="background1" w:themeFillShade="D9"/>
          </w:tcPr>
          <w:p w14:paraId="5C6C0363"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Parcela</w:t>
            </w:r>
          </w:p>
        </w:tc>
        <w:tc>
          <w:tcPr>
            <w:tcW w:w="0" w:type="auto"/>
            <w:shd w:val="clear" w:color="auto" w:fill="D9D9D9" w:themeFill="background1" w:themeFillShade="D9"/>
          </w:tcPr>
          <w:p w14:paraId="5C6C0364" w14:textId="77777777" w:rsidR="007318D4" w:rsidRPr="007D1704" w:rsidRDefault="007318D4" w:rsidP="00A4515C">
            <w:pPr>
              <w:widowControl w:val="0"/>
              <w:spacing w:line="276" w:lineRule="auto"/>
              <w:jc w:val="center"/>
              <w:rPr>
                <w:rFonts w:ascii="Verdana" w:hAnsi="Verdana"/>
                <w:b/>
              </w:rPr>
            </w:pPr>
            <w:r w:rsidRPr="007D1704">
              <w:rPr>
                <w:rFonts w:ascii="Verdana" w:hAnsi="Verdana"/>
                <w:b/>
              </w:rPr>
              <w:t>Data de Pagamento de Juros</w:t>
            </w:r>
          </w:p>
        </w:tc>
      </w:tr>
      <w:tr w:rsidR="007318D4" w:rsidRPr="007D1704" w14:paraId="5C6C0368" w14:textId="77777777" w:rsidTr="00A4515C">
        <w:trPr>
          <w:jc w:val="center"/>
        </w:trPr>
        <w:tc>
          <w:tcPr>
            <w:tcW w:w="0" w:type="auto"/>
            <w:vAlign w:val="center"/>
          </w:tcPr>
          <w:p w14:paraId="5C6C0366"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1ª</w:t>
            </w:r>
          </w:p>
        </w:tc>
        <w:tc>
          <w:tcPr>
            <w:tcW w:w="0" w:type="auto"/>
          </w:tcPr>
          <w:p w14:paraId="5C6C0367"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2023</w:t>
            </w:r>
          </w:p>
        </w:tc>
      </w:tr>
      <w:tr w:rsidR="007318D4" w:rsidRPr="007D1704" w14:paraId="5C6C036B" w14:textId="77777777" w:rsidTr="00A4515C">
        <w:trPr>
          <w:jc w:val="center"/>
        </w:trPr>
        <w:tc>
          <w:tcPr>
            <w:tcW w:w="0" w:type="auto"/>
            <w:vAlign w:val="center"/>
          </w:tcPr>
          <w:p w14:paraId="5C6C0369"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2ª</w:t>
            </w:r>
          </w:p>
        </w:tc>
        <w:tc>
          <w:tcPr>
            <w:tcW w:w="0" w:type="auto"/>
          </w:tcPr>
          <w:p w14:paraId="5C6C036A"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2024</w:t>
            </w:r>
          </w:p>
        </w:tc>
      </w:tr>
      <w:tr w:rsidR="007318D4" w:rsidRPr="007D1704" w14:paraId="5C6C036E" w14:textId="77777777" w:rsidTr="00A4515C">
        <w:trPr>
          <w:jc w:val="center"/>
        </w:trPr>
        <w:tc>
          <w:tcPr>
            <w:tcW w:w="0" w:type="auto"/>
            <w:vAlign w:val="center"/>
          </w:tcPr>
          <w:p w14:paraId="5C6C036C"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3ª</w:t>
            </w:r>
          </w:p>
        </w:tc>
        <w:tc>
          <w:tcPr>
            <w:tcW w:w="0" w:type="auto"/>
          </w:tcPr>
          <w:p w14:paraId="5C6C036D"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2025</w:t>
            </w:r>
          </w:p>
        </w:tc>
      </w:tr>
      <w:tr w:rsidR="007318D4" w:rsidRPr="007D1704" w14:paraId="5C6C0371" w14:textId="77777777" w:rsidTr="00A4515C">
        <w:trPr>
          <w:jc w:val="center"/>
        </w:trPr>
        <w:tc>
          <w:tcPr>
            <w:tcW w:w="0" w:type="auto"/>
            <w:vAlign w:val="center"/>
          </w:tcPr>
          <w:p w14:paraId="5C6C036F"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4ª</w:t>
            </w:r>
          </w:p>
        </w:tc>
        <w:tc>
          <w:tcPr>
            <w:tcW w:w="0" w:type="auto"/>
          </w:tcPr>
          <w:p w14:paraId="5C6C0370" w14:textId="77777777" w:rsidR="007318D4" w:rsidRPr="007D1704" w:rsidRDefault="007318D4" w:rsidP="00A4515C">
            <w:pPr>
              <w:widowControl w:val="0"/>
              <w:spacing w:line="276" w:lineRule="auto"/>
              <w:jc w:val="center"/>
              <w:rPr>
                <w:rFonts w:ascii="Verdana" w:hAnsi="Verdana"/>
                <w:i/>
                <w:u w:val="single"/>
              </w:rPr>
            </w:pPr>
            <w:r w:rsidRPr="007D1704">
              <w:rPr>
                <w:rFonts w:ascii="Verdana" w:hAnsi="Verdana"/>
              </w:rPr>
              <w:t>20 de abril de 2026</w:t>
            </w:r>
          </w:p>
        </w:tc>
      </w:tr>
      <w:tr w:rsidR="007318D4" w:rsidRPr="007D1704" w14:paraId="5C6C0374" w14:textId="77777777" w:rsidTr="00A4515C">
        <w:trPr>
          <w:jc w:val="center"/>
        </w:trPr>
        <w:tc>
          <w:tcPr>
            <w:tcW w:w="0" w:type="auto"/>
            <w:vAlign w:val="center"/>
          </w:tcPr>
          <w:p w14:paraId="5C6C0372" w14:textId="77777777" w:rsidR="007318D4" w:rsidRPr="007D1704" w:rsidRDefault="007318D4" w:rsidP="00A4515C">
            <w:pPr>
              <w:widowControl w:val="0"/>
              <w:spacing w:line="276" w:lineRule="auto"/>
              <w:jc w:val="center"/>
              <w:rPr>
                <w:rFonts w:ascii="Verdana" w:hAnsi="Verdana"/>
              </w:rPr>
            </w:pPr>
            <w:r w:rsidRPr="007D1704">
              <w:rPr>
                <w:rFonts w:ascii="Verdana" w:hAnsi="Verdana"/>
              </w:rPr>
              <w:t>5ª</w:t>
            </w:r>
          </w:p>
        </w:tc>
        <w:tc>
          <w:tcPr>
            <w:tcW w:w="0" w:type="auto"/>
          </w:tcPr>
          <w:p w14:paraId="5C6C0373"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2027</w:t>
            </w:r>
          </w:p>
        </w:tc>
      </w:tr>
      <w:tr w:rsidR="007318D4" w:rsidRPr="007D1704" w14:paraId="5C6C0377" w14:textId="77777777" w:rsidTr="00A4515C">
        <w:trPr>
          <w:jc w:val="center"/>
        </w:trPr>
        <w:tc>
          <w:tcPr>
            <w:tcW w:w="0" w:type="auto"/>
            <w:vAlign w:val="center"/>
          </w:tcPr>
          <w:p w14:paraId="5C6C0375" w14:textId="77777777" w:rsidR="007318D4" w:rsidRPr="007D1704" w:rsidRDefault="007318D4" w:rsidP="00A4515C">
            <w:pPr>
              <w:widowControl w:val="0"/>
              <w:spacing w:line="276" w:lineRule="auto"/>
              <w:jc w:val="center"/>
              <w:rPr>
                <w:rFonts w:ascii="Verdana" w:hAnsi="Verdana"/>
              </w:rPr>
            </w:pPr>
            <w:r w:rsidRPr="007D1704">
              <w:rPr>
                <w:rFonts w:ascii="Verdana" w:hAnsi="Verdana"/>
              </w:rPr>
              <w:t>6ª</w:t>
            </w:r>
          </w:p>
        </w:tc>
        <w:tc>
          <w:tcPr>
            <w:tcW w:w="0" w:type="auto"/>
          </w:tcPr>
          <w:p w14:paraId="5C6C0376" w14:textId="77777777" w:rsidR="007318D4" w:rsidRPr="007D1704" w:rsidRDefault="007318D4" w:rsidP="00A4515C">
            <w:pPr>
              <w:widowControl w:val="0"/>
              <w:spacing w:line="276" w:lineRule="auto"/>
              <w:jc w:val="center"/>
              <w:rPr>
                <w:rFonts w:ascii="Verdana" w:hAnsi="Verdana"/>
              </w:rPr>
            </w:pPr>
            <w:r w:rsidRPr="007D1704">
              <w:rPr>
                <w:rFonts w:ascii="Verdana" w:hAnsi="Verdana"/>
              </w:rPr>
              <w:t>20 de abril de 2028</w:t>
            </w:r>
          </w:p>
        </w:tc>
      </w:tr>
    </w:tbl>
    <w:p w14:paraId="5C6C0378" w14:textId="77777777" w:rsidR="007318D4" w:rsidRPr="007D1704" w:rsidRDefault="007318D4" w:rsidP="007318D4">
      <w:pPr>
        <w:rPr>
          <w:rFonts w:ascii="Verdana" w:hAnsi="Verdana"/>
          <w:u w:val="single"/>
        </w:rPr>
      </w:pPr>
    </w:p>
    <w:p w14:paraId="5C6C0379" w14:textId="77777777" w:rsidR="007318D4" w:rsidRPr="007D1704" w:rsidRDefault="007318D4" w:rsidP="007318D4">
      <w:pPr>
        <w:rPr>
          <w:rFonts w:ascii="Verdana" w:hAnsi="Verdana"/>
        </w:rPr>
      </w:pPr>
      <w:r w:rsidRPr="007D1704">
        <w:rPr>
          <w:rFonts w:ascii="Verdana" w:hAnsi="Verdana"/>
        </w:rPr>
        <w:t>O cálculo do Juros obedecerá a fórmula estabelecida na Escritura de Emissão.</w:t>
      </w:r>
    </w:p>
    <w:p w14:paraId="5C6C037A"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C6C037B" w14:textId="77777777" w:rsidR="007318D4" w:rsidRPr="007D1704" w:rsidRDefault="007318D4" w:rsidP="007318D4">
      <w:pPr>
        <w:widowControl w:val="0"/>
        <w:numPr>
          <w:ilvl w:val="0"/>
          <w:numId w:val="4"/>
        </w:numPr>
        <w:tabs>
          <w:tab w:val="clear" w:pos="1065"/>
          <w:tab w:val="num" w:pos="0"/>
        </w:tabs>
        <w:overflowPunct/>
        <w:ind w:left="0" w:firstLine="0"/>
        <w:jc w:val="both"/>
        <w:textAlignment w:val="auto"/>
        <w:rPr>
          <w:rFonts w:ascii="Verdana" w:hAnsi="Verdana"/>
          <w:u w:val="single"/>
        </w:rPr>
      </w:pPr>
      <w:r w:rsidRPr="007D1704">
        <w:rPr>
          <w:rFonts w:ascii="Verdana" w:hAnsi="Verdana"/>
          <w:u w:val="single"/>
        </w:rPr>
        <w:t>Amortização</w:t>
      </w:r>
      <w:r w:rsidRPr="007D1704">
        <w:rPr>
          <w:rFonts w:ascii="Verdana" w:hAnsi="Verdana"/>
        </w:rPr>
        <w:t>. O Valor Nominal Unitário ou saldo do Valor Nominal Unitário das Debêntures será amortizado da seguinte forma:</w:t>
      </w:r>
    </w:p>
    <w:p w14:paraId="5C6C037C" w14:textId="77777777" w:rsidR="007318D4" w:rsidRPr="007D1704" w:rsidRDefault="007318D4" w:rsidP="007318D4">
      <w:pPr>
        <w:rPr>
          <w:rFonts w:ascii="Verdana" w:hAnsi="Verdana"/>
          <w:u w:val="single"/>
        </w:rPr>
      </w:pPr>
    </w:p>
    <w:p w14:paraId="5C6C037D"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3ª Série: conforme tabela abaixo.</w:t>
      </w:r>
    </w:p>
    <w:p w14:paraId="5C6C037E" w14:textId="77777777" w:rsidR="007318D4" w:rsidRPr="007D1704" w:rsidRDefault="007318D4" w:rsidP="007318D4">
      <w:pPr>
        <w:rPr>
          <w:rFonts w:ascii="Verdana" w:hAnsi="Verdana"/>
          <w:u w:val="single"/>
        </w:rPr>
      </w:pPr>
    </w:p>
    <w:tbl>
      <w:tblPr>
        <w:tblStyle w:val="Tabelacomgrade1"/>
        <w:tblW w:w="0" w:type="auto"/>
        <w:jc w:val="center"/>
        <w:tblLook w:val="04A0" w:firstRow="1" w:lastRow="0" w:firstColumn="1" w:lastColumn="0" w:noHBand="0" w:noVBand="1"/>
      </w:tblPr>
      <w:tblGrid>
        <w:gridCol w:w="2405"/>
        <w:gridCol w:w="2410"/>
        <w:gridCol w:w="2619"/>
      </w:tblGrid>
      <w:tr w:rsidR="007318D4" w:rsidRPr="007D1704" w14:paraId="5C6C0382" w14:textId="77777777" w:rsidTr="00A4515C">
        <w:trPr>
          <w:jc w:val="center"/>
        </w:trPr>
        <w:tc>
          <w:tcPr>
            <w:tcW w:w="2405" w:type="dxa"/>
            <w:shd w:val="clear" w:color="auto" w:fill="D9D9D9" w:themeFill="background1" w:themeFillShade="D9"/>
            <w:vAlign w:val="center"/>
          </w:tcPr>
          <w:p w14:paraId="5C6C037F" w14:textId="77777777" w:rsidR="007318D4" w:rsidRPr="007D1704" w:rsidRDefault="007318D4" w:rsidP="00A4515C">
            <w:pPr>
              <w:keepNext/>
              <w:spacing w:line="276" w:lineRule="auto"/>
              <w:jc w:val="center"/>
              <w:rPr>
                <w:rFonts w:ascii="Verdana" w:hAnsi="Verdana"/>
                <w:b/>
              </w:rPr>
            </w:pPr>
            <w:r w:rsidRPr="007D1704">
              <w:rPr>
                <w:rFonts w:ascii="Verdana" w:hAnsi="Verdana"/>
                <w:b/>
              </w:rPr>
              <w:t>Parcela</w:t>
            </w:r>
          </w:p>
        </w:tc>
        <w:tc>
          <w:tcPr>
            <w:tcW w:w="2410" w:type="dxa"/>
            <w:shd w:val="clear" w:color="auto" w:fill="D9D9D9" w:themeFill="background1" w:themeFillShade="D9"/>
            <w:vAlign w:val="center"/>
          </w:tcPr>
          <w:p w14:paraId="5C6C0380" w14:textId="77777777" w:rsidR="007318D4" w:rsidRPr="007D1704" w:rsidRDefault="007318D4" w:rsidP="00A4515C">
            <w:pPr>
              <w:keepNext/>
              <w:spacing w:line="276" w:lineRule="auto"/>
              <w:jc w:val="center"/>
              <w:rPr>
                <w:rFonts w:ascii="Verdana" w:hAnsi="Verdana"/>
                <w:b/>
              </w:rPr>
            </w:pPr>
            <w:r w:rsidRPr="007D1704">
              <w:rPr>
                <w:rFonts w:ascii="Verdana" w:hAnsi="Verdana"/>
                <w:b/>
              </w:rPr>
              <w:t>Data de Vencimento</w:t>
            </w:r>
          </w:p>
        </w:tc>
        <w:tc>
          <w:tcPr>
            <w:tcW w:w="2619" w:type="dxa"/>
            <w:shd w:val="clear" w:color="auto" w:fill="D9D9D9" w:themeFill="background1" w:themeFillShade="D9"/>
            <w:vAlign w:val="center"/>
          </w:tcPr>
          <w:p w14:paraId="5C6C0381" w14:textId="77777777" w:rsidR="007318D4" w:rsidRPr="007D1704" w:rsidRDefault="007318D4" w:rsidP="00A4515C">
            <w:pPr>
              <w:keepNext/>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386" w14:textId="77777777" w:rsidTr="00A4515C">
        <w:trPr>
          <w:jc w:val="center"/>
        </w:trPr>
        <w:tc>
          <w:tcPr>
            <w:tcW w:w="2405" w:type="dxa"/>
          </w:tcPr>
          <w:p w14:paraId="5C6C0383"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1</w:t>
            </w:r>
          </w:p>
        </w:tc>
        <w:tc>
          <w:tcPr>
            <w:tcW w:w="2410" w:type="dxa"/>
          </w:tcPr>
          <w:p w14:paraId="5C6C0384" w14:textId="77777777" w:rsidR="007318D4" w:rsidRPr="007D1704" w:rsidRDefault="007318D4" w:rsidP="00A4515C">
            <w:pPr>
              <w:keepNext/>
              <w:spacing w:line="276" w:lineRule="auto"/>
              <w:jc w:val="center"/>
              <w:rPr>
                <w:rFonts w:ascii="Verdana" w:hAnsi="Verdana"/>
              </w:rPr>
            </w:pPr>
            <w:r w:rsidRPr="007D1704">
              <w:rPr>
                <w:rFonts w:ascii="Verdana" w:hAnsi="Verdana"/>
              </w:rPr>
              <w:t>20/04/2025</w:t>
            </w:r>
          </w:p>
        </w:tc>
        <w:tc>
          <w:tcPr>
            <w:tcW w:w="2619" w:type="dxa"/>
          </w:tcPr>
          <w:p w14:paraId="5C6C0385"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r w:rsidR="007318D4" w:rsidRPr="007D1704" w14:paraId="5C6C038A" w14:textId="77777777" w:rsidTr="00A4515C">
        <w:trPr>
          <w:jc w:val="center"/>
        </w:trPr>
        <w:tc>
          <w:tcPr>
            <w:tcW w:w="2405" w:type="dxa"/>
          </w:tcPr>
          <w:p w14:paraId="5C6C0387"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2</w:t>
            </w:r>
          </w:p>
        </w:tc>
        <w:tc>
          <w:tcPr>
            <w:tcW w:w="2410" w:type="dxa"/>
          </w:tcPr>
          <w:p w14:paraId="5C6C0388" w14:textId="77777777" w:rsidR="007318D4" w:rsidRPr="007D1704" w:rsidRDefault="007318D4" w:rsidP="00A4515C">
            <w:pPr>
              <w:keepNext/>
              <w:spacing w:line="276" w:lineRule="auto"/>
              <w:jc w:val="center"/>
              <w:rPr>
                <w:rFonts w:ascii="Verdana" w:hAnsi="Verdana"/>
              </w:rPr>
            </w:pPr>
            <w:r w:rsidRPr="007D1704">
              <w:rPr>
                <w:rFonts w:ascii="Verdana" w:hAnsi="Verdana"/>
              </w:rPr>
              <w:t>20/04/2026</w:t>
            </w:r>
          </w:p>
        </w:tc>
        <w:tc>
          <w:tcPr>
            <w:tcW w:w="2619" w:type="dxa"/>
            <w:vAlign w:val="bottom"/>
          </w:tcPr>
          <w:p w14:paraId="5C6C0389"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r w:rsidR="007318D4" w:rsidRPr="007D1704" w14:paraId="5C6C038E" w14:textId="77777777" w:rsidTr="00A4515C">
        <w:trPr>
          <w:jc w:val="center"/>
        </w:trPr>
        <w:tc>
          <w:tcPr>
            <w:tcW w:w="2405" w:type="dxa"/>
          </w:tcPr>
          <w:p w14:paraId="5C6C038B"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3</w:t>
            </w:r>
          </w:p>
        </w:tc>
        <w:tc>
          <w:tcPr>
            <w:tcW w:w="2410" w:type="dxa"/>
          </w:tcPr>
          <w:p w14:paraId="5C6C038C" w14:textId="77777777" w:rsidR="007318D4" w:rsidRPr="007D1704" w:rsidRDefault="007318D4" w:rsidP="00A4515C">
            <w:pPr>
              <w:keepNext/>
              <w:spacing w:line="276" w:lineRule="auto"/>
              <w:jc w:val="center"/>
              <w:rPr>
                <w:rFonts w:ascii="Verdana" w:hAnsi="Verdana"/>
              </w:rPr>
            </w:pPr>
            <w:r w:rsidRPr="007D1704">
              <w:rPr>
                <w:rFonts w:ascii="Verdana" w:hAnsi="Verdana"/>
              </w:rPr>
              <w:t>20/04/2027</w:t>
            </w:r>
          </w:p>
        </w:tc>
        <w:tc>
          <w:tcPr>
            <w:tcW w:w="2619" w:type="dxa"/>
            <w:vAlign w:val="bottom"/>
          </w:tcPr>
          <w:p w14:paraId="5C6C038D"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r w:rsidR="007318D4" w:rsidRPr="007D1704" w14:paraId="5C6C0392" w14:textId="77777777" w:rsidTr="00A4515C">
        <w:trPr>
          <w:jc w:val="center"/>
        </w:trPr>
        <w:tc>
          <w:tcPr>
            <w:tcW w:w="2405" w:type="dxa"/>
          </w:tcPr>
          <w:p w14:paraId="5C6C038F" w14:textId="77777777" w:rsidR="007318D4" w:rsidRPr="007D1704" w:rsidRDefault="007318D4" w:rsidP="00A4515C">
            <w:pPr>
              <w:keepNext/>
              <w:spacing w:line="276" w:lineRule="auto"/>
              <w:jc w:val="center"/>
              <w:rPr>
                <w:rFonts w:ascii="Verdana" w:hAnsi="Verdana"/>
                <w:b/>
                <w:bCs/>
              </w:rPr>
            </w:pPr>
            <w:r w:rsidRPr="007D1704">
              <w:rPr>
                <w:rFonts w:ascii="Verdana" w:hAnsi="Verdana"/>
                <w:b/>
                <w:bCs/>
              </w:rPr>
              <w:t>4</w:t>
            </w:r>
          </w:p>
        </w:tc>
        <w:tc>
          <w:tcPr>
            <w:tcW w:w="2410" w:type="dxa"/>
          </w:tcPr>
          <w:p w14:paraId="5C6C0390" w14:textId="77777777" w:rsidR="007318D4" w:rsidRPr="007D1704" w:rsidRDefault="007318D4" w:rsidP="00A4515C">
            <w:pPr>
              <w:keepNext/>
              <w:spacing w:line="276" w:lineRule="auto"/>
              <w:jc w:val="center"/>
              <w:rPr>
                <w:rFonts w:ascii="Verdana" w:hAnsi="Verdana"/>
              </w:rPr>
            </w:pPr>
            <w:r w:rsidRPr="007D1704">
              <w:rPr>
                <w:rFonts w:ascii="Verdana" w:hAnsi="Verdana"/>
              </w:rPr>
              <w:t>20/04/2028</w:t>
            </w:r>
          </w:p>
        </w:tc>
        <w:tc>
          <w:tcPr>
            <w:tcW w:w="2619" w:type="dxa"/>
            <w:vAlign w:val="bottom"/>
          </w:tcPr>
          <w:p w14:paraId="5C6C0391" w14:textId="77777777" w:rsidR="007318D4" w:rsidRPr="007D1704" w:rsidRDefault="007318D4" w:rsidP="00A4515C">
            <w:pPr>
              <w:keepNext/>
              <w:spacing w:line="276" w:lineRule="auto"/>
              <w:jc w:val="center"/>
              <w:rPr>
                <w:rFonts w:ascii="Verdana" w:hAnsi="Verdana"/>
              </w:rPr>
            </w:pPr>
            <w:r w:rsidRPr="007D1704">
              <w:rPr>
                <w:rFonts w:ascii="Verdana" w:hAnsi="Verdana"/>
              </w:rPr>
              <w:t>25,0000%</w:t>
            </w:r>
          </w:p>
        </w:tc>
      </w:tr>
    </w:tbl>
    <w:p w14:paraId="5C6C0393" w14:textId="77777777" w:rsidR="007318D4" w:rsidRPr="007D1704" w:rsidRDefault="007318D4" w:rsidP="007318D4">
      <w:pPr>
        <w:rPr>
          <w:rFonts w:ascii="Verdana" w:hAnsi="Verdana"/>
          <w:u w:val="single"/>
        </w:rPr>
      </w:pPr>
    </w:p>
    <w:p w14:paraId="5C6C0394"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4ª Série: conforme a tabela abaixo.</w:t>
      </w:r>
    </w:p>
    <w:p w14:paraId="5C6C0395"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318D4" w:rsidRPr="007D1704" w14:paraId="5C6C0399" w14:textId="77777777" w:rsidTr="00A4515C">
        <w:trPr>
          <w:jc w:val="center"/>
        </w:trPr>
        <w:tc>
          <w:tcPr>
            <w:tcW w:w="2394" w:type="dxa"/>
            <w:shd w:val="clear" w:color="auto" w:fill="D9D9D9" w:themeFill="background1" w:themeFillShade="D9"/>
            <w:vAlign w:val="center"/>
          </w:tcPr>
          <w:p w14:paraId="5C6C0396"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C6C0397"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6C0398"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39D" w14:textId="77777777" w:rsidTr="00A4515C">
        <w:trPr>
          <w:jc w:val="center"/>
        </w:trPr>
        <w:tc>
          <w:tcPr>
            <w:tcW w:w="2394" w:type="dxa"/>
          </w:tcPr>
          <w:p w14:paraId="5C6C039A"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15" w:type="dxa"/>
          </w:tcPr>
          <w:p w14:paraId="5C6C039B" w14:textId="77777777" w:rsidR="007318D4" w:rsidRPr="007D1704" w:rsidRDefault="007318D4" w:rsidP="00A4515C">
            <w:pPr>
              <w:spacing w:line="276" w:lineRule="auto"/>
              <w:jc w:val="center"/>
              <w:rPr>
                <w:rFonts w:ascii="Verdana" w:hAnsi="Verdana"/>
              </w:rPr>
            </w:pPr>
            <w:r w:rsidRPr="007D1704">
              <w:rPr>
                <w:rFonts w:ascii="Verdana" w:hAnsi="Verdana"/>
              </w:rPr>
              <w:t>20/04/2025</w:t>
            </w:r>
          </w:p>
        </w:tc>
        <w:tc>
          <w:tcPr>
            <w:tcW w:w="2525" w:type="dxa"/>
          </w:tcPr>
          <w:p w14:paraId="5C6C039C"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3A1" w14:textId="77777777" w:rsidTr="00A4515C">
        <w:trPr>
          <w:jc w:val="center"/>
        </w:trPr>
        <w:tc>
          <w:tcPr>
            <w:tcW w:w="2394" w:type="dxa"/>
          </w:tcPr>
          <w:p w14:paraId="5C6C039E"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15" w:type="dxa"/>
          </w:tcPr>
          <w:p w14:paraId="5C6C039F" w14:textId="77777777" w:rsidR="007318D4" w:rsidRPr="007D1704" w:rsidRDefault="007318D4" w:rsidP="00A4515C">
            <w:pPr>
              <w:spacing w:line="276" w:lineRule="auto"/>
              <w:jc w:val="center"/>
              <w:rPr>
                <w:rFonts w:ascii="Verdana" w:hAnsi="Verdana"/>
              </w:rPr>
            </w:pPr>
            <w:r w:rsidRPr="007D1704">
              <w:rPr>
                <w:rFonts w:ascii="Verdana" w:hAnsi="Verdana"/>
              </w:rPr>
              <w:t>20/04/2026</w:t>
            </w:r>
          </w:p>
        </w:tc>
        <w:tc>
          <w:tcPr>
            <w:tcW w:w="2525" w:type="dxa"/>
            <w:vAlign w:val="bottom"/>
          </w:tcPr>
          <w:p w14:paraId="5C6C03A0"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3A5" w14:textId="77777777" w:rsidTr="00A4515C">
        <w:trPr>
          <w:jc w:val="center"/>
        </w:trPr>
        <w:tc>
          <w:tcPr>
            <w:tcW w:w="2394" w:type="dxa"/>
          </w:tcPr>
          <w:p w14:paraId="5C6C03A2"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15" w:type="dxa"/>
          </w:tcPr>
          <w:p w14:paraId="5C6C03A3" w14:textId="77777777" w:rsidR="007318D4" w:rsidRPr="007D1704" w:rsidRDefault="007318D4" w:rsidP="00A4515C">
            <w:pPr>
              <w:spacing w:line="276" w:lineRule="auto"/>
              <w:jc w:val="center"/>
              <w:rPr>
                <w:rFonts w:ascii="Verdana" w:hAnsi="Verdana"/>
              </w:rPr>
            </w:pPr>
            <w:r w:rsidRPr="007D1704">
              <w:rPr>
                <w:rFonts w:ascii="Verdana" w:hAnsi="Verdana"/>
              </w:rPr>
              <w:t>20/04/2027</w:t>
            </w:r>
          </w:p>
        </w:tc>
        <w:tc>
          <w:tcPr>
            <w:tcW w:w="2525" w:type="dxa"/>
            <w:vAlign w:val="bottom"/>
          </w:tcPr>
          <w:p w14:paraId="5C6C03A4"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3A9" w14:textId="77777777" w:rsidTr="00A4515C">
        <w:trPr>
          <w:jc w:val="center"/>
        </w:trPr>
        <w:tc>
          <w:tcPr>
            <w:tcW w:w="2394" w:type="dxa"/>
          </w:tcPr>
          <w:p w14:paraId="5C6C03A6"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15" w:type="dxa"/>
          </w:tcPr>
          <w:p w14:paraId="5C6C03A7" w14:textId="77777777" w:rsidR="007318D4" w:rsidRPr="007D1704" w:rsidRDefault="007318D4" w:rsidP="00A4515C">
            <w:pPr>
              <w:spacing w:line="276" w:lineRule="auto"/>
              <w:jc w:val="center"/>
              <w:rPr>
                <w:rFonts w:ascii="Verdana" w:hAnsi="Verdana"/>
              </w:rPr>
            </w:pPr>
            <w:r w:rsidRPr="007D1704">
              <w:rPr>
                <w:rFonts w:ascii="Verdana" w:hAnsi="Verdana"/>
              </w:rPr>
              <w:t>20/04/2028</w:t>
            </w:r>
          </w:p>
        </w:tc>
        <w:tc>
          <w:tcPr>
            <w:tcW w:w="2525" w:type="dxa"/>
            <w:vAlign w:val="bottom"/>
          </w:tcPr>
          <w:p w14:paraId="5C6C03A8"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bl>
    <w:p w14:paraId="5C6C03AA" w14:textId="77777777" w:rsidR="007318D4" w:rsidRPr="007D1704" w:rsidRDefault="007318D4" w:rsidP="007318D4">
      <w:pPr>
        <w:rPr>
          <w:rFonts w:ascii="Verdana" w:hAnsi="Verdana"/>
          <w:u w:val="single"/>
        </w:rPr>
      </w:pPr>
    </w:p>
    <w:p w14:paraId="5C6C03AB"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5ª Série: conforme a tabela abaixo.</w:t>
      </w:r>
    </w:p>
    <w:p w14:paraId="5C6C03AC" w14:textId="77777777" w:rsidR="007318D4" w:rsidRPr="007D1704" w:rsidRDefault="007318D4" w:rsidP="007318D4">
      <w:pPr>
        <w:rPr>
          <w:rFonts w:ascii="Verdana" w:hAnsi="Verdana"/>
          <w:u w:val="single"/>
        </w:rPr>
      </w:pPr>
    </w:p>
    <w:tbl>
      <w:tblPr>
        <w:tblStyle w:val="Tabelacomgrade1"/>
        <w:tblW w:w="0" w:type="auto"/>
        <w:tblLook w:val="04A0" w:firstRow="1" w:lastRow="0" w:firstColumn="1" w:lastColumn="0" w:noHBand="0" w:noVBand="1"/>
      </w:tblPr>
      <w:tblGrid>
        <w:gridCol w:w="1050"/>
        <w:gridCol w:w="1546"/>
        <w:gridCol w:w="1630"/>
        <w:gridCol w:w="1049"/>
        <w:gridCol w:w="1592"/>
        <w:gridCol w:w="1627"/>
      </w:tblGrid>
      <w:tr w:rsidR="007318D4" w:rsidRPr="007D1704" w14:paraId="5C6C03B3" w14:textId="77777777" w:rsidTr="00A4515C">
        <w:tc>
          <w:tcPr>
            <w:tcW w:w="988" w:type="dxa"/>
            <w:shd w:val="clear" w:color="auto" w:fill="D9D9D9" w:themeFill="background1" w:themeFillShade="D9"/>
            <w:vAlign w:val="center"/>
            <w:hideMark/>
          </w:tcPr>
          <w:p w14:paraId="5C6C03AD"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1417" w:type="dxa"/>
            <w:shd w:val="clear" w:color="auto" w:fill="D9D9D9" w:themeFill="background1" w:themeFillShade="D9"/>
            <w:vAlign w:val="center"/>
            <w:hideMark/>
          </w:tcPr>
          <w:p w14:paraId="5C6C03AE"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1701" w:type="dxa"/>
            <w:shd w:val="clear" w:color="auto" w:fill="D9D9D9" w:themeFill="background1" w:themeFillShade="D9"/>
            <w:vAlign w:val="center"/>
            <w:hideMark/>
          </w:tcPr>
          <w:p w14:paraId="5C6C03AF" w14:textId="77777777" w:rsidR="007318D4" w:rsidRPr="007D1704" w:rsidRDefault="007318D4" w:rsidP="00A4515C">
            <w:pPr>
              <w:spacing w:line="276" w:lineRule="auto"/>
              <w:jc w:val="center"/>
              <w:rPr>
                <w:rFonts w:ascii="Verdana" w:hAnsi="Verdana"/>
                <w:b/>
              </w:rPr>
            </w:pPr>
            <w:r w:rsidRPr="007D1704">
              <w:rPr>
                <w:rFonts w:ascii="Verdana" w:hAnsi="Verdana"/>
                <w:b/>
              </w:rPr>
              <w:t xml:space="preserve">% de amortização do saldo do Valor </w:t>
            </w:r>
            <w:r w:rsidRPr="007D1704">
              <w:rPr>
                <w:rFonts w:ascii="Verdana" w:hAnsi="Verdana"/>
                <w:b/>
              </w:rPr>
              <w:lastRenderedPageBreak/>
              <w:t>Nominal Unitário</w:t>
            </w:r>
          </w:p>
        </w:tc>
        <w:tc>
          <w:tcPr>
            <w:tcW w:w="992" w:type="dxa"/>
            <w:shd w:val="clear" w:color="auto" w:fill="D9D9D9" w:themeFill="background1" w:themeFillShade="D9"/>
            <w:vAlign w:val="center"/>
            <w:hideMark/>
          </w:tcPr>
          <w:p w14:paraId="5C6C03B0" w14:textId="77777777" w:rsidR="007318D4" w:rsidRPr="007D1704" w:rsidRDefault="007318D4" w:rsidP="00A4515C">
            <w:pPr>
              <w:spacing w:line="276" w:lineRule="auto"/>
              <w:jc w:val="center"/>
              <w:rPr>
                <w:rFonts w:ascii="Verdana" w:hAnsi="Verdana"/>
                <w:b/>
              </w:rPr>
            </w:pPr>
            <w:r w:rsidRPr="007D1704">
              <w:rPr>
                <w:rFonts w:ascii="Verdana" w:hAnsi="Verdana"/>
                <w:b/>
              </w:rPr>
              <w:lastRenderedPageBreak/>
              <w:t>Parcela</w:t>
            </w:r>
          </w:p>
        </w:tc>
        <w:tc>
          <w:tcPr>
            <w:tcW w:w="1698" w:type="dxa"/>
            <w:shd w:val="clear" w:color="auto" w:fill="D9D9D9" w:themeFill="background1" w:themeFillShade="D9"/>
            <w:vAlign w:val="center"/>
            <w:hideMark/>
          </w:tcPr>
          <w:p w14:paraId="5C6C03B1"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1692" w:type="dxa"/>
            <w:shd w:val="clear" w:color="auto" w:fill="D9D9D9" w:themeFill="background1" w:themeFillShade="D9"/>
            <w:vAlign w:val="center"/>
            <w:hideMark/>
          </w:tcPr>
          <w:p w14:paraId="5C6C03B2" w14:textId="77777777" w:rsidR="007318D4" w:rsidRPr="007D1704" w:rsidRDefault="007318D4" w:rsidP="00A4515C">
            <w:pPr>
              <w:spacing w:line="276" w:lineRule="auto"/>
              <w:jc w:val="center"/>
              <w:rPr>
                <w:rFonts w:ascii="Verdana" w:hAnsi="Verdana"/>
                <w:b/>
              </w:rPr>
            </w:pPr>
            <w:r w:rsidRPr="007D1704">
              <w:rPr>
                <w:rFonts w:ascii="Verdana" w:hAnsi="Verdana"/>
                <w:b/>
              </w:rPr>
              <w:t xml:space="preserve">% de amortização do saldo do Valor </w:t>
            </w:r>
            <w:r w:rsidRPr="007D1704">
              <w:rPr>
                <w:rFonts w:ascii="Verdana" w:hAnsi="Verdana"/>
                <w:b/>
              </w:rPr>
              <w:lastRenderedPageBreak/>
              <w:t>Nominal Unitário</w:t>
            </w:r>
          </w:p>
        </w:tc>
      </w:tr>
      <w:tr w:rsidR="007318D4" w:rsidRPr="007D1704" w14:paraId="5C6C03BA" w14:textId="77777777" w:rsidTr="00A4515C">
        <w:tc>
          <w:tcPr>
            <w:tcW w:w="988" w:type="dxa"/>
            <w:hideMark/>
          </w:tcPr>
          <w:p w14:paraId="5C6C03B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lastRenderedPageBreak/>
              <w:t>1</w:t>
            </w:r>
          </w:p>
        </w:tc>
        <w:tc>
          <w:tcPr>
            <w:tcW w:w="1417" w:type="dxa"/>
          </w:tcPr>
          <w:p w14:paraId="5C6C03B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20/2/2022</w:t>
            </w:r>
          </w:p>
        </w:tc>
        <w:tc>
          <w:tcPr>
            <w:tcW w:w="1701" w:type="dxa"/>
            <w:vAlign w:val="center"/>
          </w:tcPr>
          <w:p w14:paraId="5C6C03B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0,2500%</w:t>
            </w:r>
          </w:p>
        </w:tc>
        <w:tc>
          <w:tcPr>
            <w:tcW w:w="992" w:type="dxa"/>
            <w:hideMark/>
          </w:tcPr>
          <w:p w14:paraId="5C6C03B7" w14:textId="77777777" w:rsidR="007318D4" w:rsidRPr="007D1704" w:rsidRDefault="007318D4" w:rsidP="00A4515C">
            <w:pPr>
              <w:jc w:val="center"/>
              <w:rPr>
                <w:rFonts w:ascii="Verdana" w:hAnsi="Verdana"/>
                <w:color w:val="000000"/>
              </w:rPr>
            </w:pPr>
            <w:r w:rsidRPr="007D1704">
              <w:rPr>
                <w:rFonts w:ascii="Verdana" w:hAnsi="Verdana"/>
                <w:color w:val="000000"/>
              </w:rPr>
              <w:t>61</w:t>
            </w:r>
          </w:p>
        </w:tc>
        <w:tc>
          <w:tcPr>
            <w:tcW w:w="1698" w:type="dxa"/>
          </w:tcPr>
          <w:p w14:paraId="5C6C03B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20/2/2027</w:t>
            </w:r>
          </w:p>
        </w:tc>
        <w:tc>
          <w:tcPr>
            <w:tcW w:w="1692" w:type="dxa"/>
            <w:vAlign w:val="center"/>
          </w:tcPr>
          <w:p w14:paraId="5C6C03B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0,9600%</w:t>
            </w:r>
          </w:p>
        </w:tc>
      </w:tr>
      <w:tr w:rsidR="007318D4" w:rsidRPr="007D1704" w14:paraId="5C6C03C1" w14:textId="77777777" w:rsidTr="00A4515C">
        <w:tc>
          <w:tcPr>
            <w:tcW w:w="988" w:type="dxa"/>
            <w:hideMark/>
          </w:tcPr>
          <w:p w14:paraId="5C6C03B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w:t>
            </w:r>
          </w:p>
        </w:tc>
        <w:tc>
          <w:tcPr>
            <w:tcW w:w="1417" w:type="dxa"/>
          </w:tcPr>
          <w:p w14:paraId="5C6C03B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20/3/2022</w:t>
            </w:r>
          </w:p>
        </w:tc>
        <w:tc>
          <w:tcPr>
            <w:tcW w:w="1701" w:type="dxa"/>
            <w:vAlign w:val="center"/>
          </w:tcPr>
          <w:p w14:paraId="5C6C03B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0,4100%</w:t>
            </w:r>
          </w:p>
        </w:tc>
        <w:tc>
          <w:tcPr>
            <w:tcW w:w="992" w:type="dxa"/>
            <w:hideMark/>
          </w:tcPr>
          <w:p w14:paraId="5C6C03BE" w14:textId="77777777" w:rsidR="007318D4" w:rsidRPr="007D1704" w:rsidRDefault="007318D4" w:rsidP="00A4515C">
            <w:pPr>
              <w:jc w:val="center"/>
              <w:rPr>
                <w:rFonts w:ascii="Verdana" w:hAnsi="Verdana"/>
                <w:color w:val="000000"/>
              </w:rPr>
            </w:pPr>
            <w:r w:rsidRPr="007D1704">
              <w:rPr>
                <w:rFonts w:ascii="Verdana" w:hAnsi="Verdana"/>
                <w:color w:val="000000"/>
              </w:rPr>
              <w:t>62</w:t>
            </w:r>
          </w:p>
        </w:tc>
        <w:tc>
          <w:tcPr>
            <w:tcW w:w="1698" w:type="dxa"/>
          </w:tcPr>
          <w:p w14:paraId="5C6C03B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20/3/2027</w:t>
            </w:r>
          </w:p>
        </w:tc>
        <w:tc>
          <w:tcPr>
            <w:tcW w:w="1692" w:type="dxa"/>
            <w:vAlign w:val="center"/>
          </w:tcPr>
          <w:p w14:paraId="5C6C03C0"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1,0100%</w:t>
            </w:r>
          </w:p>
        </w:tc>
      </w:tr>
      <w:tr w:rsidR="007318D4" w:rsidRPr="007D1704" w14:paraId="5C6C03C8" w14:textId="77777777" w:rsidTr="00A4515C">
        <w:tc>
          <w:tcPr>
            <w:tcW w:w="988" w:type="dxa"/>
            <w:hideMark/>
          </w:tcPr>
          <w:p w14:paraId="5C6C03C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w:t>
            </w:r>
          </w:p>
        </w:tc>
        <w:tc>
          <w:tcPr>
            <w:tcW w:w="1417" w:type="dxa"/>
          </w:tcPr>
          <w:p w14:paraId="5C6C03C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20/4/2022</w:t>
            </w:r>
          </w:p>
        </w:tc>
        <w:tc>
          <w:tcPr>
            <w:tcW w:w="1701" w:type="dxa"/>
            <w:vAlign w:val="center"/>
          </w:tcPr>
          <w:p w14:paraId="5C6C03C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0,3000%</w:t>
            </w:r>
          </w:p>
        </w:tc>
        <w:tc>
          <w:tcPr>
            <w:tcW w:w="992" w:type="dxa"/>
            <w:hideMark/>
          </w:tcPr>
          <w:p w14:paraId="5C6C03C5" w14:textId="77777777" w:rsidR="007318D4" w:rsidRPr="007D1704" w:rsidRDefault="007318D4" w:rsidP="00A4515C">
            <w:pPr>
              <w:jc w:val="center"/>
              <w:rPr>
                <w:rFonts w:ascii="Verdana" w:hAnsi="Verdana"/>
                <w:color w:val="000000"/>
              </w:rPr>
            </w:pPr>
            <w:r w:rsidRPr="007D1704">
              <w:rPr>
                <w:rFonts w:ascii="Verdana" w:hAnsi="Verdana"/>
                <w:color w:val="000000"/>
              </w:rPr>
              <w:t>63</w:t>
            </w:r>
          </w:p>
        </w:tc>
        <w:tc>
          <w:tcPr>
            <w:tcW w:w="1698" w:type="dxa"/>
          </w:tcPr>
          <w:p w14:paraId="5C6C03C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20/4/2027</w:t>
            </w:r>
          </w:p>
        </w:tc>
        <w:tc>
          <w:tcPr>
            <w:tcW w:w="1692" w:type="dxa"/>
            <w:vAlign w:val="center"/>
          </w:tcPr>
          <w:p w14:paraId="5C6C03C7"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1,0300%</w:t>
            </w:r>
          </w:p>
        </w:tc>
      </w:tr>
      <w:tr w:rsidR="007318D4" w:rsidRPr="007D1704" w14:paraId="5C6C03CF" w14:textId="77777777" w:rsidTr="00A4515C">
        <w:tc>
          <w:tcPr>
            <w:tcW w:w="988" w:type="dxa"/>
            <w:hideMark/>
          </w:tcPr>
          <w:p w14:paraId="5C6C03C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w:t>
            </w:r>
          </w:p>
        </w:tc>
        <w:tc>
          <w:tcPr>
            <w:tcW w:w="1417" w:type="dxa"/>
          </w:tcPr>
          <w:p w14:paraId="5C6C03C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20/5/2022</w:t>
            </w:r>
          </w:p>
        </w:tc>
        <w:tc>
          <w:tcPr>
            <w:tcW w:w="1701" w:type="dxa"/>
            <w:vAlign w:val="center"/>
          </w:tcPr>
          <w:p w14:paraId="5C6C03C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0,3000%</w:t>
            </w:r>
          </w:p>
        </w:tc>
        <w:tc>
          <w:tcPr>
            <w:tcW w:w="992" w:type="dxa"/>
            <w:hideMark/>
          </w:tcPr>
          <w:p w14:paraId="5C6C03CC" w14:textId="77777777" w:rsidR="007318D4" w:rsidRPr="007D1704" w:rsidRDefault="007318D4" w:rsidP="00A4515C">
            <w:pPr>
              <w:jc w:val="center"/>
              <w:rPr>
                <w:rFonts w:ascii="Verdana" w:hAnsi="Verdana"/>
                <w:color w:val="000000"/>
              </w:rPr>
            </w:pPr>
            <w:r w:rsidRPr="007D1704">
              <w:rPr>
                <w:rFonts w:ascii="Verdana" w:hAnsi="Verdana"/>
                <w:color w:val="000000"/>
              </w:rPr>
              <w:t>64</w:t>
            </w:r>
          </w:p>
        </w:tc>
        <w:tc>
          <w:tcPr>
            <w:tcW w:w="1698" w:type="dxa"/>
          </w:tcPr>
          <w:p w14:paraId="5C6C03C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20/5/2027</w:t>
            </w:r>
          </w:p>
        </w:tc>
        <w:tc>
          <w:tcPr>
            <w:tcW w:w="1692" w:type="dxa"/>
            <w:vAlign w:val="center"/>
          </w:tcPr>
          <w:p w14:paraId="5C6C03CE"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1,0100%</w:t>
            </w:r>
          </w:p>
        </w:tc>
      </w:tr>
      <w:tr w:rsidR="007318D4" w:rsidRPr="007D1704" w14:paraId="5C6C03D6" w14:textId="77777777" w:rsidTr="00A4515C">
        <w:tc>
          <w:tcPr>
            <w:tcW w:w="988" w:type="dxa"/>
            <w:hideMark/>
          </w:tcPr>
          <w:p w14:paraId="5C6C03D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w:t>
            </w:r>
          </w:p>
        </w:tc>
        <w:tc>
          <w:tcPr>
            <w:tcW w:w="1417" w:type="dxa"/>
          </w:tcPr>
          <w:p w14:paraId="5C6C03D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20/6/2022</w:t>
            </w:r>
          </w:p>
        </w:tc>
        <w:tc>
          <w:tcPr>
            <w:tcW w:w="1701" w:type="dxa"/>
            <w:vAlign w:val="center"/>
          </w:tcPr>
          <w:p w14:paraId="5C6C03D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0,3400%</w:t>
            </w:r>
          </w:p>
        </w:tc>
        <w:tc>
          <w:tcPr>
            <w:tcW w:w="992" w:type="dxa"/>
            <w:hideMark/>
          </w:tcPr>
          <w:p w14:paraId="5C6C03D3" w14:textId="77777777" w:rsidR="007318D4" w:rsidRPr="007D1704" w:rsidRDefault="007318D4" w:rsidP="00A4515C">
            <w:pPr>
              <w:jc w:val="center"/>
              <w:rPr>
                <w:rFonts w:ascii="Verdana" w:hAnsi="Verdana"/>
                <w:color w:val="000000"/>
              </w:rPr>
            </w:pPr>
            <w:r w:rsidRPr="007D1704">
              <w:rPr>
                <w:rFonts w:ascii="Verdana" w:hAnsi="Verdana"/>
                <w:color w:val="000000"/>
              </w:rPr>
              <w:t>65</w:t>
            </w:r>
          </w:p>
        </w:tc>
        <w:tc>
          <w:tcPr>
            <w:tcW w:w="1698" w:type="dxa"/>
          </w:tcPr>
          <w:p w14:paraId="5C6C03D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20/6/2027</w:t>
            </w:r>
          </w:p>
        </w:tc>
        <w:tc>
          <w:tcPr>
            <w:tcW w:w="1692" w:type="dxa"/>
            <w:vAlign w:val="center"/>
          </w:tcPr>
          <w:p w14:paraId="5C6C03D5"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1,0300%</w:t>
            </w:r>
          </w:p>
        </w:tc>
      </w:tr>
      <w:tr w:rsidR="007318D4" w:rsidRPr="007D1704" w14:paraId="5C6C03DD" w14:textId="77777777" w:rsidTr="00A4515C">
        <w:tc>
          <w:tcPr>
            <w:tcW w:w="988" w:type="dxa"/>
            <w:hideMark/>
          </w:tcPr>
          <w:p w14:paraId="5C6C03D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6</w:t>
            </w:r>
          </w:p>
        </w:tc>
        <w:tc>
          <w:tcPr>
            <w:tcW w:w="1417" w:type="dxa"/>
          </w:tcPr>
          <w:p w14:paraId="5C6C03D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20/7/2022</w:t>
            </w:r>
          </w:p>
        </w:tc>
        <w:tc>
          <w:tcPr>
            <w:tcW w:w="1701" w:type="dxa"/>
            <w:vAlign w:val="center"/>
          </w:tcPr>
          <w:p w14:paraId="5C6C03D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0,2700%</w:t>
            </w:r>
          </w:p>
        </w:tc>
        <w:tc>
          <w:tcPr>
            <w:tcW w:w="992" w:type="dxa"/>
            <w:hideMark/>
          </w:tcPr>
          <w:p w14:paraId="5C6C03DA" w14:textId="77777777" w:rsidR="007318D4" w:rsidRPr="007D1704" w:rsidRDefault="007318D4" w:rsidP="00A4515C">
            <w:pPr>
              <w:jc w:val="center"/>
              <w:rPr>
                <w:rFonts w:ascii="Verdana" w:hAnsi="Verdana"/>
                <w:color w:val="000000"/>
              </w:rPr>
            </w:pPr>
            <w:r w:rsidRPr="007D1704">
              <w:rPr>
                <w:rFonts w:ascii="Verdana" w:hAnsi="Verdana"/>
                <w:color w:val="000000"/>
              </w:rPr>
              <w:t>66</w:t>
            </w:r>
          </w:p>
        </w:tc>
        <w:tc>
          <w:tcPr>
            <w:tcW w:w="1698" w:type="dxa"/>
          </w:tcPr>
          <w:p w14:paraId="5C6C03D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20/7/2027</w:t>
            </w:r>
          </w:p>
        </w:tc>
        <w:tc>
          <w:tcPr>
            <w:tcW w:w="1692" w:type="dxa"/>
            <w:vAlign w:val="center"/>
          </w:tcPr>
          <w:p w14:paraId="5C6C03DC" w14:textId="77777777" w:rsidR="007318D4" w:rsidRPr="007D1704" w:rsidRDefault="007318D4" w:rsidP="00A4515C">
            <w:pPr>
              <w:jc w:val="center"/>
              <w:rPr>
                <w:rFonts w:ascii="Verdana" w:hAnsi="Verdana"/>
                <w:color w:val="000000"/>
              </w:rPr>
            </w:pPr>
            <w:r w:rsidRPr="007D1704">
              <w:rPr>
                <w:rFonts w:ascii="Verdana" w:hAnsi="Verdana"/>
                <w:color w:val="000000"/>
                <w:lang w:val="en-US"/>
              </w:rPr>
              <w:t>1,0500%</w:t>
            </w:r>
          </w:p>
        </w:tc>
      </w:tr>
      <w:tr w:rsidR="007318D4" w:rsidRPr="007D1704" w14:paraId="5C6C03E4" w14:textId="77777777" w:rsidTr="00A4515C">
        <w:tc>
          <w:tcPr>
            <w:tcW w:w="988" w:type="dxa"/>
            <w:hideMark/>
          </w:tcPr>
          <w:p w14:paraId="5C6C03D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7</w:t>
            </w:r>
          </w:p>
        </w:tc>
        <w:tc>
          <w:tcPr>
            <w:tcW w:w="1417" w:type="dxa"/>
          </w:tcPr>
          <w:p w14:paraId="5C6C03D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20/8/2022</w:t>
            </w:r>
          </w:p>
        </w:tc>
        <w:tc>
          <w:tcPr>
            <w:tcW w:w="1701" w:type="dxa"/>
            <w:vAlign w:val="center"/>
          </w:tcPr>
          <w:p w14:paraId="5C6C03E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0,2300%</w:t>
            </w:r>
          </w:p>
        </w:tc>
        <w:tc>
          <w:tcPr>
            <w:tcW w:w="992" w:type="dxa"/>
            <w:hideMark/>
          </w:tcPr>
          <w:p w14:paraId="5C6C03E1" w14:textId="77777777" w:rsidR="007318D4" w:rsidRPr="007D1704" w:rsidRDefault="007318D4" w:rsidP="00A4515C">
            <w:pPr>
              <w:jc w:val="center"/>
              <w:rPr>
                <w:rFonts w:ascii="Verdana" w:hAnsi="Verdana"/>
                <w:color w:val="000000"/>
              </w:rPr>
            </w:pPr>
            <w:r w:rsidRPr="007D1704">
              <w:rPr>
                <w:rFonts w:ascii="Verdana" w:hAnsi="Verdana"/>
                <w:color w:val="000000"/>
              </w:rPr>
              <w:t>67</w:t>
            </w:r>
          </w:p>
        </w:tc>
        <w:tc>
          <w:tcPr>
            <w:tcW w:w="1698" w:type="dxa"/>
          </w:tcPr>
          <w:p w14:paraId="5C6C03E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20/8/2027</w:t>
            </w:r>
          </w:p>
        </w:tc>
        <w:tc>
          <w:tcPr>
            <w:tcW w:w="1692" w:type="dxa"/>
            <w:vAlign w:val="center"/>
          </w:tcPr>
          <w:p w14:paraId="5C6C03E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0,9900%</w:t>
            </w:r>
          </w:p>
        </w:tc>
      </w:tr>
      <w:tr w:rsidR="007318D4" w:rsidRPr="007D1704" w14:paraId="5C6C03EB" w14:textId="77777777" w:rsidTr="00A4515C">
        <w:tc>
          <w:tcPr>
            <w:tcW w:w="988" w:type="dxa"/>
            <w:hideMark/>
          </w:tcPr>
          <w:p w14:paraId="5C6C03E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8</w:t>
            </w:r>
          </w:p>
        </w:tc>
        <w:tc>
          <w:tcPr>
            <w:tcW w:w="1417" w:type="dxa"/>
          </w:tcPr>
          <w:p w14:paraId="5C6C03E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20/9/2022</w:t>
            </w:r>
          </w:p>
        </w:tc>
        <w:tc>
          <w:tcPr>
            <w:tcW w:w="1701" w:type="dxa"/>
            <w:vAlign w:val="center"/>
          </w:tcPr>
          <w:p w14:paraId="5C6C03E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3E8" w14:textId="77777777" w:rsidR="007318D4" w:rsidRPr="007D1704" w:rsidRDefault="007318D4" w:rsidP="00A4515C">
            <w:pPr>
              <w:jc w:val="center"/>
              <w:rPr>
                <w:rFonts w:ascii="Verdana" w:hAnsi="Verdana"/>
                <w:color w:val="000000"/>
              </w:rPr>
            </w:pPr>
            <w:r w:rsidRPr="007D1704">
              <w:rPr>
                <w:rFonts w:ascii="Verdana" w:hAnsi="Verdana"/>
                <w:color w:val="000000"/>
              </w:rPr>
              <w:t>68</w:t>
            </w:r>
          </w:p>
        </w:tc>
        <w:tc>
          <w:tcPr>
            <w:tcW w:w="1698" w:type="dxa"/>
          </w:tcPr>
          <w:p w14:paraId="5C6C03E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20/9/2027</w:t>
            </w:r>
          </w:p>
        </w:tc>
        <w:tc>
          <w:tcPr>
            <w:tcW w:w="1692" w:type="dxa"/>
            <w:vAlign w:val="center"/>
          </w:tcPr>
          <w:p w14:paraId="5C6C03EA"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1,1200%</w:t>
            </w:r>
          </w:p>
        </w:tc>
      </w:tr>
      <w:tr w:rsidR="007318D4" w:rsidRPr="007D1704" w14:paraId="5C6C03F2" w14:textId="77777777" w:rsidTr="00A4515C">
        <w:tc>
          <w:tcPr>
            <w:tcW w:w="988" w:type="dxa"/>
            <w:hideMark/>
          </w:tcPr>
          <w:p w14:paraId="5C6C03E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9</w:t>
            </w:r>
          </w:p>
        </w:tc>
        <w:tc>
          <w:tcPr>
            <w:tcW w:w="1417" w:type="dxa"/>
          </w:tcPr>
          <w:p w14:paraId="5C6C03E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20/10/2022</w:t>
            </w:r>
          </w:p>
        </w:tc>
        <w:tc>
          <w:tcPr>
            <w:tcW w:w="1701" w:type="dxa"/>
            <w:vAlign w:val="center"/>
          </w:tcPr>
          <w:p w14:paraId="5C6C03E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3EF" w14:textId="77777777" w:rsidR="007318D4" w:rsidRPr="007D1704" w:rsidRDefault="007318D4" w:rsidP="00A4515C">
            <w:pPr>
              <w:jc w:val="center"/>
              <w:rPr>
                <w:rFonts w:ascii="Verdana" w:hAnsi="Verdana"/>
                <w:color w:val="000000"/>
              </w:rPr>
            </w:pPr>
            <w:r w:rsidRPr="007D1704">
              <w:rPr>
                <w:rFonts w:ascii="Verdana" w:hAnsi="Verdana"/>
                <w:color w:val="000000"/>
              </w:rPr>
              <w:t>69</w:t>
            </w:r>
          </w:p>
        </w:tc>
        <w:tc>
          <w:tcPr>
            <w:tcW w:w="1698" w:type="dxa"/>
          </w:tcPr>
          <w:p w14:paraId="5C6C03F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20/10/2027</w:t>
            </w:r>
          </w:p>
        </w:tc>
        <w:tc>
          <w:tcPr>
            <w:tcW w:w="1692" w:type="dxa"/>
            <w:vAlign w:val="center"/>
          </w:tcPr>
          <w:p w14:paraId="5C6C03F1"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1,1700%</w:t>
            </w:r>
          </w:p>
        </w:tc>
      </w:tr>
      <w:tr w:rsidR="007318D4" w:rsidRPr="007D1704" w14:paraId="5C6C03F9" w14:textId="77777777" w:rsidTr="00A4515C">
        <w:tc>
          <w:tcPr>
            <w:tcW w:w="988" w:type="dxa"/>
            <w:hideMark/>
          </w:tcPr>
          <w:p w14:paraId="5C6C03F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10</w:t>
            </w:r>
          </w:p>
        </w:tc>
        <w:tc>
          <w:tcPr>
            <w:tcW w:w="1417" w:type="dxa"/>
          </w:tcPr>
          <w:p w14:paraId="5C6C03F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20/11/2022</w:t>
            </w:r>
          </w:p>
        </w:tc>
        <w:tc>
          <w:tcPr>
            <w:tcW w:w="1701" w:type="dxa"/>
            <w:vAlign w:val="center"/>
          </w:tcPr>
          <w:p w14:paraId="5C6C03F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0,4000%</w:t>
            </w:r>
          </w:p>
        </w:tc>
        <w:tc>
          <w:tcPr>
            <w:tcW w:w="992" w:type="dxa"/>
            <w:hideMark/>
          </w:tcPr>
          <w:p w14:paraId="5C6C03F6" w14:textId="77777777" w:rsidR="007318D4" w:rsidRPr="007D1704" w:rsidRDefault="007318D4" w:rsidP="00A4515C">
            <w:pPr>
              <w:jc w:val="center"/>
              <w:rPr>
                <w:rFonts w:ascii="Verdana" w:hAnsi="Verdana"/>
                <w:color w:val="000000"/>
              </w:rPr>
            </w:pPr>
            <w:r w:rsidRPr="007D1704">
              <w:rPr>
                <w:rFonts w:ascii="Verdana" w:hAnsi="Verdana"/>
                <w:color w:val="000000"/>
              </w:rPr>
              <w:t>70</w:t>
            </w:r>
          </w:p>
        </w:tc>
        <w:tc>
          <w:tcPr>
            <w:tcW w:w="1698" w:type="dxa"/>
          </w:tcPr>
          <w:p w14:paraId="5C6C03F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20/11/2027</w:t>
            </w:r>
          </w:p>
        </w:tc>
        <w:tc>
          <w:tcPr>
            <w:tcW w:w="1692" w:type="dxa"/>
            <w:vAlign w:val="center"/>
          </w:tcPr>
          <w:p w14:paraId="5C6C03F8"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1,1900%</w:t>
            </w:r>
          </w:p>
        </w:tc>
      </w:tr>
      <w:tr w:rsidR="007318D4" w:rsidRPr="007D1704" w14:paraId="5C6C0400" w14:textId="77777777" w:rsidTr="00A4515C">
        <w:tc>
          <w:tcPr>
            <w:tcW w:w="988" w:type="dxa"/>
            <w:hideMark/>
          </w:tcPr>
          <w:p w14:paraId="5C6C03F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11</w:t>
            </w:r>
          </w:p>
        </w:tc>
        <w:tc>
          <w:tcPr>
            <w:tcW w:w="1417" w:type="dxa"/>
          </w:tcPr>
          <w:p w14:paraId="5C6C03F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20/12/2022</w:t>
            </w:r>
          </w:p>
        </w:tc>
        <w:tc>
          <w:tcPr>
            <w:tcW w:w="1701" w:type="dxa"/>
            <w:vAlign w:val="center"/>
          </w:tcPr>
          <w:p w14:paraId="5C6C03F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0,3600%</w:t>
            </w:r>
          </w:p>
        </w:tc>
        <w:tc>
          <w:tcPr>
            <w:tcW w:w="992" w:type="dxa"/>
            <w:hideMark/>
          </w:tcPr>
          <w:p w14:paraId="5C6C03FD" w14:textId="77777777" w:rsidR="007318D4" w:rsidRPr="007D1704" w:rsidRDefault="007318D4" w:rsidP="00A4515C">
            <w:pPr>
              <w:jc w:val="center"/>
              <w:rPr>
                <w:rFonts w:ascii="Verdana" w:hAnsi="Verdana"/>
                <w:color w:val="000000"/>
              </w:rPr>
            </w:pPr>
            <w:r w:rsidRPr="007D1704">
              <w:rPr>
                <w:rFonts w:ascii="Verdana" w:hAnsi="Verdana"/>
                <w:color w:val="000000"/>
              </w:rPr>
              <w:t>71</w:t>
            </w:r>
          </w:p>
        </w:tc>
        <w:tc>
          <w:tcPr>
            <w:tcW w:w="1698" w:type="dxa"/>
          </w:tcPr>
          <w:p w14:paraId="5C6C03F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20/12/2027</w:t>
            </w:r>
          </w:p>
        </w:tc>
        <w:tc>
          <w:tcPr>
            <w:tcW w:w="1692" w:type="dxa"/>
            <w:vAlign w:val="center"/>
          </w:tcPr>
          <w:p w14:paraId="5C6C03FF" w14:textId="77777777" w:rsidR="007318D4" w:rsidRPr="007D1704" w:rsidRDefault="007318D4" w:rsidP="00A4515C">
            <w:pPr>
              <w:jc w:val="center"/>
              <w:rPr>
                <w:rFonts w:ascii="Verdana" w:hAnsi="Verdana"/>
                <w:color w:val="000000"/>
              </w:rPr>
            </w:pPr>
            <w:r w:rsidRPr="007D1704">
              <w:rPr>
                <w:rFonts w:ascii="Verdana" w:hAnsi="Verdana"/>
                <w:color w:val="000000"/>
                <w:lang w:val="en-US"/>
              </w:rPr>
              <w:t>1,2500%</w:t>
            </w:r>
          </w:p>
        </w:tc>
      </w:tr>
      <w:tr w:rsidR="007318D4" w:rsidRPr="007D1704" w14:paraId="5C6C0407" w14:textId="77777777" w:rsidTr="00A4515C">
        <w:tc>
          <w:tcPr>
            <w:tcW w:w="988" w:type="dxa"/>
            <w:hideMark/>
          </w:tcPr>
          <w:p w14:paraId="5C6C040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12</w:t>
            </w:r>
          </w:p>
        </w:tc>
        <w:tc>
          <w:tcPr>
            <w:tcW w:w="1417" w:type="dxa"/>
          </w:tcPr>
          <w:p w14:paraId="5C6C040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20/1/2023</w:t>
            </w:r>
          </w:p>
        </w:tc>
        <w:tc>
          <w:tcPr>
            <w:tcW w:w="1701" w:type="dxa"/>
            <w:vAlign w:val="center"/>
          </w:tcPr>
          <w:p w14:paraId="5C6C040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0,2900%</w:t>
            </w:r>
          </w:p>
        </w:tc>
        <w:tc>
          <w:tcPr>
            <w:tcW w:w="992" w:type="dxa"/>
            <w:hideMark/>
          </w:tcPr>
          <w:p w14:paraId="5C6C0404" w14:textId="77777777" w:rsidR="007318D4" w:rsidRPr="007D1704" w:rsidRDefault="007318D4" w:rsidP="00A4515C">
            <w:pPr>
              <w:jc w:val="center"/>
              <w:rPr>
                <w:rFonts w:ascii="Verdana" w:hAnsi="Verdana"/>
                <w:color w:val="000000"/>
              </w:rPr>
            </w:pPr>
            <w:r w:rsidRPr="007D1704">
              <w:rPr>
                <w:rFonts w:ascii="Verdana" w:hAnsi="Verdana"/>
                <w:color w:val="000000"/>
              </w:rPr>
              <w:t>72</w:t>
            </w:r>
          </w:p>
        </w:tc>
        <w:tc>
          <w:tcPr>
            <w:tcW w:w="1698" w:type="dxa"/>
          </w:tcPr>
          <w:p w14:paraId="5C6C040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20/1/2028</w:t>
            </w:r>
          </w:p>
        </w:tc>
        <w:tc>
          <w:tcPr>
            <w:tcW w:w="1692" w:type="dxa"/>
            <w:vAlign w:val="center"/>
          </w:tcPr>
          <w:p w14:paraId="5C6C0406" w14:textId="77777777" w:rsidR="007318D4" w:rsidRPr="007D1704" w:rsidRDefault="007318D4" w:rsidP="00A4515C">
            <w:pPr>
              <w:jc w:val="center"/>
              <w:rPr>
                <w:rFonts w:ascii="Verdana" w:hAnsi="Verdana"/>
                <w:color w:val="000000"/>
              </w:rPr>
            </w:pPr>
            <w:r w:rsidRPr="007D1704">
              <w:rPr>
                <w:rFonts w:ascii="Verdana" w:hAnsi="Verdana"/>
                <w:color w:val="000000"/>
                <w:lang w:val="en-US"/>
              </w:rPr>
              <w:t>1,1700%</w:t>
            </w:r>
          </w:p>
        </w:tc>
      </w:tr>
      <w:tr w:rsidR="007318D4" w:rsidRPr="007D1704" w14:paraId="5C6C040E" w14:textId="77777777" w:rsidTr="00A4515C">
        <w:tc>
          <w:tcPr>
            <w:tcW w:w="988" w:type="dxa"/>
            <w:hideMark/>
          </w:tcPr>
          <w:p w14:paraId="5C6C0408"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13</w:t>
            </w:r>
          </w:p>
        </w:tc>
        <w:tc>
          <w:tcPr>
            <w:tcW w:w="1417" w:type="dxa"/>
          </w:tcPr>
          <w:p w14:paraId="5C6C040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20/2/2023</w:t>
            </w:r>
          </w:p>
        </w:tc>
        <w:tc>
          <w:tcPr>
            <w:tcW w:w="1701" w:type="dxa"/>
            <w:vAlign w:val="center"/>
          </w:tcPr>
          <w:p w14:paraId="5C6C040A"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0,3700%</w:t>
            </w:r>
          </w:p>
        </w:tc>
        <w:tc>
          <w:tcPr>
            <w:tcW w:w="992" w:type="dxa"/>
            <w:hideMark/>
          </w:tcPr>
          <w:p w14:paraId="5C6C040B" w14:textId="77777777" w:rsidR="007318D4" w:rsidRPr="007D1704" w:rsidRDefault="007318D4" w:rsidP="00A4515C">
            <w:pPr>
              <w:jc w:val="center"/>
              <w:rPr>
                <w:rFonts w:ascii="Verdana" w:hAnsi="Verdana"/>
                <w:color w:val="000000"/>
              </w:rPr>
            </w:pPr>
            <w:r w:rsidRPr="007D1704">
              <w:rPr>
                <w:rFonts w:ascii="Verdana" w:hAnsi="Verdana"/>
                <w:color w:val="000000"/>
              </w:rPr>
              <w:t>73</w:t>
            </w:r>
          </w:p>
        </w:tc>
        <w:tc>
          <w:tcPr>
            <w:tcW w:w="1698" w:type="dxa"/>
          </w:tcPr>
          <w:p w14:paraId="5C6C040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20/2/2028</w:t>
            </w:r>
          </w:p>
        </w:tc>
        <w:tc>
          <w:tcPr>
            <w:tcW w:w="1692" w:type="dxa"/>
            <w:vAlign w:val="center"/>
          </w:tcPr>
          <w:p w14:paraId="5C6C040D" w14:textId="77777777" w:rsidR="007318D4" w:rsidRPr="007D1704" w:rsidRDefault="007318D4" w:rsidP="00A4515C">
            <w:pPr>
              <w:jc w:val="center"/>
              <w:rPr>
                <w:rFonts w:ascii="Verdana" w:hAnsi="Verdana"/>
                <w:color w:val="000000"/>
              </w:rPr>
            </w:pPr>
            <w:r w:rsidRPr="007D1704">
              <w:rPr>
                <w:rFonts w:ascii="Verdana" w:hAnsi="Verdana"/>
                <w:color w:val="000000"/>
                <w:lang w:val="en-US"/>
              </w:rPr>
              <w:t>1,2300%</w:t>
            </w:r>
          </w:p>
        </w:tc>
      </w:tr>
      <w:tr w:rsidR="007318D4" w:rsidRPr="007D1704" w14:paraId="5C6C0415" w14:textId="77777777" w:rsidTr="00A4515C">
        <w:tc>
          <w:tcPr>
            <w:tcW w:w="988" w:type="dxa"/>
            <w:hideMark/>
          </w:tcPr>
          <w:p w14:paraId="5C6C040F"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14</w:t>
            </w:r>
          </w:p>
        </w:tc>
        <w:tc>
          <w:tcPr>
            <w:tcW w:w="1417" w:type="dxa"/>
          </w:tcPr>
          <w:p w14:paraId="5C6C041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20/3/2023</w:t>
            </w:r>
          </w:p>
        </w:tc>
        <w:tc>
          <w:tcPr>
            <w:tcW w:w="1701" w:type="dxa"/>
            <w:vAlign w:val="center"/>
          </w:tcPr>
          <w:p w14:paraId="5C6C0411"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0,4900%</w:t>
            </w:r>
          </w:p>
        </w:tc>
        <w:tc>
          <w:tcPr>
            <w:tcW w:w="992" w:type="dxa"/>
            <w:hideMark/>
          </w:tcPr>
          <w:p w14:paraId="5C6C0412" w14:textId="77777777" w:rsidR="007318D4" w:rsidRPr="007D1704" w:rsidRDefault="007318D4" w:rsidP="00A4515C">
            <w:pPr>
              <w:jc w:val="center"/>
              <w:rPr>
                <w:rFonts w:ascii="Verdana" w:hAnsi="Verdana"/>
                <w:color w:val="000000"/>
              </w:rPr>
            </w:pPr>
            <w:r w:rsidRPr="007D1704">
              <w:rPr>
                <w:rFonts w:ascii="Verdana" w:hAnsi="Verdana"/>
                <w:color w:val="000000"/>
              </w:rPr>
              <w:t>74</w:t>
            </w:r>
          </w:p>
        </w:tc>
        <w:tc>
          <w:tcPr>
            <w:tcW w:w="1698" w:type="dxa"/>
          </w:tcPr>
          <w:p w14:paraId="5C6C041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20/3/2028</w:t>
            </w:r>
          </w:p>
        </w:tc>
        <w:tc>
          <w:tcPr>
            <w:tcW w:w="1692" w:type="dxa"/>
            <w:vAlign w:val="center"/>
          </w:tcPr>
          <w:p w14:paraId="5C6C0414" w14:textId="77777777" w:rsidR="007318D4" w:rsidRPr="007D1704" w:rsidRDefault="007318D4" w:rsidP="00A4515C">
            <w:pPr>
              <w:jc w:val="center"/>
              <w:rPr>
                <w:rFonts w:ascii="Verdana" w:hAnsi="Verdana"/>
                <w:color w:val="000000"/>
              </w:rPr>
            </w:pPr>
            <w:r w:rsidRPr="007D1704">
              <w:rPr>
                <w:rFonts w:ascii="Verdana" w:hAnsi="Verdana"/>
                <w:color w:val="000000"/>
                <w:lang w:val="en-US"/>
              </w:rPr>
              <w:t>1,4000%</w:t>
            </w:r>
          </w:p>
        </w:tc>
      </w:tr>
      <w:tr w:rsidR="007318D4" w:rsidRPr="007D1704" w14:paraId="5C6C041C" w14:textId="77777777" w:rsidTr="00A4515C">
        <w:tc>
          <w:tcPr>
            <w:tcW w:w="988" w:type="dxa"/>
            <w:hideMark/>
          </w:tcPr>
          <w:p w14:paraId="5C6C0416"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15</w:t>
            </w:r>
          </w:p>
        </w:tc>
        <w:tc>
          <w:tcPr>
            <w:tcW w:w="1417" w:type="dxa"/>
          </w:tcPr>
          <w:p w14:paraId="5C6C041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20/4/2023</w:t>
            </w:r>
          </w:p>
        </w:tc>
        <w:tc>
          <w:tcPr>
            <w:tcW w:w="1701" w:type="dxa"/>
            <w:vAlign w:val="center"/>
          </w:tcPr>
          <w:p w14:paraId="5C6C0418"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0,3400%</w:t>
            </w:r>
          </w:p>
        </w:tc>
        <w:tc>
          <w:tcPr>
            <w:tcW w:w="992" w:type="dxa"/>
            <w:hideMark/>
          </w:tcPr>
          <w:p w14:paraId="5C6C0419" w14:textId="77777777" w:rsidR="007318D4" w:rsidRPr="007D1704" w:rsidRDefault="007318D4" w:rsidP="00A4515C">
            <w:pPr>
              <w:jc w:val="center"/>
              <w:rPr>
                <w:rFonts w:ascii="Verdana" w:hAnsi="Verdana"/>
                <w:color w:val="000000"/>
              </w:rPr>
            </w:pPr>
            <w:r w:rsidRPr="007D1704">
              <w:rPr>
                <w:rFonts w:ascii="Verdana" w:hAnsi="Verdana"/>
                <w:color w:val="000000"/>
              </w:rPr>
              <w:t>75</w:t>
            </w:r>
          </w:p>
        </w:tc>
        <w:tc>
          <w:tcPr>
            <w:tcW w:w="1698" w:type="dxa"/>
          </w:tcPr>
          <w:p w14:paraId="5C6C041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20/4/2028</w:t>
            </w:r>
          </w:p>
        </w:tc>
        <w:tc>
          <w:tcPr>
            <w:tcW w:w="1692" w:type="dxa"/>
            <w:vAlign w:val="center"/>
          </w:tcPr>
          <w:p w14:paraId="5C6C041B" w14:textId="77777777" w:rsidR="007318D4" w:rsidRPr="007D1704" w:rsidRDefault="007318D4" w:rsidP="00A4515C">
            <w:pPr>
              <w:jc w:val="center"/>
              <w:rPr>
                <w:rFonts w:ascii="Verdana" w:hAnsi="Verdana"/>
                <w:color w:val="000000"/>
              </w:rPr>
            </w:pPr>
            <w:r w:rsidRPr="007D1704">
              <w:rPr>
                <w:rFonts w:ascii="Verdana" w:hAnsi="Verdana"/>
                <w:color w:val="000000"/>
                <w:lang w:val="en-US"/>
              </w:rPr>
              <w:t>1,2800%</w:t>
            </w:r>
          </w:p>
        </w:tc>
      </w:tr>
      <w:tr w:rsidR="007318D4" w:rsidRPr="007D1704" w14:paraId="5C6C0423" w14:textId="77777777" w:rsidTr="00A4515C">
        <w:tc>
          <w:tcPr>
            <w:tcW w:w="988" w:type="dxa"/>
            <w:hideMark/>
          </w:tcPr>
          <w:p w14:paraId="5C6C041D"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16</w:t>
            </w:r>
          </w:p>
        </w:tc>
        <w:tc>
          <w:tcPr>
            <w:tcW w:w="1417" w:type="dxa"/>
          </w:tcPr>
          <w:p w14:paraId="5C6C041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20/5/2023</w:t>
            </w:r>
          </w:p>
        </w:tc>
        <w:tc>
          <w:tcPr>
            <w:tcW w:w="1701" w:type="dxa"/>
            <w:vAlign w:val="center"/>
          </w:tcPr>
          <w:p w14:paraId="5C6C041F"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0,4200%</w:t>
            </w:r>
          </w:p>
        </w:tc>
        <w:tc>
          <w:tcPr>
            <w:tcW w:w="992" w:type="dxa"/>
            <w:hideMark/>
          </w:tcPr>
          <w:p w14:paraId="5C6C0420" w14:textId="77777777" w:rsidR="007318D4" w:rsidRPr="007D1704" w:rsidRDefault="007318D4" w:rsidP="00A4515C">
            <w:pPr>
              <w:jc w:val="center"/>
              <w:rPr>
                <w:rFonts w:ascii="Verdana" w:hAnsi="Verdana"/>
                <w:color w:val="000000"/>
              </w:rPr>
            </w:pPr>
            <w:r w:rsidRPr="007D1704">
              <w:rPr>
                <w:rFonts w:ascii="Verdana" w:hAnsi="Verdana"/>
                <w:color w:val="000000"/>
              </w:rPr>
              <w:t>76</w:t>
            </w:r>
          </w:p>
        </w:tc>
        <w:tc>
          <w:tcPr>
            <w:tcW w:w="1698" w:type="dxa"/>
          </w:tcPr>
          <w:p w14:paraId="5C6C042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20/5/2028</w:t>
            </w:r>
          </w:p>
        </w:tc>
        <w:tc>
          <w:tcPr>
            <w:tcW w:w="1692" w:type="dxa"/>
            <w:vAlign w:val="center"/>
          </w:tcPr>
          <w:p w14:paraId="5C6C0422" w14:textId="77777777" w:rsidR="007318D4" w:rsidRPr="007D1704" w:rsidRDefault="007318D4" w:rsidP="00A4515C">
            <w:pPr>
              <w:jc w:val="center"/>
              <w:rPr>
                <w:rFonts w:ascii="Verdana" w:hAnsi="Verdana"/>
                <w:color w:val="000000"/>
              </w:rPr>
            </w:pPr>
            <w:r w:rsidRPr="007D1704">
              <w:rPr>
                <w:rFonts w:ascii="Verdana" w:hAnsi="Verdana"/>
                <w:color w:val="000000"/>
                <w:lang w:val="en-US"/>
              </w:rPr>
              <w:t>1,3800%</w:t>
            </w:r>
          </w:p>
        </w:tc>
      </w:tr>
      <w:tr w:rsidR="007318D4" w:rsidRPr="007D1704" w14:paraId="5C6C042A" w14:textId="77777777" w:rsidTr="00A4515C">
        <w:tc>
          <w:tcPr>
            <w:tcW w:w="988" w:type="dxa"/>
            <w:hideMark/>
          </w:tcPr>
          <w:p w14:paraId="5C6C042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17</w:t>
            </w:r>
          </w:p>
        </w:tc>
        <w:tc>
          <w:tcPr>
            <w:tcW w:w="1417" w:type="dxa"/>
          </w:tcPr>
          <w:p w14:paraId="5C6C042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20/6/2023</w:t>
            </w:r>
          </w:p>
        </w:tc>
        <w:tc>
          <w:tcPr>
            <w:tcW w:w="1701" w:type="dxa"/>
            <w:vAlign w:val="center"/>
          </w:tcPr>
          <w:p w14:paraId="5C6C042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0,4200%</w:t>
            </w:r>
          </w:p>
        </w:tc>
        <w:tc>
          <w:tcPr>
            <w:tcW w:w="992" w:type="dxa"/>
            <w:hideMark/>
          </w:tcPr>
          <w:p w14:paraId="5C6C0427" w14:textId="77777777" w:rsidR="007318D4" w:rsidRPr="007D1704" w:rsidRDefault="007318D4" w:rsidP="00A4515C">
            <w:pPr>
              <w:jc w:val="center"/>
              <w:rPr>
                <w:rFonts w:ascii="Verdana" w:hAnsi="Verdana"/>
                <w:color w:val="000000"/>
              </w:rPr>
            </w:pPr>
            <w:r w:rsidRPr="007D1704">
              <w:rPr>
                <w:rFonts w:ascii="Verdana" w:hAnsi="Verdana"/>
                <w:color w:val="000000"/>
              </w:rPr>
              <w:t>77</w:t>
            </w:r>
          </w:p>
        </w:tc>
        <w:tc>
          <w:tcPr>
            <w:tcW w:w="1698" w:type="dxa"/>
          </w:tcPr>
          <w:p w14:paraId="5C6C042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20/6/2028</w:t>
            </w:r>
          </w:p>
        </w:tc>
        <w:tc>
          <w:tcPr>
            <w:tcW w:w="1692" w:type="dxa"/>
            <w:vAlign w:val="center"/>
          </w:tcPr>
          <w:p w14:paraId="5C6C0429" w14:textId="77777777" w:rsidR="007318D4" w:rsidRPr="007D1704" w:rsidRDefault="007318D4" w:rsidP="00A4515C">
            <w:pPr>
              <w:jc w:val="center"/>
              <w:rPr>
                <w:rFonts w:ascii="Verdana" w:hAnsi="Verdana"/>
                <w:color w:val="000000"/>
              </w:rPr>
            </w:pPr>
            <w:r w:rsidRPr="007D1704">
              <w:rPr>
                <w:rFonts w:ascii="Verdana" w:hAnsi="Verdana"/>
                <w:color w:val="000000"/>
                <w:lang w:val="en-US"/>
              </w:rPr>
              <w:t>1,4100%</w:t>
            </w:r>
          </w:p>
        </w:tc>
      </w:tr>
      <w:tr w:rsidR="007318D4" w:rsidRPr="007D1704" w14:paraId="5C6C0431" w14:textId="77777777" w:rsidTr="00A4515C">
        <w:tc>
          <w:tcPr>
            <w:tcW w:w="988" w:type="dxa"/>
            <w:hideMark/>
          </w:tcPr>
          <w:p w14:paraId="5C6C042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18</w:t>
            </w:r>
          </w:p>
        </w:tc>
        <w:tc>
          <w:tcPr>
            <w:tcW w:w="1417" w:type="dxa"/>
          </w:tcPr>
          <w:p w14:paraId="5C6C042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20/7/2023</w:t>
            </w:r>
          </w:p>
        </w:tc>
        <w:tc>
          <w:tcPr>
            <w:tcW w:w="1701" w:type="dxa"/>
            <w:vAlign w:val="center"/>
          </w:tcPr>
          <w:p w14:paraId="5C6C042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42E" w14:textId="77777777" w:rsidR="007318D4" w:rsidRPr="007D1704" w:rsidRDefault="007318D4" w:rsidP="00A4515C">
            <w:pPr>
              <w:jc w:val="center"/>
              <w:rPr>
                <w:rFonts w:ascii="Verdana" w:hAnsi="Verdana"/>
                <w:color w:val="000000"/>
              </w:rPr>
            </w:pPr>
            <w:r w:rsidRPr="007D1704">
              <w:rPr>
                <w:rFonts w:ascii="Verdana" w:hAnsi="Verdana"/>
                <w:color w:val="000000"/>
              </w:rPr>
              <w:t>78</w:t>
            </w:r>
          </w:p>
        </w:tc>
        <w:tc>
          <w:tcPr>
            <w:tcW w:w="1698" w:type="dxa"/>
          </w:tcPr>
          <w:p w14:paraId="5C6C042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20/7/2028</w:t>
            </w:r>
          </w:p>
        </w:tc>
        <w:tc>
          <w:tcPr>
            <w:tcW w:w="1692" w:type="dxa"/>
            <w:vAlign w:val="center"/>
          </w:tcPr>
          <w:p w14:paraId="5C6C0430" w14:textId="77777777" w:rsidR="007318D4" w:rsidRPr="007D1704" w:rsidRDefault="007318D4" w:rsidP="00A4515C">
            <w:pPr>
              <w:jc w:val="center"/>
              <w:rPr>
                <w:rFonts w:ascii="Verdana" w:hAnsi="Verdana"/>
                <w:color w:val="000000"/>
              </w:rPr>
            </w:pPr>
            <w:r w:rsidRPr="007D1704">
              <w:rPr>
                <w:rFonts w:ascii="Verdana" w:hAnsi="Verdana"/>
                <w:color w:val="000000"/>
                <w:lang w:val="en-US"/>
              </w:rPr>
              <w:t>1,3600%</w:t>
            </w:r>
          </w:p>
        </w:tc>
      </w:tr>
      <w:tr w:rsidR="007318D4" w:rsidRPr="007D1704" w14:paraId="5C6C0438" w14:textId="77777777" w:rsidTr="00A4515C">
        <w:tc>
          <w:tcPr>
            <w:tcW w:w="988" w:type="dxa"/>
            <w:hideMark/>
          </w:tcPr>
          <w:p w14:paraId="5C6C043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19</w:t>
            </w:r>
          </w:p>
        </w:tc>
        <w:tc>
          <w:tcPr>
            <w:tcW w:w="1417" w:type="dxa"/>
          </w:tcPr>
          <w:p w14:paraId="5C6C043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20/8/2023</w:t>
            </w:r>
          </w:p>
        </w:tc>
        <w:tc>
          <w:tcPr>
            <w:tcW w:w="1701" w:type="dxa"/>
            <w:vAlign w:val="center"/>
          </w:tcPr>
          <w:p w14:paraId="5C6C043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0,3500%</w:t>
            </w:r>
          </w:p>
        </w:tc>
        <w:tc>
          <w:tcPr>
            <w:tcW w:w="992" w:type="dxa"/>
            <w:hideMark/>
          </w:tcPr>
          <w:p w14:paraId="5C6C0435" w14:textId="77777777" w:rsidR="007318D4" w:rsidRPr="007D1704" w:rsidRDefault="007318D4" w:rsidP="00A4515C">
            <w:pPr>
              <w:jc w:val="center"/>
              <w:rPr>
                <w:rFonts w:ascii="Verdana" w:hAnsi="Verdana"/>
                <w:color w:val="000000"/>
              </w:rPr>
            </w:pPr>
            <w:r w:rsidRPr="007D1704">
              <w:rPr>
                <w:rFonts w:ascii="Verdana" w:hAnsi="Verdana"/>
                <w:color w:val="000000"/>
              </w:rPr>
              <w:t>79</w:t>
            </w:r>
          </w:p>
        </w:tc>
        <w:tc>
          <w:tcPr>
            <w:tcW w:w="1698" w:type="dxa"/>
          </w:tcPr>
          <w:p w14:paraId="5C6C043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20/8/2028</w:t>
            </w:r>
          </w:p>
        </w:tc>
        <w:tc>
          <w:tcPr>
            <w:tcW w:w="1692" w:type="dxa"/>
            <w:vAlign w:val="center"/>
          </w:tcPr>
          <w:p w14:paraId="5C6C0437" w14:textId="77777777" w:rsidR="007318D4" w:rsidRPr="007D1704" w:rsidRDefault="007318D4" w:rsidP="00A4515C">
            <w:pPr>
              <w:jc w:val="center"/>
              <w:rPr>
                <w:rFonts w:ascii="Verdana" w:hAnsi="Verdana"/>
                <w:color w:val="000000"/>
              </w:rPr>
            </w:pPr>
            <w:r w:rsidRPr="007D1704">
              <w:rPr>
                <w:rFonts w:ascii="Verdana" w:hAnsi="Verdana"/>
                <w:color w:val="000000"/>
                <w:lang w:val="en-US"/>
              </w:rPr>
              <w:t>1,3900%</w:t>
            </w:r>
          </w:p>
        </w:tc>
      </w:tr>
      <w:tr w:rsidR="007318D4" w:rsidRPr="007D1704" w14:paraId="5C6C043F" w14:textId="77777777" w:rsidTr="00A4515C">
        <w:tc>
          <w:tcPr>
            <w:tcW w:w="988" w:type="dxa"/>
            <w:hideMark/>
          </w:tcPr>
          <w:p w14:paraId="5C6C043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20</w:t>
            </w:r>
          </w:p>
        </w:tc>
        <w:tc>
          <w:tcPr>
            <w:tcW w:w="1417" w:type="dxa"/>
          </w:tcPr>
          <w:p w14:paraId="5C6C043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20/9/2023</w:t>
            </w:r>
          </w:p>
        </w:tc>
        <w:tc>
          <w:tcPr>
            <w:tcW w:w="1701" w:type="dxa"/>
            <w:vAlign w:val="center"/>
          </w:tcPr>
          <w:p w14:paraId="5C6C043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0,4000%</w:t>
            </w:r>
          </w:p>
        </w:tc>
        <w:tc>
          <w:tcPr>
            <w:tcW w:w="992" w:type="dxa"/>
            <w:hideMark/>
          </w:tcPr>
          <w:p w14:paraId="5C6C043C" w14:textId="77777777" w:rsidR="007318D4" w:rsidRPr="007D1704" w:rsidRDefault="007318D4" w:rsidP="00A4515C">
            <w:pPr>
              <w:jc w:val="center"/>
              <w:rPr>
                <w:rFonts w:ascii="Verdana" w:hAnsi="Verdana"/>
                <w:color w:val="000000"/>
              </w:rPr>
            </w:pPr>
            <w:r w:rsidRPr="007D1704">
              <w:rPr>
                <w:rFonts w:ascii="Verdana" w:hAnsi="Verdana"/>
                <w:color w:val="000000"/>
              </w:rPr>
              <w:t>80</w:t>
            </w:r>
          </w:p>
        </w:tc>
        <w:tc>
          <w:tcPr>
            <w:tcW w:w="1698" w:type="dxa"/>
          </w:tcPr>
          <w:p w14:paraId="5C6C043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20/9/2028</w:t>
            </w:r>
          </w:p>
        </w:tc>
        <w:tc>
          <w:tcPr>
            <w:tcW w:w="1692" w:type="dxa"/>
            <w:vAlign w:val="center"/>
          </w:tcPr>
          <w:p w14:paraId="5C6C043E" w14:textId="77777777" w:rsidR="007318D4" w:rsidRPr="007D1704" w:rsidRDefault="007318D4" w:rsidP="00A4515C">
            <w:pPr>
              <w:jc w:val="center"/>
              <w:rPr>
                <w:rFonts w:ascii="Verdana" w:hAnsi="Verdana"/>
                <w:color w:val="000000"/>
              </w:rPr>
            </w:pPr>
            <w:r w:rsidRPr="007D1704">
              <w:rPr>
                <w:rFonts w:ascii="Verdana" w:hAnsi="Verdana"/>
                <w:color w:val="000000"/>
                <w:lang w:val="en-US"/>
              </w:rPr>
              <w:t>1,4600%</w:t>
            </w:r>
          </w:p>
        </w:tc>
      </w:tr>
      <w:tr w:rsidR="007318D4" w:rsidRPr="007D1704" w14:paraId="5C6C0446" w14:textId="77777777" w:rsidTr="00A4515C">
        <w:tc>
          <w:tcPr>
            <w:tcW w:w="988" w:type="dxa"/>
            <w:hideMark/>
          </w:tcPr>
          <w:p w14:paraId="5C6C044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21</w:t>
            </w:r>
          </w:p>
        </w:tc>
        <w:tc>
          <w:tcPr>
            <w:tcW w:w="1417" w:type="dxa"/>
          </w:tcPr>
          <w:p w14:paraId="5C6C044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20/10/2023</w:t>
            </w:r>
          </w:p>
        </w:tc>
        <w:tc>
          <w:tcPr>
            <w:tcW w:w="1701" w:type="dxa"/>
            <w:vAlign w:val="center"/>
          </w:tcPr>
          <w:p w14:paraId="5C6C044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0,4400%</w:t>
            </w:r>
          </w:p>
        </w:tc>
        <w:tc>
          <w:tcPr>
            <w:tcW w:w="992" w:type="dxa"/>
            <w:hideMark/>
          </w:tcPr>
          <w:p w14:paraId="5C6C0443" w14:textId="77777777" w:rsidR="007318D4" w:rsidRPr="007D1704" w:rsidRDefault="007318D4" w:rsidP="00A4515C">
            <w:pPr>
              <w:jc w:val="center"/>
              <w:rPr>
                <w:rFonts w:ascii="Verdana" w:hAnsi="Verdana"/>
                <w:color w:val="000000"/>
              </w:rPr>
            </w:pPr>
            <w:r w:rsidRPr="007D1704">
              <w:rPr>
                <w:rFonts w:ascii="Verdana" w:hAnsi="Verdana"/>
                <w:color w:val="000000"/>
              </w:rPr>
              <w:t>81</w:t>
            </w:r>
          </w:p>
        </w:tc>
        <w:tc>
          <w:tcPr>
            <w:tcW w:w="1698" w:type="dxa"/>
          </w:tcPr>
          <w:p w14:paraId="5C6C044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20/10/2028</w:t>
            </w:r>
          </w:p>
        </w:tc>
        <w:tc>
          <w:tcPr>
            <w:tcW w:w="1692" w:type="dxa"/>
            <w:vAlign w:val="center"/>
          </w:tcPr>
          <w:p w14:paraId="5C6C0445" w14:textId="77777777" w:rsidR="007318D4" w:rsidRPr="007D1704" w:rsidRDefault="007318D4" w:rsidP="00A4515C">
            <w:pPr>
              <w:jc w:val="center"/>
              <w:rPr>
                <w:rFonts w:ascii="Verdana" w:hAnsi="Verdana"/>
                <w:color w:val="000000"/>
              </w:rPr>
            </w:pPr>
            <w:r w:rsidRPr="007D1704">
              <w:rPr>
                <w:rFonts w:ascii="Verdana" w:hAnsi="Verdana"/>
                <w:color w:val="000000"/>
                <w:lang w:val="en-US"/>
              </w:rPr>
              <w:t>1,5800%</w:t>
            </w:r>
          </w:p>
        </w:tc>
      </w:tr>
      <w:tr w:rsidR="007318D4" w:rsidRPr="007D1704" w14:paraId="5C6C044D" w14:textId="77777777" w:rsidTr="00A4515C">
        <w:tc>
          <w:tcPr>
            <w:tcW w:w="988" w:type="dxa"/>
            <w:hideMark/>
          </w:tcPr>
          <w:p w14:paraId="5C6C044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22</w:t>
            </w:r>
          </w:p>
        </w:tc>
        <w:tc>
          <w:tcPr>
            <w:tcW w:w="1417" w:type="dxa"/>
          </w:tcPr>
          <w:p w14:paraId="5C6C044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20/11/2023</w:t>
            </w:r>
          </w:p>
        </w:tc>
        <w:tc>
          <w:tcPr>
            <w:tcW w:w="1701" w:type="dxa"/>
            <w:vAlign w:val="center"/>
          </w:tcPr>
          <w:p w14:paraId="5C6C044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0,5300%</w:t>
            </w:r>
          </w:p>
        </w:tc>
        <w:tc>
          <w:tcPr>
            <w:tcW w:w="992" w:type="dxa"/>
            <w:hideMark/>
          </w:tcPr>
          <w:p w14:paraId="5C6C044A" w14:textId="77777777" w:rsidR="007318D4" w:rsidRPr="007D1704" w:rsidRDefault="007318D4" w:rsidP="00A4515C">
            <w:pPr>
              <w:jc w:val="center"/>
              <w:rPr>
                <w:rFonts w:ascii="Verdana" w:hAnsi="Verdana"/>
                <w:color w:val="000000"/>
              </w:rPr>
            </w:pPr>
            <w:r w:rsidRPr="007D1704">
              <w:rPr>
                <w:rFonts w:ascii="Verdana" w:hAnsi="Verdana"/>
                <w:color w:val="000000"/>
              </w:rPr>
              <w:t>82</w:t>
            </w:r>
          </w:p>
        </w:tc>
        <w:tc>
          <w:tcPr>
            <w:tcW w:w="1698" w:type="dxa"/>
          </w:tcPr>
          <w:p w14:paraId="5C6C044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20/11/2028</w:t>
            </w:r>
          </w:p>
        </w:tc>
        <w:tc>
          <w:tcPr>
            <w:tcW w:w="1692" w:type="dxa"/>
            <w:vAlign w:val="center"/>
          </w:tcPr>
          <w:p w14:paraId="5C6C044C" w14:textId="77777777" w:rsidR="007318D4" w:rsidRPr="007D1704" w:rsidRDefault="007318D4" w:rsidP="00A4515C">
            <w:pPr>
              <w:jc w:val="center"/>
              <w:rPr>
                <w:rFonts w:ascii="Verdana" w:hAnsi="Verdana"/>
                <w:color w:val="000000"/>
              </w:rPr>
            </w:pPr>
            <w:r w:rsidRPr="007D1704">
              <w:rPr>
                <w:rFonts w:ascii="Verdana" w:hAnsi="Verdana"/>
                <w:color w:val="000000"/>
                <w:lang w:val="en-US"/>
              </w:rPr>
              <w:t>1,6900%</w:t>
            </w:r>
          </w:p>
        </w:tc>
      </w:tr>
      <w:tr w:rsidR="007318D4" w:rsidRPr="007D1704" w14:paraId="5C6C0454" w14:textId="77777777" w:rsidTr="00A4515C">
        <w:tc>
          <w:tcPr>
            <w:tcW w:w="988" w:type="dxa"/>
            <w:hideMark/>
          </w:tcPr>
          <w:p w14:paraId="5C6C044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23</w:t>
            </w:r>
          </w:p>
        </w:tc>
        <w:tc>
          <w:tcPr>
            <w:tcW w:w="1417" w:type="dxa"/>
          </w:tcPr>
          <w:p w14:paraId="5C6C044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20/12/2023</w:t>
            </w:r>
          </w:p>
        </w:tc>
        <w:tc>
          <w:tcPr>
            <w:tcW w:w="1701" w:type="dxa"/>
            <w:vAlign w:val="center"/>
          </w:tcPr>
          <w:p w14:paraId="5C6C045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0,4200%</w:t>
            </w:r>
          </w:p>
        </w:tc>
        <w:tc>
          <w:tcPr>
            <w:tcW w:w="992" w:type="dxa"/>
            <w:hideMark/>
          </w:tcPr>
          <w:p w14:paraId="5C6C0451" w14:textId="77777777" w:rsidR="007318D4" w:rsidRPr="007D1704" w:rsidRDefault="007318D4" w:rsidP="00A4515C">
            <w:pPr>
              <w:jc w:val="center"/>
              <w:rPr>
                <w:rFonts w:ascii="Verdana" w:hAnsi="Verdana"/>
                <w:color w:val="000000"/>
              </w:rPr>
            </w:pPr>
            <w:r w:rsidRPr="007D1704">
              <w:rPr>
                <w:rFonts w:ascii="Verdana" w:hAnsi="Verdana"/>
                <w:color w:val="000000"/>
              </w:rPr>
              <w:t>83</w:t>
            </w:r>
          </w:p>
        </w:tc>
        <w:tc>
          <w:tcPr>
            <w:tcW w:w="1698" w:type="dxa"/>
          </w:tcPr>
          <w:p w14:paraId="5C6C045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20/12/2028</w:t>
            </w:r>
          </w:p>
        </w:tc>
        <w:tc>
          <w:tcPr>
            <w:tcW w:w="1692" w:type="dxa"/>
            <w:vAlign w:val="center"/>
          </w:tcPr>
          <w:p w14:paraId="5C6C0453" w14:textId="77777777" w:rsidR="007318D4" w:rsidRPr="007D1704" w:rsidRDefault="007318D4" w:rsidP="00A4515C">
            <w:pPr>
              <w:jc w:val="center"/>
              <w:rPr>
                <w:rFonts w:ascii="Verdana" w:hAnsi="Verdana"/>
                <w:color w:val="000000"/>
              </w:rPr>
            </w:pPr>
            <w:r w:rsidRPr="007D1704">
              <w:rPr>
                <w:rFonts w:ascii="Verdana" w:hAnsi="Verdana"/>
                <w:color w:val="000000"/>
                <w:lang w:val="en-US"/>
              </w:rPr>
              <w:t>1,6200%</w:t>
            </w:r>
          </w:p>
        </w:tc>
      </w:tr>
      <w:tr w:rsidR="007318D4" w:rsidRPr="007D1704" w14:paraId="5C6C045B" w14:textId="77777777" w:rsidTr="00A4515C">
        <w:tc>
          <w:tcPr>
            <w:tcW w:w="988" w:type="dxa"/>
            <w:hideMark/>
          </w:tcPr>
          <w:p w14:paraId="5C6C045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24</w:t>
            </w:r>
          </w:p>
        </w:tc>
        <w:tc>
          <w:tcPr>
            <w:tcW w:w="1417" w:type="dxa"/>
          </w:tcPr>
          <w:p w14:paraId="5C6C045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20/1/2024</w:t>
            </w:r>
          </w:p>
        </w:tc>
        <w:tc>
          <w:tcPr>
            <w:tcW w:w="1701" w:type="dxa"/>
            <w:vAlign w:val="center"/>
          </w:tcPr>
          <w:p w14:paraId="5C6C045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0,4600%</w:t>
            </w:r>
          </w:p>
        </w:tc>
        <w:tc>
          <w:tcPr>
            <w:tcW w:w="992" w:type="dxa"/>
            <w:hideMark/>
          </w:tcPr>
          <w:p w14:paraId="5C6C0458" w14:textId="77777777" w:rsidR="007318D4" w:rsidRPr="007D1704" w:rsidRDefault="007318D4" w:rsidP="00A4515C">
            <w:pPr>
              <w:jc w:val="center"/>
              <w:rPr>
                <w:rFonts w:ascii="Verdana" w:hAnsi="Verdana"/>
                <w:color w:val="000000"/>
              </w:rPr>
            </w:pPr>
            <w:r w:rsidRPr="007D1704">
              <w:rPr>
                <w:rFonts w:ascii="Verdana" w:hAnsi="Verdana"/>
                <w:color w:val="000000"/>
              </w:rPr>
              <w:t>84</w:t>
            </w:r>
          </w:p>
        </w:tc>
        <w:tc>
          <w:tcPr>
            <w:tcW w:w="1698" w:type="dxa"/>
          </w:tcPr>
          <w:p w14:paraId="5C6C045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20/1/2029</w:t>
            </w:r>
          </w:p>
        </w:tc>
        <w:tc>
          <w:tcPr>
            <w:tcW w:w="1692" w:type="dxa"/>
            <w:vAlign w:val="center"/>
          </w:tcPr>
          <w:p w14:paraId="5C6C045A" w14:textId="77777777" w:rsidR="007318D4" w:rsidRPr="007D1704" w:rsidRDefault="007318D4" w:rsidP="00A4515C">
            <w:pPr>
              <w:jc w:val="center"/>
              <w:rPr>
                <w:rFonts w:ascii="Verdana" w:hAnsi="Verdana"/>
                <w:color w:val="000000"/>
              </w:rPr>
            </w:pPr>
            <w:r w:rsidRPr="007D1704">
              <w:rPr>
                <w:rFonts w:ascii="Verdana" w:hAnsi="Verdana"/>
                <w:color w:val="000000"/>
                <w:lang w:val="en-US"/>
              </w:rPr>
              <w:t>1,6900%</w:t>
            </w:r>
          </w:p>
        </w:tc>
      </w:tr>
      <w:tr w:rsidR="007318D4" w:rsidRPr="007D1704" w14:paraId="5C6C0462" w14:textId="77777777" w:rsidTr="00A4515C">
        <w:tc>
          <w:tcPr>
            <w:tcW w:w="988" w:type="dxa"/>
            <w:hideMark/>
          </w:tcPr>
          <w:p w14:paraId="5C6C045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25</w:t>
            </w:r>
          </w:p>
        </w:tc>
        <w:tc>
          <w:tcPr>
            <w:tcW w:w="1417" w:type="dxa"/>
          </w:tcPr>
          <w:p w14:paraId="5C6C045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20/2/2024</w:t>
            </w:r>
          </w:p>
        </w:tc>
        <w:tc>
          <w:tcPr>
            <w:tcW w:w="1701" w:type="dxa"/>
            <w:vAlign w:val="center"/>
          </w:tcPr>
          <w:p w14:paraId="5C6C045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0,5400%</w:t>
            </w:r>
          </w:p>
        </w:tc>
        <w:tc>
          <w:tcPr>
            <w:tcW w:w="992" w:type="dxa"/>
            <w:hideMark/>
          </w:tcPr>
          <w:p w14:paraId="5C6C045F" w14:textId="77777777" w:rsidR="007318D4" w:rsidRPr="007D1704" w:rsidRDefault="007318D4" w:rsidP="00A4515C">
            <w:pPr>
              <w:jc w:val="center"/>
              <w:rPr>
                <w:rFonts w:ascii="Verdana" w:hAnsi="Verdana"/>
                <w:color w:val="000000"/>
              </w:rPr>
            </w:pPr>
            <w:r w:rsidRPr="007D1704">
              <w:rPr>
                <w:rFonts w:ascii="Verdana" w:hAnsi="Verdana"/>
                <w:color w:val="000000"/>
              </w:rPr>
              <w:t>85</w:t>
            </w:r>
          </w:p>
        </w:tc>
        <w:tc>
          <w:tcPr>
            <w:tcW w:w="1698" w:type="dxa"/>
          </w:tcPr>
          <w:p w14:paraId="5C6C046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20/2/2029</w:t>
            </w:r>
          </w:p>
        </w:tc>
        <w:tc>
          <w:tcPr>
            <w:tcW w:w="1692" w:type="dxa"/>
            <w:vAlign w:val="center"/>
          </w:tcPr>
          <w:p w14:paraId="5C6C0461" w14:textId="77777777" w:rsidR="007318D4" w:rsidRPr="007D1704" w:rsidRDefault="007318D4" w:rsidP="00A4515C">
            <w:pPr>
              <w:jc w:val="center"/>
              <w:rPr>
                <w:rFonts w:ascii="Verdana" w:hAnsi="Verdana"/>
                <w:color w:val="000000"/>
              </w:rPr>
            </w:pPr>
            <w:r w:rsidRPr="007D1704">
              <w:rPr>
                <w:rFonts w:ascii="Verdana" w:hAnsi="Verdana"/>
                <w:color w:val="000000"/>
                <w:lang w:val="en-US"/>
              </w:rPr>
              <w:t>1,8100%</w:t>
            </w:r>
          </w:p>
        </w:tc>
      </w:tr>
      <w:tr w:rsidR="007318D4" w:rsidRPr="007D1704" w14:paraId="5C6C0469" w14:textId="77777777" w:rsidTr="00A4515C">
        <w:tc>
          <w:tcPr>
            <w:tcW w:w="988" w:type="dxa"/>
            <w:hideMark/>
          </w:tcPr>
          <w:p w14:paraId="5C6C046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26</w:t>
            </w:r>
          </w:p>
        </w:tc>
        <w:tc>
          <w:tcPr>
            <w:tcW w:w="1417" w:type="dxa"/>
          </w:tcPr>
          <w:p w14:paraId="5C6C046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20/3/2024</w:t>
            </w:r>
          </w:p>
        </w:tc>
        <w:tc>
          <w:tcPr>
            <w:tcW w:w="1701" w:type="dxa"/>
            <w:vAlign w:val="center"/>
          </w:tcPr>
          <w:p w14:paraId="5C6C046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0,4700%</w:t>
            </w:r>
          </w:p>
        </w:tc>
        <w:tc>
          <w:tcPr>
            <w:tcW w:w="992" w:type="dxa"/>
            <w:hideMark/>
          </w:tcPr>
          <w:p w14:paraId="5C6C0466" w14:textId="77777777" w:rsidR="007318D4" w:rsidRPr="007D1704" w:rsidRDefault="007318D4" w:rsidP="00A4515C">
            <w:pPr>
              <w:jc w:val="center"/>
              <w:rPr>
                <w:rFonts w:ascii="Verdana" w:hAnsi="Verdana"/>
                <w:color w:val="000000"/>
              </w:rPr>
            </w:pPr>
            <w:r w:rsidRPr="007D1704">
              <w:rPr>
                <w:rFonts w:ascii="Verdana" w:hAnsi="Verdana"/>
                <w:color w:val="000000"/>
              </w:rPr>
              <w:t>86</w:t>
            </w:r>
          </w:p>
        </w:tc>
        <w:tc>
          <w:tcPr>
            <w:tcW w:w="1698" w:type="dxa"/>
          </w:tcPr>
          <w:p w14:paraId="5C6C046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20/3/2029</w:t>
            </w:r>
          </w:p>
        </w:tc>
        <w:tc>
          <w:tcPr>
            <w:tcW w:w="1692" w:type="dxa"/>
            <w:vAlign w:val="center"/>
          </w:tcPr>
          <w:p w14:paraId="5C6C0468" w14:textId="77777777" w:rsidR="007318D4" w:rsidRPr="007D1704" w:rsidRDefault="007318D4" w:rsidP="00A4515C">
            <w:pPr>
              <w:jc w:val="center"/>
              <w:rPr>
                <w:rFonts w:ascii="Verdana" w:hAnsi="Verdana"/>
                <w:color w:val="000000"/>
              </w:rPr>
            </w:pPr>
            <w:r w:rsidRPr="007D1704">
              <w:rPr>
                <w:rFonts w:ascii="Verdana" w:hAnsi="Verdana"/>
                <w:color w:val="000000"/>
                <w:lang w:val="en-US"/>
              </w:rPr>
              <w:t>1,8200%</w:t>
            </w:r>
          </w:p>
        </w:tc>
      </w:tr>
      <w:tr w:rsidR="007318D4" w:rsidRPr="007D1704" w14:paraId="5C6C0470" w14:textId="77777777" w:rsidTr="00A4515C">
        <w:tc>
          <w:tcPr>
            <w:tcW w:w="988" w:type="dxa"/>
            <w:hideMark/>
          </w:tcPr>
          <w:p w14:paraId="5C6C046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27</w:t>
            </w:r>
          </w:p>
        </w:tc>
        <w:tc>
          <w:tcPr>
            <w:tcW w:w="1417" w:type="dxa"/>
          </w:tcPr>
          <w:p w14:paraId="5C6C046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20/4/2024</w:t>
            </w:r>
          </w:p>
        </w:tc>
        <w:tc>
          <w:tcPr>
            <w:tcW w:w="1701" w:type="dxa"/>
            <w:vAlign w:val="center"/>
          </w:tcPr>
          <w:p w14:paraId="5C6C046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0,4400%</w:t>
            </w:r>
          </w:p>
        </w:tc>
        <w:tc>
          <w:tcPr>
            <w:tcW w:w="992" w:type="dxa"/>
            <w:hideMark/>
          </w:tcPr>
          <w:p w14:paraId="5C6C046D" w14:textId="77777777" w:rsidR="007318D4" w:rsidRPr="007D1704" w:rsidRDefault="007318D4" w:rsidP="00A4515C">
            <w:pPr>
              <w:jc w:val="center"/>
              <w:rPr>
                <w:rFonts w:ascii="Verdana" w:hAnsi="Verdana"/>
                <w:color w:val="000000"/>
              </w:rPr>
            </w:pPr>
            <w:r w:rsidRPr="007D1704">
              <w:rPr>
                <w:rFonts w:ascii="Verdana" w:hAnsi="Verdana"/>
                <w:color w:val="000000"/>
              </w:rPr>
              <w:t>87</w:t>
            </w:r>
          </w:p>
        </w:tc>
        <w:tc>
          <w:tcPr>
            <w:tcW w:w="1698" w:type="dxa"/>
          </w:tcPr>
          <w:p w14:paraId="5C6C046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20/4/2029</w:t>
            </w:r>
          </w:p>
        </w:tc>
        <w:tc>
          <w:tcPr>
            <w:tcW w:w="1692" w:type="dxa"/>
            <w:vAlign w:val="center"/>
          </w:tcPr>
          <w:p w14:paraId="5C6C046F" w14:textId="77777777" w:rsidR="007318D4" w:rsidRPr="007D1704" w:rsidRDefault="007318D4" w:rsidP="00A4515C">
            <w:pPr>
              <w:jc w:val="center"/>
              <w:rPr>
                <w:rFonts w:ascii="Verdana" w:hAnsi="Verdana"/>
                <w:color w:val="000000"/>
              </w:rPr>
            </w:pPr>
            <w:r w:rsidRPr="007D1704">
              <w:rPr>
                <w:rFonts w:ascii="Verdana" w:hAnsi="Verdana"/>
                <w:color w:val="000000"/>
                <w:lang w:val="en-US"/>
              </w:rPr>
              <w:t>1,7900%</w:t>
            </w:r>
          </w:p>
        </w:tc>
      </w:tr>
      <w:tr w:rsidR="007318D4" w:rsidRPr="007D1704" w14:paraId="5C6C0477" w14:textId="77777777" w:rsidTr="00A4515C">
        <w:tc>
          <w:tcPr>
            <w:tcW w:w="988" w:type="dxa"/>
            <w:hideMark/>
          </w:tcPr>
          <w:p w14:paraId="5C6C047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28</w:t>
            </w:r>
          </w:p>
        </w:tc>
        <w:tc>
          <w:tcPr>
            <w:tcW w:w="1417" w:type="dxa"/>
          </w:tcPr>
          <w:p w14:paraId="5C6C047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20/5/2024</w:t>
            </w:r>
          </w:p>
        </w:tc>
        <w:tc>
          <w:tcPr>
            <w:tcW w:w="1701" w:type="dxa"/>
            <w:vAlign w:val="center"/>
          </w:tcPr>
          <w:p w14:paraId="5C6C047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0,5600%</w:t>
            </w:r>
          </w:p>
        </w:tc>
        <w:tc>
          <w:tcPr>
            <w:tcW w:w="992" w:type="dxa"/>
            <w:hideMark/>
          </w:tcPr>
          <w:p w14:paraId="5C6C0474" w14:textId="77777777" w:rsidR="007318D4" w:rsidRPr="007D1704" w:rsidRDefault="007318D4" w:rsidP="00A4515C">
            <w:pPr>
              <w:jc w:val="center"/>
              <w:rPr>
                <w:rFonts w:ascii="Verdana" w:hAnsi="Verdana"/>
                <w:color w:val="000000"/>
              </w:rPr>
            </w:pPr>
            <w:r w:rsidRPr="007D1704">
              <w:rPr>
                <w:rFonts w:ascii="Verdana" w:hAnsi="Verdana"/>
                <w:color w:val="000000"/>
              </w:rPr>
              <w:t>88</w:t>
            </w:r>
          </w:p>
        </w:tc>
        <w:tc>
          <w:tcPr>
            <w:tcW w:w="1698" w:type="dxa"/>
          </w:tcPr>
          <w:p w14:paraId="5C6C047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20/5/2029</w:t>
            </w:r>
          </w:p>
        </w:tc>
        <w:tc>
          <w:tcPr>
            <w:tcW w:w="1692" w:type="dxa"/>
            <w:vAlign w:val="center"/>
          </w:tcPr>
          <w:p w14:paraId="5C6C0476" w14:textId="77777777" w:rsidR="007318D4" w:rsidRPr="007D1704" w:rsidRDefault="007318D4" w:rsidP="00A4515C">
            <w:pPr>
              <w:jc w:val="center"/>
              <w:rPr>
                <w:rFonts w:ascii="Verdana" w:hAnsi="Verdana"/>
                <w:color w:val="000000"/>
              </w:rPr>
            </w:pPr>
            <w:r w:rsidRPr="007D1704">
              <w:rPr>
                <w:rFonts w:ascii="Verdana" w:hAnsi="Verdana"/>
                <w:color w:val="000000"/>
                <w:lang w:val="en-US"/>
              </w:rPr>
              <w:t>1,9100%</w:t>
            </w:r>
          </w:p>
        </w:tc>
      </w:tr>
      <w:tr w:rsidR="007318D4" w:rsidRPr="007D1704" w14:paraId="5C6C047E" w14:textId="77777777" w:rsidTr="00A4515C">
        <w:tc>
          <w:tcPr>
            <w:tcW w:w="988" w:type="dxa"/>
            <w:hideMark/>
          </w:tcPr>
          <w:p w14:paraId="5C6C0478"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29</w:t>
            </w:r>
          </w:p>
        </w:tc>
        <w:tc>
          <w:tcPr>
            <w:tcW w:w="1417" w:type="dxa"/>
          </w:tcPr>
          <w:p w14:paraId="5C6C047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20/6/2024</w:t>
            </w:r>
          </w:p>
        </w:tc>
        <w:tc>
          <w:tcPr>
            <w:tcW w:w="1701" w:type="dxa"/>
            <w:vAlign w:val="center"/>
          </w:tcPr>
          <w:p w14:paraId="5C6C047A"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0,4500%</w:t>
            </w:r>
          </w:p>
        </w:tc>
        <w:tc>
          <w:tcPr>
            <w:tcW w:w="992" w:type="dxa"/>
            <w:hideMark/>
          </w:tcPr>
          <w:p w14:paraId="5C6C047B" w14:textId="77777777" w:rsidR="007318D4" w:rsidRPr="007D1704" w:rsidRDefault="007318D4" w:rsidP="00A4515C">
            <w:pPr>
              <w:jc w:val="center"/>
              <w:rPr>
                <w:rFonts w:ascii="Verdana" w:hAnsi="Verdana"/>
                <w:color w:val="000000"/>
              </w:rPr>
            </w:pPr>
            <w:r w:rsidRPr="007D1704">
              <w:rPr>
                <w:rFonts w:ascii="Verdana" w:hAnsi="Verdana"/>
                <w:color w:val="000000"/>
              </w:rPr>
              <w:t>89</w:t>
            </w:r>
          </w:p>
        </w:tc>
        <w:tc>
          <w:tcPr>
            <w:tcW w:w="1698" w:type="dxa"/>
          </w:tcPr>
          <w:p w14:paraId="5C6C047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20/6/2029</w:t>
            </w:r>
          </w:p>
        </w:tc>
        <w:tc>
          <w:tcPr>
            <w:tcW w:w="1692" w:type="dxa"/>
            <w:vAlign w:val="center"/>
          </w:tcPr>
          <w:p w14:paraId="5C6C047D" w14:textId="77777777" w:rsidR="007318D4" w:rsidRPr="007D1704" w:rsidRDefault="007318D4" w:rsidP="00A4515C">
            <w:pPr>
              <w:jc w:val="center"/>
              <w:rPr>
                <w:rFonts w:ascii="Verdana" w:hAnsi="Verdana"/>
                <w:color w:val="000000"/>
              </w:rPr>
            </w:pPr>
            <w:r w:rsidRPr="007D1704">
              <w:rPr>
                <w:rFonts w:ascii="Verdana" w:hAnsi="Verdana"/>
                <w:color w:val="000000"/>
                <w:lang w:val="en-US"/>
              </w:rPr>
              <w:t>1,9200%</w:t>
            </w:r>
          </w:p>
        </w:tc>
      </w:tr>
      <w:tr w:rsidR="007318D4" w:rsidRPr="007D1704" w14:paraId="5C6C0485" w14:textId="77777777" w:rsidTr="00A4515C">
        <w:tc>
          <w:tcPr>
            <w:tcW w:w="988" w:type="dxa"/>
            <w:hideMark/>
          </w:tcPr>
          <w:p w14:paraId="5C6C047F"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30</w:t>
            </w:r>
          </w:p>
        </w:tc>
        <w:tc>
          <w:tcPr>
            <w:tcW w:w="1417" w:type="dxa"/>
          </w:tcPr>
          <w:p w14:paraId="5C6C048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20/7/2024</w:t>
            </w:r>
          </w:p>
        </w:tc>
        <w:tc>
          <w:tcPr>
            <w:tcW w:w="1701" w:type="dxa"/>
            <w:vAlign w:val="center"/>
          </w:tcPr>
          <w:p w14:paraId="5C6C0481"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0,4600%</w:t>
            </w:r>
          </w:p>
        </w:tc>
        <w:tc>
          <w:tcPr>
            <w:tcW w:w="992" w:type="dxa"/>
            <w:hideMark/>
          </w:tcPr>
          <w:p w14:paraId="5C6C0482" w14:textId="77777777" w:rsidR="007318D4" w:rsidRPr="007D1704" w:rsidRDefault="007318D4" w:rsidP="00A4515C">
            <w:pPr>
              <w:jc w:val="center"/>
              <w:rPr>
                <w:rFonts w:ascii="Verdana" w:hAnsi="Verdana"/>
                <w:color w:val="000000"/>
              </w:rPr>
            </w:pPr>
            <w:r w:rsidRPr="007D1704">
              <w:rPr>
                <w:rFonts w:ascii="Verdana" w:hAnsi="Verdana"/>
                <w:color w:val="000000"/>
              </w:rPr>
              <w:t>90</w:t>
            </w:r>
          </w:p>
        </w:tc>
        <w:tc>
          <w:tcPr>
            <w:tcW w:w="1698" w:type="dxa"/>
          </w:tcPr>
          <w:p w14:paraId="5C6C048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20/7/2029</w:t>
            </w:r>
          </w:p>
        </w:tc>
        <w:tc>
          <w:tcPr>
            <w:tcW w:w="1692" w:type="dxa"/>
            <w:vAlign w:val="center"/>
          </w:tcPr>
          <w:p w14:paraId="5C6C0484" w14:textId="77777777" w:rsidR="007318D4" w:rsidRPr="007D1704" w:rsidRDefault="007318D4" w:rsidP="00A4515C">
            <w:pPr>
              <w:jc w:val="center"/>
              <w:rPr>
                <w:rFonts w:ascii="Verdana" w:hAnsi="Verdana"/>
                <w:color w:val="000000"/>
              </w:rPr>
            </w:pPr>
            <w:r w:rsidRPr="007D1704">
              <w:rPr>
                <w:rFonts w:ascii="Verdana" w:hAnsi="Verdana"/>
                <w:color w:val="000000"/>
                <w:lang w:val="en-US"/>
              </w:rPr>
              <w:t>1,9400%</w:t>
            </w:r>
          </w:p>
        </w:tc>
      </w:tr>
      <w:tr w:rsidR="007318D4" w:rsidRPr="007D1704" w14:paraId="5C6C048C" w14:textId="77777777" w:rsidTr="00A4515C">
        <w:tc>
          <w:tcPr>
            <w:tcW w:w="988" w:type="dxa"/>
            <w:hideMark/>
          </w:tcPr>
          <w:p w14:paraId="5C6C0486"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31</w:t>
            </w:r>
          </w:p>
        </w:tc>
        <w:tc>
          <w:tcPr>
            <w:tcW w:w="1417" w:type="dxa"/>
          </w:tcPr>
          <w:p w14:paraId="5C6C048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20/8/2024</w:t>
            </w:r>
          </w:p>
        </w:tc>
        <w:tc>
          <w:tcPr>
            <w:tcW w:w="1701" w:type="dxa"/>
            <w:vAlign w:val="center"/>
          </w:tcPr>
          <w:p w14:paraId="5C6C0488"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0,5000%</w:t>
            </w:r>
          </w:p>
        </w:tc>
        <w:tc>
          <w:tcPr>
            <w:tcW w:w="992" w:type="dxa"/>
            <w:hideMark/>
          </w:tcPr>
          <w:p w14:paraId="5C6C0489" w14:textId="77777777" w:rsidR="007318D4" w:rsidRPr="007D1704" w:rsidRDefault="007318D4" w:rsidP="00A4515C">
            <w:pPr>
              <w:jc w:val="center"/>
              <w:rPr>
                <w:rFonts w:ascii="Verdana" w:hAnsi="Verdana"/>
                <w:color w:val="000000"/>
              </w:rPr>
            </w:pPr>
            <w:r w:rsidRPr="007D1704">
              <w:rPr>
                <w:rFonts w:ascii="Verdana" w:hAnsi="Verdana"/>
                <w:color w:val="000000"/>
              </w:rPr>
              <w:t>91</w:t>
            </w:r>
          </w:p>
        </w:tc>
        <w:tc>
          <w:tcPr>
            <w:tcW w:w="1698" w:type="dxa"/>
          </w:tcPr>
          <w:p w14:paraId="5C6C048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20/8/2029</w:t>
            </w:r>
          </w:p>
        </w:tc>
        <w:tc>
          <w:tcPr>
            <w:tcW w:w="1692" w:type="dxa"/>
            <w:vAlign w:val="center"/>
          </w:tcPr>
          <w:p w14:paraId="5C6C048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2,0300%</w:t>
            </w:r>
          </w:p>
        </w:tc>
      </w:tr>
      <w:tr w:rsidR="007318D4" w:rsidRPr="007D1704" w14:paraId="5C6C0493" w14:textId="77777777" w:rsidTr="00A4515C">
        <w:tc>
          <w:tcPr>
            <w:tcW w:w="988" w:type="dxa"/>
            <w:hideMark/>
          </w:tcPr>
          <w:p w14:paraId="5C6C048D"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32</w:t>
            </w:r>
          </w:p>
        </w:tc>
        <w:tc>
          <w:tcPr>
            <w:tcW w:w="1417" w:type="dxa"/>
          </w:tcPr>
          <w:p w14:paraId="5C6C048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20/9/2024</w:t>
            </w:r>
          </w:p>
        </w:tc>
        <w:tc>
          <w:tcPr>
            <w:tcW w:w="1701" w:type="dxa"/>
            <w:vAlign w:val="center"/>
          </w:tcPr>
          <w:p w14:paraId="5C6C048F" w14:textId="77777777" w:rsidR="007318D4" w:rsidRPr="007D1704" w:rsidRDefault="007318D4" w:rsidP="00A4515C">
            <w:pPr>
              <w:jc w:val="center"/>
              <w:rPr>
                <w:rFonts w:ascii="Verdana" w:hAnsi="Verdana"/>
                <w:color w:val="000000"/>
              </w:rPr>
            </w:pPr>
            <w:r w:rsidRPr="007D1704">
              <w:rPr>
                <w:rFonts w:ascii="Verdana" w:hAnsi="Verdana"/>
                <w:color w:val="000000"/>
                <w:lang w:val="en-US"/>
              </w:rPr>
              <w:t>0,4300%</w:t>
            </w:r>
          </w:p>
        </w:tc>
        <w:tc>
          <w:tcPr>
            <w:tcW w:w="992" w:type="dxa"/>
            <w:hideMark/>
          </w:tcPr>
          <w:p w14:paraId="5C6C0490" w14:textId="77777777" w:rsidR="007318D4" w:rsidRPr="007D1704" w:rsidRDefault="007318D4" w:rsidP="00A4515C">
            <w:pPr>
              <w:jc w:val="center"/>
              <w:rPr>
                <w:rFonts w:ascii="Verdana" w:hAnsi="Verdana"/>
                <w:color w:val="000000"/>
              </w:rPr>
            </w:pPr>
            <w:r w:rsidRPr="007D1704">
              <w:rPr>
                <w:rFonts w:ascii="Verdana" w:hAnsi="Verdana"/>
                <w:color w:val="000000"/>
              </w:rPr>
              <w:t>92</w:t>
            </w:r>
          </w:p>
        </w:tc>
        <w:tc>
          <w:tcPr>
            <w:tcW w:w="1698" w:type="dxa"/>
          </w:tcPr>
          <w:p w14:paraId="5C6C049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20/9/2029</w:t>
            </w:r>
          </w:p>
        </w:tc>
        <w:tc>
          <w:tcPr>
            <w:tcW w:w="1692" w:type="dxa"/>
            <w:vAlign w:val="center"/>
          </w:tcPr>
          <w:p w14:paraId="5C6C049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2,0500%</w:t>
            </w:r>
          </w:p>
        </w:tc>
      </w:tr>
      <w:tr w:rsidR="007318D4" w:rsidRPr="007D1704" w14:paraId="5C6C049A" w14:textId="77777777" w:rsidTr="00A4515C">
        <w:tc>
          <w:tcPr>
            <w:tcW w:w="988" w:type="dxa"/>
            <w:hideMark/>
          </w:tcPr>
          <w:p w14:paraId="5C6C049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33</w:t>
            </w:r>
          </w:p>
        </w:tc>
        <w:tc>
          <w:tcPr>
            <w:tcW w:w="1417" w:type="dxa"/>
          </w:tcPr>
          <w:p w14:paraId="5C6C049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20/10/2024</w:t>
            </w:r>
          </w:p>
        </w:tc>
        <w:tc>
          <w:tcPr>
            <w:tcW w:w="1701" w:type="dxa"/>
            <w:vAlign w:val="center"/>
          </w:tcPr>
          <w:p w14:paraId="5C6C049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0,5600%</w:t>
            </w:r>
          </w:p>
        </w:tc>
        <w:tc>
          <w:tcPr>
            <w:tcW w:w="992" w:type="dxa"/>
            <w:hideMark/>
          </w:tcPr>
          <w:p w14:paraId="5C6C0497" w14:textId="77777777" w:rsidR="007318D4" w:rsidRPr="007D1704" w:rsidRDefault="007318D4" w:rsidP="00A4515C">
            <w:pPr>
              <w:jc w:val="center"/>
              <w:rPr>
                <w:rFonts w:ascii="Verdana" w:hAnsi="Verdana"/>
                <w:color w:val="000000"/>
              </w:rPr>
            </w:pPr>
            <w:r w:rsidRPr="007D1704">
              <w:rPr>
                <w:rFonts w:ascii="Verdana" w:hAnsi="Verdana"/>
                <w:color w:val="000000"/>
              </w:rPr>
              <w:t>93</w:t>
            </w:r>
          </w:p>
        </w:tc>
        <w:tc>
          <w:tcPr>
            <w:tcW w:w="1698" w:type="dxa"/>
          </w:tcPr>
          <w:p w14:paraId="5C6C049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20/10/2029</w:t>
            </w:r>
          </w:p>
        </w:tc>
        <w:tc>
          <w:tcPr>
            <w:tcW w:w="1692" w:type="dxa"/>
            <w:vAlign w:val="center"/>
          </w:tcPr>
          <w:p w14:paraId="5C6C049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2,2500%</w:t>
            </w:r>
          </w:p>
        </w:tc>
      </w:tr>
      <w:tr w:rsidR="007318D4" w:rsidRPr="007D1704" w14:paraId="5C6C04A1" w14:textId="77777777" w:rsidTr="00A4515C">
        <w:tc>
          <w:tcPr>
            <w:tcW w:w="988" w:type="dxa"/>
            <w:hideMark/>
          </w:tcPr>
          <w:p w14:paraId="5C6C049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34</w:t>
            </w:r>
          </w:p>
        </w:tc>
        <w:tc>
          <w:tcPr>
            <w:tcW w:w="1417" w:type="dxa"/>
          </w:tcPr>
          <w:p w14:paraId="5C6C049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20/11/2024</w:t>
            </w:r>
          </w:p>
        </w:tc>
        <w:tc>
          <w:tcPr>
            <w:tcW w:w="1701" w:type="dxa"/>
            <w:vAlign w:val="center"/>
          </w:tcPr>
          <w:p w14:paraId="5C6C049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0,5600%</w:t>
            </w:r>
          </w:p>
        </w:tc>
        <w:tc>
          <w:tcPr>
            <w:tcW w:w="992" w:type="dxa"/>
            <w:hideMark/>
          </w:tcPr>
          <w:p w14:paraId="5C6C049E" w14:textId="77777777" w:rsidR="007318D4" w:rsidRPr="007D1704" w:rsidRDefault="007318D4" w:rsidP="00A4515C">
            <w:pPr>
              <w:jc w:val="center"/>
              <w:rPr>
                <w:rFonts w:ascii="Verdana" w:hAnsi="Verdana"/>
                <w:color w:val="000000"/>
              </w:rPr>
            </w:pPr>
            <w:r w:rsidRPr="007D1704">
              <w:rPr>
                <w:rFonts w:ascii="Verdana" w:hAnsi="Verdana"/>
                <w:color w:val="000000"/>
              </w:rPr>
              <w:t>94</w:t>
            </w:r>
          </w:p>
        </w:tc>
        <w:tc>
          <w:tcPr>
            <w:tcW w:w="1698" w:type="dxa"/>
          </w:tcPr>
          <w:p w14:paraId="5C6C049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20/11/2029</w:t>
            </w:r>
          </w:p>
        </w:tc>
        <w:tc>
          <w:tcPr>
            <w:tcW w:w="1692" w:type="dxa"/>
            <w:vAlign w:val="center"/>
          </w:tcPr>
          <w:p w14:paraId="5C6C04A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2,4000%</w:t>
            </w:r>
          </w:p>
        </w:tc>
      </w:tr>
      <w:tr w:rsidR="007318D4" w:rsidRPr="007D1704" w14:paraId="5C6C04A8" w14:textId="77777777" w:rsidTr="00A4515C">
        <w:tc>
          <w:tcPr>
            <w:tcW w:w="988" w:type="dxa"/>
            <w:hideMark/>
          </w:tcPr>
          <w:p w14:paraId="5C6C04A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35</w:t>
            </w:r>
          </w:p>
        </w:tc>
        <w:tc>
          <w:tcPr>
            <w:tcW w:w="1417" w:type="dxa"/>
          </w:tcPr>
          <w:p w14:paraId="5C6C04A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20/12/2024</w:t>
            </w:r>
          </w:p>
        </w:tc>
        <w:tc>
          <w:tcPr>
            <w:tcW w:w="1701" w:type="dxa"/>
            <w:vAlign w:val="center"/>
          </w:tcPr>
          <w:p w14:paraId="5C6C04A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0,5300%</w:t>
            </w:r>
          </w:p>
        </w:tc>
        <w:tc>
          <w:tcPr>
            <w:tcW w:w="992" w:type="dxa"/>
            <w:hideMark/>
          </w:tcPr>
          <w:p w14:paraId="5C6C04A5" w14:textId="77777777" w:rsidR="007318D4" w:rsidRPr="007D1704" w:rsidRDefault="007318D4" w:rsidP="00A4515C">
            <w:pPr>
              <w:jc w:val="center"/>
              <w:rPr>
                <w:rFonts w:ascii="Verdana" w:hAnsi="Verdana"/>
                <w:color w:val="000000"/>
              </w:rPr>
            </w:pPr>
            <w:r w:rsidRPr="007D1704">
              <w:rPr>
                <w:rFonts w:ascii="Verdana" w:hAnsi="Verdana"/>
                <w:color w:val="000000"/>
              </w:rPr>
              <w:t>95</w:t>
            </w:r>
          </w:p>
        </w:tc>
        <w:tc>
          <w:tcPr>
            <w:tcW w:w="1698" w:type="dxa"/>
          </w:tcPr>
          <w:p w14:paraId="5C6C04A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20/12/2029</w:t>
            </w:r>
          </w:p>
        </w:tc>
        <w:tc>
          <w:tcPr>
            <w:tcW w:w="1692" w:type="dxa"/>
            <w:vAlign w:val="center"/>
          </w:tcPr>
          <w:p w14:paraId="5C6C04A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2,3600%</w:t>
            </w:r>
          </w:p>
        </w:tc>
      </w:tr>
      <w:tr w:rsidR="007318D4" w:rsidRPr="007D1704" w14:paraId="5C6C04AF" w14:textId="77777777" w:rsidTr="00A4515C">
        <w:tc>
          <w:tcPr>
            <w:tcW w:w="988" w:type="dxa"/>
            <w:hideMark/>
          </w:tcPr>
          <w:p w14:paraId="5C6C04A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36</w:t>
            </w:r>
          </w:p>
        </w:tc>
        <w:tc>
          <w:tcPr>
            <w:tcW w:w="1417" w:type="dxa"/>
          </w:tcPr>
          <w:p w14:paraId="5C6C04A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20/1/2025</w:t>
            </w:r>
          </w:p>
        </w:tc>
        <w:tc>
          <w:tcPr>
            <w:tcW w:w="1701" w:type="dxa"/>
            <w:vAlign w:val="center"/>
          </w:tcPr>
          <w:p w14:paraId="5C6C04A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0,6500%</w:t>
            </w:r>
          </w:p>
        </w:tc>
        <w:tc>
          <w:tcPr>
            <w:tcW w:w="992" w:type="dxa"/>
            <w:hideMark/>
          </w:tcPr>
          <w:p w14:paraId="5C6C04AC" w14:textId="77777777" w:rsidR="007318D4" w:rsidRPr="007D1704" w:rsidRDefault="007318D4" w:rsidP="00A4515C">
            <w:pPr>
              <w:jc w:val="center"/>
              <w:rPr>
                <w:rFonts w:ascii="Verdana" w:hAnsi="Verdana"/>
                <w:color w:val="000000"/>
              </w:rPr>
            </w:pPr>
            <w:r w:rsidRPr="007D1704">
              <w:rPr>
                <w:rFonts w:ascii="Verdana" w:hAnsi="Verdana"/>
                <w:color w:val="000000"/>
              </w:rPr>
              <w:t>96</w:t>
            </w:r>
          </w:p>
        </w:tc>
        <w:tc>
          <w:tcPr>
            <w:tcW w:w="1698" w:type="dxa"/>
          </w:tcPr>
          <w:p w14:paraId="5C6C04A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20/1/2030</w:t>
            </w:r>
          </w:p>
        </w:tc>
        <w:tc>
          <w:tcPr>
            <w:tcW w:w="1692" w:type="dxa"/>
            <w:vAlign w:val="center"/>
          </w:tcPr>
          <w:p w14:paraId="5C6C04A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2,5100%</w:t>
            </w:r>
          </w:p>
        </w:tc>
      </w:tr>
      <w:tr w:rsidR="007318D4" w:rsidRPr="007D1704" w14:paraId="5C6C04B6" w14:textId="77777777" w:rsidTr="00A4515C">
        <w:tc>
          <w:tcPr>
            <w:tcW w:w="988" w:type="dxa"/>
            <w:hideMark/>
          </w:tcPr>
          <w:p w14:paraId="5C6C04B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37</w:t>
            </w:r>
          </w:p>
        </w:tc>
        <w:tc>
          <w:tcPr>
            <w:tcW w:w="1417" w:type="dxa"/>
          </w:tcPr>
          <w:p w14:paraId="5C6C04B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20/2/2025</w:t>
            </w:r>
          </w:p>
        </w:tc>
        <w:tc>
          <w:tcPr>
            <w:tcW w:w="1701" w:type="dxa"/>
            <w:vAlign w:val="center"/>
          </w:tcPr>
          <w:p w14:paraId="5C6C04B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0,5100%</w:t>
            </w:r>
          </w:p>
        </w:tc>
        <w:tc>
          <w:tcPr>
            <w:tcW w:w="992" w:type="dxa"/>
            <w:hideMark/>
          </w:tcPr>
          <w:p w14:paraId="5C6C04B3" w14:textId="77777777" w:rsidR="007318D4" w:rsidRPr="007D1704" w:rsidRDefault="007318D4" w:rsidP="00A4515C">
            <w:pPr>
              <w:jc w:val="center"/>
              <w:rPr>
                <w:rFonts w:ascii="Verdana" w:hAnsi="Verdana"/>
                <w:color w:val="000000"/>
              </w:rPr>
            </w:pPr>
            <w:r w:rsidRPr="007D1704">
              <w:rPr>
                <w:rFonts w:ascii="Verdana" w:hAnsi="Verdana"/>
                <w:color w:val="000000"/>
              </w:rPr>
              <w:t>97</w:t>
            </w:r>
          </w:p>
        </w:tc>
        <w:tc>
          <w:tcPr>
            <w:tcW w:w="1698" w:type="dxa"/>
          </w:tcPr>
          <w:p w14:paraId="5C6C04B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20/2/2030</w:t>
            </w:r>
          </w:p>
        </w:tc>
        <w:tc>
          <w:tcPr>
            <w:tcW w:w="1692" w:type="dxa"/>
            <w:vAlign w:val="center"/>
          </w:tcPr>
          <w:p w14:paraId="5C6C04B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2,5200%</w:t>
            </w:r>
          </w:p>
        </w:tc>
      </w:tr>
      <w:tr w:rsidR="007318D4" w:rsidRPr="007D1704" w14:paraId="5C6C04BD" w14:textId="77777777" w:rsidTr="00A4515C">
        <w:tc>
          <w:tcPr>
            <w:tcW w:w="988" w:type="dxa"/>
            <w:hideMark/>
          </w:tcPr>
          <w:p w14:paraId="5C6C04B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38</w:t>
            </w:r>
          </w:p>
        </w:tc>
        <w:tc>
          <w:tcPr>
            <w:tcW w:w="1417" w:type="dxa"/>
          </w:tcPr>
          <w:p w14:paraId="5C6C04B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20/3/2025</w:t>
            </w:r>
          </w:p>
        </w:tc>
        <w:tc>
          <w:tcPr>
            <w:tcW w:w="1701" w:type="dxa"/>
            <w:vAlign w:val="center"/>
          </w:tcPr>
          <w:p w14:paraId="5C6C04B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0,7100%</w:t>
            </w:r>
          </w:p>
        </w:tc>
        <w:tc>
          <w:tcPr>
            <w:tcW w:w="992" w:type="dxa"/>
            <w:hideMark/>
          </w:tcPr>
          <w:p w14:paraId="5C6C04BA" w14:textId="77777777" w:rsidR="007318D4" w:rsidRPr="007D1704" w:rsidRDefault="007318D4" w:rsidP="00A4515C">
            <w:pPr>
              <w:jc w:val="center"/>
              <w:rPr>
                <w:rFonts w:ascii="Verdana" w:hAnsi="Verdana"/>
                <w:color w:val="000000"/>
              </w:rPr>
            </w:pPr>
            <w:r w:rsidRPr="007D1704">
              <w:rPr>
                <w:rFonts w:ascii="Verdana" w:hAnsi="Verdana"/>
                <w:color w:val="000000"/>
              </w:rPr>
              <w:t>98</w:t>
            </w:r>
          </w:p>
        </w:tc>
        <w:tc>
          <w:tcPr>
            <w:tcW w:w="1698" w:type="dxa"/>
          </w:tcPr>
          <w:p w14:paraId="5C6C04B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20/3/2030</w:t>
            </w:r>
          </w:p>
        </w:tc>
        <w:tc>
          <w:tcPr>
            <w:tcW w:w="1692" w:type="dxa"/>
            <w:vAlign w:val="center"/>
          </w:tcPr>
          <w:p w14:paraId="5C6C04B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2,7600%</w:t>
            </w:r>
          </w:p>
        </w:tc>
      </w:tr>
      <w:tr w:rsidR="007318D4" w:rsidRPr="007D1704" w14:paraId="5C6C04C4" w14:textId="77777777" w:rsidTr="00A4515C">
        <w:tc>
          <w:tcPr>
            <w:tcW w:w="988" w:type="dxa"/>
            <w:hideMark/>
          </w:tcPr>
          <w:p w14:paraId="5C6C04B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39</w:t>
            </w:r>
          </w:p>
        </w:tc>
        <w:tc>
          <w:tcPr>
            <w:tcW w:w="1417" w:type="dxa"/>
          </w:tcPr>
          <w:p w14:paraId="5C6C04B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20/4/2025</w:t>
            </w:r>
          </w:p>
        </w:tc>
        <w:tc>
          <w:tcPr>
            <w:tcW w:w="1701" w:type="dxa"/>
            <w:vAlign w:val="center"/>
          </w:tcPr>
          <w:p w14:paraId="5C6C04C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0,6000%</w:t>
            </w:r>
          </w:p>
        </w:tc>
        <w:tc>
          <w:tcPr>
            <w:tcW w:w="992" w:type="dxa"/>
            <w:hideMark/>
          </w:tcPr>
          <w:p w14:paraId="5C6C04C1" w14:textId="77777777" w:rsidR="007318D4" w:rsidRPr="007D1704" w:rsidRDefault="007318D4" w:rsidP="00A4515C">
            <w:pPr>
              <w:jc w:val="center"/>
              <w:rPr>
                <w:rFonts w:ascii="Verdana" w:hAnsi="Verdana"/>
                <w:color w:val="000000"/>
              </w:rPr>
            </w:pPr>
            <w:r w:rsidRPr="007D1704">
              <w:rPr>
                <w:rFonts w:ascii="Verdana" w:hAnsi="Verdana"/>
                <w:color w:val="000000"/>
              </w:rPr>
              <w:t>99</w:t>
            </w:r>
          </w:p>
        </w:tc>
        <w:tc>
          <w:tcPr>
            <w:tcW w:w="1698" w:type="dxa"/>
          </w:tcPr>
          <w:p w14:paraId="5C6C04C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20/4/2030</w:t>
            </w:r>
          </w:p>
        </w:tc>
        <w:tc>
          <w:tcPr>
            <w:tcW w:w="1692" w:type="dxa"/>
            <w:vAlign w:val="center"/>
          </w:tcPr>
          <w:p w14:paraId="5C6C04C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2,7000%</w:t>
            </w:r>
          </w:p>
        </w:tc>
      </w:tr>
      <w:tr w:rsidR="007318D4" w:rsidRPr="007D1704" w14:paraId="5C6C04CB" w14:textId="77777777" w:rsidTr="00A4515C">
        <w:tc>
          <w:tcPr>
            <w:tcW w:w="988" w:type="dxa"/>
            <w:hideMark/>
          </w:tcPr>
          <w:p w14:paraId="5C6C04C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40</w:t>
            </w:r>
          </w:p>
        </w:tc>
        <w:tc>
          <w:tcPr>
            <w:tcW w:w="1417" w:type="dxa"/>
          </w:tcPr>
          <w:p w14:paraId="5C6C04C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20/5/2025</w:t>
            </w:r>
          </w:p>
        </w:tc>
        <w:tc>
          <w:tcPr>
            <w:tcW w:w="1701" w:type="dxa"/>
            <w:vAlign w:val="center"/>
          </w:tcPr>
          <w:p w14:paraId="5C6C04C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0,6900%</w:t>
            </w:r>
          </w:p>
        </w:tc>
        <w:tc>
          <w:tcPr>
            <w:tcW w:w="992" w:type="dxa"/>
            <w:hideMark/>
          </w:tcPr>
          <w:p w14:paraId="5C6C04C8" w14:textId="77777777" w:rsidR="007318D4" w:rsidRPr="007D1704" w:rsidRDefault="007318D4" w:rsidP="00A4515C">
            <w:pPr>
              <w:jc w:val="center"/>
              <w:rPr>
                <w:rFonts w:ascii="Verdana" w:hAnsi="Verdana"/>
                <w:color w:val="000000"/>
              </w:rPr>
            </w:pPr>
            <w:r w:rsidRPr="007D1704">
              <w:rPr>
                <w:rFonts w:ascii="Verdana" w:hAnsi="Verdana"/>
                <w:color w:val="000000"/>
              </w:rPr>
              <w:t>100</w:t>
            </w:r>
          </w:p>
        </w:tc>
        <w:tc>
          <w:tcPr>
            <w:tcW w:w="1698" w:type="dxa"/>
          </w:tcPr>
          <w:p w14:paraId="5C6C04C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20/5/2030</w:t>
            </w:r>
          </w:p>
        </w:tc>
        <w:tc>
          <w:tcPr>
            <w:tcW w:w="1692" w:type="dxa"/>
            <w:vAlign w:val="center"/>
          </w:tcPr>
          <w:p w14:paraId="5C6C04C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2,9100%</w:t>
            </w:r>
          </w:p>
        </w:tc>
      </w:tr>
      <w:tr w:rsidR="007318D4" w:rsidRPr="007D1704" w14:paraId="5C6C04D2" w14:textId="77777777" w:rsidTr="00A4515C">
        <w:tc>
          <w:tcPr>
            <w:tcW w:w="988" w:type="dxa"/>
            <w:hideMark/>
          </w:tcPr>
          <w:p w14:paraId="5C6C04C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41</w:t>
            </w:r>
          </w:p>
        </w:tc>
        <w:tc>
          <w:tcPr>
            <w:tcW w:w="1417" w:type="dxa"/>
          </w:tcPr>
          <w:p w14:paraId="5C6C04C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20/6/2025</w:t>
            </w:r>
          </w:p>
        </w:tc>
        <w:tc>
          <w:tcPr>
            <w:tcW w:w="1701" w:type="dxa"/>
            <w:vAlign w:val="center"/>
          </w:tcPr>
          <w:p w14:paraId="5C6C04C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0,5800%</w:t>
            </w:r>
          </w:p>
        </w:tc>
        <w:tc>
          <w:tcPr>
            <w:tcW w:w="992" w:type="dxa"/>
            <w:hideMark/>
          </w:tcPr>
          <w:p w14:paraId="5C6C04CF" w14:textId="77777777" w:rsidR="007318D4" w:rsidRPr="007D1704" w:rsidRDefault="007318D4" w:rsidP="00A4515C">
            <w:pPr>
              <w:jc w:val="center"/>
              <w:rPr>
                <w:rFonts w:ascii="Verdana" w:hAnsi="Verdana"/>
                <w:color w:val="000000"/>
              </w:rPr>
            </w:pPr>
            <w:r w:rsidRPr="007D1704">
              <w:rPr>
                <w:rFonts w:ascii="Verdana" w:hAnsi="Verdana"/>
                <w:color w:val="000000"/>
              </w:rPr>
              <w:t>101</w:t>
            </w:r>
          </w:p>
        </w:tc>
        <w:tc>
          <w:tcPr>
            <w:tcW w:w="1698" w:type="dxa"/>
          </w:tcPr>
          <w:p w14:paraId="5C6C04D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20/6/2030</w:t>
            </w:r>
          </w:p>
        </w:tc>
        <w:tc>
          <w:tcPr>
            <w:tcW w:w="1692" w:type="dxa"/>
            <w:vAlign w:val="center"/>
          </w:tcPr>
          <w:p w14:paraId="5C6C04D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2,8600%</w:t>
            </w:r>
          </w:p>
        </w:tc>
      </w:tr>
      <w:tr w:rsidR="007318D4" w:rsidRPr="007D1704" w14:paraId="5C6C04D9" w14:textId="77777777" w:rsidTr="00A4515C">
        <w:tc>
          <w:tcPr>
            <w:tcW w:w="988" w:type="dxa"/>
            <w:hideMark/>
          </w:tcPr>
          <w:p w14:paraId="5C6C04D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42</w:t>
            </w:r>
          </w:p>
        </w:tc>
        <w:tc>
          <w:tcPr>
            <w:tcW w:w="1417" w:type="dxa"/>
          </w:tcPr>
          <w:p w14:paraId="5C6C04D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20/7/2025</w:t>
            </w:r>
          </w:p>
        </w:tc>
        <w:tc>
          <w:tcPr>
            <w:tcW w:w="1701" w:type="dxa"/>
            <w:vAlign w:val="center"/>
          </w:tcPr>
          <w:p w14:paraId="5C6C04D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0,6300%</w:t>
            </w:r>
          </w:p>
        </w:tc>
        <w:tc>
          <w:tcPr>
            <w:tcW w:w="992" w:type="dxa"/>
            <w:hideMark/>
          </w:tcPr>
          <w:p w14:paraId="5C6C04D6" w14:textId="77777777" w:rsidR="007318D4" w:rsidRPr="007D1704" w:rsidRDefault="007318D4" w:rsidP="00A4515C">
            <w:pPr>
              <w:jc w:val="center"/>
              <w:rPr>
                <w:rFonts w:ascii="Verdana" w:hAnsi="Verdana"/>
                <w:color w:val="000000"/>
              </w:rPr>
            </w:pPr>
            <w:r w:rsidRPr="007D1704">
              <w:rPr>
                <w:rFonts w:ascii="Verdana" w:hAnsi="Verdana"/>
                <w:color w:val="000000"/>
              </w:rPr>
              <w:t>102</w:t>
            </w:r>
          </w:p>
        </w:tc>
        <w:tc>
          <w:tcPr>
            <w:tcW w:w="1698" w:type="dxa"/>
          </w:tcPr>
          <w:p w14:paraId="5C6C04D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20/7/2030</w:t>
            </w:r>
          </w:p>
        </w:tc>
        <w:tc>
          <w:tcPr>
            <w:tcW w:w="1692" w:type="dxa"/>
            <w:vAlign w:val="center"/>
          </w:tcPr>
          <w:p w14:paraId="5C6C04D8" w14:textId="77777777" w:rsidR="007318D4" w:rsidRPr="007D1704" w:rsidRDefault="007318D4" w:rsidP="00A4515C">
            <w:pPr>
              <w:jc w:val="center"/>
              <w:rPr>
                <w:rFonts w:ascii="Verdana" w:hAnsi="Verdana"/>
                <w:color w:val="000000"/>
              </w:rPr>
            </w:pPr>
            <w:r w:rsidRPr="007D1704">
              <w:rPr>
                <w:rFonts w:ascii="Verdana" w:hAnsi="Verdana"/>
                <w:color w:val="000000"/>
                <w:lang w:val="en-US"/>
              </w:rPr>
              <w:t>3,0500%</w:t>
            </w:r>
          </w:p>
        </w:tc>
      </w:tr>
      <w:tr w:rsidR="007318D4" w:rsidRPr="007D1704" w14:paraId="5C6C04E0" w14:textId="77777777" w:rsidTr="00A4515C">
        <w:tc>
          <w:tcPr>
            <w:tcW w:w="988" w:type="dxa"/>
            <w:hideMark/>
          </w:tcPr>
          <w:p w14:paraId="5C6C04D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43</w:t>
            </w:r>
          </w:p>
        </w:tc>
        <w:tc>
          <w:tcPr>
            <w:tcW w:w="1417" w:type="dxa"/>
          </w:tcPr>
          <w:p w14:paraId="5C6C04D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20/8/2025</w:t>
            </w:r>
          </w:p>
        </w:tc>
        <w:tc>
          <w:tcPr>
            <w:tcW w:w="1701" w:type="dxa"/>
            <w:vAlign w:val="center"/>
          </w:tcPr>
          <w:p w14:paraId="5C6C04D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0,6000%</w:t>
            </w:r>
          </w:p>
        </w:tc>
        <w:tc>
          <w:tcPr>
            <w:tcW w:w="992" w:type="dxa"/>
            <w:hideMark/>
          </w:tcPr>
          <w:p w14:paraId="5C6C04DD" w14:textId="77777777" w:rsidR="007318D4" w:rsidRPr="007D1704" w:rsidRDefault="007318D4" w:rsidP="00A4515C">
            <w:pPr>
              <w:jc w:val="center"/>
              <w:rPr>
                <w:rFonts w:ascii="Verdana" w:hAnsi="Verdana"/>
                <w:color w:val="000000"/>
              </w:rPr>
            </w:pPr>
            <w:r w:rsidRPr="007D1704">
              <w:rPr>
                <w:rFonts w:ascii="Verdana" w:hAnsi="Verdana"/>
                <w:color w:val="000000"/>
              </w:rPr>
              <w:t>103</w:t>
            </w:r>
          </w:p>
        </w:tc>
        <w:tc>
          <w:tcPr>
            <w:tcW w:w="1698" w:type="dxa"/>
          </w:tcPr>
          <w:p w14:paraId="5C6C04D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20/8/2030</w:t>
            </w:r>
          </w:p>
        </w:tc>
        <w:tc>
          <w:tcPr>
            <w:tcW w:w="1692" w:type="dxa"/>
            <w:vAlign w:val="center"/>
          </w:tcPr>
          <w:p w14:paraId="5C6C04DF" w14:textId="77777777" w:rsidR="007318D4" w:rsidRPr="007D1704" w:rsidRDefault="007318D4" w:rsidP="00A4515C">
            <w:pPr>
              <w:jc w:val="center"/>
              <w:rPr>
                <w:rFonts w:ascii="Verdana" w:hAnsi="Verdana"/>
                <w:color w:val="000000"/>
              </w:rPr>
            </w:pPr>
            <w:r w:rsidRPr="007D1704">
              <w:rPr>
                <w:rFonts w:ascii="Verdana" w:hAnsi="Verdana"/>
                <w:color w:val="000000"/>
                <w:lang w:val="en-US"/>
              </w:rPr>
              <w:t>3,1700%</w:t>
            </w:r>
          </w:p>
        </w:tc>
      </w:tr>
      <w:tr w:rsidR="007318D4" w:rsidRPr="007D1704" w14:paraId="5C6C04E7" w14:textId="77777777" w:rsidTr="00A4515C">
        <w:tc>
          <w:tcPr>
            <w:tcW w:w="988" w:type="dxa"/>
            <w:hideMark/>
          </w:tcPr>
          <w:p w14:paraId="5C6C04E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44</w:t>
            </w:r>
          </w:p>
        </w:tc>
        <w:tc>
          <w:tcPr>
            <w:tcW w:w="1417" w:type="dxa"/>
          </w:tcPr>
          <w:p w14:paraId="5C6C04E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20/9/2025</w:t>
            </w:r>
          </w:p>
        </w:tc>
        <w:tc>
          <w:tcPr>
            <w:tcW w:w="1701" w:type="dxa"/>
            <w:vAlign w:val="center"/>
          </w:tcPr>
          <w:p w14:paraId="5C6C04E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0,5700%</w:t>
            </w:r>
          </w:p>
        </w:tc>
        <w:tc>
          <w:tcPr>
            <w:tcW w:w="992" w:type="dxa"/>
            <w:hideMark/>
          </w:tcPr>
          <w:p w14:paraId="5C6C04E4" w14:textId="77777777" w:rsidR="007318D4" w:rsidRPr="007D1704" w:rsidRDefault="007318D4" w:rsidP="00A4515C">
            <w:pPr>
              <w:jc w:val="center"/>
              <w:rPr>
                <w:rFonts w:ascii="Verdana" w:hAnsi="Verdana"/>
                <w:color w:val="000000"/>
              </w:rPr>
            </w:pPr>
            <w:r w:rsidRPr="007D1704">
              <w:rPr>
                <w:rFonts w:ascii="Verdana" w:hAnsi="Verdana"/>
                <w:color w:val="000000"/>
              </w:rPr>
              <w:t>104</w:t>
            </w:r>
          </w:p>
        </w:tc>
        <w:tc>
          <w:tcPr>
            <w:tcW w:w="1698" w:type="dxa"/>
          </w:tcPr>
          <w:p w14:paraId="5C6C04E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20/9/2030</w:t>
            </w:r>
          </w:p>
        </w:tc>
        <w:tc>
          <w:tcPr>
            <w:tcW w:w="1692" w:type="dxa"/>
            <w:vAlign w:val="center"/>
          </w:tcPr>
          <w:p w14:paraId="5C6C04E6" w14:textId="77777777" w:rsidR="007318D4" w:rsidRPr="007D1704" w:rsidRDefault="007318D4" w:rsidP="00A4515C">
            <w:pPr>
              <w:jc w:val="center"/>
              <w:rPr>
                <w:rFonts w:ascii="Verdana" w:hAnsi="Verdana"/>
                <w:color w:val="000000"/>
              </w:rPr>
            </w:pPr>
            <w:r w:rsidRPr="007D1704">
              <w:rPr>
                <w:rFonts w:ascii="Verdana" w:hAnsi="Verdana"/>
                <w:color w:val="000000"/>
                <w:lang w:val="en-US"/>
              </w:rPr>
              <w:t>3,2200%</w:t>
            </w:r>
          </w:p>
        </w:tc>
      </w:tr>
      <w:tr w:rsidR="007318D4" w:rsidRPr="007D1704" w14:paraId="5C6C04EE" w14:textId="77777777" w:rsidTr="00A4515C">
        <w:tc>
          <w:tcPr>
            <w:tcW w:w="988" w:type="dxa"/>
            <w:hideMark/>
          </w:tcPr>
          <w:p w14:paraId="5C6C04E8"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45</w:t>
            </w:r>
          </w:p>
        </w:tc>
        <w:tc>
          <w:tcPr>
            <w:tcW w:w="1417" w:type="dxa"/>
          </w:tcPr>
          <w:p w14:paraId="5C6C04E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20/10/2025</w:t>
            </w:r>
          </w:p>
        </w:tc>
        <w:tc>
          <w:tcPr>
            <w:tcW w:w="1701" w:type="dxa"/>
            <w:vAlign w:val="center"/>
          </w:tcPr>
          <w:p w14:paraId="5C6C04EA"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0,7400%</w:t>
            </w:r>
          </w:p>
        </w:tc>
        <w:tc>
          <w:tcPr>
            <w:tcW w:w="992" w:type="dxa"/>
            <w:hideMark/>
          </w:tcPr>
          <w:p w14:paraId="5C6C04EB" w14:textId="77777777" w:rsidR="007318D4" w:rsidRPr="007D1704" w:rsidRDefault="007318D4" w:rsidP="00A4515C">
            <w:pPr>
              <w:jc w:val="center"/>
              <w:rPr>
                <w:rFonts w:ascii="Verdana" w:hAnsi="Verdana"/>
                <w:color w:val="000000"/>
              </w:rPr>
            </w:pPr>
            <w:r w:rsidRPr="007D1704">
              <w:rPr>
                <w:rFonts w:ascii="Verdana" w:hAnsi="Verdana"/>
                <w:color w:val="000000"/>
              </w:rPr>
              <w:t>105</w:t>
            </w:r>
          </w:p>
        </w:tc>
        <w:tc>
          <w:tcPr>
            <w:tcW w:w="1698" w:type="dxa"/>
          </w:tcPr>
          <w:p w14:paraId="5C6C04E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20/10/2030</w:t>
            </w:r>
          </w:p>
        </w:tc>
        <w:tc>
          <w:tcPr>
            <w:tcW w:w="1692" w:type="dxa"/>
            <w:vAlign w:val="center"/>
          </w:tcPr>
          <w:p w14:paraId="5C6C04ED" w14:textId="77777777" w:rsidR="007318D4" w:rsidRPr="007D1704" w:rsidRDefault="007318D4" w:rsidP="00A4515C">
            <w:pPr>
              <w:jc w:val="center"/>
              <w:rPr>
                <w:rFonts w:ascii="Verdana" w:hAnsi="Verdana"/>
                <w:color w:val="000000"/>
              </w:rPr>
            </w:pPr>
            <w:r w:rsidRPr="007D1704">
              <w:rPr>
                <w:rFonts w:ascii="Verdana" w:hAnsi="Verdana"/>
                <w:color w:val="000000"/>
                <w:lang w:val="en-US"/>
              </w:rPr>
              <w:t>3,5800%</w:t>
            </w:r>
          </w:p>
        </w:tc>
      </w:tr>
      <w:tr w:rsidR="007318D4" w:rsidRPr="007D1704" w14:paraId="5C6C04F5" w14:textId="77777777" w:rsidTr="00A4515C">
        <w:tc>
          <w:tcPr>
            <w:tcW w:w="988" w:type="dxa"/>
            <w:hideMark/>
          </w:tcPr>
          <w:p w14:paraId="5C6C04EF"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46</w:t>
            </w:r>
          </w:p>
        </w:tc>
        <w:tc>
          <w:tcPr>
            <w:tcW w:w="1417" w:type="dxa"/>
          </w:tcPr>
          <w:p w14:paraId="5C6C04F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20/11/2025</w:t>
            </w:r>
          </w:p>
        </w:tc>
        <w:tc>
          <w:tcPr>
            <w:tcW w:w="1701" w:type="dxa"/>
            <w:vAlign w:val="center"/>
          </w:tcPr>
          <w:p w14:paraId="5C6C04F1"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0,6400%</w:t>
            </w:r>
          </w:p>
        </w:tc>
        <w:tc>
          <w:tcPr>
            <w:tcW w:w="992" w:type="dxa"/>
            <w:hideMark/>
          </w:tcPr>
          <w:p w14:paraId="5C6C04F2" w14:textId="77777777" w:rsidR="007318D4" w:rsidRPr="007D1704" w:rsidRDefault="007318D4" w:rsidP="00A4515C">
            <w:pPr>
              <w:jc w:val="center"/>
              <w:rPr>
                <w:rFonts w:ascii="Verdana" w:hAnsi="Verdana"/>
                <w:color w:val="000000"/>
              </w:rPr>
            </w:pPr>
            <w:r w:rsidRPr="007D1704">
              <w:rPr>
                <w:rFonts w:ascii="Verdana" w:hAnsi="Verdana"/>
                <w:color w:val="000000"/>
              </w:rPr>
              <w:t>106</w:t>
            </w:r>
          </w:p>
        </w:tc>
        <w:tc>
          <w:tcPr>
            <w:tcW w:w="1698" w:type="dxa"/>
          </w:tcPr>
          <w:p w14:paraId="5C6C04F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20/11/2030</w:t>
            </w:r>
          </w:p>
        </w:tc>
        <w:tc>
          <w:tcPr>
            <w:tcW w:w="1692" w:type="dxa"/>
            <w:vAlign w:val="center"/>
          </w:tcPr>
          <w:p w14:paraId="5C6C04F4" w14:textId="77777777" w:rsidR="007318D4" w:rsidRPr="007D1704" w:rsidRDefault="007318D4" w:rsidP="00A4515C">
            <w:pPr>
              <w:jc w:val="center"/>
              <w:rPr>
                <w:rFonts w:ascii="Verdana" w:hAnsi="Verdana"/>
                <w:color w:val="000000"/>
              </w:rPr>
            </w:pPr>
            <w:r w:rsidRPr="007D1704">
              <w:rPr>
                <w:rFonts w:ascii="Verdana" w:hAnsi="Verdana"/>
                <w:color w:val="000000"/>
                <w:lang w:val="en-US"/>
              </w:rPr>
              <w:t>3,7400%</w:t>
            </w:r>
          </w:p>
        </w:tc>
      </w:tr>
      <w:tr w:rsidR="007318D4" w:rsidRPr="007D1704" w14:paraId="5C6C04FC" w14:textId="77777777" w:rsidTr="00A4515C">
        <w:tc>
          <w:tcPr>
            <w:tcW w:w="988" w:type="dxa"/>
            <w:hideMark/>
          </w:tcPr>
          <w:p w14:paraId="5C6C04F6"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47</w:t>
            </w:r>
          </w:p>
        </w:tc>
        <w:tc>
          <w:tcPr>
            <w:tcW w:w="1417" w:type="dxa"/>
          </w:tcPr>
          <w:p w14:paraId="5C6C04F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20/12/2025</w:t>
            </w:r>
          </w:p>
        </w:tc>
        <w:tc>
          <w:tcPr>
            <w:tcW w:w="1701" w:type="dxa"/>
            <w:vAlign w:val="center"/>
          </w:tcPr>
          <w:p w14:paraId="5C6C04F8" w14:textId="77777777" w:rsidR="007318D4" w:rsidRPr="007D1704" w:rsidRDefault="007318D4" w:rsidP="00A4515C">
            <w:pPr>
              <w:jc w:val="center"/>
              <w:rPr>
                <w:rFonts w:ascii="Verdana" w:hAnsi="Verdana"/>
                <w:color w:val="000000"/>
              </w:rPr>
            </w:pPr>
            <w:r w:rsidRPr="007D1704">
              <w:rPr>
                <w:rFonts w:ascii="Verdana" w:hAnsi="Verdana"/>
                <w:color w:val="000000"/>
                <w:lang w:val="en-US"/>
              </w:rPr>
              <w:t>0,6800%</w:t>
            </w:r>
          </w:p>
        </w:tc>
        <w:tc>
          <w:tcPr>
            <w:tcW w:w="992" w:type="dxa"/>
            <w:hideMark/>
          </w:tcPr>
          <w:p w14:paraId="5C6C04F9" w14:textId="77777777" w:rsidR="007318D4" w:rsidRPr="007D1704" w:rsidRDefault="007318D4" w:rsidP="00A4515C">
            <w:pPr>
              <w:jc w:val="center"/>
              <w:rPr>
                <w:rFonts w:ascii="Verdana" w:hAnsi="Verdana"/>
                <w:color w:val="000000"/>
              </w:rPr>
            </w:pPr>
            <w:r w:rsidRPr="007D1704">
              <w:rPr>
                <w:rFonts w:ascii="Verdana" w:hAnsi="Verdana"/>
                <w:color w:val="000000"/>
              </w:rPr>
              <w:t>107</w:t>
            </w:r>
          </w:p>
        </w:tc>
        <w:tc>
          <w:tcPr>
            <w:tcW w:w="1698" w:type="dxa"/>
          </w:tcPr>
          <w:p w14:paraId="5C6C04F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20/12/2030</w:t>
            </w:r>
          </w:p>
        </w:tc>
        <w:tc>
          <w:tcPr>
            <w:tcW w:w="1692" w:type="dxa"/>
            <w:vAlign w:val="center"/>
          </w:tcPr>
          <w:p w14:paraId="5C6C04FB" w14:textId="77777777" w:rsidR="007318D4" w:rsidRPr="007D1704" w:rsidRDefault="007318D4" w:rsidP="00A4515C">
            <w:pPr>
              <w:jc w:val="center"/>
              <w:rPr>
                <w:rFonts w:ascii="Verdana" w:hAnsi="Verdana"/>
                <w:color w:val="000000"/>
              </w:rPr>
            </w:pPr>
            <w:r w:rsidRPr="007D1704">
              <w:rPr>
                <w:rFonts w:ascii="Verdana" w:hAnsi="Verdana"/>
                <w:color w:val="000000"/>
                <w:lang w:val="en-US"/>
              </w:rPr>
              <w:t>3,8800%</w:t>
            </w:r>
          </w:p>
        </w:tc>
      </w:tr>
      <w:tr w:rsidR="007318D4" w:rsidRPr="007D1704" w14:paraId="5C6C0503" w14:textId="77777777" w:rsidTr="00A4515C">
        <w:tc>
          <w:tcPr>
            <w:tcW w:w="988" w:type="dxa"/>
            <w:hideMark/>
          </w:tcPr>
          <w:p w14:paraId="5C6C04FD"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48</w:t>
            </w:r>
          </w:p>
        </w:tc>
        <w:tc>
          <w:tcPr>
            <w:tcW w:w="1417" w:type="dxa"/>
          </w:tcPr>
          <w:p w14:paraId="5C6C04F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20/1/2026</w:t>
            </w:r>
          </w:p>
        </w:tc>
        <w:tc>
          <w:tcPr>
            <w:tcW w:w="1701" w:type="dxa"/>
            <w:vAlign w:val="center"/>
          </w:tcPr>
          <w:p w14:paraId="5C6C04FF"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0,8100%</w:t>
            </w:r>
          </w:p>
        </w:tc>
        <w:tc>
          <w:tcPr>
            <w:tcW w:w="992" w:type="dxa"/>
            <w:hideMark/>
          </w:tcPr>
          <w:p w14:paraId="5C6C0500" w14:textId="77777777" w:rsidR="007318D4" w:rsidRPr="007D1704" w:rsidRDefault="007318D4" w:rsidP="00A4515C">
            <w:pPr>
              <w:jc w:val="center"/>
              <w:rPr>
                <w:rFonts w:ascii="Verdana" w:hAnsi="Verdana"/>
                <w:color w:val="000000"/>
              </w:rPr>
            </w:pPr>
            <w:r w:rsidRPr="007D1704">
              <w:rPr>
                <w:rFonts w:ascii="Verdana" w:hAnsi="Verdana"/>
                <w:color w:val="000000"/>
              </w:rPr>
              <w:t>108</w:t>
            </w:r>
          </w:p>
        </w:tc>
        <w:tc>
          <w:tcPr>
            <w:tcW w:w="1698" w:type="dxa"/>
          </w:tcPr>
          <w:p w14:paraId="5C6C050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20/1/2031</w:t>
            </w:r>
          </w:p>
        </w:tc>
        <w:tc>
          <w:tcPr>
            <w:tcW w:w="1692" w:type="dxa"/>
            <w:vAlign w:val="center"/>
          </w:tcPr>
          <w:p w14:paraId="5C6C0502" w14:textId="77777777" w:rsidR="007318D4" w:rsidRPr="007D1704" w:rsidRDefault="007318D4" w:rsidP="00A4515C">
            <w:pPr>
              <w:jc w:val="center"/>
              <w:rPr>
                <w:rFonts w:ascii="Verdana" w:hAnsi="Verdana"/>
                <w:color w:val="000000"/>
              </w:rPr>
            </w:pPr>
            <w:r w:rsidRPr="007D1704">
              <w:rPr>
                <w:rFonts w:ascii="Verdana" w:hAnsi="Verdana"/>
                <w:color w:val="000000"/>
                <w:lang w:val="en-US"/>
              </w:rPr>
              <w:t>4,1800%</w:t>
            </w:r>
          </w:p>
        </w:tc>
      </w:tr>
      <w:tr w:rsidR="007318D4" w:rsidRPr="007D1704" w14:paraId="5C6C050A" w14:textId="77777777" w:rsidTr="00A4515C">
        <w:tc>
          <w:tcPr>
            <w:tcW w:w="988" w:type="dxa"/>
            <w:hideMark/>
          </w:tcPr>
          <w:p w14:paraId="5C6C0504"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49</w:t>
            </w:r>
          </w:p>
        </w:tc>
        <w:tc>
          <w:tcPr>
            <w:tcW w:w="1417" w:type="dxa"/>
          </w:tcPr>
          <w:p w14:paraId="5C6C0505"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20/2/2026</w:t>
            </w:r>
          </w:p>
        </w:tc>
        <w:tc>
          <w:tcPr>
            <w:tcW w:w="1701" w:type="dxa"/>
            <w:vAlign w:val="center"/>
          </w:tcPr>
          <w:p w14:paraId="5C6C0506"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0,7400%</w:t>
            </w:r>
          </w:p>
        </w:tc>
        <w:tc>
          <w:tcPr>
            <w:tcW w:w="992" w:type="dxa"/>
            <w:hideMark/>
          </w:tcPr>
          <w:p w14:paraId="5C6C0507" w14:textId="77777777" w:rsidR="007318D4" w:rsidRPr="007D1704" w:rsidRDefault="007318D4" w:rsidP="00A4515C">
            <w:pPr>
              <w:jc w:val="center"/>
              <w:rPr>
                <w:rFonts w:ascii="Verdana" w:hAnsi="Verdana"/>
                <w:color w:val="000000"/>
              </w:rPr>
            </w:pPr>
            <w:r w:rsidRPr="007D1704">
              <w:rPr>
                <w:rFonts w:ascii="Verdana" w:hAnsi="Verdana"/>
                <w:color w:val="000000"/>
              </w:rPr>
              <w:t>109</w:t>
            </w:r>
          </w:p>
        </w:tc>
        <w:tc>
          <w:tcPr>
            <w:tcW w:w="1698" w:type="dxa"/>
          </w:tcPr>
          <w:p w14:paraId="5C6C050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20/2/2031</w:t>
            </w:r>
          </w:p>
        </w:tc>
        <w:tc>
          <w:tcPr>
            <w:tcW w:w="1692" w:type="dxa"/>
            <w:vAlign w:val="center"/>
          </w:tcPr>
          <w:p w14:paraId="5C6C0509" w14:textId="77777777" w:rsidR="007318D4" w:rsidRPr="007D1704" w:rsidRDefault="007318D4" w:rsidP="00A4515C">
            <w:pPr>
              <w:jc w:val="center"/>
              <w:rPr>
                <w:rFonts w:ascii="Verdana" w:hAnsi="Verdana"/>
                <w:color w:val="000000"/>
              </w:rPr>
            </w:pPr>
            <w:r w:rsidRPr="007D1704">
              <w:rPr>
                <w:rFonts w:ascii="Verdana" w:hAnsi="Verdana"/>
                <w:color w:val="000000"/>
                <w:lang w:val="en-US"/>
              </w:rPr>
              <w:t>4,2400%</w:t>
            </w:r>
          </w:p>
        </w:tc>
      </w:tr>
      <w:tr w:rsidR="007318D4" w:rsidRPr="007D1704" w14:paraId="5C6C0511" w14:textId="77777777" w:rsidTr="00A4515C">
        <w:tc>
          <w:tcPr>
            <w:tcW w:w="988" w:type="dxa"/>
            <w:hideMark/>
          </w:tcPr>
          <w:p w14:paraId="5C6C050B"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50</w:t>
            </w:r>
          </w:p>
        </w:tc>
        <w:tc>
          <w:tcPr>
            <w:tcW w:w="1417" w:type="dxa"/>
          </w:tcPr>
          <w:p w14:paraId="5C6C050C"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20/3/2026</w:t>
            </w:r>
          </w:p>
        </w:tc>
        <w:tc>
          <w:tcPr>
            <w:tcW w:w="1701" w:type="dxa"/>
            <w:vAlign w:val="center"/>
          </w:tcPr>
          <w:p w14:paraId="5C6C050D"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0,7900%</w:t>
            </w:r>
          </w:p>
        </w:tc>
        <w:tc>
          <w:tcPr>
            <w:tcW w:w="992" w:type="dxa"/>
            <w:hideMark/>
          </w:tcPr>
          <w:p w14:paraId="5C6C050E" w14:textId="77777777" w:rsidR="007318D4" w:rsidRPr="007D1704" w:rsidRDefault="007318D4" w:rsidP="00A4515C">
            <w:pPr>
              <w:jc w:val="center"/>
              <w:rPr>
                <w:rFonts w:ascii="Verdana" w:hAnsi="Verdana"/>
                <w:color w:val="000000"/>
              </w:rPr>
            </w:pPr>
            <w:r w:rsidRPr="007D1704">
              <w:rPr>
                <w:rFonts w:ascii="Verdana" w:hAnsi="Verdana"/>
                <w:color w:val="000000"/>
              </w:rPr>
              <w:t>110</w:t>
            </w:r>
          </w:p>
        </w:tc>
        <w:tc>
          <w:tcPr>
            <w:tcW w:w="1698" w:type="dxa"/>
          </w:tcPr>
          <w:p w14:paraId="5C6C050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20/3/2031</w:t>
            </w:r>
          </w:p>
        </w:tc>
        <w:tc>
          <w:tcPr>
            <w:tcW w:w="1692" w:type="dxa"/>
            <w:vAlign w:val="center"/>
          </w:tcPr>
          <w:p w14:paraId="5C6C0510" w14:textId="77777777" w:rsidR="007318D4" w:rsidRPr="007D1704" w:rsidRDefault="007318D4" w:rsidP="00A4515C">
            <w:pPr>
              <w:jc w:val="center"/>
              <w:rPr>
                <w:rFonts w:ascii="Verdana" w:hAnsi="Verdana"/>
                <w:color w:val="000000"/>
              </w:rPr>
            </w:pPr>
            <w:r w:rsidRPr="007D1704">
              <w:rPr>
                <w:rFonts w:ascii="Verdana" w:hAnsi="Verdana"/>
                <w:color w:val="000000"/>
                <w:lang w:val="en-US"/>
              </w:rPr>
              <w:t>4,6500%</w:t>
            </w:r>
          </w:p>
        </w:tc>
      </w:tr>
      <w:tr w:rsidR="007318D4" w:rsidRPr="007D1704" w14:paraId="5C6C0518" w14:textId="77777777" w:rsidTr="00A4515C">
        <w:tc>
          <w:tcPr>
            <w:tcW w:w="988" w:type="dxa"/>
            <w:hideMark/>
          </w:tcPr>
          <w:p w14:paraId="5C6C0512"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51</w:t>
            </w:r>
          </w:p>
        </w:tc>
        <w:tc>
          <w:tcPr>
            <w:tcW w:w="1417" w:type="dxa"/>
          </w:tcPr>
          <w:p w14:paraId="5C6C0513"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20/4/2026</w:t>
            </w:r>
          </w:p>
        </w:tc>
        <w:tc>
          <w:tcPr>
            <w:tcW w:w="1701" w:type="dxa"/>
            <w:vAlign w:val="center"/>
          </w:tcPr>
          <w:p w14:paraId="5C6C0514"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0,8000%</w:t>
            </w:r>
          </w:p>
        </w:tc>
        <w:tc>
          <w:tcPr>
            <w:tcW w:w="992" w:type="dxa"/>
            <w:hideMark/>
          </w:tcPr>
          <w:p w14:paraId="5C6C0515" w14:textId="77777777" w:rsidR="007318D4" w:rsidRPr="007D1704" w:rsidRDefault="007318D4" w:rsidP="00A4515C">
            <w:pPr>
              <w:jc w:val="center"/>
              <w:rPr>
                <w:rFonts w:ascii="Verdana" w:hAnsi="Verdana"/>
                <w:color w:val="000000"/>
              </w:rPr>
            </w:pPr>
            <w:r w:rsidRPr="007D1704">
              <w:rPr>
                <w:rFonts w:ascii="Verdana" w:hAnsi="Verdana"/>
                <w:color w:val="000000"/>
              </w:rPr>
              <w:t>111</w:t>
            </w:r>
          </w:p>
        </w:tc>
        <w:tc>
          <w:tcPr>
            <w:tcW w:w="1698" w:type="dxa"/>
          </w:tcPr>
          <w:p w14:paraId="5C6C051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20/4/2031</w:t>
            </w:r>
          </w:p>
        </w:tc>
        <w:tc>
          <w:tcPr>
            <w:tcW w:w="1692" w:type="dxa"/>
            <w:vAlign w:val="center"/>
          </w:tcPr>
          <w:p w14:paraId="5C6C0517" w14:textId="77777777" w:rsidR="007318D4" w:rsidRPr="007D1704" w:rsidRDefault="007318D4" w:rsidP="00A4515C">
            <w:pPr>
              <w:jc w:val="center"/>
              <w:rPr>
                <w:rFonts w:ascii="Verdana" w:hAnsi="Verdana"/>
                <w:color w:val="000000"/>
              </w:rPr>
            </w:pPr>
            <w:r w:rsidRPr="007D1704">
              <w:rPr>
                <w:rFonts w:ascii="Verdana" w:hAnsi="Verdana"/>
                <w:color w:val="000000"/>
                <w:lang w:val="en-US"/>
              </w:rPr>
              <w:t>4,8000%</w:t>
            </w:r>
          </w:p>
        </w:tc>
      </w:tr>
      <w:tr w:rsidR="007318D4" w:rsidRPr="007D1704" w14:paraId="5C6C051F" w14:textId="77777777" w:rsidTr="00A4515C">
        <w:tc>
          <w:tcPr>
            <w:tcW w:w="988" w:type="dxa"/>
            <w:hideMark/>
          </w:tcPr>
          <w:p w14:paraId="5C6C0519"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52</w:t>
            </w:r>
          </w:p>
        </w:tc>
        <w:tc>
          <w:tcPr>
            <w:tcW w:w="1417" w:type="dxa"/>
          </w:tcPr>
          <w:p w14:paraId="5C6C051A"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20/5/2026</w:t>
            </w:r>
          </w:p>
        </w:tc>
        <w:tc>
          <w:tcPr>
            <w:tcW w:w="1701" w:type="dxa"/>
            <w:vAlign w:val="center"/>
          </w:tcPr>
          <w:p w14:paraId="5C6C051B"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0,8200%</w:t>
            </w:r>
          </w:p>
        </w:tc>
        <w:tc>
          <w:tcPr>
            <w:tcW w:w="992" w:type="dxa"/>
            <w:hideMark/>
          </w:tcPr>
          <w:p w14:paraId="5C6C051C" w14:textId="77777777" w:rsidR="007318D4" w:rsidRPr="007D1704" w:rsidRDefault="007318D4" w:rsidP="00A4515C">
            <w:pPr>
              <w:jc w:val="center"/>
              <w:rPr>
                <w:rFonts w:ascii="Verdana" w:hAnsi="Verdana"/>
                <w:color w:val="000000"/>
              </w:rPr>
            </w:pPr>
            <w:r w:rsidRPr="007D1704">
              <w:rPr>
                <w:rFonts w:ascii="Verdana" w:hAnsi="Verdana"/>
                <w:color w:val="000000"/>
              </w:rPr>
              <w:t>112</w:t>
            </w:r>
          </w:p>
        </w:tc>
        <w:tc>
          <w:tcPr>
            <w:tcW w:w="1698" w:type="dxa"/>
          </w:tcPr>
          <w:p w14:paraId="5C6C051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20/5/2031</w:t>
            </w:r>
          </w:p>
        </w:tc>
        <w:tc>
          <w:tcPr>
            <w:tcW w:w="1692" w:type="dxa"/>
            <w:vAlign w:val="center"/>
          </w:tcPr>
          <w:p w14:paraId="5C6C051E" w14:textId="77777777" w:rsidR="007318D4" w:rsidRPr="007D1704" w:rsidRDefault="007318D4" w:rsidP="00A4515C">
            <w:pPr>
              <w:jc w:val="center"/>
              <w:rPr>
                <w:rFonts w:ascii="Verdana" w:hAnsi="Verdana"/>
                <w:color w:val="000000"/>
              </w:rPr>
            </w:pPr>
            <w:r w:rsidRPr="007D1704">
              <w:rPr>
                <w:rFonts w:ascii="Verdana" w:hAnsi="Verdana"/>
                <w:color w:val="000000"/>
                <w:lang w:val="en-US"/>
              </w:rPr>
              <w:t>5,1500%</w:t>
            </w:r>
          </w:p>
        </w:tc>
      </w:tr>
      <w:tr w:rsidR="007318D4" w:rsidRPr="007D1704" w14:paraId="5C6C0526" w14:textId="77777777" w:rsidTr="00A4515C">
        <w:tc>
          <w:tcPr>
            <w:tcW w:w="988" w:type="dxa"/>
            <w:hideMark/>
          </w:tcPr>
          <w:p w14:paraId="5C6C0520"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lastRenderedPageBreak/>
              <w:t>53</w:t>
            </w:r>
          </w:p>
        </w:tc>
        <w:tc>
          <w:tcPr>
            <w:tcW w:w="1417" w:type="dxa"/>
          </w:tcPr>
          <w:p w14:paraId="5C6C0521"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20/6/2026</w:t>
            </w:r>
          </w:p>
        </w:tc>
        <w:tc>
          <w:tcPr>
            <w:tcW w:w="1701" w:type="dxa"/>
            <w:vAlign w:val="center"/>
          </w:tcPr>
          <w:p w14:paraId="5C6C0522"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0,7500%</w:t>
            </w:r>
          </w:p>
        </w:tc>
        <w:tc>
          <w:tcPr>
            <w:tcW w:w="992" w:type="dxa"/>
            <w:hideMark/>
          </w:tcPr>
          <w:p w14:paraId="5C6C0523" w14:textId="77777777" w:rsidR="007318D4" w:rsidRPr="007D1704" w:rsidRDefault="007318D4" w:rsidP="00A4515C">
            <w:pPr>
              <w:jc w:val="center"/>
              <w:rPr>
                <w:rFonts w:ascii="Verdana" w:hAnsi="Verdana"/>
                <w:color w:val="000000"/>
              </w:rPr>
            </w:pPr>
            <w:r w:rsidRPr="007D1704">
              <w:rPr>
                <w:rFonts w:ascii="Verdana" w:hAnsi="Verdana"/>
                <w:color w:val="000000"/>
              </w:rPr>
              <w:t>113</w:t>
            </w:r>
          </w:p>
        </w:tc>
        <w:tc>
          <w:tcPr>
            <w:tcW w:w="1698" w:type="dxa"/>
          </w:tcPr>
          <w:p w14:paraId="5C6C052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20/6/2031</w:t>
            </w:r>
          </w:p>
        </w:tc>
        <w:tc>
          <w:tcPr>
            <w:tcW w:w="1692" w:type="dxa"/>
            <w:vAlign w:val="center"/>
          </w:tcPr>
          <w:p w14:paraId="5C6C0525" w14:textId="77777777" w:rsidR="007318D4" w:rsidRPr="007D1704" w:rsidRDefault="007318D4" w:rsidP="00A4515C">
            <w:pPr>
              <w:jc w:val="center"/>
              <w:rPr>
                <w:rFonts w:ascii="Verdana" w:hAnsi="Verdana"/>
                <w:color w:val="000000"/>
              </w:rPr>
            </w:pPr>
            <w:r w:rsidRPr="007D1704">
              <w:rPr>
                <w:rFonts w:ascii="Verdana" w:hAnsi="Verdana"/>
                <w:color w:val="000000"/>
                <w:lang w:val="en-US"/>
              </w:rPr>
              <w:t>5,3500%</w:t>
            </w:r>
          </w:p>
        </w:tc>
      </w:tr>
      <w:tr w:rsidR="007318D4" w:rsidRPr="007D1704" w14:paraId="5C6C052D" w14:textId="77777777" w:rsidTr="00A4515C">
        <w:tc>
          <w:tcPr>
            <w:tcW w:w="988" w:type="dxa"/>
            <w:hideMark/>
          </w:tcPr>
          <w:p w14:paraId="5C6C0527"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54</w:t>
            </w:r>
          </w:p>
        </w:tc>
        <w:tc>
          <w:tcPr>
            <w:tcW w:w="1417" w:type="dxa"/>
          </w:tcPr>
          <w:p w14:paraId="5C6C0528"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20/7/2026</w:t>
            </w:r>
          </w:p>
        </w:tc>
        <w:tc>
          <w:tcPr>
            <w:tcW w:w="1701" w:type="dxa"/>
            <w:vAlign w:val="center"/>
          </w:tcPr>
          <w:p w14:paraId="5C6C0529"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0,8400%</w:t>
            </w:r>
          </w:p>
        </w:tc>
        <w:tc>
          <w:tcPr>
            <w:tcW w:w="992" w:type="dxa"/>
            <w:hideMark/>
          </w:tcPr>
          <w:p w14:paraId="5C6C052A" w14:textId="77777777" w:rsidR="007318D4" w:rsidRPr="007D1704" w:rsidRDefault="007318D4" w:rsidP="00A4515C">
            <w:pPr>
              <w:jc w:val="center"/>
              <w:rPr>
                <w:rFonts w:ascii="Verdana" w:hAnsi="Verdana"/>
                <w:color w:val="000000"/>
              </w:rPr>
            </w:pPr>
            <w:r w:rsidRPr="007D1704">
              <w:rPr>
                <w:rFonts w:ascii="Verdana" w:hAnsi="Verdana"/>
                <w:color w:val="000000"/>
              </w:rPr>
              <w:t>114</w:t>
            </w:r>
          </w:p>
        </w:tc>
        <w:tc>
          <w:tcPr>
            <w:tcW w:w="1698" w:type="dxa"/>
          </w:tcPr>
          <w:p w14:paraId="5C6C052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20/7/2031</w:t>
            </w:r>
          </w:p>
        </w:tc>
        <w:tc>
          <w:tcPr>
            <w:tcW w:w="1692" w:type="dxa"/>
            <w:vAlign w:val="center"/>
          </w:tcPr>
          <w:p w14:paraId="5C6C052C" w14:textId="77777777" w:rsidR="007318D4" w:rsidRPr="007D1704" w:rsidRDefault="007318D4" w:rsidP="00A4515C">
            <w:pPr>
              <w:jc w:val="center"/>
              <w:rPr>
                <w:rFonts w:ascii="Verdana" w:hAnsi="Verdana"/>
                <w:color w:val="000000"/>
              </w:rPr>
            </w:pPr>
            <w:r w:rsidRPr="007D1704">
              <w:rPr>
                <w:rFonts w:ascii="Verdana" w:hAnsi="Verdana"/>
                <w:color w:val="000000"/>
                <w:lang w:val="en-US"/>
              </w:rPr>
              <w:t>5,7400%</w:t>
            </w:r>
          </w:p>
        </w:tc>
      </w:tr>
      <w:tr w:rsidR="007318D4" w:rsidRPr="007D1704" w14:paraId="5C6C0534" w14:textId="77777777" w:rsidTr="00A4515C">
        <w:tc>
          <w:tcPr>
            <w:tcW w:w="988" w:type="dxa"/>
            <w:hideMark/>
          </w:tcPr>
          <w:p w14:paraId="5C6C052E"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55</w:t>
            </w:r>
          </w:p>
        </w:tc>
        <w:tc>
          <w:tcPr>
            <w:tcW w:w="1417" w:type="dxa"/>
          </w:tcPr>
          <w:p w14:paraId="5C6C052F"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20/8/2026</w:t>
            </w:r>
          </w:p>
        </w:tc>
        <w:tc>
          <w:tcPr>
            <w:tcW w:w="1701" w:type="dxa"/>
            <w:vAlign w:val="center"/>
          </w:tcPr>
          <w:p w14:paraId="5C6C0530" w14:textId="77777777" w:rsidR="007318D4" w:rsidRPr="007D1704" w:rsidRDefault="007318D4" w:rsidP="00A4515C">
            <w:pPr>
              <w:jc w:val="center"/>
              <w:rPr>
                <w:rFonts w:ascii="Verdana" w:hAnsi="Verdana"/>
                <w:color w:val="000000"/>
              </w:rPr>
            </w:pPr>
            <w:r w:rsidRPr="007D1704">
              <w:rPr>
                <w:rFonts w:ascii="Verdana" w:hAnsi="Verdana"/>
                <w:color w:val="000000"/>
                <w:lang w:val="en-US"/>
              </w:rPr>
              <w:t>0,7400%</w:t>
            </w:r>
          </w:p>
        </w:tc>
        <w:tc>
          <w:tcPr>
            <w:tcW w:w="992" w:type="dxa"/>
            <w:hideMark/>
          </w:tcPr>
          <w:p w14:paraId="5C6C0531" w14:textId="77777777" w:rsidR="007318D4" w:rsidRPr="007D1704" w:rsidRDefault="007318D4" w:rsidP="00A4515C">
            <w:pPr>
              <w:jc w:val="center"/>
              <w:rPr>
                <w:rFonts w:ascii="Verdana" w:hAnsi="Verdana"/>
                <w:color w:val="000000"/>
              </w:rPr>
            </w:pPr>
            <w:r w:rsidRPr="007D1704">
              <w:rPr>
                <w:rFonts w:ascii="Verdana" w:hAnsi="Verdana"/>
                <w:color w:val="000000"/>
              </w:rPr>
              <w:t>115</w:t>
            </w:r>
          </w:p>
        </w:tc>
        <w:tc>
          <w:tcPr>
            <w:tcW w:w="1698" w:type="dxa"/>
          </w:tcPr>
          <w:p w14:paraId="5C6C053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20/8/2031</w:t>
            </w:r>
          </w:p>
        </w:tc>
        <w:tc>
          <w:tcPr>
            <w:tcW w:w="1692" w:type="dxa"/>
            <w:vAlign w:val="center"/>
          </w:tcPr>
          <w:p w14:paraId="5C6C0533" w14:textId="77777777" w:rsidR="007318D4" w:rsidRPr="007D1704" w:rsidRDefault="007318D4" w:rsidP="00A4515C">
            <w:pPr>
              <w:jc w:val="center"/>
              <w:rPr>
                <w:rFonts w:ascii="Verdana" w:hAnsi="Verdana"/>
                <w:color w:val="000000"/>
              </w:rPr>
            </w:pPr>
            <w:r w:rsidRPr="007D1704">
              <w:rPr>
                <w:rFonts w:ascii="Verdana" w:hAnsi="Verdana"/>
                <w:color w:val="000000"/>
                <w:lang w:val="en-US"/>
              </w:rPr>
              <w:t>6,1000%</w:t>
            </w:r>
          </w:p>
        </w:tc>
      </w:tr>
      <w:tr w:rsidR="007318D4" w:rsidRPr="007D1704" w14:paraId="5C6C053B" w14:textId="77777777" w:rsidTr="00A4515C">
        <w:tc>
          <w:tcPr>
            <w:tcW w:w="988" w:type="dxa"/>
            <w:hideMark/>
          </w:tcPr>
          <w:p w14:paraId="5C6C0535"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56</w:t>
            </w:r>
          </w:p>
        </w:tc>
        <w:tc>
          <w:tcPr>
            <w:tcW w:w="1417" w:type="dxa"/>
          </w:tcPr>
          <w:p w14:paraId="5C6C0536"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20/9/2026</w:t>
            </w:r>
          </w:p>
        </w:tc>
        <w:tc>
          <w:tcPr>
            <w:tcW w:w="1701" w:type="dxa"/>
            <w:vAlign w:val="center"/>
          </w:tcPr>
          <w:p w14:paraId="5C6C0537"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0,8200%</w:t>
            </w:r>
          </w:p>
        </w:tc>
        <w:tc>
          <w:tcPr>
            <w:tcW w:w="992" w:type="dxa"/>
            <w:hideMark/>
          </w:tcPr>
          <w:p w14:paraId="5C6C0538" w14:textId="77777777" w:rsidR="007318D4" w:rsidRPr="007D1704" w:rsidRDefault="007318D4" w:rsidP="00A4515C">
            <w:pPr>
              <w:jc w:val="center"/>
              <w:rPr>
                <w:rFonts w:ascii="Verdana" w:hAnsi="Verdana"/>
                <w:color w:val="000000"/>
              </w:rPr>
            </w:pPr>
            <w:r w:rsidRPr="007D1704">
              <w:rPr>
                <w:rFonts w:ascii="Verdana" w:hAnsi="Verdana"/>
                <w:color w:val="000000"/>
              </w:rPr>
              <w:t>116</w:t>
            </w:r>
          </w:p>
        </w:tc>
        <w:tc>
          <w:tcPr>
            <w:tcW w:w="1698" w:type="dxa"/>
          </w:tcPr>
          <w:p w14:paraId="5C6C0539"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20/9/2031</w:t>
            </w:r>
          </w:p>
        </w:tc>
        <w:tc>
          <w:tcPr>
            <w:tcW w:w="1692" w:type="dxa"/>
            <w:vAlign w:val="center"/>
          </w:tcPr>
          <w:p w14:paraId="5C6C053A" w14:textId="77777777" w:rsidR="007318D4" w:rsidRPr="007D1704" w:rsidRDefault="007318D4" w:rsidP="00A4515C">
            <w:pPr>
              <w:jc w:val="center"/>
              <w:rPr>
                <w:rFonts w:ascii="Verdana" w:hAnsi="Verdana"/>
                <w:color w:val="000000"/>
              </w:rPr>
            </w:pPr>
            <w:r w:rsidRPr="007D1704">
              <w:rPr>
                <w:rFonts w:ascii="Verdana" w:hAnsi="Verdana"/>
                <w:color w:val="000000"/>
                <w:lang w:val="en-US"/>
              </w:rPr>
              <w:t>6,5000%</w:t>
            </w:r>
          </w:p>
        </w:tc>
      </w:tr>
      <w:tr w:rsidR="007318D4" w:rsidRPr="007D1704" w14:paraId="5C6C0542" w14:textId="77777777" w:rsidTr="00A4515C">
        <w:tc>
          <w:tcPr>
            <w:tcW w:w="988" w:type="dxa"/>
            <w:hideMark/>
          </w:tcPr>
          <w:p w14:paraId="5C6C053C"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57</w:t>
            </w:r>
          </w:p>
        </w:tc>
        <w:tc>
          <w:tcPr>
            <w:tcW w:w="1417" w:type="dxa"/>
          </w:tcPr>
          <w:p w14:paraId="5C6C053D"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20/10/2026</w:t>
            </w:r>
          </w:p>
        </w:tc>
        <w:tc>
          <w:tcPr>
            <w:tcW w:w="1701" w:type="dxa"/>
            <w:vAlign w:val="center"/>
          </w:tcPr>
          <w:p w14:paraId="5C6C053E"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0,9400%</w:t>
            </w:r>
          </w:p>
        </w:tc>
        <w:tc>
          <w:tcPr>
            <w:tcW w:w="992" w:type="dxa"/>
            <w:hideMark/>
          </w:tcPr>
          <w:p w14:paraId="5C6C053F" w14:textId="77777777" w:rsidR="007318D4" w:rsidRPr="007D1704" w:rsidRDefault="007318D4" w:rsidP="00A4515C">
            <w:pPr>
              <w:jc w:val="center"/>
              <w:rPr>
                <w:rFonts w:ascii="Verdana" w:hAnsi="Verdana"/>
                <w:color w:val="000000"/>
              </w:rPr>
            </w:pPr>
            <w:r w:rsidRPr="007D1704">
              <w:rPr>
                <w:rFonts w:ascii="Verdana" w:hAnsi="Verdana"/>
                <w:color w:val="000000"/>
              </w:rPr>
              <w:t>117</w:t>
            </w:r>
          </w:p>
        </w:tc>
        <w:tc>
          <w:tcPr>
            <w:tcW w:w="1698" w:type="dxa"/>
          </w:tcPr>
          <w:p w14:paraId="5C6C0540"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20/10/2031</w:t>
            </w:r>
          </w:p>
        </w:tc>
        <w:tc>
          <w:tcPr>
            <w:tcW w:w="1692" w:type="dxa"/>
            <w:vAlign w:val="center"/>
          </w:tcPr>
          <w:p w14:paraId="5C6C0541" w14:textId="77777777" w:rsidR="007318D4" w:rsidRPr="007D1704" w:rsidRDefault="007318D4" w:rsidP="00A4515C">
            <w:pPr>
              <w:jc w:val="center"/>
              <w:rPr>
                <w:rFonts w:ascii="Verdana" w:hAnsi="Verdana"/>
                <w:color w:val="000000"/>
              </w:rPr>
            </w:pPr>
            <w:r w:rsidRPr="007D1704">
              <w:rPr>
                <w:rFonts w:ascii="Verdana" w:hAnsi="Verdana"/>
                <w:color w:val="000000"/>
                <w:lang w:val="en-US"/>
              </w:rPr>
              <w:t>7,4200%</w:t>
            </w:r>
          </w:p>
        </w:tc>
      </w:tr>
      <w:tr w:rsidR="007318D4" w:rsidRPr="007D1704" w14:paraId="5C6C0549" w14:textId="77777777" w:rsidTr="00A4515C">
        <w:tc>
          <w:tcPr>
            <w:tcW w:w="988" w:type="dxa"/>
            <w:hideMark/>
          </w:tcPr>
          <w:p w14:paraId="5C6C0543"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58</w:t>
            </w:r>
          </w:p>
        </w:tc>
        <w:tc>
          <w:tcPr>
            <w:tcW w:w="1417" w:type="dxa"/>
          </w:tcPr>
          <w:p w14:paraId="5C6C0544"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20/11/2026</w:t>
            </w:r>
          </w:p>
        </w:tc>
        <w:tc>
          <w:tcPr>
            <w:tcW w:w="1701" w:type="dxa"/>
            <w:vAlign w:val="center"/>
          </w:tcPr>
          <w:p w14:paraId="5C6C0545" w14:textId="77777777" w:rsidR="007318D4" w:rsidRPr="007D1704" w:rsidRDefault="007318D4" w:rsidP="00A4515C">
            <w:pPr>
              <w:jc w:val="center"/>
              <w:rPr>
                <w:rFonts w:ascii="Verdana" w:hAnsi="Verdana"/>
                <w:color w:val="000000"/>
              </w:rPr>
            </w:pPr>
            <w:r w:rsidRPr="007D1704">
              <w:rPr>
                <w:rFonts w:ascii="Verdana" w:hAnsi="Verdana"/>
                <w:color w:val="000000"/>
                <w:lang w:val="en-US"/>
              </w:rPr>
              <w:t>0,8800%</w:t>
            </w:r>
          </w:p>
        </w:tc>
        <w:tc>
          <w:tcPr>
            <w:tcW w:w="992" w:type="dxa"/>
            <w:hideMark/>
          </w:tcPr>
          <w:p w14:paraId="5C6C0546" w14:textId="77777777" w:rsidR="007318D4" w:rsidRPr="007D1704" w:rsidRDefault="007318D4" w:rsidP="00A4515C">
            <w:pPr>
              <w:jc w:val="center"/>
              <w:rPr>
                <w:rFonts w:ascii="Verdana" w:hAnsi="Verdana"/>
                <w:color w:val="000000"/>
              </w:rPr>
            </w:pPr>
            <w:r w:rsidRPr="007D1704">
              <w:rPr>
                <w:rFonts w:ascii="Verdana" w:hAnsi="Verdana"/>
                <w:color w:val="000000"/>
              </w:rPr>
              <w:t>118</w:t>
            </w:r>
          </w:p>
        </w:tc>
        <w:tc>
          <w:tcPr>
            <w:tcW w:w="1698" w:type="dxa"/>
          </w:tcPr>
          <w:p w14:paraId="5C6C0547"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20/11/2031</w:t>
            </w:r>
          </w:p>
        </w:tc>
        <w:tc>
          <w:tcPr>
            <w:tcW w:w="1692" w:type="dxa"/>
            <w:vAlign w:val="center"/>
          </w:tcPr>
          <w:p w14:paraId="5C6C0548" w14:textId="77777777" w:rsidR="007318D4" w:rsidRPr="007D1704" w:rsidRDefault="007318D4" w:rsidP="00A4515C">
            <w:pPr>
              <w:jc w:val="center"/>
              <w:rPr>
                <w:rFonts w:ascii="Verdana" w:hAnsi="Verdana"/>
                <w:color w:val="000000"/>
              </w:rPr>
            </w:pPr>
            <w:r w:rsidRPr="007D1704">
              <w:rPr>
                <w:rFonts w:ascii="Verdana" w:hAnsi="Verdana"/>
                <w:color w:val="000000"/>
                <w:lang w:val="en-US"/>
              </w:rPr>
              <w:t>7,9600%</w:t>
            </w:r>
          </w:p>
        </w:tc>
      </w:tr>
      <w:tr w:rsidR="007318D4" w:rsidRPr="007D1704" w14:paraId="5C6C0550" w14:textId="77777777" w:rsidTr="00A4515C">
        <w:tc>
          <w:tcPr>
            <w:tcW w:w="988" w:type="dxa"/>
            <w:hideMark/>
          </w:tcPr>
          <w:p w14:paraId="5C6C054A"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59</w:t>
            </w:r>
          </w:p>
        </w:tc>
        <w:tc>
          <w:tcPr>
            <w:tcW w:w="1417" w:type="dxa"/>
          </w:tcPr>
          <w:p w14:paraId="5C6C054B"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20/12/2026</w:t>
            </w:r>
          </w:p>
        </w:tc>
        <w:tc>
          <w:tcPr>
            <w:tcW w:w="1701" w:type="dxa"/>
            <w:vAlign w:val="center"/>
          </w:tcPr>
          <w:p w14:paraId="5C6C054C"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0,9300%</w:t>
            </w:r>
          </w:p>
        </w:tc>
        <w:tc>
          <w:tcPr>
            <w:tcW w:w="992" w:type="dxa"/>
            <w:hideMark/>
          </w:tcPr>
          <w:p w14:paraId="5C6C054D" w14:textId="77777777" w:rsidR="007318D4" w:rsidRPr="007D1704" w:rsidRDefault="007318D4" w:rsidP="00A4515C">
            <w:pPr>
              <w:jc w:val="center"/>
              <w:rPr>
                <w:rFonts w:ascii="Verdana" w:hAnsi="Verdana"/>
                <w:color w:val="000000"/>
              </w:rPr>
            </w:pPr>
            <w:r w:rsidRPr="007D1704">
              <w:rPr>
                <w:rFonts w:ascii="Verdana" w:hAnsi="Verdana"/>
                <w:color w:val="000000"/>
              </w:rPr>
              <w:t>119</w:t>
            </w:r>
          </w:p>
        </w:tc>
        <w:tc>
          <w:tcPr>
            <w:tcW w:w="1698" w:type="dxa"/>
          </w:tcPr>
          <w:p w14:paraId="5C6C054E"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20/12/2031</w:t>
            </w:r>
          </w:p>
        </w:tc>
        <w:tc>
          <w:tcPr>
            <w:tcW w:w="1692" w:type="dxa"/>
          </w:tcPr>
          <w:p w14:paraId="5C6C054F" w14:textId="77777777" w:rsidR="007318D4" w:rsidRPr="007D1704" w:rsidRDefault="007318D4" w:rsidP="00A4515C">
            <w:pPr>
              <w:jc w:val="center"/>
              <w:rPr>
                <w:rFonts w:ascii="Verdana" w:hAnsi="Verdana"/>
                <w:color w:val="000000"/>
              </w:rPr>
            </w:pPr>
            <w:proofErr w:type="spellStart"/>
            <w:r w:rsidRPr="007D1704">
              <w:rPr>
                <w:rFonts w:ascii="Verdana" w:hAnsi="Verdana"/>
                <w:color w:val="000000"/>
                <w:lang w:val="en-US"/>
              </w:rPr>
              <w:t>saldo</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devedor</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em</w:t>
            </w:r>
            <w:proofErr w:type="spellEnd"/>
            <w:r w:rsidRPr="007D1704">
              <w:rPr>
                <w:rFonts w:ascii="Verdana" w:hAnsi="Verdana"/>
                <w:color w:val="000000"/>
                <w:lang w:val="en-US"/>
              </w:rPr>
              <w:t xml:space="preserve"> </w:t>
            </w:r>
            <w:proofErr w:type="spellStart"/>
            <w:r w:rsidRPr="007D1704">
              <w:rPr>
                <w:rFonts w:ascii="Verdana" w:hAnsi="Verdana"/>
                <w:color w:val="000000"/>
                <w:lang w:val="en-US"/>
              </w:rPr>
              <w:t>aberto</w:t>
            </w:r>
            <w:proofErr w:type="spellEnd"/>
          </w:p>
        </w:tc>
      </w:tr>
      <w:tr w:rsidR="007318D4" w:rsidRPr="007D1704" w14:paraId="5C6C0555" w14:textId="77777777" w:rsidTr="00A4515C">
        <w:trPr>
          <w:gridAfter w:val="2"/>
          <w:wAfter w:w="3390" w:type="dxa"/>
        </w:trPr>
        <w:tc>
          <w:tcPr>
            <w:tcW w:w="988" w:type="dxa"/>
            <w:hideMark/>
          </w:tcPr>
          <w:p w14:paraId="5C6C0551" w14:textId="77777777" w:rsidR="007318D4" w:rsidRPr="007D1704" w:rsidRDefault="007318D4" w:rsidP="00A4515C">
            <w:pPr>
              <w:jc w:val="center"/>
              <w:rPr>
                <w:rFonts w:ascii="Verdana" w:hAnsi="Verdana"/>
                <w:color w:val="000000"/>
                <w:lang w:val="en-US"/>
              </w:rPr>
            </w:pPr>
            <w:r w:rsidRPr="007D1704">
              <w:rPr>
                <w:rFonts w:ascii="Verdana" w:hAnsi="Verdana"/>
                <w:color w:val="000000"/>
                <w:lang w:val="en-US"/>
              </w:rPr>
              <w:t>60</w:t>
            </w:r>
          </w:p>
        </w:tc>
        <w:tc>
          <w:tcPr>
            <w:tcW w:w="1417" w:type="dxa"/>
          </w:tcPr>
          <w:p w14:paraId="5C6C0552" w14:textId="77777777" w:rsidR="007318D4" w:rsidRPr="007D1704" w:rsidRDefault="007318D4" w:rsidP="00A4515C">
            <w:pPr>
              <w:jc w:val="center"/>
              <w:rPr>
                <w:rFonts w:ascii="Verdana" w:hAnsi="Verdana"/>
                <w:color w:val="000000"/>
              </w:rPr>
            </w:pPr>
            <w:r w:rsidRPr="007D1704">
              <w:rPr>
                <w:rFonts w:ascii="Verdana" w:hAnsi="Verdana"/>
                <w:color w:val="000000"/>
                <w:lang w:val="en-US"/>
              </w:rPr>
              <w:t>20/1/2027</w:t>
            </w:r>
          </w:p>
        </w:tc>
        <w:tc>
          <w:tcPr>
            <w:tcW w:w="1701" w:type="dxa"/>
            <w:vAlign w:val="center"/>
          </w:tcPr>
          <w:p w14:paraId="5C6C0553" w14:textId="77777777" w:rsidR="007318D4" w:rsidRPr="007D1704" w:rsidRDefault="007318D4" w:rsidP="00A4515C">
            <w:pPr>
              <w:jc w:val="center"/>
              <w:rPr>
                <w:rFonts w:ascii="Verdana" w:hAnsi="Verdana"/>
                <w:color w:val="000000"/>
              </w:rPr>
            </w:pPr>
            <w:r w:rsidRPr="007D1704">
              <w:rPr>
                <w:rFonts w:ascii="Verdana" w:hAnsi="Verdana"/>
                <w:color w:val="000000"/>
                <w:lang w:val="en-US"/>
              </w:rPr>
              <w:t>0,9800%</w:t>
            </w:r>
          </w:p>
        </w:tc>
        <w:tc>
          <w:tcPr>
            <w:tcW w:w="992" w:type="dxa"/>
          </w:tcPr>
          <w:p w14:paraId="5C6C0554" w14:textId="77777777" w:rsidR="007318D4" w:rsidRPr="007D1704" w:rsidRDefault="007318D4" w:rsidP="00A4515C">
            <w:pPr>
              <w:jc w:val="center"/>
              <w:rPr>
                <w:rFonts w:ascii="Verdana" w:hAnsi="Verdana"/>
                <w:color w:val="000000"/>
              </w:rPr>
            </w:pPr>
          </w:p>
        </w:tc>
      </w:tr>
    </w:tbl>
    <w:p w14:paraId="5C6C0556" w14:textId="77777777" w:rsidR="007318D4" w:rsidRPr="007D1704" w:rsidRDefault="007318D4" w:rsidP="007318D4">
      <w:pPr>
        <w:rPr>
          <w:rFonts w:ascii="Verdana" w:hAnsi="Verdana"/>
          <w:u w:val="single"/>
        </w:rPr>
      </w:pPr>
    </w:p>
    <w:p w14:paraId="5C6C0557"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6ª Série: conforme a tabela abaixo.</w:t>
      </w:r>
    </w:p>
    <w:p w14:paraId="5C6C0558" w14:textId="77777777" w:rsidR="007318D4" w:rsidRPr="007D1704" w:rsidRDefault="007318D4" w:rsidP="007318D4">
      <w:pPr>
        <w:rPr>
          <w:rFonts w:ascii="Verdana" w:hAnsi="Verdana"/>
        </w:rPr>
      </w:pPr>
    </w:p>
    <w:tbl>
      <w:tblPr>
        <w:tblStyle w:val="Tabelacomgrade1"/>
        <w:tblW w:w="0" w:type="auto"/>
        <w:jc w:val="center"/>
        <w:tblLook w:val="04A0" w:firstRow="1" w:lastRow="0" w:firstColumn="1" w:lastColumn="0" w:noHBand="0" w:noVBand="1"/>
      </w:tblPr>
      <w:tblGrid>
        <w:gridCol w:w="2405"/>
        <w:gridCol w:w="2552"/>
        <w:gridCol w:w="2477"/>
      </w:tblGrid>
      <w:tr w:rsidR="007318D4" w:rsidRPr="007D1704" w14:paraId="5C6C055C" w14:textId="77777777" w:rsidTr="00A4515C">
        <w:trPr>
          <w:jc w:val="center"/>
        </w:trPr>
        <w:tc>
          <w:tcPr>
            <w:tcW w:w="2405" w:type="dxa"/>
            <w:shd w:val="clear" w:color="auto" w:fill="D9D9D9" w:themeFill="background1" w:themeFillShade="D9"/>
            <w:vAlign w:val="center"/>
          </w:tcPr>
          <w:p w14:paraId="5C6C0559"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52" w:type="dxa"/>
            <w:shd w:val="clear" w:color="auto" w:fill="D9D9D9" w:themeFill="background1" w:themeFillShade="D9"/>
            <w:vAlign w:val="center"/>
          </w:tcPr>
          <w:p w14:paraId="5C6C055A"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477" w:type="dxa"/>
            <w:shd w:val="clear" w:color="auto" w:fill="D9D9D9" w:themeFill="background1" w:themeFillShade="D9"/>
            <w:vAlign w:val="center"/>
          </w:tcPr>
          <w:p w14:paraId="5C6C055B"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60" w14:textId="77777777" w:rsidTr="00A4515C">
        <w:trPr>
          <w:jc w:val="center"/>
        </w:trPr>
        <w:tc>
          <w:tcPr>
            <w:tcW w:w="2405" w:type="dxa"/>
          </w:tcPr>
          <w:p w14:paraId="5C6C055D"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52" w:type="dxa"/>
          </w:tcPr>
          <w:p w14:paraId="5C6C055E" w14:textId="77777777" w:rsidR="007318D4" w:rsidRPr="007D1704" w:rsidRDefault="007318D4" w:rsidP="00A4515C">
            <w:pPr>
              <w:spacing w:line="276" w:lineRule="auto"/>
              <w:jc w:val="center"/>
              <w:rPr>
                <w:rFonts w:ascii="Verdana" w:hAnsi="Verdana"/>
              </w:rPr>
            </w:pPr>
            <w:r w:rsidRPr="007D1704">
              <w:rPr>
                <w:rFonts w:ascii="Verdana" w:hAnsi="Verdana"/>
              </w:rPr>
              <w:t>20/04/2025</w:t>
            </w:r>
          </w:p>
        </w:tc>
        <w:tc>
          <w:tcPr>
            <w:tcW w:w="2477" w:type="dxa"/>
          </w:tcPr>
          <w:p w14:paraId="5C6C055F"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64" w14:textId="77777777" w:rsidTr="00A4515C">
        <w:trPr>
          <w:jc w:val="center"/>
        </w:trPr>
        <w:tc>
          <w:tcPr>
            <w:tcW w:w="2405" w:type="dxa"/>
          </w:tcPr>
          <w:p w14:paraId="5C6C0561"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52" w:type="dxa"/>
          </w:tcPr>
          <w:p w14:paraId="5C6C0562" w14:textId="77777777" w:rsidR="007318D4" w:rsidRPr="007D1704" w:rsidRDefault="007318D4" w:rsidP="00A4515C">
            <w:pPr>
              <w:spacing w:line="276" w:lineRule="auto"/>
              <w:jc w:val="center"/>
              <w:rPr>
                <w:rFonts w:ascii="Verdana" w:hAnsi="Verdana"/>
              </w:rPr>
            </w:pPr>
            <w:r w:rsidRPr="007D1704">
              <w:rPr>
                <w:rFonts w:ascii="Verdana" w:hAnsi="Verdana"/>
              </w:rPr>
              <w:t>20/04/2026</w:t>
            </w:r>
          </w:p>
        </w:tc>
        <w:tc>
          <w:tcPr>
            <w:tcW w:w="2477" w:type="dxa"/>
            <w:vAlign w:val="bottom"/>
          </w:tcPr>
          <w:p w14:paraId="5C6C0563"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68" w14:textId="77777777" w:rsidTr="00A4515C">
        <w:trPr>
          <w:jc w:val="center"/>
        </w:trPr>
        <w:tc>
          <w:tcPr>
            <w:tcW w:w="2405" w:type="dxa"/>
          </w:tcPr>
          <w:p w14:paraId="5C6C0565"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52" w:type="dxa"/>
          </w:tcPr>
          <w:p w14:paraId="5C6C0566" w14:textId="77777777" w:rsidR="007318D4" w:rsidRPr="007D1704" w:rsidRDefault="007318D4" w:rsidP="00A4515C">
            <w:pPr>
              <w:spacing w:line="276" w:lineRule="auto"/>
              <w:jc w:val="center"/>
              <w:rPr>
                <w:rFonts w:ascii="Verdana" w:hAnsi="Verdana"/>
              </w:rPr>
            </w:pPr>
            <w:r w:rsidRPr="007D1704">
              <w:rPr>
                <w:rFonts w:ascii="Verdana" w:hAnsi="Verdana"/>
              </w:rPr>
              <w:t>20/04/2027</w:t>
            </w:r>
          </w:p>
        </w:tc>
        <w:tc>
          <w:tcPr>
            <w:tcW w:w="2477" w:type="dxa"/>
            <w:vAlign w:val="bottom"/>
          </w:tcPr>
          <w:p w14:paraId="5C6C0567"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6C" w14:textId="77777777" w:rsidTr="00A4515C">
        <w:trPr>
          <w:jc w:val="center"/>
        </w:trPr>
        <w:tc>
          <w:tcPr>
            <w:tcW w:w="2405" w:type="dxa"/>
          </w:tcPr>
          <w:p w14:paraId="5C6C0569"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52" w:type="dxa"/>
          </w:tcPr>
          <w:p w14:paraId="5C6C056A" w14:textId="77777777" w:rsidR="007318D4" w:rsidRPr="007D1704" w:rsidRDefault="007318D4" w:rsidP="00A4515C">
            <w:pPr>
              <w:spacing w:line="276" w:lineRule="auto"/>
              <w:jc w:val="center"/>
              <w:rPr>
                <w:rFonts w:ascii="Verdana" w:hAnsi="Verdana"/>
              </w:rPr>
            </w:pPr>
            <w:r w:rsidRPr="007D1704">
              <w:rPr>
                <w:rFonts w:ascii="Verdana" w:hAnsi="Verdana"/>
              </w:rPr>
              <w:t>20/04/2028</w:t>
            </w:r>
          </w:p>
        </w:tc>
        <w:tc>
          <w:tcPr>
            <w:tcW w:w="2477" w:type="dxa"/>
            <w:vAlign w:val="bottom"/>
          </w:tcPr>
          <w:p w14:paraId="5C6C056B"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bl>
    <w:p w14:paraId="5C6C056D" w14:textId="77777777" w:rsidR="007318D4" w:rsidRPr="007D1704" w:rsidRDefault="007318D4" w:rsidP="007318D4">
      <w:pPr>
        <w:rPr>
          <w:rFonts w:ascii="Verdana" w:hAnsi="Verdana"/>
          <w:u w:val="single"/>
        </w:rPr>
      </w:pPr>
    </w:p>
    <w:p w14:paraId="5C6C056E"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7ª Série: conforme a tabela abaixo.</w:t>
      </w:r>
    </w:p>
    <w:p w14:paraId="5C6C056F" w14:textId="77777777" w:rsidR="007318D4" w:rsidRPr="007D1704" w:rsidRDefault="007318D4" w:rsidP="007318D4">
      <w:pPr>
        <w:autoSpaceDE/>
        <w:autoSpaceDN/>
        <w:adjustRightInd/>
        <w:spacing w:line="276" w:lineRule="auto"/>
        <w:ind w:left="1620"/>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318D4" w:rsidRPr="007D1704" w14:paraId="5C6C0573" w14:textId="77777777" w:rsidTr="00A4515C">
        <w:trPr>
          <w:jc w:val="center"/>
        </w:trPr>
        <w:tc>
          <w:tcPr>
            <w:tcW w:w="2394" w:type="dxa"/>
            <w:shd w:val="clear" w:color="auto" w:fill="D9D9D9" w:themeFill="background1" w:themeFillShade="D9"/>
            <w:vAlign w:val="center"/>
          </w:tcPr>
          <w:p w14:paraId="5C6C0570"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C6C0571"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6C0572"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77" w14:textId="77777777" w:rsidTr="00A4515C">
        <w:trPr>
          <w:jc w:val="center"/>
        </w:trPr>
        <w:tc>
          <w:tcPr>
            <w:tcW w:w="2394" w:type="dxa"/>
          </w:tcPr>
          <w:p w14:paraId="5C6C0574"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15" w:type="dxa"/>
            <w:vAlign w:val="center"/>
          </w:tcPr>
          <w:p w14:paraId="5C6C0575" w14:textId="619CFD81" w:rsidR="007318D4" w:rsidRPr="007D1704" w:rsidRDefault="007318D4" w:rsidP="00A4515C">
            <w:pPr>
              <w:spacing w:line="276" w:lineRule="auto"/>
              <w:jc w:val="center"/>
              <w:rPr>
                <w:rFonts w:ascii="Verdana" w:hAnsi="Verdana"/>
              </w:rPr>
            </w:pPr>
            <w:r>
              <w:rPr>
                <w:rFonts w:ascii="Verdana" w:hAnsi="Verdana"/>
              </w:rPr>
              <w:t>31</w:t>
            </w:r>
            <w:r w:rsidRPr="007D1704">
              <w:rPr>
                <w:rFonts w:ascii="Verdana" w:hAnsi="Verdana"/>
              </w:rPr>
              <w:t>/</w:t>
            </w:r>
            <w:r>
              <w:rPr>
                <w:rFonts w:ascii="Verdana" w:hAnsi="Verdana"/>
              </w:rPr>
              <w:t>05</w:t>
            </w:r>
            <w:r w:rsidRPr="007D1704">
              <w:rPr>
                <w:rFonts w:ascii="Verdana" w:hAnsi="Verdana"/>
              </w:rPr>
              <w:t>/</w:t>
            </w:r>
            <w:r w:rsidR="007153C1">
              <w:rPr>
                <w:rFonts w:ascii="Verdana" w:hAnsi="Verdana"/>
              </w:rPr>
              <w:t>2020</w:t>
            </w:r>
          </w:p>
        </w:tc>
        <w:tc>
          <w:tcPr>
            <w:tcW w:w="2525" w:type="dxa"/>
            <w:vAlign w:val="center"/>
          </w:tcPr>
          <w:p w14:paraId="5C6C0576" w14:textId="5EB61F7E" w:rsidR="007318D4" w:rsidRPr="007D1704" w:rsidRDefault="00F4369C" w:rsidP="00A4515C">
            <w:pPr>
              <w:jc w:val="center"/>
              <w:rPr>
                <w:rFonts w:ascii="Verdana" w:hAnsi="Verdana"/>
                <w:color w:val="000000"/>
              </w:rPr>
            </w:pPr>
            <w:r w:rsidRPr="005C6F74">
              <w:rPr>
                <w:rFonts w:ascii="Verdana" w:hAnsi="Verdana"/>
                <w:color w:val="000000"/>
              </w:rPr>
              <w:t>38,4615</w:t>
            </w:r>
            <w:r w:rsidR="007318D4" w:rsidRPr="007D1704">
              <w:rPr>
                <w:rFonts w:ascii="Verdana" w:hAnsi="Verdana"/>
                <w:color w:val="000000"/>
              </w:rPr>
              <w:t>%</w:t>
            </w:r>
          </w:p>
        </w:tc>
      </w:tr>
      <w:tr w:rsidR="007318D4" w:rsidRPr="007D1704" w14:paraId="5C6C057B" w14:textId="77777777" w:rsidTr="00A4515C">
        <w:trPr>
          <w:jc w:val="center"/>
        </w:trPr>
        <w:tc>
          <w:tcPr>
            <w:tcW w:w="2394" w:type="dxa"/>
          </w:tcPr>
          <w:p w14:paraId="5C6C0578"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15" w:type="dxa"/>
            <w:vAlign w:val="center"/>
          </w:tcPr>
          <w:p w14:paraId="5C6C0579" w14:textId="0BE3189E" w:rsidR="007318D4" w:rsidRPr="007D1704" w:rsidRDefault="007318D4" w:rsidP="00A4515C">
            <w:pPr>
              <w:spacing w:line="276" w:lineRule="auto"/>
              <w:jc w:val="center"/>
              <w:rPr>
                <w:rFonts w:ascii="Verdana" w:hAnsi="Verdana"/>
              </w:rPr>
            </w:pPr>
            <w:r w:rsidRPr="007D1704">
              <w:rPr>
                <w:rFonts w:ascii="Verdana" w:hAnsi="Verdana"/>
              </w:rPr>
              <w:t>20/01/20</w:t>
            </w:r>
            <w:r w:rsidR="007153C1">
              <w:rPr>
                <w:rFonts w:ascii="Verdana" w:hAnsi="Verdana"/>
              </w:rPr>
              <w:t>21</w:t>
            </w:r>
          </w:p>
        </w:tc>
        <w:tc>
          <w:tcPr>
            <w:tcW w:w="2525" w:type="dxa"/>
            <w:vAlign w:val="center"/>
          </w:tcPr>
          <w:p w14:paraId="5C6C057A" w14:textId="77777777" w:rsidR="007318D4" w:rsidRPr="007D1704" w:rsidRDefault="007318D4" w:rsidP="00A4515C">
            <w:pPr>
              <w:jc w:val="center"/>
              <w:rPr>
                <w:rFonts w:ascii="Verdana" w:hAnsi="Verdana"/>
                <w:color w:val="000000"/>
              </w:rPr>
            </w:pPr>
            <w:r w:rsidRPr="007D1704">
              <w:rPr>
                <w:rFonts w:ascii="Verdana" w:hAnsi="Verdana"/>
                <w:color w:val="000000"/>
              </w:rPr>
              <w:t>12,8205%</w:t>
            </w:r>
          </w:p>
        </w:tc>
      </w:tr>
      <w:tr w:rsidR="007318D4" w:rsidRPr="007D1704" w14:paraId="5C6C057F" w14:textId="77777777" w:rsidTr="00A4515C">
        <w:trPr>
          <w:jc w:val="center"/>
        </w:trPr>
        <w:tc>
          <w:tcPr>
            <w:tcW w:w="2394" w:type="dxa"/>
          </w:tcPr>
          <w:p w14:paraId="5C6C057C"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15" w:type="dxa"/>
            <w:vAlign w:val="center"/>
          </w:tcPr>
          <w:p w14:paraId="5C6C057D" w14:textId="223411D5" w:rsidR="007318D4" w:rsidRPr="007D1704" w:rsidRDefault="007318D4" w:rsidP="00A4515C">
            <w:pPr>
              <w:spacing w:line="276" w:lineRule="auto"/>
              <w:jc w:val="center"/>
              <w:rPr>
                <w:rFonts w:ascii="Verdana" w:hAnsi="Verdana"/>
              </w:rPr>
            </w:pPr>
            <w:r w:rsidRPr="007D1704">
              <w:rPr>
                <w:rFonts w:ascii="Verdana" w:hAnsi="Verdana"/>
              </w:rPr>
              <w:t>20/01/20</w:t>
            </w:r>
            <w:r w:rsidR="007153C1">
              <w:rPr>
                <w:rFonts w:ascii="Verdana" w:hAnsi="Verdana"/>
              </w:rPr>
              <w:t>22</w:t>
            </w:r>
          </w:p>
        </w:tc>
        <w:tc>
          <w:tcPr>
            <w:tcW w:w="2525" w:type="dxa"/>
            <w:vAlign w:val="center"/>
          </w:tcPr>
          <w:p w14:paraId="5C6C057E" w14:textId="429CE734" w:rsidR="007318D4" w:rsidRPr="007D1704" w:rsidRDefault="00094204" w:rsidP="00A4515C">
            <w:pPr>
              <w:jc w:val="center"/>
              <w:rPr>
                <w:rFonts w:ascii="Verdana" w:hAnsi="Verdana"/>
                <w:color w:val="000000"/>
              </w:rPr>
            </w:pPr>
            <w:r w:rsidRPr="005C6F74">
              <w:rPr>
                <w:rFonts w:ascii="Verdana" w:hAnsi="Verdana"/>
                <w:color w:val="000000"/>
              </w:rPr>
              <w:t>24,3590</w:t>
            </w:r>
            <w:r w:rsidR="007318D4" w:rsidRPr="007D1704">
              <w:rPr>
                <w:rFonts w:ascii="Verdana" w:hAnsi="Verdana"/>
                <w:color w:val="000000"/>
              </w:rPr>
              <w:t>%</w:t>
            </w:r>
          </w:p>
        </w:tc>
      </w:tr>
      <w:tr w:rsidR="007318D4" w:rsidRPr="007D1704" w14:paraId="5C6C0583" w14:textId="77777777" w:rsidTr="00A4515C">
        <w:trPr>
          <w:jc w:val="center"/>
        </w:trPr>
        <w:tc>
          <w:tcPr>
            <w:tcW w:w="2394" w:type="dxa"/>
          </w:tcPr>
          <w:p w14:paraId="5C6C0580"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15" w:type="dxa"/>
            <w:vAlign w:val="center"/>
          </w:tcPr>
          <w:p w14:paraId="5C6C0581" w14:textId="185E9307" w:rsidR="007318D4" w:rsidRPr="007D1704" w:rsidRDefault="007318D4" w:rsidP="00A4515C">
            <w:pPr>
              <w:spacing w:line="276" w:lineRule="auto"/>
              <w:jc w:val="center"/>
              <w:rPr>
                <w:rFonts w:ascii="Verdana" w:hAnsi="Verdana"/>
              </w:rPr>
            </w:pPr>
            <w:r w:rsidRPr="007D1704">
              <w:rPr>
                <w:rFonts w:ascii="Verdana" w:hAnsi="Verdana"/>
              </w:rPr>
              <w:t>20/01/20</w:t>
            </w:r>
            <w:r w:rsidR="007153C1">
              <w:rPr>
                <w:rFonts w:ascii="Verdana" w:hAnsi="Verdana"/>
              </w:rPr>
              <w:t>23</w:t>
            </w:r>
          </w:p>
        </w:tc>
        <w:tc>
          <w:tcPr>
            <w:tcW w:w="2525" w:type="dxa"/>
            <w:vAlign w:val="center"/>
          </w:tcPr>
          <w:p w14:paraId="5C6C0582" w14:textId="77777777" w:rsidR="007318D4" w:rsidRPr="007D1704" w:rsidRDefault="007318D4" w:rsidP="00A4515C">
            <w:pPr>
              <w:jc w:val="center"/>
              <w:rPr>
                <w:rFonts w:ascii="Verdana" w:hAnsi="Verdana"/>
                <w:color w:val="000000"/>
              </w:rPr>
            </w:pPr>
            <w:r w:rsidRPr="007D1704">
              <w:rPr>
                <w:rFonts w:ascii="Verdana" w:hAnsi="Verdana"/>
                <w:color w:val="000000"/>
              </w:rPr>
              <w:t>24,3590%</w:t>
            </w:r>
          </w:p>
        </w:tc>
      </w:tr>
    </w:tbl>
    <w:p w14:paraId="5C6C0588" w14:textId="77777777" w:rsidR="007318D4" w:rsidRPr="007D1704" w:rsidRDefault="007318D4" w:rsidP="007318D4">
      <w:pPr>
        <w:rPr>
          <w:rFonts w:ascii="Verdana" w:hAnsi="Verdana"/>
          <w:u w:val="single"/>
        </w:rPr>
      </w:pPr>
    </w:p>
    <w:p w14:paraId="5C6C0589"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8ª Série: integralmente amortizadas na Data de Vencimento das Debêntures da 8ª Série.</w:t>
      </w:r>
    </w:p>
    <w:p w14:paraId="5C6C058A" w14:textId="77777777" w:rsidR="007318D4" w:rsidRPr="007D1704" w:rsidRDefault="007318D4" w:rsidP="007318D4">
      <w:pPr>
        <w:rPr>
          <w:rFonts w:ascii="Verdana" w:hAnsi="Verdana"/>
        </w:rPr>
      </w:pPr>
    </w:p>
    <w:p w14:paraId="5C6C058B"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u w:val="single"/>
        </w:rPr>
      </w:pPr>
      <w:r w:rsidRPr="007D1704">
        <w:rPr>
          <w:rFonts w:ascii="Verdana" w:hAnsi="Verdana"/>
        </w:rPr>
        <w:t>Debêntures da 9ª Série: conforme a tabela abaixo.</w:t>
      </w:r>
    </w:p>
    <w:p w14:paraId="5C6C058C" w14:textId="77777777" w:rsidR="007318D4" w:rsidRPr="007D1704" w:rsidRDefault="007318D4" w:rsidP="007318D4">
      <w:pPr>
        <w:spacing w:line="276" w:lineRule="auto"/>
        <w:jc w:val="both"/>
        <w:rPr>
          <w:rFonts w:ascii="Verdana" w:hAnsi="Verdana"/>
        </w:rPr>
      </w:pPr>
    </w:p>
    <w:tbl>
      <w:tblPr>
        <w:tblStyle w:val="Tabelacomgrade1"/>
        <w:tblW w:w="0" w:type="auto"/>
        <w:jc w:val="center"/>
        <w:tblLook w:val="04A0" w:firstRow="1" w:lastRow="0" w:firstColumn="1" w:lastColumn="0" w:noHBand="0" w:noVBand="1"/>
      </w:tblPr>
      <w:tblGrid>
        <w:gridCol w:w="2394"/>
        <w:gridCol w:w="2515"/>
        <w:gridCol w:w="2525"/>
      </w:tblGrid>
      <w:tr w:rsidR="007318D4" w:rsidRPr="007D1704" w14:paraId="5C6C0590" w14:textId="77777777" w:rsidTr="00A4515C">
        <w:trPr>
          <w:jc w:val="center"/>
        </w:trPr>
        <w:tc>
          <w:tcPr>
            <w:tcW w:w="2394" w:type="dxa"/>
            <w:shd w:val="clear" w:color="auto" w:fill="D9D9D9" w:themeFill="background1" w:themeFillShade="D9"/>
            <w:vAlign w:val="center"/>
          </w:tcPr>
          <w:p w14:paraId="5C6C058D"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515" w:type="dxa"/>
            <w:shd w:val="clear" w:color="auto" w:fill="D9D9D9" w:themeFill="background1" w:themeFillShade="D9"/>
            <w:vAlign w:val="center"/>
          </w:tcPr>
          <w:p w14:paraId="5C6C058E"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2525" w:type="dxa"/>
            <w:shd w:val="clear" w:color="auto" w:fill="D9D9D9" w:themeFill="background1" w:themeFillShade="D9"/>
            <w:vAlign w:val="center"/>
          </w:tcPr>
          <w:p w14:paraId="5C6C058F"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94" w14:textId="77777777" w:rsidTr="00A4515C">
        <w:trPr>
          <w:jc w:val="center"/>
        </w:trPr>
        <w:tc>
          <w:tcPr>
            <w:tcW w:w="2394" w:type="dxa"/>
          </w:tcPr>
          <w:p w14:paraId="5C6C0591"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515" w:type="dxa"/>
          </w:tcPr>
          <w:p w14:paraId="5C6C0592" w14:textId="77777777" w:rsidR="007318D4" w:rsidRPr="007D1704" w:rsidRDefault="007318D4" w:rsidP="00A4515C">
            <w:pPr>
              <w:spacing w:line="276" w:lineRule="auto"/>
              <w:jc w:val="center"/>
              <w:rPr>
                <w:rFonts w:ascii="Verdana" w:hAnsi="Verdana"/>
              </w:rPr>
            </w:pPr>
            <w:r w:rsidRPr="007D1704">
              <w:rPr>
                <w:rFonts w:ascii="Verdana" w:hAnsi="Verdana"/>
              </w:rPr>
              <w:t>20/06/2018</w:t>
            </w:r>
          </w:p>
        </w:tc>
        <w:tc>
          <w:tcPr>
            <w:tcW w:w="2525" w:type="dxa"/>
          </w:tcPr>
          <w:p w14:paraId="5C6C0593"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98" w14:textId="77777777" w:rsidTr="00A4515C">
        <w:trPr>
          <w:jc w:val="center"/>
        </w:trPr>
        <w:tc>
          <w:tcPr>
            <w:tcW w:w="2394" w:type="dxa"/>
          </w:tcPr>
          <w:p w14:paraId="5C6C0595"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515" w:type="dxa"/>
          </w:tcPr>
          <w:p w14:paraId="5C6C0596" w14:textId="77777777" w:rsidR="007318D4" w:rsidRPr="007D1704" w:rsidRDefault="007318D4" w:rsidP="00A4515C">
            <w:pPr>
              <w:spacing w:line="276" w:lineRule="auto"/>
              <w:jc w:val="center"/>
              <w:rPr>
                <w:rFonts w:ascii="Verdana" w:hAnsi="Verdana"/>
              </w:rPr>
            </w:pPr>
            <w:r w:rsidRPr="007D1704">
              <w:rPr>
                <w:rFonts w:ascii="Verdana" w:hAnsi="Verdana"/>
              </w:rPr>
              <w:t>20/07/2018</w:t>
            </w:r>
          </w:p>
        </w:tc>
        <w:tc>
          <w:tcPr>
            <w:tcW w:w="2525" w:type="dxa"/>
          </w:tcPr>
          <w:p w14:paraId="5C6C0597"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9C" w14:textId="77777777" w:rsidTr="00A4515C">
        <w:trPr>
          <w:jc w:val="center"/>
        </w:trPr>
        <w:tc>
          <w:tcPr>
            <w:tcW w:w="2394" w:type="dxa"/>
          </w:tcPr>
          <w:p w14:paraId="5C6C0599"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515" w:type="dxa"/>
          </w:tcPr>
          <w:p w14:paraId="5C6C059A" w14:textId="77777777" w:rsidR="007318D4" w:rsidRPr="007D1704" w:rsidRDefault="007318D4" w:rsidP="00A4515C">
            <w:pPr>
              <w:spacing w:line="276" w:lineRule="auto"/>
              <w:jc w:val="center"/>
              <w:rPr>
                <w:rFonts w:ascii="Verdana" w:hAnsi="Verdana"/>
              </w:rPr>
            </w:pPr>
            <w:r w:rsidRPr="007D1704">
              <w:rPr>
                <w:rFonts w:ascii="Verdana" w:hAnsi="Verdana"/>
              </w:rPr>
              <w:t>20/08/2018</w:t>
            </w:r>
          </w:p>
        </w:tc>
        <w:tc>
          <w:tcPr>
            <w:tcW w:w="2525" w:type="dxa"/>
          </w:tcPr>
          <w:p w14:paraId="5C6C059B"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0" w14:textId="77777777" w:rsidTr="00A4515C">
        <w:trPr>
          <w:jc w:val="center"/>
        </w:trPr>
        <w:tc>
          <w:tcPr>
            <w:tcW w:w="2394" w:type="dxa"/>
          </w:tcPr>
          <w:p w14:paraId="5C6C059D"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515" w:type="dxa"/>
          </w:tcPr>
          <w:p w14:paraId="5C6C059E" w14:textId="77777777" w:rsidR="007318D4" w:rsidRPr="007D1704" w:rsidRDefault="007318D4" w:rsidP="00A4515C">
            <w:pPr>
              <w:spacing w:line="276" w:lineRule="auto"/>
              <w:jc w:val="center"/>
              <w:rPr>
                <w:rFonts w:ascii="Verdana" w:hAnsi="Verdana"/>
              </w:rPr>
            </w:pPr>
            <w:r w:rsidRPr="007D1704">
              <w:rPr>
                <w:rFonts w:ascii="Verdana" w:hAnsi="Verdana"/>
              </w:rPr>
              <w:t>20/09/2018</w:t>
            </w:r>
          </w:p>
        </w:tc>
        <w:tc>
          <w:tcPr>
            <w:tcW w:w="2525" w:type="dxa"/>
          </w:tcPr>
          <w:p w14:paraId="5C6C059F"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4" w14:textId="77777777" w:rsidTr="00A4515C">
        <w:trPr>
          <w:jc w:val="center"/>
        </w:trPr>
        <w:tc>
          <w:tcPr>
            <w:tcW w:w="2394" w:type="dxa"/>
          </w:tcPr>
          <w:p w14:paraId="5C6C05A1" w14:textId="77777777" w:rsidR="007318D4" w:rsidRPr="007D1704" w:rsidRDefault="007318D4" w:rsidP="00A4515C">
            <w:pPr>
              <w:spacing w:line="276" w:lineRule="auto"/>
              <w:jc w:val="center"/>
              <w:rPr>
                <w:rFonts w:ascii="Verdana" w:hAnsi="Verdana"/>
                <w:b/>
                <w:bCs/>
              </w:rPr>
            </w:pPr>
            <w:r w:rsidRPr="007D1704">
              <w:rPr>
                <w:rFonts w:ascii="Verdana" w:hAnsi="Verdana"/>
                <w:b/>
                <w:bCs/>
              </w:rPr>
              <w:t>5</w:t>
            </w:r>
          </w:p>
        </w:tc>
        <w:tc>
          <w:tcPr>
            <w:tcW w:w="2515" w:type="dxa"/>
          </w:tcPr>
          <w:p w14:paraId="5C6C05A2" w14:textId="77777777" w:rsidR="007318D4" w:rsidRPr="007D1704" w:rsidRDefault="007318D4" w:rsidP="00A4515C">
            <w:pPr>
              <w:spacing w:line="276" w:lineRule="auto"/>
              <w:jc w:val="center"/>
              <w:rPr>
                <w:rFonts w:ascii="Verdana" w:hAnsi="Verdana"/>
              </w:rPr>
            </w:pPr>
            <w:r w:rsidRPr="007D1704">
              <w:rPr>
                <w:rFonts w:ascii="Verdana" w:hAnsi="Verdana"/>
              </w:rPr>
              <w:t>20/10/2018</w:t>
            </w:r>
          </w:p>
        </w:tc>
        <w:tc>
          <w:tcPr>
            <w:tcW w:w="2525" w:type="dxa"/>
          </w:tcPr>
          <w:p w14:paraId="5C6C05A3"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8" w14:textId="77777777" w:rsidTr="00A4515C">
        <w:trPr>
          <w:jc w:val="center"/>
        </w:trPr>
        <w:tc>
          <w:tcPr>
            <w:tcW w:w="2394" w:type="dxa"/>
          </w:tcPr>
          <w:p w14:paraId="5C6C05A5" w14:textId="77777777" w:rsidR="007318D4" w:rsidRPr="007D1704" w:rsidRDefault="007318D4" w:rsidP="00A4515C">
            <w:pPr>
              <w:spacing w:line="276" w:lineRule="auto"/>
              <w:jc w:val="center"/>
              <w:rPr>
                <w:rFonts w:ascii="Verdana" w:hAnsi="Verdana"/>
                <w:b/>
                <w:bCs/>
              </w:rPr>
            </w:pPr>
            <w:r w:rsidRPr="007D1704">
              <w:rPr>
                <w:rFonts w:ascii="Verdana" w:hAnsi="Verdana"/>
                <w:b/>
                <w:bCs/>
              </w:rPr>
              <w:t>6</w:t>
            </w:r>
          </w:p>
        </w:tc>
        <w:tc>
          <w:tcPr>
            <w:tcW w:w="2515" w:type="dxa"/>
          </w:tcPr>
          <w:p w14:paraId="5C6C05A6" w14:textId="77777777" w:rsidR="007318D4" w:rsidRPr="007D1704" w:rsidRDefault="007318D4" w:rsidP="00A4515C">
            <w:pPr>
              <w:spacing w:line="276" w:lineRule="auto"/>
              <w:jc w:val="center"/>
              <w:rPr>
                <w:rFonts w:ascii="Verdana" w:hAnsi="Verdana"/>
              </w:rPr>
            </w:pPr>
            <w:r w:rsidRPr="007D1704">
              <w:rPr>
                <w:rFonts w:ascii="Verdana" w:hAnsi="Verdana"/>
              </w:rPr>
              <w:t>20/11/2018</w:t>
            </w:r>
          </w:p>
        </w:tc>
        <w:tc>
          <w:tcPr>
            <w:tcW w:w="2525" w:type="dxa"/>
          </w:tcPr>
          <w:p w14:paraId="5C6C05A7" w14:textId="77777777" w:rsidR="007318D4" w:rsidRPr="007D1704" w:rsidRDefault="007318D4" w:rsidP="00A4515C">
            <w:pPr>
              <w:spacing w:line="276" w:lineRule="auto"/>
              <w:jc w:val="center"/>
              <w:rPr>
                <w:rFonts w:ascii="Verdana" w:hAnsi="Verdana"/>
              </w:rPr>
            </w:pPr>
            <w:r w:rsidRPr="007D1704">
              <w:rPr>
                <w:rFonts w:ascii="Verdana" w:hAnsi="Verdana"/>
              </w:rPr>
              <w:t>14,2857%</w:t>
            </w:r>
          </w:p>
        </w:tc>
      </w:tr>
      <w:tr w:rsidR="007318D4" w:rsidRPr="007D1704" w14:paraId="5C6C05AC" w14:textId="77777777" w:rsidTr="00A4515C">
        <w:trPr>
          <w:jc w:val="center"/>
        </w:trPr>
        <w:tc>
          <w:tcPr>
            <w:tcW w:w="2394" w:type="dxa"/>
          </w:tcPr>
          <w:p w14:paraId="5C6C05A9" w14:textId="77777777" w:rsidR="007318D4" w:rsidRPr="007D1704" w:rsidRDefault="007318D4" w:rsidP="00A4515C">
            <w:pPr>
              <w:spacing w:line="276" w:lineRule="auto"/>
              <w:jc w:val="center"/>
              <w:rPr>
                <w:rFonts w:ascii="Verdana" w:hAnsi="Verdana"/>
                <w:b/>
                <w:bCs/>
              </w:rPr>
            </w:pPr>
            <w:r w:rsidRPr="007D1704">
              <w:rPr>
                <w:rFonts w:ascii="Verdana" w:hAnsi="Verdana"/>
                <w:b/>
                <w:bCs/>
              </w:rPr>
              <w:t>7</w:t>
            </w:r>
          </w:p>
        </w:tc>
        <w:tc>
          <w:tcPr>
            <w:tcW w:w="2515" w:type="dxa"/>
          </w:tcPr>
          <w:p w14:paraId="5C6C05AA" w14:textId="77777777" w:rsidR="007318D4" w:rsidRPr="007D1704" w:rsidRDefault="007318D4" w:rsidP="00A4515C">
            <w:pPr>
              <w:spacing w:line="276" w:lineRule="auto"/>
              <w:jc w:val="center"/>
              <w:rPr>
                <w:rFonts w:ascii="Verdana" w:hAnsi="Verdana"/>
              </w:rPr>
            </w:pPr>
            <w:r w:rsidRPr="007D1704">
              <w:rPr>
                <w:rFonts w:ascii="Verdana" w:hAnsi="Verdana"/>
              </w:rPr>
              <w:t>20/12/2018</w:t>
            </w:r>
          </w:p>
        </w:tc>
        <w:tc>
          <w:tcPr>
            <w:tcW w:w="2525" w:type="dxa"/>
          </w:tcPr>
          <w:p w14:paraId="5C6C05AB" w14:textId="77777777" w:rsidR="007318D4" w:rsidRPr="007D1704" w:rsidRDefault="007318D4" w:rsidP="00A4515C">
            <w:pPr>
              <w:spacing w:line="276" w:lineRule="auto"/>
              <w:jc w:val="center"/>
              <w:rPr>
                <w:rFonts w:ascii="Verdana" w:hAnsi="Verdana"/>
              </w:rPr>
            </w:pPr>
            <w:r w:rsidRPr="007D1704">
              <w:rPr>
                <w:rFonts w:ascii="Verdana" w:hAnsi="Verdana"/>
              </w:rPr>
              <w:t>14,2858%</w:t>
            </w:r>
          </w:p>
        </w:tc>
      </w:tr>
    </w:tbl>
    <w:p w14:paraId="5C6C05AD" w14:textId="77777777" w:rsidR="007318D4" w:rsidRPr="007D1704" w:rsidRDefault="007318D4" w:rsidP="007318D4">
      <w:pPr>
        <w:spacing w:line="276" w:lineRule="auto"/>
        <w:ind w:left="912" w:firstLine="708"/>
        <w:jc w:val="both"/>
        <w:rPr>
          <w:rFonts w:ascii="Verdana" w:hAnsi="Verdana"/>
        </w:rPr>
      </w:pPr>
    </w:p>
    <w:p w14:paraId="5C6C05AE"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10ª Série: integralmente amortizadas na Data de Vencimento das Debêntures da 10ª Série.</w:t>
      </w:r>
    </w:p>
    <w:p w14:paraId="5C6C05AF" w14:textId="77777777" w:rsidR="007318D4" w:rsidRPr="007D1704" w:rsidRDefault="007318D4" w:rsidP="007318D4">
      <w:pPr>
        <w:spacing w:line="276" w:lineRule="auto"/>
        <w:jc w:val="both"/>
        <w:rPr>
          <w:rFonts w:ascii="Verdana" w:hAnsi="Verdana"/>
        </w:rPr>
      </w:pPr>
    </w:p>
    <w:p w14:paraId="5C6C05B0" w14:textId="77777777" w:rsidR="007318D4" w:rsidRPr="007D1704" w:rsidRDefault="007318D4" w:rsidP="007318D4">
      <w:pPr>
        <w:numPr>
          <w:ilvl w:val="0"/>
          <w:numId w:val="11"/>
        </w:numPr>
        <w:overflowPunct/>
        <w:autoSpaceDE/>
        <w:autoSpaceDN/>
        <w:adjustRightInd/>
        <w:spacing w:line="276" w:lineRule="auto"/>
        <w:jc w:val="both"/>
        <w:textAlignment w:val="auto"/>
        <w:rPr>
          <w:rFonts w:ascii="Verdana" w:hAnsi="Verdana"/>
        </w:rPr>
      </w:pPr>
      <w:r w:rsidRPr="007D1704">
        <w:rPr>
          <w:rFonts w:ascii="Verdana" w:hAnsi="Verdana"/>
        </w:rPr>
        <w:t>Debêntures da 11ª Série: conforme tabela abaixo.</w:t>
      </w:r>
    </w:p>
    <w:p w14:paraId="5C6C05B1" w14:textId="77777777" w:rsidR="007318D4" w:rsidRPr="007D1704" w:rsidRDefault="007318D4" w:rsidP="007318D4">
      <w:pPr>
        <w:ind w:left="708"/>
        <w:rPr>
          <w:rFonts w:ascii="Verdana" w:hAnsi="Verdana"/>
        </w:rPr>
      </w:pPr>
    </w:p>
    <w:tbl>
      <w:tblPr>
        <w:tblStyle w:val="Tabelacomgrade1"/>
        <w:tblW w:w="0" w:type="auto"/>
        <w:jc w:val="center"/>
        <w:tblLook w:val="04A0" w:firstRow="1" w:lastRow="0" w:firstColumn="1" w:lastColumn="0" w:noHBand="0" w:noVBand="1"/>
      </w:tblPr>
      <w:tblGrid>
        <w:gridCol w:w="1584"/>
        <w:gridCol w:w="2392"/>
        <w:gridCol w:w="3458"/>
      </w:tblGrid>
      <w:tr w:rsidR="007318D4" w:rsidRPr="007D1704" w14:paraId="5C6C05B5" w14:textId="77777777" w:rsidTr="00A4515C">
        <w:trPr>
          <w:jc w:val="center"/>
        </w:trPr>
        <w:tc>
          <w:tcPr>
            <w:tcW w:w="1584" w:type="dxa"/>
            <w:shd w:val="clear" w:color="auto" w:fill="D9D9D9" w:themeFill="background1" w:themeFillShade="D9"/>
            <w:vAlign w:val="center"/>
          </w:tcPr>
          <w:p w14:paraId="5C6C05B2" w14:textId="77777777" w:rsidR="007318D4" w:rsidRPr="007D1704" w:rsidRDefault="007318D4" w:rsidP="00A4515C">
            <w:pPr>
              <w:spacing w:line="276" w:lineRule="auto"/>
              <w:jc w:val="center"/>
              <w:rPr>
                <w:rFonts w:ascii="Verdana" w:hAnsi="Verdana"/>
                <w:b/>
              </w:rPr>
            </w:pPr>
            <w:r w:rsidRPr="007D1704">
              <w:rPr>
                <w:rFonts w:ascii="Verdana" w:hAnsi="Verdana"/>
                <w:b/>
              </w:rPr>
              <w:t>Parcela</w:t>
            </w:r>
          </w:p>
        </w:tc>
        <w:tc>
          <w:tcPr>
            <w:tcW w:w="2392" w:type="dxa"/>
            <w:shd w:val="clear" w:color="auto" w:fill="D9D9D9" w:themeFill="background1" w:themeFillShade="D9"/>
            <w:vAlign w:val="center"/>
          </w:tcPr>
          <w:p w14:paraId="5C6C05B3" w14:textId="77777777" w:rsidR="007318D4" w:rsidRPr="007D1704" w:rsidRDefault="007318D4" w:rsidP="00A4515C">
            <w:pPr>
              <w:spacing w:line="276" w:lineRule="auto"/>
              <w:jc w:val="center"/>
              <w:rPr>
                <w:rFonts w:ascii="Verdana" w:hAnsi="Verdana"/>
                <w:b/>
              </w:rPr>
            </w:pPr>
            <w:r w:rsidRPr="007D1704">
              <w:rPr>
                <w:rFonts w:ascii="Verdana" w:hAnsi="Verdana"/>
                <w:b/>
              </w:rPr>
              <w:t>Data de Vencimento</w:t>
            </w:r>
          </w:p>
        </w:tc>
        <w:tc>
          <w:tcPr>
            <w:tcW w:w="3458" w:type="dxa"/>
            <w:shd w:val="clear" w:color="auto" w:fill="D9D9D9" w:themeFill="background1" w:themeFillShade="D9"/>
            <w:vAlign w:val="center"/>
          </w:tcPr>
          <w:p w14:paraId="5C6C05B4" w14:textId="77777777" w:rsidR="007318D4" w:rsidRPr="007D1704" w:rsidRDefault="007318D4" w:rsidP="00A4515C">
            <w:pPr>
              <w:spacing w:line="276" w:lineRule="auto"/>
              <w:jc w:val="center"/>
              <w:rPr>
                <w:rFonts w:ascii="Verdana" w:hAnsi="Verdana"/>
                <w:b/>
              </w:rPr>
            </w:pPr>
            <w:r w:rsidRPr="007D1704">
              <w:rPr>
                <w:rFonts w:ascii="Verdana" w:hAnsi="Verdana"/>
                <w:b/>
              </w:rPr>
              <w:t>% de amortização do Valor Nominal Unitário</w:t>
            </w:r>
          </w:p>
        </w:tc>
      </w:tr>
      <w:tr w:rsidR="007318D4" w:rsidRPr="007D1704" w14:paraId="5C6C05B9" w14:textId="77777777" w:rsidTr="00A4515C">
        <w:trPr>
          <w:jc w:val="center"/>
        </w:trPr>
        <w:tc>
          <w:tcPr>
            <w:tcW w:w="1584" w:type="dxa"/>
          </w:tcPr>
          <w:p w14:paraId="5C6C05B6" w14:textId="77777777" w:rsidR="007318D4" w:rsidRPr="007D1704" w:rsidRDefault="007318D4" w:rsidP="00A4515C">
            <w:pPr>
              <w:spacing w:line="276" w:lineRule="auto"/>
              <w:jc w:val="center"/>
              <w:rPr>
                <w:rFonts w:ascii="Verdana" w:hAnsi="Verdana"/>
                <w:b/>
                <w:bCs/>
              </w:rPr>
            </w:pPr>
            <w:r w:rsidRPr="007D1704">
              <w:rPr>
                <w:rFonts w:ascii="Verdana" w:hAnsi="Verdana"/>
                <w:b/>
                <w:bCs/>
              </w:rPr>
              <w:t>1</w:t>
            </w:r>
          </w:p>
        </w:tc>
        <w:tc>
          <w:tcPr>
            <w:tcW w:w="2392" w:type="dxa"/>
          </w:tcPr>
          <w:p w14:paraId="5C6C05B7" w14:textId="77777777" w:rsidR="007318D4" w:rsidRPr="007D1704" w:rsidRDefault="007318D4" w:rsidP="00A4515C">
            <w:pPr>
              <w:spacing w:line="276" w:lineRule="auto"/>
              <w:jc w:val="center"/>
              <w:rPr>
                <w:rFonts w:ascii="Verdana" w:hAnsi="Verdana"/>
              </w:rPr>
            </w:pPr>
            <w:r w:rsidRPr="007D1704">
              <w:rPr>
                <w:rFonts w:ascii="Verdana" w:hAnsi="Verdana"/>
              </w:rPr>
              <w:t>20/04/2025</w:t>
            </w:r>
          </w:p>
        </w:tc>
        <w:tc>
          <w:tcPr>
            <w:tcW w:w="3458" w:type="dxa"/>
          </w:tcPr>
          <w:p w14:paraId="5C6C05B8"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BD" w14:textId="77777777" w:rsidTr="00A4515C">
        <w:trPr>
          <w:jc w:val="center"/>
        </w:trPr>
        <w:tc>
          <w:tcPr>
            <w:tcW w:w="1584" w:type="dxa"/>
          </w:tcPr>
          <w:p w14:paraId="5C6C05BA" w14:textId="77777777" w:rsidR="007318D4" w:rsidRPr="007D1704" w:rsidRDefault="007318D4" w:rsidP="00A4515C">
            <w:pPr>
              <w:spacing w:line="276" w:lineRule="auto"/>
              <w:jc w:val="center"/>
              <w:rPr>
                <w:rFonts w:ascii="Verdana" w:hAnsi="Verdana"/>
                <w:b/>
                <w:bCs/>
              </w:rPr>
            </w:pPr>
            <w:r w:rsidRPr="007D1704">
              <w:rPr>
                <w:rFonts w:ascii="Verdana" w:hAnsi="Verdana"/>
                <w:b/>
                <w:bCs/>
              </w:rPr>
              <w:t>2</w:t>
            </w:r>
          </w:p>
        </w:tc>
        <w:tc>
          <w:tcPr>
            <w:tcW w:w="2392" w:type="dxa"/>
          </w:tcPr>
          <w:p w14:paraId="5C6C05BB" w14:textId="77777777" w:rsidR="007318D4" w:rsidRPr="007D1704" w:rsidRDefault="007318D4" w:rsidP="00A4515C">
            <w:pPr>
              <w:spacing w:line="276" w:lineRule="auto"/>
              <w:jc w:val="center"/>
              <w:rPr>
                <w:rFonts w:ascii="Verdana" w:hAnsi="Verdana"/>
              </w:rPr>
            </w:pPr>
            <w:r w:rsidRPr="007D1704">
              <w:rPr>
                <w:rFonts w:ascii="Verdana" w:hAnsi="Verdana"/>
              </w:rPr>
              <w:t>20/04/2026</w:t>
            </w:r>
          </w:p>
        </w:tc>
        <w:tc>
          <w:tcPr>
            <w:tcW w:w="3458" w:type="dxa"/>
            <w:vAlign w:val="bottom"/>
          </w:tcPr>
          <w:p w14:paraId="5C6C05BC"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C1" w14:textId="77777777" w:rsidTr="00A4515C">
        <w:trPr>
          <w:jc w:val="center"/>
        </w:trPr>
        <w:tc>
          <w:tcPr>
            <w:tcW w:w="1584" w:type="dxa"/>
          </w:tcPr>
          <w:p w14:paraId="5C6C05BE" w14:textId="77777777" w:rsidR="007318D4" w:rsidRPr="007D1704" w:rsidRDefault="007318D4" w:rsidP="00A4515C">
            <w:pPr>
              <w:spacing w:line="276" w:lineRule="auto"/>
              <w:jc w:val="center"/>
              <w:rPr>
                <w:rFonts w:ascii="Verdana" w:hAnsi="Verdana"/>
                <w:b/>
                <w:bCs/>
              </w:rPr>
            </w:pPr>
            <w:r w:rsidRPr="007D1704">
              <w:rPr>
                <w:rFonts w:ascii="Verdana" w:hAnsi="Verdana"/>
                <w:b/>
                <w:bCs/>
              </w:rPr>
              <w:t>3</w:t>
            </w:r>
          </w:p>
        </w:tc>
        <w:tc>
          <w:tcPr>
            <w:tcW w:w="2392" w:type="dxa"/>
          </w:tcPr>
          <w:p w14:paraId="5C6C05BF" w14:textId="77777777" w:rsidR="007318D4" w:rsidRPr="007D1704" w:rsidRDefault="007318D4" w:rsidP="00A4515C">
            <w:pPr>
              <w:spacing w:line="276" w:lineRule="auto"/>
              <w:jc w:val="center"/>
              <w:rPr>
                <w:rFonts w:ascii="Verdana" w:hAnsi="Verdana"/>
              </w:rPr>
            </w:pPr>
            <w:r w:rsidRPr="007D1704">
              <w:rPr>
                <w:rFonts w:ascii="Verdana" w:hAnsi="Verdana"/>
              </w:rPr>
              <w:t>20/04/2027</w:t>
            </w:r>
          </w:p>
        </w:tc>
        <w:tc>
          <w:tcPr>
            <w:tcW w:w="3458" w:type="dxa"/>
            <w:vAlign w:val="bottom"/>
          </w:tcPr>
          <w:p w14:paraId="5C6C05C0"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r w:rsidR="007318D4" w:rsidRPr="007D1704" w14:paraId="5C6C05C5" w14:textId="77777777" w:rsidTr="00A4515C">
        <w:trPr>
          <w:jc w:val="center"/>
        </w:trPr>
        <w:tc>
          <w:tcPr>
            <w:tcW w:w="1584" w:type="dxa"/>
          </w:tcPr>
          <w:p w14:paraId="5C6C05C2" w14:textId="77777777" w:rsidR="007318D4" w:rsidRPr="007D1704" w:rsidRDefault="007318D4" w:rsidP="00A4515C">
            <w:pPr>
              <w:spacing w:line="276" w:lineRule="auto"/>
              <w:jc w:val="center"/>
              <w:rPr>
                <w:rFonts w:ascii="Verdana" w:hAnsi="Verdana"/>
                <w:b/>
                <w:bCs/>
              </w:rPr>
            </w:pPr>
            <w:r w:rsidRPr="007D1704">
              <w:rPr>
                <w:rFonts w:ascii="Verdana" w:hAnsi="Verdana"/>
                <w:b/>
                <w:bCs/>
              </w:rPr>
              <w:t>4</w:t>
            </w:r>
          </w:p>
        </w:tc>
        <w:tc>
          <w:tcPr>
            <w:tcW w:w="2392" w:type="dxa"/>
          </w:tcPr>
          <w:p w14:paraId="5C6C05C3" w14:textId="77777777" w:rsidR="007318D4" w:rsidRPr="007D1704" w:rsidRDefault="007318D4" w:rsidP="00A4515C">
            <w:pPr>
              <w:spacing w:line="276" w:lineRule="auto"/>
              <w:jc w:val="center"/>
              <w:rPr>
                <w:rFonts w:ascii="Verdana" w:hAnsi="Verdana"/>
              </w:rPr>
            </w:pPr>
            <w:r w:rsidRPr="007D1704">
              <w:rPr>
                <w:rFonts w:ascii="Verdana" w:hAnsi="Verdana"/>
              </w:rPr>
              <w:t>20/04/2028</w:t>
            </w:r>
          </w:p>
        </w:tc>
        <w:tc>
          <w:tcPr>
            <w:tcW w:w="3458" w:type="dxa"/>
            <w:vAlign w:val="bottom"/>
          </w:tcPr>
          <w:p w14:paraId="5C6C05C4" w14:textId="77777777" w:rsidR="007318D4" w:rsidRPr="007D1704" w:rsidRDefault="007318D4" w:rsidP="00A4515C">
            <w:pPr>
              <w:spacing w:line="276" w:lineRule="auto"/>
              <w:jc w:val="center"/>
              <w:rPr>
                <w:rFonts w:ascii="Verdana" w:hAnsi="Verdana"/>
              </w:rPr>
            </w:pPr>
            <w:r w:rsidRPr="007D1704">
              <w:rPr>
                <w:rFonts w:ascii="Verdana" w:hAnsi="Verdana"/>
              </w:rPr>
              <w:t>25,0000%</w:t>
            </w:r>
          </w:p>
        </w:tc>
      </w:tr>
    </w:tbl>
    <w:p w14:paraId="5C6C05C6" w14:textId="77777777" w:rsidR="007318D4" w:rsidRPr="007D1704" w:rsidRDefault="007318D4" w:rsidP="007318D4">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C6C05C7"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Forma</w:t>
      </w:r>
      <w:r w:rsidRPr="007D1704">
        <w:rPr>
          <w:rFonts w:ascii="Verdana" w:hAnsi="Verdana"/>
        </w:rPr>
        <w:t>. As Debêntures 2018 são nominativas e escriturais, sem emissão de cautelas ou certificados.</w:t>
      </w:r>
    </w:p>
    <w:p w14:paraId="5C6C05C8" w14:textId="77777777" w:rsidR="007318D4" w:rsidRPr="007D1704" w:rsidRDefault="007318D4" w:rsidP="007318D4">
      <w:pPr>
        <w:overflowPunct/>
        <w:jc w:val="both"/>
        <w:textAlignment w:val="auto"/>
        <w:rPr>
          <w:rFonts w:ascii="Verdana" w:hAnsi="Verdana"/>
          <w:lang w:val="x-none" w:eastAsia="x-none"/>
        </w:rPr>
      </w:pPr>
    </w:p>
    <w:p w14:paraId="5C6C05C9"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Espécie</w:t>
      </w:r>
      <w:r w:rsidRPr="007D1704">
        <w:rPr>
          <w:rFonts w:ascii="Verdana" w:hAnsi="Verdana"/>
        </w:rPr>
        <w:t xml:space="preserve">. As Debêntures 2018 são da espécie com garantia real, com garantia adicional fidejussória. </w:t>
      </w:r>
    </w:p>
    <w:p w14:paraId="5C6C05CA" w14:textId="77777777" w:rsidR="007318D4" w:rsidRPr="007D1704" w:rsidRDefault="007318D4" w:rsidP="007318D4">
      <w:pPr>
        <w:overflowPunct/>
        <w:jc w:val="both"/>
        <w:textAlignment w:val="auto"/>
        <w:rPr>
          <w:rFonts w:ascii="Verdana" w:hAnsi="Verdana"/>
          <w:lang w:val="x-none" w:eastAsia="x-none"/>
        </w:rPr>
      </w:pPr>
    </w:p>
    <w:p w14:paraId="5C6C05CB"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Conversibilidade</w:t>
      </w:r>
      <w:r w:rsidRPr="007D1704">
        <w:rPr>
          <w:rFonts w:ascii="Verdana" w:hAnsi="Verdana"/>
        </w:rPr>
        <w:t>. As Debêntures 2018 são simples, não conversíveis em ações.</w:t>
      </w:r>
    </w:p>
    <w:p w14:paraId="5C6C05CC" w14:textId="77777777" w:rsidR="007318D4" w:rsidRPr="007D1704" w:rsidRDefault="007318D4" w:rsidP="007318D4">
      <w:pPr>
        <w:rPr>
          <w:rFonts w:ascii="Verdana" w:hAnsi="Verdana"/>
        </w:rPr>
      </w:pPr>
    </w:p>
    <w:p w14:paraId="5C6C05CD"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Data de emissão</w:t>
      </w:r>
      <w:r w:rsidRPr="007D1704">
        <w:rPr>
          <w:rFonts w:ascii="Verdana" w:hAnsi="Verdana"/>
        </w:rPr>
        <w:t>. Parar todos os fins e efeitos legais, a data de Emissão das Debêntures 2018 será 23 de maio de 2018 (“</w:t>
      </w:r>
      <w:r w:rsidRPr="007D1704">
        <w:rPr>
          <w:rFonts w:ascii="Verdana" w:hAnsi="Verdana"/>
          <w:u w:val="single"/>
        </w:rPr>
        <w:t>Data de Emissão 2018</w:t>
      </w:r>
      <w:r w:rsidRPr="007D1704">
        <w:rPr>
          <w:rFonts w:ascii="Verdana" w:hAnsi="Verdana"/>
        </w:rPr>
        <w:t>”).</w:t>
      </w:r>
    </w:p>
    <w:p w14:paraId="5C6C05CE" w14:textId="77777777" w:rsidR="007318D4" w:rsidRPr="007D1704" w:rsidRDefault="007318D4" w:rsidP="007318D4">
      <w:pPr>
        <w:overflowPunct/>
        <w:jc w:val="both"/>
        <w:textAlignment w:val="auto"/>
        <w:rPr>
          <w:rFonts w:ascii="Verdana" w:hAnsi="Verdana"/>
          <w:lang w:val="x-none" w:eastAsia="x-none"/>
        </w:rPr>
      </w:pPr>
    </w:p>
    <w:p w14:paraId="5C6C05CF"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Comprovação de titularidade</w:t>
      </w:r>
      <w:r w:rsidRPr="007D1704">
        <w:rPr>
          <w:rFonts w:ascii="Verdana" w:hAnsi="Verdana"/>
        </w:rPr>
        <w:t xml:space="preserve">. Para todos os fins de direito, a titularidade das Debêntures será comprovada pelo extrato de conta de depósito emitido pelo </w:t>
      </w:r>
      <w:proofErr w:type="spellStart"/>
      <w:r w:rsidRPr="007D1704">
        <w:rPr>
          <w:rFonts w:ascii="Verdana" w:hAnsi="Verdana"/>
        </w:rPr>
        <w:t>escriturador</w:t>
      </w:r>
      <w:proofErr w:type="spellEnd"/>
      <w:r w:rsidRPr="007D1704">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5C6C05D0" w14:textId="77777777" w:rsidR="007318D4" w:rsidRPr="007D1704" w:rsidRDefault="007318D4" w:rsidP="007318D4">
      <w:pPr>
        <w:rPr>
          <w:rFonts w:ascii="Verdana" w:hAnsi="Verdana"/>
          <w:u w:val="single"/>
        </w:rPr>
      </w:pPr>
    </w:p>
    <w:p w14:paraId="5C6C05D1"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Vencimento</w:t>
      </w:r>
      <w:r w:rsidRPr="007D1704">
        <w:rPr>
          <w:rFonts w:ascii="Verdana" w:hAnsi="Verdana"/>
        </w:rPr>
        <w:t xml:space="preserve">. Ressalvadas as hipóteses de resgate antecipado ou vencimento antecipado conforme previsto na Escritura de Emissão 2018, as séries das Debêntures 2018 que são </w:t>
      </w:r>
      <w:r w:rsidRPr="007D1704">
        <w:rPr>
          <w:rFonts w:ascii="Verdana" w:hAnsi="Verdana"/>
          <w:color w:val="000000"/>
        </w:rPr>
        <w:t>Obrigações Garantidas da 6ª Tranche</w:t>
      </w:r>
      <w:r w:rsidRPr="007D1704">
        <w:rPr>
          <w:rFonts w:ascii="Verdana" w:hAnsi="Verdana"/>
        </w:rPr>
        <w:t xml:space="preserve"> vencerão nas seguintes datas: (a) as Debêntures da 3ª Série terão vencimento em 20 de abril de 2028 (“</w:t>
      </w:r>
      <w:r w:rsidRPr="007D1704">
        <w:rPr>
          <w:rFonts w:ascii="Verdana" w:hAnsi="Verdana"/>
          <w:u w:val="single"/>
        </w:rPr>
        <w:t>Data de Vencimento das Debêntures da 3ª Série</w:t>
      </w:r>
      <w:r w:rsidRPr="007D1704">
        <w:rPr>
          <w:rFonts w:ascii="Verdana" w:hAnsi="Verdana"/>
        </w:rPr>
        <w:t>”), (b) as Debêntures da 4ª Série terão vencimento em 20 de abril de 2028 (“</w:t>
      </w:r>
      <w:r w:rsidRPr="007D1704">
        <w:rPr>
          <w:rFonts w:ascii="Verdana" w:hAnsi="Verdana"/>
          <w:u w:val="single"/>
        </w:rPr>
        <w:t>Data de Vencimento das Debêntures da 4ª Série</w:t>
      </w:r>
      <w:r w:rsidRPr="007D1704">
        <w:rPr>
          <w:rFonts w:ascii="Verdana" w:hAnsi="Verdana"/>
        </w:rPr>
        <w:t>”), (c) as Debêntures da 5ª Série terão vencimento em 20 de dezembro de 2031 (“</w:t>
      </w:r>
      <w:r w:rsidRPr="007D1704">
        <w:rPr>
          <w:rFonts w:ascii="Verdana" w:hAnsi="Verdana"/>
          <w:u w:val="single"/>
        </w:rPr>
        <w:t>Data de Vencimento das Debêntures da 5ª Série</w:t>
      </w:r>
      <w:r w:rsidRPr="007D1704">
        <w:rPr>
          <w:rFonts w:ascii="Verdana" w:hAnsi="Verdana"/>
        </w:rPr>
        <w:t>”), (d) as Debêntures da 6ª Série terão vencimento em 20 de abril de 2028 (“</w:t>
      </w:r>
      <w:r w:rsidRPr="007D1704">
        <w:rPr>
          <w:rFonts w:ascii="Verdana" w:hAnsi="Verdana"/>
          <w:u w:val="single"/>
        </w:rPr>
        <w:t>Data de Vencimento das Debêntures da 6ª Série</w:t>
      </w:r>
      <w:r w:rsidRPr="007D1704">
        <w:rPr>
          <w:rFonts w:ascii="Verdana" w:hAnsi="Verdana"/>
        </w:rPr>
        <w:t>”), (e) as Debêntures da 7ª Série terão vencimento em 20 de janeiro de 2023 (“</w:t>
      </w:r>
      <w:r w:rsidRPr="007D1704">
        <w:rPr>
          <w:rFonts w:ascii="Verdana" w:hAnsi="Verdana"/>
          <w:u w:val="single"/>
        </w:rPr>
        <w:t>Data de Vencimento das Debêntures da 7ª Série</w:t>
      </w:r>
      <w:r w:rsidRPr="007D1704">
        <w:rPr>
          <w:rFonts w:ascii="Verdana" w:hAnsi="Verdana"/>
        </w:rPr>
        <w:t>”), (f) as Debêntures da 8ª Série terão vencimento em 20 de abril de 2023 (“</w:t>
      </w:r>
      <w:r w:rsidRPr="007D1704">
        <w:rPr>
          <w:rFonts w:ascii="Verdana" w:hAnsi="Verdana"/>
          <w:u w:val="single"/>
        </w:rPr>
        <w:t>Data de Vencimento das Debêntures da 8ª Série</w:t>
      </w:r>
      <w:r w:rsidRPr="007D1704">
        <w:rPr>
          <w:rFonts w:ascii="Verdana" w:hAnsi="Verdana"/>
        </w:rPr>
        <w:t>”); (g) as Debêntures da 9ª Série terão vencimento em 20 de dezembro de 2018 (“</w:t>
      </w:r>
      <w:r w:rsidRPr="007D1704">
        <w:rPr>
          <w:rFonts w:ascii="Verdana" w:hAnsi="Verdana"/>
          <w:u w:val="single"/>
        </w:rPr>
        <w:t>Data de Vencimento das Debêntures da 9ª Série</w:t>
      </w:r>
      <w:r w:rsidRPr="007D1704">
        <w:rPr>
          <w:rFonts w:ascii="Verdana" w:hAnsi="Verdana"/>
        </w:rPr>
        <w:t>”); (h) as Debêntures da 10ª Série terão vencimento em 20 de abril de 2023 (“</w:t>
      </w:r>
      <w:r w:rsidRPr="007D1704">
        <w:rPr>
          <w:rFonts w:ascii="Verdana" w:hAnsi="Verdana"/>
          <w:u w:val="single"/>
        </w:rPr>
        <w:t>Data de Vencimento das Debêntures da 10ª Série</w:t>
      </w:r>
      <w:r w:rsidRPr="007D1704">
        <w:rPr>
          <w:rFonts w:ascii="Verdana" w:hAnsi="Verdana"/>
        </w:rPr>
        <w:t>”); e (i) as Debêntures da 11ª Série terão vencimento em 20 de abril de 2028 (“</w:t>
      </w:r>
      <w:r w:rsidRPr="007D1704">
        <w:rPr>
          <w:rFonts w:ascii="Verdana" w:hAnsi="Verdana"/>
          <w:u w:val="single"/>
        </w:rPr>
        <w:t>Data de Vencimento das Debêntures da 11ª Série</w:t>
      </w:r>
      <w:r w:rsidRPr="007D1704">
        <w:rPr>
          <w:rFonts w:ascii="Verdana" w:hAnsi="Verdana"/>
        </w:rPr>
        <w:t xml:space="preserve">”). </w:t>
      </w:r>
    </w:p>
    <w:p w14:paraId="5C6C05D2" w14:textId="77777777" w:rsidR="007318D4" w:rsidRPr="007D1704" w:rsidRDefault="007318D4" w:rsidP="007318D4">
      <w:pPr>
        <w:widowControl w:val="0"/>
        <w:overflowPunct/>
        <w:jc w:val="both"/>
        <w:textAlignment w:val="auto"/>
        <w:rPr>
          <w:rFonts w:ascii="Verdana" w:hAnsi="Verdana"/>
          <w:lang w:val="x-none" w:eastAsia="x-none"/>
        </w:rPr>
      </w:pPr>
    </w:p>
    <w:p w14:paraId="5C6C05D3"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color w:val="000000"/>
          <w:u w:val="single"/>
        </w:rPr>
        <w:t>Hipóteses de vencimento antecipado das Debêntures 2018</w:t>
      </w:r>
      <w:r w:rsidRPr="007D1704">
        <w:rPr>
          <w:rFonts w:ascii="Verdana" w:hAnsi="Verdana"/>
          <w:color w:val="000000"/>
        </w:rPr>
        <w:t xml:space="preserve">. Aquelas </w:t>
      </w:r>
      <w:r w:rsidRPr="007D1704">
        <w:rPr>
          <w:rFonts w:ascii="Verdana" w:hAnsi="Verdana"/>
        </w:rPr>
        <w:t>previstas</w:t>
      </w:r>
      <w:r w:rsidRPr="007D1704">
        <w:rPr>
          <w:rFonts w:ascii="Verdana" w:hAnsi="Verdana"/>
          <w:color w:val="000000"/>
        </w:rPr>
        <w:t xml:space="preserve"> na Cláusula 5 da </w:t>
      </w:r>
      <w:r w:rsidRPr="007D1704">
        <w:rPr>
          <w:rFonts w:ascii="Verdana" w:hAnsi="Verdana"/>
        </w:rPr>
        <w:t>Escritura de Emissão 2018.</w:t>
      </w:r>
    </w:p>
    <w:p w14:paraId="5C6C05D4" w14:textId="77777777" w:rsidR="007318D4" w:rsidRPr="007D1704" w:rsidRDefault="007318D4" w:rsidP="007318D4">
      <w:pPr>
        <w:widowControl w:val="0"/>
        <w:overflowPunct/>
        <w:jc w:val="both"/>
        <w:textAlignment w:val="auto"/>
        <w:rPr>
          <w:rFonts w:ascii="Verdana" w:hAnsi="Verdana"/>
          <w:lang w:val="x-none" w:eastAsia="x-none"/>
        </w:rPr>
      </w:pPr>
    </w:p>
    <w:p w14:paraId="5C6C05D5"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Penalidades</w:t>
      </w:r>
      <w:r w:rsidRPr="007D1704">
        <w:rPr>
          <w:rFonts w:ascii="Verdana" w:hAnsi="Verdana"/>
        </w:rPr>
        <w:t xml:space="preserve">. </w:t>
      </w:r>
      <w:r w:rsidRPr="007D1704">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7D1704">
        <w:rPr>
          <w:rFonts w:ascii="Verdana" w:hAnsi="Verdana"/>
          <w:i/>
          <w:color w:val="000000"/>
        </w:rPr>
        <w:t>pro rata die</w:t>
      </w:r>
      <w:r w:rsidRPr="007D1704">
        <w:rPr>
          <w:rFonts w:ascii="Verdana" w:hAnsi="Verdana"/>
          <w:color w:val="000000"/>
        </w:rPr>
        <w:t xml:space="preserve">, acrescido da Remuneração, calculados sobre os valores em atraso desde a data de inadimplemento até a data do pagamento, independentemente de aviso, notificação </w:t>
      </w:r>
      <w:r w:rsidRPr="007D1704">
        <w:rPr>
          <w:rFonts w:ascii="Verdana" w:hAnsi="Verdana"/>
          <w:color w:val="000000"/>
        </w:rPr>
        <w:lastRenderedPageBreak/>
        <w:t>ou interpelação judicial ou extrajudicial.</w:t>
      </w:r>
    </w:p>
    <w:p w14:paraId="5C6C05D6" w14:textId="77777777" w:rsidR="007318D4" w:rsidRPr="007D1704" w:rsidRDefault="007318D4" w:rsidP="007318D4">
      <w:pPr>
        <w:rPr>
          <w:rFonts w:ascii="Verdana" w:hAnsi="Verdana"/>
        </w:rPr>
      </w:pPr>
    </w:p>
    <w:p w14:paraId="5C6C05D7"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Atualização Monetária</w:t>
      </w:r>
      <w:r w:rsidRPr="007D1704">
        <w:rPr>
          <w:rFonts w:ascii="Verdana" w:hAnsi="Verdana"/>
        </w:rPr>
        <w:t xml:space="preserve">. Não aplicável. O Valor Unitário de cada Debênture não será atualizado monetariamente. </w:t>
      </w:r>
    </w:p>
    <w:p w14:paraId="5C6C05D8" w14:textId="77777777" w:rsidR="007318D4" w:rsidRPr="007D1704" w:rsidRDefault="007318D4" w:rsidP="007318D4">
      <w:pPr>
        <w:rPr>
          <w:rFonts w:ascii="Verdana" w:hAnsi="Verdana"/>
        </w:rPr>
      </w:pPr>
    </w:p>
    <w:p w14:paraId="5C6C05D9" w14:textId="77777777" w:rsidR="007318D4" w:rsidRPr="007D1704" w:rsidRDefault="007318D4" w:rsidP="007318D4">
      <w:pPr>
        <w:widowControl w:val="0"/>
        <w:numPr>
          <w:ilvl w:val="0"/>
          <w:numId w:val="4"/>
        </w:numPr>
        <w:overflowPunct/>
        <w:ind w:left="0" w:firstLine="0"/>
        <w:jc w:val="both"/>
        <w:textAlignment w:val="auto"/>
        <w:rPr>
          <w:rFonts w:ascii="Verdana" w:hAnsi="Verdana"/>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Encarg</w:t>
      </w:r>
      <w:r w:rsidRPr="007D1704">
        <w:rPr>
          <w:rFonts w:ascii="Verdana" w:hAnsi="Verdana"/>
        </w:rPr>
        <w:t>os Moratórios, conforme previsto no item 4.8.2 da Escritura de Emissão 2018.</w:t>
      </w:r>
    </w:p>
    <w:p w14:paraId="5C6C05DA" w14:textId="77777777" w:rsidR="007318D4" w:rsidRPr="007D1704" w:rsidRDefault="007318D4" w:rsidP="007318D4">
      <w:pPr>
        <w:rPr>
          <w:rFonts w:ascii="Verdana" w:hAnsi="Verdana"/>
          <w:color w:val="000000"/>
          <w:u w:val="single"/>
        </w:rPr>
      </w:pPr>
    </w:p>
    <w:p w14:paraId="5C6C05DB" w14:textId="77777777" w:rsidR="007318D4" w:rsidRPr="007D1704" w:rsidRDefault="007318D4" w:rsidP="007318D4">
      <w:pPr>
        <w:suppressAutoHyphens/>
        <w:jc w:val="both"/>
        <w:rPr>
          <w:rFonts w:ascii="Verdana" w:hAnsi="Verdana"/>
        </w:rPr>
      </w:pPr>
      <w:r w:rsidRPr="007D1704">
        <w:rPr>
          <w:rFonts w:ascii="Verdana" w:hAnsi="Verdana"/>
          <w:color w:val="000000"/>
          <w:u w:val="single"/>
        </w:rPr>
        <w:t>Demais Características</w:t>
      </w:r>
      <w:r w:rsidRPr="007D1704">
        <w:rPr>
          <w:rFonts w:ascii="Verdana" w:hAnsi="Verdana"/>
          <w:color w:val="000000"/>
        </w:rPr>
        <w:t xml:space="preserve">: as demais características das Debêntures 2018 encontram-se descritas na </w:t>
      </w:r>
      <w:r w:rsidRPr="007D1704">
        <w:rPr>
          <w:rFonts w:ascii="Verdana" w:hAnsi="Verdana"/>
        </w:rPr>
        <w:t>Escritura de Emissão 2018.</w:t>
      </w:r>
    </w:p>
    <w:p w14:paraId="5C6C05DC" w14:textId="77777777" w:rsidR="007318D4" w:rsidRPr="007D1704" w:rsidRDefault="007318D4" w:rsidP="007318D4">
      <w:pPr>
        <w:suppressAutoHyphens/>
        <w:jc w:val="both"/>
        <w:rPr>
          <w:rFonts w:ascii="Verdana" w:hAnsi="Verdana"/>
          <w:b/>
          <w:color w:val="000000"/>
        </w:rPr>
      </w:pPr>
    </w:p>
    <w:p w14:paraId="5C6C05DD" w14:textId="77777777" w:rsidR="007318D4" w:rsidRPr="007D1704" w:rsidRDefault="007318D4" w:rsidP="007318D4">
      <w:pPr>
        <w:widowControl w:val="0"/>
        <w:overflowPunct/>
        <w:jc w:val="both"/>
        <w:textAlignment w:val="auto"/>
        <w:rPr>
          <w:rFonts w:ascii="Verdana" w:hAnsi="Verdana"/>
          <w:b/>
          <w:smallCaps/>
          <w:lang w:val="x-none" w:eastAsia="x-none"/>
        </w:rPr>
      </w:pPr>
      <w:r w:rsidRPr="007D1704">
        <w:rPr>
          <w:rFonts w:ascii="Verdana" w:hAnsi="Verdana"/>
          <w:b/>
          <w:lang w:val="x-none" w:eastAsia="x-none"/>
        </w:rPr>
        <w:t>III -</w:t>
      </w:r>
      <w:r w:rsidRPr="007D1704">
        <w:rPr>
          <w:rFonts w:ascii="Verdana" w:hAnsi="Verdana"/>
          <w:b/>
          <w:smallCaps/>
          <w:lang w:val="x-none" w:eastAsia="x-none"/>
        </w:rPr>
        <w:t xml:space="preserve"> </w:t>
      </w:r>
      <w:proofErr w:type="spellStart"/>
      <w:r w:rsidRPr="007D1704">
        <w:rPr>
          <w:rFonts w:ascii="Verdana" w:hAnsi="Verdana"/>
          <w:b/>
          <w:lang w:val="x-none" w:eastAsia="x-none"/>
        </w:rPr>
        <w:t>Contrato</w:t>
      </w:r>
      <w:proofErr w:type="spellEnd"/>
      <w:r w:rsidRPr="007D1704">
        <w:rPr>
          <w:rFonts w:ascii="Verdana" w:hAnsi="Verdana"/>
          <w:b/>
          <w:lang w:val="x-none" w:eastAsia="x-none"/>
        </w:rPr>
        <w:t xml:space="preserve"> de </w:t>
      </w:r>
      <w:proofErr w:type="spellStart"/>
      <w:r w:rsidRPr="007D1704">
        <w:rPr>
          <w:rFonts w:ascii="Verdana" w:hAnsi="Verdana"/>
          <w:b/>
          <w:lang w:val="x-none" w:eastAsia="x-none"/>
        </w:rPr>
        <w:t>Opção</w:t>
      </w:r>
      <w:proofErr w:type="spellEnd"/>
      <w:r w:rsidRPr="007D1704">
        <w:rPr>
          <w:rFonts w:ascii="Verdana" w:hAnsi="Verdana"/>
          <w:b/>
          <w:lang w:val="x-none" w:eastAsia="x-none"/>
        </w:rPr>
        <w:t xml:space="preserve"> de Venda</w:t>
      </w:r>
    </w:p>
    <w:p w14:paraId="5C6C05DE" w14:textId="77777777" w:rsidR="007318D4" w:rsidRPr="007D1704" w:rsidRDefault="007318D4" w:rsidP="007318D4">
      <w:pPr>
        <w:widowControl w:val="0"/>
        <w:overflowPunct/>
        <w:jc w:val="both"/>
        <w:textAlignment w:val="auto"/>
        <w:rPr>
          <w:rFonts w:ascii="Verdana" w:hAnsi="Verdana"/>
          <w:b/>
          <w:smallCaps/>
          <w:lang w:val="x-none" w:eastAsia="x-none"/>
        </w:rPr>
      </w:pPr>
    </w:p>
    <w:p w14:paraId="5C6C05DF" w14:textId="77777777" w:rsidR="007318D4" w:rsidRPr="007D1704" w:rsidRDefault="007318D4" w:rsidP="007318D4">
      <w:pPr>
        <w:suppressAutoHyphens/>
        <w:jc w:val="both"/>
        <w:rPr>
          <w:rFonts w:ascii="Verdana" w:hAnsi="Verdana"/>
          <w:color w:val="000000"/>
        </w:rPr>
      </w:pPr>
      <w:r w:rsidRPr="007D1704">
        <w:rPr>
          <w:rFonts w:ascii="Verdana" w:hAnsi="Verdana"/>
          <w:color w:val="000000"/>
        </w:rPr>
        <w:t xml:space="preserve">Descrição das </w:t>
      </w:r>
      <w:r w:rsidRPr="007D1704">
        <w:rPr>
          <w:rFonts w:ascii="Verdana" w:hAnsi="Verdana"/>
        </w:rPr>
        <w:t xml:space="preserve">obrigações garantidas correspondentes ao pagamento do preço de venda das </w:t>
      </w:r>
      <w:r w:rsidRPr="007D1704">
        <w:rPr>
          <w:rFonts w:ascii="Verdana" w:eastAsia="Arial Unicode MS" w:hAnsi="Verdana"/>
        </w:rPr>
        <w:t xml:space="preserve">debêntures emitidas no âmbito da Escritura OTP, conforme previsto no </w:t>
      </w:r>
      <w:r w:rsidRPr="007D1704">
        <w:rPr>
          <w:rFonts w:ascii="Verdana" w:hAnsi="Verdana"/>
        </w:rPr>
        <w:t>Instrumento Particular de Opção de Venda e Compromisso de Compra de Crédito e Outras Avenças (“</w:t>
      </w:r>
      <w:r w:rsidRPr="007D1704">
        <w:rPr>
          <w:rFonts w:ascii="Verdana" w:hAnsi="Verdana"/>
          <w:u w:val="single"/>
        </w:rPr>
        <w:t>Contrato de Opção de Venda</w:t>
      </w:r>
      <w:r w:rsidRPr="007D1704">
        <w:rPr>
          <w:rFonts w:ascii="Verdana" w:hAnsi="Verdana"/>
        </w:rPr>
        <w:t>”)</w:t>
      </w:r>
      <w:r w:rsidRPr="007D1704">
        <w:rPr>
          <w:rFonts w:ascii="Verdana" w:hAnsi="Verdana"/>
          <w:color w:val="000000"/>
        </w:rPr>
        <w:t>:</w:t>
      </w:r>
    </w:p>
    <w:p w14:paraId="5C6C05E0" w14:textId="77777777" w:rsidR="007318D4" w:rsidRPr="007D1704" w:rsidRDefault="007318D4" w:rsidP="007318D4">
      <w:pPr>
        <w:suppressAutoHyphens/>
        <w:jc w:val="both"/>
        <w:rPr>
          <w:rFonts w:ascii="Verdana" w:hAnsi="Verdana"/>
          <w:color w:val="000000"/>
        </w:rPr>
      </w:pPr>
    </w:p>
    <w:p w14:paraId="5C6C05E1" w14:textId="77777777" w:rsidR="007318D4" w:rsidRPr="007D1704" w:rsidRDefault="007318D4" w:rsidP="007318D4">
      <w:pPr>
        <w:widowControl w:val="0"/>
        <w:numPr>
          <w:ilvl w:val="0"/>
          <w:numId w:val="5"/>
        </w:numPr>
        <w:tabs>
          <w:tab w:val="left" w:pos="993"/>
        </w:tabs>
        <w:ind w:left="0" w:firstLine="0"/>
        <w:jc w:val="both"/>
        <w:rPr>
          <w:rFonts w:ascii="Verdana" w:hAnsi="Verdana"/>
          <w:color w:val="000000"/>
        </w:rPr>
      </w:pPr>
      <w:r w:rsidRPr="007D1704">
        <w:rPr>
          <w:rFonts w:ascii="Verdana" w:hAnsi="Verdana"/>
          <w:u w:val="single"/>
        </w:rPr>
        <w:t>Valor</w:t>
      </w:r>
      <w:r w:rsidRPr="007D1704">
        <w:rPr>
          <w:rFonts w:ascii="Verdana" w:hAnsi="Verdana"/>
          <w:color w:val="000000"/>
          <w:u w:val="single"/>
        </w:rPr>
        <w:t xml:space="preserve"> total da compra e venda das debêntures</w:t>
      </w:r>
      <w:r w:rsidRPr="007D1704">
        <w:rPr>
          <w:rFonts w:ascii="Verdana" w:hAnsi="Verdana"/>
          <w:color w:val="000000"/>
        </w:rPr>
        <w:t xml:space="preserve">. </w:t>
      </w:r>
      <w:r w:rsidRPr="007D1704">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C6C05E2" w14:textId="77777777" w:rsidR="007318D4" w:rsidRPr="007D1704" w:rsidRDefault="007318D4" w:rsidP="007318D4">
      <w:pPr>
        <w:widowControl w:val="0"/>
        <w:tabs>
          <w:tab w:val="left" w:pos="993"/>
        </w:tabs>
        <w:jc w:val="both"/>
        <w:rPr>
          <w:rFonts w:ascii="Verdana" w:hAnsi="Verdana"/>
          <w:color w:val="000000"/>
        </w:rPr>
      </w:pPr>
    </w:p>
    <w:p w14:paraId="5C6C05E3" w14:textId="77777777" w:rsidR="007318D4" w:rsidRPr="007D1704" w:rsidRDefault="007318D4" w:rsidP="007318D4">
      <w:pPr>
        <w:widowControl w:val="0"/>
        <w:numPr>
          <w:ilvl w:val="0"/>
          <w:numId w:val="5"/>
        </w:numPr>
        <w:tabs>
          <w:tab w:val="left" w:pos="993"/>
        </w:tabs>
        <w:ind w:left="0" w:firstLine="0"/>
        <w:jc w:val="both"/>
        <w:rPr>
          <w:rFonts w:ascii="Verdana" w:hAnsi="Verdana"/>
          <w:color w:val="000000"/>
        </w:rPr>
      </w:pPr>
      <w:r w:rsidRPr="007D1704">
        <w:rPr>
          <w:rFonts w:ascii="Verdana" w:hAnsi="Verdana"/>
          <w:color w:val="000000"/>
          <w:u w:val="single"/>
        </w:rPr>
        <w:t>Remuneração (correção do Preço)</w:t>
      </w:r>
      <w:r w:rsidRPr="007D1704">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7D1704">
        <w:rPr>
          <w:rFonts w:ascii="Verdana" w:hAnsi="Verdana"/>
          <w:color w:val="000000"/>
        </w:rPr>
        <w:t>Cetip</w:t>
      </w:r>
      <w:proofErr w:type="spellEnd"/>
      <w:r w:rsidRPr="007D1704">
        <w:rPr>
          <w:rFonts w:ascii="Verdana" w:hAnsi="Verdana"/>
          <w:color w:val="000000"/>
        </w:rPr>
        <w:t xml:space="preserve"> UTVM (“</w:t>
      </w:r>
      <w:r w:rsidRPr="007D1704">
        <w:rPr>
          <w:rFonts w:ascii="Verdana" w:hAnsi="Verdana"/>
          <w:color w:val="000000"/>
          <w:u w:val="single"/>
        </w:rPr>
        <w:t>B3</w:t>
      </w:r>
      <w:r w:rsidRPr="007D1704">
        <w:rPr>
          <w:rFonts w:ascii="Verdana" w:hAnsi="Verdana"/>
          <w:color w:val="000000"/>
        </w:rPr>
        <w:t>”) no informativo diário, disponibilizado em sua página na Internet (http://www.cetip.com.br) (“</w:t>
      </w:r>
      <w:r w:rsidRPr="007D1704">
        <w:rPr>
          <w:rFonts w:ascii="Verdana" w:hAnsi="Verdana"/>
          <w:color w:val="000000"/>
          <w:u w:val="single"/>
        </w:rPr>
        <w:t>Taxa DI</w:t>
      </w:r>
      <w:r w:rsidRPr="007D1704">
        <w:rPr>
          <w:rFonts w:ascii="Verdana" w:hAnsi="Verdana"/>
          <w:color w:val="000000"/>
        </w:rPr>
        <w:t xml:space="preserve">”), em periodicidade mensal a contar </w:t>
      </w:r>
      <w:r w:rsidRPr="007D1704">
        <w:rPr>
          <w:rFonts w:ascii="Verdana" w:hAnsi="Verdana"/>
        </w:rPr>
        <w:t xml:space="preserve">da data de exercício da Opção de Venda pelo outorgado </w:t>
      </w:r>
      <w:r w:rsidRPr="007D1704">
        <w:rPr>
          <w:rFonts w:ascii="Verdana" w:hAnsi="Verdana"/>
          <w:color w:val="000000"/>
        </w:rPr>
        <w:t>(“</w:t>
      </w:r>
      <w:r w:rsidRPr="007D1704">
        <w:rPr>
          <w:rFonts w:ascii="Verdana" w:hAnsi="Verdana"/>
          <w:color w:val="000000"/>
          <w:u w:val="single"/>
        </w:rPr>
        <w:t>Correção do Preço</w:t>
      </w:r>
      <w:r w:rsidRPr="007D1704">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7D1704">
        <w:rPr>
          <w:rFonts w:ascii="Verdana" w:hAnsi="Verdana"/>
        </w:rPr>
        <w:t xml:space="preserve">. </w:t>
      </w:r>
    </w:p>
    <w:p w14:paraId="5C6C05E4" w14:textId="77777777" w:rsidR="007318D4" w:rsidRPr="007D1704" w:rsidRDefault="007318D4" w:rsidP="007318D4">
      <w:pPr>
        <w:widowControl w:val="0"/>
        <w:jc w:val="both"/>
        <w:rPr>
          <w:rFonts w:ascii="Verdana" w:hAnsi="Verdana"/>
          <w:color w:val="000000"/>
          <w:u w:val="single"/>
        </w:rPr>
      </w:pPr>
    </w:p>
    <w:p w14:paraId="5C6C05E5" w14:textId="77777777" w:rsidR="007318D4" w:rsidRPr="007D1704" w:rsidRDefault="007318D4" w:rsidP="007318D4">
      <w:pPr>
        <w:widowControl w:val="0"/>
        <w:numPr>
          <w:ilvl w:val="0"/>
          <w:numId w:val="5"/>
        </w:numPr>
        <w:ind w:left="0" w:firstLine="0"/>
        <w:jc w:val="both"/>
        <w:rPr>
          <w:rFonts w:ascii="Verdana" w:hAnsi="Verdana"/>
          <w:color w:val="000000"/>
          <w:u w:val="single"/>
        </w:rPr>
      </w:pPr>
      <w:r w:rsidRPr="007D1704">
        <w:rPr>
          <w:rFonts w:ascii="Verdana" w:hAnsi="Verdana"/>
          <w:u w:val="single"/>
        </w:rPr>
        <w:t>Data de Pagamento do Preço (vencimento)</w:t>
      </w:r>
      <w:r w:rsidRPr="007D1704">
        <w:rPr>
          <w:rFonts w:ascii="Verdana" w:hAnsi="Verdana"/>
        </w:rPr>
        <w:t>.</w:t>
      </w:r>
      <w:r w:rsidRPr="007D1704">
        <w:rPr>
          <w:rFonts w:ascii="Verdana" w:hAnsi="Verdana"/>
          <w:color w:val="000000"/>
        </w:rPr>
        <w:t xml:space="preserve"> </w:t>
      </w:r>
      <w:r w:rsidRPr="007D1704">
        <w:rPr>
          <w:rFonts w:ascii="Verdana" w:hAnsi="Verdana"/>
        </w:rPr>
        <w:t xml:space="preserve">20 de abril de 2023, observado o disposto no </w:t>
      </w:r>
      <w:r w:rsidRPr="007D1704">
        <w:rPr>
          <w:rFonts w:ascii="Verdana" w:hAnsi="Verdana"/>
          <w:color w:val="000000"/>
        </w:rPr>
        <w:t>Contrato de Opção de Venda</w:t>
      </w:r>
      <w:r w:rsidRPr="007D1704">
        <w:rPr>
          <w:rFonts w:ascii="Verdana" w:hAnsi="Verdana"/>
        </w:rPr>
        <w:t>:</w:t>
      </w:r>
    </w:p>
    <w:p w14:paraId="5C6C05E6" w14:textId="77777777" w:rsidR="007318D4" w:rsidRPr="007D1704" w:rsidRDefault="007318D4" w:rsidP="007318D4">
      <w:pPr>
        <w:widowControl w:val="0"/>
        <w:jc w:val="both"/>
        <w:rPr>
          <w:rFonts w:ascii="Verdana" w:hAnsi="Verdana"/>
          <w:b/>
        </w:rPr>
      </w:pPr>
    </w:p>
    <w:p w14:paraId="5C6C05E7" w14:textId="77777777" w:rsidR="007318D4" w:rsidRPr="007D1704" w:rsidRDefault="007318D4" w:rsidP="007318D4">
      <w:pPr>
        <w:widowControl w:val="0"/>
        <w:jc w:val="both"/>
        <w:rPr>
          <w:rFonts w:ascii="Verdana" w:hAnsi="Verdana"/>
          <w:color w:val="000000"/>
        </w:rPr>
      </w:pPr>
      <w:r w:rsidRPr="007D1704">
        <w:rPr>
          <w:rFonts w:ascii="Verdana" w:hAnsi="Verdana"/>
          <w:color w:val="000000"/>
        </w:rPr>
        <w:t>Os valores correspondentes à Correção do Preço, por sua vez, serão pagos a partir do término do Período de Carência, em cada uma das datas indicadas na tabela abaixo:</w:t>
      </w:r>
    </w:p>
    <w:p w14:paraId="5C6C05E8" w14:textId="77777777" w:rsidR="007318D4" w:rsidRPr="007D1704" w:rsidRDefault="007318D4" w:rsidP="007318D4">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7318D4" w:rsidRPr="007D1704" w14:paraId="5C6C05EC" w14:textId="77777777" w:rsidTr="00A4515C">
        <w:trPr>
          <w:trHeight w:val="650"/>
          <w:jc w:val="center"/>
        </w:trPr>
        <w:tc>
          <w:tcPr>
            <w:tcW w:w="1265" w:type="pct"/>
            <w:vAlign w:val="center"/>
          </w:tcPr>
          <w:p w14:paraId="5C6C05E9" w14:textId="77777777" w:rsidR="007318D4" w:rsidRPr="007D1704" w:rsidRDefault="007318D4" w:rsidP="00A4515C">
            <w:pPr>
              <w:widowControl w:val="0"/>
              <w:ind w:hanging="108"/>
              <w:contextualSpacing/>
              <w:jc w:val="center"/>
              <w:rPr>
                <w:rFonts w:ascii="Verdana" w:hAnsi="Verdana"/>
                <w:b/>
              </w:rPr>
            </w:pPr>
            <w:r w:rsidRPr="007D1704">
              <w:rPr>
                <w:rFonts w:ascii="Verdana" w:hAnsi="Verdana"/>
                <w:b/>
              </w:rPr>
              <w:t>Parcela</w:t>
            </w:r>
          </w:p>
        </w:tc>
        <w:tc>
          <w:tcPr>
            <w:tcW w:w="3735" w:type="pct"/>
            <w:vAlign w:val="center"/>
          </w:tcPr>
          <w:p w14:paraId="5C6C05EA" w14:textId="77777777" w:rsidR="007318D4" w:rsidRPr="007D1704" w:rsidRDefault="007318D4" w:rsidP="00A4515C">
            <w:pPr>
              <w:widowControl w:val="0"/>
              <w:contextualSpacing/>
              <w:jc w:val="center"/>
              <w:rPr>
                <w:rFonts w:ascii="Verdana" w:hAnsi="Verdana"/>
                <w:b/>
              </w:rPr>
            </w:pPr>
            <w:r w:rsidRPr="007D1704">
              <w:rPr>
                <w:rFonts w:ascii="Verdana" w:hAnsi="Verdana"/>
                <w:b/>
              </w:rPr>
              <w:t xml:space="preserve">Data de Pagamento da </w:t>
            </w:r>
          </w:p>
          <w:p w14:paraId="5C6C05EB" w14:textId="77777777" w:rsidR="007318D4" w:rsidRPr="007D1704" w:rsidRDefault="007318D4" w:rsidP="00A4515C">
            <w:pPr>
              <w:widowControl w:val="0"/>
              <w:contextualSpacing/>
              <w:jc w:val="center"/>
              <w:rPr>
                <w:rFonts w:ascii="Verdana" w:hAnsi="Verdana"/>
                <w:b/>
              </w:rPr>
            </w:pPr>
            <w:r w:rsidRPr="007D1704">
              <w:rPr>
                <w:rFonts w:ascii="Verdana" w:hAnsi="Verdana"/>
                <w:b/>
              </w:rPr>
              <w:t>Correção do Preço</w:t>
            </w:r>
          </w:p>
        </w:tc>
      </w:tr>
      <w:tr w:rsidR="007318D4" w:rsidRPr="007D1704" w14:paraId="5C6C05EF" w14:textId="77777777" w:rsidTr="00A4515C">
        <w:trPr>
          <w:trHeight w:val="326"/>
          <w:jc w:val="center"/>
        </w:trPr>
        <w:tc>
          <w:tcPr>
            <w:tcW w:w="1265" w:type="pct"/>
            <w:vAlign w:val="center"/>
          </w:tcPr>
          <w:p w14:paraId="5C6C05ED" w14:textId="77777777" w:rsidR="007318D4" w:rsidRPr="007D1704" w:rsidRDefault="007318D4" w:rsidP="00A4515C">
            <w:pPr>
              <w:widowControl w:val="0"/>
              <w:contextualSpacing/>
              <w:jc w:val="center"/>
              <w:rPr>
                <w:rFonts w:ascii="Verdana" w:hAnsi="Verdana"/>
              </w:rPr>
            </w:pPr>
            <w:r w:rsidRPr="007D1704">
              <w:rPr>
                <w:rFonts w:ascii="Verdana" w:hAnsi="Verdana"/>
              </w:rPr>
              <w:t>1ª</w:t>
            </w:r>
          </w:p>
        </w:tc>
        <w:tc>
          <w:tcPr>
            <w:tcW w:w="3735" w:type="pct"/>
            <w:vAlign w:val="center"/>
          </w:tcPr>
          <w:p w14:paraId="5C6C05EE"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2020</w:t>
            </w:r>
          </w:p>
        </w:tc>
      </w:tr>
      <w:tr w:rsidR="007318D4" w:rsidRPr="007D1704" w14:paraId="5C6C05F2" w14:textId="77777777" w:rsidTr="00A4515C">
        <w:trPr>
          <w:trHeight w:val="326"/>
          <w:jc w:val="center"/>
        </w:trPr>
        <w:tc>
          <w:tcPr>
            <w:tcW w:w="1265" w:type="pct"/>
            <w:vAlign w:val="center"/>
          </w:tcPr>
          <w:p w14:paraId="5C6C05F0" w14:textId="77777777" w:rsidR="007318D4" w:rsidRPr="007D1704" w:rsidRDefault="007318D4" w:rsidP="00A4515C">
            <w:pPr>
              <w:widowControl w:val="0"/>
              <w:contextualSpacing/>
              <w:jc w:val="center"/>
              <w:rPr>
                <w:rFonts w:ascii="Verdana" w:hAnsi="Verdana"/>
              </w:rPr>
            </w:pPr>
            <w:r w:rsidRPr="007D1704">
              <w:rPr>
                <w:rFonts w:ascii="Verdana" w:hAnsi="Verdana"/>
              </w:rPr>
              <w:t>2ª</w:t>
            </w:r>
          </w:p>
        </w:tc>
        <w:tc>
          <w:tcPr>
            <w:tcW w:w="3735" w:type="pct"/>
            <w:vAlign w:val="center"/>
          </w:tcPr>
          <w:p w14:paraId="5C6C05F1"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2021</w:t>
            </w:r>
          </w:p>
        </w:tc>
      </w:tr>
      <w:tr w:rsidR="007318D4" w:rsidRPr="007D1704" w14:paraId="5C6C05F5" w14:textId="77777777" w:rsidTr="00A4515C">
        <w:trPr>
          <w:trHeight w:val="325"/>
          <w:jc w:val="center"/>
        </w:trPr>
        <w:tc>
          <w:tcPr>
            <w:tcW w:w="1265" w:type="pct"/>
            <w:vAlign w:val="center"/>
          </w:tcPr>
          <w:p w14:paraId="5C6C05F3" w14:textId="77777777" w:rsidR="007318D4" w:rsidRPr="007D1704" w:rsidRDefault="007318D4" w:rsidP="00A4515C">
            <w:pPr>
              <w:widowControl w:val="0"/>
              <w:contextualSpacing/>
              <w:jc w:val="center"/>
              <w:rPr>
                <w:rFonts w:ascii="Verdana" w:hAnsi="Verdana"/>
              </w:rPr>
            </w:pPr>
            <w:r w:rsidRPr="007D1704">
              <w:rPr>
                <w:rFonts w:ascii="Verdana" w:hAnsi="Verdana"/>
              </w:rPr>
              <w:t>3ª</w:t>
            </w:r>
          </w:p>
        </w:tc>
        <w:tc>
          <w:tcPr>
            <w:tcW w:w="3735" w:type="pct"/>
            <w:vAlign w:val="center"/>
          </w:tcPr>
          <w:p w14:paraId="5C6C05F4"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2022</w:t>
            </w:r>
          </w:p>
        </w:tc>
      </w:tr>
      <w:tr w:rsidR="007318D4" w:rsidRPr="007D1704" w14:paraId="5C6C05F8" w14:textId="77777777" w:rsidTr="00A4515C">
        <w:trPr>
          <w:trHeight w:val="325"/>
          <w:jc w:val="center"/>
        </w:trPr>
        <w:tc>
          <w:tcPr>
            <w:tcW w:w="1265" w:type="pct"/>
            <w:vAlign w:val="center"/>
          </w:tcPr>
          <w:p w14:paraId="5C6C05F6" w14:textId="77777777" w:rsidR="007318D4" w:rsidRPr="007D1704" w:rsidRDefault="007318D4" w:rsidP="00A4515C">
            <w:pPr>
              <w:widowControl w:val="0"/>
              <w:contextualSpacing/>
              <w:jc w:val="center"/>
              <w:rPr>
                <w:rFonts w:ascii="Verdana" w:hAnsi="Verdana"/>
              </w:rPr>
            </w:pPr>
            <w:r w:rsidRPr="007D1704">
              <w:rPr>
                <w:rFonts w:ascii="Verdana" w:hAnsi="Verdana"/>
              </w:rPr>
              <w:t>4ª</w:t>
            </w:r>
          </w:p>
        </w:tc>
        <w:tc>
          <w:tcPr>
            <w:tcW w:w="3735" w:type="pct"/>
            <w:vAlign w:val="center"/>
          </w:tcPr>
          <w:p w14:paraId="5C6C05F7" w14:textId="77777777" w:rsidR="007318D4" w:rsidRPr="007D1704" w:rsidRDefault="007318D4" w:rsidP="00A4515C">
            <w:pPr>
              <w:widowControl w:val="0"/>
              <w:contextualSpacing/>
              <w:jc w:val="center"/>
              <w:rPr>
                <w:rFonts w:ascii="Verdana" w:hAnsi="Verdana"/>
              </w:rPr>
            </w:pPr>
            <w:r w:rsidRPr="007D1704">
              <w:rPr>
                <w:rFonts w:ascii="Verdana" w:hAnsi="Verdana"/>
              </w:rPr>
              <w:t>20 de abril de 2023</w:t>
            </w:r>
          </w:p>
        </w:tc>
      </w:tr>
    </w:tbl>
    <w:p w14:paraId="5C6C05F9" w14:textId="77777777" w:rsidR="007318D4" w:rsidRPr="007D1704" w:rsidRDefault="007318D4" w:rsidP="007318D4">
      <w:pPr>
        <w:spacing w:line="320" w:lineRule="exact"/>
        <w:rPr>
          <w:rFonts w:ascii="Verdana" w:hAnsi="Verdana"/>
        </w:rPr>
      </w:pPr>
    </w:p>
    <w:p w14:paraId="5C6C05FA" w14:textId="77777777" w:rsidR="007318D4" w:rsidRPr="007D1704" w:rsidRDefault="007318D4" w:rsidP="007318D4">
      <w:pPr>
        <w:widowControl w:val="0"/>
        <w:numPr>
          <w:ilvl w:val="0"/>
          <w:numId w:val="5"/>
        </w:numPr>
        <w:ind w:left="0" w:firstLine="0"/>
        <w:jc w:val="both"/>
        <w:rPr>
          <w:rFonts w:ascii="Verdana" w:hAnsi="Verdana"/>
          <w:u w:val="single"/>
        </w:rPr>
      </w:pPr>
      <w:r w:rsidRPr="007D1704">
        <w:rPr>
          <w:rFonts w:ascii="Verdana" w:hAnsi="Verdana"/>
          <w:u w:val="single"/>
        </w:rPr>
        <w:t>Cláusula Penal</w:t>
      </w:r>
      <w:r w:rsidRPr="007D1704">
        <w:rPr>
          <w:rFonts w:ascii="Verdana" w:hAnsi="Verdana"/>
        </w:rPr>
        <w:t xml:space="preserve">. Em caso de atraso no pagamento de qualquer quantia devida nos termos do Contrato de Opção de Venda, sobre os débitos em atraso </w:t>
      </w:r>
      <w:r w:rsidRPr="007D1704">
        <w:rPr>
          <w:rFonts w:ascii="Verdana" w:hAnsi="Verdana"/>
        </w:rPr>
        <w:lastRenderedPageBreak/>
        <w:t>incidirão (i) multa moratória de 2% (dois por cento); e (</w:t>
      </w:r>
      <w:proofErr w:type="spellStart"/>
      <w:r w:rsidRPr="007D1704">
        <w:rPr>
          <w:rFonts w:ascii="Verdana" w:hAnsi="Verdana"/>
        </w:rPr>
        <w:t>ii</w:t>
      </w:r>
      <w:proofErr w:type="spellEnd"/>
      <w:r w:rsidRPr="007D1704">
        <w:rPr>
          <w:rFonts w:ascii="Verdana" w:hAnsi="Verdana"/>
        </w:rPr>
        <w:t xml:space="preserve">) juros de mora de 1% (um por cento) ao mês, calculados </w:t>
      </w:r>
      <w:r w:rsidRPr="007D1704">
        <w:rPr>
          <w:rFonts w:ascii="Verdana" w:hAnsi="Verdana"/>
          <w:i/>
        </w:rPr>
        <w:t>pro rata die</w:t>
      </w:r>
      <w:r w:rsidRPr="007D1704">
        <w:rPr>
          <w:rFonts w:ascii="Verdana" w:hAnsi="Verdana"/>
        </w:rPr>
        <w:t>, ambos calculados sobre os valores em atraso desde a data de inadimplemento até a data do efetivo pagamento, independentemente de aviso, notificação ou interpelação judicial ou extrajudicial (“</w:t>
      </w:r>
      <w:r w:rsidRPr="007D1704">
        <w:rPr>
          <w:rFonts w:ascii="Verdana" w:hAnsi="Verdana"/>
          <w:u w:val="single"/>
        </w:rPr>
        <w:t>Encargos Moratórios</w:t>
      </w:r>
      <w:r w:rsidRPr="007D1704">
        <w:rPr>
          <w:rFonts w:ascii="Verdana" w:hAnsi="Verdana"/>
        </w:rPr>
        <w:t>”).</w:t>
      </w:r>
    </w:p>
    <w:p w14:paraId="5C6C05FB" w14:textId="77777777" w:rsidR="007318D4" w:rsidRPr="007D1704" w:rsidRDefault="007318D4" w:rsidP="007318D4">
      <w:pPr>
        <w:rPr>
          <w:rFonts w:ascii="Verdana" w:hAnsi="Verdana"/>
          <w:u w:val="single"/>
        </w:rPr>
      </w:pPr>
    </w:p>
    <w:p w14:paraId="5C6C05FC" w14:textId="77777777" w:rsidR="007318D4" w:rsidRPr="007D1704" w:rsidRDefault="007318D4" w:rsidP="007318D4">
      <w:pPr>
        <w:widowControl w:val="0"/>
        <w:numPr>
          <w:ilvl w:val="0"/>
          <w:numId w:val="5"/>
        </w:numPr>
        <w:ind w:left="0" w:firstLine="0"/>
        <w:jc w:val="both"/>
        <w:rPr>
          <w:rFonts w:ascii="Verdana" w:hAnsi="Verdana"/>
        </w:rPr>
      </w:pPr>
      <w:r w:rsidRPr="007D1704">
        <w:rPr>
          <w:rFonts w:ascii="Verdana" w:hAnsi="Verdana"/>
          <w:u w:val="single"/>
        </w:rPr>
        <w:t>Demais comissões e encargos</w:t>
      </w:r>
      <w:r w:rsidRPr="007D1704">
        <w:rPr>
          <w:rFonts w:ascii="Verdana" w:hAnsi="Verdana"/>
        </w:rPr>
        <w:t>. Não aplicável.</w:t>
      </w:r>
    </w:p>
    <w:p w14:paraId="5C6C05FD" w14:textId="77777777" w:rsidR="007318D4" w:rsidRPr="007D1704" w:rsidRDefault="007318D4" w:rsidP="007318D4">
      <w:pPr>
        <w:rPr>
          <w:rFonts w:ascii="Verdana" w:hAnsi="Verdana"/>
          <w:u w:val="single"/>
        </w:rPr>
      </w:pPr>
    </w:p>
    <w:p w14:paraId="5C6C05FE" w14:textId="77777777" w:rsidR="007318D4" w:rsidRPr="007D1704" w:rsidRDefault="007318D4" w:rsidP="007318D4">
      <w:pPr>
        <w:widowControl w:val="0"/>
        <w:numPr>
          <w:ilvl w:val="0"/>
          <w:numId w:val="5"/>
        </w:numPr>
        <w:ind w:left="0" w:firstLine="0"/>
        <w:jc w:val="both"/>
        <w:rPr>
          <w:rFonts w:ascii="Verdana" w:hAnsi="Verdana"/>
          <w:b/>
          <w:smallCaps/>
        </w:rPr>
      </w:pPr>
      <w:r w:rsidRPr="007D1704">
        <w:rPr>
          <w:rFonts w:ascii="Verdana" w:hAnsi="Verdana"/>
          <w:u w:val="single"/>
        </w:rPr>
        <w:t>Índice de atualização monetária</w:t>
      </w:r>
      <w:r w:rsidRPr="007D1704">
        <w:rPr>
          <w:rFonts w:ascii="Verdana" w:hAnsi="Verdana"/>
        </w:rPr>
        <w:t>: Taxa DI.</w:t>
      </w:r>
    </w:p>
    <w:p w14:paraId="5C6C05FF" w14:textId="77777777" w:rsidR="007318D4" w:rsidRPr="007D1704" w:rsidRDefault="007318D4" w:rsidP="007318D4">
      <w:pPr>
        <w:widowControl w:val="0"/>
        <w:jc w:val="both"/>
        <w:rPr>
          <w:rFonts w:ascii="Verdana" w:hAnsi="Verdana"/>
          <w:b/>
          <w:smallCaps/>
        </w:rPr>
      </w:pPr>
    </w:p>
    <w:p w14:paraId="5C6C0600" w14:textId="77777777" w:rsidR="007318D4" w:rsidRPr="007D1704" w:rsidRDefault="007318D4" w:rsidP="007318D4">
      <w:pPr>
        <w:widowControl w:val="0"/>
        <w:jc w:val="both"/>
        <w:rPr>
          <w:rFonts w:ascii="Verdana" w:hAnsi="Verdana"/>
          <w:b/>
          <w:color w:val="000000"/>
        </w:rPr>
      </w:pPr>
      <w:r w:rsidRPr="007D1704">
        <w:rPr>
          <w:rFonts w:ascii="Verdana" w:hAnsi="Verdana"/>
          <w:b/>
          <w:smallCaps/>
        </w:rPr>
        <w:t xml:space="preserve">IV – </w:t>
      </w:r>
      <w:r w:rsidRPr="007D1704">
        <w:rPr>
          <w:rFonts w:ascii="Verdana" w:hAnsi="Verdana"/>
          <w:b/>
          <w:color w:val="000000"/>
        </w:rPr>
        <w:t>Debêntures ODB da Primeira Série e da Segunda Série</w:t>
      </w:r>
    </w:p>
    <w:p w14:paraId="5C6C0601" w14:textId="77777777" w:rsidR="007318D4" w:rsidRPr="007D1704" w:rsidRDefault="007318D4" w:rsidP="007318D4">
      <w:pPr>
        <w:widowControl w:val="0"/>
        <w:jc w:val="both"/>
        <w:rPr>
          <w:rFonts w:ascii="Verdana" w:hAnsi="Verdana"/>
          <w:b/>
          <w:color w:val="000000"/>
        </w:rPr>
      </w:pPr>
    </w:p>
    <w:p w14:paraId="5C6C0602" w14:textId="77777777" w:rsidR="007318D4" w:rsidRPr="007D1704" w:rsidRDefault="007318D4" w:rsidP="007318D4">
      <w:pPr>
        <w:widowControl w:val="0"/>
        <w:numPr>
          <w:ilvl w:val="0"/>
          <w:numId w:val="6"/>
        </w:numPr>
        <w:overflowPunct/>
        <w:ind w:left="0" w:firstLine="0"/>
        <w:jc w:val="both"/>
        <w:textAlignment w:val="auto"/>
        <w:rPr>
          <w:rFonts w:ascii="Verdana" w:hAnsi="Verdana"/>
          <w:color w:val="000000"/>
          <w:lang w:val="x-none" w:eastAsia="x-none"/>
        </w:rPr>
      </w:pPr>
      <w:r w:rsidRPr="007D1704">
        <w:rPr>
          <w:rFonts w:ascii="Verdana" w:hAnsi="Verdana"/>
          <w:u w:val="single"/>
          <w:lang w:val="x-none" w:eastAsia="x-none"/>
        </w:rPr>
        <w:t>Valor</w:t>
      </w:r>
      <w:r w:rsidRPr="007D1704">
        <w:rPr>
          <w:rFonts w:ascii="Verdana" w:hAnsi="Verdana"/>
          <w:color w:val="000000"/>
          <w:u w:val="single"/>
          <w:lang w:val="x-none" w:eastAsia="x-none"/>
        </w:rPr>
        <w:t xml:space="preserve"> total da </w:t>
      </w:r>
      <w:proofErr w:type="spellStart"/>
      <w:r w:rsidRPr="007D1704">
        <w:rPr>
          <w:rFonts w:ascii="Verdana" w:hAnsi="Verdana"/>
          <w:color w:val="000000"/>
          <w:u w:val="single"/>
          <w:lang w:val="x-none" w:eastAsia="x-none"/>
        </w:rPr>
        <w:t>emissão</w:t>
      </w:r>
      <w:proofErr w:type="spellEnd"/>
      <w:r w:rsidRPr="007D1704">
        <w:rPr>
          <w:rFonts w:ascii="Verdana" w:hAnsi="Verdana"/>
          <w:color w:val="000000"/>
          <w:lang w:val="x-none" w:eastAsia="x-none"/>
        </w:rPr>
        <w:t xml:space="preserve">. O valor total da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Data de </w:t>
      </w:r>
      <w:proofErr w:type="spellStart"/>
      <w:r w:rsidRPr="007D1704">
        <w:rPr>
          <w:rFonts w:ascii="Verdana" w:hAnsi="Verdana"/>
          <w:color w:val="000000"/>
          <w:lang w:val="x-none" w:eastAsia="x-none"/>
        </w:rPr>
        <w:t>Emissão</w:t>
      </w:r>
      <w:proofErr w:type="spellEnd"/>
      <w:r w:rsidRPr="007D1704">
        <w:rPr>
          <w:rFonts w:ascii="Verdana" w:hAnsi="Verdana"/>
          <w:color w:val="000000"/>
          <w:lang w:val="x-none" w:eastAsia="x-none"/>
        </w:rPr>
        <w:t xml:space="preserve"> ODB, é de R$ 1.917.337.000,00 (um </w:t>
      </w:r>
      <w:proofErr w:type="spellStart"/>
      <w:r w:rsidRPr="007D1704">
        <w:rPr>
          <w:rFonts w:ascii="Verdana" w:hAnsi="Verdana"/>
          <w:color w:val="000000"/>
          <w:lang w:val="x-none" w:eastAsia="x-none"/>
        </w:rPr>
        <w:t>bilhão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novecentos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dezessete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milhões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trezentos</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trinta</w:t>
      </w:r>
      <w:proofErr w:type="spellEnd"/>
      <w:r w:rsidRPr="007D1704">
        <w:rPr>
          <w:rFonts w:ascii="Verdana" w:hAnsi="Verdana"/>
          <w:color w:val="000000"/>
          <w:lang w:val="x-none" w:eastAsia="x-none"/>
        </w:rPr>
        <w:t xml:space="preserve"> e </w:t>
      </w:r>
      <w:proofErr w:type="spellStart"/>
      <w:r w:rsidRPr="007D1704">
        <w:rPr>
          <w:rFonts w:ascii="Verdana" w:hAnsi="Verdana"/>
          <w:color w:val="000000"/>
          <w:lang w:val="x-none" w:eastAsia="x-none"/>
        </w:rPr>
        <w:t>sete</w:t>
      </w:r>
      <w:proofErr w:type="spellEnd"/>
      <w:r w:rsidRPr="007D1704">
        <w:rPr>
          <w:rFonts w:ascii="Verdana" w:hAnsi="Verdana"/>
          <w:color w:val="000000"/>
          <w:lang w:val="x-none" w:eastAsia="x-none"/>
        </w:rPr>
        <w:t xml:space="preserve"> mil </w:t>
      </w:r>
      <w:proofErr w:type="spellStart"/>
      <w:r w:rsidRPr="007D1704">
        <w:rPr>
          <w:rFonts w:ascii="Verdana" w:hAnsi="Verdana"/>
          <w:color w:val="000000"/>
          <w:lang w:val="x-none" w:eastAsia="x-none"/>
        </w:rPr>
        <w:t>reais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dividido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2 (</w:t>
      </w:r>
      <w:proofErr w:type="spellStart"/>
      <w:r w:rsidRPr="007D1704">
        <w:rPr>
          <w:rFonts w:ascii="Verdana" w:hAnsi="Verdana"/>
          <w:color w:val="000000"/>
          <w:lang w:val="x-none" w:eastAsia="x-none"/>
        </w:rPr>
        <w:t>duas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sendo</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seguintes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 </w:t>
      </w:r>
      <w:proofErr w:type="spellStart"/>
      <w:r w:rsidRPr="007D1704">
        <w:rPr>
          <w:rFonts w:ascii="Verdana" w:hAnsi="Verdana"/>
          <w:color w:val="000000"/>
          <w:lang w:val="x-none" w:eastAsia="x-none"/>
        </w:rPr>
        <w:t>primeira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série</w:t>
      </w:r>
      <w:proofErr w:type="spellEnd"/>
      <w:r w:rsidRPr="007D1704">
        <w:rPr>
          <w:rFonts w:ascii="Verdana" w:hAnsi="Verdana"/>
          <w:color w:val="000000"/>
          <w:lang w:val="x-none" w:eastAsia="x-none"/>
        </w:rPr>
        <w:t>:</w:t>
      </w:r>
    </w:p>
    <w:p w14:paraId="5C6C0603" w14:textId="77777777" w:rsidR="007318D4" w:rsidRPr="007D1704" w:rsidRDefault="007318D4" w:rsidP="007318D4">
      <w:pPr>
        <w:widowControl w:val="0"/>
        <w:jc w:val="both"/>
        <w:rPr>
          <w:rFonts w:ascii="Verdana" w:hAnsi="Verdana"/>
        </w:rPr>
      </w:pPr>
    </w:p>
    <w:p w14:paraId="5C6C0604" w14:textId="77777777" w:rsidR="007318D4" w:rsidRPr="007D1704" w:rsidRDefault="007318D4" w:rsidP="007318D4">
      <w:pPr>
        <w:widowControl w:val="0"/>
        <w:overflowPunct/>
        <w:autoSpaceDE/>
        <w:autoSpaceDN/>
        <w:adjustRightInd/>
        <w:jc w:val="both"/>
        <w:textAlignment w:val="auto"/>
        <w:rPr>
          <w:rFonts w:ascii="Verdana" w:hAnsi="Verdana"/>
        </w:rPr>
      </w:pPr>
      <w:r w:rsidRPr="007D1704">
        <w:rPr>
          <w:rFonts w:ascii="Verdana" w:hAnsi="Verdana"/>
        </w:rPr>
        <w:t>Debêntures da 1ª Série: R$ 880.000.000,00 (oitocentos e oitenta milhões de reais).</w:t>
      </w:r>
    </w:p>
    <w:p w14:paraId="5C6C0605" w14:textId="77777777" w:rsidR="007318D4" w:rsidRPr="007D1704" w:rsidRDefault="007318D4" w:rsidP="007318D4">
      <w:pPr>
        <w:widowControl w:val="0"/>
        <w:overflowPunct/>
        <w:autoSpaceDE/>
        <w:autoSpaceDN/>
        <w:adjustRightInd/>
        <w:jc w:val="both"/>
        <w:textAlignment w:val="auto"/>
        <w:rPr>
          <w:rFonts w:ascii="Verdana" w:hAnsi="Verdana"/>
        </w:rPr>
      </w:pPr>
    </w:p>
    <w:p w14:paraId="5C6C0606" w14:textId="77777777" w:rsidR="007318D4" w:rsidRPr="007D1704" w:rsidRDefault="007318D4" w:rsidP="007318D4">
      <w:pPr>
        <w:widowControl w:val="0"/>
        <w:overflowPunct/>
        <w:autoSpaceDE/>
        <w:autoSpaceDN/>
        <w:adjustRightInd/>
        <w:jc w:val="both"/>
        <w:textAlignment w:val="auto"/>
        <w:rPr>
          <w:rFonts w:ascii="Verdana" w:hAnsi="Verdana"/>
        </w:rPr>
      </w:pPr>
      <w:r w:rsidRPr="007D1704">
        <w:rPr>
          <w:rFonts w:ascii="Verdana" w:hAnsi="Verdana"/>
        </w:rPr>
        <w:t>Debêntures da 2ª Série: R$ 1.037.337.000,00 (um bilhão trinta e sete milhões trezentos e trinta e sete mil reais).</w:t>
      </w:r>
    </w:p>
    <w:p w14:paraId="5C6C0607" w14:textId="77777777" w:rsidR="007318D4" w:rsidRPr="007D1704" w:rsidRDefault="007318D4" w:rsidP="007318D4">
      <w:pPr>
        <w:widowControl w:val="0"/>
        <w:jc w:val="both"/>
        <w:rPr>
          <w:rFonts w:ascii="Verdana" w:hAnsi="Verdana"/>
        </w:rPr>
      </w:pPr>
    </w:p>
    <w:p w14:paraId="5C6C0608"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lang w:val="x-none" w:eastAsia="x-none"/>
        </w:rPr>
        <w:t xml:space="preserve">. O valor nominal </w:t>
      </w:r>
      <w:proofErr w:type="spellStart"/>
      <w:r w:rsidRPr="007D1704">
        <w:rPr>
          <w:rFonts w:ascii="Verdana" w:hAnsi="Verdana"/>
          <w:lang w:val="x-none" w:eastAsia="x-none"/>
        </w:rPr>
        <w:t>unitário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é de R$ 1.000,00 (mil </w:t>
      </w:r>
      <w:proofErr w:type="spellStart"/>
      <w:r w:rsidRPr="007D1704">
        <w:rPr>
          <w:rFonts w:ascii="Verdana" w:hAnsi="Verdana"/>
          <w:lang w:val="x-none" w:eastAsia="x-none"/>
        </w:rPr>
        <w:t>reais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conforme</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definido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seguir</w:t>
      </w:r>
      <w:proofErr w:type="spellEnd"/>
      <w:r w:rsidRPr="007D1704">
        <w:rPr>
          <w:rFonts w:ascii="Verdana" w:hAnsi="Verdana"/>
          <w:lang w:val="x-none" w:eastAsia="x-none"/>
        </w:rPr>
        <w:t xml:space="preserve"> (“</w:t>
      </w:r>
      <w:r w:rsidRPr="007D1704">
        <w:rPr>
          <w:rFonts w:ascii="Verdana" w:hAnsi="Verdana"/>
          <w:u w:val="single"/>
          <w:lang w:val="x-none" w:eastAsia="x-none"/>
        </w:rPr>
        <w:t xml:space="preserve">Valor Nominal </w:t>
      </w:r>
      <w:proofErr w:type="spellStart"/>
      <w:r w:rsidRPr="007D1704">
        <w:rPr>
          <w:rFonts w:ascii="Verdana" w:hAnsi="Verdana"/>
          <w:u w:val="single"/>
          <w:lang w:val="x-none" w:eastAsia="x-none"/>
        </w:rPr>
        <w:t>Unitário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5C6C0609" w14:textId="77777777" w:rsidR="007318D4" w:rsidRPr="007D1704" w:rsidRDefault="007318D4" w:rsidP="007318D4">
      <w:pPr>
        <w:widowControl w:val="0"/>
        <w:overflowPunct/>
        <w:jc w:val="both"/>
        <w:textAlignment w:val="auto"/>
        <w:rPr>
          <w:rFonts w:ascii="Verdana" w:hAnsi="Verdana"/>
          <w:lang w:val="x-none" w:eastAsia="x-none"/>
        </w:rPr>
      </w:pPr>
    </w:p>
    <w:p w14:paraId="5C6C060A"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Remuneração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1ª Série 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da 2ª Série </w:t>
      </w:r>
      <w:proofErr w:type="spellStart"/>
      <w:r w:rsidRPr="007D1704">
        <w:rPr>
          <w:rFonts w:ascii="Verdana" w:hAnsi="Verdana"/>
          <w:lang w:val="x-none" w:eastAsia="x-none"/>
        </w:rPr>
        <w:t>renderão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juros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correspondentes</w:t>
      </w:r>
      <w:proofErr w:type="spellEnd"/>
      <w:r w:rsidRPr="007D1704">
        <w:rPr>
          <w:rFonts w:ascii="Verdana" w:hAnsi="Verdana"/>
          <w:lang w:val="x-none" w:eastAsia="x-none"/>
        </w:rPr>
        <w:t xml:space="preserve"> à </w:t>
      </w:r>
      <w:proofErr w:type="spellStart"/>
      <w:r w:rsidRPr="007D1704">
        <w:rPr>
          <w:rFonts w:ascii="Verdana" w:hAnsi="Verdana"/>
          <w:lang w:val="x-none" w:eastAsia="x-none"/>
        </w:rPr>
        <w:t>variação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acumulada</w:t>
      </w:r>
      <w:proofErr w:type="spellEnd"/>
      <w:r w:rsidRPr="007D1704">
        <w:rPr>
          <w:rFonts w:ascii="Verdana" w:hAnsi="Verdana"/>
          <w:lang w:val="x-none" w:eastAsia="x-none"/>
        </w:rPr>
        <w:t xml:space="preserve"> de 116,8% (cento e </w:t>
      </w:r>
      <w:proofErr w:type="spellStart"/>
      <w:r w:rsidRPr="007D1704">
        <w:rPr>
          <w:rFonts w:ascii="Verdana" w:hAnsi="Verdana"/>
          <w:lang w:val="x-none" w:eastAsia="x-none"/>
        </w:rPr>
        <w:t>dezesseis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inteiros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décimos</w:t>
      </w:r>
      <w:proofErr w:type="spellEnd"/>
      <w:r w:rsidRPr="007D1704">
        <w:rPr>
          <w:rFonts w:ascii="Verdana" w:hAnsi="Verdana"/>
          <w:lang w:val="x-none" w:eastAsia="x-none"/>
        </w:rPr>
        <w:t xml:space="preserve"> por cento) da Taxa DI</w:t>
      </w:r>
      <w:r w:rsidRPr="007D1704">
        <w:rPr>
          <w:rFonts w:ascii="Verdana" w:hAnsi="Verdana"/>
          <w:i/>
          <w:lang w:val="x-none" w:eastAsia="x-none"/>
        </w:rPr>
        <w:t xml:space="preserv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exclusive, e 120% (cento e </w:t>
      </w:r>
      <w:proofErr w:type="spellStart"/>
      <w:r w:rsidRPr="007D1704">
        <w:rPr>
          <w:rFonts w:ascii="Verdana" w:hAnsi="Verdana"/>
          <w:lang w:val="x-none" w:eastAsia="x-none"/>
        </w:rPr>
        <w:t>vinte</w:t>
      </w:r>
      <w:proofErr w:type="spellEnd"/>
      <w:r w:rsidRPr="007D1704">
        <w:rPr>
          <w:rFonts w:ascii="Verdana" w:hAnsi="Verdana"/>
          <w:lang w:val="x-none" w:eastAsia="x-none"/>
        </w:rPr>
        <w:t xml:space="preserve"> por cento)</w:t>
      </w:r>
      <w:r w:rsidRPr="007D1704">
        <w:rPr>
          <w:rFonts w:ascii="Verdana" w:hAnsi="Verdana"/>
          <w:i/>
          <w:lang w:val="x-none" w:eastAsia="x-none"/>
        </w:rPr>
        <w:t xml:space="preserve"> </w:t>
      </w:r>
      <w:r w:rsidRPr="007D1704">
        <w:rPr>
          <w:rFonts w:ascii="Verdana" w:hAnsi="Verdana"/>
          <w:lang w:val="x-none" w:eastAsia="x-none"/>
        </w:rPr>
        <w:t>da Taxa DI</w:t>
      </w:r>
      <w:r w:rsidRPr="007D1704">
        <w:rPr>
          <w:rFonts w:ascii="Verdana" w:hAnsi="Verdana"/>
          <w:i/>
          <w:lang w:val="x-none" w:eastAsia="x-none"/>
        </w:rPr>
        <w:t xml:space="preserve"> </w:t>
      </w:r>
      <w:r w:rsidRPr="007D1704">
        <w:rPr>
          <w:rFonts w:ascii="Verdana" w:hAnsi="Verdana"/>
          <w:lang w:val="x-none" w:eastAsia="x-none"/>
        </w:rPr>
        <w:t xml:space="preserve">a </w:t>
      </w:r>
      <w:proofErr w:type="spellStart"/>
      <w:r w:rsidRPr="007D1704">
        <w:rPr>
          <w:rFonts w:ascii="Verdana" w:hAnsi="Verdana"/>
          <w:lang w:val="x-none" w:eastAsia="x-none"/>
        </w:rPr>
        <w:t>partir</w:t>
      </w:r>
      <w:proofErr w:type="spellEnd"/>
      <w:r w:rsidRPr="007D1704">
        <w:rPr>
          <w:rFonts w:ascii="Verdana" w:hAnsi="Verdana"/>
          <w:lang w:val="x-none" w:eastAsia="x-none"/>
        </w:rPr>
        <w:t xml:space="preserve"> de 31 de </w:t>
      </w:r>
      <w:proofErr w:type="spellStart"/>
      <w:r w:rsidRPr="007D1704">
        <w:rPr>
          <w:rFonts w:ascii="Verdana" w:hAnsi="Verdana"/>
          <w:lang w:val="x-none" w:eastAsia="x-none"/>
        </w:rPr>
        <w:t>maio</w:t>
      </w:r>
      <w:proofErr w:type="spellEnd"/>
      <w:r w:rsidRPr="007D1704">
        <w:rPr>
          <w:rFonts w:ascii="Verdana" w:hAnsi="Verdana"/>
          <w:lang w:val="x-none" w:eastAsia="x-none"/>
        </w:rPr>
        <w:t xml:space="preserve"> de 2024, inclusive, e </w:t>
      </w:r>
      <w:proofErr w:type="spellStart"/>
      <w:r w:rsidRPr="007D1704">
        <w:rPr>
          <w:rFonts w:ascii="Verdana" w:hAnsi="Verdana"/>
          <w:lang w:val="x-none" w:eastAsia="x-none"/>
        </w:rPr>
        <w:t>até</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data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5C6C060B" w14:textId="77777777" w:rsidR="007318D4" w:rsidRPr="007D1704" w:rsidRDefault="007318D4" w:rsidP="007318D4">
      <w:pPr>
        <w:widowControl w:val="0"/>
        <w:overflowPunct/>
        <w:jc w:val="both"/>
        <w:textAlignment w:val="auto"/>
        <w:rPr>
          <w:rFonts w:ascii="Verdana" w:hAnsi="Verdana"/>
          <w:lang w:val="x-none" w:eastAsia="x-none"/>
        </w:rPr>
      </w:pPr>
    </w:p>
    <w:p w14:paraId="5C6C060C"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Forma</w:t>
      </w:r>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nominativas</w:t>
      </w:r>
      <w:proofErr w:type="spellEnd"/>
      <w:r w:rsidRPr="007D1704">
        <w:rPr>
          <w:rFonts w:ascii="Verdana" w:hAnsi="Verdana"/>
          <w:lang w:val="x-none" w:eastAsia="x-none"/>
        </w:rPr>
        <w:t xml:space="preserve"> e </w:t>
      </w:r>
      <w:proofErr w:type="spellStart"/>
      <w:r w:rsidRPr="007D1704">
        <w:rPr>
          <w:rFonts w:ascii="Verdana" w:hAnsi="Verdana"/>
          <w:lang w:val="x-none" w:eastAsia="x-none"/>
        </w:rPr>
        <w:t>escriturais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sem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cautelas</w:t>
      </w:r>
      <w:proofErr w:type="spellEnd"/>
      <w:r w:rsidRPr="007D1704">
        <w:rPr>
          <w:rFonts w:ascii="Verdana" w:hAnsi="Verdana"/>
          <w:lang w:val="x-none" w:eastAsia="x-none"/>
        </w:rPr>
        <w:t xml:space="preserve"> ou </w:t>
      </w:r>
      <w:proofErr w:type="spellStart"/>
      <w:r w:rsidRPr="007D1704">
        <w:rPr>
          <w:rFonts w:ascii="Verdana" w:hAnsi="Verdana"/>
          <w:lang w:val="x-none" w:eastAsia="x-none"/>
        </w:rPr>
        <w:t>certificados</w:t>
      </w:r>
      <w:proofErr w:type="spellEnd"/>
      <w:r w:rsidRPr="007D1704">
        <w:rPr>
          <w:rFonts w:ascii="Verdana" w:hAnsi="Verdana"/>
          <w:lang w:val="x-none" w:eastAsia="x-none"/>
        </w:rPr>
        <w:t>.</w:t>
      </w:r>
    </w:p>
    <w:p w14:paraId="5C6C060D" w14:textId="77777777" w:rsidR="007318D4" w:rsidRPr="007D1704" w:rsidRDefault="007318D4" w:rsidP="007318D4">
      <w:pPr>
        <w:overflowPunct/>
        <w:jc w:val="both"/>
        <w:textAlignment w:val="auto"/>
        <w:rPr>
          <w:rFonts w:ascii="Verdana" w:hAnsi="Verdana"/>
          <w:lang w:val="x-none" w:eastAsia="x-none"/>
        </w:rPr>
      </w:pPr>
    </w:p>
    <w:p w14:paraId="5C6C060E"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Espécie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da </w:t>
      </w:r>
      <w:proofErr w:type="spellStart"/>
      <w:r w:rsidRPr="007D1704">
        <w:rPr>
          <w:rFonts w:ascii="Verdana" w:hAnsi="Verdana"/>
          <w:lang w:val="x-none" w:eastAsia="x-none"/>
        </w:rPr>
        <w:t>espécie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real,com</w:t>
      </w:r>
      <w:proofErr w:type="spellEnd"/>
      <w:r w:rsidRPr="007D1704">
        <w:rPr>
          <w:rFonts w:ascii="Verdana" w:hAnsi="Verdana"/>
          <w:lang w:val="x-none" w:eastAsia="x-none"/>
        </w:rPr>
        <w:t xml:space="preserve"> </w:t>
      </w:r>
      <w:proofErr w:type="spellStart"/>
      <w:r w:rsidRPr="007D1704">
        <w:rPr>
          <w:rFonts w:ascii="Verdana" w:hAnsi="Verdana"/>
          <w:lang w:val="x-none" w:eastAsia="x-none"/>
        </w:rPr>
        <w:t>garantia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w:t>
      </w:r>
      <w:proofErr w:type="spellEnd"/>
      <w:r w:rsidRPr="007D1704">
        <w:rPr>
          <w:rFonts w:ascii="Verdana" w:hAnsi="Verdana"/>
          <w:lang w:val="x-none" w:eastAsia="x-none"/>
        </w:rPr>
        <w:t xml:space="preserve"> </w:t>
      </w:r>
      <w:proofErr w:type="spellStart"/>
      <w:r w:rsidRPr="007D1704">
        <w:rPr>
          <w:rFonts w:ascii="Verdana" w:hAnsi="Verdana"/>
          <w:lang w:val="x-none" w:eastAsia="x-none"/>
        </w:rPr>
        <w:t>fidejussória</w:t>
      </w:r>
      <w:proofErr w:type="spellEnd"/>
      <w:r w:rsidRPr="007D1704">
        <w:rPr>
          <w:rFonts w:ascii="Verdana" w:hAnsi="Verdana"/>
          <w:lang w:val="x-none" w:eastAsia="x-none"/>
        </w:rPr>
        <w:t xml:space="preserve">]. </w:t>
      </w:r>
    </w:p>
    <w:p w14:paraId="5C6C060F" w14:textId="77777777" w:rsidR="007318D4" w:rsidRPr="007D1704" w:rsidRDefault="007318D4" w:rsidP="007318D4">
      <w:pPr>
        <w:overflowPunct/>
        <w:jc w:val="both"/>
        <w:textAlignment w:val="auto"/>
        <w:rPr>
          <w:rFonts w:ascii="Verdana" w:hAnsi="Verdana"/>
          <w:lang w:val="x-none" w:eastAsia="x-none"/>
        </w:rPr>
      </w:pPr>
    </w:p>
    <w:p w14:paraId="5C6C0610"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Conversibilidade</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são</w:t>
      </w:r>
      <w:proofErr w:type="spellEnd"/>
      <w:r w:rsidRPr="007D1704">
        <w:rPr>
          <w:rFonts w:ascii="Verdana" w:hAnsi="Verdana"/>
          <w:lang w:val="x-none" w:eastAsia="x-none"/>
        </w:rPr>
        <w:t xml:space="preserve"> simples,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conversíveis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ações</w:t>
      </w:r>
      <w:proofErr w:type="spellEnd"/>
      <w:r w:rsidRPr="007D1704">
        <w:rPr>
          <w:rFonts w:ascii="Verdana" w:hAnsi="Verdana"/>
          <w:lang w:val="x-none" w:eastAsia="x-none"/>
        </w:rPr>
        <w:t>.</w:t>
      </w:r>
    </w:p>
    <w:p w14:paraId="5C6C0611" w14:textId="77777777" w:rsidR="007318D4" w:rsidRPr="007D1704" w:rsidRDefault="007318D4" w:rsidP="007318D4">
      <w:pPr>
        <w:rPr>
          <w:rFonts w:ascii="Verdana" w:hAnsi="Verdana"/>
        </w:rPr>
      </w:pPr>
    </w:p>
    <w:p w14:paraId="5C6C0612"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28 de </w:t>
      </w:r>
      <w:proofErr w:type="spellStart"/>
      <w:r w:rsidRPr="007D1704">
        <w:rPr>
          <w:rFonts w:ascii="Verdana" w:hAnsi="Verdana"/>
          <w:color w:val="000000"/>
          <w:lang w:val="x-none" w:eastAsia="x-none"/>
        </w:rPr>
        <w:t>novembro</w:t>
      </w:r>
      <w:proofErr w:type="spellEnd"/>
      <w:r w:rsidRPr="007D1704">
        <w:rPr>
          <w:rFonts w:ascii="Verdana" w:hAnsi="Verdana"/>
          <w:color w:val="000000"/>
          <w:lang w:val="x-none" w:eastAsia="x-none"/>
        </w:rPr>
        <w:t xml:space="preserve"> de 2017</w:t>
      </w:r>
      <w:r w:rsidRPr="007D1704">
        <w:rPr>
          <w:rFonts w:ascii="Verdana" w:hAnsi="Verdana"/>
          <w:lang w:val="x-none" w:eastAsia="x-none"/>
        </w:rPr>
        <w:t xml:space="preserve"> (“</w:t>
      </w:r>
      <w:r w:rsidRPr="007D1704">
        <w:rPr>
          <w:rFonts w:ascii="Verdana" w:hAnsi="Verdana"/>
          <w:u w:val="single"/>
          <w:lang w:val="x-none" w:eastAsia="x-none"/>
        </w:rPr>
        <w:t xml:space="preserve">Data de </w:t>
      </w:r>
      <w:proofErr w:type="spellStart"/>
      <w:r w:rsidRPr="007D1704">
        <w:rPr>
          <w:rFonts w:ascii="Verdana" w:hAnsi="Verdana"/>
          <w:u w:val="single"/>
          <w:lang w:val="x-none" w:eastAsia="x-none"/>
        </w:rPr>
        <w:t>Emissão</w:t>
      </w:r>
      <w:proofErr w:type="spellEnd"/>
      <w:r w:rsidRPr="007D1704">
        <w:rPr>
          <w:rFonts w:ascii="Verdana" w:hAnsi="Verdana"/>
          <w:u w:val="single"/>
          <w:lang w:val="x-none" w:eastAsia="x-none"/>
        </w:rPr>
        <w:t xml:space="preserve"> ODB</w:t>
      </w:r>
      <w:r w:rsidRPr="007D1704">
        <w:rPr>
          <w:rFonts w:ascii="Verdana" w:hAnsi="Verdana"/>
          <w:lang w:val="x-none" w:eastAsia="x-none"/>
        </w:rPr>
        <w:t>”).</w:t>
      </w:r>
    </w:p>
    <w:p w14:paraId="5C6C0613" w14:textId="77777777" w:rsidR="007318D4" w:rsidRPr="007D1704" w:rsidRDefault="007318D4" w:rsidP="007318D4">
      <w:pPr>
        <w:overflowPunct/>
        <w:jc w:val="both"/>
        <w:textAlignment w:val="auto"/>
        <w:rPr>
          <w:rFonts w:ascii="Verdana" w:hAnsi="Verdana"/>
          <w:lang w:val="x-none" w:eastAsia="x-none"/>
        </w:rPr>
      </w:pPr>
    </w:p>
    <w:p w14:paraId="5C6C0614"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Comprovação</w:t>
      </w:r>
      <w:proofErr w:type="spellEnd"/>
      <w:r w:rsidRPr="007D1704">
        <w:rPr>
          <w:rFonts w:ascii="Verdana" w:hAnsi="Verdana"/>
          <w:u w:val="single"/>
          <w:lang w:val="x-none" w:eastAsia="x-none"/>
        </w:rPr>
        <w:t xml:space="preserve"> de </w:t>
      </w:r>
      <w:proofErr w:type="spellStart"/>
      <w:r w:rsidRPr="007D1704">
        <w:rPr>
          <w:rFonts w:ascii="Verdana" w:hAnsi="Verdana"/>
          <w:u w:val="single"/>
          <w:lang w:val="x-none" w:eastAsia="x-none"/>
        </w:rPr>
        <w:t>titularidade</w:t>
      </w:r>
      <w:proofErr w:type="spellEnd"/>
      <w:r w:rsidRPr="007D1704">
        <w:rPr>
          <w:rFonts w:ascii="Verdana" w:hAnsi="Verdana"/>
          <w:lang w:val="x-none" w:eastAsia="x-none"/>
        </w:rPr>
        <w:t xml:space="preserve">. Para </w:t>
      </w:r>
      <w:proofErr w:type="spellStart"/>
      <w:r w:rsidRPr="007D1704">
        <w:rPr>
          <w:rFonts w:ascii="Verdana" w:hAnsi="Verdana"/>
          <w:lang w:val="x-none" w:eastAsia="x-none"/>
        </w:rPr>
        <w:t>todos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os</w:t>
      </w:r>
      <w:proofErr w:type="spellEnd"/>
      <w:r w:rsidRPr="007D1704">
        <w:rPr>
          <w:rFonts w:ascii="Verdana" w:hAnsi="Verdana"/>
          <w:lang w:val="x-none" w:eastAsia="x-none"/>
        </w:rPr>
        <w:t xml:space="preserve"> fins de </w:t>
      </w:r>
      <w:proofErr w:type="spellStart"/>
      <w:r w:rsidRPr="007D1704">
        <w:rPr>
          <w:rFonts w:ascii="Verdana" w:hAnsi="Verdana"/>
          <w:lang w:val="x-none" w:eastAsia="x-none"/>
        </w:rPr>
        <w:t>direito</w:t>
      </w:r>
      <w:proofErr w:type="spellEnd"/>
      <w:r w:rsidRPr="007D1704">
        <w:rPr>
          <w:rFonts w:ascii="Verdana" w:hAnsi="Verdana"/>
          <w:lang w:val="x-none" w:eastAsia="x-none"/>
        </w:rPr>
        <w:t xml:space="preserve">, a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comprovada</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conta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depósito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emitido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pelo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escriturador</w:t>
      </w:r>
      <w:proofErr w:type="spellEnd"/>
      <w:r w:rsidRPr="007D1704">
        <w:rPr>
          <w:rFonts w:ascii="Verdana" w:hAnsi="Verdana"/>
          <w:lang w:val="x-none" w:eastAsia="x-none"/>
        </w:rPr>
        <w:t xml:space="preserve">. </w:t>
      </w:r>
      <w:proofErr w:type="spellStart"/>
      <w:r w:rsidRPr="007D1704">
        <w:rPr>
          <w:rFonts w:ascii="Verdana" w:hAnsi="Verdana"/>
          <w:lang w:val="x-none" w:eastAsia="x-none"/>
        </w:rPr>
        <w:t>Adicionalmente</w:t>
      </w:r>
      <w:proofErr w:type="spellEnd"/>
      <w:r w:rsidRPr="007D1704">
        <w:rPr>
          <w:rFonts w:ascii="Verdana" w:hAnsi="Verdana"/>
          <w:lang w:val="x-none" w:eastAsia="x-none"/>
        </w:rPr>
        <w:t xml:space="preserve">, com </w:t>
      </w:r>
      <w:proofErr w:type="spellStart"/>
      <w:r w:rsidRPr="007D1704">
        <w:rPr>
          <w:rFonts w:ascii="Verdana" w:hAnsi="Verdana"/>
          <w:lang w:val="x-none" w:eastAsia="x-none"/>
        </w:rPr>
        <w:t>relação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às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que </w:t>
      </w:r>
      <w:proofErr w:type="spellStart"/>
      <w:r w:rsidRPr="007D1704">
        <w:rPr>
          <w:rFonts w:ascii="Verdana" w:hAnsi="Verdana"/>
          <w:lang w:val="x-none" w:eastAsia="x-none"/>
        </w:rPr>
        <w:t>estiverem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custodiadas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eletronicamente</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B3, </w:t>
      </w:r>
      <w:proofErr w:type="spellStart"/>
      <w:r w:rsidRPr="007D1704">
        <w:rPr>
          <w:rFonts w:ascii="Verdana" w:hAnsi="Verdana"/>
          <w:lang w:val="x-none" w:eastAsia="x-none"/>
        </w:rPr>
        <w:t>será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expedido</w:t>
      </w:r>
      <w:proofErr w:type="spellEnd"/>
      <w:r w:rsidRPr="007D1704">
        <w:rPr>
          <w:rFonts w:ascii="Verdana" w:hAnsi="Verdana"/>
          <w:lang w:val="x-none" w:eastAsia="x-none"/>
        </w:rPr>
        <w:t xml:space="preserve"> por </w:t>
      </w:r>
      <w:proofErr w:type="spellStart"/>
      <w:r w:rsidRPr="007D1704">
        <w:rPr>
          <w:rFonts w:ascii="Verdana" w:hAnsi="Verdana"/>
          <w:lang w:val="x-none" w:eastAsia="x-none"/>
        </w:rPr>
        <w:t>essa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extrato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w:t>
      </w:r>
      <w:proofErr w:type="spellStart"/>
      <w:r w:rsidRPr="007D1704">
        <w:rPr>
          <w:rFonts w:ascii="Verdana" w:hAnsi="Verdana"/>
          <w:lang w:val="x-none" w:eastAsia="x-none"/>
        </w:rPr>
        <w:t>nome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cada</w:t>
      </w:r>
      <w:proofErr w:type="spellEnd"/>
      <w:r w:rsidRPr="007D1704">
        <w:rPr>
          <w:rFonts w:ascii="Verdana" w:hAnsi="Verdana"/>
          <w:lang w:val="x-none" w:eastAsia="x-none"/>
        </w:rPr>
        <w:t xml:space="preserve"> um dos </w:t>
      </w:r>
      <w:proofErr w:type="spellStart"/>
      <w:r w:rsidRPr="007D1704">
        <w:rPr>
          <w:rFonts w:ascii="Verdana" w:hAnsi="Verdana"/>
          <w:lang w:val="x-none" w:eastAsia="x-none"/>
        </w:rPr>
        <w:t>debenturistas</w:t>
      </w:r>
      <w:proofErr w:type="spellEnd"/>
      <w:r w:rsidRPr="007D1704">
        <w:rPr>
          <w:rFonts w:ascii="Verdana" w:hAnsi="Verdana"/>
          <w:lang w:val="x-none" w:eastAsia="x-none"/>
        </w:rPr>
        <w:t xml:space="preserve">, que </w:t>
      </w:r>
      <w:proofErr w:type="spellStart"/>
      <w:r w:rsidRPr="007D1704">
        <w:rPr>
          <w:rFonts w:ascii="Verdana" w:hAnsi="Verdana"/>
          <w:lang w:val="x-none" w:eastAsia="x-none"/>
        </w:rPr>
        <w:t>servirá</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como</w:t>
      </w:r>
      <w:proofErr w:type="spellEnd"/>
      <w:r w:rsidRPr="007D1704">
        <w:rPr>
          <w:rFonts w:ascii="Verdana" w:hAnsi="Verdana"/>
          <w:lang w:val="x-none" w:eastAsia="x-none"/>
        </w:rPr>
        <w:t xml:space="preserve"> </w:t>
      </w:r>
      <w:proofErr w:type="spellStart"/>
      <w:r w:rsidRPr="007D1704">
        <w:rPr>
          <w:rFonts w:ascii="Verdana" w:hAnsi="Verdana"/>
          <w:lang w:val="x-none" w:eastAsia="x-none"/>
        </w:rPr>
        <w:t>comprovante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titularidade</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tais</w:t>
      </w:r>
      <w:proofErr w:type="spellEnd"/>
      <w:r w:rsidRPr="007D1704">
        <w:rPr>
          <w:rFonts w:ascii="Verdana" w:hAnsi="Verdana"/>
          <w:lang w:val="x-none" w:eastAsia="x-none"/>
        </w:rPr>
        <w:t xml:space="preserve">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p>
    <w:p w14:paraId="5C6C0615" w14:textId="77777777" w:rsidR="007318D4" w:rsidRPr="007D1704" w:rsidRDefault="007318D4" w:rsidP="007318D4">
      <w:pPr>
        <w:rPr>
          <w:rFonts w:ascii="Verdana" w:hAnsi="Verdana"/>
          <w:u w:val="single"/>
        </w:rPr>
      </w:pPr>
    </w:p>
    <w:p w14:paraId="5C6C0616"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Ressalvadas</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hipóteses</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vencimento</w:t>
      </w:r>
      <w:proofErr w:type="spellEnd"/>
      <w:r w:rsidRPr="007D1704">
        <w:rPr>
          <w:rFonts w:ascii="Verdana" w:hAnsi="Verdana"/>
          <w:lang w:val="x-none" w:eastAsia="x-none"/>
        </w:rPr>
        <w:t xml:space="preserve"> </w:t>
      </w:r>
      <w:proofErr w:type="spellStart"/>
      <w:r w:rsidRPr="007D1704">
        <w:rPr>
          <w:rFonts w:ascii="Verdana" w:hAnsi="Verdana"/>
          <w:lang w:val="x-none" w:eastAsia="x-none"/>
        </w:rPr>
        <w:t>antecipado</w:t>
      </w:r>
      <w:proofErr w:type="spellEnd"/>
      <w:r w:rsidRPr="007D1704">
        <w:rPr>
          <w:rFonts w:ascii="Verdana" w:hAnsi="Verdana"/>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na</w:t>
      </w:r>
      <w:proofErr w:type="spellEnd"/>
      <w:r w:rsidRPr="007D1704">
        <w:rPr>
          <w:rFonts w:ascii="Verdana" w:hAnsi="Verdana"/>
          <w:lang w:val="x-none" w:eastAsia="x-none"/>
        </w:rPr>
        <w:t xml:space="preserve"> </w:t>
      </w:r>
      <w:proofErr w:type="spellStart"/>
      <w:r w:rsidRPr="007D1704">
        <w:rPr>
          <w:rFonts w:ascii="Verdana" w:hAnsi="Verdana"/>
          <w:lang w:val="x-none" w:eastAsia="x-none"/>
        </w:rPr>
        <w:t>respectiva</w:t>
      </w:r>
      <w:proofErr w:type="spellEnd"/>
      <w:r w:rsidRPr="007D1704">
        <w:rPr>
          <w:rFonts w:ascii="Verdana" w:hAnsi="Verdana"/>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 </w:t>
      </w:r>
      <w:proofErr w:type="spellStart"/>
      <w:r w:rsidRPr="007D1704">
        <w:rPr>
          <w:rFonts w:ascii="Verdana" w:hAnsi="Verdana"/>
          <w:lang w:val="x-none" w:eastAsia="x-none"/>
        </w:rPr>
        <w:t>vencerão</w:t>
      </w:r>
      <w:proofErr w:type="spellEnd"/>
      <w:r w:rsidRPr="007D1704">
        <w:rPr>
          <w:rFonts w:ascii="Verdana" w:hAnsi="Verdana"/>
          <w:lang w:val="x-none" w:eastAsia="x-none"/>
        </w:rPr>
        <w:t xml:space="preserve"> </w:t>
      </w:r>
      <w:proofErr w:type="spellStart"/>
      <w:r w:rsidRPr="007D1704">
        <w:rPr>
          <w:rFonts w:ascii="Verdana" w:hAnsi="Verdana"/>
          <w:lang w:val="x-none" w:eastAsia="x-none"/>
        </w:rPr>
        <w:t>em</w:t>
      </w:r>
      <w:proofErr w:type="spellEnd"/>
      <w:r w:rsidRPr="007D1704">
        <w:rPr>
          <w:rFonts w:ascii="Verdana" w:hAnsi="Verdana"/>
          <w:lang w:val="x-none" w:eastAsia="x-none"/>
        </w:rPr>
        <w:t xml:space="preserve"> 24 de </w:t>
      </w:r>
      <w:proofErr w:type="spellStart"/>
      <w:r w:rsidRPr="007D1704">
        <w:rPr>
          <w:rFonts w:ascii="Verdana" w:hAnsi="Verdana"/>
          <w:lang w:val="x-none" w:eastAsia="x-none"/>
        </w:rPr>
        <w:t>abril</w:t>
      </w:r>
      <w:proofErr w:type="spellEnd"/>
      <w:r w:rsidRPr="007D1704">
        <w:rPr>
          <w:rFonts w:ascii="Verdana" w:hAnsi="Verdana"/>
          <w:lang w:val="x-none" w:eastAsia="x-none"/>
        </w:rPr>
        <w:t xml:space="preserve"> de 2030.</w:t>
      </w:r>
    </w:p>
    <w:p w14:paraId="5C6C0617" w14:textId="77777777" w:rsidR="007318D4" w:rsidRPr="007D1704" w:rsidRDefault="007318D4" w:rsidP="007318D4">
      <w:pPr>
        <w:widowControl w:val="0"/>
        <w:overflowPunct/>
        <w:jc w:val="both"/>
        <w:textAlignment w:val="auto"/>
        <w:rPr>
          <w:rFonts w:ascii="Verdana" w:hAnsi="Verdana"/>
          <w:lang w:val="x-none" w:eastAsia="x-none"/>
        </w:rPr>
      </w:pPr>
    </w:p>
    <w:p w14:paraId="5C6C0618"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Hipóteses</w:t>
      </w:r>
      <w:proofErr w:type="spellEnd"/>
      <w:r w:rsidRPr="007D1704">
        <w:rPr>
          <w:rFonts w:ascii="Verdana" w:hAnsi="Verdana"/>
          <w:color w:val="000000"/>
          <w:u w:val="single"/>
          <w:lang w:val="x-none" w:eastAsia="x-none"/>
        </w:rPr>
        <w:t xml:space="preserve"> de </w:t>
      </w:r>
      <w:proofErr w:type="spellStart"/>
      <w:r w:rsidRPr="007D1704">
        <w:rPr>
          <w:rFonts w:ascii="Verdana" w:hAnsi="Verdana"/>
          <w:color w:val="000000"/>
          <w:u w:val="single"/>
          <w:lang w:val="x-none" w:eastAsia="x-none"/>
        </w:rPr>
        <w:t>vencimento</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antecipado</w:t>
      </w:r>
      <w:proofErr w:type="spellEnd"/>
      <w:r w:rsidRPr="007D1704">
        <w:rPr>
          <w:rFonts w:ascii="Verdana" w:hAnsi="Verdana"/>
          <w:color w:val="000000"/>
          <w:u w:val="single"/>
          <w:lang w:val="x-none" w:eastAsia="x-none"/>
        </w:rPr>
        <w:t xml:space="preserve"> das </w:t>
      </w:r>
      <w:proofErr w:type="spellStart"/>
      <w:r w:rsidRPr="007D1704">
        <w:rPr>
          <w:rFonts w:ascii="Verdana" w:hAnsi="Verdana"/>
          <w:color w:val="000000"/>
          <w:u w:val="single"/>
          <w:lang w:val="x-none" w:eastAsia="x-none"/>
        </w:rPr>
        <w:t>Debêntures</w:t>
      </w:r>
      <w:proofErr w:type="spellEnd"/>
      <w:r w:rsidRPr="007D1704">
        <w:rPr>
          <w:rFonts w:ascii="Verdana" w:hAnsi="Verdana"/>
          <w:color w:val="000000"/>
          <w:u w:val="single"/>
          <w:lang w:val="x-none" w:eastAsia="x-none"/>
        </w:rPr>
        <w:t xml:space="preserve"> ODB</w:t>
      </w:r>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Aquelas</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previstas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Cláusula</w:t>
      </w:r>
      <w:proofErr w:type="spellEnd"/>
      <w:r w:rsidRPr="007D1704">
        <w:rPr>
          <w:rFonts w:ascii="Verdana" w:hAnsi="Verdana"/>
          <w:color w:val="000000"/>
          <w:lang w:val="x-none" w:eastAsia="x-none"/>
        </w:rPr>
        <w:t xml:space="preserve"> 5 da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w:t>
      </w:r>
    </w:p>
    <w:p w14:paraId="5C6C0619" w14:textId="77777777" w:rsidR="007318D4" w:rsidRPr="007D1704" w:rsidRDefault="007318D4" w:rsidP="007318D4">
      <w:pPr>
        <w:widowControl w:val="0"/>
        <w:overflowPunct/>
        <w:jc w:val="both"/>
        <w:textAlignment w:val="auto"/>
        <w:rPr>
          <w:rFonts w:ascii="Verdana" w:hAnsi="Verdana"/>
          <w:lang w:val="x-none" w:eastAsia="x-none"/>
        </w:rPr>
      </w:pPr>
    </w:p>
    <w:p w14:paraId="5C6C061A"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lastRenderedPageBreak/>
        <w:t>Penalidades</w:t>
      </w:r>
      <w:proofErr w:type="spellEnd"/>
      <w:r w:rsidRPr="007D1704">
        <w:rPr>
          <w:rFonts w:ascii="Verdana" w:hAnsi="Verdana"/>
          <w:lang w:val="x-none" w:eastAsia="x-none"/>
        </w:rPr>
        <w:t xml:space="preserve">. </w:t>
      </w:r>
      <w:r w:rsidRPr="007D1704">
        <w:rPr>
          <w:rFonts w:ascii="Verdana" w:hAnsi="Verdana"/>
          <w:color w:val="000000"/>
          <w:lang w:val="x-none" w:eastAsia="x-none"/>
        </w:rPr>
        <w:t xml:space="preserve">No </w:t>
      </w:r>
      <w:proofErr w:type="spellStart"/>
      <w:r w:rsidRPr="007D1704">
        <w:rPr>
          <w:rFonts w:ascii="Verdana" w:hAnsi="Verdana"/>
          <w:color w:val="000000"/>
          <w:lang w:val="x-none" w:eastAsia="x-none"/>
        </w:rPr>
        <w:t>caso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no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de </w:t>
      </w:r>
      <w:proofErr w:type="spellStart"/>
      <w:r w:rsidRPr="007D1704">
        <w:rPr>
          <w:rFonts w:ascii="Verdana" w:hAnsi="Verdana"/>
          <w:color w:val="000000"/>
          <w:lang w:val="x-none" w:eastAsia="x-none"/>
        </w:rPr>
        <w:t>qualquer</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quantia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devida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titulares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ODB, </w:t>
      </w:r>
      <w:proofErr w:type="spellStart"/>
      <w:r w:rsidRPr="007D1704">
        <w:rPr>
          <w:rFonts w:ascii="Verdana" w:hAnsi="Verdana"/>
          <w:color w:val="000000"/>
          <w:lang w:val="x-none" w:eastAsia="x-none"/>
        </w:rPr>
        <w: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débitos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ficarão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sujeitos</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multa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contratual</w:t>
      </w:r>
      <w:proofErr w:type="spellEnd"/>
      <w:r w:rsidRPr="007D1704">
        <w:rPr>
          <w:rFonts w:ascii="Verdana" w:hAnsi="Verdana"/>
          <w:color w:val="000000"/>
          <w:lang w:val="x-none" w:eastAsia="x-none"/>
        </w:rPr>
        <w:t xml:space="preserve"> de 2% (</w:t>
      </w:r>
      <w:proofErr w:type="spellStart"/>
      <w:r w:rsidRPr="007D1704">
        <w:rPr>
          <w:rFonts w:ascii="Verdana" w:hAnsi="Verdana"/>
          <w:color w:val="000000"/>
          <w:lang w:val="x-none" w:eastAsia="x-none"/>
        </w:rPr>
        <w:t>dois</w:t>
      </w:r>
      <w:proofErr w:type="spellEnd"/>
      <w:r w:rsidRPr="007D1704">
        <w:rPr>
          <w:rFonts w:ascii="Verdana" w:hAnsi="Verdana"/>
          <w:color w:val="000000"/>
          <w:lang w:val="x-none" w:eastAsia="x-none"/>
        </w:rPr>
        <w:t xml:space="preserve"> por cento) </w:t>
      </w:r>
      <w:proofErr w:type="spellStart"/>
      <w:r w:rsidRPr="007D1704">
        <w:rPr>
          <w:rFonts w:ascii="Verdana" w:hAnsi="Verdana"/>
          <w:color w:val="000000"/>
          <w:lang w:val="x-none" w:eastAsia="x-none"/>
        </w:rPr>
        <w:t>sobre</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bem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como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juros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moratórios</w:t>
      </w:r>
      <w:proofErr w:type="spellEnd"/>
      <w:r w:rsidRPr="007D1704">
        <w:rPr>
          <w:rFonts w:ascii="Verdana" w:hAnsi="Verdana"/>
          <w:color w:val="000000"/>
          <w:lang w:val="x-none" w:eastAsia="x-none"/>
        </w:rPr>
        <w:t xml:space="preserve"> de 1% (um por cento) </w:t>
      </w:r>
      <w:proofErr w:type="spellStart"/>
      <w:r w:rsidRPr="007D1704">
        <w:rPr>
          <w:rFonts w:ascii="Verdana" w:hAnsi="Verdana"/>
          <w:color w:val="000000"/>
          <w:lang w:val="x-none" w:eastAsia="x-none"/>
        </w:rPr>
        <w:t>ao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mês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ficando</w:t>
      </w:r>
      <w:proofErr w:type="spellEnd"/>
      <w:r w:rsidRPr="007D1704">
        <w:rPr>
          <w:rFonts w:ascii="Verdana" w:hAnsi="Verdana"/>
          <w:color w:val="000000"/>
          <w:lang w:val="x-none" w:eastAsia="x-none"/>
        </w:rPr>
        <w:t xml:space="preserve"> o valor do </w:t>
      </w:r>
      <w:proofErr w:type="spellStart"/>
      <w:r w:rsidRPr="007D1704">
        <w:rPr>
          <w:rFonts w:ascii="Verdana" w:hAnsi="Verdana"/>
          <w:color w:val="000000"/>
          <w:lang w:val="x-none" w:eastAsia="x-none"/>
        </w:rPr>
        <w:t>débito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em</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atraso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sujeito</w:t>
      </w:r>
      <w:proofErr w:type="spellEnd"/>
      <w:r w:rsidRPr="007D1704">
        <w:rPr>
          <w:rFonts w:ascii="Verdana" w:hAnsi="Verdana"/>
          <w:color w:val="000000"/>
          <w:lang w:val="x-none" w:eastAsia="x-none"/>
        </w:rPr>
        <w:t xml:space="preserve"> a </w:t>
      </w:r>
      <w:proofErr w:type="spellStart"/>
      <w:r w:rsidRPr="007D1704">
        <w:rPr>
          <w:rFonts w:ascii="Verdana" w:hAnsi="Verdana"/>
          <w:color w:val="000000"/>
          <w:lang w:val="x-none" w:eastAsia="x-none"/>
        </w:rPr>
        <w:t>atualização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monetária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pelo</w:t>
      </w:r>
      <w:proofErr w:type="spellEnd"/>
      <w:r w:rsidRPr="007D1704">
        <w:rPr>
          <w:rFonts w:ascii="Verdana" w:hAnsi="Verdana"/>
          <w:color w:val="000000"/>
          <w:lang w:val="x-none" w:eastAsia="x-none"/>
        </w:rPr>
        <w:t xml:space="preserve"> IGPM, </w:t>
      </w:r>
      <w:proofErr w:type="spellStart"/>
      <w:r w:rsidRPr="007D1704">
        <w:rPr>
          <w:rFonts w:ascii="Verdana" w:hAnsi="Verdana"/>
          <w:color w:val="000000"/>
          <w:lang w:val="x-none" w:eastAsia="x-none"/>
        </w:rPr>
        <w:t>incidente</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desde</w:t>
      </w:r>
      <w:proofErr w:type="spellEnd"/>
      <w:r w:rsidRPr="007D1704">
        <w:rPr>
          <w:rFonts w:ascii="Verdana" w:hAnsi="Verdana"/>
          <w:color w:val="000000"/>
          <w:lang w:val="x-none" w:eastAsia="x-none"/>
        </w:rPr>
        <w:t xml:space="preserve"> a data da </w:t>
      </w:r>
      <w:proofErr w:type="spellStart"/>
      <w:r w:rsidRPr="007D1704">
        <w:rPr>
          <w:rFonts w:ascii="Verdana" w:hAnsi="Verdana"/>
          <w:color w:val="000000"/>
          <w:lang w:val="x-none" w:eastAsia="x-none"/>
        </w:rPr>
        <w:t>inadimplência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até</w:t>
      </w:r>
      <w:proofErr w:type="spellEnd"/>
      <w:r w:rsidRPr="007D1704">
        <w:rPr>
          <w:rFonts w:ascii="Verdana" w:hAnsi="Verdana"/>
          <w:color w:val="000000"/>
          <w:lang w:val="x-none" w:eastAsia="x-none"/>
        </w:rPr>
        <w:t xml:space="preserve"> a data do </w:t>
      </w:r>
      <w:proofErr w:type="spellStart"/>
      <w:r w:rsidRPr="007D1704">
        <w:rPr>
          <w:rFonts w:ascii="Verdana" w:hAnsi="Verdana"/>
          <w:color w:val="000000"/>
          <w:lang w:val="x-none" w:eastAsia="x-none"/>
        </w:rPr>
        <w:t>efetivo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pagamento</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calculado</w:t>
      </w:r>
      <w:proofErr w:type="spellEnd"/>
      <w:r w:rsidRPr="007D1704">
        <w:rPr>
          <w:rFonts w:ascii="Verdana" w:hAnsi="Verdana"/>
          <w:color w:val="000000"/>
          <w:lang w:val="x-none" w:eastAsia="x-none"/>
        </w:rPr>
        <w:t xml:space="preserve"> </w:t>
      </w:r>
      <w:r w:rsidRPr="007D1704">
        <w:rPr>
          <w:rFonts w:ascii="Verdana" w:hAnsi="Verdana"/>
          <w:i/>
          <w:iCs/>
          <w:color w:val="000000"/>
          <w:lang w:val="x-none" w:eastAsia="x-none"/>
        </w:rPr>
        <w:t>pro rata die</w:t>
      </w:r>
      <w:r w:rsidRPr="007D1704">
        <w:rPr>
          <w:rFonts w:ascii="Verdana" w:hAnsi="Verdana"/>
          <w:color w:val="000000"/>
          <w:lang w:val="x-none" w:eastAsia="x-none"/>
        </w:rPr>
        <w:t>.</w:t>
      </w:r>
    </w:p>
    <w:p w14:paraId="5C6C061B" w14:textId="77777777" w:rsidR="007318D4" w:rsidRPr="007D1704" w:rsidRDefault="007318D4" w:rsidP="007318D4">
      <w:pPr>
        <w:rPr>
          <w:rFonts w:ascii="Verdana" w:hAnsi="Verdana"/>
        </w:rPr>
      </w:pPr>
    </w:p>
    <w:p w14:paraId="5C6C061C"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Atualização</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Monetária</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5C6C061D" w14:textId="77777777" w:rsidR="007318D4" w:rsidRPr="007D1704" w:rsidRDefault="007318D4" w:rsidP="007318D4">
      <w:pPr>
        <w:rPr>
          <w:rFonts w:ascii="Verdana" w:hAnsi="Verdana"/>
        </w:rPr>
      </w:pPr>
    </w:p>
    <w:p w14:paraId="5C6C061E"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u w:val="single"/>
          <w:lang w:val="x-none" w:eastAsia="x-none"/>
        </w:rPr>
        <w:t>Demais</w:t>
      </w:r>
      <w:proofErr w:type="spellEnd"/>
      <w:r w:rsidRPr="007D1704">
        <w:rPr>
          <w:rFonts w:ascii="Verdana" w:hAnsi="Verdana"/>
          <w:u w:val="single"/>
          <w:lang w:val="x-none" w:eastAsia="x-none"/>
        </w:rPr>
        <w:t xml:space="preserve"> </w:t>
      </w:r>
      <w:proofErr w:type="spellStart"/>
      <w:r w:rsidRPr="007D1704">
        <w:rPr>
          <w:rFonts w:ascii="Verdana" w:hAnsi="Verdana"/>
          <w:u w:val="single"/>
          <w:lang w:val="x-none" w:eastAsia="x-none"/>
        </w:rPr>
        <w:t>comissões</w:t>
      </w:r>
      <w:proofErr w:type="spellEnd"/>
      <w:r w:rsidRPr="007D1704">
        <w:rPr>
          <w:rFonts w:ascii="Verdana" w:hAnsi="Verdana"/>
          <w:u w:val="single"/>
          <w:lang w:val="x-none" w:eastAsia="x-none"/>
        </w:rPr>
        <w:t xml:space="preserve"> e </w:t>
      </w:r>
      <w:proofErr w:type="spellStart"/>
      <w:r w:rsidRPr="007D1704">
        <w:rPr>
          <w:rFonts w:ascii="Verdana" w:hAnsi="Verdana"/>
          <w:u w:val="single"/>
          <w:lang w:val="x-none" w:eastAsia="x-none"/>
        </w:rPr>
        <w:t>encargos</w:t>
      </w:r>
      <w:proofErr w:type="spellEnd"/>
      <w:r w:rsidRPr="007D1704">
        <w:rPr>
          <w:rFonts w:ascii="Verdana" w:hAnsi="Verdana"/>
          <w:lang w:val="x-none" w:eastAsia="x-none"/>
        </w:rPr>
        <w:t xml:space="preserve">. </w:t>
      </w:r>
      <w:proofErr w:type="spellStart"/>
      <w:r w:rsidRPr="007D1704">
        <w:rPr>
          <w:rFonts w:ascii="Verdana" w:hAnsi="Verdana"/>
          <w:lang w:val="x-none" w:eastAsia="x-none"/>
        </w:rPr>
        <w:t>Não</w:t>
      </w:r>
      <w:proofErr w:type="spellEnd"/>
      <w:r w:rsidRPr="007D1704">
        <w:rPr>
          <w:rFonts w:ascii="Verdana" w:hAnsi="Verdana"/>
          <w:lang w:val="x-none" w:eastAsia="x-none"/>
        </w:rPr>
        <w:t xml:space="preserve"> </w:t>
      </w:r>
      <w:r w:rsidRPr="007D1704">
        <w:rPr>
          <w:rFonts w:ascii="Verdana" w:hAnsi="Verdana"/>
          <w:lang w:eastAsia="x-none"/>
        </w:rPr>
        <w:t>aplicável</w:t>
      </w:r>
      <w:r w:rsidRPr="007D1704">
        <w:rPr>
          <w:rFonts w:ascii="Verdana" w:hAnsi="Verdana"/>
          <w:lang w:val="x-none" w:eastAsia="x-none"/>
        </w:rPr>
        <w:t>.</w:t>
      </w:r>
    </w:p>
    <w:p w14:paraId="5C6C061F" w14:textId="77777777" w:rsidR="007318D4" w:rsidRPr="007D1704" w:rsidRDefault="007318D4" w:rsidP="007318D4">
      <w:pPr>
        <w:rPr>
          <w:rFonts w:ascii="Verdana" w:hAnsi="Verdana"/>
          <w:color w:val="000000"/>
          <w:u w:val="single"/>
        </w:rPr>
      </w:pPr>
    </w:p>
    <w:p w14:paraId="5C6C0620" w14:textId="77777777" w:rsidR="007318D4" w:rsidRPr="007D1704" w:rsidRDefault="007318D4" w:rsidP="007318D4">
      <w:pPr>
        <w:widowControl w:val="0"/>
        <w:numPr>
          <w:ilvl w:val="0"/>
          <w:numId w:val="6"/>
        </w:numPr>
        <w:overflowPunct/>
        <w:ind w:left="0" w:firstLine="0"/>
        <w:jc w:val="both"/>
        <w:textAlignment w:val="auto"/>
        <w:rPr>
          <w:rFonts w:ascii="Verdana" w:hAnsi="Verdana"/>
          <w:lang w:val="x-none" w:eastAsia="x-none"/>
        </w:rPr>
      </w:pPr>
      <w:proofErr w:type="spellStart"/>
      <w:r w:rsidRPr="007D1704">
        <w:rPr>
          <w:rFonts w:ascii="Verdana" w:hAnsi="Verdana"/>
          <w:color w:val="000000"/>
          <w:u w:val="single"/>
          <w:lang w:val="x-none" w:eastAsia="x-none"/>
        </w:rPr>
        <w:t>Demais</w:t>
      </w:r>
      <w:proofErr w:type="spellEnd"/>
      <w:r w:rsidRPr="007D1704">
        <w:rPr>
          <w:rFonts w:ascii="Verdana" w:hAnsi="Verdana"/>
          <w:color w:val="000000"/>
          <w:u w:val="single"/>
          <w:lang w:val="x-none" w:eastAsia="x-none"/>
        </w:rPr>
        <w:t xml:space="preserve"> </w:t>
      </w:r>
      <w:proofErr w:type="spellStart"/>
      <w:r w:rsidRPr="007D1704">
        <w:rPr>
          <w:rFonts w:ascii="Verdana" w:hAnsi="Verdana"/>
          <w:color w:val="000000"/>
          <w:u w:val="single"/>
          <w:lang w:val="x-none" w:eastAsia="x-none"/>
        </w:rPr>
        <w:t>Características</w:t>
      </w:r>
      <w:proofErr w:type="spellEnd"/>
      <w:r w:rsidRPr="007D1704">
        <w:rPr>
          <w:rFonts w:ascii="Verdana" w:hAnsi="Verdana"/>
          <w:color w:val="000000"/>
          <w:lang w:val="x-none" w:eastAsia="x-none"/>
        </w:rPr>
        <w:t xml:space="preserve">: as </w:t>
      </w:r>
      <w:proofErr w:type="spellStart"/>
      <w:r w:rsidRPr="007D1704">
        <w:rPr>
          <w:rFonts w:ascii="Verdana" w:hAnsi="Verdana"/>
          <w:color w:val="000000"/>
          <w:lang w:val="x-none" w:eastAsia="x-none"/>
        </w:rPr>
        <w:t>demais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características</w:t>
      </w:r>
      <w:proofErr w:type="spellEnd"/>
      <w:r w:rsidRPr="007D1704">
        <w:rPr>
          <w:rFonts w:ascii="Verdana" w:hAnsi="Verdana"/>
          <w:color w:val="000000"/>
          <w:lang w:val="x-none" w:eastAsia="x-none"/>
        </w:rPr>
        <w:t xml:space="preserve"> das </w:t>
      </w:r>
      <w:proofErr w:type="spellStart"/>
      <w:r w:rsidRPr="007D1704">
        <w:rPr>
          <w:rFonts w:ascii="Verdana" w:hAnsi="Verdana"/>
          <w:color w:val="000000"/>
          <w:lang w:val="x-none" w:eastAsia="x-none"/>
        </w:rPr>
        <w:t>Debêntures</w:t>
      </w:r>
      <w:proofErr w:type="spellEnd"/>
      <w:r w:rsidRPr="007D1704">
        <w:rPr>
          <w:rFonts w:ascii="Verdana" w:hAnsi="Verdana"/>
          <w:color w:val="000000"/>
          <w:lang w:val="x-none" w:eastAsia="x-none"/>
        </w:rPr>
        <w:t xml:space="preserve"> 2018 </w:t>
      </w:r>
      <w:proofErr w:type="spellStart"/>
      <w:r w:rsidRPr="007D1704">
        <w:rPr>
          <w:rFonts w:ascii="Verdana" w:hAnsi="Verdana"/>
          <w:color w:val="000000"/>
          <w:lang w:val="x-none" w:eastAsia="x-none"/>
        </w:rPr>
        <w:t>encontram</w:t>
      </w:r>
      <w:proofErr w:type="spellEnd"/>
      <w:r w:rsidRPr="007D1704">
        <w:rPr>
          <w:rFonts w:ascii="Verdana" w:hAnsi="Verdana"/>
          <w:color w:val="000000"/>
          <w:lang w:val="x-none" w:eastAsia="x-none"/>
        </w:rPr>
        <w:t xml:space="preserve">-se </w:t>
      </w:r>
      <w:proofErr w:type="spellStart"/>
      <w:r w:rsidRPr="007D1704">
        <w:rPr>
          <w:rFonts w:ascii="Verdana" w:hAnsi="Verdana"/>
          <w:color w:val="000000"/>
          <w:lang w:val="x-none" w:eastAsia="x-none"/>
        </w:rPr>
        <w:t>descritas</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na</w:t>
      </w:r>
      <w:proofErr w:type="spellEnd"/>
      <w:r w:rsidRPr="007D1704">
        <w:rPr>
          <w:rFonts w:ascii="Verdana" w:hAnsi="Verdana"/>
          <w:color w:val="000000"/>
          <w:lang w:val="x-none" w:eastAsia="x-none"/>
        </w:rPr>
        <w:t xml:space="preserve"> </w:t>
      </w:r>
      <w:proofErr w:type="spellStart"/>
      <w:r w:rsidRPr="007D1704">
        <w:rPr>
          <w:rFonts w:ascii="Verdana" w:hAnsi="Verdana"/>
          <w:color w:val="000000"/>
          <w:lang w:val="x-none" w:eastAsia="x-none"/>
        </w:rPr>
        <w:t>respectiva</w:t>
      </w:r>
      <w:proofErr w:type="spellEnd"/>
      <w:r w:rsidRPr="007D1704">
        <w:rPr>
          <w:rFonts w:ascii="Verdana" w:hAnsi="Verdana"/>
          <w:color w:val="000000"/>
          <w:lang w:val="x-none" w:eastAsia="x-none"/>
        </w:rPr>
        <w:t xml:space="preserve"> </w:t>
      </w:r>
      <w:proofErr w:type="spellStart"/>
      <w:r w:rsidRPr="007D1704">
        <w:rPr>
          <w:rFonts w:ascii="Verdana" w:hAnsi="Verdana"/>
          <w:lang w:val="x-none" w:eastAsia="x-none"/>
        </w:rPr>
        <w:t>escritura</w:t>
      </w:r>
      <w:proofErr w:type="spellEnd"/>
      <w:r w:rsidRPr="007D1704">
        <w:rPr>
          <w:rFonts w:ascii="Verdana" w:hAnsi="Verdana"/>
          <w:lang w:val="x-none" w:eastAsia="x-none"/>
        </w:rPr>
        <w:t xml:space="preserve"> de </w:t>
      </w:r>
      <w:proofErr w:type="spellStart"/>
      <w:r w:rsidRPr="007D1704">
        <w:rPr>
          <w:rFonts w:ascii="Verdana" w:hAnsi="Verdana"/>
          <w:lang w:val="x-none" w:eastAsia="x-none"/>
        </w:rPr>
        <w:t>emissão</w:t>
      </w:r>
      <w:proofErr w:type="spellEnd"/>
      <w:r w:rsidRPr="007D1704">
        <w:rPr>
          <w:rFonts w:ascii="Verdana" w:hAnsi="Verdana"/>
          <w:lang w:val="x-none" w:eastAsia="x-none"/>
        </w:rPr>
        <w:t xml:space="preserve"> das </w:t>
      </w:r>
      <w:proofErr w:type="spellStart"/>
      <w:r w:rsidRPr="007D1704">
        <w:rPr>
          <w:rFonts w:ascii="Verdana" w:hAnsi="Verdana"/>
          <w:lang w:val="x-none" w:eastAsia="x-none"/>
        </w:rPr>
        <w:t>Debêntures</w:t>
      </w:r>
      <w:proofErr w:type="spellEnd"/>
      <w:r w:rsidRPr="007D1704">
        <w:rPr>
          <w:rFonts w:ascii="Verdana" w:hAnsi="Verdana"/>
          <w:lang w:val="x-none" w:eastAsia="x-none"/>
        </w:rPr>
        <w:t xml:space="preserve"> ODB.</w:t>
      </w:r>
      <w:r w:rsidRPr="007D1704">
        <w:rPr>
          <w:rFonts w:ascii="Verdana" w:hAnsi="Verdana"/>
          <w:smallCaps/>
          <w:lang w:val="x-none" w:eastAsia="x-none"/>
        </w:rPr>
        <w:t>]</w:t>
      </w:r>
    </w:p>
    <w:p w14:paraId="5C6C0621" w14:textId="77777777" w:rsidR="007318D4" w:rsidRPr="007D1704" w:rsidRDefault="007318D4" w:rsidP="007318D4">
      <w:pPr>
        <w:widowControl w:val="0"/>
        <w:jc w:val="both"/>
        <w:rPr>
          <w:rFonts w:ascii="Verdana" w:hAnsi="Verdana"/>
          <w:b/>
          <w:smallCaps/>
        </w:rPr>
      </w:pPr>
    </w:p>
    <w:p w14:paraId="5C6C0622" w14:textId="77777777" w:rsidR="007318D4" w:rsidRPr="007D1704" w:rsidRDefault="007318D4" w:rsidP="007318D4">
      <w:pPr>
        <w:widowControl w:val="0"/>
        <w:jc w:val="both"/>
        <w:rPr>
          <w:rFonts w:ascii="Verdana" w:hAnsi="Verdana"/>
          <w:b/>
          <w:smallCaps/>
        </w:rPr>
      </w:pPr>
      <w:r w:rsidRPr="007D1704">
        <w:rPr>
          <w:rFonts w:ascii="Verdana" w:hAnsi="Verdana"/>
          <w:b/>
          <w:smallCaps/>
        </w:rPr>
        <w:t xml:space="preserve">V – </w:t>
      </w:r>
      <w:r w:rsidRPr="007D1704">
        <w:rPr>
          <w:rFonts w:ascii="Verdana" w:hAnsi="Verdana"/>
          <w:b/>
          <w:color w:val="000000"/>
        </w:rPr>
        <w:t>CCB ODB</w:t>
      </w:r>
    </w:p>
    <w:p w14:paraId="5C6C0623" w14:textId="77777777" w:rsidR="007318D4" w:rsidRPr="007D1704" w:rsidRDefault="007318D4" w:rsidP="007318D4">
      <w:pPr>
        <w:widowControl w:val="0"/>
        <w:jc w:val="both"/>
        <w:rPr>
          <w:rFonts w:ascii="Verdana" w:hAnsi="Verdana"/>
        </w:rPr>
      </w:pPr>
    </w:p>
    <w:p w14:paraId="5C6C0624" w14:textId="77777777" w:rsidR="007318D4" w:rsidRPr="007D1704" w:rsidRDefault="007318D4" w:rsidP="007318D4">
      <w:pPr>
        <w:widowControl w:val="0"/>
        <w:jc w:val="both"/>
        <w:rPr>
          <w:rFonts w:ascii="Verdana" w:hAnsi="Verdana"/>
        </w:rPr>
      </w:pPr>
      <w:r w:rsidRPr="007D1704">
        <w:rPr>
          <w:rFonts w:ascii="Verdana" w:hAnsi="Verdana"/>
        </w:rPr>
        <w:t>Cédula de Crédito Bancário Nº 11.204.541, emitida pela Odebrecht S.A. em 13 de dezembro de 2017 em favor do Banco Bradesco S.A., conforme aditada de tempos em tempos (“</w:t>
      </w:r>
      <w:r w:rsidRPr="007D1704">
        <w:rPr>
          <w:rFonts w:ascii="Verdana" w:hAnsi="Verdana"/>
          <w:u w:val="single"/>
        </w:rPr>
        <w:t>CCB ODB</w:t>
      </w:r>
      <w:r w:rsidRPr="007D1704">
        <w:rPr>
          <w:rFonts w:ascii="Verdana" w:hAnsi="Verdana"/>
        </w:rPr>
        <w:t>”):</w:t>
      </w:r>
    </w:p>
    <w:p w14:paraId="5C6C0625" w14:textId="77777777" w:rsidR="007318D4" w:rsidRPr="007D1704" w:rsidRDefault="007318D4" w:rsidP="007318D4">
      <w:pPr>
        <w:widowControl w:val="0"/>
        <w:suppressAutoHyphens/>
        <w:jc w:val="both"/>
        <w:rPr>
          <w:rFonts w:ascii="Verdana" w:hAnsi="Verdana"/>
        </w:rPr>
      </w:pPr>
    </w:p>
    <w:p w14:paraId="5C6C0626" w14:textId="77777777" w:rsidR="007318D4" w:rsidRPr="007D1704" w:rsidRDefault="007318D4" w:rsidP="007318D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Valor total</w:t>
      </w:r>
      <w:r w:rsidRPr="007D1704">
        <w:rPr>
          <w:rFonts w:ascii="Verdana" w:hAnsi="Verdana"/>
        </w:rPr>
        <w:t>: R$29.596.478,23 (vinte e nove milhões, quinhentos e noventa e seis mil, quatrocentos e setenta e oito reais e vinte e três centavos).</w:t>
      </w:r>
    </w:p>
    <w:p w14:paraId="5C6C0627" w14:textId="77777777" w:rsidR="007318D4" w:rsidRPr="007D1704" w:rsidRDefault="007318D4" w:rsidP="007318D4">
      <w:pPr>
        <w:widowControl w:val="0"/>
        <w:suppressAutoHyphens/>
        <w:jc w:val="both"/>
        <w:rPr>
          <w:rFonts w:ascii="Verdana" w:hAnsi="Verdana"/>
        </w:rPr>
      </w:pPr>
    </w:p>
    <w:p w14:paraId="5C6C0628" w14:textId="77777777" w:rsidR="007318D4" w:rsidRPr="007D1704" w:rsidRDefault="007318D4" w:rsidP="007318D4">
      <w:pPr>
        <w:widowControl w:val="0"/>
        <w:numPr>
          <w:ilvl w:val="0"/>
          <w:numId w:val="7"/>
        </w:numPr>
        <w:ind w:left="0" w:firstLine="0"/>
        <w:contextualSpacing/>
        <w:jc w:val="both"/>
        <w:rPr>
          <w:rFonts w:ascii="Verdana" w:hAnsi="Verdana"/>
          <w:color w:val="000000"/>
        </w:rPr>
      </w:pPr>
      <w:r w:rsidRPr="007D1704">
        <w:rPr>
          <w:rFonts w:ascii="Verdana" w:hAnsi="Verdana"/>
          <w:color w:val="000000"/>
          <w:u w:val="single"/>
        </w:rPr>
        <w:t>Remuneração</w:t>
      </w:r>
      <w:r w:rsidRPr="007D1704">
        <w:rPr>
          <w:rFonts w:ascii="Verdana" w:hAnsi="Verdana"/>
          <w:color w:val="000000"/>
        </w:rPr>
        <w:t xml:space="preserve">: </w:t>
      </w:r>
      <w:r w:rsidRPr="007D1704">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5C6C0629" w14:textId="77777777" w:rsidR="007318D4" w:rsidRPr="007D1704" w:rsidRDefault="007318D4" w:rsidP="007318D4">
      <w:pPr>
        <w:widowControl w:val="0"/>
        <w:suppressAutoHyphens/>
        <w:jc w:val="both"/>
        <w:rPr>
          <w:rFonts w:ascii="Verdana" w:hAnsi="Verdana"/>
          <w:color w:val="000000"/>
          <w:u w:val="single"/>
        </w:rPr>
      </w:pPr>
    </w:p>
    <w:p w14:paraId="5C6C062A" w14:textId="77777777" w:rsidR="007318D4" w:rsidRPr="007D1704" w:rsidRDefault="007318D4" w:rsidP="007318D4">
      <w:pPr>
        <w:widowControl w:val="0"/>
        <w:numPr>
          <w:ilvl w:val="0"/>
          <w:numId w:val="7"/>
        </w:numPr>
        <w:ind w:left="0" w:firstLine="0"/>
        <w:contextualSpacing/>
        <w:jc w:val="both"/>
        <w:rPr>
          <w:rFonts w:ascii="Verdana" w:hAnsi="Verdana"/>
          <w:u w:val="single"/>
        </w:rPr>
      </w:pPr>
      <w:r w:rsidRPr="007D1704">
        <w:rPr>
          <w:rFonts w:ascii="Verdana" w:hAnsi="Verdana"/>
          <w:u w:val="single"/>
        </w:rPr>
        <w:t>Amortização</w:t>
      </w:r>
      <w:r w:rsidRPr="007D1704">
        <w:rPr>
          <w:rFonts w:ascii="Verdana" w:hAnsi="Verdana"/>
        </w:rPr>
        <w:t>: o pagamento do principal ocorrerá nas seguintes datas de amortização:</w:t>
      </w:r>
    </w:p>
    <w:p w14:paraId="5C6C062B" w14:textId="77777777" w:rsidR="007318D4" w:rsidRPr="007D1704" w:rsidRDefault="007318D4" w:rsidP="007318D4">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7318D4" w:rsidRPr="007D1704" w14:paraId="5C6C062F" w14:textId="77777777" w:rsidTr="00A4515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2C" w14:textId="77777777" w:rsidR="007318D4" w:rsidRPr="003406CE" w:rsidRDefault="007318D4" w:rsidP="00A4515C">
            <w:pPr>
              <w:widowControl w:val="0"/>
              <w:spacing w:line="256" w:lineRule="auto"/>
              <w:contextualSpacing/>
              <w:jc w:val="center"/>
              <w:rPr>
                <w:rFonts w:ascii="Verdana" w:hAnsi="Verdana"/>
                <w:sz w:val="18"/>
                <w:szCs w:val="18"/>
                <w:lang w:val="en-US" w:eastAsia="en-US"/>
              </w:rPr>
            </w:pPr>
            <w:r w:rsidRPr="003406CE">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2D"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Dt. </w:t>
            </w:r>
            <w:proofErr w:type="spellStart"/>
            <w:r w:rsidRPr="003406CE">
              <w:rPr>
                <w:rFonts w:ascii="Verdana" w:hAnsi="Verdana"/>
                <w:sz w:val="18"/>
                <w:szCs w:val="18"/>
                <w:lang w:val="en-US" w:eastAsia="en-US"/>
              </w:rPr>
              <w:t>Vencto</w:t>
            </w:r>
            <w:proofErr w:type="spellEnd"/>
            <w:r w:rsidRPr="003406CE">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2E" w14:textId="77777777" w:rsidR="007318D4" w:rsidRPr="003406CE" w:rsidRDefault="007318D4" w:rsidP="00A4515C">
            <w:pPr>
              <w:widowControl w:val="0"/>
              <w:spacing w:line="256" w:lineRule="auto"/>
              <w:jc w:val="center"/>
              <w:rPr>
                <w:rFonts w:ascii="Verdana" w:hAnsi="Verdana"/>
                <w:sz w:val="18"/>
                <w:szCs w:val="18"/>
                <w:lang w:eastAsia="en-US"/>
              </w:rPr>
            </w:pPr>
            <w:r w:rsidRPr="003406CE">
              <w:rPr>
                <w:rFonts w:ascii="Verdana" w:hAnsi="Verdana"/>
                <w:sz w:val="18"/>
                <w:szCs w:val="18"/>
                <w:lang w:eastAsia="en-US"/>
              </w:rPr>
              <w:t>Valor (percentual de amortização do saldo do principal)</w:t>
            </w:r>
          </w:p>
        </w:tc>
      </w:tr>
      <w:tr w:rsidR="007318D4" w:rsidRPr="007D1704" w14:paraId="5C6C0633"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0"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1"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2"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12,50%</w:t>
            </w:r>
          </w:p>
        </w:tc>
      </w:tr>
      <w:tr w:rsidR="007318D4" w:rsidRPr="007D1704" w14:paraId="5C6C0637"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4"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5"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6"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14,29%</w:t>
            </w:r>
          </w:p>
        </w:tc>
      </w:tr>
      <w:tr w:rsidR="007318D4" w:rsidRPr="007D1704" w14:paraId="5C6C063B"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8"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9"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A"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16,67%</w:t>
            </w:r>
          </w:p>
        </w:tc>
      </w:tr>
      <w:tr w:rsidR="007318D4" w:rsidRPr="007D1704" w14:paraId="5C6C063F"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3C"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3D"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3E"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20,00%</w:t>
            </w:r>
          </w:p>
        </w:tc>
      </w:tr>
      <w:tr w:rsidR="007318D4" w:rsidRPr="007D1704" w14:paraId="5C6C0643"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40"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41"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42"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25,00%</w:t>
            </w:r>
          </w:p>
        </w:tc>
      </w:tr>
      <w:tr w:rsidR="007318D4" w:rsidRPr="007D1704" w14:paraId="5C6C0647"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44"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45"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46"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33,33%</w:t>
            </w:r>
          </w:p>
        </w:tc>
      </w:tr>
      <w:tr w:rsidR="007318D4" w:rsidRPr="007D1704" w14:paraId="5C6C064B" w14:textId="77777777" w:rsidTr="00A4515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C6C0648"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6C0649"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6C064A"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50,00%</w:t>
            </w:r>
          </w:p>
        </w:tc>
      </w:tr>
      <w:tr w:rsidR="007318D4" w:rsidRPr="007D1704" w14:paraId="5C6C064F" w14:textId="77777777" w:rsidTr="00A4515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5C6C064C"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C6C064D"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 xml:space="preserve">24 de </w:t>
            </w:r>
            <w:proofErr w:type="spellStart"/>
            <w:r w:rsidRPr="003406CE">
              <w:rPr>
                <w:rFonts w:ascii="Verdana" w:hAnsi="Verdana"/>
                <w:sz w:val="18"/>
                <w:szCs w:val="18"/>
                <w:lang w:val="en-US" w:eastAsia="en-US"/>
              </w:rPr>
              <w:t>abril</w:t>
            </w:r>
            <w:proofErr w:type="spellEnd"/>
            <w:r w:rsidRPr="003406CE">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5C6C064E" w14:textId="77777777" w:rsidR="007318D4" w:rsidRPr="003406CE" w:rsidRDefault="007318D4" w:rsidP="00A4515C">
            <w:pPr>
              <w:widowControl w:val="0"/>
              <w:spacing w:line="256" w:lineRule="auto"/>
              <w:jc w:val="center"/>
              <w:rPr>
                <w:rFonts w:ascii="Verdana" w:hAnsi="Verdana"/>
                <w:sz w:val="18"/>
                <w:szCs w:val="18"/>
                <w:lang w:val="en-US" w:eastAsia="en-US"/>
              </w:rPr>
            </w:pPr>
            <w:r w:rsidRPr="003406CE">
              <w:rPr>
                <w:rFonts w:ascii="Verdana" w:hAnsi="Verdana"/>
                <w:sz w:val="18"/>
                <w:szCs w:val="18"/>
                <w:lang w:val="en-US" w:eastAsia="en-US"/>
              </w:rPr>
              <w:t>100,00%</w:t>
            </w:r>
          </w:p>
        </w:tc>
      </w:tr>
    </w:tbl>
    <w:p w14:paraId="5C6C0650" w14:textId="77777777" w:rsidR="007318D4" w:rsidRPr="007D1704" w:rsidRDefault="007318D4" w:rsidP="007318D4">
      <w:pPr>
        <w:widowControl w:val="0"/>
        <w:suppressAutoHyphens/>
        <w:jc w:val="both"/>
        <w:rPr>
          <w:rFonts w:ascii="Verdana" w:hAnsi="Verdana"/>
          <w:u w:val="single"/>
        </w:rPr>
      </w:pPr>
    </w:p>
    <w:p w14:paraId="5C6C0651" w14:textId="77777777" w:rsidR="007318D4" w:rsidRPr="007D1704" w:rsidRDefault="007318D4" w:rsidP="007318D4">
      <w:pPr>
        <w:widowControl w:val="0"/>
        <w:numPr>
          <w:ilvl w:val="0"/>
          <w:numId w:val="7"/>
        </w:numPr>
        <w:ind w:left="0" w:firstLine="0"/>
        <w:contextualSpacing/>
        <w:jc w:val="both"/>
        <w:rPr>
          <w:rFonts w:ascii="Verdana" w:hAnsi="Verdana"/>
          <w:color w:val="000000"/>
          <w:u w:val="single"/>
        </w:rPr>
      </w:pPr>
      <w:r w:rsidRPr="007D1704">
        <w:rPr>
          <w:rFonts w:ascii="Verdana" w:hAnsi="Verdana"/>
          <w:u w:val="single"/>
        </w:rPr>
        <w:t>Vencimento</w:t>
      </w:r>
      <w:r w:rsidRPr="007D1704">
        <w:rPr>
          <w:rFonts w:ascii="Verdana" w:hAnsi="Verdana"/>
        </w:rPr>
        <w:t>: 24 de abril de 2030.</w:t>
      </w:r>
    </w:p>
    <w:p w14:paraId="5C6C0652" w14:textId="77777777" w:rsidR="007318D4" w:rsidRPr="007D1704" w:rsidRDefault="007318D4" w:rsidP="007318D4">
      <w:pPr>
        <w:widowControl w:val="0"/>
        <w:suppressAutoHyphens/>
        <w:jc w:val="both"/>
        <w:rPr>
          <w:rFonts w:ascii="Verdana" w:hAnsi="Verdana"/>
          <w:u w:val="single"/>
        </w:rPr>
      </w:pPr>
    </w:p>
    <w:p w14:paraId="5C6C0653" w14:textId="77777777" w:rsidR="007318D4" w:rsidRPr="007D1704" w:rsidRDefault="007318D4" w:rsidP="007318D4">
      <w:pPr>
        <w:widowControl w:val="0"/>
        <w:numPr>
          <w:ilvl w:val="0"/>
          <w:numId w:val="7"/>
        </w:numPr>
        <w:ind w:left="0" w:firstLine="0"/>
        <w:contextualSpacing/>
        <w:jc w:val="both"/>
        <w:rPr>
          <w:rFonts w:ascii="Verdana" w:hAnsi="Verdana"/>
          <w:u w:val="single"/>
        </w:rPr>
      </w:pPr>
      <w:r w:rsidRPr="007D1704">
        <w:rPr>
          <w:rFonts w:ascii="Verdana" w:hAnsi="Verdana"/>
          <w:u w:val="single"/>
        </w:rPr>
        <w:t>Penalidades</w:t>
      </w:r>
      <w:r w:rsidRPr="007D1704">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5C6C0654" w14:textId="77777777" w:rsidR="007318D4" w:rsidRPr="007D1704" w:rsidRDefault="007318D4" w:rsidP="007318D4">
      <w:pPr>
        <w:widowControl w:val="0"/>
        <w:suppressAutoHyphens/>
        <w:jc w:val="both"/>
        <w:rPr>
          <w:rFonts w:ascii="Verdana" w:hAnsi="Verdana"/>
          <w:u w:val="single"/>
        </w:rPr>
      </w:pPr>
    </w:p>
    <w:p w14:paraId="5C6C0655" w14:textId="77777777" w:rsidR="007318D4" w:rsidRPr="007D1704" w:rsidRDefault="007318D4" w:rsidP="007318D4">
      <w:pPr>
        <w:widowControl w:val="0"/>
        <w:numPr>
          <w:ilvl w:val="0"/>
          <w:numId w:val="7"/>
        </w:numPr>
        <w:ind w:left="0" w:firstLine="0"/>
        <w:contextualSpacing/>
        <w:jc w:val="both"/>
        <w:rPr>
          <w:rFonts w:ascii="Verdana" w:hAnsi="Verdana"/>
        </w:rPr>
      </w:pPr>
      <w:r w:rsidRPr="007D1704">
        <w:rPr>
          <w:rFonts w:ascii="Verdana" w:hAnsi="Verdana"/>
          <w:u w:val="single"/>
        </w:rPr>
        <w:lastRenderedPageBreak/>
        <w:t>Atualização monetária</w:t>
      </w:r>
      <w:r w:rsidRPr="007D1704">
        <w:rPr>
          <w:rFonts w:ascii="Verdana" w:hAnsi="Verdana"/>
        </w:rPr>
        <w:t>: Não aplicável.</w:t>
      </w:r>
    </w:p>
    <w:p w14:paraId="5C6C0656" w14:textId="77777777" w:rsidR="007318D4" w:rsidRPr="007D1704" w:rsidRDefault="007318D4" w:rsidP="007318D4">
      <w:pPr>
        <w:widowControl w:val="0"/>
        <w:suppressAutoHyphens/>
        <w:jc w:val="both"/>
        <w:rPr>
          <w:rFonts w:ascii="Verdana" w:hAnsi="Verdana"/>
          <w:u w:val="single"/>
        </w:rPr>
      </w:pPr>
    </w:p>
    <w:p w14:paraId="5C6C0657" w14:textId="77777777" w:rsidR="007318D4" w:rsidRPr="007D1704" w:rsidRDefault="007318D4" w:rsidP="007318D4">
      <w:pPr>
        <w:widowControl w:val="0"/>
        <w:numPr>
          <w:ilvl w:val="0"/>
          <w:numId w:val="7"/>
        </w:numPr>
        <w:ind w:left="0" w:firstLine="0"/>
        <w:contextualSpacing/>
        <w:jc w:val="both"/>
        <w:rPr>
          <w:rFonts w:ascii="Verdana" w:hAnsi="Verdana"/>
          <w:b/>
          <w:smallCaps/>
        </w:rPr>
      </w:pPr>
      <w:r w:rsidRPr="007D1704">
        <w:rPr>
          <w:rFonts w:ascii="Verdana" w:hAnsi="Verdana"/>
          <w:u w:val="single"/>
        </w:rPr>
        <w:t>Demais comissões e encargos</w:t>
      </w:r>
      <w:r w:rsidRPr="007D1704">
        <w:rPr>
          <w:rFonts w:ascii="Verdana" w:hAnsi="Verdana"/>
        </w:rPr>
        <w:t xml:space="preserve">: </w:t>
      </w:r>
      <w:r w:rsidRPr="007D1704">
        <w:rPr>
          <w:rFonts w:ascii="Verdana" w:hAnsi="Verdana"/>
          <w:color w:val="000000"/>
        </w:rPr>
        <w:t>Conforme previsto na CCB ODB.</w:t>
      </w:r>
    </w:p>
    <w:p w14:paraId="5C6C0658" w14:textId="77777777" w:rsidR="007318D4" w:rsidRPr="007D1704" w:rsidRDefault="007318D4" w:rsidP="007318D4">
      <w:pPr>
        <w:ind w:left="708"/>
        <w:rPr>
          <w:rFonts w:ascii="Verdana" w:hAnsi="Verdana"/>
          <w:b/>
          <w:smallCaps/>
        </w:rPr>
      </w:pPr>
    </w:p>
    <w:p w14:paraId="5C6C0659" w14:textId="77777777" w:rsidR="007318D4" w:rsidRPr="007D1704" w:rsidRDefault="007318D4" w:rsidP="007318D4">
      <w:pPr>
        <w:overflowPunct/>
        <w:autoSpaceDE/>
        <w:autoSpaceDN/>
        <w:adjustRightInd/>
        <w:spacing w:after="200" w:line="276" w:lineRule="auto"/>
        <w:textAlignment w:val="auto"/>
        <w:rPr>
          <w:rFonts w:ascii="Verdana" w:hAnsi="Verdana"/>
          <w:b/>
          <w:color w:val="000000"/>
        </w:rPr>
      </w:pPr>
      <w:r w:rsidRPr="007D1704">
        <w:rPr>
          <w:rFonts w:ascii="Verdana" w:hAnsi="Verdana"/>
          <w:b/>
          <w:color w:val="000000"/>
        </w:rPr>
        <w:t>VI - Contratos das Garantias Reais do Endividamento da OSP</w:t>
      </w:r>
    </w:p>
    <w:p w14:paraId="5C6C065A" w14:textId="77777777" w:rsidR="007318D4" w:rsidRPr="007D1704" w:rsidRDefault="007318D4" w:rsidP="007318D4">
      <w:pPr>
        <w:overflowPunct/>
        <w:autoSpaceDE/>
        <w:autoSpaceDN/>
        <w:adjustRightInd/>
        <w:spacing w:after="200" w:line="276" w:lineRule="auto"/>
        <w:jc w:val="both"/>
        <w:textAlignment w:val="auto"/>
        <w:rPr>
          <w:rFonts w:ascii="Verdana" w:hAnsi="Verdana"/>
          <w:color w:val="000000"/>
        </w:rPr>
      </w:pPr>
      <w:r w:rsidRPr="007D1704">
        <w:rPr>
          <w:rFonts w:ascii="Verdana" w:hAnsi="Verdana"/>
          <w:color w:val="000000"/>
        </w:rPr>
        <w:t>Descrição das obrigações garantidas dos Contratos das Garantias Reais do Endividamento da OSP:</w:t>
      </w:r>
    </w:p>
    <w:p w14:paraId="5C6C065B"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rPr>
        <w:t>Pagamentos ou reembolsos de quaisquer valores, custos, despesas e tributos que sejam devidos nos termos dos Contratos das Garantias Reais do Endividamento da OSP.</w:t>
      </w:r>
    </w:p>
    <w:p w14:paraId="5C6C065C"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Remuneração</w:t>
      </w:r>
      <w:r w:rsidRPr="007D1704">
        <w:rPr>
          <w:rFonts w:ascii="Verdana" w:hAnsi="Verdana"/>
          <w:color w:val="000000"/>
        </w:rPr>
        <w:t>. Não aplicável.</w:t>
      </w:r>
    </w:p>
    <w:p w14:paraId="5C6C065D"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Vencimento</w:t>
      </w:r>
      <w:r w:rsidRPr="007D1704">
        <w:rPr>
          <w:rFonts w:ascii="Verdana" w:hAnsi="Verdana"/>
          <w:color w:val="000000"/>
        </w:rPr>
        <w:t>. Conforme detalhado, em cada caso, nos Contratos das Garantias Reais do Endividamento da OSP.</w:t>
      </w:r>
    </w:p>
    <w:p w14:paraId="5C6C065E"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Penalidades</w:t>
      </w:r>
      <w:r w:rsidRPr="007D1704">
        <w:rPr>
          <w:rFonts w:ascii="Verdana" w:hAnsi="Verdana"/>
          <w:color w:val="000000"/>
        </w:rPr>
        <w:t>. Juros legais aplicáveis.</w:t>
      </w:r>
    </w:p>
    <w:p w14:paraId="5C6C065F"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Demais comissões e encargos</w:t>
      </w:r>
      <w:r w:rsidRPr="007D1704">
        <w:rPr>
          <w:rFonts w:ascii="Verdana" w:hAnsi="Verdana"/>
          <w:color w:val="000000"/>
        </w:rPr>
        <w:t>. Não aplicável.</w:t>
      </w:r>
    </w:p>
    <w:p w14:paraId="5C6C0660" w14:textId="77777777" w:rsidR="007318D4" w:rsidRPr="007D1704" w:rsidRDefault="007318D4" w:rsidP="007318D4">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7D1704">
        <w:rPr>
          <w:rFonts w:ascii="Verdana" w:hAnsi="Verdana"/>
          <w:color w:val="000000"/>
          <w:u w:val="single"/>
        </w:rPr>
        <w:t>Índice de atualização monetária</w:t>
      </w:r>
      <w:r w:rsidRPr="007D1704">
        <w:rPr>
          <w:rFonts w:ascii="Verdana" w:hAnsi="Verdana"/>
          <w:color w:val="000000"/>
        </w:rPr>
        <w:t>: Não aplicável.</w:t>
      </w:r>
    </w:p>
    <w:p w14:paraId="5C6C0661" w14:textId="77777777" w:rsidR="007318D4" w:rsidRDefault="007318D4" w:rsidP="007318D4">
      <w:pPr>
        <w:widowControl w:val="0"/>
        <w:contextualSpacing/>
        <w:jc w:val="both"/>
        <w:rPr>
          <w:b/>
          <w:smallCaps/>
          <w:sz w:val="22"/>
          <w:szCs w:val="22"/>
        </w:rPr>
      </w:pPr>
    </w:p>
    <w:p w14:paraId="5C6C0662" w14:textId="77777777" w:rsidR="007318D4" w:rsidRDefault="007318D4" w:rsidP="007318D4">
      <w:pPr>
        <w:spacing w:line="360" w:lineRule="auto"/>
        <w:jc w:val="center"/>
      </w:pPr>
    </w:p>
    <w:p w14:paraId="5C6C0663" w14:textId="77777777" w:rsidR="007D1704" w:rsidRDefault="007D1704" w:rsidP="007318D4">
      <w:pPr>
        <w:jc w:val="center"/>
      </w:pPr>
    </w:p>
    <w:sectPr w:rsidR="007D170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8F9C2" w14:textId="77777777" w:rsidR="007D4271" w:rsidRDefault="007D4271" w:rsidP="003209FE">
      <w:r>
        <w:separator/>
      </w:r>
    </w:p>
  </w:endnote>
  <w:endnote w:type="continuationSeparator" w:id="0">
    <w:p w14:paraId="75CA61B0" w14:textId="77777777" w:rsidR="007D4271" w:rsidRDefault="007D4271"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E" w14:textId="77777777" w:rsidR="00A70F2A" w:rsidRDefault="00A70F2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A70F2A" w:rsidRDefault="00A70F2A">
    <w:pPr>
      <w:pStyle w:val="Rodap"/>
    </w:pPr>
  </w:p>
  <w:p w14:paraId="5C6C0670" w14:textId="77777777" w:rsidR="00A70F2A" w:rsidRDefault="00A70F2A"/>
  <w:p w14:paraId="5C6C0671" w14:textId="77777777" w:rsidR="00A70F2A" w:rsidRDefault="00A70F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72" w14:textId="77777777" w:rsidR="00A70F2A" w:rsidRDefault="00A70F2A" w:rsidP="001F0019">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p>
  <w:p w14:paraId="5C6C0673" w14:textId="77777777" w:rsidR="00A70F2A" w:rsidRPr="004368D4" w:rsidRDefault="00A70F2A" w:rsidP="004368D4">
    <w:pPr>
      <w:pStyle w:val="Rodap"/>
      <w:rPr>
        <w:rFonts w:ascii="Verdana" w:hAnsi="Verdana"/>
        <w:color w:val="FFFFFF" w:themeColor="background1"/>
        <w:sz w:val="14"/>
      </w:rPr>
    </w:pPr>
    <w:r>
      <w:rPr>
        <w:rFonts w:ascii="Verdana" w:hAnsi="Verdana"/>
        <w:color w:val="FFFFFF" w:themeColor="background1"/>
        <w:sz w:val="14"/>
      </w:rPr>
      <w:t xml:space="preserve">TEXT_SP - 50159855v3 2041.139 </w:t>
    </w:r>
    <w:r>
      <w:rPr>
        <w:rFonts w:ascii="Verdana" w:hAnsi="Verdana"/>
        <w:color w:val="FFFFFF" w:themeColor="background1"/>
        <w:sz w:val="14"/>
      </w:rPr>
      <w:fldChar w:fldCharType="end"/>
    </w:r>
  </w:p>
  <w:p w14:paraId="5C6C0674" w14:textId="77777777" w:rsidR="00A70F2A" w:rsidRDefault="00A70F2A">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sidR="00047F04">
      <w:rPr>
        <w:rStyle w:val="Nmerodepgina"/>
        <w:noProof/>
      </w:rPr>
      <w:t>6</w:t>
    </w:r>
    <w:r>
      <w:rPr>
        <w:rStyle w:val="Nmerodepgina"/>
      </w:rPr>
      <w:fldChar w:fldCharType="end"/>
    </w:r>
  </w:p>
  <w:p w14:paraId="5C6C0675" w14:textId="77777777" w:rsidR="00A70F2A" w:rsidRDefault="00A70F2A"/>
  <w:p w14:paraId="5C6C0676" w14:textId="77777777" w:rsidR="00A70F2A" w:rsidRDefault="00A70F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CD5A" w14:textId="77777777" w:rsidR="007D4271" w:rsidRDefault="007D4271" w:rsidP="003209FE">
      <w:r>
        <w:separator/>
      </w:r>
    </w:p>
  </w:footnote>
  <w:footnote w:type="continuationSeparator" w:id="0">
    <w:p w14:paraId="13F71B72" w14:textId="77777777" w:rsidR="007D4271" w:rsidRDefault="007D4271"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8" w14:textId="77777777" w:rsidR="00A70F2A" w:rsidRDefault="00A70F2A">
    <w:pPr>
      <w:pStyle w:val="Cabealho"/>
    </w:pPr>
  </w:p>
  <w:p w14:paraId="5C6C0669" w14:textId="77777777" w:rsidR="00A70F2A" w:rsidRDefault="00A70F2A"/>
  <w:p w14:paraId="5C6C066A" w14:textId="77777777" w:rsidR="00A70F2A" w:rsidRDefault="00A70F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066B" w14:textId="77777777" w:rsidR="00A70F2A" w:rsidRDefault="00A70F2A">
    <w:pPr>
      <w:pStyle w:val="Cabealho"/>
      <w:jc w:val="right"/>
    </w:pPr>
  </w:p>
  <w:p w14:paraId="5C6C066C" w14:textId="77777777" w:rsidR="00A70F2A" w:rsidRDefault="00A70F2A"/>
  <w:p w14:paraId="5C6C066D" w14:textId="77777777" w:rsidR="00A70F2A" w:rsidRDefault="00A70F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4"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6"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7"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7"/>
  </w:num>
  <w:num w:numId="3">
    <w:abstractNumId w:val="4"/>
  </w:num>
  <w:num w:numId="4">
    <w:abstractNumId w:val="27"/>
  </w:num>
  <w:num w:numId="5">
    <w:abstractNumId w:val="21"/>
  </w:num>
  <w:num w:numId="6">
    <w:abstractNumId w:val="19"/>
  </w:num>
  <w:num w:numId="7">
    <w:abstractNumId w:val="33"/>
  </w:num>
  <w:num w:numId="8">
    <w:abstractNumId w:val="22"/>
  </w:num>
  <w:num w:numId="9">
    <w:abstractNumId w:val="25"/>
  </w:num>
  <w:num w:numId="10">
    <w:abstractNumId w:val="26"/>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1714B"/>
    <w:rsid w:val="000335F5"/>
    <w:rsid w:val="00047F04"/>
    <w:rsid w:val="00057FC8"/>
    <w:rsid w:val="00094204"/>
    <w:rsid w:val="000A60BC"/>
    <w:rsid w:val="000F0BEB"/>
    <w:rsid w:val="000F3AB0"/>
    <w:rsid w:val="00140A4B"/>
    <w:rsid w:val="00146A2E"/>
    <w:rsid w:val="00183AC9"/>
    <w:rsid w:val="00192B27"/>
    <w:rsid w:val="00196D21"/>
    <w:rsid w:val="001A42B7"/>
    <w:rsid w:val="001A6C67"/>
    <w:rsid w:val="001E087D"/>
    <w:rsid w:val="001F0019"/>
    <w:rsid w:val="00222A66"/>
    <w:rsid w:val="00233451"/>
    <w:rsid w:val="00235E82"/>
    <w:rsid w:val="002A5988"/>
    <w:rsid w:val="002B0538"/>
    <w:rsid w:val="002E5551"/>
    <w:rsid w:val="003209FE"/>
    <w:rsid w:val="003267ED"/>
    <w:rsid w:val="00344250"/>
    <w:rsid w:val="00360C51"/>
    <w:rsid w:val="003F5150"/>
    <w:rsid w:val="004213B5"/>
    <w:rsid w:val="00422703"/>
    <w:rsid w:val="004368D4"/>
    <w:rsid w:val="00445595"/>
    <w:rsid w:val="004D06A9"/>
    <w:rsid w:val="00535F4E"/>
    <w:rsid w:val="005752B6"/>
    <w:rsid w:val="005C7B0B"/>
    <w:rsid w:val="00600C46"/>
    <w:rsid w:val="006147D5"/>
    <w:rsid w:val="006258FA"/>
    <w:rsid w:val="00674B6A"/>
    <w:rsid w:val="006B1522"/>
    <w:rsid w:val="006E061E"/>
    <w:rsid w:val="006F6758"/>
    <w:rsid w:val="00704D91"/>
    <w:rsid w:val="007056F5"/>
    <w:rsid w:val="007153C1"/>
    <w:rsid w:val="00716DDE"/>
    <w:rsid w:val="007318D4"/>
    <w:rsid w:val="0073242E"/>
    <w:rsid w:val="007667DA"/>
    <w:rsid w:val="00780D26"/>
    <w:rsid w:val="007C1479"/>
    <w:rsid w:val="007D1704"/>
    <w:rsid w:val="007D4271"/>
    <w:rsid w:val="007D506C"/>
    <w:rsid w:val="007E6734"/>
    <w:rsid w:val="008375CB"/>
    <w:rsid w:val="008C0D61"/>
    <w:rsid w:val="008C4000"/>
    <w:rsid w:val="008D11E3"/>
    <w:rsid w:val="008D3944"/>
    <w:rsid w:val="008F270E"/>
    <w:rsid w:val="00911BA5"/>
    <w:rsid w:val="009D1AA9"/>
    <w:rsid w:val="009F41C1"/>
    <w:rsid w:val="00A01F1F"/>
    <w:rsid w:val="00A13C5E"/>
    <w:rsid w:val="00A15328"/>
    <w:rsid w:val="00A4515C"/>
    <w:rsid w:val="00A661D4"/>
    <w:rsid w:val="00A70F2A"/>
    <w:rsid w:val="00A779CD"/>
    <w:rsid w:val="00A81B37"/>
    <w:rsid w:val="00A97A33"/>
    <w:rsid w:val="00AB6541"/>
    <w:rsid w:val="00B647E8"/>
    <w:rsid w:val="00B64F6E"/>
    <w:rsid w:val="00B752A9"/>
    <w:rsid w:val="00B81AE5"/>
    <w:rsid w:val="00BC67EC"/>
    <w:rsid w:val="00BD5E4F"/>
    <w:rsid w:val="00BF599D"/>
    <w:rsid w:val="00C26304"/>
    <w:rsid w:val="00C83ACD"/>
    <w:rsid w:val="00C97C8B"/>
    <w:rsid w:val="00CB6795"/>
    <w:rsid w:val="00D26DB1"/>
    <w:rsid w:val="00D32828"/>
    <w:rsid w:val="00D53265"/>
    <w:rsid w:val="00D73E68"/>
    <w:rsid w:val="00D85A9A"/>
    <w:rsid w:val="00DB325D"/>
    <w:rsid w:val="00E42D19"/>
    <w:rsid w:val="00E54794"/>
    <w:rsid w:val="00E95801"/>
    <w:rsid w:val="00EA17AE"/>
    <w:rsid w:val="00EB4E58"/>
    <w:rsid w:val="00EC5590"/>
    <w:rsid w:val="00EE594F"/>
    <w:rsid w:val="00EF6F8B"/>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4"/>
      </w:numPr>
      <w:contextualSpacing/>
    </w:pPr>
  </w:style>
  <w:style w:type="character" w:styleId="Forte">
    <w:name w:val="Strong"/>
    <w:basedOn w:val="Fontepargpadro"/>
    <w:uiPriority w:val="22"/>
    <w:qFormat/>
    <w:rsid w:val="00F86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 T E X T ! 5 2 2 6 6 5 6 5 . 1 < / d o c u m e n t i d >  
     < s e n d e r i d > C G O < / s e n d e r i d >  
     < s e n d e r e m a i l > C G E R O S A @ M A C H A D O M E Y E R . C O M . B R < / s e n d e r e m a i l >  
     < l a s t m o d i f i e d > 2 0 2 0 - 0 6 - 2 3 T 1 9 : 1 3 : 0 0 . 0 0 0 0 0 0 0 - 0 3 : 0 0 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8A1F-00BE-44E9-99E7-30F0A9D7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47</Pages>
  <Words>12828</Words>
  <Characters>73120</Characters>
  <Application>Microsoft Office Word</Application>
  <DocSecurity>0</DocSecurity>
  <Lines>609</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Camilo T. Gerosa Gomes | Machado Meyer Advogados</cp:lastModifiedBy>
  <cp:revision>20</cp:revision>
  <cp:lastPrinted>2019-03-13T08:13:00Z</cp:lastPrinted>
  <dcterms:created xsi:type="dcterms:W3CDTF">2020-06-22T21:07:00Z</dcterms:created>
  <dcterms:modified xsi:type="dcterms:W3CDTF">2020-06-23T22:13:00Z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#52266565v1&lt;TEXT&gt; - Quinto Aditamento ao Contrato de AF de Ações OSP (minuta 22.0...docx</vt:lpwstr>
  </property>
</Properties>
</file>