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4FCD" w14:textId="77777777" w:rsidR="00E944EB" w:rsidRPr="00876952" w:rsidRDefault="00750008" w:rsidP="00876952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876952">
        <w:rPr>
          <w:rFonts w:ascii="Verdana" w:hAnsi="Verdana" w:cs="Tahoma"/>
          <w:b/>
          <w:lang w:val="pt-BR"/>
        </w:rPr>
        <w:t xml:space="preserve">ATA DA </w:t>
      </w:r>
      <w:r w:rsidR="005A06E4" w:rsidRPr="00876952">
        <w:rPr>
          <w:rFonts w:ascii="Verdana" w:hAnsi="Verdana" w:cs="Tahoma"/>
          <w:b/>
          <w:lang w:val="pt-BR"/>
        </w:rPr>
        <w:t>ASSEMBLEIA GERAL</w:t>
      </w:r>
      <w:r w:rsidRPr="00876952">
        <w:rPr>
          <w:rFonts w:ascii="Verdana" w:hAnsi="Verdana" w:cs="Tahoma"/>
          <w:b/>
          <w:lang w:val="pt-BR"/>
        </w:rPr>
        <w:t xml:space="preserve"> DE CREDORES REALIZADA </w:t>
      </w:r>
    </w:p>
    <w:p w14:paraId="7C5C508C" w14:textId="3B46FAFF" w:rsidR="00750008" w:rsidRPr="00876952" w:rsidRDefault="00750008" w:rsidP="00876952">
      <w:pPr>
        <w:spacing w:line="320" w:lineRule="exact"/>
        <w:ind w:right="-2"/>
        <w:jc w:val="center"/>
        <w:rPr>
          <w:rFonts w:ascii="Verdana" w:hAnsi="Verdana" w:cs="Tahoma"/>
          <w:b/>
          <w:lang w:val="pt-BR"/>
        </w:rPr>
      </w:pPr>
      <w:r w:rsidRPr="00876952">
        <w:rPr>
          <w:rFonts w:ascii="Verdana" w:hAnsi="Verdana" w:cs="Tahoma"/>
          <w:b/>
          <w:lang w:val="pt-BR"/>
        </w:rPr>
        <w:t xml:space="preserve">NO DIA </w:t>
      </w:r>
      <w:r w:rsidR="005E56F4" w:rsidRPr="00E2420B">
        <w:rPr>
          <w:rFonts w:cs="Tahoma"/>
          <w:lang w:val="pt-BR"/>
        </w:rPr>
        <w:t>[</w:t>
      </w:r>
      <w:r w:rsidR="00544344">
        <w:rPr>
          <w:rFonts w:cs="Tahoma"/>
          <w:lang w:val="pt-BR"/>
        </w:rPr>
        <w:t>=</w:t>
      </w:r>
      <w:r w:rsidR="005E56F4" w:rsidRPr="00E2420B">
        <w:rPr>
          <w:rFonts w:cs="Tahoma"/>
          <w:lang w:val="pt-BR"/>
        </w:rPr>
        <w:t>]</w:t>
      </w:r>
      <w:r w:rsidR="00371C6A" w:rsidRPr="00876952">
        <w:rPr>
          <w:rFonts w:ascii="Verdana" w:hAnsi="Verdana" w:cs="Tahoma"/>
          <w:b/>
          <w:lang w:val="pt-BR"/>
        </w:rPr>
        <w:t xml:space="preserve"> </w:t>
      </w:r>
      <w:r w:rsidRPr="00876952">
        <w:rPr>
          <w:rFonts w:ascii="Verdana" w:hAnsi="Verdana" w:cs="Tahoma"/>
          <w:b/>
          <w:lang w:val="pt-BR"/>
        </w:rPr>
        <w:t xml:space="preserve">DE </w:t>
      </w:r>
      <w:r w:rsidR="005E56F4">
        <w:rPr>
          <w:rFonts w:ascii="Verdana" w:hAnsi="Verdana" w:cs="Tahoma"/>
          <w:b/>
          <w:lang w:val="pt-BR"/>
        </w:rPr>
        <w:t>OUTUBRO</w:t>
      </w:r>
      <w:r w:rsidR="005E56F4" w:rsidRPr="00876952">
        <w:rPr>
          <w:rFonts w:ascii="Verdana" w:hAnsi="Verdana" w:cs="Tahoma"/>
          <w:b/>
          <w:lang w:val="pt-BR"/>
        </w:rPr>
        <w:t xml:space="preserve"> </w:t>
      </w:r>
      <w:r w:rsidRPr="00876952">
        <w:rPr>
          <w:rFonts w:ascii="Verdana" w:hAnsi="Verdana" w:cs="Tahoma"/>
          <w:b/>
          <w:lang w:val="pt-BR"/>
        </w:rPr>
        <w:t xml:space="preserve">DE </w:t>
      </w:r>
      <w:r w:rsidR="00CA7B53" w:rsidRPr="00876952">
        <w:rPr>
          <w:rFonts w:ascii="Verdana" w:hAnsi="Verdana" w:cs="Tahoma"/>
          <w:b/>
          <w:lang w:val="pt-BR"/>
        </w:rPr>
        <w:t>202</w:t>
      </w:r>
      <w:r w:rsidR="00253574" w:rsidRPr="00876952">
        <w:rPr>
          <w:rFonts w:ascii="Verdana" w:hAnsi="Verdana" w:cs="Tahoma"/>
          <w:b/>
          <w:lang w:val="pt-BR"/>
        </w:rPr>
        <w:t>2</w:t>
      </w:r>
    </w:p>
    <w:p w14:paraId="7C8B0C55" w14:textId="77777777" w:rsidR="00750008" w:rsidRPr="00876952" w:rsidRDefault="00750008" w:rsidP="00876952">
      <w:pPr>
        <w:spacing w:line="320" w:lineRule="exact"/>
        <w:ind w:right="-2"/>
        <w:jc w:val="both"/>
        <w:rPr>
          <w:rFonts w:ascii="Verdana" w:hAnsi="Verdana" w:cs="Tahoma"/>
          <w:b/>
          <w:lang w:val="pt-BR"/>
        </w:rPr>
      </w:pPr>
    </w:p>
    <w:p w14:paraId="7D651448" w14:textId="08A010C3" w:rsidR="00750008" w:rsidRPr="00876952" w:rsidRDefault="00750008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 xml:space="preserve">DATA: </w:t>
      </w:r>
      <w:r w:rsidR="002B4E21" w:rsidRPr="002E3132">
        <w:rPr>
          <w:rFonts w:cs="Tahoma"/>
          <w:sz w:val="20"/>
          <w:szCs w:val="20"/>
        </w:rPr>
        <w:t>[</w:t>
      </w:r>
      <w:r w:rsidR="00544344">
        <w:rPr>
          <w:rFonts w:cs="Tahoma"/>
          <w:sz w:val="20"/>
          <w:szCs w:val="20"/>
        </w:rPr>
        <w:t>=</w:t>
      </w:r>
      <w:r w:rsidR="002B4E21" w:rsidRPr="002E3132">
        <w:rPr>
          <w:rFonts w:cs="Tahoma"/>
          <w:sz w:val="20"/>
          <w:szCs w:val="20"/>
        </w:rPr>
        <w:t>]</w:t>
      </w:r>
      <w:r w:rsidR="00CA7B53" w:rsidRPr="00876952">
        <w:rPr>
          <w:rFonts w:cs="Tahoma"/>
          <w:sz w:val="20"/>
          <w:szCs w:val="20"/>
        </w:rPr>
        <w:t xml:space="preserve"> </w:t>
      </w:r>
      <w:r w:rsidRPr="00876952">
        <w:rPr>
          <w:rFonts w:cs="Tahoma"/>
          <w:b/>
          <w:sz w:val="20"/>
          <w:szCs w:val="20"/>
        </w:rPr>
        <w:t xml:space="preserve">HORA: </w:t>
      </w:r>
      <w:r w:rsidR="00533878" w:rsidRPr="00876952">
        <w:rPr>
          <w:rFonts w:cs="Tahoma"/>
          <w:sz w:val="20"/>
          <w:szCs w:val="20"/>
        </w:rPr>
        <w:t>09</w:t>
      </w:r>
      <w:r w:rsidRPr="00876952">
        <w:rPr>
          <w:rFonts w:cs="Tahoma"/>
          <w:sz w:val="20"/>
          <w:szCs w:val="20"/>
        </w:rPr>
        <w:t xml:space="preserve">:00 horas. </w:t>
      </w:r>
      <w:r w:rsidRPr="00876952">
        <w:rPr>
          <w:rFonts w:cs="Tahoma"/>
          <w:b/>
          <w:sz w:val="20"/>
          <w:szCs w:val="20"/>
        </w:rPr>
        <w:t>LOCAL:</w:t>
      </w:r>
      <w:r w:rsidRPr="00876952">
        <w:rPr>
          <w:rFonts w:cs="Tahoma"/>
          <w:sz w:val="20"/>
          <w:szCs w:val="20"/>
        </w:rPr>
        <w:t xml:space="preserve"> </w:t>
      </w:r>
      <w:r w:rsidR="00E944EB" w:rsidRPr="00876952">
        <w:rPr>
          <w:sz w:val="20"/>
          <w:szCs w:val="20"/>
        </w:rPr>
        <w:t xml:space="preserve">Realizada de forma exclusivamente digital, através da plataforma unificada de comunicação Microsoft </w:t>
      </w:r>
      <w:proofErr w:type="spellStart"/>
      <w:r w:rsidR="00E944EB" w:rsidRPr="00876952">
        <w:rPr>
          <w:sz w:val="20"/>
          <w:szCs w:val="20"/>
        </w:rPr>
        <w:t>Teams</w:t>
      </w:r>
      <w:proofErr w:type="spellEnd"/>
      <w:r w:rsidR="00E944EB" w:rsidRPr="00876952">
        <w:rPr>
          <w:sz w:val="20"/>
          <w:szCs w:val="20"/>
        </w:rPr>
        <w:t>, via internet, mediante envio de link para a participação, reuniram-se os credores</w:t>
      </w:r>
      <w:r w:rsidR="00220F61" w:rsidRPr="00876952">
        <w:rPr>
          <w:sz w:val="20"/>
          <w:szCs w:val="20"/>
        </w:rPr>
        <w:t>,</w:t>
      </w:r>
      <w:r w:rsidR="00E944EB" w:rsidRPr="00876952">
        <w:rPr>
          <w:sz w:val="20"/>
          <w:szCs w:val="20"/>
        </w:rPr>
        <w:t xml:space="preserve"> no</w:t>
      </w:r>
      <w:r w:rsidR="00220F61" w:rsidRPr="00876952">
        <w:rPr>
          <w:sz w:val="20"/>
          <w:szCs w:val="20"/>
        </w:rPr>
        <w:t xml:space="preserve"> âmbito do</w:t>
      </w:r>
      <w:r w:rsidR="00E944EB" w:rsidRPr="00876952">
        <w:rPr>
          <w:sz w:val="20"/>
          <w:szCs w:val="20"/>
        </w:rPr>
        <w:t xml:space="preserve"> Instrumento Particular de Contrato de Compartilhamento e Outras Avenças, celebrado em 23 de maio de 2018, </w:t>
      </w:r>
      <w:r w:rsidR="00220F61" w:rsidRPr="00876952">
        <w:rPr>
          <w:sz w:val="20"/>
          <w:szCs w:val="20"/>
        </w:rPr>
        <w:t xml:space="preserve">pelo </w:t>
      </w:r>
      <w:r w:rsidR="00E944EB" w:rsidRPr="00876952">
        <w:rPr>
          <w:sz w:val="20"/>
          <w:szCs w:val="20"/>
        </w:rPr>
        <w:t xml:space="preserve">Banco do Brasil S.A.; Banco Bradesco S.A.; Banco Bradesco S.A., Grand Cayman </w:t>
      </w:r>
      <w:proofErr w:type="spellStart"/>
      <w:r w:rsidR="00E944EB" w:rsidRPr="00876952">
        <w:rPr>
          <w:sz w:val="20"/>
          <w:szCs w:val="20"/>
        </w:rPr>
        <w:t>Branch</w:t>
      </w:r>
      <w:proofErr w:type="spellEnd"/>
      <w:r w:rsidR="00E944EB" w:rsidRPr="00876952">
        <w:rPr>
          <w:sz w:val="20"/>
          <w:szCs w:val="20"/>
        </w:rPr>
        <w:t>; Itaú Unibanco S.A.; Banco Itaú BBA S.A.</w:t>
      </w:r>
      <w:r w:rsidR="00CF1064" w:rsidRPr="00876952">
        <w:rPr>
          <w:sz w:val="20"/>
          <w:szCs w:val="20"/>
        </w:rPr>
        <w:t xml:space="preserve"> (sucedido por cisão pelo Itaú Unibanco S.A.)</w:t>
      </w:r>
      <w:r w:rsidR="00E944EB" w:rsidRPr="00876952">
        <w:rPr>
          <w:sz w:val="20"/>
          <w:szCs w:val="20"/>
        </w:rPr>
        <w:t>; Banco Santander (Brasil) S.A.</w:t>
      </w:r>
      <w:r w:rsidR="00220F61" w:rsidRPr="00876952">
        <w:rPr>
          <w:sz w:val="20"/>
          <w:szCs w:val="20"/>
        </w:rPr>
        <w:t xml:space="preserve">; </w:t>
      </w:r>
      <w:r w:rsidR="00E944EB" w:rsidRPr="00876952">
        <w:rPr>
          <w:sz w:val="20"/>
          <w:szCs w:val="20"/>
        </w:rPr>
        <w:t xml:space="preserve">BNDES Participações S.A. </w:t>
      </w:r>
      <w:r w:rsidR="00220F61" w:rsidRPr="00876952">
        <w:rPr>
          <w:sz w:val="20"/>
          <w:szCs w:val="20"/>
        </w:rPr>
        <w:t>e, na qualidade de agente de garantia, a</w:t>
      </w:r>
      <w:r w:rsidR="00E944EB" w:rsidRPr="00876952">
        <w:rPr>
          <w:sz w:val="20"/>
          <w:szCs w:val="20"/>
        </w:rPr>
        <w:t xml:space="preserve"> </w:t>
      </w:r>
      <w:r w:rsidR="00220F61" w:rsidRPr="00876952">
        <w:rPr>
          <w:sz w:val="20"/>
          <w:szCs w:val="20"/>
        </w:rPr>
        <w:t>Simplific</w:t>
      </w:r>
      <w:r w:rsidR="00220F61" w:rsidRPr="00876952">
        <w:rPr>
          <w:rFonts w:cs="Arial"/>
          <w:sz w:val="20"/>
          <w:szCs w:val="20"/>
        </w:rPr>
        <w:t xml:space="preserve"> Pavarini Distribuidora de Títulos e Valores Mobiliários Ltda</w:t>
      </w:r>
      <w:r w:rsidRPr="00876952">
        <w:rPr>
          <w:rFonts w:cs="Arial"/>
          <w:sz w:val="20"/>
          <w:szCs w:val="20"/>
        </w:rPr>
        <w:t>.</w:t>
      </w:r>
      <w:r w:rsidR="00220F61" w:rsidRPr="00876952">
        <w:rPr>
          <w:rFonts w:cs="Arial"/>
          <w:sz w:val="20"/>
          <w:szCs w:val="20"/>
        </w:rPr>
        <w:t xml:space="preserve"> </w:t>
      </w:r>
      <w:r w:rsidRPr="00876952">
        <w:rPr>
          <w:rFonts w:cs="Arial"/>
          <w:sz w:val="20"/>
          <w:szCs w:val="20"/>
        </w:rPr>
        <w:t>(“</w:t>
      </w:r>
      <w:r w:rsidRPr="00876952">
        <w:rPr>
          <w:rFonts w:cs="Arial"/>
          <w:sz w:val="20"/>
          <w:szCs w:val="20"/>
          <w:u w:val="single"/>
        </w:rPr>
        <w:t>Agente</w:t>
      </w:r>
      <w:r w:rsidR="00220F61" w:rsidRPr="00876952">
        <w:rPr>
          <w:rFonts w:cs="Arial"/>
          <w:sz w:val="20"/>
          <w:szCs w:val="20"/>
          <w:u w:val="single"/>
        </w:rPr>
        <w:t xml:space="preserve"> de Garantia</w:t>
      </w:r>
      <w:r w:rsidRPr="00876952">
        <w:rPr>
          <w:rFonts w:cs="Arial"/>
          <w:sz w:val="20"/>
          <w:szCs w:val="20"/>
        </w:rPr>
        <w:t>”)</w:t>
      </w:r>
      <w:r w:rsidR="008D27F6" w:rsidRPr="00876952">
        <w:rPr>
          <w:rFonts w:cs="Arial"/>
          <w:sz w:val="20"/>
          <w:szCs w:val="20"/>
        </w:rPr>
        <w:t xml:space="preserve">, conforme aditado </w:t>
      </w:r>
      <w:r w:rsidR="008D27F6" w:rsidRPr="00876952">
        <w:rPr>
          <w:sz w:val="20"/>
          <w:szCs w:val="20"/>
        </w:rPr>
        <w:t>(“</w:t>
      </w:r>
      <w:r w:rsidR="008D27F6" w:rsidRPr="00876952">
        <w:rPr>
          <w:sz w:val="20"/>
          <w:szCs w:val="20"/>
          <w:u w:val="single"/>
        </w:rPr>
        <w:t>Contrato</w:t>
      </w:r>
      <w:r w:rsidR="008D27F6" w:rsidRPr="00876952">
        <w:rPr>
          <w:sz w:val="20"/>
          <w:szCs w:val="20"/>
        </w:rPr>
        <w:t>”)</w:t>
      </w:r>
      <w:r w:rsidR="00220F61" w:rsidRPr="00876952">
        <w:rPr>
          <w:rFonts w:cs="Arial"/>
          <w:sz w:val="20"/>
          <w:szCs w:val="20"/>
        </w:rPr>
        <w:t>.</w:t>
      </w:r>
    </w:p>
    <w:p w14:paraId="29C814A7" w14:textId="77777777" w:rsidR="00750008" w:rsidRPr="00876952" w:rsidRDefault="00750008" w:rsidP="00876952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7BCD264D" w14:textId="77777777" w:rsidR="00750008" w:rsidRPr="00876952" w:rsidRDefault="00222D4D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rFonts w:cs="Tahoma"/>
          <w:bCs/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>CONVOCAÇÃO</w:t>
      </w:r>
      <w:r w:rsidR="00750008" w:rsidRPr="00876952">
        <w:rPr>
          <w:rFonts w:cs="Tahoma"/>
          <w:sz w:val="20"/>
          <w:szCs w:val="20"/>
        </w:rPr>
        <w:t xml:space="preserve">: </w:t>
      </w:r>
      <w:r w:rsidRPr="00876952">
        <w:rPr>
          <w:rFonts w:cs="Tahoma"/>
          <w:bCs/>
          <w:sz w:val="20"/>
          <w:szCs w:val="20"/>
        </w:rPr>
        <w:t>Dispensada</w:t>
      </w:r>
      <w:r w:rsidRPr="00876952">
        <w:rPr>
          <w:rFonts w:cs="Tahoma"/>
          <w:sz w:val="20"/>
          <w:szCs w:val="20"/>
        </w:rPr>
        <w:t xml:space="preserve"> a convocação, tendo em vista a presença dos </w:t>
      </w:r>
      <w:r w:rsidR="00AB52D7" w:rsidRPr="00876952">
        <w:rPr>
          <w:rFonts w:cs="Tahoma"/>
          <w:sz w:val="20"/>
          <w:szCs w:val="20"/>
        </w:rPr>
        <w:t>c</w:t>
      </w:r>
      <w:r w:rsidR="00E944EB" w:rsidRPr="00876952">
        <w:rPr>
          <w:rFonts w:cs="Tahoma"/>
          <w:sz w:val="20"/>
          <w:szCs w:val="20"/>
        </w:rPr>
        <w:t>redores</w:t>
      </w:r>
      <w:r w:rsidR="00750008" w:rsidRPr="00876952">
        <w:rPr>
          <w:rFonts w:cs="Tahoma"/>
          <w:sz w:val="20"/>
          <w:szCs w:val="20"/>
        </w:rPr>
        <w:t xml:space="preserve"> </w:t>
      </w:r>
      <w:r w:rsidR="0021190C" w:rsidRPr="00876952">
        <w:rPr>
          <w:rFonts w:cs="Tahoma"/>
          <w:sz w:val="20"/>
          <w:szCs w:val="20"/>
        </w:rPr>
        <w:t xml:space="preserve">representando 100% dos Percentuais de Participação, </w:t>
      </w:r>
      <w:r w:rsidR="00750008" w:rsidRPr="00876952">
        <w:rPr>
          <w:rFonts w:cs="Tahoma"/>
          <w:sz w:val="20"/>
          <w:szCs w:val="20"/>
        </w:rPr>
        <w:t xml:space="preserve">conforme </w:t>
      </w:r>
      <w:r w:rsidR="0021190C" w:rsidRPr="00876952">
        <w:rPr>
          <w:rFonts w:cs="Tahoma"/>
          <w:sz w:val="20"/>
          <w:szCs w:val="20"/>
        </w:rPr>
        <w:t>definido no Contrato</w:t>
      </w:r>
      <w:r w:rsidR="00AB52D7" w:rsidRPr="00876952">
        <w:rPr>
          <w:rFonts w:cs="Tahoma"/>
          <w:sz w:val="20"/>
          <w:szCs w:val="20"/>
        </w:rPr>
        <w:t xml:space="preserve"> </w:t>
      </w:r>
      <w:r w:rsidR="00AB52D7" w:rsidRPr="00876952">
        <w:rPr>
          <w:sz w:val="20"/>
          <w:szCs w:val="20"/>
        </w:rPr>
        <w:t>(os “</w:t>
      </w:r>
      <w:r w:rsidR="00AB52D7" w:rsidRPr="00876952">
        <w:rPr>
          <w:sz w:val="20"/>
          <w:szCs w:val="20"/>
          <w:u w:val="single"/>
        </w:rPr>
        <w:t>Credores</w:t>
      </w:r>
      <w:r w:rsidR="00AB52D7" w:rsidRPr="00876952">
        <w:rPr>
          <w:sz w:val="20"/>
          <w:szCs w:val="20"/>
        </w:rPr>
        <w:t>”)</w:t>
      </w:r>
      <w:r w:rsidR="00220F61" w:rsidRPr="00876952">
        <w:rPr>
          <w:rFonts w:cs="Tahoma"/>
          <w:sz w:val="20"/>
          <w:szCs w:val="20"/>
        </w:rPr>
        <w:t>.</w:t>
      </w:r>
    </w:p>
    <w:p w14:paraId="08435DCC" w14:textId="77777777" w:rsidR="00220F61" w:rsidRPr="00876952" w:rsidRDefault="00220F61" w:rsidP="00876952">
      <w:pPr>
        <w:spacing w:line="320" w:lineRule="exact"/>
        <w:ind w:right="-2"/>
        <w:jc w:val="both"/>
        <w:rPr>
          <w:rFonts w:ascii="Verdana" w:hAnsi="Verdana" w:cs="Tahoma"/>
          <w:lang w:val="pt-BR"/>
        </w:rPr>
      </w:pPr>
    </w:p>
    <w:p w14:paraId="1B721E79" w14:textId="60BD6BE5" w:rsidR="00750008" w:rsidRPr="00876952" w:rsidRDefault="00750008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rFonts w:cs="Tahoma"/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>ORDEM DO DIA</w:t>
      </w:r>
      <w:r w:rsidRPr="00876952">
        <w:rPr>
          <w:rFonts w:cs="Tahoma"/>
          <w:sz w:val="20"/>
          <w:szCs w:val="20"/>
        </w:rPr>
        <w:t xml:space="preserve">: </w:t>
      </w:r>
      <w:bookmarkStart w:id="0" w:name="_Hlk91088574"/>
      <w:r w:rsidR="00CF1064" w:rsidRPr="00876952">
        <w:rPr>
          <w:rFonts w:cs="Tahoma"/>
          <w:sz w:val="20"/>
          <w:szCs w:val="20"/>
        </w:rPr>
        <w:t xml:space="preserve">Informar ao Agente de Garantias </w:t>
      </w:r>
      <w:r w:rsidR="00220F61" w:rsidRPr="00876952">
        <w:rPr>
          <w:sz w:val="20"/>
          <w:szCs w:val="20"/>
        </w:rPr>
        <w:t>a respeito</w:t>
      </w:r>
      <w:r w:rsidR="004A2DB4" w:rsidRPr="00876952">
        <w:rPr>
          <w:sz w:val="20"/>
          <w:szCs w:val="20"/>
        </w:rPr>
        <w:t xml:space="preserve"> </w:t>
      </w:r>
      <w:r w:rsidR="005E4649" w:rsidRPr="00876952">
        <w:rPr>
          <w:sz w:val="20"/>
          <w:szCs w:val="20"/>
        </w:rPr>
        <w:t>da</w:t>
      </w:r>
      <w:r w:rsidR="00A52901" w:rsidRPr="00876952">
        <w:rPr>
          <w:sz w:val="20"/>
          <w:szCs w:val="20"/>
        </w:rPr>
        <w:t xml:space="preserve"> destinação dos valores recebidos pelos </w:t>
      </w:r>
      <w:r w:rsidR="00CF1064" w:rsidRPr="00876952">
        <w:rPr>
          <w:sz w:val="20"/>
          <w:szCs w:val="20"/>
        </w:rPr>
        <w:t xml:space="preserve">Credores </w:t>
      </w:r>
      <w:r w:rsidR="00A52901" w:rsidRPr="00876952">
        <w:rPr>
          <w:sz w:val="20"/>
          <w:szCs w:val="20"/>
        </w:rPr>
        <w:t xml:space="preserve">em </w:t>
      </w:r>
      <w:r w:rsidR="00533878" w:rsidRPr="00876952">
        <w:rPr>
          <w:sz w:val="20"/>
          <w:szCs w:val="20"/>
        </w:rPr>
        <w:t xml:space="preserve">julho </w:t>
      </w:r>
      <w:r w:rsidR="00997593">
        <w:rPr>
          <w:sz w:val="20"/>
          <w:szCs w:val="20"/>
        </w:rPr>
        <w:t xml:space="preserve">e setembro </w:t>
      </w:r>
      <w:r w:rsidR="00A52901" w:rsidRPr="00876952">
        <w:rPr>
          <w:sz w:val="20"/>
          <w:szCs w:val="20"/>
        </w:rPr>
        <w:t>de 2022</w:t>
      </w:r>
      <w:r w:rsidR="00533878" w:rsidRPr="00876952">
        <w:rPr>
          <w:sz w:val="20"/>
          <w:szCs w:val="20"/>
        </w:rPr>
        <w:t xml:space="preserve"> </w:t>
      </w:r>
      <w:r w:rsidR="00CF1064" w:rsidRPr="00876952">
        <w:rPr>
          <w:sz w:val="20"/>
          <w:szCs w:val="20"/>
        </w:rPr>
        <w:t xml:space="preserve">no âmbito do plano de recuperação judicial individualizado da </w:t>
      </w:r>
      <w:proofErr w:type="spellStart"/>
      <w:r w:rsidR="00CF1064" w:rsidRPr="00876952">
        <w:rPr>
          <w:rFonts w:cs="Tahoma"/>
          <w:sz w:val="20"/>
          <w:szCs w:val="20"/>
        </w:rPr>
        <w:t>Novonor</w:t>
      </w:r>
      <w:proofErr w:type="spellEnd"/>
      <w:r w:rsidR="00CF1064" w:rsidRPr="00876952">
        <w:rPr>
          <w:rFonts w:cs="Tahoma"/>
          <w:sz w:val="20"/>
          <w:szCs w:val="20"/>
        </w:rPr>
        <w:t xml:space="preserve"> Serviços e Participações S.A. – Em Recuperação Judicial (“</w:t>
      </w:r>
      <w:r w:rsidR="00CF1064" w:rsidRPr="00876952">
        <w:rPr>
          <w:rFonts w:cs="Tahoma"/>
          <w:sz w:val="20"/>
          <w:szCs w:val="20"/>
          <w:u w:val="single"/>
        </w:rPr>
        <w:t>NSP</w:t>
      </w:r>
      <w:r w:rsidR="00CF1064" w:rsidRPr="00876952">
        <w:rPr>
          <w:rFonts w:cs="Tahoma"/>
          <w:sz w:val="20"/>
          <w:szCs w:val="20"/>
        </w:rPr>
        <w:t>”)</w:t>
      </w:r>
      <w:r w:rsidR="00C44CC8" w:rsidRPr="00876952">
        <w:rPr>
          <w:sz w:val="20"/>
          <w:szCs w:val="20"/>
        </w:rPr>
        <w:t>.</w:t>
      </w:r>
    </w:p>
    <w:bookmarkEnd w:id="0"/>
    <w:p w14:paraId="0407C6C0" w14:textId="77777777" w:rsidR="00220F61" w:rsidRPr="00876952" w:rsidRDefault="00220F61" w:rsidP="00876952">
      <w:pPr>
        <w:spacing w:line="320" w:lineRule="exact"/>
        <w:ind w:right="-2"/>
        <w:jc w:val="both"/>
        <w:rPr>
          <w:rFonts w:ascii="Verdana" w:hAnsi="Verdana" w:cs="Tahoma"/>
          <w:b/>
          <w:lang w:val="pt-BR" w:eastAsia="en-US"/>
        </w:rPr>
      </w:pPr>
    </w:p>
    <w:p w14:paraId="149EC37B" w14:textId="62DDE1B9" w:rsidR="00C705B6" w:rsidRPr="00876952" w:rsidRDefault="00C705B6" w:rsidP="00876952">
      <w:pPr>
        <w:pStyle w:val="Default"/>
        <w:numPr>
          <w:ilvl w:val="0"/>
          <w:numId w:val="1"/>
        </w:numPr>
        <w:spacing w:line="320" w:lineRule="exact"/>
        <w:ind w:left="0" w:right="-2" w:firstLine="0"/>
        <w:jc w:val="both"/>
        <w:rPr>
          <w:rFonts w:cs="Tahoma"/>
          <w:sz w:val="20"/>
          <w:szCs w:val="20"/>
        </w:rPr>
      </w:pPr>
      <w:r w:rsidRPr="00E2420B">
        <w:rPr>
          <w:rFonts w:cs="Tahoma"/>
          <w:b/>
          <w:bCs/>
          <w:sz w:val="20"/>
          <w:szCs w:val="20"/>
        </w:rPr>
        <w:t>ASSUNTOS</w:t>
      </w:r>
      <w:r w:rsidR="00CF1064" w:rsidRPr="00E2420B">
        <w:rPr>
          <w:rFonts w:cs="Tahoma"/>
          <w:b/>
          <w:bCs/>
          <w:sz w:val="20"/>
          <w:szCs w:val="20"/>
        </w:rPr>
        <w:t xml:space="preserve"> DE INTERESSE DOS CREDORES</w:t>
      </w:r>
      <w:r w:rsidRPr="00997593">
        <w:rPr>
          <w:rFonts w:cs="Tahoma"/>
          <w:sz w:val="20"/>
          <w:szCs w:val="20"/>
        </w:rPr>
        <w:t>:</w:t>
      </w:r>
      <w:r w:rsidRPr="00876952">
        <w:rPr>
          <w:rFonts w:cs="Tahoma"/>
          <w:sz w:val="20"/>
          <w:szCs w:val="20"/>
        </w:rPr>
        <w:t xml:space="preserve"> </w:t>
      </w:r>
      <w:r w:rsidR="00997593">
        <w:rPr>
          <w:rFonts w:cs="Tahoma"/>
          <w:sz w:val="20"/>
          <w:szCs w:val="20"/>
        </w:rPr>
        <w:t>E</w:t>
      </w:r>
      <w:r w:rsidRPr="00876952">
        <w:rPr>
          <w:rFonts w:cs="Tahoma"/>
          <w:sz w:val="20"/>
          <w:szCs w:val="20"/>
        </w:rPr>
        <w:t xml:space="preserve">m razão da </w:t>
      </w:r>
      <w:r w:rsidR="00CE1742" w:rsidRPr="00876952">
        <w:rPr>
          <w:sz w:val="20"/>
          <w:szCs w:val="20"/>
        </w:rPr>
        <w:t xml:space="preserve">destinação dos valores </w:t>
      </w:r>
      <w:r w:rsidRPr="00876952">
        <w:rPr>
          <w:rFonts w:cs="Tahoma"/>
          <w:sz w:val="20"/>
          <w:szCs w:val="20"/>
        </w:rPr>
        <w:t>realizada pela NSP</w:t>
      </w:r>
      <w:r w:rsidR="00CC0238" w:rsidRPr="00876952">
        <w:rPr>
          <w:rFonts w:cs="Tahoma"/>
          <w:sz w:val="20"/>
          <w:szCs w:val="20"/>
        </w:rPr>
        <w:t>, aos Credores,</w:t>
      </w:r>
      <w:r w:rsidRPr="00876952">
        <w:rPr>
          <w:rFonts w:cs="Tahoma"/>
          <w:sz w:val="20"/>
          <w:szCs w:val="20"/>
        </w:rPr>
        <w:t xml:space="preserve"> </w:t>
      </w:r>
      <w:r w:rsidR="009F4F63">
        <w:rPr>
          <w:rFonts w:cs="Tahoma"/>
          <w:sz w:val="20"/>
          <w:szCs w:val="20"/>
        </w:rPr>
        <w:t>no âmbito</w:t>
      </w:r>
      <w:r w:rsidR="00CC0238" w:rsidRPr="00876952">
        <w:rPr>
          <w:rFonts w:cs="Tahoma"/>
          <w:sz w:val="20"/>
          <w:szCs w:val="20"/>
        </w:rPr>
        <w:t xml:space="preserve"> do plano individualizado da NSP,</w:t>
      </w:r>
      <w:r w:rsidRPr="00876952">
        <w:rPr>
          <w:rFonts w:cs="Tahoma"/>
          <w:sz w:val="20"/>
          <w:szCs w:val="20"/>
        </w:rPr>
        <w:t xml:space="preserve"> e tendo em vista que não há previsão contratual para a utilização de valores recebidos </w:t>
      </w:r>
      <w:r w:rsidR="009F4F63">
        <w:rPr>
          <w:rFonts w:cs="Tahoma"/>
          <w:sz w:val="20"/>
          <w:szCs w:val="20"/>
        </w:rPr>
        <w:t>de</w:t>
      </w:r>
      <w:r w:rsidRPr="00876952">
        <w:rPr>
          <w:rFonts w:cs="Tahoma"/>
          <w:sz w:val="20"/>
          <w:szCs w:val="20"/>
        </w:rPr>
        <w:t xml:space="preserve"> coobrigadas, os Credores resolveram </w:t>
      </w:r>
      <w:r w:rsidR="00CE1742">
        <w:rPr>
          <w:rFonts w:cs="Tahoma"/>
          <w:sz w:val="20"/>
          <w:szCs w:val="20"/>
        </w:rPr>
        <w:t xml:space="preserve">estabelecer </w:t>
      </w:r>
      <w:r w:rsidRPr="00876952">
        <w:rPr>
          <w:rFonts w:cs="Tahoma"/>
          <w:sz w:val="20"/>
          <w:szCs w:val="20"/>
        </w:rPr>
        <w:t xml:space="preserve">que tais valores </w:t>
      </w:r>
      <w:r w:rsidR="00CE1742">
        <w:rPr>
          <w:rFonts w:cs="Tahoma"/>
          <w:sz w:val="20"/>
          <w:szCs w:val="20"/>
        </w:rPr>
        <w:t>devem ser utilizados em evento de amortização extraordinária, conforme deliberado em Assembleia Geral de Debenturistas realizada para esse fim, nos casos dos valores indicados na alíneas (a), (b), (c) e (e), e para pagamento de créditos junto ao BNDE</w:t>
      </w:r>
      <w:r w:rsidR="00E26FEC">
        <w:rPr>
          <w:rFonts w:cs="Tahoma"/>
          <w:sz w:val="20"/>
          <w:szCs w:val="20"/>
        </w:rPr>
        <w:t>S Participações S.A.</w:t>
      </w:r>
      <w:r w:rsidR="00CE1742">
        <w:rPr>
          <w:rFonts w:cs="Tahoma"/>
          <w:sz w:val="20"/>
          <w:szCs w:val="20"/>
        </w:rPr>
        <w:t xml:space="preserve">, no valor indicado na alínea (d), a seguir: </w:t>
      </w:r>
      <w:r w:rsidRPr="00876952">
        <w:rPr>
          <w:rFonts w:cs="Tahoma"/>
          <w:sz w:val="20"/>
          <w:szCs w:val="20"/>
        </w:rPr>
        <w:t xml:space="preserve"> </w:t>
      </w:r>
    </w:p>
    <w:p w14:paraId="29BE1256" w14:textId="77777777" w:rsidR="00CC0238" w:rsidRPr="00876952" w:rsidRDefault="00CC0238" w:rsidP="00876952">
      <w:pPr>
        <w:pStyle w:val="Default"/>
        <w:spacing w:line="320" w:lineRule="exact"/>
        <w:ind w:right="-2"/>
        <w:jc w:val="both"/>
        <w:rPr>
          <w:rFonts w:cs="Tahoma"/>
          <w:sz w:val="20"/>
          <w:szCs w:val="20"/>
        </w:rPr>
      </w:pPr>
    </w:p>
    <w:p w14:paraId="7BD2401C" w14:textId="5FEA08ED" w:rsidR="00CC0238" w:rsidRPr="001753D1" w:rsidRDefault="00CC0238" w:rsidP="00876952">
      <w:pPr>
        <w:pStyle w:val="Default"/>
        <w:numPr>
          <w:ilvl w:val="0"/>
          <w:numId w:val="5"/>
        </w:numPr>
        <w:spacing w:line="320" w:lineRule="exact"/>
        <w:ind w:left="1418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>seguintes valores de: (i)</w:t>
      </w:r>
      <w:r w:rsidRPr="00876952">
        <w:rPr>
          <w:rFonts w:cs="Tahoma"/>
          <w:sz w:val="20"/>
          <w:szCs w:val="20"/>
        </w:rPr>
        <w:t xml:space="preserve"> </w:t>
      </w:r>
      <w:r w:rsidR="00876952" w:rsidRPr="00876952">
        <w:rPr>
          <w:rFonts w:cs="Tahoma"/>
          <w:sz w:val="20"/>
          <w:szCs w:val="20"/>
        </w:rPr>
        <w:t>62.306,82 (sessenta e dois mil, trezentos e seis reais e oitenta e dois centavos)</w:t>
      </w:r>
      <w:r w:rsidR="00D91A5D">
        <w:rPr>
          <w:rFonts w:cs="Tahoma"/>
          <w:sz w:val="20"/>
          <w:szCs w:val="20"/>
        </w:rPr>
        <w:t>; e (</w:t>
      </w:r>
      <w:proofErr w:type="spellStart"/>
      <w:r w:rsidR="00D91A5D">
        <w:rPr>
          <w:rFonts w:cs="Tahoma"/>
          <w:sz w:val="20"/>
          <w:szCs w:val="20"/>
        </w:rPr>
        <w:t>ii</w:t>
      </w:r>
      <w:proofErr w:type="spellEnd"/>
      <w:r w:rsidR="00D91A5D">
        <w:rPr>
          <w:rFonts w:cs="Tahoma"/>
          <w:sz w:val="20"/>
          <w:szCs w:val="20"/>
        </w:rPr>
        <w:t xml:space="preserve">) </w:t>
      </w:r>
      <w:r w:rsidR="00D91A5D" w:rsidRPr="00D91A5D">
        <w:rPr>
          <w:rFonts w:cs="Tahoma"/>
          <w:sz w:val="20"/>
          <w:szCs w:val="20"/>
        </w:rPr>
        <w:t xml:space="preserve">R$ 4.301.494,84 </w:t>
      </w:r>
      <w:r w:rsidR="00D91A5D">
        <w:rPr>
          <w:rFonts w:cs="Tahoma"/>
          <w:sz w:val="20"/>
          <w:szCs w:val="20"/>
        </w:rPr>
        <w:t>(quatro milhões, trezentos e um mil, quatrocentos e noventa e quatro reais e oitenta e quatro centavos),</w:t>
      </w:r>
      <w:r w:rsidR="00876952" w:rsidRPr="00876952">
        <w:rPr>
          <w:rFonts w:cs="Tahoma"/>
          <w:sz w:val="20"/>
          <w:szCs w:val="20"/>
        </w:rPr>
        <w:t xml:space="preserve"> recebido</w:t>
      </w:r>
      <w:r w:rsidR="00D91A5D">
        <w:rPr>
          <w:rFonts w:cs="Tahoma"/>
          <w:sz w:val="20"/>
          <w:szCs w:val="20"/>
        </w:rPr>
        <w:t>s</w:t>
      </w:r>
      <w:r w:rsidR="00876952" w:rsidRPr="00876952">
        <w:rPr>
          <w:rFonts w:cs="Tahoma"/>
          <w:sz w:val="20"/>
          <w:szCs w:val="20"/>
        </w:rPr>
        <w:t xml:space="preserve"> pelo Banco Bradesco S.A. em 19 de julho de 2022</w:t>
      </w:r>
      <w:r w:rsid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>e em 29 de setembro de 2</w:t>
      </w:r>
      <w:r w:rsidR="003B3400">
        <w:rPr>
          <w:rFonts w:cs="Tahoma"/>
          <w:sz w:val="20"/>
          <w:szCs w:val="20"/>
        </w:rPr>
        <w:t>0</w:t>
      </w:r>
      <w:r w:rsidR="00D91A5D">
        <w:rPr>
          <w:rFonts w:cs="Tahoma"/>
          <w:sz w:val="20"/>
          <w:szCs w:val="20"/>
        </w:rPr>
        <w:t xml:space="preserve">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</w:t>
      </w:r>
      <w:r w:rsidRPr="00876952">
        <w:rPr>
          <w:rFonts w:cs="Tahoma"/>
          <w:sz w:val="20"/>
          <w:szCs w:val="20"/>
        </w:rPr>
        <w:t xml:space="preserve">da </w:t>
      </w:r>
      <w:r w:rsidRPr="001753D1">
        <w:rPr>
          <w:rFonts w:cs="Tahoma"/>
          <w:sz w:val="20"/>
          <w:szCs w:val="20"/>
        </w:rPr>
        <w:t>6ª Série das Debêntures 2018 (conforme definido no Contrato);</w:t>
      </w:r>
    </w:p>
    <w:p w14:paraId="4BF26E54" w14:textId="77777777" w:rsidR="00CC0238" w:rsidRPr="00876952" w:rsidRDefault="00CC0238" w:rsidP="00876952">
      <w:pPr>
        <w:pStyle w:val="Default"/>
        <w:spacing w:line="320" w:lineRule="exact"/>
        <w:ind w:left="1440" w:right="-2"/>
        <w:jc w:val="both"/>
        <w:rPr>
          <w:rFonts w:cs="Tahoma"/>
          <w:sz w:val="20"/>
          <w:szCs w:val="20"/>
        </w:rPr>
      </w:pPr>
    </w:p>
    <w:p w14:paraId="2E7F659B" w14:textId="3986A722" w:rsidR="00CC0238" w:rsidRPr="001753D1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 xml:space="preserve">s seguintes valores de: (i) </w:t>
      </w:r>
      <w:r w:rsidR="00876952" w:rsidRPr="00876952">
        <w:rPr>
          <w:rFonts w:cs="Tahoma"/>
          <w:sz w:val="20"/>
          <w:szCs w:val="20"/>
        </w:rPr>
        <w:t>R$ 50.841,79 (cinquenta mil, oitocentos e quarenta e um reais e setenta e nove centavos)</w:t>
      </w:r>
      <w:r w:rsidR="00D91A5D">
        <w:rPr>
          <w:rFonts w:cs="Tahoma"/>
          <w:sz w:val="20"/>
          <w:szCs w:val="20"/>
        </w:rPr>
        <w:t>; e (</w:t>
      </w:r>
      <w:proofErr w:type="spellStart"/>
      <w:r w:rsidR="00D91A5D">
        <w:rPr>
          <w:rFonts w:cs="Tahoma"/>
          <w:sz w:val="20"/>
          <w:szCs w:val="20"/>
        </w:rPr>
        <w:t>ii</w:t>
      </w:r>
      <w:proofErr w:type="spellEnd"/>
      <w:r w:rsidR="00D91A5D">
        <w:rPr>
          <w:rFonts w:cs="Tahoma"/>
          <w:sz w:val="20"/>
          <w:szCs w:val="20"/>
        </w:rPr>
        <w:t xml:space="preserve">) </w:t>
      </w:r>
      <w:r w:rsidR="00D91A5D" w:rsidRPr="00D91A5D">
        <w:rPr>
          <w:rFonts w:cs="Tahoma"/>
          <w:sz w:val="20"/>
          <w:szCs w:val="20"/>
        </w:rPr>
        <w:t xml:space="preserve">R$ 3.525.482,13 </w:t>
      </w:r>
      <w:r w:rsidR="00D91A5D">
        <w:rPr>
          <w:rFonts w:cs="Tahoma"/>
          <w:sz w:val="20"/>
          <w:szCs w:val="20"/>
        </w:rPr>
        <w:t>(três milhões, quinhentos e vinte e cinco mil, quatrocentos e oitenta e dois reais e treze centavos),</w:t>
      </w:r>
      <w:r w:rsidR="00876952" w:rsidRPr="00876952">
        <w:rPr>
          <w:rFonts w:cs="Tahoma"/>
          <w:sz w:val="20"/>
          <w:szCs w:val="20"/>
        </w:rPr>
        <w:t xml:space="preserve"> recebido</w:t>
      </w:r>
      <w:r w:rsidR="00D91A5D">
        <w:rPr>
          <w:rFonts w:cs="Tahoma"/>
          <w:sz w:val="20"/>
          <w:szCs w:val="20"/>
        </w:rPr>
        <w:t>s</w:t>
      </w:r>
      <w:r w:rsidR="00876952" w:rsidRPr="00876952">
        <w:rPr>
          <w:rFonts w:cs="Tahoma"/>
          <w:sz w:val="20"/>
          <w:szCs w:val="20"/>
        </w:rPr>
        <w:t xml:space="preserve"> pelo Itaú Unibanco S.A. em 19 de julho de 2022</w:t>
      </w:r>
      <w:r w:rsidR="00A52901"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 xml:space="preserve">e em 29 de setembro de 2022,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</w:t>
      </w:r>
      <w:r w:rsidRPr="001753D1">
        <w:rPr>
          <w:rFonts w:cs="Tahoma"/>
          <w:sz w:val="20"/>
          <w:szCs w:val="20"/>
        </w:rPr>
        <w:t>da 5ª Série das Debêntures 2018 (conforme definido no Contrato);</w:t>
      </w:r>
    </w:p>
    <w:p w14:paraId="6869C406" w14:textId="77777777" w:rsidR="00CC0238" w:rsidRPr="00876952" w:rsidRDefault="00CC0238" w:rsidP="00876952">
      <w:pPr>
        <w:pStyle w:val="Default"/>
        <w:spacing w:line="320" w:lineRule="exact"/>
        <w:ind w:left="2160" w:right="-2"/>
        <w:jc w:val="both"/>
        <w:rPr>
          <w:rFonts w:cs="Tahoma"/>
          <w:sz w:val="20"/>
          <w:szCs w:val="20"/>
        </w:rPr>
      </w:pPr>
    </w:p>
    <w:p w14:paraId="3C91F66B" w14:textId="6883DF82" w:rsidR="00CC0238" w:rsidRPr="001753D1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 xml:space="preserve">seguintes valores de: (i) </w:t>
      </w:r>
      <w:r w:rsidR="00876952" w:rsidRPr="00876952">
        <w:rPr>
          <w:rFonts w:cs="Tahoma"/>
          <w:sz w:val="20"/>
          <w:szCs w:val="20"/>
        </w:rPr>
        <w:t>R$ 41.342,22 (quarenta e um mil, trezentos e quarenta e dois reais e vinte e dois centavos)</w:t>
      </w:r>
      <w:r w:rsidR="00D91A5D">
        <w:rPr>
          <w:rFonts w:cs="Tahoma"/>
          <w:sz w:val="20"/>
          <w:szCs w:val="20"/>
        </w:rPr>
        <w:t>; e (</w:t>
      </w:r>
      <w:proofErr w:type="spellStart"/>
      <w:r w:rsidR="00D91A5D">
        <w:rPr>
          <w:rFonts w:cs="Tahoma"/>
          <w:sz w:val="20"/>
          <w:szCs w:val="20"/>
        </w:rPr>
        <w:t>ii</w:t>
      </w:r>
      <w:proofErr w:type="spellEnd"/>
      <w:r w:rsidR="00D91A5D">
        <w:rPr>
          <w:rFonts w:cs="Tahoma"/>
          <w:sz w:val="20"/>
          <w:szCs w:val="20"/>
        </w:rPr>
        <w:t xml:space="preserve">) </w:t>
      </w:r>
      <w:r w:rsidR="00D91A5D" w:rsidRPr="00D91A5D">
        <w:rPr>
          <w:rFonts w:cs="Tahoma"/>
          <w:sz w:val="20"/>
          <w:szCs w:val="20"/>
        </w:rPr>
        <w:t xml:space="preserve">R$ 2.831.694,10 </w:t>
      </w:r>
      <w:r w:rsidR="00D91A5D">
        <w:rPr>
          <w:rFonts w:cs="Tahoma"/>
          <w:sz w:val="20"/>
          <w:szCs w:val="20"/>
        </w:rPr>
        <w:t>(dois milhões, oitocentos e trinta e um mil, seiscentos e noventa e quatro reais e dez centavos),</w:t>
      </w:r>
      <w:r w:rsidR="00876952" w:rsidRPr="00876952">
        <w:rPr>
          <w:rFonts w:cs="Tahoma"/>
          <w:sz w:val="20"/>
          <w:szCs w:val="20"/>
        </w:rPr>
        <w:t xml:space="preserve"> recebido</w:t>
      </w:r>
      <w:r w:rsidR="00D91A5D">
        <w:rPr>
          <w:rFonts w:cs="Tahoma"/>
          <w:sz w:val="20"/>
          <w:szCs w:val="20"/>
        </w:rPr>
        <w:t>s</w:t>
      </w:r>
      <w:r w:rsidR="00876952" w:rsidRPr="00876952">
        <w:rPr>
          <w:rFonts w:cs="Tahoma"/>
          <w:sz w:val="20"/>
          <w:szCs w:val="20"/>
        </w:rPr>
        <w:t xml:space="preserve"> pelo Banco do Brasil S.A em 19 de julho de </w:t>
      </w:r>
      <w:r w:rsidR="00876952">
        <w:rPr>
          <w:rFonts w:cs="Tahoma"/>
          <w:sz w:val="20"/>
          <w:szCs w:val="20"/>
        </w:rPr>
        <w:t xml:space="preserve">2022 </w:t>
      </w:r>
      <w:r w:rsidR="00D91A5D">
        <w:rPr>
          <w:rFonts w:cs="Tahoma"/>
          <w:sz w:val="20"/>
          <w:szCs w:val="20"/>
        </w:rPr>
        <w:t xml:space="preserve">e em 29 de setembro de 2022,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</w:t>
      </w:r>
      <w:r w:rsidR="00FC57BB" w:rsidRPr="001753D1">
        <w:rPr>
          <w:rFonts w:cs="Tahoma"/>
          <w:sz w:val="20"/>
          <w:szCs w:val="20"/>
        </w:rPr>
        <w:t>da</w:t>
      </w:r>
      <w:r w:rsidRPr="001753D1">
        <w:rPr>
          <w:rFonts w:cs="Tahoma"/>
          <w:sz w:val="20"/>
          <w:szCs w:val="20"/>
        </w:rPr>
        <w:t xml:space="preserve"> </w:t>
      </w:r>
      <w:r w:rsidRPr="001753D1">
        <w:rPr>
          <w:sz w:val="20"/>
          <w:szCs w:val="20"/>
        </w:rPr>
        <w:t xml:space="preserve">3ª Série das </w:t>
      </w:r>
      <w:r w:rsidRPr="001753D1">
        <w:rPr>
          <w:rFonts w:cs="Tahoma"/>
          <w:sz w:val="20"/>
          <w:szCs w:val="20"/>
        </w:rPr>
        <w:t>Debêntures 2018 (conforme definido no Contrato);</w:t>
      </w:r>
      <w:r w:rsidR="00E2420B" w:rsidRPr="001753D1">
        <w:rPr>
          <w:rFonts w:cs="Tahoma"/>
          <w:sz w:val="20"/>
          <w:szCs w:val="20"/>
        </w:rPr>
        <w:t xml:space="preserve"> </w:t>
      </w:r>
    </w:p>
    <w:p w14:paraId="46A7315A" w14:textId="77777777" w:rsidR="00CC0238" w:rsidRPr="00876952" w:rsidRDefault="00CC0238" w:rsidP="00876952">
      <w:pPr>
        <w:pStyle w:val="Default"/>
        <w:spacing w:line="320" w:lineRule="exact"/>
        <w:ind w:left="2160" w:right="-2"/>
        <w:jc w:val="both"/>
        <w:rPr>
          <w:rFonts w:cs="Tahoma"/>
          <w:sz w:val="20"/>
          <w:szCs w:val="20"/>
        </w:rPr>
      </w:pPr>
    </w:p>
    <w:p w14:paraId="171D124E" w14:textId="1292E812" w:rsidR="00CC0238" w:rsidRPr="00876952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</w:t>
      </w:r>
      <w:r w:rsidR="00D91A5D">
        <w:rPr>
          <w:rFonts w:cs="Tahoma"/>
          <w:sz w:val="20"/>
          <w:szCs w:val="20"/>
        </w:rPr>
        <w:t xml:space="preserve">seguintes </w:t>
      </w:r>
      <w:r w:rsidRPr="00876952">
        <w:rPr>
          <w:rFonts w:cs="Tahoma"/>
          <w:sz w:val="20"/>
          <w:szCs w:val="20"/>
        </w:rPr>
        <w:t>valor</w:t>
      </w:r>
      <w:r w:rsidR="00D91A5D">
        <w:rPr>
          <w:rFonts w:cs="Tahoma"/>
          <w:sz w:val="20"/>
          <w:szCs w:val="20"/>
        </w:rPr>
        <w:t>es</w:t>
      </w:r>
      <w:r w:rsidRPr="00876952">
        <w:rPr>
          <w:rFonts w:cs="Tahoma"/>
          <w:sz w:val="20"/>
          <w:szCs w:val="20"/>
        </w:rPr>
        <w:t xml:space="preserve"> de</w:t>
      </w:r>
      <w:r w:rsidR="00D91A5D">
        <w:rPr>
          <w:rFonts w:cs="Tahoma"/>
          <w:sz w:val="20"/>
          <w:szCs w:val="20"/>
        </w:rPr>
        <w:t xml:space="preserve">: (i) </w:t>
      </w:r>
      <w:r w:rsidRPr="00876952">
        <w:rPr>
          <w:rFonts w:cs="Tahoma"/>
          <w:sz w:val="20"/>
          <w:szCs w:val="20"/>
        </w:rPr>
        <w:t xml:space="preserve">R$ </w:t>
      </w:r>
      <w:r w:rsidR="009F4F63">
        <w:rPr>
          <w:rFonts w:eastAsia="Times New Roman" w:cs="Times New Roman"/>
          <w:color w:val="auto"/>
          <w:sz w:val="20"/>
          <w:szCs w:val="20"/>
          <w:lang w:eastAsia="pt-BR"/>
        </w:rPr>
        <w:t>5.704,21</w:t>
      </w:r>
      <w:r w:rsidR="00A52901" w:rsidRPr="00876952">
        <w:rPr>
          <w:rFonts w:eastAsia="Times New Roman" w:cs="Times New Roman"/>
          <w:color w:val="auto"/>
          <w:sz w:val="20"/>
          <w:szCs w:val="20"/>
          <w:lang w:eastAsia="pt-BR"/>
        </w:rPr>
        <w:t xml:space="preserve"> </w:t>
      </w:r>
      <w:r w:rsidR="00D91A5D" w:rsidRPr="00876952">
        <w:rPr>
          <w:rFonts w:eastAsia="Times New Roman" w:cs="Times New Roman"/>
          <w:color w:val="auto"/>
          <w:sz w:val="20"/>
          <w:szCs w:val="20"/>
          <w:lang w:eastAsia="pt-BR"/>
        </w:rPr>
        <w:t>(</w:t>
      </w:r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cinco mil, setecentos e quatro reais e vinte e um centavos</w:t>
      </w:r>
      <w:r w:rsidR="00D91A5D" w:rsidRPr="00876952">
        <w:rPr>
          <w:rFonts w:eastAsia="Times New Roman" w:cs="Times New Roman"/>
          <w:color w:val="auto"/>
          <w:sz w:val="20"/>
          <w:szCs w:val="20"/>
          <w:lang w:eastAsia="pt-BR"/>
        </w:rPr>
        <w:t>)</w:t>
      </w:r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; e (</w:t>
      </w:r>
      <w:proofErr w:type="spellStart"/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ii</w:t>
      </w:r>
      <w:proofErr w:type="spellEnd"/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 xml:space="preserve">) </w:t>
      </w:r>
      <w:r w:rsidR="00D91A5D" w:rsidRPr="00D91A5D">
        <w:rPr>
          <w:rFonts w:eastAsia="Times New Roman" w:cs="Times New Roman"/>
          <w:color w:val="auto"/>
          <w:sz w:val="20"/>
          <w:szCs w:val="20"/>
          <w:lang w:eastAsia="pt-BR"/>
        </w:rPr>
        <w:t xml:space="preserve">R$ 1.074.309,89 </w:t>
      </w:r>
      <w:r w:rsidR="00D91A5D">
        <w:rPr>
          <w:rFonts w:eastAsia="Times New Roman" w:cs="Times New Roman"/>
          <w:color w:val="auto"/>
          <w:sz w:val="20"/>
          <w:szCs w:val="20"/>
          <w:lang w:eastAsia="pt-BR"/>
        </w:rPr>
        <w:t>(um milhão, setenta e quatro mil, trezentos e nove reais e oitenta e nove centavos),</w:t>
      </w:r>
      <w:r w:rsidR="00D91A5D" w:rsidRPr="00876952">
        <w:rPr>
          <w:rFonts w:eastAsia="Times New Roman" w:cs="Times New Roman"/>
          <w:color w:val="auto"/>
          <w:sz w:val="20"/>
          <w:szCs w:val="20"/>
          <w:lang w:eastAsia="pt-BR"/>
        </w:rPr>
        <w:t xml:space="preserve"> </w:t>
      </w:r>
      <w:r w:rsidRPr="00876952">
        <w:rPr>
          <w:rFonts w:cs="Tahoma"/>
          <w:sz w:val="20"/>
          <w:szCs w:val="20"/>
        </w:rPr>
        <w:t>recebido</w:t>
      </w:r>
      <w:r w:rsidR="00D91A5D">
        <w:rPr>
          <w:rFonts w:cs="Tahoma"/>
          <w:sz w:val="20"/>
          <w:szCs w:val="20"/>
        </w:rPr>
        <w:t xml:space="preserve">s </w:t>
      </w:r>
      <w:r w:rsidRPr="00876952">
        <w:rPr>
          <w:rFonts w:cs="Tahoma"/>
          <w:sz w:val="20"/>
          <w:szCs w:val="20"/>
        </w:rPr>
        <w:t xml:space="preserve">pelo BNDES Participações S.A. em </w:t>
      </w:r>
      <w:r w:rsidR="009F4F63">
        <w:rPr>
          <w:rFonts w:cs="Tahoma"/>
          <w:sz w:val="20"/>
          <w:szCs w:val="20"/>
        </w:rPr>
        <w:t>19</w:t>
      </w:r>
      <w:r w:rsidR="009F4F63" w:rsidRPr="00876952">
        <w:rPr>
          <w:rFonts w:cs="Tahoma"/>
          <w:sz w:val="20"/>
          <w:szCs w:val="20"/>
        </w:rPr>
        <w:t xml:space="preserve"> de </w:t>
      </w:r>
      <w:r w:rsidR="009F4F63">
        <w:rPr>
          <w:rFonts w:cs="Tahoma"/>
          <w:sz w:val="20"/>
          <w:szCs w:val="20"/>
        </w:rPr>
        <w:t>julho</w:t>
      </w:r>
      <w:r w:rsidR="009F4F63" w:rsidRPr="00876952">
        <w:rPr>
          <w:rFonts w:cs="Tahoma"/>
          <w:sz w:val="20"/>
          <w:szCs w:val="20"/>
        </w:rPr>
        <w:t xml:space="preserve"> </w:t>
      </w:r>
      <w:r w:rsidR="00A52901" w:rsidRPr="00876952">
        <w:rPr>
          <w:rFonts w:cs="Tahoma"/>
          <w:sz w:val="20"/>
          <w:szCs w:val="20"/>
        </w:rPr>
        <w:t xml:space="preserve">de 2022 </w:t>
      </w:r>
      <w:r w:rsidR="00D91A5D">
        <w:rPr>
          <w:rFonts w:cs="Tahoma"/>
          <w:sz w:val="20"/>
          <w:szCs w:val="20"/>
        </w:rPr>
        <w:t xml:space="preserve">e em 29 de </w:t>
      </w:r>
      <w:r w:rsidR="006C3CAA">
        <w:rPr>
          <w:rFonts w:cs="Tahoma"/>
          <w:sz w:val="20"/>
          <w:szCs w:val="20"/>
        </w:rPr>
        <w:t>setembro</w:t>
      </w:r>
      <w:r w:rsidR="00D91A5D">
        <w:rPr>
          <w:rFonts w:cs="Tahoma"/>
          <w:sz w:val="20"/>
          <w:szCs w:val="20"/>
        </w:rPr>
        <w:t xml:space="preserve"> de 2022, respectivamente, </w:t>
      </w:r>
      <w:r w:rsidRPr="00876952">
        <w:rPr>
          <w:rFonts w:cs="Tahoma"/>
          <w:sz w:val="20"/>
          <w:szCs w:val="20"/>
        </w:rPr>
        <w:t>dever</w:t>
      </w:r>
      <w:r w:rsidR="00D91A5D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D91A5D">
        <w:rPr>
          <w:rFonts w:cs="Tahoma"/>
          <w:sz w:val="20"/>
          <w:szCs w:val="20"/>
        </w:rPr>
        <w:t>s</w:t>
      </w:r>
      <w:r w:rsidRPr="00876952">
        <w:rPr>
          <w:rFonts w:cs="Tahoma"/>
          <w:sz w:val="20"/>
          <w:szCs w:val="20"/>
        </w:rPr>
        <w:t xml:space="preserve"> na amortização do </w:t>
      </w:r>
      <w:proofErr w:type="spellStart"/>
      <w:r w:rsidRPr="00876952">
        <w:rPr>
          <w:rFonts w:cs="Tahoma"/>
          <w:sz w:val="20"/>
          <w:szCs w:val="20"/>
          <w:highlight w:val="yellow"/>
        </w:rPr>
        <w:t>Subcrédito</w:t>
      </w:r>
      <w:proofErr w:type="spellEnd"/>
      <w:r w:rsidRPr="00876952">
        <w:rPr>
          <w:rFonts w:cs="Tahoma"/>
          <w:sz w:val="20"/>
          <w:szCs w:val="20"/>
          <w:highlight w:val="yellow"/>
        </w:rPr>
        <w:t xml:space="preserve"> A do Contrato de Assunção de Dívida e Outras Avenças nº 18.6.0058.1</w:t>
      </w:r>
      <w:r w:rsidRPr="00876952">
        <w:rPr>
          <w:rFonts w:cs="Tahoma"/>
          <w:sz w:val="20"/>
          <w:szCs w:val="20"/>
        </w:rPr>
        <w:t>; e</w:t>
      </w:r>
      <w:r w:rsidR="00E2420B">
        <w:rPr>
          <w:rFonts w:cs="Tahoma"/>
          <w:sz w:val="20"/>
          <w:szCs w:val="20"/>
        </w:rPr>
        <w:t xml:space="preserve"> 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[Nota </w:t>
      </w:r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>ao BNDES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: </w:t>
      </w:r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favor confirmar se a amortização foi realizada contra o </w:t>
      </w:r>
      <w:proofErr w:type="spellStart"/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>Subcrédito</w:t>
      </w:r>
      <w:proofErr w:type="spellEnd"/>
      <w:r w:rsidR="00E2420B">
        <w:rPr>
          <w:rFonts w:cs="Tahoma"/>
          <w:b/>
          <w:bCs/>
          <w:i/>
          <w:iCs/>
          <w:sz w:val="20"/>
          <w:szCs w:val="20"/>
          <w:highlight w:val="yellow"/>
        </w:rPr>
        <w:t xml:space="preserve"> A</w:t>
      </w:r>
      <w:r w:rsidR="00E2420B" w:rsidRPr="00E2420B">
        <w:rPr>
          <w:rFonts w:cs="Tahoma"/>
          <w:b/>
          <w:bCs/>
          <w:i/>
          <w:iCs/>
          <w:sz w:val="20"/>
          <w:szCs w:val="20"/>
          <w:highlight w:val="yellow"/>
        </w:rPr>
        <w:t>.]</w:t>
      </w:r>
    </w:p>
    <w:p w14:paraId="5153EE30" w14:textId="77777777" w:rsidR="00CC0238" w:rsidRPr="00876952" w:rsidRDefault="00CC0238" w:rsidP="00876952">
      <w:pPr>
        <w:pStyle w:val="Default"/>
        <w:spacing w:line="320" w:lineRule="exact"/>
        <w:ind w:left="2160" w:right="-2"/>
        <w:jc w:val="both"/>
        <w:rPr>
          <w:rFonts w:cs="Tahoma"/>
          <w:sz w:val="20"/>
          <w:szCs w:val="20"/>
        </w:rPr>
      </w:pPr>
    </w:p>
    <w:p w14:paraId="1BE57597" w14:textId="5F753D11" w:rsidR="00CC0238" w:rsidRPr="001753D1" w:rsidRDefault="00CC0238" w:rsidP="00876952">
      <w:pPr>
        <w:pStyle w:val="Default"/>
        <w:numPr>
          <w:ilvl w:val="0"/>
          <w:numId w:val="5"/>
        </w:numPr>
        <w:spacing w:line="320" w:lineRule="exact"/>
        <w:ind w:left="1440" w:right="-2"/>
        <w:jc w:val="both"/>
        <w:rPr>
          <w:rFonts w:cs="Tahoma"/>
          <w:sz w:val="20"/>
          <w:szCs w:val="20"/>
        </w:rPr>
      </w:pPr>
      <w:r w:rsidRPr="00876952">
        <w:rPr>
          <w:rFonts w:cs="Tahoma"/>
          <w:sz w:val="20"/>
          <w:szCs w:val="20"/>
        </w:rPr>
        <w:t>o</w:t>
      </w:r>
      <w:r w:rsidR="00D91A5D">
        <w:rPr>
          <w:rFonts w:cs="Tahoma"/>
          <w:sz w:val="20"/>
          <w:szCs w:val="20"/>
        </w:rPr>
        <w:t>s seguintes valores</w:t>
      </w:r>
      <w:r w:rsidRPr="00876952">
        <w:rPr>
          <w:rFonts w:cs="Tahoma"/>
          <w:sz w:val="20"/>
          <w:szCs w:val="20"/>
        </w:rPr>
        <w:t xml:space="preserve"> de</w:t>
      </w:r>
      <w:r w:rsidR="00F32CEA">
        <w:rPr>
          <w:rFonts w:cs="Tahoma"/>
          <w:sz w:val="20"/>
          <w:szCs w:val="20"/>
        </w:rPr>
        <w:t xml:space="preserve">: (i) </w:t>
      </w:r>
      <w:r w:rsidR="00163F64" w:rsidRPr="00163F64">
        <w:rPr>
          <w:sz w:val="20"/>
          <w:szCs w:val="20"/>
        </w:rPr>
        <w:t>R$ 3.318,73 (três mil, trezentos e dezoito reais e setenta e três centavos)</w:t>
      </w:r>
      <w:r w:rsidR="00F32CEA">
        <w:rPr>
          <w:sz w:val="20"/>
          <w:szCs w:val="20"/>
        </w:rPr>
        <w:t>; e (</w:t>
      </w:r>
      <w:proofErr w:type="spellStart"/>
      <w:r w:rsidR="00F32CEA">
        <w:rPr>
          <w:sz w:val="20"/>
          <w:szCs w:val="20"/>
        </w:rPr>
        <w:t>ii</w:t>
      </w:r>
      <w:proofErr w:type="spellEnd"/>
      <w:r w:rsidR="00F32CEA">
        <w:rPr>
          <w:sz w:val="20"/>
          <w:szCs w:val="20"/>
        </w:rPr>
        <w:t xml:space="preserve">) </w:t>
      </w:r>
      <w:r w:rsidR="00F32CEA" w:rsidRPr="00F32CEA">
        <w:rPr>
          <w:sz w:val="20"/>
          <w:szCs w:val="20"/>
        </w:rPr>
        <w:t xml:space="preserve">R$ 22.834,56 </w:t>
      </w:r>
      <w:r w:rsidR="00F32CEA">
        <w:rPr>
          <w:sz w:val="20"/>
          <w:szCs w:val="20"/>
        </w:rPr>
        <w:t>(vinte e dois mil, oitocentos e trinta e quatro reais e cinquenta e seis centavos),</w:t>
      </w:r>
      <w:r w:rsidR="00163F64" w:rsidRPr="00163F64">
        <w:rPr>
          <w:sz w:val="20"/>
          <w:szCs w:val="20"/>
        </w:rPr>
        <w:t xml:space="preserve"> recebido</w:t>
      </w:r>
      <w:r w:rsidR="00F32CEA">
        <w:rPr>
          <w:sz w:val="20"/>
          <w:szCs w:val="20"/>
        </w:rPr>
        <w:t>s</w:t>
      </w:r>
      <w:r w:rsidR="00163F64" w:rsidRPr="00163F64">
        <w:rPr>
          <w:sz w:val="20"/>
          <w:szCs w:val="20"/>
        </w:rPr>
        <w:t xml:space="preserve"> pelo Banco Santander (Brasil) </w:t>
      </w:r>
      <w:r w:rsidR="00163F64">
        <w:rPr>
          <w:sz w:val="20"/>
          <w:szCs w:val="20"/>
        </w:rPr>
        <w:t xml:space="preserve">S.A. </w:t>
      </w:r>
      <w:r w:rsidR="00163F64" w:rsidRPr="00163F64">
        <w:rPr>
          <w:sz w:val="20"/>
          <w:szCs w:val="20"/>
        </w:rPr>
        <w:t xml:space="preserve">em 19 de julho de 2022 </w:t>
      </w:r>
      <w:r w:rsidR="00F32CEA">
        <w:rPr>
          <w:sz w:val="20"/>
          <w:szCs w:val="20"/>
        </w:rPr>
        <w:t xml:space="preserve">e em </w:t>
      </w:r>
      <w:r w:rsidR="001753D1">
        <w:rPr>
          <w:sz w:val="20"/>
          <w:szCs w:val="20"/>
        </w:rPr>
        <w:t>07</w:t>
      </w:r>
      <w:r w:rsidR="00F32CEA">
        <w:rPr>
          <w:sz w:val="20"/>
          <w:szCs w:val="20"/>
        </w:rPr>
        <w:t xml:space="preserve"> de </w:t>
      </w:r>
      <w:r w:rsidR="001753D1">
        <w:rPr>
          <w:sz w:val="20"/>
          <w:szCs w:val="20"/>
        </w:rPr>
        <w:t>outubro</w:t>
      </w:r>
      <w:r w:rsidR="00F32CEA">
        <w:rPr>
          <w:sz w:val="20"/>
          <w:szCs w:val="20"/>
        </w:rPr>
        <w:t xml:space="preserve"> de 2022, respectivamente, </w:t>
      </w:r>
      <w:r w:rsidRPr="00876952">
        <w:rPr>
          <w:rFonts w:cs="Tahoma"/>
          <w:sz w:val="20"/>
          <w:szCs w:val="20"/>
        </w:rPr>
        <w:t>dever</w:t>
      </w:r>
      <w:r w:rsidR="00F32CEA">
        <w:rPr>
          <w:rFonts w:cs="Tahoma"/>
          <w:sz w:val="20"/>
          <w:szCs w:val="20"/>
        </w:rPr>
        <w:t>ão</w:t>
      </w:r>
      <w:r w:rsidRPr="00876952">
        <w:rPr>
          <w:rFonts w:cs="Tahoma"/>
          <w:sz w:val="20"/>
          <w:szCs w:val="20"/>
        </w:rPr>
        <w:t xml:space="preserve"> ser utilizado</w:t>
      </w:r>
      <w:r w:rsidR="00F32CEA">
        <w:rPr>
          <w:rFonts w:cs="Tahoma"/>
          <w:sz w:val="20"/>
          <w:szCs w:val="20"/>
        </w:rPr>
        <w:t>s</w:t>
      </w:r>
      <w:r w:rsidR="0046591D" w:rsidRPr="00876952">
        <w:rPr>
          <w:rFonts w:cs="Tahoma"/>
          <w:sz w:val="20"/>
          <w:szCs w:val="20"/>
        </w:rPr>
        <w:t xml:space="preserve"> na amortização</w:t>
      </w:r>
      <w:r w:rsidR="00FC57BB" w:rsidRPr="00876952">
        <w:rPr>
          <w:rFonts w:cs="Tahoma"/>
          <w:sz w:val="20"/>
          <w:szCs w:val="20"/>
        </w:rPr>
        <w:t xml:space="preserve"> </w:t>
      </w:r>
      <w:r w:rsidR="00FC57BB" w:rsidRPr="001753D1">
        <w:rPr>
          <w:rFonts w:cs="Tahoma"/>
          <w:sz w:val="20"/>
          <w:szCs w:val="20"/>
        </w:rPr>
        <w:t>da</w:t>
      </w:r>
      <w:r w:rsidRPr="001753D1">
        <w:rPr>
          <w:rFonts w:cs="Tahoma"/>
          <w:sz w:val="20"/>
          <w:szCs w:val="20"/>
        </w:rPr>
        <w:t xml:space="preserve"> </w:t>
      </w:r>
      <w:r w:rsidR="00A52901" w:rsidRPr="001753D1">
        <w:rPr>
          <w:sz w:val="20"/>
          <w:szCs w:val="20"/>
        </w:rPr>
        <w:t>2</w:t>
      </w:r>
      <w:r w:rsidRPr="001753D1">
        <w:rPr>
          <w:sz w:val="20"/>
          <w:szCs w:val="20"/>
        </w:rPr>
        <w:t xml:space="preserve">ª Série das Debêntures 2016 </w:t>
      </w:r>
      <w:r w:rsidRPr="001753D1">
        <w:rPr>
          <w:rFonts w:cs="Tahoma"/>
          <w:sz w:val="20"/>
          <w:szCs w:val="20"/>
        </w:rPr>
        <w:t>(conforme definido no Contrato)</w:t>
      </w:r>
      <w:r w:rsidRPr="001753D1">
        <w:rPr>
          <w:sz w:val="20"/>
          <w:szCs w:val="20"/>
        </w:rPr>
        <w:t>.</w:t>
      </w:r>
    </w:p>
    <w:p w14:paraId="5188F1AD" w14:textId="77777777" w:rsidR="00C705B6" w:rsidRPr="00876952" w:rsidRDefault="00C705B6" w:rsidP="00876952">
      <w:pPr>
        <w:pStyle w:val="Default"/>
        <w:spacing w:line="320" w:lineRule="exact"/>
        <w:ind w:right="-2"/>
        <w:jc w:val="both"/>
        <w:rPr>
          <w:rFonts w:cs="Tahoma"/>
          <w:sz w:val="20"/>
          <w:szCs w:val="20"/>
        </w:rPr>
      </w:pPr>
    </w:p>
    <w:p w14:paraId="0DAC5A5C" w14:textId="77777777" w:rsidR="00750008" w:rsidRPr="00876952" w:rsidRDefault="00750008" w:rsidP="00876952">
      <w:pPr>
        <w:pStyle w:val="Default"/>
        <w:numPr>
          <w:ilvl w:val="0"/>
          <w:numId w:val="1"/>
        </w:numPr>
        <w:spacing w:line="320" w:lineRule="exact"/>
        <w:ind w:left="0" w:right="-2" w:hanging="11"/>
        <w:jc w:val="both"/>
        <w:rPr>
          <w:rFonts w:cs="Tahoma"/>
          <w:sz w:val="20"/>
          <w:szCs w:val="20"/>
        </w:rPr>
      </w:pPr>
      <w:r w:rsidRPr="00876952">
        <w:rPr>
          <w:rFonts w:cs="Tahoma"/>
          <w:b/>
          <w:sz w:val="20"/>
          <w:szCs w:val="20"/>
        </w:rPr>
        <w:t>ENCERRAMENTO:</w:t>
      </w:r>
      <w:r w:rsidRPr="00876952">
        <w:rPr>
          <w:rFonts w:cs="Tahoma"/>
          <w:sz w:val="20"/>
          <w:szCs w:val="20"/>
        </w:rPr>
        <w:t xml:space="preserve"> Nada mais a ser deliberado, a </w:t>
      </w:r>
      <w:r w:rsidR="0079227B" w:rsidRPr="00876952">
        <w:rPr>
          <w:rFonts w:cs="Tahoma"/>
          <w:sz w:val="20"/>
          <w:szCs w:val="20"/>
        </w:rPr>
        <w:t xml:space="preserve">Assembleia </w:t>
      </w:r>
      <w:r w:rsidR="001106DF" w:rsidRPr="00876952">
        <w:rPr>
          <w:rFonts w:cs="Tahoma"/>
          <w:sz w:val="20"/>
          <w:szCs w:val="20"/>
        </w:rPr>
        <w:t xml:space="preserve">Geral </w:t>
      </w:r>
      <w:r w:rsidRPr="00876952">
        <w:rPr>
          <w:rFonts w:cs="Tahoma"/>
          <w:sz w:val="20"/>
          <w:szCs w:val="20"/>
        </w:rPr>
        <w:t xml:space="preserve">teve seu encerramento tendo sido a presente ata lida, aprovada e </w:t>
      </w:r>
      <w:r w:rsidR="00B95A62" w:rsidRPr="00876952">
        <w:rPr>
          <w:rFonts w:cs="Tahoma"/>
          <w:sz w:val="20"/>
          <w:szCs w:val="20"/>
        </w:rPr>
        <w:t xml:space="preserve">enviada aos Credores por </w:t>
      </w:r>
      <w:r w:rsidR="00B95A62" w:rsidRPr="00876952">
        <w:rPr>
          <w:sz w:val="20"/>
          <w:szCs w:val="20"/>
        </w:rPr>
        <w:t>correspondência</w:t>
      </w:r>
      <w:r w:rsidR="00B95A62" w:rsidRPr="00876952">
        <w:rPr>
          <w:rFonts w:cs="Tahoma"/>
          <w:sz w:val="20"/>
          <w:szCs w:val="20"/>
        </w:rPr>
        <w:t xml:space="preserve"> eletrônica, que se comprometeram em responder a referida correspondência eletrônica, autorizando a liberação aprovada, independente da </w:t>
      </w:r>
      <w:r w:rsidR="0085151D" w:rsidRPr="00876952">
        <w:rPr>
          <w:rFonts w:cs="Tahoma"/>
          <w:sz w:val="20"/>
          <w:szCs w:val="20"/>
        </w:rPr>
        <w:t xml:space="preserve">assinatura da </w:t>
      </w:r>
      <w:r w:rsidR="00B95A62" w:rsidRPr="00876952">
        <w:rPr>
          <w:rFonts w:cs="Tahoma"/>
          <w:sz w:val="20"/>
          <w:szCs w:val="20"/>
        </w:rPr>
        <w:t>presente Ata</w:t>
      </w:r>
      <w:r w:rsidRPr="00876952">
        <w:rPr>
          <w:rFonts w:cs="Tahoma"/>
          <w:sz w:val="20"/>
          <w:szCs w:val="20"/>
        </w:rPr>
        <w:t xml:space="preserve">. </w:t>
      </w:r>
    </w:p>
    <w:p w14:paraId="28132D1A" w14:textId="77777777" w:rsidR="00750008" w:rsidRPr="00876952" w:rsidRDefault="00750008" w:rsidP="00876952">
      <w:pPr>
        <w:spacing w:line="320" w:lineRule="exact"/>
        <w:ind w:right="-2"/>
        <w:jc w:val="both"/>
        <w:rPr>
          <w:rFonts w:ascii="Verdana" w:hAnsi="Verdana" w:cs="Tahoma"/>
          <w:color w:val="000000"/>
          <w:lang w:val="pt-BR"/>
        </w:rPr>
      </w:pPr>
    </w:p>
    <w:p w14:paraId="1B844016" w14:textId="2EE8529A" w:rsidR="00AE5426" w:rsidRPr="00876952" w:rsidRDefault="00B95A62" w:rsidP="00544344">
      <w:pPr>
        <w:spacing w:line="320" w:lineRule="exact"/>
        <w:ind w:right="-2"/>
        <w:jc w:val="center"/>
        <w:rPr>
          <w:rFonts w:ascii="Verdana" w:hAnsi="Verdana" w:cs="Tahoma"/>
          <w:b/>
          <w:bCs/>
          <w:color w:val="000000"/>
          <w:lang w:val="pt-BR"/>
        </w:rPr>
      </w:pPr>
      <w:r w:rsidRPr="00876952">
        <w:rPr>
          <w:rFonts w:ascii="Verdana" w:hAnsi="Verdana" w:cs="Tahoma"/>
          <w:color w:val="000000"/>
          <w:lang w:val="pt-BR"/>
        </w:rPr>
        <w:t xml:space="preserve">Rio de </w:t>
      </w:r>
      <w:r w:rsidR="005A06E4" w:rsidRPr="00876952">
        <w:rPr>
          <w:rFonts w:ascii="Verdana" w:hAnsi="Verdana" w:cs="Tahoma"/>
          <w:color w:val="000000"/>
          <w:lang w:val="pt-BR"/>
        </w:rPr>
        <w:t>J</w:t>
      </w:r>
      <w:r w:rsidRPr="00876952">
        <w:rPr>
          <w:rFonts w:ascii="Verdana" w:hAnsi="Verdana" w:cs="Tahoma"/>
          <w:color w:val="000000"/>
          <w:lang w:val="pt-BR"/>
        </w:rPr>
        <w:t>aneiro</w:t>
      </w:r>
      <w:r w:rsidR="00750008" w:rsidRPr="00876952">
        <w:rPr>
          <w:rFonts w:ascii="Verdana" w:hAnsi="Verdana" w:cs="Tahoma"/>
          <w:color w:val="000000"/>
          <w:lang w:val="pt-BR"/>
        </w:rPr>
        <w:t xml:space="preserve">, </w:t>
      </w:r>
      <w:r w:rsidR="00F32CEA">
        <w:rPr>
          <w:rFonts w:ascii="Verdana" w:hAnsi="Verdana" w:cs="Tahoma"/>
          <w:color w:val="000000"/>
          <w:lang w:val="pt-BR"/>
        </w:rPr>
        <w:t>[</w:t>
      </w:r>
      <w:r w:rsidR="00544344">
        <w:rPr>
          <w:rFonts w:ascii="Verdana" w:hAnsi="Verdana" w:cs="Tahoma"/>
          <w:color w:val="000000"/>
          <w:lang w:val="pt-BR"/>
        </w:rPr>
        <w:t>=</w:t>
      </w:r>
      <w:r w:rsidR="00F32CEA">
        <w:rPr>
          <w:rFonts w:ascii="Verdana" w:hAnsi="Verdana" w:cs="Tahoma"/>
          <w:color w:val="000000"/>
          <w:lang w:val="pt-BR"/>
        </w:rPr>
        <w:t>]</w:t>
      </w:r>
      <w:r w:rsidR="00F32CEA" w:rsidRPr="00876952">
        <w:rPr>
          <w:rFonts w:ascii="Verdana" w:hAnsi="Verdana" w:cs="Tahoma"/>
          <w:color w:val="000000"/>
          <w:lang w:val="pt-BR"/>
        </w:rPr>
        <w:t xml:space="preserve"> </w:t>
      </w:r>
      <w:r w:rsidR="00750008" w:rsidRPr="00876952">
        <w:rPr>
          <w:rFonts w:ascii="Verdana" w:hAnsi="Verdana" w:cs="Tahoma"/>
          <w:color w:val="000000"/>
          <w:lang w:val="pt-BR"/>
        </w:rPr>
        <w:t xml:space="preserve">de </w:t>
      </w:r>
      <w:r w:rsidR="00F32CEA">
        <w:rPr>
          <w:rFonts w:ascii="Verdana" w:hAnsi="Verdana" w:cs="Tahoma"/>
          <w:color w:val="000000"/>
          <w:lang w:val="pt-BR"/>
        </w:rPr>
        <w:t>outubro</w:t>
      </w:r>
      <w:r w:rsidR="00F32CEA" w:rsidRPr="00876952">
        <w:rPr>
          <w:rFonts w:ascii="Verdana" w:hAnsi="Verdana" w:cs="Tahoma"/>
          <w:color w:val="000000"/>
          <w:lang w:val="pt-BR"/>
        </w:rPr>
        <w:t xml:space="preserve"> </w:t>
      </w:r>
      <w:r w:rsidR="00CC0238" w:rsidRPr="00876952">
        <w:rPr>
          <w:rFonts w:ascii="Verdana" w:hAnsi="Verdana" w:cs="Tahoma"/>
          <w:color w:val="000000"/>
          <w:lang w:val="pt-BR"/>
        </w:rPr>
        <w:t>de 2022</w:t>
      </w:r>
      <w:r w:rsidR="00AE5426" w:rsidRPr="00876952">
        <w:rPr>
          <w:rFonts w:ascii="Verdana" w:hAnsi="Verdana" w:cs="Tahoma"/>
          <w:b/>
          <w:bCs/>
          <w:color w:val="000000"/>
          <w:lang w:val="pt-BR"/>
        </w:rPr>
        <w:br w:type="page"/>
      </w:r>
    </w:p>
    <w:p w14:paraId="3B9B513B" w14:textId="4FDA73E9" w:rsidR="006D55DA" w:rsidRPr="00876952" w:rsidRDefault="006D55D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>entre a Simplific Pavarini Distribuidora de Títulos e Valores Mobiliários Ltda.,</w:t>
      </w:r>
      <w:r w:rsidR="00371C6A" w:rsidRPr="00876952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</w:t>
      </w:r>
      <w:r w:rsidR="00371C6A" w:rsidRPr="00876952">
        <w:rPr>
          <w:rFonts w:ascii="Verdana" w:hAnsi="Verdana"/>
          <w:b/>
          <w:i/>
          <w:lang w:val="pt-BR"/>
        </w:rPr>
        <w:t xml:space="preserve"> (em benefício próprio e como sucessor por incorporação da parcela cindida do</w:t>
      </w:r>
      <w:r w:rsidRPr="00876952">
        <w:rPr>
          <w:rFonts w:ascii="Verdana" w:hAnsi="Verdana"/>
          <w:b/>
          <w:i/>
          <w:lang w:val="pt-BR"/>
        </w:rPr>
        <w:t xml:space="preserve"> Banco Itaú BBA S.A.</w:t>
      </w:r>
      <w:r w:rsidR="00371C6A" w:rsidRPr="00876952">
        <w:rPr>
          <w:rFonts w:ascii="Verdana" w:hAnsi="Verdana"/>
          <w:b/>
          <w:i/>
          <w:lang w:val="pt-BR"/>
        </w:rPr>
        <w:t>)</w:t>
      </w:r>
      <w:r w:rsidRPr="00876952">
        <w:rPr>
          <w:rFonts w:ascii="Verdana" w:hAnsi="Verdana"/>
          <w:b/>
          <w:i/>
          <w:lang w:val="pt-BR"/>
        </w:rPr>
        <w:t>, Banco Santander (Brasil) S.A., e BNDES Participações S.A.</w:t>
      </w:r>
    </w:p>
    <w:p w14:paraId="5088089E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0DBF7A7B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05CA7570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4307F85E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23D00E35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/>
          <w:bCs/>
          <w:lang w:val="pt-BR"/>
        </w:rPr>
      </w:pPr>
      <w:r w:rsidRPr="00876952">
        <w:rPr>
          <w:rFonts w:ascii="Verdana" w:hAnsi="Verdana"/>
          <w:b/>
          <w:bCs/>
          <w:lang w:val="pt-BR"/>
        </w:rPr>
        <w:t>Simplific Pavarini Distribuidora de Títulos e Valores Mobiliários Ltda.</w:t>
      </w:r>
    </w:p>
    <w:p w14:paraId="7FBDDBD8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31A7F07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bCs/>
          <w:lang w:val="pt-BR"/>
        </w:rPr>
      </w:pPr>
    </w:p>
    <w:p w14:paraId="12C00C60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6CA772DF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tbl>
      <w:tblPr>
        <w:tblW w:w="544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3"/>
      </w:tblGrid>
      <w:tr w:rsidR="006D55DA" w:rsidRPr="00876952" w14:paraId="5BCCACD9" w14:textId="77777777" w:rsidTr="009F5823">
        <w:trPr>
          <w:cantSplit/>
          <w:jc w:val="center"/>
        </w:trPr>
        <w:tc>
          <w:tcPr>
            <w:tcW w:w="5443" w:type="dxa"/>
            <w:tcBorders>
              <w:top w:val="single" w:sz="6" w:space="0" w:color="auto"/>
            </w:tcBorders>
          </w:tcPr>
          <w:p w14:paraId="6EEED776" w14:textId="77777777" w:rsidR="006D55DA" w:rsidRPr="00876952" w:rsidRDefault="006D55DA" w:rsidP="00876952">
            <w:pPr>
              <w:spacing w:line="320" w:lineRule="exact"/>
              <w:contextualSpacing/>
              <w:rPr>
                <w:rFonts w:ascii="Verdana" w:hAnsi="Verdana"/>
              </w:rPr>
            </w:pPr>
            <w:r w:rsidRPr="00876952">
              <w:rPr>
                <w:rFonts w:ascii="Verdana" w:hAnsi="Verdana"/>
              </w:rPr>
              <w:t>Nome:</w:t>
            </w:r>
            <w:r w:rsidRPr="00876952">
              <w:rPr>
                <w:rFonts w:ascii="Verdana" w:hAnsi="Verdana"/>
              </w:rPr>
              <w:br/>
              <w:t>Cargo:</w:t>
            </w:r>
          </w:p>
        </w:tc>
      </w:tr>
    </w:tbl>
    <w:p w14:paraId="560FD8B9" w14:textId="77777777" w:rsidR="006D55DA" w:rsidRPr="00876952" w:rsidRDefault="006D55DA" w:rsidP="00876952">
      <w:pPr>
        <w:spacing w:line="320" w:lineRule="exact"/>
        <w:contextualSpacing/>
        <w:rPr>
          <w:rFonts w:ascii="Verdana" w:hAnsi="Verdana"/>
        </w:rPr>
      </w:pPr>
    </w:p>
    <w:p w14:paraId="38FA0D85" w14:textId="77777777" w:rsidR="006D55DA" w:rsidRPr="00876952" w:rsidRDefault="006D55DA" w:rsidP="00876952">
      <w:pPr>
        <w:spacing w:line="320" w:lineRule="exact"/>
        <w:rPr>
          <w:rFonts w:ascii="Verdana" w:hAnsi="Verdana"/>
        </w:rPr>
      </w:pPr>
      <w:r w:rsidRPr="00876952">
        <w:rPr>
          <w:rFonts w:ascii="Verdana" w:hAnsi="Verdana"/>
        </w:rPr>
        <w:br w:type="page"/>
      </w:r>
    </w:p>
    <w:p w14:paraId="6BE578C3" w14:textId="5B446B77" w:rsidR="006D55DA" w:rsidRPr="00876952" w:rsidRDefault="006D55D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</w:t>
      </w:r>
      <w:r w:rsidR="00371C6A" w:rsidRPr="00876952">
        <w:rPr>
          <w:rFonts w:ascii="Verdana" w:hAnsi="Verdana"/>
          <w:b/>
          <w:i/>
          <w:lang w:val="pt-BR"/>
        </w:rPr>
        <w:t xml:space="preserve"> (em benefício próprio e como sucessor por incorporação da parcela cindida do</w:t>
      </w:r>
      <w:r w:rsidRPr="00876952">
        <w:rPr>
          <w:rFonts w:ascii="Verdana" w:hAnsi="Verdana"/>
          <w:b/>
          <w:i/>
          <w:lang w:val="pt-BR"/>
        </w:rPr>
        <w:t xml:space="preserve"> Banco Itaú BBA S.A.</w:t>
      </w:r>
      <w:r w:rsidR="00371C6A" w:rsidRPr="00876952">
        <w:rPr>
          <w:rFonts w:ascii="Verdana" w:hAnsi="Verdana"/>
          <w:b/>
          <w:i/>
          <w:lang w:val="pt-BR"/>
        </w:rPr>
        <w:t>)</w:t>
      </w:r>
      <w:r w:rsidRPr="00876952">
        <w:rPr>
          <w:rFonts w:ascii="Verdana" w:hAnsi="Verdana"/>
          <w:b/>
          <w:i/>
          <w:lang w:val="pt-BR"/>
        </w:rPr>
        <w:t>, Banco Santander (Brasil) S.A., e BNDES Participações S.A.</w:t>
      </w:r>
    </w:p>
    <w:p w14:paraId="5D56BBB0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36B29AC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12AAA6A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CD872CE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16B941EC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5C22C297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3C8FFC1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DO BRASIL S.A.</w:t>
      </w:r>
    </w:p>
    <w:p w14:paraId="7AC7B58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743136FA" w14:textId="04F16E30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66337BC9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020C3E1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4078439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0F6877B8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35C58EBC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7701814F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0FCAAAB0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BRADESCO S.A.</w:t>
      </w:r>
      <w:r w:rsidRPr="00876952">
        <w:rPr>
          <w:rFonts w:ascii="Verdana" w:hAnsi="Verdana"/>
          <w:lang w:val="pt-BR"/>
        </w:rPr>
        <w:br w:type="page"/>
      </w:r>
    </w:p>
    <w:p w14:paraId="1F170417" w14:textId="170714AF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235177B2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0769AE53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C5164A4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598ED42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576D9749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2251B16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3310574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BRADESCO S.A., GRAND CAYMAN BRANCH</w:t>
      </w:r>
      <w:r w:rsidRPr="00876952">
        <w:rPr>
          <w:rFonts w:ascii="Verdana" w:hAnsi="Verdana"/>
          <w:lang w:val="pt-BR"/>
        </w:rPr>
        <w:t xml:space="preserve"> </w:t>
      </w:r>
    </w:p>
    <w:p w14:paraId="14F0E68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5104B627" w14:textId="79A2522B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232BC53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6139AF1D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CFFC71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7B85E29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5A51E8CF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135D2B1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784AB551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ITAÚ UNIBANCO S.A.</w:t>
      </w:r>
      <w:r w:rsidRPr="00876952">
        <w:rPr>
          <w:rFonts w:ascii="Verdana" w:hAnsi="Verdana"/>
          <w:lang w:val="pt-BR"/>
        </w:rPr>
        <w:t xml:space="preserve"> </w:t>
      </w:r>
    </w:p>
    <w:p w14:paraId="651AEBD2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3CCCE12B" w14:textId="56E277B6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4DADDBFD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1DD6914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4614FAE2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DE9890B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733B35C6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418AD169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t>___________________________________________________________</w:t>
      </w:r>
    </w:p>
    <w:p w14:paraId="059072F4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lang w:val="pt-BR"/>
        </w:rPr>
        <w:t>BANCO SANTANDER (BRASIL) S.A.</w:t>
      </w:r>
    </w:p>
    <w:p w14:paraId="1196AAE6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  <w:r w:rsidRPr="00876952">
        <w:rPr>
          <w:rFonts w:ascii="Verdana" w:hAnsi="Verdana"/>
          <w:lang w:val="pt-BR"/>
        </w:rPr>
        <w:br w:type="page"/>
      </w:r>
    </w:p>
    <w:p w14:paraId="1AE6F0C9" w14:textId="2222C27E" w:rsidR="00371C6A" w:rsidRPr="00876952" w:rsidRDefault="00371C6A" w:rsidP="00876952">
      <w:pPr>
        <w:spacing w:line="320" w:lineRule="exact"/>
        <w:jc w:val="both"/>
        <w:rPr>
          <w:rFonts w:ascii="Verdana" w:hAnsi="Verdana"/>
          <w:lang w:val="pt-BR"/>
        </w:rPr>
      </w:pPr>
      <w:r w:rsidRPr="00876952">
        <w:rPr>
          <w:rFonts w:ascii="Verdana" w:hAnsi="Verdana"/>
          <w:b/>
          <w:i/>
          <w:lang w:val="pt-BR"/>
        </w:rPr>
        <w:t xml:space="preserve">Página de assinaturas da Ata da Assembleia Geral de Credores do Instrumento Particular de Contrato de Compartilhamento e Outras Avenças, realizada em </w:t>
      </w:r>
      <w:r w:rsidR="00F32CEA" w:rsidRPr="00F32CEA">
        <w:rPr>
          <w:rFonts w:ascii="Verdana" w:hAnsi="Verdana"/>
          <w:b/>
          <w:i/>
          <w:lang w:val="pt-BR"/>
        </w:rPr>
        <w:t>[</w:t>
      </w:r>
      <w:r w:rsidR="00544344">
        <w:rPr>
          <w:rFonts w:ascii="Verdana" w:hAnsi="Verdana"/>
          <w:b/>
          <w:i/>
          <w:lang w:val="pt-BR"/>
        </w:rPr>
        <w:t>=</w:t>
      </w:r>
      <w:r w:rsidR="00F32CEA" w:rsidRPr="00F32CEA">
        <w:rPr>
          <w:rFonts w:ascii="Verdana" w:hAnsi="Verdana"/>
          <w:b/>
          <w:i/>
          <w:lang w:val="pt-BR"/>
        </w:rPr>
        <w:t>] de outubro de 2022</w:t>
      </w:r>
      <w:r w:rsidR="00F32CEA">
        <w:rPr>
          <w:rFonts w:ascii="Verdana" w:hAnsi="Verdana"/>
          <w:b/>
          <w:i/>
          <w:lang w:val="pt-BR"/>
        </w:rPr>
        <w:t xml:space="preserve"> </w:t>
      </w:r>
      <w:r w:rsidRPr="00876952">
        <w:rPr>
          <w:rFonts w:ascii="Verdana" w:hAnsi="Verdana"/>
          <w:b/>
          <w:i/>
          <w:lang w:val="pt-BR"/>
        </w:rPr>
        <w:t xml:space="preserve">entre a Simplific Pavarini Distribuidora de Títulos e Valores Mobiliários Ltda., Banco Bradesco S.A., Banco Bradesco S.A., Grand Cayman </w:t>
      </w:r>
      <w:proofErr w:type="spellStart"/>
      <w:r w:rsidRPr="00876952">
        <w:rPr>
          <w:rFonts w:ascii="Verdana" w:hAnsi="Verdana"/>
          <w:b/>
          <w:i/>
          <w:lang w:val="pt-BR"/>
        </w:rPr>
        <w:t>Branch</w:t>
      </w:r>
      <w:proofErr w:type="spellEnd"/>
      <w:r w:rsidRPr="00876952">
        <w:rPr>
          <w:rFonts w:ascii="Verdana" w:hAnsi="Verdana"/>
          <w:b/>
          <w:i/>
          <w:lang w:val="pt-BR"/>
        </w:rPr>
        <w:t>, Itaú Unibanco S.A. (em benefício próprio e como sucessor por incorporação da parcela cindida do Banco Itaú BBA S.A.), Banco Santander (Brasil) S.A., e BNDES Participações S.A.</w:t>
      </w:r>
    </w:p>
    <w:p w14:paraId="5C3D9F21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430E9978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22225A53" w14:textId="77777777" w:rsidR="006D55DA" w:rsidRPr="00876952" w:rsidRDefault="006D55DA" w:rsidP="00876952">
      <w:pPr>
        <w:spacing w:line="320" w:lineRule="exact"/>
        <w:rPr>
          <w:rFonts w:ascii="Verdana" w:hAnsi="Verdana"/>
          <w:lang w:val="pt-BR"/>
        </w:rPr>
      </w:pPr>
    </w:p>
    <w:p w14:paraId="1AEFF1CE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pt-BR"/>
        </w:rPr>
      </w:pPr>
    </w:p>
    <w:p w14:paraId="021C228A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  <w:lang w:val="x-none"/>
        </w:rPr>
      </w:pPr>
    </w:p>
    <w:p w14:paraId="0C65AC2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</w:rPr>
      </w:pPr>
      <w:r w:rsidRPr="00876952">
        <w:rPr>
          <w:rFonts w:ascii="Verdana" w:hAnsi="Verdana"/>
        </w:rPr>
        <w:t>___________________________________________________________</w:t>
      </w:r>
    </w:p>
    <w:p w14:paraId="338AFBFD" w14:textId="77777777" w:rsidR="006D55DA" w:rsidRPr="00876952" w:rsidRDefault="006D55DA" w:rsidP="00876952">
      <w:pPr>
        <w:spacing w:line="320" w:lineRule="exact"/>
        <w:jc w:val="center"/>
        <w:rPr>
          <w:rFonts w:ascii="Verdana" w:hAnsi="Verdana"/>
        </w:rPr>
      </w:pPr>
      <w:r w:rsidRPr="00876952">
        <w:rPr>
          <w:rFonts w:ascii="Verdana" w:hAnsi="Verdana"/>
          <w:b/>
        </w:rPr>
        <w:t>BNDES PARTICIPAÇÕES S.A.</w:t>
      </w:r>
    </w:p>
    <w:p w14:paraId="75F1E7DF" w14:textId="77777777" w:rsidR="006D55DA" w:rsidRPr="00876952" w:rsidRDefault="006D55DA" w:rsidP="00876952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5C595833" w14:textId="77777777" w:rsidR="006D55DA" w:rsidRPr="00876952" w:rsidRDefault="006D55DA" w:rsidP="00876952">
      <w:pPr>
        <w:spacing w:line="320" w:lineRule="exact"/>
        <w:ind w:right="-2"/>
        <w:jc w:val="center"/>
        <w:rPr>
          <w:rFonts w:ascii="Verdana" w:hAnsi="Verdana" w:cs="Tahoma"/>
          <w:color w:val="000000"/>
          <w:lang w:val="pt-BR"/>
        </w:rPr>
      </w:pPr>
    </w:p>
    <w:p w14:paraId="6A997A43" w14:textId="77777777" w:rsidR="00AE5426" w:rsidRPr="00876952" w:rsidRDefault="00AE5426" w:rsidP="00876952">
      <w:pPr>
        <w:spacing w:line="320" w:lineRule="exact"/>
        <w:ind w:right="-2"/>
        <w:jc w:val="center"/>
        <w:rPr>
          <w:rFonts w:ascii="Verdana" w:hAnsi="Verdana"/>
          <w:b/>
          <w:bCs/>
          <w:lang w:val="pt-BR"/>
        </w:rPr>
      </w:pPr>
    </w:p>
    <w:sectPr w:rsidR="00AE5426" w:rsidRPr="00876952" w:rsidSect="00C56D31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9EAC" w14:textId="77777777" w:rsidR="00836AF4" w:rsidRDefault="00836AF4" w:rsidP="005A06E4">
      <w:r>
        <w:separator/>
      </w:r>
    </w:p>
  </w:endnote>
  <w:endnote w:type="continuationSeparator" w:id="0">
    <w:p w14:paraId="7379C3A0" w14:textId="77777777" w:rsidR="00836AF4" w:rsidRDefault="00836AF4" w:rsidP="005A06E4">
      <w:r>
        <w:continuationSeparator/>
      </w:r>
    </w:p>
  </w:endnote>
  <w:endnote w:type="continuationNotice" w:id="1">
    <w:p w14:paraId="7EE52FE6" w14:textId="77777777" w:rsidR="00836AF4" w:rsidRDefault="00836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651B" w14:textId="77777777" w:rsidR="00836AF4" w:rsidRDefault="00836AF4" w:rsidP="005A06E4">
      <w:r>
        <w:separator/>
      </w:r>
    </w:p>
  </w:footnote>
  <w:footnote w:type="continuationSeparator" w:id="0">
    <w:p w14:paraId="430E97BD" w14:textId="77777777" w:rsidR="00836AF4" w:rsidRDefault="00836AF4" w:rsidP="005A06E4">
      <w:r>
        <w:continuationSeparator/>
      </w:r>
    </w:p>
  </w:footnote>
  <w:footnote w:type="continuationNotice" w:id="1">
    <w:p w14:paraId="2A6A0CBA" w14:textId="77777777" w:rsidR="00836AF4" w:rsidRDefault="0083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0E49" w14:textId="5EB9CC0B" w:rsidR="00E110A5" w:rsidRDefault="00D517D7" w:rsidP="00FE27B2">
    <w:pPr>
      <w:pStyle w:val="Cabealho"/>
      <w:jc w:val="right"/>
      <w:rPr>
        <w:lang w:val="en-US"/>
      </w:rPr>
    </w:pPr>
    <w:r>
      <w:rPr>
        <w:lang w:val="en-US"/>
      </w:rPr>
      <w:t>MINUTA</w:t>
    </w:r>
  </w:p>
  <w:p w14:paraId="18D5B636" w14:textId="5D57E791" w:rsidR="00D517D7" w:rsidRPr="00FE27B2" w:rsidRDefault="001753D1" w:rsidP="00FE27B2">
    <w:pPr>
      <w:pStyle w:val="Cabealho"/>
      <w:jc w:val="right"/>
      <w:rPr>
        <w:lang w:val="en-US"/>
      </w:rPr>
    </w:pPr>
    <w:r>
      <w:rPr>
        <w:lang w:val="en-US"/>
      </w:rPr>
      <w:t>0</w:t>
    </w:r>
    <w:r w:rsidR="00E2420B">
      <w:rPr>
        <w:lang w:val="en-US"/>
      </w:rPr>
      <w:t>1</w:t>
    </w:r>
    <w:r w:rsidR="00D517D7">
      <w:rPr>
        <w:lang w:val="en-US"/>
      </w:rPr>
      <w:t>.</w:t>
    </w:r>
    <w:r w:rsidR="00E2420B">
      <w:rPr>
        <w:lang w:val="en-US"/>
      </w:rPr>
      <w:t>1</w:t>
    </w:r>
    <w:r>
      <w:rPr>
        <w:lang w:val="en-US"/>
      </w:rPr>
      <w:t>1</w:t>
    </w:r>
    <w:r w:rsidR="00D517D7">
      <w:rPr>
        <w:lang w:val="en-US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6B8"/>
    <w:multiLevelType w:val="hybridMultilevel"/>
    <w:tmpl w:val="139813B6"/>
    <w:lvl w:ilvl="0" w:tplc="27241182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0266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850B0C"/>
    <w:multiLevelType w:val="hybridMultilevel"/>
    <w:tmpl w:val="39F26892"/>
    <w:lvl w:ilvl="0" w:tplc="FD60DD44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02C9"/>
    <w:multiLevelType w:val="hybridMultilevel"/>
    <w:tmpl w:val="33384712"/>
    <w:lvl w:ilvl="0" w:tplc="451A819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61634"/>
    <w:multiLevelType w:val="hybridMultilevel"/>
    <w:tmpl w:val="0EAAF258"/>
    <w:lvl w:ilvl="0" w:tplc="64A47C5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1429206">
    <w:abstractNumId w:val="3"/>
  </w:num>
  <w:num w:numId="2" w16cid:durableId="639506876">
    <w:abstractNumId w:val="2"/>
  </w:num>
  <w:num w:numId="3" w16cid:durableId="352075465">
    <w:abstractNumId w:val="1"/>
  </w:num>
  <w:num w:numId="4" w16cid:durableId="2137678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7283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08"/>
    <w:rsid w:val="00007F96"/>
    <w:rsid w:val="000109F5"/>
    <w:rsid w:val="0004350D"/>
    <w:rsid w:val="00046897"/>
    <w:rsid w:val="00075E91"/>
    <w:rsid w:val="00092D50"/>
    <w:rsid w:val="001106DF"/>
    <w:rsid w:val="00162258"/>
    <w:rsid w:val="00163F64"/>
    <w:rsid w:val="001753D1"/>
    <w:rsid w:val="001C1E77"/>
    <w:rsid w:val="001E2ABC"/>
    <w:rsid w:val="0021190C"/>
    <w:rsid w:val="00220F61"/>
    <w:rsid w:val="00222D4D"/>
    <w:rsid w:val="002266D7"/>
    <w:rsid w:val="00233085"/>
    <w:rsid w:val="00253574"/>
    <w:rsid w:val="00272EC1"/>
    <w:rsid w:val="00274970"/>
    <w:rsid w:val="0029123B"/>
    <w:rsid w:val="00297D96"/>
    <w:rsid w:val="002B4E21"/>
    <w:rsid w:val="002C4686"/>
    <w:rsid w:val="003002F9"/>
    <w:rsid w:val="0033255E"/>
    <w:rsid w:val="0034105B"/>
    <w:rsid w:val="00371C6A"/>
    <w:rsid w:val="00386E34"/>
    <w:rsid w:val="003B3400"/>
    <w:rsid w:val="00421DAC"/>
    <w:rsid w:val="004649EE"/>
    <w:rsid w:val="0046591D"/>
    <w:rsid w:val="004A2DB4"/>
    <w:rsid w:val="00533878"/>
    <w:rsid w:val="00544344"/>
    <w:rsid w:val="005759E2"/>
    <w:rsid w:val="005A06E4"/>
    <w:rsid w:val="005B6026"/>
    <w:rsid w:val="005C1C44"/>
    <w:rsid w:val="005C51FE"/>
    <w:rsid w:val="005E4649"/>
    <w:rsid w:val="005E56F4"/>
    <w:rsid w:val="00656DCB"/>
    <w:rsid w:val="0065716B"/>
    <w:rsid w:val="00683D92"/>
    <w:rsid w:val="006930BF"/>
    <w:rsid w:val="0069608E"/>
    <w:rsid w:val="006B5C34"/>
    <w:rsid w:val="006C3CAA"/>
    <w:rsid w:val="006C6E98"/>
    <w:rsid w:val="006C7492"/>
    <w:rsid w:val="006D55DA"/>
    <w:rsid w:val="006E02F3"/>
    <w:rsid w:val="00701CB1"/>
    <w:rsid w:val="007249F4"/>
    <w:rsid w:val="00746F07"/>
    <w:rsid w:val="00750008"/>
    <w:rsid w:val="007712F1"/>
    <w:rsid w:val="007779C5"/>
    <w:rsid w:val="0079227B"/>
    <w:rsid w:val="0079394B"/>
    <w:rsid w:val="007A0E5C"/>
    <w:rsid w:val="007A3BB2"/>
    <w:rsid w:val="007E0D1C"/>
    <w:rsid w:val="008342A9"/>
    <w:rsid w:val="00836AF4"/>
    <w:rsid w:val="0085151D"/>
    <w:rsid w:val="00866406"/>
    <w:rsid w:val="00876952"/>
    <w:rsid w:val="00890408"/>
    <w:rsid w:val="008B0642"/>
    <w:rsid w:val="008B5E1B"/>
    <w:rsid w:val="008B66CC"/>
    <w:rsid w:val="008D2366"/>
    <w:rsid w:val="008D27F6"/>
    <w:rsid w:val="008D3E8A"/>
    <w:rsid w:val="008D69E2"/>
    <w:rsid w:val="008E0344"/>
    <w:rsid w:val="009372A1"/>
    <w:rsid w:val="00965C2F"/>
    <w:rsid w:val="00966D53"/>
    <w:rsid w:val="00997593"/>
    <w:rsid w:val="009A24AA"/>
    <w:rsid w:val="009F4F63"/>
    <w:rsid w:val="00A300EA"/>
    <w:rsid w:val="00A37F5B"/>
    <w:rsid w:val="00A52901"/>
    <w:rsid w:val="00A5461A"/>
    <w:rsid w:val="00A85D9F"/>
    <w:rsid w:val="00AA7D71"/>
    <w:rsid w:val="00AB52D7"/>
    <w:rsid w:val="00AE5426"/>
    <w:rsid w:val="00B02351"/>
    <w:rsid w:val="00B025D8"/>
    <w:rsid w:val="00B74F94"/>
    <w:rsid w:val="00B91A9C"/>
    <w:rsid w:val="00B947D6"/>
    <w:rsid w:val="00B95A62"/>
    <w:rsid w:val="00C104F2"/>
    <w:rsid w:val="00C44CC8"/>
    <w:rsid w:val="00C56D31"/>
    <w:rsid w:val="00C705B6"/>
    <w:rsid w:val="00C958CF"/>
    <w:rsid w:val="00C96AD0"/>
    <w:rsid w:val="00CA7B53"/>
    <w:rsid w:val="00CC0238"/>
    <w:rsid w:val="00CD64B1"/>
    <w:rsid w:val="00CE1742"/>
    <w:rsid w:val="00CF1064"/>
    <w:rsid w:val="00D278F1"/>
    <w:rsid w:val="00D34F49"/>
    <w:rsid w:val="00D517D7"/>
    <w:rsid w:val="00D57D98"/>
    <w:rsid w:val="00D828AB"/>
    <w:rsid w:val="00D85689"/>
    <w:rsid w:val="00D91A5D"/>
    <w:rsid w:val="00DD7A7E"/>
    <w:rsid w:val="00E110A5"/>
    <w:rsid w:val="00E15F7D"/>
    <w:rsid w:val="00E206BE"/>
    <w:rsid w:val="00E2420B"/>
    <w:rsid w:val="00E26FEC"/>
    <w:rsid w:val="00E31C17"/>
    <w:rsid w:val="00E43C5D"/>
    <w:rsid w:val="00E43CC4"/>
    <w:rsid w:val="00E506CF"/>
    <w:rsid w:val="00E62ACF"/>
    <w:rsid w:val="00E723EF"/>
    <w:rsid w:val="00E8008F"/>
    <w:rsid w:val="00E802E4"/>
    <w:rsid w:val="00E82F4E"/>
    <w:rsid w:val="00E83B35"/>
    <w:rsid w:val="00E944EB"/>
    <w:rsid w:val="00ED0343"/>
    <w:rsid w:val="00F12A88"/>
    <w:rsid w:val="00F20183"/>
    <w:rsid w:val="00F262F4"/>
    <w:rsid w:val="00F32CEA"/>
    <w:rsid w:val="00F570A2"/>
    <w:rsid w:val="00F65BC6"/>
    <w:rsid w:val="00FA603A"/>
    <w:rsid w:val="00FB603B"/>
    <w:rsid w:val="00FB7942"/>
    <w:rsid w:val="00FC4548"/>
    <w:rsid w:val="00FC57BB"/>
    <w:rsid w:val="00FD75D1"/>
    <w:rsid w:val="00FE27B2"/>
    <w:rsid w:val="00FE3B92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329A"/>
  <w15:chartTrackingRefBased/>
  <w15:docId w15:val="{57170D49-5027-47CF-A962-D9031C2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37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PargrafodaLista">
    <w:name w:val="List Paragraph"/>
    <w:basedOn w:val="Normal"/>
    <w:uiPriority w:val="34"/>
    <w:qFormat/>
    <w:rsid w:val="00C44C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06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6E4"/>
    <w:rPr>
      <w:rFonts w:ascii="Times New Roman" w:eastAsia="Times New Roman" w:hAnsi="Times New Roman" w:cs="Times New Roman"/>
      <w:sz w:val="20"/>
      <w:szCs w:val="20"/>
      <w:lang w:val="en-GB" w:eastAsia="pt-BR"/>
    </w:rPr>
  </w:style>
  <w:style w:type="paragraph" w:styleId="Rodap">
    <w:name w:val="footer"/>
    <w:basedOn w:val="Normal"/>
    <w:link w:val="RodapChar"/>
    <w:uiPriority w:val="99"/>
    <w:unhideWhenUsed/>
    <w:rsid w:val="005A06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6E4"/>
    <w:rPr>
      <w:rFonts w:ascii="Times New Roman" w:eastAsia="Times New Roman" w:hAnsi="Times New Roman" w:cs="Times New Roman"/>
      <w:sz w:val="20"/>
      <w:szCs w:val="20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 T E X T ! 1 0 1 5 7 0 6 1 6 . 1 < / d o c u m e n t i d >  
     < s e n d e r i d > G A K < / s e n d e r i d >  
     < s e n d e r e m a i l > G F A J N Z Y L B E R @ M A C H A D O M E Y E R . C O M . B R < / s e n d e r e m a i l >  
     < l a s t m o d i f i e d > 2 0 2 2 - 1 0 - 1 0 T 1 9 : 1 2 : 0 0 . 0 0 0 0 0 0 0 - 0 3 : 0 0 < / l a s t m o d i f i e d >  
     < d a t a b a s e > T E X T 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46DB6497AC42B3392BA72CA19E1C" ma:contentTypeVersion="12" ma:contentTypeDescription="Create a new document." ma:contentTypeScope="" ma:versionID="7475aab7ba4e8a74cad1293fbd53eb23">
  <xsd:schema xmlns:xsd="http://www.w3.org/2001/XMLSchema" xmlns:xs="http://www.w3.org/2001/XMLSchema" xmlns:p="http://schemas.microsoft.com/office/2006/metadata/properties" xmlns:ns3="4799fb7e-186a-4138-93a7-201d14207cfc" xmlns:ns4="e7483e20-efc7-42b1-826a-d667a13f5a13" targetNamespace="http://schemas.microsoft.com/office/2006/metadata/properties" ma:root="true" ma:fieldsID="49692a83c89dd997ef90534d9d9de5bc" ns3:_="" ns4:_="">
    <xsd:import namespace="4799fb7e-186a-4138-93a7-201d14207cfc"/>
    <xsd:import namespace="e7483e20-efc7-42b1-826a-d667a13f5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fb7e-186a-4138-93a7-201d14207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83e20-efc7-42b1-826a-d667a13f5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909E8-C3BD-4696-8E26-4547B8115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406D1-CAA9-4151-B012-0949412E7E5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720DD27-13A5-452E-BEBC-970EA5404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fb7e-186a-4138-93a7-201d14207cfc"/>
    <ds:schemaRef ds:uri="e7483e20-efc7-42b1-826a-d667a13f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3477B-F5F6-4F0E-912C-6C41515631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85BBF-1A90-40AF-A62A-3F34F5F4A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1287</Words>
  <Characters>7389</Characters>
  <Application>Microsoft Office Word</Application>
  <DocSecurity>0</DocSecurity>
  <Lines>189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 Rabello</dc:creator>
  <cp:keywords/>
  <dc:description/>
  <cp:lastModifiedBy>Gabriela Abdalla Fajnzylber | Machado Meyer Advogados</cp:lastModifiedBy>
  <cp:revision>5</cp:revision>
  <dcterms:created xsi:type="dcterms:W3CDTF">2022-10-10T14:02:00Z</dcterms:created>
  <dcterms:modified xsi:type="dcterms:W3CDTF">2022-10-10T22:12:00Z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etDate">
    <vt:lpwstr>2022-01-04T16:01:41Z</vt:lpwstr>
  </property>
  <property fmtid="{D5CDD505-2E9C-101B-9397-08002B2CF9AE}" pid="4" name="MSIP_Label_40881dc9-f7f2-41de-a334-ceff3dc15b31_Method">
    <vt:lpwstr>Standard</vt:lpwstr>
  </property>
  <property fmtid="{D5CDD505-2E9C-101B-9397-08002B2CF9AE}" pid="5" name="MSIP_Label_40881dc9-f7f2-41de-a334-ceff3dc15b31_Name">
    <vt:lpwstr>40881dc9-f7f2-41de-a334-ceff3dc15b31</vt:lpwstr>
  </property>
  <property fmtid="{D5CDD505-2E9C-101B-9397-08002B2CF9AE}" pid="6" name="MSIP_Label_40881dc9-f7f2-41de-a334-ceff3dc15b31_SiteId">
    <vt:lpwstr>ea0c2907-38d2-4181-8750-b0b190b60443</vt:lpwstr>
  </property>
  <property fmtid="{D5CDD505-2E9C-101B-9397-08002B2CF9AE}" pid="7" name="MSIP_Label_40881dc9-f7f2-41de-a334-ceff3dc15b31_ActionId">
    <vt:lpwstr>5a016ef3-6bd1-403d-9925-8288d66471e5</vt:lpwstr>
  </property>
  <property fmtid="{D5CDD505-2E9C-101B-9397-08002B2CF9AE}" pid="8" name="MSIP_Label_40881dc9-f7f2-41de-a334-ceff3dc15b31_ContentBits">
    <vt:lpwstr>1</vt:lpwstr>
  </property>
  <property fmtid="{D5CDD505-2E9C-101B-9397-08002B2CF9AE}" pid="9" name="ContentTypeId">
    <vt:lpwstr>0x010100094246DB6497AC42B3392BA72CA19E1C</vt:lpwstr>
  </property>
  <property fmtid="{D5CDD505-2E9C-101B-9397-08002B2CF9AE}" pid="10" name="iManageFooter">
    <vt:lpwstr>TEXT-101570616v1</vt:lpwstr>
  </property>
</Properties>
</file>