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9401" w14:textId="77777777" w:rsidR="004F0389" w:rsidRPr="00422778" w:rsidRDefault="004F0389" w:rsidP="00892130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892130">
      <w:pPr>
        <w:spacing w:line="280" w:lineRule="exact"/>
        <w:jc w:val="both"/>
        <w:rPr>
          <w:bCs/>
          <w:sz w:val="22"/>
          <w:szCs w:val="22"/>
        </w:rPr>
      </w:pPr>
    </w:p>
    <w:p w14:paraId="16F26AE7" w14:textId="1C006ACF" w:rsidR="004F0389" w:rsidRPr="00422778" w:rsidRDefault="004F0389" w:rsidP="00892130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E7464">
        <w:rPr>
          <w:b/>
          <w:sz w:val="22"/>
          <w:szCs w:val="22"/>
          <w:lang w:val="pt-BR"/>
        </w:rPr>
        <w:t xml:space="preserve"> </w:t>
      </w:r>
      <w:r w:rsidR="002E7464" w:rsidRPr="002E7464">
        <w:rPr>
          <w:b/>
          <w:sz w:val="22"/>
          <w:szCs w:val="22"/>
          <w:lang w:val="pt-BR"/>
        </w:rPr>
        <w:t>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E7464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2E7464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2E7464">
        <w:rPr>
          <w:b/>
          <w:sz w:val="22"/>
          <w:szCs w:val="22"/>
          <w:lang w:val="pt-BR"/>
        </w:rPr>
        <w:t>2021</w:t>
      </w:r>
    </w:p>
    <w:p w14:paraId="6CFBEE84" w14:textId="77777777" w:rsidR="004F0389" w:rsidRPr="00422778" w:rsidRDefault="004F0389" w:rsidP="00892130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17FA2C8D" w14:textId="0A66FA97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E7464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2E7464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2E7464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6033161" w14:textId="2724AFF1" w:rsidR="004F0389" w:rsidRPr="007B696D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C444C7">
        <w:rPr>
          <w:color w:val="000000"/>
          <w:sz w:val="22"/>
          <w:szCs w:val="22"/>
        </w:rPr>
        <w:t>“</w:t>
      </w:r>
      <w:r w:rsidRPr="008441C8">
        <w:rPr>
          <w:i/>
          <w:iCs/>
          <w:color w:val="000000"/>
          <w:sz w:val="22"/>
          <w:szCs w:val="22"/>
        </w:rPr>
        <w:t xml:space="preserve">Instrumento Particular de Escritura da </w:t>
      </w:r>
      <w:r w:rsidR="00B967D4" w:rsidRPr="008441C8">
        <w:rPr>
          <w:i/>
          <w:iCs/>
          <w:sz w:val="22"/>
          <w:szCs w:val="22"/>
        </w:rPr>
        <w:t>2</w:t>
      </w:r>
      <w:r w:rsidRPr="008441C8">
        <w:rPr>
          <w:i/>
          <w:iCs/>
          <w:sz w:val="22"/>
          <w:szCs w:val="22"/>
        </w:rPr>
        <w:t>ª (</w:t>
      </w:r>
      <w:r w:rsidR="00B967D4" w:rsidRPr="008441C8">
        <w:rPr>
          <w:i/>
          <w:iCs/>
          <w:sz w:val="22"/>
          <w:szCs w:val="22"/>
        </w:rPr>
        <w:t>segunda</w:t>
      </w:r>
      <w:r w:rsidRPr="008441C8">
        <w:rPr>
          <w:i/>
          <w:iCs/>
          <w:sz w:val="22"/>
          <w:szCs w:val="22"/>
        </w:rPr>
        <w:t xml:space="preserve">) Emissão de Debêntures Simples, Não Conversíveis em Ações, em </w:t>
      </w:r>
      <w:r w:rsidR="00B967D4" w:rsidRPr="008441C8">
        <w:rPr>
          <w:i/>
          <w:iCs/>
          <w:sz w:val="22"/>
          <w:szCs w:val="22"/>
        </w:rPr>
        <w:t>Onze</w:t>
      </w:r>
      <w:r w:rsidRPr="008441C8">
        <w:rPr>
          <w:i/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 w:rsidRPr="008441C8">
        <w:rPr>
          <w:i/>
          <w:iCs/>
          <w:color w:val="000000"/>
          <w:sz w:val="22"/>
          <w:szCs w:val="22"/>
        </w:rPr>
        <w:t xml:space="preserve">, </w:t>
      </w:r>
      <w:r w:rsidR="00380ED6" w:rsidRPr="008441C8">
        <w:rPr>
          <w:i/>
          <w:iCs/>
          <w:color w:val="000000"/>
          <w:sz w:val="22"/>
          <w:szCs w:val="22"/>
        </w:rPr>
        <w:t>da</w:t>
      </w:r>
      <w:r w:rsidR="00380ED6">
        <w:rPr>
          <w:color w:val="000000"/>
          <w:sz w:val="22"/>
          <w:szCs w:val="22"/>
        </w:rPr>
        <w:t xml:space="preserve"> </w:t>
      </w:r>
      <w:r w:rsidR="00C444C7" w:rsidRPr="00C444C7">
        <w:rPr>
          <w:i/>
          <w:iCs/>
          <w:color w:val="000000"/>
          <w:sz w:val="22"/>
          <w:szCs w:val="22"/>
        </w:rPr>
        <w:t>OSP Investimentos S.A. – Em Recuperação Judicial</w:t>
      </w:r>
      <w:r w:rsidR="00C444C7" w:rsidRPr="00C444C7">
        <w:rPr>
          <w:color w:val="000000"/>
          <w:sz w:val="22"/>
          <w:szCs w:val="22"/>
        </w:rPr>
        <w:t>”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C444C7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C444C7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B17D643" w14:textId="7A76F06D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="0094331A" w:rsidRPr="00422778">
        <w:rPr>
          <w:sz w:val="22"/>
          <w:szCs w:val="22"/>
          <w:u w:val="single"/>
        </w:rPr>
        <w:t>Presidente</w:t>
      </w:r>
      <w:r w:rsidR="0094331A" w:rsidRPr="00422778">
        <w:rPr>
          <w:sz w:val="22"/>
          <w:szCs w:val="22"/>
        </w:rPr>
        <w:t>:</w:t>
      </w:r>
      <w:r w:rsidR="008441C8">
        <w:rPr>
          <w:sz w:val="22"/>
          <w:szCs w:val="22"/>
        </w:rPr>
        <w:t xml:space="preserve"> </w:t>
      </w:r>
      <w:r w:rsidR="00C444C7">
        <w:rPr>
          <w:sz w:val="22"/>
          <w:szCs w:val="22"/>
        </w:rPr>
        <w:t>[--]</w:t>
      </w:r>
      <w:r w:rsidR="0094331A">
        <w:rPr>
          <w:sz w:val="22"/>
          <w:szCs w:val="22"/>
        </w:rPr>
        <w:t>,</w:t>
      </w:r>
      <w:r w:rsidR="0094331A" w:rsidRPr="00422778">
        <w:rPr>
          <w:sz w:val="22"/>
          <w:szCs w:val="22"/>
        </w:rPr>
        <w:t xml:space="preserve"> eleito pelos Debenturistas; e </w:t>
      </w:r>
      <w:r w:rsidR="0094331A" w:rsidRPr="00422778">
        <w:rPr>
          <w:sz w:val="22"/>
          <w:szCs w:val="22"/>
          <w:u w:val="single"/>
        </w:rPr>
        <w:t>Secretári</w:t>
      </w:r>
      <w:r w:rsidR="0094331A">
        <w:rPr>
          <w:sz w:val="22"/>
          <w:szCs w:val="22"/>
          <w:u w:val="single"/>
        </w:rPr>
        <w:t>a</w:t>
      </w:r>
      <w:r w:rsidR="0094331A" w:rsidRPr="00422778">
        <w:rPr>
          <w:sz w:val="22"/>
          <w:szCs w:val="22"/>
        </w:rPr>
        <w:t xml:space="preserve">: </w:t>
      </w:r>
      <w:r w:rsidR="00C444C7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C83907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892130">
      <w:pPr>
        <w:pStyle w:val="PargrafodaLista"/>
        <w:spacing w:line="280" w:lineRule="exact"/>
        <w:rPr>
          <w:bCs/>
          <w:sz w:val="22"/>
          <w:szCs w:val="22"/>
        </w:rPr>
      </w:pPr>
    </w:p>
    <w:p w14:paraId="550366A5" w14:textId="3FF28055" w:rsidR="004F0389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Cláusula 6.2.1 da Escritura de Emissão; e </w:t>
      </w:r>
    </w:p>
    <w:p w14:paraId="7E85AD2B" w14:textId="77777777" w:rsidR="004F0389" w:rsidRPr="00FC0ECC" w:rsidRDefault="004F0389" w:rsidP="00892130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695133AB" w14:textId="3BB5E7A3" w:rsidR="004F0389" w:rsidRPr="00FC0ECC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>Prazo Aplicável para fornecimento das demonstrações financeiras anuais consolidadas e completas da Emissora e da Fiadora, nos termos da Cláusula 6.2.1 da Escritura de Emissão</w:t>
      </w:r>
      <w:r w:rsidR="008F0695">
        <w:rPr>
          <w:sz w:val="22"/>
          <w:szCs w:val="22"/>
        </w:rPr>
        <w:t>.</w:t>
      </w:r>
    </w:p>
    <w:p w14:paraId="6B381A6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27A921C0" w:rsidR="004F0389" w:rsidRDefault="004F0389" w:rsidP="00892130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31714E">
        <w:rPr>
          <w:sz w:val="22"/>
          <w:szCs w:val="22"/>
        </w:rPr>
        <w:t xml:space="preserve">, </w:t>
      </w:r>
      <w:r w:rsidR="0031714E" w:rsidRPr="0031714E">
        <w:rPr>
          <w:sz w:val="22"/>
          <w:szCs w:val="22"/>
        </w:rPr>
        <w:t>preparadas de acordo com as Práticas Contábeis Brasileiras e auditadas por uma empresa de auditoria independente</w:t>
      </w:r>
      <w:r w:rsidR="003171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6186B1E2" w:rsidR="004F0389" w:rsidRPr="00FC0ECC" w:rsidRDefault="004F0389" w:rsidP="00892130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Emissora </w:t>
      </w:r>
      <w:r w:rsidR="008F0695">
        <w:rPr>
          <w:sz w:val="22"/>
          <w:szCs w:val="22"/>
        </w:rPr>
        <w:t xml:space="preserve">e da Fiadora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8856FE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31B1E386" w14:textId="77777777" w:rsidR="004F0389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892130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59F0806A" w:rsidR="004F0389" w:rsidRPr="00422778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8856FE" w:rsidRPr="008856FE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207DCEF4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1E06544C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C444C7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527C2656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158EB1C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B4085FB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0C4429E5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2E07F48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71A8B12B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2" w:name="_Hlk43822004"/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bookmarkEnd w:id="2"/>
      <w:r w:rsidR="00266721">
        <w:rPr>
          <w:b/>
          <w:sz w:val="22"/>
          <w:szCs w:val="22"/>
        </w:rPr>
        <w:t>1</w:t>
      </w:r>
    </w:p>
    <w:p w14:paraId="37C7F3D0" w14:textId="77777777" w:rsidR="004F0389" w:rsidRPr="00422778" w:rsidRDefault="004F0389" w:rsidP="00892130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92F4C49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768E4876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4B7EBCB2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5819CCCF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0B27B12F" w:rsidR="004F0389" w:rsidRDefault="002B3E5B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r w:rsidR="00266721">
        <w:rPr>
          <w:b/>
          <w:sz w:val="22"/>
          <w:szCs w:val="22"/>
        </w:rPr>
        <w:t>1</w:t>
      </w:r>
    </w:p>
    <w:p w14:paraId="02D5C1B1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892130">
      <w:pPr>
        <w:spacing w:line="28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22DDE29" w14:textId="530F3790" w:rsidR="004F0389" w:rsidRPr="00422778" w:rsidRDefault="00266721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4F0389" w:rsidRPr="00422778">
        <w:rPr>
          <w:b/>
          <w:sz w:val="22"/>
          <w:szCs w:val="22"/>
        </w:rPr>
        <w:t xml:space="preserve"> S.A.</w:t>
      </w:r>
      <w:r w:rsidR="004F0389">
        <w:rPr>
          <w:b/>
          <w:sz w:val="22"/>
          <w:szCs w:val="22"/>
        </w:rPr>
        <w:t xml:space="preserve"> </w:t>
      </w:r>
      <w:r w:rsidR="004F0389"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38A6A6B8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6C56AD0B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5FE1FD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0118350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3E356A06" w:rsidR="004F0389" w:rsidRPr="00AA687E" w:rsidRDefault="004028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4515292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1AA98141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2E40EFEE" w:rsidR="00543E23" w:rsidRPr="00AA687E" w:rsidRDefault="00543E23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A4EF9C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20FB68AA" w:rsidR="009F0FDE" w:rsidRPr="000049BC" w:rsidRDefault="009F0FDE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>de 857.500.000 Debêntures da 1ª Série, 311.165.651 Debêntures da 4ª Série, 300.861.741 Debêntures da 5ª Série e 245.472.607 Debêntures da 8ª Série</w:t>
      </w:r>
    </w:p>
    <w:p w14:paraId="537FE163" w14:textId="67EB0B43" w:rsidR="009F0FDE" w:rsidRPr="00C9373B" w:rsidRDefault="009F0FDE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>, 100% das Debêntures da 4ª Série em Circulação, 100% das Debêntures da 5ª Série em Circulação e 100% das Debêntures da 8ª Série em Circulação</w:t>
      </w:r>
    </w:p>
    <w:p w14:paraId="00AE2A08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047501C6" w:rsidR="009F0FDE" w:rsidRPr="00AA687E" w:rsidRDefault="009F0F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7171FBC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77777777" w:rsidR="00B321DB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 xml:space="preserve">Titular de 857.500.000 Debêntures da 1ª Série, 207.250.000 Debêntures da 6ª Série e </w:t>
      </w:r>
    </w:p>
    <w:p w14:paraId="58EA7B94" w14:textId="104BF0DC" w:rsidR="00417219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78.000.000 Debêntures da 7ª Série</w:t>
      </w:r>
      <w:r>
        <w:rPr>
          <w:sz w:val="22"/>
          <w:szCs w:val="22"/>
        </w:rPr>
        <w:t xml:space="preserve"> </w:t>
      </w:r>
    </w:p>
    <w:p w14:paraId="3693D2A1" w14:textId="6F8D9105" w:rsidR="00417219" w:rsidRDefault="00417219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50% das Debêntures da 1ª Série em Circulação, 100% das Debêntures da 6ª Série em Circulação e 100% das Debêntures da 7ª Série em Circulação </w:t>
      </w:r>
    </w:p>
    <w:sectPr w:rsidR="00417219" w:rsidSect="00437121">
      <w:footerReference w:type="default" r:id="rId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0C3A" w14:textId="4C4CA967" w:rsidR="00D160A8" w:rsidRDefault="00627FB3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03A7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2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E7464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1714E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87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0FE5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41C8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56FE"/>
    <w:rsid w:val="00886E88"/>
    <w:rsid w:val="0088741B"/>
    <w:rsid w:val="00892130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0695"/>
    <w:rsid w:val="008F296F"/>
    <w:rsid w:val="008F2C1F"/>
    <w:rsid w:val="008F2F78"/>
    <w:rsid w:val="008F523E"/>
    <w:rsid w:val="008F7D6A"/>
    <w:rsid w:val="009010A4"/>
    <w:rsid w:val="00902760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31A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44C7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5EAC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4343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 T E X T ! 5 2 2 7 0 3 8 2 . 2 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E312EEC9-CE61-44EF-BCDF-EC50806B0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A910F-7E14-46EB-8CAD-7C209605F43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1323</Words>
  <Characters>7477</Characters>
  <Application>Microsoft Office Word</Application>
  <DocSecurity>0</DocSecurity>
  <Lines>196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Guimaraes Gomes | Machado Meyer Advogados</cp:lastModifiedBy>
  <cp:revision>13</cp:revision>
  <dcterms:created xsi:type="dcterms:W3CDTF">2020-06-29T14:12:00Z</dcterms:created>
  <dcterms:modified xsi:type="dcterms:W3CDTF">2021-04-07T21:15:00Z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#52270382v2&lt;TEXT&gt; - OSPInv_ata AGD 2ª Emissão_prorrogação prazo entrega DFs</vt:lpwstr>
  </property>
</Properties>
</file>