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9401" w14:textId="77777777" w:rsidR="004F0389" w:rsidRPr="00422778" w:rsidRDefault="004F0389" w:rsidP="004F0389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4F0389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4F0389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4F0389">
      <w:pPr>
        <w:spacing w:line="300" w:lineRule="exact"/>
        <w:jc w:val="both"/>
        <w:rPr>
          <w:bCs/>
          <w:sz w:val="22"/>
          <w:szCs w:val="22"/>
        </w:rPr>
      </w:pPr>
    </w:p>
    <w:p w14:paraId="16F26AE7" w14:textId="694FA64D" w:rsidR="004F0389" w:rsidRPr="00422778" w:rsidRDefault="004F0389" w:rsidP="004F0389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JUNHO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2020</w:t>
      </w:r>
    </w:p>
    <w:p w14:paraId="6CFBEE84" w14:textId="77777777" w:rsidR="004F0389" w:rsidRPr="00422778" w:rsidRDefault="004F0389" w:rsidP="004F0389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17FA2C8D" w14:textId="429FE9EF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6033161" w14:textId="1F49FA18" w:rsidR="004F0389" w:rsidRPr="007B696D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>
        <w:rPr>
          <w:color w:val="000000"/>
          <w:sz w:val="22"/>
          <w:szCs w:val="22"/>
        </w:rPr>
        <w:t xml:space="preserve">, </w:t>
      </w:r>
      <w:r w:rsidR="00380ED6">
        <w:rPr>
          <w:color w:val="000000"/>
          <w:sz w:val="22"/>
          <w:szCs w:val="22"/>
        </w:rPr>
        <w:t xml:space="preserve">da </w:t>
      </w:r>
      <w:r w:rsidR="009D1831">
        <w:rPr>
          <w:color w:val="000000"/>
          <w:sz w:val="22"/>
          <w:szCs w:val="22"/>
        </w:rPr>
        <w:t>Companhia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>, da Odebrecht 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B17D643" w14:textId="77777777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2C83907F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4F0389">
      <w:pPr>
        <w:pStyle w:val="PargrafodaLista"/>
        <w:rPr>
          <w:bCs/>
          <w:sz w:val="22"/>
          <w:szCs w:val="22"/>
        </w:rPr>
      </w:pPr>
    </w:p>
    <w:p w14:paraId="550366A5" w14:textId="77777777" w:rsidR="004F0389" w:rsidRDefault="004F0389" w:rsidP="004F0389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</w:t>
      </w:r>
      <w:r w:rsidRPr="00FC0ECC">
        <w:rPr>
          <w:bCs/>
          <w:sz w:val="22"/>
          <w:szCs w:val="22"/>
        </w:rPr>
        <w:lastRenderedPageBreak/>
        <w:t xml:space="preserve">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2019, nos termos da Cláusula 6.2.1 da Escritura de Emissão; e </w:t>
      </w:r>
    </w:p>
    <w:p w14:paraId="7E85AD2B" w14:textId="77777777" w:rsidR="004F0389" w:rsidRPr="00FC0ECC" w:rsidRDefault="004F0389" w:rsidP="004F0389">
      <w:pPr>
        <w:pStyle w:val="PargrafodaLista"/>
        <w:tabs>
          <w:tab w:val="num" w:pos="0"/>
        </w:tabs>
        <w:spacing w:line="300" w:lineRule="exact"/>
        <w:ind w:left="0"/>
        <w:jc w:val="both"/>
        <w:rPr>
          <w:sz w:val="22"/>
          <w:szCs w:val="22"/>
        </w:rPr>
      </w:pPr>
    </w:p>
    <w:p w14:paraId="695133AB" w14:textId="740C3FC2" w:rsidR="004F0389" w:rsidRPr="00FC0ECC" w:rsidRDefault="004F0389" w:rsidP="004F0389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>Prazo Aplicável para fornecimento das demonstrações financeiras anuais consolidadas e completas da Emissora e da Fiadora, preparadas de acordo com as Práticas Contábeis Brasileiras</w:t>
      </w:r>
      <w:r w:rsidR="00DA483C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e auditadas por uma empresa de auditoria independente, nos termos da Cláusula 6.2.1 da Escritura de Emissão, única e exclusivamente em relação às demonstrações financeiras da ODB e da Emissora relativas ao exercício social de 2019, de forma que tal Prazo Aplicável passe a ser 31 de agosto de 2020.</w:t>
      </w:r>
    </w:p>
    <w:p w14:paraId="6B381A6F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4F038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77777777" w:rsidR="004F0389" w:rsidRDefault="004F0389" w:rsidP="004F0389">
      <w:pPr>
        <w:pStyle w:val="PargrafodaLista"/>
        <w:numPr>
          <w:ilvl w:val="0"/>
          <w:numId w:val="3"/>
        </w:numPr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14F6FBE7" w:rsidR="004F0389" w:rsidRPr="00FC0ECC" w:rsidRDefault="004F0389" w:rsidP="004F0389">
      <w:pPr>
        <w:pStyle w:val="PargrafodaLista"/>
        <w:numPr>
          <w:ilvl w:val="0"/>
          <w:numId w:val="3"/>
        </w:numPr>
        <w:tabs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da ODB e da Emissora relativas ao exercício social de 2019, de forma que tal Prazo Aplicável (relativo somente às demonstrações financeiras referentes ao exercício social de 2019) passe a ser 31 de agosto de 2020. </w:t>
      </w:r>
    </w:p>
    <w:p w14:paraId="31B1E386" w14:textId="77777777" w:rsidR="004F0389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4F0389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77777777" w:rsidR="004F0389" w:rsidRPr="00422778" w:rsidRDefault="004F0389" w:rsidP="004F038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207DCEF4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5792D27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>.</w:t>
      </w:r>
    </w:p>
    <w:p w14:paraId="1263C1B1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180A62EB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61818D03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420B9C68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527C2656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0C4429E5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2E07F488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53168F10" w:rsidR="004F0389" w:rsidRDefault="004F0389" w:rsidP="004F0389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3" w:name="_Hlk43822004"/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  <w:bookmarkEnd w:id="3"/>
    </w:p>
    <w:p w14:paraId="37C7F3D0" w14:textId="77777777" w:rsidR="004F0389" w:rsidRPr="00422778" w:rsidRDefault="004F0389" w:rsidP="004F0389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092F4C49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768E4876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4B7EBCB2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5819CCCF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4F038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7662F00E" w:rsidR="004F0389" w:rsidRDefault="002B3E5B" w:rsidP="002B3E5B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02D5C1B1" w14:textId="77777777" w:rsidR="004F0389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4F0389">
      <w:pPr>
        <w:spacing w:line="30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422DDE29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38A6A6B8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6C56AD0B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05FE1FD7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01183507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4F0389">
      <w:pPr>
        <w:spacing w:line="30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4F038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5142EC7A" w:rsidR="004F0389" w:rsidRPr="00AA687E" w:rsidRDefault="004028DE" w:rsidP="004F0389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64515292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4F0389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4F0389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1AA98141" w:rsidR="00543E23" w:rsidRDefault="00543E23" w:rsidP="00543E23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543E23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4F0389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2B50FD79" w:rsidR="00543E23" w:rsidRPr="00AA687E" w:rsidRDefault="00543E23" w:rsidP="00543E23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6A4EF9C9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20FB68AA" w:rsidR="009F0FDE" w:rsidRPr="000049BC" w:rsidRDefault="009F0FDE" w:rsidP="009F0FDE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>de 857.500.000 Debêntures da 1ª Série, 311.165.651 Debêntures da 4ª Série, 300.861.741 Debêntures da 5ª Série e 245.472.607 Debêntures da 8ª Série</w:t>
      </w:r>
    </w:p>
    <w:p w14:paraId="537FE163" w14:textId="67EB0B43" w:rsidR="009F0FDE" w:rsidRPr="00C9373B" w:rsidRDefault="009F0FDE" w:rsidP="009F0FDE">
      <w:pPr>
        <w:spacing w:line="30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>, 100% das Debêntures da 4ª Série em Circulação, 100% das Debêntures da 5ª Série em Circulação e 100% das Debêntures da 8ª Série em Circulação</w:t>
      </w:r>
    </w:p>
    <w:p w14:paraId="00AE2A08" w14:textId="77777777" w:rsidR="004F0389" w:rsidRDefault="004F0389" w:rsidP="004F0389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2E31E40C" w:rsidR="009F0FDE" w:rsidRPr="00AA687E" w:rsidRDefault="009F0FDE" w:rsidP="009F0FDE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171FBC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77777777" w:rsidR="00B321DB" w:rsidRDefault="00417219" w:rsidP="00417219">
      <w:pPr>
        <w:spacing w:line="30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 xml:space="preserve">Titular de 857.500.000 Debêntures da 1ª Série, 207.250.000 Debêntures da 6ª Série e </w:t>
      </w:r>
    </w:p>
    <w:p w14:paraId="58EA7B94" w14:textId="104BF0DC" w:rsidR="00417219" w:rsidRDefault="00417219" w:rsidP="00417219">
      <w:pPr>
        <w:spacing w:line="30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78.000.000 Debêntures da 7ª Série</w:t>
      </w:r>
      <w:r>
        <w:rPr>
          <w:sz w:val="22"/>
          <w:szCs w:val="22"/>
        </w:rPr>
        <w:t xml:space="preserve"> </w:t>
      </w:r>
    </w:p>
    <w:p w14:paraId="3693D2A1" w14:textId="6F8D9105" w:rsidR="00417219" w:rsidRDefault="00417219" w:rsidP="00417219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50% das Debêntures da 1ª Série em Circulação, 100% das Debêntures da 6ª Série em Circulação e 100% das Debêntures da 7ª Série em Circulação </w:t>
      </w:r>
    </w:p>
    <w:sectPr w:rsidR="00417219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14A7" w14:textId="77777777" w:rsidR="00CB7734" w:rsidRDefault="00627FB3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7A250C3A" w14:textId="77777777" w:rsidR="00D160A8" w:rsidRDefault="00627FB3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F5EC" w14:textId="77777777" w:rsidR="004068C2" w:rsidRDefault="004068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E7C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 T E X T ! 5 2 2 7 0 3 8 2 . 1 < / d o c u m e n t i d >  
     < s e n d e r i d > C G O < / s e n d e r i d >  
     < s e n d e r e m a i l > C G E R O S A @ M A C H A D O M E Y E R . C O M . B R < / s e n d e r e m a i l >  
     < l a s t m o d i f i e d > 2 0 2 0 - 0 6 - 2 3 T 2 0 : 4 8 : 0 0 . 0 0 0 0 0 0 0 - 0 3 : 0 0 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9E17-F42B-45C5-B448-539C9D7AC83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4054942-A745-4C5E-9D96-6E871E23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7690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Rinaldo Rabello</cp:lastModifiedBy>
  <cp:revision>2</cp:revision>
  <dcterms:created xsi:type="dcterms:W3CDTF">2020-06-24T09:44:00Z</dcterms:created>
  <dcterms:modified xsi:type="dcterms:W3CDTF">2020-06-24T09:44:00Z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