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FE1C" w14:textId="4AE0F480" w:rsidR="00606B24" w:rsidRPr="00AB6541" w:rsidRDefault="008B52FA" w:rsidP="005D2239">
      <w:pPr>
        <w:suppressAutoHyphens/>
        <w:spacing w:line="220" w:lineRule="exact"/>
        <w:jc w:val="both"/>
        <w:rPr>
          <w:rFonts w:ascii="Verdana" w:hAnsi="Verdana"/>
          <w:color w:val="000000"/>
          <w:lang w:eastAsia="en-US"/>
        </w:rPr>
      </w:pPr>
      <w:r>
        <w:rPr>
          <w:rFonts w:ascii="Verdana" w:hAnsi="Verdana"/>
          <w:b/>
          <w:bCs/>
          <w:smallCaps/>
        </w:rPr>
        <w:t xml:space="preserve">SEXTO </w:t>
      </w:r>
      <w:r w:rsidR="00606B24" w:rsidRPr="00AB6541">
        <w:rPr>
          <w:rFonts w:ascii="Verdana" w:hAnsi="Verdana"/>
          <w:b/>
          <w:bCs/>
          <w:smallCaps/>
        </w:rPr>
        <w:t xml:space="preserve">ADITAMENTO AO </w:t>
      </w:r>
      <w:r w:rsidR="00606B24" w:rsidRPr="00AB6541">
        <w:rPr>
          <w:rFonts w:ascii="Verdana" w:hAnsi="Verdana"/>
          <w:b/>
          <w:color w:val="000000"/>
          <w:lang w:eastAsia="en-US"/>
        </w:rPr>
        <w:t>INSTRUMENTO PARTICULAR DE CONSTITUIÇ</w:t>
      </w:r>
      <w:r w:rsidR="00BB33FD">
        <w:rPr>
          <w:rFonts w:ascii="Verdana" w:hAnsi="Verdana"/>
          <w:b/>
          <w:color w:val="000000"/>
          <w:lang w:eastAsia="en-US"/>
        </w:rPr>
        <w:t>Ã</w:t>
      </w:r>
      <w:r w:rsidR="00606B24" w:rsidRPr="00AB6541">
        <w:rPr>
          <w:rFonts w:ascii="Verdana" w:hAnsi="Verdana"/>
          <w:b/>
          <w:color w:val="000000"/>
          <w:lang w:eastAsia="en-US"/>
        </w:rPr>
        <w:t xml:space="preserve">O DE GARANTIA – ALIENAÇÃO FIDUCIÁRIA DE AÇÕES </w:t>
      </w:r>
      <w:r w:rsidR="00606B24">
        <w:rPr>
          <w:rFonts w:ascii="Verdana" w:hAnsi="Verdana"/>
          <w:b/>
          <w:color w:val="000000"/>
          <w:lang w:eastAsia="en-US"/>
        </w:rPr>
        <w:t xml:space="preserve">DE EMISSÃO DA </w:t>
      </w:r>
      <w:r w:rsidR="00F27FED">
        <w:rPr>
          <w:rFonts w:ascii="Verdana" w:hAnsi="Verdana"/>
          <w:b/>
          <w:color w:val="000000"/>
          <w:lang w:eastAsia="en-US"/>
        </w:rPr>
        <w:t xml:space="preserve">NOVONOR </w:t>
      </w:r>
      <w:r w:rsidR="00606B24">
        <w:rPr>
          <w:rFonts w:ascii="Verdana" w:hAnsi="Verdana"/>
          <w:b/>
          <w:color w:val="000000"/>
          <w:lang w:eastAsia="en-US"/>
        </w:rPr>
        <w:t xml:space="preserve">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687B3452" w:rsidR="00606B24" w:rsidRPr="00D05813" w:rsidRDefault="00F27FED" w:rsidP="00606B24">
      <w:pPr>
        <w:spacing w:line="220" w:lineRule="exact"/>
        <w:jc w:val="both"/>
        <w:rPr>
          <w:rFonts w:ascii="Verdana" w:hAnsi="Verdana"/>
        </w:rPr>
      </w:pPr>
      <w:r w:rsidRPr="00D05813">
        <w:rPr>
          <w:rFonts w:ascii="Verdana" w:hAnsi="Verdana"/>
          <w:b/>
          <w:smallCaps/>
        </w:rPr>
        <w:t>NSP Investimentos</w:t>
      </w:r>
      <w:r w:rsidR="00606B24" w:rsidRPr="00D05813">
        <w:rPr>
          <w:rFonts w:ascii="Verdana" w:hAnsi="Verdana"/>
          <w:b/>
          <w:smallCaps/>
        </w:rPr>
        <w:t xml:space="preserve"> S.A. – Em Recuperação Judicial</w:t>
      </w:r>
      <w:r w:rsidR="00E4160B" w:rsidRPr="00CE21B2">
        <w:rPr>
          <w:rFonts w:ascii="Verdana" w:hAnsi="Verdana"/>
          <w:b/>
          <w:smallCaps/>
        </w:rPr>
        <w:t xml:space="preserve"> </w:t>
      </w:r>
      <w:r w:rsidR="00E4160B" w:rsidRPr="00D05813">
        <w:rPr>
          <w:rFonts w:ascii="Verdana" w:hAnsi="Verdana"/>
          <w:bCs/>
          <w:smallCaps/>
        </w:rPr>
        <w:t>(</w:t>
      </w:r>
      <w:r w:rsidR="00E4160B" w:rsidRPr="00D05813">
        <w:rPr>
          <w:rFonts w:ascii="Verdana" w:hAnsi="Verdana"/>
          <w:bCs/>
        </w:rPr>
        <w:t>nova denominação social da OSP Investimentos S.A.)</w:t>
      </w:r>
      <w:r w:rsidR="00606B24" w:rsidRPr="00D05813">
        <w:rPr>
          <w:rFonts w:ascii="Verdana" w:hAnsi="Verdana"/>
        </w:rPr>
        <w:t xml:space="preserve">, companhia fechada com sede em São Paulo, Estado de São Paulo, na </w:t>
      </w:r>
      <w:r w:rsidR="00D05813">
        <w:rPr>
          <w:rFonts w:ascii="Verdana" w:hAnsi="Verdana"/>
        </w:rPr>
        <w:t>Avenida das Nações Unidas</w:t>
      </w:r>
      <w:r w:rsidR="00D05813" w:rsidRPr="00D05813">
        <w:rPr>
          <w:rFonts w:ascii="Verdana" w:hAnsi="Verdana"/>
        </w:rPr>
        <w:t>,</w:t>
      </w:r>
      <w:r w:rsidR="00606B24" w:rsidRPr="00D05813">
        <w:rPr>
          <w:rFonts w:ascii="Verdana" w:hAnsi="Verdana"/>
        </w:rPr>
        <w:t xml:space="preserve"> nº </w:t>
      </w:r>
      <w:r w:rsidR="00D05813" w:rsidRPr="00D05813">
        <w:rPr>
          <w:rFonts w:ascii="Verdana" w:hAnsi="Verdana"/>
        </w:rPr>
        <w:t>14401</w:t>
      </w:r>
      <w:r w:rsidR="00606B24" w:rsidRPr="00D05813">
        <w:rPr>
          <w:rFonts w:ascii="Verdana" w:hAnsi="Verdana"/>
        </w:rPr>
        <w:t xml:space="preserve">, </w:t>
      </w:r>
      <w:r w:rsidR="00D05813" w:rsidRPr="005D2239">
        <w:rPr>
          <w:rFonts w:ascii="Verdana" w:hAnsi="Verdana"/>
        </w:rPr>
        <w:t>5</w:t>
      </w:r>
      <w:r w:rsidR="00D05813" w:rsidRPr="00D05813">
        <w:rPr>
          <w:rFonts w:ascii="Verdana" w:hAnsi="Verdana"/>
        </w:rPr>
        <w:t xml:space="preserve">º </w:t>
      </w:r>
      <w:r w:rsidR="00606B24" w:rsidRPr="00D05813">
        <w:rPr>
          <w:rFonts w:ascii="Verdana" w:hAnsi="Verdana"/>
        </w:rPr>
        <w:t xml:space="preserve">andar, parte </w:t>
      </w:r>
      <w:r w:rsidR="00D05813" w:rsidRPr="005D2239">
        <w:rPr>
          <w:rFonts w:ascii="Verdana" w:hAnsi="Verdana"/>
        </w:rPr>
        <w:t>A21, conjunto 51, edifício B1-Aroeira</w:t>
      </w:r>
      <w:r w:rsidR="00606B24" w:rsidRPr="00D05813">
        <w:rPr>
          <w:rFonts w:ascii="Verdana" w:hAnsi="Verdana"/>
        </w:rPr>
        <w:t xml:space="preserve">, </w:t>
      </w:r>
      <w:r w:rsidR="00D05813" w:rsidRPr="005D2239">
        <w:rPr>
          <w:rFonts w:ascii="Verdana" w:hAnsi="Verdana"/>
        </w:rPr>
        <w:t>Vila Gertrudes</w:t>
      </w:r>
      <w:r w:rsidR="00606B24" w:rsidRPr="00D05813">
        <w:rPr>
          <w:rFonts w:ascii="Verdana" w:hAnsi="Verdana"/>
        </w:rPr>
        <w:t>,</w:t>
      </w:r>
      <w:r w:rsidR="00D05813" w:rsidRPr="005D2239">
        <w:rPr>
          <w:rFonts w:ascii="Verdana" w:hAnsi="Verdana"/>
        </w:rPr>
        <w:t xml:space="preserve"> CEP </w:t>
      </w:r>
      <w:r w:rsidR="00D05813" w:rsidRPr="00D05813">
        <w:rPr>
          <w:rFonts w:ascii="Verdana" w:hAnsi="Verdana"/>
        </w:rPr>
        <w:t>04794-000</w:t>
      </w:r>
      <w:r w:rsidR="00D05813">
        <w:rPr>
          <w:rFonts w:ascii="Verdana" w:hAnsi="Verdana"/>
        </w:rPr>
        <w:t>,</w:t>
      </w:r>
      <w:r w:rsidR="00606B24" w:rsidRPr="00D05813">
        <w:rPr>
          <w:rFonts w:ascii="Verdana" w:hAnsi="Verdana"/>
        </w:rPr>
        <w:t xml:space="preserve"> inscrita no</w:t>
      </w:r>
      <w:r w:rsidR="00606B24" w:rsidRPr="00D05813">
        <w:rPr>
          <w:rFonts w:ascii="Verdana" w:hAnsi="Verdana"/>
          <w:lang w:eastAsia="en-US"/>
        </w:rPr>
        <w:t xml:space="preserve"> </w:t>
      </w:r>
      <w:r w:rsidR="00606B24" w:rsidRPr="00D05813">
        <w:rPr>
          <w:rFonts w:ascii="Verdana" w:hAnsi="Verdana"/>
        </w:rPr>
        <w:t xml:space="preserve">Cadastro Nacional da Pessoa Jurídica do Ministério da </w:t>
      </w:r>
      <w:r w:rsidR="003D57C1" w:rsidRPr="00D05813">
        <w:rPr>
          <w:rFonts w:ascii="Verdana" w:hAnsi="Verdana"/>
        </w:rPr>
        <w:t xml:space="preserve">Economia </w:t>
      </w:r>
      <w:r w:rsidR="00606B24" w:rsidRPr="00D05813">
        <w:rPr>
          <w:rFonts w:ascii="Verdana" w:hAnsi="Verdana"/>
        </w:rPr>
        <w:t>(“</w:t>
      </w:r>
      <w:r w:rsidR="00606B24" w:rsidRPr="00D05813">
        <w:rPr>
          <w:rFonts w:ascii="Verdana" w:hAnsi="Verdana"/>
          <w:u w:val="single"/>
        </w:rPr>
        <w:t>CNPJ/</w:t>
      </w:r>
      <w:r w:rsidR="003D57C1" w:rsidRPr="00D05813">
        <w:rPr>
          <w:rFonts w:ascii="Verdana" w:hAnsi="Verdana"/>
          <w:u w:val="single"/>
        </w:rPr>
        <w:t>ME</w:t>
      </w:r>
      <w:r w:rsidR="00606B24" w:rsidRPr="00D05813">
        <w:rPr>
          <w:rFonts w:ascii="Verdana" w:hAnsi="Verdana"/>
        </w:rPr>
        <w:t>”) sob o nº 22.606.673/0001-22, neste ato devidamente representada nos termos do seu estatuto social (“</w:t>
      </w:r>
      <w:r w:rsidRPr="00D05813">
        <w:rPr>
          <w:rFonts w:ascii="Verdana" w:hAnsi="Verdana"/>
          <w:u w:val="single"/>
        </w:rPr>
        <w:t>NSP Investimentos</w:t>
      </w:r>
      <w:r w:rsidR="00606B24" w:rsidRPr="00D05813">
        <w:rPr>
          <w:rFonts w:ascii="Verdana" w:hAnsi="Verdana"/>
        </w:rPr>
        <w:t xml:space="preserve">”); </w:t>
      </w:r>
    </w:p>
    <w:p w14:paraId="4FFAD774" w14:textId="1B61AE6D" w:rsidR="00606B24" w:rsidRPr="005D2239" w:rsidRDefault="00606B24" w:rsidP="00606B24">
      <w:pPr>
        <w:spacing w:line="220" w:lineRule="exact"/>
        <w:jc w:val="both"/>
        <w:rPr>
          <w:rFonts w:ascii="Verdana" w:hAnsi="Verdana"/>
          <w:b/>
          <w:highlight w:val="cyan"/>
        </w:rPr>
      </w:pPr>
    </w:p>
    <w:p w14:paraId="652854F4" w14:textId="5993109E" w:rsidR="00606B24" w:rsidRPr="00D26DB1" w:rsidRDefault="008B52FA" w:rsidP="00606B24">
      <w:pPr>
        <w:spacing w:line="220" w:lineRule="exact"/>
        <w:jc w:val="both"/>
        <w:rPr>
          <w:rFonts w:ascii="Verdana" w:hAnsi="Verdana"/>
        </w:rPr>
      </w:pPr>
      <w:proofErr w:type="spellStart"/>
      <w:r w:rsidRPr="00D05813">
        <w:rPr>
          <w:rFonts w:ascii="Verdana" w:hAnsi="Verdana"/>
          <w:b/>
          <w:smallCaps/>
        </w:rPr>
        <w:t>Novonor</w:t>
      </w:r>
      <w:proofErr w:type="spellEnd"/>
      <w:r w:rsidRPr="00D05813">
        <w:rPr>
          <w:rFonts w:ascii="Verdana" w:hAnsi="Verdana"/>
          <w:b/>
          <w:smallCaps/>
        </w:rPr>
        <w:t xml:space="preserve"> </w:t>
      </w:r>
      <w:r w:rsidR="00606B24" w:rsidRPr="00D05813">
        <w:rPr>
          <w:rFonts w:ascii="Verdana" w:hAnsi="Verdana"/>
          <w:b/>
          <w:smallCaps/>
        </w:rPr>
        <w:t>S.A. – Em Recuperação Judicial</w:t>
      </w:r>
      <w:r w:rsidR="00E4160B" w:rsidRPr="00D05813">
        <w:rPr>
          <w:rFonts w:ascii="Verdana" w:hAnsi="Verdana"/>
          <w:b/>
          <w:smallCaps/>
        </w:rPr>
        <w:t xml:space="preserve"> </w:t>
      </w:r>
      <w:r w:rsidR="00E4160B" w:rsidRPr="00D05813">
        <w:rPr>
          <w:rFonts w:ascii="Verdana" w:hAnsi="Verdana"/>
          <w:bCs/>
          <w:smallCaps/>
        </w:rPr>
        <w:t>(</w:t>
      </w:r>
      <w:r w:rsidR="00E4160B" w:rsidRPr="00D05813">
        <w:rPr>
          <w:rFonts w:ascii="Verdana" w:hAnsi="Verdana"/>
          <w:bCs/>
        </w:rPr>
        <w:t>nova denominação social da Odebrecht S.A</w:t>
      </w:r>
      <w:r w:rsidR="00E4160B" w:rsidRPr="004B477A">
        <w:rPr>
          <w:rFonts w:ascii="Verdana" w:hAnsi="Verdana"/>
          <w:bCs/>
        </w:rPr>
        <w:t>.),</w:t>
      </w:r>
      <w:r w:rsidR="00606B24" w:rsidRPr="004B477A">
        <w:rPr>
          <w:rFonts w:ascii="Verdana" w:hAnsi="Verdana"/>
        </w:rPr>
        <w:t xml:space="preserve"> companhia fechada com sede em Salvador, Estado da Bahia, na Avenida Luiz Viana, nº 2.841, Edifício Odebrecht, Paralela, CEP 41730-900, inscrita no CNPJ/</w:t>
      </w:r>
      <w:r w:rsidR="003D57C1" w:rsidRPr="004B477A">
        <w:rPr>
          <w:rFonts w:ascii="Verdana" w:hAnsi="Verdana"/>
        </w:rPr>
        <w:t>ME</w:t>
      </w:r>
      <w:r w:rsidR="00606B24" w:rsidRPr="004B477A">
        <w:rPr>
          <w:rFonts w:ascii="Verdana" w:hAnsi="Verdana"/>
        </w:rPr>
        <w:t xml:space="preserve"> sob o nº 05.144.757/0001-72, neste ato devidamente representada nos termos do seu estatuto social (“</w:t>
      </w:r>
      <w:proofErr w:type="spellStart"/>
      <w:r w:rsidRPr="004B477A">
        <w:rPr>
          <w:rFonts w:ascii="Verdana" w:hAnsi="Verdana"/>
          <w:u w:val="single"/>
        </w:rPr>
        <w:t>Novonor</w:t>
      </w:r>
      <w:proofErr w:type="spellEnd"/>
      <w:r w:rsidR="00606B24" w:rsidRPr="004B477A">
        <w:rPr>
          <w:rFonts w:ascii="Verdana" w:hAnsi="Verdana"/>
        </w:rPr>
        <w:t xml:space="preserve">” e, em conjunto com a </w:t>
      </w:r>
      <w:r w:rsidR="00F27FED" w:rsidRPr="004B477A">
        <w:rPr>
          <w:rFonts w:ascii="Verdana" w:hAnsi="Verdana"/>
        </w:rPr>
        <w:t>NSP Investimentos</w:t>
      </w:r>
      <w:r w:rsidR="00606B24" w:rsidRPr="004B477A">
        <w:rPr>
          <w:rFonts w:ascii="Verdana" w:hAnsi="Verdana"/>
        </w:rPr>
        <w:t>, os “</w:t>
      </w:r>
      <w:r w:rsidR="00606B24" w:rsidRPr="004B477A">
        <w:rPr>
          <w:rFonts w:ascii="Verdana" w:hAnsi="Verdana"/>
          <w:u w:val="single"/>
        </w:rPr>
        <w:t>Garantidores</w:t>
      </w:r>
      <w:r w:rsidR="00606B24" w:rsidRPr="004B477A">
        <w:rPr>
          <w:rFonts w:ascii="Verdana" w:hAnsi="Verdana"/>
        </w:rPr>
        <w:t>”</w:t>
      </w:r>
      <w:r w:rsidR="00606B24"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6C1C5BED"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3D57C1">
        <w:rPr>
          <w:rFonts w:ascii="Verdana" w:hAnsi="Verdana"/>
        </w:rPr>
        <w:t>ME</w:t>
      </w:r>
      <w:r w:rsidRPr="004213B5">
        <w:rPr>
          <w:rFonts w:ascii="Verdana" w:hAnsi="Verdana"/>
        </w:rPr>
        <w:t xml:space="preserve">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8B52FA">
        <w:rPr>
          <w:rFonts w:ascii="Verdana" w:hAnsi="Verdana"/>
        </w:rPr>
        <w:t>Novonor</w:t>
      </w:r>
      <w:proofErr w:type="spellEnd"/>
      <w:r w:rsidR="008B52FA" w:rsidRPr="004213B5">
        <w:rPr>
          <w:rFonts w:ascii="Verdana" w:hAnsi="Verdana"/>
        </w:rPr>
        <w:t xml:space="preserve"> </w:t>
      </w:r>
      <w:r w:rsidRPr="004213B5">
        <w:rPr>
          <w:rFonts w:ascii="Verdana" w:hAnsi="Verdana"/>
        </w:rPr>
        <w:t>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sidR="008F30DF">
        <w:rPr>
          <w:rFonts w:ascii="Verdana" w:hAnsi="Verdana"/>
        </w:rPr>
        <w:t>;</w:t>
      </w:r>
      <w:r>
        <w:rPr>
          <w:rFonts w:ascii="Verdana" w:hAnsi="Verdana"/>
        </w:rPr>
        <w:t xml:space="preserve"> </w:t>
      </w:r>
      <w:r w:rsidRPr="004213B5">
        <w:rPr>
          <w:rFonts w:ascii="Verdana" w:hAnsi="Verdana"/>
        </w:rPr>
        <w:t>e (</w:t>
      </w:r>
      <w:r w:rsidR="008F30DF">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79F16DA3"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3D57C1">
        <w:rPr>
          <w:rFonts w:ascii="Verdana" w:hAnsi="Verdana"/>
        </w:rPr>
        <w:t>ME</w:t>
      </w:r>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01.310-901, inscrito no CNPJ/</w:t>
      </w:r>
      <w:r w:rsidR="003D57C1">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0D26F7ED"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3D57C1">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lastRenderedPageBreak/>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06BDAC51"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w:t>
      </w:r>
      <w:r w:rsidR="003D57C1">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3D57C1">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3588560D"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3D57C1">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F56DD5E" w14:textId="3AF7501C"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3D57C1">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E4160B">
        <w:rPr>
          <w:rFonts w:ascii="Verdana" w:hAnsi="Verdana"/>
          <w:lang w:eastAsia="en-US"/>
        </w:rPr>
        <w:t xml:space="preserve"> </w:t>
      </w:r>
      <w:r w:rsidRPr="00AB6541">
        <w:rPr>
          <w:rFonts w:ascii="Verdana" w:hAnsi="Verdana"/>
        </w:rPr>
        <w:t>e</w:t>
      </w:r>
    </w:p>
    <w:p w14:paraId="527749C5" w14:textId="77777777" w:rsidR="00606B24" w:rsidRPr="00AB6541" w:rsidRDefault="00606B24" w:rsidP="00606B24">
      <w:pPr>
        <w:spacing w:line="220" w:lineRule="exact"/>
        <w:jc w:val="both"/>
        <w:rPr>
          <w:rFonts w:ascii="Verdana" w:hAnsi="Verdana"/>
        </w:rPr>
      </w:pPr>
    </w:p>
    <w:p w14:paraId="4555F69D" w14:textId="46D68B70"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3D57C1">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2FB01E3B" w14:textId="12848F69" w:rsidR="003F5C49" w:rsidRDefault="003F5C49" w:rsidP="00606B24">
      <w:pPr>
        <w:spacing w:line="220" w:lineRule="exact"/>
        <w:jc w:val="both"/>
        <w:rPr>
          <w:rFonts w:ascii="Verdana" w:hAnsi="Verdana"/>
          <w:lang w:eastAsia="en-US"/>
        </w:rPr>
      </w:pPr>
    </w:p>
    <w:p w14:paraId="027E57AF" w14:textId="2579CCB5" w:rsidR="003F5C49" w:rsidRPr="003F5C49" w:rsidRDefault="003F5C49" w:rsidP="00606B24">
      <w:pPr>
        <w:spacing w:line="220" w:lineRule="exact"/>
        <w:jc w:val="both"/>
        <w:rPr>
          <w:rFonts w:ascii="Verdana" w:hAnsi="Verdana"/>
          <w:b/>
          <w:bCs/>
          <w:lang w:eastAsia="en-US"/>
        </w:rPr>
      </w:pPr>
      <w:r w:rsidRPr="003F5C49">
        <w:rPr>
          <w:rFonts w:ascii="Verdana" w:hAnsi="Verdana"/>
          <w:b/>
          <w:bCs/>
          <w:lang w:eastAsia="en-US"/>
        </w:rPr>
        <w:t>CONSIDERANDO QUE</w:t>
      </w:r>
      <w:r w:rsidRPr="003F5C49">
        <w:rPr>
          <w:rFonts w:ascii="Verdana" w:hAnsi="Verdana"/>
          <w:lang w:eastAsia="en-US"/>
        </w:rPr>
        <w:t>:</w:t>
      </w:r>
    </w:p>
    <w:p w14:paraId="0DE2BC08" w14:textId="77777777" w:rsidR="00606B24" w:rsidRPr="00AB6541" w:rsidRDefault="00606B24" w:rsidP="00606B24">
      <w:pPr>
        <w:spacing w:line="220" w:lineRule="exact"/>
        <w:jc w:val="both"/>
        <w:rPr>
          <w:rFonts w:ascii="Verdana" w:hAnsi="Verdana"/>
          <w:lang w:eastAsia="en-US"/>
        </w:rPr>
      </w:pPr>
    </w:p>
    <w:p w14:paraId="608A8155" w14:textId="77777777" w:rsidR="004B477A" w:rsidRPr="00645209"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bookmarkStart w:id="0" w:name="_Hlk88043799"/>
      <w:r>
        <w:rPr>
          <w:rFonts w:ascii="Verdana" w:eastAsia="MS Mincho" w:hAnsi="Verdana"/>
          <w:color w:val="000000"/>
        </w:rPr>
        <w:t xml:space="preserve">em 1º de março de 2021, foram realizadas e arquivadas: </w:t>
      </w:r>
      <w:r w:rsidRPr="001D5178">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w:t>
      </w:r>
      <w:r w:rsidRPr="006F3189">
        <w:rPr>
          <w:rFonts w:ascii="Verdana" w:eastAsia="MS Mincho" w:hAnsi="Verdana"/>
          <w:color w:val="000000"/>
        </w:rPr>
        <w:t>por meio das quais foram deliberadas</w:t>
      </w:r>
      <w:r>
        <w:rPr>
          <w:rFonts w:ascii="Verdana" w:eastAsia="MS Mincho" w:hAnsi="Verdana"/>
          <w:color w:val="000000"/>
        </w:rPr>
        <w:t xml:space="preserve">: (a) </w:t>
      </w:r>
      <w:r w:rsidRPr="006F3189">
        <w:rPr>
          <w:rFonts w:ascii="Verdana" w:eastAsia="MS Mincho" w:hAnsi="Verdana"/>
          <w:color w:val="000000"/>
        </w:rPr>
        <w:t xml:space="preserve">a alteração da </w:t>
      </w:r>
      <w:r>
        <w:rPr>
          <w:rFonts w:ascii="Verdana" w:eastAsia="MS Mincho" w:hAnsi="Verdana"/>
          <w:color w:val="000000"/>
        </w:rPr>
        <w:t>D</w:t>
      </w:r>
      <w:r w:rsidRPr="006F3189">
        <w:rPr>
          <w:rFonts w:ascii="Verdana" w:eastAsia="MS Mincho" w:hAnsi="Verdana"/>
          <w:color w:val="000000"/>
        </w:rPr>
        <w:t xml:space="preserve">ata de </w:t>
      </w:r>
      <w:r>
        <w:rPr>
          <w:rFonts w:ascii="Verdana" w:eastAsia="MS Mincho" w:hAnsi="Verdana"/>
          <w:color w:val="000000"/>
        </w:rPr>
        <w:t>V</w:t>
      </w:r>
      <w:r w:rsidRPr="006F3189">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Pr>
          <w:rFonts w:ascii="Verdana" w:eastAsia="MS Mincho" w:hAnsi="Verdana"/>
          <w:color w:val="000000"/>
        </w:rPr>
        <w:t xml:space="preserve">das Debêntures 2016 e da 1ª Série e 2ª Série das Debêntures 2018 </w:t>
      </w:r>
      <w:r w:rsidRPr="00463BCC">
        <w:rPr>
          <w:rFonts w:ascii="Verdana" w:eastAsia="MS Mincho" w:hAnsi="Verdana"/>
          <w:color w:val="000000"/>
        </w:rPr>
        <w:t xml:space="preserve">para o dia </w:t>
      </w:r>
      <w:r w:rsidRPr="00935F52">
        <w:rPr>
          <w:rFonts w:ascii="Verdana" w:eastAsia="MS Mincho" w:hAnsi="Verdana"/>
          <w:color w:val="000000"/>
        </w:rPr>
        <w:t>1º de setembro de 2021</w:t>
      </w:r>
      <w:r>
        <w:rPr>
          <w:rFonts w:ascii="Verdana" w:eastAsia="MS Mincho" w:hAnsi="Verdana"/>
          <w:color w:val="000000"/>
        </w:rPr>
        <w:t>; e (b)</w:t>
      </w:r>
      <w:r w:rsidRPr="006F3189">
        <w:rPr>
          <w:rFonts w:ascii="Verdana" w:eastAsia="MS Mincho" w:hAnsi="Verdana"/>
          <w:color w:val="000000"/>
        </w:rPr>
        <w:t xml:space="preserve"> postergação de determinadas parcelas de pagamento de juros</w:t>
      </w:r>
      <w:r>
        <w:rPr>
          <w:rFonts w:ascii="Verdana" w:eastAsia="MS Mincho" w:hAnsi="Verdana"/>
          <w:color w:val="000000"/>
        </w:rPr>
        <w:t xml:space="preserve">, datas de pagamento de amortização, entre outras obrigações, </w:t>
      </w:r>
      <w:r w:rsidRPr="006F3189">
        <w:rPr>
          <w:rFonts w:ascii="Verdana" w:eastAsia="MS Mincho" w:hAnsi="Verdana"/>
          <w:color w:val="000000"/>
        </w:rPr>
        <w:t xml:space="preserve">conforme </w:t>
      </w:r>
      <w:r>
        <w:rPr>
          <w:rFonts w:ascii="Verdana" w:eastAsia="MS Mincho" w:hAnsi="Verdana"/>
          <w:color w:val="000000"/>
        </w:rPr>
        <w:t xml:space="preserve">aplicável;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sidRPr="00645209">
        <w:rPr>
          <w:rFonts w:ascii="Verdana" w:eastAsia="MS Mincho" w:hAnsi="Verdana"/>
          <w:color w:val="000000"/>
        </w:rPr>
        <w:t xml:space="preserve"> </w:t>
      </w:r>
      <w:r>
        <w:rPr>
          <w:rFonts w:ascii="Verdana" w:eastAsia="MS Mincho" w:hAnsi="Verdana"/>
          <w:color w:val="000000"/>
        </w:rPr>
        <w:t xml:space="preserve">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às 14 horas e às 13 horas, respectivamente, </w:t>
      </w:r>
      <w:r w:rsidRPr="00645209">
        <w:rPr>
          <w:rFonts w:ascii="Verdana" w:eastAsia="MS Mincho" w:hAnsi="Verdana"/>
          <w:color w:val="000000"/>
        </w:rPr>
        <w:t>as assembleias gerais de debenturistas da</w:t>
      </w:r>
      <w:r>
        <w:rPr>
          <w:rFonts w:ascii="Verdana" w:eastAsia="MS Mincho" w:hAnsi="Verdana"/>
          <w:color w:val="000000"/>
        </w:rPr>
        <w:t>s</w:t>
      </w:r>
      <w:r w:rsidRPr="00645209">
        <w:rPr>
          <w:rFonts w:ascii="Verdana" w:eastAsia="MS Mincho" w:hAnsi="Verdana"/>
          <w:color w:val="000000"/>
        </w:rPr>
        <w:t xml:space="preserve"> </w:t>
      </w:r>
      <w:r w:rsidRPr="006C7EEC">
        <w:rPr>
          <w:rFonts w:ascii="Verdana" w:eastAsia="MS Mincho" w:hAnsi="Verdana"/>
          <w:color w:val="000000"/>
        </w:rPr>
        <w:t>Debêntures Segunda Emissão OE</w:t>
      </w:r>
      <w:r w:rsidRPr="00645209">
        <w:rPr>
          <w:rFonts w:ascii="Verdana" w:eastAsia="MS Mincho" w:hAnsi="Verdana"/>
          <w:color w:val="000000"/>
        </w:rPr>
        <w:t xml:space="preserve"> e Debêntures Terceira Emissão OE</w:t>
      </w:r>
      <w:r>
        <w:rPr>
          <w:rFonts w:ascii="Verdana" w:eastAsia="MS Mincho" w:hAnsi="Verdana"/>
          <w:color w:val="000000"/>
        </w:rPr>
        <w:t xml:space="preserve">, </w:t>
      </w:r>
      <w:r w:rsidRPr="00645209">
        <w:rPr>
          <w:rFonts w:ascii="Verdana" w:eastAsia="MS Mincho" w:hAnsi="Verdana"/>
          <w:color w:val="000000"/>
        </w:rPr>
        <w:t>conforme definido no Contrato, por meio das quais foram deliberadas</w:t>
      </w:r>
      <w:r>
        <w:rPr>
          <w:rFonts w:ascii="Verdana" w:eastAsia="MS Mincho" w:hAnsi="Verdana"/>
          <w:color w:val="000000"/>
        </w:rPr>
        <w:t>: (a)</w:t>
      </w:r>
      <w:r w:rsidRPr="00645209">
        <w:rPr>
          <w:rFonts w:ascii="Verdana" w:eastAsia="MS Mincho" w:hAnsi="Verdana"/>
          <w:color w:val="000000"/>
        </w:rPr>
        <w:t xml:space="preserve"> a alteração </w:t>
      </w:r>
      <w:r>
        <w:rPr>
          <w:rFonts w:ascii="Verdana" w:eastAsia="MS Mincho" w:hAnsi="Verdana"/>
          <w:color w:val="000000"/>
        </w:rPr>
        <w:t>d</w:t>
      </w:r>
      <w:r w:rsidRPr="00645209">
        <w:rPr>
          <w:rFonts w:ascii="Verdana" w:eastAsia="MS Mincho" w:hAnsi="Verdana"/>
          <w:color w:val="000000"/>
        </w:rPr>
        <w:t xml:space="preserve">a </w:t>
      </w:r>
      <w:r>
        <w:rPr>
          <w:rFonts w:ascii="Verdana" w:eastAsia="MS Mincho" w:hAnsi="Verdana"/>
          <w:color w:val="000000"/>
        </w:rPr>
        <w:t>D</w:t>
      </w:r>
      <w:r w:rsidRPr="00645209">
        <w:rPr>
          <w:rFonts w:ascii="Verdana" w:eastAsia="MS Mincho" w:hAnsi="Verdana"/>
          <w:color w:val="000000"/>
        </w:rPr>
        <w:t xml:space="preserve">ata de </w:t>
      </w:r>
      <w:r>
        <w:rPr>
          <w:rFonts w:ascii="Verdana" w:eastAsia="MS Mincho" w:hAnsi="Verdana"/>
          <w:color w:val="000000"/>
        </w:rPr>
        <w:t>V</w:t>
      </w:r>
      <w:r w:rsidRPr="00645209">
        <w:rPr>
          <w:rFonts w:ascii="Verdana" w:eastAsia="MS Mincho" w:hAnsi="Verdana"/>
          <w:color w:val="000000"/>
        </w:rPr>
        <w:t xml:space="preserve">encimento </w:t>
      </w:r>
      <w:r>
        <w:rPr>
          <w:rFonts w:ascii="Verdana" w:eastAsia="MS Mincho" w:hAnsi="Verdana"/>
          <w:color w:val="000000"/>
        </w:rPr>
        <w:t xml:space="preserve">da 1ª Série das </w:t>
      </w:r>
      <w:r w:rsidRPr="006C7EEC">
        <w:rPr>
          <w:rFonts w:ascii="Verdana" w:eastAsia="MS Mincho" w:hAnsi="Verdana"/>
          <w:color w:val="000000"/>
        </w:rPr>
        <w:t>Debêntures Segunda Emissão OE</w:t>
      </w:r>
      <w:r w:rsidRPr="00645209">
        <w:rPr>
          <w:rFonts w:ascii="Verdana" w:eastAsia="MS Mincho" w:hAnsi="Verdana"/>
          <w:color w:val="000000"/>
        </w:rPr>
        <w:t xml:space="preserve"> e </w:t>
      </w:r>
      <w:r>
        <w:rPr>
          <w:rFonts w:ascii="Verdana" w:eastAsia="MS Mincho" w:hAnsi="Verdana"/>
          <w:color w:val="000000"/>
        </w:rPr>
        <w:t xml:space="preserve">das </w:t>
      </w:r>
      <w:r w:rsidRPr="00645209">
        <w:rPr>
          <w:rFonts w:ascii="Verdana" w:eastAsia="MS Mincho" w:hAnsi="Verdana"/>
          <w:color w:val="000000"/>
        </w:rPr>
        <w:t>Debêntures Terceira Emissão OE</w:t>
      </w:r>
      <w:r>
        <w:rPr>
          <w:rFonts w:ascii="Verdana" w:eastAsia="MS Mincho" w:hAnsi="Verdana"/>
          <w:color w:val="000000"/>
        </w:rPr>
        <w:t xml:space="preserve"> para o </w:t>
      </w:r>
      <w:r w:rsidRPr="00935F52">
        <w:rPr>
          <w:rFonts w:ascii="Verdana" w:eastAsia="MS Mincho" w:hAnsi="Verdana"/>
          <w:color w:val="000000"/>
        </w:rPr>
        <w:t>dia 1º de setembro de 2021</w:t>
      </w:r>
      <w:r>
        <w:rPr>
          <w:rFonts w:ascii="Verdana" w:eastAsia="MS Mincho" w:hAnsi="Verdana"/>
          <w:color w:val="000000"/>
        </w:rPr>
        <w:t>; e (b)</w:t>
      </w:r>
      <w:r w:rsidRPr="00645209">
        <w:rPr>
          <w:rFonts w:ascii="Verdana" w:eastAsia="MS Mincho" w:hAnsi="Verdana"/>
          <w:color w:val="000000"/>
        </w:rPr>
        <w:t xml:space="preserve"> a postergação de determinadas parcelas de pagamento de juros</w:t>
      </w:r>
      <w:r>
        <w:rPr>
          <w:rFonts w:ascii="Verdana" w:eastAsia="MS Mincho" w:hAnsi="Verdana"/>
          <w:color w:val="000000"/>
        </w:rPr>
        <w:t xml:space="preserve">, datas de pagamento de amortização, entre outras obrigações, conforme aplicável </w:t>
      </w:r>
      <w:r w:rsidRPr="00645209">
        <w:rPr>
          <w:rFonts w:ascii="Verdana" w:eastAsia="MS Mincho" w:hAnsi="Verdana"/>
          <w:color w:val="000000"/>
        </w:rPr>
        <w:t>(todas em conjunto, as “</w:t>
      </w:r>
      <w:r w:rsidRPr="00645209">
        <w:rPr>
          <w:rFonts w:ascii="Verdana" w:eastAsia="MS Mincho" w:hAnsi="Verdana"/>
          <w:color w:val="000000"/>
          <w:u w:val="single"/>
        </w:rPr>
        <w:t xml:space="preserve">AGDs </w:t>
      </w:r>
      <w:r>
        <w:rPr>
          <w:rFonts w:ascii="Verdana" w:eastAsia="MS Mincho" w:hAnsi="Verdana"/>
          <w:color w:val="000000"/>
          <w:u w:val="single"/>
        </w:rPr>
        <w:t>de março de 2021</w:t>
      </w:r>
      <w:r w:rsidRPr="00645209">
        <w:rPr>
          <w:rFonts w:ascii="Verdana" w:eastAsia="MS Mincho" w:hAnsi="Verdana"/>
          <w:color w:val="000000"/>
        </w:rPr>
        <w:t>”);</w:t>
      </w:r>
    </w:p>
    <w:p w14:paraId="3C9076DE" w14:textId="77777777" w:rsidR="004B477A" w:rsidRDefault="004B477A" w:rsidP="004B477A">
      <w:pPr>
        <w:overflowPunct/>
        <w:autoSpaceDE/>
        <w:autoSpaceDN/>
        <w:adjustRightInd/>
        <w:jc w:val="both"/>
        <w:textAlignment w:val="auto"/>
        <w:rPr>
          <w:rFonts w:ascii="Verdana" w:eastAsia="MS Mincho" w:hAnsi="Verdana"/>
          <w:color w:val="000000"/>
        </w:rPr>
      </w:pPr>
    </w:p>
    <w:p w14:paraId="0D2CE616" w14:textId="77777777" w:rsidR="004B477A" w:rsidRPr="00BB4616"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31 de agosto de 2021, foram realizadas e arquivadas: </w:t>
      </w:r>
      <w:r w:rsidRPr="001D5178">
        <w:rPr>
          <w:rFonts w:ascii="Verdana" w:eastAsia="MS Mincho" w:hAnsi="Verdana"/>
          <w:b/>
          <w:bCs/>
          <w:color w:val="000000"/>
        </w:rPr>
        <w:t>(i)</w:t>
      </w:r>
      <w:r w:rsidRPr="006F3189">
        <w:rPr>
          <w:rFonts w:ascii="Verdana" w:eastAsia="MS Mincho" w:hAnsi="Verdana"/>
          <w:color w:val="000000"/>
        </w:rPr>
        <w:t xml:space="preserve"> </w:t>
      </w:r>
      <w:r>
        <w:rPr>
          <w:rFonts w:ascii="Verdana" w:eastAsia="MS Mincho" w:hAnsi="Verdana"/>
          <w:color w:val="000000"/>
        </w:rPr>
        <w:t>na sede da NSP Investimentos</w:t>
      </w:r>
      <w:r w:rsidRPr="00BB4616">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sidRPr="00BB4616">
        <w:rPr>
          <w:rFonts w:ascii="Verdana" w:eastAsia="MS Mincho" w:hAnsi="Verdana"/>
          <w:color w:val="000000"/>
        </w:rPr>
        <w:t xml:space="preserve">das Debêntures 2016 e </w:t>
      </w:r>
      <w:r>
        <w:rPr>
          <w:rFonts w:ascii="Verdana" w:eastAsia="MS Mincho" w:hAnsi="Verdana"/>
          <w:color w:val="000000"/>
        </w:rPr>
        <w:t xml:space="preserve">da 1ª Série e 2ª Série </w:t>
      </w:r>
      <w:r w:rsidRPr="00BB4616">
        <w:rPr>
          <w:rFonts w:ascii="Verdana" w:eastAsia="MS Mincho" w:hAnsi="Verdana"/>
          <w:color w:val="000000"/>
        </w:rPr>
        <w:t xml:space="preserve">das Debêntures 2018 para o </w:t>
      </w:r>
      <w:r w:rsidRPr="00935F52">
        <w:rPr>
          <w:rFonts w:ascii="Verdana" w:eastAsia="MS Mincho" w:hAnsi="Verdana"/>
          <w:color w:val="000000"/>
        </w:rPr>
        <w:t>dia 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sidRPr="00BB4616">
        <w:rPr>
          <w:rFonts w:ascii="Verdana" w:eastAsia="MS Mincho" w:hAnsi="Verdana"/>
          <w:color w:val="000000"/>
        </w:rPr>
        <w:t xml:space="preserve"> na sede da </w:t>
      </w:r>
      <w:proofErr w:type="spellStart"/>
      <w:r w:rsidRPr="00BB4616">
        <w:rPr>
          <w:rFonts w:ascii="Verdana" w:eastAsia="MS Mincho" w:hAnsi="Verdana"/>
          <w:color w:val="000000"/>
        </w:rPr>
        <w:t>Novonor</w:t>
      </w:r>
      <w:proofErr w:type="spellEnd"/>
      <w:r w:rsidRPr="00BB4616">
        <w:rPr>
          <w:rFonts w:ascii="Verdana" w:eastAsia="MS Mincho" w:hAnsi="Verdana"/>
          <w:color w:val="000000"/>
        </w:rPr>
        <w:t xml:space="preserve"> Energia S.A., às 14 horas e às 13 horas, respectivamente, foram realizadas as assembleias gerais de debenturistas das Debêntures Segunda Emissão OE e das Debêntures Terceira Emissão OE, conforme definido no Contrato, por meio das quais </w:t>
      </w:r>
      <w:r w:rsidRPr="00BB4616">
        <w:rPr>
          <w:rFonts w:ascii="Verdana" w:eastAsia="MS Mincho" w:hAnsi="Verdana"/>
          <w:color w:val="000000"/>
        </w:rPr>
        <w:lastRenderedPageBreak/>
        <w:t xml:space="preserve">foram deliberadas: (a) a alteração da Data de Vencimento </w:t>
      </w:r>
      <w:r>
        <w:rPr>
          <w:rFonts w:ascii="Verdana" w:eastAsia="MS Mincho" w:hAnsi="Verdana"/>
          <w:color w:val="000000"/>
        </w:rPr>
        <w:t xml:space="preserve">da 1ª Série </w:t>
      </w:r>
      <w:r w:rsidRPr="00BB4616">
        <w:rPr>
          <w:rFonts w:ascii="Verdana" w:eastAsia="MS Mincho" w:hAnsi="Verdana"/>
          <w:color w:val="000000"/>
        </w:rPr>
        <w:t xml:space="preserve">das Debêntures Segunda Emissão OE e das Debêntures Terceira Emissão OE para o dia </w:t>
      </w:r>
      <w:r w:rsidRPr="00B27FD5">
        <w:rPr>
          <w:rFonts w:ascii="Verdana" w:eastAsia="MS Mincho" w:hAnsi="Verdana"/>
          <w:color w:val="000000"/>
        </w:rPr>
        <w:t>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(todas em conjunto, as “</w:t>
      </w:r>
      <w:r w:rsidRPr="00BB4616">
        <w:rPr>
          <w:rFonts w:ascii="Verdana" w:eastAsia="MS Mincho" w:hAnsi="Verdana"/>
          <w:color w:val="000000"/>
          <w:u w:val="single"/>
        </w:rPr>
        <w:t xml:space="preserve">AGDs </w:t>
      </w:r>
      <w:r>
        <w:rPr>
          <w:rFonts w:ascii="Verdana" w:eastAsia="MS Mincho" w:hAnsi="Verdana"/>
          <w:color w:val="000000"/>
          <w:u w:val="single"/>
        </w:rPr>
        <w:t>de agosto de 2021</w:t>
      </w:r>
      <w:r w:rsidRPr="00BB4616">
        <w:rPr>
          <w:rFonts w:ascii="Verdana" w:eastAsia="MS Mincho" w:hAnsi="Verdana"/>
          <w:color w:val="000000"/>
        </w:rPr>
        <w:t>”);</w:t>
      </w:r>
    </w:p>
    <w:p w14:paraId="0E839FC1" w14:textId="77777777" w:rsidR="004B477A" w:rsidRDefault="004B477A" w:rsidP="004B477A">
      <w:pPr>
        <w:overflowPunct/>
        <w:autoSpaceDE/>
        <w:autoSpaceDN/>
        <w:adjustRightInd/>
        <w:jc w:val="both"/>
        <w:textAlignment w:val="auto"/>
        <w:rPr>
          <w:rFonts w:ascii="Verdana" w:eastAsia="MS Mincho" w:hAnsi="Verdana"/>
          <w:color w:val="000000"/>
        </w:rPr>
      </w:pPr>
    </w:p>
    <w:p w14:paraId="6A9466B5" w14:textId="77777777" w:rsidR="004B477A"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w:t>
      </w:r>
      <w:r w:rsidRPr="005C6F74">
        <w:rPr>
          <w:rFonts w:ascii="Verdana" w:eastAsia="MS Mincho" w:hAnsi="Verdana"/>
          <w:color w:val="000000"/>
        </w:rPr>
        <w:t xml:space="preserve">m </w:t>
      </w:r>
      <w:r>
        <w:rPr>
          <w:rFonts w:ascii="Verdana" w:eastAsia="MS Mincho" w:hAnsi="Verdana"/>
          <w:color w:val="000000"/>
        </w:rPr>
        <w:t>8 de novembro de 2021, foram realizadas e arquivadas:</w:t>
      </w:r>
      <w:r w:rsidRPr="002A206B">
        <w:rPr>
          <w:rFonts w:ascii="Verdana" w:eastAsia="MS Mincho" w:hAnsi="Verdana"/>
          <w:color w:val="000000"/>
        </w:rPr>
        <w:t xml:space="preserve"> </w:t>
      </w:r>
      <w:r w:rsidRPr="001D5178">
        <w:rPr>
          <w:rFonts w:ascii="Verdana" w:eastAsia="MS Mincho" w:hAnsi="Verdana"/>
          <w:b/>
          <w:bCs/>
          <w:color w:val="000000"/>
        </w:rPr>
        <w:t>(i)</w:t>
      </w:r>
      <w:r w:rsidRPr="002A206B">
        <w:rPr>
          <w:rFonts w:ascii="Verdana" w:eastAsia="MS Mincho" w:hAnsi="Verdana"/>
          <w:color w:val="000000"/>
        </w:rPr>
        <w:t xml:space="preserve"> </w:t>
      </w:r>
      <w:r>
        <w:rPr>
          <w:rFonts w:ascii="Verdana" w:eastAsia="MS Mincho" w:hAnsi="Verdana"/>
          <w:color w:val="000000"/>
        </w:rPr>
        <w:t xml:space="preserve">na sede da NSP Investimentos S.A.,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w:t>
      </w:r>
      <w:r>
        <w:rPr>
          <w:rFonts w:ascii="Verdana" w:eastAsia="MS Mincho" w:hAnsi="Verdana"/>
          <w:color w:val="000000"/>
        </w:rPr>
        <w:t xml:space="preserve">às </w:t>
      </w:r>
      <w:r w:rsidRPr="00A57DDB">
        <w:rPr>
          <w:rFonts w:ascii="Verdana" w:eastAsia="MS Mincho" w:hAnsi="Verdana"/>
          <w:color w:val="000000"/>
        </w:rPr>
        <w:t>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respectivamente, </w:t>
      </w:r>
      <w:r w:rsidRPr="005C6F74">
        <w:rPr>
          <w:rFonts w:ascii="Verdana" w:eastAsia="MS Mincho" w:hAnsi="Verdana"/>
          <w:color w:val="000000"/>
        </w:rPr>
        <w:t>as assembleias gerais de debenturistas das Debêntures 201</w:t>
      </w:r>
      <w:r>
        <w:rPr>
          <w:rFonts w:ascii="Verdana" w:eastAsia="MS Mincho" w:hAnsi="Verdana"/>
          <w:color w:val="000000"/>
        </w:rPr>
        <w:t>6</w:t>
      </w:r>
      <w:r w:rsidRPr="005C6F74">
        <w:rPr>
          <w:rFonts w:ascii="Verdana" w:eastAsia="MS Mincho" w:hAnsi="Verdana"/>
          <w:color w:val="000000"/>
        </w:rPr>
        <w:t xml:space="preserve"> e das Debêntures 201</w:t>
      </w:r>
      <w:r>
        <w:rPr>
          <w:rFonts w:ascii="Verdana" w:eastAsia="MS Mincho" w:hAnsi="Verdana"/>
          <w:color w:val="000000"/>
        </w:rPr>
        <w:t xml:space="preserve">8, </w:t>
      </w:r>
      <w:r w:rsidRPr="005C6F74">
        <w:rPr>
          <w:rFonts w:ascii="Verdana" w:eastAsia="MS Mincho" w:hAnsi="Verdana"/>
          <w:color w:val="000000"/>
        </w:rPr>
        <w:t>conforme definido no Contrato, por meio das quais foram deliberadas</w:t>
      </w:r>
      <w:r>
        <w:rPr>
          <w:rFonts w:ascii="Verdana" w:eastAsia="MS Mincho" w:hAnsi="Verdana"/>
          <w:color w:val="000000"/>
        </w:rPr>
        <w:t>: (a)</w:t>
      </w:r>
      <w:r w:rsidRPr="005C6F74">
        <w:rPr>
          <w:rFonts w:ascii="Verdana" w:eastAsia="MS Mincho" w:hAnsi="Verdana"/>
          <w:color w:val="000000"/>
        </w:rPr>
        <w:t xml:space="preserve"> </w:t>
      </w:r>
      <w:r>
        <w:rPr>
          <w:rFonts w:ascii="Verdana" w:eastAsia="MS Mincho" w:hAnsi="Verdana"/>
          <w:color w:val="000000"/>
        </w:rPr>
        <w:t xml:space="preserve">a </w:t>
      </w:r>
      <w:r w:rsidRPr="00E34EF0">
        <w:rPr>
          <w:rFonts w:ascii="Verdana" w:eastAsia="MS Mincho" w:hAnsi="Verdana"/>
          <w:color w:val="000000"/>
        </w:rPr>
        <w:t xml:space="preserve">alteração na </w:t>
      </w:r>
      <w:r>
        <w:rPr>
          <w:rFonts w:ascii="Verdana" w:eastAsia="MS Mincho" w:hAnsi="Verdana"/>
          <w:color w:val="000000"/>
        </w:rPr>
        <w:t>D</w:t>
      </w:r>
      <w:r w:rsidRPr="00E34EF0">
        <w:rPr>
          <w:rFonts w:ascii="Verdana" w:eastAsia="MS Mincho" w:hAnsi="Verdana"/>
          <w:color w:val="000000"/>
        </w:rPr>
        <w:t xml:space="preserve">ata de </w:t>
      </w:r>
      <w:r>
        <w:rPr>
          <w:rFonts w:ascii="Verdana" w:eastAsia="MS Mincho" w:hAnsi="Verdana"/>
          <w:color w:val="000000"/>
        </w:rPr>
        <w:t>V</w:t>
      </w:r>
      <w:r w:rsidRPr="00E34EF0">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w:t>
      </w:r>
      <w:r>
        <w:rPr>
          <w:rFonts w:ascii="Verdana" w:eastAsia="MS Mincho" w:hAnsi="Verdana"/>
          <w:color w:val="000000"/>
        </w:rPr>
        <w:t xml:space="preserve"> D</w:t>
      </w:r>
      <w:r w:rsidRPr="00E34EF0">
        <w:rPr>
          <w:rFonts w:ascii="Verdana" w:eastAsia="MS Mincho" w:hAnsi="Verdana"/>
          <w:color w:val="000000"/>
        </w:rPr>
        <w:t>e</w:t>
      </w:r>
      <w:r>
        <w:rPr>
          <w:rFonts w:ascii="Verdana" w:eastAsia="MS Mincho" w:hAnsi="Verdana"/>
          <w:color w:val="000000"/>
        </w:rPr>
        <w:t xml:space="preserve">bêntures 2016 e da 1ª Série e 2ª Série das Debêntures 2018 para o </w:t>
      </w:r>
      <w:r w:rsidRPr="00B27FD5">
        <w:rPr>
          <w:rFonts w:ascii="Verdana" w:eastAsia="MS Mincho" w:hAnsi="Verdana"/>
          <w:color w:val="000000"/>
        </w:rPr>
        <w:t>dia 5 de janeiro de 2022;</w:t>
      </w:r>
      <w:r>
        <w:rPr>
          <w:rFonts w:ascii="Verdana" w:eastAsia="MS Mincho" w:hAnsi="Verdana"/>
          <w:color w:val="000000"/>
        </w:rPr>
        <w:t xml:space="preserve"> e (b)</w:t>
      </w:r>
      <w:r w:rsidRPr="00E34EF0">
        <w:rPr>
          <w:rFonts w:ascii="Verdana" w:eastAsia="MS Mincho" w:hAnsi="Verdana"/>
          <w:color w:val="000000"/>
        </w:rPr>
        <w:t xml:space="preserve"> </w:t>
      </w:r>
      <w:r w:rsidRPr="005C6F74">
        <w:rPr>
          <w:rFonts w:ascii="Verdana" w:eastAsia="MS Mincho" w:hAnsi="Verdana"/>
          <w:color w:val="000000"/>
        </w:rPr>
        <w:t>a postergação de determinadas parcelas de pagamento de juros</w:t>
      </w:r>
      <w:r>
        <w:rPr>
          <w:rFonts w:ascii="Verdana" w:eastAsia="MS Mincho" w:hAnsi="Verdana"/>
          <w:color w:val="000000"/>
        </w:rPr>
        <w:t>, datas de pagamento de</w:t>
      </w:r>
      <w:r w:rsidRPr="005C6F74">
        <w:rPr>
          <w:rFonts w:ascii="Verdana" w:eastAsia="MS Mincho" w:hAnsi="Verdana"/>
          <w:color w:val="000000"/>
        </w:rPr>
        <w:t xml:space="preserve"> amortização </w:t>
      </w:r>
      <w:r w:rsidRPr="00E34EF0">
        <w:rPr>
          <w:rFonts w:ascii="Verdana" w:eastAsia="MS Mincho" w:hAnsi="Verdana"/>
          <w:color w:val="000000"/>
        </w:rPr>
        <w:t>das Debêntures 201</w:t>
      </w:r>
      <w:r>
        <w:rPr>
          <w:rFonts w:ascii="Verdana" w:eastAsia="MS Mincho" w:hAnsi="Verdana"/>
          <w:color w:val="000000"/>
        </w:rPr>
        <w:t>6</w:t>
      </w:r>
      <w:r w:rsidRPr="00E34EF0">
        <w:rPr>
          <w:rFonts w:ascii="Verdana" w:eastAsia="MS Mincho" w:hAnsi="Verdana"/>
          <w:color w:val="000000"/>
        </w:rPr>
        <w:t xml:space="preserve"> e das Debêntures 201</w:t>
      </w:r>
      <w:r>
        <w:rPr>
          <w:rFonts w:ascii="Verdana" w:eastAsia="MS Mincho" w:hAnsi="Verdana"/>
          <w:color w:val="000000"/>
        </w:rPr>
        <w:t>8</w:t>
      </w:r>
      <w:r w:rsidRPr="00E34EF0">
        <w:rPr>
          <w:rFonts w:ascii="Verdana" w:eastAsia="MS Mincho" w:hAnsi="Verdana"/>
          <w:color w:val="000000"/>
        </w:rPr>
        <w:t xml:space="preserve">, </w:t>
      </w:r>
      <w:r>
        <w:rPr>
          <w:rFonts w:ascii="Verdana" w:eastAsia="MS Mincho" w:hAnsi="Verdana"/>
          <w:color w:val="000000"/>
        </w:rPr>
        <w:t xml:space="preserve">entre outras obrigações, </w:t>
      </w:r>
      <w:r w:rsidRPr="00E34EF0">
        <w:rPr>
          <w:rFonts w:ascii="Verdana" w:eastAsia="MS Mincho" w:hAnsi="Verdana"/>
          <w:color w:val="000000"/>
        </w:rPr>
        <w:t>conforme aplicável</w:t>
      </w:r>
      <w:r>
        <w:rPr>
          <w:rFonts w:ascii="Verdana" w:eastAsia="MS Mincho" w:hAnsi="Verdana"/>
          <w:color w:val="000000"/>
        </w:rPr>
        <w:t>,</w:t>
      </w:r>
      <w:r w:rsidRPr="005C6F74">
        <w:rPr>
          <w:rFonts w:ascii="Verdana" w:eastAsia="MS Mincho" w:hAnsi="Verdana"/>
          <w:color w:val="000000"/>
        </w:rPr>
        <w:t xml:space="preserve"> </w:t>
      </w:r>
      <w:r>
        <w:rPr>
          <w:rFonts w:ascii="Verdana" w:eastAsia="MS Mincho" w:hAnsi="Verdana"/>
          <w:color w:val="000000"/>
        </w:rPr>
        <w:t xml:space="preserve">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w:t>
      </w:r>
      <w:r w:rsidRPr="00A57DDB">
        <w:rPr>
          <w:rFonts w:ascii="Verdana" w:eastAsia="MS Mincho" w:hAnsi="Verdana"/>
          <w:color w:val="000000"/>
        </w:rPr>
        <w:t xml:space="preserve">às </w:t>
      </w:r>
      <w:r>
        <w:rPr>
          <w:rFonts w:ascii="Verdana" w:eastAsia="MS Mincho" w:hAnsi="Verdana"/>
          <w:color w:val="000000"/>
        </w:rPr>
        <w:t>14</w:t>
      </w:r>
      <w:r w:rsidRPr="00A57DDB">
        <w:rPr>
          <w:rFonts w:ascii="Verdana" w:eastAsia="MS Mincho" w:hAnsi="Verdana"/>
          <w:color w:val="000000"/>
        </w:rPr>
        <w:t xml:space="preserve"> horas e 1</w:t>
      </w:r>
      <w:r>
        <w:rPr>
          <w:rFonts w:ascii="Verdana" w:eastAsia="MS Mincho" w:hAnsi="Verdana"/>
          <w:color w:val="000000"/>
        </w:rPr>
        <w:t>3</w:t>
      </w:r>
      <w:r w:rsidRPr="00A57DDB">
        <w:rPr>
          <w:rFonts w:ascii="Verdana" w:eastAsia="MS Mincho" w:hAnsi="Verdana"/>
          <w:color w:val="000000"/>
        </w:rPr>
        <w:t xml:space="preserve"> horas</w:t>
      </w:r>
      <w:r w:rsidRPr="005C6F74">
        <w:rPr>
          <w:rFonts w:ascii="Verdana" w:eastAsia="MS Mincho" w:hAnsi="Verdana"/>
          <w:color w:val="000000"/>
        </w:rPr>
        <w:t>,</w:t>
      </w:r>
      <w:r>
        <w:rPr>
          <w:rFonts w:ascii="Verdana" w:eastAsia="MS Mincho" w:hAnsi="Verdana"/>
          <w:color w:val="000000"/>
        </w:rPr>
        <w:t xml:space="preserve"> respectivamente, </w:t>
      </w:r>
      <w:r w:rsidRPr="005C6F74">
        <w:rPr>
          <w:rFonts w:ascii="Verdana" w:eastAsia="MS Mincho" w:hAnsi="Verdana"/>
          <w:color w:val="000000"/>
        </w:rPr>
        <w:t xml:space="preserve">as assembleias gerais </w:t>
      </w:r>
      <w:r>
        <w:rPr>
          <w:rFonts w:ascii="Verdana" w:eastAsia="MS Mincho" w:hAnsi="Verdana"/>
          <w:color w:val="000000"/>
        </w:rPr>
        <w:t xml:space="preserve">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w:t>
      </w:r>
      <w:r w:rsidRPr="00C63EB7">
        <w:rPr>
          <w:rFonts w:ascii="Verdana" w:eastAsia="MS Mincho" w:hAnsi="Verdana"/>
          <w:color w:val="000000"/>
        </w:rPr>
        <w:t xml:space="preserve">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w:t>
      </w:r>
      <w:r>
        <w:rPr>
          <w:rFonts w:ascii="Verdana" w:eastAsia="MS Mincho" w:hAnsi="Verdana"/>
          <w:color w:val="000000"/>
        </w:rPr>
        <w:t xml:space="preserve">para o dia 5 de janeiro de 2022; e (b) a postergação de determinadas parcelas de pagamento de juros, datas de pagamento de amortização, entre outras obrigações, </w:t>
      </w:r>
      <w:r w:rsidRPr="00774E1E">
        <w:rPr>
          <w:rFonts w:ascii="Verdana" w:eastAsia="MS Mincho" w:hAnsi="Verdana"/>
          <w:color w:val="000000"/>
        </w:rPr>
        <w:t xml:space="preserve">conforme aplicável </w:t>
      </w:r>
      <w:r w:rsidRPr="005C6F74">
        <w:rPr>
          <w:rFonts w:ascii="Verdana" w:eastAsia="MS Mincho" w:hAnsi="Verdana"/>
          <w:color w:val="000000"/>
        </w:rPr>
        <w:t>(</w:t>
      </w:r>
      <w:r>
        <w:rPr>
          <w:rFonts w:ascii="Verdana" w:eastAsia="MS Mincho" w:hAnsi="Verdana"/>
          <w:color w:val="000000"/>
        </w:rPr>
        <w:t xml:space="preserve">todas em conjunto, </w:t>
      </w:r>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de novembro de 2021</w:t>
      </w:r>
      <w:r w:rsidRPr="005C6F74">
        <w:rPr>
          <w:rFonts w:ascii="Verdana" w:eastAsia="MS Mincho" w:hAnsi="Verdana"/>
          <w:color w:val="000000"/>
        </w:rPr>
        <w:t>”</w:t>
      </w:r>
      <w:r>
        <w:rPr>
          <w:rFonts w:ascii="Verdana" w:eastAsia="MS Mincho" w:hAnsi="Verdana"/>
          <w:color w:val="000000"/>
        </w:rPr>
        <w:t>);</w:t>
      </w:r>
    </w:p>
    <w:p w14:paraId="5A35256A" w14:textId="77777777" w:rsidR="004B477A" w:rsidRDefault="004B477A" w:rsidP="004B477A">
      <w:pPr>
        <w:overflowPunct/>
        <w:autoSpaceDE/>
        <w:autoSpaceDN/>
        <w:adjustRightInd/>
        <w:jc w:val="both"/>
        <w:textAlignment w:val="auto"/>
        <w:rPr>
          <w:rFonts w:ascii="Verdana" w:eastAsia="MS Mincho" w:hAnsi="Verdana"/>
          <w:color w:val="000000"/>
        </w:rPr>
      </w:pPr>
    </w:p>
    <w:p w14:paraId="43E9306B" w14:textId="77777777" w:rsidR="004B477A"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5 de janeiro de 2022, foram realizadas e arquivadas: </w:t>
      </w:r>
      <w:r w:rsidRPr="001D5178">
        <w:rPr>
          <w:rFonts w:ascii="Verdana" w:eastAsia="MS Mincho" w:hAnsi="Verdana"/>
          <w:b/>
          <w:bCs/>
          <w:color w:val="000000"/>
        </w:rPr>
        <w:t>(i)</w:t>
      </w:r>
      <w:r>
        <w:rPr>
          <w:rFonts w:ascii="Verdana" w:eastAsia="MS Mincho" w:hAnsi="Verdana"/>
          <w:color w:val="000000"/>
        </w:rPr>
        <w:t xml:space="preserve"> na sede da NSP Investimentos S.A., às 10 horas e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7 de fevereiro de 2022</w:t>
      </w:r>
      <w:r>
        <w:rPr>
          <w:rFonts w:ascii="Verdana" w:eastAsia="MS Mincho" w:hAnsi="Verdana"/>
          <w:color w:val="000000"/>
        </w:rPr>
        <w:t xml:space="preserve">; e (b) a postergação de determinadas parcelas de pagamento de juros, datas de pagamento de amortização das Debêntures 2016 e das Debêntures 2018, entre outras obrigações, conforme aplicável; 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às 14 horas e às 13 horas, respectivamente, as assembleias gerais 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a alteração da Data de Vencimento da 1ª Série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para o dia 7 de fevereiro de 2022; e (b) a postergação de determinadas parcelas de pagamento de juros, datas de pagamento de amortização, entre outras obrigações, conforme aplicável (todas em conjunto</w:t>
      </w:r>
      <w:r w:rsidRPr="00271B04">
        <w:rPr>
          <w:rFonts w:ascii="Verdana" w:eastAsia="MS Mincho" w:hAnsi="Verdana"/>
          <w:color w:val="000000"/>
        </w:rPr>
        <w:t xml:space="preserve">, </w:t>
      </w:r>
      <w:r w:rsidRPr="001D5178">
        <w:rPr>
          <w:rFonts w:ascii="Verdana" w:eastAsia="MS Mincho" w:hAnsi="Verdana"/>
          <w:color w:val="000000"/>
        </w:rPr>
        <w:t>“</w:t>
      </w:r>
      <w:r w:rsidRPr="001D5178">
        <w:rPr>
          <w:rFonts w:ascii="Verdana" w:eastAsia="MS Mincho" w:hAnsi="Verdana"/>
          <w:color w:val="000000"/>
          <w:u w:val="single"/>
        </w:rPr>
        <w:t xml:space="preserve">AGDs </w:t>
      </w:r>
      <w:r>
        <w:rPr>
          <w:rFonts w:ascii="Verdana" w:eastAsia="MS Mincho" w:hAnsi="Verdana"/>
          <w:color w:val="000000"/>
          <w:u w:val="single"/>
        </w:rPr>
        <w:t>de janeiro de 2022</w:t>
      </w:r>
      <w:r>
        <w:rPr>
          <w:rFonts w:ascii="Verdana" w:eastAsia="MS Mincho" w:hAnsi="Verdana"/>
          <w:color w:val="000000"/>
        </w:rPr>
        <w:t>”);</w:t>
      </w:r>
    </w:p>
    <w:p w14:paraId="63F35BB3" w14:textId="77777777" w:rsidR="004B477A" w:rsidRDefault="004B477A" w:rsidP="004B477A">
      <w:pPr>
        <w:overflowPunct/>
        <w:autoSpaceDE/>
        <w:autoSpaceDN/>
        <w:adjustRightInd/>
        <w:jc w:val="both"/>
        <w:textAlignment w:val="auto"/>
        <w:rPr>
          <w:rFonts w:ascii="Verdana" w:eastAsia="MS Mincho" w:hAnsi="Verdana"/>
          <w:color w:val="000000"/>
        </w:rPr>
      </w:pPr>
    </w:p>
    <w:p w14:paraId="0A11D246" w14:textId="77777777" w:rsidR="004B477A"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sidRPr="00D80EE0">
        <w:rPr>
          <w:rFonts w:ascii="Verdana" w:eastAsia="MS Mincho" w:hAnsi="Verdana"/>
          <w:color w:val="000000"/>
        </w:rPr>
        <w:t>em 7 de fevereiro de 2022,</w:t>
      </w:r>
      <w:r>
        <w:rPr>
          <w:rFonts w:ascii="Verdana" w:eastAsia="MS Mincho" w:hAnsi="Verdana"/>
          <w:color w:val="000000"/>
        </w:rPr>
        <w:t xml:space="preserve"> foram realizadas e arquivadas: </w:t>
      </w:r>
      <w:r w:rsidRPr="001D5178">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 7 de março de 2022; e (b) 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 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sidRPr="00C63EB7">
        <w:rPr>
          <w:rFonts w:ascii="Verdana" w:eastAsia="MS Mincho" w:hAnsi="Verdana"/>
          <w:color w:val="000000"/>
        </w:rPr>
        <w:t xml:space="preserve"> na sede da </w:t>
      </w:r>
      <w:proofErr w:type="spellStart"/>
      <w:r>
        <w:rPr>
          <w:rFonts w:ascii="Verdana" w:eastAsia="MS Mincho" w:hAnsi="Verdana"/>
          <w:color w:val="000000"/>
        </w:rPr>
        <w:t>Novonor</w:t>
      </w:r>
      <w:proofErr w:type="spellEnd"/>
      <w:r w:rsidRPr="00C63EB7">
        <w:rPr>
          <w:rFonts w:ascii="Verdana" w:eastAsia="MS Mincho" w:hAnsi="Verdana"/>
          <w:color w:val="000000"/>
        </w:rPr>
        <w:t xml:space="preserve"> Energia S.A.,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 xml:space="preserve">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7 de </w:t>
      </w:r>
      <w:r>
        <w:rPr>
          <w:rFonts w:ascii="Verdana" w:eastAsia="MS Mincho" w:hAnsi="Verdana"/>
          <w:color w:val="000000"/>
        </w:rPr>
        <w:t>março</w:t>
      </w:r>
      <w:r w:rsidRPr="00C63EB7">
        <w:rPr>
          <w:rFonts w:ascii="Verdana" w:eastAsia="MS Mincho" w:hAnsi="Verdana"/>
          <w:color w:val="000000"/>
        </w:rPr>
        <w:t xml:space="preserve"> de 2022; e (b) a postergação de determinadas parcelas de pagamento de juros, datas </w:t>
      </w:r>
      <w:r w:rsidRPr="00C63EB7">
        <w:rPr>
          <w:rFonts w:ascii="Verdana" w:eastAsia="MS Mincho" w:hAnsi="Verdana"/>
          <w:color w:val="000000"/>
        </w:rPr>
        <w:lastRenderedPageBreak/>
        <w:t>de pagamento de amortização, entre outras obrigações, conforme aplicável</w:t>
      </w:r>
      <w:r>
        <w:rPr>
          <w:rFonts w:ascii="Verdana" w:eastAsia="MS Mincho" w:hAnsi="Verdana"/>
          <w:color w:val="000000"/>
        </w:rPr>
        <w:t xml:space="preserve"> (em conjunto, as “</w:t>
      </w:r>
      <w:r w:rsidRPr="001D5178">
        <w:rPr>
          <w:rFonts w:ascii="Verdana" w:eastAsia="MS Mincho" w:hAnsi="Verdana"/>
          <w:color w:val="000000"/>
          <w:u w:val="single"/>
        </w:rPr>
        <w:t>AGDs de fevereiro de 2022</w:t>
      </w:r>
      <w:r>
        <w:rPr>
          <w:rFonts w:ascii="Verdana" w:eastAsia="MS Mincho" w:hAnsi="Verdana"/>
          <w:color w:val="000000"/>
        </w:rPr>
        <w:t>”);</w:t>
      </w:r>
    </w:p>
    <w:p w14:paraId="68BC7EA6" w14:textId="77777777" w:rsidR="004B477A" w:rsidRDefault="004B477A" w:rsidP="004B477A">
      <w:pPr>
        <w:overflowPunct/>
        <w:autoSpaceDE/>
        <w:autoSpaceDN/>
        <w:adjustRightInd/>
        <w:jc w:val="both"/>
        <w:textAlignment w:val="auto"/>
        <w:rPr>
          <w:rFonts w:ascii="Verdana" w:eastAsia="MS Mincho" w:hAnsi="Verdana"/>
          <w:color w:val="000000"/>
        </w:rPr>
      </w:pPr>
    </w:p>
    <w:p w14:paraId="2253A17D" w14:textId="77777777" w:rsidR="004B477A"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7 de março de 2022, foram realizadas e arquivadas: </w:t>
      </w:r>
      <w:r w:rsidRPr="001D5178">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13 de maio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 em Recuperação Judicial</w:t>
      </w:r>
      <w:r w:rsidRPr="00C63EB7">
        <w:rPr>
          <w:rFonts w:ascii="Verdana" w:eastAsia="MS Mincho" w:hAnsi="Verdana"/>
          <w:color w:val="000000"/>
        </w:rPr>
        <w:t xml:space="preserve">,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13 de maio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1D5178">
        <w:rPr>
          <w:rFonts w:ascii="Verdana" w:eastAsia="MS Mincho" w:hAnsi="Verdana"/>
          <w:color w:val="000000"/>
          <w:u w:val="single"/>
        </w:rPr>
        <w:t>AGDs de março de 2022</w:t>
      </w:r>
      <w:r>
        <w:rPr>
          <w:rFonts w:ascii="Verdana" w:eastAsia="MS Mincho" w:hAnsi="Verdana"/>
          <w:color w:val="000000"/>
        </w:rPr>
        <w:t>”);</w:t>
      </w:r>
    </w:p>
    <w:p w14:paraId="7D67038F" w14:textId="77777777" w:rsidR="004B477A" w:rsidRDefault="004B477A" w:rsidP="004B477A">
      <w:pPr>
        <w:overflowPunct/>
        <w:autoSpaceDE/>
        <w:autoSpaceDN/>
        <w:adjustRightInd/>
        <w:jc w:val="both"/>
        <w:textAlignment w:val="auto"/>
        <w:rPr>
          <w:rFonts w:ascii="Verdana" w:eastAsia="MS Mincho" w:hAnsi="Verdana"/>
          <w:color w:val="000000"/>
        </w:rPr>
      </w:pPr>
    </w:p>
    <w:p w14:paraId="5FAAB415" w14:textId="59021436" w:rsidR="004B477A"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13 de maio de 2022, foram realizadas e arquivadas: </w:t>
      </w:r>
      <w:r w:rsidRPr="001D5178">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julho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julho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1D5178">
        <w:rPr>
          <w:rFonts w:ascii="Verdana" w:eastAsia="MS Mincho" w:hAnsi="Verdana"/>
          <w:color w:val="000000"/>
          <w:u w:val="single"/>
        </w:rPr>
        <w:t>AGDs de maio de 2022</w:t>
      </w:r>
      <w:r>
        <w:rPr>
          <w:rFonts w:ascii="Verdana" w:eastAsia="MS Mincho" w:hAnsi="Verdana"/>
          <w:color w:val="000000"/>
        </w:rPr>
        <w:t>”);</w:t>
      </w:r>
    </w:p>
    <w:p w14:paraId="3FCE409F" w14:textId="77777777" w:rsidR="004B477A" w:rsidRDefault="004B477A" w:rsidP="005D2239">
      <w:pPr>
        <w:overflowPunct/>
        <w:autoSpaceDE/>
        <w:autoSpaceDN/>
        <w:adjustRightInd/>
        <w:jc w:val="both"/>
        <w:textAlignment w:val="auto"/>
        <w:rPr>
          <w:rFonts w:ascii="Verdana" w:eastAsia="MS Mincho" w:hAnsi="Verdana"/>
          <w:color w:val="000000"/>
        </w:rPr>
      </w:pPr>
    </w:p>
    <w:p w14:paraId="04717DC1" w14:textId="164C79D4" w:rsidR="00E658F2" w:rsidRDefault="004B477A" w:rsidP="00E658F2">
      <w:pPr>
        <w:numPr>
          <w:ilvl w:val="0"/>
          <w:numId w:val="2"/>
        </w:numPr>
        <w:overflowPunct/>
        <w:autoSpaceDE/>
        <w:autoSpaceDN/>
        <w:adjustRightInd/>
        <w:ind w:left="0" w:firstLine="0"/>
        <w:jc w:val="both"/>
        <w:textAlignment w:val="auto"/>
        <w:rPr>
          <w:rFonts w:ascii="Verdana" w:eastAsia="MS Mincho" w:hAnsi="Verdana"/>
          <w:color w:val="000000"/>
        </w:rPr>
      </w:pPr>
      <w:r w:rsidRPr="004B477A">
        <w:rPr>
          <w:rFonts w:ascii="Verdana" w:eastAsia="MS Mincho" w:hAnsi="Verdana"/>
          <w:color w:val="000000"/>
        </w:rPr>
        <w:t xml:space="preserve">em 12 de julho de 2022, foram realizadas e arquivadas: </w:t>
      </w:r>
      <w:r w:rsidRPr="004B477A">
        <w:rPr>
          <w:rFonts w:ascii="Verdana" w:eastAsia="MS Mincho" w:hAnsi="Verdana"/>
          <w:b/>
          <w:bCs/>
          <w:color w:val="000000"/>
        </w:rPr>
        <w:t xml:space="preserve">(i) </w:t>
      </w:r>
      <w:r w:rsidRPr="004B477A">
        <w:rPr>
          <w:rFonts w:ascii="Verdana" w:eastAsia="MS Mincho" w:hAnsi="Verdana"/>
          <w:color w:val="000000"/>
        </w:rPr>
        <w:t xml:space="preserve">na sede da NSP Investimentos, às 10 horas e às 11 horas, respectivamente, as assembleias gerais de debenturistas das Debêntures 2016 e das Debêntures 2018, conforme definido no Contrato, por meio das quais foram deliberadas: (a) a alteração da Data de Vencimento da 1ª Série, 4ª Série, 5ª Série e 6ª Série das Debêntures 2016 e da 1ª Série e 2ª Série das Debêntures 2018 para o dia 12 de agosto de 2022; e (b) a postergação de determinadas parcelas de pagamento de juros, datas de pagamento de amortização, entre outras obrigações, conforme aplicável; e </w:t>
      </w:r>
      <w:r w:rsidRPr="004B477A">
        <w:rPr>
          <w:rFonts w:ascii="Verdana" w:eastAsia="MS Mincho" w:hAnsi="Verdana"/>
          <w:b/>
          <w:bCs/>
          <w:color w:val="000000"/>
        </w:rPr>
        <w:t>(</w:t>
      </w:r>
      <w:proofErr w:type="spellStart"/>
      <w:r w:rsidRPr="004B477A">
        <w:rPr>
          <w:rFonts w:ascii="Verdana" w:eastAsia="MS Mincho" w:hAnsi="Verdana"/>
          <w:b/>
          <w:bCs/>
          <w:color w:val="000000"/>
        </w:rPr>
        <w:t>ii</w:t>
      </w:r>
      <w:proofErr w:type="spellEnd"/>
      <w:r w:rsidRPr="004B477A">
        <w:rPr>
          <w:rFonts w:ascii="Verdana" w:eastAsia="MS Mincho" w:hAnsi="Verdana"/>
          <w:b/>
          <w:bCs/>
          <w:color w:val="000000"/>
        </w:rPr>
        <w:t>)</w:t>
      </w:r>
      <w:r w:rsidRPr="004B477A">
        <w:rPr>
          <w:rFonts w:ascii="Verdana" w:eastAsia="MS Mincho" w:hAnsi="Verdana"/>
          <w:color w:val="000000"/>
        </w:rPr>
        <w:t xml:space="preserve"> na sede da </w:t>
      </w:r>
      <w:proofErr w:type="spellStart"/>
      <w:r w:rsidRPr="004B477A">
        <w:rPr>
          <w:rFonts w:ascii="Verdana" w:eastAsia="MS Mincho" w:hAnsi="Verdana"/>
          <w:color w:val="000000"/>
        </w:rPr>
        <w:t>Novonor</w:t>
      </w:r>
      <w:proofErr w:type="spellEnd"/>
      <w:r w:rsidRPr="004B477A">
        <w:rPr>
          <w:rFonts w:ascii="Verdana" w:eastAsia="MS Mincho" w:hAnsi="Verdana"/>
          <w:color w:val="000000"/>
        </w:rPr>
        <w:t xml:space="preserve">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12 de agosto de 2022; e (b) a postergação de determinadas parcelas de pagamento de juros, datas de pagamento de amortização, entre outras obrigações, conforme aplicável (em conjunto, as “</w:t>
      </w:r>
      <w:r w:rsidRPr="004B477A">
        <w:rPr>
          <w:rFonts w:ascii="Verdana" w:eastAsia="MS Mincho" w:hAnsi="Verdana"/>
          <w:color w:val="000000"/>
          <w:u w:val="single"/>
        </w:rPr>
        <w:t>AGDs de julho de 2022</w:t>
      </w:r>
      <w:r w:rsidRPr="004B477A">
        <w:rPr>
          <w:rFonts w:ascii="Verdana" w:eastAsia="MS Mincho" w:hAnsi="Verdana"/>
          <w:color w:val="000000"/>
        </w:rPr>
        <w:t>”);</w:t>
      </w:r>
      <w:r w:rsidR="00E658F2">
        <w:rPr>
          <w:rFonts w:ascii="Verdana" w:eastAsia="MS Mincho" w:hAnsi="Verdana"/>
          <w:color w:val="000000"/>
        </w:rPr>
        <w:t xml:space="preserve"> </w:t>
      </w:r>
    </w:p>
    <w:p w14:paraId="0EEA73C8" w14:textId="77777777" w:rsidR="004C74DA" w:rsidRDefault="004C74DA" w:rsidP="005D2239">
      <w:pPr>
        <w:overflowPunct/>
        <w:autoSpaceDE/>
        <w:autoSpaceDN/>
        <w:adjustRightInd/>
        <w:jc w:val="both"/>
        <w:textAlignment w:val="auto"/>
        <w:rPr>
          <w:rFonts w:ascii="Verdana" w:eastAsia="MS Mincho" w:hAnsi="Verdana"/>
          <w:color w:val="000000"/>
        </w:rPr>
      </w:pPr>
    </w:p>
    <w:p w14:paraId="1C8236B8" w14:textId="77777777" w:rsidR="004C74DA" w:rsidRPr="001D5178" w:rsidRDefault="004C74DA" w:rsidP="004C74DA">
      <w:pPr>
        <w:numPr>
          <w:ilvl w:val="0"/>
          <w:numId w:val="2"/>
        </w:numPr>
        <w:overflowPunct/>
        <w:autoSpaceDE/>
        <w:autoSpaceDN/>
        <w:adjustRightInd/>
        <w:ind w:left="0" w:firstLine="0"/>
        <w:jc w:val="both"/>
        <w:textAlignment w:val="auto"/>
        <w:rPr>
          <w:rFonts w:ascii="Verdana" w:eastAsia="MS Mincho" w:hAnsi="Verdana"/>
          <w:color w:val="000000"/>
        </w:rPr>
      </w:pPr>
      <w:r w:rsidRPr="001D5178">
        <w:rPr>
          <w:rFonts w:ascii="Verdana" w:eastAsia="MS Mincho" w:hAnsi="Verdana"/>
          <w:color w:val="000000"/>
        </w:rPr>
        <w:t xml:space="preserve">em 12 de agosto de 2022, foram realizadas e arquivadas: </w:t>
      </w:r>
      <w:r w:rsidRPr="001D5178">
        <w:rPr>
          <w:rFonts w:ascii="Verdana" w:eastAsia="MS Mincho" w:hAnsi="Verdana"/>
          <w:b/>
          <w:bCs/>
          <w:color w:val="000000"/>
        </w:rPr>
        <w:t>(i)</w:t>
      </w:r>
      <w:r w:rsidRPr="001D5178">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w:t>
      </w:r>
      <w:r w:rsidRPr="001D5178">
        <w:rPr>
          <w:rFonts w:ascii="Verdana" w:eastAsia="MS Mincho" w:hAnsi="Verdana"/>
          <w:color w:val="000000"/>
        </w:rPr>
        <w:lastRenderedPageBreak/>
        <w:t>Contrato, por meio das quais foram deliberadas: (a) a alteração da Data de Vencimento da 1ª Série, 4ª Série, 5ª Série e 6ª Série das Debêntures 2016 e da 1ª Série e 2ª Série das Debêntures 2018 para o dia 15 de setembro de 2022; e (b) a postergação de determinadas parcelas de pagamento de juros, datas de pagamento de amortização, entre outras obrigações, conforme aplicável; (</w:t>
      </w:r>
      <w:proofErr w:type="spellStart"/>
      <w:r w:rsidRPr="001D5178">
        <w:rPr>
          <w:rFonts w:ascii="Verdana" w:eastAsia="MS Mincho" w:hAnsi="Verdana"/>
          <w:color w:val="000000"/>
        </w:rPr>
        <w:t>ii</w:t>
      </w:r>
      <w:proofErr w:type="spellEnd"/>
      <w:r w:rsidRPr="001D5178">
        <w:rPr>
          <w:rFonts w:ascii="Verdana" w:eastAsia="MS Mincho" w:hAnsi="Verdana"/>
          <w:color w:val="000000"/>
        </w:rPr>
        <w:t xml:space="preserve">) na sede da </w:t>
      </w:r>
      <w:proofErr w:type="spellStart"/>
      <w:r w:rsidRPr="001D5178">
        <w:rPr>
          <w:rFonts w:ascii="Verdana" w:eastAsia="MS Mincho" w:hAnsi="Verdana"/>
          <w:color w:val="000000"/>
        </w:rPr>
        <w:t>Novonor</w:t>
      </w:r>
      <w:proofErr w:type="spellEnd"/>
      <w:r w:rsidRPr="001D5178">
        <w:rPr>
          <w:rFonts w:ascii="Verdana" w:eastAsia="MS Mincho" w:hAnsi="Verdana"/>
          <w:color w:val="000000"/>
        </w:rPr>
        <w:t xml:space="preserve">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15 de setembro de 2022; e (b) a postergação de determinadas parcelas de pagamento de juros, datas de pagamento de amortização, entre outras obrigações, conforme aplicável (em conjunto, as “</w:t>
      </w:r>
      <w:r w:rsidRPr="001D5178">
        <w:rPr>
          <w:rFonts w:ascii="Verdana" w:eastAsia="MS Mincho" w:hAnsi="Verdana"/>
          <w:color w:val="000000"/>
          <w:u w:val="single"/>
        </w:rPr>
        <w:t>AGDs de agosto de 2022</w:t>
      </w:r>
      <w:r w:rsidRPr="001D5178">
        <w:rPr>
          <w:rFonts w:ascii="Verdana" w:eastAsia="MS Mincho" w:hAnsi="Verdana"/>
          <w:color w:val="000000"/>
        </w:rPr>
        <w:t>” e, em conjunto com AGDs de março de 2021, AGDs de agosto de 2021, AGDs de novembro de 2021, AGDs de janeiro de 2022, AGDs de fevereiro de 2022, AGDs de março de 2022, AGDs de maio de 2022 e AGDs de julho de 2022, as “</w:t>
      </w:r>
      <w:r w:rsidRPr="001D5178">
        <w:rPr>
          <w:rFonts w:ascii="Verdana" w:eastAsia="MS Mincho" w:hAnsi="Verdana"/>
          <w:color w:val="000000"/>
          <w:u w:val="single"/>
        </w:rPr>
        <w:t>AGDs</w:t>
      </w:r>
      <w:r w:rsidRPr="001D5178">
        <w:rPr>
          <w:rFonts w:ascii="Verdana" w:eastAsia="MS Mincho" w:hAnsi="Verdana"/>
          <w:color w:val="000000"/>
        </w:rPr>
        <w:t>”); e</w:t>
      </w:r>
    </w:p>
    <w:p w14:paraId="397DDE00" w14:textId="77777777" w:rsidR="00E658F2" w:rsidRDefault="00E658F2" w:rsidP="005D2239">
      <w:pPr>
        <w:rPr>
          <w:rFonts w:eastAsia="MS Mincho"/>
        </w:rPr>
      </w:pPr>
    </w:p>
    <w:bookmarkEnd w:id="0"/>
    <w:p w14:paraId="19853BF0" w14:textId="40805D29" w:rsidR="00606B24" w:rsidRPr="00AF6440" w:rsidRDefault="00606B24" w:rsidP="005D2239">
      <w:pPr>
        <w:pStyle w:val="PargrafodaLista"/>
        <w:numPr>
          <w:ilvl w:val="0"/>
          <w:numId w:val="2"/>
        </w:numPr>
        <w:ind w:left="0" w:firstLine="0"/>
        <w:jc w:val="both"/>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005D2239">
        <w:rPr>
          <w:rFonts w:ascii="Verdana" w:eastAsia="MS Mincho" w:hAnsi="Verdana"/>
          <w:color w:val="000000"/>
        </w:rPr>
        <w:t xml:space="preserve">o </w:t>
      </w:r>
      <w:r w:rsidRPr="00DE79CC">
        <w:rPr>
          <w:rFonts w:ascii="Verdana" w:eastAsia="MS Mincho" w:hAnsi="Verdana"/>
          <w:b/>
          <w:bCs/>
          <w:color w:val="000000"/>
        </w:rPr>
        <w:t>Anexo III</w:t>
      </w:r>
      <w:r w:rsidRPr="00222A66">
        <w:rPr>
          <w:rFonts w:ascii="Verdana" w:eastAsia="MS Mincho" w:hAnsi="Verdana"/>
          <w:color w:val="000000"/>
        </w:rPr>
        <w:t xml:space="preserve">, </w:t>
      </w:r>
      <w:r w:rsidR="005D2239">
        <w:rPr>
          <w:rFonts w:ascii="Verdana" w:eastAsia="MS Mincho" w:hAnsi="Verdana"/>
          <w:color w:val="000000"/>
        </w:rPr>
        <w:t xml:space="preserve">o </w:t>
      </w:r>
      <w:r w:rsidR="005D2239" w:rsidRPr="0040382E">
        <w:rPr>
          <w:rFonts w:ascii="Verdana" w:eastAsia="MS Mincho" w:hAnsi="Verdana"/>
          <w:b/>
          <w:bCs/>
          <w:color w:val="000000"/>
        </w:rPr>
        <w:t>Anexo IV</w:t>
      </w:r>
      <w:r w:rsidR="005D2239">
        <w:rPr>
          <w:rFonts w:ascii="Verdana" w:eastAsia="MS Mincho" w:hAnsi="Verdana"/>
          <w:color w:val="000000"/>
        </w:rPr>
        <w:t xml:space="preserve">, o </w:t>
      </w:r>
      <w:r w:rsidR="005D2239" w:rsidRPr="0040382E">
        <w:rPr>
          <w:rFonts w:ascii="Verdana" w:eastAsia="MS Mincho" w:hAnsi="Verdana"/>
          <w:b/>
          <w:bCs/>
          <w:color w:val="000000"/>
        </w:rPr>
        <w:t>Anexo V</w:t>
      </w:r>
      <w:r w:rsidR="005D2239">
        <w:rPr>
          <w:rFonts w:ascii="Verdana" w:eastAsia="MS Mincho" w:hAnsi="Verdana"/>
          <w:color w:val="000000"/>
        </w:rPr>
        <w:t xml:space="preserve">, o </w:t>
      </w:r>
      <w:r w:rsidRPr="00DE79CC">
        <w:rPr>
          <w:rFonts w:ascii="Verdana" w:eastAsia="MS Mincho" w:hAnsi="Verdana"/>
          <w:b/>
          <w:bCs/>
          <w:color w:val="000000"/>
        </w:rPr>
        <w:t>Anexo VI</w:t>
      </w:r>
      <w:r w:rsidRPr="00222A66">
        <w:rPr>
          <w:rFonts w:ascii="Verdana" w:eastAsia="MS Mincho" w:hAnsi="Verdana"/>
          <w:color w:val="000000"/>
        </w:rPr>
        <w:t xml:space="preserve"> e </w:t>
      </w:r>
      <w:r w:rsidR="005D2239">
        <w:rPr>
          <w:rFonts w:ascii="Verdana" w:eastAsia="MS Mincho" w:hAnsi="Verdana"/>
          <w:color w:val="000000"/>
        </w:rPr>
        <w:t xml:space="preserve">o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21D5635" w14:textId="77777777" w:rsidR="00606B24" w:rsidRPr="00AB6541" w:rsidRDefault="00606B24" w:rsidP="004C74DA">
      <w:pPr>
        <w:overflowPunct/>
        <w:autoSpaceDE/>
        <w:autoSpaceDN/>
        <w:adjustRightInd/>
        <w:spacing w:line="220" w:lineRule="exact"/>
        <w:jc w:val="both"/>
        <w:textAlignment w:val="auto"/>
        <w:rPr>
          <w:rFonts w:ascii="Verdana" w:eastAsia="MS Mincho" w:hAnsi="Verdana"/>
          <w:color w:val="000000"/>
        </w:rPr>
      </w:pPr>
    </w:p>
    <w:p w14:paraId="5A80EF21" w14:textId="4C786E8D"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sidR="00974191">
        <w:rPr>
          <w:rFonts w:ascii="Verdana" w:hAnsi="Verdana"/>
        </w:rPr>
        <w:t>Sexto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w:t>
      </w:r>
      <w:proofErr w:type="spellStart"/>
      <w:r w:rsidR="00F27FED">
        <w:rPr>
          <w:rFonts w:ascii="Verdana" w:hAnsi="Verdana"/>
        </w:rPr>
        <w:t>Novonor</w:t>
      </w:r>
      <w:proofErr w:type="spellEnd"/>
      <w:r w:rsidR="00F27FED">
        <w:rPr>
          <w:rFonts w:ascii="Verdana" w:hAnsi="Verdana"/>
        </w:rPr>
        <w:t xml:space="preserve"> </w:t>
      </w:r>
      <w:r>
        <w:rPr>
          <w:rFonts w:ascii="Verdana" w:hAnsi="Verdana"/>
        </w:rPr>
        <w:t xml:space="preserve">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5E6143">
      <w:pPr>
        <w:spacing w:line="220" w:lineRule="exact"/>
        <w:jc w:val="both"/>
        <w:rPr>
          <w:rFonts w:ascii="Verdana" w:hAnsi="Verdana"/>
          <w:color w:val="000000"/>
        </w:rPr>
      </w:pPr>
    </w:p>
    <w:p w14:paraId="27751591" w14:textId="6FCAA9DA" w:rsidR="00606B24" w:rsidRDefault="004C74DA" w:rsidP="005D2239">
      <w:pPr>
        <w:pStyle w:val="PargrafodaLista"/>
        <w:numPr>
          <w:ilvl w:val="0"/>
          <w:numId w:val="1"/>
        </w:numPr>
        <w:tabs>
          <w:tab w:val="clear" w:pos="1440"/>
        </w:tabs>
        <w:spacing w:line="220" w:lineRule="exact"/>
        <w:ind w:left="0" w:firstLine="0"/>
        <w:jc w:val="both"/>
        <w:rPr>
          <w:rFonts w:ascii="Verdana" w:hAnsi="Verdana"/>
          <w:color w:val="000000"/>
        </w:rPr>
      </w:pPr>
      <w:r w:rsidRPr="005D2239">
        <w:rPr>
          <w:rFonts w:ascii="Verdana" w:hAnsi="Verdana"/>
          <w:color w:val="000000"/>
          <w:u w:val="single"/>
        </w:rPr>
        <w:t>Termos Definidos</w:t>
      </w:r>
      <w:r>
        <w:rPr>
          <w:rFonts w:ascii="Verdana" w:hAnsi="Verdana"/>
          <w:color w:val="000000"/>
        </w:rPr>
        <w:t xml:space="preserve">. </w:t>
      </w:r>
      <w:r w:rsidR="00606B24"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5D2239">
      <w:pPr>
        <w:pStyle w:val="PargrafodaLista"/>
        <w:spacing w:line="220" w:lineRule="exact"/>
        <w:ind w:left="0"/>
        <w:jc w:val="both"/>
        <w:rPr>
          <w:rFonts w:ascii="Verdana" w:hAnsi="Verdana"/>
          <w:color w:val="000000"/>
        </w:rPr>
      </w:pPr>
    </w:p>
    <w:p w14:paraId="2D7EACFE" w14:textId="14EE1BA3" w:rsidR="00606B24" w:rsidRDefault="0087739C" w:rsidP="005D2239">
      <w:pPr>
        <w:pStyle w:val="PargrafodaLista"/>
        <w:numPr>
          <w:ilvl w:val="0"/>
          <w:numId w:val="1"/>
        </w:numPr>
        <w:tabs>
          <w:tab w:val="clear" w:pos="1440"/>
        </w:tabs>
        <w:spacing w:line="220" w:lineRule="exact"/>
        <w:ind w:left="0" w:firstLine="0"/>
        <w:jc w:val="both"/>
        <w:rPr>
          <w:rFonts w:ascii="Verdana" w:hAnsi="Verdana"/>
          <w:color w:val="000000"/>
          <w:lang w:eastAsia="en-US"/>
        </w:rPr>
      </w:pPr>
      <w:r>
        <w:rPr>
          <w:rFonts w:ascii="Verdana" w:hAnsi="Verdana"/>
          <w:color w:val="000000"/>
          <w:u w:val="single"/>
          <w:lang w:eastAsia="en-US"/>
        </w:rPr>
        <w:t>Aditamento aos Anexos</w:t>
      </w:r>
      <w:r w:rsidR="004C74DA">
        <w:rPr>
          <w:rFonts w:ascii="Verdana" w:hAnsi="Verdana"/>
          <w:color w:val="000000"/>
          <w:lang w:eastAsia="en-US"/>
        </w:rPr>
        <w:t xml:space="preserve">. </w:t>
      </w:r>
      <w:r w:rsidR="00606B24" w:rsidRPr="005C6F74">
        <w:rPr>
          <w:rFonts w:ascii="Verdana" w:hAnsi="Verdana"/>
          <w:color w:val="000000"/>
          <w:lang w:eastAsia="en-US"/>
        </w:rPr>
        <w:t xml:space="preserve">Tendo em vista o quanto aprovado no âmbito das AGDs, as Partes resolvem alterar o </w:t>
      </w:r>
      <w:r w:rsidR="00606B24" w:rsidRPr="00DE79CC">
        <w:rPr>
          <w:rFonts w:ascii="Verdana" w:hAnsi="Verdana"/>
          <w:b/>
          <w:bCs/>
          <w:color w:val="000000"/>
          <w:lang w:eastAsia="en-US"/>
        </w:rPr>
        <w:t>Anexo II</w:t>
      </w:r>
      <w:r w:rsidR="00606B24" w:rsidRPr="007056F5">
        <w:rPr>
          <w:rFonts w:ascii="Verdana" w:hAnsi="Verdana"/>
          <w:color w:val="000000"/>
          <w:lang w:eastAsia="en-US"/>
        </w:rPr>
        <w:t xml:space="preserve">, </w:t>
      </w:r>
      <w:r w:rsidR="007D292C">
        <w:rPr>
          <w:rFonts w:ascii="Verdana" w:hAnsi="Verdana"/>
          <w:color w:val="000000"/>
          <w:lang w:eastAsia="en-US"/>
        </w:rPr>
        <w:t xml:space="preserve">o </w:t>
      </w:r>
      <w:r w:rsidR="00606B24" w:rsidRPr="00DE79CC">
        <w:rPr>
          <w:rFonts w:ascii="Verdana" w:hAnsi="Verdana"/>
          <w:b/>
          <w:bCs/>
          <w:color w:val="000000"/>
          <w:lang w:eastAsia="en-US"/>
        </w:rPr>
        <w:t>Anexo III</w:t>
      </w:r>
      <w:r w:rsidR="00606B24" w:rsidRPr="007056F5">
        <w:rPr>
          <w:rFonts w:ascii="Verdana" w:hAnsi="Verdana"/>
          <w:color w:val="000000"/>
          <w:lang w:eastAsia="en-US"/>
        </w:rPr>
        <w:t xml:space="preserve">, </w:t>
      </w:r>
      <w:r w:rsidR="007D292C">
        <w:rPr>
          <w:rFonts w:ascii="Verdana" w:hAnsi="Verdana"/>
          <w:color w:val="000000"/>
          <w:lang w:eastAsia="en-US"/>
        </w:rPr>
        <w:t xml:space="preserve">o </w:t>
      </w:r>
      <w:r w:rsidR="00505C74" w:rsidRPr="00505C74">
        <w:rPr>
          <w:rFonts w:ascii="Verdana" w:hAnsi="Verdana"/>
          <w:b/>
          <w:bCs/>
          <w:color w:val="000000"/>
          <w:lang w:eastAsia="en-US"/>
        </w:rPr>
        <w:t>Anexo IV</w:t>
      </w:r>
      <w:r w:rsidR="00505C74" w:rsidRPr="00603973">
        <w:rPr>
          <w:rFonts w:ascii="Verdana" w:hAnsi="Verdana"/>
          <w:b/>
          <w:color w:val="000000"/>
        </w:rPr>
        <w:t xml:space="preserve">, </w:t>
      </w:r>
      <w:r w:rsidR="007D292C">
        <w:rPr>
          <w:rFonts w:ascii="Verdana" w:hAnsi="Verdana"/>
          <w:bCs/>
          <w:color w:val="000000"/>
        </w:rPr>
        <w:t xml:space="preserve">o </w:t>
      </w:r>
      <w:r w:rsidR="006470A9">
        <w:rPr>
          <w:rFonts w:ascii="Verdana" w:hAnsi="Verdana"/>
          <w:b/>
          <w:color w:val="000000"/>
        </w:rPr>
        <w:t xml:space="preserve">Anexo V, </w:t>
      </w:r>
      <w:r w:rsidR="007D292C">
        <w:rPr>
          <w:rFonts w:ascii="Verdana" w:hAnsi="Verdana"/>
          <w:bCs/>
          <w:color w:val="000000"/>
        </w:rPr>
        <w:t xml:space="preserve">o </w:t>
      </w:r>
      <w:r w:rsidR="00606B24" w:rsidRPr="00DE79CC">
        <w:rPr>
          <w:rFonts w:ascii="Verdana" w:hAnsi="Verdana"/>
          <w:b/>
          <w:bCs/>
          <w:color w:val="000000"/>
          <w:lang w:eastAsia="en-US"/>
        </w:rPr>
        <w:t>Anexo VI</w:t>
      </w:r>
      <w:r w:rsidR="00606B24" w:rsidRPr="007056F5">
        <w:rPr>
          <w:rFonts w:ascii="Verdana" w:hAnsi="Verdana"/>
          <w:color w:val="000000"/>
          <w:lang w:eastAsia="en-US"/>
        </w:rPr>
        <w:t xml:space="preserve"> e </w:t>
      </w:r>
      <w:r w:rsidR="007D292C">
        <w:rPr>
          <w:rFonts w:ascii="Verdana" w:hAnsi="Verdana"/>
          <w:color w:val="000000"/>
          <w:lang w:eastAsia="en-US"/>
        </w:rPr>
        <w:t xml:space="preserve">o </w:t>
      </w:r>
      <w:r w:rsidR="00606B24" w:rsidRPr="00DE79CC">
        <w:rPr>
          <w:rFonts w:ascii="Verdana" w:hAnsi="Verdana"/>
          <w:b/>
          <w:bCs/>
          <w:color w:val="000000"/>
          <w:lang w:eastAsia="en-US"/>
        </w:rPr>
        <w:t>Anexo VII</w:t>
      </w:r>
      <w:r w:rsidR="00606B24" w:rsidRPr="005C6F74">
        <w:rPr>
          <w:rFonts w:ascii="Verdana" w:hAnsi="Verdana"/>
          <w:color w:val="000000"/>
          <w:lang w:eastAsia="en-US"/>
        </w:rPr>
        <w:t xml:space="preserve"> do Contrato, que passarão a vigorar com a redação prevista no </w:t>
      </w:r>
      <w:r w:rsidR="00606B24" w:rsidRPr="00DE79CC">
        <w:rPr>
          <w:rFonts w:ascii="Verdana" w:hAnsi="Verdana"/>
          <w:b/>
          <w:bCs/>
          <w:color w:val="000000"/>
          <w:lang w:eastAsia="en-US"/>
        </w:rPr>
        <w:t>Anexo A</w:t>
      </w:r>
      <w:r w:rsidR="00606B24" w:rsidRPr="005C6F74">
        <w:rPr>
          <w:rFonts w:ascii="Verdana" w:hAnsi="Verdana"/>
          <w:color w:val="000000"/>
          <w:lang w:eastAsia="en-US"/>
        </w:rPr>
        <w:t xml:space="preserve"> do presente Aditamento.</w:t>
      </w:r>
    </w:p>
    <w:p w14:paraId="1C4990EB" w14:textId="77777777" w:rsidR="00606B24" w:rsidRPr="00F27D41" w:rsidRDefault="00606B24" w:rsidP="005E6143">
      <w:pPr>
        <w:tabs>
          <w:tab w:val="num" w:pos="1134"/>
        </w:tabs>
        <w:suppressAutoHyphens/>
        <w:overflowPunct/>
        <w:spacing w:line="220" w:lineRule="exact"/>
        <w:jc w:val="both"/>
        <w:textAlignment w:val="auto"/>
        <w:rPr>
          <w:rFonts w:ascii="Verdana" w:hAnsi="Verdana"/>
          <w:color w:val="000000"/>
        </w:rPr>
      </w:pPr>
    </w:p>
    <w:p w14:paraId="4D493A06" w14:textId="698C3689" w:rsidR="00606B24" w:rsidRPr="00AB6541" w:rsidRDefault="004C74DA" w:rsidP="005D2239">
      <w:pPr>
        <w:pStyle w:val="PargrafodaLista"/>
        <w:numPr>
          <w:ilvl w:val="0"/>
          <w:numId w:val="1"/>
        </w:numPr>
        <w:tabs>
          <w:tab w:val="clear" w:pos="1440"/>
        </w:tabs>
        <w:spacing w:line="220" w:lineRule="exact"/>
        <w:ind w:left="0" w:firstLine="0"/>
        <w:jc w:val="both"/>
        <w:rPr>
          <w:rFonts w:ascii="Verdana" w:hAnsi="Verdana"/>
        </w:rPr>
      </w:pPr>
      <w:r w:rsidRPr="005D2239">
        <w:rPr>
          <w:rFonts w:ascii="Verdana" w:hAnsi="Verdana"/>
          <w:u w:val="single"/>
        </w:rPr>
        <w:t xml:space="preserve">Aperfeiçoamento da </w:t>
      </w:r>
      <w:r w:rsidRPr="004C74DA">
        <w:rPr>
          <w:rFonts w:ascii="Verdana" w:hAnsi="Verdana"/>
          <w:u w:val="single"/>
        </w:rPr>
        <w:t>Garantia</w:t>
      </w:r>
      <w:r w:rsidRPr="005D2239">
        <w:rPr>
          <w:rFonts w:ascii="Verdana" w:hAnsi="Verdana"/>
          <w:u w:val="single"/>
        </w:rPr>
        <w:t>; Registros</w:t>
      </w:r>
      <w:r>
        <w:rPr>
          <w:rFonts w:ascii="Verdana" w:hAnsi="Verdana"/>
        </w:rPr>
        <w:t xml:space="preserve">. </w:t>
      </w:r>
      <w:r w:rsidR="00606B24" w:rsidRPr="00AB6541">
        <w:rPr>
          <w:rFonts w:ascii="Verdana" w:hAnsi="Verdana"/>
        </w:rPr>
        <w:t>O disposto na Cláusula 3.2 do Contrato, relativa ao registro em Cartórios de Títulos e Documentos, é aplicável ao presente Aditamento.</w:t>
      </w:r>
    </w:p>
    <w:p w14:paraId="0D43C9EE" w14:textId="77777777" w:rsidR="00606B24" w:rsidRPr="00AB6541" w:rsidRDefault="00606B24" w:rsidP="005D2239">
      <w:pPr>
        <w:pStyle w:val="PargrafodaLista"/>
        <w:spacing w:line="220" w:lineRule="exact"/>
        <w:ind w:left="0"/>
        <w:rPr>
          <w:rFonts w:ascii="Verdana" w:hAnsi="Verdana"/>
        </w:rPr>
      </w:pPr>
    </w:p>
    <w:p w14:paraId="7CA66974" w14:textId="1AB5001E" w:rsidR="00606B24" w:rsidRPr="00AB6541" w:rsidRDefault="004C74DA" w:rsidP="005D2239">
      <w:pPr>
        <w:pStyle w:val="PargrafodaLista"/>
        <w:numPr>
          <w:ilvl w:val="0"/>
          <w:numId w:val="1"/>
        </w:numPr>
        <w:tabs>
          <w:tab w:val="clear" w:pos="1440"/>
        </w:tabs>
        <w:spacing w:line="220" w:lineRule="exact"/>
        <w:ind w:left="0" w:firstLine="0"/>
        <w:jc w:val="both"/>
        <w:rPr>
          <w:rFonts w:ascii="Verdana" w:hAnsi="Verdana"/>
        </w:rPr>
      </w:pPr>
      <w:r w:rsidRPr="005D2239">
        <w:rPr>
          <w:rFonts w:ascii="Verdana" w:hAnsi="Verdana"/>
          <w:u w:val="single"/>
        </w:rPr>
        <w:t>Disposições Gerais</w:t>
      </w:r>
      <w:r>
        <w:rPr>
          <w:rFonts w:ascii="Verdana" w:hAnsi="Verdana"/>
        </w:rPr>
        <w:t xml:space="preserve">. </w:t>
      </w:r>
      <w:r w:rsidR="00606B24" w:rsidRPr="00AB6541">
        <w:rPr>
          <w:rFonts w:ascii="Verdana" w:hAnsi="Verdana"/>
        </w:rPr>
        <w:t xml:space="preserve">É aplicável a este Aditamento, </w:t>
      </w:r>
      <w:r w:rsidR="00606B24" w:rsidRPr="00AB6541">
        <w:rPr>
          <w:rFonts w:ascii="Verdana" w:hAnsi="Verdana"/>
          <w:i/>
        </w:rPr>
        <w:t>mutatis mutandis</w:t>
      </w:r>
      <w:r w:rsidR="00606B24" w:rsidRPr="00AB6541">
        <w:rPr>
          <w:rFonts w:ascii="Verdana" w:hAnsi="Verdana"/>
        </w:rPr>
        <w:t>, o disposto nas Cláusulas 11.2 a 11.4 do Contrato.</w:t>
      </w:r>
    </w:p>
    <w:p w14:paraId="1728779C" w14:textId="77777777" w:rsidR="00606B24" w:rsidRDefault="00606B24" w:rsidP="005D2239">
      <w:pPr>
        <w:pStyle w:val="PargrafodaLista"/>
        <w:spacing w:line="220" w:lineRule="exact"/>
        <w:ind w:left="0"/>
        <w:jc w:val="both"/>
        <w:rPr>
          <w:rFonts w:ascii="Verdana" w:hAnsi="Verdana"/>
        </w:rPr>
      </w:pPr>
    </w:p>
    <w:p w14:paraId="068167E1" w14:textId="77777777" w:rsidR="00606B24" w:rsidRPr="00F214D1" w:rsidRDefault="00606B24" w:rsidP="005D2239">
      <w:pPr>
        <w:pStyle w:val="PargrafodaLista"/>
        <w:numPr>
          <w:ilvl w:val="0"/>
          <w:numId w:val="1"/>
        </w:numPr>
        <w:tabs>
          <w:tab w:val="clear" w:pos="1440"/>
        </w:tabs>
        <w:spacing w:line="220" w:lineRule="exact"/>
        <w:ind w:left="0" w:firstLine="0"/>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5D2239">
      <w:pPr>
        <w:pStyle w:val="PargrafodaLista"/>
        <w:spacing w:line="220" w:lineRule="exact"/>
        <w:ind w:left="0"/>
        <w:rPr>
          <w:rFonts w:ascii="Verdana" w:hAnsi="Verdana"/>
        </w:rPr>
      </w:pPr>
    </w:p>
    <w:p w14:paraId="5AE93FA1" w14:textId="72C81328" w:rsidR="00606B24" w:rsidRPr="00AB6541" w:rsidRDefault="004C74DA" w:rsidP="005D2239">
      <w:pPr>
        <w:pStyle w:val="PargrafodaLista"/>
        <w:numPr>
          <w:ilvl w:val="0"/>
          <w:numId w:val="1"/>
        </w:numPr>
        <w:tabs>
          <w:tab w:val="clear" w:pos="1440"/>
        </w:tabs>
        <w:spacing w:line="220" w:lineRule="exact"/>
        <w:ind w:left="0" w:firstLine="0"/>
        <w:jc w:val="both"/>
        <w:rPr>
          <w:rFonts w:ascii="Verdana" w:hAnsi="Verdana"/>
        </w:rPr>
      </w:pPr>
      <w:r w:rsidRPr="005D2239">
        <w:rPr>
          <w:rFonts w:ascii="Verdana" w:hAnsi="Verdana"/>
          <w:u w:val="single"/>
        </w:rPr>
        <w:t>Lei Aplicável</w:t>
      </w:r>
      <w:r>
        <w:rPr>
          <w:rFonts w:ascii="Verdana" w:hAnsi="Verdana"/>
        </w:rPr>
        <w:t xml:space="preserve">. </w:t>
      </w:r>
      <w:r w:rsidR="00606B24" w:rsidRPr="00AB6541">
        <w:rPr>
          <w:rFonts w:ascii="Verdana" w:hAnsi="Verdana"/>
        </w:rPr>
        <w:t xml:space="preserve">Este </w:t>
      </w:r>
      <w:r w:rsidR="00606B24" w:rsidRPr="00AB6541">
        <w:rPr>
          <w:rFonts w:ascii="Verdana" w:hAnsi="Verdana"/>
          <w:w w:val="0"/>
        </w:rPr>
        <w:t>Aditamento</w:t>
      </w:r>
      <w:r w:rsidR="00606B24" w:rsidRPr="00AB6541">
        <w:rPr>
          <w:rFonts w:ascii="Verdana" w:hAnsi="Verdana"/>
        </w:rPr>
        <w:t xml:space="preserve"> é regido pela legislação brasileira.</w:t>
      </w:r>
    </w:p>
    <w:p w14:paraId="413ADA41" w14:textId="77777777" w:rsidR="00606B24" w:rsidRPr="00AB6541" w:rsidRDefault="00606B24" w:rsidP="005D2239">
      <w:pPr>
        <w:pStyle w:val="PargrafodaLista"/>
        <w:spacing w:line="220" w:lineRule="exact"/>
        <w:ind w:left="0"/>
        <w:rPr>
          <w:rFonts w:ascii="Verdana" w:hAnsi="Verdana"/>
        </w:rPr>
      </w:pPr>
    </w:p>
    <w:p w14:paraId="09D3D67E" w14:textId="145F60C9" w:rsidR="00606B24" w:rsidRDefault="004C74DA">
      <w:pPr>
        <w:pStyle w:val="PargrafodaLista"/>
        <w:numPr>
          <w:ilvl w:val="0"/>
          <w:numId w:val="1"/>
        </w:numPr>
        <w:tabs>
          <w:tab w:val="clear" w:pos="1440"/>
        </w:tabs>
        <w:spacing w:line="220" w:lineRule="exact"/>
        <w:ind w:left="0" w:firstLine="0"/>
        <w:jc w:val="both"/>
        <w:rPr>
          <w:rFonts w:ascii="Verdana" w:hAnsi="Verdana"/>
        </w:rPr>
      </w:pPr>
      <w:r w:rsidRPr="005D2239">
        <w:rPr>
          <w:rFonts w:ascii="Verdana" w:hAnsi="Verdana"/>
          <w:u w:val="single"/>
        </w:rPr>
        <w:t>Foro</w:t>
      </w:r>
      <w:r>
        <w:rPr>
          <w:rFonts w:ascii="Verdana" w:hAnsi="Verdana"/>
        </w:rPr>
        <w:t xml:space="preserve">. </w:t>
      </w:r>
      <w:r w:rsidR="00606B24"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040056A" w14:textId="77777777" w:rsidR="00A16D06" w:rsidRPr="005D2239" w:rsidRDefault="00A16D06" w:rsidP="005D2239">
      <w:pPr>
        <w:rPr>
          <w:rFonts w:ascii="Verdana" w:hAnsi="Verdana"/>
        </w:rPr>
      </w:pPr>
    </w:p>
    <w:p w14:paraId="49CC6247" w14:textId="06CFD84E" w:rsidR="00A16D06" w:rsidRPr="00AB6541" w:rsidRDefault="00A16D06" w:rsidP="00A16D06">
      <w:pPr>
        <w:pStyle w:val="PargrafodaLista"/>
        <w:numPr>
          <w:ilvl w:val="0"/>
          <w:numId w:val="1"/>
        </w:numPr>
        <w:tabs>
          <w:tab w:val="clear" w:pos="1440"/>
        </w:tabs>
        <w:ind w:left="0" w:firstLine="0"/>
        <w:jc w:val="both"/>
        <w:rPr>
          <w:rFonts w:ascii="Verdana" w:hAnsi="Verdana"/>
        </w:rPr>
      </w:pPr>
      <w:r w:rsidRPr="001D5178">
        <w:rPr>
          <w:rFonts w:ascii="Verdana" w:hAnsi="Verdana"/>
          <w:u w:val="single"/>
        </w:rPr>
        <w:t>Assinatura Digital</w:t>
      </w:r>
      <w:r>
        <w:rPr>
          <w:rFonts w:ascii="Verdana" w:hAnsi="Verdana"/>
        </w:rPr>
        <w:t xml:space="preserve">. </w:t>
      </w:r>
      <w:r w:rsidRPr="0067781E">
        <w:rPr>
          <w:rFonts w:ascii="Verdana" w:hAnsi="Verdana"/>
        </w:rPr>
        <w:t>As Partes desde já acordam que est</w:t>
      </w:r>
      <w:r>
        <w:rPr>
          <w:rFonts w:ascii="Verdana" w:hAnsi="Verdana"/>
        </w:rPr>
        <w:t xml:space="preserve">e Aditamento </w:t>
      </w:r>
      <w:r w:rsidRPr="0067781E">
        <w:rPr>
          <w:rFonts w:ascii="Verdana" w:hAnsi="Verdana"/>
        </w:rPr>
        <w:t>poder</w:t>
      </w:r>
      <w:r>
        <w:rPr>
          <w:rFonts w:ascii="Verdana" w:hAnsi="Verdana"/>
        </w:rPr>
        <w:t>á</w:t>
      </w:r>
      <w:r w:rsidRPr="0067781E">
        <w:rPr>
          <w:rFonts w:ascii="Verdana" w:hAnsi="Verdana"/>
        </w:rPr>
        <w:t>, a critério das Partes, ser assinado eletronicamente pelos seus respectivos signatários. Neste caso, todos os signatários deverão assinar est</w:t>
      </w:r>
      <w:r>
        <w:rPr>
          <w:rFonts w:ascii="Verdana" w:hAnsi="Verdana"/>
        </w:rPr>
        <w:t>e Aditamento</w:t>
      </w:r>
      <w:r w:rsidRPr="0067781E">
        <w:rPr>
          <w:rFonts w:ascii="Verdana" w:hAnsi="Verdana"/>
        </w:rPr>
        <w:t xml:space="preserve"> e demais documentos correlatos por meio d</w:t>
      </w:r>
      <w:r w:rsidR="0087739C">
        <w:rPr>
          <w:rFonts w:ascii="Verdana" w:hAnsi="Verdana"/>
        </w:rPr>
        <w:t>e</w:t>
      </w:r>
      <w:r w:rsidRPr="0067781E">
        <w:rPr>
          <w:rFonts w:ascii="Verdana" w:hAnsi="Verdana"/>
        </w:rPr>
        <w:t xml:space="preserve"> plataforma a ser </w:t>
      </w:r>
      <w:r>
        <w:rPr>
          <w:rFonts w:ascii="Verdana" w:hAnsi="Verdana"/>
        </w:rPr>
        <w:t xml:space="preserve">definida em conjunto pelas </w:t>
      </w:r>
      <w:r>
        <w:rPr>
          <w:rFonts w:ascii="Verdana" w:hAnsi="Verdana"/>
        </w:rPr>
        <w:lastRenderedPageBreak/>
        <w:t>Partes</w:t>
      </w:r>
      <w:r w:rsidRPr="0067781E">
        <w:rPr>
          <w:rFonts w:ascii="Verdana" w:hAnsi="Verdana"/>
        </w:rPr>
        <w:t xml:space="preserve">, nos termos do artigo 10º, parágrafo segundo, da Medida Provisória 2.200-2 de 24 de agosto de 2001 e demais alterações posteriores, com o uso de Certificado Digital – ICP Brasil, sendo certo que </w:t>
      </w:r>
      <w:r>
        <w:rPr>
          <w:rFonts w:ascii="Verdana" w:hAnsi="Verdana"/>
        </w:rPr>
        <w:t>o presente Aditamento</w:t>
      </w:r>
      <w:r w:rsidRPr="0067781E">
        <w:rPr>
          <w:rFonts w:ascii="Verdana" w:hAnsi="Verdana"/>
        </w:rPr>
        <w:t>: (i) é válid</w:t>
      </w:r>
      <w:r>
        <w:rPr>
          <w:rFonts w:ascii="Verdana" w:hAnsi="Verdana"/>
        </w:rPr>
        <w:t>o</w:t>
      </w:r>
      <w:r w:rsidRPr="0067781E">
        <w:rPr>
          <w:rFonts w:ascii="Verdana" w:hAnsi="Verdana"/>
        </w:rPr>
        <w:t xml:space="preserve"> e eficaz entre as Partes, representando fielmente todos os direitos e obrigações entre elas pactuados; (</w:t>
      </w:r>
      <w:proofErr w:type="spellStart"/>
      <w:r w:rsidRPr="0067781E">
        <w:rPr>
          <w:rFonts w:ascii="Verdana" w:hAnsi="Verdana"/>
        </w:rPr>
        <w:t>ii</w:t>
      </w:r>
      <w:proofErr w:type="spellEnd"/>
      <w:r w:rsidRPr="0067781E">
        <w:rPr>
          <w:rFonts w:ascii="Verdana" w:hAnsi="Verdana"/>
        </w:rPr>
        <w:t>) tem valor probante, pois está apt</w:t>
      </w:r>
      <w:r>
        <w:rPr>
          <w:rFonts w:ascii="Verdana" w:hAnsi="Verdana"/>
        </w:rPr>
        <w:t>o</w:t>
      </w:r>
      <w:r w:rsidRPr="0067781E">
        <w:rPr>
          <w:rFonts w:ascii="Verdana" w:hAnsi="Verdana"/>
        </w:rPr>
        <w:t xml:space="preserve"> a conservar a integridade de seu conteúdo e é idône</w:t>
      </w:r>
      <w:r>
        <w:rPr>
          <w:rFonts w:ascii="Verdana" w:hAnsi="Verdana"/>
        </w:rPr>
        <w:t>o</w:t>
      </w:r>
      <w:r w:rsidRPr="0067781E">
        <w:rPr>
          <w:rFonts w:ascii="Verdana" w:hAnsi="Verdana"/>
        </w:rPr>
        <w:t xml:space="preserve"> para comprovar a autoria das assinaturas das partes signatárias, desde já renunciando as Partes a qualquer direito de alegar o contrário e assumindo o ônus da prova em sentido contrário, e (</w:t>
      </w:r>
      <w:proofErr w:type="spellStart"/>
      <w:r w:rsidRPr="0067781E">
        <w:rPr>
          <w:rFonts w:ascii="Verdana" w:hAnsi="Verdana"/>
        </w:rPr>
        <w:t>iii</w:t>
      </w:r>
      <w:proofErr w:type="spellEnd"/>
      <w:r w:rsidRPr="0067781E">
        <w:rPr>
          <w:rFonts w:ascii="Verdana" w:hAnsi="Verdana"/>
        </w:rPr>
        <w:t>) é título executivo extrajudicial para todos os fins de direito. Reconhecem também as Partes que eventual divergência entre as datas dest</w:t>
      </w:r>
      <w:r>
        <w:rPr>
          <w:rFonts w:ascii="Verdana" w:hAnsi="Verdana"/>
        </w:rPr>
        <w:t>e Aditamento</w:t>
      </w:r>
      <w:r w:rsidRPr="0067781E">
        <w:rPr>
          <w:rFonts w:ascii="Verdana" w:hAnsi="Verdana"/>
        </w:rPr>
        <w:t xml:space="preserve"> e a data que figure nos elementos indicativos de sua formalização digital existe apenas em virtude de procedimentos formais, valendo, para todos os fins de direito, a data indicada </w:t>
      </w:r>
      <w:r>
        <w:rPr>
          <w:rFonts w:ascii="Verdana" w:hAnsi="Verdana"/>
        </w:rPr>
        <w:t>neste Aditamento</w:t>
      </w:r>
      <w:r w:rsidRPr="0067781E">
        <w:rPr>
          <w:rFonts w:ascii="Verdana" w:hAnsi="Verdana"/>
        </w:rPr>
        <w:t xml:space="preserve"> em si</w:t>
      </w:r>
      <w:r>
        <w:rPr>
          <w:rFonts w:ascii="Verdana" w:hAnsi="Verdana"/>
        </w:rPr>
        <w:t>.</w:t>
      </w:r>
    </w:p>
    <w:p w14:paraId="2A10C41B" w14:textId="77777777" w:rsidR="00A16D06" w:rsidRPr="00AB6541" w:rsidRDefault="00A16D06" w:rsidP="005D2239">
      <w:pPr>
        <w:pStyle w:val="PargrafodaLista"/>
        <w:spacing w:line="220" w:lineRule="exact"/>
        <w:ind w:left="0"/>
        <w:jc w:val="both"/>
        <w:rPr>
          <w:rFonts w:ascii="Verdana" w:hAnsi="Verdana"/>
        </w:rPr>
      </w:pP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20B8E409"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sidR="007D292C">
        <w:rPr>
          <w:rFonts w:ascii="Verdana" w:hAnsi="Verdana"/>
        </w:rPr>
        <w:t>12</w:t>
      </w:r>
      <w:r w:rsidR="003F5C49">
        <w:rPr>
          <w:rFonts w:ascii="Verdana" w:hAnsi="Verdana"/>
        </w:rPr>
        <w:t xml:space="preserve"> </w:t>
      </w:r>
      <w:r>
        <w:rPr>
          <w:rFonts w:ascii="Verdana" w:hAnsi="Verdana"/>
        </w:rPr>
        <w:t xml:space="preserve">de </w:t>
      </w:r>
      <w:r w:rsidR="00A16D06">
        <w:rPr>
          <w:rFonts w:ascii="Verdana" w:hAnsi="Verdana"/>
        </w:rPr>
        <w:t>agosto de 2022</w:t>
      </w:r>
    </w:p>
    <w:p w14:paraId="531B633B" w14:textId="77777777" w:rsidR="00606B24" w:rsidRPr="00AB6541" w:rsidRDefault="00606B24" w:rsidP="00606B24">
      <w:pPr>
        <w:spacing w:line="220" w:lineRule="exact"/>
        <w:jc w:val="center"/>
        <w:rPr>
          <w:rFonts w:ascii="Verdana" w:hAnsi="Verdana"/>
        </w:rPr>
      </w:pPr>
    </w:p>
    <w:p w14:paraId="5CBAA8F2" w14:textId="5B4A50A5" w:rsidR="00606B24" w:rsidRDefault="005E6143" w:rsidP="00606B24">
      <w:pPr>
        <w:widowControl w:val="0"/>
        <w:spacing w:line="220" w:lineRule="exact"/>
        <w:jc w:val="center"/>
        <w:rPr>
          <w:rFonts w:ascii="Verdana" w:hAnsi="Verdana"/>
          <w:i/>
        </w:rPr>
      </w:pPr>
      <w:r w:rsidRPr="00AB6541">
        <w:rPr>
          <w:rFonts w:ascii="Verdana" w:hAnsi="Verdana"/>
          <w:i/>
        </w:rPr>
        <w:t>[as assinaturas seguem nas páginas seguintes]</w:t>
      </w:r>
    </w:p>
    <w:p w14:paraId="3D5212DA" w14:textId="471FF4EA" w:rsidR="00606B24" w:rsidRPr="00AB6541" w:rsidRDefault="005E6143"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605338B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-1/</w:t>
      </w:r>
      <w:r w:rsidR="00FA6E9E">
        <w:rPr>
          <w:rFonts w:ascii="Verdana" w:hAnsi="Verdana"/>
          <w:i/>
        </w:rPr>
        <w:t>11</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60EA2065" w:rsidR="00606B24" w:rsidRPr="007D1704" w:rsidRDefault="008B52FA" w:rsidP="00606B24">
      <w:pPr>
        <w:spacing w:line="360" w:lineRule="auto"/>
        <w:jc w:val="center"/>
        <w:rPr>
          <w:rFonts w:ascii="Verdana" w:hAnsi="Verdana"/>
          <w:b/>
        </w:rPr>
      </w:pPr>
      <w:proofErr w:type="spellStart"/>
      <w:r>
        <w:rPr>
          <w:rFonts w:ascii="Verdana" w:hAnsi="Verdana"/>
          <w:smallCaps/>
        </w:rPr>
        <w:t>Novonor</w:t>
      </w:r>
      <w:proofErr w:type="spellEnd"/>
      <w:r>
        <w:rPr>
          <w:rFonts w:ascii="Verdana" w:hAnsi="Verdana"/>
          <w:smallCaps/>
        </w:rPr>
        <w:t xml:space="preserve"> S.A</w:t>
      </w:r>
      <w:r w:rsidR="00606B24">
        <w:rPr>
          <w:rFonts w:ascii="Verdana" w:hAnsi="Verdana"/>
          <w:smallCaps/>
        </w:rPr>
        <w:t>.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8B52FA">
              <w:tc>
                <w:tcPr>
                  <w:tcW w:w="3715" w:type="dxa"/>
                </w:tcPr>
                <w:p w14:paraId="6377E038" w14:textId="77777777" w:rsidR="00606B24" w:rsidRDefault="00606B24" w:rsidP="008B52FA">
                  <w:pPr>
                    <w:spacing w:line="360" w:lineRule="auto"/>
                    <w:rPr>
                      <w:rFonts w:ascii="Verdana" w:hAnsi="Verdana"/>
                    </w:rPr>
                  </w:pPr>
                  <w:r>
                    <w:rPr>
                      <w:rFonts w:ascii="Verdana" w:hAnsi="Verdana"/>
                    </w:rPr>
                    <w:t>___________________________</w:t>
                  </w:r>
                </w:p>
                <w:p w14:paraId="08E1A9A7" w14:textId="77777777" w:rsidR="00606B24" w:rsidRDefault="00606B24" w:rsidP="008B52FA">
                  <w:pPr>
                    <w:spacing w:line="360" w:lineRule="auto"/>
                    <w:rPr>
                      <w:rFonts w:ascii="Verdana" w:hAnsi="Verdana"/>
                    </w:rPr>
                  </w:pPr>
                  <w:r>
                    <w:rPr>
                      <w:rFonts w:ascii="Verdana" w:hAnsi="Verdana"/>
                    </w:rPr>
                    <w:t>Nome:</w:t>
                  </w:r>
                </w:p>
                <w:p w14:paraId="54360EF5" w14:textId="77777777" w:rsidR="00606B24" w:rsidRDefault="00606B24" w:rsidP="008B52FA">
                  <w:pPr>
                    <w:spacing w:line="360" w:lineRule="auto"/>
                    <w:rPr>
                      <w:rFonts w:ascii="Verdana" w:hAnsi="Verdana"/>
                    </w:rPr>
                  </w:pPr>
                  <w:r>
                    <w:rPr>
                      <w:rFonts w:ascii="Verdana" w:hAnsi="Verdana"/>
                    </w:rPr>
                    <w:t>Cargo:</w:t>
                  </w:r>
                </w:p>
              </w:tc>
              <w:tc>
                <w:tcPr>
                  <w:tcW w:w="4110" w:type="dxa"/>
                </w:tcPr>
                <w:p w14:paraId="38E8BC0C" w14:textId="77777777" w:rsidR="00606B24" w:rsidRDefault="00606B24" w:rsidP="008B52FA">
                  <w:pPr>
                    <w:spacing w:line="360" w:lineRule="auto"/>
                    <w:rPr>
                      <w:rFonts w:ascii="Verdana" w:hAnsi="Verdana"/>
                    </w:rPr>
                  </w:pPr>
                  <w:r>
                    <w:rPr>
                      <w:rFonts w:ascii="Verdana" w:hAnsi="Verdana"/>
                    </w:rPr>
                    <w:t>______________________________</w:t>
                  </w:r>
                </w:p>
                <w:p w14:paraId="5382F98A" w14:textId="77777777" w:rsidR="00606B24" w:rsidRDefault="00606B24" w:rsidP="008B52FA">
                  <w:pPr>
                    <w:spacing w:line="360" w:lineRule="auto"/>
                    <w:rPr>
                      <w:rFonts w:ascii="Verdana" w:hAnsi="Verdana"/>
                    </w:rPr>
                  </w:pPr>
                  <w:r>
                    <w:rPr>
                      <w:rFonts w:ascii="Verdana" w:hAnsi="Verdana"/>
                    </w:rPr>
                    <w:t>Nome:</w:t>
                  </w:r>
                </w:p>
                <w:p w14:paraId="62AC1386" w14:textId="77777777" w:rsidR="00606B24" w:rsidRDefault="00606B24" w:rsidP="008B52FA">
                  <w:pPr>
                    <w:spacing w:line="360" w:lineRule="auto"/>
                    <w:rPr>
                      <w:rFonts w:ascii="Verdana" w:hAnsi="Verdana"/>
                    </w:rPr>
                  </w:pPr>
                  <w:r>
                    <w:rPr>
                      <w:rFonts w:ascii="Verdana" w:hAnsi="Verdana"/>
                    </w:rPr>
                    <w:t>Cargo:</w:t>
                  </w:r>
                </w:p>
              </w:tc>
            </w:tr>
          </w:tbl>
          <w:p w14:paraId="0C338279" w14:textId="77777777" w:rsidR="00606B24" w:rsidRPr="007D1704" w:rsidRDefault="00606B24" w:rsidP="008B52FA">
            <w:pPr>
              <w:spacing w:line="360" w:lineRule="auto"/>
              <w:rPr>
                <w:rFonts w:ascii="Verdana" w:hAnsi="Verdana"/>
              </w:rPr>
            </w:pPr>
          </w:p>
        </w:tc>
        <w:tc>
          <w:tcPr>
            <w:tcW w:w="4324" w:type="dxa"/>
          </w:tcPr>
          <w:p w14:paraId="2F2101A6" w14:textId="77777777" w:rsidR="00606B24" w:rsidRPr="007D1704" w:rsidRDefault="00606B24" w:rsidP="008B52FA">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73B4C94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-2/</w:t>
      </w:r>
      <w:r w:rsidR="00FA6E9E" w:rsidRPr="00FA6E9E">
        <w:rPr>
          <w:rFonts w:ascii="Verdana" w:hAnsi="Verdana"/>
          <w:i/>
        </w:rPr>
        <w:t>11</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99ABD73" w:rsidR="00606B24" w:rsidRPr="008D11E3" w:rsidRDefault="00F27FED" w:rsidP="00606B24">
      <w:pPr>
        <w:spacing w:line="360" w:lineRule="auto"/>
        <w:jc w:val="center"/>
        <w:rPr>
          <w:rFonts w:ascii="Verdana" w:hAnsi="Verdana"/>
          <w:b/>
        </w:rPr>
      </w:pPr>
      <w:r>
        <w:rPr>
          <w:rFonts w:ascii="Verdana" w:hAnsi="Verdana"/>
          <w:smallCaps/>
        </w:rPr>
        <w:t>NSP Investimentos</w:t>
      </w:r>
      <w:r w:rsidR="00606B24">
        <w:rPr>
          <w:rFonts w:ascii="Verdana" w:hAnsi="Verdana"/>
          <w:smallCaps/>
        </w:rPr>
        <w:t xml:space="preserve">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8B52FA">
              <w:tc>
                <w:tcPr>
                  <w:tcW w:w="3715" w:type="dxa"/>
                </w:tcPr>
                <w:p w14:paraId="1517DFA4" w14:textId="77777777" w:rsidR="00606B24" w:rsidRDefault="00606B24" w:rsidP="008B52FA">
                  <w:pPr>
                    <w:spacing w:line="360" w:lineRule="auto"/>
                    <w:rPr>
                      <w:rFonts w:ascii="Verdana" w:hAnsi="Verdana"/>
                    </w:rPr>
                  </w:pPr>
                  <w:r>
                    <w:rPr>
                      <w:rFonts w:ascii="Verdana" w:hAnsi="Verdana"/>
                    </w:rPr>
                    <w:t>___________________________</w:t>
                  </w:r>
                </w:p>
                <w:p w14:paraId="4FEB49C1" w14:textId="77777777" w:rsidR="00606B24" w:rsidRDefault="00606B24" w:rsidP="008B52FA">
                  <w:pPr>
                    <w:spacing w:line="360" w:lineRule="auto"/>
                    <w:rPr>
                      <w:rFonts w:ascii="Verdana" w:hAnsi="Verdana"/>
                    </w:rPr>
                  </w:pPr>
                  <w:r>
                    <w:rPr>
                      <w:rFonts w:ascii="Verdana" w:hAnsi="Verdana"/>
                    </w:rPr>
                    <w:t>Nome:</w:t>
                  </w:r>
                </w:p>
                <w:p w14:paraId="10794D47" w14:textId="77777777" w:rsidR="00606B24" w:rsidRDefault="00606B24" w:rsidP="008B52FA">
                  <w:pPr>
                    <w:spacing w:line="360" w:lineRule="auto"/>
                    <w:rPr>
                      <w:rFonts w:ascii="Verdana" w:hAnsi="Verdana"/>
                    </w:rPr>
                  </w:pPr>
                  <w:r>
                    <w:rPr>
                      <w:rFonts w:ascii="Verdana" w:hAnsi="Verdana"/>
                    </w:rPr>
                    <w:t>Cargo:</w:t>
                  </w:r>
                </w:p>
              </w:tc>
              <w:tc>
                <w:tcPr>
                  <w:tcW w:w="4110" w:type="dxa"/>
                </w:tcPr>
                <w:p w14:paraId="1896604E" w14:textId="77777777" w:rsidR="00606B24" w:rsidRDefault="00606B24" w:rsidP="008B52FA">
                  <w:pPr>
                    <w:spacing w:line="360" w:lineRule="auto"/>
                    <w:rPr>
                      <w:rFonts w:ascii="Verdana" w:hAnsi="Verdana"/>
                    </w:rPr>
                  </w:pPr>
                  <w:r>
                    <w:rPr>
                      <w:rFonts w:ascii="Verdana" w:hAnsi="Verdana"/>
                    </w:rPr>
                    <w:t>______________________________</w:t>
                  </w:r>
                </w:p>
                <w:p w14:paraId="5BF95D10" w14:textId="77777777" w:rsidR="00606B24" w:rsidRDefault="00606B24" w:rsidP="008B52FA">
                  <w:pPr>
                    <w:spacing w:line="360" w:lineRule="auto"/>
                    <w:rPr>
                      <w:rFonts w:ascii="Verdana" w:hAnsi="Verdana"/>
                    </w:rPr>
                  </w:pPr>
                  <w:r>
                    <w:rPr>
                      <w:rFonts w:ascii="Verdana" w:hAnsi="Verdana"/>
                    </w:rPr>
                    <w:t>Nome:</w:t>
                  </w:r>
                </w:p>
                <w:p w14:paraId="087408A8" w14:textId="77777777" w:rsidR="00606B24" w:rsidRDefault="00606B24" w:rsidP="008B52FA">
                  <w:pPr>
                    <w:spacing w:line="360" w:lineRule="auto"/>
                    <w:rPr>
                      <w:rFonts w:ascii="Verdana" w:hAnsi="Verdana"/>
                    </w:rPr>
                  </w:pPr>
                  <w:r>
                    <w:rPr>
                      <w:rFonts w:ascii="Verdana" w:hAnsi="Verdana"/>
                    </w:rPr>
                    <w:t>Cargo:</w:t>
                  </w:r>
                </w:p>
              </w:tc>
            </w:tr>
          </w:tbl>
          <w:p w14:paraId="5AEBA2FE" w14:textId="77777777" w:rsidR="00606B24" w:rsidRPr="007D1704" w:rsidRDefault="00606B24" w:rsidP="008B52FA">
            <w:pPr>
              <w:spacing w:line="360" w:lineRule="auto"/>
              <w:rPr>
                <w:rFonts w:ascii="Verdana" w:hAnsi="Verdana"/>
              </w:rPr>
            </w:pPr>
          </w:p>
        </w:tc>
        <w:tc>
          <w:tcPr>
            <w:tcW w:w="4324" w:type="dxa"/>
          </w:tcPr>
          <w:p w14:paraId="1CD8DEDD" w14:textId="77777777" w:rsidR="00606B24" w:rsidRPr="007D1704" w:rsidRDefault="00606B24" w:rsidP="008B52FA">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4062CD0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-3/</w:t>
      </w:r>
      <w:r w:rsidR="00FA6E9E" w:rsidRPr="00FA6E9E">
        <w:rPr>
          <w:rFonts w:ascii="Verdana" w:hAnsi="Verdana"/>
          <w:i/>
        </w:rPr>
        <w:t>11</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8B52FA">
        <w:tc>
          <w:tcPr>
            <w:tcW w:w="3715" w:type="dxa"/>
          </w:tcPr>
          <w:p w14:paraId="11F83D71" w14:textId="77777777" w:rsidR="00606B24" w:rsidRDefault="00606B24" w:rsidP="008B52FA">
            <w:pPr>
              <w:spacing w:line="360" w:lineRule="auto"/>
              <w:rPr>
                <w:rFonts w:ascii="Verdana" w:hAnsi="Verdana"/>
              </w:rPr>
            </w:pPr>
            <w:r>
              <w:rPr>
                <w:rFonts w:ascii="Verdana" w:hAnsi="Verdana"/>
              </w:rPr>
              <w:t>___________________________</w:t>
            </w:r>
          </w:p>
          <w:p w14:paraId="7B59C0E2" w14:textId="77777777" w:rsidR="00606B24" w:rsidRDefault="00606B24" w:rsidP="008B52FA">
            <w:pPr>
              <w:spacing w:line="360" w:lineRule="auto"/>
              <w:rPr>
                <w:rFonts w:ascii="Verdana" w:hAnsi="Verdana"/>
              </w:rPr>
            </w:pPr>
            <w:r>
              <w:rPr>
                <w:rFonts w:ascii="Verdana" w:hAnsi="Verdana"/>
              </w:rPr>
              <w:t>Nome:</w:t>
            </w:r>
          </w:p>
          <w:p w14:paraId="3D499E14" w14:textId="77777777" w:rsidR="00606B24" w:rsidRDefault="00606B24" w:rsidP="008B52FA">
            <w:pPr>
              <w:spacing w:line="360" w:lineRule="auto"/>
              <w:rPr>
                <w:rFonts w:ascii="Verdana" w:hAnsi="Verdana"/>
              </w:rPr>
            </w:pPr>
            <w:r>
              <w:rPr>
                <w:rFonts w:ascii="Verdana" w:hAnsi="Verdana"/>
              </w:rPr>
              <w:t>Cargo:</w:t>
            </w:r>
          </w:p>
        </w:tc>
        <w:tc>
          <w:tcPr>
            <w:tcW w:w="4110" w:type="dxa"/>
          </w:tcPr>
          <w:p w14:paraId="4C424865" w14:textId="77777777" w:rsidR="00606B24" w:rsidRDefault="00606B24" w:rsidP="008B52FA">
            <w:pPr>
              <w:spacing w:line="360" w:lineRule="auto"/>
              <w:rPr>
                <w:rFonts w:ascii="Verdana" w:hAnsi="Verdana"/>
              </w:rPr>
            </w:pPr>
            <w:r>
              <w:rPr>
                <w:rFonts w:ascii="Verdana" w:hAnsi="Verdana"/>
              </w:rPr>
              <w:t>______________________________</w:t>
            </w:r>
          </w:p>
          <w:p w14:paraId="25E03072" w14:textId="77777777" w:rsidR="00606B24" w:rsidRDefault="00606B24" w:rsidP="008B52FA">
            <w:pPr>
              <w:spacing w:line="360" w:lineRule="auto"/>
              <w:rPr>
                <w:rFonts w:ascii="Verdana" w:hAnsi="Verdana"/>
              </w:rPr>
            </w:pPr>
            <w:r>
              <w:rPr>
                <w:rFonts w:ascii="Verdana" w:hAnsi="Verdana"/>
              </w:rPr>
              <w:t>Nome:</w:t>
            </w:r>
          </w:p>
          <w:p w14:paraId="24AF5284" w14:textId="77777777" w:rsidR="00606B24" w:rsidRDefault="00606B24" w:rsidP="008B52FA">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295F6C5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-4/</w:t>
      </w:r>
      <w:r w:rsidR="00FA6E9E" w:rsidRPr="00FA6E9E">
        <w:rPr>
          <w:rFonts w:ascii="Verdana" w:hAnsi="Verdana"/>
          <w:i/>
        </w:rPr>
        <w:t>11</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8B52FA">
        <w:tc>
          <w:tcPr>
            <w:tcW w:w="3715" w:type="dxa"/>
          </w:tcPr>
          <w:p w14:paraId="13A525E1" w14:textId="77777777" w:rsidR="00606B24" w:rsidRDefault="00606B24" w:rsidP="008B52FA">
            <w:pPr>
              <w:spacing w:line="360" w:lineRule="auto"/>
              <w:rPr>
                <w:rFonts w:ascii="Verdana" w:hAnsi="Verdana"/>
              </w:rPr>
            </w:pPr>
            <w:r>
              <w:rPr>
                <w:rFonts w:ascii="Verdana" w:hAnsi="Verdana"/>
              </w:rPr>
              <w:t>___________________________</w:t>
            </w:r>
          </w:p>
          <w:p w14:paraId="41AAE02F" w14:textId="77777777" w:rsidR="00606B24" w:rsidRDefault="00606B24" w:rsidP="008B52FA">
            <w:pPr>
              <w:spacing w:line="360" w:lineRule="auto"/>
              <w:rPr>
                <w:rFonts w:ascii="Verdana" w:hAnsi="Verdana"/>
              </w:rPr>
            </w:pPr>
            <w:r>
              <w:rPr>
                <w:rFonts w:ascii="Verdana" w:hAnsi="Verdana"/>
              </w:rPr>
              <w:t>Nome:</w:t>
            </w:r>
          </w:p>
          <w:p w14:paraId="536754CC" w14:textId="77777777" w:rsidR="00606B24" w:rsidRDefault="00606B24" w:rsidP="008B52FA">
            <w:pPr>
              <w:spacing w:line="360" w:lineRule="auto"/>
              <w:rPr>
                <w:rFonts w:ascii="Verdana" w:hAnsi="Verdana"/>
              </w:rPr>
            </w:pPr>
            <w:r>
              <w:rPr>
                <w:rFonts w:ascii="Verdana" w:hAnsi="Verdana"/>
              </w:rPr>
              <w:t>Cargo:</w:t>
            </w:r>
          </w:p>
        </w:tc>
        <w:tc>
          <w:tcPr>
            <w:tcW w:w="4110" w:type="dxa"/>
          </w:tcPr>
          <w:p w14:paraId="3E2CFB43" w14:textId="77777777" w:rsidR="00606B24" w:rsidRDefault="00606B24" w:rsidP="008B52FA">
            <w:pPr>
              <w:spacing w:line="360" w:lineRule="auto"/>
              <w:rPr>
                <w:rFonts w:ascii="Verdana" w:hAnsi="Verdana"/>
              </w:rPr>
            </w:pPr>
            <w:r>
              <w:rPr>
                <w:rFonts w:ascii="Verdana" w:hAnsi="Verdana"/>
              </w:rPr>
              <w:t>______________________________</w:t>
            </w:r>
          </w:p>
          <w:p w14:paraId="5EB01B6B" w14:textId="77777777" w:rsidR="00606B24" w:rsidRDefault="00606B24" w:rsidP="008B52FA">
            <w:pPr>
              <w:spacing w:line="360" w:lineRule="auto"/>
              <w:rPr>
                <w:rFonts w:ascii="Verdana" w:hAnsi="Verdana"/>
              </w:rPr>
            </w:pPr>
            <w:r>
              <w:rPr>
                <w:rFonts w:ascii="Verdana" w:hAnsi="Verdana"/>
              </w:rPr>
              <w:t>Nome:</w:t>
            </w:r>
          </w:p>
          <w:p w14:paraId="2518CF29" w14:textId="77777777" w:rsidR="00606B24" w:rsidRDefault="00606B24" w:rsidP="008B52FA">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4CCB27C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-5/</w:t>
      </w:r>
      <w:r w:rsidR="00FA6E9E" w:rsidRPr="00FA6E9E">
        <w:rPr>
          <w:rFonts w:ascii="Verdana" w:hAnsi="Verdana"/>
          <w:i/>
        </w:rPr>
        <w:t>11</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8B52FA">
        <w:tc>
          <w:tcPr>
            <w:tcW w:w="3715" w:type="dxa"/>
          </w:tcPr>
          <w:p w14:paraId="47733CC4" w14:textId="77777777" w:rsidR="00606B24" w:rsidRDefault="00606B24" w:rsidP="008B52FA">
            <w:pPr>
              <w:spacing w:line="360" w:lineRule="auto"/>
              <w:rPr>
                <w:rFonts w:ascii="Verdana" w:hAnsi="Verdana"/>
              </w:rPr>
            </w:pPr>
            <w:r>
              <w:rPr>
                <w:rFonts w:ascii="Verdana" w:hAnsi="Verdana"/>
              </w:rPr>
              <w:t>___________________________</w:t>
            </w:r>
          </w:p>
          <w:p w14:paraId="2AEF0737" w14:textId="77777777" w:rsidR="00606B24" w:rsidRDefault="00606B24" w:rsidP="008B52FA">
            <w:pPr>
              <w:spacing w:line="360" w:lineRule="auto"/>
              <w:rPr>
                <w:rFonts w:ascii="Verdana" w:hAnsi="Verdana"/>
              </w:rPr>
            </w:pPr>
            <w:r>
              <w:rPr>
                <w:rFonts w:ascii="Verdana" w:hAnsi="Verdana"/>
              </w:rPr>
              <w:t>Nome:</w:t>
            </w:r>
          </w:p>
          <w:p w14:paraId="2EF4A4EB" w14:textId="77777777" w:rsidR="00606B24" w:rsidRDefault="00606B24" w:rsidP="008B52FA">
            <w:pPr>
              <w:spacing w:line="360" w:lineRule="auto"/>
              <w:rPr>
                <w:rFonts w:ascii="Verdana" w:hAnsi="Verdana"/>
              </w:rPr>
            </w:pPr>
            <w:r>
              <w:rPr>
                <w:rFonts w:ascii="Verdana" w:hAnsi="Verdana"/>
              </w:rPr>
              <w:t>Cargo:</w:t>
            </w:r>
          </w:p>
        </w:tc>
        <w:tc>
          <w:tcPr>
            <w:tcW w:w="4110" w:type="dxa"/>
          </w:tcPr>
          <w:p w14:paraId="7A67A056" w14:textId="77777777" w:rsidR="00606B24" w:rsidRDefault="00606B24" w:rsidP="008B52FA">
            <w:pPr>
              <w:spacing w:line="360" w:lineRule="auto"/>
              <w:rPr>
                <w:rFonts w:ascii="Verdana" w:hAnsi="Verdana"/>
              </w:rPr>
            </w:pPr>
            <w:r>
              <w:rPr>
                <w:rFonts w:ascii="Verdana" w:hAnsi="Verdana"/>
              </w:rPr>
              <w:t>______________________________</w:t>
            </w:r>
          </w:p>
          <w:p w14:paraId="747F02B1" w14:textId="77777777" w:rsidR="00606B24" w:rsidRDefault="00606B24" w:rsidP="008B52FA">
            <w:pPr>
              <w:spacing w:line="360" w:lineRule="auto"/>
              <w:rPr>
                <w:rFonts w:ascii="Verdana" w:hAnsi="Verdana"/>
              </w:rPr>
            </w:pPr>
            <w:r>
              <w:rPr>
                <w:rFonts w:ascii="Verdana" w:hAnsi="Verdana"/>
              </w:rPr>
              <w:t>Nome:</w:t>
            </w:r>
          </w:p>
          <w:p w14:paraId="47973F74" w14:textId="77777777" w:rsidR="00606B24" w:rsidRDefault="00606B24" w:rsidP="008B52FA">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28C2F582"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-6/</w:t>
      </w:r>
      <w:r w:rsidR="00FA6E9E" w:rsidRPr="00FA6E9E">
        <w:rPr>
          <w:rFonts w:ascii="Verdana" w:hAnsi="Verdana"/>
          <w:i/>
        </w:rPr>
        <w:t>11</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8B52FA">
        <w:tc>
          <w:tcPr>
            <w:tcW w:w="3715" w:type="dxa"/>
          </w:tcPr>
          <w:p w14:paraId="5420E178" w14:textId="77777777" w:rsidR="00606B24" w:rsidRDefault="00606B24" w:rsidP="008B52FA">
            <w:pPr>
              <w:spacing w:line="360" w:lineRule="auto"/>
              <w:rPr>
                <w:rFonts w:ascii="Verdana" w:hAnsi="Verdana"/>
              </w:rPr>
            </w:pPr>
            <w:r>
              <w:rPr>
                <w:rFonts w:ascii="Verdana" w:hAnsi="Verdana"/>
              </w:rPr>
              <w:t>___________________________</w:t>
            </w:r>
          </w:p>
          <w:p w14:paraId="0C769B34" w14:textId="77777777" w:rsidR="00606B24" w:rsidRDefault="00606B24" w:rsidP="008B52FA">
            <w:pPr>
              <w:spacing w:line="360" w:lineRule="auto"/>
              <w:rPr>
                <w:rFonts w:ascii="Verdana" w:hAnsi="Verdana"/>
              </w:rPr>
            </w:pPr>
            <w:r>
              <w:rPr>
                <w:rFonts w:ascii="Verdana" w:hAnsi="Verdana"/>
              </w:rPr>
              <w:t>Nome:</w:t>
            </w:r>
          </w:p>
          <w:p w14:paraId="3D2CCEDE" w14:textId="77777777" w:rsidR="00606B24" w:rsidRDefault="00606B24" w:rsidP="008B52FA">
            <w:pPr>
              <w:spacing w:line="360" w:lineRule="auto"/>
              <w:rPr>
                <w:rFonts w:ascii="Verdana" w:hAnsi="Verdana"/>
              </w:rPr>
            </w:pPr>
            <w:r>
              <w:rPr>
                <w:rFonts w:ascii="Verdana" w:hAnsi="Verdana"/>
              </w:rPr>
              <w:t>Cargo:</w:t>
            </w:r>
          </w:p>
        </w:tc>
        <w:tc>
          <w:tcPr>
            <w:tcW w:w="4110" w:type="dxa"/>
          </w:tcPr>
          <w:p w14:paraId="7B08DE3B" w14:textId="77777777" w:rsidR="00606B24" w:rsidRDefault="00606B24" w:rsidP="008B52FA">
            <w:pPr>
              <w:spacing w:line="360" w:lineRule="auto"/>
              <w:rPr>
                <w:rFonts w:ascii="Verdana" w:hAnsi="Verdana"/>
              </w:rPr>
            </w:pPr>
            <w:r>
              <w:rPr>
                <w:rFonts w:ascii="Verdana" w:hAnsi="Verdana"/>
              </w:rPr>
              <w:t>______________________________</w:t>
            </w:r>
          </w:p>
          <w:p w14:paraId="1E42777F" w14:textId="77777777" w:rsidR="00606B24" w:rsidRDefault="00606B24" w:rsidP="008B52FA">
            <w:pPr>
              <w:spacing w:line="360" w:lineRule="auto"/>
              <w:rPr>
                <w:rFonts w:ascii="Verdana" w:hAnsi="Verdana"/>
              </w:rPr>
            </w:pPr>
            <w:r>
              <w:rPr>
                <w:rFonts w:ascii="Verdana" w:hAnsi="Verdana"/>
              </w:rPr>
              <w:t>Nome:</w:t>
            </w:r>
          </w:p>
          <w:p w14:paraId="76EEF290" w14:textId="77777777" w:rsidR="00606B24" w:rsidRDefault="00606B24" w:rsidP="008B52FA">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5A5156B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-7/</w:t>
      </w:r>
      <w:r w:rsidR="00FA6E9E" w:rsidRPr="00FA6E9E">
        <w:rPr>
          <w:rFonts w:ascii="Verdana" w:hAnsi="Verdana"/>
          <w:i/>
        </w:rPr>
        <w:t>11</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8B52FA">
        <w:tc>
          <w:tcPr>
            <w:tcW w:w="3715" w:type="dxa"/>
          </w:tcPr>
          <w:p w14:paraId="0DA0739D" w14:textId="77777777" w:rsidR="00606B24" w:rsidRDefault="00606B24" w:rsidP="008B52FA">
            <w:pPr>
              <w:spacing w:line="360" w:lineRule="auto"/>
              <w:rPr>
                <w:rFonts w:ascii="Verdana" w:hAnsi="Verdana"/>
              </w:rPr>
            </w:pPr>
            <w:r>
              <w:rPr>
                <w:rFonts w:ascii="Verdana" w:hAnsi="Verdana"/>
              </w:rPr>
              <w:t>___________________________</w:t>
            </w:r>
          </w:p>
          <w:p w14:paraId="5F7FFA3E" w14:textId="77777777" w:rsidR="00606B24" w:rsidRDefault="00606B24" w:rsidP="008B52FA">
            <w:pPr>
              <w:spacing w:line="360" w:lineRule="auto"/>
              <w:rPr>
                <w:rFonts w:ascii="Verdana" w:hAnsi="Verdana"/>
              </w:rPr>
            </w:pPr>
            <w:r>
              <w:rPr>
                <w:rFonts w:ascii="Verdana" w:hAnsi="Verdana"/>
              </w:rPr>
              <w:t>Nome:</w:t>
            </w:r>
          </w:p>
          <w:p w14:paraId="4BAFFCCE" w14:textId="77777777" w:rsidR="00606B24" w:rsidRDefault="00606B24" w:rsidP="008B52FA">
            <w:pPr>
              <w:spacing w:line="360" w:lineRule="auto"/>
              <w:rPr>
                <w:rFonts w:ascii="Verdana" w:hAnsi="Verdana"/>
              </w:rPr>
            </w:pPr>
            <w:r>
              <w:rPr>
                <w:rFonts w:ascii="Verdana" w:hAnsi="Verdana"/>
              </w:rPr>
              <w:t>Cargo:</w:t>
            </w:r>
          </w:p>
        </w:tc>
        <w:tc>
          <w:tcPr>
            <w:tcW w:w="4110" w:type="dxa"/>
          </w:tcPr>
          <w:p w14:paraId="39825456" w14:textId="77777777" w:rsidR="00606B24" w:rsidRDefault="00606B24" w:rsidP="008B52FA">
            <w:pPr>
              <w:spacing w:line="360" w:lineRule="auto"/>
              <w:rPr>
                <w:rFonts w:ascii="Verdana" w:hAnsi="Verdana"/>
              </w:rPr>
            </w:pPr>
            <w:r>
              <w:rPr>
                <w:rFonts w:ascii="Verdana" w:hAnsi="Verdana"/>
              </w:rPr>
              <w:t>______________________________</w:t>
            </w:r>
          </w:p>
          <w:p w14:paraId="57EA377D" w14:textId="77777777" w:rsidR="00606B24" w:rsidRDefault="00606B24" w:rsidP="008B52FA">
            <w:pPr>
              <w:spacing w:line="360" w:lineRule="auto"/>
              <w:rPr>
                <w:rFonts w:ascii="Verdana" w:hAnsi="Verdana"/>
              </w:rPr>
            </w:pPr>
            <w:r>
              <w:rPr>
                <w:rFonts w:ascii="Verdana" w:hAnsi="Verdana"/>
              </w:rPr>
              <w:t>Nome:</w:t>
            </w:r>
          </w:p>
          <w:p w14:paraId="4F5FA4DB" w14:textId="77777777" w:rsidR="00606B24" w:rsidRDefault="00606B24" w:rsidP="008B52FA">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7D797AA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-8/</w:t>
      </w:r>
      <w:r w:rsidR="00FA6E9E" w:rsidRPr="00FA6E9E">
        <w:rPr>
          <w:rFonts w:ascii="Verdana" w:hAnsi="Verdana"/>
          <w:i/>
        </w:rPr>
        <w:t>11</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8B52FA">
        <w:tc>
          <w:tcPr>
            <w:tcW w:w="3715" w:type="dxa"/>
          </w:tcPr>
          <w:p w14:paraId="3D43C0D8" w14:textId="77777777" w:rsidR="00606B24" w:rsidRDefault="00606B24" w:rsidP="008B52FA">
            <w:pPr>
              <w:spacing w:line="360" w:lineRule="auto"/>
              <w:rPr>
                <w:rFonts w:ascii="Verdana" w:hAnsi="Verdana"/>
              </w:rPr>
            </w:pPr>
            <w:r>
              <w:rPr>
                <w:rFonts w:ascii="Verdana" w:hAnsi="Verdana"/>
              </w:rPr>
              <w:t>___________________________</w:t>
            </w:r>
          </w:p>
          <w:p w14:paraId="6B49F0BD" w14:textId="77777777" w:rsidR="00606B24" w:rsidRDefault="00606B24" w:rsidP="008B52FA">
            <w:pPr>
              <w:spacing w:line="360" w:lineRule="auto"/>
              <w:rPr>
                <w:rFonts w:ascii="Verdana" w:hAnsi="Verdana"/>
              </w:rPr>
            </w:pPr>
            <w:r>
              <w:rPr>
                <w:rFonts w:ascii="Verdana" w:hAnsi="Verdana"/>
              </w:rPr>
              <w:t>Nome:</w:t>
            </w:r>
          </w:p>
          <w:p w14:paraId="0EA56D70" w14:textId="77777777" w:rsidR="00606B24" w:rsidRDefault="00606B24" w:rsidP="008B52FA">
            <w:pPr>
              <w:spacing w:line="360" w:lineRule="auto"/>
              <w:rPr>
                <w:rFonts w:ascii="Verdana" w:hAnsi="Verdana"/>
              </w:rPr>
            </w:pPr>
            <w:r>
              <w:rPr>
                <w:rFonts w:ascii="Verdana" w:hAnsi="Verdana"/>
              </w:rPr>
              <w:t>Cargo:</w:t>
            </w:r>
          </w:p>
        </w:tc>
        <w:tc>
          <w:tcPr>
            <w:tcW w:w="4110" w:type="dxa"/>
          </w:tcPr>
          <w:p w14:paraId="7B640F04" w14:textId="77777777" w:rsidR="00606B24" w:rsidRDefault="00606B24" w:rsidP="008B52FA">
            <w:pPr>
              <w:spacing w:line="360" w:lineRule="auto"/>
              <w:rPr>
                <w:rFonts w:ascii="Verdana" w:hAnsi="Verdana"/>
              </w:rPr>
            </w:pPr>
            <w:r>
              <w:rPr>
                <w:rFonts w:ascii="Verdana" w:hAnsi="Verdana"/>
              </w:rPr>
              <w:t>______________________________</w:t>
            </w:r>
          </w:p>
          <w:p w14:paraId="48A10889" w14:textId="77777777" w:rsidR="00606B24" w:rsidRDefault="00606B24" w:rsidP="008B52FA">
            <w:pPr>
              <w:spacing w:line="360" w:lineRule="auto"/>
              <w:rPr>
                <w:rFonts w:ascii="Verdana" w:hAnsi="Verdana"/>
              </w:rPr>
            </w:pPr>
            <w:r>
              <w:rPr>
                <w:rFonts w:ascii="Verdana" w:hAnsi="Verdana"/>
              </w:rPr>
              <w:t>Nome:</w:t>
            </w:r>
          </w:p>
          <w:p w14:paraId="64D141D0" w14:textId="77777777" w:rsidR="00606B24" w:rsidRDefault="00606B24" w:rsidP="008B52FA">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3864663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9</w:t>
      </w:r>
      <w:r>
        <w:rPr>
          <w:rFonts w:ascii="Verdana" w:hAnsi="Verdana"/>
          <w:i/>
        </w:rPr>
        <w:t>/</w:t>
      </w:r>
      <w:r w:rsidR="00FA6E9E" w:rsidRPr="00FA6E9E">
        <w:rPr>
          <w:rFonts w:ascii="Verdana" w:hAnsi="Verdana"/>
          <w:i/>
        </w:rPr>
        <w:t>11</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8B52FA">
        <w:tc>
          <w:tcPr>
            <w:tcW w:w="3715" w:type="dxa"/>
          </w:tcPr>
          <w:p w14:paraId="54EBBBFF" w14:textId="77777777" w:rsidR="00606B24" w:rsidRDefault="00606B24" w:rsidP="008B52FA">
            <w:pPr>
              <w:spacing w:line="360" w:lineRule="auto"/>
              <w:rPr>
                <w:rFonts w:ascii="Verdana" w:hAnsi="Verdana"/>
              </w:rPr>
            </w:pPr>
            <w:r>
              <w:rPr>
                <w:rFonts w:ascii="Verdana" w:hAnsi="Verdana"/>
              </w:rPr>
              <w:t>___________________________</w:t>
            </w:r>
          </w:p>
          <w:p w14:paraId="729816DA" w14:textId="77777777" w:rsidR="00606B24" w:rsidRDefault="00606B24" w:rsidP="008B52FA">
            <w:pPr>
              <w:spacing w:line="360" w:lineRule="auto"/>
              <w:rPr>
                <w:rFonts w:ascii="Verdana" w:hAnsi="Verdana"/>
              </w:rPr>
            </w:pPr>
            <w:r>
              <w:rPr>
                <w:rFonts w:ascii="Verdana" w:hAnsi="Verdana"/>
              </w:rPr>
              <w:t>Nome:</w:t>
            </w:r>
          </w:p>
          <w:p w14:paraId="4FB194A4" w14:textId="77777777" w:rsidR="00606B24" w:rsidRDefault="00606B24" w:rsidP="008B52FA">
            <w:pPr>
              <w:spacing w:line="360" w:lineRule="auto"/>
              <w:rPr>
                <w:rFonts w:ascii="Verdana" w:hAnsi="Verdana"/>
              </w:rPr>
            </w:pPr>
            <w:r>
              <w:rPr>
                <w:rFonts w:ascii="Verdana" w:hAnsi="Verdana"/>
              </w:rPr>
              <w:t>Cargo:</w:t>
            </w:r>
          </w:p>
        </w:tc>
        <w:tc>
          <w:tcPr>
            <w:tcW w:w="4110" w:type="dxa"/>
          </w:tcPr>
          <w:p w14:paraId="6AA043B3" w14:textId="77777777" w:rsidR="00606B24" w:rsidRDefault="00606B24" w:rsidP="008B52FA">
            <w:pPr>
              <w:spacing w:line="360" w:lineRule="auto"/>
              <w:rPr>
                <w:rFonts w:ascii="Verdana" w:hAnsi="Verdana"/>
              </w:rPr>
            </w:pPr>
            <w:r>
              <w:rPr>
                <w:rFonts w:ascii="Verdana" w:hAnsi="Verdana"/>
              </w:rPr>
              <w:t>______________________________</w:t>
            </w:r>
          </w:p>
          <w:p w14:paraId="215207FD" w14:textId="77777777" w:rsidR="00606B24" w:rsidRDefault="00606B24" w:rsidP="008B52FA">
            <w:pPr>
              <w:spacing w:line="360" w:lineRule="auto"/>
              <w:rPr>
                <w:rFonts w:ascii="Verdana" w:hAnsi="Verdana"/>
              </w:rPr>
            </w:pPr>
            <w:r>
              <w:rPr>
                <w:rFonts w:ascii="Verdana" w:hAnsi="Verdana"/>
              </w:rPr>
              <w:t>Nome:</w:t>
            </w:r>
          </w:p>
          <w:p w14:paraId="63094635" w14:textId="77777777" w:rsidR="00606B24" w:rsidRDefault="00606B24" w:rsidP="008B52FA">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EB303E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10</w:t>
      </w:r>
      <w:r>
        <w:rPr>
          <w:rFonts w:ascii="Verdana" w:hAnsi="Verdana"/>
          <w:i/>
        </w:rPr>
        <w:t>/</w:t>
      </w:r>
      <w:r w:rsidR="00FA6E9E" w:rsidRPr="00FA6E9E">
        <w:rPr>
          <w:rFonts w:ascii="Verdana" w:hAnsi="Verdana"/>
          <w:i/>
        </w:rPr>
        <w:t>11</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8B52FA">
        <w:tc>
          <w:tcPr>
            <w:tcW w:w="3715" w:type="dxa"/>
          </w:tcPr>
          <w:p w14:paraId="60C13BF9" w14:textId="77777777" w:rsidR="00606B24" w:rsidRDefault="00606B24" w:rsidP="008B52FA">
            <w:pPr>
              <w:spacing w:line="360" w:lineRule="auto"/>
              <w:rPr>
                <w:rFonts w:ascii="Verdana" w:hAnsi="Verdana"/>
              </w:rPr>
            </w:pPr>
            <w:r>
              <w:rPr>
                <w:rFonts w:ascii="Verdana" w:hAnsi="Verdana"/>
              </w:rPr>
              <w:t>___________________________</w:t>
            </w:r>
          </w:p>
          <w:p w14:paraId="7026A009" w14:textId="77777777" w:rsidR="00606B24" w:rsidRDefault="00606B24" w:rsidP="008B52FA">
            <w:pPr>
              <w:spacing w:line="360" w:lineRule="auto"/>
              <w:rPr>
                <w:rFonts w:ascii="Verdana" w:hAnsi="Verdana"/>
              </w:rPr>
            </w:pPr>
            <w:r>
              <w:rPr>
                <w:rFonts w:ascii="Verdana" w:hAnsi="Verdana"/>
              </w:rPr>
              <w:t>Nome:</w:t>
            </w:r>
          </w:p>
          <w:p w14:paraId="14D67EA5" w14:textId="77777777" w:rsidR="00606B24" w:rsidRDefault="00606B24" w:rsidP="008B52FA">
            <w:pPr>
              <w:spacing w:line="360" w:lineRule="auto"/>
              <w:rPr>
                <w:rFonts w:ascii="Verdana" w:hAnsi="Verdana"/>
              </w:rPr>
            </w:pPr>
            <w:r>
              <w:rPr>
                <w:rFonts w:ascii="Verdana" w:hAnsi="Verdana"/>
              </w:rPr>
              <w:t>Cargo:</w:t>
            </w:r>
          </w:p>
        </w:tc>
        <w:tc>
          <w:tcPr>
            <w:tcW w:w="4110" w:type="dxa"/>
          </w:tcPr>
          <w:p w14:paraId="03C53FB6" w14:textId="77777777" w:rsidR="00606B24" w:rsidRDefault="00606B24" w:rsidP="008B52FA">
            <w:pPr>
              <w:spacing w:line="360" w:lineRule="auto"/>
              <w:rPr>
                <w:rFonts w:ascii="Verdana" w:hAnsi="Verdana"/>
              </w:rPr>
            </w:pPr>
            <w:r>
              <w:rPr>
                <w:rFonts w:ascii="Verdana" w:hAnsi="Verdana"/>
              </w:rPr>
              <w:t>______________________________</w:t>
            </w:r>
          </w:p>
          <w:p w14:paraId="4129CC55" w14:textId="77777777" w:rsidR="00606B24" w:rsidRDefault="00606B24" w:rsidP="008B52FA">
            <w:pPr>
              <w:spacing w:line="360" w:lineRule="auto"/>
              <w:rPr>
                <w:rFonts w:ascii="Verdana" w:hAnsi="Verdana"/>
              </w:rPr>
            </w:pPr>
            <w:r>
              <w:rPr>
                <w:rFonts w:ascii="Verdana" w:hAnsi="Verdana"/>
              </w:rPr>
              <w:t>Nome:</w:t>
            </w:r>
          </w:p>
          <w:p w14:paraId="7B90C0F3" w14:textId="77777777" w:rsidR="00606B24" w:rsidRDefault="00606B24" w:rsidP="008B52FA">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34A9BBA4"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11</w:t>
      </w:r>
      <w:r>
        <w:rPr>
          <w:rFonts w:ascii="Verdana" w:hAnsi="Verdana"/>
          <w:i/>
        </w:rPr>
        <w:t>/</w:t>
      </w:r>
      <w:r w:rsidR="00C92353">
        <w:rPr>
          <w:rFonts w:ascii="Verdana" w:hAnsi="Verdana"/>
          <w:i/>
        </w:rPr>
        <w:t>11</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2504B787" w14:textId="147A70C5" w:rsidR="003F5C49" w:rsidRPr="005D2239" w:rsidRDefault="00606B24" w:rsidP="005D2239">
      <w:pPr>
        <w:spacing w:line="360" w:lineRule="auto"/>
        <w:jc w:val="both"/>
        <w:rPr>
          <w:rFonts w:ascii="Verdana" w:hAnsi="Verdana"/>
          <w:b/>
        </w:rPr>
      </w:pPr>
      <w:r w:rsidRPr="00BB33FD">
        <w:rPr>
          <w:rFonts w:ascii="Verdana" w:hAnsi="Verdana"/>
        </w:rPr>
        <w:br w:type="page"/>
      </w:r>
      <w:bookmarkStart w:id="1" w:name="_Hlk66289310"/>
      <w:bookmarkStart w:id="2" w:name="_Hlk68516975"/>
      <w:r w:rsidR="00BB33FD" w:rsidRPr="005D2239">
        <w:rPr>
          <w:rFonts w:ascii="Verdana" w:hAnsi="Verdana"/>
          <w:b/>
        </w:rPr>
        <w:lastRenderedPageBreak/>
        <w:t xml:space="preserve">Anexo A ao Sexto Aditamento ao Instrumento Particular de Constituição de Garantia – Alienação Fiduciária de Ações de Emissão da </w:t>
      </w:r>
      <w:proofErr w:type="spellStart"/>
      <w:r w:rsidR="00BB33FD" w:rsidRPr="005D2239">
        <w:rPr>
          <w:rFonts w:ascii="Verdana" w:hAnsi="Verdana"/>
          <w:b/>
        </w:rPr>
        <w:t>Novonor</w:t>
      </w:r>
      <w:proofErr w:type="spellEnd"/>
      <w:r w:rsidR="00BB33FD" w:rsidRPr="005D2239">
        <w:rPr>
          <w:rFonts w:ascii="Verdana" w:hAnsi="Verdana"/>
          <w:b/>
        </w:rPr>
        <w:t xml:space="preserve"> Serviços e Participações S.A. e Outras Avenças</w:t>
      </w:r>
    </w:p>
    <w:p w14:paraId="41018192" w14:textId="5034037B" w:rsidR="003F5C49" w:rsidRDefault="003F5C49" w:rsidP="003F5C49">
      <w:pPr>
        <w:spacing w:line="360" w:lineRule="auto"/>
        <w:jc w:val="center"/>
        <w:rPr>
          <w:rFonts w:ascii="Verdana" w:hAnsi="Verdana"/>
          <w:b/>
          <w:u w:val="single"/>
        </w:rPr>
      </w:pPr>
    </w:p>
    <w:p w14:paraId="329F566B" w14:textId="77777777" w:rsidR="00061C95" w:rsidRPr="00C45462" w:rsidRDefault="00061C95" w:rsidP="00061C95">
      <w:pPr>
        <w:jc w:val="center"/>
        <w:rPr>
          <w:rFonts w:ascii="Verdana" w:hAnsi="Verdana"/>
          <w:b/>
          <w:smallCaps/>
          <w:u w:val="single"/>
        </w:rPr>
      </w:pPr>
      <w:r w:rsidRPr="00C45462">
        <w:rPr>
          <w:rFonts w:ascii="Verdana" w:hAnsi="Verdana"/>
          <w:b/>
          <w:smallCaps/>
          <w:u w:val="single"/>
        </w:rPr>
        <w:t>Anexo II</w:t>
      </w:r>
    </w:p>
    <w:p w14:paraId="25C32116" w14:textId="77777777" w:rsidR="00061C95" w:rsidRPr="00C45462" w:rsidRDefault="00061C95" w:rsidP="00061C95">
      <w:pPr>
        <w:jc w:val="center"/>
        <w:rPr>
          <w:rFonts w:ascii="Verdana" w:hAnsi="Verdana"/>
          <w:b/>
          <w:smallCaps/>
        </w:rPr>
      </w:pPr>
    </w:p>
    <w:p w14:paraId="49D91724" w14:textId="77777777" w:rsidR="00061C95" w:rsidRPr="00C45462" w:rsidRDefault="00061C95" w:rsidP="00061C95">
      <w:pPr>
        <w:jc w:val="center"/>
        <w:rPr>
          <w:rFonts w:ascii="Verdana" w:hAnsi="Verdana"/>
          <w:b/>
          <w:smallCaps/>
        </w:rPr>
      </w:pPr>
      <w:r w:rsidRPr="00C45462">
        <w:rPr>
          <w:rFonts w:ascii="Verdana" w:hAnsi="Verdana"/>
          <w:b/>
          <w:smallCaps/>
        </w:rPr>
        <w:t>Obrigações Garantidas da 1ª Tranche</w:t>
      </w:r>
    </w:p>
    <w:p w14:paraId="2859AB3A" w14:textId="77777777" w:rsidR="00061C95" w:rsidRPr="00C45462" w:rsidRDefault="00061C95" w:rsidP="00061C95">
      <w:pPr>
        <w:jc w:val="center"/>
        <w:rPr>
          <w:rFonts w:ascii="Verdana" w:hAnsi="Verdana"/>
          <w:b/>
          <w:smallCaps/>
        </w:rPr>
      </w:pPr>
    </w:p>
    <w:p w14:paraId="130AA02C" w14:textId="77777777" w:rsidR="00061C95" w:rsidRPr="00C45462" w:rsidRDefault="00061C95" w:rsidP="00061C95">
      <w:pPr>
        <w:suppressAutoHyphens/>
        <w:jc w:val="both"/>
        <w:rPr>
          <w:rFonts w:ascii="Verdana" w:hAnsi="Verdana"/>
          <w:b/>
          <w:color w:val="000000"/>
        </w:rPr>
      </w:pPr>
      <w:r w:rsidRPr="00C45462">
        <w:rPr>
          <w:rFonts w:ascii="Verdana" w:hAnsi="Verdana"/>
          <w:b/>
          <w:color w:val="000000"/>
        </w:rPr>
        <w:t>I - Escritura de Emissão 2018 (Primeira e Segunda Séries)</w:t>
      </w:r>
    </w:p>
    <w:p w14:paraId="19AF7222" w14:textId="77777777" w:rsidR="00061C95" w:rsidRPr="00C45462" w:rsidRDefault="00061C95" w:rsidP="00061C95">
      <w:pPr>
        <w:suppressAutoHyphens/>
        <w:jc w:val="both"/>
        <w:rPr>
          <w:rFonts w:ascii="Verdana" w:hAnsi="Verdana"/>
          <w:b/>
          <w:color w:val="000000"/>
        </w:rPr>
      </w:pPr>
    </w:p>
    <w:p w14:paraId="7ABA3407"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546ADACA" w14:textId="77777777" w:rsidR="00061C95" w:rsidRPr="00C45462" w:rsidRDefault="00061C95" w:rsidP="00061C95">
      <w:pPr>
        <w:suppressAutoHyphens/>
        <w:jc w:val="both"/>
        <w:rPr>
          <w:rFonts w:ascii="Verdana" w:hAnsi="Verdana"/>
          <w:b/>
          <w:color w:val="000000"/>
        </w:rPr>
      </w:pPr>
    </w:p>
    <w:p w14:paraId="2258671A"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C45462">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3478239E"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ab/>
      </w:r>
    </w:p>
    <w:p w14:paraId="7FFB2FB3" w14:textId="77777777" w:rsidR="00061C95" w:rsidRPr="00C45462" w:rsidRDefault="00061C95" w:rsidP="005D2239">
      <w:pPr>
        <w:numPr>
          <w:ilvl w:val="2"/>
          <w:numId w:val="34"/>
        </w:numPr>
        <w:suppressAutoHyphens/>
        <w:ind w:left="567"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6261D4EB" w14:textId="77777777" w:rsidR="00061C95" w:rsidRPr="00C45462" w:rsidRDefault="00061C95" w:rsidP="005D2239">
      <w:pPr>
        <w:suppressAutoHyphens/>
        <w:ind w:left="567"/>
        <w:jc w:val="both"/>
        <w:rPr>
          <w:rFonts w:ascii="Verdana" w:hAnsi="Verdana"/>
          <w:color w:val="000000"/>
        </w:rPr>
      </w:pPr>
    </w:p>
    <w:p w14:paraId="5E3234FA" w14:textId="77777777" w:rsidR="00061C95" w:rsidRPr="00C45462" w:rsidRDefault="00061C95" w:rsidP="005D2239">
      <w:pPr>
        <w:numPr>
          <w:ilvl w:val="2"/>
          <w:numId w:val="34"/>
        </w:numPr>
        <w:suppressAutoHyphens/>
        <w:ind w:left="567"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47275374" w14:textId="77777777" w:rsidR="00061C95" w:rsidRPr="00C45462" w:rsidRDefault="00061C95" w:rsidP="00061C95">
      <w:pPr>
        <w:suppressAutoHyphens/>
        <w:jc w:val="both"/>
        <w:rPr>
          <w:rFonts w:ascii="Verdana" w:hAnsi="Verdana"/>
          <w:color w:val="000000"/>
        </w:rPr>
      </w:pPr>
    </w:p>
    <w:p w14:paraId="4AB973EA"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47A0ABA1" w14:textId="77777777" w:rsidR="00061C95" w:rsidRPr="00C45462" w:rsidRDefault="00061C95" w:rsidP="00061C95">
      <w:pPr>
        <w:suppressAutoHyphens/>
        <w:jc w:val="both"/>
        <w:rPr>
          <w:rFonts w:ascii="Verdana" w:hAnsi="Verdana"/>
          <w:color w:val="000000"/>
        </w:rPr>
      </w:pPr>
    </w:p>
    <w:p w14:paraId="79E50E3C" w14:textId="470AE45A"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C45462">
        <w:rPr>
          <w:rFonts w:ascii="Verdana" w:hAnsi="Verdana"/>
          <w:color w:val="000000"/>
        </w:rPr>
        <w:t>Unitário</w:t>
      </w:r>
      <w:r w:rsidRPr="00C45462">
        <w:rPr>
          <w:rFonts w:ascii="Verdana" w:hAnsi="Verdana"/>
        </w:rPr>
        <w:t xml:space="preserve"> das Debêntures</w:t>
      </w:r>
      <w:r w:rsidRPr="00C45462">
        <w:rPr>
          <w:rFonts w:ascii="Verdana" w:hAnsi="Verdana"/>
          <w:color w:val="000000"/>
        </w:rPr>
        <w:t>; ou (</w:t>
      </w:r>
      <w:proofErr w:type="spellStart"/>
      <w:r w:rsidRPr="00C45462">
        <w:rPr>
          <w:rFonts w:ascii="Verdana" w:hAnsi="Verdana"/>
          <w:color w:val="000000"/>
        </w:rPr>
        <w:t>ii</w:t>
      </w:r>
      <w:proofErr w:type="spellEnd"/>
      <w:r w:rsidRPr="00C45462">
        <w:rPr>
          <w:rFonts w:ascii="Verdana" w:hAnsi="Verdana"/>
          <w:color w:val="000000"/>
        </w:rPr>
        <w:t xml:space="preserv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w:t>
      </w:r>
      <w:r w:rsidRPr="00C45462">
        <w:rPr>
          <w:rFonts w:ascii="Verdana" w:hAnsi="Verdana"/>
          <w:color w:val="000000"/>
        </w:rPr>
        <w:lastRenderedPageBreak/>
        <w:t xml:space="preserve">Subscrição ou a última data de pagamento de Juros até </w:t>
      </w:r>
      <w:r w:rsidR="007950B7">
        <w:rPr>
          <w:rFonts w:ascii="Verdana" w:hAnsi="Verdana"/>
          <w:color w:val="000000"/>
        </w:rPr>
        <w:t>15 de setembro de 2022</w:t>
      </w:r>
      <w:r w:rsidRPr="00C45462">
        <w:rPr>
          <w:rFonts w:ascii="Verdana" w:hAnsi="Verdana"/>
          <w:color w:val="000000"/>
        </w:rPr>
        <w:t xml:space="preserve">, serão pagos em </w:t>
      </w:r>
      <w:r w:rsidR="007950B7">
        <w:rPr>
          <w:rFonts w:ascii="Verdana" w:hAnsi="Verdana"/>
          <w:color w:val="000000"/>
        </w:rPr>
        <w:t>15 de setembro de 2022</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63601053" w14:textId="77777777" w:rsidR="00061C95" w:rsidRPr="00C45462" w:rsidRDefault="00061C95" w:rsidP="00061C95">
      <w:pPr>
        <w:suppressAutoHyphens/>
        <w:jc w:val="both"/>
        <w:textAlignment w:val="auto"/>
        <w:rPr>
          <w:rFonts w:ascii="Verdana" w:hAnsi="Verdana"/>
          <w:color w:val="000000"/>
        </w:rPr>
      </w:pPr>
    </w:p>
    <w:p w14:paraId="775F3C28" w14:textId="6662FC9E"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007950B7">
        <w:rPr>
          <w:rFonts w:ascii="Verdana" w:hAnsi="Verdana"/>
        </w:rPr>
        <w:t>15 de setembro de 2022</w:t>
      </w:r>
      <w:r w:rsidRPr="00C45462">
        <w:rPr>
          <w:rFonts w:ascii="Verdana" w:hAnsi="Verdana"/>
        </w:rPr>
        <w:t>, observadas as hipóteses de prorrogação previstas na Escritura de Emissão.</w:t>
      </w:r>
    </w:p>
    <w:p w14:paraId="1B93BBFA" w14:textId="77777777" w:rsidR="00061C95" w:rsidRPr="00C45462" w:rsidRDefault="00061C95" w:rsidP="00061C95">
      <w:pPr>
        <w:tabs>
          <w:tab w:val="num" w:pos="1134"/>
        </w:tabs>
        <w:suppressAutoHyphens/>
        <w:jc w:val="both"/>
        <w:rPr>
          <w:rFonts w:ascii="Verdana" w:hAnsi="Verdana"/>
          <w:color w:val="000000"/>
          <w:u w:val="single"/>
        </w:rPr>
      </w:pPr>
    </w:p>
    <w:p w14:paraId="0D9F1999"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2BA5C9C4" w14:textId="77777777" w:rsidR="00061C95" w:rsidRPr="00C45462" w:rsidRDefault="00061C95" w:rsidP="00061C95">
      <w:pPr>
        <w:suppressAutoHyphens/>
        <w:jc w:val="both"/>
        <w:rPr>
          <w:rFonts w:ascii="Verdana" w:hAnsi="Verdana"/>
          <w:color w:val="000000"/>
        </w:rPr>
      </w:pPr>
    </w:p>
    <w:p w14:paraId="123A2D1D"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5CE15AE5" w14:textId="77777777" w:rsidR="00061C95" w:rsidRPr="00C45462" w:rsidRDefault="00061C95" w:rsidP="00061C95">
      <w:pPr>
        <w:suppressAutoHyphens/>
        <w:jc w:val="both"/>
        <w:rPr>
          <w:rFonts w:ascii="Verdana" w:hAnsi="Verdana"/>
          <w:color w:val="000000"/>
        </w:rPr>
      </w:pPr>
    </w:p>
    <w:p w14:paraId="4C68E738"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6F7B3BFD" w14:textId="77777777" w:rsidR="00061C95" w:rsidRPr="00C45462" w:rsidRDefault="00061C95" w:rsidP="00061C95">
      <w:pPr>
        <w:suppressAutoHyphens/>
        <w:jc w:val="both"/>
        <w:rPr>
          <w:rFonts w:ascii="Verdana" w:hAnsi="Verdana"/>
          <w:color w:val="000000"/>
        </w:rPr>
      </w:pPr>
    </w:p>
    <w:p w14:paraId="65B94149"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0F0A6869" w14:textId="77777777" w:rsidR="00061C95" w:rsidRPr="00C45462" w:rsidRDefault="00061C95" w:rsidP="00061C95">
      <w:pPr>
        <w:suppressAutoHyphens/>
        <w:jc w:val="both"/>
        <w:textAlignment w:val="auto"/>
        <w:rPr>
          <w:rFonts w:ascii="Verdana" w:hAnsi="Verdana"/>
          <w:color w:val="000000"/>
        </w:rPr>
      </w:pPr>
    </w:p>
    <w:p w14:paraId="1D544449"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C45462">
        <w:rPr>
          <w:rFonts w:ascii="Verdana" w:hAnsi="Verdana"/>
        </w:rPr>
        <w:t>extrato</w:t>
      </w:r>
      <w:r w:rsidRPr="00C45462">
        <w:rPr>
          <w:rFonts w:ascii="Verdana" w:hAnsi="Verdana"/>
          <w:color w:val="000000"/>
        </w:rPr>
        <w:t xml:space="preserve"> de conta de depósito emitido pelo </w:t>
      </w:r>
      <w:proofErr w:type="spellStart"/>
      <w:r w:rsidRPr="00C45462">
        <w:rPr>
          <w:rFonts w:ascii="Verdana" w:hAnsi="Verdana"/>
          <w:color w:val="000000"/>
        </w:rPr>
        <w:t>escriturador</w:t>
      </w:r>
      <w:proofErr w:type="spellEnd"/>
      <w:r w:rsidRPr="00C45462">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44CC6A94" w14:textId="77777777" w:rsidR="00061C95" w:rsidRPr="00C45462" w:rsidRDefault="00061C95" w:rsidP="00061C95">
      <w:pPr>
        <w:suppressAutoHyphens/>
        <w:jc w:val="both"/>
        <w:rPr>
          <w:rFonts w:ascii="Verdana" w:hAnsi="Verdana"/>
          <w:color w:val="000000"/>
          <w:u w:val="single"/>
        </w:rPr>
      </w:pPr>
    </w:p>
    <w:p w14:paraId="7121833C" w14:textId="646A204E"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C45462">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sidR="007950B7">
        <w:rPr>
          <w:rFonts w:ascii="Verdana" w:hAnsi="Verdana"/>
          <w:color w:val="000000"/>
        </w:rPr>
        <w:t>15 de setembro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sidR="007950B7">
        <w:rPr>
          <w:rFonts w:ascii="Verdana" w:hAnsi="Verdana"/>
          <w:color w:val="000000"/>
        </w:rPr>
        <w:t>15 de setembro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2DB47BF9" w14:textId="77777777" w:rsidR="00061C95" w:rsidRPr="00C45462" w:rsidRDefault="00061C95" w:rsidP="00061C95">
      <w:pPr>
        <w:suppressAutoHyphens/>
        <w:jc w:val="both"/>
        <w:rPr>
          <w:rFonts w:ascii="Verdana" w:hAnsi="Verdana"/>
          <w:color w:val="000000"/>
        </w:rPr>
      </w:pPr>
    </w:p>
    <w:p w14:paraId="0004DDF2"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C45462">
        <w:rPr>
          <w:rFonts w:ascii="Verdana" w:hAnsi="Verdana"/>
        </w:rPr>
        <w:t>Aquelas</w:t>
      </w:r>
      <w:r w:rsidRPr="00C45462">
        <w:rPr>
          <w:rFonts w:ascii="Verdana" w:hAnsi="Verdana"/>
          <w:color w:val="000000"/>
        </w:rPr>
        <w:t xml:space="preserve"> previstas na Cláusula 5 da Escritura de Emissão 2018.</w:t>
      </w:r>
    </w:p>
    <w:p w14:paraId="55C34243" w14:textId="77777777" w:rsidR="00061C95" w:rsidRPr="00C45462" w:rsidRDefault="00061C95" w:rsidP="00061C95">
      <w:pPr>
        <w:suppressAutoHyphens/>
        <w:jc w:val="both"/>
        <w:rPr>
          <w:rFonts w:ascii="Verdana" w:hAnsi="Verdana"/>
          <w:color w:val="000000"/>
        </w:rPr>
      </w:pPr>
    </w:p>
    <w:p w14:paraId="3ED1EAC5"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16285485" w14:textId="77777777" w:rsidR="00061C95" w:rsidRPr="00C45462" w:rsidRDefault="00061C95" w:rsidP="00061C95">
      <w:pPr>
        <w:suppressAutoHyphens/>
        <w:jc w:val="both"/>
        <w:rPr>
          <w:rFonts w:ascii="Verdana" w:hAnsi="Verdana"/>
          <w:color w:val="000000"/>
        </w:rPr>
      </w:pPr>
    </w:p>
    <w:p w14:paraId="243F3AB3"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C45462">
        <w:rPr>
          <w:rFonts w:ascii="Verdana" w:hAnsi="Verdana"/>
        </w:rPr>
        <w:t>Valor</w:t>
      </w:r>
      <w:r w:rsidRPr="00C45462">
        <w:rPr>
          <w:rFonts w:ascii="Verdana" w:hAnsi="Verdana"/>
          <w:color w:val="000000"/>
        </w:rPr>
        <w:t xml:space="preserve"> Nominal Unitário de cada debênture não será atualizado monetariamente. </w:t>
      </w:r>
    </w:p>
    <w:p w14:paraId="28BBAA56" w14:textId="77777777" w:rsidR="00061C95" w:rsidRPr="00C45462" w:rsidRDefault="00061C95" w:rsidP="00061C95">
      <w:pPr>
        <w:suppressAutoHyphens/>
        <w:jc w:val="both"/>
        <w:rPr>
          <w:rFonts w:ascii="Verdana" w:hAnsi="Verdana"/>
          <w:color w:val="000000"/>
        </w:rPr>
      </w:pPr>
    </w:p>
    <w:p w14:paraId="42827FC1"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236BF924" w14:textId="77777777" w:rsidR="00061C95" w:rsidRPr="00C45462" w:rsidRDefault="00061C95" w:rsidP="00061C95">
      <w:pPr>
        <w:suppressAutoHyphens/>
        <w:jc w:val="both"/>
        <w:rPr>
          <w:rFonts w:ascii="Verdana" w:hAnsi="Verdana"/>
          <w:color w:val="000000"/>
          <w:u w:val="single"/>
        </w:rPr>
      </w:pPr>
    </w:p>
    <w:p w14:paraId="00418E62"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6DFFF0D5" w14:textId="77777777" w:rsidR="00061C95" w:rsidRPr="00C45462" w:rsidRDefault="00061C95" w:rsidP="00061C95">
      <w:pPr>
        <w:suppressAutoHyphens/>
        <w:jc w:val="both"/>
        <w:rPr>
          <w:rFonts w:ascii="Verdana" w:hAnsi="Verdana"/>
          <w:color w:val="000000"/>
        </w:rPr>
      </w:pPr>
    </w:p>
    <w:p w14:paraId="0EC7142B" w14:textId="77777777" w:rsidR="00061C95" w:rsidRPr="00C45462" w:rsidRDefault="00061C95" w:rsidP="00061C95">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065D6FFE" w14:textId="77777777" w:rsidR="00061C95" w:rsidRPr="00C45462" w:rsidRDefault="00061C95" w:rsidP="00061C95">
      <w:pPr>
        <w:suppressAutoHyphens/>
        <w:jc w:val="both"/>
        <w:rPr>
          <w:rFonts w:ascii="Verdana" w:hAnsi="Verdana"/>
          <w:b/>
          <w:color w:val="000000"/>
        </w:rPr>
      </w:pPr>
    </w:p>
    <w:p w14:paraId="499E29DB"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 xml:space="preserve">Descrição das obrigações das Debêntures 2016 da 1ª Série: </w:t>
      </w:r>
    </w:p>
    <w:p w14:paraId="53B89471" w14:textId="77777777" w:rsidR="00061C95" w:rsidRPr="00C45462" w:rsidRDefault="00061C95" w:rsidP="00061C95">
      <w:pPr>
        <w:suppressAutoHyphens/>
        <w:jc w:val="both"/>
        <w:rPr>
          <w:rFonts w:ascii="Verdana" w:hAnsi="Verdana"/>
          <w:color w:val="000000"/>
        </w:rPr>
      </w:pPr>
    </w:p>
    <w:p w14:paraId="6B23A3BE" w14:textId="77777777" w:rsidR="00061C95" w:rsidRPr="00C45462" w:rsidRDefault="00061C95" w:rsidP="00061C95">
      <w:pPr>
        <w:numPr>
          <w:ilvl w:val="4"/>
          <w:numId w:val="34"/>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514D910E" w14:textId="77777777" w:rsidR="00061C95" w:rsidRPr="00C45462" w:rsidRDefault="00061C95" w:rsidP="00061C95">
      <w:pPr>
        <w:suppressAutoHyphens/>
        <w:jc w:val="both"/>
        <w:rPr>
          <w:rFonts w:ascii="Verdana" w:hAnsi="Verdana"/>
          <w:color w:val="000000"/>
          <w:lang w:val="x-none"/>
        </w:rPr>
      </w:pPr>
    </w:p>
    <w:p w14:paraId="27C2A89E" w14:textId="77777777" w:rsidR="00061C95" w:rsidRPr="00C45462" w:rsidRDefault="00061C95" w:rsidP="00061C95">
      <w:pPr>
        <w:numPr>
          <w:ilvl w:val="0"/>
          <w:numId w:val="31"/>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71CB89C4" w14:textId="77777777" w:rsidR="00061C95" w:rsidRPr="00C45462" w:rsidRDefault="00061C95" w:rsidP="00061C95">
      <w:pPr>
        <w:suppressAutoHyphens/>
        <w:jc w:val="both"/>
        <w:rPr>
          <w:rFonts w:ascii="Verdana" w:hAnsi="Verdana"/>
          <w:color w:val="000000"/>
          <w:lang w:val="x-none"/>
        </w:rPr>
      </w:pPr>
    </w:p>
    <w:p w14:paraId="28711246"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14D6DAD4" w14:textId="77777777" w:rsidR="00061C95" w:rsidRPr="00C45462" w:rsidRDefault="00061C95" w:rsidP="00061C95">
      <w:pPr>
        <w:suppressAutoHyphens/>
        <w:jc w:val="both"/>
        <w:rPr>
          <w:rFonts w:ascii="Verdana" w:hAnsi="Verdana"/>
          <w:color w:val="000000"/>
          <w:lang w:val="x-none"/>
        </w:rPr>
      </w:pPr>
    </w:p>
    <w:p w14:paraId="1195B0DD" w14:textId="401447B8"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sidR="002D210B">
        <w:rPr>
          <w:rFonts w:ascii="Verdana" w:hAnsi="Verdana"/>
        </w:rPr>
        <w:t>15 de setembro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sidR="007137ED">
        <w:rPr>
          <w:rFonts w:ascii="Verdana" w:hAnsi="Verdana"/>
        </w:rPr>
        <w:t>12 de agosto de 2022</w:t>
      </w:r>
      <w:r w:rsidRPr="00C45462">
        <w:rPr>
          <w:rFonts w:ascii="Verdana" w:hAnsi="Verdana"/>
        </w:rPr>
        <w:t xml:space="preserve">, até </w:t>
      </w:r>
      <w:r w:rsidR="002D210B">
        <w:rPr>
          <w:rFonts w:ascii="Verdana" w:hAnsi="Verdana"/>
        </w:rPr>
        <w:t>15 de setembro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36AECA74" w14:textId="77777777" w:rsidR="00061C95" w:rsidRPr="00C45462" w:rsidRDefault="00061C95" w:rsidP="00061C95">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061C95" w:rsidRPr="00C45462" w14:paraId="77B78AB3" w14:textId="77777777" w:rsidTr="00E67E4A">
        <w:trPr>
          <w:tblHeader/>
        </w:trPr>
        <w:tc>
          <w:tcPr>
            <w:tcW w:w="3001" w:type="pct"/>
            <w:shd w:val="pct30" w:color="auto" w:fill="auto"/>
            <w:vAlign w:val="center"/>
          </w:tcPr>
          <w:p w14:paraId="6A999882"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999" w:type="pct"/>
            <w:shd w:val="pct30" w:color="auto" w:fill="auto"/>
            <w:vAlign w:val="center"/>
          </w:tcPr>
          <w:p w14:paraId="217CA14C"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4544B3EE"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061C95" w:rsidRPr="00C45462" w14:paraId="63B15A39" w14:textId="77777777" w:rsidTr="00E67E4A">
        <w:tc>
          <w:tcPr>
            <w:tcW w:w="3001" w:type="pct"/>
            <w:vAlign w:val="center"/>
          </w:tcPr>
          <w:p w14:paraId="5750DBAE" w14:textId="77777777" w:rsidR="00061C95" w:rsidRPr="00C45462" w:rsidRDefault="00061C95" w:rsidP="00E67E4A">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5408765B"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061C95" w:rsidRPr="00C45462" w14:paraId="6D8AE044" w14:textId="77777777" w:rsidTr="00E67E4A">
        <w:tc>
          <w:tcPr>
            <w:tcW w:w="3001" w:type="pct"/>
            <w:vAlign w:val="center"/>
          </w:tcPr>
          <w:p w14:paraId="25DF1C64" w14:textId="77777777" w:rsidR="00061C95" w:rsidRPr="00C45462" w:rsidRDefault="00061C95" w:rsidP="00E67E4A">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999" w:type="pct"/>
            <w:vAlign w:val="center"/>
          </w:tcPr>
          <w:p w14:paraId="7B510071"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061C95" w:rsidRPr="00C45462" w14:paraId="1E0C5115" w14:textId="77777777" w:rsidTr="00E67E4A">
        <w:tc>
          <w:tcPr>
            <w:tcW w:w="3001" w:type="pct"/>
            <w:vAlign w:val="center"/>
          </w:tcPr>
          <w:p w14:paraId="03CA7C3B" w14:textId="77777777" w:rsidR="00061C95" w:rsidRPr="00C45462" w:rsidRDefault="00061C95" w:rsidP="00E67E4A">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999" w:type="pct"/>
            <w:vAlign w:val="center"/>
          </w:tcPr>
          <w:p w14:paraId="0A0C89BA"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061C95" w:rsidRPr="00C45462" w14:paraId="005F30FB" w14:textId="77777777" w:rsidTr="00E67E4A">
        <w:tc>
          <w:tcPr>
            <w:tcW w:w="3001" w:type="pct"/>
            <w:vAlign w:val="center"/>
          </w:tcPr>
          <w:p w14:paraId="598F420F" w14:textId="73E98118" w:rsidR="00061C95" w:rsidRPr="00C45462" w:rsidRDefault="00061C95" w:rsidP="00E67E4A">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sidR="002D210B">
              <w:rPr>
                <w:rFonts w:ascii="Verdana" w:hAnsi="Verdana"/>
                <w:i/>
                <w:lang w:eastAsia="en-US"/>
              </w:rPr>
              <w:t>15 de setembro de 2022</w:t>
            </w:r>
          </w:p>
        </w:tc>
        <w:tc>
          <w:tcPr>
            <w:tcW w:w="1999" w:type="pct"/>
            <w:vAlign w:val="center"/>
          </w:tcPr>
          <w:p w14:paraId="67E61276"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5EE6C72D" w14:textId="77777777" w:rsidR="00061C95" w:rsidRPr="00C45462" w:rsidRDefault="00061C95" w:rsidP="00061C95">
      <w:pPr>
        <w:suppressAutoHyphens/>
        <w:jc w:val="both"/>
        <w:rPr>
          <w:rFonts w:ascii="Verdana" w:hAnsi="Verdana"/>
          <w:color w:val="000000"/>
          <w:lang w:val="x-none"/>
        </w:rPr>
      </w:pPr>
    </w:p>
    <w:p w14:paraId="5673F9D1" w14:textId="600A703A"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002D210B">
        <w:rPr>
          <w:rFonts w:ascii="Verdana" w:hAnsi="Verdana"/>
          <w:color w:val="000000"/>
        </w:rPr>
        <w:t>15 de setembro de 2022</w:t>
      </w:r>
      <w:r w:rsidRPr="00C45462">
        <w:rPr>
          <w:rFonts w:ascii="Verdana" w:hAnsi="Verdana"/>
          <w:color w:val="000000"/>
          <w:lang w:val="x-none"/>
        </w:rPr>
        <w:t>.</w:t>
      </w:r>
    </w:p>
    <w:p w14:paraId="3A43A171" w14:textId="77777777" w:rsidR="00061C95" w:rsidRPr="00C45462" w:rsidRDefault="00061C95" w:rsidP="00061C95">
      <w:pPr>
        <w:suppressAutoHyphens/>
        <w:jc w:val="both"/>
        <w:rPr>
          <w:rFonts w:ascii="Verdana" w:hAnsi="Verdana"/>
          <w:color w:val="000000"/>
          <w:lang w:val="x-none"/>
        </w:rPr>
      </w:pPr>
    </w:p>
    <w:p w14:paraId="4F952FB6"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C45462">
        <w:rPr>
          <w:rFonts w:ascii="Verdana" w:hAnsi="Verdana"/>
        </w:rPr>
        <w:t>emissão</w:t>
      </w:r>
      <w:r w:rsidRPr="00C45462">
        <w:rPr>
          <w:rFonts w:ascii="Verdana" w:hAnsi="Verdana"/>
          <w:color w:val="000000"/>
          <w:lang w:val="x-none"/>
        </w:rPr>
        <w:t xml:space="preserve"> de cautelas ou certificados.</w:t>
      </w:r>
    </w:p>
    <w:p w14:paraId="295433C8" w14:textId="77777777" w:rsidR="00061C95" w:rsidRPr="00C45462" w:rsidRDefault="00061C95" w:rsidP="00061C95">
      <w:pPr>
        <w:ind w:left="708"/>
        <w:rPr>
          <w:rFonts w:ascii="Verdana" w:hAnsi="Verdana"/>
          <w:color w:val="000000"/>
          <w:lang w:val="x-none"/>
        </w:rPr>
      </w:pPr>
    </w:p>
    <w:p w14:paraId="1E535141"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C45462">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7D60FD08" w14:textId="77777777" w:rsidR="00061C95" w:rsidRPr="00C45462" w:rsidRDefault="00061C95" w:rsidP="00061C95">
      <w:pPr>
        <w:ind w:left="708"/>
        <w:rPr>
          <w:rFonts w:ascii="Verdana" w:hAnsi="Verdana"/>
          <w:color w:val="000000"/>
          <w:lang w:val="x-none"/>
        </w:rPr>
      </w:pPr>
    </w:p>
    <w:p w14:paraId="0CD8149F"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Conversibilidade</w:t>
      </w:r>
      <w:r w:rsidRPr="00C45462">
        <w:rPr>
          <w:rFonts w:ascii="Verdana" w:hAnsi="Verdana"/>
          <w:color w:val="000000"/>
          <w:lang w:val="x-none"/>
        </w:rPr>
        <w:t xml:space="preserve">. As </w:t>
      </w:r>
      <w:r w:rsidRPr="00C45462">
        <w:rPr>
          <w:rFonts w:ascii="Verdana" w:hAnsi="Verdana"/>
        </w:rPr>
        <w:t>Debêntures</w:t>
      </w:r>
      <w:r w:rsidRPr="00C45462">
        <w:rPr>
          <w:rFonts w:ascii="Verdana" w:hAnsi="Verdana"/>
          <w:color w:val="000000"/>
          <w:lang w:val="x-none"/>
        </w:rPr>
        <w:t xml:space="preserve"> 2016 são simples, não conversíveis em ações.</w:t>
      </w:r>
    </w:p>
    <w:p w14:paraId="589BBCDA" w14:textId="77777777" w:rsidR="00061C95" w:rsidRPr="00C45462" w:rsidRDefault="00061C95" w:rsidP="00061C95">
      <w:pPr>
        <w:ind w:left="708"/>
        <w:rPr>
          <w:rFonts w:ascii="Verdana" w:hAnsi="Verdana"/>
          <w:color w:val="000000"/>
          <w:lang w:val="x-none"/>
        </w:rPr>
      </w:pPr>
    </w:p>
    <w:p w14:paraId="69A8CDA9"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C45462">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0BE6BDC4" w14:textId="77777777" w:rsidR="00061C95" w:rsidRPr="00C45462" w:rsidRDefault="00061C95" w:rsidP="00061C95">
      <w:pPr>
        <w:ind w:left="708"/>
        <w:rPr>
          <w:rFonts w:ascii="Verdana" w:hAnsi="Verdana"/>
          <w:color w:val="000000"/>
          <w:lang w:val="x-none"/>
        </w:rPr>
      </w:pPr>
    </w:p>
    <w:p w14:paraId="2E0AB4DD"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Comprovação de titularidade</w:t>
      </w:r>
      <w:r w:rsidRPr="00C45462">
        <w:rPr>
          <w:rFonts w:ascii="Verdana" w:hAnsi="Verdana"/>
          <w:color w:val="000000"/>
          <w:lang w:val="x-none"/>
        </w:rPr>
        <w:t xml:space="preserve">. Para todos os fins de direito, a titularidade das Debêntures 2016 será comprovada pelo extrato de conta de depósito emitido pelo </w:t>
      </w:r>
      <w:proofErr w:type="spellStart"/>
      <w:r w:rsidRPr="00C45462">
        <w:rPr>
          <w:rFonts w:ascii="Verdana" w:hAnsi="Verdana"/>
          <w:color w:val="000000"/>
          <w:lang w:val="x-none"/>
        </w:rPr>
        <w:t>escriturador</w:t>
      </w:r>
      <w:proofErr w:type="spellEnd"/>
      <w:r w:rsidRPr="00C45462">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6BC93FA6" w14:textId="77777777" w:rsidR="00061C95" w:rsidRPr="00C45462" w:rsidRDefault="00061C95" w:rsidP="00061C95">
      <w:pPr>
        <w:ind w:left="708"/>
        <w:rPr>
          <w:rFonts w:ascii="Verdana" w:hAnsi="Verdana"/>
          <w:color w:val="000000"/>
          <w:lang w:val="x-none"/>
        </w:rPr>
      </w:pPr>
    </w:p>
    <w:p w14:paraId="229BBA71" w14:textId="0B803A50"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002D210B">
        <w:rPr>
          <w:rFonts w:ascii="Verdana" w:hAnsi="Verdana"/>
        </w:rPr>
        <w:t>15 de setembro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4B4C53B2" w14:textId="77777777" w:rsidR="00061C95" w:rsidRPr="00C45462" w:rsidRDefault="00061C95" w:rsidP="00061C95">
      <w:pPr>
        <w:ind w:left="708"/>
        <w:rPr>
          <w:rFonts w:ascii="Verdana" w:hAnsi="Verdana"/>
          <w:color w:val="000000"/>
          <w:lang w:val="x-none"/>
        </w:rPr>
      </w:pPr>
    </w:p>
    <w:p w14:paraId="4A33BAEA"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C45462">
        <w:rPr>
          <w:rFonts w:ascii="Verdana" w:hAnsi="Verdana"/>
          <w:color w:val="000000"/>
          <w:lang w:val="x-none"/>
        </w:rPr>
        <w:t>2016</w:t>
      </w:r>
      <w:r w:rsidRPr="00C45462">
        <w:rPr>
          <w:rFonts w:ascii="Verdana" w:hAnsi="Verdana"/>
          <w:color w:val="000000"/>
        </w:rPr>
        <w:t>.</w:t>
      </w:r>
    </w:p>
    <w:p w14:paraId="3D968863" w14:textId="77777777" w:rsidR="00061C95" w:rsidRPr="00C45462" w:rsidRDefault="00061C95" w:rsidP="00061C95">
      <w:pPr>
        <w:ind w:left="708"/>
        <w:rPr>
          <w:rFonts w:ascii="Verdana" w:hAnsi="Verdana"/>
          <w:color w:val="000000"/>
          <w:lang w:val="x-none"/>
        </w:rPr>
      </w:pPr>
    </w:p>
    <w:p w14:paraId="52FB0E96"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46B7B6B" w14:textId="77777777" w:rsidR="00061C95" w:rsidRPr="00C45462" w:rsidRDefault="00061C95" w:rsidP="00061C95">
      <w:pPr>
        <w:ind w:left="708"/>
        <w:rPr>
          <w:rFonts w:ascii="Verdana" w:hAnsi="Verdana"/>
          <w:color w:val="000000"/>
          <w:lang w:val="x-none"/>
        </w:rPr>
      </w:pPr>
    </w:p>
    <w:p w14:paraId="2A6A7311"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Não aplicável.</w:t>
      </w:r>
    </w:p>
    <w:p w14:paraId="50CD19AF" w14:textId="77777777" w:rsidR="00061C95" w:rsidRPr="00C45462" w:rsidRDefault="00061C95" w:rsidP="00061C95">
      <w:pPr>
        <w:ind w:left="708"/>
        <w:rPr>
          <w:rFonts w:ascii="Verdana" w:hAnsi="Verdana"/>
          <w:color w:val="000000"/>
          <w:lang w:val="x-none"/>
        </w:rPr>
      </w:pPr>
    </w:p>
    <w:p w14:paraId="675F257D"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482E2139" w14:textId="77777777" w:rsidR="00061C95" w:rsidRPr="00C45462" w:rsidRDefault="00061C95" w:rsidP="00061C95">
      <w:pPr>
        <w:ind w:left="708"/>
        <w:rPr>
          <w:rFonts w:ascii="Verdana" w:hAnsi="Verdana"/>
          <w:color w:val="000000"/>
          <w:lang w:val="x-none"/>
        </w:rPr>
      </w:pPr>
    </w:p>
    <w:p w14:paraId="2CBD685E"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79599DC2" w14:textId="77777777" w:rsidR="00061C95" w:rsidRPr="00C45462" w:rsidRDefault="00061C95" w:rsidP="00061C95">
      <w:pPr>
        <w:suppressAutoHyphens/>
        <w:jc w:val="both"/>
        <w:rPr>
          <w:rFonts w:ascii="Verdana" w:hAnsi="Verdana"/>
          <w:b/>
          <w:color w:val="000000"/>
        </w:rPr>
      </w:pPr>
    </w:p>
    <w:p w14:paraId="7E0623D8" w14:textId="77777777" w:rsidR="00061C95" w:rsidRPr="00C45462" w:rsidRDefault="00061C95" w:rsidP="00061C95">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4C9A05C9" w14:textId="77777777" w:rsidR="00061C95" w:rsidRPr="00C45462" w:rsidRDefault="00061C95" w:rsidP="00061C95">
      <w:pPr>
        <w:suppressAutoHyphens/>
        <w:jc w:val="both"/>
        <w:rPr>
          <w:rFonts w:ascii="Verdana" w:hAnsi="Verdana"/>
          <w:color w:val="000000"/>
        </w:rPr>
      </w:pPr>
    </w:p>
    <w:p w14:paraId="4BDCD4A6"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71D6BBF8" w14:textId="77777777" w:rsidR="00061C95" w:rsidRPr="00C45462" w:rsidRDefault="00061C95" w:rsidP="00061C95">
      <w:pPr>
        <w:suppressAutoHyphens/>
        <w:jc w:val="both"/>
        <w:rPr>
          <w:rFonts w:ascii="Verdana" w:hAnsi="Verdana"/>
          <w:color w:val="000000"/>
        </w:rPr>
      </w:pPr>
    </w:p>
    <w:p w14:paraId="55F606DD" w14:textId="77777777" w:rsidR="00061C95" w:rsidRPr="00C45462" w:rsidRDefault="00061C95" w:rsidP="00061C95">
      <w:pPr>
        <w:numPr>
          <w:ilvl w:val="0"/>
          <w:numId w:val="32"/>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A722A2B" w14:textId="77777777" w:rsidR="00061C95" w:rsidRPr="00C45462" w:rsidRDefault="00061C95" w:rsidP="00061C95">
      <w:pPr>
        <w:suppressAutoHyphens/>
        <w:jc w:val="both"/>
        <w:textAlignment w:val="auto"/>
        <w:rPr>
          <w:rFonts w:ascii="Verdana" w:hAnsi="Verdana"/>
          <w:color w:val="000000"/>
        </w:rPr>
      </w:pPr>
    </w:p>
    <w:p w14:paraId="68C8A450" w14:textId="77777777" w:rsidR="00061C95" w:rsidRPr="00C45462" w:rsidRDefault="00061C95" w:rsidP="00061C95">
      <w:pPr>
        <w:numPr>
          <w:ilvl w:val="0"/>
          <w:numId w:val="3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4547217" w14:textId="77777777" w:rsidR="00061C95" w:rsidRPr="00C45462" w:rsidRDefault="00061C95" w:rsidP="00061C95">
      <w:pPr>
        <w:suppressAutoHyphens/>
        <w:jc w:val="both"/>
        <w:rPr>
          <w:rFonts w:ascii="Verdana" w:hAnsi="Verdana"/>
          <w:color w:val="000000"/>
          <w:u w:val="single"/>
        </w:rPr>
      </w:pPr>
    </w:p>
    <w:p w14:paraId="66A9E52C" w14:textId="77777777" w:rsidR="00061C95" w:rsidRPr="00C45462" w:rsidRDefault="00061C95" w:rsidP="00061C95">
      <w:pPr>
        <w:numPr>
          <w:ilvl w:val="0"/>
          <w:numId w:val="3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1EC9BCE7" w14:textId="77777777" w:rsidR="00061C95" w:rsidRPr="00C45462" w:rsidRDefault="00061C95" w:rsidP="00061C95">
      <w:pPr>
        <w:suppressAutoHyphens/>
        <w:jc w:val="both"/>
        <w:rPr>
          <w:rFonts w:ascii="Verdana" w:hAnsi="Verdana"/>
          <w:color w:val="000000"/>
          <w:u w:val="single"/>
        </w:rPr>
      </w:pPr>
    </w:p>
    <w:p w14:paraId="3C609D52" w14:textId="77777777" w:rsidR="00061C95" w:rsidRPr="00C45462" w:rsidRDefault="00061C95" w:rsidP="00061C95">
      <w:pPr>
        <w:numPr>
          <w:ilvl w:val="0"/>
          <w:numId w:val="32"/>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61801D7E" w14:textId="77777777" w:rsidR="00061C95" w:rsidRPr="00C45462" w:rsidRDefault="00061C95" w:rsidP="00061C95">
      <w:pPr>
        <w:suppressAutoHyphens/>
        <w:jc w:val="both"/>
        <w:rPr>
          <w:rFonts w:ascii="Verdana" w:hAnsi="Verdana"/>
          <w:color w:val="000000"/>
          <w:u w:val="single"/>
        </w:rPr>
      </w:pPr>
    </w:p>
    <w:p w14:paraId="0AF8484A" w14:textId="77777777" w:rsidR="00061C95" w:rsidRPr="00C45462" w:rsidRDefault="00061C95" w:rsidP="00061C95">
      <w:pPr>
        <w:numPr>
          <w:ilvl w:val="0"/>
          <w:numId w:val="32"/>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71F9E65E" w14:textId="77777777" w:rsidR="00061C95" w:rsidRPr="00C45462" w:rsidRDefault="00061C95" w:rsidP="00061C95">
      <w:pPr>
        <w:suppressAutoHyphens/>
        <w:jc w:val="both"/>
        <w:rPr>
          <w:rFonts w:ascii="Verdana" w:hAnsi="Verdana"/>
          <w:color w:val="000000"/>
          <w:u w:val="single"/>
        </w:rPr>
      </w:pPr>
    </w:p>
    <w:p w14:paraId="1B0799CA" w14:textId="77777777" w:rsidR="00061C95" w:rsidRPr="00C45462" w:rsidRDefault="00061C95" w:rsidP="00061C95">
      <w:pPr>
        <w:numPr>
          <w:ilvl w:val="0"/>
          <w:numId w:val="32"/>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0DA394C1" w14:textId="77777777" w:rsidR="00061C95" w:rsidRPr="00C45462" w:rsidRDefault="00061C95" w:rsidP="00061C95">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578E76B2" w14:textId="77777777" w:rsidR="00061C95" w:rsidRPr="00C45462" w:rsidRDefault="00061C95" w:rsidP="00061C95">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0F6C688D" w14:textId="77777777" w:rsidR="00061C95" w:rsidRPr="00C45462" w:rsidRDefault="00061C95" w:rsidP="00061C95">
      <w:pPr>
        <w:overflowPunct/>
        <w:autoSpaceDE/>
        <w:autoSpaceDN/>
        <w:adjustRightInd/>
        <w:jc w:val="center"/>
        <w:textAlignment w:val="auto"/>
        <w:rPr>
          <w:rFonts w:ascii="Verdana" w:hAnsi="Verdana"/>
          <w:b/>
        </w:rPr>
      </w:pPr>
    </w:p>
    <w:p w14:paraId="4CF3B38D" w14:textId="77777777" w:rsidR="00061C95" w:rsidRPr="00C45462" w:rsidRDefault="00061C95" w:rsidP="00061C95">
      <w:pPr>
        <w:jc w:val="center"/>
        <w:rPr>
          <w:rFonts w:ascii="Verdana" w:hAnsi="Verdana"/>
          <w:b/>
          <w:smallCaps/>
        </w:rPr>
      </w:pPr>
      <w:r w:rsidRPr="00C45462">
        <w:rPr>
          <w:rFonts w:ascii="Verdana" w:hAnsi="Verdana"/>
          <w:b/>
          <w:smallCaps/>
        </w:rPr>
        <w:t>Obrigações Garantidas da 2ª Tranche</w:t>
      </w:r>
    </w:p>
    <w:p w14:paraId="3C3C0941" w14:textId="77777777" w:rsidR="00061C95" w:rsidRPr="00C45462" w:rsidRDefault="00061C95" w:rsidP="00061C95">
      <w:pPr>
        <w:suppressAutoHyphens/>
        <w:jc w:val="both"/>
        <w:rPr>
          <w:rFonts w:ascii="Verdana" w:hAnsi="Verdana"/>
          <w:b/>
          <w:color w:val="000000"/>
        </w:rPr>
      </w:pPr>
    </w:p>
    <w:p w14:paraId="663BE511" w14:textId="77777777" w:rsidR="00061C95" w:rsidRPr="00C45462" w:rsidRDefault="00061C95" w:rsidP="00061C95">
      <w:pPr>
        <w:suppressAutoHyphens/>
        <w:jc w:val="both"/>
        <w:rPr>
          <w:rFonts w:ascii="Verdana" w:hAnsi="Verdana"/>
          <w:b/>
          <w:color w:val="000000"/>
        </w:rPr>
      </w:pPr>
    </w:p>
    <w:p w14:paraId="22CFB0F1" w14:textId="77777777" w:rsidR="00061C95" w:rsidRPr="00C45462" w:rsidRDefault="00061C95" w:rsidP="00061C95">
      <w:pPr>
        <w:suppressAutoHyphens/>
        <w:jc w:val="both"/>
        <w:rPr>
          <w:rFonts w:ascii="Verdana" w:hAnsi="Verdana"/>
          <w:color w:val="000000"/>
        </w:rPr>
      </w:pPr>
      <w:r w:rsidRPr="00C45462">
        <w:rPr>
          <w:rFonts w:ascii="Verdana" w:hAnsi="Verdana"/>
          <w:b/>
          <w:color w:val="000000"/>
        </w:rPr>
        <w:t>I - Escritura de Emissão 2016 (Quarta, Quinta e Sexta Série):</w:t>
      </w:r>
    </w:p>
    <w:p w14:paraId="14C3D962" w14:textId="77777777" w:rsidR="00061C95" w:rsidRPr="00C45462" w:rsidRDefault="00061C95" w:rsidP="00061C95">
      <w:pPr>
        <w:contextualSpacing/>
        <w:rPr>
          <w:rFonts w:ascii="Verdana" w:hAnsi="Verdana"/>
          <w:color w:val="000000"/>
        </w:rPr>
      </w:pPr>
    </w:p>
    <w:p w14:paraId="3877312F" w14:textId="77777777" w:rsidR="00061C95" w:rsidRPr="00C45462" w:rsidRDefault="00061C95" w:rsidP="00061C95">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4FA6B4D6" w14:textId="77777777" w:rsidR="00061C95" w:rsidRPr="00C45462" w:rsidRDefault="00061C95" w:rsidP="00061C95">
      <w:pPr>
        <w:ind w:left="709"/>
        <w:contextualSpacing/>
        <w:rPr>
          <w:rFonts w:ascii="Verdana" w:hAnsi="Verdana"/>
          <w:color w:val="000000"/>
        </w:rPr>
      </w:pPr>
    </w:p>
    <w:p w14:paraId="49744AA3" w14:textId="77777777" w:rsidR="00061C95" w:rsidRPr="00C45462" w:rsidRDefault="00061C95" w:rsidP="00061C95">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0D602157" w14:textId="77777777" w:rsidR="00061C95" w:rsidRPr="00C45462" w:rsidRDefault="00061C95" w:rsidP="00061C95">
      <w:pPr>
        <w:ind w:left="709"/>
        <w:contextualSpacing/>
        <w:rPr>
          <w:rFonts w:ascii="Verdana" w:hAnsi="Verdana"/>
          <w:color w:val="000000"/>
        </w:rPr>
      </w:pPr>
    </w:p>
    <w:p w14:paraId="3BEBBD14" w14:textId="77777777" w:rsidR="00061C95" w:rsidRPr="00C45462" w:rsidRDefault="00061C95" w:rsidP="00061C95">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5DC18420" w14:textId="77777777" w:rsidR="00061C95" w:rsidRPr="00C45462" w:rsidRDefault="00061C95" w:rsidP="00061C95">
      <w:pPr>
        <w:widowControl w:val="0"/>
        <w:overflowPunct/>
        <w:jc w:val="both"/>
        <w:textAlignment w:val="auto"/>
        <w:rPr>
          <w:rFonts w:ascii="Verdana" w:hAnsi="Verdana"/>
          <w:color w:val="000000"/>
        </w:rPr>
      </w:pPr>
      <w:r w:rsidRPr="00C45462">
        <w:rPr>
          <w:rFonts w:ascii="Verdana" w:hAnsi="Verdana"/>
          <w:color w:val="000000"/>
        </w:rPr>
        <w:t xml:space="preserve"> </w:t>
      </w:r>
    </w:p>
    <w:p w14:paraId="63F6B3FD"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0A63CE20" w14:textId="77777777" w:rsidR="00061C95" w:rsidRPr="00C45462" w:rsidRDefault="00061C95" w:rsidP="00061C95">
      <w:pPr>
        <w:overflowPunct/>
        <w:jc w:val="both"/>
        <w:textAlignment w:val="auto"/>
        <w:rPr>
          <w:rFonts w:ascii="Verdana" w:hAnsi="Verdana"/>
        </w:rPr>
      </w:pPr>
    </w:p>
    <w:p w14:paraId="31E7539A" w14:textId="651031D6"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sidR="002D210B">
        <w:rPr>
          <w:rFonts w:ascii="Verdana" w:hAnsi="Verdana"/>
        </w:rPr>
        <w:t>15 de setembro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sidR="007137ED">
        <w:rPr>
          <w:rFonts w:ascii="Verdana" w:hAnsi="Verdana"/>
        </w:rPr>
        <w:t>12 de agosto de 2022</w:t>
      </w:r>
      <w:r w:rsidRPr="00C45462">
        <w:rPr>
          <w:rFonts w:ascii="Verdana" w:hAnsi="Verdana"/>
        </w:rPr>
        <w:t xml:space="preserve">, até </w:t>
      </w:r>
      <w:r w:rsidR="002D210B">
        <w:rPr>
          <w:rFonts w:ascii="Verdana" w:hAnsi="Verdana"/>
        </w:rPr>
        <w:t xml:space="preserve">15 de setembro de 2022 </w:t>
      </w:r>
      <w:r w:rsidRPr="00C45462">
        <w:rPr>
          <w:rFonts w:ascii="Verdana" w:hAnsi="Verdana"/>
        </w:rPr>
        <w:t>serão incorporados ao Valor Nominal Unitário, conforme percentuais da Taxa DI previsto na tabela abaixo, calculados na base 252 (duzentos e cinquenta e dois) Dias Úteis, sendo os Juros devidos na Data de Vencimento da respectiva Série.</w:t>
      </w:r>
    </w:p>
    <w:p w14:paraId="127F1AB5" w14:textId="77777777" w:rsidR="00061C95" w:rsidRPr="00C45462" w:rsidRDefault="00061C95" w:rsidP="00061C95">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061C95" w:rsidRPr="00C45462" w14:paraId="5F0C58DD" w14:textId="77777777" w:rsidTr="00E67E4A">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304A7A" w14:textId="77777777" w:rsidR="00061C95" w:rsidRPr="00C45462" w:rsidRDefault="00061C95" w:rsidP="00E67E4A">
            <w:pPr>
              <w:keepNext/>
              <w:widowControl w:val="0"/>
              <w:jc w:val="center"/>
              <w:rPr>
                <w:rFonts w:ascii="Verdana" w:hAnsi="Verdana"/>
                <w:b/>
                <w:lang w:val="en-US"/>
              </w:rPr>
            </w:pPr>
            <w:proofErr w:type="spellStart"/>
            <w:r w:rsidRPr="00C45462">
              <w:rPr>
                <w:rFonts w:ascii="Verdana" w:hAnsi="Verdana"/>
                <w:b/>
                <w:lang w:val="en-US"/>
              </w:rPr>
              <w:t>Períodos</w:t>
            </w:r>
            <w:proofErr w:type="spellEnd"/>
            <w:r w:rsidRPr="00C45462">
              <w:rPr>
                <w:rFonts w:ascii="Verdana" w:hAnsi="Verdana"/>
                <w:b/>
                <w:lang w:val="en-US"/>
              </w:rPr>
              <w:t xml:space="preserve"> de </w:t>
            </w:r>
            <w:proofErr w:type="spellStart"/>
            <w:r w:rsidRPr="00C45462">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4A5F10E" w14:textId="77777777" w:rsidR="00061C95" w:rsidRPr="00C45462" w:rsidRDefault="00061C95" w:rsidP="00E67E4A">
            <w:pPr>
              <w:widowControl w:val="0"/>
              <w:jc w:val="center"/>
              <w:rPr>
                <w:rFonts w:ascii="Verdana" w:hAnsi="Verdana"/>
                <w:b/>
              </w:rPr>
            </w:pPr>
            <w:r w:rsidRPr="00C45462">
              <w:rPr>
                <w:rFonts w:ascii="Verdana" w:hAnsi="Verdana"/>
                <w:b/>
              </w:rPr>
              <w:t>Juros das</w:t>
            </w:r>
          </w:p>
          <w:p w14:paraId="0D1D6B8C" w14:textId="77777777" w:rsidR="00061C95" w:rsidRPr="00C45462" w:rsidRDefault="00061C95" w:rsidP="00E67E4A">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CB39BF2" w14:textId="77777777" w:rsidR="00061C95" w:rsidRPr="00C45462" w:rsidRDefault="00061C95" w:rsidP="00E67E4A">
            <w:pPr>
              <w:widowControl w:val="0"/>
              <w:jc w:val="center"/>
              <w:rPr>
                <w:rFonts w:ascii="Verdana" w:hAnsi="Verdana"/>
                <w:b/>
              </w:rPr>
            </w:pPr>
            <w:r w:rsidRPr="00C45462">
              <w:rPr>
                <w:rFonts w:ascii="Verdana" w:hAnsi="Verdana"/>
                <w:b/>
              </w:rPr>
              <w:t>Juros das</w:t>
            </w:r>
          </w:p>
          <w:p w14:paraId="517274B2" w14:textId="77777777" w:rsidR="00061C95" w:rsidRPr="00C45462" w:rsidRDefault="00061C95" w:rsidP="00E67E4A">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EF3AC14" w14:textId="77777777" w:rsidR="00061C95" w:rsidRPr="00C45462" w:rsidRDefault="00061C95" w:rsidP="00E67E4A">
            <w:pPr>
              <w:widowControl w:val="0"/>
              <w:jc w:val="center"/>
              <w:rPr>
                <w:rFonts w:ascii="Verdana" w:hAnsi="Verdana"/>
                <w:b/>
              </w:rPr>
            </w:pPr>
            <w:r w:rsidRPr="00C45462">
              <w:rPr>
                <w:rFonts w:ascii="Verdana" w:hAnsi="Verdana"/>
                <w:b/>
              </w:rPr>
              <w:t>Juros das</w:t>
            </w:r>
          </w:p>
          <w:p w14:paraId="551D45D1" w14:textId="77777777" w:rsidR="00061C95" w:rsidRPr="00C45462" w:rsidRDefault="00061C95" w:rsidP="00E67E4A">
            <w:pPr>
              <w:widowControl w:val="0"/>
              <w:jc w:val="center"/>
              <w:rPr>
                <w:rFonts w:ascii="Verdana" w:hAnsi="Verdana"/>
                <w:b/>
              </w:rPr>
            </w:pPr>
            <w:r w:rsidRPr="00C45462">
              <w:rPr>
                <w:rFonts w:ascii="Verdana" w:hAnsi="Verdana"/>
                <w:b/>
              </w:rPr>
              <w:t>Debêntures 2016 da 6ª Série</w:t>
            </w:r>
          </w:p>
        </w:tc>
      </w:tr>
      <w:tr w:rsidR="00061C95" w:rsidRPr="00C45462" w14:paraId="7754285F" w14:textId="77777777" w:rsidTr="00E67E4A">
        <w:tc>
          <w:tcPr>
            <w:tcW w:w="2253" w:type="pct"/>
            <w:tcBorders>
              <w:top w:val="single" w:sz="4" w:space="0" w:color="auto"/>
              <w:left w:val="single" w:sz="4" w:space="0" w:color="auto"/>
              <w:bottom w:val="single" w:sz="4" w:space="0" w:color="auto"/>
              <w:right w:val="single" w:sz="4" w:space="0" w:color="auto"/>
            </w:tcBorders>
            <w:vAlign w:val="center"/>
            <w:hideMark/>
          </w:tcPr>
          <w:p w14:paraId="77B9EC60" w14:textId="77777777" w:rsidR="00061C95" w:rsidRPr="00C45462" w:rsidRDefault="00061C95" w:rsidP="002D210B">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32AE13C4"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B390777"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5E04216"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r>
      <w:tr w:rsidR="00061C95" w:rsidRPr="00C45462" w14:paraId="01340E6D" w14:textId="77777777" w:rsidTr="00E67E4A">
        <w:tc>
          <w:tcPr>
            <w:tcW w:w="2253" w:type="pct"/>
            <w:tcBorders>
              <w:top w:val="single" w:sz="4" w:space="0" w:color="auto"/>
              <w:left w:val="single" w:sz="4" w:space="0" w:color="auto"/>
              <w:bottom w:val="single" w:sz="4" w:space="0" w:color="auto"/>
              <w:right w:val="single" w:sz="4" w:space="0" w:color="auto"/>
            </w:tcBorders>
            <w:vAlign w:val="center"/>
            <w:hideMark/>
          </w:tcPr>
          <w:p w14:paraId="729DB14E" w14:textId="77777777" w:rsidR="00061C95" w:rsidRPr="00C45462" w:rsidRDefault="00061C95" w:rsidP="005D2239">
            <w:pPr>
              <w:keepNext/>
              <w:widowControl w:val="0"/>
              <w:jc w:val="both"/>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A7F3A6"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43AF9F4"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593C688"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r>
      <w:tr w:rsidR="00061C95" w:rsidRPr="00C45462" w14:paraId="79D6213E" w14:textId="77777777" w:rsidTr="00E67E4A">
        <w:tc>
          <w:tcPr>
            <w:tcW w:w="2253" w:type="pct"/>
            <w:tcBorders>
              <w:top w:val="single" w:sz="4" w:space="0" w:color="auto"/>
              <w:left w:val="single" w:sz="4" w:space="0" w:color="auto"/>
              <w:bottom w:val="single" w:sz="4" w:space="0" w:color="auto"/>
              <w:right w:val="single" w:sz="4" w:space="0" w:color="auto"/>
            </w:tcBorders>
            <w:vAlign w:val="center"/>
            <w:hideMark/>
          </w:tcPr>
          <w:p w14:paraId="451A15DB" w14:textId="77777777" w:rsidR="00061C95" w:rsidRPr="00C45462" w:rsidRDefault="00061C95" w:rsidP="005D2239">
            <w:pPr>
              <w:keepNext/>
              <w:widowControl w:val="0"/>
              <w:jc w:val="both"/>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14C55D7C"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2A024B4"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4ACF240"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r>
      <w:tr w:rsidR="00061C95" w:rsidRPr="00C45462" w14:paraId="068C09EF" w14:textId="77777777" w:rsidTr="00E67E4A">
        <w:tc>
          <w:tcPr>
            <w:tcW w:w="2253" w:type="pct"/>
            <w:tcBorders>
              <w:top w:val="single" w:sz="4" w:space="0" w:color="auto"/>
              <w:left w:val="single" w:sz="4" w:space="0" w:color="auto"/>
              <w:bottom w:val="single" w:sz="4" w:space="0" w:color="auto"/>
              <w:right w:val="single" w:sz="4" w:space="0" w:color="auto"/>
            </w:tcBorders>
            <w:vAlign w:val="center"/>
            <w:hideMark/>
          </w:tcPr>
          <w:p w14:paraId="26C636DE" w14:textId="1D5CE888" w:rsidR="00061C95" w:rsidRPr="00C45462" w:rsidRDefault="00061C95" w:rsidP="005D2239">
            <w:pPr>
              <w:keepNext/>
              <w:widowControl w:val="0"/>
              <w:jc w:val="both"/>
              <w:rPr>
                <w:rFonts w:ascii="Verdana" w:hAnsi="Verdana"/>
                <w:i/>
              </w:rPr>
            </w:pPr>
            <w:r w:rsidRPr="00C45462">
              <w:rPr>
                <w:rFonts w:ascii="Verdana" w:hAnsi="Verdana"/>
                <w:i/>
              </w:rPr>
              <w:t xml:space="preserve">31 de maio de 2019 até </w:t>
            </w:r>
            <w:r w:rsidR="002D210B">
              <w:rPr>
                <w:rFonts w:ascii="Verdana" w:hAnsi="Verdana"/>
                <w:i/>
              </w:rPr>
              <w:t>15 de setembro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1D33B97E"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5FDE41"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CDE4864"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r>
    </w:tbl>
    <w:p w14:paraId="4565D4FD" w14:textId="77777777" w:rsidR="00061C95" w:rsidRPr="00C45462" w:rsidRDefault="00061C95" w:rsidP="00061C95">
      <w:pPr>
        <w:keepNext/>
        <w:overflowPunct/>
        <w:jc w:val="both"/>
        <w:textAlignment w:val="auto"/>
        <w:rPr>
          <w:rFonts w:ascii="Verdana" w:hAnsi="Verdana"/>
          <w:lang w:val="x-none"/>
        </w:rPr>
      </w:pPr>
    </w:p>
    <w:p w14:paraId="6EA8CC78"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5CB8FA46" w14:textId="77777777" w:rsidR="00061C95" w:rsidRPr="00C45462" w:rsidRDefault="00061C95" w:rsidP="00061C95">
      <w:pPr>
        <w:overflowPunct/>
        <w:jc w:val="both"/>
        <w:textAlignment w:val="auto"/>
        <w:rPr>
          <w:rFonts w:ascii="Verdana" w:hAnsi="Verdana"/>
        </w:rPr>
      </w:pPr>
    </w:p>
    <w:p w14:paraId="3F6631D0"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4E91BEFF" w14:textId="77777777" w:rsidR="00061C95" w:rsidRPr="00C45462" w:rsidRDefault="00061C95" w:rsidP="00061C95">
      <w:pPr>
        <w:overflowPunct/>
        <w:jc w:val="both"/>
        <w:textAlignment w:val="auto"/>
        <w:rPr>
          <w:rFonts w:ascii="Verdana" w:hAnsi="Verdana"/>
        </w:rPr>
      </w:pPr>
    </w:p>
    <w:p w14:paraId="48590C96"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1B44A911" w14:textId="77777777" w:rsidR="00061C95" w:rsidRPr="00C45462" w:rsidRDefault="00061C95" w:rsidP="00061C95">
      <w:pPr>
        <w:contextualSpacing/>
        <w:rPr>
          <w:rFonts w:ascii="Verdana" w:hAnsi="Verdana"/>
        </w:rPr>
      </w:pPr>
    </w:p>
    <w:p w14:paraId="3416AB19"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64AEA137" w14:textId="77777777" w:rsidR="00061C95" w:rsidRPr="00C45462" w:rsidRDefault="00061C95" w:rsidP="00061C95">
      <w:pPr>
        <w:overflowPunct/>
        <w:jc w:val="both"/>
        <w:textAlignment w:val="auto"/>
        <w:rPr>
          <w:rFonts w:ascii="Verdana" w:hAnsi="Verdana"/>
        </w:rPr>
      </w:pPr>
    </w:p>
    <w:p w14:paraId="1A6BB198"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2016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088DC4D" w14:textId="77777777" w:rsidR="00061C95" w:rsidRPr="00C45462" w:rsidRDefault="00061C95" w:rsidP="00061C95">
      <w:pPr>
        <w:contextualSpacing/>
        <w:rPr>
          <w:rFonts w:ascii="Verdana" w:hAnsi="Verdana"/>
        </w:rPr>
      </w:pPr>
    </w:p>
    <w:p w14:paraId="0D7845C6"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5A198190" w14:textId="77777777" w:rsidR="00061C95" w:rsidRPr="00C45462" w:rsidRDefault="00061C95" w:rsidP="00061C95">
      <w:pPr>
        <w:widowControl w:val="0"/>
        <w:overflowPunct/>
        <w:jc w:val="both"/>
        <w:textAlignment w:val="auto"/>
        <w:rPr>
          <w:rFonts w:ascii="Verdana" w:hAnsi="Verdana"/>
        </w:rPr>
      </w:pPr>
    </w:p>
    <w:p w14:paraId="1F8C59D7" w14:textId="1E818376" w:rsidR="00061C95" w:rsidRPr="00C45462" w:rsidRDefault="00061C95" w:rsidP="00061C95">
      <w:pPr>
        <w:widowControl w:val="0"/>
        <w:numPr>
          <w:ilvl w:val="0"/>
          <w:numId w:val="35"/>
        </w:numPr>
        <w:overflowPunct/>
        <w:ind w:left="709" w:firstLine="0"/>
        <w:jc w:val="both"/>
        <w:textAlignment w:val="auto"/>
        <w:rPr>
          <w:rFonts w:ascii="Verdana" w:hAnsi="Verdana"/>
        </w:rPr>
      </w:pPr>
      <w:r w:rsidRPr="00C45462">
        <w:rPr>
          <w:rFonts w:ascii="Verdana" w:hAnsi="Verdana"/>
        </w:rPr>
        <w:t>Debêntures 2016 da 4ª Série: 1</w:t>
      </w:r>
      <w:r w:rsidR="002D210B">
        <w:rPr>
          <w:rFonts w:ascii="Verdana" w:hAnsi="Verdana"/>
        </w:rPr>
        <w:t>5</w:t>
      </w:r>
      <w:r w:rsidRPr="00C45462">
        <w:rPr>
          <w:rFonts w:ascii="Verdana" w:hAnsi="Verdana"/>
        </w:rPr>
        <w:t xml:space="preserve"> de setembro de 202</w:t>
      </w:r>
      <w:r w:rsidR="002D210B">
        <w:rPr>
          <w:rFonts w:ascii="Verdana" w:hAnsi="Verdana"/>
        </w:rPr>
        <w:t>2</w:t>
      </w:r>
      <w:r w:rsidRPr="00C45462">
        <w:rPr>
          <w:rFonts w:ascii="Verdana" w:hAnsi="Verdana"/>
        </w:rPr>
        <w:t>;</w:t>
      </w:r>
    </w:p>
    <w:p w14:paraId="665F4F7D" w14:textId="77777777" w:rsidR="00061C95" w:rsidRPr="00C45462" w:rsidRDefault="00061C95" w:rsidP="00061C95">
      <w:pPr>
        <w:ind w:left="709"/>
        <w:contextualSpacing/>
        <w:rPr>
          <w:rFonts w:ascii="Verdana" w:hAnsi="Verdana"/>
        </w:rPr>
      </w:pPr>
    </w:p>
    <w:p w14:paraId="71796C10" w14:textId="4AA58222" w:rsidR="00061C95" w:rsidRPr="00C45462" w:rsidRDefault="00061C95" w:rsidP="00061C95">
      <w:pPr>
        <w:widowControl w:val="0"/>
        <w:numPr>
          <w:ilvl w:val="0"/>
          <w:numId w:val="35"/>
        </w:numPr>
        <w:overflowPunct/>
        <w:ind w:left="709" w:firstLine="0"/>
        <w:jc w:val="both"/>
        <w:textAlignment w:val="auto"/>
        <w:rPr>
          <w:rFonts w:ascii="Verdana" w:hAnsi="Verdana"/>
        </w:rPr>
      </w:pPr>
      <w:r w:rsidRPr="00C45462">
        <w:rPr>
          <w:rFonts w:ascii="Verdana" w:hAnsi="Verdana"/>
        </w:rPr>
        <w:t>Debêntures 2016 da 5ª Série: 1</w:t>
      </w:r>
      <w:r w:rsidR="002D210B">
        <w:rPr>
          <w:rFonts w:ascii="Verdana" w:hAnsi="Verdana"/>
        </w:rPr>
        <w:t>5</w:t>
      </w:r>
      <w:r w:rsidRPr="00C45462">
        <w:rPr>
          <w:rFonts w:ascii="Verdana" w:hAnsi="Verdana"/>
        </w:rPr>
        <w:t xml:space="preserve"> de setembro de 202</w:t>
      </w:r>
      <w:r w:rsidR="002D210B">
        <w:rPr>
          <w:rFonts w:ascii="Verdana" w:hAnsi="Verdana"/>
        </w:rPr>
        <w:t>2</w:t>
      </w:r>
      <w:r w:rsidRPr="00C45462">
        <w:rPr>
          <w:rFonts w:ascii="Verdana" w:hAnsi="Verdana"/>
        </w:rPr>
        <w:t>;</w:t>
      </w:r>
    </w:p>
    <w:p w14:paraId="5A33931A" w14:textId="77777777" w:rsidR="00061C95" w:rsidRPr="00C45462" w:rsidRDefault="00061C95" w:rsidP="00061C95">
      <w:pPr>
        <w:widowControl w:val="0"/>
        <w:overflowPunct/>
        <w:ind w:left="709"/>
        <w:jc w:val="both"/>
        <w:textAlignment w:val="auto"/>
        <w:rPr>
          <w:rFonts w:ascii="Verdana" w:hAnsi="Verdana"/>
        </w:rPr>
      </w:pPr>
    </w:p>
    <w:p w14:paraId="079F3EDD" w14:textId="679A0CA4" w:rsidR="00061C95" w:rsidRPr="00C45462" w:rsidRDefault="00061C95" w:rsidP="00061C95">
      <w:pPr>
        <w:widowControl w:val="0"/>
        <w:numPr>
          <w:ilvl w:val="0"/>
          <w:numId w:val="35"/>
        </w:numPr>
        <w:overflowPunct/>
        <w:ind w:left="709" w:firstLine="0"/>
        <w:jc w:val="both"/>
        <w:textAlignment w:val="auto"/>
        <w:rPr>
          <w:rFonts w:ascii="Verdana" w:hAnsi="Verdana"/>
        </w:rPr>
      </w:pPr>
      <w:r w:rsidRPr="00C45462">
        <w:rPr>
          <w:rFonts w:ascii="Verdana" w:hAnsi="Verdana"/>
        </w:rPr>
        <w:t>Debêntures 2016 da 6ª Série: 1</w:t>
      </w:r>
      <w:r w:rsidR="002D210B">
        <w:rPr>
          <w:rFonts w:ascii="Verdana" w:hAnsi="Verdana"/>
        </w:rPr>
        <w:t>5</w:t>
      </w:r>
      <w:r w:rsidRPr="00C45462">
        <w:rPr>
          <w:rFonts w:ascii="Verdana" w:hAnsi="Verdana"/>
        </w:rPr>
        <w:t xml:space="preserve"> de setembro de 202</w:t>
      </w:r>
      <w:r w:rsidR="002D210B">
        <w:rPr>
          <w:rFonts w:ascii="Verdana" w:hAnsi="Verdana"/>
        </w:rPr>
        <w:t>2</w:t>
      </w:r>
      <w:r w:rsidRPr="00C45462">
        <w:rPr>
          <w:rFonts w:ascii="Verdana" w:hAnsi="Verdana"/>
        </w:rPr>
        <w:t>.</w:t>
      </w:r>
    </w:p>
    <w:p w14:paraId="033B65C7" w14:textId="77777777" w:rsidR="00061C95" w:rsidRPr="00C45462" w:rsidRDefault="00061C95" w:rsidP="00061C95">
      <w:pPr>
        <w:widowControl w:val="0"/>
        <w:overflowPunct/>
        <w:jc w:val="both"/>
        <w:textAlignment w:val="auto"/>
        <w:rPr>
          <w:rFonts w:ascii="Verdana" w:hAnsi="Verdana"/>
        </w:rPr>
      </w:pPr>
    </w:p>
    <w:p w14:paraId="18BC2D55"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C45462">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0623C58A" w14:textId="77777777" w:rsidR="00061C95" w:rsidRPr="00C45462" w:rsidRDefault="00061C95" w:rsidP="00061C95">
      <w:pPr>
        <w:rPr>
          <w:rFonts w:ascii="Verdana" w:hAnsi="Verdana"/>
        </w:rPr>
      </w:pPr>
    </w:p>
    <w:p w14:paraId="255DF755"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C45462">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E63433" w14:textId="77777777" w:rsidR="00061C95" w:rsidRPr="00C45462" w:rsidRDefault="00061C95" w:rsidP="00061C95">
      <w:pPr>
        <w:contextualSpacing/>
        <w:rPr>
          <w:rFonts w:ascii="Verdana" w:hAnsi="Verdana"/>
        </w:rPr>
      </w:pPr>
    </w:p>
    <w:p w14:paraId="3A6D4478"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CE8956D" w14:textId="77777777" w:rsidR="00061C95" w:rsidRPr="00C45462" w:rsidRDefault="00061C95" w:rsidP="00061C95">
      <w:pPr>
        <w:contextualSpacing/>
        <w:rPr>
          <w:rFonts w:ascii="Verdana" w:hAnsi="Verdana"/>
        </w:rPr>
      </w:pPr>
    </w:p>
    <w:p w14:paraId="51B9244E"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46B29688" w14:textId="77777777" w:rsidR="00061C95" w:rsidRPr="00C45462" w:rsidRDefault="00061C95" w:rsidP="00061C95">
      <w:pPr>
        <w:widowControl w:val="0"/>
        <w:overflowPunct/>
        <w:jc w:val="both"/>
        <w:textAlignment w:val="auto"/>
        <w:rPr>
          <w:rFonts w:ascii="Verdana" w:hAnsi="Verdana"/>
          <w:color w:val="000000"/>
        </w:rPr>
      </w:pPr>
    </w:p>
    <w:p w14:paraId="4C45C336"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C45462">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2B5EC65C" w14:textId="77777777" w:rsidR="00061C95" w:rsidRPr="00C45462" w:rsidRDefault="00061C95" w:rsidP="00061C95">
      <w:pPr>
        <w:rPr>
          <w:rFonts w:ascii="Verdana" w:hAnsi="Verdana"/>
          <w:color w:val="000000"/>
        </w:rPr>
      </w:pPr>
    </w:p>
    <w:p w14:paraId="6DEC85CB" w14:textId="77777777" w:rsidR="00061C95" w:rsidRPr="00C45462" w:rsidRDefault="00061C95" w:rsidP="00061C95">
      <w:pPr>
        <w:suppressAutoHyphens/>
        <w:jc w:val="both"/>
        <w:rPr>
          <w:rFonts w:ascii="Verdana" w:hAnsi="Verdana"/>
          <w:b/>
          <w:color w:val="000000"/>
        </w:rPr>
      </w:pPr>
      <w:r w:rsidRPr="00C45462">
        <w:rPr>
          <w:rFonts w:ascii="Verdana" w:hAnsi="Verdana"/>
          <w:b/>
          <w:color w:val="000000"/>
        </w:rPr>
        <w:t>II - Contratos das Garantias Reais do Endividamento da OSP</w:t>
      </w:r>
    </w:p>
    <w:p w14:paraId="25D5BCCD" w14:textId="77777777" w:rsidR="00061C95" w:rsidRPr="00C45462" w:rsidRDefault="00061C95" w:rsidP="00061C95">
      <w:pPr>
        <w:suppressAutoHyphens/>
        <w:jc w:val="both"/>
        <w:rPr>
          <w:rFonts w:ascii="Verdana" w:hAnsi="Verdana"/>
          <w:color w:val="000000"/>
        </w:rPr>
      </w:pPr>
    </w:p>
    <w:p w14:paraId="13B8C849"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2E85AC2" w14:textId="77777777" w:rsidR="00061C95" w:rsidRPr="00C45462" w:rsidRDefault="00061C95" w:rsidP="00061C95">
      <w:pPr>
        <w:suppressAutoHyphens/>
        <w:jc w:val="both"/>
        <w:rPr>
          <w:rFonts w:ascii="Verdana" w:hAnsi="Verdana"/>
          <w:color w:val="000000"/>
        </w:rPr>
      </w:pPr>
    </w:p>
    <w:p w14:paraId="16EE8DD6"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8C3F78C" w14:textId="77777777" w:rsidR="00061C95" w:rsidRPr="00C45462" w:rsidRDefault="00061C95" w:rsidP="00061C95">
      <w:pPr>
        <w:suppressAutoHyphens/>
        <w:jc w:val="both"/>
        <w:rPr>
          <w:rFonts w:ascii="Verdana" w:hAnsi="Verdana"/>
          <w:color w:val="000000"/>
        </w:rPr>
      </w:pPr>
    </w:p>
    <w:p w14:paraId="70FCA786"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7B3AE93" w14:textId="77777777" w:rsidR="00061C95" w:rsidRPr="00C45462" w:rsidRDefault="00061C95" w:rsidP="00061C95">
      <w:pPr>
        <w:suppressAutoHyphens/>
        <w:jc w:val="both"/>
        <w:rPr>
          <w:rFonts w:ascii="Verdana" w:hAnsi="Verdana"/>
          <w:color w:val="000000"/>
          <w:u w:val="single"/>
        </w:rPr>
      </w:pPr>
    </w:p>
    <w:p w14:paraId="333D10A6"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8B48293" w14:textId="77777777" w:rsidR="00061C95" w:rsidRPr="00C45462" w:rsidRDefault="00061C95" w:rsidP="00061C95">
      <w:pPr>
        <w:suppressAutoHyphens/>
        <w:jc w:val="both"/>
        <w:rPr>
          <w:rFonts w:ascii="Verdana" w:hAnsi="Verdana"/>
          <w:color w:val="000000"/>
          <w:u w:val="single"/>
        </w:rPr>
      </w:pPr>
    </w:p>
    <w:p w14:paraId="50022C2D"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E658DF7" w14:textId="77777777" w:rsidR="00061C95" w:rsidRPr="00C45462" w:rsidRDefault="00061C95" w:rsidP="00061C95">
      <w:pPr>
        <w:suppressAutoHyphens/>
        <w:jc w:val="both"/>
        <w:rPr>
          <w:rFonts w:ascii="Verdana" w:hAnsi="Verdana"/>
          <w:color w:val="000000"/>
          <w:u w:val="single"/>
        </w:rPr>
      </w:pPr>
    </w:p>
    <w:p w14:paraId="190431D9"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50F901B6" w14:textId="77777777" w:rsidR="00061C95" w:rsidRPr="00C45462" w:rsidRDefault="00061C95" w:rsidP="00061C95">
      <w:pPr>
        <w:suppressAutoHyphens/>
        <w:jc w:val="both"/>
        <w:rPr>
          <w:rFonts w:ascii="Verdana" w:hAnsi="Verdana"/>
          <w:color w:val="000000"/>
          <w:u w:val="single"/>
        </w:rPr>
      </w:pPr>
    </w:p>
    <w:p w14:paraId="7BC37F93"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6023027" w14:textId="77777777" w:rsidR="00061C95" w:rsidRPr="00C45462" w:rsidRDefault="00061C95" w:rsidP="00061C95">
      <w:pPr>
        <w:overflowPunct/>
        <w:autoSpaceDE/>
        <w:autoSpaceDN/>
        <w:adjustRightInd/>
        <w:spacing w:after="160" w:line="259" w:lineRule="auto"/>
        <w:textAlignment w:val="auto"/>
        <w:rPr>
          <w:rFonts w:ascii="Verdana" w:hAnsi="Verdana"/>
          <w:b/>
          <w:u w:val="single"/>
        </w:rPr>
      </w:pPr>
    </w:p>
    <w:p w14:paraId="6CFE047C" w14:textId="77777777" w:rsidR="00061C95" w:rsidRPr="00887A3B" w:rsidRDefault="00061C95" w:rsidP="00061C95">
      <w:pPr>
        <w:overflowPunct/>
        <w:autoSpaceDE/>
        <w:autoSpaceDN/>
        <w:adjustRightInd/>
        <w:jc w:val="center"/>
        <w:textAlignment w:val="auto"/>
        <w:rPr>
          <w:rFonts w:ascii="Verdana" w:hAnsi="Verdana"/>
          <w:b/>
        </w:rPr>
      </w:pPr>
      <w:r w:rsidRPr="00887A3B">
        <w:rPr>
          <w:rFonts w:ascii="Verdana" w:hAnsi="Verdana"/>
          <w:b/>
        </w:rPr>
        <w:lastRenderedPageBreak/>
        <w:t>ANEXO IV</w:t>
      </w:r>
    </w:p>
    <w:p w14:paraId="67FEEB5A" w14:textId="77777777" w:rsidR="00061C95" w:rsidRPr="00887A3B" w:rsidRDefault="00061C95" w:rsidP="00061C95">
      <w:pPr>
        <w:overflowPunct/>
        <w:autoSpaceDE/>
        <w:autoSpaceDN/>
        <w:adjustRightInd/>
        <w:jc w:val="center"/>
        <w:textAlignment w:val="auto"/>
        <w:rPr>
          <w:rFonts w:ascii="Verdana" w:hAnsi="Verdana"/>
          <w:b/>
        </w:rPr>
      </w:pPr>
    </w:p>
    <w:p w14:paraId="3997C186" w14:textId="77777777" w:rsidR="00061C95" w:rsidRPr="00887A3B" w:rsidRDefault="00061C95" w:rsidP="00061C95">
      <w:pPr>
        <w:jc w:val="center"/>
        <w:rPr>
          <w:rFonts w:ascii="Verdana" w:hAnsi="Verdana"/>
          <w:b/>
          <w:smallCaps/>
        </w:rPr>
      </w:pPr>
      <w:r w:rsidRPr="00887A3B">
        <w:rPr>
          <w:rFonts w:ascii="Verdana" w:hAnsi="Verdana"/>
          <w:b/>
          <w:smallCaps/>
        </w:rPr>
        <w:t>Obrigações Garantidas da 3ª Tranche</w:t>
      </w:r>
    </w:p>
    <w:p w14:paraId="0DE805C1" w14:textId="77777777" w:rsidR="00061C95" w:rsidRPr="00887A3B" w:rsidRDefault="00061C95" w:rsidP="00061C95">
      <w:pPr>
        <w:rPr>
          <w:rFonts w:ascii="Verdana" w:hAnsi="Verdana"/>
          <w:color w:val="000000"/>
        </w:rPr>
      </w:pPr>
    </w:p>
    <w:p w14:paraId="193168F3" w14:textId="77777777" w:rsidR="00061C95" w:rsidRPr="00887A3B" w:rsidRDefault="00061C95" w:rsidP="00061C95">
      <w:pPr>
        <w:rPr>
          <w:rFonts w:ascii="Verdana" w:hAnsi="Verdana"/>
          <w:color w:val="000000"/>
        </w:rPr>
      </w:pPr>
    </w:p>
    <w:p w14:paraId="1793EFB9" w14:textId="77777777" w:rsidR="00061C95" w:rsidRPr="00887A3B" w:rsidRDefault="00061C95" w:rsidP="00061C95">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21603D96" w14:textId="77777777" w:rsidR="00061C95" w:rsidRPr="00887A3B" w:rsidRDefault="00061C95" w:rsidP="00061C95">
      <w:pPr>
        <w:widowControl w:val="0"/>
        <w:overflowPunct/>
        <w:jc w:val="both"/>
        <w:textAlignment w:val="auto"/>
        <w:rPr>
          <w:rFonts w:ascii="Verdana" w:hAnsi="Verdana"/>
          <w:color w:val="000000"/>
        </w:rPr>
      </w:pPr>
    </w:p>
    <w:p w14:paraId="042771DF" w14:textId="77777777" w:rsidR="00061C95" w:rsidRPr="00887A3B" w:rsidRDefault="00061C95" w:rsidP="00061C95">
      <w:pPr>
        <w:widowControl w:val="0"/>
        <w:numPr>
          <w:ilvl w:val="0"/>
          <w:numId w:val="41"/>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78482B56" w14:textId="77777777" w:rsidR="00061C95" w:rsidRPr="00887A3B" w:rsidRDefault="00061C95" w:rsidP="00061C95">
      <w:pPr>
        <w:widowControl w:val="0"/>
        <w:overflowPunct/>
        <w:jc w:val="both"/>
        <w:textAlignment w:val="auto"/>
        <w:rPr>
          <w:rFonts w:ascii="Verdana" w:hAnsi="Verdana"/>
          <w:color w:val="000000"/>
        </w:rPr>
      </w:pPr>
    </w:p>
    <w:p w14:paraId="03B36C58" w14:textId="3954D056" w:rsidR="00061C95" w:rsidRPr="0040382E" w:rsidRDefault="00061C95" w:rsidP="0040382E">
      <w:pPr>
        <w:pStyle w:val="PargrafodaLista"/>
        <w:widowControl w:val="0"/>
        <w:numPr>
          <w:ilvl w:val="0"/>
          <w:numId w:val="54"/>
        </w:numPr>
        <w:overflowPunct/>
        <w:ind w:left="0" w:firstLine="0"/>
        <w:jc w:val="both"/>
        <w:textAlignment w:val="auto"/>
        <w:rPr>
          <w:rFonts w:ascii="Verdana" w:hAnsi="Verdana"/>
        </w:rPr>
      </w:pPr>
      <w:r w:rsidRPr="0040382E">
        <w:rPr>
          <w:rFonts w:ascii="Verdana" w:hAnsi="Verdana"/>
          <w:u w:val="single"/>
        </w:rPr>
        <w:t>Valor nominal unitário. O valor</w:t>
      </w:r>
      <w:r w:rsidRPr="0040382E">
        <w:rPr>
          <w:rFonts w:ascii="Verdana" w:hAnsi="Verdana"/>
        </w:rPr>
        <w:t xml:space="preserve"> nominal unitário das Debêntures 2016 é de R$ 10.000,00 (dez mil reais), na Data de Emissão 2016, conforme definido a seguir (“</w:t>
      </w:r>
      <w:r w:rsidRPr="0040382E">
        <w:rPr>
          <w:rFonts w:ascii="Verdana" w:hAnsi="Verdana"/>
          <w:u w:val="single"/>
        </w:rPr>
        <w:t>Valor Nominal Unitário 2016</w:t>
      </w:r>
      <w:r w:rsidRPr="0040382E">
        <w:rPr>
          <w:rFonts w:ascii="Verdana" w:hAnsi="Verdana"/>
        </w:rPr>
        <w:t>”).</w:t>
      </w:r>
    </w:p>
    <w:p w14:paraId="1550273D" w14:textId="77777777" w:rsidR="00061C95" w:rsidRPr="00887A3B" w:rsidRDefault="00061C95" w:rsidP="00061C95">
      <w:pPr>
        <w:overflowPunct/>
        <w:jc w:val="both"/>
        <w:textAlignment w:val="auto"/>
        <w:rPr>
          <w:rFonts w:ascii="Verdana" w:hAnsi="Verdana"/>
        </w:rPr>
      </w:pPr>
    </w:p>
    <w:p w14:paraId="3EFE1CA3" w14:textId="59578EC9"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Remuneração</w:t>
      </w:r>
      <w:r w:rsidRPr="00887A3B">
        <w:rPr>
          <w:rFonts w:ascii="Verdana" w:hAnsi="Verdana"/>
        </w:rPr>
        <w:t>. As Debêntures renderão os Juros, que serão correspondentes à variação acumulada dos percentuais previstos na tabela abaixo da Taxa DI, base 252 (duzentos e cinquenta e dois) Dias Úteis, e serão pagos conforme cronograma indicado na Cláusula 4.</w:t>
      </w:r>
      <w:r w:rsidR="007137ED">
        <w:rPr>
          <w:rFonts w:ascii="Verdana" w:hAnsi="Verdana"/>
        </w:rPr>
        <w:t>4</w:t>
      </w:r>
      <w:r w:rsidRPr="00887A3B">
        <w:rPr>
          <w:rFonts w:ascii="Verdana" w:hAnsi="Verdana"/>
        </w:rPr>
        <w:t>.1 da Escritura de Emissão</w:t>
      </w:r>
      <w:r w:rsidR="007137ED">
        <w:rPr>
          <w:rFonts w:ascii="Verdana" w:hAnsi="Verdana"/>
        </w:rPr>
        <w:t xml:space="preserve"> 2016</w:t>
      </w:r>
      <w:r w:rsidRPr="00887A3B">
        <w:rPr>
          <w:rFonts w:ascii="Verdana" w:hAnsi="Verdana"/>
        </w:rPr>
        <w:t xml:space="preserve">, a seguir transcrito, sendo o primeiro pagamento devido em </w:t>
      </w:r>
      <w:r w:rsidR="002D210B">
        <w:rPr>
          <w:rFonts w:ascii="Verdana" w:hAnsi="Verdana"/>
        </w:rPr>
        <w:t>15 de setembro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w:t>
      </w:r>
      <w:bookmarkStart w:id="3" w:name="_Hlk110368653"/>
      <w:r w:rsidR="00D31269" w:rsidRPr="00E17B5E">
        <w:rPr>
          <w:rFonts w:ascii="Verdana" w:hAnsi="Verdana"/>
        </w:rPr>
        <w:t>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os Juros incorridos desde 8 de novembro de 2021 até 5 de janeiro de 2022 foram incorporados em 5 de janeiro de 2022, os Juros incorridos desde 5 de janeiro de 2022 até 7 de fevereiro de 2022 foram incorporados em 7 de fevereiro de 2022, o Juros incorridos desde 7 de fevereiro de 2022 até 7 de março de 2022 foram incorporados em 7 de março de 2022, os Juros incorridos desde 7 de março de 2022 até 13 de maio de 2022 foram incorporados em 13 de maio de 2022, os Juros incorridos desde 13 de maio de 2022 até 12 de julho de 2022 foram incorporados em 12 de julho de 2022, e os Juros incorridos desde 12 de julho de 2022 até 12 de agosto de 2022 serão</w:t>
      </w:r>
      <w:r w:rsidR="00D31269">
        <w:rPr>
          <w:rFonts w:ascii="Verdana" w:hAnsi="Verdana"/>
        </w:rPr>
        <w:t xml:space="preserve"> </w:t>
      </w:r>
      <w:r w:rsidR="00D31269" w:rsidRPr="00E17B5E">
        <w:rPr>
          <w:rFonts w:ascii="Verdana" w:hAnsi="Verdana"/>
        </w:rPr>
        <w:t xml:space="preserve">incorporados em 12 de agosto de 2022, e os Juros incorridos desde 12 de agosto </w:t>
      </w:r>
      <w:r w:rsidR="007137ED">
        <w:rPr>
          <w:rFonts w:ascii="Verdana" w:hAnsi="Verdana"/>
        </w:rPr>
        <w:t xml:space="preserve">de 2022 </w:t>
      </w:r>
      <w:r w:rsidR="00D31269" w:rsidRPr="00E17B5E">
        <w:rPr>
          <w:rFonts w:ascii="Verdana" w:hAnsi="Verdana"/>
        </w:rPr>
        <w:t>até 15 de setembro de 2022 serão pagos em 15 de setembro de 2022</w:t>
      </w:r>
      <w:r w:rsidR="00D31269">
        <w:rPr>
          <w:rFonts w:ascii="Verdana" w:hAnsi="Verdana"/>
        </w:rPr>
        <w:t>.</w:t>
      </w:r>
      <w:bookmarkEnd w:id="3"/>
      <w:r w:rsidRPr="00887A3B">
        <w:rPr>
          <w:rFonts w:ascii="Verdana" w:hAnsi="Verdana"/>
        </w:rPr>
        <w:t xml:space="preserve"> </w:t>
      </w:r>
    </w:p>
    <w:p w14:paraId="359D6C03" w14:textId="77777777" w:rsidR="00061C95" w:rsidRPr="00887A3B" w:rsidRDefault="00061C95" w:rsidP="00061C95">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061C95" w:rsidRPr="00887A3B" w14:paraId="08DDAA51" w14:textId="77777777" w:rsidTr="00E67E4A">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457DE9" w14:textId="77777777" w:rsidR="00061C95" w:rsidRPr="00887A3B" w:rsidRDefault="00061C95" w:rsidP="00E67E4A">
            <w:pPr>
              <w:keepNext/>
              <w:widowControl w:val="0"/>
              <w:jc w:val="center"/>
              <w:rPr>
                <w:rFonts w:ascii="Verdana" w:hAnsi="Verdana"/>
                <w:b/>
                <w:lang w:val="en-US"/>
              </w:rPr>
            </w:pPr>
            <w:proofErr w:type="spellStart"/>
            <w:r w:rsidRPr="00887A3B">
              <w:rPr>
                <w:rFonts w:ascii="Verdana" w:hAnsi="Verdana"/>
                <w:b/>
                <w:lang w:val="en-US"/>
              </w:rPr>
              <w:t>Períodos</w:t>
            </w:r>
            <w:proofErr w:type="spellEnd"/>
            <w:r w:rsidRPr="00887A3B">
              <w:rPr>
                <w:rFonts w:ascii="Verdana" w:hAnsi="Verdana"/>
                <w:b/>
                <w:lang w:val="en-US"/>
              </w:rPr>
              <w:t xml:space="preserve"> de </w:t>
            </w:r>
            <w:proofErr w:type="spellStart"/>
            <w:r w:rsidRPr="00887A3B">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BFC5725" w14:textId="77777777" w:rsidR="00061C95" w:rsidRPr="00887A3B" w:rsidRDefault="00061C95" w:rsidP="00E67E4A">
            <w:pPr>
              <w:widowControl w:val="0"/>
              <w:jc w:val="center"/>
              <w:rPr>
                <w:rFonts w:ascii="Verdana" w:hAnsi="Verdana"/>
                <w:b/>
              </w:rPr>
            </w:pPr>
            <w:r w:rsidRPr="00887A3B">
              <w:rPr>
                <w:rFonts w:ascii="Verdana" w:hAnsi="Verdana"/>
                <w:b/>
              </w:rPr>
              <w:t>Juros das</w:t>
            </w:r>
          </w:p>
          <w:p w14:paraId="2AA7F7E4" w14:textId="77777777" w:rsidR="00061C95" w:rsidRPr="00887A3B" w:rsidRDefault="00061C95" w:rsidP="00E67E4A">
            <w:pPr>
              <w:widowControl w:val="0"/>
              <w:ind w:right="16"/>
              <w:jc w:val="center"/>
              <w:rPr>
                <w:rFonts w:ascii="Verdana" w:hAnsi="Verdana"/>
                <w:b/>
              </w:rPr>
            </w:pPr>
            <w:r w:rsidRPr="00887A3B">
              <w:rPr>
                <w:rFonts w:ascii="Verdana" w:hAnsi="Verdana"/>
                <w:b/>
              </w:rPr>
              <w:t>Debêntures da 2ª Série</w:t>
            </w:r>
          </w:p>
        </w:tc>
      </w:tr>
      <w:tr w:rsidR="00061C95" w:rsidRPr="00887A3B" w14:paraId="123B4828"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3ADB99A7" w14:textId="77777777" w:rsidR="00061C95" w:rsidRPr="00887A3B" w:rsidRDefault="00061C95" w:rsidP="00E67E4A">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15A2664D"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115,00%</w:t>
            </w:r>
          </w:p>
        </w:tc>
      </w:tr>
      <w:tr w:rsidR="00061C95" w:rsidRPr="00887A3B" w14:paraId="06F2C3EE"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074BD225" w14:textId="77777777" w:rsidR="00061C95" w:rsidRPr="00887A3B" w:rsidRDefault="00061C95" w:rsidP="00E67E4A">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02C97DFB"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115,00%</w:t>
            </w:r>
          </w:p>
        </w:tc>
      </w:tr>
      <w:tr w:rsidR="00061C95" w:rsidRPr="00887A3B" w14:paraId="538AEC00"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2A53285A" w14:textId="77777777" w:rsidR="00061C95" w:rsidRPr="00887A3B" w:rsidRDefault="00061C95" w:rsidP="00E67E4A">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533FD994"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115,00%</w:t>
            </w:r>
          </w:p>
        </w:tc>
      </w:tr>
      <w:tr w:rsidR="00061C95" w:rsidRPr="00887A3B" w14:paraId="28E3393E"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138CAD72" w14:textId="439F0868" w:rsidR="00061C95" w:rsidRPr="00887A3B" w:rsidRDefault="00061C95" w:rsidP="00E67E4A">
            <w:pPr>
              <w:keepNext/>
              <w:widowControl w:val="0"/>
              <w:rPr>
                <w:rFonts w:ascii="Verdana" w:hAnsi="Verdana"/>
                <w:i/>
              </w:rPr>
            </w:pPr>
            <w:r>
              <w:rPr>
                <w:rFonts w:ascii="Verdana" w:hAnsi="Verdana"/>
                <w:i/>
                <w:lang w:eastAsia="en-US"/>
              </w:rPr>
              <w:t xml:space="preserve">31 de maio de 2019 até </w:t>
            </w:r>
            <w:r w:rsidR="00D31269">
              <w:rPr>
                <w:rFonts w:ascii="Verdana" w:hAnsi="Verdana"/>
                <w:i/>
                <w:lang w:eastAsia="en-US"/>
              </w:rPr>
              <w:t>15 de setembro de 2022</w:t>
            </w:r>
          </w:p>
        </w:tc>
        <w:tc>
          <w:tcPr>
            <w:tcW w:w="1897" w:type="pct"/>
            <w:tcBorders>
              <w:top w:val="single" w:sz="4" w:space="0" w:color="auto"/>
              <w:left w:val="single" w:sz="4" w:space="0" w:color="auto"/>
              <w:bottom w:val="single" w:sz="4" w:space="0" w:color="auto"/>
              <w:right w:val="single" w:sz="4" w:space="0" w:color="auto"/>
            </w:tcBorders>
            <w:hideMark/>
          </w:tcPr>
          <w:p w14:paraId="16E6A20B" w14:textId="77777777" w:rsidR="00061C95" w:rsidRPr="00887A3B" w:rsidRDefault="00061C95" w:rsidP="00E67E4A">
            <w:pPr>
              <w:keepNext/>
              <w:widowControl w:val="0"/>
              <w:jc w:val="center"/>
              <w:rPr>
                <w:rFonts w:ascii="Verdana" w:hAnsi="Verdana"/>
                <w:i/>
                <w:lang w:val="en-US"/>
              </w:rPr>
            </w:pPr>
            <w:r>
              <w:rPr>
                <w:rFonts w:ascii="Verdana" w:hAnsi="Verdana"/>
                <w:i/>
                <w:lang w:val="en-US" w:eastAsia="en-US"/>
              </w:rPr>
              <w:t>115,00%</w:t>
            </w:r>
          </w:p>
        </w:tc>
      </w:tr>
      <w:tr w:rsidR="00061C95" w:rsidRPr="00887A3B" w14:paraId="3982E494"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3017D0AC" w14:textId="232E9DAA" w:rsidR="00061C95" w:rsidRPr="00887A3B" w:rsidRDefault="00D31269" w:rsidP="00E67E4A">
            <w:pPr>
              <w:keepNext/>
              <w:widowControl w:val="0"/>
              <w:rPr>
                <w:rFonts w:ascii="Verdana" w:hAnsi="Verdana"/>
                <w:i/>
              </w:rPr>
            </w:pPr>
            <w:r>
              <w:rPr>
                <w:rFonts w:ascii="Verdana" w:hAnsi="Verdana"/>
                <w:i/>
                <w:lang w:eastAsia="en-US"/>
              </w:rPr>
              <w:t>15 de setembro de 2022</w:t>
            </w:r>
            <w:r w:rsidR="00061C95">
              <w:rPr>
                <w:rFonts w:ascii="Verdana" w:hAnsi="Verdana"/>
                <w:i/>
                <w:lang w:eastAsia="en-US"/>
              </w:rPr>
              <w:t xml:space="preserve"> até 31 de maio de 202</w:t>
            </w:r>
            <w:r>
              <w:rPr>
                <w:rFonts w:ascii="Verdana" w:hAnsi="Verdana"/>
                <w:i/>
                <w:lang w:eastAsia="en-US"/>
              </w:rPr>
              <w:t>3</w:t>
            </w:r>
            <w:r w:rsidR="00061C95">
              <w:rPr>
                <w:rFonts w:ascii="Verdana" w:hAnsi="Verdana"/>
                <w:i/>
                <w:lang w:eastAsia="en-US"/>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1CAD2576" w14:textId="77777777" w:rsidR="00061C95" w:rsidRPr="00887A3B" w:rsidRDefault="00061C95" w:rsidP="00E67E4A">
            <w:pPr>
              <w:keepNext/>
              <w:widowControl w:val="0"/>
              <w:jc w:val="center"/>
              <w:rPr>
                <w:rFonts w:ascii="Verdana" w:hAnsi="Verdana"/>
                <w:i/>
                <w:lang w:val="en-US"/>
              </w:rPr>
            </w:pPr>
            <w:r>
              <w:rPr>
                <w:rFonts w:ascii="Verdana" w:hAnsi="Verdana"/>
                <w:i/>
                <w:lang w:val="en-US" w:eastAsia="en-US"/>
              </w:rPr>
              <w:t>115,00%</w:t>
            </w:r>
          </w:p>
        </w:tc>
      </w:tr>
      <w:tr w:rsidR="00061C95" w:rsidRPr="00887A3B" w14:paraId="1D84E751"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0826CA18" w14:textId="77777777" w:rsidR="00061C95" w:rsidRPr="00887A3B" w:rsidRDefault="00061C95" w:rsidP="00E67E4A">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5323BFE0"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115,00%</w:t>
            </w:r>
          </w:p>
        </w:tc>
      </w:tr>
      <w:tr w:rsidR="00061C95" w:rsidRPr="00887A3B" w14:paraId="07122E9B"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0EAADA55" w14:textId="77777777" w:rsidR="00061C95" w:rsidRPr="00887A3B" w:rsidRDefault="00061C95" w:rsidP="00E67E4A">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4B86A26E"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120,00%</w:t>
            </w:r>
          </w:p>
        </w:tc>
      </w:tr>
      <w:tr w:rsidR="00061C95" w:rsidRPr="00887A3B" w14:paraId="7C124F5B"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5F929F36" w14:textId="77777777" w:rsidR="00061C95" w:rsidRPr="00887A3B" w:rsidRDefault="00061C95" w:rsidP="00E67E4A">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16F2CF95"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120,00%</w:t>
            </w:r>
          </w:p>
        </w:tc>
      </w:tr>
      <w:tr w:rsidR="00061C95" w:rsidRPr="00887A3B" w14:paraId="23A820AB"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657B5A28" w14:textId="77777777" w:rsidR="00061C95" w:rsidRPr="00887A3B" w:rsidRDefault="00061C95" w:rsidP="00E67E4A">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483E935D"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120,00%</w:t>
            </w:r>
          </w:p>
        </w:tc>
      </w:tr>
      <w:tr w:rsidR="00061C95" w:rsidRPr="00887A3B" w14:paraId="43D47389"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03F9F759" w14:textId="77777777" w:rsidR="00061C95" w:rsidRPr="00887A3B" w:rsidRDefault="00061C95" w:rsidP="00E67E4A">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2792BFCA"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120,00%</w:t>
            </w:r>
          </w:p>
        </w:tc>
      </w:tr>
      <w:tr w:rsidR="00061C95" w:rsidRPr="00887A3B" w14:paraId="299DE6F9"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48612FBA" w14:textId="77777777" w:rsidR="00061C95" w:rsidRPr="00887A3B" w:rsidRDefault="00061C95" w:rsidP="00E67E4A">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5370CE0F"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120,00%</w:t>
            </w:r>
          </w:p>
        </w:tc>
      </w:tr>
    </w:tbl>
    <w:p w14:paraId="29B2A9E9" w14:textId="77777777" w:rsidR="00061C95" w:rsidRPr="00887A3B" w:rsidRDefault="00061C95" w:rsidP="00061C95">
      <w:pPr>
        <w:overflowPunct/>
        <w:jc w:val="both"/>
        <w:textAlignment w:val="auto"/>
        <w:rPr>
          <w:rFonts w:ascii="Verdana" w:hAnsi="Verdana"/>
        </w:rPr>
      </w:pPr>
    </w:p>
    <w:p w14:paraId="0F59E1E2" w14:textId="71A5A5E5" w:rsidR="00975855"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Amortização</w:t>
      </w:r>
      <w:r w:rsidRPr="00887A3B">
        <w:rPr>
          <w:rFonts w:ascii="Verdana" w:hAnsi="Verdana"/>
        </w:rPr>
        <w:t xml:space="preserve">. O Valor Nominal Unitário ou saldo do Valor Nominal Unitário das Debêntures da 2ª Série será amortizado em </w:t>
      </w:r>
      <w:r w:rsidR="000A546C">
        <w:rPr>
          <w:rFonts w:ascii="Verdana" w:hAnsi="Verdana"/>
        </w:rPr>
        <w:t>08</w:t>
      </w:r>
      <w:r w:rsidR="000A546C" w:rsidRPr="00887A3B">
        <w:rPr>
          <w:rFonts w:ascii="Verdana" w:hAnsi="Verdana"/>
        </w:rPr>
        <w:t xml:space="preserve"> </w:t>
      </w:r>
      <w:r w:rsidRPr="00887A3B">
        <w:rPr>
          <w:rFonts w:ascii="Verdana" w:hAnsi="Verdana"/>
        </w:rPr>
        <w:t>(</w:t>
      </w:r>
      <w:r w:rsidR="000A546C">
        <w:rPr>
          <w:rFonts w:ascii="Verdana" w:hAnsi="Verdana"/>
        </w:rPr>
        <w:t>oito</w:t>
      </w:r>
      <w:r w:rsidRPr="00887A3B">
        <w:rPr>
          <w:rFonts w:ascii="Verdana" w:hAnsi="Verdana"/>
        </w:rPr>
        <w:t>) parcelas anuais, nos montantes e nas datas indicadas na tabela abaixo (“</w:t>
      </w:r>
      <w:r w:rsidRPr="00887A3B">
        <w:rPr>
          <w:rFonts w:ascii="Verdana" w:hAnsi="Verdana"/>
          <w:u w:val="single"/>
        </w:rPr>
        <w:t>Datas de Amortização</w:t>
      </w:r>
      <w:r w:rsidRPr="00887A3B">
        <w:rPr>
          <w:rFonts w:ascii="Verdana" w:hAnsi="Verdana"/>
        </w:rPr>
        <w:t>”):</w:t>
      </w:r>
      <w:r w:rsidR="00975855">
        <w:rPr>
          <w:rFonts w:ascii="Verdana" w:hAnsi="Verdana"/>
        </w:rPr>
        <w:t xml:space="preserve"> </w:t>
      </w:r>
      <w:r w:rsidR="000A546C">
        <w:rPr>
          <w:rFonts w:ascii="Verdana" w:hAnsi="Verdana"/>
        </w:rPr>
        <w:t>[</w:t>
      </w:r>
      <w:r w:rsidR="000A546C" w:rsidRPr="003A4C24">
        <w:rPr>
          <w:rFonts w:ascii="Verdana" w:hAnsi="Verdana"/>
          <w:highlight w:val="yellow"/>
        </w:rPr>
        <w:t>Nota à minuta: Pavarini</w:t>
      </w:r>
      <w:r w:rsidR="000A546C">
        <w:rPr>
          <w:rFonts w:ascii="Verdana" w:hAnsi="Verdana"/>
          <w:highlight w:val="yellow"/>
        </w:rPr>
        <w:t>, favor confirmar os valores abaixo indicados</w:t>
      </w:r>
      <w:r w:rsidR="000A546C" w:rsidRPr="003A4C24">
        <w:rPr>
          <w:rFonts w:ascii="Verdana" w:hAnsi="Verdana"/>
          <w:highlight w:val="yellow"/>
        </w:rPr>
        <w:t>]</w:t>
      </w:r>
      <w:r w:rsidR="000A546C" w:rsidRPr="00E703D3" w:rsidDel="000A546C">
        <w:rPr>
          <w:rFonts w:ascii="Verdana" w:hAnsi="Verdana"/>
        </w:rPr>
        <w:t xml:space="preserve"> </w:t>
      </w:r>
    </w:p>
    <w:p w14:paraId="6D77583A" w14:textId="587FEF63" w:rsidR="00975855" w:rsidRDefault="00975855" w:rsidP="00975855">
      <w:pPr>
        <w:tabs>
          <w:tab w:val="num" w:pos="6881"/>
        </w:tabs>
        <w:overflowPunct/>
        <w:spacing w:line="276" w:lineRule="auto"/>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975855" w:rsidRPr="00E34EF0" w14:paraId="2FE4651C" w14:textId="77777777" w:rsidTr="00E67E4A">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26C7D84" w14:textId="77777777" w:rsidR="00975855" w:rsidRPr="00E34EF0" w:rsidRDefault="00975855" w:rsidP="00E67E4A">
            <w:pPr>
              <w:keepNext/>
              <w:widowControl w:val="0"/>
              <w:jc w:val="center"/>
              <w:rPr>
                <w:rFonts w:ascii="Verdana" w:hAnsi="Verdana"/>
                <w:b/>
                <w:lang w:val="en-US"/>
              </w:rPr>
            </w:pPr>
            <w:bookmarkStart w:id="4" w:name="_Hlk110368719"/>
            <w:r w:rsidRPr="00E34EF0">
              <w:rPr>
                <w:rFonts w:ascii="Verdana" w:hAnsi="Verdana"/>
                <w:b/>
                <w:lang w:val="en-US"/>
              </w:rPr>
              <w:lastRenderedPageBreak/>
              <w:t xml:space="preserve">Data de </w:t>
            </w:r>
            <w:proofErr w:type="spellStart"/>
            <w:r w:rsidRPr="00E34EF0">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718077F" w14:textId="77777777" w:rsidR="00975855" w:rsidRPr="00E34EF0" w:rsidRDefault="00975855" w:rsidP="00E67E4A">
            <w:pPr>
              <w:widowControl w:val="0"/>
              <w:ind w:right="16"/>
              <w:jc w:val="center"/>
              <w:rPr>
                <w:rFonts w:ascii="Verdana" w:hAnsi="Verdana"/>
                <w:b/>
              </w:rPr>
            </w:pPr>
            <w:r w:rsidRPr="00E34EF0">
              <w:rPr>
                <w:rFonts w:ascii="Verdana" w:hAnsi="Verdana"/>
                <w:b/>
              </w:rPr>
              <w:t>% do Valor Nominal Unitário da 2ª Série</w:t>
            </w:r>
          </w:p>
        </w:tc>
      </w:tr>
      <w:tr w:rsidR="00975855" w:rsidRPr="00E34EF0" w14:paraId="6A87C731"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6807B212" w14:textId="77777777" w:rsidR="00975855" w:rsidRPr="004746B7" w:rsidRDefault="00975855" w:rsidP="00E67E4A">
            <w:pPr>
              <w:keepNext/>
              <w:widowControl w:val="0"/>
              <w:jc w:val="center"/>
              <w:rPr>
                <w:rFonts w:ascii="Verdana" w:hAnsi="Verdana"/>
                <w:i/>
              </w:rPr>
            </w:pPr>
            <w:r w:rsidRPr="00E67E4A">
              <w:rPr>
                <w:rFonts w:ascii="Verdana" w:hAnsi="Verdana"/>
              </w:rPr>
              <w:t>15 de setembro de 2022</w:t>
            </w:r>
          </w:p>
        </w:tc>
        <w:tc>
          <w:tcPr>
            <w:tcW w:w="1897" w:type="pct"/>
            <w:tcBorders>
              <w:top w:val="single" w:sz="4" w:space="0" w:color="auto"/>
              <w:left w:val="single" w:sz="4" w:space="0" w:color="auto"/>
              <w:bottom w:val="single" w:sz="4" w:space="0" w:color="auto"/>
              <w:right w:val="single" w:sz="4" w:space="0" w:color="auto"/>
            </w:tcBorders>
          </w:tcPr>
          <w:p w14:paraId="0A4740A6"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7,0000%</w:t>
            </w:r>
          </w:p>
        </w:tc>
      </w:tr>
      <w:tr w:rsidR="00975855" w:rsidRPr="00E34EF0" w14:paraId="4C0BFC84"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75F1870D" w14:textId="77777777" w:rsidR="00975855" w:rsidRPr="004746B7" w:rsidRDefault="00975855" w:rsidP="00E67E4A">
            <w:pPr>
              <w:keepNext/>
              <w:widowControl w:val="0"/>
              <w:jc w:val="center"/>
              <w:rPr>
                <w:rFonts w:ascii="Verdana" w:hAnsi="Verdana"/>
                <w:i/>
              </w:rPr>
            </w:pPr>
            <w:r w:rsidRPr="00E67E4A">
              <w:rPr>
                <w:rFonts w:ascii="Verdana" w:hAnsi="Verdana"/>
              </w:rPr>
              <w:t>31 de maio de 2023</w:t>
            </w:r>
          </w:p>
        </w:tc>
        <w:tc>
          <w:tcPr>
            <w:tcW w:w="1897" w:type="pct"/>
            <w:tcBorders>
              <w:top w:val="single" w:sz="4" w:space="0" w:color="auto"/>
              <w:left w:val="single" w:sz="4" w:space="0" w:color="auto"/>
              <w:bottom w:val="single" w:sz="4" w:space="0" w:color="auto"/>
              <w:right w:val="single" w:sz="4" w:space="0" w:color="auto"/>
            </w:tcBorders>
          </w:tcPr>
          <w:p w14:paraId="4DD6FF46"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10,0000%</w:t>
            </w:r>
          </w:p>
        </w:tc>
      </w:tr>
      <w:tr w:rsidR="00975855" w:rsidRPr="00E34EF0" w14:paraId="13BF6D09"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02E336DD" w14:textId="77777777" w:rsidR="00975855" w:rsidRPr="004746B7" w:rsidRDefault="00975855" w:rsidP="00E67E4A">
            <w:pPr>
              <w:keepNext/>
              <w:widowControl w:val="0"/>
              <w:jc w:val="center"/>
              <w:rPr>
                <w:rFonts w:ascii="Verdana" w:hAnsi="Verdana"/>
                <w:i/>
              </w:rPr>
            </w:pPr>
            <w:r w:rsidRPr="00E67E4A">
              <w:rPr>
                <w:rFonts w:ascii="Verdana" w:hAnsi="Verdana"/>
              </w:rPr>
              <w:t>31 de maio de 2024</w:t>
            </w:r>
          </w:p>
        </w:tc>
        <w:tc>
          <w:tcPr>
            <w:tcW w:w="1897" w:type="pct"/>
            <w:tcBorders>
              <w:top w:val="single" w:sz="4" w:space="0" w:color="auto"/>
              <w:left w:val="single" w:sz="4" w:space="0" w:color="auto"/>
              <w:bottom w:val="single" w:sz="4" w:space="0" w:color="auto"/>
              <w:right w:val="single" w:sz="4" w:space="0" w:color="auto"/>
            </w:tcBorders>
          </w:tcPr>
          <w:p w14:paraId="61BC66C5"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10,0000%</w:t>
            </w:r>
          </w:p>
        </w:tc>
      </w:tr>
      <w:tr w:rsidR="00975855" w:rsidRPr="00E34EF0" w14:paraId="010F0A0E"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31C6B81B" w14:textId="77777777" w:rsidR="00975855" w:rsidRPr="004746B7" w:rsidRDefault="00975855" w:rsidP="00E67E4A">
            <w:pPr>
              <w:keepNext/>
              <w:widowControl w:val="0"/>
              <w:jc w:val="center"/>
              <w:rPr>
                <w:rFonts w:ascii="Verdana" w:hAnsi="Verdana"/>
                <w:i/>
              </w:rPr>
            </w:pPr>
            <w:r w:rsidRPr="00E67E4A">
              <w:rPr>
                <w:rFonts w:ascii="Verdana" w:hAnsi="Verdana"/>
              </w:rPr>
              <w:t>31 de maio de 2025</w:t>
            </w:r>
          </w:p>
        </w:tc>
        <w:tc>
          <w:tcPr>
            <w:tcW w:w="1897" w:type="pct"/>
            <w:tcBorders>
              <w:top w:val="single" w:sz="4" w:space="0" w:color="auto"/>
              <w:left w:val="single" w:sz="4" w:space="0" w:color="auto"/>
              <w:bottom w:val="single" w:sz="4" w:space="0" w:color="auto"/>
              <w:right w:val="single" w:sz="4" w:space="0" w:color="auto"/>
            </w:tcBorders>
          </w:tcPr>
          <w:p w14:paraId="2F91A260"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10,0000%</w:t>
            </w:r>
          </w:p>
        </w:tc>
      </w:tr>
      <w:tr w:rsidR="00975855" w:rsidRPr="00E34EF0" w14:paraId="44ABBE5F"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39017202" w14:textId="77777777" w:rsidR="00975855" w:rsidRPr="004746B7" w:rsidRDefault="00975855" w:rsidP="00E67E4A">
            <w:pPr>
              <w:keepNext/>
              <w:widowControl w:val="0"/>
              <w:jc w:val="center"/>
              <w:rPr>
                <w:rFonts w:ascii="Verdana" w:hAnsi="Verdana"/>
                <w:i/>
              </w:rPr>
            </w:pPr>
            <w:r w:rsidRPr="00E67E4A">
              <w:rPr>
                <w:rFonts w:ascii="Verdana" w:hAnsi="Verdana"/>
              </w:rPr>
              <w:t>31 de maio de 2026</w:t>
            </w:r>
          </w:p>
        </w:tc>
        <w:tc>
          <w:tcPr>
            <w:tcW w:w="1897" w:type="pct"/>
            <w:tcBorders>
              <w:top w:val="single" w:sz="4" w:space="0" w:color="auto"/>
              <w:left w:val="single" w:sz="4" w:space="0" w:color="auto"/>
              <w:bottom w:val="single" w:sz="4" w:space="0" w:color="auto"/>
              <w:right w:val="single" w:sz="4" w:space="0" w:color="auto"/>
            </w:tcBorders>
          </w:tcPr>
          <w:p w14:paraId="077F960A"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12,0000%</w:t>
            </w:r>
          </w:p>
        </w:tc>
      </w:tr>
      <w:tr w:rsidR="00975855" w:rsidRPr="00E34EF0" w14:paraId="61BD0509"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0BB319F5" w14:textId="77777777" w:rsidR="00975855" w:rsidRPr="004746B7" w:rsidRDefault="00975855" w:rsidP="00E67E4A">
            <w:pPr>
              <w:keepNext/>
              <w:widowControl w:val="0"/>
              <w:jc w:val="center"/>
              <w:rPr>
                <w:rFonts w:ascii="Verdana" w:hAnsi="Verdana"/>
                <w:i/>
              </w:rPr>
            </w:pPr>
            <w:r w:rsidRPr="00E67E4A">
              <w:rPr>
                <w:rFonts w:ascii="Verdana" w:hAnsi="Verdana"/>
              </w:rPr>
              <w:t>31 de maio de 2027</w:t>
            </w:r>
          </w:p>
        </w:tc>
        <w:tc>
          <w:tcPr>
            <w:tcW w:w="1897" w:type="pct"/>
            <w:tcBorders>
              <w:top w:val="single" w:sz="4" w:space="0" w:color="auto"/>
              <w:left w:val="single" w:sz="4" w:space="0" w:color="auto"/>
              <w:bottom w:val="single" w:sz="4" w:space="0" w:color="auto"/>
              <w:right w:val="single" w:sz="4" w:space="0" w:color="auto"/>
            </w:tcBorders>
          </w:tcPr>
          <w:p w14:paraId="70F77E81"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15,0000%</w:t>
            </w:r>
          </w:p>
        </w:tc>
      </w:tr>
      <w:tr w:rsidR="00975855" w:rsidRPr="00E34EF0" w14:paraId="3BA95936"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2B7712F2" w14:textId="77777777" w:rsidR="00975855" w:rsidRPr="004746B7" w:rsidRDefault="00975855" w:rsidP="00E67E4A">
            <w:pPr>
              <w:keepNext/>
              <w:widowControl w:val="0"/>
              <w:jc w:val="center"/>
              <w:rPr>
                <w:rFonts w:ascii="Verdana" w:hAnsi="Verdana"/>
                <w:i/>
              </w:rPr>
            </w:pPr>
            <w:r w:rsidRPr="00E67E4A">
              <w:rPr>
                <w:rFonts w:ascii="Verdana" w:hAnsi="Verdana"/>
              </w:rPr>
              <w:t>31 de maio de 2028</w:t>
            </w:r>
          </w:p>
        </w:tc>
        <w:tc>
          <w:tcPr>
            <w:tcW w:w="1897" w:type="pct"/>
            <w:tcBorders>
              <w:top w:val="single" w:sz="4" w:space="0" w:color="auto"/>
              <w:left w:val="single" w:sz="4" w:space="0" w:color="auto"/>
              <w:bottom w:val="single" w:sz="4" w:space="0" w:color="auto"/>
              <w:right w:val="single" w:sz="4" w:space="0" w:color="auto"/>
            </w:tcBorders>
          </w:tcPr>
          <w:p w14:paraId="121E9E3E"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18,0000%</w:t>
            </w:r>
          </w:p>
        </w:tc>
      </w:tr>
      <w:tr w:rsidR="00975855" w:rsidRPr="00E34EF0" w14:paraId="67AF1279"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6AD0384B" w14:textId="77777777" w:rsidR="00975855" w:rsidRPr="004746B7" w:rsidRDefault="00975855" w:rsidP="00E67E4A">
            <w:pPr>
              <w:keepNext/>
              <w:widowControl w:val="0"/>
              <w:jc w:val="center"/>
              <w:rPr>
                <w:rFonts w:ascii="Verdana" w:hAnsi="Verdana"/>
                <w:i/>
              </w:rPr>
            </w:pPr>
            <w:r w:rsidRPr="00E67E4A">
              <w:rPr>
                <w:rFonts w:ascii="Verdana" w:hAnsi="Verdana"/>
              </w:rPr>
              <w:t>31 de março de 2029</w:t>
            </w:r>
          </w:p>
        </w:tc>
        <w:tc>
          <w:tcPr>
            <w:tcW w:w="1897" w:type="pct"/>
            <w:tcBorders>
              <w:top w:val="single" w:sz="4" w:space="0" w:color="auto"/>
              <w:left w:val="single" w:sz="4" w:space="0" w:color="auto"/>
              <w:bottom w:val="single" w:sz="4" w:space="0" w:color="auto"/>
              <w:right w:val="single" w:sz="4" w:space="0" w:color="auto"/>
            </w:tcBorders>
          </w:tcPr>
          <w:p w14:paraId="510C809E" w14:textId="77777777" w:rsidR="00975855" w:rsidRPr="00E67E4A" w:rsidRDefault="00975855" w:rsidP="00E67E4A">
            <w:pPr>
              <w:keepNext/>
              <w:widowControl w:val="0"/>
              <w:jc w:val="center"/>
              <w:rPr>
                <w:rFonts w:ascii="Verdana" w:hAnsi="Verdana"/>
                <w:i/>
              </w:rPr>
            </w:pPr>
            <w:r w:rsidRPr="00E67E4A">
              <w:rPr>
                <w:rFonts w:ascii="Verdana" w:hAnsi="Verdana"/>
              </w:rPr>
              <w:t>Saldo do Valor Nominal Unitário da 2ª Série</w:t>
            </w:r>
          </w:p>
        </w:tc>
      </w:tr>
      <w:bookmarkEnd w:id="4"/>
    </w:tbl>
    <w:p w14:paraId="7267672B" w14:textId="77777777" w:rsidR="00061C95" w:rsidRPr="00887A3B" w:rsidRDefault="00061C95" w:rsidP="00061C95">
      <w:pPr>
        <w:overflowPunct/>
        <w:jc w:val="both"/>
        <w:textAlignment w:val="auto"/>
        <w:rPr>
          <w:rFonts w:ascii="Verdana" w:hAnsi="Verdana"/>
        </w:rPr>
      </w:pPr>
    </w:p>
    <w:p w14:paraId="03EDCAEB" w14:textId="1FAE0B69"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Forma</w:t>
      </w:r>
      <w:r w:rsidRPr="00887A3B">
        <w:rPr>
          <w:rFonts w:ascii="Verdana" w:hAnsi="Verdana"/>
        </w:rPr>
        <w:t>. As Debêntures 2016 são nominativas e escriturais, sem emissão de cautelas ou certificados.</w:t>
      </w:r>
    </w:p>
    <w:p w14:paraId="548E5B3B" w14:textId="77777777" w:rsidR="00061C95" w:rsidRPr="00887A3B" w:rsidRDefault="00061C95" w:rsidP="00061C95">
      <w:pPr>
        <w:overflowPunct/>
        <w:jc w:val="both"/>
        <w:textAlignment w:val="auto"/>
        <w:rPr>
          <w:rFonts w:ascii="Verdana" w:hAnsi="Verdana"/>
        </w:rPr>
      </w:pPr>
    </w:p>
    <w:p w14:paraId="744ED9AC" w14:textId="41118BEA"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Espécie</w:t>
      </w:r>
      <w:r w:rsidRPr="00887A3B">
        <w:rPr>
          <w:rFonts w:ascii="Verdana" w:hAnsi="Verdana"/>
        </w:rPr>
        <w:t xml:space="preserve">. As Debêntures 2016 são da espécie com garantia real, com garantia adicional fidejussória. </w:t>
      </w:r>
    </w:p>
    <w:p w14:paraId="10018343" w14:textId="77777777" w:rsidR="00061C95" w:rsidRPr="00887A3B" w:rsidRDefault="00061C95" w:rsidP="00061C95">
      <w:pPr>
        <w:overflowPunct/>
        <w:jc w:val="both"/>
        <w:textAlignment w:val="auto"/>
        <w:rPr>
          <w:rFonts w:ascii="Verdana" w:hAnsi="Verdana"/>
        </w:rPr>
      </w:pPr>
    </w:p>
    <w:p w14:paraId="25156AD9" w14:textId="59316DBE"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Conversibilidade</w:t>
      </w:r>
      <w:r w:rsidRPr="00887A3B">
        <w:rPr>
          <w:rFonts w:ascii="Verdana" w:hAnsi="Verdana"/>
        </w:rPr>
        <w:t>. As Debêntures 2016 são simples, não conversíveis em ações.</w:t>
      </w:r>
    </w:p>
    <w:p w14:paraId="41B0C193" w14:textId="77777777" w:rsidR="00061C95" w:rsidRPr="00887A3B" w:rsidRDefault="00061C95" w:rsidP="00061C95">
      <w:pPr>
        <w:contextualSpacing/>
        <w:rPr>
          <w:rFonts w:ascii="Verdana" w:hAnsi="Verdana"/>
        </w:rPr>
      </w:pPr>
    </w:p>
    <w:p w14:paraId="34FF0DD4" w14:textId="584BF4C7"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37C2474C" w14:textId="77777777" w:rsidR="00061C95" w:rsidRPr="00887A3B" w:rsidRDefault="00061C95" w:rsidP="00061C95">
      <w:pPr>
        <w:overflowPunct/>
        <w:jc w:val="both"/>
        <w:textAlignment w:val="auto"/>
        <w:rPr>
          <w:rFonts w:ascii="Verdana" w:hAnsi="Verdana"/>
        </w:rPr>
      </w:pPr>
    </w:p>
    <w:p w14:paraId="3335FAD0" w14:textId="74FA5F90"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Comprovação de titularidade</w:t>
      </w:r>
      <w:r w:rsidRPr="00887A3B">
        <w:rPr>
          <w:rFonts w:ascii="Verdana" w:hAnsi="Verdana"/>
        </w:rPr>
        <w:t xml:space="preserve">. Para todos os fins de direito, a titularidade das Debêntures 2016 será comprovada pelo extrato de conta de depósito emitido pelo </w:t>
      </w:r>
      <w:proofErr w:type="spellStart"/>
      <w:r w:rsidRPr="00887A3B">
        <w:rPr>
          <w:rFonts w:ascii="Verdana" w:hAnsi="Verdana"/>
        </w:rPr>
        <w:t>escriturador</w:t>
      </w:r>
      <w:proofErr w:type="spellEnd"/>
      <w:r w:rsidRPr="00887A3B">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8E3CCFD" w14:textId="77777777" w:rsidR="00061C95" w:rsidRPr="00887A3B" w:rsidRDefault="00061C95" w:rsidP="00061C95">
      <w:pPr>
        <w:contextualSpacing/>
        <w:rPr>
          <w:rFonts w:ascii="Verdana" w:hAnsi="Verdana"/>
        </w:rPr>
      </w:pPr>
    </w:p>
    <w:p w14:paraId="163BCE12" w14:textId="44311F62"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0F5D38F2" w14:textId="77777777" w:rsidR="00061C95" w:rsidRPr="00887A3B" w:rsidRDefault="00061C95" w:rsidP="00061C95">
      <w:pPr>
        <w:widowControl w:val="0"/>
        <w:overflowPunct/>
        <w:jc w:val="both"/>
        <w:textAlignment w:val="auto"/>
        <w:rPr>
          <w:rFonts w:ascii="Verdana" w:hAnsi="Verdana"/>
        </w:rPr>
      </w:pPr>
    </w:p>
    <w:p w14:paraId="065E5C6E" w14:textId="2B8DC70C"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color w:val="000000"/>
          <w:u w:val="single"/>
        </w:rPr>
        <w:t>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6D0CAA7F" w14:textId="77777777" w:rsidR="00061C95" w:rsidRPr="00887A3B" w:rsidRDefault="00061C95" w:rsidP="00061C95">
      <w:pPr>
        <w:widowControl w:val="0"/>
        <w:overflowPunct/>
        <w:jc w:val="both"/>
        <w:textAlignment w:val="auto"/>
        <w:rPr>
          <w:rFonts w:ascii="Verdana" w:hAnsi="Verdana"/>
        </w:rPr>
      </w:pPr>
    </w:p>
    <w:p w14:paraId="19F5AF5E" w14:textId="3DBFFB55"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01556BEA" w14:textId="77777777" w:rsidR="00061C95" w:rsidRPr="00887A3B" w:rsidRDefault="00061C95" w:rsidP="00061C95">
      <w:pPr>
        <w:contextualSpacing/>
        <w:rPr>
          <w:rFonts w:ascii="Verdana" w:hAnsi="Verdana"/>
        </w:rPr>
      </w:pPr>
    </w:p>
    <w:p w14:paraId="45199D6A" w14:textId="6DAD56C8"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Atualização Monetária</w:t>
      </w:r>
      <w:r w:rsidRPr="00887A3B">
        <w:rPr>
          <w:rFonts w:ascii="Verdana" w:hAnsi="Verdana"/>
        </w:rPr>
        <w:t>. Não aplicável.</w:t>
      </w:r>
    </w:p>
    <w:p w14:paraId="02B8C833" w14:textId="77777777" w:rsidR="00061C95" w:rsidRPr="00887A3B" w:rsidRDefault="00061C95" w:rsidP="00061C95">
      <w:pPr>
        <w:contextualSpacing/>
        <w:rPr>
          <w:rFonts w:ascii="Verdana" w:hAnsi="Verdana"/>
        </w:rPr>
      </w:pPr>
    </w:p>
    <w:p w14:paraId="05E4FF8F" w14:textId="3CA9ACB1"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Demais comissões e encargos</w:t>
      </w:r>
      <w:r w:rsidRPr="00887A3B">
        <w:rPr>
          <w:rFonts w:ascii="Verdana" w:hAnsi="Verdana"/>
        </w:rPr>
        <w:t>. Encargos Moratórios, conforme previsto no item 4.8.2 da Escritura de Emissão 2016.</w:t>
      </w:r>
    </w:p>
    <w:p w14:paraId="3D2CB8D0" w14:textId="77777777" w:rsidR="00061C95" w:rsidRPr="00887A3B" w:rsidRDefault="00061C95" w:rsidP="00061C95">
      <w:pPr>
        <w:widowControl w:val="0"/>
        <w:overflowPunct/>
        <w:jc w:val="both"/>
        <w:textAlignment w:val="auto"/>
        <w:rPr>
          <w:rFonts w:ascii="Verdana" w:hAnsi="Verdana"/>
          <w:color w:val="000000"/>
        </w:rPr>
      </w:pPr>
    </w:p>
    <w:p w14:paraId="77BAE64E" w14:textId="775D7231"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color w:val="000000"/>
        </w:rPr>
      </w:pPr>
      <w:r w:rsidRPr="00887A3B">
        <w:rPr>
          <w:rFonts w:ascii="Verdana" w:hAnsi="Verdana"/>
          <w:color w:val="000000"/>
          <w:u w:val="single"/>
        </w:rPr>
        <w:t>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58223EB0" w14:textId="77777777" w:rsidR="00061C95" w:rsidRPr="00887A3B" w:rsidRDefault="00061C95" w:rsidP="00061C95">
      <w:pPr>
        <w:rPr>
          <w:rFonts w:ascii="Verdana" w:hAnsi="Verdana"/>
        </w:rPr>
      </w:pPr>
    </w:p>
    <w:p w14:paraId="34CBC59F" w14:textId="77777777" w:rsidR="00061C95" w:rsidRPr="00887A3B" w:rsidRDefault="00061C95" w:rsidP="00061C95">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08693CE2" w14:textId="56F2C8AC" w:rsidR="00061C95" w:rsidRPr="005D2239" w:rsidRDefault="00061C95" w:rsidP="00061C95">
      <w:pPr>
        <w:keepNext/>
        <w:widowControl w:val="0"/>
        <w:overflowPunct/>
        <w:autoSpaceDE/>
        <w:autoSpaceDN/>
        <w:adjustRightInd/>
        <w:spacing w:after="200" w:line="276" w:lineRule="auto"/>
        <w:textAlignment w:val="auto"/>
      </w:pPr>
      <w:r w:rsidRPr="00887A3B">
        <w:rPr>
          <w:rFonts w:ascii="Verdana" w:hAnsi="Verdana"/>
          <w:b/>
          <w:color w:val="000000"/>
        </w:rPr>
        <w:lastRenderedPageBreak/>
        <w:t>II - Contrato de Compra e Venda de Debêntures (Primeiro Lote)</w:t>
      </w:r>
    </w:p>
    <w:p w14:paraId="66385DA2" w14:textId="77777777" w:rsidR="000A546C" w:rsidRPr="00E34EF0" w:rsidRDefault="000A546C" w:rsidP="000A546C">
      <w:pPr>
        <w:keepNext/>
        <w:widowControl w:val="0"/>
        <w:contextualSpacing/>
        <w:jc w:val="both"/>
        <w:rPr>
          <w:rFonts w:ascii="Verdana" w:hAnsi="Verdana"/>
          <w:color w:val="000000"/>
        </w:rPr>
      </w:pPr>
      <w:bookmarkStart w:id="5" w:name="OLE_LINK1"/>
      <w:r w:rsidRPr="003A4C24">
        <w:rPr>
          <w:rFonts w:ascii="Verdana" w:hAnsi="Verdana"/>
          <w:color w:val="000000"/>
          <w:highlight w:val="yellow"/>
        </w:rPr>
        <w:t>[</w:t>
      </w:r>
      <w:r w:rsidRPr="003A4C24">
        <w:rPr>
          <w:rFonts w:ascii="Verdana" w:hAnsi="Verdana"/>
          <w:color w:val="000000"/>
          <w:highlight w:val="yellow"/>
          <w:u w:val="single"/>
        </w:rPr>
        <w:t>Nota à minuta</w:t>
      </w:r>
      <w:r w:rsidRPr="003A4C24">
        <w:rPr>
          <w:rFonts w:ascii="Verdana" w:hAnsi="Verdana"/>
          <w:color w:val="000000"/>
          <w:highlight w:val="yellow"/>
        </w:rPr>
        <w:t>: Pavarini / BNDES, favor confirmar se os termos precisam ser atualizados.]</w:t>
      </w:r>
    </w:p>
    <w:bookmarkEnd w:id="5"/>
    <w:p w14:paraId="48514E97" w14:textId="77777777" w:rsidR="00061C95" w:rsidRPr="00887A3B" w:rsidRDefault="00061C95" w:rsidP="00061C95">
      <w:pPr>
        <w:keepNext/>
        <w:widowControl w:val="0"/>
        <w:contextualSpacing/>
        <w:rPr>
          <w:rFonts w:ascii="Verdana" w:hAnsi="Verdana"/>
          <w:color w:val="000000"/>
        </w:rPr>
      </w:pPr>
    </w:p>
    <w:p w14:paraId="7240E24D" w14:textId="77777777" w:rsidR="00061C95" w:rsidRPr="00887A3B" w:rsidRDefault="00061C95" w:rsidP="00061C95">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3E368FF2" w14:textId="77777777" w:rsidR="00061C95" w:rsidRPr="00887A3B" w:rsidRDefault="00061C95" w:rsidP="00061C95">
      <w:pPr>
        <w:contextualSpacing/>
        <w:rPr>
          <w:rFonts w:ascii="Verdana" w:hAnsi="Verdana"/>
          <w:color w:val="000000"/>
        </w:rPr>
      </w:pPr>
    </w:p>
    <w:p w14:paraId="4E3D0703" w14:textId="3B094687" w:rsidR="00061C95" w:rsidRPr="0040382E"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40382E">
        <w:rPr>
          <w:rFonts w:ascii="Verdana" w:hAnsi="Verdana"/>
          <w:color w:val="000000"/>
        </w:rPr>
        <w:t xml:space="preserve"> </w:t>
      </w:r>
      <w:r w:rsidRPr="0040382E">
        <w:rPr>
          <w:rFonts w:ascii="Verdana" w:hAnsi="Verdana"/>
          <w:color w:val="000000"/>
          <w:u w:val="single"/>
        </w:rPr>
        <w:t>Valor total da compra e venda das Debêntures do Primeiro Lote</w:t>
      </w:r>
      <w:r w:rsidRPr="0040382E">
        <w:rPr>
          <w:rFonts w:ascii="Verdana" w:hAnsi="Verdana"/>
          <w:color w:val="000000"/>
        </w:rPr>
        <w:t>. R$ 512.939.410,78 (quinhentos e doze milhões, novecentos e trinta e nove mil, quatrocentos e dez reais e setenta e oito centavos), em 15.02.2016.</w:t>
      </w:r>
    </w:p>
    <w:p w14:paraId="1642DE9A" w14:textId="77777777" w:rsidR="00061C95" w:rsidRPr="00887A3B" w:rsidRDefault="00061C95" w:rsidP="00061C95">
      <w:pPr>
        <w:contextualSpacing/>
        <w:jc w:val="both"/>
        <w:rPr>
          <w:rFonts w:ascii="Verdana" w:hAnsi="Verdana"/>
          <w:color w:val="000000"/>
        </w:rPr>
      </w:pPr>
    </w:p>
    <w:p w14:paraId="1E626BA0" w14:textId="6DE36CED" w:rsidR="00061C95" w:rsidRPr="00887A3B"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887A3B">
        <w:rPr>
          <w:rFonts w:ascii="Verdana" w:hAnsi="Verdana"/>
          <w:color w:val="000000"/>
          <w:u w:val="single"/>
        </w:rPr>
        <w:t>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40C79D03" w14:textId="77777777" w:rsidR="00061C95" w:rsidRPr="00887A3B" w:rsidRDefault="00061C95" w:rsidP="00061C95">
      <w:pPr>
        <w:contextualSpacing/>
        <w:jc w:val="both"/>
        <w:rPr>
          <w:rFonts w:ascii="Verdana" w:hAnsi="Verdana"/>
          <w:color w:val="000000"/>
          <w:u w:val="single"/>
        </w:rPr>
      </w:pPr>
    </w:p>
    <w:p w14:paraId="44DF454B"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447239D8"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6D21E703"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48A84C3C"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7B81743B"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305504DA"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48A7FE21"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6FCD1725"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29FDDA82" w14:textId="77777777" w:rsidR="00061C95" w:rsidRPr="00887A3B" w:rsidRDefault="00061C95" w:rsidP="00061C95">
      <w:pPr>
        <w:numPr>
          <w:ilvl w:val="0"/>
          <w:numId w:val="42"/>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0AB46EA4" w14:textId="77777777" w:rsidR="00061C95" w:rsidRPr="00887A3B" w:rsidRDefault="00061C95" w:rsidP="00061C95">
      <w:pPr>
        <w:jc w:val="both"/>
        <w:rPr>
          <w:rFonts w:ascii="Verdana" w:hAnsi="Verdana"/>
          <w:color w:val="000000"/>
          <w:u w:val="single"/>
        </w:rPr>
      </w:pPr>
    </w:p>
    <w:p w14:paraId="47055302" w14:textId="48D6AFAA" w:rsidR="00061C95" w:rsidRPr="00887A3B"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887A3B">
        <w:rPr>
          <w:rFonts w:ascii="Verdana" w:hAnsi="Verdana"/>
          <w:color w:val="000000"/>
          <w:u w:val="single"/>
        </w:rPr>
        <w:t>Vencimento</w:t>
      </w:r>
      <w:r w:rsidRPr="00887A3B">
        <w:rPr>
          <w:rFonts w:ascii="Verdana" w:hAnsi="Verdana"/>
          <w:color w:val="000000"/>
        </w:rPr>
        <w:t>. Primeira prestação em 15.05.2021, e a última em 15.05.2029.</w:t>
      </w:r>
    </w:p>
    <w:p w14:paraId="324E4DDE" w14:textId="77777777" w:rsidR="00061C95" w:rsidRPr="00887A3B" w:rsidRDefault="00061C95" w:rsidP="00061C95">
      <w:pPr>
        <w:contextualSpacing/>
        <w:rPr>
          <w:rFonts w:ascii="Verdana" w:hAnsi="Verdana"/>
          <w:color w:val="000000"/>
        </w:rPr>
      </w:pPr>
    </w:p>
    <w:p w14:paraId="010E04D6" w14:textId="6F1DF86D" w:rsidR="00061C95" w:rsidRPr="00887A3B"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887A3B">
        <w:rPr>
          <w:rFonts w:ascii="Verdana" w:hAnsi="Verdana"/>
          <w:color w:val="000000"/>
          <w:u w:val="single"/>
        </w:rPr>
        <w:t>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11DC284A" w14:textId="77777777" w:rsidR="00061C95" w:rsidRPr="00887A3B" w:rsidRDefault="00061C95" w:rsidP="00061C95">
      <w:pPr>
        <w:contextualSpacing/>
        <w:jc w:val="both"/>
        <w:rPr>
          <w:rFonts w:ascii="Verdana" w:hAnsi="Verdana"/>
          <w:color w:val="000000"/>
        </w:rPr>
      </w:pPr>
    </w:p>
    <w:p w14:paraId="4602483F" w14:textId="6BD06E79" w:rsidR="00061C95" w:rsidRPr="00887A3B"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609A620D" w14:textId="77777777" w:rsidR="00061C95" w:rsidRPr="00887A3B" w:rsidRDefault="00061C95" w:rsidP="00061C95">
      <w:pPr>
        <w:contextualSpacing/>
        <w:jc w:val="both"/>
        <w:rPr>
          <w:rFonts w:ascii="Verdana" w:hAnsi="Verdana"/>
          <w:color w:val="000000"/>
        </w:rPr>
      </w:pPr>
    </w:p>
    <w:p w14:paraId="1DB0880F" w14:textId="362B01FB" w:rsidR="00061C95" w:rsidRPr="00887A3B"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18605A2E" w14:textId="77777777" w:rsidR="00061C95" w:rsidRPr="00887A3B" w:rsidRDefault="00061C95" w:rsidP="00061C95">
      <w:pPr>
        <w:jc w:val="both"/>
        <w:rPr>
          <w:rFonts w:ascii="Verdana" w:hAnsi="Verdana"/>
          <w:color w:val="000000"/>
        </w:rPr>
      </w:pPr>
    </w:p>
    <w:p w14:paraId="43704910" w14:textId="77777777" w:rsidR="00061C95" w:rsidRPr="00887A3B" w:rsidRDefault="00061C95" w:rsidP="00061C95">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45AFC70D" w14:textId="77777777" w:rsidR="00061C95" w:rsidRPr="00887A3B" w:rsidRDefault="00061C95" w:rsidP="00061C95">
      <w:pPr>
        <w:suppressAutoHyphens/>
        <w:jc w:val="both"/>
        <w:rPr>
          <w:rFonts w:ascii="Verdana" w:hAnsi="Verdana"/>
          <w:color w:val="000000"/>
        </w:rPr>
      </w:pPr>
    </w:p>
    <w:p w14:paraId="03740835" w14:textId="77777777" w:rsidR="00061C95" w:rsidRPr="00887A3B" w:rsidRDefault="00061C95" w:rsidP="00061C95">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156B7B80" w14:textId="77777777" w:rsidR="00061C95" w:rsidRPr="00887A3B" w:rsidRDefault="00061C95" w:rsidP="00061C95">
      <w:pPr>
        <w:suppressAutoHyphens/>
        <w:jc w:val="both"/>
        <w:rPr>
          <w:rFonts w:ascii="Verdana" w:hAnsi="Verdana"/>
          <w:color w:val="000000"/>
        </w:rPr>
      </w:pPr>
    </w:p>
    <w:p w14:paraId="576D9159" w14:textId="2AF7D4EC" w:rsidR="00061C95" w:rsidRPr="0040382E" w:rsidRDefault="00061C95" w:rsidP="0040382E">
      <w:pPr>
        <w:pStyle w:val="PargrafodaLista"/>
        <w:numPr>
          <w:ilvl w:val="0"/>
          <w:numId w:val="53"/>
        </w:numPr>
        <w:suppressAutoHyphens/>
        <w:ind w:left="0" w:firstLine="0"/>
        <w:jc w:val="both"/>
        <w:textAlignment w:val="auto"/>
        <w:rPr>
          <w:rFonts w:ascii="Verdana" w:hAnsi="Verdana"/>
          <w:color w:val="000000"/>
        </w:rPr>
      </w:pPr>
      <w:r w:rsidRPr="0040382E">
        <w:rPr>
          <w:rFonts w:ascii="Verdana" w:hAnsi="Verdana"/>
          <w:color w:val="000000"/>
        </w:rPr>
        <w:t>Pagamentos ou reembolsos de quaisquer valores, custos, despesas e tributos que sejam devidos nos termos dos Contratos das Garantias Reais do Endividamento da OSP.</w:t>
      </w:r>
    </w:p>
    <w:p w14:paraId="216DF7D9" w14:textId="77777777" w:rsidR="00061C95" w:rsidRPr="00887A3B" w:rsidRDefault="00061C95" w:rsidP="00061C95">
      <w:pPr>
        <w:suppressAutoHyphens/>
        <w:jc w:val="both"/>
        <w:rPr>
          <w:rFonts w:ascii="Verdana" w:hAnsi="Verdana"/>
          <w:color w:val="000000"/>
        </w:rPr>
      </w:pPr>
    </w:p>
    <w:p w14:paraId="12CA049F" w14:textId="00B03A4E" w:rsidR="00061C95" w:rsidRPr="00887A3B" w:rsidRDefault="00061C95" w:rsidP="0040382E">
      <w:pPr>
        <w:pStyle w:val="PargrafodaLista"/>
        <w:numPr>
          <w:ilvl w:val="0"/>
          <w:numId w:val="53"/>
        </w:numPr>
        <w:suppressAutoHyphens/>
        <w:ind w:left="0" w:firstLine="0"/>
        <w:jc w:val="both"/>
        <w:textAlignment w:val="auto"/>
        <w:rPr>
          <w:rFonts w:ascii="Verdana" w:hAnsi="Verdana"/>
          <w:color w:val="000000"/>
        </w:rPr>
      </w:pPr>
      <w:r w:rsidRPr="00887A3B">
        <w:rPr>
          <w:rFonts w:ascii="Verdana" w:hAnsi="Verdana"/>
          <w:color w:val="000000"/>
          <w:u w:val="single"/>
        </w:rPr>
        <w:t>Remuneração</w:t>
      </w:r>
      <w:r w:rsidRPr="00887A3B">
        <w:rPr>
          <w:rFonts w:ascii="Verdana" w:hAnsi="Verdana"/>
          <w:color w:val="000000"/>
        </w:rPr>
        <w:t>. Não aplicável.</w:t>
      </w:r>
    </w:p>
    <w:p w14:paraId="6B1FF17F" w14:textId="77777777" w:rsidR="00061C95" w:rsidRPr="00887A3B" w:rsidRDefault="00061C95" w:rsidP="00061C95">
      <w:pPr>
        <w:suppressAutoHyphens/>
        <w:jc w:val="both"/>
        <w:rPr>
          <w:rFonts w:ascii="Verdana" w:hAnsi="Verdana"/>
          <w:color w:val="000000"/>
          <w:u w:val="single"/>
        </w:rPr>
      </w:pPr>
    </w:p>
    <w:p w14:paraId="438075A5" w14:textId="03B96A47" w:rsidR="00061C95" w:rsidRPr="00887A3B" w:rsidRDefault="00061C95" w:rsidP="0040382E">
      <w:pPr>
        <w:pStyle w:val="PargrafodaLista"/>
        <w:numPr>
          <w:ilvl w:val="0"/>
          <w:numId w:val="53"/>
        </w:numPr>
        <w:suppressAutoHyphens/>
        <w:ind w:left="0" w:firstLine="0"/>
        <w:jc w:val="both"/>
        <w:textAlignment w:val="auto"/>
        <w:rPr>
          <w:rFonts w:ascii="Verdana" w:hAnsi="Verdana"/>
          <w:color w:val="000000"/>
          <w:u w:val="single"/>
        </w:rPr>
      </w:pPr>
      <w:r w:rsidRPr="0040382E">
        <w:rPr>
          <w:rFonts w:ascii="Verdana" w:hAnsi="Verdana"/>
          <w:color w:val="000000"/>
        </w:rPr>
        <w:t>Vencimento</w:t>
      </w:r>
      <w:r w:rsidRPr="00887A3B">
        <w:rPr>
          <w:rFonts w:ascii="Verdana" w:hAnsi="Verdana"/>
          <w:color w:val="000000"/>
        </w:rPr>
        <w:t>. Conforme detalhado, em cada caso, nos Contratos das Garantias Reais do Endividamento da OSP.</w:t>
      </w:r>
    </w:p>
    <w:p w14:paraId="322E12FC" w14:textId="77777777" w:rsidR="00061C95" w:rsidRPr="00887A3B" w:rsidRDefault="00061C95" w:rsidP="00061C95">
      <w:pPr>
        <w:suppressAutoHyphens/>
        <w:jc w:val="both"/>
        <w:rPr>
          <w:rFonts w:ascii="Verdana" w:hAnsi="Verdana"/>
          <w:color w:val="000000"/>
          <w:u w:val="single"/>
        </w:rPr>
      </w:pPr>
    </w:p>
    <w:p w14:paraId="2C9B116F" w14:textId="7B2ED226" w:rsidR="00061C95" w:rsidRPr="00887A3B" w:rsidRDefault="00061C95" w:rsidP="0040382E">
      <w:pPr>
        <w:pStyle w:val="PargrafodaLista"/>
        <w:numPr>
          <w:ilvl w:val="0"/>
          <w:numId w:val="53"/>
        </w:numPr>
        <w:suppressAutoHyphens/>
        <w:ind w:left="0" w:firstLine="0"/>
        <w:jc w:val="both"/>
        <w:textAlignment w:val="auto"/>
        <w:rPr>
          <w:rFonts w:ascii="Verdana" w:hAnsi="Verdana"/>
          <w:color w:val="000000"/>
          <w:u w:val="single"/>
        </w:rPr>
      </w:pPr>
      <w:r w:rsidRPr="00887A3B">
        <w:rPr>
          <w:rFonts w:ascii="Verdana" w:hAnsi="Verdana"/>
          <w:color w:val="000000"/>
          <w:u w:val="single"/>
        </w:rPr>
        <w:t>Penalidades</w:t>
      </w:r>
      <w:r w:rsidRPr="00887A3B">
        <w:rPr>
          <w:rFonts w:ascii="Verdana" w:hAnsi="Verdana"/>
          <w:color w:val="000000"/>
        </w:rPr>
        <w:t>. Juros legais aplicáveis.</w:t>
      </w:r>
    </w:p>
    <w:p w14:paraId="53F89887" w14:textId="77777777" w:rsidR="00061C95" w:rsidRPr="00887A3B" w:rsidRDefault="00061C95" w:rsidP="00061C95">
      <w:pPr>
        <w:suppressAutoHyphens/>
        <w:jc w:val="both"/>
        <w:rPr>
          <w:rFonts w:ascii="Verdana" w:hAnsi="Verdana"/>
          <w:color w:val="000000"/>
          <w:u w:val="single"/>
        </w:rPr>
      </w:pPr>
    </w:p>
    <w:p w14:paraId="03005EA5" w14:textId="4E40F585" w:rsidR="00061C95" w:rsidRPr="00887A3B" w:rsidRDefault="00061C95" w:rsidP="0040382E">
      <w:pPr>
        <w:pStyle w:val="PargrafodaLista"/>
        <w:numPr>
          <w:ilvl w:val="0"/>
          <w:numId w:val="53"/>
        </w:numPr>
        <w:suppressAutoHyphens/>
        <w:ind w:left="0" w:firstLine="0"/>
        <w:jc w:val="both"/>
        <w:textAlignment w:val="auto"/>
        <w:rPr>
          <w:rFonts w:ascii="Verdana" w:hAnsi="Verdana"/>
          <w:color w:val="000000"/>
        </w:rPr>
      </w:pPr>
      <w:r w:rsidRPr="00887A3B">
        <w:rPr>
          <w:rFonts w:ascii="Verdana" w:hAnsi="Verdana"/>
          <w:color w:val="000000"/>
          <w:u w:val="single"/>
        </w:rPr>
        <w:t>Demais comissões e encargos</w:t>
      </w:r>
      <w:r w:rsidRPr="00887A3B">
        <w:rPr>
          <w:rFonts w:ascii="Verdana" w:hAnsi="Verdana"/>
          <w:color w:val="000000"/>
        </w:rPr>
        <w:t>. Não aplicável.</w:t>
      </w:r>
    </w:p>
    <w:p w14:paraId="403B8D20" w14:textId="77777777" w:rsidR="00061C95" w:rsidRPr="00887A3B" w:rsidRDefault="00061C95" w:rsidP="00061C95">
      <w:pPr>
        <w:suppressAutoHyphens/>
        <w:jc w:val="both"/>
        <w:rPr>
          <w:rFonts w:ascii="Verdana" w:hAnsi="Verdana"/>
          <w:color w:val="000000"/>
          <w:u w:val="single"/>
        </w:rPr>
      </w:pPr>
    </w:p>
    <w:p w14:paraId="47A1CC69" w14:textId="2D17D7B1" w:rsidR="00061C95" w:rsidRPr="00887A3B" w:rsidRDefault="00061C95" w:rsidP="0040382E">
      <w:pPr>
        <w:pStyle w:val="PargrafodaLista"/>
        <w:numPr>
          <w:ilvl w:val="0"/>
          <w:numId w:val="53"/>
        </w:numPr>
        <w:suppressAutoHyphens/>
        <w:ind w:left="0" w:firstLine="0"/>
        <w:jc w:val="both"/>
        <w:textAlignment w:val="auto"/>
        <w:rPr>
          <w:rFonts w:ascii="Verdana" w:hAnsi="Verdana"/>
          <w:color w:val="000000"/>
          <w:u w:val="single"/>
        </w:rPr>
      </w:pPr>
      <w:r w:rsidRPr="00887A3B">
        <w:rPr>
          <w:rFonts w:ascii="Verdana" w:hAnsi="Verdana"/>
          <w:color w:val="000000"/>
          <w:u w:val="single"/>
        </w:rPr>
        <w:t>Índice de atualização monetária</w:t>
      </w:r>
      <w:r w:rsidRPr="00887A3B">
        <w:rPr>
          <w:rFonts w:ascii="Verdana" w:hAnsi="Verdana"/>
          <w:color w:val="000000"/>
        </w:rPr>
        <w:t>: Não aplicável.</w:t>
      </w:r>
    </w:p>
    <w:p w14:paraId="252BA313" w14:textId="77777777" w:rsidR="00061C95" w:rsidRDefault="00061C95" w:rsidP="00061C95">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27787FFF" w14:textId="06BA7C1E" w:rsidR="007D292C" w:rsidRDefault="007D292C" w:rsidP="007D292C">
      <w:pPr>
        <w:overflowPunct/>
        <w:autoSpaceDE/>
        <w:adjustRightInd/>
        <w:jc w:val="center"/>
        <w:rPr>
          <w:rFonts w:ascii="Verdana" w:hAnsi="Verdana"/>
          <w:b/>
          <w:u w:val="single"/>
        </w:rPr>
      </w:pPr>
      <w:r>
        <w:rPr>
          <w:rFonts w:ascii="Verdana" w:hAnsi="Verdana"/>
          <w:b/>
          <w:u w:val="single"/>
        </w:rPr>
        <w:lastRenderedPageBreak/>
        <w:t>ANEXO V</w:t>
      </w:r>
    </w:p>
    <w:p w14:paraId="54D326F6" w14:textId="77777777" w:rsidR="007D292C" w:rsidRDefault="007D292C" w:rsidP="007D292C">
      <w:pPr>
        <w:overflowPunct/>
        <w:autoSpaceDE/>
        <w:adjustRightInd/>
        <w:jc w:val="center"/>
        <w:rPr>
          <w:rFonts w:ascii="Verdana" w:hAnsi="Verdana"/>
          <w:b/>
          <w:u w:val="single"/>
        </w:rPr>
      </w:pPr>
    </w:p>
    <w:p w14:paraId="438A9697" w14:textId="77777777" w:rsidR="007D292C" w:rsidRPr="00E34EF0" w:rsidRDefault="007D292C" w:rsidP="007D292C">
      <w:pPr>
        <w:jc w:val="center"/>
        <w:rPr>
          <w:rFonts w:ascii="Verdana" w:hAnsi="Verdana"/>
          <w:b/>
          <w:smallCaps/>
        </w:rPr>
      </w:pPr>
      <w:r w:rsidRPr="00E34EF0">
        <w:rPr>
          <w:rFonts w:ascii="Verdana" w:hAnsi="Verdana"/>
          <w:b/>
          <w:smallCaps/>
        </w:rPr>
        <w:t xml:space="preserve">Obrigações Garantidas da </w:t>
      </w:r>
      <w:r>
        <w:rPr>
          <w:rFonts w:ascii="Verdana" w:hAnsi="Verdana"/>
          <w:b/>
          <w:smallCaps/>
        </w:rPr>
        <w:t>4</w:t>
      </w:r>
      <w:r w:rsidRPr="00E34EF0">
        <w:rPr>
          <w:rFonts w:ascii="Verdana" w:hAnsi="Verdana"/>
          <w:b/>
          <w:smallCaps/>
        </w:rPr>
        <w:t>ª Tranche</w:t>
      </w:r>
    </w:p>
    <w:p w14:paraId="36BFF5EC" w14:textId="77777777" w:rsidR="007D292C" w:rsidRDefault="007D292C" w:rsidP="007D292C">
      <w:pPr>
        <w:overflowPunct/>
        <w:autoSpaceDE/>
        <w:adjustRightInd/>
        <w:jc w:val="both"/>
        <w:rPr>
          <w:rFonts w:ascii="Verdana" w:hAnsi="Verdana"/>
          <w:b/>
        </w:rPr>
      </w:pPr>
    </w:p>
    <w:p w14:paraId="7D4A3B1E" w14:textId="77777777" w:rsidR="007D292C" w:rsidRDefault="007D292C" w:rsidP="007D292C">
      <w:pPr>
        <w:overflowPunct/>
        <w:autoSpaceDE/>
        <w:adjustRightInd/>
        <w:jc w:val="both"/>
        <w:rPr>
          <w:rFonts w:ascii="Verdana" w:hAnsi="Verdana"/>
          <w:b/>
        </w:rPr>
      </w:pPr>
      <w:r>
        <w:rPr>
          <w:rFonts w:ascii="Verdana" w:hAnsi="Verdana"/>
          <w:b/>
        </w:rPr>
        <w:t>I – Contrato de Compra e Venda de Debêntures (Segundo Lote)</w:t>
      </w:r>
    </w:p>
    <w:p w14:paraId="23CAECAE" w14:textId="77777777" w:rsidR="007D292C" w:rsidRDefault="007D292C" w:rsidP="007D292C">
      <w:pPr>
        <w:overflowPunct/>
        <w:autoSpaceDE/>
        <w:adjustRightInd/>
        <w:jc w:val="both"/>
        <w:rPr>
          <w:rFonts w:ascii="Verdana" w:hAnsi="Verdana"/>
          <w:b/>
        </w:rPr>
      </w:pPr>
    </w:p>
    <w:p w14:paraId="3AE68F93" w14:textId="77777777" w:rsidR="007D292C" w:rsidRPr="00E34EF0" w:rsidRDefault="007D292C" w:rsidP="007D292C">
      <w:pPr>
        <w:keepNext/>
        <w:widowControl w:val="0"/>
        <w:contextualSpacing/>
        <w:jc w:val="both"/>
        <w:rPr>
          <w:rFonts w:ascii="Verdana" w:hAnsi="Verdana"/>
          <w:color w:val="000000"/>
        </w:rPr>
      </w:pPr>
      <w:r w:rsidRPr="003726DF">
        <w:rPr>
          <w:rFonts w:ascii="Verdana" w:hAnsi="Verdana"/>
          <w:color w:val="000000"/>
          <w:highlight w:val="yellow"/>
        </w:rPr>
        <w:t>[</w:t>
      </w:r>
      <w:r w:rsidRPr="003726DF">
        <w:rPr>
          <w:rFonts w:ascii="Verdana" w:hAnsi="Verdana"/>
          <w:color w:val="000000"/>
          <w:highlight w:val="yellow"/>
          <w:u w:val="single"/>
        </w:rPr>
        <w:t>Nota à minuta</w:t>
      </w:r>
      <w:r w:rsidRPr="003726DF">
        <w:rPr>
          <w:rFonts w:ascii="Verdana" w:hAnsi="Verdana"/>
          <w:color w:val="000000"/>
          <w:highlight w:val="yellow"/>
        </w:rPr>
        <w:t>: Pavarini / BNDES, favor confirmar se os termos precisam ser atualizados.]</w:t>
      </w:r>
    </w:p>
    <w:p w14:paraId="3A1ED55E" w14:textId="77777777" w:rsidR="007D292C" w:rsidRDefault="007D292C" w:rsidP="007D292C">
      <w:pPr>
        <w:overflowPunct/>
        <w:autoSpaceDE/>
        <w:adjustRightInd/>
        <w:jc w:val="both"/>
        <w:rPr>
          <w:rFonts w:ascii="Verdana" w:hAnsi="Verdana"/>
          <w:bCs/>
        </w:rPr>
      </w:pPr>
    </w:p>
    <w:p w14:paraId="4BEC3E41" w14:textId="77777777" w:rsidR="007D292C" w:rsidRDefault="007D292C" w:rsidP="007D292C">
      <w:pPr>
        <w:overflowPunct/>
        <w:autoSpaceDE/>
        <w:adjustRightInd/>
        <w:jc w:val="both"/>
        <w:rPr>
          <w:rFonts w:ascii="Verdana" w:hAnsi="Verdana"/>
          <w:bCs/>
        </w:rPr>
      </w:pPr>
      <w:r>
        <w:rPr>
          <w:rFonts w:ascii="Verdana" w:hAnsi="Verdana"/>
          <w:bCs/>
        </w:rPr>
        <w:t>Descrição das obrigações garantidas correspondentes ao pagamento do preço de compra e venda das Debêntures do Segundo Lote:</w:t>
      </w:r>
    </w:p>
    <w:p w14:paraId="411D2BEA" w14:textId="77777777" w:rsidR="007D292C" w:rsidRDefault="007D292C" w:rsidP="007D292C">
      <w:pPr>
        <w:overflowPunct/>
        <w:autoSpaceDE/>
        <w:adjustRightInd/>
        <w:jc w:val="both"/>
        <w:rPr>
          <w:rFonts w:ascii="Verdana" w:hAnsi="Verdana"/>
          <w:bCs/>
        </w:rPr>
      </w:pPr>
    </w:p>
    <w:p w14:paraId="172A83DB" w14:textId="3B384412" w:rsidR="007D292C" w:rsidRPr="0040382E" w:rsidRDefault="007D292C" w:rsidP="0040382E">
      <w:pPr>
        <w:pStyle w:val="PargrafodaLista"/>
        <w:numPr>
          <w:ilvl w:val="0"/>
          <w:numId w:val="55"/>
        </w:numPr>
        <w:overflowPunct/>
        <w:autoSpaceDE/>
        <w:adjustRightInd/>
        <w:ind w:left="0" w:firstLine="0"/>
        <w:jc w:val="both"/>
        <w:rPr>
          <w:rFonts w:ascii="Verdana" w:hAnsi="Verdana"/>
          <w:bCs/>
        </w:rPr>
      </w:pPr>
      <w:r w:rsidRPr="0040382E">
        <w:rPr>
          <w:rFonts w:ascii="Verdana" w:hAnsi="Verdana"/>
          <w:bCs/>
          <w:u w:val="single"/>
        </w:rPr>
        <w:t>Valor total da compra e venda das Debêntures do Segundo Lote</w:t>
      </w:r>
      <w:r w:rsidRPr="0040382E">
        <w:rPr>
          <w:rFonts w:ascii="Verdana" w:hAnsi="Verdana"/>
          <w:bCs/>
        </w:rPr>
        <w:t>. R$ 213.384.709,96 (duzentos e treze milhões, trezentos e oitenta e quatro mil, setecentos e nove reais e noventa e seis centavos), em 15.02.2016.</w:t>
      </w:r>
    </w:p>
    <w:p w14:paraId="551125D9" w14:textId="77777777" w:rsidR="007D292C" w:rsidRDefault="007D292C" w:rsidP="007D292C">
      <w:pPr>
        <w:overflowPunct/>
        <w:autoSpaceDE/>
        <w:adjustRightInd/>
        <w:jc w:val="both"/>
        <w:rPr>
          <w:rFonts w:ascii="Verdana" w:hAnsi="Verdana"/>
          <w:bCs/>
        </w:rPr>
      </w:pPr>
    </w:p>
    <w:p w14:paraId="0DE5E601" w14:textId="789830B7" w:rsidR="007D292C" w:rsidRDefault="007D292C" w:rsidP="0040382E">
      <w:pPr>
        <w:pStyle w:val="PargrafodaLista"/>
        <w:numPr>
          <w:ilvl w:val="0"/>
          <w:numId w:val="55"/>
        </w:numPr>
        <w:overflowPunct/>
        <w:autoSpaceDE/>
        <w:adjustRightInd/>
        <w:ind w:left="0" w:firstLine="0"/>
        <w:jc w:val="both"/>
        <w:rPr>
          <w:rFonts w:ascii="Verdana" w:hAnsi="Verdana"/>
          <w:bCs/>
        </w:rPr>
      </w:pPr>
      <w:r w:rsidRPr="003A4C24">
        <w:rPr>
          <w:rFonts w:ascii="Verdana" w:hAnsi="Verdana"/>
          <w:bCs/>
          <w:u w:val="single"/>
        </w:rPr>
        <w:t>Remuneração</w:t>
      </w:r>
      <w:r>
        <w:rPr>
          <w:rFonts w:ascii="Verdana" w:hAnsi="Verdana"/>
          <w:bCs/>
        </w:rPr>
        <w:t>. Taxa de juros 2,5% ao ano, base 252 (duzentos e cinquenta e dois) dias úteis, sobre o valor de principal da dívida, calculado nos termos do Contrato de Compra e Venda de Debêntures, a ser pago em prestação única, com vencimento em 15 de maio de 2029. O saldo devedor da OSP, aí incluídos o principal, juros compensatórios e moratórios, outras despesas, comissões e encargos pactuados, será calculado diariamente, capitalizando-se a variação acumulada das taxas médias diárias dos financiamentos apurados no Sistema Especial de Liquidação e Custódia – SELIC (Taxas SELIC), divulgadas pelo Banco Central do Brasil.</w:t>
      </w:r>
    </w:p>
    <w:p w14:paraId="47B5649E" w14:textId="77777777" w:rsidR="007D292C" w:rsidRDefault="007D292C" w:rsidP="007D292C">
      <w:pPr>
        <w:overflowPunct/>
        <w:autoSpaceDE/>
        <w:adjustRightInd/>
        <w:jc w:val="both"/>
        <w:rPr>
          <w:rFonts w:ascii="Verdana" w:hAnsi="Verdana"/>
          <w:bCs/>
        </w:rPr>
      </w:pPr>
    </w:p>
    <w:p w14:paraId="14E1DA57" w14:textId="0191D5F2" w:rsidR="007D292C" w:rsidRDefault="007D292C" w:rsidP="0040382E">
      <w:pPr>
        <w:pStyle w:val="PargrafodaLista"/>
        <w:numPr>
          <w:ilvl w:val="0"/>
          <w:numId w:val="55"/>
        </w:numPr>
        <w:overflowPunct/>
        <w:autoSpaceDE/>
        <w:adjustRightInd/>
        <w:ind w:left="0" w:firstLine="0"/>
        <w:jc w:val="both"/>
        <w:rPr>
          <w:rFonts w:ascii="Verdana" w:hAnsi="Verdana"/>
          <w:bCs/>
        </w:rPr>
      </w:pPr>
      <w:r w:rsidRPr="003A4C24">
        <w:rPr>
          <w:rFonts w:ascii="Verdana" w:hAnsi="Verdana"/>
          <w:bCs/>
          <w:u w:val="single"/>
        </w:rPr>
        <w:t>Vencimento</w:t>
      </w:r>
      <w:r>
        <w:rPr>
          <w:rFonts w:ascii="Verdana" w:hAnsi="Verdana"/>
          <w:bCs/>
        </w:rPr>
        <w:t>. 15 de maio de 2029.</w:t>
      </w:r>
    </w:p>
    <w:p w14:paraId="37820662" w14:textId="77777777" w:rsidR="007D292C" w:rsidRDefault="007D292C" w:rsidP="007D292C">
      <w:pPr>
        <w:overflowPunct/>
        <w:autoSpaceDE/>
        <w:adjustRightInd/>
        <w:jc w:val="both"/>
        <w:rPr>
          <w:rFonts w:ascii="Verdana" w:hAnsi="Verdana"/>
          <w:bCs/>
        </w:rPr>
      </w:pPr>
    </w:p>
    <w:p w14:paraId="123BC215" w14:textId="52C942F6" w:rsidR="007D292C" w:rsidRDefault="007D292C" w:rsidP="0040382E">
      <w:pPr>
        <w:pStyle w:val="PargrafodaLista"/>
        <w:numPr>
          <w:ilvl w:val="0"/>
          <w:numId w:val="55"/>
        </w:numPr>
        <w:overflowPunct/>
        <w:autoSpaceDE/>
        <w:adjustRightInd/>
        <w:ind w:left="0" w:firstLine="0"/>
        <w:jc w:val="both"/>
        <w:rPr>
          <w:rFonts w:ascii="Verdana" w:hAnsi="Verdana"/>
          <w:bCs/>
        </w:rPr>
      </w:pPr>
      <w:r w:rsidRPr="003A4C24">
        <w:rPr>
          <w:rFonts w:ascii="Verdana" w:hAnsi="Verdana"/>
          <w:bCs/>
          <w:u w:val="single"/>
        </w:rPr>
        <w:t>Cláusula Penal</w:t>
      </w:r>
      <w:r>
        <w:rPr>
          <w:rFonts w:ascii="Verdana" w:hAnsi="Verdana"/>
          <w:bCs/>
        </w:rPr>
        <w:t xml:space="preserve">.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 </w:t>
      </w:r>
    </w:p>
    <w:p w14:paraId="1991695C" w14:textId="77777777" w:rsidR="007D292C" w:rsidRDefault="007D292C" w:rsidP="007D292C">
      <w:pPr>
        <w:overflowPunct/>
        <w:autoSpaceDE/>
        <w:adjustRightInd/>
        <w:jc w:val="both"/>
        <w:rPr>
          <w:rFonts w:ascii="Verdana" w:hAnsi="Verdana"/>
          <w:bCs/>
        </w:rPr>
      </w:pPr>
    </w:p>
    <w:p w14:paraId="7A83BE11" w14:textId="301E8620" w:rsidR="007D292C" w:rsidRDefault="007D292C" w:rsidP="0040382E">
      <w:pPr>
        <w:pStyle w:val="PargrafodaLista"/>
        <w:numPr>
          <w:ilvl w:val="0"/>
          <w:numId w:val="55"/>
        </w:numPr>
        <w:overflowPunct/>
        <w:autoSpaceDE/>
        <w:adjustRightInd/>
        <w:ind w:left="0" w:firstLine="0"/>
        <w:jc w:val="both"/>
        <w:rPr>
          <w:rFonts w:ascii="Verdana" w:hAnsi="Verdana"/>
          <w:bCs/>
        </w:rPr>
      </w:pPr>
      <w:r w:rsidRPr="003A4C24">
        <w:rPr>
          <w:rFonts w:ascii="Verdana" w:hAnsi="Verdana"/>
          <w:bCs/>
          <w:u w:val="single"/>
        </w:rPr>
        <w:t>Demais comissões e encargos</w:t>
      </w:r>
      <w:r>
        <w:rPr>
          <w:rFonts w:ascii="Verdana" w:hAnsi="Verdana"/>
          <w:bCs/>
        </w:rPr>
        <w:t xml:space="preserve">. Pena convencional de até 3% (três por cento) sobre o valor das obrigações inadimplidas e juros moratórios de 1% (um por cento) ao mês, equivalente a 12,68% (doze vírgula sessenta de oito por cento) ao ano, incidentes sobre as obrigações inadimplidas ou saldo devedor vencido. </w:t>
      </w:r>
    </w:p>
    <w:p w14:paraId="2B1F959A" w14:textId="77777777" w:rsidR="007D292C" w:rsidRDefault="007D292C" w:rsidP="007D292C">
      <w:pPr>
        <w:overflowPunct/>
        <w:autoSpaceDE/>
        <w:adjustRightInd/>
        <w:jc w:val="both"/>
        <w:rPr>
          <w:rFonts w:ascii="Verdana" w:hAnsi="Verdana"/>
          <w:bCs/>
        </w:rPr>
      </w:pPr>
    </w:p>
    <w:p w14:paraId="75BAFF7F" w14:textId="1E0C47C7" w:rsidR="007D292C" w:rsidRPr="003A4C24" w:rsidRDefault="007D292C" w:rsidP="0040382E">
      <w:pPr>
        <w:pStyle w:val="PargrafodaLista"/>
        <w:numPr>
          <w:ilvl w:val="0"/>
          <w:numId w:val="55"/>
        </w:numPr>
        <w:overflowPunct/>
        <w:autoSpaceDE/>
        <w:adjustRightInd/>
        <w:ind w:left="0" w:firstLine="0"/>
        <w:jc w:val="both"/>
        <w:rPr>
          <w:rFonts w:ascii="Verdana" w:hAnsi="Verdana"/>
          <w:bCs/>
        </w:rPr>
      </w:pPr>
      <w:r w:rsidRPr="003A4C24">
        <w:rPr>
          <w:rFonts w:ascii="Verdana" w:hAnsi="Verdana"/>
          <w:bCs/>
          <w:u w:val="single"/>
        </w:rPr>
        <w:t>Índice de atualização monetária</w:t>
      </w:r>
      <w:r w:rsidRPr="003A4C24">
        <w:rPr>
          <w:rFonts w:ascii="Verdana" w:hAnsi="Verdana"/>
          <w:bCs/>
        </w:rPr>
        <w:t xml:space="preserve">. Não aplicável. </w:t>
      </w:r>
    </w:p>
    <w:p w14:paraId="21E8A113" w14:textId="77777777" w:rsidR="007D292C" w:rsidRDefault="007D292C" w:rsidP="007D292C">
      <w:pPr>
        <w:overflowPunct/>
        <w:autoSpaceDE/>
        <w:adjustRightInd/>
        <w:jc w:val="both"/>
        <w:rPr>
          <w:rFonts w:ascii="Verdana" w:hAnsi="Verdana"/>
          <w:bCs/>
        </w:rPr>
      </w:pPr>
    </w:p>
    <w:p w14:paraId="74782C24" w14:textId="77777777" w:rsidR="007D292C" w:rsidRPr="003A4C24" w:rsidRDefault="007D292C" w:rsidP="007D292C">
      <w:pPr>
        <w:overflowPunct/>
        <w:autoSpaceDE/>
        <w:adjustRightInd/>
        <w:jc w:val="both"/>
        <w:rPr>
          <w:rFonts w:ascii="Verdana" w:hAnsi="Verdana"/>
          <w:b/>
        </w:rPr>
      </w:pPr>
      <w:r w:rsidRPr="003A4C24">
        <w:rPr>
          <w:rFonts w:ascii="Verdana" w:hAnsi="Verdana"/>
          <w:b/>
        </w:rPr>
        <w:t>II – Contratos das Garantias Reais do Endividamento da OSP</w:t>
      </w:r>
    </w:p>
    <w:p w14:paraId="414263E7" w14:textId="77777777" w:rsidR="007D292C" w:rsidRDefault="007D292C" w:rsidP="007D292C">
      <w:pPr>
        <w:overflowPunct/>
        <w:autoSpaceDE/>
        <w:adjustRightInd/>
        <w:jc w:val="both"/>
        <w:rPr>
          <w:rFonts w:ascii="Verdana" w:hAnsi="Verdana"/>
          <w:bCs/>
        </w:rPr>
      </w:pPr>
    </w:p>
    <w:p w14:paraId="2AFF7474" w14:textId="77777777" w:rsidR="007D292C" w:rsidRDefault="007D292C" w:rsidP="007D292C">
      <w:pPr>
        <w:overflowPunct/>
        <w:autoSpaceDE/>
        <w:adjustRightInd/>
        <w:jc w:val="both"/>
        <w:rPr>
          <w:rFonts w:ascii="Verdana" w:hAnsi="Verdana"/>
          <w:bCs/>
        </w:rPr>
      </w:pPr>
      <w:r>
        <w:rPr>
          <w:rFonts w:ascii="Verdana" w:hAnsi="Verdana"/>
          <w:bCs/>
        </w:rPr>
        <w:t>Descrição das obrigações garantidas dos Contratos das Garantias Reais do Endividamento da OSP:</w:t>
      </w:r>
    </w:p>
    <w:p w14:paraId="25235052" w14:textId="77777777" w:rsidR="007D292C" w:rsidRDefault="007D292C" w:rsidP="007D292C">
      <w:pPr>
        <w:overflowPunct/>
        <w:autoSpaceDE/>
        <w:adjustRightInd/>
        <w:jc w:val="both"/>
        <w:rPr>
          <w:rFonts w:ascii="Verdana" w:hAnsi="Verdana"/>
          <w:bCs/>
        </w:rPr>
      </w:pPr>
    </w:p>
    <w:p w14:paraId="56CD2CE2" w14:textId="582A6213" w:rsidR="007D292C" w:rsidRPr="0040382E" w:rsidRDefault="007D292C" w:rsidP="0040382E">
      <w:pPr>
        <w:pStyle w:val="PargrafodaLista"/>
        <w:numPr>
          <w:ilvl w:val="0"/>
          <w:numId w:val="56"/>
        </w:numPr>
        <w:overflowPunct/>
        <w:autoSpaceDE/>
        <w:adjustRightInd/>
        <w:ind w:left="0" w:firstLine="0"/>
        <w:jc w:val="both"/>
        <w:rPr>
          <w:rFonts w:ascii="Verdana" w:hAnsi="Verdana"/>
          <w:bCs/>
        </w:rPr>
      </w:pPr>
      <w:r w:rsidRPr="0040382E">
        <w:rPr>
          <w:rFonts w:ascii="Verdana" w:hAnsi="Verdana"/>
          <w:bCs/>
        </w:rPr>
        <w:t xml:space="preserve">Pagamentos ou reembolsos de quaisquer valores, custos, despesas e tributos que sejam devidos nos termos dos Contratos das Garantias Reais do Endividamento da OSP. </w:t>
      </w:r>
    </w:p>
    <w:p w14:paraId="183FC4CD" w14:textId="77777777" w:rsidR="007D292C" w:rsidRDefault="007D292C" w:rsidP="007D292C">
      <w:pPr>
        <w:overflowPunct/>
        <w:autoSpaceDE/>
        <w:adjustRightInd/>
        <w:jc w:val="both"/>
        <w:rPr>
          <w:rFonts w:ascii="Verdana" w:hAnsi="Verdana"/>
          <w:bCs/>
        </w:rPr>
      </w:pPr>
    </w:p>
    <w:p w14:paraId="616DB91F" w14:textId="6D01695D" w:rsidR="007D292C" w:rsidRDefault="007D292C" w:rsidP="0040382E">
      <w:pPr>
        <w:pStyle w:val="PargrafodaLista"/>
        <w:numPr>
          <w:ilvl w:val="0"/>
          <w:numId w:val="56"/>
        </w:numPr>
        <w:overflowPunct/>
        <w:autoSpaceDE/>
        <w:adjustRightInd/>
        <w:ind w:left="0" w:firstLine="0"/>
        <w:jc w:val="both"/>
        <w:rPr>
          <w:rFonts w:ascii="Verdana" w:hAnsi="Verdana"/>
          <w:bCs/>
        </w:rPr>
      </w:pPr>
      <w:r w:rsidRPr="003A4C24">
        <w:rPr>
          <w:rFonts w:ascii="Verdana" w:hAnsi="Verdana"/>
          <w:bCs/>
          <w:u w:val="single"/>
        </w:rPr>
        <w:t>Remuneração</w:t>
      </w:r>
      <w:r>
        <w:rPr>
          <w:rFonts w:ascii="Verdana" w:hAnsi="Verdana"/>
          <w:bCs/>
        </w:rPr>
        <w:t>. Não aplicável.</w:t>
      </w:r>
    </w:p>
    <w:p w14:paraId="4963D37F" w14:textId="77777777" w:rsidR="007D292C" w:rsidRDefault="007D292C" w:rsidP="007D292C">
      <w:pPr>
        <w:overflowPunct/>
        <w:autoSpaceDE/>
        <w:adjustRightInd/>
        <w:jc w:val="both"/>
        <w:rPr>
          <w:rFonts w:ascii="Verdana" w:hAnsi="Verdana"/>
          <w:bCs/>
        </w:rPr>
      </w:pPr>
    </w:p>
    <w:p w14:paraId="15B584EF" w14:textId="6A33F54A" w:rsidR="007D292C" w:rsidRDefault="007D292C" w:rsidP="0040382E">
      <w:pPr>
        <w:pStyle w:val="PargrafodaLista"/>
        <w:numPr>
          <w:ilvl w:val="0"/>
          <w:numId w:val="56"/>
        </w:numPr>
        <w:overflowPunct/>
        <w:autoSpaceDE/>
        <w:adjustRightInd/>
        <w:ind w:left="0" w:firstLine="0"/>
        <w:jc w:val="both"/>
        <w:rPr>
          <w:rFonts w:ascii="Verdana" w:hAnsi="Verdana"/>
          <w:bCs/>
        </w:rPr>
      </w:pPr>
      <w:r w:rsidRPr="003A4C24">
        <w:rPr>
          <w:rFonts w:ascii="Verdana" w:hAnsi="Verdana"/>
          <w:bCs/>
          <w:u w:val="single"/>
        </w:rPr>
        <w:t>Vencimento</w:t>
      </w:r>
      <w:r>
        <w:rPr>
          <w:rFonts w:ascii="Verdana" w:hAnsi="Verdana"/>
          <w:bCs/>
        </w:rPr>
        <w:t xml:space="preserve">. Conforme detalhado, em cada caso, nos Contratos das Garantias Reais do Endividamento da OSP. </w:t>
      </w:r>
    </w:p>
    <w:p w14:paraId="6FB97779" w14:textId="77777777" w:rsidR="007D292C" w:rsidRDefault="007D292C" w:rsidP="007D292C">
      <w:pPr>
        <w:overflowPunct/>
        <w:autoSpaceDE/>
        <w:adjustRightInd/>
        <w:jc w:val="both"/>
        <w:rPr>
          <w:rFonts w:ascii="Verdana" w:hAnsi="Verdana"/>
          <w:bCs/>
        </w:rPr>
      </w:pPr>
    </w:p>
    <w:p w14:paraId="39295511" w14:textId="66561649" w:rsidR="007D292C" w:rsidRDefault="007D292C" w:rsidP="0040382E">
      <w:pPr>
        <w:pStyle w:val="PargrafodaLista"/>
        <w:numPr>
          <w:ilvl w:val="0"/>
          <w:numId w:val="56"/>
        </w:numPr>
        <w:overflowPunct/>
        <w:autoSpaceDE/>
        <w:adjustRightInd/>
        <w:ind w:left="0" w:firstLine="0"/>
        <w:jc w:val="both"/>
        <w:rPr>
          <w:rFonts w:ascii="Verdana" w:hAnsi="Verdana"/>
          <w:bCs/>
        </w:rPr>
      </w:pPr>
      <w:r w:rsidRPr="003A4C24">
        <w:rPr>
          <w:rFonts w:ascii="Verdana" w:hAnsi="Verdana"/>
          <w:bCs/>
          <w:u w:val="single"/>
        </w:rPr>
        <w:t>Penalidades</w:t>
      </w:r>
      <w:r>
        <w:rPr>
          <w:rFonts w:ascii="Verdana" w:hAnsi="Verdana"/>
          <w:bCs/>
        </w:rPr>
        <w:t>. Juros legais aplicáveis.</w:t>
      </w:r>
    </w:p>
    <w:p w14:paraId="01B14D9D" w14:textId="77777777" w:rsidR="007D292C" w:rsidRDefault="007D292C" w:rsidP="007D292C">
      <w:pPr>
        <w:keepNext/>
        <w:keepLines/>
        <w:overflowPunct/>
        <w:autoSpaceDE/>
        <w:adjustRightInd/>
        <w:jc w:val="both"/>
        <w:rPr>
          <w:rFonts w:ascii="Verdana" w:hAnsi="Verdana"/>
          <w:bCs/>
        </w:rPr>
      </w:pPr>
    </w:p>
    <w:p w14:paraId="09FB2ABF" w14:textId="0FA1D8C5" w:rsidR="007D292C" w:rsidRDefault="007D292C" w:rsidP="0040382E">
      <w:pPr>
        <w:pStyle w:val="PargrafodaLista"/>
        <w:numPr>
          <w:ilvl w:val="0"/>
          <w:numId w:val="56"/>
        </w:numPr>
        <w:overflowPunct/>
        <w:autoSpaceDE/>
        <w:adjustRightInd/>
        <w:ind w:left="0" w:firstLine="0"/>
        <w:jc w:val="both"/>
        <w:rPr>
          <w:rFonts w:ascii="Verdana" w:hAnsi="Verdana"/>
          <w:bCs/>
        </w:rPr>
      </w:pPr>
      <w:r w:rsidRPr="003A4C24">
        <w:rPr>
          <w:rFonts w:ascii="Verdana" w:hAnsi="Verdana"/>
          <w:bCs/>
          <w:u w:val="single"/>
        </w:rPr>
        <w:t>Demais comissões e encargos</w:t>
      </w:r>
      <w:r>
        <w:rPr>
          <w:rFonts w:ascii="Verdana" w:hAnsi="Verdana"/>
          <w:bCs/>
        </w:rPr>
        <w:t>. Não aplicável.</w:t>
      </w:r>
    </w:p>
    <w:p w14:paraId="03A3A966" w14:textId="77777777" w:rsidR="007D292C" w:rsidRDefault="007D292C" w:rsidP="007D292C">
      <w:pPr>
        <w:keepNext/>
        <w:keepLines/>
        <w:overflowPunct/>
        <w:autoSpaceDE/>
        <w:adjustRightInd/>
        <w:jc w:val="both"/>
        <w:rPr>
          <w:rFonts w:ascii="Verdana" w:hAnsi="Verdana"/>
          <w:bCs/>
        </w:rPr>
      </w:pPr>
    </w:p>
    <w:p w14:paraId="38A66784" w14:textId="2BA75F2A" w:rsidR="007D292C" w:rsidRDefault="00183D07" w:rsidP="0040382E">
      <w:pPr>
        <w:pStyle w:val="PargrafodaLista"/>
        <w:numPr>
          <w:ilvl w:val="0"/>
          <w:numId w:val="56"/>
        </w:numPr>
        <w:overflowPunct/>
        <w:autoSpaceDE/>
        <w:adjustRightInd/>
        <w:ind w:left="0" w:firstLine="0"/>
        <w:jc w:val="both"/>
        <w:rPr>
          <w:rFonts w:ascii="Verdana" w:hAnsi="Verdana"/>
          <w:bCs/>
        </w:rPr>
      </w:pPr>
      <w:r>
        <w:rPr>
          <w:rFonts w:ascii="Verdana" w:hAnsi="Verdana"/>
          <w:bCs/>
          <w:u w:val="single"/>
        </w:rPr>
        <w:t>Í</w:t>
      </w:r>
      <w:r w:rsidR="007D292C" w:rsidRPr="003A4C24">
        <w:rPr>
          <w:rFonts w:ascii="Verdana" w:hAnsi="Verdana"/>
          <w:bCs/>
          <w:u w:val="single"/>
        </w:rPr>
        <w:t>ndice de atualização monetária</w:t>
      </w:r>
      <w:r w:rsidR="007D292C">
        <w:rPr>
          <w:rFonts w:ascii="Verdana" w:hAnsi="Verdana"/>
          <w:bCs/>
        </w:rPr>
        <w:t xml:space="preserve">. Não aplicável. </w:t>
      </w:r>
    </w:p>
    <w:p w14:paraId="62DE09BF" w14:textId="18D9BDFC" w:rsidR="007D292C" w:rsidRDefault="007D292C">
      <w:pPr>
        <w:overflowPunct/>
        <w:autoSpaceDE/>
        <w:autoSpaceDN/>
        <w:adjustRightInd/>
        <w:spacing w:after="160" w:line="259" w:lineRule="auto"/>
        <w:textAlignment w:val="auto"/>
        <w:rPr>
          <w:rFonts w:ascii="Verdana" w:hAnsi="Verdana"/>
          <w:bCs/>
        </w:rPr>
      </w:pPr>
      <w:r>
        <w:rPr>
          <w:rFonts w:ascii="Verdana" w:hAnsi="Verdana"/>
          <w:bCs/>
        </w:rPr>
        <w:br w:type="page"/>
      </w:r>
    </w:p>
    <w:p w14:paraId="161BDBF5" w14:textId="2C29BA55" w:rsidR="00061C95" w:rsidRPr="00C45462" w:rsidRDefault="00061C95" w:rsidP="00061C95">
      <w:pPr>
        <w:overflowPunct/>
        <w:autoSpaceDE/>
        <w:adjustRightInd/>
        <w:jc w:val="center"/>
        <w:rPr>
          <w:rFonts w:ascii="Verdana" w:hAnsi="Verdana"/>
          <w:b/>
          <w:u w:val="single"/>
        </w:rPr>
      </w:pPr>
      <w:r w:rsidRPr="00C45462">
        <w:rPr>
          <w:rFonts w:ascii="Verdana" w:hAnsi="Verdana"/>
          <w:b/>
          <w:u w:val="single"/>
        </w:rPr>
        <w:lastRenderedPageBreak/>
        <w:t>ANEXO VI</w:t>
      </w:r>
    </w:p>
    <w:p w14:paraId="45D2077E" w14:textId="77777777" w:rsidR="00061C95" w:rsidRPr="00C45462" w:rsidRDefault="00061C95" w:rsidP="00061C95">
      <w:pPr>
        <w:overflowPunct/>
        <w:autoSpaceDE/>
        <w:adjustRightInd/>
        <w:jc w:val="center"/>
        <w:rPr>
          <w:rFonts w:ascii="Verdana" w:hAnsi="Verdana"/>
          <w:b/>
        </w:rPr>
      </w:pPr>
    </w:p>
    <w:p w14:paraId="25763D2C" w14:textId="77777777" w:rsidR="00061C95" w:rsidRPr="00C45462" w:rsidRDefault="00061C95" w:rsidP="00061C95">
      <w:pPr>
        <w:jc w:val="center"/>
        <w:rPr>
          <w:rFonts w:ascii="Verdana" w:hAnsi="Verdana"/>
          <w:b/>
          <w:smallCaps/>
        </w:rPr>
      </w:pPr>
      <w:r w:rsidRPr="00C45462">
        <w:rPr>
          <w:rFonts w:ascii="Verdana" w:hAnsi="Verdana"/>
          <w:b/>
          <w:smallCaps/>
        </w:rPr>
        <w:t>Obrigações Garantidas da 5ª Tranche</w:t>
      </w:r>
    </w:p>
    <w:p w14:paraId="44159701" w14:textId="77777777" w:rsidR="00061C95" w:rsidRPr="00C45462" w:rsidRDefault="00061C95" w:rsidP="00061C95">
      <w:pPr>
        <w:jc w:val="center"/>
        <w:rPr>
          <w:rFonts w:ascii="Verdana" w:hAnsi="Verdana"/>
          <w:b/>
          <w:smallCaps/>
          <w:u w:val="single"/>
        </w:rPr>
      </w:pPr>
    </w:p>
    <w:p w14:paraId="0B4EC8EC" w14:textId="77777777" w:rsidR="00061C95" w:rsidRPr="00C45462" w:rsidRDefault="00061C95" w:rsidP="00061C95">
      <w:pPr>
        <w:jc w:val="center"/>
        <w:rPr>
          <w:rFonts w:ascii="Verdana" w:hAnsi="Verdana"/>
          <w:b/>
          <w:smallCaps/>
          <w:u w:val="single"/>
        </w:rPr>
      </w:pPr>
    </w:p>
    <w:p w14:paraId="687ECB1E" w14:textId="77777777" w:rsidR="00061C95" w:rsidRPr="00C45462" w:rsidRDefault="00061C95" w:rsidP="00061C95">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63431F61" w14:textId="77777777" w:rsidR="00061C95" w:rsidRPr="00C45462" w:rsidRDefault="00061C95" w:rsidP="00061C95">
      <w:pPr>
        <w:tabs>
          <w:tab w:val="left" w:pos="709"/>
        </w:tabs>
        <w:rPr>
          <w:rFonts w:ascii="Verdana" w:hAnsi="Verdana"/>
          <w:b/>
        </w:rPr>
      </w:pPr>
    </w:p>
    <w:p w14:paraId="2117B225" w14:textId="77777777" w:rsidR="00061C95" w:rsidRPr="00C45462" w:rsidRDefault="00061C95" w:rsidP="00061C95">
      <w:pPr>
        <w:widowControl w:val="0"/>
        <w:rPr>
          <w:rFonts w:ascii="Verdana" w:hAnsi="Verdana"/>
          <w:b/>
          <w:color w:val="000000"/>
        </w:rPr>
      </w:pPr>
      <w:r w:rsidRPr="00C45462">
        <w:rPr>
          <w:rFonts w:ascii="Verdana" w:hAnsi="Verdana"/>
          <w:b/>
          <w:color w:val="000000"/>
        </w:rPr>
        <w:t>I – Instrumentos BB</w:t>
      </w:r>
    </w:p>
    <w:p w14:paraId="2519EA1E" w14:textId="70D21EB6" w:rsidR="00061C95" w:rsidRDefault="00061C95" w:rsidP="00061C95">
      <w:pPr>
        <w:tabs>
          <w:tab w:val="left" w:pos="3315"/>
        </w:tabs>
        <w:rPr>
          <w:rFonts w:ascii="Verdana" w:hAnsi="Verdana"/>
          <w:b/>
          <w:color w:val="000000"/>
        </w:rPr>
      </w:pPr>
    </w:p>
    <w:p w14:paraId="377ED5C7" w14:textId="57F6BB0E" w:rsidR="000A546C" w:rsidRDefault="000A546C" w:rsidP="0040382E">
      <w:pPr>
        <w:keepNext/>
        <w:widowControl w:val="0"/>
        <w:contextualSpacing/>
        <w:jc w:val="both"/>
        <w:rPr>
          <w:rFonts w:ascii="Verdana" w:hAnsi="Verdana"/>
          <w:bCs/>
          <w:color w:val="000000"/>
        </w:rPr>
      </w:pPr>
      <w:bookmarkStart w:id="6" w:name="_Hlk110368783"/>
      <w:r w:rsidRPr="0040382E">
        <w:rPr>
          <w:rFonts w:ascii="Verdana" w:hAnsi="Verdana"/>
          <w:color w:val="000000"/>
          <w:highlight w:val="yellow"/>
        </w:rPr>
        <w:t>[</w:t>
      </w:r>
      <w:r w:rsidRPr="0040382E">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BB</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6"/>
    <w:p w14:paraId="2AE8DBD7" w14:textId="77777777" w:rsidR="00975855" w:rsidRPr="00C45462" w:rsidRDefault="00975855" w:rsidP="00061C95">
      <w:pPr>
        <w:tabs>
          <w:tab w:val="left" w:pos="3315"/>
        </w:tabs>
        <w:rPr>
          <w:rFonts w:ascii="Verdana" w:hAnsi="Verdana"/>
          <w:b/>
          <w:color w:val="000000"/>
        </w:rPr>
      </w:pPr>
    </w:p>
    <w:p w14:paraId="6E374EF9" w14:textId="77777777" w:rsidR="00061C95" w:rsidRPr="00C45462" w:rsidRDefault="00061C95" w:rsidP="00061C95">
      <w:pPr>
        <w:widowControl w:val="0"/>
        <w:numPr>
          <w:ilvl w:val="0"/>
          <w:numId w:val="12"/>
        </w:numPr>
        <w:ind w:left="0" w:firstLine="0"/>
        <w:jc w:val="both"/>
        <w:textAlignment w:val="auto"/>
        <w:rPr>
          <w:rFonts w:ascii="Verdana" w:hAnsi="Verdana"/>
          <w:b/>
        </w:rPr>
      </w:pPr>
      <w:r w:rsidRPr="00C45462">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C45462">
        <w:rPr>
          <w:rFonts w:ascii="Verdana" w:hAnsi="Verdana"/>
          <w:b/>
        </w:rPr>
        <w:t>Novonor</w:t>
      </w:r>
      <w:proofErr w:type="spellEnd"/>
      <w:r w:rsidRPr="00C45462">
        <w:rPr>
          <w:rFonts w:ascii="Verdana" w:hAnsi="Verdana"/>
          <w:b/>
        </w:rPr>
        <w:t xml:space="preserve">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5ADD8AA3" w14:textId="77777777" w:rsidR="00061C95" w:rsidRPr="00C45462" w:rsidRDefault="00061C95" w:rsidP="00061C95">
      <w:pPr>
        <w:tabs>
          <w:tab w:val="left" w:pos="3315"/>
        </w:tabs>
        <w:rPr>
          <w:rFonts w:ascii="Verdana" w:hAnsi="Verdana"/>
          <w:color w:val="000000"/>
          <w:u w:val="single"/>
        </w:rPr>
      </w:pPr>
    </w:p>
    <w:p w14:paraId="001C6383" w14:textId="77777777" w:rsidR="00061C95" w:rsidRPr="00C45462" w:rsidRDefault="00061C95" w:rsidP="00061C95">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5C225954" w14:textId="77777777" w:rsidR="00061C95" w:rsidRPr="00C45462" w:rsidRDefault="00061C95" w:rsidP="00061C95">
      <w:pPr>
        <w:widowControl w:val="0"/>
        <w:jc w:val="both"/>
        <w:rPr>
          <w:rFonts w:ascii="Verdana" w:hAnsi="Verdana"/>
          <w:color w:val="000000"/>
          <w:u w:val="single"/>
        </w:rPr>
      </w:pPr>
    </w:p>
    <w:p w14:paraId="2CC9C2F6" w14:textId="77777777" w:rsidR="00061C95" w:rsidRPr="00C45462" w:rsidRDefault="00061C95" w:rsidP="00061C95">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53491841" w14:textId="77777777" w:rsidR="00061C95" w:rsidRPr="00C45462" w:rsidRDefault="00061C95" w:rsidP="00061C95">
      <w:pPr>
        <w:tabs>
          <w:tab w:val="left" w:pos="3315"/>
        </w:tabs>
        <w:rPr>
          <w:rFonts w:ascii="Verdana" w:hAnsi="Verdana"/>
        </w:rPr>
      </w:pPr>
    </w:p>
    <w:p w14:paraId="36345AFE" w14:textId="77777777" w:rsidR="00061C95" w:rsidRPr="00C45462" w:rsidRDefault="00061C95" w:rsidP="00061C95">
      <w:pPr>
        <w:widowControl w:val="0"/>
        <w:numPr>
          <w:ilvl w:val="0"/>
          <w:numId w:val="13"/>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119392E6" w14:textId="77777777" w:rsidR="00061C95" w:rsidRPr="00C45462" w:rsidRDefault="00061C95" w:rsidP="00061C95">
      <w:pPr>
        <w:tabs>
          <w:tab w:val="left" w:pos="3315"/>
        </w:tabs>
        <w:rPr>
          <w:rFonts w:ascii="Verdana" w:hAnsi="Verdana"/>
          <w:color w:val="000000"/>
        </w:rPr>
      </w:pPr>
    </w:p>
    <w:p w14:paraId="6577461D" w14:textId="77777777" w:rsidR="00061C95" w:rsidRPr="00C45462" w:rsidRDefault="00061C95" w:rsidP="00061C95">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BC9A818" w14:textId="77777777" w:rsidR="00061C95" w:rsidRPr="00C45462" w:rsidRDefault="00061C95" w:rsidP="00061C95">
      <w:pPr>
        <w:tabs>
          <w:tab w:val="left" w:pos="3315"/>
        </w:tabs>
        <w:rPr>
          <w:rFonts w:ascii="Verdana" w:hAnsi="Verdana"/>
          <w:color w:val="000000"/>
        </w:rPr>
      </w:pPr>
    </w:p>
    <w:p w14:paraId="72426739" w14:textId="77777777" w:rsidR="00061C95" w:rsidRPr="00C45462" w:rsidRDefault="00061C95" w:rsidP="00061C95">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787EF2FC" w14:textId="77777777" w:rsidR="00061C95" w:rsidRPr="00C45462" w:rsidRDefault="00061C95" w:rsidP="00061C95">
      <w:pPr>
        <w:tabs>
          <w:tab w:val="left" w:pos="3315"/>
        </w:tabs>
        <w:rPr>
          <w:rFonts w:ascii="Verdana" w:hAnsi="Verdana"/>
          <w:u w:val="single"/>
        </w:rPr>
      </w:pPr>
    </w:p>
    <w:p w14:paraId="393CA25C" w14:textId="77777777" w:rsidR="00061C95" w:rsidRPr="00C45462" w:rsidRDefault="00061C95" w:rsidP="00061C95">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662D8427" w14:textId="77777777" w:rsidR="00061C95" w:rsidRPr="00C45462" w:rsidRDefault="00061C95" w:rsidP="00061C95">
      <w:pPr>
        <w:tabs>
          <w:tab w:val="left" w:pos="3315"/>
        </w:tabs>
        <w:rPr>
          <w:rFonts w:ascii="Verdana" w:hAnsi="Verdana"/>
          <w:color w:val="000000"/>
          <w:u w:val="single"/>
        </w:rPr>
      </w:pPr>
    </w:p>
    <w:p w14:paraId="7B33B91C" w14:textId="77777777" w:rsidR="00061C95" w:rsidRPr="00C45462" w:rsidRDefault="00061C95" w:rsidP="00061C95">
      <w:pPr>
        <w:widowControl w:val="0"/>
        <w:numPr>
          <w:ilvl w:val="0"/>
          <w:numId w:val="13"/>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0A516B6D" w14:textId="77777777" w:rsidR="00061C95" w:rsidRPr="00C45462" w:rsidRDefault="00061C95" w:rsidP="00061C95">
      <w:pPr>
        <w:tabs>
          <w:tab w:val="left" w:pos="3315"/>
        </w:tabs>
        <w:rPr>
          <w:rFonts w:ascii="Verdana" w:hAnsi="Verdana"/>
          <w:u w:val="single"/>
        </w:rPr>
      </w:pPr>
    </w:p>
    <w:p w14:paraId="7092D8A3" w14:textId="77777777" w:rsidR="00061C95" w:rsidRPr="00C45462" w:rsidRDefault="00061C95" w:rsidP="00061C95">
      <w:pPr>
        <w:widowControl w:val="0"/>
        <w:numPr>
          <w:ilvl w:val="0"/>
          <w:numId w:val="13"/>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4C8DCD37" w14:textId="77777777" w:rsidR="00061C95" w:rsidRPr="00C45462" w:rsidRDefault="00061C95" w:rsidP="00061C95">
      <w:pPr>
        <w:tabs>
          <w:tab w:val="left" w:pos="3315"/>
        </w:tabs>
        <w:rPr>
          <w:rFonts w:ascii="Verdana" w:hAnsi="Verdana"/>
          <w:u w:val="single"/>
        </w:rPr>
      </w:pPr>
    </w:p>
    <w:p w14:paraId="77069550" w14:textId="77777777" w:rsidR="00061C95" w:rsidRPr="00C45462" w:rsidRDefault="00061C95" w:rsidP="00061C95">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529B1233" w14:textId="77777777" w:rsidR="00061C95" w:rsidRPr="00C45462" w:rsidRDefault="00061C95" w:rsidP="00061C95">
      <w:pPr>
        <w:rPr>
          <w:rFonts w:ascii="Verdana" w:hAnsi="Verdana"/>
        </w:rPr>
      </w:pPr>
    </w:p>
    <w:p w14:paraId="22161D59" w14:textId="77777777" w:rsidR="00061C95" w:rsidRPr="00C45462" w:rsidRDefault="00061C95" w:rsidP="00061C95">
      <w:pPr>
        <w:widowControl w:val="0"/>
        <w:numPr>
          <w:ilvl w:val="0"/>
          <w:numId w:val="12"/>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xml:space="preserve">”), em favor do Banco do </w:t>
      </w:r>
      <w:r w:rsidRPr="00C45462">
        <w:rPr>
          <w:rFonts w:ascii="Verdana" w:hAnsi="Verdana"/>
          <w:b/>
        </w:rPr>
        <w:lastRenderedPageBreak/>
        <w:t xml:space="preserve">Brasil S.A., com aval da </w:t>
      </w:r>
      <w:proofErr w:type="spellStart"/>
      <w:r w:rsidRPr="00C45462">
        <w:rPr>
          <w:rFonts w:ascii="Verdana" w:hAnsi="Verdana"/>
          <w:b/>
        </w:rPr>
        <w:t>Novonor</w:t>
      </w:r>
      <w:proofErr w:type="spellEnd"/>
      <w:r w:rsidRPr="00C45462">
        <w:rPr>
          <w:rFonts w:ascii="Verdana" w:hAnsi="Verdana"/>
          <w:b/>
        </w:rPr>
        <w:t xml:space="preserve"> S.A. e Odebrecht Agroindustrial S.A.</w:t>
      </w:r>
    </w:p>
    <w:p w14:paraId="4570AB9C" w14:textId="77777777" w:rsidR="00061C95" w:rsidRPr="00C45462" w:rsidRDefault="00061C95" w:rsidP="00061C95">
      <w:pPr>
        <w:rPr>
          <w:rFonts w:ascii="Verdana" w:hAnsi="Verdana"/>
        </w:rPr>
      </w:pPr>
    </w:p>
    <w:p w14:paraId="0E745611"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20168E37" w14:textId="77777777" w:rsidR="00061C95" w:rsidRPr="00C45462" w:rsidRDefault="00061C95" w:rsidP="00061C95">
      <w:pPr>
        <w:widowControl w:val="0"/>
        <w:suppressAutoHyphens/>
        <w:jc w:val="both"/>
        <w:rPr>
          <w:rFonts w:ascii="Verdana" w:hAnsi="Verdana"/>
          <w:color w:val="000000"/>
          <w:u w:val="single"/>
        </w:rPr>
      </w:pPr>
    </w:p>
    <w:p w14:paraId="1C5A84C3"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57A3E9D5" w14:textId="77777777" w:rsidR="00061C95" w:rsidRPr="00C45462" w:rsidRDefault="00061C95" w:rsidP="00061C95">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061C95" w:rsidRPr="00C45462" w14:paraId="653EAEEE" w14:textId="77777777" w:rsidTr="00E67E4A">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464E64AC" w14:textId="77777777" w:rsidR="00061C95" w:rsidRPr="00C45462" w:rsidRDefault="00061C95" w:rsidP="00E67E4A">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8790196" w14:textId="77777777" w:rsidR="00061C95" w:rsidRPr="00C45462" w:rsidRDefault="00061C95" w:rsidP="00E67E4A">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061C95" w:rsidRPr="00C45462" w14:paraId="067613C7"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30C9DFB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4B974D1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115,00%</w:t>
            </w:r>
          </w:p>
        </w:tc>
      </w:tr>
      <w:tr w:rsidR="00061C95" w:rsidRPr="00C45462" w14:paraId="799864C0"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7AE15C4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29E2FB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115,00%</w:t>
            </w:r>
          </w:p>
        </w:tc>
      </w:tr>
      <w:tr w:rsidR="00061C95" w:rsidRPr="00C45462" w14:paraId="6D91341C"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665E1694"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2951D4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115,00%</w:t>
            </w:r>
          </w:p>
        </w:tc>
      </w:tr>
      <w:tr w:rsidR="00061C95" w:rsidRPr="00C45462" w14:paraId="28ABF7CA"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76891805"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046B6FC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115,00%</w:t>
            </w:r>
          </w:p>
        </w:tc>
      </w:tr>
      <w:tr w:rsidR="00061C95" w:rsidRPr="00C45462" w14:paraId="1EAB1365"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684DD9B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DA56F4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115,00%</w:t>
            </w:r>
          </w:p>
        </w:tc>
      </w:tr>
      <w:tr w:rsidR="00061C95" w:rsidRPr="00C45462" w14:paraId="6AA3036D"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2413D54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27EA82A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120,00%</w:t>
            </w:r>
          </w:p>
        </w:tc>
      </w:tr>
      <w:tr w:rsidR="00061C95" w:rsidRPr="00C45462" w14:paraId="5167D1B0"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0AC766B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EBCF09F"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120,00%</w:t>
            </w:r>
          </w:p>
        </w:tc>
      </w:tr>
      <w:tr w:rsidR="00061C95" w:rsidRPr="00C45462" w14:paraId="63DD0F5E"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16E4232F"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4926782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120,00%</w:t>
            </w:r>
          </w:p>
        </w:tc>
      </w:tr>
      <w:tr w:rsidR="00061C95" w:rsidRPr="00C45462" w14:paraId="6A2373B9"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32A36BC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4269A67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120,00%</w:t>
            </w:r>
          </w:p>
        </w:tc>
      </w:tr>
      <w:tr w:rsidR="00061C95" w:rsidRPr="00C45462" w14:paraId="5702F948"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6D1B7A4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522E586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125,00%</w:t>
            </w:r>
          </w:p>
        </w:tc>
      </w:tr>
      <w:tr w:rsidR="00061C95" w:rsidRPr="00C45462" w14:paraId="51BB83E2"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2822150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3E8D672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125,00%</w:t>
            </w:r>
          </w:p>
        </w:tc>
      </w:tr>
      <w:tr w:rsidR="00061C95" w:rsidRPr="00C45462" w14:paraId="4E6E8309"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21BF55D6"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444CB95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125,00%</w:t>
            </w:r>
          </w:p>
        </w:tc>
      </w:tr>
      <w:tr w:rsidR="00061C95" w:rsidRPr="00C45462" w14:paraId="76FF1182"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00A5E0F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76B41E65"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125,00%</w:t>
            </w:r>
          </w:p>
        </w:tc>
      </w:tr>
    </w:tbl>
    <w:p w14:paraId="324FA788" w14:textId="77777777" w:rsidR="00061C95" w:rsidRPr="00C45462" w:rsidRDefault="00061C95" w:rsidP="00061C95">
      <w:pPr>
        <w:widowControl w:val="0"/>
        <w:suppressAutoHyphens/>
        <w:jc w:val="both"/>
        <w:outlineLvl w:val="4"/>
        <w:rPr>
          <w:rFonts w:ascii="Verdana" w:hAnsi="Verdana"/>
        </w:rPr>
      </w:pPr>
    </w:p>
    <w:p w14:paraId="34DAD743"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4A80EA6C" w14:textId="77777777" w:rsidR="00061C95" w:rsidRPr="00C45462" w:rsidRDefault="00061C95" w:rsidP="00061C95">
      <w:pPr>
        <w:widowControl w:val="0"/>
        <w:suppressAutoHyphens/>
        <w:jc w:val="both"/>
        <w:rPr>
          <w:rFonts w:ascii="Verdana" w:hAnsi="Verdana"/>
        </w:rPr>
      </w:pPr>
    </w:p>
    <w:p w14:paraId="4EAE1D35"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08A34A48" w14:textId="77777777" w:rsidR="00061C95" w:rsidRPr="00C45462" w:rsidRDefault="00061C95" w:rsidP="00061C95">
      <w:pPr>
        <w:widowControl w:val="0"/>
        <w:suppressAutoHyphens/>
        <w:jc w:val="both"/>
        <w:rPr>
          <w:rFonts w:ascii="Verdana" w:hAnsi="Verdana"/>
        </w:rPr>
      </w:pPr>
    </w:p>
    <w:p w14:paraId="7B655F54"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7B071C0A" w14:textId="77777777" w:rsidR="00061C95" w:rsidRPr="00C45462" w:rsidRDefault="00061C95" w:rsidP="00061C95">
      <w:pPr>
        <w:widowControl w:val="0"/>
        <w:suppressAutoHyphens/>
        <w:jc w:val="both"/>
        <w:rPr>
          <w:rFonts w:ascii="Verdana" w:hAnsi="Verdana"/>
        </w:rPr>
      </w:pPr>
    </w:p>
    <w:p w14:paraId="5ACB95A8"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4F3928C5" w14:textId="77777777" w:rsidR="00061C95" w:rsidRPr="00C45462" w:rsidRDefault="00061C95" w:rsidP="00061C95">
      <w:pPr>
        <w:widowControl w:val="0"/>
        <w:suppressAutoHyphens/>
        <w:jc w:val="both"/>
        <w:rPr>
          <w:rFonts w:ascii="Verdana" w:hAnsi="Verdana"/>
          <w:u w:val="single"/>
        </w:rPr>
      </w:pPr>
    </w:p>
    <w:p w14:paraId="5EDDE621"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1D274A8" w14:textId="77777777" w:rsidR="00061C95" w:rsidRPr="00C45462" w:rsidRDefault="00061C95" w:rsidP="00061C95">
      <w:pPr>
        <w:widowControl w:val="0"/>
        <w:suppressAutoHyphens/>
        <w:jc w:val="both"/>
        <w:outlineLvl w:val="4"/>
        <w:rPr>
          <w:rFonts w:ascii="Verdana" w:hAnsi="Verdana"/>
          <w:u w:val="single"/>
        </w:rPr>
      </w:pPr>
    </w:p>
    <w:p w14:paraId="01D1FD65"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6FF2AD2F" w14:textId="77777777" w:rsidR="00061C95" w:rsidRPr="00C45462" w:rsidRDefault="00061C95" w:rsidP="00061C95">
      <w:pPr>
        <w:widowControl w:val="0"/>
        <w:suppressAutoHyphens/>
        <w:jc w:val="both"/>
        <w:outlineLvl w:val="4"/>
        <w:rPr>
          <w:rFonts w:ascii="Verdana" w:hAnsi="Verdana"/>
          <w:u w:val="single"/>
        </w:rPr>
      </w:pPr>
    </w:p>
    <w:p w14:paraId="4BEADC54"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0C13693F" w14:textId="77777777" w:rsidR="00061C95" w:rsidRPr="00C45462" w:rsidRDefault="00061C95" w:rsidP="00061C95">
      <w:pPr>
        <w:widowControl w:val="0"/>
        <w:rPr>
          <w:rFonts w:ascii="Verdana" w:hAnsi="Verdana"/>
        </w:rPr>
      </w:pPr>
    </w:p>
    <w:p w14:paraId="5FB94A7C"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626B6484" w14:textId="77777777" w:rsidR="00061C95" w:rsidRPr="00C45462" w:rsidRDefault="00061C95" w:rsidP="00061C95">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061C95" w:rsidRPr="00C45462" w14:paraId="45F917D9" w14:textId="77777777" w:rsidTr="00E67E4A">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CFC0441" w14:textId="77777777" w:rsidR="00061C95" w:rsidRPr="00C45462" w:rsidRDefault="00061C95" w:rsidP="00E67E4A">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B3C0574" w14:textId="77777777" w:rsidR="00061C95" w:rsidRPr="00C45462" w:rsidRDefault="00061C95" w:rsidP="00E67E4A">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48AA3D29" w14:textId="77777777" w:rsidR="00061C95" w:rsidRPr="00C45462" w:rsidRDefault="00061C95" w:rsidP="00E67E4A">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CA3594" w:rsidRPr="00C45462" w14:paraId="78081697"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0014C464" w14:textId="74122882" w:rsidR="00CA3594" w:rsidRPr="00C45462" w:rsidRDefault="00CA3594" w:rsidP="00CA3594">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BEDAAA" w14:textId="28D031E7" w:rsidR="00CA3594" w:rsidRPr="00C45462" w:rsidRDefault="00CA3594" w:rsidP="00CA3594">
            <w:pPr>
              <w:widowControl w:val="0"/>
              <w:spacing w:line="256" w:lineRule="auto"/>
              <w:jc w:val="center"/>
              <w:rPr>
                <w:rFonts w:ascii="Verdana" w:hAnsi="Verdana"/>
                <w:lang w:eastAsia="en-US"/>
              </w:rPr>
            </w:pPr>
            <w:r>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2FD7774A" w14:textId="50B391D4" w:rsidR="00CA3594" w:rsidRPr="00C45462" w:rsidRDefault="00CA3594" w:rsidP="00CA3594">
            <w:pPr>
              <w:widowControl w:val="0"/>
              <w:spacing w:line="256" w:lineRule="auto"/>
              <w:jc w:val="center"/>
              <w:rPr>
                <w:rFonts w:ascii="Verdana" w:hAnsi="Verdana"/>
                <w:lang w:eastAsia="en-US"/>
              </w:rPr>
            </w:pPr>
            <w:r>
              <w:rPr>
                <w:rFonts w:ascii="Verdana" w:hAnsi="Verdana"/>
                <w:lang w:eastAsia="en-US"/>
              </w:rPr>
              <w:t>3,030%</w:t>
            </w:r>
          </w:p>
        </w:tc>
      </w:tr>
      <w:tr w:rsidR="00061C95" w:rsidRPr="00C45462" w14:paraId="470A31AD"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9578E59"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FCD0F6"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3E94509"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41118A8"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D2097A8"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66F1C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6555E5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35D4AAAD"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EEBB1D5"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12192F"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485D13FD"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55061E14"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3AA4798D"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D7F3BB"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1AE4126"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3D3F4174"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6BCC5D9"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FEF4D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3A03C23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5108D211"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3EBEC7D2"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04A479"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25267FFD"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007BF9A"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5A6FC91D"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34FCE"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01994564"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24CB601"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44E7293"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8E71E9"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73B49889"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E78FD07"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03EF41DF"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BEC515"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D9B6B8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119FB5F"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228FA6FF"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0659F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1AB6C7C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5388DB69"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0CCD5790"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A4E01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C35B5B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0C38486A"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4456323F"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D27254"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5978D96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4A418977"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63ECCBE"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4184BF"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68E403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3A12E935"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4F438933"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CF343BD"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4B7A9E2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4C2FABA5"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02896D53"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33BF2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539F9C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00593714"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5BD8B1E1"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32CF5E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0EE19D3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2B4E5BFB"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9A2A38C"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69354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22E0A50"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47E817BA"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82B7982"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E15B7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7E7E21E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4A31B20"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2DE30F04"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C3DB20"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6BA5030"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209575ED"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305484BA"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748ED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53989B95"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4B98087B"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20D9D3ED"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A3E1DE"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2D1CF96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59B3B66"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228A3565"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2F2DF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4C0276F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C3D4A46"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F428514"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F845FB"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10A16F7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9D99140"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6571B72"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C4D13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479AD49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6E553AB"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4AA5FE2B"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D14A11E"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7B75F28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0423075A"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56C7BD6F"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BB1DF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0799A5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5DA20AB8"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4EDDB207"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03A870"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96187C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B6AB366"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2C822E9B"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42AA2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2D867CB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69B92413"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77117C2"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A9672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5E7692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3788809"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EA9EE3A"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25148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2191DA8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2B26A423"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207C72A"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7086E0"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0AF31984"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42E9BC8C"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04739BA0"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25F27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64D4631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3,040%</w:t>
            </w:r>
          </w:p>
        </w:tc>
      </w:tr>
    </w:tbl>
    <w:p w14:paraId="1BF32F3D" w14:textId="77777777" w:rsidR="00061C95" w:rsidRPr="00C45462" w:rsidRDefault="00061C95" w:rsidP="00061C95">
      <w:pPr>
        <w:widowControl w:val="0"/>
        <w:jc w:val="both"/>
        <w:rPr>
          <w:rFonts w:ascii="Verdana" w:hAnsi="Verdana"/>
          <w:b/>
        </w:rPr>
      </w:pPr>
    </w:p>
    <w:p w14:paraId="5B67EB9C" w14:textId="77777777" w:rsidR="00061C95" w:rsidRPr="00C45462" w:rsidRDefault="00061C95" w:rsidP="00061C95">
      <w:pPr>
        <w:widowControl w:val="0"/>
        <w:numPr>
          <w:ilvl w:val="0"/>
          <w:numId w:val="12"/>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proofErr w:type="spellStart"/>
      <w:r w:rsidRPr="00C45462">
        <w:rPr>
          <w:rFonts w:ascii="Verdana" w:hAnsi="Verdana"/>
          <w:b/>
        </w:rPr>
        <w:t>Novonor</w:t>
      </w:r>
      <w:proofErr w:type="spellEnd"/>
      <w:r w:rsidRPr="00C45462">
        <w:rPr>
          <w:rFonts w:ascii="Verdana" w:hAnsi="Verdana"/>
          <w:b/>
        </w:rPr>
        <w:t xml:space="preserve"> S.A., conforme aditado ou substituído de tempos em tempos (“</w:t>
      </w:r>
      <w:r w:rsidRPr="00C45462">
        <w:rPr>
          <w:rFonts w:ascii="Verdana" w:hAnsi="Verdana"/>
          <w:b/>
          <w:u w:val="single"/>
        </w:rPr>
        <w:t>Contrato de Câmbio 219</w:t>
      </w:r>
      <w:r w:rsidRPr="00C45462">
        <w:rPr>
          <w:rFonts w:ascii="Verdana" w:hAnsi="Verdana"/>
          <w:b/>
        </w:rPr>
        <w:t>”):</w:t>
      </w:r>
    </w:p>
    <w:p w14:paraId="3CC69F35" w14:textId="77777777" w:rsidR="00061C95" w:rsidRPr="00C45462" w:rsidRDefault="00061C95" w:rsidP="00061C95">
      <w:pPr>
        <w:widowControl w:val="0"/>
        <w:jc w:val="both"/>
        <w:rPr>
          <w:rFonts w:ascii="Verdana" w:hAnsi="Verdana"/>
        </w:rPr>
      </w:pPr>
    </w:p>
    <w:p w14:paraId="2AD67E6F"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1BD3B6C" w14:textId="77777777" w:rsidR="00061C95" w:rsidRPr="00C45462" w:rsidRDefault="00061C95" w:rsidP="00061C95">
      <w:pPr>
        <w:widowControl w:val="0"/>
        <w:overflowPunct/>
        <w:jc w:val="both"/>
        <w:rPr>
          <w:rFonts w:ascii="Verdana" w:hAnsi="Verdana"/>
          <w:color w:val="000000"/>
          <w:u w:val="single"/>
        </w:rPr>
      </w:pPr>
    </w:p>
    <w:p w14:paraId="539D6291"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Deságio</w:t>
      </w:r>
      <w:r w:rsidRPr="00C45462">
        <w:rPr>
          <w:rFonts w:ascii="Verdana" w:hAnsi="Verdana"/>
          <w:color w:val="000000"/>
        </w:rPr>
        <w:t xml:space="preserve"> de 7,43% (sete inteiros e quarenta e três centésimos por cento) a.a.</w:t>
      </w:r>
    </w:p>
    <w:p w14:paraId="57DB47B1" w14:textId="77777777" w:rsidR="00061C95" w:rsidRPr="00C45462" w:rsidRDefault="00061C95" w:rsidP="00061C95">
      <w:pPr>
        <w:rPr>
          <w:rFonts w:ascii="Verdana" w:hAnsi="Verdana"/>
          <w:u w:val="single"/>
        </w:rPr>
      </w:pPr>
    </w:p>
    <w:p w14:paraId="125A3B2D"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2A9CFA13" w14:textId="77777777" w:rsidR="00061C95" w:rsidRPr="00C45462" w:rsidRDefault="00061C95" w:rsidP="00061C95">
      <w:pPr>
        <w:ind w:left="708"/>
        <w:rPr>
          <w:rFonts w:ascii="Verdana" w:hAnsi="Verdana"/>
          <w:u w:val="single"/>
        </w:rPr>
      </w:pPr>
    </w:p>
    <w:p w14:paraId="633284BD"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241B3EB3" w14:textId="77777777" w:rsidR="00061C95" w:rsidRPr="00C45462" w:rsidRDefault="00061C95" w:rsidP="00061C95">
      <w:pPr>
        <w:widowControl w:val="0"/>
        <w:rPr>
          <w:rFonts w:ascii="Verdana" w:hAnsi="Verdana"/>
          <w:u w:val="single"/>
        </w:rPr>
      </w:pPr>
    </w:p>
    <w:p w14:paraId="44410C0E"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w:t>
      </w:r>
      <w:r w:rsidRPr="00C45462">
        <w:rPr>
          <w:rFonts w:ascii="Verdana" w:hAnsi="Verdana"/>
          <w:color w:val="000000"/>
        </w:rPr>
        <w:t xml:space="preserve"> descrito no Contrato de Câmbio 219.</w:t>
      </w:r>
    </w:p>
    <w:p w14:paraId="0E784350" w14:textId="77777777" w:rsidR="00061C95" w:rsidRPr="00C45462" w:rsidRDefault="00061C95" w:rsidP="00061C95">
      <w:pPr>
        <w:widowControl w:val="0"/>
        <w:rPr>
          <w:rFonts w:ascii="Verdana" w:hAnsi="Verdana"/>
          <w:u w:val="single"/>
        </w:rPr>
      </w:pPr>
    </w:p>
    <w:p w14:paraId="36BB1FD1"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43C060E7" w14:textId="77777777" w:rsidR="00061C95" w:rsidRPr="00C45462" w:rsidRDefault="00061C95" w:rsidP="00061C95">
      <w:pPr>
        <w:widowControl w:val="0"/>
        <w:jc w:val="both"/>
        <w:rPr>
          <w:rFonts w:ascii="Verdana" w:hAnsi="Verdana"/>
        </w:rPr>
      </w:pPr>
    </w:p>
    <w:p w14:paraId="46525ECD" w14:textId="77777777" w:rsidR="00061C95" w:rsidRPr="00C45462" w:rsidRDefault="00061C95" w:rsidP="00061C95">
      <w:pPr>
        <w:widowControl w:val="0"/>
        <w:numPr>
          <w:ilvl w:val="0"/>
          <w:numId w:val="12"/>
        </w:numPr>
        <w:ind w:left="0" w:firstLine="0"/>
        <w:contextualSpacing/>
        <w:jc w:val="both"/>
        <w:textAlignment w:val="auto"/>
        <w:rPr>
          <w:rFonts w:ascii="Verdana" w:hAnsi="Verdana"/>
          <w:b/>
        </w:rPr>
      </w:pPr>
      <w:r w:rsidRPr="00C45462">
        <w:rPr>
          <w:rFonts w:ascii="Verdana" w:hAnsi="Verdana"/>
          <w:b/>
        </w:rPr>
        <w:lastRenderedPageBreak/>
        <w:t xml:space="preserve">Contrato de Câmbio Nº 194876933, celebrado em 28 de dezembro de 2018 entre o Banco do Brasil S.A. e a Construtora Norberto </w:t>
      </w:r>
      <w:proofErr w:type="spellStart"/>
      <w:r w:rsidRPr="00C45462">
        <w:rPr>
          <w:rFonts w:ascii="Verdana" w:hAnsi="Verdana"/>
          <w:b/>
        </w:rPr>
        <w:t>Novonor</w:t>
      </w:r>
      <w:proofErr w:type="spellEnd"/>
      <w:r w:rsidRPr="00C45462">
        <w:rPr>
          <w:rFonts w:ascii="Verdana" w:hAnsi="Verdana"/>
          <w:b/>
        </w:rPr>
        <w:t xml:space="preserve"> S.A., conforme aditado ou substituído de tempos em tempos (“</w:t>
      </w:r>
      <w:r w:rsidRPr="00C45462">
        <w:rPr>
          <w:rFonts w:ascii="Verdana" w:hAnsi="Verdana"/>
          <w:b/>
          <w:u w:val="single"/>
        </w:rPr>
        <w:t>Contrato de Câmbio 933</w:t>
      </w:r>
      <w:r w:rsidRPr="00C45462">
        <w:rPr>
          <w:rFonts w:ascii="Verdana" w:hAnsi="Verdana"/>
          <w:b/>
        </w:rPr>
        <w:t>”):</w:t>
      </w:r>
    </w:p>
    <w:p w14:paraId="610BB2FD" w14:textId="77777777" w:rsidR="00061C95" w:rsidRPr="00C45462" w:rsidRDefault="00061C95" w:rsidP="00061C95">
      <w:pPr>
        <w:widowControl w:val="0"/>
        <w:jc w:val="both"/>
        <w:rPr>
          <w:rFonts w:ascii="Verdana" w:hAnsi="Verdana"/>
        </w:rPr>
      </w:pPr>
    </w:p>
    <w:p w14:paraId="18DE8FEB" w14:textId="77777777" w:rsidR="00061C95" w:rsidRPr="00C45462" w:rsidRDefault="00061C95" w:rsidP="00061C95">
      <w:pPr>
        <w:widowControl w:val="0"/>
        <w:numPr>
          <w:ilvl w:val="0"/>
          <w:numId w:val="1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D43F573" w14:textId="77777777" w:rsidR="00061C95" w:rsidRPr="00C45462" w:rsidRDefault="00061C95" w:rsidP="00061C95">
      <w:pPr>
        <w:widowControl w:val="0"/>
        <w:suppressAutoHyphens/>
        <w:jc w:val="both"/>
        <w:rPr>
          <w:rFonts w:ascii="Verdana" w:hAnsi="Verdana"/>
        </w:rPr>
      </w:pPr>
    </w:p>
    <w:p w14:paraId="232C16C5" w14:textId="77777777" w:rsidR="00061C95" w:rsidRPr="00C45462" w:rsidRDefault="00061C95" w:rsidP="00061C95">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6D723CCF" w14:textId="77777777" w:rsidR="00061C95" w:rsidRPr="00C45462" w:rsidRDefault="00061C95" w:rsidP="00061C95">
      <w:pPr>
        <w:widowControl w:val="0"/>
        <w:suppressAutoHyphens/>
        <w:jc w:val="both"/>
        <w:rPr>
          <w:rFonts w:ascii="Verdana" w:hAnsi="Verdana"/>
          <w:color w:val="000000"/>
          <w:u w:val="single"/>
        </w:rPr>
      </w:pPr>
    </w:p>
    <w:p w14:paraId="5293C8B6" w14:textId="77777777" w:rsidR="00061C95" w:rsidRPr="00C45462" w:rsidRDefault="00061C95" w:rsidP="00061C95">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0A87BD2C" w14:textId="77777777" w:rsidR="00061C95" w:rsidRPr="00C45462" w:rsidRDefault="00061C95" w:rsidP="00061C95">
      <w:pPr>
        <w:widowControl w:val="0"/>
        <w:suppressAutoHyphens/>
        <w:jc w:val="both"/>
        <w:rPr>
          <w:rFonts w:ascii="Verdana" w:hAnsi="Verdana"/>
          <w:color w:val="000000"/>
          <w:u w:val="single"/>
        </w:rPr>
      </w:pPr>
    </w:p>
    <w:p w14:paraId="1470E64D" w14:textId="77777777" w:rsidR="00061C95" w:rsidRPr="00C45462" w:rsidRDefault="00061C95" w:rsidP="00061C95">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4A3FDCFB" w14:textId="77777777" w:rsidR="00061C95" w:rsidRPr="00C45462" w:rsidRDefault="00061C95" w:rsidP="00061C95">
      <w:pPr>
        <w:widowControl w:val="0"/>
        <w:rPr>
          <w:rFonts w:ascii="Verdana" w:hAnsi="Verdana"/>
          <w:u w:val="single"/>
        </w:rPr>
      </w:pPr>
    </w:p>
    <w:p w14:paraId="0F0D6E31" w14:textId="77777777" w:rsidR="00061C95" w:rsidRPr="00C45462" w:rsidRDefault="00061C95" w:rsidP="00061C95">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1148FB96" w14:textId="77777777" w:rsidR="00061C95" w:rsidRPr="00C45462" w:rsidRDefault="00061C95" w:rsidP="00061C95">
      <w:pPr>
        <w:widowControl w:val="0"/>
        <w:rPr>
          <w:rFonts w:ascii="Verdana" w:hAnsi="Verdana"/>
          <w:u w:val="single"/>
        </w:rPr>
      </w:pPr>
    </w:p>
    <w:p w14:paraId="37E85C4B" w14:textId="77777777" w:rsidR="00061C95" w:rsidRPr="00C45462" w:rsidRDefault="00061C95" w:rsidP="00061C95">
      <w:pPr>
        <w:widowControl w:val="0"/>
        <w:numPr>
          <w:ilvl w:val="0"/>
          <w:numId w:val="1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82988ED" w14:textId="77777777" w:rsidR="00061C95" w:rsidRPr="00C45462" w:rsidRDefault="00061C95" w:rsidP="00061C95">
      <w:pPr>
        <w:widowControl w:val="0"/>
        <w:suppressAutoHyphens/>
        <w:jc w:val="both"/>
        <w:rPr>
          <w:rFonts w:ascii="Verdana" w:hAnsi="Verdana"/>
        </w:rPr>
      </w:pPr>
    </w:p>
    <w:p w14:paraId="1C76EA94" w14:textId="77777777" w:rsidR="00061C95" w:rsidRPr="00C45462" w:rsidRDefault="00061C95" w:rsidP="00061C95">
      <w:pPr>
        <w:widowControl w:val="0"/>
        <w:numPr>
          <w:ilvl w:val="0"/>
          <w:numId w:val="12"/>
        </w:numPr>
        <w:ind w:left="0" w:hanging="11"/>
        <w:contextualSpacing/>
        <w:jc w:val="both"/>
        <w:textAlignment w:val="auto"/>
        <w:rPr>
          <w:rFonts w:ascii="Verdana" w:hAnsi="Verdana"/>
          <w:b/>
        </w:rPr>
      </w:pPr>
      <w:r w:rsidRPr="00C45462">
        <w:rPr>
          <w:rFonts w:ascii="Verdana" w:hAnsi="Verdana"/>
          <w:b/>
        </w:rPr>
        <w:t xml:space="preserve">Contrato de Outorga de Garantia e Contragarantia N.º 2012/36, celebrado, em 22 de agosto de 2012, entre o Banco do Brasil S.A. e a </w:t>
      </w:r>
      <w:proofErr w:type="spellStart"/>
      <w:r w:rsidRPr="00C45462">
        <w:rPr>
          <w:rFonts w:ascii="Verdana" w:hAnsi="Verdana"/>
          <w:b/>
        </w:rPr>
        <w:t>Novonor</w:t>
      </w:r>
      <w:proofErr w:type="spellEnd"/>
      <w:r w:rsidRPr="00C45462">
        <w:rPr>
          <w:rFonts w:ascii="Verdana" w:hAnsi="Verdana"/>
          <w:b/>
        </w:rPr>
        <w:t xml:space="preserve"> S.A., conforme aditado de tempos em tempos (“</w:t>
      </w:r>
      <w:r w:rsidRPr="00C45462">
        <w:rPr>
          <w:rFonts w:ascii="Verdana" w:hAnsi="Verdana"/>
          <w:b/>
          <w:u w:val="single"/>
        </w:rPr>
        <w:t>Contrato de Outorga</w:t>
      </w:r>
      <w:r w:rsidRPr="00C45462">
        <w:rPr>
          <w:rFonts w:ascii="Verdana" w:hAnsi="Verdana"/>
          <w:b/>
        </w:rPr>
        <w:t>”):</w:t>
      </w:r>
    </w:p>
    <w:p w14:paraId="1911FA9F" w14:textId="77777777" w:rsidR="00061C95" w:rsidRPr="00C45462" w:rsidRDefault="00061C95" w:rsidP="00061C95">
      <w:pPr>
        <w:widowControl w:val="0"/>
        <w:jc w:val="both"/>
        <w:rPr>
          <w:rFonts w:ascii="Verdana" w:hAnsi="Verdana"/>
        </w:rPr>
      </w:pPr>
    </w:p>
    <w:p w14:paraId="61C86AD8" w14:textId="77777777" w:rsidR="00061C95" w:rsidRPr="00C45462" w:rsidRDefault="00061C95" w:rsidP="00061C95">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60B7CC70" w14:textId="77777777" w:rsidR="00061C95" w:rsidRPr="00C45462" w:rsidRDefault="00061C95" w:rsidP="00061C95">
      <w:pPr>
        <w:widowControl w:val="0"/>
        <w:suppressAutoHyphens/>
        <w:jc w:val="both"/>
        <w:rPr>
          <w:rFonts w:ascii="Verdana" w:hAnsi="Verdana"/>
        </w:rPr>
      </w:pPr>
    </w:p>
    <w:p w14:paraId="062ADB14" w14:textId="77777777" w:rsidR="00061C95" w:rsidRPr="00C45462" w:rsidRDefault="00061C95" w:rsidP="00061C95">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35234171" w14:textId="77777777" w:rsidR="00061C95" w:rsidRPr="00C45462" w:rsidRDefault="00061C95" w:rsidP="00061C95">
      <w:pPr>
        <w:widowControl w:val="0"/>
        <w:suppressAutoHyphens/>
        <w:jc w:val="both"/>
        <w:rPr>
          <w:rFonts w:ascii="Verdana" w:hAnsi="Verdana"/>
          <w:color w:val="000000"/>
          <w:u w:val="single"/>
        </w:rPr>
      </w:pPr>
    </w:p>
    <w:p w14:paraId="24926837" w14:textId="77777777" w:rsidR="00061C95" w:rsidRPr="00C45462" w:rsidRDefault="00061C95" w:rsidP="00061C95">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1FB4C97E" w14:textId="77777777" w:rsidR="00061C95" w:rsidRPr="00C45462" w:rsidRDefault="00061C95" w:rsidP="00061C95">
      <w:pPr>
        <w:widowControl w:val="0"/>
        <w:suppressAutoHyphens/>
        <w:jc w:val="both"/>
        <w:rPr>
          <w:rFonts w:ascii="Verdana" w:hAnsi="Verdana"/>
          <w:color w:val="000000"/>
          <w:u w:val="single"/>
        </w:rPr>
      </w:pPr>
    </w:p>
    <w:p w14:paraId="75A2B37F" w14:textId="77777777" w:rsidR="00061C95" w:rsidRPr="00C45462" w:rsidRDefault="00061C95" w:rsidP="00061C95">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7DCD0F56" w14:textId="77777777" w:rsidR="00061C95" w:rsidRPr="00C45462" w:rsidRDefault="00061C95" w:rsidP="00061C95">
      <w:pPr>
        <w:widowControl w:val="0"/>
        <w:suppressAutoHyphens/>
        <w:jc w:val="both"/>
        <w:outlineLvl w:val="4"/>
        <w:rPr>
          <w:rFonts w:ascii="Verdana" w:hAnsi="Verdana"/>
        </w:rPr>
      </w:pPr>
    </w:p>
    <w:p w14:paraId="3ED24E5A" w14:textId="77777777" w:rsidR="00061C95" w:rsidRPr="00C45462" w:rsidRDefault="00061C95" w:rsidP="00061C95">
      <w:pPr>
        <w:widowControl w:val="0"/>
        <w:numPr>
          <w:ilvl w:val="0"/>
          <w:numId w:val="1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2514B321" w14:textId="77777777" w:rsidR="00061C95" w:rsidRPr="00C45462" w:rsidRDefault="00061C95" w:rsidP="00061C95">
      <w:pPr>
        <w:widowControl w:val="0"/>
        <w:rPr>
          <w:rFonts w:ascii="Verdana" w:hAnsi="Verdana"/>
          <w:u w:val="single"/>
        </w:rPr>
      </w:pPr>
    </w:p>
    <w:p w14:paraId="2628CA10" w14:textId="77777777" w:rsidR="00061C95" w:rsidRPr="00C45462" w:rsidRDefault="00061C95" w:rsidP="00061C95">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5DC8FD3" w14:textId="77777777" w:rsidR="00061C95" w:rsidRPr="00C45462" w:rsidRDefault="00061C95" w:rsidP="00061C95">
      <w:pPr>
        <w:widowControl w:val="0"/>
        <w:tabs>
          <w:tab w:val="left" w:pos="3420"/>
        </w:tabs>
        <w:suppressAutoHyphens/>
        <w:jc w:val="both"/>
        <w:rPr>
          <w:rFonts w:ascii="Verdana" w:hAnsi="Verdana"/>
        </w:rPr>
      </w:pPr>
      <w:r w:rsidRPr="00C45462">
        <w:rPr>
          <w:rFonts w:ascii="Verdana" w:hAnsi="Verdana"/>
        </w:rPr>
        <w:tab/>
      </w:r>
    </w:p>
    <w:p w14:paraId="7986341E" w14:textId="77777777" w:rsidR="00061C95" w:rsidRPr="00C45462" w:rsidRDefault="00061C95" w:rsidP="00061C95">
      <w:pPr>
        <w:widowControl w:val="0"/>
        <w:numPr>
          <w:ilvl w:val="0"/>
          <w:numId w:val="12"/>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2C8A5205" w14:textId="77777777" w:rsidR="00061C95" w:rsidRPr="00C45462" w:rsidRDefault="00061C95" w:rsidP="00061C95">
      <w:pPr>
        <w:widowControl w:val="0"/>
        <w:jc w:val="both"/>
        <w:rPr>
          <w:rFonts w:ascii="Verdana" w:hAnsi="Verdana"/>
        </w:rPr>
      </w:pPr>
    </w:p>
    <w:p w14:paraId="51794BAD"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w:t>
      </w:r>
      <w:proofErr w:type="spellStart"/>
      <w:r w:rsidRPr="00C45462">
        <w:rPr>
          <w:rFonts w:ascii="Verdana" w:hAnsi="Verdana"/>
        </w:rPr>
        <w:t>subcrédito</w:t>
      </w:r>
      <w:proofErr w:type="spellEnd"/>
      <w:r w:rsidRPr="00C45462">
        <w:rPr>
          <w:rFonts w:ascii="Verdana" w:hAnsi="Verdana"/>
        </w:rPr>
        <w:t xml:space="preserve"> A no valor de R$ </w:t>
      </w:r>
      <w:r w:rsidRPr="00C45462">
        <w:rPr>
          <w:rFonts w:ascii="Verdana" w:hAnsi="Verdana"/>
        </w:rPr>
        <w:lastRenderedPageBreak/>
        <w:t xml:space="preserve">54.811.191,05 (cinquenta e quatro milhões, oitocentos e onze mil, cento e noventa e um reais e cinco centavos) e </w:t>
      </w:r>
      <w:proofErr w:type="spellStart"/>
      <w:r w:rsidRPr="00C45462">
        <w:rPr>
          <w:rFonts w:ascii="Verdana" w:hAnsi="Verdana"/>
        </w:rPr>
        <w:t>subcrédito</w:t>
      </w:r>
      <w:proofErr w:type="spellEnd"/>
      <w:r w:rsidRPr="00C45462">
        <w:rPr>
          <w:rFonts w:ascii="Verdana" w:hAnsi="Verdana"/>
        </w:rPr>
        <w:t xml:space="preserve"> B no valor de R$ 16.000.000,00 (dezesseis milhões de reais).</w:t>
      </w:r>
    </w:p>
    <w:p w14:paraId="35591F17" w14:textId="77777777" w:rsidR="00061C95" w:rsidRPr="00C45462" w:rsidRDefault="00061C95" w:rsidP="00061C95">
      <w:pPr>
        <w:widowControl w:val="0"/>
        <w:suppressAutoHyphens/>
        <w:jc w:val="both"/>
        <w:rPr>
          <w:rFonts w:ascii="Verdana" w:hAnsi="Verdana"/>
        </w:rPr>
      </w:pPr>
    </w:p>
    <w:p w14:paraId="370A76C5"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277B2CFF" w14:textId="77777777" w:rsidR="00061C95" w:rsidRPr="00C45462" w:rsidRDefault="00061C95" w:rsidP="00061C95">
      <w:pPr>
        <w:widowControl w:val="0"/>
        <w:rPr>
          <w:rFonts w:ascii="Verdana" w:hAnsi="Verdana"/>
          <w:color w:val="000000"/>
        </w:rPr>
      </w:pPr>
    </w:p>
    <w:p w14:paraId="3B7A0CC7" w14:textId="77777777" w:rsidR="00061C95" w:rsidRPr="00C45462" w:rsidRDefault="00061C95" w:rsidP="00061C95">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5448F579" w14:textId="77777777" w:rsidR="00061C95" w:rsidRPr="00C45462" w:rsidRDefault="00061C95" w:rsidP="00061C95">
      <w:pPr>
        <w:widowControl w:val="0"/>
        <w:suppressAutoHyphens/>
        <w:jc w:val="both"/>
        <w:rPr>
          <w:rFonts w:ascii="Verdana" w:hAnsi="Verdana"/>
          <w:color w:val="000000"/>
          <w:u w:val="single"/>
        </w:rPr>
      </w:pPr>
    </w:p>
    <w:p w14:paraId="0DFE123B"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15 de </w:t>
      </w:r>
      <w:r w:rsidRPr="00C45462">
        <w:rPr>
          <w:rFonts w:ascii="Verdana" w:hAnsi="Verdana"/>
          <w:color w:val="000000"/>
        </w:rPr>
        <w:t>janeiro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15 de abril de 2019.</w:t>
      </w:r>
    </w:p>
    <w:p w14:paraId="670E0ACB" w14:textId="77777777" w:rsidR="00061C95" w:rsidRPr="00C45462" w:rsidRDefault="00061C95" w:rsidP="00061C95">
      <w:pPr>
        <w:widowControl w:val="0"/>
        <w:suppressAutoHyphens/>
        <w:jc w:val="both"/>
        <w:rPr>
          <w:rFonts w:ascii="Verdana" w:hAnsi="Verdana"/>
          <w:color w:val="000000"/>
          <w:u w:val="single"/>
        </w:rPr>
      </w:pPr>
    </w:p>
    <w:p w14:paraId="20C0F1C7"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25082594" w14:textId="77777777" w:rsidR="00061C95" w:rsidRPr="00C45462" w:rsidRDefault="00061C95" w:rsidP="00061C95">
      <w:pPr>
        <w:widowControl w:val="0"/>
        <w:jc w:val="both"/>
        <w:rPr>
          <w:rFonts w:ascii="Verdana" w:hAnsi="Verdana"/>
        </w:rPr>
      </w:pPr>
    </w:p>
    <w:p w14:paraId="449660C7" w14:textId="77777777" w:rsidR="00061C95" w:rsidRPr="00C45462" w:rsidRDefault="00061C95" w:rsidP="00061C95">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580B8D1B" w14:textId="77777777" w:rsidR="00061C95" w:rsidRPr="00C45462" w:rsidRDefault="00061C95" w:rsidP="00061C95">
      <w:pPr>
        <w:widowControl w:val="0"/>
        <w:suppressAutoHyphens/>
        <w:ind w:left="720"/>
        <w:contextualSpacing/>
        <w:jc w:val="both"/>
        <w:outlineLvl w:val="4"/>
        <w:rPr>
          <w:rFonts w:ascii="Verdana" w:hAnsi="Verdana"/>
        </w:rPr>
      </w:pPr>
    </w:p>
    <w:p w14:paraId="4E312457" w14:textId="77777777" w:rsidR="00061C95" w:rsidRPr="00C45462" w:rsidRDefault="00061C95" w:rsidP="00061C95">
      <w:pPr>
        <w:widowControl w:val="0"/>
        <w:tabs>
          <w:tab w:val="left" w:pos="993"/>
        </w:tabs>
        <w:overflowPunct/>
        <w:ind w:left="720"/>
        <w:contextualSpacing/>
        <w:jc w:val="both"/>
        <w:rPr>
          <w:rFonts w:ascii="Verdana" w:hAnsi="Verdana"/>
        </w:rPr>
      </w:pPr>
      <w:r w:rsidRPr="00C45462">
        <w:rPr>
          <w:rFonts w:ascii="Verdana" w:hAnsi="Verdana"/>
        </w:rPr>
        <w:t>(</w:t>
      </w:r>
      <w:proofErr w:type="spellStart"/>
      <w:r w:rsidRPr="00C45462">
        <w:rPr>
          <w:rFonts w:ascii="Verdana" w:hAnsi="Verdana"/>
        </w:rPr>
        <w:t>ii</w:t>
      </w:r>
      <w:proofErr w:type="spellEnd"/>
      <w:r w:rsidRPr="00C45462">
        <w:rPr>
          <w:rFonts w:ascii="Verdana" w:hAnsi="Verdana"/>
        </w:rPr>
        <w:t>) Multa de 2% (dois por cento)</w:t>
      </w:r>
    </w:p>
    <w:p w14:paraId="4E4C0E26" w14:textId="77777777" w:rsidR="00061C95" w:rsidRPr="00C45462" w:rsidRDefault="00061C95" w:rsidP="00061C95">
      <w:pPr>
        <w:widowControl w:val="0"/>
        <w:rPr>
          <w:rFonts w:ascii="Verdana" w:hAnsi="Verdana"/>
          <w:u w:val="single"/>
        </w:rPr>
      </w:pPr>
    </w:p>
    <w:p w14:paraId="56C79AE6"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428E5441" w14:textId="77777777" w:rsidR="00061C95" w:rsidRPr="00C45462" w:rsidRDefault="00061C95" w:rsidP="00061C95">
      <w:pPr>
        <w:widowControl w:val="0"/>
        <w:rPr>
          <w:rFonts w:ascii="Verdana" w:hAnsi="Verdana"/>
          <w:u w:val="single"/>
        </w:rPr>
      </w:pPr>
    </w:p>
    <w:p w14:paraId="69430E43"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Não aplicável.</w:t>
      </w:r>
    </w:p>
    <w:p w14:paraId="4C871993" w14:textId="77777777" w:rsidR="00061C95" w:rsidRPr="00C45462" w:rsidRDefault="00061C95" w:rsidP="00061C95">
      <w:pPr>
        <w:widowControl w:val="0"/>
        <w:suppressAutoHyphens/>
        <w:jc w:val="both"/>
        <w:rPr>
          <w:rFonts w:ascii="Verdana" w:hAnsi="Verdana"/>
        </w:rPr>
      </w:pPr>
    </w:p>
    <w:p w14:paraId="75ECF231" w14:textId="77777777" w:rsidR="00061C95" w:rsidRPr="00C45462" w:rsidRDefault="00061C95" w:rsidP="00061C95">
      <w:pPr>
        <w:widowControl w:val="0"/>
        <w:numPr>
          <w:ilvl w:val="0"/>
          <w:numId w:val="12"/>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1E14412E" w14:textId="77777777" w:rsidR="00061C95" w:rsidRPr="00C45462" w:rsidRDefault="00061C95" w:rsidP="00061C95">
      <w:pPr>
        <w:widowControl w:val="0"/>
        <w:jc w:val="both"/>
        <w:rPr>
          <w:rFonts w:ascii="Verdana" w:hAnsi="Verdana"/>
        </w:rPr>
      </w:pPr>
    </w:p>
    <w:p w14:paraId="0A155376"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R$ 89.411.738,00 (oitenta e nove milhões, quatrocentos e onze mil, setecentos e trinta e oito reais), dividido no </w:t>
      </w:r>
      <w:proofErr w:type="spellStart"/>
      <w:r w:rsidRPr="00C45462">
        <w:rPr>
          <w:rFonts w:ascii="Verdana" w:hAnsi="Verdana"/>
        </w:rPr>
        <w:t>subcrédito</w:t>
      </w:r>
      <w:proofErr w:type="spellEnd"/>
      <w:r w:rsidRPr="00C45462">
        <w:rPr>
          <w:rFonts w:ascii="Verdana" w:hAnsi="Verdana"/>
        </w:rPr>
        <w:t xml:space="preserve"> A no valor de R$ 60.411.738,00 (sessenta milhões, quatrocentos e onze mil, setecentos e trinta e oito reais) e </w:t>
      </w:r>
      <w:proofErr w:type="spellStart"/>
      <w:r w:rsidRPr="00C45462">
        <w:rPr>
          <w:rFonts w:ascii="Verdana" w:hAnsi="Verdana"/>
        </w:rPr>
        <w:t>subcrédito</w:t>
      </w:r>
      <w:proofErr w:type="spellEnd"/>
      <w:r w:rsidRPr="00C45462">
        <w:rPr>
          <w:rFonts w:ascii="Verdana" w:hAnsi="Verdana"/>
        </w:rPr>
        <w:t xml:space="preserve"> B no valor de R$ 29.000.000,00 (vinte e nove milhões de reais).</w:t>
      </w:r>
    </w:p>
    <w:p w14:paraId="6F2F8FDC" w14:textId="77777777" w:rsidR="00061C95" w:rsidRPr="00C45462" w:rsidRDefault="00061C95" w:rsidP="00061C95">
      <w:pPr>
        <w:widowControl w:val="0"/>
        <w:suppressAutoHyphens/>
        <w:jc w:val="both"/>
        <w:rPr>
          <w:rFonts w:ascii="Verdana" w:hAnsi="Verdana"/>
        </w:rPr>
      </w:pPr>
    </w:p>
    <w:p w14:paraId="0EAEDB65"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w:t>
      </w:r>
      <w:r w:rsidRPr="00C45462">
        <w:rPr>
          <w:rFonts w:ascii="Verdana" w:hAnsi="Verdana"/>
          <w:color w:val="000000"/>
          <w:u w:val="single"/>
        </w:rPr>
        <w:t>ao</w:t>
      </w:r>
      <w:r w:rsidRPr="00C45462">
        <w:rPr>
          <w:rFonts w:ascii="Verdana" w:hAnsi="Verdana"/>
          <w:color w:val="000000"/>
        </w:rPr>
        <w:t xml:space="preserve">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65235787" w14:textId="77777777" w:rsidR="00061C95" w:rsidRPr="00C45462" w:rsidRDefault="00061C95" w:rsidP="00061C95">
      <w:pPr>
        <w:widowControl w:val="0"/>
        <w:rPr>
          <w:rFonts w:ascii="Verdana" w:hAnsi="Verdana"/>
          <w:color w:val="000000"/>
        </w:rPr>
      </w:pPr>
    </w:p>
    <w:p w14:paraId="17E1CBD5" w14:textId="77777777" w:rsidR="00061C95" w:rsidRPr="00C45462" w:rsidRDefault="00061C95" w:rsidP="00061C95">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4C557289" w14:textId="77777777" w:rsidR="00061C95" w:rsidRPr="00C45462" w:rsidRDefault="00061C95" w:rsidP="00061C95">
      <w:pPr>
        <w:widowControl w:val="0"/>
        <w:suppressAutoHyphens/>
        <w:jc w:val="both"/>
        <w:rPr>
          <w:rFonts w:ascii="Verdana" w:hAnsi="Verdana"/>
          <w:color w:val="000000"/>
          <w:u w:val="single"/>
        </w:rPr>
      </w:pPr>
    </w:p>
    <w:p w14:paraId="0517C88A"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24 </w:t>
      </w:r>
      <w:r w:rsidRPr="00C45462">
        <w:rPr>
          <w:rFonts w:ascii="Verdana" w:hAnsi="Verdana"/>
          <w:color w:val="000000"/>
          <w:u w:val="single"/>
        </w:rPr>
        <w:t>de</w:t>
      </w:r>
      <w:r w:rsidRPr="00C45462">
        <w:rPr>
          <w:rFonts w:ascii="Verdana" w:hAnsi="Verdana"/>
        </w:rPr>
        <w:t xml:space="preserve"> </w:t>
      </w:r>
      <w:r w:rsidRPr="00C45462">
        <w:rPr>
          <w:rFonts w:ascii="Verdana" w:hAnsi="Verdana"/>
          <w:color w:val="000000"/>
          <w:u w:val="single"/>
        </w:rPr>
        <w:t>junho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24 de maio de 2019.</w:t>
      </w:r>
    </w:p>
    <w:p w14:paraId="7C7516A5" w14:textId="77777777" w:rsidR="00061C95" w:rsidRPr="00C45462" w:rsidRDefault="00061C95" w:rsidP="00061C95">
      <w:pPr>
        <w:widowControl w:val="0"/>
        <w:suppressAutoHyphens/>
        <w:jc w:val="both"/>
        <w:rPr>
          <w:rFonts w:ascii="Verdana" w:hAnsi="Verdana"/>
          <w:color w:val="000000"/>
          <w:u w:val="single"/>
        </w:rPr>
      </w:pPr>
    </w:p>
    <w:p w14:paraId="32F2A0D8"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C45462">
        <w:rPr>
          <w:rFonts w:ascii="Verdana" w:hAnsi="Verdana"/>
          <w:color w:val="000000"/>
          <w:u w:val="single"/>
        </w:rPr>
        <w:t>devedores</w:t>
      </w:r>
      <w:r w:rsidRPr="00C45462">
        <w:rPr>
          <w:rFonts w:ascii="Verdana" w:hAnsi="Verdana"/>
        </w:rPr>
        <w:t xml:space="preserve"> atualizados; (</w:t>
      </w:r>
      <w:proofErr w:type="spellStart"/>
      <w:r w:rsidRPr="00C45462">
        <w:rPr>
          <w:rFonts w:ascii="Verdana" w:hAnsi="Verdana"/>
        </w:rPr>
        <w:t>ii</w:t>
      </w:r>
      <w:proofErr w:type="spellEnd"/>
      <w:r w:rsidRPr="00C45462">
        <w:rPr>
          <w:rFonts w:ascii="Verdana" w:hAnsi="Verdana"/>
        </w:rPr>
        <w:t>) Multa de 2% (dois por cento).</w:t>
      </w:r>
    </w:p>
    <w:p w14:paraId="21113D56" w14:textId="77777777" w:rsidR="00061C95" w:rsidRPr="00C45462" w:rsidRDefault="00061C95" w:rsidP="00061C95">
      <w:pPr>
        <w:widowControl w:val="0"/>
        <w:rPr>
          <w:rFonts w:ascii="Verdana" w:hAnsi="Verdana"/>
          <w:u w:val="single"/>
        </w:rPr>
      </w:pPr>
    </w:p>
    <w:p w14:paraId="2D6ACEEE"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u w:val="single"/>
        </w:rPr>
        <w:t>Conforme</w:t>
      </w:r>
      <w:r w:rsidRPr="00C45462">
        <w:rPr>
          <w:rFonts w:ascii="Verdana" w:hAnsi="Verdana"/>
          <w:color w:val="000000"/>
        </w:rPr>
        <w:t xml:space="preserve"> descrito no Contrato de Abertura de Crédito 239.</w:t>
      </w:r>
    </w:p>
    <w:p w14:paraId="75914D42" w14:textId="77777777" w:rsidR="00061C95" w:rsidRPr="00C45462" w:rsidRDefault="00061C95" w:rsidP="00061C95">
      <w:pPr>
        <w:widowControl w:val="0"/>
        <w:rPr>
          <w:rFonts w:ascii="Verdana" w:hAnsi="Verdana"/>
          <w:u w:val="single"/>
        </w:rPr>
      </w:pPr>
    </w:p>
    <w:p w14:paraId="624DE425"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color w:val="000000"/>
          <w:u w:val="single"/>
        </w:rPr>
        <w:t>aplicável</w:t>
      </w:r>
      <w:r w:rsidRPr="00C45462">
        <w:rPr>
          <w:rFonts w:ascii="Verdana" w:hAnsi="Verdana"/>
          <w:color w:val="000000"/>
        </w:rPr>
        <w:t>.</w:t>
      </w:r>
    </w:p>
    <w:p w14:paraId="6136535B" w14:textId="77777777" w:rsidR="00061C95" w:rsidRPr="00C45462" w:rsidRDefault="00061C95" w:rsidP="00061C95">
      <w:pPr>
        <w:widowControl w:val="0"/>
        <w:suppressAutoHyphens/>
        <w:jc w:val="both"/>
        <w:rPr>
          <w:rFonts w:ascii="Verdana" w:hAnsi="Verdana"/>
        </w:rPr>
      </w:pPr>
    </w:p>
    <w:p w14:paraId="7C28A3D2" w14:textId="77777777" w:rsidR="00061C95" w:rsidRPr="00C45462" w:rsidRDefault="00061C95" w:rsidP="00061C95">
      <w:pPr>
        <w:widowControl w:val="0"/>
        <w:numPr>
          <w:ilvl w:val="0"/>
          <w:numId w:val="12"/>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w:t>
      </w:r>
      <w:r w:rsidRPr="00C45462">
        <w:rPr>
          <w:rFonts w:ascii="Verdana" w:hAnsi="Verdana"/>
          <w:b/>
        </w:rPr>
        <w:lastRenderedPageBreak/>
        <w: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C45462">
        <w:rPr>
          <w:rFonts w:ascii="Verdana" w:hAnsi="Verdana"/>
          <w:b/>
          <w:u w:val="single"/>
        </w:rPr>
        <w:t>Contrato de Abertura de Crédito 932</w:t>
      </w:r>
      <w:r w:rsidRPr="00C45462">
        <w:rPr>
          <w:rFonts w:ascii="Verdana" w:hAnsi="Verdana"/>
          <w:b/>
        </w:rPr>
        <w:t>”)</w:t>
      </w:r>
    </w:p>
    <w:p w14:paraId="3E21A05B" w14:textId="77777777" w:rsidR="00061C95" w:rsidRPr="00C45462" w:rsidRDefault="00061C95" w:rsidP="00061C95">
      <w:pPr>
        <w:widowControl w:val="0"/>
        <w:jc w:val="both"/>
        <w:rPr>
          <w:rFonts w:ascii="Verdana" w:hAnsi="Verdana"/>
        </w:rPr>
      </w:pPr>
    </w:p>
    <w:p w14:paraId="2B11A0A5"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R$ 132.357.774,01 (cento e trinta e dois milhões, trezentos e cinquenta e sete mil, setecentos e setenta e quatro reais e um centavo), dividido no </w:t>
      </w:r>
      <w:proofErr w:type="spellStart"/>
      <w:r w:rsidRPr="00C45462">
        <w:rPr>
          <w:rFonts w:ascii="Verdana" w:hAnsi="Verdana"/>
        </w:rPr>
        <w:t>subcrédito</w:t>
      </w:r>
      <w:proofErr w:type="spellEnd"/>
      <w:r w:rsidRPr="00C45462">
        <w:rPr>
          <w:rFonts w:ascii="Verdana" w:hAnsi="Verdana"/>
        </w:rPr>
        <w:t xml:space="preserve"> A no valor de R$ 122.625.774,01 (cento e vinte e dois milhões, seiscentos e vinte e cinco reais, setecentos e setenta e quatro reais e um centavo) e </w:t>
      </w:r>
      <w:proofErr w:type="spellStart"/>
      <w:r w:rsidRPr="00C45462">
        <w:rPr>
          <w:rFonts w:ascii="Verdana" w:hAnsi="Verdana"/>
        </w:rPr>
        <w:t>subcrédito</w:t>
      </w:r>
      <w:proofErr w:type="spellEnd"/>
      <w:r w:rsidRPr="00C45462">
        <w:rPr>
          <w:rFonts w:ascii="Verdana" w:hAnsi="Verdana"/>
        </w:rPr>
        <w:t xml:space="preserve"> B no valor de R$ 9.732.000,00 (nove milhões, setecentos e trinta e dois reais).</w:t>
      </w:r>
    </w:p>
    <w:p w14:paraId="5E4CAEC2" w14:textId="77777777" w:rsidR="00061C95" w:rsidRPr="00C45462" w:rsidRDefault="00061C95" w:rsidP="00061C95">
      <w:pPr>
        <w:widowControl w:val="0"/>
        <w:suppressAutoHyphens/>
        <w:jc w:val="both"/>
        <w:rPr>
          <w:rFonts w:ascii="Verdana" w:hAnsi="Verdana"/>
        </w:rPr>
      </w:pPr>
    </w:p>
    <w:p w14:paraId="3ED939FE"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8,464% (oito inteiros e quatrocentos e sessenta e quatro </w:t>
      </w:r>
      <w:r w:rsidRPr="00C45462">
        <w:rPr>
          <w:rFonts w:ascii="Verdana" w:hAnsi="Verdana"/>
        </w:rPr>
        <w:t>milésimos</w:t>
      </w:r>
      <w:r w:rsidRPr="00C45462">
        <w:rPr>
          <w:rFonts w:ascii="Verdana" w:hAnsi="Verdana"/>
          <w:color w:val="000000"/>
        </w:rPr>
        <w:t xml:space="preserve">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8,800% (oito inteiros e oitocentos milésimos por cento) ao ano. </w:t>
      </w:r>
    </w:p>
    <w:p w14:paraId="2E92A63B" w14:textId="77777777" w:rsidR="00061C95" w:rsidRPr="00C45462" w:rsidRDefault="00061C95" w:rsidP="00061C95">
      <w:pPr>
        <w:widowControl w:val="0"/>
        <w:rPr>
          <w:rFonts w:ascii="Verdana" w:hAnsi="Verdana"/>
          <w:color w:val="000000"/>
        </w:rPr>
      </w:pPr>
    </w:p>
    <w:p w14:paraId="4B0000EC" w14:textId="77777777" w:rsidR="00061C95" w:rsidRPr="00C45462" w:rsidRDefault="00061C95" w:rsidP="00061C95">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13,794% (treze inteiros e setecentos e noventa e quatro por cento) ao ano e (</w:t>
      </w:r>
      <w:proofErr w:type="spellStart"/>
      <w:r w:rsidRPr="00C45462">
        <w:rPr>
          <w:rFonts w:ascii="Verdana" w:hAnsi="Verdana"/>
          <w:color w:val="000000"/>
        </w:rPr>
        <w:t>ii</w:t>
      </w:r>
      <w:proofErr w:type="spellEnd"/>
      <w:r w:rsidRPr="00C45462">
        <w:rPr>
          <w:rFonts w:ascii="Verdana" w:hAnsi="Verdana"/>
          <w:color w:val="000000"/>
        </w:rPr>
        <w:t>) efetiva de 14,700% (quatorze inteiros e setecentos milésimos por cento) ao ano.</w:t>
      </w:r>
    </w:p>
    <w:p w14:paraId="5A302F41" w14:textId="77777777" w:rsidR="00061C95" w:rsidRPr="00C45462" w:rsidRDefault="00061C95" w:rsidP="00061C95">
      <w:pPr>
        <w:widowControl w:val="0"/>
        <w:suppressAutoHyphens/>
        <w:jc w:val="both"/>
        <w:rPr>
          <w:rFonts w:ascii="Verdana" w:hAnsi="Verdana"/>
          <w:color w:val="000000"/>
          <w:u w:val="single"/>
        </w:rPr>
      </w:pPr>
    </w:p>
    <w:p w14:paraId="0591C26F"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20 de junho de 2016; </w:t>
      </w:r>
      <w:proofErr w:type="spellStart"/>
      <w:r w:rsidRPr="00C45462">
        <w:rPr>
          <w:rFonts w:ascii="Verdana" w:hAnsi="Verdana"/>
        </w:rPr>
        <w:t>Subcrédito</w:t>
      </w:r>
      <w:proofErr w:type="spellEnd"/>
      <w:r w:rsidRPr="00C45462">
        <w:rPr>
          <w:rFonts w:ascii="Verdana" w:hAnsi="Verdana"/>
        </w:rPr>
        <w:t xml:space="preserve"> B: 20 de maio de 2017.</w:t>
      </w:r>
    </w:p>
    <w:p w14:paraId="43DCCC6E" w14:textId="77777777" w:rsidR="00061C95" w:rsidRPr="00C45462" w:rsidRDefault="00061C95" w:rsidP="00061C95">
      <w:pPr>
        <w:widowControl w:val="0"/>
        <w:suppressAutoHyphens/>
        <w:jc w:val="both"/>
        <w:rPr>
          <w:rFonts w:ascii="Verdana" w:hAnsi="Verdana"/>
          <w:color w:val="000000"/>
          <w:u w:val="single"/>
        </w:rPr>
      </w:pPr>
    </w:p>
    <w:p w14:paraId="089B62F8"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C3070C0" w14:textId="77777777" w:rsidR="00061C95" w:rsidRPr="00C45462" w:rsidRDefault="00061C95" w:rsidP="00061C95">
      <w:pPr>
        <w:widowControl w:val="0"/>
        <w:jc w:val="both"/>
        <w:rPr>
          <w:rFonts w:ascii="Verdana" w:hAnsi="Verdana"/>
        </w:rPr>
      </w:pPr>
    </w:p>
    <w:p w14:paraId="7962597A" w14:textId="77777777" w:rsidR="00061C95" w:rsidRPr="00C45462" w:rsidRDefault="00061C95" w:rsidP="00061C95">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4D0F9475" w14:textId="77777777" w:rsidR="00061C95" w:rsidRPr="00C45462" w:rsidRDefault="00061C95" w:rsidP="00061C95">
      <w:pPr>
        <w:widowControl w:val="0"/>
        <w:tabs>
          <w:tab w:val="left" w:pos="1134"/>
        </w:tabs>
        <w:overflowPunct/>
        <w:jc w:val="both"/>
        <w:rPr>
          <w:rFonts w:ascii="Verdana" w:hAnsi="Verdana"/>
          <w:u w:val="single"/>
        </w:rPr>
      </w:pPr>
    </w:p>
    <w:p w14:paraId="69BF1F26"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641ADC0E" w14:textId="77777777" w:rsidR="00061C95" w:rsidRPr="00C45462" w:rsidRDefault="00061C95" w:rsidP="00061C95">
      <w:pPr>
        <w:widowControl w:val="0"/>
        <w:rPr>
          <w:rFonts w:ascii="Verdana" w:hAnsi="Verdana"/>
          <w:u w:val="single"/>
        </w:rPr>
      </w:pPr>
    </w:p>
    <w:p w14:paraId="7578EA76"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3AC7A7DB" w14:textId="77777777" w:rsidR="00061C95" w:rsidRPr="00C45462" w:rsidRDefault="00061C95" w:rsidP="00061C95">
      <w:pPr>
        <w:widowControl w:val="0"/>
        <w:suppressAutoHyphens/>
        <w:jc w:val="both"/>
        <w:rPr>
          <w:rFonts w:ascii="Verdana" w:hAnsi="Verdana"/>
        </w:rPr>
      </w:pPr>
    </w:p>
    <w:p w14:paraId="187F411F" w14:textId="77777777" w:rsidR="00061C95" w:rsidRPr="00C45462" w:rsidRDefault="00061C95" w:rsidP="00061C95">
      <w:pPr>
        <w:widowControl w:val="0"/>
        <w:numPr>
          <w:ilvl w:val="0"/>
          <w:numId w:val="12"/>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64F1FD74" w14:textId="77777777" w:rsidR="00061C95" w:rsidRPr="00C45462" w:rsidRDefault="00061C95" w:rsidP="00061C95">
      <w:pPr>
        <w:widowControl w:val="0"/>
        <w:jc w:val="both"/>
        <w:rPr>
          <w:rFonts w:ascii="Verdana" w:hAnsi="Verdana"/>
        </w:rPr>
      </w:pPr>
    </w:p>
    <w:p w14:paraId="32953803"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2192A202" w14:textId="77777777" w:rsidR="00061C95" w:rsidRPr="00C45462" w:rsidRDefault="00061C95" w:rsidP="00061C95">
      <w:pPr>
        <w:widowControl w:val="0"/>
        <w:suppressAutoHyphens/>
        <w:jc w:val="both"/>
        <w:rPr>
          <w:rFonts w:ascii="Verdana" w:hAnsi="Verdana"/>
        </w:rPr>
      </w:pPr>
    </w:p>
    <w:p w14:paraId="115DF52E"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C45462">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5C93A001" w14:textId="77777777" w:rsidR="00061C95" w:rsidRPr="00C45462" w:rsidRDefault="00061C95" w:rsidP="00061C95">
      <w:pPr>
        <w:widowControl w:val="0"/>
        <w:suppressAutoHyphens/>
        <w:jc w:val="both"/>
        <w:rPr>
          <w:rFonts w:ascii="Verdana" w:hAnsi="Verdana"/>
          <w:color w:val="000000"/>
          <w:u w:val="single"/>
        </w:rPr>
      </w:pPr>
    </w:p>
    <w:p w14:paraId="266E2C58"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6BA7E79C" w14:textId="77777777" w:rsidR="00061C95" w:rsidRPr="00C45462" w:rsidRDefault="00061C95" w:rsidP="00061C95">
      <w:pPr>
        <w:widowControl w:val="0"/>
        <w:suppressAutoHyphens/>
        <w:jc w:val="both"/>
        <w:rPr>
          <w:rFonts w:ascii="Verdana" w:hAnsi="Verdana"/>
          <w:color w:val="000000"/>
          <w:u w:val="single"/>
        </w:rPr>
      </w:pPr>
    </w:p>
    <w:p w14:paraId="236D3BFE"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30A33D8A" w14:textId="77777777" w:rsidR="00061C95" w:rsidRPr="00C45462" w:rsidRDefault="00061C95" w:rsidP="00061C95">
      <w:pPr>
        <w:widowControl w:val="0"/>
        <w:suppressAutoHyphens/>
        <w:jc w:val="both"/>
        <w:outlineLvl w:val="4"/>
        <w:rPr>
          <w:rFonts w:ascii="Verdana" w:hAnsi="Verdana"/>
          <w:u w:val="single"/>
        </w:rPr>
      </w:pPr>
      <w:r w:rsidRPr="00C45462">
        <w:rPr>
          <w:rFonts w:ascii="Verdana" w:hAnsi="Verdana"/>
          <w:u w:val="single"/>
        </w:rPr>
        <w:t xml:space="preserve"> </w:t>
      </w:r>
    </w:p>
    <w:p w14:paraId="017CAECE"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w:t>
      </w:r>
      <w:r w:rsidRPr="00C45462">
        <w:rPr>
          <w:rFonts w:ascii="Verdana" w:hAnsi="Verdana"/>
          <w:color w:val="000000"/>
        </w:rPr>
        <w:t xml:space="preserve"> descrito no Contrato de Abertura de </w:t>
      </w:r>
      <w:r w:rsidRPr="00C45462">
        <w:rPr>
          <w:rFonts w:ascii="Verdana" w:hAnsi="Verdana"/>
          <w:color w:val="000000"/>
        </w:rPr>
        <w:lastRenderedPageBreak/>
        <w:t>Crédito 447.</w:t>
      </w:r>
    </w:p>
    <w:p w14:paraId="274AB5E2" w14:textId="77777777" w:rsidR="00061C95" w:rsidRPr="00C45462" w:rsidRDefault="00061C95" w:rsidP="00061C95">
      <w:pPr>
        <w:widowControl w:val="0"/>
        <w:rPr>
          <w:rFonts w:ascii="Verdana" w:hAnsi="Verdana"/>
          <w:u w:val="single"/>
        </w:rPr>
      </w:pPr>
    </w:p>
    <w:p w14:paraId="7830568C"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71752E15" w14:textId="77777777" w:rsidR="00061C95" w:rsidRPr="00C45462" w:rsidRDefault="00061C95" w:rsidP="00061C95">
      <w:pPr>
        <w:widowControl w:val="0"/>
        <w:suppressAutoHyphens/>
        <w:jc w:val="both"/>
        <w:rPr>
          <w:rFonts w:ascii="Verdana" w:hAnsi="Verdana"/>
          <w:color w:val="000000"/>
        </w:rPr>
      </w:pPr>
    </w:p>
    <w:p w14:paraId="3775CF8B" w14:textId="3C60B537" w:rsidR="00061C95" w:rsidRPr="00C45462" w:rsidRDefault="00061C95" w:rsidP="00061C95">
      <w:pPr>
        <w:widowControl w:val="0"/>
        <w:rPr>
          <w:rFonts w:ascii="Verdana" w:hAnsi="Verdana"/>
          <w:b/>
        </w:rPr>
      </w:pPr>
      <w:r w:rsidRPr="00C45462">
        <w:rPr>
          <w:rFonts w:ascii="Verdana" w:hAnsi="Verdana"/>
          <w:b/>
        </w:rPr>
        <w:t>II – Instrumento</w:t>
      </w:r>
      <w:r w:rsidR="00975855">
        <w:rPr>
          <w:rFonts w:ascii="Verdana" w:hAnsi="Verdana"/>
          <w:b/>
        </w:rPr>
        <w:t>s</w:t>
      </w:r>
      <w:r w:rsidRPr="00C45462">
        <w:rPr>
          <w:rFonts w:ascii="Verdana" w:hAnsi="Verdana"/>
          <w:b/>
        </w:rPr>
        <w:t xml:space="preserve"> Bradesco</w:t>
      </w:r>
    </w:p>
    <w:p w14:paraId="3DA7E156" w14:textId="47C5659A" w:rsidR="00061C95" w:rsidRDefault="00061C95" w:rsidP="00061C95">
      <w:pPr>
        <w:widowControl w:val="0"/>
        <w:rPr>
          <w:rFonts w:ascii="Verdana" w:hAnsi="Verdana"/>
          <w:b/>
        </w:rPr>
      </w:pPr>
    </w:p>
    <w:p w14:paraId="610A34AE" w14:textId="77B756FB" w:rsidR="000A546C" w:rsidRPr="0040382E" w:rsidRDefault="000A546C" w:rsidP="0040382E">
      <w:pPr>
        <w:keepNext/>
        <w:widowControl w:val="0"/>
        <w:contextualSpacing/>
        <w:rPr>
          <w:rFonts w:ascii="Verdana" w:hAnsi="Verdana"/>
          <w:color w:val="000000"/>
        </w:rPr>
      </w:pPr>
      <w:bookmarkStart w:id="7" w:name="_Hlk110368853"/>
      <w:r w:rsidRPr="0040382E">
        <w:rPr>
          <w:rFonts w:ascii="Verdana" w:hAnsi="Verdana"/>
          <w:color w:val="000000"/>
          <w:highlight w:val="yellow"/>
        </w:rPr>
        <w:t>[</w:t>
      </w:r>
      <w:r w:rsidRPr="0040382E">
        <w:rPr>
          <w:rFonts w:ascii="Verdana" w:hAnsi="Verdana"/>
          <w:color w:val="000000"/>
          <w:highlight w:val="yellow"/>
          <w:u w:val="single"/>
        </w:rPr>
        <w:t>Nota à minuta</w:t>
      </w:r>
      <w:r w:rsidRPr="0040382E">
        <w:rPr>
          <w:rFonts w:ascii="Verdana" w:hAnsi="Verdana"/>
          <w:color w:val="000000"/>
          <w:highlight w:val="yellow"/>
        </w:rPr>
        <w:t xml:space="preserve">: </w:t>
      </w:r>
      <w:r w:rsidRPr="00943834">
        <w:rPr>
          <w:rFonts w:ascii="Verdana" w:hAnsi="Verdana"/>
          <w:color w:val="000000"/>
          <w:highlight w:val="yellow"/>
        </w:rPr>
        <w:t xml:space="preserve">Pavarini / </w:t>
      </w:r>
      <w:r w:rsidRPr="0040382E">
        <w:rPr>
          <w:rFonts w:ascii="Verdana" w:hAnsi="Verdana"/>
          <w:color w:val="000000"/>
          <w:highlight w:val="yellow"/>
        </w:rPr>
        <w:t xml:space="preserve">Bradesco, favor confirmar </w:t>
      </w:r>
      <w:r w:rsidRPr="00943834">
        <w:rPr>
          <w:rFonts w:ascii="Verdana" w:hAnsi="Verdana"/>
          <w:color w:val="000000"/>
          <w:highlight w:val="yellow"/>
        </w:rPr>
        <w:t xml:space="preserve">se os </w:t>
      </w:r>
      <w:r w:rsidRPr="0040382E">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40382E">
        <w:rPr>
          <w:rFonts w:ascii="Verdana" w:hAnsi="Verdana"/>
          <w:color w:val="000000"/>
          <w:highlight w:val="yellow"/>
        </w:rPr>
        <w:t xml:space="preserve"> atualizados</w:t>
      </w:r>
      <w:r w:rsidRPr="00943834">
        <w:rPr>
          <w:rFonts w:ascii="Verdana" w:hAnsi="Verdana"/>
          <w:color w:val="000000"/>
          <w:highlight w:val="yellow"/>
        </w:rPr>
        <w:t>.]</w:t>
      </w:r>
    </w:p>
    <w:bookmarkEnd w:id="7"/>
    <w:p w14:paraId="025796AD" w14:textId="77777777" w:rsidR="00975855" w:rsidRPr="00C45462" w:rsidRDefault="00975855" w:rsidP="0040382E">
      <w:pPr>
        <w:widowControl w:val="0"/>
        <w:jc w:val="both"/>
        <w:rPr>
          <w:rFonts w:ascii="Verdana" w:hAnsi="Verdana"/>
          <w:b/>
        </w:rPr>
      </w:pPr>
    </w:p>
    <w:p w14:paraId="6C7C71E9" w14:textId="77777777" w:rsidR="00061C95" w:rsidRPr="00C45462" w:rsidRDefault="00061C95" w:rsidP="00061C95">
      <w:pPr>
        <w:widowControl w:val="0"/>
        <w:numPr>
          <w:ilvl w:val="0"/>
          <w:numId w:val="22"/>
        </w:numPr>
        <w:ind w:left="0" w:firstLine="0"/>
        <w:contextualSpacing/>
        <w:jc w:val="both"/>
        <w:textAlignment w:val="auto"/>
        <w:rPr>
          <w:rFonts w:ascii="Verdana" w:hAnsi="Verdana"/>
          <w:b/>
        </w:rPr>
      </w:pPr>
      <w:r w:rsidRPr="00C45462">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C45462">
        <w:rPr>
          <w:rFonts w:ascii="Verdana" w:hAnsi="Verdana"/>
          <w:b/>
        </w:rPr>
        <w:t>Novonor</w:t>
      </w:r>
      <w:proofErr w:type="spellEnd"/>
      <w:r w:rsidRPr="00C45462">
        <w:rPr>
          <w:rFonts w:ascii="Verdana" w:hAnsi="Verdana"/>
          <w:b/>
        </w:rPr>
        <w:t xml:space="preserve">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7D2AF765" w14:textId="77777777" w:rsidR="00061C95" w:rsidRPr="00C45462" w:rsidRDefault="00061C95" w:rsidP="00061C95">
      <w:pPr>
        <w:tabs>
          <w:tab w:val="left" w:pos="3315"/>
        </w:tabs>
        <w:rPr>
          <w:rFonts w:ascii="Verdana" w:hAnsi="Verdana"/>
          <w:color w:val="000000"/>
          <w:u w:val="single"/>
        </w:rPr>
      </w:pPr>
    </w:p>
    <w:p w14:paraId="7461D25A" w14:textId="77777777" w:rsidR="00061C95" w:rsidRPr="00C45462" w:rsidRDefault="00061C95" w:rsidP="00061C95">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67CFBFDA" w14:textId="77777777" w:rsidR="00061C95" w:rsidRPr="00C45462" w:rsidRDefault="00061C95" w:rsidP="00061C95">
      <w:pPr>
        <w:widowControl w:val="0"/>
        <w:jc w:val="both"/>
        <w:rPr>
          <w:rFonts w:ascii="Verdana" w:hAnsi="Verdana"/>
          <w:color w:val="000000"/>
          <w:u w:val="single"/>
        </w:rPr>
      </w:pPr>
    </w:p>
    <w:p w14:paraId="28000376" w14:textId="77777777" w:rsidR="00061C95" w:rsidRPr="00C45462" w:rsidRDefault="00061C95" w:rsidP="00061C95">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2391839C" w14:textId="77777777" w:rsidR="00061C95" w:rsidRPr="00C45462" w:rsidRDefault="00061C95" w:rsidP="00061C95">
      <w:pPr>
        <w:widowControl w:val="0"/>
        <w:jc w:val="both"/>
        <w:rPr>
          <w:rFonts w:ascii="Verdana" w:hAnsi="Verdana"/>
        </w:rPr>
      </w:pPr>
    </w:p>
    <w:p w14:paraId="2072C4ED" w14:textId="77777777" w:rsidR="00061C95" w:rsidRPr="00C45462" w:rsidRDefault="00061C95" w:rsidP="00061C95">
      <w:pPr>
        <w:widowControl w:val="0"/>
        <w:numPr>
          <w:ilvl w:val="0"/>
          <w:numId w:val="23"/>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6DF975FC" w14:textId="77777777" w:rsidR="00061C95" w:rsidRPr="00C45462" w:rsidRDefault="00061C95" w:rsidP="00061C95">
      <w:pPr>
        <w:tabs>
          <w:tab w:val="left" w:pos="3315"/>
        </w:tabs>
        <w:rPr>
          <w:rFonts w:ascii="Verdana" w:hAnsi="Verdana"/>
          <w:color w:val="000000"/>
        </w:rPr>
      </w:pPr>
    </w:p>
    <w:p w14:paraId="1630461A" w14:textId="77777777" w:rsidR="00061C95" w:rsidRPr="00C45462" w:rsidRDefault="00061C95" w:rsidP="00061C95">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4FE092B" w14:textId="77777777" w:rsidR="00061C95" w:rsidRPr="00C45462" w:rsidRDefault="00061C95" w:rsidP="00061C95">
      <w:pPr>
        <w:tabs>
          <w:tab w:val="left" w:pos="3315"/>
        </w:tabs>
        <w:rPr>
          <w:rFonts w:ascii="Verdana" w:hAnsi="Verdana"/>
          <w:color w:val="000000"/>
        </w:rPr>
      </w:pPr>
    </w:p>
    <w:p w14:paraId="30B29987" w14:textId="77777777" w:rsidR="00061C95" w:rsidRPr="00C45462" w:rsidRDefault="00061C95" w:rsidP="00061C95">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4EB8A0E4" w14:textId="77777777" w:rsidR="00061C95" w:rsidRPr="00C45462" w:rsidRDefault="00061C95" w:rsidP="00061C95">
      <w:pPr>
        <w:tabs>
          <w:tab w:val="left" w:pos="3315"/>
        </w:tabs>
        <w:rPr>
          <w:rFonts w:ascii="Verdana" w:hAnsi="Verdana"/>
          <w:u w:val="single"/>
        </w:rPr>
      </w:pPr>
    </w:p>
    <w:p w14:paraId="1C01244C" w14:textId="77777777" w:rsidR="00061C95" w:rsidRPr="00C45462" w:rsidRDefault="00061C95" w:rsidP="00061C95">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72DA2670" w14:textId="77777777" w:rsidR="00061C95" w:rsidRPr="00C45462" w:rsidRDefault="00061C95" w:rsidP="00061C95">
      <w:pPr>
        <w:tabs>
          <w:tab w:val="left" w:pos="3315"/>
        </w:tabs>
        <w:rPr>
          <w:rFonts w:ascii="Verdana" w:hAnsi="Verdana"/>
          <w:color w:val="000000"/>
          <w:u w:val="single"/>
        </w:rPr>
      </w:pPr>
    </w:p>
    <w:p w14:paraId="360184AF" w14:textId="77777777" w:rsidR="00061C95" w:rsidRPr="00C45462" w:rsidRDefault="00061C95" w:rsidP="00061C95">
      <w:pPr>
        <w:widowControl w:val="0"/>
        <w:numPr>
          <w:ilvl w:val="0"/>
          <w:numId w:val="23"/>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734BF9EC" w14:textId="77777777" w:rsidR="00061C95" w:rsidRPr="00C45462" w:rsidRDefault="00061C95" w:rsidP="00061C95">
      <w:pPr>
        <w:tabs>
          <w:tab w:val="left" w:pos="3315"/>
        </w:tabs>
        <w:rPr>
          <w:rFonts w:ascii="Verdana" w:hAnsi="Verdana"/>
          <w:u w:val="single"/>
        </w:rPr>
      </w:pPr>
    </w:p>
    <w:p w14:paraId="44BFD675" w14:textId="77777777" w:rsidR="00061C95" w:rsidRPr="00C45462" w:rsidRDefault="00061C95" w:rsidP="00061C95">
      <w:pPr>
        <w:widowControl w:val="0"/>
        <w:numPr>
          <w:ilvl w:val="0"/>
          <w:numId w:val="23"/>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0E932CEF" w14:textId="77777777" w:rsidR="00061C95" w:rsidRPr="00C45462" w:rsidRDefault="00061C95" w:rsidP="00061C95">
      <w:pPr>
        <w:tabs>
          <w:tab w:val="left" w:pos="3315"/>
        </w:tabs>
        <w:rPr>
          <w:rFonts w:ascii="Verdana" w:hAnsi="Verdana"/>
          <w:u w:val="single"/>
        </w:rPr>
      </w:pPr>
    </w:p>
    <w:p w14:paraId="3F2F8BEA" w14:textId="77777777" w:rsidR="00061C95" w:rsidRPr="00C45462" w:rsidRDefault="00061C95" w:rsidP="00061C95">
      <w:pPr>
        <w:widowControl w:val="0"/>
        <w:numPr>
          <w:ilvl w:val="0"/>
          <w:numId w:val="23"/>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1E17679A" w14:textId="77777777" w:rsidR="00061C95" w:rsidRPr="00C45462" w:rsidRDefault="00061C95" w:rsidP="00061C95">
      <w:pPr>
        <w:rPr>
          <w:rFonts w:ascii="Verdana" w:hAnsi="Verdana"/>
          <w:u w:val="single"/>
        </w:rPr>
      </w:pPr>
    </w:p>
    <w:p w14:paraId="02EE3F63" w14:textId="77777777" w:rsidR="00061C95" w:rsidRPr="00C45462" w:rsidRDefault="00061C95" w:rsidP="00061C95">
      <w:pPr>
        <w:widowControl w:val="0"/>
        <w:numPr>
          <w:ilvl w:val="0"/>
          <w:numId w:val="22"/>
        </w:numPr>
        <w:ind w:left="0" w:firstLine="0"/>
        <w:contextualSpacing/>
        <w:jc w:val="both"/>
        <w:textAlignment w:val="auto"/>
        <w:rPr>
          <w:rFonts w:ascii="Verdana" w:hAnsi="Verdana"/>
          <w:b/>
        </w:rPr>
      </w:pPr>
      <w:r w:rsidRPr="00C45462">
        <w:rPr>
          <w:rFonts w:ascii="Verdana" w:hAnsi="Verdana"/>
          <w:b/>
        </w:rPr>
        <w:t xml:space="preserve">Instrumento Particular de Contrato de Constituição de Coobrigação e Obrigação Autônoma de Pagamento e </w:t>
      </w:r>
      <w:proofErr w:type="gramStart"/>
      <w:r w:rsidRPr="00C45462">
        <w:rPr>
          <w:rFonts w:ascii="Verdana" w:hAnsi="Verdana"/>
          <w:b/>
        </w:rPr>
        <w:t>outras Avenças</w:t>
      </w:r>
      <w:proofErr w:type="gramEnd"/>
      <w:r w:rsidRPr="00C45462">
        <w:rPr>
          <w:rFonts w:ascii="Verdana" w:hAnsi="Verdana"/>
          <w:b/>
        </w:rPr>
        <w:t xml:space="preserve"> (“</w:t>
      </w:r>
      <w:r w:rsidRPr="00C45462">
        <w:rPr>
          <w:rFonts w:ascii="Verdana" w:hAnsi="Verdana"/>
          <w:b/>
          <w:u w:val="single"/>
        </w:rPr>
        <w:t>Instrumento de Coobrigação Bradesco</w:t>
      </w:r>
      <w:r w:rsidRPr="00C45462">
        <w:rPr>
          <w:rFonts w:ascii="Verdana" w:hAnsi="Verdana"/>
          <w:b/>
        </w:rPr>
        <w:t>”)</w:t>
      </w:r>
    </w:p>
    <w:p w14:paraId="09027489" w14:textId="77777777" w:rsidR="00061C95" w:rsidRPr="00C45462" w:rsidRDefault="00061C95" w:rsidP="00061C95">
      <w:pPr>
        <w:widowControl w:val="0"/>
        <w:jc w:val="both"/>
        <w:rPr>
          <w:rFonts w:ascii="Verdana" w:hAnsi="Verdana"/>
          <w:b/>
          <w:highlight w:val="yellow"/>
        </w:rPr>
      </w:pPr>
    </w:p>
    <w:p w14:paraId="3E3D6EC2"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55CEE1C8" w14:textId="77777777" w:rsidR="00061C95" w:rsidRPr="00C45462" w:rsidRDefault="00061C95" w:rsidP="00061C95">
      <w:pPr>
        <w:widowControl w:val="0"/>
        <w:suppressAutoHyphens/>
        <w:overflowPunct/>
        <w:jc w:val="both"/>
        <w:outlineLvl w:val="4"/>
        <w:rPr>
          <w:rFonts w:ascii="Verdana" w:hAnsi="Verdana"/>
          <w:color w:val="000000"/>
        </w:rPr>
      </w:pPr>
    </w:p>
    <w:p w14:paraId="7CB893FD"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012450C" w14:textId="77777777" w:rsidR="00061C95" w:rsidRPr="00C45462" w:rsidRDefault="00061C95" w:rsidP="00061C95">
      <w:pPr>
        <w:widowControl w:val="0"/>
        <w:suppressAutoHyphens/>
        <w:overflowPunct/>
        <w:jc w:val="both"/>
        <w:outlineLvl w:val="4"/>
        <w:rPr>
          <w:rFonts w:ascii="Verdana" w:hAnsi="Verdana"/>
          <w:color w:val="000000"/>
          <w:u w:val="single"/>
        </w:rPr>
      </w:pPr>
    </w:p>
    <w:p w14:paraId="67EFCC2D"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7578CCFC" w14:textId="77777777" w:rsidR="00061C95" w:rsidRPr="00C45462" w:rsidRDefault="00061C95" w:rsidP="00061C95">
      <w:pPr>
        <w:widowControl w:val="0"/>
        <w:suppressAutoHyphens/>
        <w:overflowPunct/>
        <w:jc w:val="both"/>
        <w:outlineLvl w:val="4"/>
        <w:rPr>
          <w:rFonts w:ascii="Verdana" w:hAnsi="Verdana"/>
          <w:color w:val="000000"/>
          <w:u w:val="single"/>
        </w:rPr>
      </w:pPr>
    </w:p>
    <w:p w14:paraId="365CDC4E"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237C6073" w14:textId="77777777" w:rsidR="00061C95" w:rsidRPr="00C45462" w:rsidRDefault="00061C95" w:rsidP="00061C95">
      <w:pPr>
        <w:widowControl w:val="0"/>
        <w:suppressAutoHyphens/>
        <w:overflowPunct/>
        <w:jc w:val="both"/>
        <w:outlineLvl w:val="4"/>
        <w:rPr>
          <w:rFonts w:ascii="Verdana" w:hAnsi="Verdana"/>
          <w:u w:val="single"/>
        </w:rPr>
      </w:pPr>
    </w:p>
    <w:p w14:paraId="758CD385"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9B9AEA" w14:textId="77777777" w:rsidR="00061C95" w:rsidRPr="00C45462" w:rsidRDefault="00061C95" w:rsidP="00061C95">
      <w:pPr>
        <w:widowControl w:val="0"/>
        <w:suppressAutoHyphens/>
        <w:overflowPunct/>
        <w:jc w:val="both"/>
        <w:outlineLvl w:val="4"/>
        <w:rPr>
          <w:rFonts w:ascii="Verdana" w:hAnsi="Verdana"/>
          <w:u w:val="single"/>
        </w:rPr>
      </w:pPr>
    </w:p>
    <w:p w14:paraId="0A92D7C1"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3E6BCB4C" w14:textId="77777777" w:rsidR="00061C95" w:rsidRPr="00C45462" w:rsidRDefault="00061C95" w:rsidP="00061C95">
      <w:pPr>
        <w:widowControl w:val="0"/>
        <w:suppressAutoHyphens/>
        <w:overflowPunct/>
        <w:jc w:val="both"/>
        <w:outlineLvl w:val="4"/>
        <w:rPr>
          <w:rFonts w:ascii="Verdana" w:hAnsi="Verdana"/>
          <w:u w:val="single"/>
        </w:rPr>
      </w:pPr>
    </w:p>
    <w:p w14:paraId="486307B0"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1A2AC60E" w14:textId="77777777" w:rsidR="00061C95" w:rsidRPr="00C45462" w:rsidRDefault="00061C95" w:rsidP="00061C95">
      <w:pPr>
        <w:rPr>
          <w:rFonts w:ascii="Verdana" w:hAnsi="Verdana"/>
          <w:u w:val="single"/>
        </w:rPr>
      </w:pPr>
    </w:p>
    <w:p w14:paraId="75FCB5C3" w14:textId="77777777" w:rsidR="00061C95" w:rsidRPr="00C45462" w:rsidRDefault="00061C95" w:rsidP="00061C95">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7AD60042" w14:textId="77777777" w:rsidR="00061C95" w:rsidRPr="00C45462" w:rsidRDefault="00061C95" w:rsidP="00061C95">
      <w:pPr>
        <w:widowControl w:val="0"/>
        <w:suppressAutoHyphens/>
        <w:jc w:val="both"/>
        <w:outlineLvl w:val="4"/>
        <w:rPr>
          <w:rFonts w:ascii="Verdana" w:hAnsi="Verdana"/>
          <w:u w:val="single"/>
        </w:rPr>
      </w:pPr>
    </w:p>
    <w:p w14:paraId="7ED4DF15" w14:textId="77777777" w:rsidR="00061C95" w:rsidRPr="00C45462" w:rsidRDefault="00061C95" w:rsidP="00061C95">
      <w:pPr>
        <w:widowControl w:val="0"/>
        <w:rPr>
          <w:rFonts w:ascii="Verdana" w:hAnsi="Verdana"/>
          <w:b/>
        </w:rPr>
      </w:pPr>
      <w:r w:rsidRPr="00C45462">
        <w:rPr>
          <w:rFonts w:ascii="Verdana" w:hAnsi="Verdana"/>
          <w:b/>
        </w:rPr>
        <w:t>III – Instrumentos Itaú</w:t>
      </w:r>
    </w:p>
    <w:p w14:paraId="477F1340" w14:textId="77777777" w:rsidR="00061C95" w:rsidRPr="00C45462" w:rsidRDefault="00061C95" w:rsidP="00061C95">
      <w:pPr>
        <w:widowControl w:val="0"/>
        <w:suppressAutoHyphens/>
        <w:jc w:val="both"/>
        <w:rPr>
          <w:rFonts w:ascii="Verdana" w:hAnsi="Verdana"/>
          <w:b/>
        </w:rPr>
      </w:pPr>
    </w:p>
    <w:p w14:paraId="71126A5E" w14:textId="50AB5BE1" w:rsidR="00061C95" w:rsidRPr="00C45462" w:rsidRDefault="00061C95" w:rsidP="00061C95">
      <w:pPr>
        <w:widowControl w:val="0"/>
        <w:numPr>
          <w:ilvl w:val="0"/>
          <w:numId w:val="25"/>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w:t>
      </w:r>
      <w:r w:rsidRPr="00280468">
        <w:rPr>
          <w:rFonts w:ascii="Verdana" w:hAnsi="Verdana"/>
          <w:b/>
        </w:rPr>
        <w:t xml:space="preserve">, em </w:t>
      </w:r>
      <w:r w:rsidR="00975855" w:rsidRPr="0040382E">
        <w:rPr>
          <w:rFonts w:ascii="Verdana" w:hAnsi="Verdana"/>
          <w:b/>
        </w:rPr>
        <w:t>Três</w:t>
      </w:r>
      <w:r w:rsidR="00975855" w:rsidRPr="00280468">
        <w:rPr>
          <w:rFonts w:ascii="Verdana" w:hAnsi="Verdana"/>
          <w:b/>
        </w:rPr>
        <w:t xml:space="preserve"> </w:t>
      </w:r>
      <w:r w:rsidRPr="00280468">
        <w:rPr>
          <w:rFonts w:ascii="Verdana" w:hAnsi="Verdana"/>
          <w:b/>
        </w:rPr>
        <w:t>Séries</w:t>
      </w:r>
      <w:r w:rsidRPr="00C45462">
        <w:rPr>
          <w:rFonts w:ascii="Verdana" w:hAnsi="Verdana"/>
          <w:b/>
        </w:rPr>
        <w:t xml:space="preserve">, da Espécie Quirografária, com Garantia Adicional Real e Fidejussória, para Distribuição Pública com Esforços Restritos de Colocação, da </w:t>
      </w:r>
      <w:proofErr w:type="spellStart"/>
      <w:r w:rsidR="00975855">
        <w:rPr>
          <w:rFonts w:ascii="Verdana" w:hAnsi="Verdana"/>
          <w:b/>
        </w:rPr>
        <w:t>Novonor</w:t>
      </w:r>
      <w:proofErr w:type="spellEnd"/>
      <w:r w:rsidR="00975855" w:rsidRPr="00C45462">
        <w:rPr>
          <w:rFonts w:ascii="Verdana" w:hAnsi="Verdana"/>
          <w:b/>
        </w:rPr>
        <w:t xml:space="preserve"> </w:t>
      </w:r>
      <w:r w:rsidRPr="00C45462">
        <w:rPr>
          <w:rFonts w:ascii="Verdana" w:hAnsi="Verdana"/>
          <w:b/>
        </w:rPr>
        <w:t>Energia S.A.</w:t>
      </w:r>
      <w:r w:rsidR="00975855">
        <w:rPr>
          <w:rFonts w:ascii="Verdana" w:hAnsi="Verdana"/>
          <w:b/>
        </w:rPr>
        <w:t xml:space="preserve"> – Em Recuperação Judicial</w:t>
      </w:r>
      <w:r w:rsidRPr="00C45462">
        <w:rPr>
          <w:rFonts w:ascii="Verdana" w:hAnsi="Verdana"/>
          <w:b/>
        </w:rPr>
        <w:t>,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6A879C78" w14:textId="77777777" w:rsidR="00061C95" w:rsidRPr="00C45462" w:rsidRDefault="00061C95" w:rsidP="00061C95">
      <w:pPr>
        <w:widowControl w:val="0"/>
        <w:suppressAutoHyphens/>
        <w:jc w:val="both"/>
        <w:rPr>
          <w:rFonts w:ascii="Verdana" w:hAnsi="Verdana"/>
          <w:b/>
        </w:rPr>
      </w:pPr>
    </w:p>
    <w:p w14:paraId="6596F4E2" w14:textId="77777777" w:rsidR="001337ED" w:rsidRPr="00E34EF0" w:rsidRDefault="00061C95" w:rsidP="001337ED">
      <w:pPr>
        <w:widowControl w:val="0"/>
        <w:numPr>
          <w:ilvl w:val="0"/>
          <w:numId w:val="26"/>
        </w:numPr>
        <w:overflowPunct/>
        <w:ind w:left="0" w:firstLine="0"/>
        <w:contextualSpacing/>
        <w:jc w:val="both"/>
        <w:textAlignment w:val="auto"/>
        <w:rPr>
          <w:rFonts w:ascii="Verdana" w:hAnsi="Verdana"/>
          <w:color w:val="000000"/>
          <w:u w:val="single"/>
        </w:rPr>
      </w:pPr>
      <w:r w:rsidRPr="001337ED">
        <w:rPr>
          <w:rFonts w:ascii="Verdana" w:hAnsi="Verdana"/>
          <w:u w:val="single"/>
        </w:rPr>
        <w:t>Valor total das Debêntures da 1ª da Série</w:t>
      </w:r>
      <w:r w:rsidRPr="001337ED">
        <w:rPr>
          <w:rFonts w:ascii="Verdana" w:hAnsi="Verdana"/>
        </w:rPr>
        <w:t xml:space="preserve">: R$ </w:t>
      </w:r>
      <w:r w:rsidR="001337ED">
        <w:rPr>
          <w:rFonts w:ascii="Verdana" w:hAnsi="Verdana"/>
        </w:rPr>
        <w:t>23.850.000,00 (vinte e três milhões, oitocentos e cinquenta mil reais).</w:t>
      </w:r>
    </w:p>
    <w:p w14:paraId="34121D44" w14:textId="6B3D7B09" w:rsidR="00061C95" w:rsidRPr="001337ED" w:rsidRDefault="00061C95" w:rsidP="001337ED">
      <w:pPr>
        <w:widowControl w:val="0"/>
        <w:suppressAutoHyphens/>
        <w:overflowPunct/>
        <w:contextualSpacing/>
        <w:jc w:val="both"/>
        <w:textAlignment w:val="auto"/>
        <w:rPr>
          <w:rFonts w:ascii="Verdana" w:hAnsi="Verdana"/>
          <w:color w:val="000000"/>
          <w:u w:val="single"/>
        </w:rPr>
      </w:pPr>
    </w:p>
    <w:p w14:paraId="35F99471"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42C08B9E" w14:textId="77777777" w:rsidR="00061C95" w:rsidRPr="00C45462" w:rsidRDefault="00061C95" w:rsidP="00061C95">
      <w:pPr>
        <w:widowControl w:val="0"/>
        <w:suppressAutoHyphens/>
        <w:jc w:val="both"/>
        <w:rPr>
          <w:rFonts w:ascii="Verdana" w:hAnsi="Verdana"/>
        </w:rPr>
      </w:pPr>
    </w:p>
    <w:p w14:paraId="057D7F11" w14:textId="34F61E6A" w:rsidR="00280468" w:rsidRPr="003A4C24" w:rsidRDefault="00061C95" w:rsidP="00280468">
      <w:pPr>
        <w:widowControl w:val="0"/>
        <w:numPr>
          <w:ilvl w:val="0"/>
          <w:numId w:val="26"/>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w:t>
      </w:r>
      <w:r w:rsidRPr="00C45462">
        <w:rPr>
          <w:rFonts w:ascii="Verdana" w:hAnsi="Verdana"/>
        </w:rPr>
        <w:lastRenderedPageBreak/>
        <w:t xml:space="preserve">ressalvadas as hipóteses de aquisição antecipada facultativa, resgate antecipado e vencimento antecipado das debêntures. </w:t>
      </w:r>
      <w:r w:rsidR="00280468" w:rsidRPr="00540B3F">
        <w:rPr>
          <w:rFonts w:ascii="Verdana" w:hAnsi="Verdana"/>
        </w:rPr>
        <w:t>Os juros remuneratórios serão pagos de acordo com a tabela abaixo, ressalvadas as hipóteses de aquisição antecipada facultativa, resgate antecipado, amortização antecipada e vencimento antecipado das debêntures:</w:t>
      </w:r>
    </w:p>
    <w:p w14:paraId="3A805E3B" w14:textId="77777777" w:rsidR="00280468" w:rsidRPr="00540B3F" w:rsidRDefault="00280468" w:rsidP="0040382E">
      <w:pPr>
        <w:widowControl w:val="0"/>
        <w:overflowPunct/>
        <w:contextualSpacing/>
        <w:jc w:val="both"/>
        <w:textAlignment w:val="auto"/>
        <w:rPr>
          <w:rFonts w:ascii="Verdana" w:hAnsi="Verdana"/>
          <w:color w:val="000000"/>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80468" w:rsidRPr="00540B3F" w14:paraId="28D024E6" w14:textId="77777777" w:rsidTr="00085F21">
        <w:tc>
          <w:tcPr>
            <w:tcW w:w="4247" w:type="dxa"/>
            <w:shd w:val="clear" w:color="auto" w:fill="BFBFBF" w:themeFill="background1" w:themeFillShade="BF"/>
            <w:vAlign w:val="center"/>
          </w:tcPr>
          <w:p w14:paraId="69ABD9F8" w14:textId="77777777" w:rsidR="00280468" w:rsidRPr="003A4C24" w:rsidRDefault="00280468" w:rsidP="00085F21">
            <w:pPr>
              <w:jc w:val="center"/>
              <w:rPr>
                <w:rFonts w:ascii="Verdana" w:hAnsi="Verdana"/>
                <w:b/>
                <w:iCs/>
                <w:szCs w:val="22"/>
              </w:rPr>
            </w:pPr>
            <w:r w:rsidRPr="003A4C24">
              <w:rPr>
                <w:rFonts w:ascii="Verdana" w:hAnsi="Verdana"/>
                <w:b/>
                <w:iCs/>
                <w:szCs w:val="22"/>
              </w:rPr>
              <w:t>Pagamentos de Juros Remuneratórios da 1ª Série de Debêntures Segunda Emissão OE</w:t>
            </w:r>
          </w:p>
        </w:tc>
        <w:tc>
          <w:tcPr>
            <w:tcW w:w="4248" w:type="dxa"/>
            <w:shd w:val="clear" w:color="auto" w:fill="BFBFBF" w:themeFill="background1" w:themeFillShade="BF"/>
            <w:vAlign w:val="center"/>
          </w:tcPr>
          <w:p w14:paraId="00D5E573" w14:textId="77777777" w:rsidR="00280468" w:rsidRPr="003A4C24" w:rsidRDefault="00280468" w:rsidP="00085F21">
            <w:pPr>
              <w:jc w:val="center"/>
              <w:rPr>
                <w:rFonts w:ascii="Verdana" w:hAnsi="Verdana"/>
                <w:b/>
                <w:iCs/>
                <w:szCs w:val="22"/>
              </w:rPr>
            </w:pPr>
            <w:r w:rsidRPr="003A4C24">
              <w:rPr>
                <w:rFonts w:ascii="Verdana" w:hAnsi="Verdana"/>
                <w:b/>
                <w:iCs/>
                <w:szCs w:val="22"/>
              </w:rPr>
              <w:t>Data de Pagamento da 1ª Série de Debêntures Segunda Emissão OE</w:t>
            </w:r>
          </w:p>
        </w:tc>
      </w:tr>
      <w:tr w:rsidR="00280468" w:rsidRPr="00540B3F" w14:paraId="2B384DA1" w14:textId="77777777" w:rsidTr="00085F21">
        <w:tc>
          <w:tcPr>
            <w:tcW w:w="4247" w:type="dxa"/>
          </w:tcPr>
          <w:p w14:paraId="54246744" w14:textId="77777777" w:rsidR="00280468" w:rsidRPr="003A4C24" w:rsidRDefault="00280468" w:rsidP="00085F21">
            <w:pPr>
              <w:jc w:val="center"/>
              <w:rPr>
                <w:rFonts w:ascii="Verdana" w:hAnsi="Verdana"/>
                <w:iCs/>
                <w:szCs w:val="22"/>
              </w:rPr>
            </w:pPr>
            <w:r w:rsidRPr="003A4C24">
              <w:rPr>
                <w:rFonts w:ascii="Verdana" w:hAnsi="Verdana"/>
                <w:iCs/>
                <w:szCs w:val="22"/>
              </w:rPr>
              <w:t>1º (primeiro) pagamento</w:t>
            </w:r>
          </w:p>
        </w:tc>
        <w:tc>
          <w:tcPr>
            <w:tcW w:w="4248" w:type="dxa"/>
          </w:tcPr>
          <w:p w14:paraId="139A8DA2" w14:textId="77777777" w:rsidR="00280468" w:rsidRPr="003A4C24" w:rsidRDefault="00280468" w:rsidP="00085F21">
            <w:pPr>
              <w:jc w:val="center"/>
              <w:rPr>
                <w:rFonts w:ascii="Verdana" w:hAnsi="Verdana"/>
                <w:iCs/>
                <w:szCs w:val="22"/>
              </w:rPr>
            </w:pPr>
            <w:r w:rsidRPr="003A4C24">
              <w:rPr>
                <w:rFonts w:ascii="Verdana" w:hAnsi="Verdana"/>
                <w:iCs/>
                <w:szCs w:val="22"/>
              </w:rPr>
              <w:t>18 de abril de 2014</w:t>
            </w:r>
          </w:p>
        </w:tc>
      </w:tr>
      <w:tr w:rsidR="00280468" w:rsidRPr="00540B3F" w14:paraId="5A3DD369" w14:textId="77777777" w:rsidTr="00085F21">
        <w:tc>
          <w:tcPr>
            <w:tcW w:w="4247" w:type="dxa"/>
          </w:tcPr>
          <w:p w14:paraId="2A06E1CC" w14:textId="77777777" w:rsidR="00280468" w:rsidRPr="003A4C24" w:rsidRDefault="00280468" w:rsidP="00085F21">
            <w:pPr>
              <w:jc w:val="center"/>
              <w:rPr>
                <w:rFonts w:ascii="Verdana" w:hAnsi="Verdana"/>
                <w:iCs/>
                <w:szCs w:val="22"/>
              </w:rPr>
            </w:pPr>
            <w:r w:rsidRPr="003A4C24">
              <w:rPr>
                <w:rFonts w:ascii="Verdana" w:hAnsi="Verdana"/>
                <w:iCs/>
                <w:szCs w:val="22"/>
              </w:rPr>
              <w:t>2º (segundo) pagamento</w:t>
            </w:r>
          </w:p>
        </w:tc>
        <w:tc>
          <w:tcPr>
            <w:tcW w:w="4248" w:type="dxa"/>
          </w:tcPr>
          <w:p w14:paraId="65110D73" w14:textId="77777777" w:rsidR="00280468" w:rsidRPr="003A4C24" w:rsidRDefault="00280468" w:rsidP="00085F21">
            <w:pPr>
              <w:jc w:val="center"/>
              <w:rPr>
                <w:rFonts w:ascii="Verdana" w:hAnsi="Verdana"/>
                <w:iCs/>
                <w:szCs w:val="22"/>
              </w:rPr>
            </w:pPr>
            <w:r w:rsidRPr="003A4C24">
              <w:rPr>
                <w:rFonts w:ascii="Verdana" w:hAnsi="Verdana"/>
                <w:iCs/>
                <w:szCs w:val="22"/>
              </w:rPr>
              <w:t>18 de outubro de 2014</w:t>
            </w:r>
          </w:p>
        </w:tc>
      </w:tr>
      <w:tr w:rsidR="00280468" w:rsidRPr="00540B3F" w14:paraId="6A1BC1A9" w14:textId="77777777" w:rsidTr="00085F21">
        <w:tc>
          <w:tcPr>
            <w:tcW w:w="4247" w:type="dxa"/>
          </w:tcPr>
          <w:p w14:paraId="10E44CCC" w14:textId="77777777" w:rsidR="00280468" w:rsidRPr="003A4C24" w:rsidRDefault="00280468" w:rsidP="00085F21">
            <w:pPr>
              <w:jc w:val="center"/>
              <w:rPr>
                <w:rFonts w:ascii="Verdana" w:hAnsi="Verdana"/>
                <w:iCs/>
                <w:szCs w:val="22"/>
              </w:rPr>
            </w:pPr>
            <w:r w:rsidRPr="003A4C24">
              <w:rPr>
                <w:rFonts w:ascii="Verdana" w:hAnsi="Verdana"/>
                <w:iCs/>
                <w:szCs w:val="22"/>
              </w:rPr>
              <w:t>3º (terceiro) pagamento</w:t>
            </w:r>
          </w:p>
        </w:tc>
        <w:tc>
          <w:tcPr>
            <w:tcW w:w="4248" w:type="dxa"/>
          </w:tcPr>
          <w:p w14:paraId="2162E5EF" w14:textId="77777777" w:rsidR="00280468" w:rsidRPr="003A4C24" w:rsidRDefault="00280468" w:rsidP="00085F21">
            <w:pPr>
              <w:jc w:val="center"/>
              <w:rPr>
                <w:rFonts w:ascii="Verdana" w:hAnsi="Verdana"/>
                <w:iCs/>
                <w:szCs w:val="22"/>
              </w:rPr>
            </w:pPr>
            <w:r w:rsidRPr="003A4C24">
              <w:rPr>
                <w:rFonts w:ascii="Verdana" w:hAnsi="Verdana"/>
                <w:iCs/>
                <w:szCs w:val="22"/>
              </w:rPr>
              <w:t>18 de abril de 2015</w:t>
            </w:r>
          </w:p>
        </w:tc>
      </w:tr>
      <w:tr w:rsidR="00280468" w:rsidRPr="00540B3F" w14:paraId="39029F90" w14:textId="77777777" w:rsidTr="00085F21">
        <w:tc>
          <w:tcPr>
            <w:tcW w:w="4247" w:type="dxa"/>
          </w:tcPr>
          <w:p w14:paraId="45E1674E" w14:textId="77777777" w:rsidR="00280468" w:rsidRPr="003A4C24" w:rsidRDefault="00280468" w:rsidP="00085F21">
            <w:pPr>
              <w:jc w:val="center"/>
              <w:rPr>
                <w:rFonts w:ascii="Verdana" w:hAnsi="Verdana"/>
                <w:iCs/>
                <w:szCs w:val="22"/>
              </w:rPr>
            </w:pPr>
            <w:r w:rsidRPr="003A4C24">
              <w:rPr>
                <w:rFonts w:ascii="Verdana" w:hAnsi="Verdana"/>
                <w:iCs/>
                <w:szCs w:val="22"/>
              </w:rPr>
              <w:t>4º (quarto) pagamento</w:t>
            </w:r>
          </w:p>
        </w:tc>
        <w:tc>
          <w:tcPr>
            <w:tcW w:w="4248" w:type="dxa"/>
          </w:tcPr>
          <w:p w14:paraId="7344FF4A" w14:textId="77777777" w:rsidR="00280468" w:rsidRPr="003A4C24" w:rsidRDefault="00280468" w:rsidP="00085F21">
            <w:pPr>
              <w:jc w:val="center"/>
              <w:rPr>
                <w:rFonts w:ascii="Verdana" w:hAnsi="Verdana"/>
                <w:iCs/>
                <w:szCs w:val="22"/>
              </w:rPr>
            </w:pPr>
            <w:r w:rsidRPr="003A4C24">
              <w:rPr>
                <w:rFonts w:ascii="Verdana" w:hAnsi="Verdana"/>
                <w:iCs/>
                <w:szCs w:val="22"/>
              </w:rPr>
              <w:t>18 de outubro de 2015</w:t>
            </w:r>
          </w:p>
        </w:tc>
      </w:tr>
      <w:tr w:rsidR="00280468" w:rsidRPr="00540B3F" w14:paraId="5B7D9024" w14:textId="77777777" w:rsidTr="00085F21">
        <w:tc>
          <w:tcPr>
            <w:tcW w:w="4247" w:type="dxa"/>
          </w:tcPr>
          <w:p w14:paraId="34B01D85" w14:textId="77777777" w:rsidR="00280468" w:rsidRPr="003A4C24" w:rsidRDefault="00280468" w:rsidP="00085F21">
            <w:pPr>
              <w:jc w:val="center"/>
              <w:rPr>
                <w:rFonts w:ascii="Verdana" w:hAnsi="Verdana"/>
                <w:iCs/>
                <w:szCs w:val="22"/>
              </w:rPr>
            </w:pPr>
            <w:r w:rsidRPr="003A4C24">
              <w:rPr>
                <w:rFonts w:ascii="Verdana" w:hAnsi="Verdana"/>
                <w:iCs/>
                <w:szCs w:val="22"/>
              </w:rPr>
              <w:t>5º (quinto) pagamento</w:t>
            </w:r>
          </w:p>
        </w:tc>
        <w:tc>
          <w:tcPr>
            <w:tcW w:w="4248" w:type="dxa"/>
          </w:tcPr>
          <w:p w14:paraId="636958B9" w14:textId="77777777" w:rsidR="00280468" w:rsidRPr="003A4C24" w:rsidRDefault="00280468" w:rsidP="00085F21">
            <w:pPr>
              <w:jc w:val="center"/>
              <w:rPr>
                <w:rFonts w:ascii="Verdana" w:hAnsi="Verdana"/>
                <w:iCs/>
                <w:szCs w:val="22"/>
              </w:rPr>
            </w:pPr>
            <w:r w:rsidRPr="003A4C24">
              <w:rPr>
                <w:rFonts w:ascii="Verdana" w:hAnsi="Verdana"/>
                <w:iCs/>
                <w:szCs w:val="22"/>
              </w:rPr>
              <w:t>15 de setembro de 2022</w:t>
            </w:r>
            <w:r w:rsidRPr="003A4C24" w:rsidDel="00530FA5">
              <w:rPr>
                <w:rFonts w:ascii="Verdana" w:hAnsi="Verdana"/>
                <w:iCs/>
                <w:szCs w:val="22"/>
              </w:rPr>
              <w:t xml:space="preserve"> </w:t>
            </w:r>
            <w:r w:rsidRPr="003A4C24">
              <w:rPr>
                <w:rFonts w:ascii="Verdana" w:hAnsi="Verdana"/>
                <w:iCs/>
                <w:szCs w:val="22"/>
              </w:rPr>
              <w:t>(Data de Vencimento)</w:t>
            </w:r>
          </w:p>
        </w:tc>
      </w:tr>
    </w:tbl>
    <w:p w14:paraId="267677C0" w14:textId="77777777" w:rsidR="00061C95" w:rsidRPr="00C45462" w:rsidRDefault="00061C95" w:rsidP="00061C95">
      <w:pPr>
        <w:widowControl w:val="0"/>
        <w:suppressAutoHyphens/>
        <w:jc w:val="both"/>
        <w:rPr>
          <w:rFonts w:ascii="Verdana" w:hAnsi="Verdana"/>
          <w:color w:val="000000"/>
          <w:u w:val="single"/>
        </w:rPr>
      </w:pPr>
    </w:p>
    <w:p w14:paraId="29DCC89C" w14:textId="247AC65A" w:rsidR="00061C95" w:rsidRPr="00C45462" w:rsidRDefault="00061C95" w:rsidP="00061C95">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975855">
        <w:rPr>
          <w:rFonts w:ascii="Verdana" w:hAnsi="Verdana"/>
        </w:rPr>
        <w:t>15 de setembro de 2022.</w:t>
      </w:r>
    </w:p>
    <w:p w14:paraId="1608C392" w14:textId="77777777" w:rsidR="00061C95" w:rsidRPr="00C45462" w:rsidRDefault="00061C95" w:rsidP="00061C95">
      <w:pPr>
        <w:widowControl w:val="0"/>
        <w:suppressAutoHyphens/>
        <w:jc w:val="both"/>
        <w:rPr>
          <w:rFonts w:ascii="Verdana" w:hAnsi="Verdana"/>
          <w:u w:val="single"/>
        </w:rPr>
      </w:pPr>
    </w:p>
    <w:p w14:paraId="694362AC"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592D47E2" w14:textId="77777777" w:rsidR="00061C95" w:rsidRPr="00C45462" w:rsidRDefault="00061C95" w:rsidP="00061C95">
      <w:pPr>
        <w:widowControl w:val="0"/>
        <w:suppressAutoHyphens/>
        <w:jc w:val="both"/>
        <w:rPr>
          <w:rFonts w:ascii="Verdana" w:hAnsi="Verdana"/>
          <w:u w:val="single"/>
        </w:rPr>
      </w:pPr>
    </w:p>
    <w:p w14:paraId="392B9C6B" w14:textId="151823DE" w:rsidR="00061C95" w:rsidRPr="00C45462" w:rsidRDefault="00061C95" w:rsidP="00061C95">
      <w:pPr>
        <w:widowControl w:val="0"/>
        <w:numPr>
          <w:ilvl w:val="0"/>
          <w:numId w:val="26"/>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975855">
        <w:rPr>
          <w:rFonts w:ascii="Verdana" w:hAnsi="Verdana"/>
        </w:rPr>
        <w:t>15 de setembro de 2022</w:t>
      </w:r>
      <w:r w:rsidRPr="00C45462">
        <w:rPr>
          <w:rFonts w:ascii="Verdana" w:hAnsi="Verdana"/>
        </w:rPr>
        <w:t>.</w:t>
      </w:r>
    </w:p>
    <w:p w14:paraId="591C7D40" w14:textId="77777777" w:rsidR="00061C95" w:rsidRPr="00C45462" w:rsidRDefault="00061C95" w:rsidP="00061C95">
      <w:pPr>
        <w:widowControl w:val="0"/>
        <w:suppressAutoHyphens/>
        <w:jc w:val="both"/>
        <w:rPr>
          <w:rFonts w:ascii="Verdana" w:hAnsi="Verdana"/>
          <w:color w:val="000000"/>
          <w:u w:val="single"/>
        </w:rPr>
      </w:pPr>
    </w:p>
    <w:p w14:paraId="34FDEBEC"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0C509740" w14:textId="77777777" w:rsidR="00061C95" w:rsidRPr="00C45462" w:rsidRDefault="00061C95" w:rsidP="00061C95">
      <w:pPr>
        <w:widowControl w:val="0"/>
        <w:suppressAutoHyphens/>
        <w:jc w:val="both"/>
        <w:rPr>
          <w:rFonts w:ascii="Verdana" w:hAnsi="Verdana"/>
          <w:u w:val="single"/>
        </w:rPr>
      </w:pPr>
    </w:p>
    <w:p w14:paraId="0AC735EA"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76C0650" w14:textId="77777777" w:rsidR="00061C95" w:rsidRPr="00C45462" w:rsidRDefault="00061C95" w:rsidP="00061C95">
      <w:pPr>
        <w:widowControl w:val="0"/>
        <w:suppressAutoHyphens/>
        <w:jc w:val="both"/>
        <w:rPr>
          <w:rFonts w:ascii="Verdana" w:hAnsi="Verdana"/>
          <w:u w:val="single"/>
        </w:rPr>
      </w:pPr>
    </w:p>
    <w:p w14:paraId="263AD64C"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A3BF408" w14:textId="77777777" w:rsidR="00061C95" w:rsidRPr="00C45462" w:rsidRDefault="00061C95" w:rsidP="00061C95">
      <w:pPr>
        <w:widowControl w:val="0"/>
        <w:suppressAutoHyphens/>
        <w:jc w:val="both"/>
        <w:rPr>
          <w:rFonts w:ascii="Verdana" w:hAnsi="Verdana"/>
          <w:u w:val="single"/>
        </w:rPr>
      </w:pPr>
    </w:p>
    <w:p w14:paraId="290DA941"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0C22EDFF" w14:textId="77777777" w:rsidR="00061C95" w:rsidRPr="00C45462" w:rsidRDefault="00061C95" w:rsidP="00061C95">
      <w:pPr>
        <w:widowControl w:val="0"/>
        <w:suppressAutoHyphens/>
        <w:jc w:val="both"/>
        <w:rPr>
          <w:rFonts w:ascii="Verdana" w:hAnsi="Verdana"/>
        </w:rPr>
      </w:pPr>
    </w:p>
    <w:p w14:paraId="3310F8C6" w14:textId="5A24C5D4" w:rsidR="00061C95" w:rsidRPr="00C45462" w:rsidRDefault="00061C95" w:rsidP="00061C95">
      <w:pPr>
        <w:widowControl w:val="0"/>
        <w:numPr>
          <w:ilvl w:val="0"/>
          <w:numId w:val="25"/>
        </w:numPr>
        <w:ind w:left="0" w:firstLine="0"/>
        <w:contextualSpacing/>
        <w:jc w:val="both"/>
        <w:textAlignment w:val="auto"/>
        <w:rPr>
          <w:rFonts w:ascii="Verdana" w:hAnsi="Verdana"/>
          <w:b/>
        </w:rPr>
      </w:pPr>
      <w:r w:rsidRPr="00C45462">
        <w:rPr>
          <w:rFonts w:ascii="Verdana" w:hAnsi="Verdana"/>
          <w:b/>
        </w:rPr>
        <w:t xml:space="preserve">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1A731F">
        <w:rPr>
          <w:rFonts w:ascii="Verdana" w:hAnsi="Verdana"/>
          <w:b/>
        </w:rPr>
        <w:t>Novonor</w:t>
      </w:r>
      <w:proofErr w:type="spellEnd"/>
      <w:r w:rsidR="001A731F" w:rsidRPr="00C45462">
        <w:rPr>
          <w:rFonts w:ascii="Verdana" w:hAnsi="Verdana"/>
          <w:b/>
        </w:rPr>
        <w:t xml:space="preserve"> </w:t>
      </w:r>
      <w:r w:rsidRPr="00C45462">
        <w:rPr>
          <w:rFonts w:ascii="Verdana" w:hAnsi="Verdana"/>
          <w:b/>
        </w:rPr>
        <w:t>Energia S.A.</w:t>
      </w:r>
      <w:r w:rsidR="001A731F">
        <w:rPr>
          <w:rFonts w:ascii="Verdana" w:hAnsi="Verdana"/>
          <w:b/>
        </w:rPr>
        <w:t xml:space="preserve"> – Em Recuperação Judicial</w:t>
      </w:r>
      <w:r w:rsidRPr="00C45462">
        <w:rPr>
          <w:rFonts w:ascii="Verdana" w:hAnsi="Verdana"/>
          <w:b/>
        </w:rPr>
        <w:t>,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2D24930E" w14:textId="77777777" w:rsidR="00061C95" w:rsidRPr="00C45462" w:rsidRDefault="00061C95" w:rsidP="00061C95">
      <w:pPr>
        <w:widowControl w:val="0"/>
        <w:suppressAutoHyphens/>
        <w:jc w:val="both"/>
        <w:rPr>
          <w:rFonts w:ascii="Verdana" w:hAnsi="Verdana"/>
          <w:b/>
        </w:rPr>
      </w:pPr>
    </w:p>
    <w:p w14:paraId="6F2A52BB" w14:textId="77777777" w:rsidR="00061C95" w:rsidRPr="00C45462" w:rsidRDefault="00061C95" w:rsidP="00061C95">
      <w:pPr>
        <w:widowControl w:val="0"/>
        <w:numPr>
          <w:ilvl w:val="0"/>
          <w:numId w:val="27"/>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45B4B72F" w14:textId="77777777" w:rsidR="00061C95" w:rsidRPr="00C45462" w:rsidRDefault="00061C95" w:rsidP="00061C95">
      <w:pPr>
        <w:widowControl w:val="0"/>
        <w:suppressAutoHyphens/>
        <w:jc w:val="both"/>
        <w:outlineLvl w:val="4"/>
        <w:rPr>
          <w:rFonts w:ascii="Verdana" w:hAnsi="Verdana"/>
          <w:color w:val="000000"/>
          <w:u w:val="single"/>
        </w:rPr>
      </w:pPr>
    </w:p>
    <w:p w14:paraId="40E46B9A"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1600D182" w14:textId="77777777" w:rsidR="00061C95" w:rsidRPr="00C45462" w:rsidRDefault="00061C95" w:rsidP="00061C95">
      <w:pPr>
        <w:widowControl w:val="0"/>
        <w:suppressAutoHyphens/>
        <w:jc w:val="both"/>
        <w:rPr>
          <w:rFonts w:ascii="Verdana" w:hAnsi="Verdana"/>
        </w:rPr>
      </w:pPr>
    </w:p>
    <w:p w14:paraId="3872248B"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w:t>
      </w:r>
      <w:r w:rsidRPr="00C45462">
        <w:rPr>
          <w:rFonts w:ascii="Verdana" w:hAnsi="Verdana"/>
        </w:rPr>
        <w:lastRenderedPageBreak/>
        <w:t xml:space="preserve">Energia (conforme definido abaixo)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0DF0CACE" w14:textId="77777777" w:rsidR="00061C95" w:rsidRPr="00C45462" w:rsidRDefault="00061C95" w:rsidP="00061C95">
      <w:pPr>
        <w:widowControl w:val="0"/>
        <w:suppressAutoHyphens/>
        <w:jc w:val="both"/>
        <w:rPr>
          <w:rFonts w:ascii="Verdana" w:hAnsi="Verdana"/>
          <w:color w:val="000000"/>
        </w:rPr>
      </w:pPr>
    </w:p>
    <w:p w14:paraId="69A1004C" w14:textId="77777777" w:rsidR="00061C95" w:rsidRPr="00C45462" w:rsidRDefault="00061C95" w:rsidP="00061C95">
      <w:pPr>
        <w:widowControl w:val="0"/>
        <w:numPr>
          <w:ilvl w:val="1"/>
          <w:numId w:val="27"/>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0955E0A" w14:textId="77777777" w:rsidR="00061C95" w:rsidRPr="00C45462" w:rsidRDefault="00061C95" w:rsidP="00061C95">
      <w:pPr>
        <w:widowControl w:val="0"/>
        <w:suppressAutoHyphens/>
        <w:ind w:left="1134"/>
        <w:jc w:val="both"/>
        <w:rPr>
          <w:rFonts w:ascii="Verdana" w:hAnsi="Verdana"/>
          <w:color w:val="000000"/>
        </w:rPr>
      </w:pPr>
    </w:p>
    <w:p w14:paraId="5D459E31" w14:textId="77777777" w:rsidR="00061C95" w:rsidRPr="00C45462" w:rsidRDefault="00061C95" w:rsidP="00061C95">
      <w:pPr>
        <w:widowControl w:val="0"/>
        <w:numPr>
          <w:ilvl w:val="1"/>
          <w:numId w:val="27"/>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2D2A19B" w14:textId="77777777" w:rsidR="00061C95" w:rsidRPr="00C45462" w:rsidRDefault="00061C95" w:rsidP="00061C95">
      <w:pPr>
        <w:widowControl w:val="0"/>
        <w:suppressAutoHyphens/>
        <w:ind w:left="1134"/>
        <w:jc w:val="both"/>
        <w:rPr>
          <w:rFonts w:ascii="Verdana" w:hAnsi="Verdana"/>
          <w:color w:val="000000"/>
          <w:u w:val="single"/>
        </w:rPr>
      </w:pPr>
    </w:p>
    <w:p w14:paraId="758E8F0C" w14:textId="002401E0" w:rsidR="00061C95" w:rsidRPr="00C45462" w:rsidRDefault="00061C95" w:rsidP="00061C95">
      <w:pPr>
        <w:widowControl w:val="0"/>
        <w:numPr>
          <w:ilvl w:val="1"/>
          <w:numId w:val="27"/>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001A731F">
        <w:rPr>
          <w:rFonts w:ascii="Verdana" w:hAnsi="Verdana"/>
        </w:rPr>
        <w:t>15 de setembro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1A731F">
        <w:rPr>
          <w:rFonts w:ascii="Verdana" w:hAnsi="Verdana"/>
        </w:rPr>
        <w:t>15 de setembro de 2022</w:t>
      </w:r>
      <w:r w:rsidRPr="00C45462">
        <w:rPr>
          <w:rFonts w:ascii="Verdana" w:hAnsi="Verdana"/>
          <w:color w:val="000000"/>
        </w:rPr>
        <w:t xml:space="preserve"> (exclusive), 5,75% (cinco inteiros e setenta e cinco centésimos por cento) ao ano, com base em 252 (duzentos e cinquenta e dois) dias úteis.</w:t>
      </w:r>
    </w:p>
    <w:p w14:paraId="7912B418" w14:textId="77777777" w:rsidR="00061C95" w:rsidRPr="00C45462" w:rsidRDefault="00061C95" w:rsidP="00061C95">
      <w:pPr>
        <w:widowControl w:val="0"/>
        <w:suppressAutoHyphens/>
        <w:jc w:val="both"/>
        <w:rPr>
          <w:rFonts w:ascii="Verdana" w:hAnsi="Verdana"/>
          <w:color w:val="000000"/>
        </w:rPr>
      </w:pPr>
    </w:p>
    <w:p w14:paraId="5D93FCEB" w14:textId="006894AB" w:rsidR="00061C95" w:rsidRPr="00C45462" w:rsidRDefault="00061C95" w:rsidP="00061C95">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001A731F">
        <w:rPr>
          <w:rFonts w:ascii="Verdana" w:hAnsi="Verdana"/>
        </w:rPr>
        <w:t>15 de setembro de 2022</w:t>
      </w:r>
      <w:r w:rsidRPr="00C45462">
        <w:rPr>
          <w:rFonts w:ascii="Verdana" w:hAnsi="Verdana"/>
          <w:color w:val="000000"/>
        </w:rPr>
        <w:t>.</w:t>
      </w:r>
    </w:p>
    <w:p w14:paraId="115ABB7C" w14:textId="77777777" w:rsidR="00061C95" w:rsidRPr="00C45462" w:rsidRDefault="00061C95" w:rsidP="00061C95">
      <w:pPr>
        <w:widowControl w:val="0"/>
        <w:suppressAutoHyphens/>
        <w:jc w:val="both"/>
        <w:rPr>
          <w:rFonts w:ascii="Verdana" w:hAnsi="Verdana"/>
          <w:color w:val="000000"/>
          <w:u w:val="single"/>
        </w:rPr>
      </w:pPr>
    </w:p>
    <w:p w14:paraId="60D73E0A" w14:textId="1AB6D4A8" w:rsidR="00061C95" w:rsidRPr="00C45462" w:rsidRDefault="00061C95" w:rsidP="00061C95">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1A731F" w:rsidRPr="00C45462">
        <w:rPr>
          <w:rFonts w:ascii="Verdana" w:hAnsi="Verdana"/>
        </w:rPr>
        <w:t>1</w:t>
      </w:r>
      <w:r w:rsidR="001A731F">
        <w:rPr>
          <w:rFonts w:ascii="Verdana" w:hAnsi="Verdana"/>
        </w:rPr>
        <w:t>5</w:t>
      </w:r>
      <w:r w:rsidR="001A731F" w:rsidRPr="00C45462">
        <w:rPr>
          <w:rFonts w:ascii="Verdana" w:hAnsi="Verdana"/>
        </w:rPr>
        <w:t xml:space="preserve"> </w:t>
      </w:r>
      <w:r w:rsidRPr="00C45462">
        <w:rPr>
          <w:rFonts w:ascii="Verdana" w:hAnsi="Verdana"/>
        </w:rPr>
        <w:t>de setembro de 202</w:t>
      </w:r>
      <w:r w:rsidR="001A731F">
        <w:rPr>
          <w:rFonts w:ascii="Verdana" w:hAnsi="Verdana"/>
        </w:rPr>
        <w:t>2</w:t>
      </w:r>
      <w:r w:rsidRPr="00C45462">
        <w:rPr>
          <w:rFonts w:ascii="Verdana" w:hAnsi="Verdana"/>
        </w:rPr>
        <w:t>.</w:t>
      </w:r>
    </w:p>
    <w:p w14:paraId="3C73F61A" w14:textId="77777777" w:rsidR="00061C95" w:rsidRPr="00C45462" w:rsidRDefault="00061C95" w:rsidP="00061C95">
      <w:pPr>
        <w:widowControl w:val="0"/>
        <w:suppressAutoHyphens/>
        <w:jc w:val="both"/>
        <w:rPr>
          <w:rFonts w:ascii="Verdana" w:hAnsi="Verdana"/>
          <w:u w:val="single"/>
        </w:rPr>
      </w:pPr>
    </w:p>
    <w:p w14:paraId="47B50F93"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082342DD" w14:textId="77777777" w:rsidR="00061C95" w:rsidRPr="00C45462" w:rsidRDefault="00061C95" w:rsidP="00061C95">
      <w:pPr>
        <w:widowControl w:val="0"/>
        <w:suppressAutoHyphens/>
        <w:jc w:val="both"/>
        <w:rPr>
          <w:rFonts w:ascii="Verdana" w:hAnsi="Verdana"/>
          <w:u w:val="single"/>
        </w:rPr>
      </w:pPr>
    </w:p>
    <w:p w14:paraId="4BC8BE33" w14:textId="7308FFA1" w:rsidR="00061C95" w:rsidRPr="00C45462" w:rsidRDefault="00061C95" w:rsidP="00061C95">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1A731F">
        <w:rPr>
          <w:rFonts w:ascii="Verdana" w:hAnsi="Verdana"/>
        </w:rPr>
        <w:t>15 de setembro de 2022</w:t>
      </w:r>
      <w:r w:rsidRPr="00C45462">
        <w:rPr>
          <w:rFonts w:ascii="Verdana" w:hAnsi="Verdana"/>
        </w:rPr>
        <w:t>.</w:t>
      </w:r>
    </w:p>
    <w:p w14:paraId="6F3580EB" w14:textId="77777777" w:rsidR="00061C95" w:rsidRPr="00C45462" w:rsidRDefault="00061C95" w:rsidP="00061C95">
      <w:pPr>
        <w:widowControl w:val="0"/>
        <w:suppressAutoHyphens/>
        <w:jc w:val="both"/>
        <w:rPr>
          <w:rFonts w:ascii="Verdana" w:hAnsi="Verdana"/>
          <w:color w:val="000000"/>
          <w:u w:val="single"/>
        </w:rPr>
      </w:pPr>
    </w:p>
    <w:p w14:paraId="729FA1C4"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710DD9B5" w14:textId="77777777" w:rsidR="00061C95" w:rsidRPr="00C45462" w:rsidRDefault="00061C95" w:rsidP="00061C95">
      <w:pPr>
        <w:widowControl w:val="0"/>
        <w:suppressAutoHyphens/>
        <w:jc w:val="both"/>
        <w:rPr>
          <w:rFonts w:ascii="Verdana" w:hAnsi="Verdana"/>
          <w:u w:val="single"/>
        </w:rPr>
      </w:pPr>
    </w:p>
    <w:p w14:paraId="3B65D82F"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D235E69" w14:textId="77777777" w:rsidR="00061C95" w:rsidRPr="00C45462" w:rsidRDefault="00061C95" w:rsidP="00061C95">
      <w:pPr>
        <w:widowControl w:val="0"/>
        <w:suppressAutoHyphens/>
        <w:jc w:val="both"/>
        <w:rPr>
          <w:rFonts w:ascii="Verdana" w:hAnsi="Verdana"/>
          <w:u w:val="single"/>
        </w:rPr>
      </w:pPr>
    </w:p>
    <w:p w14:paraId="60E9CC17"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447886B" w14:textId="77777777" w:rsidR="00061C95" w:rsidRPr="00C45462" w:rsidRDefault="00061C95" w:rsidP="00061C95">
      <w:pPr>
        <w:widowControl w:val="0"/>
        <w:suppressAutoHyphens/>
        <w:jc w:val="both"/>
        <w:rPr>
          <w:rFonts w:ascii="Verdana" w:hAnsi="Verdana"/>
          <w:u w:val="single"/>
        </w:rPr>
      </w:pPr>
    </w:p>
    <w:p w14:paraId="4749203A"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5B66231E" w14:textId="77777777" w:rsidR="00061C95" w:rsidRPr="00C45462" w:rsidRDefault="00061C95" w:rsidP="00061C95">
      <w:pPr>
        <w:widowControl w:val="0"/>
        <w:rPr>
          <w:rFonts w:ascii="Verdana" w:hAnsi="Verdana"/>
          <w:b/>
        </w:rPr>
      </w:pPr>
    </w:p>
    <w:p w14:paraId="785E0BC3" w14:textId="77777777" w:rsidR="00061C95" w:rsidRPr="00C45462" w:rsidRDefault="00061C95" w:rsidP="00061C95">
      <w:pPr>
        <w:widowControl w:val="0"/>
        <w:rPr>
          <w:rFonts w:ascii="Verdana" w:hAnsi="Verdana"/>
          <w:b/>
        </w:rPr>
      </w:pPr>
      <w:r w:rsidRPr="00C45462">
        <w:rPr>
          <w:rFonts w:ascii="Verdana" w:hAnsi="Verdana"/>
          <w:b/>
        </w:rPr>
        <w:lastRenderedPageBreak/>
        <w:t>IV - Instrumentos Santander</w:t>
      </w:r>
    </w:p>
    <w:p w14:paraId="4AF63E30" w14:textId="45190C55" w:rsidR="00061C95" w:rsidRDefault="00061C95" w:rsidP="0040382E">
      <w:pPr>
        <w:widowControl w:val="0"/>
        <w:suppressAutoHyphens/>
        <w:rPr>
          <w:rFonts w:ascii="Verdana" w:hAnsi="Verdana"/>
          <w:b/>
        </w:rPr>
      </w:pPr>
    </w:p>
    <w:p w14:paraId="2EB9D1C2" w14:textId="62F6CCD5" w:rsidR="00280468" w:rsidRPr="0040382E" w:rsidRDefault="00280468" w:rsidP="0040382E">
      <w:pPr>
        <w:keepNext/>
        <w:widowControl w:val="0"/>
        <w:contextualSpacing/>
        <w:jc w:val="both"/>
        <w:rPr>
          <w:rFonts w:ascii="Verdana" w:hAnsi="Verdana"/>
          <w:color w:val="000000"/>
        </w:rPr>
      </w:pPr>
      <w:bookmarkStart w:id="8" w:name="_Hlk110369006"/>
      <w:r w:rsidRPr="0040382E">
        <w:rPr>
          <w:rFonts w:ascii="Verdana" w:hAnsi="Verdana"/>
          <w:color w:val="000000"/>
          <w:highlight w:val="yellow"/>
        </w:rPr>
        <w:t>[</w:t>
      </w:r>
      <w:r w:rsidRPr="0040382E">
        <w:rPr>
          <w:rFonts w:ascii="Verdana" w:hAnsi="Verdana"/>
          <w:color w:val="000000"/>
          <w:highlight w:val="yellow"/>
          <w:u w:val="single"/>
        </w:rPr>
        <w:t>Nota à minuta</w:t>
      </w:r>
      <w:r w:rsidRPr="0040382E">
        <w:rPr>
          <w:rFonts w:ascii="Verdana" w:hAnsi="Verdana"/>
          <w:color w:val="000000"/>
          <w:highlight w:val="yellow"/>
        </w:rPr>
        <w:t xml:space="preserve">: </w:t>
      </w:r>
      <w:r w:rsidRPr="00943834">
        <w:rPr>
          <w:rFonts w:ascii="Verdana" w:hAnsi="Verdana"/>
          <w:color w:val="000000"/>
          <w:highlight w:val="yellow"/>
        </w:rPr>
        <w:t xml:space="preserve">Pavarini / </w:t>
      </w:r>
      <w:r w:rsidRPr="0040382E">
        <w:rPr>
          <w:rFonts w:ascii="Verdana" w:hAnsi="Verdana"/>
          <w:color w:val="000000"/>
          <w:highlight w:val="yellow"/>
        </w:rPr>
        <w:t xml:space="preserve">Santander, favor confirmar </w:t>
      </w:r>
      <w:r w:rsidRPr="00943834">
        <w:rPr>
          <w:rFonts w:ascii="Verdana" w:hAnsi="Verdana"/>
          <w:color w:val="000000"/>
          <w:highlight w:val="yellow"/>
        </w:rPr>
        <w:t xml:space="preserve">se os </w:t>
      </w:r>
      <w:r w:rsidRPr="0040382E">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40382E">
        <w:rPr>
          <w:rFonts w:ascii="Verdana" w:hAnsi="Verdana"/>
          <w:color w:val="000000"/>
          <w:highlight w:val="yellow"/>
        </w:rPr>
        <w:t xml:space="preserve"> atualizados</w:t>
      </w:r>
      <w:r w:rsidRPr="00943834">
        <w:rPr>
          <w:rFonts w:ascii="Verdana" w:hAnsi="Verdana"/>
          <w:color w:val="000000"/>
          <w:highlight w:val="yellow"/>
        </w:rPr>
        <w:t>.]</w:t>
      </w:r>
    </w:p>
    <w:bookmarkEnd w:id="8"/>
    <w:p w14:paraId="6B8C11A1" w14:textId="77777777" w:rsidR="001A731F" w:rsidRPr="00C45462" w:rsidRDefault="001A731F" w:rsidP="00061C95">
      <w:pPr>
        <w:widowControl w:val="0"/>
        <w:suppressAutoHyphens/>
        <w:jc w:val="both"/>
        <w:rPr>
          <w:rFonts w:ascii="Verdana" w:hAnsi="Verdana"/>
          <w:b/>
        </w:rPr>
      </w:pPr>
    </w:p>
    <w:p w14:paraId="63BC8523" w14:textId="77777777" w:rsidR="00061C95" w:rsidRPr="00C45462" w:rsidRDefault="00061C95" w:rsidP="00061C95">
      <w:pPr>
        <w:widowControl w:val="0"/>
        <w:numPr>
          <w:ilvl w:val="0"/>
          <w:numId w:val="28"/>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524C776A" w14:textId="77777777" w:rsidR="00061C95" w:rsidRPr="00C45462" w:rsidRDefault="00061C95" w:rsidP="00061C95">
      <w:pPr>
        <w:widowControl w:val="0"/>
        <w:suppressAutoHyphens/>
        <w:jc w:val="both"/>
        <w:rPr>
          <w:rFonts w:ascii="Verdana" w:hAnsi="Verdana"/>
        </w:rPr>
      </w:pPr>
    </w:p>
    <w:p w14:paraId="5A8E0655"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1595C924" w14:textId="77777777" w:rsidR="00061C95" w:rsidRPr="00C45462" w:rsidRDefault="00061C95" w:rsidP="00061C95">
      <w:pPr>
        <w:widowControl w:val="0"/>
        <w:suppressAutoHyphens/>
        <w:jc w:val="both"/>
        <w:rPr>
          <w:rFonts w:ascii="Verdana" w:hAnsi="Verdana"/>
        </w:rPr>
      </w:pPr>
    </w:p>
    <w:p w14:paraId="2E5230E3"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(capitalizados), com base em um ano de 360 dias corridos, a serem pagos conforme o cronograma de amortização.</w:t>
      </w:r>
    </w:p>
    <w:p w14:paraId="222A40E5" w14:textId="77777777" w:rsidR="00061C95" w:rsidRPr="00C45462" w:rsidRDefault="00061C95" w:rsidP="00061C95">
      <w:pPr>
        <w:widowControl w:val="0"/>
        <w:suppressAutoHyphens/>
        <w:jc w:val="both"/>
        <w:rPr>
          <w:rFonts w:ascii="Verdana" w:hAnsi="Verdana"/>
          <w:color w:val="000000"/>
          <w:u w:val="single"/>
        </w:rPr>
      </w:pPr>
    </w:p>
    <w:p w14:paraId="4A084F28"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3BD193B0" w14:textId="77777777" w:rsidR="00061C95" w:rsidRPr="00C45462" w:rsidRDefault="00061C95" w:rsidP="00061C95">
      <w:pPr>
        <w:widowControl w:val="0"/>
        <w:suppressAutoHyphens/>
        <w:jc w:val="both"/>
        <w:rPr>
          <w:rFonts w:ascii="Verdana" w:hAnsi="Verdana"/>
          <w:u w:val="single"/>
        </w:rPr>
      </w:pPr>
    </w:p>
    <w:p w14:paraId="721B9ED3"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28A90754" w14:textId="77777777" w:rsidR="00061C95" w:rsidRPr="00C45462" w:rsidRDefault="00061C95" w:rsidP="00061C95">
      <w:pPr>
        <w:widowControl w:val="0"/>
        <w:suppressAutoHyphens/>
        <w:jc w:val="both"/>
        <w:rPr>
          <w:rFonts w:ascii="Verdana" w:hAnsi="Verdana"/>
          <w:u w:val="single"/>
        </w:rPr>
      </w:pPr>
    </w:p>
    <w:p w14:paraId="778AF2F6"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por dias úteis decorridos, e c) multa moratória de 2%.</w:t>
      </w:r>
    </w:p>
    <w:p w14:paraId="2897B237" w14:textId="77777777" w:rsidR="00061C95" w:rsidRPr="00C45462" w:rsidRDefault="00061C95" w:rsidP="00061C95">
      <w:pPr>
        <w:widowControl w:val="0"/>
        <w:suppressAutoHyphens/>
        <w:jc w:val="both"/>
        <w:rPr>
          <w:rFonts w:ascii="Verdana" w:hAnsi="Verdana"/>
          <w:u w:val="single"/>
        </w:rPr>
      </w:pPr>
    </w:p>
    <w:p w14:paraId="5E9CC2B8"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EE6E569" w14:textId="77777777" w:rsidR="00061C95" w:rsidRPr="00C45462" w:rsidRDefault="00061C95" w:rsidP="00061C95">
      <w:pPr>
        <w:widowControl w:val="0"/>
        <w:suppressAutoHyphens/>
        <w:jc w:val="both"/>
        <w:rPr>
          <w:rFonts w:ascii="Verdana" w:hAnsi="Verdana"/>
          <w:u w:val="single"/>
        </w:rPr>
      </w:pPr>
    </w:p>
    <w:p w14:paraId="3AFBBB72"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6652D722" w14:textId="77777777" w:rsidR="00061C95" w:rsidRPr="00C45462" w:rsidRDefault="00061C95" w:rsidP="00061C95">
      <w:pPr>
        <w:widowControl w:val="0"/>
        <w:suppressAutoHyphens/>
        <w:jc w:val="both"/>
        <w:rPr>
          <w:rFonts w:ascii="Verdana" w:hAnsi="Verdana"/>
        </w:rPr>
      </w:pPr>
    </w:p>
    <w:p w14:paraId="13142193" w14:textId="77777777" w:rsidR="00061C95" w:rsidRPr="00C45462" w:rsidRDefault="00061C95" w:rsidP="00061C95">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0658BF4D" w14:textId="77777777" w:rsidR="00061C95" w:rsidRPr="00C45462" w:rsidRDefault="00061C95" w:rsidP="00061C95">
      <w:pPr>
        <w:suppressAutoHyphens/>
        <w:jc w:val="both"/>
        <w:rPr>
          <w:rFonts w:ascii="Verdana" w:hAnsi="Verdana"/>
          <w:color w:val="000000"/>
        </w:rPr>
      </w:pPr>
    </w:p>
    <w:p w14:paraId="15AF979C" w14:textId="77777777" w:rsidR="00061C95" w:rsidRPr="00C45462" w:rsidRDefault="00061C95" w:rsidP="00061C95">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w:t>
      </w:r>
      <w:proofErr w:type="spellStart"/>
      <w:r w:rsidRPr="00C45462">
        <w:rPr>
          <w:rFonts w:ascii="Verdana" w:hAnsi="Verdana"/>
          <w:bCs/>
        </w:rPr>
        <w:t>Saesa</w:t>
      </w:r>
      <w:proofErr w:type="spellEnd"/>
      <w:r w:rsidRPr="00C45462">
        <w:rPr>
          <w:rFonts w:ascii="Verdana" w:hAnsi="Verdana"/>
          <w:bCs/>
        </w:rPr>
        <w:t xml:space="preserve"> (conforme definido no Contrato de Opção de Venda Santander), Créditos </w:t>
      </w:r>
      <w:proofErr w:type="spellStart"/>
      <w:r w:rsidRPr="00C45462">
        <w:rPr>
          <w:rFonts w:ascii="Verdana" w:hAnsi="Verdana"/>
          <w:bCs/>
        </w:rPr>
        <w:t>Centrad</w:t>
      </w:r>
      <w:proofErr w:type="spellEnd"/>
      <w:r w:rsidRPr="00C45462">
        <w:rPr>
          <w:rFonts w:ascii="Verdana" w:hAnsi="Verdana"/>
          <w:bCs/>
        </w:rPr>
        <w:t xml:space="preserve">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0C57FCB7" w14:textId="77777777" w:rsidR="00061C95" w:rsidRPr="00C45462" w:rsidRDefault="00061C95" w:rsidP="00061C95">
      <w:pPr>
        <w:suppressAutoHyphens/>
        <w:jc w:val="both"/>
        <w:rPr>
          <w:rFonts w:ascii="Verdana" w:hAnsi="Verdana"/>
          <w:color w:val="000000"/>
        </w:rPr>
      </w:pPr>
    </w:p>
    <w:p w14:paraId="26869F12" w14:textId="77777777" w:rsidR="00061C95" w:rsidRPr="00C45462" w:rsidRDefault="00061C95" w:rsidP="00061C95">
      <w:pPr>
        <w:pStyle w:val="PargrafodaLista"/>
        <w:numPr>
          <w:ilvl w:val="0"/>
          <w:numId w:val="39"/>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C45462">
        <w:rPr>
          <w:rFonts w:ascii="Verdana" w:hAnsi="Verdana"/>
          <w:bCs/>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w:t>
      </w:r>
      <w:r w:rsidRPr="00C45462">
        <w:rPr>
          <w:rFonts w:ascii="Verdana" w:hAnsi="Verdana"/>
        </w:rPr>
        <w:lastRenderedPageBreak/>
        <w:t xml:space="preserve">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15913DEC" w14:textId="77777777" w:rsidR="00061C95" w:rsidRPr="00C45462" w:rsidRDefault="00061C95" w:rsidP="00061C95">
      <w:pPr>
        <w:suppressAutoHyphens/>
        <w:jc w:val="both"/>
        <w:rPr>
          <w:rFonts w:ascii="Verdana" w:hAnsi="Verdana"/>
          <w:color w:val="000000"/>
        </w:rPr>
      </w:pPr>
    </w:p>
    <w:p w14:paraId="00014C0C" w14:textId="65899A9C" w:rsidR="00061C95" w:rsidRPr="00C45462" w:rsidRDefault="00061C95" w:rsidP="00061C95">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Após o an</w:t>
      </w:r>
      <w:r w:rsidR="00280468">
        <w:rPr>
          <w:rFonts w:ascii="Verdana" w:hAnsi="Verdana"/>
        </w:rPr>
        <w:t>ú</w:t>
      </w:r>
      <w:r w:rsidRPr="00C45462">
        <w:rPr>
          <w:rFonts w:ascii="Verdana" w:hAnsi="Verdana"/>
        </w:rPr>
        <w:t>ncio de quaisquer dos pagamentos previstos na Cláusula 1.4 acima, o Outorgado deverá especificar por escrito à Outorgante em relação a quais dos Créditos, e em qual montante, sua Opção de Venda será concretizada.</w:t>
      </w:r>
    </w:p>
    <w:p w14:paraId="4CCF1C82" w14:textId="77777777" w:rsidR="00061C95" w:rsidRPr="00C45462" w:rsidRDefault="00061C95" w:rsidP="00061C95">
      <w:pPr>
        <w:suppressAutoHyphens/>
        <w:jc w:val="both"/>
        <w:rPr>
          <w:rFonts w:ascii="Verdana" w:hAnsi="Verdana"/>
          <w:color w:val="000000"/>
        </w:rPr>
      </w:pPr>
    </w:p>
    <w:p w14:paraId="40859140" w14:textId="77777777" w:rsidR="00061C95" w:rsidRPr="00C45462" w:rsidRDefault="00061C95" w:rsidP="00061C95">
      <w:pPr>
        <w:pStyle w:val="PargrafodaLista"/>
        <w:numPr>
          <w:ilvl w:val="0"/>
          <w:numId w:val="39"/>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5F222CC6" w14:textId="77777777" w:rsidR="00061C95" w:rsidRPr="00C45462" w:rsidRDefault="00061C95" w:rsidP="00061C95">
      <w:pPr>
        <w:widowControl w:val="0"/>
        <w:tabs>
          <w:tab w:val="left" w:pos="993"/>
        </w:tabs>
        <w:jc w:val="both"/>
        <w:rPr>
          <w:rFonts w:ascii="Verdana" w:hAnsi="Verdana"/>
          <w:color w:val="000000"/>
        </w:rPr>
      </w:pPr>
    </w:p>
    <w:p w14:paraId="3D1C90AE" w14:textId="77777777" w:rsidR="00061C95" w:rsidRPr="00C45462" w:rsidRDefault="00061C95" w:rsidP="00061C95">
      <w:pPr>
        <w:pStyle w:val="PargrafodaLista"/>
        <w:widowControl w:val="0"/>
        <w:numPr>
          <w:ilvl w:val="2"/>
          <w:numId w:val="28"/>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rPr>
        <w:t>Cetip</w:t>
      </w:r>
      <w:proofErr w:type="spellEnd"/>
      <w:r w:rsidRPr="00C45462">
        <w:rPr>
          <w:rFonts w:ascii="Verdana" w:hAnsi="Verdana"/>
        </w:rPr>
        <w:t xml:space="preserve">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0BE73A82" w14:textId="77777777" w:rsidR="00061C95" w:rsidRPr="00C45462" w:rsidRDefault="00061C95" w:rsidP="00061C95">
      <w:pPr>
        <w:widowControl w:val="0"/>
        <w:jc w:val="both"/>
        <w:rPr>
          <w:rFonts w:ascii="Verdana" w:hAnsi="Verdana"/>
          <w:color w:val="000000"/>
          <w:u w:val="single"/>
        </w:rPr>
      </w:pPr>
    </w:p>
    <w:p w14:paraId="40BC31CB" w14:textId="77777777" w:rsidR="00061C95" w:rsidRPr="00C45462" w:rsidRDefault="00061C95" w:rsidP="00061C95">
      <w:pPr>
        <w:pStyle w:val="PargrafodaLista"/>
        <w:numPr>
          <w:ilvl w:val="0"/>
          <w:numId w:val="39"/>
        </w:numPr>
        <w:suppressAutoHyphens/>
        <w:ind w:left="0" w:hanging="11"/>
        <w:jc w:val="both"/>
        <w:rPr>
          <w:rFonts w:ascii="Verdana" w:hAnsi="Verdana"/>
          <w:u w:val="single"/>
        </w:rPr>
      </w:pPr>
      <w:r w:rsidRPr="00C45462">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bCs/>
          <w:u w:val="single"/>
        </w:rPr>
        <w:t>Encargos Moratórios</w:t>
      </w:r>
      <w:r w:rsidRPr="00C45462">
        <w:rPr>
          <w:rFonts w:ascii="Verdana" w:hAnsi="Verdana"/>
        </w:rPr>
        <w:t>”).</w:t>
      </w:r>
    </w:p>
    <w:p w14:paraId="0ECF04CD" w14:textId="77777777" w:rsidR="00061C95" w:rsidRPr="00C45462" w:rsidRDefault="00061C95" w:rsidP="00061C95">
      <w:pPr>
        <w:rPr>
          <w:rFonts w:ascii="Verdana" w:hAnsi="Verdana"/>
          <w:u w:val="single"/>
        </w:rPr>
      </w:pPr>
    </w:p>
    <w:p w14:paraId="36F7EDF6" w14:textId="77777777" w:rsidR="00061C95" w:rsidRPr="00C45462" w:rsidRDefault="00061C95" w:rsidP="00061C95">
      <w:pPr>
        <w:pStyle w:val="PargrafodaLista"/>
        <w:numPr>
          <w:ilvl w:val="0"/>
          <w:numId w:val="39"/>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6070C6C3" w14:textId="77777777" w:rsidR="00061C95" w:rsidRPr="00C45462" w:rsidRDefault="00061C95" w:rsidP="00061C95">
      <w:pPr>
        <w:rPr>
          <w:rFonts w:ascii="Verdana" w:hAnsi="Verdana"/>
          <w:u w:val="single"/>
        </w:rPr>
      </w:pPr>
    </w:p>
    <w:p w14:paraId="61862338" w14:textId="77777777" w:rsidR="00061C95" w:rsidRPr="00C45462" w:rsidRDefault="00061C95" w:rsidP="00061C95">
      <w:pPr>
        <w:pStyle w:val="PargrafodaLista"/>
        <w:numPr>
          <w:ilvl w:val="0"/>
          <w:numId w:val="39"/>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C45462">
        <w:rPr>
          <w:rFonts w:ascii="Verdana" w:hAnsi="Verdana"/>
        </w:rPr>
        <w:t>Taxa</w:t>
      </w:r>
      <w:r w:rsidRPr="00C45462">
        <w:rPr>
          <w:rFonts w:ascii="Verdana" w:hAnsi="Verdana"/>
          <w:lang w:val="x-none" w:eastAsia="x-none"/>
        </w:rPr>
        <w:t xml:space="preserve"> DI.</w:t>
      </w:r>
    </w:p>
    <w:p w14:paraId="72020943" w14:textId="77777777" w:rsidR="00061C95" w:rsidRPr="00C45462" w:rsidRDefault="00061C95" w:rsidP="00061C95">
      <w:pPr>
        <w:widowControl w:val="0"/>
        <w:suppressAutoHyphens/>
        <w:jc w:val="both"/>
        <w:rPr>
          <w:rFonts w:ascii="Verdana" w:hAnsi="Verdana"/>
        </w:rPr>
      </w:pPr>
    </w:p>
    <w:p w14:paraId="532A3B16" w14:textId="77777777" w:rsidR="00061C95" w:rsidRPr="00C45462" w:rsidRDefault="00061C95" w:rsidP="00061C95">
      <w:pPr>
        <w:suppressAutoHyphens/>
        <w:jc w:val="both"/>
        <w:rPr>
          <w:rFonts w:ascii="Verdana" w:hAnsi="Verdana"/>
          <w:b/>
          <w:color w:val="000000"/>
        </w:rPr>
      </w:pPr>
      <w:r w:rsidRPr="00C45462">
        <w:rPr>
          <w:rFonts w:ascii="Verdana" w:hAnsi="Verdana"/>
          <w:b/>
          <w:color w:val="000000"/>
        </w:rPr>
        <w:t>V - Contratos das Garantias Reais do Endividamento da OSP</w:t>
      </w:r>
    </w:p>
    <w:p w14:paraId="16299CA0" w14:textId="77777777" w:rsidR="00061C95" w:rsidRPr="00C45462" w:rsidRDefault="00061C95" w:rsidP="00061C95">
      <w:pPr>
        <w:suppressAutoHyphens/>
        <w:jc w:val="both"/>
        <w:rPr>
          <w:rFonts w:ascii="Verdana" w:hAnsi="Verdana"/>
          <w:color w:val="000000"/>
        </w:rPr>
      </w:pPr>
    </w:p>
    <w:p w14:paraId="556A739A"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6FE1ADBD" w14:textId="77777777" w:rsidR="00061C95" w:rsidRPr="00C45462" w:rsidRDefault="00061C95" w:rsidP="00061C95">
      <w:pPr>
        <w:suppressAutoHyphens/>
        <w:jc w:val="both"/>
        <w:rPr>
          <w:rFonts w:ascii="Verdana" w:hAnsi="Verdana"/>
          <w:color w:val="000000"/>
        </w:rPr>
      </w:pPr>
    </w:p>
    <w:p w14:paraId="3FD320D9"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21A001F8" w14:textId="77777777" w:rsidR="00061C95" w:rsidRPr="00C45462" w:rsidRDefault="00061C95" w:rsidP="00061C95">
      <w:pPr>
        <w:suppressAutoHyphens/>
        <w:jc w:val="both"/>
        <w:rPr>
          <w:rFonts w:ascii="Verdana" w:hAnsi="Verdana"/>
          <w:color w:val="000000"/>
        </w:rPr>
      </w:pPr>
    </w:p>
    <w:p w14:paraId="12785878"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DE6B11C" w14:textId="77777777" w:rsidR="00061C95" w:rsidRPr="00C45462" w:rsidRDefault="00061C95" w:rsidP="00061C95">
      <w:pPr>
        <w:suppressAutoHyphens/>
        <w:jc w:val="both"/>
        <w:rPr>
          <w:rFonts w:ascii="Verdana" w:hAnsi="Verdana"/>
          <w:color w:val="000000"/>
          <w:u w:val="single"/>
        </w:rPr>
      </w:pPr>
    </w:p>
    <w:p w14:paraId="06255DE3"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28F715B" w14:textId="77777777" w:rsidR="00061C95" w:rsidRPr="00C45462" w:rsidRDefault="00061C95" w:rsidP="00061C95">
      <w:pPr>
        <w:suppressAutoHyphens/>
        <w:jc w:val="both"/>
        <w:rPr>
          <w:rFonts w:ascii="Verdana" w:hAnsi="Verdana"/>
          <w:color w:val="000000"/>
          <w:u w:val="single"/>
        </w:rPr>
      </w:pPr>
    </w:p>
    <w:p w14:paraId="33FC8A20"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A4BADD6" w14:textId="77777777" w:rsidR="00061C95" w:rsidRPr="00C45462" w:rsidRDefault="00061C95" w:rsidP="00061C95">
      <w:pPr>
        <w:suppressAutoHyphens/>
        <w:jc w:val="both"/>
        <w:rPr>
          <w:rFonts w:ascii="Verdana" w:hAnsi="Verdana"/>
          <w:color w:val="000000"/>
          <w:u w:val="single"/>
        </w:rPr>
      </w:pPr>
    </w:p>
    <w:p w14:paraId="4458DE22"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04E8DB4" w14:textId="77777777" w:rsidR="00061C95" w:rsidRPr="00C45462" w:rsidRDefault="00061C95" w:rsidP="00061C95">
      <w:pPr>
        <w:suppressAutoHyphens/>
        <w:jc w:val="both"/>
        <w:rPr>
          <w:rFonts w:ascii="Verdana" w:hAnsi="Verdana"/>
          <w:color w:val="000000"/>
          <w:u w:val="single"/>
        </w:rPr>
      </w:pPr>
    </w:p>
    <w:p w14:paraId="009EF395"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6CF34FA7" w14:textId="77777777" w:rsidR="00061C95" w:rsidRPr="00C45462" w:rsidRDefault="00061C95" w:rsidP="00061C95">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4D43A02C" w14:textId="77777777" w:rsidR="00061C95" w:rsidRPr="00C45462" w:rsidRDefault="00061C95" w:rsidP="00061C95">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36648995" w14:textId="77777777" w:rsidR="00061C95" w:rsidRPr="00C45462" w:rsidRDefault="00061C95" w:rsidP="00061C95">
      <w:pPr>
        <w:overflowPunct/>
        <w:autoSpaceDE/>
        <w:autoSpaceDN/>
        <w:adjustRightInd/>
        <w:jc w:val="center"/>
        <w:textAlignment w:val="auto"/>
        <w:rPr>
          <w:rFonts w:ascii="Verdana" w:hAnsi="Verdana"/>
          <w:b/>
        </w:rPr>
      </w:pPr>
    </w:p>
    <w:p w14:paraId="49FEEB8D" w14:textId="77777777" w:rsidR="00061C95" w:rsidRPr="00C45462" w:rsidRDefault="00061C95" w:rsidP="00061C95">
      <w:pPr>
        <w:jc w:val="center"/>
        <w:rPr>
          <w:rFonts w:ascii="Verdana" w:hAnsi="Verdana"/>
          <w:b/>
          <w:smallCaps/>
        </w:rPr>
      </w:pPr>
      <w:r w:rsidRPr="00C45462">
        <w:rPr>
          <w:rFonts w:ascii="Verdana" w:hAnsi="Verdana"/>
          <w:b/>
          <w:smallCaps/>
        </w:rPr>
        <w:t>Obrigações Garantidas da 6ª Tranche</w:t>
      </w:r>
    </w:p>
    <w:p w14:paraId="539F5291" w14:textId="37D37392" w:rsidR="00061C95" w:rsidRDefault="00061C95" w:rsidP="00061C95">
      <w:pPr>
        <w:widowControl w:val="0"/>
        <w:suppressAutoHyphens/>
        <w:jc w:val="both"/>
        <w:rPr>
          <w:rFonts w:ascii="Verdana" w:hAnsi="Verdana"/>
        </w:rPr>
      </w:pPr>
    </w:p>
    <w:p w14:paraId="6BC0C12D" w14:textId="77777777" w:rsidR="00280468" w:rsidRPr="00E34EF0" w:rsidRDefault="00280468" w:rsidP="0040382E">
      <w:pPr>
        <w:keepNext/>
        <w:widowControl w:val="0"/>
        <w:contextualSpacing/>
        <w:jc w:val="both"/>
        <w:rPr>
          <w:rFonts w:ascii="Verdana" w:hAnsi="Verdana"/>
          <w:color w:val="000000"/>
        </w:rPr>
      </w:pPr>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BNDES, favor confirmar se os termos </w:t>
      </w:r>
      <w:r>
        <w:rPr>
          <w:rFonts w:ascii="Verdana" w:hAnsi="Verdana"/>
          <w:color w:val="000000"/>
          <w:highlight w:val="yellow"/>
        </w:rPr>
        <w:t xml:space="preserve">do item (I) </w:t>
      </w:r>
      <w:r w:rsidRPr="00943834">
        <w:rPr>
          <w:rFonts w:ascii="Verdana" w:hAnsi="Verdana"/>
          <w:color w:val="000000"/>
          <w:highlight w:val="yellow"/>
        </w:rPr>
        <w:t>precisam ser atualizados.]</w:t>
      </w:r>
    </w:p>
    <w:p w14:paraId="7D3F7590" w14:textId="77777777" w:rsidR="00280468" w:rsidRPr="00C45462" w:rsidRDefault="00280468" w:rsidP="00061C95">
      <w:pPr>
        <w:widowControl w:val="0"/>
        <w:suppressAutoHyphens/>
        <w:jc w:val="both"/>
        <w:rPr>
          <w:rFonts w:ascii="Verdana" w:hAnsi="Verdana"/>
        </w:rPr>
      </w:pPr>
    </w:p>
    <w:p w14:paraId="222F766B" w14:textId="6AFD4430" w:rsidR="00061C95" w:rsidRPr="00C45462" w:rsidRDefault="00061C95" w:rsidP="005D2239">
      <w:pPr>
        <w:rPr>
          <w:rFonts w:ascii="Verdana" w:hAnsi="Verdana"/>
          <w:b/>
          <w:smallCaps/>
        </w:rPr>
      </w:pPr>
      <w:r w:rsidRPr="00C45462">
        <w:rPr>
          <w:rFonts w:ascii="Verdana" w:hAnsi="Verdana"/>
          <w:b/>
          <w:smallCaps/>
        </w:rPr>
        <w:t xml:space="preserve">I - </w:t>
      </w:r>
      <w:proofErr w:type="spellStart"/>
      <w:r w:rsidRPr="00C45462">
        <w:rPr>
          <w:rFonts w:ascii="Verdana" w:hAnsi="Verdana"/>
          <w:b/>
        </w:rPr>
        <w:t>Subcrédito</w:t>
      </w:r>
      <w:proofErr w:type="spellEnd"/>
      <w:r w:rsidRPr="00C45462">
        <w:rPr>
          <w:rFonts w:ascii="Verdana" w:hAnsi="Verdana"/>
          <w:b/>
        </w:rPr>
        <w:t xml:space="preserve"> “A” do Contrato de Assunção de Dívida OSP </w:t>
      </w:r>
    </w:p>
    <w:p w14:paraId="11DEB660" w14:textId="77777777" w:rsidR="00061C95" w:rsidRPr="00C45462" w:rsidRDefault="00061C95" w:rsidP="00061C95">
      <w:pPr>
        <w:overflowPunct/>
        <w:autoSpaceDE/>
        <w:adjustRightInd/>
        <w:rPr>
          <w:rFonts w:ascii="Verdana" w:hAnsi="Verdana"/>
          <w:b/>
          <w:color w:val="000000"/>
        </w:rPr>
      </w:pPr>
    </w:p>
    <w:p w14:paraId="280729A3" w14:textId="4A20ADCC" w:rsidR="00061C95" w:rsidRPr="00C45462" w:rsidRDefault="00061C95" w:rsidP="00061C95">
      <w:pPr>
        <w:widowControl w:val="0"/>
        <w:numPr>
          <w:ilvl w:val="0"/>
          <w:numId w:val="1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 xml:space="preserve">Valor total do </w:t>
      </w:r>
      <w:proofErr w:type="spellStart"/>
      <w:r w:rsidRPr="00C45462">
        <w:rPr>
          <w:rFonts w:ascii="Verdana" w:hAnsi="Verdana"/>
          <w:u w:val="single"/>
        </w:rPr>
        <w:t>Subcrédito</w:t>
      </w:r>
      <w:proofErr w:type="spellEnd"/>
      <w:r w:rsidRPr="00C45462">
        <w:rPr>
          <w:rFonts w:ascii="Verdana" w:hAnsi="Verdana"/>
          <w:u w:val="single"/>
        </w:rPr>
        <w:t xml:space="preserve"> “A”</w:t>
      </w:r>
      <w:r w:rsidRPr="00C45462">
        <w:rPr>
          <w:rFonts w:ascii="Verdana" w:hAnsi="Verdana"/>
        </w:rPr>
        <w:t>: R$</w:t>
      </w:r>
      <w:r w:rsidRPr="00C45462">
        <w:rPr>
          <w:rFonts w:ascii="Verdana" w:hAnsi="Verdana"/>
          <w:color w:val="000000"/>
          <w:shd w:val="clear" w:color="auto" w:fill="FFFFFF"/>
        </w:rPr>
        <w:t>791.989.014,3</w:t>
      </w:r>
      <w:r w:rsidR="001337ED">
        <w:rPr>
          <w:rFonts w:ascii="Verdana" w:hAnsi="Verdana"/>
          <w:color w:val="000000"/>
          <w:shd w:val="clear" w:color="auto" w:fill="FFFFFF"/>
        </w:rPr>
        <w:t>1</w:t>
      </w:r>
      <w:r w:rsidRPr="00C45462">
        <w:rPr>
          <w:rFonts w:ascii="Verdana" w:hAnsi="Verdana"/>
          <w:color w:val="000000"/>
          <w:shd w:val="clear" w:color="auto" w:fill="FFFFFF"/>
        </w:rPr>
        <w:t xml:space="preserve"> (setecentos e noventa e um milhões, novecentos e oitenta e nove mil, quatorze reais e trinta </w:t>
      </w:r>
      <w:r w:rsidR="001337ED">
        <w:rPr>
          <w:rFonts w:ascii="Verdana" w:hAnsi="Verdana"/>
          <w:color w:val="000000"/>
          <w:shd w:val="clear" w:color="auto" w:fill="FFFFFF"/>
        </w:rPr>
        <w:t xml:space="preserve">e um </w:t>
      </w:r>
      <w:r w:rsidRPr="00C45462">
        <w:rPr>
          <w:rFonts w:ascii="Verdana" w:hAnsi="Verdana"/>
          <w:color w:val="000000"/>
          <w:shd w:val="clear" w:color="auto" w:fill="FFFFFF"/>
        </w:rPr>
        <w:t>centavos)</w:t>
      </w:r>
      <w:r w:rsidRPr="00C45462">
        <w:rPr>
          <w:rFonts w:ascii="Verdana" w:hAnsi="Verdana"/>
        </w:rPr>
        <w:t>, considerando a data base de 30.04.2018.</w:t>
      </w:r>
    </w:p>
    <w:p w14:paraId="35D524DD" w14:textId="77777777" w:rsidR="00061C95" w:rsidRPr="00C45462" w:rsidRDefault="00061C95" w:rsidP="0040382E">
      <w:pPr>
        <w:widowControl w:val="0"/>
        <w:overflowPunct/>
        <w:contextualSpacing/>
        <w:jc w:val="both"/>
        <w:textAlignment w:val="auto"/>
        <w:rPr>
          <w:rFonts w:ascii="Verdana" w:hAnsi="Verdana"/>
          <w:color w:val="000000"/>
          <w:u w:val="single"/>
        </w:rPr>
      </w:pPr>
    </w:p>
    <w:p w14:paraId="4CF3F32C" w14:textId="77777777" w:rsidR="00061C95" w:rsidRPr="00C45462" w:rsidRDefault="00061C95" w:rsidP="00061C95">
      <w:pPr>
        <w:widowControl w:val="0"/>
        <w:numPr>
          <w:ilvl w:val="0"/>
          <w:numId w:val="10"/>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 xml:space="preserve">Remuneração. Sobre o </w:t>
      </w:r>
      <w:proofErr w:type="spellStart"/>
      <w:r w:rsidRPr="00C45462">
        <w:rPr>
          <w:rFonts w:ascii="Verdana" w:hAnsi="Verdana"/>
          <w:color w:val="000000"/>
          <w:u w:val="single"/>
        </w:rPr>
        <w:t>Subcrédito</w:t>
      </w:r>
      <w:proofErr w:type="spellEnd"/>
      <w:r w:rsidRPr="00C45462">
        <w:rPr>
          <w:rFonts w:ascii="Verdana" w:hAnsi="Verdana"/>
          <w:color w:val="000000"/>
          <w:u w:val="single"/>
        </w:rPr>
        <w:t xml:space="preserve">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45C4C45D" w14:textId="77777777" w:rsidR="00061C95" w:rsidRPr="00C45462" w:rsidRDefault="00061C95" w:rsidP="00061C95">
      <w:pPr>
        <w:widowControl w:val="0"/>
        <w:suppressAutoHyphens/>
        <w:overflowPunct/>
        <w:contextualSpacing/>
        <w:jc w:val="both"/>
        <w:textAlignment w:val="auto"/>
        <w:rPr>
          <w:rFonts w:ascii="Verdana" w:hAnsi="Verdana"/>
          <w:color w:val="000000"/>
          <w:u w:val="single"/>
        </w:rPr>
      </w:pPr>
    </w:p>
    <w:p w14:paraId="28ADF469" w14:textId="77777777" w:rsidR="00061C95" w:rsidRPr="00C45462" w:rsidRDefault="00061C95" w:rsidP="00061C95">
      <w:pPr>
        <w:widowControl w:val="0"/>
        <w:numPr>
          <w:ilvl w:val="0"/>
          <w:numId w:val="10"/>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15 de setembro de 2022 </w:t>
      </w:r>
    </w:p>
    <w:p w14:paraId="348624B4" w14:textId="77777777" w:rsidR="00061C95" w:rsidRPr="00C45462" w:rsidRDefault="00061C95" w:rsidP="00061C95">
      <w:pPr>
        <w:widowControl w:val="0"/>
        <w:overflowPunct/>
        <w:contextualSpacing/>
        <w:jc w:val="both"/>
        <w:textAlignment w:val="auto"/>
        <w:rPr>
          <w:rFonts w:ascii="Verdana" w:hAnsi="Verdana"/>
          <w:u w:val="single"/>
        </w:rPr>
      </w:pPr>
    </w:p>
    <w:p w14:paraId="193AEEF3" w14:textId="77777777" w:rsidR="00061C95" w:rsidRPr="00C45462" w:rsidRDefault="00061C95" w:rsidP="0040382E">
      <w:pPr>
        <w:widowControl w:val="0"/>
        <w:numPr>
          <w:ilvl w:val="0"/>
          <w:numId w:val="1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15 de setembro de 2022</w:t>
      </w:r>
    </w:p>
    <w:p w14:paraId="04EDA6CA" w14:textId="77777777" w:rsidR="00061C95" w:rsidRPr="00C45462" w:rsidRDefault="00061C95" w:rsidP="00061C95">
      <w:pPr>
        <w:widowControl w:val="0"/>
        <w:overflowPunct/>
        <w:contextualSpacing/>
        <w:jc w:val="both"/>
        <w:textAlignment w:val="auto"/>
        <w:rPr>
          <w:rFonts w:ascii="Verdana" w:hAnsi="Verdana"/>
          <w:color w:val="000000"/>
          <w:u w:val="single"/>
        </w:rPr>
      </w:pPr>
    </w:p>
    <w:p w14:paraId="2C2443F0" w14:textId="77777777" w:rsidR="00061C95" w:rsidRPr="00C45462" w:rsidRDefault="00061C95" w:rsidP="0040382E">
      <w:pPr>
        <w:widowControl w:val="0"/>
        <w:numPr>
          <w:ilvl w:val="0"/>
          <w:numId w:val="10"/>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disposições aplicáveis aos contratos do BNDES</w:t>
      </w:r>
      <w:r w:rsidRPr="00C45462">
        <w:rPr>
          <w:rFonts w:ascii="Verdana" w:hAnsi="Verdana"/>
          <w:u w:val="single"/>
        </w:rPr>
        <w:t xml:space="preserve"> </w:t>
      </w:r>
    </w:p>
    <w:p w14:paraId="064F1CA4" w14:textId="77777777" w:rsidR="00061C95" w:rsidRPr="00C45462" w:rsidRDefault="00061C95" w:rsidP="00061C95">
      <w:pPr>
        <w:widowControl w:val="0"/>
        <w:suppressAutoHyphens/>
        <w:overflowPunct/>
        <w:contextualSpacing/>
        <w:jc w:val="both"/>
        <w:textAlignment w:val="auto"/>
        <w:rPr>
          <w:rFonts w:ascii="Verdana" w:hAnsi="Verdana"/>
          <w:u w:val="single"/>
        </w:rPr>
      </w:pPr>
    </w:p>
    <w:p w14:paraId="240A79E0" w14:textId="77777777" w:rsidR="00061C95" w:rsidRPr="00C45462" w:rsidRDefault="00061C95" w:rsidP="0040382E">
      <w:pPr>
        <w:widowControl w:val="0"/>
        <w:numPr>
          <w:ilvl w:val="0"/>
          <w:numId w:val="1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40F245FD" w14:textId="77777777" w:rsidR="00061C95" w:rsidRPr="00C45462" w:rsidRDefault="00061C95" w:rsidP="00061C95">
      <w:pPr>
        <w:widowControl w:val="0"/>
        <w:overflowPunct/>
        <w:contextualSpacing/>
        <w:jc w:val="both"/>
        <w:textAlignment w:val="auto"/>
        <w:rPr>
          <w:rFonts w:ascii="Verdana" w:hAnsi="Verdana"/>
        </w:rPr>
      </w:pPr>
    </w:p>
    <w:p w14:paraId="2973DCEB" w14:textId="77777777" w:rsidR="00061C95" w:rsidRPr="00C45462" w:rsidRDefault="00061C95" w:rsidP="0040382E">
      <w:pPr>
        <w:widowControl w:val="0"/>
        <w:numPr>
          <w:ilvl w:val="0"/>
          <w:numId w:val="1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5CEEED53" w14:textId="77777777" w:rsidR="00061C95" w:rsidRPr="00C45462" w:rsidRDefault="00061C95" w:rsidP="00061C95">
      <w:pPr>
        <w:overflowPunct/>
        <w:autoSpaceDE/>
        <w:autoSpaceDN/>
        <w:adjustRightInd/>
        <w:textAlignment w:val="auto"/>
        <w:rPr>
          <w:rFonts w:ascii="Verdana" w:hAnsi="Verdana"/>
          <w:b/>
          <w:smallCaps/>
        </w:rPr>
      </w:pPr>
    </w:p>
    <w:p w14:paraId="55136DB5" w14:textId="77777777" w:rsidR="00061C95" w:rsidRPr="00C45462" w:rsidRDefault="00061C95" w:rsidP="00061C95">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65648973" w14:textId="77777777" w:rsidR="00061C95" w:rsidRPr="00C45462" w:rsidRDefault="00061C95" w:rsidP="00061C95">
      <w:pPr>
        <w:overflowPunct/>
        <w:autoSpaceDE/>
        <w:autoSpaceDN/>
        <w:adjustRightInd/>
        <w:jc w:val="center"/>
        <w:textAlignment w:val="auto"/>
        <w:rPr>
          <w:rFonts w:ascii="Verdana" w:hAnsi="Verdana"/>
          <w:b/>
        </w:rPr>
      </w:pPr>
    </w:p>
    <w:p w14:paraId="5CF9F2AB" w14:textId="77777777" w:rsidR="00061C95" w:rsidRPr="00C45462" w:rsidRDefault="00061C95" w:rsidP="00061C95">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7BDF678E" w14:textId="77777777" w:rsidR="00061C95" w:rsidRPr="00C45462" w:rsidRDefault="00061C95" w:rsidP="00061C9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4949FD5"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14C481ED" w14:textId="77777777" w:rsidR="00061C95" w:rsidRPr="00C45462" w:rsidRDefault="00061C95" w:rsidP="00061C9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51B928E1"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47621A07" w14:textId="77777777" w:rsidR="00061C95" w:rsidRPr="00C45462" w:rsidRDefault="00061C95" w:rsidP="00061C95">
      <w:pPr>
        <w:suppressAutoHyphens/>
        <w:ind w:left="709"/>
        <w:jc w:val="both"/>
        <w:textAlignment w:val="auto"/>
        <w:rPr>
          <w:rFonts w:ascii="Verdana" w:hAnsi="Verdana"/>
          <w:color w:val="000000"/>
        </w:rPr>
      </w:pPr>
    </w:p>
    <w:p w14:paraId="198D53AA"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5DCF616B" w14:textId="77777777" w:rsidR="00061C95" w:rsidRPr="00C45462" w:rsidRDefault="00061C95" w:rsidP="00061C95">
      <w:pPr>
        <w:suppressAutoHyphens/>
        <w:ind w:left="709"/>
        <w:jc w:val="both"/>
        <w:textAlignment w:val="auto"/>
        <w:rPr>
          <w:rFonts w:ascii="Verdana" w:hAnsi="Verdana"/>
          <w:color w:val="000000"/>
        </w:rPr>
      </w:pPr>
    </w:p>
    <w:p w14:paraId="77D93CB4"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63FAC8BD" w14:textId="77777777" w:rsidR="00061C95" w:rsidRPr="00C45462" w:rsidRDefault="00061C95" w:rsidP="00061C95">
      <w:pPr>
        <w:suppressAutoHyphens/>
        <w:ind w:left="709"/>
        <w:jc w:val="both"/>
        <w:textAlignment w:val="auto"/>
        <w:rPr>
          <w:rFonts w:ascii="Verdana" w:hAnsi="Verdana"/>
          <w:color w:val="000000"/>
        </w:rPr>
      </w:pPr>
    </w:p>
    <w:p w14:paraId="26F3E489"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7593287E" w14:textId="77777777" w:rsidR="00061C95" w:rsidRPr="00C45462" w:rsidRDefault="00061C95" w:rsidP="00061C95">
      <w:pPr>
        <w:suppressAutoHyphens/>
        <w:ind w:left="709"/>
        <w:jc w:val="both"/>
        <w:textAlignment w:val="auto"/>
        <w:rPr>
          <w:rFonts w:ascii="Verdana" w:hAnsi="Verdana"/>
          <w:color w:val="000000"/>
        </w:rPr>
      </w:pPr>
    </w:p>
    <w:p w14:paraId="298569FA"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7E3F6D90" w14:textId="77777777" w:rsidR="00061C95" w:rsidRPr="00C45462" w:rsidRDefault="00061C95" w:rsidP="00061C95">
      <w:pPr>
        <w:suppressAutoHyphens/>
        <w:ind w:left="709"/>
        <w:jc w:val="both"/>
        <w:textAlignment w:val="auto"/>
        <w:rPr>
          <w:rFonts w:ascii="Verdana" w:hAnsi="Verdana"/>
          <w:color w:val="000000"/>
        </w:rPr>
      </w:pPr>
    </w:p>
    <w:p w14:paraId="625B3408"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5FE80786" w14:textId="77777777" w:rsidR="00061C95" w:rsidRPr="00C45462" w:rsidRDefault="00061C95" w:rsidP="00061C95">
      <w:pPr>
        <w:suppressAutoHyphens/>
        <w:ind w:left="709"/>
        <w:jc w:val="both"/>
        <w:textAlignment w:val="auto"/>
        <w:rPr>
          <w:rFonts w:ascii="Verdana" w:hAnsi="Verdana"/>
          <w:color w:val="000000"/>
        </w:rPr>
      </w:pPr>
    </w:p>
    <w:p w14:paraId="637579BE"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2CCC549A" w14:textId="77777777" w:rsidR="00061C95" w:rsidRPr="00C45462" w:rsidRDefault="00061C95" w:rsidP="00061C95">
      <w:pPr>
        <w:suppressAutoHyphens/>
        <w:ind w:left="709"/>
        <w:jc w:val="both"/>
        <w:textAlignment w:val="auto"/>
        <w:rPr>
          <w:rFonts w:ascii="Verdana" w:hAnsi="Verdana"/>
          <w:color w:val="000000"/>
        </w:rPr>
      </w:pPr>
    </w:p>
    <w:p w14:paraId="35D664F9"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7CEC73CD" w14:textId="77777777" w:rsidR="00061C95" w:rsidRPr="00C45462" w:rsidRDefault="00061C95" w:rsidP="00061C95">
      <w:pPr>
        <w:suppressAutoHyphens/>
        <w:ind w:left="709"/>
        <w:jc w:val="both"/>
        <w:textAlignment w:val="auto"/>
        <w:rPr>
          <w:rFonts w:ascii="Verdana" w:hAnsi="Verdana"/>
          <w:color w:val="000000"/>
        </w:rPr>
      </w:pPr>
    </w:p>
    <w:p w14:paraId="16238D64"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6CF3EA00" w14:textId="77777777" w:rsidR="00061C95" w:rsidRPr="00C45462" w:rsidRDefault="00061C95" w:rsidP="00061C95">
      <w:pPr>
        <w:widowControl w:val="0"/>
        <w:overflowPunct/>
        <w:ind w:left="709"/>
        <w:jc w:val="both"/>
        <w:textAlignment w:val="auto"/>
        <w:rPr>
          <w:rFonts w:ascii="Verdana" w:hAnsi="Verdana"/>
          <w:color w:val="000000"/>
          <w:lang w:val="x-none" w:eastAsia="x-none"/>
        </w:rPr>
      </w:pPr>
    </w:p>
    <w:p w14:paraId="6464F670" w14:textId="7EDF032F"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w:t>
      </w:r>
      <w:r w:rsidR="005A12F7">
        <w:rPr>
          <w:rFonts w:ascii="Verdana" w:hAnsi="Verdana"/>
        </w:rPr>
        <w:t xml:space="preserve">das Debêntures </w:t>
      </w:r>
      <w:r w:rsidRPr="00C45462">
        <w:rPr>
          <w:rFonts w:ascii="Verdana" w:hAnsi="Verdana"/>
        </w:rPr>
        <w:t xml:space="preserve">2018 é de R$ 1,00 (um real) na Data de </w:t>
      </w:r>
      <w:r w:rsidRPr="00C45462">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104F0B05" w14:textId="77777777" w:rsidR="00061C95" w:rsidRPr="00C45462" w:rsidRDefault="00061C95" w:rsidP="00061C95">
      <w:pPr>
        <w:widowControl w:val="0"/>
        <w:overflowPunct/>
        <w:jc w:val="both"/>
        <w:textAlignment w:val="auto"/>
        <w:rPr>
          <w:rFonts w:ascii="Verdana" w:hAnsi="Verdana"/>
          <w:lang w:val="x-none" w:eastAsia="x-none"/>
        </w:rPr>
      </w:pPr>
    </w:p>
    <w:p w14:paraId="43667A9C"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C45462">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D7A8A90" w14:textId="77777777" w:rsidR="00061C95" w:rsidRPr="00C45462" w:rsidRDefault="00061C95" w:rsidP="00061C95">
      <w:pPr>
        <w:rPr>
          <w:rFonts w:ascii="Verdana" w:hAnsi="Verdana"/>
        </w:rPr>
      </w:pPr>
    </w:p>
    <w:p w14:paraId="7122929F"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565FD592" w14:textId="77777777" w:rsidR="00061C95" w:rsidRPr="00C45462" w:rsidRDefault="00061C95" w:rsidP="00061C95">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061C95" w:rsidRPr="00C45462" w14:paraId="6EEDDC9A" w14:textId="77777777" w:rsidTr="00E67E4A">
        <w:trPr>
          <w:jc w:val="center"/>
        </w:trPr>
        <w:tc>
          <w:tcPr>
            <w:tcW w:w="0" w:type="auto"/>
            <w:shd w:val="clear" w:color="auto" w:fill="D9D9D9" w:themeFill="background1" w:themeFillShade="D9"/>
          </w:tcPr>
          <w:p w14:paraId="35912CF6" w14:textId="77777777" w:rsidR="00061C95" w:rsidRPr="00C45462" w:rsidRDefault="00061C95" w:rsidP="00E67E4A">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D76BAED" w14:textId="77777777" w:rsidR="00061C95" w:rsidRPr="00C45462" w:rsidRDefault="00061C95" w:rsidP="00E67E4A">
            <w:pPr>
              <w:widowControl w:val="0"/>
              <w:spacing w:line="276" w:lineRule="auto"/>
              <w:ind w:left="709"/>
              <w:jc w:val="center"/>
              <w:rPr>
                <w:rFonts w:ascii="Verdana" w:hAnsi="Verdana"/>
                <w:b/>
              </w:rPr>
            </w:pPr>
            <w:r w:rsidRPr="00C45462">
              <w:rPr>
                <w:rFonts w:ascii="Verdana" w:hAnsi="Verdana"/>
                <w:b/>
              </w:rPr>
              <w:t>Data de Pagamento de Juros</w:t>
            </w:r>
          </w:p>
        </w:tc>
      </w:tr>
      <w:tr w:rsidR="00061C95" w:rsidRPr="00C45462" w14:paraId="142D96FA" w14:textId="77777777" w:rsidTr="00E67E4A">
        <w:trPr>
          <w:jc w:val="center"/>
        </w:trPr>
        <w:tc>
          <w:tcPr>
            <w:tcW w:w="0" w:type="auto"/>
            <w:vAlign w:val="center"/>
          </w:tcPr>
          <w:p w14:paraId="3634FD3A"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29E36886"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2023</w:t>
            </w:r>
          </w:p>
        </w:tc>
      </w:tr>
      <w:tr w:rsidR="00061C95" w:rsidRPr="00C45462" w14:paraId="30C8CED6" w14:textId="77777777" w:rsidTr="00E67E4A">
        <w:trPr>
          <w:jc w:val="center"/>
        </w:trPr>
        <w:tc>
          <w:tcPr>
            <w:tcW w:w="0" w:type="auto"/>
            <w:vAlign w:val="center"/>
          </w:tcPr>
          <w:p w14:paraId="3405B46F"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59E7E854"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2024</w:t>
            </w:r>
          </w:p>
        </w:tc>
      </w:tr>
      <w:tr w:rsidR="00061C95" w:rsidRPr="00C45462" w14:paraId="2E8EEA35" w14:textId="77777777" w:rsidTr="00E67E4A">
        <w:trPr>
          <w:jc w:val="center"/>
        </w:trPr>
        <w:tc>
          <w:tcPr>
            <w:tcW w:w="0" w:type="auto"/>
            <w:vAlign w:val="center"/>
          </w:tcPr>
          <w:p w14:paraId="22B3A5EF"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60F19285"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2025</w:t>
            </w:r>
          </w:p>
        </w:tc>
      </w:tr>
      <w:tr w:rsidR="00061C95" w:rsidRPr="00C45462" w14:paraId="0CCF2779" w14:textId="77777777" w:rsidTr="00E67E4A">
        <w:trPr>
          <w:jc w:val="center"/>
        </w:trPr>
        <w:tc>
          <w:tcPr>
            <w:tcW w:w="0" w:type="auto"/>
            <w:vAlign w:val="center"/>
          </w:tcPr>
          <w:p w14:paraId="3BBBD0B1"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2F41DD2F"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2026</w:t>
            </w:r>
          </w:p>
        </w:tc>
      </w:tr>
      <w:tr w:rsidR="00061C95" w:rsidRPr="00C45462" w14:paraId="2652FFBD" w14:textId="77777777" w:rsidTr="00E67E4A">
        <w:trPr>
          <w:jc w:val="center"/>
        </w:trPr>
        <w:tc>
          <w:tcPr>
            <w:tcW w:w="0" w:type="auto"/>
            <w:vAlign w:val="center"/>
          </w:tcPr>
          <w:p w14:paraId="022A06CE"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5ª</w:t>
            </w:r>
          </w:p>
        </w:tc>
        <w:tc>
          <w:tcPr>
            <w:tcW w:w="0" w:type="auto"/>
          </w:tcPr>
          <w:p w14:paraId="2153C901"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20 de abril de 2027</w:t>
            </w:r>
          </w:p>
        </w:tc>
      </w:tr>
      <w:tr w:rsidR="00061C95" w:rsidRPr="00C45462" w14:paraId="7967133F" w14:textId="77777777" w:rsidTr="00E67E4A">
        <w:trPr>
          <w:jc w:val="center"/>
        </w:trPr>
        <w:tc>
          <w:tcPr>
            <w:tcW w:w="0" w:type="auto"/>
            <w:vAlign w:val="center"/>
          </w:tcPr>
          <w:p w14:paraId="5929AE01"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6ª</w:t>
            </w:r>
          </w:p>
        </w:tc>
        <w:tc>
          <w:tcPr>
            <w:tcW w:w="0" w:type="auto"/>
          </w:tcPr>
          <w:p w14:paraId="2F054CFB"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20 de abril de 2028</w:t>
            </w:r>
          </w:p>
        </w:tc>
      </w:tr>
    </w:tbl>
    <w:p w14:paraId="025A3E78" w14:textId="77777777" w:rsidR="00061C95" w:rsidRPr="00C45462" w:rsidRDefault="00061C95" w:rsidP="00061C95">
      <w:pPr>
        <w:widowControl w:val="0"/>
        <w:autoSpaceDE/>
        <w:autoSpaceDN/>
        <w:adjustRightInd/>
        <w:spacing w:line="276" w:lineRule="auto"/>
        <w:ind w:left="709"/>
        <w:jc w:val="both"/>
        <w:rPr>
          <w:rFonts w:ascii="Verdana" w:hAnsi="Verdana"/>
          <w:i/>
          <w:u w:val="single"/>
        </w:rPr>
      </w:pPr>
    </w:p>
    <w:p w14:paraId="5B1B2855"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3BE71B33" w14:textId="77777777" w:rsidR="00061C95" w:rsidRPr="00C45462" w:rsidRDefault="00061C95" w:rsidP="00061C95">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061C95" w:rsidRPr="00C45462" w14:paraId="26C6D819" w14:textId="77777777" w:rsidTr="00E67E4A">
        <w:trPr>
          <w:jc w:val="center"/>
        </w:trPr>
        <w:tc>
          <w:tcPr>
            <w:tcW w:w="0" w:type="auto"/>
            <w:shd w:val="clear" w:color="auto" w:fill="D9D9D9" w:themeFill="background1" w:themeFillShade="D9"/>
          </w:tcPr>
          <w:p w14:paraId="2C0B4799" w14:textId="77777777" w:rsidR="00061C95" w:rsidRPr="00C45462" w:rsidRDefault="00061C95" w:rsidP="00E67E4A">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7C68AC7" w14:textId="77777777" w:rsidR="00061C95" w:rsidRPr="00C45462" w:rsidRDefault="00061C95" w:rsidP="00E67E4A">
            <w:pPr>
              <w:widowControl w:val="0"/>
              <w:spacing w:line="276" w:lineRule="auto"/>
              <w:ind w:left="709"/>
              <w:jc w:val="center"/>
              <w:rPr>
                <w:rFonts w:ascii="Verdana" w:hAnsi="Verdana"/>
                <w:b/>
              </w:rPr>
            </w:pPr>
            <w:r w:rsidRPr="00C45462">
              <w:rPr>
                <w:rFonts w:ascii="Verdana" w:hAnsi="Verdana"/>
                <w:b/>
              </w:rPr>
              <w:t>Data de Pagamento de Juros</w:t>
            </w:r>
          </w:p>
        </w:tc>
      </w:tr>
      <w:tr w:rsidR="00061C95" w:rsidRPr="00C45462" w14:paraId="1DC57D3C" w14:textId="77777777" w:rsidTr="00E67E4A">
        <w:trPr>
          <w:jc w:val="center"/>
        </w:trPr>
        <w:tc>
          <w:tcPr>
            <w:tcW w:w="0" w:type="auto"/>
            <w:vAlign w:val="center"/>
          </w:tcPr>
          <w:p w14:paraId="355D0ED3"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4E0E8307"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2023</w:t>
            </w:r>
          </w:p>
        </w:tc>
      </w:tr>
      <w:tr w:rsidR="00061C95" w:rsidRPr="00C45462" w14:paraId="1E2A9E1C" w14:textId="77777777" w:rsidTr="00E67E4A">
        <w:trPr>
          <w:jc w:val="center"/>
        </w:trPr>
        <w:tc>
          <w:tcPr>
            <w:tcW w:w="0" w:type="auto"/>
            <w:vAlign w:val="center"/>
          </w:tcPr>
          <w:p w14:paraId="3C622A88"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1D06850A"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2024</w:t>
            </w:r>
          </w:p>
        </w:tc>
      </w:tr>
      <w:tr w:rsidR="00061C95" w:rsidRPr="00C45462" w14:paraId="4FBC6682" w14:textId="77777777" w:rsidTr="00E67E4A">
        <w:trPr>
          <w:jc w:val="center"/>
        </w:trPr>
        <w:tc>
          <w:tcPr>
            <w:tcW w:w="0" w:type="auto"/>
            <w:vAlign w:val="center"/>
          </w:tcPr>
          <w:p w14:paraId="64006AF7"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7F147AEA"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2025</w:t>
            </w:r>
          </w:p>
        </w:tc>
      </w:tr>
      <w:tr w:rsidR="00061C95" w:rsidRPr="00C45462" w14:paraId="5F438E77" w14:textId="77777777" w:rsidTr="00E67E4A">
        <w:trPr>
          <w:jc w:val="center"/>
        </w:trPr>
        <w:tc>
          <w:tcPr>
            <w:tcW w:w="0" w:type="auto"/>
            <w:vAlign w:val="center"/>
          </w:tcPr>
          <w:p w14:paraId="09B55AAD"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0D646356"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2026</w:t>
            </w:r>
          </w:p>
        </w:tc>
      </w:tr>
      <w:tr w:rsidR="00061C95" w:rsidRPr="00C45462" w14:paraId="08D9E23A" w14:textId="77777777" w:rsidTr="00E67E4A">
        <w:trPr>
          <w:jc w:val="center"/>
        </w:trPr>
        <w:tc>
          <w:tcPr>
            <w:tcW w:w="0" w:type="auto"/>
            <w:vAlign w:val="center"/>
          </w:tcPr>
          <w:p w14:paraId="3DBD5C39"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5ª</w:t>
            </w:r>
          </w:p>
        </w:tc>
        <w:tc>
          <w:tcPr>
            <w:tcW w:w="0" w:type="auto"/>
          </w:tcPr>
          <w:p w14:paraId="2487CD40"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20 de abril de 2027</w:t>
            </w:r>
          </w:p>
        </w:tc>
      </w:tr>
      <w:tr w:rsidR="00061C95" w:rsidRPr="00C45462" w14:paraId="6BF8E0C2" w14:textId="77777777" w:rsidTr="00E67E4A">
        <w:trPr>
          <w:jc w:val="center"/>
        </w:trPr>
        <w:tc>
          <w:tcPr>
            <w:tcW w:w="0" w:type="auto"/>
            <w:vAlign w:val="center"/>
          </w:tcPr>
          <w:p w14:paraId="29C8739C"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6ª</w:t>
            </w:r>
          </w:p>
        </w:tc>
        <w:tc>
          <w:tcPr>
            <w:tcW w:w="0" w:type="auto"/>
          </w:tcPr>
          <w:p w14:paraId="0A07E56B"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20 de abril de 2028</w:t>
            </w:r>
          </w:p>
        </w:tc>
      </w:tr>
    </w:tbl>
    <w:p w14:paraId="45D356BB" w14:textId="77777777" w:rsidR="00061C95" w:rsidRPr="00C45462" w:rsidRDefault="00061C95" w:rsidP="00061C95">
      <w:pPr>
        <w:ind w:left="709"/>
        <w:rPr>
          <w:rFonts w:ascii="Verdana" w:hAnsi="Verdana"/>
        </w:rPr>
      </w:pPr>
    </w:p>
    <w:p w14:paraId="57B31F45"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lastRenderedPageBreak/>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0DC38405" w14:textId="77777777" w:rsidR="00061C95" w:rsidRPr="00C45462" w:rsidRDefault="00061C95" w:rsidP="00061C95">
      <w:pPr>
        <w:widowControl w:val="0"/>
        <w:autoSpaceDE/>
        <w:autoSpaceDN/>
        <w:adjustRightInd/>
        <w:spacing w:line="276" w:lineRule="auto"/>
        <w:ind w:left="2127"/>
        <w:jc w:val="both"/>
        <w:rPr>
          <w:rFonts w:ascii="Verdana" w:hAnsi="Verdana"/>
          <w:i/>
          <w:u w:val="single"/>
        </w:rPr>
      </w:pPr>
    </w:p>
    <w:p w14:paraId="20AC6126" w14:textId="77777777" w:rsidR="00061C95" w:rsidRPr="00C45462" w:rsidRDefault="00061C95" w:rsidP="00061C95">
      <w:pPr>
        <w:widowControl w:val="0"/>
        <w:numPr>
          <w:ilvl w:val="0"/>
          <w:numId w:val="8"/>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1017C487" w14:textId="77777777" w:rsidR="00061C95" w:rsidRPr="00C45462" w:rsidRDefault="00061C95" w:rsidP="00061C95">
      <w:pPr>
        <w:widowControl w:val="0"/>
        <w:autoSpaceDE/>
        <w:autoSpaceDN/>
        <w:adjustRightInd/>
        <w:spacing w:line="276" w:lineRule="auto"/>
        <w:ind w:left="851"/>
        <w:jc w:val="both"/>
        <w:rPr>
          <w:rFonts w:ascii="Verdana" w:hAnsi="Verdana"/>
          <w:u w:val="single"/>
        </w:rPr>
      </w:pPr>
    </w:p>
    <w:p w14:paraId="7ADB1AB9" w14:textId="20EEAB8B" w:rsidR="00061C95" w:rsidRPr="00C45462" w:rsidRDefault="00061C95" w:rsidP="00061C95">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Pr="00C45462">
        <w:rPr>
          <w:rFonts w:ascii="Verdana" w:hAnsi="Verdana"/>
          <w:iCs/>
        </w:rPr>
        <w:t>;</w:t>
      </w:r>
    </w:p>
    <w:p w14:paraId="429D2770" w14:textId="77777777" w:rsidR="00061C95" w:rsidRPr="00C45462" w:rsidRDefault="00061C95" w:rsidP="00061C95">
      <w:pPr>
        <w:ind w:left="851"/>
        <w:rPr>
          <w:rFonts w:ascii="Verdana" w:hAnsi="Verdana"/>
          <w:i/>
          <w:u w:val="single"/>
        </w:rPr>
      </w:pPr>
    </w:p>
    <w:p w14:paraId="45FA66DC" w14:textId="77777777" w:rsidR="00976DDA" w:rsidRPr="005D2239" w:rsidRDefault="00061C95" w:rsidP="00061C95">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w:t>
      </w:r>
    </w:p>
    <w:p w14:paraId="3248E502" w14:textId="77777777" w:rsidR="00976DDA" w:rsidRDefault="00976DDA" w:rsidP="005D2239">
      <w:pPr>
        <w:pStyle w:val="PargrafodaLista"/>
        <w:rPr>
          <w:rFonts w:ascii="Verdana" w:hAnsi="Verdana"/>
        </w:rPr>
      </w:pPr>
    </w:p>
    <w:p w14:paraId="21FED3D3" w14:textId="175D957E" w:rsidR="00061C95" w:rsidRPr="00C45462" w:rsidRDefault="00976DDA" w:rsidP="00061C95">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bookmarkStart w:id="9" w:name="_Hlk110369089"/>
      <w:r w:rsidRPr="00C9063F">
        <w:rPr>
          <w:rFonts w:ascii="Verdana" w:hAnsi="Verdana"/>
        </w:rPr>
        <w:t>Adicionalmente, fica acordado que os pagamentos relativos aos meses de março de 2019 a agosto de 2022 somente serão devidos e pagos em 15 de setembro de 2022, sendo certo que o Período de Capitalização relativamente a estes Juros compreende o período entre 20 de fevereiro de 2019 e a data do pagamento destes Juro</w:t>
      </w:r>
      <w:r>
        <w:rPr>
          <w:rFonts w:ascii="Verdana" w:hAnsi="Verdana"/>
        </w:rPr>
        <w:t>s</w:t>
      </w:r>
      <w:bookmarkEnd w:id="9"/>
      <w:r>
        <w:rPr>
          <w:rFonts w:ascii="Verdana" w:hAnsi="Verdana"/>
        </w:rPr>
        <w:t>; e</w:t>
      </w:r>
    </w:p>
    <w:p w14:paraId="4810FADA" w14:textId="77777777" w:rsidR="00061C95" w:rsidRPr="00C45462" w:rsidRDefault="00061C95" w:rsidP="00061C95">
      <w:pPr>
        <w:ind w:left="851"/>
        <w:rPr>
          <w:rFonts w:ascii="Verdana" w:hAnsi="Verdana"/>
          <w:i/>
          <w:u w:val="single"/>
        </w:rPr>
      </w:pPr>
    </w:p>
    <w:p w14:paraId="4E7455AF" w14:textId="77777777" w:rsidR="00061C95" w:rsidRPr="00C45462" w:rsidRDefault="00061C95" w:rsidP="005D2239">
      <w:pPr>
        <w:widowControl w:val="0"/>
        <w:numPr>
          <w:ilvl w:val="0"/>
          <w:numId w:val="8"/>
        </w:numPr>
        <w:overflowPunct/>
        <w:autoSpaceDE/>
        <w:autoSpaceDN/>
        <w:adjustRightInd/>
        <w:spacing w:line="276" w:lineRule="auto"/>
        <w:ind w:left="1418"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60080845" w14:textId="77777777" w:rsidR="00061C95" w:rsidRPr="00C45462" w:rsidRDefault="00061C95" w:rsidP="00061C95">
      <w:pPr>
        <w:rPr>
          <w:rFonts w:ascii="Verdana" w:hAnsi="Verdana"/>
        </w:rPr>
      </w:pPr>
    </w:p>
    <w:p w14:paraId="2F3215E9"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2F7F5321"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181E5559" w14:textId="77777777" w:rsidTr="00E67E4A">
        <w:trPr>
          <w:jc w:val="center"/>
        </w:trPr>
        <w:tc>
          <w:tcPr>
            <w:tcW w:w="0" w:type="auto"/>
            <w:shd w:val="clear" w:color="auto" w:fill="D9D9D9" w:themeFill="background1" w:themeFillShade="D9"/>
          </w:tcPr>
          <w:p w14:paraId="42A4D767"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8E87005"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1048CB84" w14:textId="77777777" w:rsidTr="00E67E4A">
        <w:trPr>
          <w:jc w:val="center"/>
        </w:trPr>
        <w:tc>
          <w:tcPr>
            <w:tcW w:w="0" w:type="auto"/>
            <w:vAlign w:val="center"/>
          </w:tcPr>
          <w:p w14:paraId="5EBCEF87"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1ª</w:t>
            </w:r>
          </w:p>
        </w:tc>
        <w:tc>
          <w:tcPr>
            <w:tcW w:w="0" w:type="auto"/>
          </w:tcPr>
          <w:p w14:paraId="113DF0BA"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2023</w:t>
            </w:r>
          </w:p>
        </w:tc>
      </w:tr>
      <w:tr w:rsidR="00061C95" w:rsidRPr="00C45462" w14:paraId="478DD1BF" w14:textId="77777777" w:rsidTr="00E67E4A">
        <w:trPr>
          <w:jc w:val="center"/>
        </w:trPr>
        <w:tc>
          <w:tcPr>
            <w:tcW w:w="0" w:type="auto"/>
            <w:vAlign w:val="center"/>
          </w:tcPr>
          <w:p w14:paraId="53B4466B"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2ª</w:t>
            </w:r>
          </w:p>
        </w:tc>
        <w:tc>
          <w:tcPr>
            <w:tcW w:w="0" w:type="auto"/>
          </w:tcPr>
          <w:p w14:paraId="45FE4AF1"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2024</w:t>
            </w:r>
          </w:p>
        </w:tc>
      </w:tr>
      <w:tr w:rsidR="00061C95" w:rsidRPr="00C45462" w14:paraId="1ACCA5E0" w14:textId="77777777" w:rsidTr="00E67E4A">
        <w:trPr>
          <w:jc w:val="center"/>
        </w:trPr>
        <w:tc>
          <w:tcPr>
            <w:tcW w:w="0" w:type="auto"/>
            <w:vAlign w:val="center"/>
          </w:tcPr>
          <w:p w14:paraId="26B47031"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lastRenderedPageBreak/>
              <w:t>3ª</w:t>
            </w:r>
          </w:p>
        </w:tc>
        <w:tc>
          <w:tcPr>
            <w:tcW w:w="0" w:type="auto"/>
          </w:tcPr>
          <w:p w14:paraId="7340DF8A"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2025</w:t>
            </w:r>
          </w:p>
        </w:tc>
      </w:tr>
      <w:tr w:rsidR="00061C95" w:rsidRPr="00C45462" w14:paraId="5C8AC709" w14:textId="77777777" w:rsidTr="00E67E4A">
        <w:trPr>
          <w:jc w:val="center"/>
        </w:trPr>
        <w:tc>
          <w:tcPr>
            <w:tcW w:w="0" w:type="auto"/>
            <w:vAlign w:val="center"/>
          </w:tcPr>
          <w:p w14:paraId="380435DA"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4ª</w:t>
            </w:r>
          </w:p>
        </w:tc>
        <w:tc>
          <w:tcPr>
            <w:tcW w:w="0" w:type="auto"/>
          </w:tcPr>
          <w:p w14:paraId="1492BDDF"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2026</w:t>
            </w:r>
          </w:p>
        </w:tc>
      </w:tr>
      <w:tr w:rsidR="00061C95" w:rsidRPr="00C45462" w14:paraId="44F9E7D3" w14:textId="77777777" w:rsidTr="00E67E4A">
        <w:trPr>
          <w:jc w:val="center"/>
        </w:trPr>
        <w:tc>
          <w:tcPr>
            <w:tcW w:w="0" w:type="auto"/>
            <w:vAlign w:val="center"/>
          </w:tcPr>
          <w:p w14:paraId="530298DB" w14:textId="77777777" w:rsidR="00061C95" w:rsidRPr="00C45462" w:rsidRDefault="00061C95" w:rsidP="00E67E4A">
            <w:pPr>
              <w:widowControl w:val="0"/>
              <w:spacing w:line="276" w:lineRule="auto"/>
              <w:jc w:val="center"/>
              <w:rPr>
                <w:rFonts w:ascii="Verdana" w:hAnsi="Verdana"/>
              </w:rPr>
            </w:pPr>
            <w:r w:rsidRPr="00C45462">
              <w:rPr>
                <w:rFonts w:ascii="Verdana" w:hAnsi="Verdana"/>
              </w:rPr>
              <w:t>5ª</w:t>
            </w:r>
          </w:p>
        </w:tc>
        <w:tc>
          <w:tcPr>
            <w:tcW w:w="0" w:type="auto"/>
          </w:tcPr>
          <w:p w14:paraId="25AEFBAD"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abril de 2027</w:t>
            </w:r>
          </w:p>
        </w:tc>
      </w:tr>
      <w:tr w:rsidR="00061C95" w:rsidRPr="00C45462" w14:paraId="54EA9286" w14:textId="77777777" w:rsidTr="00E67E4A">
        <w:trPr>
          <w:jc w:val="center"/>
        </w:trPr>
        <w:tc>
          <w:tcPr>
            <w:tcW w:w="0" w:type="auto"/>
            <w:vAlign w:val="center"/>
          </w:tcPr>
          <w:p w14:paraId="423F6A89" w14:textId="77777777" w:rsidR="00061C95" w:rsidRPr="00C45462" w:rsidRDefault="00061C95" w:rsidP="00E67E4A">
            <w:pPr>
              <w:widowControl w:val="0"/>
              <w:spacing w:line="276" w:lineRule="auto"/>
              <w:jc w:val="center"/>
              <w:rPr>
                <w:rFonts w:ascii="Verdana" w:hAnsi="Verdana"/>
              </w:rPr>
            </w:pPr>
            <w:r w:rsidRPr="00C45462">
              <w:rPr>
                <w:rFonts w:ascii="Verdana" w:hAnsi="Verdana"/>
              </w:rPr>
              <w:t>6ª</w:t>
            </w:r>
          </w:p>
        </w:tc>
        <w:tc>
          <w:tcPr>
            <w:tcW w:w="0" w:type="auto"/>
          </w:tcPr>
          <w:p w14:paraId="15E6DE4B"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abril de 2028</w:t>
            </w:r>
          </w:p>
        </w:tc>
      </w:tr>
    </w:tbl>
    <w:p w14:paraId="4604101F" w14:textId="77777777" w:rsidR="00061C95" w:rsidRPr="00C45462" w:rsidRDefault="00061C95" w:rsidP="00061C95">
      <w:pPr>
        <w:rPr>
          <w:rFonts w:ascii="Verdana" w:hAnsi="Verdana"/>
        </w:rPr>
      </w:pPr>
    </w:p>
    <w:p w14:paraId="24EB4F41"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7ª Série</w:t>
      </w:r>
      <w:r w:rsidRPr="00C45462">
        <w:rPr>
          <w:rFonts w:ascii="Verdana" w:hAnsi="Verdana"/>
        </w:rPr>
        <w:t xml:space="preserve">: </w:t>
      </w:r>
    </w:p>
    <w:p w14:paraId="724C29DB"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5EC7E79B" w14:textId="77777777" w:rsidTr="00E67E4A">
        <w:trPr>
          <w:jc w:val="center"/>
        </w:trPr>
        <w:tc>
          <w:tcPr>
            <w:tcW w:w="0" w:type="auto"/>
            <w:shd w:val="clear" w:color="auto" w:fill="D9D9D9" w:themeFill="background1" w:themeFillShade="D9"/>
          </w:tcPr>
          <w:p w14:paraId="6EEEAE11"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5598B796"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7F378996" w14:textId="77777777" w:rsidTr="00E67E4A">
        <w:trPr>
          <w:jc w:val="center"/>
        </w:trPr>
        <w:tc>
          <w:tcPr>
            <w:tcW w:w="0" w:type="auto"/>
            <w:vAlign w:val="center"/>
          </w:tcPr>
          <w:p w14:paraId="569059A5" w14:textId="7C3CB0DA" w:rsidR="00061C95" w:rsidRPr="00C45462" w:rsidRDefault="00976DDA" w:rsidP="00E67E4A">
            <w:pPr>
              <w:widowControl w:val="0"/>
              <w:spacing w:line="276" w:lineRule="auto"/>
              <w:jc w:val="center"/>
              <w:rPr>
                <w:rFonts w:ascii="Verdana" w:hAnsi="Verdana"/>
                <w:i/>
                <w:u w:val="single"/>
              </w:rPr>
            </w:pPr>
            <w:r>
              <w:rPr>
                <w:rFonts w:ascii="Verdana" w:hAnsi="Verdana"/>
              </w:rPr>
              <w:t>1</w:t>
            </w:r>
            <w:r w:rsidR="00061C95" w:rsidRPr="00C45462">
              <w:rPr>
                <w:rFonts w:ascii="Verdana" w:hAnsi="Verdana"/>
              </w:rPr>
              <w:t>ª</w:t>
            </w:r>
          </w:p>
        </w:tc>
        <w:tc>
          <w:tcPr>
            <w:tcW w:w="0" w:type="auto"/>
          </w:tcPr>
          <w:p w14:paraId="7ACC0061" w14:textId="3F59903C" w:rsidR="00061C95" w:rsidRPr="00C45462" w:rsidRDefault="00976DDA" w:rsidP="00E67E4A">
            <w:pPr>
              <w:jc w:val="center"/>
              <w:rPr>
                <w:rFonts w:ascii="Verdana" w:hAnsi="Verdana"/>
              </w:rPr>
            </w:pPr>
            <w:r>
              <w:rPr>
                <w:rFonts w:ascii="Verdana" w:hAnsi="Verdana"/>
              </w:rPr>
              <w:t>15 de setembro</w:t>
            </w:r>
            <w:r w:rsidR="00061C95" w:rsidRPr="00C45462">
              <w:rPr>
                <w:rFonts w:ascii="Verdana" w:hAnsi="Verdana"/>
              </w:rPr>
              <w:t xml:space="preserve"> de 2022</w:t>
            </w:r>
          </w:p>
        </w:tc>
      </w:tr>
      <w:tr w:rsidR="00061C95" w:rsidRPr="00C45462" w14:paraId="3EA81CF9" w14:textId="77777777" w:rsidTr="00E67E4A">
        <w:trPr>
          <w:jc w:val="center"/>
        </w:trPr>
        <w:tc>
          <w:tcPr>
            <w:tcW w:w="0" w:type="auto"/>
            <w:vAlign w:val="center"/>
          </w:tcPr>
          <w:p w14:paraId="10A6458B" w14:textId="69FF1D25" w:rsidR="00061C95" w:rsidRPr="00C45462" w:rsidRDefault="00976DDA" w:rsidP="00E67E4A">
            <w:pPr>
              <w:widowControl w:val="0"/>
              <w:spacing w:line="276" w:lineRule="auto"/>
              <w:jc w:val="center"/>
              <w:rPr>
                <w:rFonts w:ascii="Verdana" w:hAnsi="Verdana"/>
                <w:i/>
                <w:u w:val="single"/>
              </w:rPr>
            </w:pPr>
            <w:r>
              <w:rPr>
                <w:rFonts w:ascii="Verdana" w:hAnsi="Verdana"/>
              </w:rPr>
              <w:t>2</w:t>
            </w:r>
            <w:r w:rsidR="00061C95" w:rsidRPr="00C45462">
              <w:rPr>
                <w:rFonts w:ascii="Verdana" w:hAnsi="Verdana"/>
              </w:rPr>
              <w:t>ª</w:t>
            </w:r>
          </w:p>
        </w:tc>
        <w:tc>
          <w:tcPr>
            <w:tcW w:w="0" w:type="auto"/>
          </w:tcPr>
          <w:p w14:paraId="55C69753" w14:textId="77777777" w:rsidR="00061C95" w:rsidRPr="00C45462" w:rsidRDefault="00061C95" w:rsidP="00E67E4A">
            <w:pPr>
              <w:jc w:val="center"/>
              <w:rPr>
                <w:rFonts w:ascii="Verdana" w:hAnsi="Verdana"/>
              </w:rPr>
            </w:pPr>
            <w:r w:rsidRPr="00C45462">
              <w:rPr>
                <w:rFonts w:ascii="Verdana" w:hAnsi="Verdana"/>
              </w:rPr>
              <w:t>20 de janeiro de 2023</w:t>
            </w:r>
          </w:p>
        </w:tc>
      </w:tr>
    </w:tbl>
    <w:p w14:paraId="526C63C8" w14:textId="77777777" w:rsidR="00061C95" w:rsidRPr="00C45462" w:rsidRDefault="00061C95" w:rsidP="00061C95">
      <w:pPr>
        <w:rPr>
          <w:rFonts w:ascii="Verdana" w:hAnsi="Verdana"/>
        </w:rPr>
      </w:pPr>
    </w:p>
    <w:p w14:paraId="233CDC01"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xml:space="preserve">: conforme a </w:t>
      </w:r>
      <w:r w:rsidRPr="00E67E4A">
        <w:rPr>
          <w:rFonts w:ascii="Verdana" w:hAnsi="Verdana"/>
          <w:i/>
          <w:u w:val="single"/>
        </w:rPr>
        <w:t>tabela</w:t>
      </w:r>
      <w:r w:rsidRPr="00C45462">
        <w:rPr>
          <w:rFonts w:ascii="Verdana" w:hAnsi="Verdana"/>
        </w:rPr>
        <w:t xml:space="preserve"> abaixo.</w:t>
      </w:r>
    </w:p>
    <w:p w14:paraId="70D0DEDD"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1696B487" w14:textId="77777777" w:rsidTr="00E67E4A">
        <w:trPr>
          <w:jc w:val="center"/>
        </w:trPr>
        <w:tc>
          <w:tcPr>
            <w:tcW w:w="0" w:type="auto"/>
            <w:shd w:val="clear" w:color="auto" w:fill="D9D9D9" w:themeFill="background1" w:themeFillShade="D9"/>
          </w:tcPr>
          <w:p w14:paraId="1802AF96"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3A16C52A"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42C87472" w14:textId="77777777" w:rsidTr="00E67E4A">
        <w:trPr>
          <w:jc w:val="center"/>
        </w:trPr>
        <w:tc>
          <w:tcPr>
            <w:tcW w:w="0" w:type="auto"/>
            <w:vAlign w:val="center"/>
          </w:tcPr>
          <w:p w14:paraId="51115D5C" w14:textId="7B0DFBFD" w:rsidR="00061C95" w:rsidRPr="00C45462" w:rsidRDefault="00976DDA" w:rsidP="00E67E4A">
            <w:pPr>
              <w:widowControl w:val="0"/>
              <w:spacing w:line="276" w:lineRule="auto"/>
              <w:jc w:val="center"/>
              <w:rPr>
                <w:rFonts w:ascii="Verdana" w:hAnsi="Verdana"/>
                <w:i/>
                <w:u w:val="single"/>
              </w:rPr>
            </w:pPr>
            <w:r>
              <w:rPr>
                <w:rFonts w:ascii="Verdana" w:hAnsi="Verdana"/>
              </w:rPr>
              <w:t>1</w:t>
            </w:r>
            <w:r w:rsidR="00061C95" w:rsidRPr="00C45462">
              <w:rPr>
                <w:rFonts w:ascii="Verdana" w:hAnsi="Verdana"/>
              </w:rPr>
              <w:t>ª</w:t>
            </w:r>
          </w:p>
        </w:tc>
        <w:tc>
          <w:tcPr>
            <w:tcW w:w="0" w:type="auto"/>
          </w:tcPr>
          <w:p w14:paraId="2237691E" w14:textId="62891A29" w:rsidR="00061C95" w:rsidRPr="00C45462" w:rsidRDefault="002E0331" w:rsidP="00E67E4A">
            <w:pPr>
              <w:widowControl w:val="0"/>
              <w:spacing w:line="276" w:lineRule="auto"/>
              <w:jc w:val="center"/>
              <w:rPr>
                <w:rFonts w:ascii="Verdana" w:hAnsi="Verdana"/>
                <w:i/>
                <w:u w:val="single"/>
              </w:rPr>
            </w:pPr>
            <w:r>
              <w:rPr>
                <w:rFonts w:ascii="Verdana" w:hAnsi="Verdana"/>
              </w:rPr>
              <w:t>15 de setembro</w:t>
            </w:r>
            <w:r w:rsidR="00061C95" w:rsidRPr="00C45462">
              <w:rPr>
                <w:rFonts w:ascii="Verdana" w:hAnsi="Verdana"/>
              </w:rPr>
              <w:t xml:space="preserve"> de 2022</w:t>
            </w:r>
          </w:p>
        </w:tc>
      </w:tr>
      <w:tr w:rsidR="00061C95" w:rsidRPr="00C45462" w14:paraId="2C237F26" w14:textId="77777777" w:rsidTr="00E67E4A">
        <w:trPr>
          <w:jc w:val="center"/>
        </w:trPr>
        <w:tc>
          <w:tcPr>
            <w:tcW w:w="0" w:type="auto"/>
            <w:vAlign w:val="center"/>
          </w:tcPr>
          <w:p w14:paraId="1F281D5F" w14:textId="40BD7D79" w:rsidR="00061C95" w:rsidRPr="00C45462" w:rsidRDefault="00976DDA" w:rsidP="00E67E4A">
            <w:pPr>
              <w:widowControl w:val="0"/>
              <w:spacing w:line="276" w:lineRule="auto"/>
              <w:jc w:val="center"/>
              <w:rPr>
                <w:rFonts w:ascii="Verdana" w:hAnsi="Verdana"/>
                <w:i/>
                <w:u w:val="single"/>
              </w:rPr>
            </w:pPr>
            <w:r>
              <w:rPr>
                <w:rFonts w:ascii="Verdana" w:hAnsi="Verdana"/>
              </w:rPr>
              <w:t>2</w:t>
            </w:r>
            <w:r w:rsidR="00061C95" w:rsidRPr="00C45462">
              <w:rPr>
                <w:rFonts w:ascii="Verdana" w:hAnsi="Verdana"/>
              </w:rPr>
              <w:t>ª</w:t>
            </w:r>
          </w:p>
        </w:tc>
        <w:tc>
          <w:tcPr>
            <w:tcW w:w="0" w:type="auto"/>
          </w:tcPr>
          <w:p w14:paraId="60FB84D3"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2023</w:t>
            </w:r>
          </w:p>
        </w:tc>
      </w:tr>
    </w:tbl>
    <w:p w14:paraId="68D1AF3E" w14:textId="77777777" w:rsidR="00061C95" w:rsidRPr="00C45462" w:rsidRDefault="00061C95" w:rsidP="00061C95">
      <w:pPr>
        <w:rPr>
          <w:rFonts w:ascii="Verdana" w:hAnsi="Verdana"/>
        </w:rPr>
      </w:pPr>
    </w:p>
    <w:p w14:paraId="4F3CC094"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xml:space="preserve">: conforme tabela </w:t>
      </w:r>
      <w:r w:rsidRPr="00E67E4A">
        <w:rPr>
          <w:rFonts w:ascii="Verdana" w:hAnsi="Verdana"/>
          <w:i/>
          <w:u w:val="single"/>
        </w:rPr>
        <w:t>abaixo</w:t>
      </w:r>
      <w:r w:rsidRPr="00C45462">
        <w:rPr>
          <w:rFonts w:ascii="Verdana" w:hAnsi="Verdana"/>
        </w:rPr>
        <w:t>.</w:t>
      </w:r>
    </w:p>
    <w:p w14:paraId="68B4CC8C" w14:textId="6B85F9F9" w:rsidR="00061C95" w:rsidRDefault="00061C95" w:rsidP="00061C95">
      <w:pPr>
        <w:widowControl w:val="0"/>
        <w:autoSpaceDE/>
        <w:autoSpaceDN/>
        <w:adjustRightInd/>
        <w:spacing w:line="276" w:lineRule="auto"/>
        <w:ind w:left="1276"/>
        <w:jc w:val="both"/>
        <w:rPr>
          <w:rFonts w:ascii="Verdana" w:hAnsi="Verdana"/>
          <w:i/>
          <w:u w:val="single"/>
        </w:rPr>
      </w:pPr>
    </w:p>
    <w:p w14:paraId="5A17BB49" w14:textId="7AE50707" w:rsidR="005A12F7" w:rsidRPr="003A4C24" w:rsidRDefault="005A12F7" w:rsidP="005A12F7">
      <w:pPr>
        <w:suppressAutoHyphens/>
        <w:jc w:val="both"/>
        <w:textAlignment w:val="auto"/>
        <w:rPr>
          <w:rFonts w:ascii="Verdana" w:hAnsi="Verdana"/>
          <w:iCs/>
        </w:rPr>
      </w:pPr>
      <w:bookmarkStart w:id="10" w:name="_Hlk110369197"/>
      <w:r w:rsidRPr="0040382E">
        <w:rPr>
          <w:rFonts w:ascii="Verdana" w:hAnsi="Verdana"/>
          <w:highlight w:val="yellow"/>
        </w:rPr>
        <w:t>[</w:t>
      </w:r>
      <w:r w:rsidRPr="0040382E">
        <w:rPr>
          <w:rFonts w:ascii="Verdana" w:hAnsi="Verdana"/>
          <w:highlight w:val="yellow"/>
          <w:u w:val="single"/>
        </w:rPr>
        <w:t>Nota à minuta</w:t>
      </w:r>
      <w:r w:rsidRPr="0040382E">
        <w:rPr>
          <w:rFonts w:ascii="Verdana" w:hAnsi="Verdana"/>
          <w:highlight w:val="yellow"/>
        </w:rPr>
        <w:t xml:space="preserve">: </w:t>
      </w:r>
      <w:r w:rsidRPr="003A4C24">
        <w:rPr>
          <w:rFonts w:ascii="Verdana" w:hAnsi="Verdana"/>
          <w:iCs/>
          <w:highlight w:val="yellow"/>
        </w:rPr>
        <w:t>Pavarini, favor confirmar</w:t>
      </w:r>
      <w:r>
        <w:rPr>
          <w:rFonts w:ascii="Verdana" w:hAnsi="Verdana"/>
          <w:iCs/>
          <w:highlight w:val="yellow"/>
        </w:rPr>
        <w:t xml:space="preserve"> se a referida série já foi paga</w:t>
      </w:r>
      <w:r w:rsidRPr="003A4C24">
        <w:rPr>
          <w:rFonts w:ascii="Verdana" w:hAnsi="Verdana"/>
          <w:iCs/>
          <w:highlight w:val="yellow"/>
        </w:rPr>
        <w:t>.]</w:t>
      </w:r>
    </w:p>
    <w:bookmarkEnd w:id="10"/>
    <w:p w14:paraId="7038F7A6" w14:textId="77777777" w:rsidR="002E0331" w:rsidRPr="00C45462" w:rsidRDefault="002E0331" w:rsidP="00061C95">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4013E716" w14:textId="77777777" w:rsidTr="00E67E4A">
        <w:trPr>
          <w:jc w:val="center"/>
        </w:trPr>
        <w:tc>
          <w:tcPr>
            <w:tcW w:w="0" w:type="auto"/>
            <w:shd w:val="clear" w:color="auto" w:fill="D9D9D9" w:themeFill="background1" w:themeFillShade="D9"/>
          </w:tcPr>
          <w:p w14:paraId="7B180E71"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4EF015B"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3DD550C8" w14:textId="77777777" w:rsidTr="00E67E4A">
        <w:trPr>
          <w:jc w:val="center"/>
        </w:trPr>
        <w:tc>
          <w:tcPr>
            <w:tcW w:w="0" w:type="auto"/>
            <w:vAlign w:val="center"/>
          </w:tcPr>
          <w:p w14:paraId="56950777"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1ª</w:t>
            </w:r>
          </w:p>
        </w:tc>
        <w:tc>
          <w:tcPr>
            <w:tcW w:w="0" w:type="auto"/>
          </w:tcPr>
          <w:p w14:paraId="2E4C3D38"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junho de 2018</w:t>
            </w:r>
          </w:p>
        </w:tc>
      </w:tr>
      <w:tr w:rsidR="00061C95" w:rsidRPr="00C45462" w14:paraId="29904AE5" w14:textId="77777777" w:rsidTr="00E67E4A">
        <w:trPr>
          <w:jc w:val="center"/>
        </w:trPr>
        <w:tc>
          <w:tcPr>
            <w:tcW w:w="0" w:type="auto"/>
            <w:vAlign w:val="center"/>
          </w:tcPr>
          <w:p w14:paraId="3B88CE6A"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2ª</w:t>
            </w:r>
          </w:p>
        </w:tc>
        <w:tc>
          <w:tcPr>
            <w:tcW w:w="0" w:type="auto"/>
          </w:tcPr>
          <w:p w14:paraId="0A639679"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julho de 2018</w:t>
            </w:r>
          </w:p>
        </w:tc>
      </w:tr>
      <w:tr w:rsidR="00061C95" w:rsidRPr="00C45462" w14:paraId="67AEDDA7" w14:textId="77777777" w:rsidTr="00E67E4A">
        <w:trPr>
          <w:jc w:val="center"/>
        </w:trPr>
        <w:tc>
          <w:tcPr>
            <w:tcW w:w="0" w:type="auto"/>
            <w:vAlign w:val="center"/>
          </w:tcPr>
          <w:p w14:paraId="1F95E9BE"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3ª</w:t>
            </w:r>
          </w:p>
        </w:tc>
        <w:tc>
          <w:tcPr>
            <w:tcW w:w="0" w:type="auto"/>
          </w:tcPr>
          <w:p w14:paraId="5534DA7D"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agosto de 2018</w:t>
            </w:r>
          </w:p>
        </w:tc>
      </w:tr>
      <w:tr w:rsidR="00061C95" w:rsidRPr="00C45462" w14:paraId="7C22CC79" w14:textId="77777777" w:rsidTr="00E67E4A">
        <w:trPr>
          <w:jc w:val="center"/>
        </w:trPr>
        <w:tc>
          <w:tcPr>
            <w:tcW w:w="0" w:type="auto"/>
            <w:vAlign w:val="center"/>
          </w:tcPr>
          <w:p w14:paraId="3A7A2D41"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4ª</w:t>
            </w:r>
          </w:p>
        </w:tc>
        <w:tc>
          <w:tcPr>
            <w:tcW w:w="0" w:type="auto"/>
          </w:tcPr>
          <w:p w14:paraId="7C26EB6E"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setembro de 2018</w:t>
            </w:r>
          </w:p>
        </w:tc>
      </w:tr>
      <w:tr w:rsidR="00061C95" w:rsidRPr="00C45462" w14:paraId="018E3572" w14:textId="77777777" w:rsidTr="00E67E4A">
        <w:trPr>
          <w:jc w:val="center"/>
        </w:trPr>
        <w:tc>
          <w:tcPr>
            <w:tcW w:w="0" w:type="auto"/>
            <w:vAlign w:val="center"/>
          </w:tcPr>
          <w:p w14:paraId="5E0B455A" w14:textId="77777777" w:rsidR="00061C95" w:rsidRPr="00C45462" w:rsidRDefault="00061C95" w:rsidP="00E67E4A">
            <w:pPr>
              <w:widowControl w:val="0"/>
              <w:spacing w:line="276" w:lineRule="auto"/>
              <w:jc w:val="center"/>
              <w:rPr>
                <w:rFonts w:ascii="Verdana" w:hAnsi="Verdana"/>
              </w:rPr>
            </w:pPr>
            <w:r w:rsidRPr="00C45462">
              <w:rPr>
                <w:rFonts w:ascii="Verdana" w:hAnsi="Verdana"/>
              </w:rPr>
              <w:t>5ª</w:t>
            </w:r>
          </w:p>
        </w:tc>
        <w:tc>
          <w:tcPr>
            <w:tcW w:w="0" w:type="auto"/>
          </w:tcPr>
          <w:p w14:paraId="71707039"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outubro de 2018</w:t>
            </w:r>
          </w:p>
        </w:tc>
      </w:tr>
      <w:tr w:rsidR="00061C95" w:rsidRPr="00C45462" w14:paraId="61CF6A98" w14:textId="77777777" w:rsidTr="00E67E4A">
        <w:trPr>
          <w:jc w:val="center"/>
        </w:trPr>
        <w:tc>
          <w:tcPr>
            <w:tcW w:w="0" w:type="auto"/>
            <w:vAlign w:val="center"/>
          </w:tcPr>
          <w:p w14:paraId="47A4F7E8" w14:textId="77777777" w:rsidR="00061C95" w:rsidRPr="00C45462" w:rsidRDefault="00061C95" w:rsidP="00E67E4A">
            <w:pPr>
              <w:widowControl w:val="0"/>
              <w:spacing w:line="276" w:lineRule="auto"/>
              <w:jc w:val="center"/>
              <w:rPr>
                <w:rFonts w:ascii="Verdana" w:hAnsi="Verdana"/>
              </w:rPr>
            </w:pPr>
            <w:r w:rsidRPr="00C45462">
              <w:rPr>
                <w:rFonts w:ascii="Verdana" w:hAnsi="Verdana"/>
              </w:rPr>
              <w:t>6ª</w:t>
            </w:r>
          </w:p>
        </w:tc>
        <w:tc>
          <w:tcPr>
            <w:tcW w:w="0" w:type="auto"/>
          </w:tcPr>
          <w:p w14:paraId="1EC7608B"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novembro de 2018</w:t>
            </w:r>
          </w:p>
        </w:tc>
      </w:tr>
      <w:tr w:rsidR="00061C95" w:rsidRPr="00C45462" w14:paraId="1A1EC290" w14:textId="77777777" w:rsidTr="00E67E4A">
        <w:trPr>
          <w:jc w:val="center"/>
        </w:trPr>
        <w:tc>
          <w:tcPr>
            <w:tcW w:w="0" w:type="auto"/>
            <w:vAlign w:val="center"/>
          </w:tcPr>
          <w:p w14:paraId="6D39289A" w14:textId="77777777" w:rsidR="00061C95" w:rsidRPr="00C45462" w:rsidRDefault="00061C95" w:rsidP="00E67E4A">
            <w:pPr>
              <w:widowControl w:val="0"/>
              <w:spacing w:line="276" w:lineRule="auto"/>
              <w:jc w:val="center"/>
              <w:rPr>
                <w:rFonts w:ascii="Verdana" w:hAnsi="Verdana"/>
              </w:rPr>
            </w:pPr>
            <w:r w:rsidRPr="00C45462">
              <w:rPr>
                <w:rFonts w:ascii="Verdana" w:hAnsi="Verdana"/>
              </w:rPr>
              <w:t>7ª</w:t>
            </w:r>
          </w:p>
        </w:tc>
        <w:tc>
          <w:tcPr>
            <w:tcW w:w="0" w:type="auto"/>
          </w:tcPr>
          <w:p w14:paraId="44D77E8D" w14:textId="3432733C" w:rsidR="00061C95" w:rsidRPr="0040382E" w:rsidRDefault="00061C95" w:rsidP="0040382E">
            <w:pPr>
              <w:pStyle w:val="PargrafodaLista"/>
              <w:widowControl w:val="0"/>
              <w:numPr>
                <w:ilvl w:val="0"/>
                <w:numId w:val="47"/>
              </w:numPr>
              <w:spacing w:line="276" w:lineRule="auto"/>
              <w:jc w:val="center"/>
              <w:rPr>
                <w:rFonts w:ascii="Verdana" w:hAnsi="Verdana"/>
              </w:rPr>
            </w:pPr>
            <w:r w:rsidRPr="0040382E">
              <w:rPr>
                <w:rFonts w:ascii="Verdana" w:hAnsi="Verdana"/>
              </w:rPr>
              <w:t>e dezembro de 2018</w:t>
            </w:r>
          </w:p>
        </w:tc>
      </w:tr>
    </w:tbl>
    <w:p w14:paraId="291AD1E6" w14:textId="77777777" w:rsidR="00061C95" w:rsidRPr="00C45462" w:rsidRDefault="00061C95" w:rsidP="00061C95">
      <w:pPr>
        <w:widowControl w:val="0"/>
        <w:autoSpaceDE/>
        <w:autoSpaceDN/>
        <w:adjustRightInd/>
        <w:spacing w:line="276" w:lineRule="auto"/>
        <w:ind w:left="1276"/>
        <w:jc w:val="both"/>
        <w:rPr>
          <w:rFonts w:ascii="Verdana" w:hAnsi="Verdana"/>
          <w:iCs/>
          <w:u w:val="single"/>
        </w:rPr>
      </w:pPr>
    </w:p>
    <w:p w14:paraId="04F33841" w14:textId="01BDDC8F" w:rsidR="00061C95" w:rsidRPr="0040382E" w:rsidRDefault="00061C95" w:rsidP="0040382E">
      <w:pPr>
        <w:numPr>
          <w:ilvl w:val="0"/>
          <w:numId w:val="45"/>
        </w:numPr>
        <w:suppressAutoHyphens/>
        <w:ind w:left="709" w:firstLine="0"/>
        <w:jc w:val="both"/>
        <w:textAlignment w:val="auto"/>
        <w:rPr>
          <w:rFonts w:ascii="Verdana" w:hAnsi="Verdana"/>
          <w:i/>
          <w:u w:val="single"/>
        </w:rPr>
      </w:pPr>
      <w:r w:rsidRPr="0040382E">
        <w:rPr>
          <w:rFonts w:ascii="Verdana" w:hAnsi="Verdana"/>
          <w:u w:val="single"/>
        </w:rPr>
        <w:t>Debêntures da 10ª Série</w:t>
      </w:r>
      <w:r w:rsidRPr="0040382E">
        <w:rPr>
          <w:rFonts w:ascii="Verdana" w:hAnsi="Verdana"/>
        </w:rPr>
        <w:t>: conforme a tabela abaixo.</w:t>
      </w:r>
    </w:p>
    <w:p w14:paraId="01C1C4F9"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609FFCE5" w14:textId="77777777" w:rsidTr="00E67E4A">
        <w:trPr>
          <w:jc w:val="center"/>
        </w:trPr>
        <w:tc>
          <w:tcPr>
            <w:tcW w:w="0" w:type="auto"/>
            <w:shd w:val="clear" w:color="auto" w:fill="D9D9D9" w:themeFill="background1" w:themeFillShade="D9"/>
          </w:tcPr>
          <w:p w14:paraId="01AE3025"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279AAF4"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6FC94ABF" w14:textId="77777777" w:rsidTr="00E67E4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23E1D3" w14:textId="408357FC" w:rsidR="00061C95" w:rsidRPr="00C45462" w:rsidRDefault="002E0331" w:rsidP="00E67E4A">
            <w:pPr>
              <w:widowControl w:val="0"/>
              <w:spacing w:line="276" w:lineRule="auto"/>
              <w:jc w:val="center"/>
              <w:rPr>
                <w:rFonts w:ascii="Verdana" w:hAnsi="Verdana"/>
                <w:i/>
                <w:u w:val="single"/>
              </w:rPr>
            </w:pPr>
            <w:r>
              <w:rPr>
                <w:rFonts w:ascii="Verdana" w:hAnsi="Verdana"/>
              </w:rPr>
              <w:t>1</w:t>
            </w:r>
            <w:r w:rsidR="00061C95"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7C9B6046" w14:textId="09D32DE6" w:rsidR="00061C95" w:rsidRPr="00C45462" w:rsidRDefault="002E0331" w:rsidP="00E67E4A">
            <w:pPr>
              <w:widowControl w:val="0"/>
              <w:spacing w:line="276" w:lineRule="auto"/>
              <w:jc w:val="center"/>
              <w:rPr>
                <w:rFonts w:ascii="Verdana" w:hAnsi="Verdana"/>
                <w:i/>
                <w:u w:val="single"/>
              </w:rPr>
            </w:pPr>
            <w:r>
              <w:rPr>
                <w:rFonts w:ascii="Verdana" w:hAnsi="Verdana"/>
              </w:rPr>
              <w:t>15 de setembro</w:t>
            </w:r>
            <w:r w:rsidR="00061C95" w:rsidRPr="00C45462">
              <w:rPr>
                <w:rFonts w:ascii="Verdana" w:hAnsi="Verdana"/>
              </w:rPr>
              <w:t xml:space="preserve"> de 2022</w:t>
            </w:r>
          </w:p>
        </w:tc>
      </w:tr>
      <w:tr w:rsidR="00061C95" w:rsidRPr="00C45462" w14:paraId="49F2F66E" w14:textId="77777777" w:rsidTr="00E67E4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458231" w14:textId="059491BF" w:rsidR="00061C95" w:rsidRPr="00C45462" w:rsidRDefault="002E0331" w:rsidP="00E67E4A">
            <w:pPr>
              <w:widowControl w:val="0"/>
              <w:spacing w:line="276" w:lineRule="auto"/>
              <w:jc w:val="center"/>
              <w:rPr>
                <w:rFonts w:ascii="Verdana" w:hAnsi="Verdana"/>
                <w:i/>
                <w:u w:val="single"/>
              </w:rPr>
            </w:pPr>
            <w:r>
              <w:rPr>
                <w:rFonts w:ascii="Verdana" w:hAnsi="Verdana"/>
              </w:rPr>
              <w:t>2</w:t>
            </w:r>
            <w:r w:rsidR="00061C95"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3DA04E91"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2023</w:t>
            </w:r>
          </w:p>
        </w:tc>
      </w:tr>
    </w:tbl>
    <w:p w14:paraId="08E4A711" w14:textId="77777777" w:rsidR="00061C95" w:rsidRPr="00C45462" w:rsidRDefault="00061C95" w:rsidP="00061C95">
      <w:pPr>
        <w:widowControl w:val="0"/>
        <w:spacing w:line="276" w:lineRule="auto"/>
        <w:jc w:val="both"/>
        <w:rPr>
          <w:rFonts w:ascii="Verdana" w:hAnsi="Verdana"/>
          <w:iCs/>
          <w:u w:val="single"/>
        </w:rPr>
      </w:pPr>
    </w:p>
    <w:p w14:paraId="46E9E721"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xml:space="preserve">: </w:t>
      </w:r>
      <w:r w:rsidRPr="00E67E4A">
        <w:rPr>
          <w:rFonts w:ascii="Verdana" w:hAnsi="Verdana"/>
          <w:i/>
          <w:u w:val="single"/>
        </w:rPr>
        <w:t>conforme</w:t>
      </w:r>
      <w:r w:rsidRPr="00C45462">
        <w:rPr>
          <w:rFonts w:ascii="Verdana" w:hAnsi="Verdana"/>
        </w:rPr>
        <w:t xml:space="preserve"> a tabela abaixo.</w:t>
      </w:r>
    </w:p>
    <w:p w14:paraId="1654C06C"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3B8E87B2" w14:textId="77777777" w:rsidTr="00E67E4A">
        <w:trPr>
          <w:jc w:val="center"/>
        </w:trPr>
        <w:tc>
          <w:tcPr>
            <w:tcW w:w="0" w:type="auto"/>
            <w:shd w:val="clear" w:color="auto" w:fill="D9D9D9" w:themeFill="background1" w:themeFillShade="D9"/>
          </w:tcPr>
          <w:p w14:paraId="4C66A422"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8B38F56"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252936B9" w14:textId="77777777" w:rsidTr="00E67E4A">
        <w:trPr>
          <w:jc w:val="center"/>
        </w:trPr>
        <w:tc>
          <w:tcPr>
            <w:tcW w:w="0" w:type="auto"/>
            <w:vAlign w:val="center"/>
          </w:tcPr>
          <w:p w14:paraId="65F88D01"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1ª</w:t>
            </w:r>
          </w:p>
        </w:tc>
        <w:tc>
          <w:tcPr>
            <w:tcW w:w="0" w:type="auto"/>
          </w:tcPr>
          <w:p w14:paraId="0B465B4C"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2023</w:t>
            </w:r>
          </w:p>
        </w:tc>
      </w:tr>
      <w:tr w:rsidR="00061C95" w:rsidRPr="00C45462" w14:paraId="7E0BB70A" w14:textId="77777777" w:rsidTr="00E67E4A">
        <w:trPr>
          <w:jc w:val="center"/>
        </w:trPr>
        <w:tc>
          <w:tcPr>
            <w:tcW w:w="0" w:type="auto"/>
            <w:vAlign w:val="center"/>
          </w:tcPr>
          <w:p w14:paraId="39250EF4"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2ª</w:t>
            </w:r>
          </w:p>
        </w:tc>
        <w:tc>
          <w:tcPr>
            <w:tcW w:w="0" w:type="auto"/>
          </w:tcPr>
          <w:p w14:paraId="5DBB85DF"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2024</w:t>
            </w:r>
          </w:p>
        </w:tc>
      </w:tr>
      <w:tr w:rsidR="00061C95" w:rsidRPr="00C45462" w14:paraId="4939228E" w14:textId="77777777" w:rsidTr="00E67E4A">
        <w:trPr>
          <w:jc w:val="center"/>
        </w:trPr>
        <w:tc>
          <w:tcPr>
            <w:tcW w:w="0" w:type="auto"/>
            <w:vAlign w:val="center"/>
          </w:tcPr>
          <w:p w14:paraId="227A0494"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3ª</w:t>
            </w:r>
          </w:p>
        </w:tc>
        <w:tc>
          <w:tcPr>
            <w:tcW w:w="0" w:type="auto"/>
          </w:tcPr>
          <w:p w14:paraId="3E0E64AD"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2025</w:t>
            </w:r>
          </w:p>
        </w:tc>
      </w:tr>
      <w:tr w:rsidR="00061C95" w:rsidRPr="00C45462" w14:paraId="7A812653" w14:textId="77777777" w:rsidTr="00E67E4A">
        <w:trPr>
          <w:jc w:val="center"/>
        </w:trPr>
        <w:tc>
          <w:tcPr>
            <w:tcW w:w="0" w:type="auto"/>
            <w:vAlign w:val="center"/>
          </w:tcPr>
          <w:p w14:paraId="2FEF7608"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4ª</w:t>
            </w:r>
          </w:p>
        </w:tc>
        <w:tc>
          <w:tcPr>
            <w:tcW w:w="0" w:type="auto"/>
          </w:tcPr>
          <w:p w14:paraId="108FDF96"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2026</w:t>
            </w:r>
          </w:p>
        </w:tc>
      </w:tr>
      <w:tr w:rsidR="00061C95" w:rsidRPr="00C45462" w14:paraId="510873A6" w14:textId="77777777" w:rsidTr="00E67E4A">
        <w:trPr>
          <w:jc w:val="center"/>
        </w:trPr>
        <w:tc>
          <w:tcPr>
            <w:tcW w:w="0" w:type="auto"/>
            <w:vAlign w:val="center"/>
          </w:tcPr>
          <w:p w14:paraId="47A83E21" w14:textId="77777777" w:rsidR="00061C95" w:rsidRPr="00C45462" w:rsidRDefault="00061C95" w:rsidP="00E67E4A">
            <w:pPr>
              <w:widowControl w:val="0"/>
              <w:spacing w:line="276" w:lineRule="auto"/>
              <w:jc w:val="center"/>
              <w:rPr>
                <w:rFonts w:ascii="Verdana" w:hAnsi="Verdana"/>
              </w:rPr>
            </w:pPr>
            <w:r w:rsidRPr="00C45462">
              <w:rPr>
                <w:rFonts w:ascii="Verdana" w:hAnsi="Verdana"/>
              </w:rPr>
              <w:t>5ª</w:t>
            </w:r>
          </w:p>
        </w:tc>
        <w:tc>
          <w:tcPr>
            <w:tcW w:w="0" w:type="auto"/>
          </w:tcPr>
          <w:p w14:paraId="1C645B1F"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abril de 2027</w:t>
            </w:r>
          </w:p>
        </w:tc>
      </w:tr>
      <w:tr w:rsidR="00061C95" w:rsidRPr="00C45462" w14:paraId="658FBA88" w14:textId="77777777" w:rsidTr="00E67E4A">
        <w:trPr>
          <w:jc w:val="center"/>
        </w:trPr>
        <w:tc>
          <w:tcPr>
            <w:tcW w:w="0" w:type="auto"/>
            <w:vAlign w:val="center"/>
          </w:tcPr>
          <w:p w14:paraId="4C499AC5" w14:textId="77777777" w:rsidR="00061C95" w:rsidRPr="00C45462" w:rsidRDefault="00061C95" w:rsidP="00E67E4A">
            <w:pPr>
              <w:widowControl w:val="0"/>
              <w:spacing w:line="276" w:lineRule="auto"/>
              <w:jc w:val="center"/>
              <w:rPr>
                <w:rFonts w:ascii="Verdana" w:hAnsi="Verdana"/>
              </w:rPr>
            </w:pPr>
            <w:r w:rsidRPr="00C45462">
              <w:rPr>
                <w:rFonts w:ascii="Verdana" w:hAnsi="Verdana"/>
              </w:rPr>
              <w:t>6ª</w:t>
            </w:r>
          </w:p>
        </w:tc>
        <w:tc>
          <w:tcPr>
            <w:tcW w:w="0" w:type="auto"/>
          </w:tcPr>
          <w:p w14:paraId="3EC34DE2"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abril de 2028</w:t>
            </w:r>
          </w:p>
        </w:tc>
      </w:tr>
    </w:tbl>
    <w:p w14:paraId="55F3CEAB" w14:textId="77777777" w:rsidR="00061C95" w:rsidRPr="00C45462" w:rsidRDefault="00061C95" w:rsidP="00061C95">
      <w:pPr>
        <w:rPr>
          <w:rFonts w:ascii="Verdana" w:hAnsi="Verdana"/>
          <w:u w:val="single"/>
        </w:rPr>
      </w:pPr>
    </w:p>
    <w:p w14:paraId="054C591B" w14:textId="77777777" w:rsidR="00061C95" w:rsidRPr="00C45462" w:rsidRDefault="00061C95" w:rsidP="00061C95">
      <w:pPr>
        <w:rPr>
          <w:rFonts w:ascii="Verdana" w:hAnsi="Verdana"/>
        </w:rPr>
      </w:pPr>
      <w:r w:rsidRPr="00C45462">
        <w:rPr>
          <w:rFonts w:ascii="Verdana" w:hAnsi="Verdana"/>
        </w:rPr>
        <w:t>O cálculo do Juros obedecerá a fórmula estabelecida na Escritura de Emissão.</w:t>
      </w:r>
    </w:p>
    <w:p w14:paraId="5D031243" w14:textId="77777777" w:rsidR="00061C95" w:rsidRPr="00C45462" w:rsidRDefault="00061C95" w:rsidP="00061C9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9E069AF" w14:textId="77777777" w:rsidR="00061C95" w:rsidRPr="00E67E4A"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7C580F33" w14:textId="77777777" w:rsidR="00061C95" w:rsidRPr="00C45462" w:rsidRDefault="00061C95" w:rsidP="00061C95">
      <w:pPr>
        <w:rPr>
          <w:rFonts w:ascii="Verdana" w:hAnsi="Verdana"/>
          <w:u w:val="single"/>
        </w:rPr>
      </w:pPr>
    </w:p>
    <w:p w14:paraId="594C219E"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lastRenderedPageBreak/>
        <w:t>Debêntures da 3ª Série: conforme tabela abaixo.</w:t>
      </w:r>
    </w:p>
    <w:p w14:paraId="58B2A19C" w14:textId="77777777" w:rsidR="00061C95" w:rsidRPr="00C45462" w:rsidRDefault="00061C95" w:rsidP="00061C95">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061C95" w:rsidRPr="00C45462" w14:paraId="61B09825" w14:textId="77777777" w:rsidTr="00E67E4A">
        <w:trPr>
          <w:jc w:val="center"/>
        </w:trPr>
        <w:tc>
          <w:tcPr>
            <w:tcW w:w="2405" w:type="dxa"/>
            <w:shd w:val="clear" w:color="auto" w:fill="D9D9D9" w:themeFill="background1" w:themeFillShade="D9"/>
            <w:vAlign w:val="center"/>
          </w:tcPr>
          <w:p w14:paraId="57EEB723" w14:textId="77777777" w:rsidR="00061C95" w:rsidRPr="00C45462" w:rsidRDefault="00061C95" w:rsidP="00E67E4A">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7BF48EE8" w14:textId="77777777" w:rsidR="00061C95" w:rsidRPr="00C45462" w:rsidRDefault="00061C95" w:rsidP="00E67E4A">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701B4846" w14:textId="77777777" w:rsidR="00061C95" w:rsidRPr="00C45462" w:rsidRDefault="00061C95" w:rsidP="00E67E4A">
            <w:pPr>
              <w:keepNext/>
              <w:spacing w:line="276" w:lineRule="auto"/>
              <w:jc w:val="center"/>
              <w:rPr>
                <w:rFonts w:ascii="Verdana" w:hAnsi="Verdana"/>
                <w:b/>
              </w:rPr>
            </w:pPr>
            <w:r w:rsidRPr="00C45462">
              <w:rPr>
                <w:rFonts w:ascii="Verdana" w:hAnsi="Verdana"/>
                <w:b/>
              </w:rPr>
              <w:t>% de amortização do Valor Nominal Unitário</w:t>
            </w:r>
          </w:p>
        </w:tc>
      </w:tr>
      <w:tr w:rsidR="00061C95" w:rsidRPr="00C45462" w14:paraId="03A497BE" w14:textId="77777777" w:rsidTr="00E67E4A">
        <w:trPr>
          <w:jc w:val="center"/>
        </w:trPr>
        <w:tc>
          <w:tcPr>
            <w:tcW w:w="2405" w:type="dxa"/>
          </w:tcPr>
          <w:p w14:paraId="4EC9A0E0" w14:textId="77777777" w:rsidR="00061C95" w:rsidRPr="00C45462" w:rsidRDefault="00061C95" w:rsidP="00E67E4A">
            <w:pPr>
              <w:keepNext/>
              <w:spacing w:line="276" w:lineRule="auto"/>
              <w:jc w:val="center"/>
              <w:rPr>
                <w:rFonts w:ascii="Verdana" w:hAnsi="Verdana"/>
                <w:b/>
                <w:bCs/>
              </w:rPr>
            </w:pPr>
            <w:r w:rsidRPr="00C45462">
              <w:rPr>
                <w:rFonts w:ascii="Verdana" w:hAnsi="Verdana"/>
                <w:b/>
                <w:bCs/>
              </w:rPr>
              <w:t>1</w:t>
            </w:r>
          </w:p>
        </w:tc>
        <w:tc>
          <w:tcPr>
            <w:tcW w:w="2410" w:type="dxa"/>
          </w:tcPr>
          <w:p w14:paraId="282D9E9F" w14:textId="77777777" w:rsidR="00061C95" w:rsidRPr="00C45462" w:rsidRDefault="00061C95" w:rsidP="00E67E4A">
            <w:pPr>
              <w:keepNext/>
              <w:spacing w:line="276" w:lineRule="auto"/>
              <w:jc w:val="center"/>
              <w:rPr>
                <w:rFonts w:ascii="Verdana" w:hAnsi="Verdana"/>
              </w:rPr>
            </w:pPr>
            <w:r w:rsidRPr="00C45462">
              <w:rPr>
                <w:rFonts w:ascii="Verdana" w:hAnsi="Verdana"/>
              </w:rPr>
              <w:t>20/04/2025</w:t>
            </w:r>
          </w:p>
        </w:tc>
        <w:tc>
          <w:tcPr>
            <w:tcW w:w="2619" w:type="dxa"/>
          </w:tcPr>
          <w:p w14:paraId="792B0D27" w14:textId="77777777" w:rsidR="00061C95" w:rsidRPr="00C45462" w:rsidRDefault="00061C95" w:rsidP="00E67E4A">
            <w:pPr>
              <w:keepNext/>
              <w:spacing w:line="276" w:lineRule="auto"/>
              <w:jc w:val="center"/>
              <w:rPr>
                <w:rFonts w:ascii="Verdana" w:hAnsi="Verdana"/>
              </w:rPr>
            </w:pPr>
            <w:r w:rsidRPr="00C45462">
              <w:rPr>
                <w:rFonts w:ascii="Verdana" w:hAnsi="Verdana"/>
              </w:rPr>
              <w:t>25,0000%</w:t>
            </w:r>
          </w:p>
        </w:tc>
      </w:tr>
      <w:tr w:rsidR="00061C95" w:rsidRPr="00C45462" w14:paraId="46F3B89F" w14:textId="77777777" w:rsidTr="00E67E4A">
        <w:trPr>
          <w:jc w:val="center"/>
        </w:trPr>
        <w:tc>
          <w:tcPr>
            <w:tcW w:w="2405" w:type="dxa"/>
          </w:tcPr>
          <w:p w14:paraId="5C5E1031" w14:textId="77777777" w:rsidR="00061C95" w:rsidRPr="00C45462" w:rsidRDefault="00061C95" w:rsidP="00E67E4A">
            <w:pPr>
              <w:keepNext/>
              <w:spacing w:line="276" w:lineRule="auto"/>
              <w:jc w:val="center"/>
              <w:rPr>
                <w:rFonts w:ascii="Verdana" w:hAnsi="Verdana"/>
                <w:b/>
                <w:bCs/>
              </w:rPr>
            </w:pPr>
            <w:r w:rsidRPr="00C45462">
              <w:rPr>
                <w:rFonts w:ascii="Verdana" w:hAnsi="Verdana"/>
                <w:b/>
                <w:bCs/>
              </w:rPr>
              <w:t>2</w:t>
            </w:r>
          </w:p>
        </w:tc>
        <w:tc>
          <w:tcPr>
            <w:tcW w:w="2410" w:type="dxa"/>
          </w:tcPr>
          <w:p w14:paraId="1F9FFC2C" w14:textId="77777777" w:rsidR="00061C95" w:rsidRPr="00C45462" w:rsidRDefault="00061C95" w:rsidP="00E67E4A">
            <w:pPr>
              <w:keepNext/>
              <w:spacing w:line="276" w:lineRule="auto"/>
              <w:jc w:val="center"/>
              <w:rPr>
                <w:rFonts w:ascii="Verdana" w:hAnsi="Verdana"/>
              </w:rPr>
            </w:pPr>
            <w:r w:rsidRPr="00C45462">
              <w:rPr>
                <w:rFonts w:ascii="Verdana" w:hAnsi="Verdana"/>
              </w:rPr>
              <w:t>20/04/2026</w:t>
            </w:r>
          </w:p>
        </w:tc>
        <w:tc>
          <w:tcPr>
            <w:tcW w:w="2619" w:type="dxa"/>
            <w:vAlign w:val="bottom"/>
          </w:tcPr>
          <w:p w14:paraId="5799EBB1" w14:textId="77777777" w:rsidR="00061C95" w:rsidRPr="00C45462" w:rsidRDefault="00061C95" w:rsidP="00E67E4A">
            <w:pPr>
              <w:keepNext/>
              <w:spacing w:line="276" w:lineRule="auto"/>
              <w:jc w:val="center"/>
              <w:rPr>
                <w:rFonts w:ascii="Verdana" w:hAnsi="Verdana"/>
              </w:rPr>
            </w:pPr>
            <w:r w:rsidRPr="00C45462">
              <w:rPr>
                <w:rFonts w:ascii="Verdana" w:hAnsi="Verdana"/>
              </w:rPr>
              <w:t>25,0000%</w:t>
            </w:r>
          </w:p>
        </w:tc>
      </w:tr>
      <w:tr w:rsidR="00061C95" w:rsidRPr="00C45462" w14:paraId="3511A5FD" w14:textId="77777777" w:rsidTr="00E67E4A">
        <w:trPr>
          <w:jc w:val="center"/>
        </w:trPr>
        <w:tc>
          <w:tcPr>
            <w:tcW w:w="2405" w:type="dxa"/>
          </w:tcPr>
          <w:p w14:paraId="0EFE8501" w14:textId="77777777" w:rsidR="00061C95" w:rsidRPr="00C45462" w:rsidRDefault="00061C95" w:rsidP="00E67E4A">
            <w:pPr>
              <w:keepNext/>
              <w:spacing w:line="276" w:lineRule="auto"/>
              <w:jc w:val="center"/>
              <w:rPr>
                <w:rFonts w:ascii="Verdana" w:hAnsi="Verdana"/>
                <w:b/>
                <w:bCs/>
              </w:rPr>
            </w:pPr>
            <w:r w:rsidRPr="00C45462">
              <w:rPr>
                <w:rFonts w:ascii="Verdana" w:hAnsi="Verdana"/>
                <w:b/>
                <w:bCs/>
              </w:rPr>
              <w:t>3</w:t>
            </w:r>
          </w:p>
        </w:tc>
        <w:tc>
          <w:tcPr>
            <w:tcW w:w="2410" w:type="dxa"/>
          </w:tcPr>
          <w:p w14:paraId="554137A7" w14:textId="77777777" w:rsidR="00061C95" w:rsidRPr="00C45462" w:rsidRDefault="00061C95" w:rsidP="00E67E4A">
            <w:pPr>
              <w:keepNext/>
              <w:spacing w:line="276" w:lineRule="auto"/>
              <w:jc w:val="center"/>
              <w:rPr>
                <w:rFonts w:ascii="Verdana" w:hAnsi="Verdana"/>
              </w:rPr>
            </w:pPr>
            <w:r w:rsidRPr="00C45462">
              <w:rPr>
                <w:rFonts w:ascii="Verdana" w:hAnsi="Verdana"/>
              </w:rPr>
              <w:t>20/04/2027</w:t>
            </w:r>
          </w:p>
        </w:tc>
        <w:tc>
          <w:tcPr>
            <w:tcW w:w="2619" w:type="dxa"/>
            <w:vAlign w:val="bottom"/>
          </w:tcPr>
          <w:p w14:paraId="4200D5AA" w14:textId="77777777" w:rsidR="00061C95" w:rsidRPr="00C45462" w:rsidRDefault="00061C95" w:rsidP="00E67E4A">
            <w:pPr>
              <w:keepNext/>
              <w:spacing w:line="276" w:lineRule="auto"/>
              <w:jc w:val="center"/>
              <w:rPr>
                <w:rFonts w:ascii="Verdana" w:hAnsi="Verdana"/>
              </w:rPr>
            </w:pPr>
            <w:r w:rsidRPr="00C45462">
              <w:rPr>
                <w:rFonts w:ascii="Verdana" w:hAnsi="Verdana"/>
              </w:rPr>
              <w:t>25,0000%</w:t>
            </w:r>
          </w:p>
        </w:tc>
      </w:tr>
      <w:tr w:rsidR="00061C95" w:rsidRPr="00C45462" w14:paraId="3E8E4D1E" w14:textId="77777777" w:rsidTr="00E67E4A">
        <w:trPr>
          <w:jc w:val="center"/>
        </w:trPr>
        <w:tc>
          <w:tcPr>
            <w:tcW w:w="2405" w:type="dxa"/>
          </w:tcPr>
          <w:p w14:paraId="01199C7A" w14:textId="77777777" w:rsidR="00061C95" w:rsidRPr="00C45462" w:rsidRDefault="00061C95" w:rsidP="00E67E4A">
            <w:pPr>
              <w:keepNext/>
              <w:spacing w:line="276" w:lineRule="auto"/>
              <w:jc w:val="center"/>
              <w:rPr>
                <w:rFonts w:ascii="Verdana" w:hAnsi="Verdana"/>
                <w:b/>
                <w:bCs/>
              </w:rPr>
            </w:pPr>
            <w:r w:rsidRPr="00C45462">
              <w:rPr>
                <w:rFonts w:ascii="Verdana" w:hAnsi="Verdana"/>
                <w:b/>
                <w:bCs/>
              </w:rPr>
              <w:t>4</w:t>
            </w:r>
          </w:p>
        </w:tc>
        <w:tc>
          <w:tcPr>
            <w:tcW w:w="2410" w:type="dxa"/>
          </w:tcPr>
          <w:p w14:paraId="4E94A553" w14:textId="77777777" w:rsidR="00061C95" w:rsidRPr="00C45462" w:rsidRDefault="00061C95" w:rsidP="00E67E4A">
            <w:pPr>
              <w:keepNext/>
              <w:spacing w:line="276" w:lineRule="auto"/>
              <w:jc w:val="center"/>
              <w:rPr>
                <w:rFonts w:ascii="Verdana" w:hAnsi="Verdana"/>
              </w:rPr>
            </w:pPr>
            <w:r w:rsidRPr="00C45462">
              <w:rPr>
                <w:rFonts w:ascii="Verdana" w:hAnsi="Verdana"/>
              </w:rPr>
              <w:t>20/04/2028</w:t>
            </w:r>
          </w:p>
        </w:tc>
        <w:tc>
          <w:tcPr>
            <w:tcW w:w="2619" w:type="dxa"/>
            <w:vAlign w:val="bottom"/>
          </w:tcPr>
          <w:p w14:paraId="3797330D" w14:textId="77777777" w:rsidR="00061C95" w:rsidRPr="00C45462" w:rsidRDefault="00061C95" w:rsidP="00E67E4A">
            <w:pPr>
              <w:keepNext/>
              <w:spacing w:line="276" w:lineRule="auto"/>
              <w:jc w:val="center"/>
              <w:rPr>
                <w:rFonts w:ascii="Verdana" w:hAnsi="Verdana"/>
              </w:rPr>
            </w:pPr>
            <w:r w:rsidRPr="00C45462">
              <w:rPr>
                <w:rFonts w:ascii="Verdana" w:hAnsi="Verdana"/>
              </w:rPr>
              <w:t>25,0000%</w:t>
            </w:r>
          </w:p>
        </w:tc>
      </w:tr>
    </w:tbl>
    <w:p w14:paraId="7431581A" w14:textId="77777777" w:rsidR="00061C95" w:rsidRPr="00C45462" w:rsidRDefault="00061C95" w:rsidP="00061C95">
      <w:pPr>
        <w:rPr>
          <w:rFonts w:ascii="Verdana" w:hAnsi="Verdana"/>
          <w:u w:val="single"/>
        </w:rPr>
      </w:pPr>
    </w:p>
    <w:p w14:paraId="240DE657"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444A6C0D"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061C95" w:rsidRPr="00C45462" w14:paraId="0EC61813" w14:textId="77777777" w:rsidTr="00E67E4A">
        <w:trPr>
          <w:jc w:val="center"/>
        </w:trPr>
        <w:tc>
          <w:tcPr>
            <w:tcW w:w="2394" w:type="dxa"/>
            <w:shd w:val="clear" w:color="auto" w:fill="D9D9D9" w:themeFill="background1" w:themeFillShade="D9"/>
            <w:vAlign w:val="center"/>
          </w:tcPr>
          <w:p w14:paraId="761FFD65" w14:textId="77777777" w:rsidR="00061C95" w:rsidRPr="00C45462" w:rsidRDefault="00061C95" w:rsidP="00E67E4A">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44490141" w14:textId="77777777" w:rsidR="00061C95" w:rsidRPr="00C45462" w:rsidRDefault="00061C95" w:rsidP="00E67E4A">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3FC1F44E" w14:textId="77777777" w:rsidR="00061C95" w:rsidRPr="00C45462" w:rsidRDefault="00061C95" w:rsidP="00E67E4A">
            <w:pPr>
              <w:spacing w:line="276" w:lineRule="auto"/>
              <w:jc w:val="center"/>
              <w:rPr>
                <w:rFonts w:ascii="Verdana" w:hAnsi="Verdana"/>
                <w:b/>
              </w:rPr>
            </w:pPr>
            <w:r w:rsidRPr="00C45462">
              <w:rPr>
                <w:rFonts w:ascii="Verdana" w:hAnsi="Verdana"/>
                <w:b/>
              </w:rPr>
              <w:t>% de amortização do Valor Nominal Unitário</w:t>
            </w:r>
          </w:p>
        </w:tc>
      </w:tr>
      <w:tr w:rsidR="00061C95" w:rsidRPr="00C45462" w14:paraId="5D7BEE95" w14:textId="77777777" w:rsidTr="00E67E4A">
        <w:trPr>
          <w:jc w:val="center"/>
        </w:trPr>
        <w:tc>
          <w:tcPr>
            <w:tcW w:w="2394" w:type="dxa"/>
          </w:tcPr>
          <w:p w14:paraId="60964C2B" w14:textId="77777777" w:rsidR="00061C95" w:rsidRPr="00C45462" w:rsidRDefault="00061C95" w:rsidP="00E67E4A">
            <w:pPr>
              <w:spacing w:line="276" w:lineRule="auto"/>
              <w:jc w:val="center"/>
              <w:rPr>
                <w:rFonts w:ascii="Verdana" w:hAnsi="Verdana"/>
                <w:b/>
                <w:bCs/>
              </w:rPr>
            </w:pPr>
            <w:r w:rsidRPr="00C45462">
              <w:rPr>
                <w:rFonts w:ascii="Verdana" w:hAnsi="Verdana"/>
                <w:b/>
                <w:bCs/>
              </w:rPr>
              <w:t>1</w:t>
            </w:r>
          </w:p>
        </w:tc>
        <w:tc>
          <w:tcPr>
            <w:tcW w:w="2515" w:type="dxa"/>
          </w:tcPr>
          <w:p w14:paraId="00F50177" w14:textId="77777777" w:rsidR="00061C95" w:rsidRPr="00C45462" w:rsidRDefault="00061C95" w:rsidP="00E67E4A">
            <w:pPr>
              <w:spacing w:line="276" w:lineRule="auto"/>
              <w:jc w:val="center"/>
              <w:rPr>
                <w:rFonts w:ascii="Verdana" w:hAnsi="Verdana"/>
              </w:rPr>
            </w:pPr>
            <w:r w:rsidRPr="00C45462">
              <w:rPr>
                <w:rFonts w:ascii="Verdana" w:hAnsi="Verdana"/>
              </w:rPr>
              <w:t>20/04/2025</w:t>
            </w:r>
          </w:p>
        </w:tc>
        <w:tc>
          <w:tcPr>
            <w:tcW w:w="2525" w:type="dxa"/>
          </w:tcPr>
          <w:p w14:paraId="5245DEAA"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55DAC742" w14:textId="77777777" w:rsidTr="00E67E4A">
        <w:trPr>
          <w:jc w:val="center"/>
        </w:trPr>
        <w:tc>
          <w:tcPr>
            <w:tcW w:w="2394" w:type="dxa"/>
          </w:tcPr>
          <w:p w14:paraId="767CB2BA" w14:textId="77777777" w:rsidR="00061C95" w:rsidRPr="00C45462" w:rsidRDefault="00061C95" w:rsidP="00E67E4A">
            <w:pPr>
              <w:spacing w:line="276" w:lineRule="auto"/>
              <w:jc w:val="center"/>
              <w:rPr>
                <w:rFonts w:ascii="Verdana" w:hAnsi="Verdana"/>
                <w:b/>
                <w:bCs/>
              </w:rPr>
            </w:pPr>
            <w:r w:rsidRPr="00C45462">
              <w:rPr>
                <w:rFonts w:ascii="Verdana" w:hAnsi="Verdana"/>
                <w:b/>
                <w:bCs/>
              </w:rPr>
              <w:t>2</w:t>
            </w:r>
          </w:p>
        </w:tc>
        <w:tc>
          <w:tcPr>
            <w:tcW w:w="2515" w:type="dxa"/>
          </w:tcPr>
          <w:p w14:paraId="28E1794A" w14:textId="77777777" w:rsidR="00061C95" w:rsidRPr="00C45462" w:rsidRDefault="00061C95" w:rsidP="00E67E4A">
            <w:pPr>
              <w:spacing w:line="276" w:lineRule="auto"/>
              <w:jc w:val="center"/>
              <w:rPr>
                <w:rFonts w:ascii="Verdana" w:hAnsi="Verdana"/>
              </w:rPr>
            </w:pPr>
            <w:r w:rsidRPr="00C45462">
              <w:rPr>
                <w:rFonts w:ascii="Verdana" w:hAnsi="Verdana"/>
              </w:rPr>
              <w:t>20/04/2026</w:t>
            </w:r>
          </w:p>
        </w:tc>
        <w:tc>
          <w:tcPr>
            <w:tcW w:w="2525" w:type="dxa"/>
            <w:vAlign w:val="bottom"/>
          </w:tcPr>
          <w:p w14:paraId="6CF6DF20"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4ED21DEA" w14:textId="77777777" w:rsidTr="00E67E4A">
        <w:trPr>
          <w:jc w:val="center"/>
        </w:trPr>
        <w:tc>
          <w:tcPr>
            <w:tcW w:w="2394" w:type="dxa"/>
          </w:tcPr>
          <w:p w14:paraId="451B19E6" w14:textId="77777777" w:rsidR="00061C95" w:rsidRPr="00C45462" w:rsidRDefault="00061C95" w:rsidP="00E67E4A">
            <w:pPr>
              <w:spacing w:line="276" w:lineRule="auto"/>
              <w:jc w:val="center"/>
              <w:rPr>
                <w:rFonts w:ascii="Verdana" w:hAnsi="Verdana"/>
                <w:b/>
                <w:bCs/>
              </w:rPr>
            </w:pPr>
            <w:r w:rsidRPr="00C45462">
              <w:rPr>
                <w:rFonts w:ascii="Verdana" w:hAnsi="Verdana"/>
                <w:b/>
                <w:bCs/>
              </w:rPr>
              <w:t>3</w:t>
            </w:r>
          </w:p>
        </w:tc>
        <w:tc>
          <w:tcPr>
            <w:tcW w:w="2515" w:type="dxa"/>
          </w:tcPr>
          <w:p w14:paraId="3BBD6E1D" w14:textId="77777777" w:rsidR="00061C95" w:rsidRPr="00C45462" w:rsidRDefault="00061C95" w:rsidP="00E67E4A">
            <w:pPr>
              <w:spacing w:line="276" w:lineRule="auto"/>
              <w:jc w:val="center"/>
              <w:rPr>
                <w:rFonts w:ascii="Verdana" w:hAnsi="Verdana"/>
              </w:rPr>
            </w:pPr>
            <w:r w:rsidRPr="00C45462">
              <w:rPr>
                <w:rFonts w:ascii="Verdana" w:hAnsi="Verdana"/>
              </w:rPr>
              <w:t>20/04/2027</w:t>
            </w:r>
          </w:p>
        </w:tc>
        <w:tc>
          <w:tcPr>
            <w:tcW w:w="2525" w:type="dxa"/>
            <w:vAlign w:val="bottom"/>
          </w:tcPr>
          <w:p w14:paraId="6D36150A"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185C27C3" w14:textId="77777777" w:rsidTr="00E67E4A">
        <w:trPr>
          <w:jc w:val="center"/>
        </w:trPr>
        <w:tc>
          <w:tcPr>
            <w:tcW w:w="2394" w:type="dxa"/>
          </w:tcPr>
          <w:p w14:paraId="6DD26875" w14:textId="77777777" w:rsidR="00061C95" w:rsidRPr="00C45462" w:rsidRDefault="00061C95" w:rsidP="00E67E4A">
            <w:pPr>
              <w:spacing w:line="276" w:lineRule="auto"/>
              <w:jc w:val="center"/>
              <w:rPr>
                <w:rFonts w:ascii="Verdana" w:hAnsi="Verdana"/>
                <w:b/>
                <w:bCs/>
              </w:rPr>
            </w:pPr>
            <w:r w:rsidRPr="00C45462">
              <w:rPr>
                <w:rFonts w:ascii="Verdana" w:hAnsi="Verdana"/>
                <w:b/>
                <w:bCs/>
              </w:rPr>
              <w:t>4</w:t>
            </w:r>
          </w:p>
        </w:tc>
        <w:tc>
          <w:tcPr>
            <w:tcW w:w="2515" w:type="dxa"/>
          </w:tcPr>
          <w:p w14:paraId="3BFE3129" w14:textId="77777777" w:rsidR="00061C95" w:rsidRPr="00C45462" w:rsidRDefault="00061C95" w:rsidP="00E67E4A">
            <w:pPr>
              <w:spacing w:line="276" w:lineRule="auto"/>
              <w:jc w:val="center"/>
              <w:rPr>
                <w:rFonts w:ascii="Verdana" w:hAnsi="Verdana"/>
              </w:rPr>
            </w:pPr>
            <w:r w:rsidRPr="00C45462">
              <w:rPr>
                <w:rFonts w:ascii="Verdana" w:hAnsi="Verdana"/>
              </w:rPr>
              <w:t>20/04/2028</w:t>
            </w:r>
          </w:p>
        </w:tc>
        <w:tc>
          <w:tcPr>
            <w:tcW w:w="2525" w:type="dxa"/>
            <w:vAlign w:val="bottom"/>
          </w:tcPr>
          <w:p w14:paraId="21B0D806"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bl>
    <w:p w14:paraId="226E258E" w14:textId="77777777" w:rsidR="00061C95" w:rsidRPr="00C45462" w:rsidRDefault="00061C95" w:rsidP="00061C95">
      <w:pPr>
        <w:rPr>
          <w:rFonts w:ascii="Verdana" w:hAnsi="Verdana"/>
          <w:u w:val="single"/>
        </w:rPr>
      </w:pPr>
    </w:p>
    <w:p w14:paraId="76A37786" w14:textId="6DCBED5E" w:rsidR="00061C95" w:rsidRPr="005D2239"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435E1114" w14:textId="086C1525" w:rsidR="002E0331" w:rsidRDefault="002E0331" w:rsidP="002E0331">
      <w:pPr>
        <w:overflowPunct/>
        <w:autoSpaceDE/>
        <w:autoSpaceDN/>
        <w:adjustRightInd/>
        <w:spacing w:line="276" w:lineRule="auto"/>
        <w:jc w:val="both"/>
        <w:textAlignment w:val="auto"/>
        <w:rPr>
          <w:rFonts w:ascii="Verdana" w:hAnsi="Verdana"/>
        </w:rPr>
      </w:pPr>
    </w:p>
    <w:p w14:paraId="409EF807" w14:textId="77777777" w:rsidR="005A12F7" w:rsidRDefault="005A12F7" w:rsidP="005A12F7">
      <w:pPr>
        <w:overflowPunct/>
        <w:autoSpaceDE/>
        <w:autoSpaceDN/>
        <w:adjustRightInd/>
        <w:spacing w:line="276" w:lineRule="auto"/>
        <w:jc w:val="both"/>
        <w:textAlignment w:val="auto"/>
        <w:rPr>
          <w:rFonts w:ascii="Verdana" w:hAnsi="Verdana"/>
        </w:rPr>
      </w:pPr>
    </w:p>
    <w:p w14:paraId="2D9DEC07" w14:textId="7BE4C47D" w:rsidR="005A12F7" w:rsidRPr="00E34EF0" w:rsidRDefault="005A12F7" w:rsidP="005A12F7">
      <w:pPr>
        <w:overflowPunct/>
        <w:autoSpaceDE/>
        <w:autoSpaceDN/>
        <w:adjustRightInd/>
        <w:spacing w:line="276" w:lineRule="auto"/>
        <w:jc w:val="both"/>
        <w:textAlignment w:val="auto"/>
        <w:rPr>
          <w:rFonts w:ascii="Verdana" w:hAnsi="Verdana"/>
          <w:u w:val="single"/>
        </w:rPr>
      </w:pPr>
      <w:bookmarkStart w:id="11" w:name="_Hlk110369359"/>
      <w:r w:rsidRPr="0040382E">
        <w:rPr>
          <w:rFonts w:ascii="Verdana" w:hAnsi="Verdana"/>
          <w:highlight w:val="yellow"/>
        </w:rPr>
        <w:t>[</w:t>
      </w:r>
      <w:r w:rsidRPr="0040382E">
        <w:rPr>
          <w:rFonts w:ascii="Verdana" w:hAnsi="Verdana"/>
          <w:highlight w:val="yellow"/>
          <w:u w:val="single"/>
        </w:rPr>
        <w:t>Nota à minuta</w:t>
      </w:r>
      <w:r w:rsidRPr="003A4C24">
        <w:rPr>
          <w:rFonts w:ascii="Verdana" w:hAnsi="Verdana"/>
          <w:highlight w:val="yellow"/>
        </w:rPr>
        <w:t>: Pavarini, favor indicar os novos valores e datas correspondentes.]</w:t>
      </w:r>
      <w:bookmarkEnd w:id="11"/>
    </w:p>
    <w:p w14:paraId="1E749DF7" w14:textId="77777777" w:rsidR="005A12F7" w:rsidRPr="00E34EF0" w:rsidRDefault="005A12F7" w:rsidP="005A12F7">
      <w:pPr>
        <w:rPr>
          <w:rFonts w:ascii="Verdana" w:hAnsi="Verdana"/>
          <w:u w:val="single"/>
        </w:rPr>
      </w:pPr>
    </w:p>
    <w:tbl>
      <w:tblPr>
        <w:tblW w:w="5197" w:type="pct"/>
        <w:tblCellMar>
          <w:left w:w="70" w:type="dxa"/>
          <w:right w:w="70" w:type="dxa"/>
        </w:tblCellMar>
        <w:tblLook w:val="04A0" w:firstRow="1" w:lastRow="0" w:firstColumn="1" w:lastColumn="0" w:noHBand="0" w:noVBand="1"/>
      </w:tblPr>
      <w:tblGrid>
        <w:gridCol w:w="1040"/>
        <w:gridCol w:w="1594"/>
        <w:gridCol w:w="1970"/>
        <w:gridCol w:w="974"/>
        <w:gridCol w:w="1471"/>
        <w:gridCol w:w="1769"/>
      </w:tblGrid>
      <w:tr w:rsidR="005A12F7" w:rsidRPr="007F2B8B" w14:paraId="39B38E27" w14:textId="77777777" w:rsidTr="0040382E">
        <w:trPr>
          <w:trHeight w:val="1740"/>
          <w:tblHeader/>
        </w:trPr>
        <w:tc>
          <w:tcPr>
            <w:tcW w:w="590"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ADCC2E6" w14:textId="77777777" w:rsidR="005A12F7" w:rsidRPr="003A4C24" w:rsidRDefault="005A12F7" w:rsidP="00085F21">
            <w:pPr>
              <w:keepNext/>
              <w:keepLines/>
              <w:jc w:val="center"/>
              <w:rPr>
                <w:rFonts w:ascii="Verdana" w:hAnsi="Verdana"/>
                <w:b/>
                <w:bCs/>
                <w:i/>
                <w:iCs/>
                <w:color w:val="000000"/>
              </w:rPr>
            </w:pPr>
            <w:r w:rsidRPr="003A4C24">
              <w:rPr>
                <w:rFonts w:ascii="Verdana" w:hAnsi="Verdana"/>
                <w:b/>
                <w:bCs/>
                <w:i/>
                <w:iCs/>
                <w:color w:val="000000"/>
              </w:rPr>
              <w:t>Parcela</w:t>
            </w:r>
          </w:p>
        </w:tc>
        <w:tc>
          <w:tcPr>
            <w:tcW w:w="904" w:type="pct"/>
            <w:tcBorders>
              <w:top w:val="single" w:sz="8" w:space="0" w:color="000000"/>
              <w:left w:val="nil"/>
              <w:bottom w:val="single" w:sz="8" w:space="0" w:color="000000"/>
              <w:right w:val="single" w:sz="8" w:space="0" w:color="000000"/>
            </w:tcBorders>
            <w:shd w:val="clear" w:color="000000" w:fill="D0CECE"/>
            <w:vAlign w:val="center"/>
            <w:hideMark/>
          </w:tcPr>
          <w:p w14:paraId="022DFE46" w14:textId="77777777" w:rsidR="005A12F7" w:rsidRPr="003A4C24" w:rsidRDefault="005A12F7" w:rsidP="00085F21">
            <w:pPr>
              <w:keepNext/>
              <w:keepLines/>
              <w:jc w:val="center"/>
              <w:rPr>
                <w:rFonts w:ascii="Verdana" w:hAnsi="Verdana"/>
                <w:b/>
                <w:bCs/>
                <w:i/>
                <w:iCs/>
                <w:color w:val="000000"/>
              </w:rPr>
            </w:pPr>
            <w:r w:rsidRPr="003A4C24">
              <w:rPr>
                <w:rFonts w:ascii="Verdana" w:hAnsi="Verdana"/>
                <w:b/>
                <w:bCs/>
                <w:i/>
                <w:iCs/>
                <w:color w:val="000000"/>
              </w:rPr>
              <w:t>Data de Vencimento</w:t>
            </w:r>
          </w:p>
        </w:tc>
        <w:tc>
          <w:tcPr>
            <w:tcW w:w="1117" w:type="pct"/>
            <w:tcBorders>
              <w:top w:val="single" w:sz="8" w:space="0" w:color="000000"/>
              <w:left w:val="nil"/>
              <w:bottom w:val="single" w:sz="8" w:space="0" w:color="000000"/>
              <w:right w:val="single" w:sz="8" w:space="0" w:color="000000"/>
            </w:tcBorders>
            <w:shd w:val="clear" w:color="000000" w:fill="D0CECE"/>
            <w:vAlign w:val="center"/>
            <w:hideMark/>
          </w:tcPr>
          <w:p w14:paraId="39807BB4" w14:textId="77777777" w:rsidR="005A12F7" w:rsidRPr="003A4C24" w:rsidRDefault="005A12F7" w:rsidP="00085F21">
            <w:pPr>
              <w:keepNext/>
              <w:keepLines/>
              <w:jc w:val="center"/>
              <w:rPr>
                <w:rFonts w:ascii="Verdana" w:hAnsi="Verdana"/>
                <w:b/>
                <w:bCs/>
                <w:i/>
                <w:iCs/>
                <w:color w:val="000000"/>
              </w:rPr>
            </w:pPr>
            <w:r w:rsidRPr="003A4C24">
              <w:rPr>
                <w:rFonts w:ascii="Verdana" w:hAnsi="Verdana"/>
                <w:b/>
                <w:bCs/>
                <w:i/>
                <w:iCs/>
                <w:color w:val="000000"/>
              </w:rPr>
              <w:t>% de amortização do saldo do Valor Nominal Unitário</w:t>
            </w:r>
          </w:p>
        </w:tc>
        <w:tc>
          <w:tcPr>
            <w:tcW w:w="552" w:type="pct"/>
            <w:tcBorders>
              <w:top w:val="single" w:sz="8" w:space="0" w:color="000000"/>
              <w:left w:val="nil"/>
              <w:bottom w:val="single" w:sz="8" w:space="0" w:color="000000"/>
              <w:right w:val="single" w:sz="8" w:space="0" w:color="000000"/>
            </w:tcBorders>
            <w:shd w:val="clear" w:color="000000" w:fill="D0CECE"/>
            <w:vAlign w:val="center"/>
            <w:hideMark/>
          </w:tcPr>
          <w:p w14:paraId="11166BAF" w14:textId="77777777" w:rsidR="005A12F7" w:rsidRPr="003A4C24" w:rsidRDefault="005A12F7" w:rsidP="00085F21">
            <w:pPr>
              <w:keepNext/>
              <w:keepLines/>
              <w:jc w:val="center"/>
              <w:rPr>
                <w:rFonts w:ascii="Verdana" w:hAnsi="Verdana"/>
                <w:b/>
                <w:bCs/>
                <w:i/>
                <w:iCs/>
                <w:color w:val="000000"/>
              </w:rPr>
            </w:pPr>
            <w:r w:rsidRPr="003A4C24">
              <w:rPr>
                <w:rFonts w:ascii="Verdana" w:hAnsi="Verdana"/>
                <w:b/>
                <w:bCs/>
                <w:i/>
                <w:iCs/>
                <w:color w:val="000000"/>
              </w:rPr>
              <w:t>Parcela</w:t>
            </w:r>
          </w:p>
        </w:tc>
        <w:tc>
          <w:tcPr>
            <w:tcW w:w="834" w:type="pct"/>
            <w:tcBorders>
              <w:top w:val="single" w:sz="8" w:space="0" w:color="000000"/>
              <w:left w:val="nil"/>
              <w:bottom w:val="single" w:sz="8" w:space="0" w:color="000000"/>
              <w:right w:val="single" w:sz="8" w:space="0" w:color="000000"/>
            </w:tcBorders>
            <w:shd w:val="clear" w:color="000000" w:fill="D0CECE"/>
            <w:vAlign w:val="center"/>
            <w:hideMark/>
          </w:tcPr>
          <w:p w14:paraId="242DC10A" w14:textId="77777777" w:rsidR="005A12F7" w:rsidRPr="003A4C24" w:rsidRDefault="005A12F7" w:rsidP="00085F21">
            <w:pPr>
              <w:keepNext/>
              <w:keepLines/>
              <w:jc w:val="center"/>
              <w:rPr>
                <w:rFonts w:ascii="Verdana" w:hAnsi="Verdana"/>
                <w:b/>
                <w:bCs/>
                <w:i/>
                <w:iCs/>
                <w:color w:val="000000"/>
              </w:rPr>
            </w:pPr>
            <w:r w:rsidRPr="003A4C24">
              <w:rPr>
                <w:rFonts w:ascii="Verdana" w:hAnsi="Verdana"/>
                <w:b/>
                <w:bCs/>
                <w:i/>
                <w:iCs/>
                <w:color w:val="000000"/>
              </w:rPr>
              <w:t>Data de Vencimento</w:t>
            </w:r>
          </w:p>
        </w:tc>
        <w:tc>
          <w:tcPr>
            <w:tcW w:w="1003" w:type="pct"/>
            <w:tcBorders>
              <w:top w:val="single" w:sz="8" w:space="0" w:color="000000"/>
              <w:left w:val="nil"/>
              <w:bottom w:val="single" w:sz="8" w:space="0" w:color="000000"/>
              <w:right w:val="single" w:sz="8" w:space="0" w:color="000000"/>
            </w:tcBorders>
            <w:shd w:val="clear" w:color="000000" w:fill="D0CECE"/>
            <w:vAlign w:val="center"/>
            <w:hideMark/>
          </w:tcPr>
          <w:p w14:paraId="0A535369" w14:textId="77777777" w:rsidR="005A12F7" w:rsidRPr="003A4C24" w:rsidRDefault="005A12F7" w:rsidP="00085F21">
            <w:pPr>
              <w:keepNext/>
              <w:keepLines/>
              <w:jc w:val="center"/>
              <w:rPr>
                <w:rFonts w:ascii="Verdana" w:hAnsi="Verdana"/>
                <w:b/>
                <w:bCs/>
                <w:i/>
                <w:iCs/>
                <w:color w:val="000000"/>
              </w:rPr>
            </w:pPr>
            <w:r w:rsidRPr="003A4C24">
              <w:rPr>
                <w:rFonts w:ascii="Verdana" w:hAnsi="Verdana"/>
                <w:b/>
                <w:bCs/>
                <w:i/>
                <w:iCs/>
                <w:color w:val="000000"/>
              </w:rPr>
              <w:t>% de amortização do saldo do Valor Nominal Unitário</w:t>
            </w:r>
          </w:p>
        </w:tc>
      </w:tr>
      <w:tr w:rsidR="005A12F7" w:rsidRPr="007F2B8B" w14:paraId="25BB4524"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tcPr>
          <w:p w14:paraId="3861520C" w14:textId="77777777" w:rsidR="005A12F7" w:rsidRPr="0040382E" w:rsidRDefault="005A12F7" w:rsidP="00085F21">
            <w:pPr>
              <w:jc w:val="center"/>
              <w:rPr>
                <w:rFonts w:ascii="Verdana" w:hAnsi="Verdana"/>
                <w:i/>
                <w:color w:val="000000"/>
                <w:highlight w:val="yellow"/>
              </w:rPr>
            </w:pPr>
            <w:r w:rsidRPr="0040382E">
              <w:rPr>
                <w:rFonts w:ascii="Verdana" w:hAnsi="Verdana"/>
                <w:i/>
                <w:color w:val="000000"/>
                <w:highlight w:val="yellow"/>
              </w:rPr>
              <w:t>1</w:t>
            </w:r>
          </w:p>
        </w:tc>
        <w:tc>
          <w:tcPr>
            <w:tcW w:w="904" w:type="pct"/>
            <w:tcBorders>
              <w:top w:val="nil"/>
              <w:left w:val="nil"/>
              <w:bottom w:val="single" w:sz="8" w:space="0" w:color="000000"/>
              <w:right w:val="single" w:sz="8" w:space="0" w:color="000000"/>
            </w:tcBorders>
            <w:shd w:val="clear" w:color="auto" w:fill="auto"/>
            <w:vAlign w:val="center"/>
          </w:tcPr>
          <w:p w14:paraId="08957513" w14:textId="1252ECC5" w:rsidR="005A12F7" w:rsidRPr="0040382E" w:rsidRDefault="005A12F7" w:rsidP="00085F21">
            <w:pPr>
              <w:jc w:val="center"/>
              <w:rPr>
                <w:rFonts w:ascii="Verdana" w:hAnsi="Verdana"/>
                <w:i/>
                <w:color w:val="000000"/>
                <w:highlight w:val="yellow"/>
              </w:rPr>
            </w:pPr>
            <w:r w:rsidRPr="0040382E">
              <w:rPr>
                <w:rFonts w:ascii="Verdana" w:hAnsi="Verdana"/>
                <w:i/>
                <w:color w:val="000000"/>
                <w:highlight w:val="yellow"/>
              </w:rPr>
              <w:t>12/</w:t>
            </w:r>
            <w:r>
              <w:rPr>
                <w:rFonts w:ascii="Verdana" w:hAnsi="Verdana"/>
                <w:i/>
                <w:color w:val="000000"/>
                <w:highlight w:val="yellow"/>
              </w:rPr>
              <w:t>09</w:t>
            </w:r>
            <w:r w:rsidRPr="0040382E">
              <w:rPr>
                <w:rFonts w:ascii="Verdana" w:hAnsi="Verdana"/>
                <w:i/>
                <w:color w:val="000000"/>
                <w:highlight w:val="yellow"/>
              </w:rPr>
              <w:t>/2022</w:t>
            </w:r>
          </w:p>
        </w:tc>
        <w:tc>
          <w:tcPr>
            <w:tcW w:w="1117" w:type="pct"/>
            <w:tcBorders>
              <w:top w:val="nil"/>
              <w:left w:val="nil"/>
              <w:bottom w:val="single" w:sz="8" w:space="0" w:color="000000"/>
              <w:right w:val="single" w:sz="8" w:space="0" w:color="000000"/>
            </w:tcBorders>
            <w:shd w:val="clear" w:color="auto" w:fill="auto"/>
            <w:noWrap/>
            <w:vAlign w:val="center"/>
          </w:tcPr>
          <w:p w14:paraId="68B8FDCA" w14:textId="1251F0B3" w:rsidR="005A12F7" w:rsidRPr="0040382E" w:rsidRDefault="005A12F7" w:rsidP="00085F21">
            <w:pPr>
              <w:jc w:val="center"/>
              <w:rPr>
                <w:rFonts w:ascii="Verdana" w:hAnsi="Verdana"/>
                <w:i/>
                <w:color w:val="000000"/>
                <w:highlight w:val="yellow"/>
              </w:rPr>
            </w:pPr>
            <w:r w:rsidRPr="003A4C24">
              <w:rPr>
                <w:rFonts w:ascii="Verdana" w:hAnsi="Verdana"/>
                <w:i/>
                <w:color w:val="000000"/>
                <w:highlight w:val="yellow"/>
              </w:rPr>
              <w:t>[</w:t>
            </w:r>
            <w:r w:rsidRPr="0040382E">
              <w:rPr>
                <w:rFonts w:ascii="Verdana" w:hAnsi="Verdana"/>
                <w:i/>
                <w:color w:val="000000"/>
                <w:highlight w:val="yellow"/>
              </w:rPr>
              <w:t>1,</w:t>
            </w:r>
            <w:r w:rsidRPr="003A4C24">
              <w:rPr>
                <w:rFonts w:ascii="Verdana" w:hAnsi="Verdana"/>
                <w:i/>
                <w:color w:val="000000"/>
                <w:highlight w:val="yellow"/>
              </w:rPr>
              <w:t>9659%]</w:t>
            </w:r>
          </w:p>
        </w:tc>
        <w:tc>
          <w:tcPr>
            <w:tcW w:w="552" w:type="pct"/>
            <w:tcBorders>
              <w:top w:val="nil"/>
              <w:left w:val="nil"/>
              <w:bottom w:val="single" w:sz="8" w:space="0" w:color="000000"/>
              <w:right w:val="single" w:sz="8" w:space="0" w:color="000000"/>
            </w:tcBorders>
            <w:shd w:val="clear" w:color="auto" w:fill="auto"/>
            <w:noWrap/>
            <w:vAlign w:val="center"/>
            <w:hideMark/>
          </w:tcPr>
          <w:p w14:paraId="1BED2ED0" w14:textId="3E362E59" w:rsidR="005A12F7" w:rsidRPr="003A4C24" w:rsidRDefault="005A12F7" w:rsidP="00085F21">
            <w:pPr>
              <w:jc w:val="center"/>
              <w:rPr>
                <w:rFonts w:ascii="Verdana" w:hAnsi="Verdana"/>
                <w:i/>
                <w:iCs/>
                <w:color w:val="000000"/>
              </w:rPr>
            </w:pPr>
            <w:r w:rsidRPr="003A4C24">
              <w:rPr>
                <w:rFonts w:ascii="Verdana" w:hAnsi="Verdana"/>
                <w:i/>
                <w:iCs/>
                <w:color w:val="000000"/>
              </w:rPr>
              <w:t>5</w:t>
            </w:r>
            <w:r w:rsidR="009C0F5E">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7529A1C6" w14:textId="77777777" w:rsidR="005A12F7" w:rsidRPr="003A4C24" w:rsidRDefault="005A12F7" w:rsidP="00085F21">
            <w:pPr>
              <w:jc w:val="center"/>
              <w:rPr>
                <w:rFonts w:ascii="Verdana" w:hAnsi="Verdana"/>
                <w:i/>
                <w:iCs/>
                <w:color w:val="000000"/>
              </w:rPr>
            </w:pPr>
            <w:r w:rsidRPr="003A4C24">
              <w:rPr>
                <w:rFonts w:ascii="Verdana" w:hAnsi="Verdana"/>
                <w:i/>
                <w:iCs/>
                <w:color w:val="000000"/>
              </w:rPr>
              <w:t>20/03/2027</w:t>
            </w:r>
          </w:p>
        </w:tc>
        <w:tc>
          <w:tcPr>
            <w:tcW w:w="1003" w:type="pct"/>
            <w:tcBorders>
              <w:top w:val="nil"/>
              <w:left w:val="nil"/>
              <w:bottom w:val="single" w:sz="8" w:space="0" w:color="000000"/>
              <w:right w:val="single" w:sz="8" w:space="0" w:color="000000"/>
            </w:tcBorders>
            <w:shd w:val="clear" w:color="auto" w:fill="auto"/>
            <w:vAlign w:val="center"/>
            <w:hideMark/>
          </w:tcPr>
          <w:p w14:paraId="59301C51" w14:textId="77777777" w:rsidR="005A12F7" w:rsidRPr="003A4C24" w:rsidRDefault="005A12F7" w:rsidP="00085F21">
            <w:pPr>
              <w:jc w:val="center"/>
              <w:rPr>
                <w:rFonts w:ascii="Verdana" w:hAnsi="Verdana"/>
                <w:i/>
                <w:iCs/>
                <w:color w:val="000000"/>
              </w:rPr>
            </w:pPr>
            <w:r w:rsidRPr="003A4C24">
              <w:rPr>
                <w:rFonts w:ascii="Verdana" w:hAnsi="Verdana"/>
                <w:i/>
                <w:iCs/>
                <w:color w:val="000000"/>
              </w:rPr>
              <w:t>1,0100%</w:t>
            </w:r>
          </w:p>
        </w:tc>
      </w:tr>
      <w:tr w:rsidR="005A12F7" w:rsidRPr="007F2B8B" w14:paraId="4CCDD361"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tcPr>
          <w:p w14:paraId="1C583745" w14:textId="1B4E0F5B" w:rsidR="005A12F7" w:rsidRPr="0040382E" w:rsidRDefault="005A12F7" w:rsidP="005A12F7">
            <w:pPr>
              <w:jc w:val="center"/>
              <w:rPr>
                <w:rFonts w:ascii="Verdana" w:hAnsi="Verdana"/>
                <w:i/>
                <w:color w:val="000000"/>
              </w:rPr>
            </w:pPr>
            <w:r w:rsidRPr="0040382E">
              <w:rPr>
                <w:rFonts w:ascii="Verdana" w:hAnsi="Verdana"/>
                <w:i/>
                <w:color w:val="000000"/>
              </w:rPr>
              <w:t>2</w:t>
            </w:r>
          </w:p>
        </w:tc>
        <w:tc>
          <w:tcPr>
            <w:tcW w:w="904" w:type="pct"/>
            <w:tcBorders>
              <w:top w:val="nil"/>
              <w:left w:val="nil"/>
              <w:bottom w:val="single" w:sz="8" w:space="0" w:color="000000"/>
              <w:right w:val="single" w:sz="8" w:space="0" w:color="000000"/>
            </w:tcBorders>
            <w:shd w:val="clear" w:color="auto" w:fill="auto"/>
            <w:vAlign w:val="center"/>
          </w:tcPr>
          <w:p w14:paraId="7F4D0696" w14:textId="1EB97F9C" w:rsidR="005A12F7" w:rsidRPr="0040382E" w:rsidRDefault="005A12F7" w:rsidP="005A12F7">
            <w:pPr>
              <w:jc w:val="center"/>
              <w:rPr>
                <w:rFonts w:ascii="Verdana" w:hAnsi="Verdana"/>
                <w:i/>
                <w:color w:val="000000"/>
                <w:highlight w:val="yellow"/>
              </w:rPr>
            </w:pPr>
            <w:r w:rsidRPr="00085F21">
              <w:rPr>
                <w:rFonts w:ascii="Verdana" w:hAnsi="Verdana"/>
                <w:i/>
                <w:color w:val="000000"/>
                <w:highlight w:val="yellow"/>
              </w:rPr>
              <w:t>20/09/2022</w:t>
            </w:r>
          </w:p>
        </w:tc>
        <w:tc>
          <w:tcPr>
            <w:tcW w:w="1117" w:type="pct"/>
            <w:tcBorders>
              <w:top w:val="nil"/>
              <w:left w:val="nil"/>
              <w:bottom w:val="single" w:sz="8" w:space="0" w:color="000000"/>
              <w:right w:val="single" w:sz="8" w:space="0" w:color="000000"/>
            </w:tcBorders>
            <w:shd w:val="clear" w:color="auto" w:fill="auto"/>
            <w:vAlign w:val="center"/>
          </w:tcPr>
          <w:p w14:paraId="4902B55B" w14:textId="254B6174" w:rsidR="005A12F7" w:rsidRPr="0040382E" w:rsidRDefault="005A12F7" w:rsidP="005A12F7">
            <w:pPr>
              <w:jc w:val="center"/>
              <w:rPr>
                <w:rFonts w:ascii="Verdana" w:hAnsi="Verdana"/>
                <w:i/>
                <w:color w:val="000000"/>
                <w:highlight w:val="yellow"/>
              </w:rPr>
            </w:pPr>
            <w:r w:rsidRPr="00085F21">
              <w:rPr>
                <w:rFonts w:ascii="Verdana" w:hAnsi="Verdana"/>
                <w:i/>
                <w:color w:val="000000"/>
              </w:rPr>
              <w:t>0,3500%</w:t>
            </w:r>
          </w:p>
        </w:tc>
        <w:tc>
          <w:tcPr>
            <w:tcW w:w="552" w:type="pct"/>
            <w:tcBorders>
              <w:top w:val="nil"/>
              <w:left w:val="nil"/>
              <w:bottom w:val="single" w:sz="8" w:space="0" w:color="000000"/>
              <w:right w:val="single" w:sz="8" w:space="0" w:color="000000"/>
            </w:tcBorders>
            <w:shd w:val="clear" w:color="auto" w:fill="auto"/>
            <w:noWrap/>
            <w:vAlign w:val="bottom"/>
            <w:hideMark/>
          </w:tcPr>
          <w:p w14:paraId="07F4507C" w14:textId="11845999" w:rsidR="005A12F7" w:rsidRPr="003A4C24" w:rsidRDefault="005A12F7" w:rsidP="005A12F7">
            <w:pPr>
              <w:jc w:val="center"/>
              <w:rPr>
                <w:rFonts w:ascii="Verdana" w:hAnsi="Verdana"/>
                <w:i/>
                <w:color w:val="000000"/>
              </w:rPr>
            </w:pPr>
            <w:r w:rsidRPr="003A4C24">
              <w:rPr>
                <w:rFonts w:ascii="Verdana" w:hAnsi="Verdana"/>
                <w:i/>
                <w:color w:val="000000"/>
              </w:rPr>
              <w:t>5</w:t>
            </w:r>
            <w:r w:rsidR="009C0F5E">
              <w:rPr>
                <w:rFonts w:ascii="Verdana" w:hAnsi="Verdana"/>
                <w:i/>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42C05227"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20/04/2027</w:t>
            </w:r>
          </w:p>
        </w:tc>
        <w:tc>
          <w:tcPr>
            <w:tcW w:w="1003" w:type="pct"/>
            <w:tcBorders>
              <w:top w:val="nil"/>
              <w:left w:val="nil"/>
              <w:bottom w:val="single" w:sz="8" w:space="0" w:color="000000"/>
              <w:right w:val="single" w:sz="8" w:space="0" w:color="000000"/>
            </w:tcBorders>
            <w:shd w:val="clear" w:color="auto" w:fill="auto"/>
            <w:vAlign w:val="center"/>
            <w:hideMark/>
          </w:tcPr>
          <w:p w14:paraId="671C895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1,0300%</w:t>
            </w:r>
          </w:p>
        </w:tc>
      </w:tr>
      <w:tr w:rsidR="005A12F7" w:rsidRPr="007F2B8B" w14:paraId="1AE039D9"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tcPr>
          <w:p w14:paraId="0F3304FC" w14:textId="23D06764" w:rsidR="005A12F7" w:rsidRPr="0040382E" w:rsidRDefault="009C0F5E" w:rsidP="005A12F7">
            <w:pPr>
              <w:jc w:val="center"/>
              <w:rPr>
                <w:rFonts w:ascii="Verdana" w:hAnsi="Verdana"/>
                <w:i/>
                <w:color w:val="000000"/>
              </w:rPr>
            </w:pPr>
            <w:r w:rsidRPr="0040382E">
              <w:rPr>
                <w:rFonts w:ascii="Verdana" w:hAnsi="Verdana"/>
                <w:i/>
                <w:color w:val="000000"/>
              </w:rPr>
              <w:t>3</w:t>
            </w:r>
          </w:p>
        </w:tc>
        <w:tc>
          <w:tcPr>
            <w:tcW w:w="904" w:type="pct"/>
            <w:tcBorders>
              <w:top w:val="nil"/>
              <w:left w:val="nil"/>
              <w:bottom w:val="single" w:sz="8" w:space="0" w:color="000000"/>
              <w:right w:val="single" w:sz="8" w:space="0" w:color="000000"/>
            </w:tcBorders>
            <w:shd w:val="clear" w:color="auto" w:fill="auto"/>
            <w:vAlign w:val="center"/>
          </w:tcPr>
          <w:p w14:paraId="3352FBBC" w14:textId="17010768" w:rsidR="005A12F7" w:rsidRPr="0040382E" w:rsidRDefault="005A12F7" w:rsidP="005A12F7">
            <w:pPr>
              <w:jc w:val="center"/>
              <w:rPr>
                <w:rFonts w:ascii="Verdana" w:hAnsi="Verdana"/>
                <w:i/>
                <w:color w:val="000000"/>
                <w:highlight w:val="yellow"/>
              </w:rPr>
            </w:pPr>
            <w:r w:rsidRPr="003A4C24">
              <w:rPr>
                <w:rFonts w:ascii="Verdana" w:hAnsi="Verdana"/>
                <w:i/>
                <w:iCs/>
                <w:color w:val="000000"/>
              </w:rPr>
              <w:t>20/10/2022</w:t>
            </w:r>
          </w:p>
        </w:tc>
        <w:tc>
          <w:tcPr>
            <w:tcW w:w="1117" w:type="pct"/>
            <w:tcBorders>
              <w:top w:val="nil"/>
              <w:left w:val="nil"/>
              <w:bottom w:val="single" w:sz="8" w:space="0" w:color="000000"/>
              <w:right w:val="single" w:sz="8" w:space="0" w:color="000000"/>
            </w:tcBorders>
            <w:shd w:val="clear" w:color="auto" w:fill="auto"/>
            <w:vAlign w:val="center"/>
          </w:tcPr>
          <w:p w14:paraId="11901A04" w14:textId="3493DDF9" w:rsidR="005A12F7" w:rsidRPr="0040382E" w:rsidRDefault="005A12F7" w:rsidP="005A12F7">
            <w:pPr>
              <w:jc w:val="center"/>
              <w:rPr>
                <w:rFonts w:ascii="Verdana" w:hAnsi="Verdana"/>
                <w:i/>
                <w:color w:val="000000"/>
                <w:highlight w:val="yellow"/>
              </w:rPr>
            </w:pPr>
            <w:r w:rsidRPr="003A4C24">
              <w:rPr>
                <w:rFonts w:ascii="Verdana" w:hAnsi="Verdana"/>
                <w:i/>
                <w:iCs/>
                <w:color w:val="000000"/>
              </w:rPr>
              <w:t>0,3500%</w:t>
            </w:r>
          </w:p>
        </w:tc>
        <w:tc>
          <w:tcPr>
            <w:tcW w:w="552" w:type="pct"/>
            <w:tcBorders>
              <w:top w:val="nil"/>
              <w:left w:val="nil"/>
              <w:bottom w:val="single" w:sz="8" w:space="0" w:color="000000"/>
              <w:right w:val="single" w:sz="8" w:space="0" w:color="000000"/>
            </w:tcBorders>
            <w:shd w:val="clear" w:color="auto" w:fill="auto"/>
            <w:vAlign w:val="center"/>
            <w:hideMark/>
          </w:tcPr>
          <w:p w14:paraId="6042C033" w14:textId="5DD23ABB" w:rsidR="005A12F7" w:rsidRPr="003A4C24" w:rsidRDefault="005A12F7" w:rsidP="005A12F7">
            <w:pPr>
              <w:jc w:val="center"/>
              <w:rPr>
                <w:rFonts w:ascii="Verdana" w:hAnsi="Verdana"/>
                <w:i/>
                <w:color w:val="000000"/>
              </w:rPr>
            </w:pPr>
            <w:r w:rsidRPr="003A4C24">
              <w:rPr>
                <w:rFonts w:ascii="Verdana" w:hAnsi="Verdana"/>
                <w:i/>
                <w:iCs/>
                <w:color w:val="000000"/>
              </w:rPr>
              <w:t>5</w:t>
            </w:r>
            <w:r w:rsidR="009C0F5E">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7BD45FEE"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20/06/2027</w:t>
            </w:r>
          </w:p>
        </w:tc>
        <w:tc>
          <w:tcPr>
            <w:tcW w:w="1003" w:type="pct"/>
            <w:tcBorders>
              <w:top w:val="nil"/>
              <w:left w:val="nil"/>
              <w:bottom w:val="single" w:sz="8" w:space="0" w:color="000000"/>
              <w:right w:val="single" w:sz="8" w:space="0" w:color="000000"/>
            </w:tcBorders>
            <w:shd w:val="clear" w:color="auto" w:fill="auto"/>
            <w:vAlign w:val="center"/>
            <w:hideMark/>
          </w:tcPr>
          <w:p w14:paraId="1D7133E2"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1,0300%</w:t>
            </w:r>
          </w:p>
        </w:tc>
      </w:tr>
      <w:tr w:rsidR="005A12F7" w:rsidRPr="007F2B8B" w14:paraId="631D8725"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717FE05" w14:textId="5D1FD138" w:rsidR="005A12F7" w:rsidRPr="003A4C24" w:rsidRDefault="009C0F5E" w:rsidP="005A12F7">
            <w:pPr>
              <w:jc w:val="center"/>
              <w:rPr>
                <w:rFonts w:ascii="Verdana" w:hAnsi="Verdana"/>
                <w:i/>
                <w:iCs/>
                <w:color w:val="000000"/>
              </w:rPr>
            </w:pP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5E78C488" w14:textId="0679DC17" w:rsidR="005A12F7" w:rsidRPr="003A4C24" w:rsidRDefault="005A12F7" w:rsidP="005A12F7">
            <w:pPr>
              <w:jc w:val="center"/>
              <w:rPr>
                <w:rFonts w:ascii="Verdana" w:hAnsi="Verdana"/>
                <w:i/>
                <w:iCs/>
                <w:color w:val="000000"/>
              </w:rPr>
            </w:pPr>
            <w:r w:rsidRPr="003A4C24">
              <w:rPr>
                <w:rFonts w:ascii="Verdana" w:hAnsi="Verdana"/>
                <w:i/>
                <w:iCs/>
                <w:color w:val="000000"/>
              </w:rPr>
              <w:t>20/11/2022</w:t>
            </w:r>
          </w:p>
        </w:tc>
        <w:tc>
          <w:tcPr>
            <w:tcW w:w="1117" w:type="pct"/>
            <w:tcBorders>
              <w:top w:val="nil"/>
              <w:left w:val="nil"/>
              <w:bottom w:val="single" w:sz="8" w:space="0" w:color="000000"/>
              <w:right w:val="single" w:sz="8" w:space="0" w:color="000000"/>
            </w:tcBorders>
            <w:shd w:val="clear" w:color="auto" w:fill="auto"/>
            <w:vAlign w:val="center"/>
            <w:hideMark/>
          </w:tcPr>
          <w:p w14:paraId="5A187085" w14:textId="0485825E" w:rsidR="005A12F7" w:rsidRPr="003A4C24" w:rsidRDefault="005A12F7" w:rsidP="005A12F7">
            <w:pPr>
              <w:jc w:val="center"/>
              <w:rPr>
                <w:rFonts w:ascii="Verdana" w:hAnsi="Verdana"/>
                <w:i/>
                <w:iCs/>
                <w:color w:val="000000"/>
              </w:rPr>
            </w:pPr>
            <w:r w:rsidRPr="003A4C24">
              <w:rPr>
                <w:rFonts w:ascii="Verdana" w:hAnsi="Verdana"/>
                <w:i/>
                <w:iCs/>
                <w:color w:val="000000"/>
              </w:rPr>
              <w:t>0,4000%</w:t>
            </w:r>
          </w:p>
        </w:tc>
        <w:tc>
          <w:tcPr>
            <w:tcW w:w="552" w:type="pct"/>
            <w:tcBorders>
              <w:top w:val="nil"/>
              <w:left w:val="nil"/>
              <w:bottom w:val="single" w:sz="8" w:space="0" w:color="000000"/>
              <w:right w:val="single" w:sz="8" w:space="0" w:color="000000"/>
            </w:tcBorders>
            <w:shd w:val="clear" w:color="auto" w:fill="auto"/>
            <w:vAlign w:val="center"/>
            <w:hideMark/>
          </w:tcPr>
          <w:p w14:paraId="76A1735B" w14:textId="35442682" w:rsidR="005A12F7" w:rsidRPr="003A4C24" w:rsidRDefault="009C0F5E" w:rsidP="005A12F7">
            <w:pPr>
              <w:jc w:val="center"/>
              <w:rPr>
                <w:rFonts w:ascii="Verdana" w:hAnsi="Verdana"/>
                <w:i/>
                <w:iCs/>
                <w:color w:val="000000"/>
              </w:rPr>
            </w:pPr>
            <w:r>
              <w:rPr>
                <w:rFonts w:ascii="Verdana" w:hAnsi="Verdana"/>
                <w:i/>
                <w:iCs/>
                <w:color w:val="000000"/>
              </w:rPr>
              <w:t>59</w:t>
            </w:r>
          </w:p>
        </w:tc>
        <w:tc>
          <w:tcPr>
            <w:tcW w:w="834" w:type="pct"/>
            <w:tcBorders>
              <w:top w:val="nil"/>
              <w:left w:val="nil"/>
              <w:bottom w:val="single" w:sz="8" w:space="0" w:color="000000"/>
              <w:right w:val="single" w:sz="8" w:space="0" w:color="000000"/>
            </w:tcBorders>
            <w:shd w:val="clear" w:color="auto" w:fill="auto"/>
            <w:vAlign w:val="center"/>
            <w:hideMark/>
          </w:tcPr>
          <w:p w14:paraId="2AD3707B"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20/07/2027</w:t>
            </w:r>
          </w:p>
        </w:tc>
        <w:tc>
          <w:tcPr>
            <w:tcW w:w="1003" w:type="pct"/>
            <w:tcBorders>
              <w:top w:val="nil"/>
              <w:left w:val="nil"/>
              <w:bottom w:val="single" w:sz="8" w:space="0" w:color="000000"/>
              <w:right w:val="single" w:sz="8" w:space="0" w:color="000000"/>
            </w:tcBorders>
            <w:shd w:val="clear" w:color="auto" w:fill="auto"/>
            <w:vAlign w:val="center"/>
            <w:hideMark/>
          </w:tcPr>
          <w:p w14:paraId="0C8EF36E"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1,0500%</w:t>
            </w:r>
          </w:p>
        </w:tc>
      </w:tr>
      <w:tr w:rsidR="005A12F7" w:rsidRPr="007F2B8B" w14:paraId="1D8F1673"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ED67B84" w14:textId="4ECC03A4" w:rsidR="005A12F7" w:rsidRPr="003A4C24" w:rsidRDefault="009C0F5E" w:rsidP="005A12F7">
            <w:pPr>
              <w:jc w:val="center"/>
              <w:rPr>
                <w:rFonts w:ascii="Verdana" w:hAnsi="Verdana"/>
                <w:i/>
                <w:iCs/>
                <w:color w:val="000000"/>
              </w:rPr>
            </w:pP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054D786F" w14:textId="586AC0C9" w:rsidR="005A12F7" w:rsidRPr="003A4C24" w:rsidRDefault="005A12F7" w:rsidP="005A12F7">
            <w:pPr>
              <w:jc w:val="center"/>
              <w:rPr>
                <w:rFonts w:ascii="Verdana" w:hAnsi="Verdana"/>
                <w:i/>
                <w:iCs/>
                <w:color w:val="000000"/>
              </w:rPr>
            </w:pPr>
            <w:r w:rsidRPr="003A4C24">
              <w:rPr>
                <w:rFonts w:ascii="Verdana" w:hAnsi="Verdana"/>
                <w:i/>
                <w:iCs/>
                <w:color w:val="000000"/>
              </w:rPr>
              <w:t>20/12/2022</w:t>
            </w:r>
          </w:p>
        </w:tc>
        <w:tc>
          <w:tcPr>
            <w:tcW w:w="1117" w:type="pct"/>
            <w:tcBorders>
              <w:top w:val="nil"/>
              <w:left w:val="nil"/>
              <w:bottom w:val="single" w:sz="8" w:space="0" w:color="000000"/>
              <w:right w:val="single" w:sz="8" w:space="0" w:color="000000"/>
            </w:tcBorders>
            <w:shd w:val="clear" w:color="auto" w:fill="auto"/>
            <w:vAlign w:val="center"/>
            <w:hideMark/>
          </w:tcPr>
          <w:p w14:paraId="0811E902" w14:textId="56362113" w:rsidR="005A12F7" w:rsidRPr="003A4C24" w:rsidRDefault="005A12F7" w:rsidP="005A12F7">
            <w:pPr>
              <w:jc w:val="center"/>
              <w:rPr>
                <w:rFonts w:ascii="Verdana" w:hAnsi="Verdana"/>
                <w:i/>
                <w:iCs/>
                <w:color w:val="000000"/>
              </w:rPr>
            </w:pPr>
            <w:r w:rsidRPr="003A4C24">
              <w:rPr>
                <w:rFonts w:ascii="Verdana" w:hAnsi="Verdana"/>
                <w:i/>
                <w:iCs/>
                <w:color w:val="000000"/>
              </w:rPr>
              <w:t>0,3600%</w:t>
            </w:r>
          </w:p>
        </w:tc>
        <w:tc>
          <w:tcPr>
            <w:tcW w:w="552" w:type="pct"/>
            <w:tcBorders>
              <w:top w:val="nil"/>
              <w:left w:val="nil"/>
              <w:bottom w:val="single" w:sz="8" w:space="0" w:color="000000"/>
              <w:right w:val="single" w:sz="8" w:space="0" w:color="000000"/>
            </w:tcBorders>
            <w:shd w:val="clear" w:color="auto" w:fill="auto"/>
            <w:vAlign w:val="center"/>
            <w:hideMark/>
          </w:tcPr>
          <w:p w14:paraId="3224AB6C" w14:textId="22D80224" w:rsidR="005A12F7" w:rsidRPr="003A4C24" w:rsidRDefault="005A12F7" w:rsidP="005A12F7">
            <w:pPr>
              <w:jc w:val="center"/>
              <w:rPr>
                <w:rFonts w:ascii="Verdana" w:hAnsi="Verdana"/>
                <w:i/>
                <w:iCs/>
                <w:color w:val="000000"/>
              </w:rPr>
            </w:pPr>
            <w:r w:rsidRPr="003A4C24">
              <w:rPr>
                <w:rFonts w:ascii="Verdana" w:hAnsi="Verdana"/>
                <w:i/>
                <w:iCs/>
                <w:color w:val="000000"/>
              </w:rPr>
              <w:t>6</w:t>
            </w:r>
            <w:r w:rsidR="009C0F5E">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43D122D4"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20/08/2027</w:t>
            </w:r>
          </w:p>
        </w:tc>
        <w:tc>
          <w:tcPr>
            <w:tcW w:w="1003" w:type="pct"/>
            <w:tcBorders>
              <w:top w:val="nil"/>
              <w:left w:val="nil"/>
              <w:bottom w:val="single" w:sz="8" w:space="0" w:color="000000"/>
              <w:right w:val="single" w:sz="8" w:space="0" w:color="000000"/>
            </w:tcBorders>
            <w:shd w:val="clear" w:color="auto" w:fill="auto"/>
            <w:vAlign w:val="center"/>
            <w:hideMark/>
          </w:tcPr>
          <w:p w14:paraId="4931FBA0" w14:textId="77777777" w:rsidR="005A12F7" w:rsidRPr="003A4C24" w:rsidRDefault="005A12F7" w:rsidP="005A12F7">
            <w:pPr>
              <w:jc w:val="center"/>
              <w:rPr>
                <w:rFonts w:ascii="Verdana" w:hAnsi="Verdana"/>
                <w:i/>
                <w:iCs/>
                <w:color w:val="000000"/>
              </w:rPr>
            </w:pPr>
            <w:r w:rsidRPr="003A4C24">
              <w:rPr>
                <w:rFonts w:ascii="Verdana" w:hAnsi="Verdana"/>
                <w:i/>
                <w:iCs/>
                <w:color w:val="000000"/>
              </w:rPr>
              <w:t>0,9900%</w:t>
            </w:r>
          </w:p>
        </w:tc>
      </w:tr>
      <w:tr w:rsidR="005A12F7" w:rsidRPr="007F2B8B" w14:paraId="2F0144AD"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55CEDC8" w14:textId="7E21E807" w:rsidR="005A12F7" w:rsidRPr="003A4C24" w:rsidRDefault="009C0F5E" w:rsidP="005A12F7">
            <w:pPr>
              <w:jc w:val="center"/>
              <w:rPr>
                <w:rFonts w:ascii="Verdana" w:hAnsi="Verdana"/>
                <w:i/>
                <w:iCs/>
                <w:color w:val="000000"/>
              </w:rPr>
            </w:pP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291AC762" w14:textId="5473B44D" w:rsidR="005A12F7" w:rsidRPr="003A4C24" w:rsidRDefault="005A12F7" w:rsidP="005A12F7">
            <w:pPr>
              <w:jc w:val="center"/>
              <w:rPr>
                <w:rFonts w:ascii="Verdana" w:hAnsi="Verdana"/>
                <w:i/>
                <w:iCs/>
                <w:color w:val="000000"/>
              </w:rPr>
            </w:pPr>
            <w:r w:rsidRPr="003A4C24">
              <w:rPr>
                <w:rFonts w:ascii="Verdana" w:hAnsi="Verdana"/>
                <w:i/>
                <w:iCs/>
                <w:color w:val="000000"/>
              </w:rPr>
              <w:t>20/01/2023</w:t>
            </w:r>
          </w:p>
        </w:tc>
        <w:tc>
          <w:tcPr>
            <w:tcW w:w="1117" w:type="pct"/>
            <w:tcBorders>
              <w:top w:val="nil"/>
              <w:left w:val="nil"/>
              <w:bottom w:val="single" w:sz="8" w:space="0" w:color="000000"/>
              <w:right w:val="single" w:sz="8" w:space="0" w:color="000000"/>
            </w:tcBorders>
            <w:shd w:val="clear" w:color="auto" w:fill="auto"/>
            <w:vAlign w:val="center"/>
            <w:hideMark/>
          </w:tcPr>
          <w:p w14:paraId="035FB726" w14:textId="1AA3EF26" w:rsidR="005A12F7" w:rsidRPr="003A4C24" w:rsidRDefault="005A12F7" w:rsidP="005A12F7">
            <w:pPr>
              <w:jc w:val="center"/>
              <w:rPr>
                <w:rFonts w:ascii="Verdana" w:hAnsi="Verdana"/>
                <w:i/>
                <w:iCs/>
                <w:color w:val="000000"/>
              </w:rPr>
            </w:pPr>
            <w:r w:rsidRPr="003A4C24">
              <w:rPr>
                <w:rFonts w:ascii="Verdana" w:hAnsi="Verdana"/>
                <w:i/>
                <w:iCs/>
                <w:color w:val="000000"/>
              </w:rPr>
              <w:t>0,2900%</w:t>
            </w:r>
          </w:p>
        </w:tc>
        <w:tc>
          <w:tcPr>
            <w:tcW w:w="552" w:type="pct"/>
            <w:tcBorders>
              <w:top w:val="nil"/>
              <w:left w:val="nil"/>
              <w:bottom w:val="single" w:sz="8" w:space="0" w:color="000000"/>
              <w:right w:val="single" w:sz="8" w:space="0" w:color="000000"/>
            </w:tcBorders>
            <w:shd w:val="clear" w:color="auto" w:fill="auto"/>
            <w:vAlign w:val="center"/>
            <w:hideMark/>
          </w:tcPr>
          <w:p w14:paraId="0A01D74B" w14:textId="3DD77B34" w:rsidR="005A12F7" w:rsidRPr="003A4C24" w:rsidRDefault="005A12F7" w:rsidP="005A12F7">
            <w:pPr>
              <w:jc w:val="center"/>
              <w:rPr>
                <w:rFonts w:ascii="Verdana" w:hAnsi="Verdana"/>
                <w:i/>
                <w:iCs/>
                <w:color w:val="000000"/>
              </w:rPr>
            </w:pPr>
            <w:r w:rsidRPr="003A4C24">
              <w:rPr>
                <w:rFonts w:ascii="Verdana" w:hAnsi="Verdana"/>
                <w:i/>
                <w:iCs/>
                <w:color w:val="000000"/>
              </w:rPr>
              <w:t>6</w:t>
            </w:r>
            <w:r w:rsidR="009C0F5E">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03AD0B5A"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20/09/2027</w:t>
            </w:r>
          </w:p>
        </w:tc>
        <w:tc>
          <w:tcPr>
            <w:tcW w:w="1003" w:type="pct"/>
            <w:tcBorders>
              <w:top w:val="nil"/>
              <w:left w:val="nil"/>
              <w:bottom w:val="single" w:sz="8" w:space="0" w:color="000000"/>
              <w:right w:val="single" w:sz="8" w:space="0" w:color="000000"/>
            </w:tcBorders>
            <w:shd w:val="clear" w:color="auto" w:fill="auto"/>
            <w:vAlign w:val="center"/>
            <w:hideMark/>
          </w:tcPr>
          <w:p w14:paraId="20992A87"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1,1200%</w:t>
            </w:r>
          </w:p>
        </w:tc>
      </w:tr>
      <w:tr w:rsidR="005A12F7" w:rsidRPr="007F2B8B" w14:paraId="01FAE7A3"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EB46D33" w14:textId="2F962889" w:rsidR="005A12F7" w:rsidRPr="003A4C24" w:rsidRDefault="009C0F5E" w:rsidP="005A12F7">
            <w:pPr>
              <w:jc w:val="center"/>
              <w:rPr>
                <w:rFonts w:ascii="Verdana" w:hAnsi="Verdana"/>
                <w:i/>
                <w:iCs/>
                <w:color w:val="000000"/>
              </w:rPr>
            </w:pP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4ACE1AE3" w14:textId="26A8647E" w:rsidR="005A12F7" w:rsidRPr="003A4C24" w:rsidRDefault="005A12F7" w:rsidP="005A12F7">
            <w:pPr>
              <w:jc w:val="center"/>
              <w:rPr>
                <w:rFonts w:ascii="Verdana" w:hAnsi="Verdana"/>
                <w:i/>
                <w:iCs/>
                <w:color w:val="000000"/>
              </w:rPr>
            </w:pPr>
            <w:r w:rsidRPr="003A4C24">
              <w:rPr>
                <w:rFonts w:ascii="Verdana" w:hAnsi="Verdana"/>
                <w:i/>
                <w:iCs/>
                <w:color w:val="000000"/>
              </w:rPr>
              <w:t>20/02/2023</w:t>
            </w:r>
          </w:p>
        </w:tc>
        <w:tc>
          <w:tcPr>
            <w:tcW w:w="1117" w:type="pct"/>
            <w:tcBorders>
              <w:top w:val="nil"/>
              <w:left w:val="nil"/>
              <w:bottom w:val="single" w:sz="8" w:space="0" w:color="000000"/>
              <w:right w:val="single" w:sz="8" w:space="0" w:color="000000"/>
            </w:tcBorders>
            <w:shd w:val="clear" w:color="auto" w:fill="auto"/>
            <w:vAlign w:val="center"/>
            <w:hideMark/>
          </w:tcPr>
          <w:p w14:paraId="5FEA5CBE" w14:textId="728C164F" w:rsidR="005A12F7" w:rsidRPr="003A4C24" w:rsidRDefault="005A12F7" w:rsidP="005A12F7">
            <w:pPr>
              <w:jc w:val="center"/>
              <w:rPr>
                <w:rFonts w:ascii="Verdana" w:hAnsi="Verdana"/>
                <w:i/>
                <w:iCs/>
                <w:color w:val="000000"/>
              </w:rPr>
            </w:pPr>
            <w:r w:rsidRPr="003A4C24">
              <w:rPr>
                <w:rFonts w:ascii="Verdana" w:hAnsi="Verdana"/>
                <w:i/>
                <w:iCs/>
                <w:color w:val="000000"/>
              </w:rPr>
              <w:t>0,3700%</w:t>
            </w:r>
          </w:p>
        </w:tc>
        <w:tc>
          <w:tcPr>
            <w:tcW w:w="552" w:type="pct"/>
            <w:tcBorders>
              <w:top w:val="nil"/>
              <w:left w:val="nil"/>
              <w:bottom w:val="single" w:sz="8" w:space="0" w:color="000000"/>
              <w:right w:val="single" w:sz="8" w:space="0" w:color="000000"/>
            </w:tcBorders>
            <w:shd w:val="clear" w:color="auto" w:fill="auto"/>
            <w:vAlign w:val="center"/>
            <w:hideMark/>
          </w:tcPr>
          <w:p w14:paraId="3CF4BC8A" w14:textId="0515E849" w:rsidR="005A12F7" w:rsidRPr="003A4C24" w:rsidRDefault="005A12F7" w:rsidP="005A12F7">
            <w:pPr>
              <w:jc w:val="center"/>
              <w:rPr>
                <w:rFonts w:ascii="Verdana" w:hAnsi="Verdana"/>
                <w:i/>
                <w:iCs/>
                <w:color w:val="000000"/>
              </w:rPr>
            </w:pPr>
            <w:r w:rsidRPr="003A4C24">
              <w:rPr>
                <w:rFonts w:ascii="Verdana" w:hAnsi="Verdana"/>
                <w:i/>
                <w:iCs/>
                <w:color w:val="000000"/>
              </w:rPr>
              <w:t>6</w:t>
            </w:r>
            <w:r w:rsidR="009C0F5E">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13F1D9F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20/10/2027</w:t>
            </w:r>
          </w:p>
        </w:tc>
        <w:tc>
          <w:tcPr>
            <w:tcW w:w="1003" w:type="pct"/>
            <w:tcBorders>
              <w:top w:val="nil"/>
              <w:left w:val="nil"/>
              <w:bottom w:val="single" w:sz="8" w:space="0" w:color="000000"/>
              <w:right w:val="single" w:sz="8" w:space="0" w:color="000000"/>
            </w:tcBorders>
            <w:shd w:val="clear" w:color="auto" w:fill="auto"/>
            <w:vAlign w:val="center"/>
            <w:hideMark/>
          </w:tcPr>
          <w:p w14:paraId="4043BEC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1,1700%</w:t>
            </w:r>
          </w:p>
        </w:tc>
      </w:tr>
      <w:tr w:rsidR="005A12F7" w:rsidRPr="007F2B8B" w14:paraId="3013D993"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194F7B0" w14:textId="0D7A6118" w:rsidR="005A12F7" w:rsidRPr="003A4C24" w:rsidRDefault="009C0F5E" w:rsidP="005A12F7">
            <w:pPr>
              <w:jc w:val="center"/>
              <w:rPr>
                <w:rFonts w:ascii="Verdana" w:hAnsi="Verdana"/>
                <w:i/>
                <w:iCs/>
                <w:color w:val="000000"/>
              </w:rPr>
            </w:pPr>
            <w:r>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1AEED982" w14:textId="7270C7EA" w:rsidR="005A12F7" w:rsidRPr="003A4C24" w:rsidRDefault="005A12F7" w:rsidP="005A12F7">
            <w:pPr>
              <w:jc w:val="center"/>
              <w:rPr>
                <w:rFonts w:ascii="Verdana" w:hAnsi="Verdana"/>
                <w:i/>
                <w:iCs/>
                <w:color w:val="000000"/>
              </w:rPr>
            </w:pPr>
            <w:r w:rsidRPr="003A4C24">
              <w:rPr>
                <w:rFonts w:ascii="Verdana" w:hAnsi="Verdana"/>
                <w:i/>
                <w:iCs/>
                <w:color w:val="000000"/>
              </w:rPr>
              <w:t>20/03/2023</w:t>
            </w:r>
          </w:p>
        </w:tc>
        <w:tc>
          <w:tcPr>
            <w:tcW w:w="1117" w:type="pct"/>
            <w:tcBorders>
              <w:top w:val="nil"/>
              <w:left w:val="nil"/>
              <w:bottom w:val="single" w:sz="8" w:space="0" w:color="000000"/>
              <w:right w:val="single" w:sz="8" w:space="0" w:color="000000"/>
            </w:tcBorders>
            <w:shd w:val="clear" w:color="auto" w:fill="auto"/>
            <w:vAlign w:val="center"/>
            <w:hideMark/>
          </w:tcPr>
          <w:p w14:paraId="581B0E0B" w14:textId="34435878" w:rsidR="005A12F7" w:rsidRPr="003A4C24" w:rsidRDefault="005A12F7" w:rsidP="005A12F7">
            <w:pPr>
              <w:jc w:val="center"/>
              <w:rPr>
                <w:rFonts w:ascii="Verdana" w:hAnsi="Verdana"/>
                <w:i/>
                <w:iCs/>
                <w:color w:val="000000"/>
              </w:rPr>
            </w:pPr>
            <w:r w:rsidRPr="003A4C24">
              <w:rPr>
                <w:rFonts w:ascii="Verdana" w:hAnsi="Verdana"/>
                <w:i/>
                <w:iCs/>
                <w:color w:val="000000"/>
              </w:rPr>
              <w:t>0,4900%</w:t>
            </w:r>
          </w:p>
        </w:tc>
        <w:tc>
          <w:tcPr>
            <w:tcW w:w="552" w:type="pct"/>
            <w:tcBorders>
              <w:top w:val="nil"/>
              <w:left w:val="nil"/>
              <w:bottom w:val="single" w:sz="8" w:space="0" w:color="000000"/>
              <w:right w:val="single" w:sz="8" w:space="0" w:color="000000"/>
            </w:tcBorders>
            <w:shd w:val="clear" w:color="auto" w:fill="auto"/>
            <w:vAlign w:val="center"/>
            <w:hideMark/>
          </w:tcPr>
          <w:p w14:paraId="20F69038" w14:textId="08446973" w:rsidR="005A12F7" w:rsidRPr="003A4C24" w:rsidRDefault="005A12F7" w:rsidP="005A12F7">
            <w:pPr>
              <w:jc w:val="center"/>
              <w:rPr>
                <w:rFonts w:ascii="Verdana" w:hAnsi="Verdana"/>
                <w:i/>
                <w:iCs/>
                <w:color w:val="000000"/>
              </w:rPr>
            </w:pPr>
            <w:r w:rsidRPr="003A4C24">
              <w:rPr>
                <w:rFonts w:ascii="Verdana" w:hAnsi="Verdana"/>
                <w:i/>
                <w:iCs/>
                <w:color w:val="000000"/>
              </w:rPr>
              <w:t>6</w:t>
            </w:r>
            <w:r w:rsidR="009C0F5E">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2E076E1D"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20/11/2027</w:t>
            </w:r>
          </w:p>
        </w:tc>
        <w:tc>
          <w:tcPr>
            <w:tcW w:w="1003" w:type="pct"/>
            <w:tcBorders>
              <w:top w:val="nil"/>
              <w:left w:val="nil"/>
              <w:bottom w:val="single" w:sz="8" w:space="0" w:color="000000"/>
              <w:right w:val="single" w:sz="8" w:space="0" w:color="000000"/>
            </w:tcBorders>
            <w:shd w:val="clear" w:color="auto" w:fill="auto"/>
            <w:vAlign w:val="center"/>
            <w:hideMark/>
          </w:tcPr>
          <w:p w14:paraId="6E182A1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1,1900%</w:t>
            </w:r>
          </w:p>
        </w:tc>
      </w:tr>
      <w:tr w:rsidR="005A12F7" w:rsidRPr="007F2B8B" w14:paraId="53AD4865"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48EA3D0" w14:textId="1968F224" w:rsidR="005A12F7" w:rsidRPr="003A4C24" w:rsidRDefault="009C0F5E" w:rsidP="005A12F7">
            <w:pPr>
              <w:jc w:val="center"/>
              <w:rPr>
                <w:rFonts w:ascii="Verdana" w:hAnsi="Verdana"/>
                <w:i/>
                <w:iCs/>
                <w:color w:val="000000"/>
              </w:rPr>
            </w:pPr>
            <w:r>
              <w:rPr>
                <w:rFonts w:ascii="Verdana" w:hAnsi="Verdana"/>
                <w:i/>
                <w:iCs/>
                <w:color w:val="000000"/>
              </w:rPr>
              <w:t>9</w:t>
            </w:r>
          </w:p>
        </w:tc>
        <w:tc>
          <w:tcPr>
            <w:tcW w:w="904" w:type="pct"/>
            <w:tcBorders>
              <w:top w:val="nil"/>
              <w:left w:val="nil"/>
              <w:bottom w:val="single" w:sz="8" w:space="0" w:color="000000"/>
              <w:right w:val="single" w:sz="8" w:space="0" w:color="000000"/>
            </w:tcBorders>
            <w:shd w:val="clear" w:color="auto" w:fill="auto"/>
            <w:vAlign w:val="center"/>
            <w:hideMark/>
          </w:tcPr>
          <w:p w14:paraId="6F2F1A02" w14:textId="303DDCE4" w:rsidR="005A12F7" w:rsidRPr="003A4C24" w:rsidRDefault="005A12F7" w:rsidP="005A12F7">
            <w:pPr>
              <w:jc w:val="center"/>
              <w:rPr>
                <w:rFonts w:ascii="Verdana" w:hAnsi="Verdana"/>
                <w:i/>
                <w:iCs/>
                <w:color w:val="000000"/>
              </w:rPr>
            </w:pPr>
            <w:r w:rsidRPr="003A4C24">
              <w:rPr>
                <w:rFonts w:ascii="Verdana" w:hAnsi="Verdana"/>
                <w:i/>
                <w:iCs/>
                <w:color w:val="000000"/>
              </w:rPr>
              <w:t>20/04/2023</w:t>
            </w:r>
          </w:p>
        </w:tc>
        <w:tc>
          <w:tcPr>
            <w:tcW w:w="1117" w:type="pct"/>
            <w:tcBorders>
              <w:top w:val="nil"/>
              <w:left w:val="nil"/>
              <w:bottom w:val="single" w:sz="8" w:space="0" w:color="000000"/>
              <w:right w:val="single" w:sz="8" w:space="0" w:color="000000"/>
            </w:tcBorders>
            <w:shd w:val="clear" w:color="auto" w:fill="auto"/>
            <w:vAlign w:val="center"/>
            <w:hideMark/>
          </w:tcPr>
          <w:p w14:paraId="7D05A872" w14:textId="234F9EA2" w:rsidR="005A12F7" w:rsidRPr="003A4C24" w:rsidRDefault="005A12F7" w:rsidP="005A12F7">
            <w:pPr>
              <w:jc w:val="center"/>
              <w:rPr>
                <w:rFonts w:ascii="Verdana" w:hAnsi="Verdana"/>
                <w:i/>
                <w:iCs/>
                <w:color w:val="000000"/>
              </w:rPr>
            </w:pPr>
            <w:r w:rsidRPr="003A4C24">
              <w:rPr>
                <w:rFonts w:ascii="Verdana" w:hAnsi="Verdana"/>
                <w:i/>
                <w:iCs/>
                <w:color w:val="000000"/>
              </w:rPr>
              <w:t>0,3400%</w:t>
            </w:r>
          </w:p>
        </w:tc>
        <w:tc>
          <w:tcPr>
            <w:tcW w:w="552" w:type="pct"/>
            <w:tcBorders>
              <w:top w:val="nil"/>
              <w:left w:val="nil"/>
              <w:bottom w:val="single" w:sz="8" w:space="0" w:color="000000"/>
              <w:right w:val="single" w:sz="8" w:space="0" w:color="000000"/>
            </w:tcBorders>
            <w:shd w:val="clear" w:color="auto" w:fill="auto"/>
            <w:vAlign w:val="center"/>
            <w:hideMark/>
          </w:tcPr>
          <w:p w14:paraId="5D1C2901" w14:textId="4A29006A" w:rsidR="005A12F7" w:rsidRPr="003A4C24" w:rsidRDefault="005A12F7" w:rsidP="005A12F7">
            <w:pPr>
              <w:jc w:val="center"/>
              <w:rPr>
                <w:rFonts w:ascii="Verdana" w:hAnsi="Verdana"/>
                <w:i/>
                <w:iCs/>
                <w:color w:val="000000"/>
              </w:rPr>
            </w:pPr>
            <w:r w:rsidRPr="003A4C24">
              <w:rPr>
                <w:rFonts w:ascii="Verdana" w:hAnsi="Verdana"/>
                <w:i/>
                <w:iCs/>
                <w:color w:val="000000"/>
              </w:rPr>
              <w:t>6</w:t>
            </w:r>
            <w:r w:rsidR="009C0F5E">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1C5DF47D"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20/12/2027</w:t>
            </w:r>
          </w:p>
        </w:tc>
        <w:tc>
          <w:tcPr>
            <w:tcW w:w="1003" w:type="pct"/>
            <w:tcBorders>
              <w:top w:val="nil"/>
              <w:left w:val="nil"/>
              <w:bottom w:val="single" w:sz="8" w:space="0" w:color="000000"/>
              <w:right w:val="single" w:sz="8" w:space="0" w:color="000000"/>
            </w:tcBorders>
            <w:shd w:val="clear" w:color="auto" w:fill="auto"/>
            <w:vAlign w:val="center"/>
            <w:hideMark/>
          </w:tcPr>
          <w:p w14:paraId="5B79332E"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1,2500%</w:t>
            </w:r>
          </w:p>
        </w:tc>
      </w:tr>
      <w:tr w:rsidR="005A12F7" w:rsidRPr="007F2B8B" w14:paraId="3609B075"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9BF3EFB" w14:textId="5888D608" w:rsidR="005A12F7" w:rsidRPr="003A4C24" w:rsidRDefault="005A12F7" w:rsidP="005A12F7">
            <w:pPr>
              <w:jc w:val="center"/>
              <w:rPr>
                <w:rFonts w:ascii="Verdana" w:hAnsi="Verdana"/>
                <w:i/>
                <w:iCs/>
                <w:color w:val="000000"/>
              </w:rPr>
            </w:pPr>
            <w:r w:rsidRPr="003A4C24">
              <w:rPr>
                <w:rFonts w:ascii="Verdana" w:hAnsi="Verdana"/>
                <w:i/>
                <w:iCs/>
                <w:color w:val="000000"/>
              </w:rPr>
              <w:t>1</w:t>
            </w:r>
            <w:r w:rsidR="009C0F5E">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78DFF96C" w14:textId="5A410F2D" w:rsidR="005A12F7" w:rsidRPr="003A4C24" w:rsidRDefault="005A12F7" w:rsidP="005A12F7">
            <w:pPr>
              <w:jc w:val="center"/>
              <w:rPr>
                <w:rFonts w:ascii="Verdana" w:hAnsi="Verdana"/>
                <w:i/>
                <w:iCs/>
                <w:color w:val="000000"/>
              </w:rPr>
            </w:pPr>
            <w:r w:rsidRPr="003A4C24">
              <w:rPr>
                <w:rFonts w:ascii="Verdana" w:hAnsi="Verdana"/>
                <w:i/>
                <w:iCs/>
                <w:color w:val="000000"/>
              </w:rPr>
              <w:t>20/05/2023</w:t>
            </w:r>
          </w:p>
        </w:tc>
        <w:tc>
          <w:tcPr>
            <w:tcW w:w="1117" w:type="pct"/>
            <w:tcBorders>
              <w:top w:val="nil"/>
              <w:left w:val="nil"/>
              <w:bottom w:val="single" w:sz="8" w:space="0" w:color="000000"/>
              <w:right w:val="single" w:sz="8" w:space="0" w:color="000000"/>
            </w:tcBorders>
            <w:shd w:val="clear" w:color="auto" w:fill="auto"/>
            <w:vAlign w:val="center"/>
            <w:hideMark/>
          </w:tcPr>
          <w:p w14:paraId="4370A70F" w14:textId="719C0E94" w:rsidR="005A12F7" w:rsidRPr="003A4C24" w:rsidRDefault="005A12F7" w:rsidP="005A12F7">
            <w:pPr>
              <w:jc w:val="center"/>
              <w:rPr>
                <w:rFonts w:ascii="Verdana" w:hAnsi="Verdana"/>
                <w:i/>
                <w:iCs/>
                <w:color w:val="000000"/>
              </w:rPr>
            </w:pPr>
            <w:r w:rsidRPr="003A4C24">
              <w:rPr>
                <w:rFonts w:ascii="Verdana" w:hAnsi="Verdana"/>
                <w:i/>
                <w:iCs/>
                <w:color w:val="000000"/>
              </w:rPr>
              <w:t>0,4200%</w:t>
            </w:r>
          </w:p>
        </w:tc>
        <w:tc>
          <w:tcPr>
            <w:tcW w:w="552" w:type="pct"/>
            <w:tcBorders>
              <w:top w:val="nil"/>
              <w:left w:val="nil"/>
              <w:bottom w:val="single" w:sz="8" w:space="0" w:color="000000"/>
              <w:right w:val="single" w:sz="8" w:space="0" w:color="000000"/>
            </w:tcBorders>
            <w:shd w:val="clear" w:color="auto" w:fill="auto"/>
            <w:vAlign w:val="center"/>
            <w:hideMark/>
          </w:tcPr>
          <w:p w14:paraId="53C5C9FB" w14:textId="6CAD0663" w:rsidR="005A12F7" w:rsidRPr="003A4C24" w:rsidRDefault="005A12F7" w:rsidP="005A12F7">
            <w:pPr>
              <w:jc w:val="center"/>
              <w:rPr>
                <w:rFonts w:ascii="Verdana" w:hAnsi="Verdana"/>
                <w:i/>
                <w:iCs/>
                <w:color w:val="000000"/>
              </w:rPr>
            </w:pPr>
            <w:r w:rsidRPr="003A4C24">
              <w:rPr>
                <w:rFonts w:ascii="Verdana" w:hAnsi="Verdana"/>
                <w:i/>
                <w:iCs/>
                <w:color w:val="000000"/>
              </w:rPr>
              <w:t>6</w:t>
            </w:r>
            <w:r w:rsidR="009C0F5E">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65E292B9"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20/01/2028</w:t>
            </w:r>
          </w:p>
        </w:tc>
        <w:tc>
          <w:tcPr>
            <w:tcW w:w="1003" w:type="pct"/>
            <w:tcBorders>
              <w:top w:val="nil"/>
              <w:left w:val="nil"/>
              <w:bottom w:val="single" w:sz="8" w:space="0" w:color="000000"/>
              <w:right w:val="single" w:sz="8" w:space="0" w:color="000000"/>
            </w:tcBorders>
            <w:shd w:val="clear" w:color="auto" w:fill="auto"/>
            <w:vAlign w:val="center"/>
            <w:hideMark/>
          </w:tcPr>
          <w:p w14:paraId="4023BCAB"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1,1700%</w:t>
            </w:r>
          </w:p>
        </w:tc>
      </w:tr>
      <w:tr w:rsidR="005A12F7" w:rsidRPr="007F2B8B" w14:paraId="074177A9"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CC34528" w14:textId="72A92BDB" w:rsidR="005A12F7" w:rsidRPr="003A4C24" w:rsidRDefault="005A12F7" w:rsidP="005A12F7">
            <w:pPr>
              <w:jc w:val="center"/>
              <w:rPr>
                <w:rFonts w:ascii="Verdana" w:hAnsi="Verdana"/>
                <w:i/>
                <w:iCs/>
                <w:color w:val="000000"/>
              </w:rPr>
            </w:pPr>
            <w:r w:rsidRPr="003A4C24">
              <w:rPr>
                <w:rFonts w:ascii="Verdana" w:hAnsi="Verdana"/>
                <w:i/>
                <w:iCs/>
                <w:color w:val="000000"/>
              </w:rPr>
              <w:t>1</w:t>
            </w:r>
            <w:r w:rsidR="009C0F5E">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5A40E267" w14:textId="1EBF0751" w:rsidR="005A12F7" w:rsidRPr="003A4C24" w:rsidRDefault="005A12F7" w:rsidP="005A12F7">
            <w:pPr>
              <w:jc w:val="center"/>
              <w:rPr>
                <w:rFonts w:ascii="Verdana" w:hAnsi="Verdana"/>
                <w:i/>
                <w:iCs/>
                <w:color w:val="000000"/>
              </w:rPr>
            </w:pPr>
            <w:r w:rsidRPr="003A4C24">
              <w:rPr>
                <w:rFonts w:ascii="Verdana" w:hAnsi="Verdana"/>
                <w:i/>
                <w:iCs/>
                <w:color w:val="000000"/>
              </w:rPr>
              <w:t>20/06/2023</w:t>
            </w:r>
          </w:p>
        </w:tc>
        <w:tc>
          <w:tcPr>
            <w:tcW w:w="1117" w:type="pct"/>
            <w:tcBorders>
              <w:top w:val="nil"/>
              <w:left w:val="nil"/>
              <w:bottom w:val="single" w:sz="8" w:space="0" w:color="000000"/>
              <w:right w:val="single" w:sz="8" w:space="0" w:color="000000"/>
            </w:tcBorders>
            <w:shd w:val="clear" w:color="auto" w:fill="auto"/>
            <w:vAlign w:val="center"/>
            <w:hideMark/>
          </w:tcPr>
          <w:p w14:paraId="063A5F37" w14:textId="0B53E7BC" w:rsidR="005A12F7" w:rsidRPr="003A4C24" w:rsidRDefault="005A12F7" w:rsidP="005A12F7">
            <w:pPr>
              <w:jc w:val="center"/>
              <w:rPr>
                <w:rFonts w:ascii="Verdana" w:hAnsi="Verdana"/>
                <w:i/>
                <w:iCs/>
                <w:color w:val="000000"/>
              </w:rPr>
            </w:pPr>
            <w:r w:rsidRPr="003A4C24">
              <w:rPr>
                <w:rFonts w:ascii="Verdana" w:hAnsi="Verdana"/>
                <w:i/>
                <w:iCs/>
                <w:color w:val="000000"/>
              </w:rPr>
              <w:t>0,4200%</w:t>
            </w:r>
          </w:p>
        </w:tc>
        <w:tc>
          <w:tcPr>
            <w:tcW w:w="552" w:type="pct"/>
            <w:tcBorders>
              <w:top w:val="nil"/>
              <w:left w:val="nil"/>
              <w:bottom w:val="single" w:sz="8" w:space="0" w:color="000000"/>
              <w:right w:val="single" w:sz="8" w:space="0" w:color="000000"/>
            </w:tcBorders>
            <w:shd w:val="clear" w:color="auto" w:fill="auto"/>
            <w:vAlign w:val="center"/>
            <w:hideMark/>
          </w:tcPr>
          <w:p w14:paraId="086373A3" w14:textId="053CAD2C" w:rsidR="005A12F7" w:rsidRPr="003A4C24" w:rsidRDefault="005A12F7" w:rsidP="005A12F7">
            <w:pPr>
              <w:jc w:val="center"/>
              <w:rPr>
                <w:rFonts w:ascii="Verdana" w:hAnsi="Verdana"/>
                <w:i/>
                <w:iCs/>
                <w:color w:val="000000"/>
              </w:rPr>
            </w:pPr>
            <w:r w:rsidRPr="003A4C24">
              <w:rPr>
                <w:rFonts w:ascii="Verdana" w:hAnsi="Verdana"/>
                <w:i/>
                <w:iCs/>
                <w:color w:val="000000"/>
              </w:rPr>
              <w:t>6</w:t>
            </w:r>
            <w:r w:rsidR="009C0F5E">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6A57DF99"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20/02/2028</w:t>
            </w:r>
          </w:p>
        </w:tc>
        <w:tc>
          <w:tcPr>
            <w:tcW w:w="1003" w:type="pct"/>
            <w:tcBorders>
              <w:top w:val="nil"/>
              <w:left w:val="nil"/>
              <w:bottom w:val="single" w:sz="8" w:space="0" w:color="000000"/>
              <w:right w:val="single" w:sz="8" w:space="0" w:color="000000"/>
            </w:tcBorders>
            <w:shd w:val="clear" w:color="auto" w:fill="auto"/>
            <w:vAlign w:val="center"/>
            <w:hideMark/>
          </w:tcPr>
          <w:p w14:paraId="4829D0F1"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1,2300%</w:t>
            </w:r>
          </w:p>
        </w:tc>
      </w:tr>
      <w:tr w:rsidR="005A12F7" w:rsidRPr="007F2B8B" w14:paraId="582F3212"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5983428" w14:textId="57107281" w:rsidR="005A12F7" w:rsidRPr="003A4C24" w:rsidRDefault="005A12F7" w:rsidP="005A12F7">
            <w:pPr>
              <w:jc w:val="center"/>
              <w:rPr>
                <w:rFonts w:ascii="Verdana" w:hAnsi="Verdana"/>
                <w:i/>
                <w:iCs/>
                <w:color w:val="000000"/>
              </w:rPr>
            </w:pPr>
            <w:r w:rsidRPr="003A4C24">
              <w:rPr>
                <w:rFonts w:ascii="Verdana" w:hAnsi="Verdana"/>
                <w:i/>
                <w:iCs/>
                <w:color w:val="000000"/>
              </w:rPr>
              <w:t>1</w:t>
            </w:r>
            <w:r w:rsidR="009C0F5E">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6B15D159" w14:textId="5C5EB832" w:rsidR="005A12F7" w:rsidRPr="003A4C24" w:rsidRDefault="005A12F7" w:rsidP="005A12F7">
            <w:pPr>
              <w:jc w:val="center"/>
              <w:rPr>
                <w:rFonts w:ascii="Verdana" w:hAnsi="Verdana"/>
                <w:i/>
                <w:iCs/>
                <w:color w:val="000000"/>
              </w:rPr>
            </w:pPr>
            <w:r w:rsidRPr="003A4C24">
              <w:rPr>
                <w:rFonts w:ascii="Verdana" w:hAnsi="Verdana"/>
                <w:i/>
                <w:iCs/>
                <w:color w:val="000000"/>
              </w:rPr>
              <w:t>20/07/2023</w:t>
            </w:r>
          </w:p>
        </w:tc>
        <w:tc>
          <w:tcPr>
            <w:tcW w:w="1117" w:type="pct"/>
            <w:tcBorders>
              <w:top w:val="nil"/>
              <w:left w:val="nil"/>
              <w:bottom w:val="single" w:sz="8" w:space="0" w:color="000000"/>
              <w:right w:val="single" w:sz="8" w:space="0" w:color="000000"/>
            </w:tcBorders>
            <w:shd w:val="clear" w:color="auto" w:fill="auto"/>
            <w:vAlign w:val="center"/>
            <w:hideMark/>
          </w:tcPr>
          <w:p w14:paraId="3F0D360C" w14:textId="334A0171" w:rsidR="005A12F7" w:rsidRPr="003A4C24" w:rsidRDefault="005A12F7" w:rsidP="005A12F7">
            <w:pPr>
              <w:jc w:val="center"/>
              <w:rPr>
                <w:rFonts w:ascii="Verdana" w:hAnsi="Verdana"/>
                <w:i/>
                <w:iCs/>
                <w:color w:val="000000"/>
              </w:rPr>
            </w:pPr>
            <w:r w:rsidRPr="003A4C24">
              <w:rPr>
                <w:rFonts w:ascii="Verdana" w:hAnsi="Verdana"/>
                <w:i/>
                <w:iCs/>
                <w:color w:val="000000"/>
              </w:rPr>
              <w:t>0,3500%</w:t>
            </w:r>
          </w:p>
        </w:tc>
        <w:tc>
          <w:tcPr>
            <w:tcW w:w="552" w:type="pct"/>
            <w:tcBorders>
              <w:top w:val="nil"/>
              <w:left w:val="nil"/>
              <w:bottom w:val="single" w:sz="8" w:space="0" w:color="000000"/>
              <w:right w:val="single" w:sz="8" w:space="0" w:color="000000"/>
            </w:tcBorders>
            <w:shd w:val="clear" w:color="auto" w:fill="auto"/>
            <w:vAlign w:val="center"/>
            <w:hideMark/>
          </w:tcPr>
          <w:p w14:paraId="78DF47CB" w14:textId="30C4CBB9" w:rsidR="005A12F7" w:rsidRPr="003A4C24" w:rsidRDefault="005A12F7" w:rsidP="005A12F7">
            <w:pPr>
              <w:jc w:val="center"/>
              <w:rPr>
                <w:rFonts w:ascii="Verdana" w:hAnsi="Verdana"/>
                <w:i/>
                <w:iCs/>
                <w:color w:val="000000"/>
              </w:rPr>
            </w:pPr>
            <w:r w:rsidRPr="003A4C24">
              <w:rPr>
                <w:rFonts w:ascii="Verdana" w:hAnsi="Verdana"/>
                <w:i/>
                <w:iCs/>
                <w:color w:val="000000"/>
              </w:rPr>
              <w:t>6</w:t>
            </w:r>
            <w:r w:rsidR="009C0F5E">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28D223FE"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20/03/2028</w:t>
            </w:r>
          </w:p>
        </w:tc>
        <w:tc>
          <w:tcPr>
            <w:tcW w:w="1003" w:type="pct"/>
            <w:tcBorders>
              <w:top w:val="nil"/>
              <w:left w:val="nil"/>
              <w:bottom w:val="single" w:sz="8" w:space="0" w:color="000000"/>
              <w:right w:val="single" w:sz="8" w:space="0" w:color="000000"/>
            </w:tcBorders>
            <w:shd w:val="clear" w:color="auto" w:fill="auto"/>
            <w:vAlign w:val="center"/>
            <w:hideMark/>
          </w:tcPr>
          <w:p w14:paraId="20BB9AD2"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1,4000%</w:t>
            </w:r>
          </w:p>
        </w:tc>
      </w:tr>
      <w:tr w:rsidR="005A12F7" w:rsidRPr="007F2B8B" w14:paraId="5B9528A5"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5A0B6D4" w14:textId="60A11165" w:rsidR="005A12F7" w:rsidRPr="003A4C24" w:rsidRDefault="005A12F7" w:rsidP="005A12F7">
            <w:pPr>
              <w:jc w:val="center"/>
              <w:rPr>
                <w:rFonts w:ascii="Verdana" w:hAnsi="Verdana"/>
                <w:i/>
                <w:iCs/>
                <w:color w:val="000000"/>
              </w:rPr>
            </w:pPr>
            <w:r w:rsidRPr="003A4C24">
              <w:rPr>
                <w:rFonts w:ascii="Verdana" w:hAnsi="Verdana"/>
                <w:i/>
                <w:iCs/>
                <w:color w:val="000000"/>
              </w:rPr>
              <w:t>1</w:t>
            </w:r>
            <w:r w:rsidR="009C0F5E">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2192B823" w14:textId="709F7628" w:rsidR="005A12F7" w:rsidRPr="003A4C24" w:rsidRDefault="005A12F7" w:rsidP="005A12F7">
            <w:pPr>
              <w:jc w:val="center"/>
              <w:rPr>
                <w:rFonts w:ascii="Verdana" w:hAnsi="Verdana"/>
                <w:i/>
                <w:iCs/>
                <w:color w:val="000000"/>
              </w:rPr>
            </w:pPr>
            <w:r w:rsidRPr="003A4C24">
              <w:rPr>
                <w:rFonts w:ascii="Verdana" w:hAnsi="Verdana"/>
                <w:i/>
                <w:iCs/>
                <w:color w:val="000000"/>
              </w:rPr>
              <w:t>20/08/2023</w:t>
            </w:r>
          </w:p>
        </w:tc>
        <w:tc>
          <w:tcPr>
            <w:tcW w:w="1117" w:type="pct"/>
            <w:tcBorders>
              <w:top w:val="nil"/>
              <w:left w:val="nil"/>
              <w:bottom w:val="single" w:sz="8" w:space="0" w:color="000000"/>
              <w:right w:val="single" w:sz="8" w:space="0" w:color="000000"/>
            </w:tcBorders>
            <w:shd w:val="clear" w:color="auto" w:fill="auto"/>
            <w:vAlign w:val="center"/>
            <w:hideMark/>
          </w:tcPr>
          <w:p w14:paraId="14AED762" w14:textId="7237BF82" w:rsidR="005A12F7" w:rsidRPr="003A4C24" w:rsidRDefault="005A12F7" w:rsidP="005A12F7">
            <w:pPr>
              <w:jc w:val="center"/>
              <w:rPr>
                <w:rFonts w:ascii="Verdana" w:hAnsi="Verdana"/>
                <w:i/>
                <w:iCs/>
                <w:color w:val="000000"/>
              </w:rPr>
            </w:pPr>
            <w:r w:rsidRPr="003A4C24">
              <w:rPr>
                <w:rFonts w:ascii="Verdana" w:hAnsi="Verdana"/>
                <w:i/>
                <w:iCs/>
                <w:color w:val="000000"/>
              </w:rPr>
              <w:t>0,3500%</w:t>
            </w:r>
          </w:p>
        </w:tc>
        <w:tc>
          <w:tcPr>
            <w:tcW w:w="552" w:type="pct"/>
            <w:tcBorders>
              <w:top w:val="nil"/>
              <w:left w:val="nil"/>
              <w:bottom w:val="single" w:sz="8" w:space="0" w:color="000000"/>
              <w:right w:val="single" w:sz="8" w:space="0" w:color="000000"/>
            </w:tcBorders>
            <w:shd w:val="clear" w:color="auto" w:fill="auto"/>
            <w:vAlign w:val="center"/>
            <w:hideMark/>
          </w:tcPr>
          <w:p w14:paraId="128974B7" w14:textId="77E1362B" w:rsidR="005A12F7" w:rsidRPr="003A4C24" w:rsidRDefault="005A12F7" w:rsidP="005A12F7">
            <w:pPr>
              <w:jc w:val="center"/>
              <w:rPr>
                <w:rFonts w:ascii="Verdana" w:hAnsi="Verdana"/>
                <w:i/>
                <w:iCs/>
                <w:color w:val="000000"/>
              </w:rPr>
            </w:pPr>
            <w:r w:rsidRPr="003A4C24">
              <w:rPr>
                <w:rFonts w:ascii="Verdana" w:hAnsi="Verdana"/>
                <w:i/>
                <w:iCs/>
                <w:color w:val="000000"/>
              </w:rPr>
              <w:t>6</w:t>
            </w:r>
            <w:r w:rsidR="009C0F5E">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3E4F471B"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20/04/2028</w:t>
            </w:r>
          </w:p>
        </w:tc>
        <w:tc>
          <w:tcPr>
            <w:tcW w:w="1003" w:type="pct"/>
            <w:tcBorders>
              <w:top w:val="nil"/>
              <w:left w:val="nil"/>
              <w:bottom w:val="single" w:sz="8" w:space="0" w:color="000000"/>
              <w:right w:val="single" w:sz="8" w:space="0" w:color="000000"/>
            </w:tcBorders>
            <w:shd w:val="clear" w:color="auto" w:fill="auto"/>
            <w:vAlign w:val="center"/>
            <w:hideMark/>
          </w:tcPr>
          <w:p w14:paraId="02679A40"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1,2800%</w:t>
            </w:r>
          </w:p>
        </w:tc>
      </w:tr>
      <w:tr w:rsidR="005A12F7" w:rsidRPr="007F2B8B" w14:paraId="537113C0"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4451FE8" w14:textId="1AECE035" w:rsidR="005A12F7" w:rsidRPr="003A4C24" w:rsidRDefault="005A12F7" w:rsidP="005A12F7">
            <w:pPr>
              <w:jc w:val="center"/>
              <w:rPr>
                <w:rFonts w:ascii="Verdana" w:hAnsi="Verdana"/>
                <w:i/>
                <w:iCs/>
                <w:color w:val="000000"/>
              </w:rPr>
            </w:pPr>
            <w:r w:rsidRPr="003A4C24">
              <w:rPr>
                <w:rFonts w:ascii="Verdana" w:hAnsi="Verdana"/>
                <w:i/>
                <w:iCs/>
                <w:color w:val="000000"/>
              </w:rPr>
              <w:t>1</w:t>
            </w:r>
            <w:r w:rsidR="009C0F5E">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6AE5C937" w14:textId="328FD3F4" w:rsidR="005A12F7" w:rsidRPr="003A4C24" w:rsidRDefault="005A12F7" w:rsidP="005A12F7">
            <w:pPr>
              <w:jc w:val="center"/>
              <w:rPr>
                <w:rFonts w:ascii="Verdana" w:hAnsi="Verdana"/>
                <w:i/>
                <w:iCs/>
                <w:color w:val="000000"/>
              </w:rPr>
            </w:pPr>
            <w:r w:rsidRPr="003A4C24">
              <w:rPr>
                <w:rFonts w:ascii="Verdana" w:hAnsi="Verdana"/>
                <w:i/>
                <w:iCs/>
                <w:color w:val="000000"/>
              </w:rPr>
              <w:t>20/09/2023</w:t>
            </w:r>
          </w:p>
        </w:tc>
        <w:tc>
          <w:tcPr>
            <w:tcW w:w="1117" w:type="pct"/>
            <w:tcBorders>
              <w:top w:val="nil"/>
              <w:left w:val="nil"/>
              <w:bottom w:val="single" w:sz="8" w:space="0" w:color="000000"/>
              <w:right w:val="single" w:sz="8" w:space="0" w:color="000000"/>
            </w:tcBorders>
            <w:shd w:val="clear" w:color="auto" w:fill="auto"/>
            <w:vAlign w:val="center"/>
            <w:hideMark/>
          </w:tcPr>
          <w:p w14:paraId="0C653D31" w14:textId="1DE1CB9F" w:rsidR="005A12F7" w:rsidRPr="003A4C24" w:rsidRDefault="005A12F7" w:rsidP="005A12F7">
            <w:pPr>
              <w:jc w:val="center"/>
              <w:rPr>
                <w:rFonts w:ascii="Verdana" w:hAnsi="Verdana"/>
                <w:i/>
                <w:iCs/>
                <w:color w:val="000000"/>
              </w:rPr>
            </w:pPr>
            <w:r w:rsidRPr="003A4C24">
              <w:rPr>
                <w:rFonts w:ascii="Verdana" w:hAnsi="Verdana"/>
                <w:i/>
                <w:iCs/>
                <w:color w:val="000000"/>
              </w:rPr>
              <w:t>0,4000%</w:t>
            </w:r>
          </w:p>
        </w:tc>
        <w:tc>
          <w:tcPr>
            <w:tcW w:w="552" w:type="pct"/>
            <w:tcBorders>
              <w:top w:val="nil"/>
              <w:left w:val="nil"/>
              <w:bottom w:val="single" w:sz="8" w:space="0" w:color="000000"/>
              <w:right w:val="single" w:sz="8" w:space="0" w:color="000000"/>
            </w:tcBorders>
            <w:shd w:val="clear" w:color="auto" w:fill="auto"/>
            <w:vAlign w:val="center"/>
            <w:hideMark/>
          </w:tcPr>
          <w:p w14:paraId="22E93E2B" w14:textId="30901A98" w:rsidR="005A12F7" w:rsidRPr="003A4C24" w:rsidRDefault="009C0F5E" w:rsidP="005A12F7">
            <w:pPr>
              <w:jc w:val="center"/>
              <w:rPr>
                <w:rFonts w:ascii="Verdana" w:hAnsi="Verdana"/>
                <w:i/>
                <w:iCs/>
                <w:color w:val="000000"/>
              </w:rPr>
            </w:pPr>
            <w:r>
              <w:rPr>
                <w:rFonts w:ascii="Verdana" w:hAnsi="Verdana"/>
                <w:i/>
                <w:iCs/>
                <w:color w:val="000000"/>
              </w:rPr>
              <w:t>69</w:t>
            </w:r>
          </w:p>
        </w:tc>
        <w:tc>
          <w:tcPr>
            <w:tcW w:w="834" w:type="pct"/>
            <w:tcBorders>
              <w:top w:val="nil"/>
              <w:left w:val="nil"/>
              <w:bottom w:val="single" w:sz="8" w:space="0" w:color="000000"/>
              <w:right w:val="single" w:sz="8" w:space="0" w:color="000000"/>
            </w:tcBorders>
            <w:shd w:val="clear" w:color="auto" w:fill="auto"/>
            <w:vAlign w:val="center"/>
            <w:hideMark/>
          </w:tcPr>
          <w:p w14:paraId="6902C864"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20/05/2028</w:t>
            </w:r>
          </w:p>
        </w:tc>
        <w:tc>
          <w:tcPr>
            <w:tcW w:w="1003" w:type="pct"/>
            <w:tcBorders>
              <w:top w:val="nil"/>
              <w:left w:val="nil"/>
              <w:bottom w:val="single" w:sz="8" w:space="0" w:color="000000"/>
              <w:right w:val="single" w:sz="8" w:space="0" w:color="000000"/>
            </w:tcBorders>
            <w:shd w:val="clear" w:color="auto" w:fill="auto"/>
            <w:vAlign w:val="center"/>
            <w:hideMark/>
          </w:tcPr>
          <w:p w14:paraId="2ACE9D30"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1,3800%</w:t>
            </w:r>
          </w:p>
        </w:tc>
      </w:tr>
      <w:tr w:rsidR="005A12F7" w:rsidRPr="007F2B8B" w14:paraId="0C8B05EC"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40F9A5F" w14:textId="565CE650" w:rsidR="005A12F7" w:rsidRPr="003A4C24" w:rsidRDefault="005A12F7" w:rsidP="005A12F7">
            <w:pPr>
              <w:jc w:val="center"/>
              <w:rPr>
                <w:rFonts w:ascii="Verdana" w:hAnsi="Verdana"/>
                <w:i/>
                <w:iCs/>
                <w:color w:val="000000"/>
              </w:rPr>
            </w:pPr>
            <w:r w:rsidRPr="003A4C24">
              <w:rPr>
                <w:rFonts w:ascii="Verdana" w:hAnsi="Verdana"/>
                <w:i/>
                <w:iCs/>
                <w:color w:val="000000"/>
              </w:rPr>
              <w:t>1</w:t>
            </w:r>
            <w:r w:rsidR="009C0F5E">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55A1FE62" w14:textId="2BF00F84" w:rsidR="005A12F7" w:rsidRPr="003A4C24" w:rsidRDefault="005A12F7" w:rsidP="005A12F7">
            <w:pPr>
              <w:jc w:val="center"/>
              <w:rPr>
                <w:rFonts w:ascii="Verdana" w:hAnsi="Verdana"/>
                <w:i/>
                <w:iCs/>
                <w:color w:val="000000"/>
              </w:rPr>
            </w:pPr>
            <w:r w:rsidRPr="003A4C24">
              <w:rPr>
                <w:rFonts w:ascii="Verdana" w:hAnsi="Verdana"/>
                <w:i/>
                <w:iCs/>
                <w:color w:val="000000"/>
              </w:rPr>
              <w:t>20/10/2023</w:t>
            </w:r>
          </w:p>
        </w:tc>
        <w:tc>
          <w:tcPr>
            <w:tcW w:w="1117" w:type="pct"/>
            <w:tcBorders>
              <w:top w:val="nil"/>
              <w:left w:val="nil"/>
              <w:bottom w:val="single" w:sz="8" w:space="0" w:color="000000"/>
              <w:right w:val="single" w:sz="8" w:space="0" w:color="000000"/>
            </w:tcBorders>
            <w:shd w:val="clear" w:color="auto" w:fill="auto"/>
            <w:vAlign w:val="center"/>
            <w:hideMark/>
          </w:tcPr>
          <w:p w14:paraId="42A8E791" w14:textId="348C9A31" w:rsidR="005A12F7" w:rsidRPr="003A4C24" w:rsidRDefault="005A12F7" w:rsidP="005A12F7">
            <w:pPr>
              <w:jc w:val="center"/>
              <w:rPr>
                <w:rFonts w:ascii="Verdana" w:hAnsi="Verdana"/>
                <w:i/>
                <w:iCs/>
                <w:color w:val="000000"/>
              </w:rPr>
            </w:pPr>
            <w:r w:rsidRPr="003A4C24">
              <w:rPr>
                <w:rFonts w:ascii="Verdana" w:hAnsi="Verdana"/>
                <w:i/>
                <w:iCs/>
                <w:color w:val="000000"/>
              </w:rPr>
              <w:t>0,4400%</w:t>
            </w:r>
          </w:p>
        </w:tc>
        <w:tc>
          <w:tcPr>
            <w:tcW w:w="552" w:type="pct"/>
            <w:tcBorders>
              <w:top w:val="nil"/>
              <w:left w:val="nil"/>
              <w:bottom w:val="single" w:sz="8" w:space="0" w:color="000000"/>
              <w:right w:val="single" w:sz="8" w:space="0" w:color="000000"/>
            </w:tcBorders>
            <w:shd w:val="clear" w:color="auto" w:fill="auto"/>
            <w:vAlign w:val="center"/>
            <w:hideMark/>
          </w:tcPr>
          <w:p w14:paraId="64C88A14" w14:textId="1DB99790" w:rsidR="005A12F7" w:rsidRPr="003A4C24" w:rsidRDefault="005A12F7" w:rsidP="005A12F7">
            <w:pPr>
              <w:jc w:val="center"/>
              <w:rPr>
                <w:rFonts w:ascii="Verdana" w:hAnsi="Verdana"/>
                <w:i/>
                <w:iCs/>
                <w:color w:val="000000"/>
              </w:rPr>
            </w:pPr>
            <w:r w:rsidRPr="003A4C24">
              <w:rPr>
                <w:rFonts w:ascii="Verdana" w:hAnsi="Verdana"/>
                <w:i/>
                <w:iCs/>
                <w:color w:val="000000"/>
              </w:rPr>
              <w:t>7</w:t>
            </w:r>
            <w:r w:rsidR="009C0F5E">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7C660A63"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20/06/2028</w:t>
            </w:r>
          </w:p>
        </w:tc>
        <w:tc>
          <w:tcPr>
            <w:tcW w:w="1003" w:type="pct"/>
            <w:tcBorders>
              <w:top w:val="nil"/>
              <w:left w:val="nil"/>
              <w:bottom w:val="single" w:sz="8" w:space="0" w:color="000000"/>
              <w:right w:val="single" w:sz="8" w:space="0" w:color="000000"/>
            </w:tcBorders>
            <w:shd w:val="clear" w:color="auto" w:fill="auto"/>
            <w:vAlign w:val="center"/>
            <w:hideMark/>
          </w:tcPr>
          <w:p w14:paraId="71A9721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1,4100%</w:t>
            </w:r>
          </w:p>
        </w:tc>
      </w:tr>
      <w:tr w:rsidR="005A12F7" w:rsidRPr="007F2B8B" w14:paraId="3EC603D8"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C6EE44F" w14:textId="1A4DC569" w:rsidR="005A12F7" w:rsidRPr="003A4C24" w:rsidRDefault="005A12F7" w:rsidP="005A12F7">
            <w:pPr>
              <w:jc w:val="center"/>
              <w:rPr>
                <w:rFonts w:ascii="Verdana" w:hAnsi="Verdana"/>
                <w:i/>
                <w:iCs/>
                <w:color w:val="000000"/>
              </w:rPr>
            </w:pPr>
            <w:r w:rsidRPr="003A4C24">
              <w:rPr>
                <w:rFonts w:ascii="Verdana" w:hAnsi="Verdana"/>
                <w:i/>
                <w:iCs/>
                <w:color w:val="000000"/>
              </w:rPr>
              <w:t>1</w:t>
            </w:r>
            <w:r w:rsidR="009C0F5E">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55397FAB" w14:textId="6EA18D02" w:rsidR="005A12F7" w:rsidRPr="003A4C24" w:rsidRDefault="005A12F7" w:rsidP="005A12F7">
            <w:pPr>
              <w:jc w:val="center"/>
              <w:rPr>
                <w:rFonts w:ascii="Verdana" w:hAnsi="Verdana"/>
                <w:i/>
                <w:iCs/>
                <w:color w:val="000000"/>
              </w:rPr>
            </w:pPr>
            <w:r w:rsidRPr="003A4C24">
              <w:rPr>
                <w:rFonts w:ascii="Verdana" w:hAnsi="Verdana"/>
                <w:i/>
                <w:iCs/>
                <w:color w:val="000000"/>
              </w:rPr>
              <w:t>20/11/2023</w:t>
            </w:r>
          </w:p>
        </w:tc>
        <w:tc>
          <w:tcPr>
            <w:tcW w:w="1117" w:type="pct"/>
            <w:tcBorders>
              <w:top w:val="nil"/>
              <w:left w:val="nil"/>
              <w:bottom w:val="single" w:sz="8" w:space="0" w:color="000000"/>
              <w:right w:val="single" w:sz="8" w:space="0" w:color="000000"/>
            </w:tcBorders>
            <w:shd w:val="clear" w:color="auto" w:fill="auto"/>
            <w:vAlign w:val="center"/>
            <w:hideMark/>
          </w:tcPr>
          <w:p w14:paraId="19E39C37" w14:textId="3BCAFDF7" w:rsidR="005A12F7" w:rsidRPr="003A4C24" w:rsidRDefault="005A12F7" w:rsidP="005A12F7">
            <w:pPr>
              <w:jc w:val="center"/>
              <w:rPr>
                <w:rFonts w:ascii="Verdana" w:hAnsi="Verdana"/>
                <w:i/>
                <w:iCs/>
                <w:color w:val="000000"/>
              </w:rPr>
            </w:pPr>
            <w:r w:rsidRPr="003A4C24">
              <w:rPr>
                <w:rFonts w:ascii="Verdana" w:hAnsi="Verdana"/>
                <w:i/>
                <w:iCs/>
                <w:color w:val="000000"/>
              </w:rPr>
              <w:t>0,5300%</w:t>
            </w:r>
          </w:p>
        </w:tc>
        <w:tc>
          <w:tcPr>
            <w:tcW w:w="552" w:type="pct"/>
            <w:tcBorders>
              <w:top w:val="nil"/>
              <w:left w:val="nil"/>
              <w:bottom w:val="single" w:sz="8" w:space="0" w:color="000000"/>
              <w:right w:val="single" w:sz="8" w:space="0" w:color="000000"/>
            </w:tcBorders>
            <w:shd w:val="clear" w:color="auto" w:fill="auto"/>
            <w:vAlign w:val="center"/>
            <w:hideMark/>
          </w:tcPr>
          <w:p w14:paraId="4BEC9C55" w14:textId="78369EBB" w:rsidR="005A12F7" w:rsidRPr="003A4C24" w:rsidRDefault="005A12F7" w:rsidP="005A12F7">
            <w:pPr>
              <w:jc w:val="center"/>
              <w:rPr>
                <w:rFonts w:ascii="Verdana" w:hAnsi="Verdana"/>
                <w:i/>
                <w:iCs/>
                <w:color w:val="000000"/>
              </w:rPr>
            </w:pPr>
            <w:r w:rsidRPr="003A4C24">
              <w:rPr>
                <w:rFonts w:ascii="Verdana" w:hAnsi="Verdana"/>
                <w:i/>
                <w:iCs/>
                <w:color w:val="000000"/>
              </w:rPr>
              <w:t>7</w:t>
            </w:r>
            <w:r w:rsidR="009C0F5E">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4F36451D"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20/07/2028</w:t>
            </w:r>
          </w:p>
        </w:tc>
        <w:tc>
          <w:tcPr>
            <w:tcW w:w="1003" w:type="pct"/>
            <w:tcBorders>
              <w:top w:val="nil"/>
              <w:left w:val="nil"/>
              <w:bottom w:val="single" w:sz="8" w:space="0" w:color="000000"/>
              <w:right w:val="single" w:sz="8" w:space="0" w:color="000000"/>
            </w:tcBorders>
            <w:shd w:val="clear" w:color="auto" w:fill="auto"/>
            <w:vAlign w:val="center"/>
            <w:hideMark/>
          </w:tcPr>
          <w:p w14:paraId="70065A60"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1,3600%</w:t>
            </w:r>
          </w:p>
        </w:tc>
      </w:tr>
      <w:tr w:rsidR="005A12F7" w:rsidRPr="007F2B8B" w14:paraId="69B077E3"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D8E4FC2" w14:textId="29372B4B" w:rsidR="005A12F7" w:rsidRPr="003A4C24" w:rsidRDefault="005A12F7" w:rsidP="005A12F7">
            <w:pPr>
              <w:jc w:val="center"/>
              <w:rPr>
                <w:rFonts w:ascii="Verdana" w:hAnsi="Verdana"/>
                <w:i/>
                <w:iCs/>
                <w:color w:val="000000"/>
              </w:rPr>
            </w:pPr>
            <w:r w:rsidRPr="003A4C24">
              <w:rPr>
                <w:rFonts w:ascii="Verdana" w:hAnsi="Verdana"/>
                <w:i/>
                <w:iCs/>
                <w:color w:val="000000"/>
              </w:rPr>
              <w:lastRenderedPageBreak/>
              <w:t>1</w:t>
            </w:r>
            <w:r w:rsidR="009C0F5E">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67969A98" w14:textId="48029218" w:rsidR="005A12F7" w:rsidRPr="003A4C24" w:rsidRDefault="005A12F7" w:rsidP="005A12F7">
            <w:pPr>
              <w:jc w:val="center"/>
              <w:rPr>
                <w:rFonts w:ascii="Verdana" w:hAnsi="Verdana"/>
                <w:i/>
                <w:iCs/>
                <w:color w:val="000000"/>
              </w:rPr>
            </w:pPr>
            <w:r w:rsidRPr="003A4C24">
              <w:rPr>
                <w:rFonts w:ascii="Verdana" w:hAnsi="Verdana"/>
                <w:i/>
                <w:iCs/>
                <w:color w:val="000000"/>
              </w:rPr>
              <w:t>20/12/2023</w:t>
            </w:r>
          </w:p>
        </w:tc>
        <w:tc>
          <w:tcPr>
            <w:tcW w:w="1117" w:type="pct"/>
            <w:tcBorders>
              <w:top w:val="nil"/>
              <w:left w:val="nil"/>
              <w:bottom w:val="single" w:sz="8" w:space="0" w:color="000000"/>
              <w:right w:val="single" w:sz="8" w:space="0" w:color="000000"/>
            </w:tcBorders>
            <w:shd w:val="clear" w:color="auto" w:fill="auto"/>
            <w:vAlign w:val="center"/>
            <w:hideMark/>
          </w:tcPr>
          <w:p w14:paraId="17B5A03F" w14:textId="3E2CB340" w:rsidR="005A12F7" w:rsidRPr="003A4C24" w:rsidRDefault="005A12F7" w:rsidP="005A12F7">
            <w:pPr>
              <w:jc w:val="center"/>
              <w:rPr>
                <w:rFonts w:ascii="Verdana" w:hAnsi="Verdana"/>
                <w:i/>
                <w:iCs/>
                <w:color w:val="000000"/>
              </w:rPr>
            </w:pPr>
            <w:r w:rsidRPr="003A4C24">
              <w:rPr>
                <w:rFonts w:ascii="Verdana" w:hAnsi="Verdana"/>
                <w:i/>
                <w:iCs/>
                <w:color w:val="000000"/>
              </w:rPr>
              <w:t>0,4200%</w:t>
            </w:r>
          </w:p>
        </w:tc>
        <w:tc>
          <w:tcPr>
            <w:tcW w:w="552" w:type="pct"/>
            <w:tcBorders>
              <w:top w:val="nil"/>
              <w:left w:val="nil"/>
              <w:bottom w:val="single" w:sz="8" w:space="0" w:color="000000"/>
              <w:right w:val="single" w:sz="8" w:space="0" w:color="000000"/>
            </w:tcBorders>
            <w:shd w:val="clear" w:color="auto" w:fill="auto"/>
            <w:vAlign w:val="center"/>
            <w:hideMark/>
          </w:tcPr>
          <w:p w14:paraId="2DD1615C" w14:textId="575CFEFF" w:rsidR="005A12F7" w:rsidRPr="003A4C24" w:rsidRDefault="005A12F7" w:rsidP="005A12F7">
            <w:pPr>
              <w:jc w:val="center"/>
              <w:rPr>
                <w:rFonts w:ascii="Verdana" w:hAnsi="Verdana"/>
                <w:i/>
                <w:iCs/>
                <w:color w:val="000000"/>
              </w:rPr>
            </w:pPr>
            <w:r w:rsidRPr="003A4C24">
              <w:rPr>
                <w:rFonts w:ascii="Verdana" w:hAnsi="Verdana"/>
                <w:i/>
                <w:iCs/>
                <w:color w:val="000000"/>
              </w:rPr>
              <w:t>7</w:t>
            </w:r>
            <w:r w:rsidR="009C0F5E">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5490E36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20/08/2028</w:t>
            </w:r>
          </w:p>
        </w:tc>
        <w:tc>
          <w:tcPr>
            <w:tcW w:w="1003" w:type="pct"/>
            <w:tcBorders>
              <w:top w:val="nil"/>
              <w:left w:val="nil"/>
              <w:bottom w:val="single" w:sz="8" w:space="0" w:color="000000"/>
              <w:right w:val="single" w:sz="8" w:space="0" w:color="000000"/>
            </w:tcBorders>
            <w:shd w:val="clear" w:color="auto" w:fill="auto"/>
            <w:vAlign w:val="center"/>
            <w:hideMark/>
          </w:tcPr>
          <w:p w14:paraId="5570F694"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1,3900%</w:t>
            </w:r>
          </w:p>
        </w:tc>
      </w:tr>
      <w:tr w:rsidR="005A12F7" w:rsidRPr="007F2B8B" w14:paraId="2034295C"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1F41D6D" w14:textId="4B03A8EE" w:rsidR="005A12F7" w:rsidRPr="003A4C24" w:rsidRDefault="005A12F7" w:rsidP="005A12F7">
            <w:pPr>
              <w:jc w:val="center"/>
              <w:rPr>
                <w:rFonts w:ascii="Verdana" w:hAnsi="Verdana"/>
                <w:i/>
                <w:iCs/>
                <w:color w:val="000000"/>
              </w:rPr>
            </w:pPr>
            <w:r w:rsidRPr="003A4C24">
              <w:rPr>
                <w:rFonts w:ascii="Verdana" w:hAnsi="Verdana"/>
                <w:i/>
                <w:iCs/>
                <w:color w:val="000000"/>
              </w:rPr>
              <w:t>1</w:t>
            </w:r>
            <w:r w:rsidR="009C0F5E">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7D19AFE4" w14:textId="7537DDE9" w:rsidR="005A12F7" w:rsidRPr="003A4C24" w:rsidRDefault="005A12F7" w:rsidP="005A12F7">
            <w:pPr>
              <w:jc w:val="center"/>
              <w:rPr>
                <w:rFonts w:ascii="Verdana" w:hAnsi="Verdana"/>
                <w:i/>
                <w:iCs/>
                <w:color w:val="000000"/>
              </w:rPr>
            </w:pPr>
            <w:r w:rsidRPr="003A4C24">
              <w:rPr>
                <w:rFonts w:ascii="Verdana" w:hAnsi="Verdana"/>
                <w:i/>
                <w:iCs/>
                <w:color w:val="000000"/>
              </w:rPr>
              <w:t>20/01/2024</w:t>
            </w:r>
          </w:p>
        </w:tc>
        <w:tc>
          <w:tcPr>
            <w:tcW w:w="1117" w:type="pct"/>
            <w:tcBorders>
              <w:top w:val="nil"/>
              <w:left w:val="nil"/>
              <w:bottom w:val="single" w:sz="8" w:space="0" w:color="000000"/>
              <w:right w:val="single" w:sz="8" w:space="0" w:color="000000"/>
            </w:tcBorders>
            <w:shd w:val="clear" w:color="auto" w:fill="auto"/>
            <w:vAlign w:val="center"/>
            <w:hideMark/>
          </w:tcPr>
          <w:p w14:paraId="5D7DC11A" w14:textId="3E54ABD3" w:rsidR="005A12F7" w:rsidRPr="003A4C24" w:rsidRDefault="005A12F7" w:rsidP="005A12F7">
            <w:pPr>
              <w:jc w:val="center"/>
              <w:rPr>
                <w:rFonts w:ascii="Verdana" w:hAnsi="Verdana"/>
                <w:i/>
                <w:iCs/>
                <w:color w:val="000000"/>
              </w:rPr>
            </w:pPr>
            <w:r w:rsidRPr="003A4C24">
              <w:rPr>
                <w:rFonts w:ascii="Verdana" w:hAnsi="Verdana"/>
                <w:i/>
                <w:iCs/>
                <w:color w:val="000000"/>
              </w:rPr>
              <w:t>0,4600%</w:t>
            </w:r>
          </w:p>
        </w:tc>
        <w:tc>
          <w:tcPr>
            <w:tcW w:w="552" w:type="pct"/>
            <w:tcBorders>
              <w:top w:val="nil"/>
              <w:left w:val="nil"/>
              <w:bottom w:val="single" w:sz="8" w:space="0" w:color="000000"/>
              <w:right w:val="single" w:sz="8" w:space="0" w:color="000000"/>
            </w:tcBorders>
            <w:shd w:val="clear" w:color="auto" w:fill="auto"/>
            <w:vAlign w:val="center"/>
            <w:hideMark/>
          </w:tcPr>
          <w:p w14:paraId="3C65E547" w14:textId="230F2D25" w:rsidR="005A12F7" w:rsidRPr="003A4C24" w:rsidRDefault="005A12F7" w:rsidP="005A12F7">
            <w:pPr>
              <w:jc w:val="center"/>
              <w:rPr>
                <w:rFonts w:ascii="Verdana" w:hAnsi="Verdana"/>
                <w:i/>
                <w:iCs/>
                <w:color w:val="000000"/>
              </w:rPr>
            </w:pPr>
            <w:r w:rsidRPr="003A4C24">
              <w:rPr>
                <w:rFonts w:ascii="Verdana" w:hAnsi="Verdana"/>
                <w:i/>
                <w:iCs/>
                <w:color w:val="000000"/>
              </w:rPr>
              <w:t>7</w:t>
            </w:r>
            <w:r w:rsidR="009C0F5E">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2C199EAC"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20/09/2028</w:t>
            </w:r>
          </w:p>
        </w:tc>
        <w:tc>
          <w:tcPr>
            <w:tcW w:w="1003" w:type="pct"/>
            <w:tcBorders>
              <w:top w:val="nil"/>
              <w:left w:val="nil"/>
              <w:bottom w:val="single" w:sz="8" w:space="0" w:color="000000"/>
              <w:right w:val="single" w:sz="8" w:space="0" w:color="000000"/>
            </w:tcBorders>
            <w:shd w:val="clear" w:color="auto" w:fill="auto"/>
            <w:vAlign w:val="center"/>
            <w:hideMark/>
          </w:tcPr>
          <w:p w14:paraId="6DE90A11"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1,4600%</w:t>
            </w:r>
          </w:p>
        </w:tc>
      </w:tr>
      <w:tr w:rsidR="005A12F7" w:rsidRPr="007F2B8B" w14:paraId="2CEDA884"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C237994" w14:textId="51104943" w:rsidR="005A12F7" w:rsidRPr="003A4C24" w:rsidRDefault="009C0F5E" w:rsidP="005A12F7">
            <w:pPr>
              <w:jc w:val="center"/>
              <w:rPr>
                <w:rFonts w:ascii="Verdana" w:hAnsi="Verdana"/>
                <w:i/>
                <w:iCs/>
                <w:color w:val="000000"/>
              </w:rPr>
            </w:pPr>
            <w:r>
              <w:rPr>
                <w:rFonts w:ascii="Verdana" w:hAnsi="Verdana"/>
                <w:i/>
                <w:iCs/>
                <w:color w:val="000000"/>
              </w:rPr>
              <w:t>19</w:t>
            </w:r>
          </w:p>
        </w:tc>
        <w:tc>
          <w:tcPr>
            <w:tcW w:w="904" w:type="pct"/>
            <w:tcBorders>
              <w:top w:val="nil"/>
              <w:left w:val="nil"/>
              <w:bottom w:val="single" w:sz="8" w:space="0" w:color="000000"/>
              <w:right w:val="single" w:sz="8" w:space="0" w:color="000000"/>
            </w:tcBorders>
            <w:shd w:val="clear" w:color="auto" w:fill="auto"/>
            <w:vAlign w:val="center"/>
            <w:hideMark/>
          </w:tcPr>
          <w:p w14:paraId="47FBDD5C" w14:textId="32A5023E" w:rsidR="005A12F7" w:rsidRPr="003A4C24" w:rsidRDefault="005A12F7" w:rsidP="005A12F7">
            <w:pPr>
              <w:jc w:val="center"/>
              <w:rPr>
                <w:rFonts w:ascii="Verdana" w:hAnsi="Verdana"/>
                <w:i/>
                <w:iCs/>
                <w:color w:val="000000"/>
              </w:rPr>
            </w:pPr>
            <w:r w:rsidRPr="003A4C24">
              <w:rPr>
                <w:rFonts w:ascii="Verdana" w:hAnsi="Verdana"/>
                <w:i/>
                <w:iCs/>
                <w:color w:val="000000"/>
              </w:rPr>
              <w:t>20/02/2024</w:t>
            </w:r>
          </w:p>
        </w:tc>
        <w:tc>
          <w:tcPr>
            <w:tcW w:w="1117" w:type="pct"/>
            <w:tcBorders>
              <w:top w:val="nil"/>
              <w:left w:val="nil"/>
              <w:bottom w:val="single" w:sz="8" w:space="0" w:color="000000"/>
              <w:right w:val="single" w:sz="8" w:space="0" w:color="000000"/>
            </w:tcBorders>
            <w:shd w:val="clear" w:color="auto" w:fill="auto"/>
            <w:vAlign w:val="center"/>
            <w:hideMark/>
          </w:tcPr>
          <w:p w14:paraId="2467EDE9" w14:textId="4D2502E0" w:rsidR="005A12F7" w:rsidRPr="003A4C24" w:rsidRDefault="005A12F7" w:rsidP="005A12F7">
            <w:pPr>
              <w:jc w:val="center"/>
              <w:rPr>
                <w:rFonts w:ascii="Verdana" w:hAnsi="Verdana"/>
                <w:i/>
                <w:iCs/>
                <w:color w:val="000000"/>
              </w:rPr>
            </w:pPr>
            <w:r w:rsidRPr="003A4C24">
              <w:rPr>
                <w:rFonts w:ascii="Verdana" w:hAnsi="Verdana"/>
                <w:i/>
                <w:iCs/>
                <w:color w:val="000000"/>
              </w:rPr>
              <w:t>0,5400%</w:t>
            </w:r>
          </w:p>
        </w:tc>
        <w:tc>
          <w:tcPr>
            <w:tcW w:w="552" w:type="pct"/>
            <w:tcBorders>
              <w:top w:val="nil"/>
              <w:left w:val="nil"/>
              <w:bottom w:val="single" w:sz="8" w:space="0" w:color="000000"/>
              <w:right w:val="single" w:sz="8" w:space="0" w:color="000000"/>
            </w:tcBorders>
            <w:shd w:val="clear" w:color="auto" w:fill="auto"/>
            <w:vAlign w:val="center"/>
            <w:hideMark/>
          </w:tcPr>
          <w:p w14:paraId="421ED52B" w14:textId="09D7CCCA" w:rsidR="005A12F7" w:rsidRPr="003A4C24" w:rsidRDefault="005A12F7" w:rsidP="005A12F7">
            <w:pPr>
              <w:jc w:val="center"/>
              <w:rPr>
                <w:rFonts w:ascii="Verdana" w:hAnsi="Verdana"/>
                <w:i/>
                <w:iCs/>
                <w:color w:val="000000"/>
              </w:rPr>
            </w:pPr>
            <w:r w:rsidRPr="003A4C24">
              <w:rPr>
                <w:rFonts w:ascii="Verdana" w:hAnsi="Verdana"/>
                <w:i/>
                <w:iCs/>
                <w:color w:val="000000"/>
              </w:rPr>
              <w:t>7</w:t>
            </w:r>
            <w:r w:rsidR="009C0F5E">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33E49E13"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20/10/2028</w:t>
            </w:r>
          </w:p>
        </w:tc>
        <w:tc>
          <w:tcPr>
            <w:tcW w:w="1003" w:type="pct"/>
            <w:tcBorders>
              <w:top w:val="nil"/>
              <w:left w:val="nil"/>
              <w:bottom w:val="single" w:sz="8" w:space="0" w:color="000000"/>
              <w:right w:val="single" w:sz="8" w:space="0" w:color="000000"/>
            </w:tcBorders>
            <w:shd w:val="clear" w:color="auto" w:fill="auto"/>
            <w:vAlign w:val="center"/>
            <w:hideMark/>
          </w:tcPr>
          <w:p w14:paraId="6491155E"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1,5800%</w:t>
            </w:r>
          </w:p>
        </w:tc>
      </w:tr>
      <w:tr w:rsidR="005A12F7" w:rsidRPr="007F2B8B" w14:paraId="6DE53F04"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466A2FA" w14:textId="35205C93" w:rsidR="005A12F7" w:rsidRPr="003A4C24" w:rsidRDefault="005A12F7" w:rsidP="005A12F7">
            <w:pPr>
              <w:jc w:val="center"/>
              <w:rPr>
                <w:rFonts w:ascii="Verdana" w:hAnsi="Verdana"/>
                <w:i/>
                <w:iCs/>
                <w:color w:val="000000"/>
              </w:rPr>
            </w:pPr>
            <w:r w:rsidRPr="003A4C24">
              <w:rPr>
                <w:rFonts w:ascii="Verdana" w:hAnsi="Verdana"/>
                <w:i/>
                <w:iCs/>
                <w:color w:val="000000"/>
              </w:rPr>
              <w:t>2</w:t>
            </w:r>
            <w:r w:rsidR="009C0F5E">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60870E2F" w14:textId="276C5558" w:rsidR="005A12F7" w:rsidRPr="003A4C24" w:rsidRDefault="005A12F7" w:rsidP="005A12F7">
            <w:pPr>
              <w:jc w:val="center"/>
              <w:rPr>
                <w:rFonts w:ascii="Verdana" w:hAnsi="Verdana"/>
                <w:i/>
                <w:iCs/>
                <w:color w:val="000000"/>
              </w:rPr>
            </w:pPr>
            <w:r w:rsidRPr="003A4C24">
              <w:rPr>
                <w:rFonts w:ascii="Verdana" w:hAnsi="Verdana"/>
                <w:i/>
                <w:iCs/>
                <w:color w:val="000000"/>
              </w:rPr>
              <w:t>20/03/2024</w:t>
            </w:r>
          </w:p>
        </w:tc>
        <w:tc>
          <w:tcPr>
            <w:tcW w:w="1117" w:type="pct"/>
            <w:tcBorders>
              <w:top w:val="nil"/>
              <w:left w:val="nil"/>
              <w:bottom w:val="single" w:sz="8" w:space="0" w:color="000000"/>
              <w:right w:val="single" w:sz="8" w:space="0" w:color="000000"/>
            </w:tcBorders>
            <w:shd w:val="clear" w:color="auto" w:fill="auto"/>
            <w:vAlign w:val="center"/>
            <w:hideMark/>
          </w:tcPr>
          <w:p w14:paraId="38381836" w14:textId="28C17027" w:rsidR="005A12F7" w:rsidRPr="003A4C24" w:rsidRDefault="005A12F7" w:rsidP="005A12F7">
            <w:pPr>
              <w:jc w:val="center"/>
              <w:rPr>
                <w:rFonts w:ascii="Verdana" w:hAnsi="Verdana"/>
                <w:i/>
                <w:iCs/>
                <w:color w:val="000000"/>
              </w:rPr>
            </w:pPr>
            <w:r w:rsidRPr="003A4C24">
              <w:rPr>
                <w:rFonts w:ascii="Verdana" w:hAnsi="Verdana"/>
                <w:i/>
                <w:iCs/>
                <w:color w:val="000000"/>
              </w:rPr>
              <w:t>0,4700%</w:t>
            </w:r>
          </w:p>
        </w:tc>
        <w:tc>
          <w:tcPr>
            <w:tcW w:w="552" w:type="pct"/>
            <w:tcBorders>
              <w:top w:val="nil"/>
              <w:left w:val="nil"/>
              <w:bottom w:val="single" w:sz="8" w:space="0" w:color="000000"/>
              <w:right w:val="single" w:sz="8" w:space="0" w:color="000000"/>
            </w:tcBorders>
            <w:shd w:val="clear" w:color="auto" w:fill="auto"/>
            <w:vAlign w:val="center"/>
            <w:hideMark/>
          </w:tcPr>
          <w:p w14:paraId="5B05A21D" w14:textId="109C3704" w:rsidR="005A12F7" w:rsidRPr="003A4C24" w:rsidRDefault="005A12F7" w:rsidP="005A12F7">
            <w:pPr>
              <w:jc w:val="center"/>
              <w:rPr>
                <w:rFonts w:ascii="Verdana" w:hAnsi="Verdana"/>
                <w:i/>
                <w:iCs/>
                <w:color w:val="000000"/>
              </w:rPr>
            </w:pPr>
            <w:r w:rsidRPr="003A4C24">
              <w:rPr>
                <w:rFonts w:ascii="Verdana" w:hAnsi="Verdana"/>
                <w:i/>
                <w:iCs/>
                <w:color w:val="000000"/>
              </w:rPr>
              <w:t>7</w:t>
            </w:r>
            <w:r w:rsidR="009C0F5E">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02290BDB"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20/11/2028</w:t>
            </w:r>
          </w:p>
        </w:tc>
        <w:tc>
          <w:tcPr>
            <w:tcW w:w="1003" w:type="pct"/>
            <w:tcBorders>
              <w:top w:val="nil"/>
              <w:left w:val="nil"/>
              <w:bottom w:val="single" w:sz="8" w:space="0" w:color="000000"/>
              <w:right w:val="single" w:sz="8" w:space="0" w:color="000000"/>
            </w:tcBorders>
            <w:shd w:val="clear" w:color="auto" w:fill="auto"/>
            <w:vAlign w:val="center"/>
            <w:hideMark/>
          </w:tcPr>
          <w:p w14:paraId="7BB87173"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1,6900%</w:t>
            </w:r>
          </w:p>
        </w:tc>
      </w:tr>
      <w:tr w:rsidR="005A12F7" w:rsidRPr="007F2B8B" w14:paraId="1C43A498"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EAF5F23" w14:textId="1B284EF5" w:rsidR="005A12F7" w:rsidRPr="003A4C24" w:rsidRDefault="005A12F7" w:rsidP="005A12F7">
            <w:pPr>
              <w:jc w:val="center"/>
              <w:rPr>
                <w:rFonts w:ascii="Verdana" w:hAnsi="Verdana"/>
                <w:i/>
                <w:iCs/>
                <w:color w:val="000000"/>
              </w:rPr>
            </w:pPr>
            <w:r w:rsidRPr="003A4C24">
              <w:rPr>
                <w:rFonts w:ascii="Verdana" w:hAnsi="Verdana"/>
                <w:i/>
                <w:iCs/>
                <w:color w:val="000000"/>
              </w:rPr>
              <w:t>2</w:t>
            </w:r>
            <w:r w:rsidR="009C0F5E">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78E17DBB" w14:textId="2B8B4BEB" w:rsidR="005A12F7" w:rsidRPr="003A4C24" w:rsidRDefault="005A12F7" w:rsidP="005A12F7">
            <w:pPr>
              <w:jc w:val="center"/>
              <w:rPr>
                <w:rFonts w:ascii="Verdana" w:hAnsi="Verdana"/>
                <w:i/>
                <w:iCs/>
                <w:color w:val="000000"/>
              </w:rPr>
            </w:pPr>
            <w:r w:rsidRPr="003A4C24">
              <w:rPr>
                <w:rFonts w:ascii="Verdana" w:hAnsi="Verdana"/>
                <w:i/>
                <w:iCs/>
                <w:color w:val="000000"/>
              </w:rPr>
              <w:t>20/04/2024</w:t>
            </w:r>
          </w:p>
        </w:tc>
        <w:tc>
          <w:tcPr>
            <w:tcW w:w="1117" w:type="pct"/>
            <w:tcBorders>
              <w:top w:val="nil"/>
              <w:left w:val="nil"/>
              <w:bottom w:val="single" w:sz="8" w:space="0" w:color="000000"/>
              <w:right w:val="single" w:sz="8" w:space="0" w:color="000000"/>
            </w:tcBorders>
            <w:shd w:val="clear" w:color="auto" w:fill="auto"/>
            <w:vAlign w:val="center"/>
            <w:hideMark/>
          </w:tcPr>
          <w:p w14:paraId="7DA15BBA" w14:textId="1652E162" w:rsidR="005A12F7" w:rsidRPr="003A4C24" w:rsidRDefault="005A12F7" w:rsidP="005A12F7">
            <w:pPr>
              <w:jc w:val="center"/>
              <w:rPr>
                <w:rFonts w:ascii="Verdana" w:hAnsi="Verdana"/>
                <w:i/>
                <w:iCs/>
                <w:color w:val="000000"/>
              </w:rPr>
            </w:pPr>
            <w:r w:rsidRPr="003A4C24">
              <w:rPr>
                <w:rFonts w:ascii="Verdana" w:hAnsi="Verdana"/>
                <w:i/>
                <w:iCs/>
                <w:color w:val="000000"/>
              </w:rPr>
              <w:t>0,4400%</w:t>
            </w:r>
          </w:p>
        </w:tc>
        <w:tc>
          <w:tcPr>
            <w:tcW w:w="552" w:type="pct"/>
            <w:tcBorders>
              <w:top w:val="nil"/>
              <w:left w:val="nil"/>
              <w:bottom w:val="single" w:sz="8" w:space="0" w:color="000000"/>
              <w:right w:val="single" w:sz="8" w:space="0" w:color="000000"/>
            </w:tcBorders>
            <w:shd w:val="clear" w:color="auto" w:fill="auto"/>
            <w:vAlign w:val="center"/>
            <w:hideMark/>
          </w:tcPr>
          <w:p w14:paraId="3248E4E2" w14:textId="6E57E5C6" w:rsidR="005A12F7" w:rsidRPr="003A4C24" w:rsidRDefault="005A12F7" w:rsidP="005A12F7">
            <w:pPr>
              <w:jc w:val="center"/>
              <w:rPr>
                <w:rFonts w:ascii="Verdana" w:hAnsi="Verdana"/>
                <w:i/>
                <w:iCs/>
                <w:color w:val="000000"/>
              </w:rPr>
            </w:pPr>
            <w:r w:rsidRPr="003A4C24">
              <w:rPr>
                <w:rFonts w:ascii="Verdana" w:hAnsi="Verdana"/>
                <w:i/>
                <w:iCs/>
                <w:color w:val="000000"/>
              </w:rPr>
              <w:t>7</w:t>
            </w:r>
            <w:r w:rsidR="009C0F5E">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318184C0"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20/12/2028</w:t>
            </w:r>
          </w:p>
        </w:tc>
        <w:tc>
          <w:tcPr>
            <w:tcW w:w="1003" w:type="pct"/>
            <w:tcBorders>
              <w:top w:val="nil"/>
              <w:left w:val="nil"/>
              <w:bottom w:val="single" w:sz="8" w:space="0" w:color="000000"/>
              <w:right w:val="single" w:sz="8" w:space="0" w:color="000000"/>
            </w:tcBorders>
            <w:shd w:val="clear" w:color="auto" w:fill="auto"/>
            <w:vAlign w:val="center"/>
            <w:hideMark/>
          </w:tcPr>
          <w:p w14:paraId="50CE7AA3"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1,6200%</w:t>
            </w:r>
          </w:p>
        </w:tc>
      </w:tr>
      <w:tr w:rsidR="005A12F7" w:rsidRPr="007F2B8B" w14:paraId="626B7D9A"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A0E2BD7" w14:textId="270BF071" w:rsidR="005A12F7" w:rsidRPr="003A4C24" w:rsidRDefault="005A12F7" w:rsidP="005A12F7">
            <w:pPr>
              <w:jc w:val="center"/>
              <w:rPr>
                <w:rFonts w:ascii="Verdana" w:hAnsi="Verdana"/>
                <w:i/>
                <w:iCs/>
                <w:color w:val="000000"/>
              </w:rPr>
            </w:pPr>
            <w:r w:rsidRPr="003A4C24">
              <w:rPr>
                <w:rFonts w:ascii="Verdana" w:hAnsi="Verdana"/>
                <w:i/>
                <w:iCs/>
                <w:color w:val="000000"/>
              </w:rPr>
              <w:t>2</w:t>
            </w:r>
            <w:r w:rsidR="009C0F5E">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3CB4C207" w14:textId="76E8D9FF" w:rsidR="005A12F7" w:rsidRPr="003A4C24" w:rsidRDefault="005A12F7" w:rsidP="005A12F7">
            <w:pPr>
              <w:jc w:val="center"/>
              <w:rPr>
                <w:rFonts w:ascii="Verdana" w:hAnsi="Verdana"/>
                <w:i/>
                <w:iCs/>
                <w:color w:val="000000"/>
              </w:rPr>
            </w:pPr>
            <w:r w:rsidRPr="003A4C24">
              <w:rPr>
                <w:rFonts w:ascii="Verdana" w:hAnsi="Verdana"/>
                <w:i/>
                <w:iCs/>
                <w:color w:val="000000"/>
              </w:rPr>
              <w:t>20/05/2024</w:t>
            </w:r>
          </w:p>
        </w:tc>
        <w:tc>
          <w:tcPr>
            <w:tcW w:w="1117" w:type="pct"/>
            <w:tcBorders>
              <w:top w:val="nil"/>
              <w:left w:val="nil"/>
              <w:bottom w:val="single" w:sz="8" w:space="0" w:color="000000"/>
              <w:right w:val="single" w:sz="8" w:space="0" w:color="000000"/>
            </w:tcBorders>
            <w:shd w:val="clear" w:color="auto" w:fill="auto"/>
            <w:vAlign w:val="center"/>
            <w:hideMark/>
          </w:tcPr>
          <w:p w14:paraId="7D846819" w14:textId="431805C0" w:rsidR="005A12F7" w:rsidRPr="003A4C24" w:rsidRDefault="005A12F7" w:rsidP="005A12F7">
            <w:pPr>
              <w:jc w:val="center"/>
              <w:rPr>
                <w:rFonts w:ascii="Verdana" w:hAnsi="Verdana"/>
                <w:i/>
                <w:iCs/>
                <w:color w:val="000000"/>
              </w:rPr>
            </w:pPr>
            <w:r w:rsidRPr="003A4C24">
              <w:rPr>
                <w:rFonts w:ascii="Verdana" w:hAnsi="Verdana"/>
                <w:i/>
                <w:iCs/>
                <w:color w:val="000000"/>
              </w:rPr>
              <w:t>0,5600%</w:t>
            </w:r>
          </w:p>
        </w:tc>
        <w:tc>
          <w:tcPr>
            <w:tcW w:w="552" w:type="pct"/>
            <w:tcBorders>
              <w:top w:val="nil"/>
              <w:left w:val="nil"/>
              <w:bottom w:val="single" w:sz="8" w:space="0" w:color="000000"/>
              <w:right w:val="single" w:sz="8" w:space="0" w:color="000000"/>
            </w:tcBorders>
            <w:shd w:val="clear" w:color="auto" w:fill="auto"/>
            <w:vAlign w:val="center"/>
            <w:hideMark/>
          </w:tcPr>
          <w:p w14:paraId="5B9A73F4" w14:textId="5D57FAAA" w:rsidR="005A12F7" w:rsidRPr="003A4C24" w:rsidRDefault="005A12F7" w:rsidP="005A12F7">
            <w:pPr>
              <w:jc w:val="center"/>
              <w:rPr>
                <w:rFonts w:ascii="Verdana" w:hAnsi="Verdana"/>
                <w:i/>
                <w:iCs/>
                <w:color w:val="000000"/>
              </w:rPr>
            </w:pPr>
            <w:r w:rsidRPr="003A4C24">
              <w:rPr>
                <w:rFonts w:ascii="Verdana" w:hAnsi="Verdana"/>
                <w:i/>
                <w:iCs/>
                <w:color w:val="000000"/>
              </w:rPr>
              <w:t>7</w:t>
            </w:r>
            <w:r w:rsidR="009C0F5E">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4F5F2EA2"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20/01/2029</w:t>
            </w:r>
          </w:p>
        </w:tc>
        <w:tc>
          <w:tcPr>
            <w:tcW w:w="1003" w:type="pct"/>
            <w:tcBorders>
              <w:top w:val="nil"/>
              <w:left w:val="nil"/>
              <w:bottom w:val="single" w:sz="8" w:space="0" w:color="000000"/>
              <w:right w:val="single" w:sz="8" w:space="0" w:color="000000"/>
            </w:tcBorders>
            <w:shd w:val="clear" w:color="auto" w:fill="auto"/>
            <w:vAlign w:val="center"/>
            <w:hideMark/>
          </w:tcPr>
          <w:p w14:paraId="118CD246"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1,6900%</w:t>
            </w:r>
          </w:p>
        </w:tc>
      </w:tr>
      <w:tr w:rsidR="005A12F7" w:rsidRPr="007F2B8B" w14:paraId="41E32BAB"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0BE634C" w14:textId="51B47A04" w:rsidR="005A12F7" w:rsidRPr="003A4C24" w:rsidRDefault="005A12F7" w:rsidP="005A12F7">
            <w:pPr>
              <w:jc w:val="center"/>
              <w:rPr>
                <w:rFonts w:ascii="Verdana" w:hAnsi="Verdana"/>
                <w:i/>
                <w:iCs/>
                <w:color w:val="000000"/>
              </w:rPr>
            </w:pPr>
            <w:r w:rsidRPr="003A4C24">
              <w:rPr>
                <w:rFonts w:ascii="Verdana" w:hAnsi="Verdana"/>
                <w:i/>
                <w:iCs/>
                <w:color w:val="000000"/>
              </w:rPr>
              <w:t>2</w:t>
            </w:r>
            <w:r w:rsidR="009C0F5E">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32F43918" w14:textId="5F71EC2B" w:rsidR="005A12F7" w:rsidRPr="003A4C24" w:rsidRDefault="005A12F7" w:rsidP="005A12F7">
            <w:pPr>
              <w:jc w:val="center"/>
              <w:rPr>
                <w:rFonts w:ascii="Verdana" w:hAnsi="Verdana"/>
                <w:i/>
                <w:iCs/>
                <w:color w:val="000000"/>
              </w:rPr>
            </w:pPr>
            <w:r w:rsidRPr="003A4C24">
              <w:rPr>
                <w:rFonts w:ascii="Verdana" w:hAnsi="Verdana"/>
                <w:i/>
                <w:iCs/>
                <w:color w:val="000000"/>
              </w:rPr>
              <w:t>20/06/2024</w:t>
            </w:r>
          </w:p>
        </w:tc>
        <w:tc>
          <w:tcPr>
            <w:tcW w:w="1117" w:type="pct"/>
            <w:tcBorders>
              <w:top w:val="nil"/>
              <w:left w:val="nil"/>
              <w:bottom w:val="single" w:sz="8" w:space="0" w:color="000000"/>
              <w:right w:val="single" w:sz="8" w:space="0" w:color="000000"/>
            </w:tcBorders>
            <w:shd w:val="clear" w:color="auto" w:fill="auto"/>
            <w:vAlign w:val="center"/>
            <w:hideMark/>
          </w:tcPr>
          <w:p w14:paraId="5E3F296E" w14:textId="72A57559" w:rsidR="005A12F7" w:rsidRPr="003A4C24" w:rsidRDefault="005A12F7" w:rsidP="005A12F7">
            <w:pPr>
              <w:jc w:val="center"/>
              <w:rPr>
                <w:rFonts w:ascii="Verdana" w:hAnsi="Verdana"/>
                <w:i/>
                <w:iCs/>
                <w:color w:val="000000"/>
              </w:rPr>
            </w:pPr>
            <w:r w:rsidRPr="003A4C24">
              <w:rPr>
                <w:rFonts w:ascii="Verdana" w:hAnsi="Verdana"/>
                <w:i/>
                <w:iCs/>
                <w:color w:val="000000"/>
              </w:rPr>
              <w:t>0,4500%</w:t>
            </w:r>
          </w:p>
        </w:tc>
        <w:tc>
          <w:tcPr>
            <w:tcW w:w="552" w:type="pct"/>
            <w:tcBorders>
              <w:top w:val="nil"/>
              <w:left w:val="nil"/>
              <w:bottom w:val="single" w:sz="8" w:space="0" w:color="000000"/>
              <w:right w:val="single" w:sz="8" w:space="0" w:color="000000"/>
            </w:tcBorders>
            <w:shd w:val="clear" w:color="auto" w:fill="auto"/>
            <w:vAlign w:val="center"/>
            <w:hideMark/>
          </w:tcPr>
          <w:p w14:paraId="38254764" w14:textId="75735E7F" w:rsidR="005A12F7" w:rsidRPr="003A4C24" w:rsidRDefault="005A12F7" w:rsidP="005A12F7">
            <w:pPr>
              <w:jc w:val="center"/>
              <w:rPr>
                <w:rFonts w:ascii="Verdana" w:hAnsi="Verdana"/>
                <w:i/>
                <w:iCs/>
                <w:color w:val="000000"/>
              </w:rPr>
            </w:pPr>
            <w:r w:rsidRPr="003A4C24">
              <w:rPr>
                <w:rFonts w:ascii="Verdana" w:hAnsi="Verdana"/>
                <w:i/>
                <w:iCs/>
                <w:color w:val="000000"/>
              </w:rPr>
              <w:t>7</w:t>
            </w:r>
            <w:r w:rsidR="009C0F5E">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0930866C"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20/02/2029</w:t>
            </w:r>
          </w:p>
        </w:tc>
        <w:tc>
          <w:tcPr>
            <w:tcW w:w="1003" w:type="pct"/>
            <w:tcBorders>
              <w:top w:val="nil"/>
              <w:left w:val="nil"/>
              <w:bottom w:val="single" w:sz="8" w:space="0" w:color="000000"/>
              <w:right w:val="single" w:sz="8" w:space="0" w:color="000000"/>
            </w:tcBorders>
            <w:shd w:val="clear" w:color="auto" w:fill="auto"/>
            <w:vAlign w:val="center"/>
            <w:hideMark/>
          </w:tcPr>
          <w:p w14:paraId="25A18E77"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1,8100%</w:t>
            </w:r>
          </w:p>
        </w:tc>
      </w:tr>
      <w:tr w:rsidR="005A12F7" w:rsidRPr="007F2B8B" w14:paraId="692648D2"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30F210D" w14:textId="0F954B0C" w:rsidR="005A12F7" w:rsidRPr="003A4C24" w:rsidRDefault="005A12F7" w:rsidP="005A12F7">
            <w:pPr>
              <w:jc w:val="center"/>
              <w:rPr>
                <w:rFonts w:ascii="Verdana" w:hAnsi="Verdana"/>
                <w:i/>
                <w:iCs/>
                <w:color w:val="000000"/>
              </w:rPr>
            </w:pPr>
            <w:r w:rsidRPr="003A4C24">
              <w:rPr>
                <w:rFonts w:ascii="Verdana" w:hAnsi="Verdana"/>
                <w:i/>
                <w:iCs/>
                <w:color w:val="000000"/>
              </w:rPr>
              <w:t>2</w:t>
            </w:r>
            <w:r w:rsidR="009C0F5E">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3673D913" w14:textId="5717070B" w:rsidR="005A12F7" w:rsidRPr="003A4C24" w:rsidRDefault="005A12F7" w:rsidP="005A12F7">
            <w:pPr>
              <w:jc w:val="center"/>
              <w:rPr>
                <w:rFonts w:ascii="Verdana" w:hAnsi="Verdana"/>
                <w:i/>
                <w:iCs/>
                <w:color w:val="000000"/>
              </w:rPr>
            </w:pPr>
            <w:r w:rsidRPr="003A4C24">
              <w:rPr>
                <w:rFonts w:ascii="Verdana" w:hAnsi="Verdana"/>
                <w:i/>
                <w:iCs/>
                <w:color w:val="000000"/>
              </w:rPr>
              <w:t>20/07/2024</w:t>
            </w:r>
          </w:p>
        </w:tc>
        <w:tc>
          <w:tcPr>
            <w:tcW w:w="1117" w:type="pct"/>
            <w:tcBorders>
              <w:top w:val="nil"/>
              <w:left w:val="nil"/>
              <w:bottom w:val="single" w:sz="8" w:space="0" w:color="000000"/>
              <w:right w:val="single" w:sz="8" w:space="0" w:color="000000"/>
            </w:tcBorders>
            <w:shd w:val="clear" w:color="auto" w:fill="auto"/>
            <w:vAlign w:val="center"/>
            <w:hideMark/>
          </w:tcPr>
          <w:p w14:paraId="155B7038" w14:textId="343F1ABD" w:rsidR="005A12F7" w:rsidRPr="003A4C24" w:rsidRDefault="005A12F7" w:rsidP="005A12F7">
            <w:pPr>
              <w:jc w:val="center"/>
              <w:rPr>
                <w:rFonts w:ascii="Verdana" w:hAnsi="Verdana"/>
                <w:i/>
                <w:iCs/>
                <w:color w:val="000000"/>
              </w:rPr>
            </w:pPr>
            <w:r w:rsidRPr="003A4C24">
              <w:rPr>
                <w:rFonts w:ascii="Verdana" w:hAnsi="Verdana"/>
                <w:i/>
                <w:iCs/>
                <w:color w:val="000000"/>
              </w:rPr>
              <w:t>0,4600%</w:t>
            </w:r>
          </w:p>
        </w:tc>
        <w:tc>
          <w:tcPr>
            <w:tcW w:w="552" w:type="pct"/>
            <w:tcBorders>
              <w:top w:val="nil"/>
              <w:left w:val="nil"/>
              <w:bottom w:val="single" w:sz="8" w:space="0" w:color="000000"/>
              <w:right w:val="single" w:sz="8" w:space="0" w:color="000000"/>
            </w:tcBorders>
            <w:shd w:val="clear" w:color="auto" w:fill="auto"/>
            <w:vAlign w:val="center"/>
            <w:hideMark/>
          </w:tcPr>
          <w:p w14:paraId="6FECBE4D" w14:textId="3C30174E" w:rsidR="005A12F7" w:rsidRPr="003A4C24" w:rsidRDefault="009C0F5E" w:rsidP="005A12F7">
            <w:pPr>
              <w:jc w:val="center"/>
              <w:rPr>
                <w:rFonts w:ascii="Verdana" w:hAnsi="Verdana"/>
                <w:i/>
                <w:iCs/>
                <w:color w:val="000000"/>
              </w:rPr>
            </w:pPr>
            <w:r>
              <w:rPr>
                <w:rFonts w:ascii="Verdana" w:hAnsi="Verdana"/>
                <w:i/>
                <w:iCs/>
                <w:color w:val="000000"/>
              </w:rPr>
              <w:t>79</w:t>
            </w:r>
          </w:p>
        </w:tc>
        <w:tc>
          <w:tcPr>
            <w:tcW w:w="834" w:type="pct"/>
            <w:tcBorders>
              <w:top w:val="nil"/>
              <w:left w:val="nil"/>
              <w:bottom w:val="single" w:sz="8" w:space="0" w:color="000000"/>
              <w:right w:val="single" w:sz="8" w:space="0" w:color="000000"/>
            </w:tcBorders>
            <w:shd w:val="clear" w:color="auto" w:fill="auto"/>
            <w:vAlign w:val="center"/>
            <w:hideMark/>
          </w:tcPr>
          <w:p w14:paraId="684D8562"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20/03/2029</w:t>
            </w:r>
          </w:p>
        </w:tc>
        <w:tc>
          <w:tcPr>
            <w:tcW w:w="1003" w:type="pct"/>
            <w:tcBorders>
              <w:top w:val="nil"/>
              <w:left w:val="nil"/>
              <w:bottom w:val="single" w:sz="8" w:space="0" w:color="000000"/>
              <w:right w:val="single" w:sz="8" w:space="0" w:color="000000"/>
            </w:tcBorders>
            <w:shd w:val="clear" w:color="auto" w:fill="auto"/>
            <w:vAlign w:val="center"/>
            <w:hideMark/>
          </w:tcPr>
          <w:p w14:paraId="0102F2B9"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1,8200%</w:t>
            </w:r>
          </w:p>
        </w:tc>
      </w:tr>
      <w:tr w:rsidR="005A12F7" w:rsidRPr="007F2B8B" w14:paraId="3AC0280B"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CC4812B" w14:textId="4B1905A4" w:rsidR="005A12F7" w:rsidRPr="003A4C24" w:rsidRDefault="005A12F7" w:rsidP="005A12F7">
            <w:pPr>
              <w:jc w:val="center"/>
              <w:rPr>
                <w:rFonts w:ascii="Verdana" w:hAnsi="Verdana"/>
                <w:i/>
                <w:iCs/>
                <w:color w:val="000000"/>
              </w:rPr>
            </w:pPr>
            <w:r w:rsidRPr="003A4C24">
              <w:rPr>
                <w:rFonts w:ascii="Verdana" w:hAnsi="Verdana"/>
                <w:i/>
                <w:iCs/>
                <w:color w:val="000000"/>
              </w:rPr>
              <w:t>2</w:t>
            </w:r>
            <w:r w:rsidR="009C0F5E">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199C54F8" w14:textId="76E523FC" w:rsidR="005A12F7" w:rsidRPr="003A4C24" w:rsidRDefault="005A12F7" w:rsidP="005A12F7">
            <w:pPr>
              <w:jc w:val="center"/>
              <w:rPr>
                <w:rFonts w:ascii="Verdana" w:hAnsi="Verdana"/>
                <w:i/>
                <w:iCs/>
                <w:color w:val="000000"/>
              </w:rPr>
            </w:pPr>
            <w:r w:rsidRPr="003A4C24">
              <w:rPr>
                <w:rFonts w:ascii="Verdana" w:hAnsi="Verdana"/>
                <w:i/>
                <w:iCs/>
                <w:color w:val="000000"/>
              </w:rPr>
              <w:t>20/08/2024</w:t>
            </w:r>
          </w:p>
        </w:tc>
        <w:tc>
          <w:tcPr>
            <w:tcW w:w="1117" w:type="pct"/>
            <w:tcBorders>
              <w:top w:val="nil"/>
              <w:left w:val="nil"/>
              <w:bottom w:val="single" w:sz="8" w:space="0" w:color="000000"/>
              <w:right w:val="single" w:sz="8" w:space="0" w:color="000000"/>
            </w:tcBorders>
            <w:shd w:val="clear" w:color="auto" w:fill="auto"/>
            <w:vAlign w:val="center"/>
            <w:hideMark/>
          </w:tcPr>
          <w:p w14:paraId="1D747BCC" w14:textId="27C4A411" w:rsidR="005A12F7" w:rsidRPr="003A4C24" w:rsidRDefault="005A12F7" w:rsidP="005A12F7">
            <w:pPr>
              <w:jc w:val="center"/>
              <w:rPr>
                <w:rFonts w:ascii="Verdana" w:hAnsi="Verdana"/>
                <w:i/>
                <w:iCs/>
                <w:color w:val="000000"/>
              </w:rPr>
            </w:pPr>
            <w:r w:rsidRPr="003A4C24">
              <w:rPr>
                <w:rFonts w:ascii="Verdana" w:hAnsi="Verdana"/>
                <w:i/>
                <w:iCs/>
                <w:color w:val="000000"/>
              </w:rPr>
              <w:t>0,5000%</w:t>
            </w:r>
          </w:p>
        </w:tc>
        <w:tc>
          <w:tcPr>
            <w:tcW w:w="552" w:type="pct"/>
            <w:tcBorders>
              <w:top w:val="nil"/>
              <w:left w:val="nil"/>
              <w:bottom w:val="single" w:sz="8" w:space="0" w:color="000000"/>
              <w:right w:val="single" w:sz="8" w:space="0" w:color="000000"/>
            </w:tcBorders>
            <w:shd w:val="clear" w:color="auto" w:fill="auto"/>
            <w:vAlign w:val="center"/>
            <w:hideMark/>
          </w:tcPr>
          <w:p w14:paraId="18BE0273" w14:textId="56B162EC" w:rsidR="005A12F7" w:rsidRPr="003A4C24" w:rsidRDefault="005A12F7" w:rsidP="005A12F7">
            <w:pPr>
              <w:jc w:val="center"/>
              <w:rPr>
                <w:rFonts w:ascii="Verdana" w:hAnsi="Verdana"/>
                <w:i/>
                <w:iCs/>
                <w:color w:val="000000"/>
              </w:rPr>
            </w:pPr>
            <w:r w:rsidRPr="003A4C24">
              <w:rPr>
                <w:rFonts w:ascii="Verdana" w:hAnsi="Verdana"/>
                <w:i/>
                <w:iCs/>
                <w:color w:val="000000"/>
              </w:rPr>
              <w:t>8</w:t>
            </w:r>
            <w:r w:rsidR="009C0F5E">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4C70B83D"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20/04/2029</w:t>
            </w:r>
          </w:p>
        </w:tc>
        <w:tc>
          <w:tcPr>
            <w:tcW w:w="1003" w:type="pct"/>
            <w:tcBorders>
              <w:top w:val="nil"/>
              <w:left w:val="nil"/>
              <w:bottom w:val="single" w:sz="8" w:space="0" w:color="000000"/>
              <w:right w:val="single" w:sz="8" w:space="0" w:color="000000"/>
            </w:tcBorders>
            <w:shd w:val="clear" w:color="auto" w:fill="auto"/>
            <w:vAlign w:val="center"/>
            <w:hideMark/>
          </w:tcPr>
          <w:p w14:paraId="1B58DA6C"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1,7900%</w:t>
            </w:r>
          </w:p>
        </w:tc>
      </w:tr>
      <w:tr w:rsidR="005A12F7" w:rsidRPr="007F2B8B" w14:paraId="7C0FFBCB"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8CCFA6B" w14:textId="5DCF2F8A" w:rsidR="005A12F7" w:rsidRPr="003A4C24" w:rsidRDefault="005A12F7" w:rsidP="005A12F7">
            <w:pPr>
              <w:jc w:val="center"/>
              <w:rPr>
                <w:rFonts w:ascii="Verdana" w:hAnsi="Verdana"/>
                <w:i/>
                <w:iCs/>
                <w:color w:val="000000"/>
              </w:rPr>
            </w:pPr>
            <w:r w:rsidRPr="003A4C24">
              <w:rPr>
                <w:rFonts w:ascii="Verdana" w:hAnsi="Verdana"/>
                <w:i/>
                <w:iCs/>
                <w:color w:val="000000"/>
              </w:rPr>
              <w:t>2</w:t>
            </w:r>
            <w:r w:rsidR="009C0F5E">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6AAFE590" w14:textId="7ED46A57" w:rsidR="005A12F7" w:rsidRPr="003A4C24" w:rsidRDefault="005A12F7" w:rsidP="005A12F7">
            <w:pPr>
              <w:jc w:val="center"/>
              <w:rPr>
                <w:rFonts w:ascii="Verdana" w:hAnsi="Verdana"/>
                <w:i/>
                <w:iCs/>
                <w:color w:val="000000"/>
              </w:rPr>
            </w:pPr>
            <w:r w:rsidRPr="003A4C24">
              <w:rPr>
                <w:rFonts w:ascii="Verdana" w:hAnsi="Verdana"/>
                <w:i/>
                <w:iCs/>
                <w:color w:val="000000"/>
              </w:rPr>
              <w:t>20/09/2024</w:t>
            </w:r>
          </w:p>
        </w:tc>
        <w:tc>
          <w:tcPr>
            <w:tcW w:w="1117" w:type="pct"/>
            <w:tcBorders>
              <w:top w:val="nil"/>
              <w:left w:val="nil"/>
              <w:bottom w:val="single" w:sz="8" w:space="0" w:color="000000"/>
              <w:right w:val="single" w:sz="8" w:space="0" w:color="000000"/>
            </w:tcBorders>
            <w:shd w:val="clear" w:color="auto" w:fill="auto"/>
            <w:vAlign w:val="center"/>
            <w:hideMark/>
          </w:tcPr>
          <w:p w14:paraId="7906A78A" w14:textId="4E597203" w:rsidR="005A12F7" w:rsidRPr="003A4C24" w:rsidRDefault="005A12F7" w:rsidP="005A12F7">
            <w:pPr>
              <w:jc w:val="center"/>
              <w:rPr>
                <w:rFonts w:ascii="Verdana" w:hAnsi="Verdana"/>
                <w:i/>
                <w:iCs/>
                <w:color w:val="000000"/>
              </w:rPr>
            </w:pPr>
            <w:r w:rsidRPr="003A4C24">
              <w:rPr>
                <w:rFonts w:ascii="Verdana" w:hAnsi="Verdana"/>
                <w:i/>
                <w:iCs/>
                <w:color w:val="000000"/>
              </w:rPr>
              <w:t>0,4300%</w:t>
            </w:r>
          </w:p>
        </w:tc>
        <w:tc>
          <w:tcPr>
            <w:tcW w:w="552" w:type="pct"/>
            <w:tcBorders>
              <w:top w:val="nil"/>
              <w:left w:val="nil"/>
              <w:bottom w:val="single" w:sz="8" w:space="0" w:color="000000"/>
              <w:right w:val="single" w:sz="8" w:space="0" w:color="000000"/>
            </w:tcBorders>
            <w:shd w:val="clear" w:color="auto" w:fill="auto"/>
            <w:vAlign w:val="center"/>
            <w:hideMark/>
          </w:tcPr>
          <w:p w14:paraId="0F565E5C" w14:textId="405445C9" w:rsidR="005A12F7" w:rsidRPr="003A4C24" w:rsidRDefault="005A12F7" w:rsidP="005A12F7">
            <w:pPr>
              <w:jc w:val="center"/>
              <w:rPr>
                <w:rFonts w:ascii="Verdana" w:hAnsi="Verdana"/>
                <w:i/>
                <w:iCs/>
                <w:color w:val="000000"/>
              </w:rPr>
            </w:pPr>
            <w:r w:rsidRPr="003A4C24">
              <w:rPr>
                <w:rFonts w:ascii="Verdana" w:hAnsi="Verdana"/>
                <w:i/>
                <w:iCs/>
                <w:color w:val="000000"/>
              </w:rPr>
              <w:t>8</w:t>
            </w:r>
            <w:r w:rsidR="009C0F5E">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7F6EA165"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20/05/2029</w:t>
            </w:r>
          </w:p>
        </w:tc>
        <w:tc>
          <w:tcPr>
            <w:tcW w:w="1003" w:type="pct"/>
            <w:tcBorders>
              <w:top w:val="nil"/>
              <w:left w:val="nil"/>
              <w:bottom w:val="single" w:sz="8" w:space="0" w:color="000000"/>
              <w:right w:val="single" w:sz="8" w:space="0" w:color="000000"/>
            </w:tcBorders>
            <w:shd w:val="clear" w:color="auto" w:fill="auto"/>
            <w:vAlign w:val="center"/>
            <w:hideMark/>
          </w:tcPr>
          <w:p w14:paraId="5232A5D0"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1,9100%</w:t>
            </w:r>
          </w:p>
        </w:tc>
      </w:tr>
      <w:tr w:rsidR="005A12F7" w:rsidRPr="007F2B8B" w14:paraId="53FE5535"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C3B95C8" w14:textId="469777ED" w:rsidR="005A12F7" w:rsidRPr="003A4C24" w:rsidRDefault="005A12F7" w:rsidP="005A12F7">
            <w:pPr>
              <w:jc w:val="center"/>
              <w:rPr>
                <w:rFonts w:ascii="Verdana" w:hAnsi="Verdana"/>
                <w:i/>
                <w:iCs/>
                <w:color w:val="000000"/>
              </w:rPr>
            </w:pPr>
            <w:r w:rsidRPr="003A4C24">
              <w:rPr>
                <w:rFonts w:ascii="Verdana" w:hAnsi="Verdana"/>
                <w:i/>
                <w:iCs/>
                <w:color w:val="000000"/>
              </w:rPr>
              <w:t>2</w:t>
            </w:r>
            <w:r w:rsidR="009C0F5E">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64EDD705" w14:textId="29DF307B" w:rsidR="005A12F7" w:rsidRPr="003A4C24" w:rsidRDefault="005A12F7" w:rsidP="005A12F7">
            <w:pPr>
              <w:jc w:val="center"/>
              <w:rPr>
                <w:rFonts w:ascii="Verdana" w:hAnsi="Verdana"/>
                <w:i/>
                <w:iCs/>
                <w:color w:val="000000"/>
              </w:rPr>
            </w:pPr>
            <w:r w:rsidRPr="003A4C24">
              <w:rPr>
                <w:rFonts w:ascii="Verdana" w:hAnsi="Verdana"/>
                <w:i/>
                <w:iCs/>
                <w:color w:val="000000"/>
              </w:rPr>
              <w:t>20/10/2024</w:t>
            </w:r>
          </w:p>
        </w:tc>
        <w:tc>
          <w:tcPr>
            <w:tcW w:w="1117" w:type="pct"/>
            <w:tcBorders>
              <w:top w:val="nil"/>
              <w:left w:val="nil"/>
              <w:bottom w:val="single" w:sz="8" w:space="0" w:color="000000"/>
              <w:right w:val="single" w:sz="8" w:space="0" w:color="000000"/>
            </w:tcBorders>
            <w:shd w:val="clear" w:color="auto" w:fill="auto"/>
            <w:vAlign w:val="center"/>
            <w:hideMark/>
          </w:tcPr>
          <w:p w14:paraId="135ED1F5" w14:textId="0EAFF751" w:rsidR="005A12F7" w:rsidRPr="003A4C24" w:rsidRDefault="005A12F7" w:rsidP="005A12F7">
            <w:pPr>
              <w:jc w:val="center"/>
              <w:rPr>
                <w:rFonts w:ascii="Verdana" w:hAnsi="Verdana"/>
                <w:i/>
                <w:iCs/>
                <w:color w:val="000000"/>
              </w:rPr>
            </w:pPr>
            <w:r w:rsidRPr="003A4C24">
              <w:rPr>
                <w:rFonts w:ascii="Verdana" w:hAnsi="Verdana"/>
                <w:i/>
                <w:iCs/>
                <w:color w:val="000000"/>
              </w:rPr>
              <w:t>0,5600%</w:t>
            </w:r>
          </w:p>
        </w:tc>
        <w:tc>
          <w:tcPr>
            <w:tcW w:w="552" w:type="pct"/>
            <w:tcBorders>
              <w:top w:val="nil"/>
              <w:left w:val="nil"/>
              <w:bottom w:val="single" w:sz="8" w:space="0" w:color="000000"/>
              <w:right w:val="single" w:sz="8" w:space="0" w:color="000000"/>
            </w:tcBorders>
            <w:shd w:val="clear" w:color="auto" w:fill="auto"/>
            <w:vAlign w:val="center"/>
            <w:hideMark/>
          </w:tcPr>
          <w:p w14:paraId="37A95023" w14:textId="140B87F5" w:rsidR="005A12F7" w:rsidRPr="003A4C24" w:rsidRDefault="005A12F7" w:rsidP="005A12F7">
            <w:pPr>
              <w:jc w:val="center"/>
              <w:rPr>
                <w:rFonts w:ascii="Verdana" w:hAnsi="Verdana"/>
                <w:i/>
                <w:iCs/>
                <w:color w:val="000000"/>
              </w:rPr>
            </w:pPr>
            <w:r w:rsidRPr="003A4C24">
              <w:rPr>
                <w:rFonts w:ascii="Verdana" w:hAnsi="Verdana"/>
                <w:i/>
                <w:iCs/>
                <w:color w:val="000000"/>
              </w:rPr>
              <w:t>8</w:t>
            </w:r>
            <w:r w:rsidR="009C0F5E">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75742807"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20/06/2029</w:t>
            </w:r>
          </w:p>
        </w:tc>
        <w:tc>
          <w:tcPr>
            <w:tcW w:w="1003" w:type="pct"/>
            <w:tcBorders>
              <w:top w:val="nil"/>
              <w:left w:val="nil"/>
              <w:bottom w:val="single" w:sz="8" w:space="0" w:color="000000"/>
              <w:right w:val="single" w:sz="8" w:space="0" w:color="000000"/>
            </w:tcBorders>
            <w:shd w:val="clear" w:color="auto" w:fill="auto"/>
            <w:vAlign w:val="center"/>
            <w:hideMark/>
          </w:tcPr>
          <w:p w14:paraId="0430822B"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1,9200%</w:t>
            </w:r>
          </w:p>
        </w:tc>
      </w:tr>
      <w:tr w:rsidR="005A12F7" w:rsidRPr="007F2B8B" w14:paraId="1691879C"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F17A4D3" w14:textId="75D7D95B" w:rsidR="005A12F7" w:rsidRPr="003A4C24" w:rsidRDefault="005A12F7" w:rsidP="005A12F7">
            <w:pPr>
              <w:jc w:val="center"/>
              <w:rPr>
                <w:rFonts w:ascii="Verdana" w:hAnsi="Verdana"/>
                <w:i/>
                <w:iCs/>
                <w:color w:val="000000"/>
              </w:rPr>
            </w:pPr>
            <w:r w:rsidRPr="003A4C24">
              <w:rPr>
                <w:rFonts w:ascii="Verdana" w:hAnsi="Verdana"/>
                <w:i/>
                <w:iCs/>
                <w:color w:val="000000"/>
              </w:rPr>
              <w:t>2</w:t>
            </w:r>
            <w:r w:rsidR="009C0F5E">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291B12F0" w14:textId="0FA81053" w:rsidR="005A12F7" w:rsidRPr="003A4C24" w:rsidRDefault="005A12F7" w:rsidP="005A12F7">
            <w:pPr>
              <w:jc w:val="center"/>
              <w:rPr>
                <w:rFonts w:ascii="Verdana" w:hAnsi="Verdana"/>
                <w:i/>
                <w:iCs/>
                <w:color w:val="000000"/>
              </w:rPr>
            </w:pPr>
            <w:r w:rsidRPr="003A4C24">
              <w:rPr>
                <w:rFonts w:ascii="Verdana" w:hAnsi="Verdana"/>
                <w:i/>
                <w:iCs/>
                <w:color w:val="000000"/>
              </w:rPr>
              <w:t>20/11/2024</w:t>
            </w:r>
          </w:p>
        </w:tc>
        <w:tc>
          <w:tcPr>
            <w:tcW w:w="1117" w:type="pct"/>
            <w:tcBorders>
              <w:top w:val="nil"/>
              <w:left w:val="nil"/>
              <w:bottom w:val="single" w:sz="8" w:space="0" w:color="000000"/>
              <w:right w:val="single" w:sz="8" w:space="0" w:color="000000"/>
            </w:tcBorders>
            <w:shd w:val="clear" w:color="auto" w:fill="auto"/>
            <w:vAlign w:val="center"/>
            <w:hideMark/>
          </w:tcPr>
          <w:p w14:paraId="0EB24454" w14:textId="7B5A4EE2" w:rsidR="005A12F7" w:rsidRPr="003A4C24" w:rsidRDefault="005A12F7" w:rsidP="005A12F7">
            <w:pPr>
              <w:jc w:val="center"/>
              <w:rPr>
                <w:rFonts w:ascii="Verdana" w:hAnsi="Verdana"/>
                <w:i/>
                <w:iCs/>
                <w:color w:val="000000"/>
              </w:rPr>
            </w:pPr>
            <w:r w:rsidRPr="003A4C24">
              <w:rPr>
                <w:rFonts w:ascii="Verdana" w:hAnsi="Verdana"/>
                <w:i/>
                <w:iCs/>
                <w:color w:val="000000"/>
              </w:rPr>
              <w:t>0,5600%</w:t>
            </w:r>
          </w:p>
        </w:tc>
        <w:tc>
          <w:tcPr>
            <w:tcW w:w="552" w:type="pct"/>
            <w:tcBorders>
              <w:top w:val="nil"/>
              <w:left w:val="nil"/>
              <w:bottom w:val="single" w:sz="8" w:space="0" w:color="000000"/>
              <w:right w:val="single" w:sz="8" w:space="0" w:color="000000"/>
            </w:tcBorders>
            <w:shd w:val="clear" w:color="auto" w:fill="auto"/>
            <w:vAlign w:val="center"/>
            <w:hideMark/>
          </w:tcPr>
          <w:p w14:paraId="67F3F466" w14:textId="5D0DFC64" w:rsidR="005A12F7" w:rsidRPr="003A4C24" w:rsidRDefault="005A12F7" w:rsidP="005A12F7">
            <w:pPr>
              <w:jc w:val="center"/>
              <w:rPr>
                <w:rFonts w:ascii="Verdana" w:hAnsi="Verdana"/>
                <w:i/>
                <w:iCs/>
                <w:color w:val="000000"/>
              </w:rPr>
            </w:pPr>
            <w:r w:rsidRPr="003A4C24">
              <w:rPr>
                <w:rFonts w:ascii="Verdana" w:hAnsi="Verdana"/>
                <w:i/>
                <w:iCs/>
                <w:color w:val="000000"/>
              </w:rPr>
              <w:t>8</w:t>
            </w:r>
            <w:r w:rsidR="009C0F5E">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14F3DB80"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20/07/2029</w:t>
            </w:r>
          </w:p>
        </w:tc>
        <w:tc>
          <w:tcPr>
            <w:tcW w:w="1003" w:type="pct"/>
            <w:tcBorders>
              <w:top w:val="nil"/>
              <w:left w:val="nil"/>
              <w:bottom w:val="single" w:sz="8" w:space="0" w:color="000000"/>
              <w:right w:val="single" w:sz="8" w:space="0" w:color="000000"/>
            </w:tcBorders>
            <w:shd w:val="clear" w:color="auto" w:fill="auto"/>
            <w:vAlign w:val="center"/>
            <w:hideMark/>
          </w:tcPr>
          <w:p w14:paraId="6A388D4C" w14:textId="77777777" w:rsidR="005A12F7" w:rsidRPr="003A4C24" w:rsidRDefault="005A12F7" w:rsidP="005A12F7">
            <w:pPr>
              <w:jc w:val="center"/>
              <w:rPr>
                <w:rFonts w:ascii="Verdana" w:hAnsi="Verdana"/>
                <w:i/>
                <w:iCs/>
                <w:color w:val="000000"/>
              </w:rPr>
            </w:pPr>
            <w:r w:rsidRPr="003A4C24">
              <w:rPr>
                <w:rFonts w:ascii="Verdana" w:hAnsi="Verdana"/>
                <w:i/>
                <w:iCs/>
                <w:color w:val="000000"/>
              </w:rPr>
              <w:t>1,9400%</w:t>
            </w:r>
          </w:p>
        </w:tc>
      </w:tr>
      <w:tr w:rsidR="005A12F7" w:rsidRPr="007F2B8B" w14:paraId="60F2113A"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80C2DD5" w14:textId="47309C34" w:rsidR="005A12F7" w:rsidRPr="003A4C24" w:rsidRDefault="009C0F5E" w:rsidP="005A12F7">
            <w:pPr>
              <w:jc w:val="center"/>
              <w:rPr>
                <w:rFonts w:ascii="Verdana" w:hAnsi="Verdana"/>
                <w:i/>
                <w:iCs/>
                <w:color w:val="000000"/>
              </w:rPr>
            </w:pPr>
            <w:r>
              <w:rPr>
                <w:rFonts w:ascii="Verdana" w:hAnsi="Verdana"/>
                <w:i/>
                <w:iCs/>
                <w:color w:val="000000"/>
              </w:rPr>
              <w:t>29</w:t>
            </w:r>
          </w:p>
        </w:tc>
        <w:tc>
          <w:tcPr>
            <w:tcW w:w="904" w:type="pct"/>
            <w:tcBorders>
              <w:top w:val="nil"/>
              <w:left w:val="nil"/>
              <w:bottom w:val="single" w:sz="8" w:space="0" w:color="000000"/>
              <w:right w:val="single" w:sz="8" w:space="0" w:color="000000"/>
            </w:tcBorders>
            <w:shd w:val="clear" w:color="auto" w:fill="auto"/>
            <w:vAlign w:val="center"/>
            <w:hideMark/>
          </w:tcPr>
          <w:p w14:paraId="36472D21" w14:textId="51CE3EAA" w:rsidR="005A12F7" w:rsidRPr="003A4C24" w:rsidRDefault="005A12F7" w:rsidP="005A12F7">
            <w:pPr>
              <w:jc w:val="center"/>
              <w:rPr>
                <w:rFonts w:ascii="Verdana" w:hAnsi="Verdana"/>
                <w:i/>
                <w:iCs/>
                <w:color w:val="000000"/>
              </w:rPr>
            </w:pPr>
            <w:r w:rsidRPr="003A4C24">
              <w:rPr>
                <w:rFonts w:ascii="Verdana" w:hAnsi="Verdana"/>
                <w:i/>
                <w:iCs/>
                <w:color w:val="000000"/>
              </w:rPr>
              <w:t>20/12/2024</w:t>
            </w:r>
          </w:p>
        </w:tc>
        <w:tc>
          <w:tcPr>
            <w:tcW w:w="1117" w:type="pct"/>
            <w:tcBorders>
              <w:top w:val="nil"/>
              <w:left w:val="nil"/>
              <w:bottom w:val="single" w:sz="8" w:space="0" w:color="000000"/>
              <w:right w:val="single" w:sz="8" w:space="0" w:color="000000"/>
            </w:tcBorders>
            <w:shd w:val="clear" w:color="auto" w:fill="auto"/>
            <w:vAlign w:val="center"/>
            <w:hideMark/>
          </w:tcPr>
          <w:p w14:paraId="639B2247" w14:textId="690834E6" w:rsidR="005A12F7" w:rsidRPr="003A4C24" w:rsidRDefault="005A12F7" w:rsidP="005A12F7">
            <w:pPr>
              <w:jc w:val="center"/>
              <w:rPr>
                <w:rFonts w:ascii="Verdana" w:hAnsi="Verdana"/>
                <w:i/>
                <w:iCs/>
                <w:color w:val="000000"/>
              </w:rPr>
            </w:pPr>
            <w:r w:rsidRPr="003A4C24">
              <w:rPr>
                <w:rFonts w:ascii="Verdana" w:hAnsi="Verdana"/>
                <w:i/>
                <w:iCs/>
                <w:color w:val="000000"/>
              </w:rPr>
              <w:t>0,5300%</w:t>
            </w:r>
          </w:p>
        </w:tc>
        <w:tc>
          <w:tcPr>
            <w:tcW w:w="552" w:type="pct"/>
            <w:tcBorders>
              <w:top w:val="nil"/>
              <w:left w:val="nil"/>
              <w:bottom w:val="single" w:sz="8" w:space="0" w:color="000000"/>
              <w:right w:val="single" w:sz="8" w:space="0" w:color="000000"/>
            </w:tcBorders>
            <w:shd w:val="clear" w:color="auto" w:fill="auto"/>
            <w:vAlign w:val="center"/>
            <w:hideMark/>
          </w:tcPr>
          <w:p w14:paraId="517EEF15" w14:textId="1B1BD3E9" w:rsidR="005A12F7" w:rsidRPr="003A4C24" w:rsidRDefault="005A12F7" w:rsidP="005A12F7">
            <w:pPr>
              <w:jc w:val="center"/>
              <w:rPr>
                <w:rFonts w:ascii="Verdana" w:hAnsi="Verdana"/>
                <w:i/>
                <w:iCs/>
                <w:color w:val="000000"/>
              </w:rPr>
            </w:pPr>
            <w:r w:rsidRPr="003A4C24">
              <w:rPr>
                <w:rFonts w:ascii="Verdana" w:hAnsi="Verdana"/>
                <w:i/>
                <w:iCs/>
                <w:color w:val="000000"/>
              </w:rPr>
              <w:t>8</w:t>
            </w:r>
            <w:r w:rsidR="009C0F5E">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0DA6EB0C"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20/08/2029</w:t>
            </w:r>
          </w:p>
        </w:tc>
        <w:tc>
          <w:tcPr>
            <w:tcW w:w="1003" w:type="pct"/>
            <w:tcBorders>
              <w:top w:val="nil"/>
              <w:left w:val="nil"/>
              <w:bottom w:val="single" w:sz="8" w:space="0" w:color="000000"/>
              <w:right w:val="single" w:sz="8" w:space="0" w:color="000000"/>
            </w:tcBorders>
            <w:shd w:val="clear" w:color="auto" w:fill="auto"/>
            <w:vAlign w:val="center"/>
            <w:hideMark/>
          </w:tcPr>
          <w:p w14:paraId="5793ECD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2,0300%</w:t>
            </w:r>
          </w:p>
        </w:tc>
      </w:tr>
      <w:tr w:rsidR="005A12F7" w:rsidRPr="007F2B8B" w14:paraId="74505534"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18BDA74" w14:textId="7B000783" w:rsidR="005A12F7" w:rsidRPr="003A4C24" w:rsidRDefault="005A12F7" w:rsidP="005A12F7">
            <w:pPr>
              <w:jc w:val="center"/>
              <w:rPr>
                <w:rFonts w:ascii="Verdana" w:hAnsi="Verdana"/>
                <w:i/>
                <w:iCs/>
                <w:color w:val="000000"/>
              </w:rPr>
            </w:pPr>
            <w:r w:rsidRPr="003A4C24">
              <w:rPr>
                <w:rFonts w:ascii="Verdana" w:hAnsi="Verdana"/>
                <w:i/>
                <w:iCs/>
                <w:color w:val="000000"/>
              </w:rPr>
              <w:t>3</w:t>
            </w:r>
            <w:r w:rsidR="009C0F5E">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2D485BB3" w14:textId="2F0AC552" w:rsidR="005A12F7" w:rsidRPr="003A4C24" w:rsidRDefault="005A12F7" w:rsidP="005A12F7">
            <w:pPr>
              <w:jc w:val="center"/>
              <w:rPr>
                <w:rFonts w:ascii="Verdana" w:hAnsi="Verdana"/>
                <w:i/>
                <w:iCs/>
                <w:color w:val="000000"/>
              </w:rPr>
            </w:pPr>
            <w:r w:rsidRPr="003A4C24">
              <w:rPr>
                <w:rFonts w:ascii="Verdana" w:hAnsi="Verdana"/>
                <w:i/>
                <w:iCs/>
                <w:color w:val="000000"/>
              </w:rPr>
              <w:t>20/01/2025</w:t>
            </w:r>
          </w:p>
        </w:tc>
        <w:tc>
          <w:tcPr>
            <w:tcW w:w="1117" w:type="pct"/>
            <w:tcBorders>
              <w:top w:val="nil"/>
              <w:left w:val="nil"/>
              <w:bottom w:val="single" w:sz="8" w:space="0" w:color="000000"/>
              <w:right w:val="single" w:sz="8" w:space="0" w:color="000000"/>
            </w:tcBorders>
            <w:shd w:val="clear" w:color="auto" w:fill="auto"/>
            <w:vAlign w:val="center"/>
            <w:hideMark/>
          </w:tcPr>
          <w:p w14:paraId="4BF2A769" w14:textId="0B83DFFE" w:rsidR="005A12F7" w:rsidRPr="003A4C24" w:rsidRDefault="005A12F7" w:rsidP="005A12F7">
            <w:pPr>
              <w:jc w:val="center"/>
              <w:rPr>
                <w:rFonts w:ascii="Verdana" w:hAnsi="Verdana"/>
                <w:i/>
                <w:iCs/>
                <w:color w:val="000000"/>
              </w:rPr>
            </w:pPr>
            <w:r w:rsidRPr="003A4C24">
              <w:rPr>
                <w:rFonts w:ascii="Verdana" w:hAnsi="Verdana"/>
                <w:i/>
                <w:iCs/>
                <w:color w:val="000000"/>
              </w:rPr>
              <w:t>0,6500%</w:t>
            </w:r>
          </w:p>
        </w:tc>
        <w:tc>
          <w:tcPr>
            <w:tcW w:w="552" w:type="pct"/>
            <w:tcBorders>
              <w:top w:val="nil"/>
              <w:left w:val="nil"/>
              <w:bottom w:val="single" w:sz="8" w:space="0" w:color="000000"/>
              <w:right w:val="single" w:sz="8" w:space="0" w:color="000000"/>
            </w:tcBorders>
            <w:shd w:val="clear" w:color="auto" w:fill="auto"/>
            <w:vAlign w:val="center"/>
            <w:hideMark/>
          </w:tcPr>
          <w:p w14:paraId="370D48A1" w14:textId="0833685F" w:rsidR="005A12F7" w:rsidRPr="003A4C24" w:rsidRDefault="005A12F7" w:rsidP="005A12F7">
            <w:pPr>
              <w:jc w:val="center"/>
              <w:rPr>
                <w:rFonts w:ascii="Verdana" w:hAnsi="Verdana"/>
                <w:i/>
                <w:iCs/>
                <w:color w:val="000000"/>
              </w:rPr>
            </w:pPr>
            <w:r w:rsidRPr="003A4C24">
              <w:rPr>
                <w:rFonts w:ascii="Verdana" w:hAnsi="Verdana"/>
                <w:i/>
                <w:iCs/>
                <w:color w:val="000000"/>
              </w:rPr>
              <w:t>8</w:t>
            </w:r>
            <w:r w:rsidR="009C0F5E">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13A8080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20/09/2029</w:t>
            </w:r>
          </w:p>
        </w:tc>
        <w:tc>
          <w:tcPr>
            <w:tcW w:w="1003" w:type="pct"/>
            <w:tcBorders>
              <w:top w:val="nil"/>
              <w:left w:val="nil"/>
              <w:bottom w:val="single" w:sz="8" w:space="0" w:color="000000"/>
              <w:right w:val="single" w:sz="8" w:space="0" w:color="000000"/>
            </w:tcBorders>
            <w:shd w:val="clear" w:color="auto" w:fill="auto"/>
            <w:vAlign w:val="center"/>
            <w:hideMark/>
          </w:tcPr>
          <w:p w14:paraId="3048CF95"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2,0500%</w:t>
            </w:r>
          </w:p>
        </w:tc>
      </w:tr>
      <w:tr w:rsidR="005A12F7" w:rsidRPr="007F2B8B" w14:paraId="1484499F"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8E19012" w14:textId="40CF6C7A" w:rsidR="005A12F7" w:rsidRPr="003A4C24" w:rsidRDefault="005A12F7" w:rsidP="005A12F7">
            <w:pPr>
              <w:jc w:val="center"/>
              <w:rPr>
                <w:rFonts w:ascii="Verdana" w:hAnsi="Verdana"/>
                <w:i/>
                <w:iCs/>
                <w:color w:val="000000"/>
              </w:rPr>
            </w:pPr>
            <w:r w:rsidRPr="003A4C24">
              <w:rPr>
                <w:rFonts w:ascii="Verdana" w:hAnsi="Verdana"/>
                <w:i/>
                <w:iCs/>
                <w:color w:val="000000"/>
              </w:rPr>
              <w:t>3</w:t>
            </w:r>
            <w:r w:rsidR="009C0F5E">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1060D6D6" w14:textId="34FB8D2B" w:rsidR="005A12F7" w:rsidRPr="003A4C24" w:rsidRDefault="005A12F7" w:rsidP="005A12F7">
            <w:pPr>
              <w:jc w:val="center"/>
              <w:rPr>
                <w:rFonts w:ascii="Verdana" w:hAnsi="Verdana"/>
                <w:i/>
                <w:iCs/>
                <w:color w:val="000000"/>
              </w:rPr>
            </w:pPr>
            <w:r w:rsidRPr="003A4C24">
              <w:rPr>
                <w:rFonts w:ascii="Verdana" w:hAnsi="Verdana"/>
                <w:i/>
                <w:iCs/>
                <w:color w:val="000000"/>
              </w:rPr>
              <w:t>20/02/2025</w:t>
            </w:r>
          </w:p>
        </w:tc>
        <w:tc>
          <w:tcPr>
            <w:tcW w:w="1117" w:type="pct"/>
            <w:tcBorders>
              <w:top w:val="nil"/>
              <w:left w:val="nil"/>
              <w:bottom w:val="single" w:sz="8" w:space="0" w:color="000000"/>
              <w:right w:val="single" w:sz="8" w:space="0" w:color="000000"/>
            </w:tcBorders>
            <w:shd w:val="clear" w:color="auto" w:fill="auto"/>
            <w:vAlign w:val="center"/>
            <w:hideMark/>
          </w:tcPr>
          <w:p w14:paraId="6E1E907A" w14:textId="4ED55775" w:rsidR="005A12F7" w:rsidRPr="003A4C24" w:rsidRDefault="005A12F7" w:rsidP="005A12F7">
            <w:pPr>
              <w:jc w:val="center"/>
              <w:rPr>
                <w:rFonts w:ascii="Verdana" w:hAnsi="Verdana"/>
                <w:i/>
                <w:iCs/>
                <w:color w:val="000000"/>
              </w:rPr>
            </w:pPr>
            <w:r w:rsidRPr="003A4C24">
              <w:rPr>
                <w:rFonts w:ascii="Verdana" w:hAnsi="Verdana"/>
                <w:i/>
                <w:iCs/>
                <w:color w:val="000000"/>
              </w:rPr>
              <w:t>0,5100%</w:t>
            </w:r>
          </w:p>
        </w:tc>
        <w:tc>
          <w:tcPr>
            <w:tcW w:w="552" w:type="pct"/>
            <w:tcBorders>
              <w:top w:val="nil"/>
              <w:left w:val="nil"/>
              <w:bottom w:val="single" w:sz="8" w:space="0" w:color="000000"/>
              <w:right w:val="single" w:sz="8" w:space="0" w:color="000000"/>
            </w:tcBorders>
            <w:shd w:val="clear" w:color="auto" w:fill="auto"/>
            <w:vAlign w:val="center"/>
            <w:hideMark/>
          </w:tcPr>
          <w:p w14:paraId="25999620" w14:textId="4AED7B31" w:rsidR="005A12F7" w:rsidRPr="003A4C24" w:rsidRDefault="005A12F7" w:rsidP="005A12F7">
            <w:pPr>
              <w:jc w:val="center"/>
              <w:rPr>
                <w:rFonts w:ascii="Verdana" w:hAnsi="Verdana"/>
                <w:i/>
                <w:iCs/>
                <w:color w:val="000000"/>
              </w:rPr>
            </w:pPr>
            <w:r w:rsidRPr="003A4C24">
              <w:rPr>
                <w:rFonts w:ascii="Verdana" w:hAnsi="Verdana"/>
                <w:i/>
                <w:iCs/>
                <w:color w:val="000000"/>
              </w:rPr>
              <w:t>8</w:t>
            </w:r>
            <w:r w:rsidR="009C0F5E">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10212291"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20/10/2029</w:t>
            </w:r>
          </w:p>
        </w:tc>
        <w:tc>
          <w:tcPr>
            <w:tcW w:w="1003" w:type="pct"/>
            <w:tcBorders>
              <w:top w:val="nil"/>
              <w:left w:val="nil"/>
              <w:bottom w:val="single" w:sz="8" w:space="0" w:color="000000"/>
              <w:right w:val="single" w:sz="8" w:space="0" w:color="000000"/>
            </w:tcBorders>
            <w:shd w:val="clear" w:color="auto" w:fill="auto"/>
            <w:vAlign w:val="center"/>
            <w:hideMark/>
          </w:tcPr>
          <w:p w14:paraId="6237DF74"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2,2500%</w:t>
            </w:r>
          </w:p>
        </w:tc>
      </w:tr>
      <w:tr w:rsidR="005A12F7" w:rsidRPr="007F2B8B" w14:paraId="2B6AB814"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209227E" w14:textId="73CF2C7E" w:rsidR="005A12F7" w:rsidRPr="003A4C24" w:rsidRDefault="005A12F7" w:rsidP="005A12F7">
            <w:pPr>
              <w:jc w:val="center"/>
              <w:rPr>
                <w:rFonts w:ascii="Verdana" w:hAnsi="Verdana"/>
                <w:i/>
                <w:iCs/>
                <w:color w:val="000000"/>
              </w:rPr>
            </w:pPr>
            <w:r w:rsidRPr="003A4C24">
              <w:rPr>
                <w:rFonts w:ascii="Verdana" w:hAnsi="Verdana"/>
                <w:i/>
                <w:iCs/>
                <w:color w:val="000000"/>
              </w:rPr>
              <w:t>3</w:t>
            </w:r>
            <w:r w:rsidR="009C0F5E">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237D0B6D" w14:textId="4E1DAD82" w:rsidR="005A12F7" w:rsidRPr="003A4C24" w:rsidRDefault="005A12F7" w:rsidP="005A12F7">
            <w:pPr>
              <w:jc w:val="center"/>
              <w:rPr>
                <w:rFonts w:ascii="Verdana" w:hAnsi="Verdana"/>
                <w:i/>
                <w:iCs/>
                <w:color w:val="000000"/>
              </w:rPr>
            </w:pPr>
            <w:r w:rsidRPr="003A4C24">
              <w:rPr>
                <w:rFonts w:ascii="Verdana" w:hAnsi="Verdana"/>
                <w:i/>
                <w:iCs/>
                <w:color w:val="000000"/>
              </w:rPr>
              <w:t>20/03/2025</w:t>
            </w:r>
          </w:p>
        </w:tc>
        <w:tc>
          <w:tcPr>
            <w:tcW w:w="1117" w:type="pct"/>
            <w:tcBorders>
              <w:top w:val="nil"/>
              <w:left w:val="nil"/>
              <w:bottom w:val="single" w:sz="8" w:space="0" w:color="000000"/>
              <w:right w:val="single" w:sz="8" w:space="0" w:color="000000"/>
            </w:tcBorders>
            <w:shd w:val="clear" w:color="auto" w:fill="auto"/>
            <w:vAlign w:val="center"/>
            <w:hideMark/>
          </w:tcPr>
          <w:p w14:paraId="0F2C0B4C" w14:textId="137213DA" w:rsidR="005A12F7" w:rsidRPr="003A4C24" w:rsidRDefault="005A12F7" w:rsidP="005A12F7">
            <w:pPr>
              <w:jc w:val="center"/>
              <w:rPr>
                <w:rFonts w:ascii="Verdana" w:hAnsi="Verdana"/>
                <w:i/>
                <w:iCs/>
                <w:color w:val="000000"/>
              </w:rPr>
            </w:pPr>
            <w:r w:rsidRPr="003A4C24">
              <w:rPr>
                <w:rFonts w:ascii="Verdana" w:hAnsi="Verdana"/>
                <w:i/>
                <w:iCs/>
                <w:color w:val="000000"/>
              </w:rPr>
              <w:t>0,7100%</w:t>
            </w:r>
          </w:p>
        </w:tc>
        <w:tc>
          <w:tcPr>
            <w:tcW w:w="552" w:type="pct"/>
            <w:tcBorders>
              <w:top w:val="nil"/>
              <w:left w:val="nil"/>
              <w:bottom w:val="single" w:sz="8" w:space="0" w:color="000000"/>
              <w:right w:val="single" w:sz="8" w:space="0" w:color="000000"/>
            </w:tcBorders>
            <w:shd w:val="clear" w:color="auto" w:fill="auto"/>
            <w:vAlign w:val="center"/>
            <w:hideMark/>
          </w:tcPr>
          <w:p w14:paraId="27BA2D04" w14:textId="4E9E287D" w:rsidR="005A12F7" w:rsidRPr="003A4C24" w:rsidRDefault="005A12F7" w:rsidP="005A12F7">
            <w:pPr>
              <w:jc w:val="center"/>
              <w:rPr>
                <w:rFonts w:ascii="Verdana" w:hAnsi="Verdana"/>
                <w:i/>
                <w:iCs/>
                <w:color w:val="000000"/>
              </w:rPr>
            </w:pPr>
            <w:r w:rsidRPr="003A4C24">
              <w:rPr>
                <w:rFonts w:ascii="Verdana" w:hAnsi="Verdana"/>
                <w:i/>
                <w:iCs/>
                <w:color w:val="000000"/>
              </w:rPr>
              <w:t>8</w:t>
            </w:r>
            <w:r w:rsidR="009C0F5E">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2C5DB41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20/11/2029</w:t>
            </w:r>
          </w:p>
        </w:tc>
        <w:tc>
          <w:tcPr>
            <w:tcW w:w="1003" w:type="pct"/>
            <w:tcBorders>
              <w:top w:val="nil"/>
              <w:left w:val="nil"/>
              <w:bottom w:val="single" w:sz="8" w:space="0" w:color="000000"/>
              <w:right w:val="single" w:sz="8" w:space="0" w:color="000000"/>
            </w:tcBorders>
            <w:shd w:val="clear" w:color="auto" w:fill="auto"/>
            <w:vAlign w:val="center"/>
            <w:hideMark/>
          </w:tcPr>
          <w:p w14:paraId="21D2B4B1"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2,4000%</w:t>
            </w:r>
          </w:p>
        </w:tc>
      </w:tr>
      <w:tr w:rsidR="005A12F7" w:rsidRPr="007F2B8B" w14:paraId="00A9EFF2"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8249F92" w14:textId="1D41B772" w:rsidR="005A12F7" w:rsidRPr="003A4C24" w:rsidRDefault="005A12F7" w:rsidP="005A12F7">
            <w:pPr>
              <w:jc w:val="center"/>
              <w:rPr>
                <w:rFonts w:ascii="Verdana" w:hAnsi="Verdana"/>
                <w:i/>
                <w:iCs/>
                <w:color w:val="000000"/>
              </w:rPr>
            </w:pPr>
            <w:r w:rsidRPr="003A4C24">
              <w:rPr>
                <w:rFonts w:ascii="Verdana" w:hAnsi="Verdana"/>
                <w:i/>
                <w:iCs/>
                <w:color w:val="000000"/>
              </w:rPr>
              <w:t>3</w:t>
            </w:r>
            <w:r w:rsidR="009C0F5E">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700A88BD" w14:textId="79C716BD" w:rsidR="005A12F7" w:rsidRPr="003A4C24" w:rsidRDefault="005A12F7" w:rsidP="005A12F7">
            <w:pPr>
              <w:jc w:val="center"/>
              <w:rPr>
                <w:rFonts w:ascii="Verdana" w:hAnsi="Verdana"/>
                <w:i/>
                <w:iCs/>
                <w:color w:val="000000"/>
              </w:rPr>
            </w:pPr>
            <w:r w:rsidRPr="003A4C24">
              <w:rPr>
                <w:rFonts w:ascii="Verdana" w:hAnsi="Verdana"/>
                <w:i/>
                <w:iCs/>
                <w:color w:val="000000"/>
              </w:rPr>
              <w:t>20/04/2025</w:t>
            </w:r>
          </w:p>
        </w:tc>
        <w:tc>
          <w:tcPr>
            <w:tcW w:w="1117" w:type="pct"/>
            <w:tcBorders>
              <w:top w:val="nil"/>
              <w:left w:val="nil"/>
              <w:bottom w:val="single" w:sz="8" w:space="0" w:color="000000"/>
              <w:right w:val="single" w:sz="8" w:space="0" w:color="000000"/>
            </w:tcBorders>
            <w:shd w:val="clear" w:color="auto" w:fill="auto"/>
            <w:vAlign w:val="center"/>
            <w:hideMark/>
          </w:tcPr>
          <w:p w14:paraId="5F2CBFA8" w14:textId="1EF933E1" w:rsidR="005A12F7" w:rsidRPr="003A4C24" w:rsidRDefault="005A12F7" w:rsidP="005A12F7">
            <w:pPr>
              <w:jc w:val="center"/>
              <w:rPr>
                <w:rFonts w:ascii="Verdana" w:hAnsi="Verdana"/>
                <w:i/>
                <w:iCs/>
                <w:color w:val="000000"/>
              </w:rPr>
            </w:pPr>
            <w:r w:rsidRPr="003A4C24">
              <w:rPr>
                <w:rFonts w:ascii="Verdana" w:hAnsi="Verdana"/>
                <w:i/>
                <w:iCs/>
                <w:color w:val="000000"/>
              </w:rPr>
              <w:t>0,6000%</w:t>
            </w:r>
          </w:p>
        </w:tc>
        <w:tc>
          <w:tcPr>
            <w:tcW w:w="552" w:type="pct"/>
            <w:tcBorders>
              <w:top w:val="nil"/>
              <w:left w:val="nil"/>
              <w:bottom w:val="single" w:sz="8" w:space="0" w:color="000000"/>
              <w:right w:val="single" w:sz="8" w:space="0" w:color="000000"/>
            </w:tcBorders>
            <w:shd w:val="clear" w:color="auto" w:fill="auto"/>
            <w:vAlign w:val="center"/>
            <w:hideMark/>
          </w:tcPr>
          <w:p w14:paraId="52C179C1" w14:textId="35F2AAAB" w:rsidR="005A12F7" w:rsidRPr="003A4C24" w:rsidRDefault="005A12F7" w:rsidP="005A12F7">
            <w:pPr>
              <w:jc w:val="center"/>
              <w:rPr>
                <w:rFonts w:ascii="Verdana" w:hAnsi="Verdana"/>
                <w:i/>
                <w:iCs/>
                <w:color w:val="000000"/>
              </w:rPr>
            </w:pPr>
            <w:r w:rsidRPr="003A4C24">
              <w:rPr>
                <w:rFonts w:ascii="Verdana" w:hAnsi="Verdana"/>
                <w:i/>
                <w:iCs/>
                <w:color w:val="000000"/>
              </w:rPr>
              <w:t>8</w:t>
            </w:r>
            <w:r w:rsidR="009C0F5E">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6368C644"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20/12/2029</w:t>
            </w:r>
          </w:p>
        </w:tc>
        <w:tc>
          <w:tcPr>
            <w:tcW w:w="1003" w:type="pct"/>
            <w:tcBorders>
              <w:top w:val="nil"/>
              <w:left w:val="nil"/>
              <w:bottom w:val="single" w:sz="8" w:space="0" w:color="000000"/>
              <w:right w:val="single" w:sz="8" w:space="0" w:color="000000"/>
            </w:tcBorders>
            <w:shd w:val="clear" w:color="auto" w:fill="auto"/>
            <w:vAlign w:val="center"/>
            <w:hideMark/>
          </w:tcPr>
          <w:p w14:paraId="458B00C9"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2,3600%</w:t>
            </w:r>
          </w:p>
        </w:tc>
      </w:tr>
      <w:tr w:rsidR="005A12F7" w:rsidRPr="007F2B8B" w14:paraId="1AD53CB6"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266D0FD" w14:textId="02014B39" w:rsidR="005A12F7" w:rsidRPr="003A4C24" w:rsidRDefault="005A12F7" w:rsidP="005A12F7">
            <w:pPr>
              <w:jc w:val="center"/>
              <w:rPr>
                <w:rFonts w:ascii="Verdana" w:hAnsi="Verdana"/>
                <w:i/>
                <w:iCs/>
                <w:color w:val="000000"/>
              </w:rPr>
            </w:pPr>
            <w:r w:rsidRPr="003A4C24">
              <w:rPr>
                <w:rFonts w:ascii="Verdana" w:hAnsi="Verdana"/>
                <w:i/>
                <w:iCs/>
                <w:color w:val="000000"/>
              </w:rPr>
              <w:t>3</w:t>
            </w:r>
            <w:r w:rsidR="009C0F5E">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0D6C24A0" w14:textId="7B2C862C" w:rsidR="005A12F7" w:rsidRPr="003A4C24" w:rsidRDefault="005A12F7" w:rsidP="005A12F7">
            <w:pPr>
              <w:jc w:val="center"/>
              <w:rPr>
                <w:rFonts w:ascii="Verdana" w:hAnsi="Verdana"/>
                <w:i/>
                <w:iCs/>
                <w:color w:val="000000"/>
              </w:rPr>
            </w:pPr>
            <w:r w:rsidRPr="003A4C24">
              <w:rPr>
                <w:rFonts w:ascii="Verdana" w:hAnsi="Verdana"/>
                <w:i/>
                <w:iCs/>
                <w:color w:val="000000"/>
              </w:rPr>
              <w:t>20/05/2025</w:t>
            </w:r>
          </w:p>
        </w:tc>
        <w:tc>
          <w:tcPr>
            <w:tcW w:w="1117" w:type="pct"/>
            <w:tcBorders>
              <w:top w:val="nil"/>
              <w:left w:val="nil"/>
              <w:bottom w:val="single" w:sz="8" w:space="0" w:color="000000"/>
              <w:right w:val="single" w:sz="8" w:space="0" w:color="000000"/>
            </w:tcBorders>
            <w:shd w:val="clear" w:color="auto" w:fill="auto"/>
            <w:vAlign w:val="center"/>
            <w:hideMark/>
          </w:tcPr>
          <w:p w14:paraId="08C5BB46" w14:textId="6A014175" w:rsidR="005A12F7" w:rsidRPr="003A4C24" w:rsidRDefault="005A12F7" w:rsidP="005A12F7">
            <w:pPr>
              <w:jc w:val="center"/>
              <w:rPr>
                <w:rFonts w:ascii="Verdana" w:hAnsi="Verdana"/>
                <w:i/>
                <w:iCs/>
                <w:color w:val="000000"/>
              </w:rPr>
            </w:pPr>
            <w:r w:rsidRPr="003A4C24">
              <w:rPr>
                <w:rFonts w:ascii="Verdana" w:hAnsi="Verdana"/>
                <w:i/>
                <w:iCs/>
                <w:color w:val="000000"/>
              </w:rPr>
              <w:t>0,6900%</w:t>
            </w:r>
          </w:p>
        </w:tc>
        <w:tc>
          <w:tcPr>
            <w:tcW w:w="552" w:type="pct"/>
            <w:tcBorders>
              <w:top w:val="nil"/>
              <w:left w:val="nil"/>
              <w:bottom w:val="single" w:sz="8" w:space="0" w:color="000000"/>
              <w:right w:val="single" w:sz="8" w:space="0" w:color="000000"/>
            </w:tcBorders>
            <w:shd w:val="clear" w:color="auto" w:fill="auto"/>
            <w:vAlign w:val="center"/>
            <w:hideMark/>
          </w:tcPr>
          <w:p w14:paraId="24AE1D8C" w14:textId="24E0B67A" w:rsidR="005A12F7" w:rsidRPr="003A4C24" w:rsidRDefault="009C0F5E" w:rsidP="005A12F7">
            <w:pPr>
              <w:jc w:val="center"/>
              <w:rPr>
                <w:rFonts w:ascii="Verdana" w:hAnsi="Verdana"/>
                <w:i/>
                <w:iCs/>
                <w:color w:val="000000"/>
              </w:rPr>
            </w:pPr>
            <w:r>
              <w:rPr>
                <w:rFonts w:ascii="Verdana" w:hAnsi="Verdana"/>
                <w:i/>
                <w:iCs/>
                <w:color w:val="000000"/>
              </w:rPr>
              <w:t>89</w:t>
            </w:r>
          </w:p>
        </w:tc>
        <w:tc>
          <w:tcPr>
            <w:tcW w:w="834" w:type="pct"/>
            <w:tcBorders>
              <w:top w:val="nil"/>
              <w:left w:val="nil"/>
              <w:bottom w:val="single" w:sz="8" w:space="0" w:color="000000"/>
              <w:right w:val="single" w:sz="8" w:space="0" w:color="000000"/>
            </w:tcBorders>
            <w:shd w:val="clear" w:color="auto" w:fill="auto"/>
            <w:vAlign w:val="center"/>
            <w:hideMark/>
          </w:tcPr>
          <w:p w14:paraId="46B04D07"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20/01/2030</w:t>
            </w:r>
          </w:p>
        </w:tc>
        <w:tc>
          <w:tcPr>
            <w:tcW w:w="1003" w:type="pct"/>
            <w:tcBorders>
              <w:top w:val="nil"/>
              <w:left w:val="nil"/>
              <w:bottom w:val="single" w:sz="8" w:space="0" w:color="000000"/>
              <w:right w:val="single" w:sz="8" w:space="0" w:color="000000"/>
            </w:tcBorders>
            <w:shd w:val="clear" w:color="auto" w:fill="auto"/>
            <w:vAlign w:val="center"/>
            <w:hideMark/>
          </w:tcPr>
          <w:p w14:paraId="7487DA79"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2,5100%</w:t>
            </w:r>
          </w:p>
        </w:tc>
      </w:tr>
      <w:tr w:rsidR="005A12F7" w:rsidRPr="007F2B8B" w14:paraId="722B5634"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186C333" w14:textId="48023E9D" w:rsidR="005A12F7" w:rsidRPr="003A4C24" w:rsidRDefault="005A12F7" w:rsidP="005A12F7">
            <w:pPr>
              <w:jc w:val="center"/>
              <w:rPr>
                <w:rFonts w:ascii="Verdana" w:hAnsi="Verdana"/>
                <w:i/>
                <w:iCs/>
                <w:color w:val="000000"/>
              </w:rPr>
            </w:pPr>
            <w:r w:rsidRPr="003A4C24">
              <w:rPr>
                <w:rFonts w:ascii="Verdana" w:hAnsi="Verdana"/>
                <w:i/>
                <w:iCs/>
                <w:color w:val="000000"/>
              </w:rPr>
              <w:t>3</w:t>
            </w:r>
            <w:r w:rsidR="009C0F5E">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29FB2E08" w14:textId="00BE1F54" w:rsidR="005A12F7" w:rsidRPr="003A4C24" w:rsidRDefault="005A12F7" w:rsidP="005A12F7">
            <w:pPr>
              <w:jc w:val="center"/>
              <w:rPr>
                <w:rFonts w:ascii="Verdana" w:hAnsi="Verdana"/>
                <w:i/>
                <w:iCs/>
                <w:color w:val="000000"/>
              </w:rPr>
            </w:pPr>
            <w:r w:rsidRPr="003A4C24">
              <w:rPr>
                <w:rFonts w:ascii="Verdana" w:hAnsi="Verdana"/>
                <w:i/>
                <w:iCs/>
                <w:color w:val="000000"/>
              </w:rPr>
              <w:t>20/06/2025</w:t>
            </w:r>
          </w:p>
        </w:tc>
        <w:tc>
          <w:tcPr>
            <w:tcW w:w="1117" w:type="pct"/>
            <w:tcBorders>
              <w:top w:val="nil"/>
              <w:left w:val="nil"/>
              <w:bottom w:val="single" w:sz="8" w:space="0" w:color="000000"/>
              <w:right w:val="single" w:sz="8" w:space="0" w:color="000000"/>
            </w:tcBorders>
            <w:shd w:val="clear" w:color="auto" w:fill="auto"/>
            <w:vAlign w:val="center"/>
            <w:hideMark/>
          </w:tcPr>
          <w:p w14:paraId="2421ACB8" w14:textId="4761BDF2" w:rsidR="005A12F7" w:rsidRPr="003A4C24" w:rsidRDefault="005A12F7" w:rsidP="005A12F7">
            <w:pPr>
              <w:jc w:val="center"/>
              <w:rPr>
                <w:rFonts w:ascii="Verdana" w:hAnsi="Verdana"/>
                <w:i/>
                <w:iCs/>
                <w:color w:val="000000"/>
              </w:rPr>
            </w:pPr>
            <w:r w:rsidRPr="003A4C24">
              <w:rPr>
                <w:rFonts w:ascii="Verdana" w:hAnsi="Verdana"/>
                <w:i/>
                <w:iCs/>
                <w:color w:val="000000"/>
              </w:rPr>
              <w:t>0,5800%</w:t>
            </w:r>
          </w:p>
        </w:tc>
        <w:tc>
          <w:tcPr>
            <w:tcW w:w="552" w:type="pct"/>
            <w:tcBorders>
              <w:top w:val="nil"/>
              <w:left w:val="nil"/>
              <w:bottom w:val="single" w:sz="8" w:space="0" w:color="000000"/>
              <w:right w:val="single" w:sz="8" w:space="0" w:color="000000"/>
            </w:tcBorders>
            <w:shd w:val="clear" w:color="auto" w:fill="auto"/>
            <w:vAlign w:val="center"/>
            <w:hideMark/>
          </w:tcPr>
          <w:p w14:paraId="3AEBDC95" w14:textId="023E2024" w:rsidR="005A12F7" w:rsidRPr="003A4C24" w:rsidRDefault="005A12F7" w:rsidP="005A12F7">
            <w:pPr>
              <w:jc w:val="center"/>
              <w:rPr>
                <w:rFonts w:ascii="Verdana" w:hAnsi="Verdana"/>
                <w:i/>
                <w:iCs/>
                <w:color w:val="000000"/>
              </w:rPr>
            </w:pPr>
            <w:r w:rsidRPr="003A4C24">
              <w:rPr>
                <w:rFonts w:ascii="Verdana" w:hAnsi="Verdana"/>
                <w:i/>
                <w:iCs/>
                <w:color w:val="000000"/>
              </w:rPr>
              <w:t>9</w:t>
            </w:r>
            <w:r w:rsidR="009C0F5E">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057A1823"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20/02/2030</w:t>
            </w:r>
          </w:p>
        </w:tc>
        <w:tc>
          <w:tcPr>
            <w:tcW w:w="1003" w:type="pct"/>
            <w:tcBorders>
              <w:top w:val="nil"/>
              <w:left w:val="nil"/>
              <w:bottom w:val="single" w:sz="8" w:space="0" w:color="000000"/>
              <w:right w:val="single" w:sz="8" w:space="0" w:color="000000"/>
            </w:tcBorders>
            <w:shd w:val="clear" w:color="auto" w:fill="auto"/>
            <w:vAlign w:val="center"/>
            <w:hideMark/>
          </w:tcPr>
          <w:p w14:paraId="37FCA3F9"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2,5200%</w:t>
            </w:r>
          </w:p>
        </w:tc>
      </w:tr>
      <w:tr w:rsidR="005A12F7" w:rsidRPr="007F2B8B" w14:paraId="184229D6"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397056D" w14:textId="46A99021" w:rsidR="005A12F7" w:rsidRPr="003A4C24" w:rsidRDefault="005A12F7" w:rsidP="005A12F7">
            <w:pPr>
              <w:jc w:val="center"/>
              <w:rPr>
                <w:rFonts w:ascii="Verdana" w:hAnsi="Verdana"/>
                <w:i/>
                <w:iCs/>
                <w:color w:val="000000"/>
              </w:rPr>
            </w:pPr>
            <w:r w:rsidRPr="003A4C24">
              <w:rPr>
                <w:rFonts w:ascii="Verdana" w:hAnsi="Verdana"/>
                <w:i/>
                <w:iCs/>
                <w:color w:val="000000"/>
              </w:rPr>
              <w:t>3</w:t>
            </w:r>
            <w:r w:rsidR="009C0F5E">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53B7D5E0" w14:textId="66E6504C" w:rsidR="005A12F7" w:rsidRPr="003A4C24" w:rsidRDefault="005A12F7" w:rsidP="005A12F7">
            <w:pPr>
              <w:jc w:val="center"/>
              <w:rPr>
                <w:rFonts w:ascii="Verdana" w:hAnsi="Verdana"/>
                <w:i/>
                <w:iCs/>
                <w:color w:val="000000"/>
              </w:rPr>
            </w:pPr>
            <w:r w:rsidRPr="003A4C24">
              <w:rPr>
                <w:rFonts w:ascii="Verdana" w:hAnsi="Verdana"/>
                <w:i/>
                <w:iCs/>
                <w:color w:val="000000"/>
              </w:rPr>
              <w:t>20/07/2025</w:t>
            </w:r>
          </w:p>
        </w:tc>
        <w:tc>
          <w:tcPr>
            <w:tcW w:w="1117" w:type="pct"/>
            <w:tcBorders>
              <w:top w:val="nil"/>
              <w:left w:val="nil"/>
              <w:bottom w:val="single" w:sz="8" w:space="0" w:color="000000"/>
              <w:right w:val="single" w:sz="8" w:space="0" w:color="000000"/>
            </w:tcBorders>
            <w:shd w:val="clear" w:color="auto" w:fill="auto"/>
            <w:vAlign w:val="center"/>
            <w:hideMark/>
          </w:tcPr>
          <w:p w14:paraId="4E94E3D1" w14:textId="117CF3D4" w:rsidR="005A12F7" w:rsidRPr="003A4C24" w:rsidRDefault="005A12F7" w:rsidP="005A12F7">
            <w:pPr>
              <w:jc w:val="center"/>
              <w:rPr>
                <w:rFonts w:ascii="Verdana" w:hAnsi="Verdana"/>
                <w:i/>
                <w:iCs/>
                <w:color w:val="000000"/>
              </w:rPr>
            </w:pPr>
            <w:r w:rsidRPr="003A4C24">
              <w:rPr>
                <w:rFonts w:ascii="Verdana" w:hAnsi="Verdana"/>
                <w:i/>
                <w:iCs/>
                <w:color w:val="000000"/>
              </w:rPr>
              <w:t>0,6300%</w:t>
            </w:r>
          </w:p>
        </w:tc>
        <w:tc>
          <w:tcPr>
            <w:tcW w:w="552" w:type="pct"/>
            <w:tcBorders>
              <w:top w:val="nil"/>
              <w:left w:val="nil"/>
              <w:bottom w:val="single" w:sz="8" w:space="0" w:color="000000"/>
              <w:right w:val="single" w:sz="8" w:space="0" w:color="000000"/>
            </w:tcBorders>
            <w:shd w:val="clear" w:color="auto" w:fill="auto"/>
            <w:vAlign w:val="center"/>
            <w:hideMark/>
          </w:tcPr>
          <w:p w14:paraId="40F4A2EA" w14:textId="0CB17EDB" w:rsidR="005A12F7" w:rsidRPr="003A4C24" w:rsidRDefault="005A12F7" w:rsidP="005A12F7">
            <w:pPr>
              <w:jc w:val="center"/>
              <w:rPr>
                <w:rFonts w:ascii="Verdana" w:hAnsi="Verdana"/>
                <w:i/>
                <w:iCs/>
                <w:color w:val="000000"/>
              </w:rPr>
            </w:pPr>
            <w:r w:rsidRPr="003A4C24">
              <w:rPr>
                <w:rFonts w:ascii="Verdana" w:hAnsi="Verdana"/>
                <w:i/>
                <w:iCs/>
                <w:color w:val="000000"/>
              </w:rPr>
              <w:t>9</w:t>
            </w:r>
            <w:r w:rsidR="009C0F5E">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041ACA9F"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20/03/2030</w:t>
            </w:r>
          </w:p>
        </w:tc>
        <w:tc>
          <w:tcPr>
            <w:tcW w:w="1003" w:type="pct"/>
            <w:tcBorders>
              <w:top w:val="nil"/>
              <w:left w:val="nil"/>
              <w:bottom w:val="single" w:sz="8" w:space="0" w:color="000000"/>
              <w:right w:val="single" w:sz="8" w:space="0" w:color="000000"/>
            </w:tcBorders>
            <w:shd w:val="clear" w:color="auto" w:fill="auto"/>
            <w:vAlign w:val="center"/>
            <w:hideMark/>
          </w:tcPr>
          <w:p w14:paraId="12DBE08D"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2,7600%</w:t>
            </w:r>
          </w:p>
        </w:tc>
      </w:tr>
      <w:tr w:rsidR="005A12F7" w:rsidRPr="007F2B8B" w14:paraId="22CD9F06"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D4BBB74" w14:textId="66753EDC" w:rsidR="005A12F7" w:rsidRPr="003A4C24" w:rsidRDefault="005A12F7" w:rsidP="005A12F7">
            <w:pPr>
              <w:jc w:val="center"/>
              <w:rPr>
                <w:rFonts w:ascii="Verdana" w:hAnsi="Verdana"/>
                <w:i/>
                <w:iCs/>
                <w:color w:val="000000"/>
              </w:rPr>
            </w:pPr>
            <w:r w:rsidRPr="003A4C24">
              <w:rPr>
                <w:rFonts w:ascii="Verdana" w:hAnsi="Verdana"/>
                <w:i/>
                <w:iCs/>
                <w:color w:val="000000"/>
              </w:rPr>
              <w:t>3</w:t>
            </w:r>
            <w:r w:rsidR="009C0F5E">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1D631A46" w14:textId="2E1ACA76" w:rsidR="005A12F7" w:rsidRPr="003A4C24" w:rsidRDefault="005A12F7" w:rsidP="005A12F7">
            <w:pPr>
              <w:jc w:val="center"/>
              <w:rPr>
                <w:rFonts w:ascii="Verdana" w:hAnsi="Verdana"/>
                <w:i/>
                <w:iCs/>
                <w:color w:val="000000"/>
              </w:rPr>
            </w:pPr>
            <w:r w:rsidRPr="003A4C24">
              <w:rPr>
                <w:rFonts w:ascii="Verdana" w:hAnsi="Verdana"/>
                <w:i/>
                <w:iCs/>
                <w:color w:val="000000"/>
              </w:rPr>
              <w:t>20/08/2025</w:t>
            </w:r>
          </w:p>
        </w:tc>
        <w:tc>
          <w:tcPr>
            <w:tcW w:w="1117" w:type="pct"/>
            <w:tcBorders>
              <w:top w:val="nil"/>
              <w:left w:val="nil"/>
              <w:bottom w:val="single" w:sz="8" w:space="0" w:color="000000"/>
              <w:right w:val="single" w:sz="8" w:space="0" w:color="000000"/>
            </w:tcBorders>
            <w:shd w:val="clear" w:color="auto" w:fill="auto"/>
            <w:vAlign w:val="center"/>
            <w:hideMark/>
          </w:tcPr>
          <w:p w14:paraId="7DF3ADB1" w14:textId="2DA2930A" w:rsidR="005A12F7" w:rsidRPr="003A4C24" w:rsidRDefault="005A12F7" w:rsidP="005A12F7">
            <w:pPr>
              <w:jc w:val="center"/>
              <w:rPr>
                <w:rFonts w:ascii="Verdana" w:hAnsi="Verdana"/>
                <w:i/>
                <w:iCs/>
                <w:color w:val="000000"/>
              </w:rPr>
            </w:pPr>
            <w:r w:rsidRPr="003A4C24">
              <w:rPr>
                <w:rFonts w:ascii="Verdana" w:hAnsi="Verdana"/>
                <w:i/>
                <w:iCs/>
                <w:color w:val="000000"/>
              </w:rPr>
              <w:t>0,6000%</w:t>
            </w:r>
          </w:p>
        </w:tc>
        <w:tc>
          <w:tcPr>
            <w:tcW w:w="552" w:type="pct"/>
            <w:tcBorders>
              <w:top w:val="nil"/>
              <w:left w:val="nil"/>
              <w:bottom w:val="single" w:sz="8" w:space="0" w:color="000000"/>
              <w:right w:val="single" w:sz="8" w:space="0" w:color="000000"/>
            </w:tcBorders>
            <w:shd w:val="clear" w:color="auto" w:fill="auto"/>
            <w:vAlign w:val="center"/>
            <w:hideMark/>
          </w:tcPr>
          <w:p w14:paraId="085B5D55" w14:textId="2EB729E8" w:rsidR="005A12F7" w:rsidRPr="003A4C24" w:rsidRDefault="005A12F7" w:rsidP="005A12F7">
            <w:pPr>
              <w:jc w:val="center"/>
              <w:rPr>
                <w:rFonts w:ascii="Verdana" w:hAnsi="Verdana"/>
                <w:i/>
                <w:iCs/>
                <w:color w:val="000000"/>
              </w:rPr>
            </w:pPr>
            <w:r w:rsidRPr="003A4C24">
              <w:rPr>
                <w:rFonts w:ascii="Verdana" w:hAnsi="Verdana"/>
                <w:i/>
                <w:iCs/>
                <w:color w:val="000000"/>
              </w:rPr>
              <w:t>9</w:t>
            </w:r>
            <w:r w:rsidR="009C0F5E">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34184D70"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20/04/2030</w:t>
            </w:r>
          </w:p>
        </w:tc>
        <w:tc>
          <w:tcPr>
            <w:tcW w:w="1003" w:type="pct"/>
            <w:tcBorders>
              <w:top w:val="nil"/>
              <w:left w:val="nil"/>
              <w:bottom w:val="single" w:sz="8" w:space="0" w:color="000000"/>
              <w:right w:val="single" w:sz="8" w:space="0" w:color="000000"/>
            </w:tcBorders>
            <w:shd w:val="clear" w:color="auto" w:fill="auto"/>
            <w:vAlign w:val="center"/>
            <w:hideMark/>
          </w:tcPr>
          <w:p w14:paraId="235F8713"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2,7000%</w:t>
            </w:r>
          </w:p>
        </w:tc>
      </w:tr>
      <w:tr w:rsidR="005A12F7" w:rsidRPr="007F2B8B" w14:paraId="48436D98"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55A68B8" w14:textId="694059E1" w:rsidR="005A12F7" w:rsidRPr="003A4C24" w:rsidRDefault="009C0F5E" w:rsidP="005A12F7">
            <w:pPr>
              <w:jc w:val="center"/>
              <w:rPr>
                <w:rFonts w:ascii="Verdana" w:hAnsi="Verdana"/>
                <w:i/>
                <w:iCs/>
                <w:color w:val="000000"/>
              </w:rPr>
            </w:pPr>
            <w:r>
              <w:rPr>
                <w:rFonts w:ascii="Verdana" w:hAnsi="Verdana"/>
                <w:i/>
                <w:iCs/>
                <w:color w:val="000000"/>
              </w:rPr>
              <w:t>38</w:t>
            </w:r>
          </w:p>
        </w:tc>
        <w:tc>
          <w:tcPr>
            <w:tcW w:w="904" w:type="pct"/>
            <w:tcBorders>
              <w:top w:val="nil"/>
              <w:left w:val="nil"/>
              <w:bottom w:val="single" w:sz="8" w:space="0" w:color="000000"/>
              <w:right w:val="single" w:sz="8" w:space="0" w:color="000000"/>
            </w:tcBorders>
            <w:shd w:val="clear" w:color="auto" w:fill="auto"/>
            <w:vAlign w:val="center"/>
            <w:hideMark/>
          </w:tcPr>
          <w:p w14:paraId="387035E2" w14:textId="54FBF34A" w:rsidR="005A12F7" w:rsidRPr="003A4C24" w:rsidRDefault="005A12F7" w:rsidP="005A12F7">
            <w:pPr>
              <w:jc w:val="center"/>
              <w:rPr>
                <w:rFonts w:ascii="Verdana" w:hAnsi="Verdana"/>
                <w:i/>
                <w:iCs/>
                <w:color w:val="000000"/>
              </w:rPr>
            </w:pPr>
            <w:r w:rsidRPr="003A4C24">
              <w:rPr>
                <w:rFonts w:ascii="Verdana" w:hAnsi="Verdana"/>
                <w:i/>
                <w:iCs/>
                <w:color w:val="000000"/>
              </w:rPr>
              <w:t>20/09/2025</w:t>
            </w:r>
          </w:p>
        </w:tc>
        <w:tc>
          <w:tcPr>
            <w:tcW w:w="1117" w:type="pct"/>
            <w:tcBorders>
              <w:top w:val="nil"/>
              <w:left w:val="nil"/>
              <w:bottom w:val="single" w:sz="8" w:space="0" w:color="000000"/>
              <w:right w:val="single" w:sz="8" w:space="0" w:color="000000"/>
            </w:tcBorders>
            <w:shd w:val="clear" w:color="auto" w:fill="auto"/>
            <w:vAlign w:val="center"/>
            <w:hideMark/>
          </w:tcPr>
          <w:p w14:paraId="43CFED2D" w14:textId="0B995007" w:rsidR="005A12F7" w:rsidRPr="003A4C24" w:rsidRDefault="005A12F7" w:rsidP="005A12F7">
            <w:pPr>
              <w:jc w:val="center"/>
              <w:rPr>
                <w:rFonts w:ascii="Verdana" w:hAnsi="Verdana"/>
                <w:i/>
                <w:iCs/>
                <w:color w:val="000000"/>
              </w:rPr>
            </w:pPr>
            <w:r w:rsidRPr="003A4C24">
              <w:rPr>
                <w:rFonts w:ascii="Verdana" w:hAnsi="Verdana"/>
                <w:i/>
                <w:iCs/>
                <w:color w:val="000000"/>
              </w:rPr>
              <w:t>0,5700%</w:t>
            </w:r>
          </w:p>
        </w:tc>
        <w:tc>
          <w:tcPr>
            <w:tcW w:w="552" w:type="pct"/>
            <w:tcBorders>
              <w:top w:val="nil"/>
              <w:left w:val="nil"/>
              <w:bottom w:val="single" w:sz="8" w:space="0" w:color="000000"/>
              <w:right w:val="single" w:sz="8" w:space="0" w:color="000000"/>
            </w:tcBorders>
            <w:shd w:val="clear" w:color="auto" w:fill="auto"/>
            <w:vAlign w:val="center"/>
            <w:hideMark/>
          </w:tcPr>
          <w:p w14:paraId="1ACABB88" w14:textId="7F280293" w:rsidR="005A12F7" w:rsidRPr="003A4C24" w:rsidRDefault="005A12F7" w:rsidP="005A12F7">
            <w:pPr>
              <w:jc w:val="center"/>
              <w:rPr>
                <w:rFonts w:ascii="Verdana" w:hAnsi="Verdana"/>
                <w:i/>
                <w:iCs/>
                <w:color w:val="000000"/>
              </w:rPr>
            </w:pPr>
            <w:r w:rsidRPr="003A4C24">
              <w:rPr>
                <w:rFonts w:ascii="Verdana" w:hAnsi="Verdana"/>
                <w:i/>
                <w:iCs/>
                <w:color w:val="000000"/>
              </w:rPr>
              <w:t>9</w:t>
            </w:r>
            <w:r w:rsidR="009C0F5E">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6E88FE43"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20/05/2030</w:t>
            </w:r>
          </w:p>
        </w:tc>
        <w:tc>
          <w:tcPr>
            <w:tcW w:w="1003" w:type="pct"/>
            <w:tcBorders>
              <w:top w:val="nil"/>
              <w:left w:val="nil"/>
              <w:bottom w:val="single" w:sz="8" w:space="0" w:color="000000"/>
              <w:right w:val="single" w:sz="8" w:space="0" w:color="000000"/>
            </w:tcBorders>
            <w:shd w:val="clear" w:color="auto" w:fill="auto"/>
            <w:vAlign w:val="center"/>
            <w:hideMark/>
          </w:tcPr>
          <w:p w14:paraId="188F307A"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2,9100%</w:t>
            </w:r>
          </w:p>
        </w:tc>
      </w:tr>
      <w:tr w:rsidR="005A12F7" w:rsidRPr="007F2B8B" w14:paraId="31342F4C"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DD03FAD" w14:textId="6E645329" w:rsidR="005A12F7" w:rsidRPr="003A4C24" w:rsidRDefault="009C0F5E" w:rsidP="005A12F7">
            <w:pPr>
              <w:jc w:val="center"/>
              <w:rPr>
                <w:rFonts w:ascii="Verdana" w:hAnsi="Verdana"/>
                <w:i/>
                <w:iCs/>
                <w:color w:val="000000"/>
              </w:rPr>
            </w:pPr>
            <w:r>
              <w:rPr>
                <w:rFonts w:ascii="Verdana" w:hAnsi="Verdana"/>
                <w:i/>
                <w:iCs/>
                <w:color w:val="000000"/>
              </w:rPr>
              <w:t>39</w:t>
            </w:r>
          </w:p>
        </w:tc>
        <w:tc>
          <w:tcPr>
            <w:tcW w:w="904" w:type="pct"/>
            <w:tcBorders>
              <w:top w:val="nil"/>
              <w:left w:val="nil"/>
              <w:bottom w:val="single" w:sz="8" w:space="0" w:color="000000"/>
              <w:right w:val="single" w:sz="8" w:space="0" w:color="000000"/>
            </w:tcBorders>
            <w:shd w:val="clear" w:color="auto" w:fill="auto"/>
            <w:vAlign w:val="center"/>
            <w:hideMark/>
          </w:tcPr>
          <w:p w14:paraId="1927B96D" w14:textId="2A989277" w:rsidR="005A12F7" w:rsidRPr="003A4C24" w:rsidRDefault="005A12F7" w:rsidP="005A12F7">
            <w:pPr>
              <w:jc w:val="center"/>
              <w:rPr>
                <w:rFonts w:ascii="Verdana" w:hAnsi="Verdana"/>
                <w:i/>
                <w:iCs/>
                <w:color w:val="000000"/>
              </w:rPr>
            </w:pPr>
            <w:r w:rsidRPr="003A4C24">
              <w:rPr>
                <w:rFonts w:ascii="Verdana" w:hAnsi="Verdana"/>
                <w:i/>
                <w:iCs/>
                <w:color w:val="000000"/>
              </w:rPr>
              <w:t>20/10/2025</w:t>
            </w:r>
          </w:p>
        </w:tc>
        <w:tc>
          <w:tcPr>
            <w:tcW w:w="1117" w:type="pct"/>
            <w:tcBorders>
              <w:top w:val="nil"/>
              <w:left w:val="nil"/>
              <w:bottom w:val="single" w:sz="8" w:space="0" w:color="000000"/>
              <w:right w:val="single" w:sz="8" w:space="0" w:color="000000"/>
            </w:tcBorders>
            <w:shd w:val="clear" w:color="auto" w:fill="auto"/>
            <w:vAlign w:val="center"/>
            <w:hideMark/>
          </w:tcPr>
          <w:p w14:paraId="24013B74" w14:textId="0384FE97" w:rsidR="005A12F7" w:rsidRPr="003A4C24" w:rsidRDefault="005A12F7" w:rsidP="005A12F7">
            <w:pPr>
              <w:jc w:val="center"/>
              <w:rPr>
                <w:rFonts w:ascii="Verdana" w:hAnsi="Verdana"/>
                <w:i/>
                <w:iCs/>
                <w:color w:val="000000"/>
              </w:rPr>
            </w:pPr>
            <w:r w:rsidRPr="003A4C24">
              <w:rPr>
                <w:rFonts w:ascii="Verdana" w:hAnsi="Verdana"/>
                <w:i/>
                <w:iCs/>
                <w:color w:val="000000"/>
              </w:rPr>
              <w:t>0,7400%</w:t>
            </w:r>
          </w:p>
        </w:tc>
        <w:tc>
          <w:tcPr>
            <w:tcW w:w="552" w:type="pct"/>
            <w:tcBorders>
              <w:top w:val="nil"/>
              <w:left w:val="nil"/>
              <w:bottom w:val="single" w:sz="8" w:space="0" w:color="000000"/>
              <w:right w:val="single" w:sz="8" w:space="0" w:color="000000"/>
            </w:tcBorders>
            <w:shd w:val="clear" w:color="auto" w:fill="auto"/>
            <w:vAlign w:val="center"/>
            <w:hideMark/>
          </w:tcPr>
          <w:p w14:paraId="5E529519" w14:textId="7D6E87AB" w:rsidR="005A12F7" w:rsidRPr="003A4C24" w:rsidRDefault="005A12F7" w:rsidP="005A12F7">
            <w:pPr>
              <w:jc w:val="center"/>
              <w:rPr>
                <w:rFonts w:ascii="Verdana" w:hAnsi="Verdana"/>
                <w:i/>
                <w:iCs/>
                <w:color w:val="000000"/>
              </w:rPr>
            </w:pPr>
            <w:r w:rsidRPr="003A4C24">
              <w:rPr>
                <w:rFonts w:ascii="Verdana" w:hAnsi="Verdana"/>
                <w:i/>
                <w:iCs/>
                <w:color w:val="000000"/>
              </w:rPr>
              <w:t>9</w:t>
            </w:r>
            <w:r w:rsidR="009C0F5E">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212ED69F"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20/06/2030</w:t>
            </w:r>
          </w:p>
        </w:tc>
        <w:tc>
          <w:tcPr>
            <w:tcW w:w="1003" w:type="pct"/>
            <w:tcBorders>
              <w:top w:val="nil"/>
              <w:left w:val="nil"/>
              <w:bottom w:val="single" w:sz="8" w:space="0" w:color="000000"/>
              <w:right w:val="single" w:sz="8" w:space="0" w:color="000000"/>
            </w:tcBorders>
            <w:shd w:val="clear" w:color="auto" w:fill="auto"/>
            <w:vAlign w:val="center"/>
            <w:hideMark/>
          </w:tcPr>
          <w:p w14:paraId="1CEC52E0"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2,8600%</w:t>
            </w:r>
          </w:p>
        </w:tc>
      </w:tr>
      <w:tr w:rsidR="005A12F7" w:rsidRPr="007F2B8B" w14:paraId="42076324"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A073ADF" w14:textId="50F4CCD2" w:rsidR="005A12F7" w:rsidRPr="003A4C24" w:rsidRDefault="005A12F7" w:rsidP="005A12F7">
            <w:pPr>
              <w:jc w:val="center"/>
              <w:rPr>
                <w:rFonts w:ascii="Verdana" w:hAnsi="Verdana"/>
                <w:i/>
                <w:iCs/>
                <w:color w:val="000000"/>
              </w:rPr>
            </w:pPr>
            <w:r w:rsidRPr="003A4C24">
              <w:rPr>
                <w:rFonts w:ascii="Verdana" w:hAnsi="Verdana"/>
                <w:i/>
                <w:iCs/>
                <w:color w:val="000000"/>
              </w:rPr>
              <w:t>4</w:t>
            </w:r>
            <w:r w:rsidR="009C0F5E">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426A42B2" w14:textId="4FA5FAB5" w:rsidR="005A12F7" w:rsidRPr="003A4C24" w:rsidRDefault="005A12F7" w:rsidP="005A12F7">
            <w:pPr>
              <w:jc w:val="center"/>
              <w:rPr>
                <w:rFonts w:ascii="Verdana" w:hAnsi="Verdana"/>
                <w:i/>
                <w:iCs/>
                <w:color w:val="000000"/>
              </w:rPr>
            </w:pPr>
            <w:r w:rsidRPr="003A4C24">
              <w:rPr>
                <w:rFonts w:ascii="Verdana" w:hAnsi="Verdana"/>
                <w:i/>
                <w:iCs/>
                <w:color w:val="000000"/>
              </w:rPr>
              <w:t>20/11/2025</w:t>
            </w:r>
          </w:p>
        </w:tc>
        <w:tc>
          <w:tcPr>
            <w:tcW w:w="1117" w:type="pct"/>
            <w:tcBorders>
              <w:top w:val="nil"/>
              <w:left w:val="nil"/>
              <w:bottom w:val="single" w:sz="8" w:space="0" w:color="000000"/>
              <w:right w:val="single" w:sz="8" w:space="0" w:color="000000"/>
            </w:tcBorders>
            <w:shd w:val="clear" w:color="auto" w:fill="auto"/>
            <w:vAlign w:val="center"/>
            <w:hideMark/>
          </w:tcPr>
          <w:p w14:paraId="018D7DA9" w14:textId="00EF92FB" w:rsidR="005A12F7" w:rsidRPr="003A4C24" w:rsidRDefault="005A12F7" w:rsidP="005A12F7">
            <w:pPr>
              <w:jc w:val="center"/>
              <w:rPr>
                <w:rFonts w:ascii="Verdana" w:hAnsi="Verdana"/>
                <w:i/>
                <w:iCs/>
                <w:color w:val="000000"/>
              </w:rPr>
            </w:pPr>
            <w:r w:rsidRPr="003A4C24">
              <w:rPr>
                <w:rFonts w:ascii="Verdana" w:hAnsi="Verdana"/>
                <w:i/>
                <w:iCs/>
                <w:color w:val="000000"/>
              </w:rPr>
              <w:t>0,6400%</w:t>
            </w:r>
          </w:p>
        </w:tc>
        <w:tc>
          <w:tcPr>
            <w:tcW w:w="552" w:type="pct"/>
            <w:tcBorders>
              <w:top w:val="nil"/>
              <w:left w:val="nil"/>
              <w:bottom w:val="single" w:sz="8" w:space="0" w:color="000000"/>
              <w:right w:val="single" w:sz="8" w:space="0" w:color="000000"/>
            </w:tcBorders>
            <w:shd w:val="clear" w:color="auto" w:fill="auto"/>
            <w:vAlign w:val="center"/>
            <w:hideMark/>
          </w:tcPr>
          <w:p w14:paraId="2C1A6B73" w14:textId="408366E6" w:rsidR="005A12F7" w:rsidRPr="003A4C24" w:rsidRDefault="005A12F7" w:rsidP="005A12F7">
            <w:pPr>
              <w:jc w:val="center"/>
              <w:rPr>
                <w:rFonts w:ascii="Verdana" w:hAnsi="Verdana"/>
                <w:i/>
                <w:iCs/>
                <w:color w:val="000000"/>
              </w:rPr>
            </w:pPr>
            <w:r w:rsidRPr="003A4C24">
              <w:rPr>
                <w:rFonts w:ascii="Verdana" w:hAnsi="Verdana"/>
                <w:i/>
                <w:iCs/>
                <w:color w:val="000000"/>
              </w:rPr>
              <w:t>9</w:t>
            </w:r>
            <w:r w:rsidR="009C0F5E">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0C98F752"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20/07/2030</w:t>
            </w:r>
          </w:p>
        </w:tc>
        <w:tc>
          <w:tcPr>
            <w:tcW w:w="1003" w:type="pct"/>
            <w:tcBorders>
              <w:top w:val="nil"/>
              <w:left w:val="nil"/>
              <w:bottom w:val="single" w:sz="8" w:space="0" w:color="000000"/>
              <w:right w:val="single" w:sz="8" w:space="0" w:color="000000"/>
            </w:tcBorders>
            <w:shd w:val="clear" w:color="auto" w:fill="auto"/>
            <w:vAlign w:val="center"/>
            <w:hideMark/>
          </w:tcPr>
          <w:p w14:paraId="6354A9EA" w14:textId="77777777" w:rsidR="005A12F7" w:rsidRPr="003A4C24" w:rsidRDefault="005A12F7" w:rsidP="005A12F7">
            <w:pPr>
              <w:jc w:val="center"/>
              <w:rPr>
                <w:rFonts w:ascii="Verdana" w:hAnsi="Verdana"/>
                <w:i/>
                <w:iCs/>
                <w:color w:val="000000"/>
              </w:rPr>
            </w:pPr>
            <w:r w:rsidRPr="003A4C24">
              <w:rPr>
                <w:rFonts w:ascii="Verdana" w:hAnsi="Verdana"/>
                <w:i/>
                <w:iCs/>
                <w:color w:val="000000"/>
              </w:rPr>
              <w:t>3,0500%</w:t>
            </w:r>
          </w:p>
        </w:tc>
      </w:tr>
      <w:tr w:rsidR="005A12F7" w:rsidRPr="007F2B8B" w14:paraId="317C80FC"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073383E" w14:textId="2ADC6F95" w:rsidR="005A12F7" w:rsidRPr="003A4C24" w:rsidRDefault="005A12F7" w:rsidP="005A12F7">
            <w:pPr>
              <w:jc w:val="center"/>
              <w:rPr>
                <w:rFonts w:ascii="Verdana" w:hAnsi="Verdana"/>
                <w:i/>
                <w:iCs/>
                <w:color w:val="000000"/>
              </w:rPr>
            </w:pPr>
            <w:r w:rsidRPr="003A4C24">
              <w:rPr>
                <w:rFonts w:ascii="Verdana" w:hAnsi="Verdana"/>
                <w:i/>
                <w:iCs/>
                <w:color w:val="000000"/>
              </w:rPr>
              <w:t>4</w:t>
            </w:r>
            <w:r w:rsidR="009C0F5E">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4F416609" w14:textId="5F362459" w:rsidR="005A12F7" w:rsidRPr="003A4C24" w:rsidRDefault="005A12F7" w:rsidP="005A12F7">
            <w:pPr>
              <w:jc w:val="center"/>
              <w:rPr>
                <w:rFonts w:ascii="Verdana" w:hAnsi="Verdana"/>
                <w:i/>
                <w:iCs/>
                <w:color w:val="000000"/>
              </w:rPr>
            </w:pPr>
            <w:r w:rsidRPr="003A4C24">
              <w:rPr>
                <w:rFonts w:ascii="Verdana" w:hAnsi="Verdana"/>
                <w:i/>
                <w:iCs/>
                <w:color w:val="000000"/>
              </w:rPr>
              <w:t>20/12/2025</w:t>
            </w:r>
          </w:p>
        </w:tc>
        <w:tc>
          <w:tcPr>
            <w:tcW w:w="1117" w:type="pct"/>
            <w:tcBorders>
              <w:top w:val="nil"/>
              <w:left w:val="nil"/>
              <w:bottom w:val="single" w:sz="8" w:space="0" w:color="000000"/>
              <w:right w:val="single" w:sz="8" w:space="0" w:color="000000"/>
            </w:tcBorders>
            <w:shd w:val="clear" w:color="auto" w:fill="auto"/>
            <w:vAlign w:val="center"/>
            <w:hideMark/>
          </w:tcPr>
          <w:p w14:paraId="1AF43400" w14:textId="71D7C396" w:rsidR="005A12F7" w:rsidRPr="003A4C24" w:rsidRDefault="005A12F7" w:rsidP="005A12F7">
            <w:pPr>
              <w:jc w:val="center"/>
              <w:rPr>
                <w:rFonts w:ascii="Verdana" w:hAnsi="Verdana"/>
                <w:i/>
                <w:iCs/>
                <w:color w:val="000000"/>
              </w:rPr>
            </w:pPr>
            <w:r w:rsidRPr="003A4C24">
              <w:rPr>
                <w:rFonts w:ascii="Verdana" w:hAnsi="Verdana"/>
                <w:i/>
                <w:iCs/>
                <w:color w:val="000000"/>
              </w:rPr>
              <w:t>0,6800%</w:t>
            </w:r>
          </w:p>
        </w:tc>
        <w:tc>
          <w:tcPr>
            <w:tcW w:w="552" w:type="pct"/>
            <w:tcBorders>
              <w:top w:val="nil"/>
              <w:left w:val="nil"/>
              <w:bottom w:val="single" w:sz="8" w:space="0" w:color="000000"/>
              <w:right w:val="single" w:sz="8" w:space="0" w:color="000000"/>
            </w:tcBorders>
            <w:shd w:val="clear" w:color="auto" w:fill="auto"/>
            <w:vAlign w:val="center"/>
            <w:hideMark/>
          </w:tcPr>
          <w:p w14:paraId="257B977A" w14:textId="47FAA7CD" w:rsidR="005A12F7" w:rsidRPr="003A4C24" w:rsidRDefault="005A12F7" w:rsidP="005A12F7">
            <w:pPr>
              <w:jc w:val="center"/>
              <w:rPr>
                <w:rFonts w:ascii="Verdana" w:hAnsi="Verdana"/>
                <w:i/>
                <w:iCs/>
                <w:color w:val="000000"/>
              </w:rPr>
            </w:pPr>
            <w:r w:rsidRPr="003A4C24">
              <w:rPr>
                <w:rFonts w:ascii="Verdana" w:hAnsi="Verdana"/>
                <w:i/>
                <w:iCs/>
                <w:color w:val="000000"/>
              </w:rPr>
              <w:t>9</w:t>
            </w:r>
            <w:r w:rsidR="009C0F5E">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116EF4FF"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20/08/2030</w:t>
            </w:r>
          </w:p>
        </w:tc>
        <w:tc>
          <w:tcPr>
            <w:tcW w:w="1003" w:type="pct"/>
            <w:tcBorders>
              <w:top w:val="nil"/>
              <w:left w:val="nil"/>
              <w:bottom w:val="single" w:sz="8" w:space="0" w:color="000000"/>
              <w:right w:val="single" w:sz="8" w:space="0" w:color="000000"/>
            </w:tcBorders>
            <w:shd w:val="clear" w:color="auto" w:fill="auto"/>
            <w:vAlign w:val="center"/>
            <w:hideMark/>
          </w:tcPr>
          <w:p w14:paraId="68B98DA9" w14:textId="77777777" w:rsidR="005A12F7" w:rsidRPr="003A4C24" w:rsidRDefault="005A12F7" w:rsidP="005A12F7">
            <w:pPr>
              <w:jc w:val="center"/>
              <w:rPr>
                <w:rFonts w:ascii="Verdana" w:hAnsi="Verdana"/>
                <w:i/>
                <w:iCs/>
                <w:color w:val="000000"/>
              </w:rPr>
            </w:pPr>
            <w:r w:rsidRPr="003A4C24">
              <w:rPr>
                <w:rFonts w:ascii="Verdana" w:hAnsi="Verdana"/>
                <w:i/>
                <w:iCs/>
                <w:color w:val="000000"/>
              </w:rPr>
              <w:t>3,1700%</w:t>
            </w:r>
          </w:p>
        </w:tc>
      </w:tr>
      <w:tr w:rsidR="005A12F7" w:rsidRPr="007F2B8B" w14:paraId="338D39E0"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06D0F4D" w14:textId="4C36BD83" w:rsidR="005A12F7" w:rsidRPr="003A4C24" w:rsidRDefault="005A12F7" w:rsidP="005A12F7">
            <w:pPr>
              <w:jc w:val="center"/>
              <w:rPr>
                <w:rFonts w:ascii="Verdana" w:hAnsi="Verdana"/>
                <w:i/>
                <w:iCs/>
                <w:color w:val="000000"/>
              </w:rPr>
            </w:pPr>
            <w:r w:rsidRPr="003A4C24">
              <w:rPr>
                <w:rFonts w:ascii="Verdana" w:hAnsi="Verdana"/>
                <w:i/>
                <w:iCs/>
                <w:color w:val="000000"/>
              </w:rPr>
              <w:t>4</w:t>
            </w:r>
            <w:r w:rsidR="009C0F5E">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42F0C8F3" w14:textId="6F576E61" w:rsidR="005A12F7" w:rsidRPr="003A4C24" w:rsidRDefault="005A12F7" w:rsidP="005A12F7">
            <w:pPr>
              <w:jc w:val="center"/>
              <w:rPr>
                <w:rFonts w:ascii="Verdana" w:hAnsi="Verdana"/>
                <w:i/>
                <w:iCs/>
                <w:color w:val="000000"/>
              </w:rPr>
            </w:pPr>
            <w:r w:rsidRPr="003A4C24">
              <w:rPr>
                <w:rFonts w:ascii="Verdana" w:hAnsi="Verdana"/>
                <w:i/>
                <w:iCs/>
                <w:color w:val="000000"/>
              </w:rPr>
              <w:t>20/01/2026</w:t>
            </w:r>
          </w:p>
        </w:tc>
        <w:tc>
          <w:tcPr>
            <w:tcW w:w="1117" w:type="pct"/>
            <w:tcBorders>
              <w:top w:val="nil"/>
              <w:left w:val="nil"/>
              <w:bottom w:val="single" w:sz="8" w:space="0" w:color="000000"/>
              <w:right w:val="single" w:sz="8" w:space="0" w:color="000000"/>
            </w:tcBorders>
            <w:shd w:val="clear" w:color="auto" w:fill="auto"/>
            <w:vAlign w:val="center"/>
            <w:hideMark/>
          </w:tcPr>
          <w:p w14:paraId="2A59F329" w14:textId="146CA282" w:rsidR="005A12F7" w:rsidRPr="003A4C24" w:rsidRDefault="005A12F7" w:rsidP="005A12F7">
            <w:pPr>
              <w:jc w:val="center"/>
              <w:rPr>
                <w:rFonts w:ascii="Verdana" w:hAnsi="Verdana"/>
                <w:i/>
                <w:iCs/>
                <w:color w:val="000000"/>
              </w:rPr>
            </w:pPr>
            <w:r w:rsidRPr="003A4C24">
              <w:rPr>
                <w:rFonts w:ascii="Verdana" w:hAnsi="Verdana"/>
                <w:i/>
                <w:iCs/>
                <w:color w:val="000000"/>
              </w:rPr>
              <w:t>0,8100%</w:t>
            </w:r>
          </w:p>
        </w:tc>
        <w:tc>
          <w:tcPr>
            <w:tcW w:w="552" w:type="pct"/>
            <w:tcBorders>
              <w:top w:val="nil"/>
              <w:left w:val="nil"/>
              <w:bottom w:val="single" w:sz="8" w:space="0" w:color="000000"/>
              <w:right w:val="single" w:sz="8" w:space="0" w:color="000000"/>
            </w:tcBorders>
            <w:shd w:val="clear" w:color="auto" w:fill="auto"/>
            <w:vAlign w:val="center"/>
            <w:hideMark/>
          </w:tcPr>
          <w:p w14:paraId="57D2406A" w14:textId="4A1847AF" w:rsidR="005A12F7" w:rsidRPr="003A4C24" w:rsidRDefault="005A12F7" w:rsidP="005A12F7">
            <w:pPr>
              <w:jc w:val="center"/>
              <w:rPr>
                <w:rFonts w:ascii="Verdana" w:hAnsi="Verdana"/>
                <w:i/>
                <w:iCs/>
                <w:color w:val="000000"/>
              </w:rPr>
            </w:pPr>
            <w:r w:rsidRPr="003A4C24">
              <w:rPr>
                <w:rFonts w:ascii="Verdana" w:hAnsi="Verdana"/>
                <w:i/>
                <w:iCs/>
                <w:color w:val="000000"/>
              </w:rPr>
              <w:t>9</w:t>
            </w:r>
            <w:r w:rsidR="009C0F5E">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37FDF827"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20/09/2030</w:t>
            </w:r>
          </w:p>
        </w:tc>
        <w:tc>
          <w:tcPr>
            <w:tcW w:w="1003" w:type="pct"/>
            <w:tcBorders>
              <w:top w:val="nil"/>
              <w:left w:val="nil"/>
              <w:bottom w:val="single" w:sz="8" w:space="0" w:color="000000"/>
              <w:right w:val="single" w:sz="8" w:space="0" w:color="000000"/>
            </w:tcBorders>
            <w:shd w:val="clear" w:color="auto" w:fill="auto"/>
            <w:vAlign w:val="center"/>
            <w:hideMark/>
          </w:tcPr>
          <w:p w14:paraId="2525BB40" w14:textId="77777777" w:rsidR="005A12F7" w:rsidRPr="003A4C24" w:rsidRDefault="005A12F7" w:rsidP="005A12F7">
            <w:pPr>
              <w:jc w:val="center"/>
              <w:rPr>
                <w:rFonts w:ascii="Verdana" w:hAnsi="Verdana"/>
                <w:i/>
                <w:iCs/>
                <w:color w:val="000000"/>
              </w:rPr>
            </w:pPr>
            <w:r w:rsidRPr="003A4C24">
              <w:rPr>
                <w:rFonts w:ascii="Verdana" w:hAnsi="Verdana"/>
                <w:i/>
                <w:iCs/>
                <w:color w:val="000000"/>
              </w:rPr>
              <w:t>3,2200%</w:t>
            </w:r>
          </w:p>
        </w:tc>
      </w:tr>
      <w:tr w:rsidR="005A12F7" w:rsidRPr="007F2B8B" w14:paraId="54BC1366"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BF225FC" w14:textId="2411A8E0" w:rsidR="005A12F7" w:rsidRPr="003A4C24" w:rsidRDefault="005A12F7" w:rsidP="005A12F7">
            <w:pPr>
              <w:jc w:val="center"/>
              <w:rPr>
                <w:rFonts w:ascii="Verdana" w:hAnsi="Verdana"/>
                <w:i/>
                <w:iCs/>
                <w:color w:val="000000"/>
              </w:rPr>
            </w:pPr>
            <w:r w:rsidRPr="003A4C24">
              <w:rPr>
                <w:rFonts w:ascii="Verdana" w:hAnsi="Verdana"/>
                <w:i/>
                <w:iCs/>
                <w:color w:val="000000"/>
              </w:rPr>
              <w:t>4</w:t>
            </w:r>
            <w:r w:rsidR="009C0F5E">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23A805B2" w14:textId="3420610D" w:rsidR="005A12F7" w:rsidRPr="003A4C24" w:rsidRDefault="005A12F7" w:rsidP="005A12F7">
            <w:pPr>
              <w:jc w:val="center"/>
              <w:rPr>
                <w:rFonts w:ascii="Verdana" w:hAnsi="Verdana"/>
                <w:i/>
                <w:iCs/>
                <w:color w:val="000000"/>
              </w:rPr>
            </w:pPr>
            <w:r w:rsidRPr="003A4C24">
              <w:rPr>
                <w:rFonts w:ascii="Verdana" w:hAnsi="Verdana"/>
                <w:i/>
                <w:iCs/>
                <w:color w:val="000000"/>
              </w:rPr>
              <w:t>20/02/2026</w:t>
            </w:r>
          </w:p>
        </w:tc>
        <w:tc>
          <w:tcPr>
            <w:tcW w:w="1117" w:type="pct"/>
            <w:tcBorders>
              <w:top w:val="nil"/>
              <w:left w:val="nil"/>
              <w:bottom w:val="single" w:sz="8" w:space="0" w:color="000000"/>
              <w:right w:val="single" w:sz="8" w:space="0" w:color="000000"/>
            </w:tcBorders>
            <w:shd w:val="clear" w:color="auto" w:fill="auto"/>
            <w:vAlign w:val="center"/>
            <w:hideMark/>
          </w:tcPr>
          <w:p w14:paraId="7FEF4CA3" w14:textId="569A020F" w:rsidR="005A12F7" w:rsidRPr="003A4C24" w:rsidRDefault="005A12F7" w:rsidP="005A12F7">
            <w:pPr>
              <w:jc w:val="center"/>
              <w:rPr>
                <w:rFonts w:ascii="Verdana" w:hAnsi="Verdana"/>
                <w:i/>
                <w:iCs/>
                <w:color w:val="000000"/>
              </w:rPr>
            </w:pPr>
            <w:r w:rsidRPr="003A4C24">
              <w:rPr>
                <w:rFonts w:ascii="Verdana" w:hAnsi="Verdana"/>
                <w:i/>
                <w:iCs/>
                <w:color w:val="000000"/>
              </w:rPr>
              <w:t>0,7400%</w:t>
            </w:r>
          </w:p>
        </w:tc>
        <w:tc>
          <w:tcPr>
            <w:tcW w:w="552" w:type="pct"/>
            <w:tcBorders>
              <w:top w:val="nil"/>
              <w:left w:val="nil"/>
              <w:bottom w:val="single" w:sz="8" w:space="0" w:color="000000"/>
              <w:right w:val="single" w:sz="8" w:space="0" w:color="000000"/>
            </w:tcBorders>
            <w:shd w:val="clear" w:color="auto" w:fill="auto"/>
            <w:vAlign w:val="center"/>
            <w:hideMark/>
          </w:tcPr>
          <w:p w14:paraId="1A5BF44A" w14:textId="35EBF6F4" w:rsidR="005A12F7" w:rsidRPr="003A4C24" w:rsidRDefault="005A12F7" w:rsidP="005A12F7">
            <w:pPr>
              <w:jc w:val="center"/>
              <w:rPr>
                <w:rFonts w:ascii="Verdana" w:hAnsi="Verdana"/>
                <w:i/>
                <w:iCs/>
                <w:color w:val="000000"/>
              </w:rPr>
            </w:pPr>
            <w:r w:rsidRPr="003A4C24">
              <w:rPr>
                <w:rFonts w:ascii="Verdana" w:hAnsi="Verdana"/>
                <w:i/>
                <w:iCs/>
                <w:color w:val="000000"/>
              </w:rPr>
              <w:t>9</w:t>
            </w:r>
            <w:r w:rsidR="009C0F5E">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54B78416"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20/10/2030</w:t>
            </w:r>
          </w:p>
        </w:tc>
        <w:tc>
          <w:tcPr>
            <w:tcW w:w="1003" w:type="pct"/>
            <w:tcBorders>
              <w:top w:val="nil"/>
              <w:left w:val="nil"/>
              <w:bottom w:val="single" w:sz="8" w:space="0" w:color="000000"/>
              <w:right w:val="single" w:sz="8" w:space="0" w:color="000000"/>
            </w:tcBorders>
            <w:shd w:val="clear" w:color="auto" w:fill="auto"/>
            <w:vAlign w:val="center"/>
            <w:hideMark/>
          </w:tcPr>
          <w:p w14:paraId="1F532B97" w14:textId="77777777" w:rsidR="005A12F7" w:rsidRPr="003A4C24" w:rsidRDefault="005A12F7" w:rsidP="005A12F7">
            <w:pPr>
              <w:jc w:val="center"/>
              <w:rPr>
                <w:rFonts w:ascii="Verdana" w:hAnsi="Verdana"/>
                <w:i/>
                <w:iCs/>
                <w:color w:val="000000"/>
              </w:rPr>
            </w:pPr>
            <w:r w:rsidRPr="003A4C24">
              <w:rPr>
                <w:rFonts w:ascii="Verdana" w:hAnsi="Verdana"/>
                <w:i/>
                <w:iCs/>
                <w:color w:val="000000"/>
              </w:rPr>
              <w:t>3,5800%</w:t>
            </w:r>
          </w:p>
        </w:tc>
      </w:tr>
      <w:tr w:rsidR="005A12F7" w:rsidRPr="007F2B8B" w14:paraId="13277978"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E411E33" w14:textId="739D17E0" w:rsidR="005A12F7" w:rsidRPr="003A4C24" w:rsidRDefault="005A12F7" w:rsidP="005A12F7">
            <w:pPr>
              <w:jc w:val="center"/>
              <w:rPr>
                <w:rFonts w:ascii="Verdana" w:hAnsi="Verdana"/>
                <w:i/>
                <w:iCs/>
                <w:color w:val="000000"/>
              </w:rPr>
            </w:pPr>
            <w:r w:rsidRPr="003A4C24">
              <w:rPr>
                <w:rFonts w:ascii="Verdana" w:hAnsi="Verdana"/>
                <w:i/>
                <w:iCs/>
                <w:color w:val="000000"/>
              </w:rPr>
              <w:t>4</w:t>
            </w:r>
            <w:r w:rsidR="009C0F5E">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333064D1" w14:textId="30B577BC" w:rsidR="005A12F7" w:rsidRPr="003A4C24" w:rsidRDefault="005A12F7" w:rsidP="005A12F7">
            <w:pPr>
              <w:jc w:val="center"/>
              <w:rPr>
                <w:rFonts w:ascii="Verdana" w:hAnsi="Verdana"/>
                <w:i/>
                <w:iCs/>
                <w:color w:val="000000"/>
              </w:rPr>
            </w:pPr>
            <w:r w:rsidRPr="003A4C24">
              <w:rPr>
                <w:rFonts w:ascii="Verdana" w:hAnsi="Verdana"/>
                <w:i/>
                <w:iCs/>
                <w:color w:val="000000"/>
              </w:rPr>
              <w:t>20/03/2026</w:t>
            </w:r>
          </w:p>
        </w:tc>
        <w:tc>
          <w:tcPr>
            <w:tcW w:w="1117" w:type="pct"/>
            <w:tcBorders>
              <w:top w:val="nil"/>
              <w:left w:val="nil"/>
              <w:bottom w:val="single" w:sz="8" w:space="0" w:color="000000"/>
              <w:right w:val="single" w:sz="8" w:space="0" w:color="000000"/>
            </w:tcBorders>
            <w:shd w:val="clear" w:color="auto" w:fill="auto"/>
            <w:vAlign w:val="center"/>
            <w:hideMark/>
          </w:tcPr>
          <w:p w14:paraId="62987B0B" w14:textId="0D02521E" w:rsidR="005A12F7" w:rsidRPr="003A4C24" w:rsidRDefault="005A12F7" w:rsidP="005A12F7">
            <w:pPr>
              <w:jc w:val="center"/>
              <w:rPr>
                <w:rFonts w:ascii="Verdana" w:hAnsi="Verdana"/>
                <w:i/>
                <w:iCs/>
                <w:color w:val="000000"/>
              </w:rPr>
            </w:pPr>
            <w:r w:rsidRPr="003A4C24">
              <w:rPr>
                <w:rFonts w:ascii="Verdana" w:hAnsi="Verdana"/>
                <w:i/>
                <w:iCs/>
                <w:color w:val="000000"/>
              </w:rPr>
              <w:t>0,7900%</w:t>
            </w:r>
          </w:p>
        </w:tc>
        <w:tc>
          <w:tcPr>
            <w:tcW w:w="552" w:type="pct"/>
            <w:tcBorders>
              <w:top w:val="nil"/>
              <w:left w:val="nil"/>
              <w:bottom w:val="single" w:sz="8" w:space="0" w:color="000000"/>
              <w:right w:val="single" w:sz="8" w:space="0" w:color="000000"/>
            </w:tcBorders>
            <w:shd w:val="clear" w:color="auto" w:fill="auto"/>
            <w:vAlign w:val="center"/>
            <w:hideMark/>
          </w:tcPr>
          <w:p w14:paraId="0EB53C07" w14:textId="1C01F6C5" w:rsidR="005A12F7" w:rsidRPr="003A4C24" w:rsidRDefault="009C0F5E" w:rsidP="005A12F7">
            <w:pPr>
              <w:jc w:val="center"/>
              <w:rPr>
                <w:rFonts w:ascii="Verdana" w:hAnsi="Verdana"/>
                <w:i/>
                <w:iCs/>
                <w:color w:val="000000"/>
              </w:rPr>
            </w:pPr>
            <w:r>
              <w:rPr>
                <w:rFonts w:ascii="Verdana" w:hAnsi="Verdana"/>
                <w:i/>
                <w:iCs/>
                <w:color w:val="000000"/>
              </w:rPr>
              <w:t>99</w:t>
            </w:r>
          </w:p>
        </w:tc>
        <w:tc>
          <w:tcPr>
            <w:tcW w:w="834" w:type="pct"/>
            <w:tcBorders>
              <w:top w:val="nil"/>
              <w:left w:val="nil"/>
              <w:bottom w:val="single" w:sz="8" w:space="0" w:color="000000"/>
              <w:right w:val="single" w:sz="8" w:space="0" w:color="000000"/>
            </w:tcBorders>
            <w:shd w:val="clear" w:color="auto" w:fill="auto"/>
            <w:vAlign w:val="center"/>
            <w:hideMark/>
          </w:tcPr>
          <w:p w14:paraId="59CC82A7"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20/11/2030</w:t>
            </w:r>
          </w:p>
        </w:tc>
        <w:tc>
          <w:tcPr>
            <w:tcW w:w="1003" w:type="pct"/>
            <w:tcBorders>
              <w:top w:val="nil"/>
              <w:left w:val="nil"/>
              <w:bottom w:val="single" w:sz="8" w:space="0" w:color="000000"/>
              <w:right w:val="single" w:sz="8" w:space="0" w:color="000000"/>
            </w:tcBorders>
            <w:shd w:val="clear" w:color="auto" w:fill="auto"/>
            <w:vAlign w:val="center"/>
            <w:hideMark/>
          </w:tcPr>
          <w:p w14:paraId="15BD1DA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3,7400%</w:t>
            </w:r>
          </w:p>
        </w:tc>
      </w:tr>
      <w:tr w:rsidR="005A12F7" w:rsidRPr="007F2B8B" w14:paraId="2D53D2A2"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C6BB659" w14:textId="44017E8E" w:rsidR="005A12F7" w:rsidRPr="003A4C24" w:rsidRDefault="005A12F7" w:rsidP="005A12F7">
            <w:pPr>
              <w:jc w:val="center"/>
              <w:rPr>
                <w:rFonts w:ascii="Verdana" w:hAnsi="Verdana"/>
                <w:i/>
                <w:iCs/>
                <w:color w:val="000000"/>
              </w:rPr>
            </w:pPr>
            <w:r w:rsidRPr="003A4C24">
              <w:rPr>
                <w:rFonts w:ascii="Verdana" w:hAnsi="Verdana"/>
                <w:i/>
                <w:iCs/>
                <w:color w:val="000000"/>
              </w:rPr>
              <w:t>4</w:t>
            </w:r>
            <w:r w:rsidR="009C0F5E">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7B3F78A7" w14:textId="6598BCFA" w:rsidR="005A12F7" w:rsidRPr="003A4C24" w:rsidRDefault="005A12F7" w:rsidP="005A12F7">
            <w:pPr>
              <w:jc w:val="center"/>
              <w:rPr>
                <w:rFonts w:ascii="Verdana" w:hAnsi="Verdana"/>
                <w:i/>
                <w:iCs/>
                <w:color w:val="000000"/>
              </w:rPr>
            </w:pPr>
            <w:r w:rsidRPr="003A4C24">
              <w:rPr>
                <w:rFonts w:ascii="Verdana" w:hAnsi="Verdana"/>
                <w:i/>
                <w:iCs/>
                <w:color w:val="000000"/>
              </w:rPr>
              <w:t>20/04/2026</w:t>
            </w:r>
          </w:p>
        </w:tc>
        <w:tc>
          <w:tcPr>
            <w:tcW w:w="1117" w:type="pct"/>
            <w:tcBorders>
              <w:top w:val="nil"/>
              <w:left w:val="nil"/>
              <w:bottom w:val="single" w:sz="8" w:space="0" w:color="000000"/>
              <w:right w:val="single" w:sz="8" w:space="0" w:color="000000"/>
            </w:tcBorders>
            <w:shd w:val="clear" w:color="auto" w:fill="auto"/>
            <w:vAlign w:val="center"/>
            <w:hideMark/>
          </w:tcPr>
          <w:p w14:paraId="4D04967A" w14:textId="41D67C1E" w:rsidR="005A12F7" w:rsidRPr="003A4C24" w:rsidRDefault="005A12F7" w:rsidP="005A12F7">
            <w:pPr>
              <w:jc w:val="center"/>
              <w:rPr>
                <w:rFonts w:ascii="Verdana" w:hAnsi="Verdana"/>
                <w:i/>
                <w:iCs/>
                <w:color w:val="000000"/>
              </w:rPr>
            </w:pPr>
            <w:r w:rsidRPr="003A4C24">
              <w:rPr>
                <w:rFonts w:ascii="Verdana" w:hAnsi="Verdana"/>
                <w:i/>
                <w:iCs/>
                <w:color w:val="000000"/>
              </w:rPr>
              <w:t>0,8000%</w:t>
            </w:r>
          </w:p>
        </w:tc>
        <w:tc>
          <w:tcPr>
            <w:tcW w:w="552" w:type="pct"/>
            <w:tcBorders>
              <w:top w:val="nil"/>
              <w:left w:val="nil"/>
              <w:bottom w:val="single" w:sz="8" w:space="0" w:color="000000"/>
              <w:right w:val="single" w:sz="8" w:space="0" w:color="000000"/>
            </w:tcBorders>
            <w:shd w:val="clear" w:color="auto" w:fill="auto"/>
            <w:vAlign w:val="center"/>
            <w:hideMark/>
          </w:tcPr>
          <w:p w14:paraId="440DB13E" w14:textId="3E09024D" w:rsidR="005A12F7" w:rsidRPr="003A4C24" w:rsidRDefault="005A12F7" w:rsidP="005A12F7">
            <w:pPr>
              <w:jc w:val="center"/>
              <w:rPr>
                <w:rFonts w:ascii="Verdana" w:hAnsi="Verdana"/>
                <w:i/>
                <w:iCs/>
                <w:color w:val="000000"/>
              </w:rPr>
            </w:pPr>
            <w:r w:rsidRPr="003A4C24">
              <w:rPr>
                <w:rFonts w:ascii="Verdana" w:hAnsi="Verdana"/>
                <w:i/>
                <w:iCs/>
                <w:color w:val="000000"/>
              </w:rPr>
              <w:t>10</w:t>
            </w:r>
            <w:r w:rsidR="009C0F5E">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5C557914"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20/12/2030</w:t>
            </w:r>
          </w:p>
        </w:tc>
        <w:tc>
          <w:tcPr>
            <w:tcW w:w="1003" w:type="pct"/>
            <w:tcBorders>
              <w:top w:val="nil"/>
              <w:left w:val="nil"/>
              <w:bottom w:val="single" w:sz="8" w:space="0" w:color="000000"/>
              <w:right w:val="single" w:sz="8" w:space="0" w:color="000000"/>
            </w:tcBorders>
            <w:shd w:val="clear" w:color="auto" w:fill="auto"/>
            <w:vAlign w:val="center"/>
            <w:hideMark/>
          </w:tcPr>
          <w:p w14:paraId="5612E123" w14:textId="77777777" w:rsidR="005A12F7" w:rsidRPr="003A4C24" w:rsidRDefault="005A12F7" w:rsidP="005A12F7">
            <w:pPr>
              <w:jc w:val="center"/>
              <w:rPr>
                <w:rFonts w:ascii="Verdana" w:hAnsi="Verdana"/>
                <w:i/>
                <w:iCs/>
                <w:color w:val="000000"/>
              </w:rPr>
            </w:pPr>
            <w:r w:rsidRPr="003A4C24">
              <w:rPr>
                <w:rFonts w:ascii="Verdana" w:hAnsi="Verdana"/>
                <w:i/>
                <w:iCs/>
                <w:color w:val="000000"/>
              </w:rPr>
              <w:t>3,8800%</w:t>
            </w:r>
          </w:p>
        </w:tc>
      </w:tr>
      <w:tr w:rsidR="005A12F7" w:rsidRPr="007F2B8B" w14:paraId="06542C0F"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3C45F4E" w14:textId="45100E1C" w:rsidR="005A12F7" w:rsidRPr="003A4C24" w:rsidRDefault="005A12F7" w:rsidP="005A12F7">
            <w:pPr>
              <w:jc w:val="center"/>
              <w:rPr>
                <w:rFonts w:ascii="Verdana" w:hAnsi="Verdana"/>
                <w:i/>
                <w:iCs/>
                <w:color w:val="000000"/>
              </w:rPr>
            </w:pPr>
            <w:r w:rsidRPr="003A4C24">
              <w:rPr>
                <w:rFonts w:ascii="Verdana" w:hAnsi="Verdana"/>
                <w:i/>
                <w:iCs/>
                <w:color w:val="000000"/>
              </w:rPr>
              <w:t>4</w:t>
            </w:r>
            <w:r w:rsidR="009C0F5E">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1F88EDA2" w14:textId="3B6B704E" w:rsidR="005A12F7" w:rsidRPr="003A4C24" w:rsidRDefault="005A12F7" w:rsidP="005A12F7">
            <w:pPr>
              <w:jc w:val="center"/>
              <w:rPr>
                <w:rFonts w:ascii="Verdana" w:hAnsi="Verdana"/>
                <w:i/>
                <w:iCs/>
                <w:color w:val="000000"/>
              </w:rPr>
            </w:pPr>
            <w:r w:rsidRPr="003A4C24">
              <w:rPr>
                <w:rFonts w:ascii="Verdana" w:hAnsi="Verdana"/>
                <w:i/>
                <w:iCs/>
                <w:color w:val="000000"/>
              </w:rPr>
              <w:t>20/05/2026</w:t>
            </w:r>
          </w:p>
        </w:tc>
        <w:tc>
          <w:tcPr>
            <w:tcW w:w="1117" w:type="pct"/>
            <w:tcBorders>
              <w:top w:val="nil"/>
              <w:left w:val="nil"/>
              <w:bottom w:val="single" w:sz="8" w:space="0" w:color="000000"/>
              <w:right w:val="single" w:sz="8" w:space="0" w:color="000000"/>
            </w:tcBorders>
            <w:shd w:val="clear" w:color="auto" w:fill="auto"/>
            <w:vAlign w:val="center"/>
            <w:hideMark/>
          </w:tcPr>
          <w:p w14:paraId="63111F77" w14:textId="210E9BD0" w:rsidR="005A12F7" w:rsidRPr="003A4C24" w:rsidRDefault="005A12F7" w:rsidP="005A12F7">
            <w:pPr>
              <w:jc w:val="center"/>
              <w:rPr>
                <w:rFonts w:ascii="Verdana" w:hAnsi="Verdana"/>
                <w:i/>
                <w:iCs/>
                <w:color w:val="000000"/>
              </w:rPr>
            </w:pPr>
            <w:r w:rsidRPr="003A4C24">
              <w:rPr>
                <w:rFonts w:ascii="Verdana" w:hAnsi="Verdana"/>
                <w:i/>
                <w:iCs/>
                <w:color w:val="000000"/>
              </w:rPr>
              <w:t>0,8200%</w:t>
            </w:r>
          </w:p>
        </w:tc>
        <w:tc>
          <w:tcPr>
            <w:tcW w:w="552" w:type="pct"/>
            <w:tcBorders>
              <w:top w:val="nil"/>
              <w:left w:val="nil"/>
              <w:bottom w:val="single" w:sz="8" w:space="0" w:color="000000"/>
              <w:right w:val="single" w:sz="8" w:space="0" w:color="000000"/>
            </w:tcBorders>
            <w:shd w:val="clear" w:color="auto" w:fill="auto"/>
            <w:vAlign w:val="center"/>
            <w:hideMark/>
          </w:tcPr>
          <w:p w14:paraId="22F0FA3D" w14:textId="330546B8" w:rsidR="005A12F7" w:rsidRPr="003A4C24" w:rsidRDefault="005A12F7" w:rsidP="005A12F7">
            <w:pPr>
              <w:jc w:val="center"/>
              <w:rPr>
                <w:rFonts w:ascii="Verdana" w:hAnsi="Verdana"/>
                <w:i/>
                <w:iCs/>
                <w:color w:val="000000"/>
              </w:rPr>
            </w:pPr>
            <w:r w:rsidRPr="003A4C24">
              <w:rPr>
                <w:rFonts w:ascii="Verdana" w:hAnsi="Verdana"/>
                <w:i/>
                <w:iCs/>
                <w:color w:val="000000"/>
              </w:rPr>
              <w:t>10</w:t>
            </w:r>
            <w:r w:rsidR="009C0F5E">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11BCC01E"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20/01/2031</w:t>
            </w:r>
          </w:p>
        </w:tc>
        <w:tc>
          <w:tcPr>
            <w:tcW w:w="1003" w:type="pct"/>
            <w:tcBorders>
              <w:top w:val="nil"/>
              <w:left w:val="nil"/>
              <w:bottom w:val="single" w:sz="8" w:space="0" w:color="000000"/>
              <w:right w:val="single" w:sz="8" w:space="0" w:color="000000"/>
            </w:tcBorders>
            <w:shd w:val="clear" w:color="auto" w:fill="auto"/>
            <w:vAlign w:val="center"/>
            <w:hideMark/>
          </w:tcPr>
          <w:p w14:paraId="1122FD1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4,1800%</w:t>
            </w:r>
          </w:p>
        </w:tc>
      </w:tr>
      <w:tr w:rsidR="005A12F7" w:rsidRPr="007F2B8B" w14:paraId="30CA8FE4"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62AE09D" w14:textId="63357DD5" w:rsidR="005A12F7" w:rsidRPr="003A4C24" w:rsidRDefault="005A12F7" w:rsidP="005A12F7">
            <w:pPr>
              <w:jc w:val="center"/>
              <w:rPr>
                <w:rFonts w:ascii="Verdana" w:hAnsi="Verdana"/>
                <w:i/>
                <w:iCs/>
                <w:color w:val="000000"/>
              </w:rPr>
            </w:pPr>
            <w:r w:rsidRPr="003A4C24">
              <w:rPr>
                <w:rFonts w:ascii="Verdana" w:hAnsi="Verdana"/>
                <w:i/>
                <w:iCs/>
                <w:color w:val="000000"/>
              </w:rPr>
              <w:t>4</w:t>
            </w:r>
            <w:r w:rsidR="009C0F5E">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15F7C479" w14:textId="2BCD682D" w:rsidR="005A12F7" w:rsidRPr="003A4C24" w:rsidRDefault="005A12F7" w:rsidP="005A12F7">
            <w:pPr>
              <w:jc w:val="center"/>
              <w:rPr>
                <w:rFonts w:ascii="Verdana" w:hAnsi="Verdana"/>
                <w:i/>
                <w:iCs/>
                <w:color w:val="000000"/>
              </w:rPr>
            </w:pPr>
            <w:r w:rsidRPr="003A4C24">
              <w:rPr>
                <w:rFonts w:ascii="Verdana" w:hAnsi="Verdana"/>
                <w:i/>
                <w:iCs/>
                <w:color w:val="000000"/>
              </w:rPr>
              <w:t>20/06/2026</w:t>
            </w:r>
          </w:p>
        </w:tc>
        <w:tc>
          <w:tcPr>
            <w:tcW w:w="1117" w:type="pct"/>
            <w:tcBorders>
              <w:top w:val="nil"/>
              <w:left w:val="nil"/>
              <w:bottom w:val="single" w:sz="8" w:space="0" w:color="000000"/>
              <w:right w:val="single" w:sz="8" w:space="0" w:color="000000"/>
            </w:tcBorders>
            <w:shd w:val="clear" w:color="auto" w:fill="auto"/>
            <w:vAlign w:val="center"/>
            <w:hideMark/>
          </w:tcPr>
          <w:p w14:paraId="5D391CD6" w14:textId="791F0225" w:rsidR="005A12F7" w:rsidRPr="003A4C24" w:rsidRDefault="005A12F7" w:rsidP="005A12F7">
            <w:pPr>
              <w:jc w:val="center"/>
              <w:rPr>
                <w:rFonts w:ascii="Verdana" w:hAnsi="Verdana"/>
                <w:i/>
                <w:iCs/>
                <w:color w:val="000000"/>
              </w:rPr>
            </w:pPr>
            <w:r w:rsidRPr="003A4C24">
              <w:rPr>
                <w:rFonts w:ascii="Verdana" w:hAnsi="Verdana"/>
                <w:i/>
                <w:iCs/>
                <w:color w:val="000000"/>
              </w:rPr>
              <w:t>0,7500%</w:t>
            </w:r>
          </w:p>
        </w:tc>
        <w:tc>
          <w:tcPr>
            <w:tcW w:w="552" w:type="pct"/>
            <w:tcBorders>
              <w:top w:val="nil"/>
              <w:left w:val="nil"/>
              <w:bottom w:val="single" w:sz="8" w:space="0" w:color="000000"/>
              <w:right w:val="single" w:sz="8" w:space="0" w:color="000000"/>
            </w:tcBorders>
            <w:shd w:val="clear" w:color="auto" w:fill="auto"/>
            <w:vAlign w:val="center"/>
            <w:hideMark/>
          </w:tcPr>
          <w:p w14:paraId="7314377F" w14:textId="30AA83DD" w:rsidR="005A12F7" w:rsidRPr="003A4C24" w:rsidRDefault="005A12F7" w:rsidP="005A12F7">
            <w:pPr>
              <w:jc w:val="center"/>
              <w:rPr>
                <w:rFonts w:ascii="Verdana" w:hAnsi="Verdana"/>
                <w:i/>
                <w:iCs/>
                <w:color w:val="000000"/>
              </w:rPr>
            </w:pPr>
            <w:r w:rsidRPr="003A4C24">
              <w:rPr>
                <w:rFonts w:ascii="Verdana" w:hAnsi="Verdana"/>
                <w:i/>
                <w:iCs/>
                <w:color w:val="000000"/>
              </w:rPr>
              <w:t>10</w:t>
            </w:r>
            <w:r w:rsidR="009C0F5E">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69A209B5"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20/02/2031</w:t>
            </w:r>
          </w:p>
        </w:tc>
        <w:tc>
          <w:tcPr>
            <w:tcW w:w="1003" w:type="pct"/>
            <w:tcBorders>
              <w:top w:val="nil"/>
              <w:left w:val="nil"/>
              <w:bottom w:val="single" w:sz="8" w:space="0" w:color="000000"/>
              <w:right w:val="single" w:sz="8" w:space="0" w:color="000000"/>
            </w:tcBorders>
            <w:shd w:val="clear" w:color="auto" w:fill="auto"/>
            <w:vAlign w:val="center"/>
            <w:hideMark/>
          </w:tcPr>
          <w:p w14:paraId="085B474A" w14:textId="77777777" w:rsidR="005A12F7" w:rsidRPr="003A4C24" w:rsidRDefault="005A12F7" w:rsidP="005A12F7">
            <w:pPr>
              <w:jc w:val="center"/>
              <w:rPr>
                <w:rFonts w:ascii="Verdana" w:hAnsi="Verdana"/>
                <w:i/>
                <w:iCs/>
                <w:color w:val="000000"/>
              </w:rPr>
            </w:pPr>
            <w:r w:rsidRPr="003A4C24">
              <w:rPr>
                <w:rFonts w:ascii="Verdana" w:hAnsi="Verdana"/>
                <w:i/>
                <w:iCs/>
                <w:color w:val="000000"/>
              </w:rPr>
              <w:t>4,2400%</w:t>
            </w:r>
          </w:p>
        </w:tc>
      </w:tr>
      <w:tr w:rsidR="005A12F7" w:rsidRPr="007F2B8B" w14:paraId="6479D2C4"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5FEE588" w14:textId="671454F1" w:rsidR="005A12F7" w:rsidRPr="003A4C24" w:rsidRDefault="005A12F7" w:rsidP="005A12F7">
            <w:pPr>
              <w:jc w:val="center"/>
              <w:rPr>
                <w:rFonts w:ascii="Verdana" w:hAnsi="Verdana"/>
                <w:i/>
                <w:iCs/>
                <w:color w:val="000000"/>
              </w:rPr>
            </w:pPr>
            <w:r w:rsidRPr="003A4C24">
              <w:rPr>
                <w:rFonts w:ascii="Verdana" w:hAnsi="Verdana"/>
                <w:i/>
                <w:iCs/>
                <w:color w:val="000000"/>
              </w:rPr>
              <w:t>4</w:t>
            </w:r>
            <w:r w:rsidR="009C0F5E">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7EB88C16" w14:textId="05048455" w:rsidR="005A12F7" w:rsidRPr="003A4C24" w:rsidRDefault="005A12F7" w:rsidP="005A12F7">
            <w:pPr>
              <w:jc w:val="center"/>
              <w:rPr>
                <w:rFonts w:ascii="Verdana" w:hAnsi="Verdana"/>
                <w:i/>
                <w:iCs/>
                <w:color w:val="000000"/>
              </w:rPr>
            </w:pPr>
            <w:r w:rsidRPr="003A4C24">
              <w:rPr>
                <w:rFonts w:ascii="Verdana" w:hAnsi="Verdana"/>
                <w:i/>
                <w:iCs/>
                <w:color w:val="000000"/>
              </w:rPr>
              <w:t>20/07/2026</w:t>
            </w:r>
          </w:p>
        </w:tc>
        <w:tc>
          <w:tcPr>
            <w:tcW w:w="1117" w:type="pct"/>
            <w:tcBorders>
              <w:top w:val="nil"/>
              <w:left w:val="nil"/>
              <w:bottom w:val="single" w:sz="8" w:space="0" w:color="000000"/>
              <w:right w:val="single" w:sz="8" w:space="0" w:color="000000"/>
            </w:tcBorders>
            <w:shd w:val="clear" w:color="auto" w:fill="auto"/>
            <w:vAlign w:val="center"/>
            <w:hideMark/>
          </w:tcPr>
          <w:p w14:paraId="08E32799" w14:textId="7EA10A14" w:rsidR="005A12F7" w:rsidRPr="003A4C24" w:rsidRDefault="005A12F7" w:rsidP="005A12F7">
            <w:pPr>
              <w:jc w:val="center"/>
              <w:rPr>
                <w:rFonts w:ascii="Verdana" w:hAnsi="Verdana"/>
                <w:i/>
                <w:iCs/>
                <w:color w:val="000000"/>
              </w:rPr>
            </w:pPr>
            <w:r w:rsidRPr="003A4C24">
              <w:rPr>
                <w:rFonts w:ascii="Verdana" w:hAnsi="Verdana"/>
                <w:i/>
                <w:iCs/>
                <w:color w:val="000000"/>
              </w:rPr>
              <w:t>0,8400%</w:t>
            </w:r>
          </w:p>
        </w:tc>
        <w:tc>
          <w:tcPr>
            <w:tcW w:w="552" w:type="pct"/>
            <w:tcBorders>
              <w:top w:val="nil"/>
              <w:left w:val="nil"/>
              <w:bottom w:val="single" w:sz="8" w:space="0" w:color="000000"/>
              <w:right w:val="single" w:sz="8" w:space="0" w:color="000000"/>
            </w:tcBorders>
            <w:shd w:val="clear" w:color="auto" w:fill="auto"/>
            <w:vAlign w:val="center"/>
            <w:hideMark/>
          </w:tcPr>
          <w:p w14:paraId="0D72D8F3" w14:textId="73F14394" w:rsidR="005A12F7" w:rsidRPr="003A4C24" w:rsidRDefault="005A12F7" w:rsidP="005A12F7">
            <w:pPr>
              <w:jc w:val="center"/>
              <w:rPr>
                <w:rFonts w:ascii="Verdana" w:hAnsi="Verdana"/>
                <w:i/>
                <w:iCs/>
                <w:color w:val="000000"/>
              </w:rPr>
            </w:pPr>
            <w:r w:rsidRPr="003A4C24">
              <w:rPr>
                <w:rFonts w:ascii="Verdana" w:hAnsi="Verdana"/>
                <w:i/>
                <w:iCs/>
                <w:color w:val="000000"/>
              </w:rPr>
              <w:t>10</w:t>
            </w:r>
            <w:r w:rsidR="009C0F5E">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09F996E1"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20/03/2031</w:t>
            </w:r>
          </w:p>
        </w:tc>
        <w:tc>
          <w:tcPr>
            <w:tcW w:w="1003" w:type="pct"/>
            <w:tcBorders>
              <w:top w:val="nil"/>
              <w:left w:val="nil"/>
              <w:bottom w:val="single" w:sz="8" w:space="0" w:color="000000"/>
              <w:right w:val="single" w:sz="8" w:space="0" w:color="000000"/>
            </w:tcBorders>
            <w:shd w:val="clear" w:color="auto" w:fill="auto"/>
            <w:vAlign w:val="center"/>
            <w:hideMark/>
          </w:tcPr>
          <w:p w14:paraId="471DFCD8" w14:textId="77777777" w:rsidR="005A12F7" w:rsidRPr="003A4C24" w:rsidRDefault="005A12F7" w:rsidP="005A12F7">
            <w:pPr>
              <w:jc w:val="center"/>
              <w:rPr>
                <w:rFonts w:ascii="Verdana" w:hAnsi="Verdana"/>
                <w:i/>
                <w:iCs/>
                <w:color w:val="000000"/>
              </w:rPr>
            </w:pPr>
            <w:r w:rsidRPr="003A4C24">
              <w:rPr>
                <w:rFonts w:ascii="Verdana" w:hAnsi="Verdana"/>
                <w:i/>
                <w:iCs/>
                <w:color w:val="000000"/>
              </w:rPr>
              <w:t>4,6500%</w:t>
            </w:r>
          </w:p>
        </w:tc>
      </w:tr>
      <w:tr w:rsidR="005A12F7" w:rsidRPr="007F2B8B" w14:paraId="10D3070C"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097A36A" w14:textId="37AC8E42" w:rsidR="005A12F7" w:rsidRPr="003A4C24" w:rsidRDefault="009C0F5E" w:rsidP="005A12F7">
            <w:pPr>
              <w:jc w:val="center"/>
              <w:rPr>
                <w:rFonts w:ascii="Verdana" w:hAnsi="Verdana"/>
                <w:i/>
                <w:iCs/>
                <w:color w:val="000000"/>
              </w:rPr>
            </w:pPr>
            <w:r>
              <w:rPr>
                <w:rFonts w:ascii="Verdana" w:hAnsi="Verdana"/>
                <w:i/>
                <w:iCs/>
                <w:color w:val="000000"/>
              </w:rPr>
              <w:t>49</w:t>
            </w:r>
          </w:p>
        </w:tc>
        <w:tc>
          <w:tcPr>
            <w:tcW w:w="904" w:type="pct"/>
            <w:tcBorders>
              <w:top w:val="nil"/>
              <w:left w:val="nil"/>
              <w:bottom w:val="single" w:sz="8" w:space="0" w:color="000000"/>
              <w:right w:val="single" w:sz="8" w:space="0" w:color="000000"/>
            </w:tcBorders>
            <w:shd w:val="clear" w:color="auto" w:fill="auto"/>
            <w:vAlign w:val="center"/>
            <w:hideMark/>
          </w:tcPr>
          <w:p w14:paraId="4464D6CD" w14:textId="3B2F8CDD" w:rsidR="005A12F7" w:rsidRPr="003A4C24" w:rsidRDefault="005A12F7" w:rsidP="005A12F7">
            <w:pPr>
              <w:jc w:val="center"/>
              <w:rPr>
                <w:rFonts w:ascii="Verdana" w:hAnsi="Verdana"/>
                <w:i/>
                <w:iCs/>
                <w:color w:val="000000"/>
              </w:rPr>
            </w:pPr>
            <w:r w:rsidRPr="003A4C24">
              <w:rPr>
                <w:rFonts w:ascii="Verdana" w:hAnsi="Verdana"/>
                <w:i/>
                <w:iCs/>
                <w:color w:val="000000"/>
              </w:rPr>
              <w:t>20/08/2026</w:t>
            </w:r>
          </w:p>
        </w:tc>
        <w:tc>
          <w:tcPr>
            <w:tcW w:w="1117" w:type="pct"/>
            <w:tcBorders>
              <w:top w:val="nil"/>
              <w:left w:val="nil"/>
              <w:bottom w:val="single" w:sz="8" w:space="0" w:color="000000"/>
              <w:right w:val="single" w:sz="8" w:space="0" w:color="000000"/>
            </w:tcBorders>
            <w:shd w:val="clear" w:color="auto" w:fill="auto"/>
            <w:vAlign w:val="center"/>
            <w:hideMark/>
          </w:tcPr>
          <w:p w14:paraId="6B914046" w14:textId="519F3FD1" w:rsidR="005A12F7" w:rsidRPr="003A4C24" w:rsidRDefault="005A12F7" w:rsidP="005A12F7">
            <w:pPr>
              <w:jc w:val="center"/>
              <w:rPr>
                <w:rFonts w:ascii="Verdana" w:hAnsi="Verdana"/>
                <w:i/>
                <w:iCs/>
                <w:color w:val="000000"/>
              </w:rPr>
            </w:pPr>
            <w:r w:rsidRPr="003A4C24">
              <w:rPr>
                <w:rFonts w:ascii="Verdana" w:hAnsi="Verdana"/>
                <w:i/>
                <w:iCs/>
                <w:color w:val="000000"/>
              </w:rPr>
              <w:t>0,7400%</w:t>
            </w:r>
          </w:p>
        </w:tc>
        <w:tc>
          <w:tcPr>
            <w:tcW w:w="552" w:type="pct"/>
            <w:tcBorders>
              <w:top w:val="nil"/>
              <w:left w:val="nil"/>
              <w:bottom w:val="single" w:sz="8" w:space="0" w:color="000000"/>
              <w:right w:val="single" w:sz="8" w:space="0" w:color="000000"/>
            </w:tcBorders>
            <w:shd w:val="clear" w:color="auto" w:fill="auto"/>
            <w:vAlign w:val="center"/>
            <w:hideMark/>
          </w:tcPr>
          <w:p w14:paraId="3E5BBA69" w14:textId="2EE13A40" w:rsidR="005A12F7" w:rsidRPr="003A4C24" w:rsidRDefault="005A12F7" w:rsidP="005A12F7">
            <w:pPr>
              <w:jc w:val="center"/>
              <w:rPr>
                <w:rFonts w:ascii="Verdana" w:hAnsi="Verdana"/>
                <w:i/>
                <w:iCs/>
                <w:color w:val="000000"/>
              </w:rPr>
            </w:pPr>
            <w:r w:rsidRPr="003A4C24">
              <w:rPr>
                <w:rFonts w:ascii="Verdana" w:hAnsi="Verdana"/>
                <w:i/>
                <w:iCs/>
                <w:color w:val="000000"/>
              </w:rPr>
              <w:t>10</w:t>
            </w:r>
            <w:r w:rsidR="009C0F5E">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600B2715"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20/04/2031</w:t>
            </w:r>
          </w:p>
        </w:tc>
        <w:tc>
          <w:tcPr>
            <w:tcW w:w="1003" w:type="pct"/>
            <w:tcBorders>
              <w:top w:val="nil"/>
              <w:left w:val="nil"/>
              <w:bottom w:val="single" w:sz="8" w:space="0" w:color="000000"/>
              <w:right w:val="single" w:sz="8" w:space="0" w:color="000000"/>
            </w:tcBorders>
            <w:shd w:val="clear" w:color="auto" w:fill="auto"/>
            <w:vAlign w:val="center"/>
            <w:hideMark/>
          </w:tcPr>
          <w:p w14:paraId="26E741C6" w14:textId="77777777" w:rsidR="005A12F7" w:rsidRPr="003A4C24" w:rsidRDefault="005A12F7" w:rsidP="005A12F7">
            <w:pPr>
              <w:jc w:val="center"/>
              <w:rPr>
                <w:rFonts w:ascii="Verdana" w:hAnsi="Verdana"/>
                <w:i/>
                <w:iCs/>
                <w:color w:val="000000"/>
              </w:rPr>
            </w:pPr>
            <w:r w:rsidRPr="003A4C24">
              <w:rPr>
                <w:rFonts w:ascii="Verdana" w:hAnsi="Verdana"/>
                <w:i/>
                <w:iCs/>
                <w:color w:val="000000"/>
              </w:rPr>
              <w:t>4,8000%</w:t>
            </w:r>
          </w:p>
        </w:tc>
      </w:tr>
      <w:tr w:rsidR="005A12F7" w:rsidRPr="007F2B8B" w14:paraId="55D4E505"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AC22118" w14:textId="23F36808" w:rsidR="005A12F7" w:rsidRPr="003A4C24" w:rsidRDefault="005A12F7" w:rsidP="005A12F7">
            <w:pPr>
              <w:jc w:val="center"/>
              <w:rPr>
                <w:rFonts w:ascii="Verdana" w:hAnsi="Verdana"/>
                <w:i/>
                <w:iCs/>
                <w:color w:val="000000"/>
              </w:rPr>
            </w:pPr>
            <w:r w:rsidRPr="003A4C24">
              <w:rPr>
                <w:rFonts w:ascii="Verdana" w:hAnsi="Verdana"/>
                <w:i/>
                <w:iCs/>
                <w:color w:val="000000"/>
              </w:rPr>
              <w:t>5</w:t>
            </w:r>
            <w:r w:rsidR="009C0F5E">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547C3F01" w14:textId="760128B5" w:rsidR="005A12F7" w:rsidRPr="003A4C24" w:rsidRDefault="005A12F7" w:rsidP="005A12F7">
            <w:pPr>
              <w:jc w:val="center"/>
              <w:rPr>
                <w:rFonts w:ascii="Verdana" w:hAnsi="Verdana"/>
                <w:i/>
                <w:iCs/>
                <w:color w:val="000000"/>
              </w:rPr>
            </w:pPr>
            <w:r w:rsidRPr="003A4C24">
              <w:rPr>
                <w:rFonts w:ascii="Verdana" w:hAnsi="Verdana"/>
                <w:i/>
                <w:iCs/>
                <w:color w:val="000000"/>
              </w:rPr>
              <w:t>20/09/2026</w:t>
            </w:r>
          </w:p>
        </w:tc>
        <w:tc>
          <w:tcPr>
            <w:tcW w:w="1117" w:type="pct"/>
            <w:tcBorders>
              <w:top w:val="nil"/>
              <w:left w:val="nil"/>
              <w:bottom w:val="single" w:sz="8" w:space="0" w:color="000000"/>
              <w:right w:val="single" w:sz="8" w:space="0" w:color="000000"/>
            </w:tcBorders>
            <w:shd w:val="clear" w:color="auto" w:fill="auto"/>
            <w:vAlign w:val="center"/>
            <w:hideMark/>
          </w:tcPr>
          <w:p w14:paraId="3D89E66D" w14:textId="44DB0A41" w:rsidR="005A12F7" w:rsidRPr="003A4C24" w:rsidRDefault="005A12F7" w:rsidP="005A12F7">
            <w:pPr>
              <w:jc w:val="center"/>
              <w:rPr>
                <w:rFonts w:ascii="Verdana" w:hAnsi="Verdana"/>
                <w:i/>
                <w:iCs/>
                <w:color w:val="000000"/>
              </w:rPr>
            </w:pPr>
            <w:r w:rsidRPr="003A4C24">
              <w:rPr>
                <w:rFonts w:ascii="Verdana" w:hAnsi="Verdana"/>
                <w:i/>
                <w:iCs/>
                <w:color w:val="000000"/>
              </w:rPr>
              <w:t>0,8200%</w:t>
            </w:r>
          </w:p>
        </w:tc>
        <w:tc>
          <w:tcPr>
            <w:tcW w:w="552" w:type="pct"/>
            <w:tcBorders>
              <w:top w:val="nil"/>
              <w:left w:val="nil"/>
              <w:bottom w:val="single" w:sz="8" w:space="0" w:color="000000"/>
              <w:right w:val="single" w:sz="8" w:space="0" w:color="000000"/>
            </w:tcBorders>
            <w:shd w:val="clear" w:color="auto" w:fill="auto"/>
            <w:vAlign w:val="center"/>
            <w:hideMark/>
          </w:tcPr>
          <w:p w14:paraId="6E59AE00" w14:textId="119A8479" w:rsidR="005A12F7" w:rsidRPr="003A4C24" w:rsidRDefault="005A12F7" w:rsidP="005A12F7">
            <w:pPr>
              <w:jc w:val="center"/>
              <w:rPr>
                <w:rFonts w:ascii="Verdana" w:hAnsi="Verdana"/>
                <w:i/>
                <w:iCs/>
                <w:color w:val="000000"/>
              </w:rPr>
            </w:pPr>
            <w:r w:rsidRPr="003A4C24">
              <w:rPr>
                <w:rFonts w:ascii="Verdana" w:hAnsi="Verdana"/>
                <w:i/>
                <w:iCs/>
                <w:color w:val="000000"/>
              </w:rPr>
              <w:t>10</w:t>
            </w:r>
            <w:r w:rsidR="009C0F5E">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01751E01"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20/05/2031</w:t>
            </w:r>
          </w:p>
        </w:tc>
        <w:tc>
          <w:tcPr>
            <w:tcW w:w="1003" w:type="pct"/>
            <w:tcBorders>
              <w:top w:val="nil"/>
              <w:left w:val="nil"/>
              <w:bottom w:val="single" w:sz="8" w:space="0" w:color="000000"/>
              <w:right w:val="single" w:sz="8" w:space="0" w:color="000000"/>
            </w:tcBorders>
            <w:shd w:val="clear" w:color="auto" w:fill="auto"/>
            <w:vAlign w:val="center"/>
            <w:hideMark/>
          </w:tcPr>
          <w:p w14:paraId="050CC457" w14:textId="77777777" w:rsidR="005A12F7" w:rsidRPr="003A4C24" w:rsidRDefault="005A12F7" w:rsidP="005A12F7">
            <w:pPr>
              <w:jc w:val="center"/>
              <w:rPr>
                <w:rFonts w:ascii="Verdana" w:hAnsi="Verdana"/>
                <w:i/>
                <w:iCs/>
                <w:color w:val="000000"/>
              </w:rPr>
            </w:pPr>
            <w:r w:rsidRPr="003A4C24">
              <w:rPr>
                <w:rFonts w:ascii="Verdana" w:hAnsi="Verdana"/>
                <w:i/>
                <w:iCs/>
                <w:color w:val="000000"/>
              </w:rPr>
              <w:t>5,1500%</w:t>
            </w:r>
          </w:p>
        </w:tc>
      </w:tr>
      <w:tr w:rsidR="005A12F7" w:rsidRPr="007F2B8B" w14:paraId="19518F1F"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362C49E" w14:textId="0A87EDA0" w:rsidR="005A12F7" w:rsidRPr="003A4C24" w:rsidRDefault="005A12F7" w:rsidP="005A12F7">
            <w:pPr>
              <w:jc w:val="center"/>
              <w:rPr>
                <w:rFonts w:ascii="Verdana" w:hAnsi="Verdana"/>
                <w:i/>
                <w:iCs/>
                <w:color w:val="000000"/>
              </w:rPr>
            </w:pPr>
            <w:r w:rsidRPr="003A4C24">
              <w:rPr>
                <w:rFonts w:ascii="Verdana" w:hAnsi="Verdana"/>
                <w:i/>
                <w:iCs/>
                <w:color w:val="000000"/>
              </w:rPr>
              <w:t>5</w:t>
            </w:r>
            <w:r w:rsidR="009C0F5E">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5F1DCD25" w14:textId="763BBC77" w:rsidR="005A12F7" w:rsidRPr="003A4C24" w:rsidRDefault="005A12F7" w:rsidP="005A12F7">
            <w:pPr>
              <w:jc w:val="center"/>
              <w:rPr>
                <w:rFonts w:ascii="Verdana" w:hAnsi="Verdana"/>
                <w:i/>
                <w:iCs/>
                <w:color w:val="000000"/>
              </w:rPr>
            </w:pPr>
            <w:r w:rsidRPr="003A4C24">
              <w:rPr>
                <w:rFonts w:ascii="Verdana" w:hAnsi="Verdana"/>
                <w:i/>
                <w:iCs/>
                <w:color w:val="000000"/>
              </w:rPr>
              <w:t>20/10/2026</w:t>
            </w:r>
          </w:p>
        </w:tc>
        <w:tc>
          <w:tcPr>
            <w:tcW w:w="1117" w:type="pct"/>
            <w:tcBorders>
              <w:top w:val="nil"/>
              <w:left w:val="nil"/>
              <w:bottom w:val="single" w:sz="8" w:space="0" w:color="000000"/>
              <w:right w:val="single" w:sz="8" w:space="0" w:color="000000"/>
            </w:tcBorders>
            <w:shd w:val="clear" w:color="auto" w:fill="auto"/>
            <w:vAlign w:val="center"/>
            <w:hideMark/>
          </w:tcPr>
          <w:p w14:paraId="1553E5ED" w14:textId="3C7EC70A" w:rsidR="005A12F7" w:rsidRPr="003A4C24" w:rsidRDefault="005A12F7" w:rsidP="005A12F7">
            <w:pPr>
              <w:jc w:val="center"/>
              <w:rPr>
                <w:rFonts w:ascii="Verdana" w:hAnsi="Verdana"/>
                <w:i/>
                <w:iCs/>
                <w:color w:val="000000"/>
              </w:rPr>
            </w:pPr>
            <w:r w:rsidRPr="003A4C24">
              <w:rPr>
                <w:rFonts w:ascii="Verdana" w:hAnsi="Verdana"/>
                <w:i/>
                <w:iCs/>
                <w:color w:val="000000"/>
              </w:rPr>
              <w:t>0,9400%</w:t>
            </w:r>
          </w:p>
        </w:tc>
        <w:tc>
          <w:tcPr>
            <w:tcW w:w="552" w:type="pct"/>
            <w:tcBorders>
              <w:top w:val="nil"/>
              <w:left w:val="nil"/>
              <w:bottom w:val="single" w:sz="8" w:space="0" w:color="000000"/>
              <w:right w:val="single" w:sz="8" w:space="0" w:color="000000"/>
            </w:tcBorders>
            <w:shd w:val="clear" w:color="auto" w:fill="auto"/>
            <w:vAlign w:val="center"/>
            <w:hideMark/>
          </w:tcPr>
          <w:p w14:paraId="4EA874A3" w14:textId="5880131B" w:rsidR="005A12F7" w:rsidRPr="003A4C24" w:rsidRDefault="005A12F7" w:rsidP="005A12F7">
            <w:pPr>
              <w:jc w:val="center"/>
              <w:rPr>
                <w:rFonts w:ascii="Verdana" w:hAnsi="Verdana"/>
                <w:i/>
                <w:iCs/>
                <w:color w:val="000000"/>
              </w:rPr>
            </w:pPr>
            <w:r w:rsidRPr="003A4C24">
              <w:rPr>
                <w:rFonts w:ascii="Verdana" w:hAnsi="Verdana"/>
                <w:i/>
                <w:iCs/>
                <w:color w:val="000000"/>
              </w:rPr>
              <w:t>10</w:t>
            </w:r>
            <w:r w:rsidR="009C0F5E">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2F8F6C41"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20/06/2031</w:t>
            </w:r>
          </w:p>
        </w:tc>
        <w:tc>
          <w:tcPr>
            <w:tcW w:w="1003" w:type="pct"/>
            <w:tcBorders>
              <w:top w:val="nil"/>
              <w:left w:val="nil"/>
              <w:bottom w:val="single" w:sz="8" w:space="0" w:color="000000"/>
              <w:right w:val="single" w:sz="8" w:space="0" w:color="000000"/>
            </w:tcBorders>
            <w:shd w:val="clear" w:color="auto" w:fill="auto"/>
            <w:vAlign w:val="center"/>
            <w:hideMark/>
          </w:tcPr>
          <w:p w14:paraId="2C38C7B1" w14:textId="77777777" w:rsidR="005A12F7" w:rsidRPr="003A4C24" w:rsidRDefault="005A12F7" w:rsidP="005A12F7">
            <w:pPr>
              <w:jc w:val="center"/>
              <w:rPr>
                <w:rFonts w:ascii="Verdana" w:hAnsi="Verdana"/>
                <w:i/>
                <w:iCs/>
                <w:color w:val="000000"/>
              </w:rPr>
            </w:pPr>
            <w:r w:rsidRPr="003A4C24">
              <w:rPr>
                <w:rFonts w:ascii="Verdana" w:hAnsi="Verdana"/>
                <w:i/>
                <w:iCs/>
                <w:color w:val="000000"/>
              </w:rPr>
              <w:t>5,3500%</w:t>
            </w:r>
          </w:p>
        </w:tc>
      </w:tr>
      <w:tr w:rsidR="005A12F7" w:rsidRPr="007F2B8B" w14:paraId="4E8CB231"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8EC461E" w14:textId="6968A1DF" w:rsidR="005A12F7" w:rsidRPr="003A4C24" w:rsidRDefault="005A12F7" w:rsidP="005A12F7">
            <w:pPr>
              <w:jc w:val="center"/>
              <w:rPr>
                <w:rFonts w:ascii="Verdana" w:hAnsi="Verdana"/>
                <w:i/>
                <w:iCs/>
                <w:color w:val="000000"/>
              </w:rPr>
            </w:pPr>
            <w:r w:rsidRPr="003A4C24">
              <w:rPr>
                <w:rFonts w:ascii="Verdana" w:hAnsi="Verdana"/>
                <w:i/>
                <w:iCs/>
                <w:color w:val="000000"/>
              </w:rPr>
              <w:t>5</w:t>
            </w:r>
            <w:r w:rsidR="009C0F5E">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4B4ACD08" w14:textId="68BADCC3" w:rsidR="005A12F7" w:rsidRPr="003A4C24" w:rsidRDefault="005A12F7" w:rsidP="005A12F7">
            <w:pPr>
              <w:jc w:val="center"/>
              <w:rPr>
                <w:rFonts w:ascii="Verdana" w:hAnsi="Verdana"/>
                <w:i/>
                <w:iCs/>
                <w:color w:val="000000"/>
              </w:rPr>
            </w:pPr>
            <w:r w:rsidRPr="003A4C24">
              <w:rPr>
                <w:rFonts w:ascii="Verdana" w:hAnsi="Verdana"/>
                <w:i/>
                <w:iCs/>
                <w:color w:val="000000"/>
              </w:rPr>
              <w:t>20/11/2026</w:t>
            </w:r>
          </w:p>
        </w:tc>
        <w:tc>
          <w:tcPr>
            <w:tcW w:w="1117" w:type="pct"/>
            <w:tcBorders>
              <w:top w:val="nil"/>
              <w:left w:val="nil"/>
              <w:bottom w:val="single" w:sz="8" w:space="0" w:color="000000"/>
              <w:right w:val="single" w:sz="8" w:space="0" w:color="000000"/>
            </w:tcBorders>
            <w:shd w:val="clear" w:color="auto" w:fill="auto"/>
            <w:vAlign w:val="center"/>
            <w:hideMark/>
          </w:tcPr>
          <w:p w14:paraId="0FA88779" w14:textId="10238981" w:rsidR="005A12F7" w:rsidRPr="003A4C24" w:rsidRDefault="005A12F7" w:rsidP="005A12F7">
            <w:pPr>
              <w:jc w:val="center"/>
              <w:rPr>
                <w:rFonts w:ascii="Verdana" w:hAnsi="Verdana"/>
                <w:i/>
                <w:iCs/>
                <w:color w:val="000000"/>
              </w:rPr>
            </w:pPr>
            <w:r w:rsidRPr="003A4C24">
              <w:rPr>
                <w:rFonts w:ascii="Verdana" w:hAnsi="Verdana"/>
                <w:i/>
                <w:iCs/>
                <w:color w:val="000000"/>
              </w:rPr>
              <w:t>0,8800%</w:t>
            </w:r>
          </w:p>
        </w:tc>
        <w:tc>
          <w:tcPr>
            <w:tcW w:w="552" w:type="pct"/>
            <w:tcBorders>
              <w:top w:val="nil"/>
              <w:left w:val="nil"/>
              <w:bottom w:val="single" w:sz="8" w:space="0" w:color="000000"/>
              <w:right w:val="single" w:sz="8" w:space="0" w:color="000000"/>
            </w:tcBorders>
            <w:shd w:val="clear" w:color="auto" w:fill="auto"/>
            <w:vAlign w:val="center"/>
            <w:hideMark/>
          </w:tcPr>
          <w:p w14:paraId="4F61DF15" w14:textId="5CF5E3D8" w:rsidR="005A12F7" w:rsidRPr="003A4C24" w:rsidRDefault="005A12F7" w:rsidP="005A12F7">
            <w:pPr>
              <w:jc w:val="center"/>
              <w:rPr>
                <w:rFonts w:ascii="Verdana" w:hAnsi="Verdana"/>
                <w:i/>
                <w:iCs/>
                <w:color w:val="000000"/>
              </w:rPr>
            </w:pPr>
            <w:r w:rsidRPr="003A4C24">
              <w:rPr>
                <w:rFonts w:ascii="Verdana" w:hAnsi="Verdana"/>
                <w:i/>
                <w:iCs/>
                <w:color w:val="000000"/>
              </w:rPr>
              <w:t>10</w:t>
            </w:r>
            <w:r w:rsidR="009C0F5E">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78B81652"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20/07/2031</w:t>
            </w:r>
          </w:p>
        </w:tc>
        <w:tc>
          <w:tcPr>
            <w:tcW w:w="1003" w:type="pct"/>
            <w:tcBorders>
              <w:top w:val="nil"/>
              <w:left w:val="nil"/>
              <w:bottom w:val="single" w:sz="8" w:space="0" w:color="000000"/>
              <w:right w:val="single" w:sz="8" w:space="0" w:color="000000"/>
            </w:tcBorders>
            <w:shd w:val="clear" w:color="auto" w:fill="auto"/>
            <w:vAlign w:val="center"/>
            <w:hideMark/>
          </w:tcPr>
          <w:p w14:paraId="493D44FE" w14:textId="77777777" w:rsidR="005A12F7" w:rsidRPr="003A4C24" w:rsidRDefault="005A12F7" w:rsidP="005A12F7">
            <w:pPr>
              <w:jc w:val="center"/>
              <w:rPr>
                <w:rFonts w:ascii="Verdana" w:hAnsi="Verdana"/>
                <w:i/>
                <w:iCs/>
                <w:color w:val="000000"/>
              </w:rPr>
            </w:pPr>
            <w:r w:rsidRPr="003A4C24">
              <w:rPr>
                <w:rFonts w:ascii="Verdana" w:hAnsi="Verdana"/>
                <w:i/>
                <w:iCs/>
                <w:color w:val="000000"/>
              </w:rPr>
              <w:t>5,7400%</w:t>
            </w:r>
          </w:p>
        </w:tc>
      </w:tr>
      <w:tr w:rsidR="005A12F7" w:rsidRPr="007F2B8B" w14:paraId="782D2040"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69CED8D" w14:textId="3DBCC483" w:rsidR="005A12F7" w:rsidRPr="003A4C24" w:rsidRDefault="005A12F7" w:rsidP="005A12F7">
            <w:pPr>
              <w:jc w:val="center"/>
              <w:rPr>
                <w:rFonts w:ascii="Verdana" w:hAnsi="Verdana"/>
                <w:i/>
                <w:iCs/>
                <w:color w:val="000000"/>
              </w:rPr>
            </w:pPr>
            <w:r w:rsidRPr="003A4C24">
              <w:rPr>
                <w:rFonts w:ascii="Verdana" w:hAnsi="Verdana"/>
                <w:i/>
                <w:iCs/>
                <w:color w:val="000000"/>
              </w:rPr>
              <w:t>5</w:t>
            </w:r>
            <w:r w:rsidR="009C0F5E">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4D51F557" w14:textId="6356BD94" w:rsidR="005A12F7" w:rsidRPr="003A4C24" w:rsidRDefault="005A12F7" w:rsidP="005A12F7">
            <w:pPr>
              <w:jc w:val="center"/>
              <w:rPr>
                <w:rFonts w:ascii="Verdana" w:hAnsi="Verdana"/>
                <w:i/>
                <w:iCs/>
                <w:color w:val="000000"/>
              </w:rPr>
            </w:pPr>
            <w:r w:rsidRPr="003A4C24">
              <w:rPr>
                <w:rFonts w:ascii="Verdana" w:hAnsi="Verdana"/>
                <w:i/>
                <w:iCs/>
                <w:color w:val="000000"/>
              </w:rPr>
              <w:t>20/12/2026</w:t>
            </w:r>
          </w:p>
        </w:tc>
        <w:tc>
          <w:tcPr>
            <w:tcW w:w="1117" w:type="pct"/>
            <w:tcBorders>
              <w:top w:val="nil"/>
              <w:left w:val="nil"/>
              <w:bottom w:val="single" w:sz="8" w:space="0" w:color="000000"/>
              <w:right w:val="single" w:sz="8" w:space="0" w:color="000000"/>
            </w:tcBorders>
            <w:shd w:val="clear" w:color="auto" w:fill="auto"/>
            <w:vAlign w:val="center"/>
            <w:hideMark/>
          </w:tcPr>
          <w:p w14:paraId="5C3DF082" w14:textId="38E0B592" w:rsidR="005A12F7" w:rsidRPr="003A4C24" w:rsidRDefault="005A12F7" w:rsidP="005A12F7">
            <w:pPr>
              <w:jc w:val="center"/>
              <w:rPr>
                <w:rFonts w:ascii="Verdana" w:hAnsi="Verdana"/>
                <w:i/>
                <w:iCs/>
                <w:color w:val="000000"/>
              </w:rPr>
            </w:pPr>
            <w:r w:rsidRPr="003A4C24">
              <w:rPr>
                <w:rFonts w:ascii="Verdana" w:hAnsi="Verdana"/>
                <w:i/>
                <w:iCs/>
                <w:color w:val="000000"/>
              </w:rPr>
              <w:t>0,9300%</w:t>
            </w:r>
          </w:p>
        </w:tc>
        <w:tc>
          <w:tcPr>
            <w:tcW w:w="552" w:type="pct"/>
            <w:tcBorders>
              <w:top w:val="nil"/>
              <w:left w:val="nil"/>
              <w:bottom w:val="single" w:sz="8" w:space="0" w:color="000000"/>
              <w:right w:val="single" w:sz="8" w:space="0" w:color="000000"/>
            </w:tcBorders>
            <w:shd w:val="clear" w:color="auto" w:fill="auto"/>
            <w:vAlign w:val="center"/>
            <w:hideMark/>
          </w:tcPr>
          <w:p w14:paraId="4F408644" w14:textId="1B88F7A1" w:rsidR="005A12F7" w:rsidRPr="003A4C24" w:rsidRDefault="005A12F7" w:rsidP="005A12F7">
            <w:pPr>
              <w:jc w:val="center"/>
              <w:rPr>
                <w:rFonts w:ascii="Verdana" w:hAnsi="Verdana"/>
                <w:i/>
                <w:iCs/>
                <w:color w:val="000000"/>
              </w:rPr>
            </w:pPr>
            <w:r w:rsidRPr="003A4C24">
              <w:rPr>
                <w:rFonts w:ascii="Verdana" w:hAnsi="Verdana"/>
                <w:i/>
                <w:iCs/>
                <w:color w:val="000000"/>
              </w:rPr>
              <w:t>10</w:t>
            </w:r>
            <w:r w:rsidR="009C0F5E">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796BACC6"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20/08/2031</w:t>
            </w:r>
          </w:p>
        </w:tc>
        <w:tc>
          <w:tcPr>
            <w:tcW w:w="1003" w:type="pct"/>
            <w:tcBorders>
              <w:top w:val="nil"/>
              <w:left w:val="nil"/>
              <w:bottom w:val="single" w:sz="8" w:space="0" w:color="000000"/>
              <w:right w:val="single" w:sz="8" w:space="0" w:color="000000"/>
            </w:tcBorders>
            <w:shd w:val="clear" w:color="auto" w:fill="auto"/>
            <w:vAlign w:val="center"/>
            <w:hideMark/>
          </w:tcPr>
          <w:p w14:paraId="32D03279" w14:textId="77777777" w:rsidR="005A12F7" w:rsidRPr="003A4C24" w:rsidRDefault="005A12F7" w:rsidP="005A12F7">
            <w:pPr>
              <w:jc w:val="center"/>
              <w:rPr>
                <w:rFonts w:ascii="Verdana" w:hAnsi="Verdana"/>
                <w:i/>
                <w:iCs/>
                <w:color w:val="000000"/>
              </w:rPr>
            </w:pPr>
            <w:r w:rsidRPr="003A4C24">
              <w:rPr>
                <w:rFonts w:ascii="Verdana" w:hAnsi="Verdana"/>
                <w:i/>
                <w:iCs/>
                <w:color w:val="000000"/>
              </w:rPr>
              <w:t>6,1000%</w:t>
            </w:r>
          </w:p>
        </w:tc>
      </w:tr>
      <w:tr w:rsidR="005A12F7" w:rsidRPr="007F2B8B" w14:paraId="0A671634"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63B1E59" w14:textId="1D31D543" w:rsidR="005A12F7" w:rsidRPr="003A4C24" w:rsidRDefault="005A12F7" w:rsidP="005A12F7">
            <w:pPr>
              <w:jc w:val="center"/>
              <w:rPr>
                <w:rFonts w:ascii="Verdana" w:hAnsi="Verdana"/>
                <w:i/>
                <w:iCs/>
                <w:color w:val="000000"/>
              </w:rPr>
            </w:pPr>
            <w:r w:rsidRPr="003A4C24">
              <w:rPr>
                <w:rFonts w:ascii="Verdana" w:hAnsi="Verdana"/>
                <w:i/>
                <w:iCs/>
                <w:color w:val="000000"/>
              </w:rPr>
              <w:t>5</w:t>
            </w:r>
            <w:r w:rsidR="009C0F5E">
              <w:rPr>
                <w:rFonts w:ascii="Verdana" w:hAnsi="Verdana"/>
                <w:i/>
                <w:iCs/>
                <w:color w:val="000000"/>
              </w:rPr>
              <w:t>4</w:t>
            </w:r>
          </w:p>
        </w:tc>
        <w:tc>
          <w:tcPr>
            <w:tcW w:w="904" w:type="pct"/>
            <w:tcBorders>
              <w:top w:val="nil"/>
              <w:left w:val="nil"/>
              <w:bottom w:val="single" w:sz="8" w:space="0" w:color="auto"/>
              <w:right w:val="single" w:sz="8" w:space="0" w:color="000000"/>
            </w:tcBorders>
            <w:shd w:val="clear" w:color="auto" w:fill="auto"/>
            <w:vAlign w:val="center"/>
            <w:hideMark/>
          </w:tcPr>
          <w:p w14:paraId="55083A23" w14:textId="1965E7B7" w:rsidR="005A12F7" w:rsidRPr="003A4C24" w:rsidRDefault="005A12F7" w:rsidP="005A12F7">
            <w:pPr>
              <w:jc w:val="center"/>
              <w:rPr>
                <w:rFonts w:ascii="Verdana" w:hAnsi="Verdana"/>
                <w:i/>
                <w:iCs/>
                <w:color w:val="000000"/>
              </w:rPr>
            </w:pPr>
            <w:r w:rsidRPr="003A4C24">
              <w:rPr>
                <w:rFonts w:ascii="Verdana" w:hAnsi="Verdana"/>
                <w:i/>
                <w:iCs/>
                <w:color w:val="000000"/>
              </w:rPr>
              <w:t>20/01/2027</w:t>
            </w:r>
          </w:p>
        </w:tc>
        <w:tc>
          <w:tcPr>
            <w:tcW w:w="1117" w:type="pct"/>
            <w:tcBorders>
              <w:top w:val="nil"/>
              <w:left w:val="nil"/>
              <w:bottom w:val="single" w:sz="8" w:space="0" w:color="auto"/>
              <w:right w:val="single" w:sz="8" w:space="0" w:color="000000"/>
            </w:tcBorders>
            <w:shd w:val="clear" w:color="auto" w:fill="auto"/>
            <w:vAlign w:val="center"/>
            <w:hideMark/>
          </w:tcPr>
          <w:p w14:paraId="37AB29A8" w14:textId="76DFFD26" w:rsidR="005A12F7" w:rsidRPr="003A4C24" w:rsidRDefault="005A12F7" w:rsidP="005A12F7">
            <w:pPr>
              <w:jc w:val="center"/>
              <w:rPr>
                <w:rFonts w:ascii="Verdana" w:hAnsi="Verdana"/>
                <w:i/>
                <w:iCs/>
                <w:color w:val="000000"/>
              </w:rPr>
            </w:pPr>
            <w:r w:rsidRPr="003A4C24">
              <w:rPr>
                <w:rFonts w:ascii="Verdana" w:hAnsi="Verdana"/>
                <w:i/>
                <w:iCs/>
                <w:color w:val="000000"/>
              </w:rPr>
              <w:t>0,9800%</w:t>
            </w:r>
          </w:p>
        </w:tc>
        <w:tc>
          <w:tcPr>
            <w:tcW w:w="552" w:type="pct"/>
            <w:tcBorders>
              <w:top w:val="nil"/>
              <w:left w:val="nil"/>
              <w:bottom w:val="single" w:sz="8" w:space="0" w:color="000000"/>
              <w:right w:val="single" w:sz="8" w:space="0" w:color="000000"/>
            </w:tcBorders>
            <w:shd w:val="clear" w:color="auto" w:fill="auto"/>
            <w:vAlign w:val="center"/>
            <w:hideMark/>
          </w:tcPr>
          <w:p w14:paraId="3C69DCCF" w14:textId="627EF4F0" w:rsidR="005A12F7" w:rsidRPr="003A4C24" w:rsidRDefault="005A12F7" w:rsidP="005A12F7">
            <w:pPr>
              <w:jc w:val="center"/>
              <w:rPr>
                <w:rFonts w:ascii="Verdana" w:hAnsi="Verdana"/>
                <w:i/>
                <w:iCs/>
                <w:color w:val="000000"/>
              </w:rPr>
            </w:pPr>
            <w:r w:rsidRPr="003A4C24">
              <w:rPr>
                <w:rFonts w:ascii="Verdana" w:hAnsi="Verdana"/>
                <w:i/>
                <w:iCs/>
                <w:color w:val="000000"/>
              </w:rPr>
              <w:t>1</w:t>
            </w:r>
            <w:r w:rsidR="009C0F5E">
              <w:rPr>
                <w:rFonts w:ascii="Verdana" w:hAnsi="Verdana"/>
                <w:i/>
                <w:iCs/>
                <w:color w:val="000000"/>
              </w:rPr>
              <w:t>09</w:t>
            </w:r>
          </w:p>
        </w:tc>
        <w:tc>
          <w:tcPr>
            <w:tcW w:w="834" w:type="pct"/>
            <w:tcBorders>
              <w:top w:val="nil"/>
              <w:left w:val="nil"/>
              <w:bottom w:val="single" w:sz="8" w:space="0" w:color="000000"/>
              <w:right w:val="single" w:sz="8" w:space="0" w:color="000000"/>
            </w:tcBorders>
            <w:shd w:val="clear" w:color="auto" w:fill="auto"/>
            <w:vAlign w:val="center"/>
            <w:hideMark/>
          </w:tcPr>
          <w:p w14:paraId="4448D5AE"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20/09/2031</w:t>
            </w:r>
          </w:p>
        </w:tc>
        <w:tc>
          <w:tcPr>
            <w:tcW w:w="1003" w:type="pct"/>
            <w:tcBorders>
              <w:top w:val="nil"/>
              <w:left w:val="nil"/>
              <w:bottom w:val="single" w:sz="8" w:space="0" w:color="000000"/>
              <w:right w:val="single" w:sz="8" w:space="0" w:color="000000"/>
            </w:tcBorders>
            <w:shd w:val="clear" w:color="auto" w:fill="auto"/>
            <w:vAlign w:val="center"/>
            <w:hideMark/>
          </w:tcPr>
          <w:p w14:paraId="393A3DF1" w14:textId="77777777" w:rsidR="005A12F7" w:rsidRPr="003A4C24" w:rsidRDefault="005A12F7" w:rsidP="005A12F7">
            <w:pPr>
              <w:jc w:val="center"/>
              <w:rPr>
                <w:rFonts w:ascii="Verdana" w:hAnsi="Verdana"/>
                <w:i/>
                <w:iCs/>
                <w:color w:val="000000"/>
              </w:rPr>
            </w:pPr>
            <w:r w:rsidRPr="003A4C24">
              <w:rPr>
                <w:rFonts w:ascii="Verdana" w:hAnsi="Verdana"/>
                <w:i/>
                <w:iCs/>
                <w:color w:val="000000"/>
              </w:rPr>
              <w:t>6,5000%</w:t>
            </w:r>
          </w:p>
        </w:tc>
      </w:tr>
      <w:tr w:rsidR="005A12F7" w:rsidRPr="007F2B8B" w14:paraId="5D10D411" w14:textId="77777777" w:rsidTr="0040382E">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FCB7F97" w14:textId="7355CED8" w:rsidR="005A12F7" w:rsidRPr="003A4C24" w:rsidRDefault="005A12F7" w:rsidP="005A12F7">
            <w:pPr>
              <w:jc w:val="center"/>
              <w:rPr>
                <w:rFonts w:ascii="Verdana" w:hAnsi="Verdana"/>
                <w:i/>
                <w:iCs/>
                <w:color w:val="000000"/>
              </w:rPr>
            </w:pPr>
            <w:r w:rsidRPr="003A4C24">
              <w:rPr>
                <w:rFonts w:ascii="Verdana" w:hAnsi="Verdana"/>
                <w:i/>
                <w:iCs/>
                <w:color w:val="000000"/>
              </w:rPr>
              <w:lastRenderedPageBreak/>
              <w:t>5</w:t>
            </w:r>
            <w:r w:rsidR="009C0F5E">
              <w:rPr>
                <w:rFonts w:ascii="Verdana" w:hAnsi="Verdana"/>
                <w:i/>
                <w:iCs/>
                <w:color w:val="000000"/>
              </w:rPr>
              <w:t>5</w:t>
            </w:r>
          </w:p>
        </w:tc>
        <w:tc>
          <w:tcPr>
            <w:tcW w:w="904" w:type="pct"/>
            <w:tcBorders>
              <w:top w:val="nil"/>
              <w:left w:val="nil"/>
              <w:bottom w:val="single" w:sz="8" w:space="0" w:color="auto"/>
              <w:right w:val="single" w:sz="8" w:space="0" w:color="auto"/>
            </w:tcBorders>
            <w:shd w:val="clear" w:color="auto" w:fill="auto"/>
            <w:vAlign w:val="center"/>
            <w:hideMark/>
          </w:tcPr>
          <w:p w14:paraId="2CEA8E43" w14:textId="319E0F30" w:rsidR="005A12F7" w:rsidRPr="003A4C24" w:rsidRDefault="005A12F7" w:rsidP="005A12F7">
            <w:pPr>
              <w:jc w:val="center"/>
              <w:rPr>
                <w:rFonts w:ascii="Verdana" w:hAnsi="Verdana"/>
                <w:i/>
                <w:iCs/>
                <w:color w:val="000000"/>
              </w:rPr>
            </w:pPr>
            <w:r w:rsidRPr="003A4C24">
              <w:rPr>
                <w:rFonts w:ascii="Verdana" w:hAnsi="Verdana"/>
                <w:i/>
                <w:iCs/>
                <w:color w:val="000000"/>
              </w:rPr>
              <w:t>20/02/2027</w:t>
            </w:r>
          </w:p>
        </w:tc>
        <w:tc>
          <w:tcPr>
            <w:tcW w:w="1117" w:type="pct"/>
            <w:tcBorders>
              <w:top w:val="nil"/>
              <w:left w:val="nil"/>
              <w:bottom w:val="single" w:sz="8" w:space="0" w:color="auto"/>
              <w:right w:val="single" w:sz="8" w:space="0" w:color="auto"/>
            </w:tcBorders>
            <w:shd w:val="clear" w:color="auto" w:fill="auto"/>
            <w:vAlign w:val="center"/>
            <w:hideMark/>
          </w:tcPr>
          <w:p w14:paraId="3D6061FA" w14:textId="3D90D09E" w:rsidR="005A12F7" w:rsidRPr="003A4C24" w:rsidRDefault="005A12F7" w:rsidP="005A12F7">
            <w:pPr>
              <w:jc w:val="center"/>
              <w:rPr>
                <w:rFonts w:ascii="Verdana" w:hAnsi="Verdana"/>
                <w:i/>
                <w:iCs/>
                <w:color w:val="000000"/>
              </w:rPr>
            </w:pPr>
            <w:r w:rsidRPr="003A4C24">
              <w:rPr>
                <w:rFonts w:ascii="Verdana" w:hAnsi="Verdana"/>
                <w:i/>
                <w:iCs/>
                <w:color w:val="000000"/>
              </w:rPr>
              <w:t>0,9600%</w:t>
            </w:r>
          </w:p>
        </w:tc>
        <w:tc>
          <w:tcPr>
            <w:tcW w:w="552" w:type="pct"/>
            <w:tcBorders>
              <w:top w:val="nil"/>
              <w:left w:val="nil"/>
              <w:bottom w:val="single" w:sz="8" w:space="0" w:color="000000"/>
              <w:right w:val="single" w:sz="8" w:space="0" w:color="000000"/>
            </w:tcBorders>
            <w:shd w:val="clear" w:color="auto" w:fill="auto"/>
            <w:vAlign w:val="center"/>
            <w:hideMark/>
          </w:tcPr>
          <w:p w14:paraId="359B9228" w14:textId="0FCB248B" w:rsidR="005A12F7" w:rsidRPr="003A4C24" w:rsidRDefault="005A12F7" w:rsidP="005A12F7">
            <w:pPr>
              <w:jc w:val="center"/>
              <w:rPr>
                <w:rFonts w:ascii="Verdana" w:hAnsi="Verdana"/>
                <w:i/>
                <w:iCs/>
                <w:color w:val="000000"/>
              </w:rPr>
            </w:pPr>
            <w:r w:rsidRPr="003A4C24">
              <w:rPr>
                <w:rFonts w:ascii="Verdana" w:hAnsi="Verdana"/>
                <w:i/>
                <w:iCs/>
                <w:color w:val="000000"/>
              </w:rPr>
              <w:t>11</w:t>
            </w:r>
            <w:r w:rsidR="009C0F5E">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2C42D64F" w14:textId="77777777" w:rsidR="005A12F7" w:rsidRPr="003A4C24" w:rsidRDefault="005A12F7" w:rsidP="005A12F7">
            <w:pPr>
              <w:jc w:val="center"/>
              <w:rPr>
                <w:rFonts w:ascii="Verdana" w:hAnsi="Verdana"/>
                <w:i/>
                <w:iCs/>
                <w:color w:val="000000"/>
              </w:rPr>
            </w:pPr>
            <w:r w:rsidRPr="003A4C24">
              <w:rPr>
                <w:rFonts w:ascii="Verdana" w:hAnsi="Verdana"/>
                <w:i/>
                <w:iCs/>
                <w:color w:val="000000"/>
              </w:rPr>
              <w:t>20/10/2031</w:t>
            </w:r>
          </w:p>
        </w:tc>
        <w:tc>
          <w:tcPr>
            <w:tcW w:w="1003" w:type="pct"/>
            <w:tcBorders>
              <w:top w:val="nil"/>
              <w:left w:val="nil"/>
              <w:bottom w:val="single" w:sz="8" w:space="0" w:color="000000"/>
              <w:right w:val="single" w:sz="8" w:space="0" w:color="000000"/>
            </w:tcBorders>
            <w:shd w:val="clear" w:color="auto" w:fill="auto"/>
            <w:vAlign w:val="center"/>
            <w:hideMark/>
          </w:tcPr>
          <w:p w14:paraId="1B245D02" w14:textId="77777777" w:rsidR="005A12F7" w:rsidRPr="003A4C24" w:rsidRDefault="005A12F7" w:rsidP="005A12F7">
            <w:pPr>
              <w:jc w:val="center"/>
              <w:rPr>
                <w:rFonts w:ascii="Verdana" w:hAnsi="Verdana"/>
                <w:i/>
                <w:iCs/>
                <w:color w:val="000000"/>
              </w:rPr>
            </w:pPr>
            <w:r w:rsidRPr="003A4C24">
              <w:rPr>
                <w:rFonts w:ascii="Verdana" w:hAnsi="Verdana"/>
                <w:i/>
                <w:iCs/>
                <w:color w:val="000000"/>
              </w:rPr>
              <w:t>7,4200%</w:t>
            </w:r>
          </w:p>
        </w:tc>
      </w:tr>
      <w:tr w:rsidR="005A12F7" w:rsidRPr="007F2B8B" w14:paraId="1C48AC86" w14:textId="77777777" w:rsidTr="0040382E">
        <w:trPr>
          <w:trHeight w:val="300"/>
        </w:trPr>
        <w:tc>
          <w:tcPr>
            <w:tcW w:w="590" w:type="pct"/>
            <w:tcBorders>
              <w:top w:val="nil"/>
              <w:left w:val="nil"/>
              <w:bottom w:val="nil"/>
              <w:right w:val="nil"/>
            </w:tcBorders>
            <w:shd w:val="clear" w:color="auto" w:fill="auto"/>
            <w:vAlign w:val="center"/>
            <w:hideMark/>
          </w:tcPr>
          <w:p w14:paraId="69A46ECF" w14:textId="492D5C9C" w:rsidR="005A12F7" w:rsidRPr="003A4C24" w:rsidRDefault="005A12F7" w:rsidP="00085F21">
            <w:pPr>
              <w:jc w:val="center"/>
              <w:rPr>
                <w:rFonts w:ascii="Verdana" w:hAnsi="Verdana"/>
                <w:i/>
                <w:iCs/>
                <w:color w:val="000000"/>
              </w:rPr>
            </w:pPr>
            <w:r w:rsidRPr="003A4C24">
              <w:rPr>
                <w:rFonts w:ascii="Verdana" w:hAnsi="Verdana"/>
                <w:i/>
                <w:iCs/>
                <w:color w:val="000000"/>
              </w:rPr>
              <w:t> </w:t>
            </w:r>
          </w:p>
        </w:tc>
        <w:tc>
          <w:tcPr>
            <w:tcW w:w="904" w:type="pct"/>
            <w:tcBorders>
              <w:top w:val="nil"/>
              <w:left w:val="nil"/>
              <w:bottom w:val="nil"/>
              <w:right w:val="nil"/>
            </w:tcBorders>
            <w:shd w:val="clear" w:color="auto" w:fill="auto"/>
            <w:vAlign w:val="bottom"/>
            <w:hideMark/>
          </w:tcPr>
          <w:p w14:paraId="643BE4D9" w14:textId="6B2FDB20" w:rsidR="005A12F7" w:rsidRPr="003A4C24" w:rsidRDefault="005A12F7" w:rsidP="00085F21">
            <w:pPr>
              <w:jc w:val="center"/>
              <w:rPr>
                <w:rFonts w:ascii="Verdana" w:hAnsi="Verdana"/>
                <w:i/>
                <w:iCs/>
                <w:color w:val="000000"/>
              </w:rPr>
            </w:pPr>
            <w:r w:rsidRPr="003A4C24">
              <w:rPr>
                <w:rFonts w:ascii="Verdana" w:hAnsi="Verdana" w:cs="Calibri"/>
                <w:color w:val="000000"/>
              </w:rPr>
              <w:t> </w:t>
            </w:r>
          </w:p>
        </w:tc>
        <w:tc>
          <w:tcPr>
            <w:tcW w:w="1117" w:type="pct"/>
            <w:tcBorders>
              <w:top w:val="nil"/>
              <w:left w:val="nil"/>
              <w:bottom w:val="nil"/>
              <w:right w:val="single" w:sz="4" w:space="0" w:color="auto"/>
            </w:tcBorders>
            <w:shd w:val="clear" w:color="auto" w:fill="auto"/>
            <w:vAlign w:val="bottom"/>
            <w:hideMark/>
          </w:tcPr>
          <w:p w14:paraId="68C73704" w14:textId="7404EB6B" w:rsidR="005A12F7" w:rsidRPr="003A4C24" w:rsidRDefault="005A12F7" w:rsidP="00085F21">
            <w:pPr>
              <w:jc w:val="center"/>
              <w:rPr>
                <w:rFonts w:ascii="Verdana" w:hAnsi="Verdana"/>
                <w:i/>
                <w:iCs/>
                <w:color w:val="000000"/>
              </w:rPr>
            </w:pPr>
            <w:r w:rsidRPr="003A4C24">
              <w:rPr>
                <w:rFonts w:ascii="Verdana" w:hAnsi="Verdana" w:cs="Calibri"/>
                <w:color w:val="000000"/>
              </w:rPr>
              <w:t> </w:t>
            </w:r>
          </w:p>
        </w:tc>
        <w:tc>
          <w:tcPr>
            <w:tcW w:w="552" w:type="pct"/>
            <w:tcBorders>
              <w:top w:val="nil"/>
              <w:left w:val="nil"/>
              <w:bottom w:val="single" w:sz="4" w:space="0" w:color="auto"/>
              <w:right w:val="single" w:sz="8" w:space="0" w:color="000000"/>
            </w:tcBorders>
            <w:shd w:val="clear" w:color="auto" w:fill="auto"/>
            <w:vAlign w:val="center"/>
            <w:hideMark/>
          </w:tcPr>
          <w:p w14:paraId="3D967AA8" w14:textId="0896587D" w:rsidR="005A12F7" w:rsidRPr="003A4C24" w:rsidRDefault="005A12F7" w:rsidP="00085F21">
            <w:pPr>
              <w:jc w:val="center"/>
              <w:rPr>
                <w:rFonts w:ascii="Verdana" w:hAnsi="Verdana"/>
                <w:i/>
                <w:iCs/>
                <w:color w:val="000000"/>
              </w:rPr>
            </w:pPr>
            <w:r w:rsidRPr="003A4C24">
              <w:rPr>
                <w:rFonts w:ascii="Verdana" w:hAnsi="Verdana"/>
                <w:i/>
                <w:iCs/>
                <w:color w:val="000000"/>
              </w:rPr>
              <w:t>11</w:t>
            </w:r>
            <w:r w:rsidR="009C0F5E">
              <w:rPr>
                <w:rFonts w:ascii="Verdana" w:hAnsi="Verdana"/>
                <w:i/>
                <w:iCs/>
                <w:color w:val="000000"/>
              </w:rPr>
              <w:t>1</w:t>
            </w:r>
          </w:p>
        </w:tc>
        <w:tc>
          <w:tcPr>
            <w:tcW w:w="834" w:type="pct"/>
            <w:tcBorders>
              <w:top w:val="nil"/>
              <w:left w:val="nil"/>
              <w:bottom w:val="single" w:sz="4" w:space="0" w:color="auto"/>
              <w:right w:val="single" w:sz="8" w:space="0" w:color="000000"/>
            </w:tcBorders>
            <w:shd w:val="clear" w:color="auto" w:fill="auto"/>
            <w:vAlign w:val="center"/>
            <w:hideMark/>
          </w:tcPr>
          <w:p w14:paraId="50EC4F94" w14:textId="77777777" w:rsidR="005A12F7" w:rsidRPr="003A4C24" w:rsidRDefault="005A12F7" w:rsidP="00085F21">
            <w:pPr>
              <w:jc w:val="center"/>
              <w:rPr>
                <w:rFonts w:ascii="Verdana" w:hAnsi="Verdana"/>
                <w:i/>
                <w:iCs/>
                <w:color w:val="000000"/>
              </w:rPr>
            </w:pPr>
            <w:r w:rsidRPr="003A4C24">
              <w:rPr>
                <w:rFonts w:ascii="Verdana" w:hAnsi="Verdana"/>
                <w:i/>
                <w:iCs/>
                <w:color w:val="000000"/>
              </w:rPr>
              <w:t>20/11/2031</w:t>
            </w:r>
          </w:p>
        </w:tc>
        <w:tc>
          <w:tcPr>
            <w:tcW w:w="1003" w:type="pct"/>
            <w:tcBorders>
              <w:top w:val="nil"/>
              <w:left w:val="nil"/>
              <w:bottom w:val="single" w:sz="4" w:space="0" w:color="auto"/>
              <w:right w:val="single" w:sz="8" w:space="0" w:color="000000"/>
            </w:tcBorders>
            <w:shd w:val="clear" w:color="auto" w:fill="auto"/>
            <w:vAlign w:val="center"/>
            <w:hideMark/>
          </w:tcPr>
          <w:p w14:paraId="14B5C4B9" w14:textId="77777777" w:rsidR="005A12F7" w:rsidRPr="003A4C24" w:rsidRDefault="005A12F7" w:rsidP="00085F21">
            <w:pPr>
              <w:jc w:val="center"/>
              <w:rPr>
                <w:rFonts w:ascii="Verdana" w:hAnsi="Verdana"/>
                <w:i/>
                <w:iCs/>
                <w:color w:val="000000"/>
              </w:rPr>
            </w:pPr>
            <w:r w:rsidRPr="003A4C24">
              <w:rPr>
                <w:rFonts w:ascii="Verdana" w:hAnsi="Verdana"/>
                <w:i/>
                <w:iCs/>
                <w:color w:val="000000"/>
              </w:rPr>
              <w:t>7,9600%</w:t>
            </w:r>
          </w:p>
        </w:tc>
      </w:tr>
      <w:tr w:rsidR="005A12F7" w:rsidRPr="007F2B8B" w14:paraId="47A8169D" w14:textId="77777777" w:rsidTr="0040382E">
        <w:trPr>
          <w:trHeight w:val="840"/>
        </w:trPr>
        <w:tc>
          <w:tcPr>
            <w:tcW w:w="590" w:type="pct"/>
            <w:tcBorders>
              <w:top w:val="nil"/>
              <w:left w:val="nil"/>
              <w:bottom w:val="nil"/>
              <w:right w:val="nil"/>
            </w:tcBorders>
            <w:shd w:val="clear" w:color="auto" w:fill="auto"/>
            <w:vAlign w:val="center"/>
            <w:hideMark/>
          </w:tcPr>
          <w:p w14:paraId="2B0F56D0" w14:textId="7BC8667F" w:rsidR="005A12F7" w:rsidRPr="003A4C24" w:rsidRDefault="005A12F7" w:rsidP="00085F21">
            <w:pPr>
              <w:jc w:val="center"/>
              <w:rPr>
                <w:rFonts w:ascii="Verdana" w:hAnsi="Verdana"/>
                <w:i/>
                <w:iCs/>
                <w:color w:val="000000"/>
              </w:rPr>
            </w:pPr>
          </w:p>
        </w:tc>
        <w:tc>
          <w:tcPr>
            <w:tcW w:w="904" w:type="pct"/>
            <w:tcBorders>
              <w:top w:val="nil"/>
              <w:left w:val="nil"/>
              <w:bottom w:val="nil"/>
              <w:right w:val="nil"/>
            </w:tcBorders>
            <w:shd w:val="clear" w:color="auto" w:fill="auto"/>
            <w:noWrap/>
            <w:vAlign w:val="bottom"/>
            <w:hideMark/>
          </w:tcPr>
          <w:p w14:paraId="06824401" w14:textId="52111570" w:rsidR="005A12F7" w:rsidRPr="003A4C24" w:rsidRDefault="005A12F7" w:rsidP="00085F21">
            <w:pPr>
              <w:rPr>
                <w:rFonts w:ascii="Verdana" w:hAnsi="Verdana"/>
                <w:color w:val="000000"/>
              </w:rPr>
            </w:pPr>
          </w:p>
        </w:tc>
        <w:tc>
          <w:tcPr>
            <w:tcW w:w="1117" w:type="pct"/>
            <w:tcBorders>
              <w:top w:val="nil"/>
              <w:left w:val="nil"/>
              <w:bottom w:val="nil"/>
              <w:right w:val="single" w:sz="4" w:space="0" w:color="auto"/>
            </w:tcBorders>
            <w:shd w:val="clear" w:color="auto" w:fill="auto"/>
            <w:noWrap/>
            <w:vAlign w:val="bottom"/>
            <w:hideMark/>
          </w:tcPr>
          <w:p w14:paraId="4E77970E" w14:textId="74705AE7" w:rsidR="005A12F7" w:rsidRPr="003A4C24" w:rsidRDefault="005A12F7" w:rsidP="00085F21">
            <w:pPr>
              <w:rPr>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AD2DE" w14:textId="1958A259" w:rsidR="005A12F7" w:rsidRPr="003A4C24" w:rsidRDefault="005A12F7" w:rsidP="00085F21">
            <w:pPr>
              <w:jc w:val="center"/>
              <w:rPr>
                <w:rFonts w:ascii="Verdana" w:hAnsi="Verdana"/>
                <w:i/>
                <w:iCs/>
                <w:color w:val="000000"/>
              </w:rPr>
            </w:pPr>
            <w:r w:rsidRPr="003A4C24">
              <w:rPr>
                <w:rFonts w:ascii="Verdana" w:hAnsi="Verdana"/>
                <w:i/>
                <w:iCs/>
                <w:color w:val="000000"/>
              </w:rPr>
              <w:t>11</w:t>
            </w:r>
            <w:r w:rsidR="009C0F5E">
              <w:rPr>
                <w:rFonts w:ascii="Verdana" w:hAnsi="Verdana"/>
                <w:i/>
                <w:iCs/>
                <w:color w:val="000000"/>
              </w:rPr>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8863C" w14:textId="77777777" w:rsidR="005A12F7" w:rsidRPr="003A4C24" w:rsidRDefault="005A12F7" w:rsidP="00085F21">
            <w:pPr>
              <w:jc w:val="center"/>
              <w:rPr>
                <w:rFonts w:ascii="Verdana" w:hAnsi="Verdana"/>
                <w:i/>
                <w:iCs/>
                <w:color w:val="000000"/>
              </w:rPr>
            </w:pPr>
            <w:r w:rsidRPr="003A4C24">
              <w:rPr>
                <w:rFonts w:ascii="Verdana" w:hAnsi="Verdana"/>
                <w:i/>
                <w:iCs/>
                <w:color w:val="000000"/>
              </w:rPr>
              <w:t>20/12/2031</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281BD" w14:textId="77777777" w:rsidR="005A12F7" w:rsidRPr="003A4C24" w:rsidRDefault="005A12F7" w:rsidP="00085F21">
            <w:pPr>
              <w:jc w:val="center"/>
              <w:rPr>
                <w:rFonts w:ascii="Verdana" w:hAnsi="Verdana"/>
                <w:i/>
                <w:iCs/>
                <w:color w:val="000000"/>
              </w:rPr>
            </w:pPr>
            <w:r w:rsidRPr="003A4C24">
              <w:rPr>
                <w:rFonts w:ascii="Verdana" w:hAnsi="Verdana"/>
                <w:i/>
                <w:iCs/>
                <w:color w:val="000000"/>
              </w:rPr>
              <w:t>7,9600%</w:t>
            </w:r>
          </w:p>
        </w:tc>
      </w:tr>
      <w:tr w:rsidR="005A12F7" w:rsidRPr="007F2B8B" w14:paraId="255EAA73" w14:textId="77777777" w:rsidTr="0040382E">
        <w:trPr>
          <w:trHeight w:val="840"/>
        </w:trPr>
        <w:tc>
          <w:tcPr>
            <w:tcW w:w="590" w:type="pct"/>
            <w:tcBorders>
              <w:top w:val="nil"/>
              <w:left w:val="nil"/>
              <w:bottom w:val="nil"/>
              <w:right w:val="nil"/>
            </w:tcBorders>
            <w:shd w:val="clear" w:color="auto" w:fill="auto"/>
            <w:vAlign w:val="center"/>
          </w:tcPr>
          <w:p w14:paraId="16784E8B" w14:textId="77777777" w:rsidR="005A12F7" w:rsidRPr="003A4C24" w:rsidRDefault="005A12F7" w:rsidP="00085F21">
            <w:pPr>
              <w:jc w:val="center"/>
              <w:rPr>
                <w:rFonts w:ascii="Verdana" w:hAnsi="Verdana"/>
                <w:i/>
                <w:iCs/>
                <w:color w:val="000000"/>
              </w:rPr>
            </w:pPr>
          </w:p>
        </w:tc>
        <w:tc>
          <w:tcPr>
            <w:tcW w:w="904" w:type="pct"/>
            <w:tcBorders>
              <w:top w:val="nil"/>
              <w:left w:val="nil"/>
              <w:bottom w:val="nil"/>
              <w:right w:val="nil"/>
            </w:tcBorders>
            <w:shd w:val="clear" w:color="auto" w:fill="auto"/>
            <w:noWrap/>
            <w:vAlign w:val="bottom"/>
          </w:tcPr>
          <w:p w14:paraId="2069E53E" w14:textId="77777777" w:rsidR="005A12F7" w:rsidRPr="003A4C24" w:rsidRDefault="005A12F7" w:rsidP="00085F21">
            <w:pPr>
              <w:rPr>
                <w:rFonts w:ascii="Verdana" w:hAnsi="Verdana"/>
                <w:color w:val="000000"/>
              </w:rPr>
            </w:pPr>
          </w:p>
        </w:tc>
        <w:tc>
          <w:tcPr>
            <w:tcW w:w="1117" w:type="pct"/>
            <w:tcBorders>
              <w:top w:val="nil"/>
              <w:left w:val="nil"/>
              <w:bottom w:val="nil"/>
              <w:right w:val="single" w:sz="4" w:space="0" w:color="auto"/>
            </w:tcBorders>
            <w:shd w:val="clear" w:color="auto" w:fill="auto"/>
            <w:noWrap/>
            <w:vAlign w:val="bottom"/>
          </w:tcPr>
          <w:p w14:paraId="198C3E96" w14:textId="77777777" w:rsidR="005A12F7" w:rsidRPr="003A4C24" w:rsidRDefault="005A12F7" w:rsidP="00085F21">
            <w:pPr>
              <w:rPr>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449C9C6" w14:textId="60CF02B4" w:rsidR="005A12F7" w:rsidRPr="003A4C24" w:rsidRDefault="005A12F7" w:rsidP="00085F21">
            <w:pPr>
              <w:jc w:val="center"/>
              <w:rPr>
                <w:rFonts w:ascii="Verdana" w:hAnsi="Verdana"/>
                <w:i/>
                <w:iCs/>
                <w:color w:val="000000"/>
              </w:rPr>
            </w:pPr>
            <w:r w:rsidRPr="003A4C24">
              <w:rPr>
                <w:rFonts w:ascii="Verdana" w:hAnsi="Verdana"/>
                <w:i/>
                <w:iCs/>
                <w:color w:val="000000"/>
              </w:rPr>
              <w:t>11</w:t>
            </w:r>
            <w:r w:rsidR="009C0F5E">
              <w:rPr>
                <w:rFonts w:ascii="Verdana" w:hAnsi="Verdana"/>
                <w:i/>
                <w:iCs/>
                <w:color w:val="000000"/>
              </w:rPr>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0DCE7D23" w14:textId="77777777" w:rsidR="005A12F7" w:rsidRPr="003A4C24" w:rsidRDefault="005A12F7" w:rsidP="00085F21">
            <w:pPr>
              <w:jc w:val="center"/>
              <w:rPr>
                <w:rFonts w:ascii="Verdana" w:hAnsi="Verdana"/>
                <w:i/>
                <w:iCs/>
                <w:color w:val="000000"/>
              </w:rPr>
            </w:pPr>
            <w:r w:rsidRPr="003A4C24">
              <w:rPr>
                <w:rFonts w:ascii="Verdana" w:hAnsi="Verdana"/>
                <w:i/>
                <w:iCs/>
                <w:color w:val="000000"/>
              </w:rPr>
              <w:t>20/12/2031</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5A350C7" w14:textId="77777777" w:rsidR="005A12F7" w:rsidRPr="003A4C24" w:rsidRDefault="005A12F7" w:rsidP="00085F21">
            <w:pPr>
              <w:jc w:val="center"/>
              <w:rPr>
                <w:rFonts w:ascii="Verdana" w:hAnsi="Verdana"/>
                <w:i/>
                <w:iCs/>
                <w:color w:val="000000"/>
              </w:rPr>
            </w:pPr>
            <w:r w:rsidRPr="003A4C24">
              <w:rPr>
                <w:rFonts w:ascii="Verdana" w:hAnsi="Verdana"/>
                <w:i/>
                <w:iCs/>
                <w:color w:val="000000"/>
              </w:rPr>
              <w:t>Saldo devedor em aberto</w:t>
            </w:r>
          </w:p>
        </w:tc>
      </w:tr>
    </w:tbl>
    <w:p w14:paraId="3BBDD48B" w14:textId="77777777" w:rsidR="005A12F7" w:rsidRPr="00E34EF0" w:rsidRDefault="005A12F7" w:rsidP="005A12F7">
      <w:pPr>
        <w:rPr>
          <w:rFonts w:ascii="Verdana" w:hAnsi="Verdana"/>
          <w:u w:val="single"/>
        </w:rPr>
      </w:pPr>
    </w:p>
    <w:p w14:paraId="27AB6DAD" w14:textId="77777777" w:rsidR="00061C95" w:rsidRPr="00C45462" w:rsidRDefault="00061C95" w:rsidP="00061C95">
      <w:pPr>
        <w:rPr>
          <w:rFonts w:ascii="Verdana" w:hAnsi="Verdana"/>
          <w:u w:val="single"/>
        </w:rPr>
      </w:pPr>
    </w:p>
    <w:p w14:paraId="769B4217"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3D435332"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061C95" w:rsidRPr="00C45462" w14:paraId="07B32A59" w14:textId="77777777" w:rsidTr="00E67E4A">
        <w:trPr>
          <w:jc w:val="center"/>
        </w:trPr>
        <w:tc>
          <w:tcPr>
            <w:tcW w:w="2405" w:type="dxa"/>
            <w:shd w:val="clear" w:color="auto" w:fill="D9D9D9" w:themeFill="background1" w:themeFillShade="D9"/>
            <w:vAlign w:val="center"/>
          </w:tcPr>
          <w:p w14:paraId="5ADB7782" w14:textId="77777777" w:rsidR="00061C95" w:rsidRPr="00C45462" w:rsidRDefault="00061C95" w:rsidP="00E67E4A">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3084A7F8" w14:textId="77777777" w:rsidR="00061C95" w:rsidRPr="00C45462" w:rsidRDefault="00061C95" w:rsidP="00E67E4A">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6C2CA497" w14:textId="77777777" w:rsidR="00061C95" w:rsidRPr="00C45462" w:rsidRDefault="00061C95" w:rsidP="00E67E4A">
            <w:pPr>
              <w:spacing w:line="276" w:lineRule="auto"/>
              <w:jc w:val="center"/>
              <w:rPr>
                <w:rFonts w:ascii="Verdana" w:hAnsi="Verdana"/>
                <w:b/>
              </w:rPr>
            </w:pPr>
            <w:r w:rsidRPr="00C45462">
              <w:rPr>
                <w:rFonts w:ascii="Verdana" w:hAnsi="Verdana"/>
                <w:b/>
              </w:rPr>
              <w:t>% de amortização do Valor Nominal Unitário</w:t>
            </w:r>
          </w:p>
        </w:tc>
      </w:tr>
      <w:tr w:rsidR="00061C95" w:rsidRPr="00C45462" w14:paraId="61891AFE" w14:textId="77777777" w:rsidTr="00E67E4A">
        <w:trPr>
          <w:jc w:val="center"/>
        </w:trPr>
        <w:tc>
          <w:tcPr>
            <w:tcW w:w="2405" w:type="dxa"/>
          </w:tcPr>
          <w:p w14:paraId="7F6C449C" w14:textId="77777777" w:rsidR="00061C95" w:rsidRPr="00C45462" w:rsidRDefault="00061C95" w:rsidP="00E67E4A">
            <w:pPr>
              <w:spacing w:line="276" w:lineRule="auto"/>
              <w:jc w:val="center"/>
              <w:rPr>
                <w:rFonts w:ascii="Verdana" w:hAnsi="Verdana"/>
                <w:b/>
                <w:bCs/>
              </w:rPr>
            </w:pPr>
            <w:r w:rsidRPr="00C45462">
              <w:rPr>
                <w:rFonts w:ascii="Verdana" w:hAnsi="Verdana"/>
                <w:b/>
                <w:bCs/>
              </w:rPr>
              <w:t>1</w:t>
            </w:r>
          </w:p>
        </w:tc>
        <w:tc>
          <w:tcPr>
            <w:tcW w:w="2552" w:type="dxa"/>
          </w:tcPr>
          <w:p w14:paraId="77912249" w14:textId="77777777" w:rsidR="00061C95" w:rsidRPr="00C45462" w:rsidRDefault="00061C95" w:rsidP="00E67E4A">
            <w:pPr>
              <w:spacing w:line="276" w:lineRule="auto"/>
              <w:jc w:val="center"/>
              <w:rPr>
                <w:rFonts w:ascii="Verdana" w:hAnsi="Verdana"/>
              </w:rPr>
            </w:pPr>
            <w:r w:rsidRPr="00C45462">
              <w:rPr>
                <w:rFonts w:ascii="Verdana" w:hAnsi="Verdana"/>
              </w:rPr>
              <w:t>20/04/2025</w:t>
            </w:r>
          </w:p>
        </w:tc>
        <w:tc>
          <w:tcPr>
            <w:tcW w:w="2477" w:type="dxa"/>
          </w:tcPr>
          <w:p w14:paraId="15DD300D"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3943CAF3" w14:textId="77777777" w:rsidTr="00E67E4A">
        <w:trPr>
          <w:jc w:val="center"/>
        </w:trPr>
        <w:tc>
          <w:tcPr>
            <w:tcW w:w="2405" w:type="dxa"/>
          </w:tcPr>
          <w:p w14:paraId="63DD6BEC" w14:textId="77777777" w:rsidR="00061C95" w:rsidRPr="00C45462" w:rsidRDefault="00061C95" w:rsidP="00E67E4A">
            <w:pPr>
              <w:spacing w:line="276" w:lineRule="auto"/>
              <w:jc w:val="center"/>
              <w:rPr>
                <w:rFonts w:ascii="Verdana" w:hAnsi="Verdana"/>
                <w:b/>
                <w:bCs/>
              </w:rPr>
            </w:pPr>
            <w:r w:rsidRPr="00C45462">
              <w:rPr>
                <w:rFonts w:ascii="Verdana" w:hAnsi="Verdana"/>
                <w:b/>
                <w:bCs/>
              </w:rPr>
              <w:t>2</w:t>
            </w:r>
          </w:p>
        </w:tc>
        <w:tc>
          <w:tcPr>
            <w:tcW w:w="2552" w:type="dxa"/>
          </w:tcPr>
          <w:p w14:paraId="40821AEB" w14:textId="77777777" w:rsidR="00061C95" w:rsidRPr="00C45462" w:rsidRDefault="00061C95" w:rsidP="00E67E4A">
            <w:pPr>
              <w:spacing w:line="276" w:lineRule="auto"/>
              <w:jc w:val="center"/>
              <w:rPr>
                <w:rFonts w:ascii="Verdana" w:hAnsi="Verdana"/>
              </w:rPr>
            </w:pPr>
            <w:r w:rsidRPr="00C45462">
              <w:rPr>
                <w:rFonts w:ascii="Verdana" w:hAnsi="Verdana"/>
              </w:rPr>
              <w:t>20/04/2026</w:t>
            </w:r>
          </w:p>
        </w:tc>
        <w:tc>
          <w:tcPr>
            <w:tcW w:w="2477" w:type="dxa"/>
            <w:vAlign w:val="bottom"/>
          </w:tcPr>
          <w:p w14:paraId="5A4F8F92"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6BF4156E" w14:textId="77777777" w:rsidTr="00E67E4A">
        <w:trPr>
          <w:jc w:val="center"/>
        </w:trPr>
        <w:tc>
          <w:tcPr>
            <w:tcW w:w="2405" w:type="dxa"/>
          </w:tcPr>
          <w:p w14:paraId="78CDB03B" w14:textId="77777777" w:rsidR="00061C95" w:rsidRPr="00C45462" w:rsidRDefault="00061C95" w:rsidP="00E67E4A">
            <w:pPr>
              <w:spacing w:line="276" w:lineRule="auto"/>
              <w:jc w:val="center"/>
              <w:rPr>
                <w:rFonts w:ascii="Verdana" w:hAnsi="Verdana"/>
                <w:b/>
                <w:bCs/>
              </w:rPr>
            </w:pPr>
            <w:r w:rsidRPr="00C45462">
              <w:rPr>
                <w:rFonts w:ascii="Verdana" w:hAnsi="Verdana"/>
                <w:b/>
                <w:bCs/>
              </w:rPr>
              <w:t>3</w:t>
            </w:r>
          </w:p>
        </w:tc>
        <w:tc>
          <w:tcPr>
            <w:tcW w:w="2552" w:type="dxa"/>
          </w:tcPr>
          <w:p w14:paraId="05EEAD1D" w14:textId="77777777" w:rsidR="00061C95" w:rsidRPr="00C45462" w:rsidRDefault="00061C95" w:rsidP="00E67E4A">
            <w:pPr>
              <w:spacing w:line="276" w:lineRule="auto"/>
              <w:jc w:val="center"/>
              <w:rPr>
                <w:rFonts w:ascii="Verdana" w:hAnsi="Verdana"/>
              </w:rPr>
            </w:pPr>
            <w:r w:rsidRPr="00C45462">
              <w:rPr>
                <w:rFonts w:ascii="Verdana" w:hAnsi="Verdana"/>
              </w:rPr>
              <w:t>20/04/2027</w:t>
            </w:r>
          </w:p>
        </w:tc>
        <w:tc>
          <w:tcPr>
            <w:tcW w:w="2477" w:type="dxa"/>
            <w:vAlign w:val="bottom"/>
          </w:tcPr>
          <w:p w14:paraId="3073F7BF"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6202ED6E" w14:textId="77777777" w:rsidTr="00E67E4A">
        <w:trPr>
          <w:jc w:val="center"/>
        </w:trPr>
        <w:tc>
          <w:tcPr>
            <w:tcW w:w="2405" w:type="dxa"/>
          </w:tcPr>
          <w:p w14:paraId="0DE6FBE6" w14:textId="77777777" w:rsidR="00061C95" w:rsidRPr="00C45462" w:rsidRDefault="00061C95" w:rsidP="00E67E4A">
            <w:pPr>
              <w:spacing w:line="276" w:lineRule="auto"/>
              <w:jc w:val="center"/>
              <w:rPr>
                <w:rFonts w:ascii="Verdana" w:hAnsi="Verdana"/>
                <w:b/>
                <w:bCs/>
              </w:rPr>
            </w:pPr>
            <w:r w:rsidRPr="00C45462">
              <w:rPr>
                <w:rFonts w:ascii="Verdana" w:hAnsi="Verdana"/>
                <w:b/>
                <w:bCs/>
              </w:rPr>
              <w:t>4</w:t>
            </w:r>
          </w:p>
        </w:tc>
        <w:tc>
          <w:tcPr>
            <w:tcW w:w="2552" w:type="dxa"/>
          </w:tcPr>
          <w:p w14:paraId="715A5F6C" w14:textId="77777777" w:rsidR="00061C95" w:rsidRPr="00C45462" w:rsidRDefault="00061C95" w:rsidP="00E67E4A">
            <w:pPr>
              <w:spacing w:line="276" w:lineRule="auto"/>
              <w:jc w:val="center"/>
              <w:rPr>
                <w:rFonts w:ascii="Verdana" w:hAnsi="Verdana"/>
              </w:rPr>
            </w:pPr>
            <w:r w:rsidRPr="00C45462">
              <w:rPr>
                <w:rFonts w:ascii="Verdana" w:hAnsi="Verdana"/>
              </w:rPr>
              <w:t>20/04/2028</w:t>
            </w:r>
          </w:p>
        </w:tc>
        <w:tc>
          <w:tcPr>
            <w:tcW w:w="2477" w:type="dxa"/>
            <w:vAlign w:val="bottom"/>
          </w:tcPr>
          <w:p w14:paraId="330BAD45"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bl>
    <w:p w14:paraId="04FFA667" w14:textId="77777777" w:rsidR="00061C95" w:rsidRPr="00C45462" w:rsidRDefault="00061C95" w:rsidP="00061C95">
      <w:pPr>
        <w:rPr>
          <w:rFonts w:ascii="Verdana" w:hAnsi="Verdana"/>
          <w:u w:val="single"/>
        </w:rPr>
      </w:pPr>
    </w:p>
    <w:p w14:paraId="5E9F8370"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288242DB" w14:textId="77777777" w:rsidR="00061C95" w:rsidRPr="00C45462" w:rsidRDefault="00061C95" w:rsidP="00061C95">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061C95" w:rsidRPr="00C45462" w14:paraId="2BBD2C67" w14:textId="77777777" w:rsidTr="00E67E4A">
        <w:trPr>
          <w:jc w:val="center"/>
        </w:trPr>
        <w:tc>
          <w:tcPr>
            <w:tcW w:w="2394" w:type="dxa"/>
            <w:shd w:val="clear" w:color="auto" w:fill="D9D9D9" w:themeFill="background1" w:themeFillShade="D9"/>
            <w:vAlign w:val="center"/>
          </w:tcPr>
          <w:p w14:paraId="284BA194" w14:textId="77777777" w:rsidR="00061C95" w:rsidRPr="00C45462" w:rsidRDefault="00061C95" w:rsidP="00E67E4A">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78827252" w14:textId="77777777" w:rsidR="00061C95" w:rsidRPr="00C45462" w:rsidRDefault="00061C95" w:rsidP="00E67E4A">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3F689F89" w14:textId="77777777" w:rsidR="00061C95" w:rsidRPr="00C45462" w:rsidRDefault="00061C95" w:rsidP="00E67E4A">
            <w:pPr>
              <w:spacing w:line="276" w:lineRule="auto"/>
              <w:jc w:val="center"/>
              <w:rPr>
                <w:rFonts w:ascii="Verdana" w:hAnsi="Verdana"/>
                <w:b/>
              </w:rPr>
            </w:pPr>
            <w:r w:rsidRPr="00C45462">
              <w:rPr>
                <w:rFonts w:ascii="Verdana" w:hAnsi="Verdana"/>
                <w:b/>
              </w:rPr>
              <w:t>% de amortização do Valor Nominal Unitário</w:t>
            </w:r>
          </w:p>
        </w:tc>
      </w:tr>
      <w:tr w:rsidR="0086151C" w:rsidRPr="00C45462" w14:paraId="0ADBC583" w14:textId="77777777" w:rsidTr="005D2239">
        <w:trPr>
          <w:jc w:val="center"/>
        </w:trPr>
        <w:tc>
          <w:tcPr>
            <w:tcW w:w="2394" w:type="dxa"/>
          </w:tcPr>
          <w:p w14:paraId="29EC97B3" w14:textId="2FA800EA" w:rsidR="0086151C" w:rsidRPr="00C45462" w:rsidRDefault="0086151C" w:rsidP="0086151C">
            <w:pPr>
              <w:spacing w:line="276" w:lineRule="auto"/>
              <w:jc w:val="center"/>
              <w:rPr>
                <w:rFonts w:ascii="Verdana" w:hAnsi="Verdana"/>
                <w:b/>
                <w:bCs/>
              </w:rPr>
            </w:pPr>
            <w:r w:rsidRPr="00E67E4A">
              <w:rPr>
                <w:rFonts w:ascii="Verdana" w:hAnsi="Verdana"/>
                <w:b/>
                <w:bCs/>
              </w:rPr>
              <w:t>1</w:t>
            </w:r>
          </w:p>
        </w:tc>
        <w:tc>
          <w:tcPr>
            <w:tcW w:w="2614" w:type="dxa"/>
          </w:tcPr>
          <w:p w14:paraId="74846B8A" w14:textId="5B37D125" w:rsidR="0086151C" w:rsidRPr="00C45462" w:rsidRDefault="0086151C" w:rsidP="0086151C">
            <w:pPr>
              <w:spacing w:line="276" w:lineRule="auto"/>
              <w:jc w:val="center"/>
              <w:rPr>
                <w:rFonts w:ascii="Verdana" w:hAnsi="Verdana"/>
              </w:rPr>
            </w:pPr>
            <w:r w:rsidRPr="00E67E4A">
              <w:rPr>
                <w:rFonts w:ascii="Verdana" w:hAnsi="Verdana"/>
              </w:rPr>
              <w:t>15/09/2022</w:t>
            </w:r>
          </w:p>
        </w:tc>
        <w:tc>
          <w:tcPr>
            <w:tcW w:w="2525" w:type="dxa"/>
          </w:tcPr>
          <w:p w14:paraId="171E9235" w14:textId="075F64DE" w:rsidR="0086151C" w:rsidRPr="00C45462" w:rsidRDefault="0086151C" w:rsidP="0086151C">
            <w:pPr>
              <w:jc w:val="center"/>
              <w:rPr>
                <w:rFonts w:ascii="Verdana" w:hAnsi="Verdana"/>
                <w:color w:val="000000"/>
              </w:rPr>
            </w:pPr>
            <w:r w:rsidRPr="00E67E4A">
              <w:rPr>
                <w:rFonts w:ascii="Verdana" w:hAnsi="Verdana"/>
              </w:rPr>
              <w:t>75,6410%</w:t>
            </w:r>
          </w:p>
        </w:tc>
      </w:tr>
      <w:tr w:rsidR="0086151C" w:rsidRPr="00C45462" w14:paraId="7CDAF289" w14:textId="77777777" w:rsidTr="005D2239">
        <w:trPr>
          <w:jc w:val="center"/>
        </w:trPr>
        <w:tc>
          <w:tcPr>
            <w:tcW w:w="2394" w:type="dxa"/>
          </w:tcPr>
          <w:p w14:paraId="2C34E64B" w14:textId="71AD45C1" w:rsidR="0086151C" w:rsidRPr="00C45462" w:rsidRDefault="0086151C" w:rsidP="0086151C">
            <w:pPr>
              <w:spacing w:line="276" w:lineRule="auto"/>
              <w:jc w:val="center"/>
              <w:rPr>
                <w:rFonts w:ascii="Verdana" w:hAnsi="Verdana"/>
                <w:b/>
                <w:bCs/>
              </w:rPr>
            </w:pPr>
            <w:r w:rsidRPr="00E67E4A">
              <w:rPr>
                <w:rFonts w:ascii="Verdana" w:hAnsi="Verdana"/>
                <w:b/>
                <w:bCs/>
              </w:rPr>
              <w:t>2</w:t>
            </w:r>
          </w:p>
        </w:tc>
        <w:tc>
          <w:tcPr>
            <w:tcW w:w="2614" w:type="dxa"/>
          </w:tcPr>
          <w:p w14:paraId="04738B77" w14:textId="1F59E44B" w:rsidR="0086151C" w:rsidRPr="00C45462" w:rsidRDefault="0086151C" w:rsidP="0086151C">
            <w:pPr>
              <w:spacing w:line="276" w:lineRule="auto"/>
              <w:jc w:val="center"/>
              <w:rPr>
                <w:rFonts w:ascii="Verdana" w:hAnsi="Verdana"/>
              </w:rPr>
            </w:pPr>
            <w:r w:rsidRPr="00E67E4A">
              <w:rPr>
                <w:rFonts w:ascii="Verdana" w:hAnsi="Verdana"/>
              </w:rPr>
              <w:t>20/01/2023</w:t>
            </w:r>
          </w:p>
        </w:tc>
        <w:tc>
          <w:tcPr>
            <w:tcW w:w="2525" w:type="dxa"/>
          </w:tcPr>
          <w:p w14:paraId="5FB9FAE4" w14:textId="5697C95E" w:rsidR="0086151C" w:rsidRPr="00C45462" w:rsidRDefault="0086151C" w:rsidP="0086151C">
            <w:pPr>
              <w:jc w:val="center"/>
              <w:rPr>
                <w:rFonts w:ascii="Verdana" w:hAnsi="Verdana"/>
                <w:color w:val="000000"/>
              </w:rPr>
            </w:pPr>
            <w:r w:rsidRPr="00E67E4A">
              <w:rPr>
                <w:rFonts w:ascii="Verdana" w:hAnsi="Verdana"/>
              </w:rPr>
              <w:t>24,3590%</w:t>
            </w:r>
          </w:p>
        </w:tc>
      </w:tr>
    </w:tbl>
    <w:p w14:paraId="76977FAE" w14:textId="77777777" w:rsidR="00061C95" w:rsidRPr="00C45462" w:rsidRDefault="00061C95" w:rsidP="00061C95">
      <w:pPr>
        <w:rPr>
          <w:rFonts w:ascii="Verdana" w:hAnsi="Verdana"/>
          <w:u w:val="single"/>
        </w:rPr>
      </w:pPr>
    </w:p>
    <w:p w14:paraId="2D0A379D"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7C04502F" w14:textId="77777777" w:rsidR="00061C95" w:rsidRPr="00C45462" w:rsidRDefault="00061C95" w:rsidP="00061C95">
      <w:pPr>
        <w:rPr>
          <w:rFonts w:ascii="Verdana" w:hAnsi="Verdana"/>
        </w:rPr>
      </w:pPr>
    </w:p>
    <w:p w14:paraId="4C850639" w14:textId="75FE7120" w:rsidR="00061C95" w:rsidRPr="0040382E" w:rsidRDefault="00061C95" w:rsidP="0086151C">
      <w:pPr>
        <w:numPr>
          <w:ilvl w:val="0"/>
          <w:numId w:val="9"/>
        </w:numPr>
        <w:overflowPunct/>
        <w:autoSpaceDE/>
        <w:autoSpaceDN/>
        <w:adjustRightInd/>
        <w:spacing w:line="276" w:lineRule="auto"/>
        <w:jc w:val="both"/>
        <w:textAlignment w:val="auto"/>
        <w:rPr>
          <w:rFonts w:ascii="Verdana" w:hAnsi="Verdana"/>
          <w:u w:val="single"/>
        </w:rPr>
      </w:pPr>
      <w:r w:rsidRPr="005A12F7">
        <w:rPr>
          <w:rFonts w:ascii="Verdana" w:hAnsi="Verdana"/>
        </w:rPr>
        <w:t>Debêntures da 9ª Série: conforme a tabela abaixo.</w:t>
      </w:r>
      <w:r w:rsidR="0086151C" w:rsidRPr="005A12F7">
        <w:rPr>
          <w:rFonts w:ascii="Verdana" w:hAnsi="Verdana"/>
        </w:rPr>
        <w:t xml:space="preserve"> </w:t>
      </w:r>
      <w:bookmarkStart w:id="12" w:name="_Hlk110369403"/>
      <w:r w:rsidR="005A12F7" w:rsidRPr="003A4C24">
        <w:rPr>
          <w:rFonts w:ascii="Verdana" w:hAnsi="Verdana"/>
        </w:rPr>
        <w:t>[</w:t>
      </w:r>
      <w:r w:rsidR="005A12F7" w:rsidRPr="0040382E">
        <w:rPr>
          <w:rFonts w:ascii="Verdana" w:hAnsi="Verdana"/>
          <w:highlight w:val="yellow"/>
          <w:u w:val="single"/>
        </w:rPr>
        <w:t>Nota à minuta</w:t>
      </w:r>
      <w:r w:rsidR="005A12F7" w:rsidRPr="0040382E">
        <w:rPr>
          <w:rFonts w:ascii="Verdana" w:hAnsi="Verdana"/>
          <w:highlight w:val="yellow"/>
        </w:rPr>
        <w:t xml:space="preserve">: </w:t>
      </w:r>
      <w:r w:rsidR="005A12F7" w:rsidRPr="003A4C24">
        <w:rPr>
          <w:rFonts w:ascii="Verdana" w:hAnsi="Verdana"/>
          <w:highlight w:val="yellow"/>
        </w:rPr>
        <w:t>Pavarini, favor confirmar.</w:t>
      </w:r>
      <w:r w:rsidR="005A12F7" w:rsidRPr="003A4C24">
        <w:rPr>
          <w:rFonts w:ascii="Verdana" w:hAnsi="Verdana"/>
        </w:rPr>
        <w:t>]</w:t>
      </w:r>
      <w:bookmarkEnd w:id="12"/>
    </w:p>
    <w:p w14:paraId="264C88F5" w14:textId="77777777" w:rsidR="00061C95" w:rsidRPr="00C45462" w:rsidRDefault="00061C95" w:rsidP="00061C95">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061C95" w:rsidRPr="00C45462" w14:paraId="1AE297C4" w14:textId="77777777" w:rsidTr="00E67E4A">
        <w:trPr>
          <w:jc w:val="center"/>
        </w:trPr>
        <w:tc>
          <w:tcPr>
            <w:tcW w:w="2394" w:type="dxa"/>
            <w:shd w:val="clear" w:color="auto" w:fill="D9D9D9" w:themeFill="background1" w:themeFillShade="D9"/>
            <w:vAlign w:val="center"/>
          </w:tcPr>
          <w:p w14:paraId="612EE715" w14:textId="77777777" w:rsidR="00061C95" w:rsidRPr="00C45462" w:rsidRDefault="00061C95" w:rsidP="00E67E4A">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5F6406CA" w14:textId="77777777" w:rsidR="00061C95" w:rsidRPr="00C45462" w:rsidRDefault="00061C95" w:rsidP="00E67E4A">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1B655E62" w14:textId="77777777" w:rsidR="00061C95" w:rsidRPr="00C45462" w:rsidRDefault="00061C95" w:rsidP="00E67E4A">
            <w:pPr>
              <w:spacing w:line="276" w:lineRule="auto"/>
              <w:jc w:val="center"/>
              <w:rPr>
                <w:rFonts w:ascii="Verdana" w:hAnsi="Verdana"/>
                <w:b/>
              </w:rPr>
            </w:pPr>
            <w:r w:rsidRPr="00C45462">
              <w:rPr>
                <w:rFonts w:ascii="Verdana" w:hAnsi="Verdana"/>
                <w:b/>
              </w:rPr>
              <w:t>% de amortização do Valor Nominal Unitário</w:t>
            </w:r>
          </w:p>
        </w:tc>
      </w:tr>
      <w:tr w:rsidR="00061C95" w:rsidRPr="00C45462" w14:paraId="58123F5A" w14:textId="77777777" w:rsidTr="00E67E4A">
        <w:trPr>
          <w:jc w:val="center"/>
        </w:trPr>
        <w:tc>
          <w:tcPr>
            <w:tcW w:w="2394" w:type="dxa"/>
          </w:tcPr>
          <w:p w14:paraId="01E4FC98" w14:textId="77777777" w:rsidR="00061C95" w:rsidRPr="00C45462" w:rsidRDefault="00061C95" w:rsidP="00E67E4A">
            <w:pPr>
              <w:spacing w:line="276" w:lineRule="auto"/>
              <w:jc w:val="center"/>
              <w:rPr>
                <w:rFonts w:ascii="Verdana" w:hAnsi="Verdana"/>
                <w:b/>
                <w:bCs/>
              </w:rPr>
            </w:pPr>
            <w:r w:rsidRPr="00C45462">
              <w:rPr>
                <w:rFonts w:ascii="Verdana" w:hAnsi="Verdana"/>
                <w:b/>
                <w:bCs/>
              </w:rPr>
              <w:t>1</w:t>
            </w:r>
          </w:p>
        </w:tc>
        <w:tc>
          <w:tcPr>
            <w:tcW w:w="2515" w:type="dxa"/>
          </w:tcPr>
          <w:p w14:paraId="48BB0426" w14:textId="77777777" w:rsidR="00061C95" w:rsidRPr="00C45462" w:rsidRDefault="00061C95" w:rsidP="00E67E4A">
            <w:pPr>
              <w:spacing w:line="276" w:lineRule="auto"/>
              <w:jc w:val="center"/>
              <w:rPr>
                <w:rFonts w:ascii="Verdana" w:hAnsi="Verdana"/>
              </w:rPr>
            </w:pPr>
            <w:r w:rsidRPr="00C45462">
              <w:rPr>
                <w:rFonts w:ascii="Verdana" w:hAnsi="Verdana"/>
              </w:rPr>
              <w:t>20/06/2018</w:t>
            </w:r>
          </w:p>
        </w:tc>
        <w:tc>
          <w:tcPr>
            <w:tcW w:w="2525" w:type="dxa"/>
          </w:tcPr>
          <w:p w14:paraId="499AF0BC"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282210BC" w14:textId="77777777" w:rsidTr="00E67E4A">
        <w:trPr>
          <w:jc w:val="center"/>
        </w:trPr>
        <w:tc>
          <w:tcPr>
            <w:tcW w:w="2394" w:type="dxa"/>
          </w:tcPr>
          <w:p w14:paraId="4F153E7B" w14:textId="77777777" w:rsidR="00061C95" w:rsidRPr="00C45462" w:rsidRDefault="00061C95" w:rsidP="00E67E4A">
            <w:pPr>
              <w:spacing w:line="276" w:lineRule="auto"/>
              <w:jc w:val="center"/>
              <w:rPr>
                <w:rFonts w:ascii="Verdana" w:hAnsi="Verdana"/>
                <w:b/>
                <w:bCs/>
              </w:rPr>
            </w:pPr>
            <w:r w:rsidRPr="00C45462">
              <w:rPr>
                <w:rFonts w:ascii="Verdana" w:hAnsi="Verdana"/>
                <w:b/>
                <w:bCs/>
              </w:rPr>
              <w:t>2</w:t>
            </w:r>
          </w:p>
        </w:tc>
        <w:tc>
          <w:tcPr>
            <w:tcW w:w="2515" w:type="dxa"/>
          </w:tcPr>
          <w:p w14:paraId="7D0AC5E7" w14:textId="77777777" w:rsidR="00061C95" w:rsidRPr="00C45462" w:rsidRDefault="00061C95" w:rsidP="00E67E4A">
            <w:pPr>
              <w:spacing w:line="276" w:lineRule="auto"/>
              <w:jc w:val="center"/>
              <w:rPr>
                <w:rFonts w:ascii="Verdana" w:hAnsi="Verdana"/>
              </w:rPr>
            </w:pPr>
            <w:r w:rsidRPr="00C45462">
              <w:rPr>
                <w:rFonts w:ascii="Verdana" w:hAnsi="Verdana"/>
              </w:rPr>
              <w:t>20/07/2018</w:t>
            </w:r>
          </w:p>
        </w:tc>
        <w:tc>
          <w:tcPr>
            <w:tcW w:w="2525" w:type="dxa"/>
          </w:tcPr>
          <w:p w14:paraId="21572B3A"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799A98EF" w14:textId="77777777" w:rsidTr="00E67E4A">
        <w:trPr>
          <w:jc w:val="center"/>
        </w:trPr>
        <w:tc>
          <w:tcPr>
            <w:tcW w:w="2394" w:type="dxa"/>
          </w:tcPr>
          <w:p w14:paraId="3DE8CCC5" w14:textId="77777777" w:rsidR="00061C95" w:rsidRPr="00C45462" w:rsidRDefault="00061C95" w:rsidP="00E67E4A">
            <w:pPr>
              <w:spacing w:line="276" w:lineRule="auto"/>
              <w:jc w:val="center"/>
              <w:rPr>
                <w:rFonts w:ascii="Verdana" w:hAnsi="Verdana"/>
                <w:b/>
                <w:bCs/>
              </w:rPr>
            </w:pPr>
            <w:r w:rsidRPr="00C45462">
              <w:rPr>
                <w:rFonts w:ascii="Verdana" w:hAnsi="Verdana"/>
                <w:b/>
                <w:bCs/>
              </w:rPr>
              <w:t>3</w:t>
            </w:r>
          </w:p>
        </w:tc>
        <w:tc>
          <w:tcPr>
            <w:tcW w:w="2515" w:type="dxa"/>
          </w:tcPr>
          <w:p w14:paraId="27047E8E" w14:textId="77777777" w:rsidR="00061C95" w:rsidRPr="00C45462" w:rsidRDefault="00061C95" w:rsidP="00E67E4A">
            <w:pPr>
              <w:spacing w:line="276" w:lineRule="auto"/>
              <w:jc w:val="center"/>
              <w:rPr>
                <w:rFonts w:ascii="Verdana" w:hAnsi="Verdana"/>
              </w:rPr>
            </w:pPr>
            <w:r w:rsidRPr="00C45462">
              <w:rPr>
                <w:rFonts w:ascii="Verdana" w:hAnsi="Verdana"/>
              </w:rPr>
              <w:t>20/08/2018</w:t>
            </w:r>
          </w:p>
        </w:tc>
        <w:tc>
          <w:tcPr>
            <w:tcW w:w="2525" w:type="dxa"/>
          </w:tcPr>
          <w:p w14:paraId="7277D105"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3F89D5FC" w14:textId="77777777" w:rsidTr="00E67E4A">
        <w:trPr>
          <w:jc w:val="center"/>
        </w:trPr>
        <w:tc>
          <w:tcPr>
            <w:tcW w:w="2394" w:type="dxa"/>
          </w:tcPr>
          <w:p w14:paraId="3AEA0D39" w14:textId="77777777" w:rsidR="00061C95" w:rsidRPr="00C45462" w:rsidRDefault="00061C95" w:rsidP="00E67E4A">
            <w:pPr>
              <w:spacing w:line="276" w:lineRule="auto"/>
              <w:jc w:val="center"/>
              <w:rPr>
                <w:rFonts w:ascii="Verdana" w:hAnsi="Verdana"/>
                <w:b/>
                <w:bCs/>
              </w:rPr>
            </w:pPr>
            <w:r w:rsidRPr="00C45462">
              <w:rPr>
                <w:rFonts w:ascii="Verdana" w:hAnsi="Verdana"/>
                <w:b/>
                <w:bCs/>
              </w:rPr>
              <w:t>4</w:t>
            </w:r>
          </w:p>
        </w:tc>
        <w:tc>
          <w:tcPr>
            <w:tcW w:w="2515" w:type="dxa"/>
          </w:tcPr>
          <w:p w14:paraId="400A1C0C" w14:textId="77777777" w:rsidR="00061C95" w:rsidRPr="00C45462" w:rsidRDefault="00061C95" w:rsidP="00E67E4A">
            <w:pPr>
              <w:spacing w:line="276" w:lineRule="auto"/>
              <w:jc w:val="center"/>
              <w:rPr>
                <w:rFonts w:ascii="Verdana" w:hAnsi="Verdana"/>
              </w:rPr>
            </w:pPr>
            <w:r w:rsidRPr="00C45462">
              <w:rPr>
                <w:rFonts w:ascii="Verdana" w:hAnsi="Verdana"/>
              </w:rPr>
              <w:t>20/09/2018</w:t>
            </w:r>
          </w:p>
        </w:tc>
        <w:tc>
          <w:tcPr>
            <w:tcW w:w="2525" w:type="dxa"/>
          </w:tcPr>
          <w:p w14:paraId="5EE2D81E"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70EEA7D3" w14:textId="77777777" w:rsidTr="00E67E4A">
        <w:trPr>
          <w:jc w:val="center"/>
        </w:trPr>
        <w:tc>
          <w:tcPr>
            <w:tcW w:w="2394" w:type="dxa"/>
          </w:tcPr>
          <w:p w14:paraId="25E2EB48" w14:textId="77777777" w:rsidR="00061C95" w:rsidRPr="00C45462" w:rsidRDefault="00061C95" w:rsidP="00E67E4A">
            <w:pPr>
              <w:spacing w:line="276" w:lineRule="auto"/>
              <w:jc w:val="center"/>
              <w:rPr>
                <w:rFonts w:ascii="Verdana" w:hAnsi="Verdana"/>
                <w:b/>
                <w:bCs/>
              </w:rPr>
            </w:pPr>
            <w:r w:rsidRPr="00C45462">
              <w:rPr>
                <w:rFonts w:ascii="Verdana" w:hAnsi="Verdana"/>
                <w:b/>
                <w:bCs/>
              </w:rPr>
              <w:t>5</w:t>
            </w:r>
          </w:p>
        </w:tc>
        <w:tc>
          <w:tcPr>
            <w:tcW w:w="2515" w:type="dxa"/>
          </w:tcPr>
          <w:p w14:paraId="0D68EE9E" w14:textId="77777777" w:rsidR="00061C95" w:rsidRPr="00C45462" w:rsidRDefault="00061C95" w:rsidP="00E67E4A">
            <w:pPr>
              <w:spacing w:line="276" w:lineRule="auto"/>
              <w:jc w:val="center"/>
              <w:rPr>
                <w:rFonts w:ascii="Verdana" w:hAnsi="Verdana"/>
              </w:rPr>
            </w:pPr>
            <w:r w:rsidRPr="00C45462">
              <w:rPr>
                <w:rFonts w:ascii="Verdana" w:hAnsi="Verdana"/>
              </w:rPr>
              <w:t>20/10/2018</w:t>
            </w:r>
          </w:p>
        </w:tc>
        <w:tc>
          <w:tcPr>
            <w:tcW w:w="2525" w:type="dxa"/>
          </w:tcPr>
          <w:p w14:paraId="0D96E57D"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49F25923" w14:textId="77777777" w:rsidTr="00E67E4A">
        <w:trPr>
          <w:jc w:val="center"/>
        </w:trPr>
        <w:tc>
          <w:tcPr>
            <w:tcW w:w="2394" w:type="dxa"/>
          </w:tcPr>
          <w:p w14:paraId="0EA94B6E" w14:textId="77777777" w:rsidR="00061C95" w:rsidRPr="00C45462" w:rsidRDefault="00061C95" w:rsidP="00E67E4A">
            <w:pPr>
              <w:spacing w:line="276" w:lineRule="auto"/>
              <w:jc w:val="center"/>
              <w:rPr>
                <w:rFonts w:ascii="Verdana" w:hAnsi="Verdana"/>
                <w:b/>
                <w:bCs/>
              </w:rPr>
            </w:pPr>
            <w:r w:rsidRPr="00C45462">
              <w:rPr>
                <w:rFonts w:ascii="Verdana" w:hAnsi="Verdana"/>
                <w:b/>
                <w:bCs/>
              </w:rPr>
              <w:t>6</w:t>
            </w:r>
          </w:p>
        </w:tc>
        <w:tc>
          <w:tcPr>
            <w:tcW w:w="2515" w:type="dxa"/>
          </w:tcPr>
          <w:p w14:paraId="0FBF8585" w14:textId="77777777" w:rsidR="00061C95" w:rsidRPr="00C45462" w:rsidRDefault="00061C95" w:rsidP="00E67E4A">
            <w:pPr>
              <w:spacing w:line="276" w:lineRule="auto"/>
              <w:jc w:val="center"/>
              <w:rPr>
                <w:rFonts w:ascii="Verdana" w:hAnsi="Verdana"/>
              </w:rPr>
            </w:pPr>
            <w:r w:rsidRPr="00C45462">
              <w:rPr>
                <w:rFonts w:ascii="Verdana" w:hAnsi="Verdana"/>
              </w:rPr>
              <w:t>20/11/2018</w:t>
            </w:r>
          </w:p>
        </w:tc>
        <w:tc>
          <w:tcPr>
            <w:tcW w:w="2525" w:type="dxa"/>
          </w:tcPr>
          <w:p w14:paraId="4171E887"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7469E0A0" w14:textId="77777777" w:rsidTr="00E67E4A">
        <w:trPr>
          <w:jc w:val="center"/>
        </w:trPr>
        <w:tc>
          <w:tcPr>
            <w:tcW w:w="2394" w:type="dxa"/>
          </w:tcPr>
          <w:p w14:paraId="7152623D" w14:textId="77777777" w:rsidR="00061C95" w:rsidRPr="00C45462" w:rsidRDefault="00061C95" w:rsidP="00E67E4A">
            <w:pPr>
              <w:spacing w:line="276" w:lineRule="auto"/>
              <w:jc w:val="center"/>
              <w:rPr>
                <w:rFonts w:ascii="Verdana" w:hAnsi="Verdana"/>
                <w:b/>
                <w:bCs/>
              </w:rPr>
            </w:pPr>
            <w:r w:rsidRPr="00C45462">
              <w:rPr>
                <w:rFonts w:ascii="Verdana" w:hAnsi="Verdana"/>
                <w:b/>
                <w:bCs/>
              </w:rPr>
              <w:lastRenderedPageBreak/>
              <w:t>7</w:t>
            </w:r>
          </w:p>
        </w:tc>
        <w:tc>
          <w:tcPr>
            <w:tcW w:w="2515" w:type="dxa"/>
          </w:tcPr>
          <w:p w14:paraId="008FA5CA" w14:textId="77777777" w:rsidR="00061C95" w:rsidRPr="00C45462" w:rsidRDefault="00061C95" w:rsidP="00E67E4A">
            <w:pPr>
              <w:spacing w:line="276" w:lineRule="auto"/>
              <w:jc w:val="center"/>
              <w:rPr>
                <w:rFonts w:ascii="Verdana" w:hAnsi="Verdana"/>
              </w:rPr>
            </w:pPr>
            <w:r w:rsidRPr="00C45462">
              <w:rPr>
                <w:rFonts w:ascii="Verdana" w:hAnsi="Verdana"/>
              </w:rPr>
              <w:t>20/12/2018</w:t>
            </w:r>
          </w:p>
        </w:tc>
        <w:tc>
          <w:tcPr>
            <w:tcW w:w="2525" w:type="dxa"/>
          </w:tcPr>
          <w:p w14:paraId="21D7F1F4" w14:textId="77777777" w:rsidR="00061C95" w:rsidRPr="00C45462" w:rsidRDefault="00061C95" w:rsidP="00E67E4A">
            <w:pPr>
              <w:spacing w:line="276" w:lineRule="auto"/>
              <w:jc w:val="center"/>
              <w:rPr>
                <w:rFonts w:ascii="Verdana" w:hAnsi="Verdana"/>
              </w:rPr>
            </w:pPr>
            <w:r w:rsidRPr="00C45462">
              <w:rPr>
                <w:rFonts w:ascii="Verdana" w:hAnsi="Verdana"/>
              </w:rPr>
              <w:t>14,2858%</w:t>
            </w:r>
          </w:p>
        </w:tc>
      </w:tr>
    </w:tbl>
    <w:p w14:paraId="1CDB4E4E" w14:textId="77777777" w:rsidR="00061C95" w:rsidRPr="00C45462" w:rsidRDefault="00061C95" w:rsidP="00061C95">
      <w:pPr>
        <w:spacing w:line="276" w:lineRule="auto"/>
        <w:ind w:left="912" w:firstLine="708"/>
        <w:jc w:val="both"/>
        <w:rPr>
          <w:rFonts w:ascii="Verdana" w:hAnsi="Verdana"/>
        </w:rPr>
      </w:pPr>
    </w:p>
    <w:p w14:paraId="2457BF0F"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5549692E" w14:textId="77777777" w:rsidR="00061C95" w:rsidRPr="00C45462" w:rsidRDefault="00061C95" w:rsidP="00061C95">
      <w:pPr>
        <w:spacing w:line="276" w:lineRule="auto"/>
        <w:jc w:val="both"/>
        <w:rPr>
          <w:rFonts w:ascii="Verdana" w:hAnsi="Verdana"/>
        </w:rPr>
      </w:pPr>
    </w:p>
    <w:p w14:paraId="7C54F588"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625C4ADB" w14:textId="77777777" w:rsidR="00061C95" w:rsidRPr="00C45462" w:rsidRDefault="00061C95" w:rsidP="00061C95">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061C95" w:rsidRPr="00C45462" w14:paraId="2C5B847E" w14:textId="77777777" w:rsidTr="00E67E4A">
        <w:trPr>
          <w:jc w:val="center"/>
        </w:trPr>
        <w:tc>
          <w:tcPr>
            <w:tcW w:w="1584" w:type="dxa"/>
            <w:shd w:val="clear" w:color="auto" w:fill="D9D9D9" w:themeFill="background1" w:themeFillShade="D9"/>
            <w:vAlign w:val="center"/>
          </w:tcPr>
          <w:p w14:paraId="09B0957E" w14:textId="77777777" w:rsidR="00061C95" w:rsidRPr="00C45462" w:rsidRDefault="00061C95" w:rsidP="00E67E4A">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5663C5C2" w14:textId="77777777" w:rsidR="00061C95" w:rsidRPr="00C45462" w:rsidRDefault="00061C95" w:rsidP="00E67E4A">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4CA68C27" w14:textId="77777777" w:rsidR="00061C95" w:rsidRPr="00C45462" w:rsidRDefault="00061C95" w:rsidP="00E67E4A">
            <w:pPr>
              <w:spacing w:line="276" w:lineRule="auto"/>
              <w:jc w:val="center"/>
              <w:rPr>
                <w:rFonts w:ascii="Verdana" w:hAnsi="Verdana"/>
                <w:b/>
              </w:rPr>
            </w:pPr>
            <w:r w:rsidRPr="00C45462">
              <w:rPr>
                <w:rFonts w:ascii="Verdana" w:hAnsi="Verdana"/>
                <w:b/>
              </w:rPr>
              <w:t>% de amortização do Valor Nominal Unitário</w:t>
            </w:r>
          </w:p>
        </w:tc>
      </w:tr>
      <w:tr w:rsidR="00061C95" w:rsidRPr="00C45462" w14:paraId="54AB3478" w14:textId="77777777" w:rsidTr="00E67E4A">
        <w:trPr>
          <w:jc w:val="center"/>
        </w:trPr>
        <w:tc>
          <w:tcPr>
            <w:tcW w:w="1584" w:type="dxa"/>
          </w:tcPr>
          <w:p w14:paraId="4DF6A4D2" w14:textId="77777777" w:rsidR="00061C95" w:rsidRPr="00C45462" w:rsidRDefault="00061C95" w:rsidP="00E67E4A">
            <w:pPr>
              <w:spacing w:line="276" w:lineRule="auto"/>
              <w:jc w:val="center"/>
              <w:rPr>
                <w:rFonts w:ascii="Verdana" w:hAnsi="Verdana"/>
                <w:b/>
                <w:bCs/>
              </w:rPr>
            </w:pPr>
            <w:r w:rsidRPr="00C45462">
              <w:rPr>
                <w:rFonts w:ascii="Verdana" w:hAnsi="Verdana"/>
                <w:b/>
                <w:bCs/>
              </w:rPr>
              <w:t>1</w:t>
            </w:r>
          </w:p>
        </w:tc>
        <w:tc>
          <w:tcPr>
            <w:tcW w:w="2392" w:type="dxa"/>
          </w:tcPr>
          <w:p w14:paraId="0A1DFE55" w14:textId="77777777" w:rsidR="00061C95" w:rsidRPr="00C45462" w:rsidRDefault="00061C95" w:rsidP="00E67E4A">
            <w:pPr>
              <w:spacing w:line="276" w:lineRule="auto"/>
              <w:jc w:val="center"/>
              <w:rPr>
                <w:rFonts w:ascii="Verdana" w:hAnsi="Verdana"/>
              </w:rPr>
            </w:pPr>
            <w:r w:rsidRPr="00C45462">
              <w:rPr>
                <w:rFonts w:ascii="Verdana" w:hAnsi="Verdana"/>
              </w:rPr>
              <w:t>20/04/2025</w:t>
            </w:r>
          </w:p>
        </w:tc>
        <w:tc>
          <w:tcPr>
            <w:tcW w:w="3458" w:type="dxa"/>
          </w:tcPr>
          <w:p w14:paraId="3BB2C7E3"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1A0CC35C" w14:textId="77777777" w:rsidTr="00E67E4A">
        <w:trPr>
          <w:jc w:val="center"/>
        </w:trPr>
        <w:tc>
          <w:tcPr>
            <w:tcW w:w="1584" w:type="dxa"/>
          </w:tcPr>
          <w:p w14:paraId="4708B3BD" w14:textId="77777777" w:rsidR="00061C95" w:rsidRPr="00C45462" w:rsidRDefault="00061C95" w:rsidP="00E67E4A">
            <w:pPr>
              <w:spacing w:line="276" w:lineRule="auto"/>
              <w:jc w:val="center"/>
              <w:rPr>
                <w:rFonts w:ascii="Verdana" w:hAnsi="Verdana"/>
                <w:b/>
                <w:bCs/>
              </w:rPr>
            </w:pPr>
            <w:r w:rsidRPr="00C45462">
              <w:rPr>
                <w:rFonts w:ascii="Verdana" w:hAnsi="Verdana"/>
                <w:b/>
                <w:bCs/>
              </w:rPr>
              <w:t>2</w:t>
            </w:r>
          </w:p>
        </w:tc>
        <w:tc>
          <w:tcPr>
            <w:tcW w:w="2392" w:type="dxa"/>
          </w:tcPr>
          <w:p w14:paraId="33E432D3" w14:textId="77777777" w:rsidR="00061C95" w:rsidRPr="00C45462" w:rsidRDefault="00061C95" w:rsidP="00E67E4A">
            <w:pPr>
              <w:spacing w:line="276" w:lineRule="auto"/>
              <w:jc w:val="center"/>
              <w:rPr>
                <w:rFonts w:ascii="Verdana" w:hAnsi="Verdana"/>
              </w:rPr>
            </w:pPr>
            <w:r w:rsidRPr="00C45462">
              <w:rPr>
                <w:rFonts w:ascii="Verdana" w:hAnsi="Verdana"/>
              </w:rPr>
              <w:t>20/04/2026</w:t>
            </w:r>
          </w:p>
        </w:tc>
        <w:tc>
          <w:tcPr>
            <w:tcW w:w="3458" w:type="dxa"/>
            <w:vAlign w:val="bottom"/>
          </w:tcPr>
          <w:p w14:paraId="547EA856"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14BF0E1A" w14:textId="77777777" w:rsidTr="00E67E4A">
        <w:trPr>
          <w:jc w:val="center"/>
        </w:trPr>
        <w:tc>
          <w:tcPr>
            <w:tcW w:w="1584" w:type="dxa"/>
          </w:tcPr>
          <w:p w14:paraId="76AF6B46" w14:textId="77777777" w:rsidR="00061C95" w:rsidRPr="00C45462" w:rsidRDefault="00061C95" w:rsidP="00E67E4A">
            <w:pPr>
              <w:spacing w:line="276" w:lineRule="auto"/>
              <w:jc w:val="center"/>
              <w:rPr>
                <w:rFonts w:ascii="Verdana" w:hAnsi="Verdana"/>
                <w:b/>
                <w:bCs/>
              </w:rPr>
            </w:pPr>
            <w:r w:rsidRPr="00C45462">
              <w:rPr>
                <w:rFonts w:ascii="Verdana" w:hAnsi="Verdana"/>
                <w:b/>
                <w:bCs/>
              </w:rPr>
              <w:t>3</w:t>
            </w:r>
          </w:p>
        </w:tc>
        <w:tc>
          <w:tcPr>
            <w:tcW w:w="2392" w:type="dxa"/>
          </w:tcPr>
          <w:p w14:paraId="42B347E1" w14:textId="77777777" w:rsidR="00061C95" w:rsidRPr="00C45462" w:rsidRDefault="00061C95" w:rsidP="00E67E4A">
            <w:pPr>
              <w:spacing w:line="276" w:lineRule="auto"/>
              <w:jc w:val="center"/>
              <w:rPr>
                <w:rFonts w:ascii="Verdana" w:hAnsi="Verdana"/>
              </w:rPr>
            </w:pPr>
            <w:r w:rsidRPr="00C45462">
              <w:rPr>
                <w:rFonts w:ascii="Verdana" w:hAnsi="Verdana"/>
              </w:rPr>
              <w:t>20/04/2027</w:t>
            </w:r>
          </w:p>
        </w:tc>
        <w:tc>
          <w:tcPr>
            <w:tcW w:w="3458" w:type="dxa"/>
            <w:vAlign w:val="bottom"/>
          </w:tcPr>
          <w:p w14:paraId="72D9487E"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0CB5FB01" w14:textId="77777777" w:rsidTr="00E67E4A">
        <w:trPr>
          <w:jc w:val="center"/>
        </w:trPr>
        <w:tc>
          <w:tcPr>
            <w:tcW w:w="1584" w:type="dxa"/>
          </w:tcPr>
          <w:p w14:paraId="008CA689" w14:textId="77777777" w:rsidR="00061C95" w:rsidRPr="00C45462" w:rsidRDefault="00061C95" w:rsidP="00E67E4A">
            <w:pPr>
              <w:spacing w:line="276" w:lineRule="auto"/>
              <w:jc w:val="center"/>
              <w:rPr>
                <w:rFonts w:ascii="Verdana" w:hAnsi="Verdana"/>
                <w:b/>
                <w:bCs/>
              </w:rPr>
            </w:pPr>
            <w:r w:rsidRPr="00C45462">
              <w:rPr>
                <w:rFonts w:ascii="Verdana" w:hAnsi="Verdana"/>
                <w:b/>
                <w:bCs/>
              </w:rPr>
              <w:t>4</w:t>
            </w:r>
          </w:p>
        </w:tc>
        <w:tc>
          <w:tcPr>
            <w:tcW w:w="2392" w:type="dxa"/>
          </w:tcPr>
          <w:p w14:paraId="2EDD73E4" w14:textId="77777777" w:rsidR="00061C95" w:rsidRPr="00C45462" w:rsidRDefault="00061C95" w:rsidP="00E67E4A">
            <w:pPr>
              <w:spacing w:line="276" w:lineRule="auto"/>
              <w:jc w:val="center"/>
              <w:rPr>
                <w:rFonts w:ascii="Verdana" w:hAnsi="Verdana"/>
              </w:rPr>
            </w:pPr>
            <w:r w:rsidRPr="00C45462">
              <w:rPr>
                <w:rFonts w:ascii="Verdana" w:hAnsi="Verdana"/>
              </w:rPr>
              <w:t>20/04/2028</w:t>
            </w:r>
          </w:p>
        </w:tc>
        <w:tc>
          <w:tcPr>
            <w:tcW w:w="3458" w:type="dxa"/>
            <w:vAlign w:val="bottom"/>
          </w:tcPr>
          <w:p w14:paraId="00B3CC6C"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bl>
    <w:p w14:paraId="3C6B1431" w14:textId="77777777" w:rsidR="00061C95" w:rsidRPr="00C45462" w:rsidRDefault="00061C95" w:rsidP="00061C9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2F279AF"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5B331F44" w14:textId="77777777" w:rsidR="00061C95" w:rsidRPr="00C45462" w:rsidRDefault="00061C95" w:rsidP="00061C95">
      <w:pPr>
        <w:overflowPunct/>
        <w:jc w:val="both"/>
        <w:textAlignment w:val="auto"/>
        <w:rPr>
          <w:rFonts w:ascii="Verdana" w:hAnsi="Verdana"/>
          <w:lang w:val="x-none" w:eastAsia="x-none"/>
        </w:rPr>
      </w:pPr>
    </w:p>
    <w:p w14:paraId="534354BC"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591692C0" w14:textId="77777777" w:rsidR="00061C95" w:rsidRPr="00C45462" w:rsidRDefault="00061C95" w:rsidP="00061C95">
      <w:pPr>
        <w:overflowPunct/>
        <w:jc w:val="both"/>
        <w:textAlignment w:val="auto"/>
        <w:rPr>
          <w:rFonts w:ascii="Verdana" w:hAnsi="Verdana"/>
          <w:lang w:val="x-none" w:eastAsia="x-none"/>
        </w:rPr>
      </w:pPr>
    </w:p>
    <w:p w14:paraId="5208C383"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35416AC8" w14:textId="77777777" w:rsidR="00061C95" w:rsidRPr="00C45462" w:rsidRDefault="00061C95" w:rsidP="00061C95">
      <w:pPr>
        <w:rPr>
          <w:rFonts w:ascii="Verdana" w:hAnsi="Verdana"/>
        </w:rPr>
      </w:pPr>
    </w:p>
    <w:p w14:paraId="29AA4D9B"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056FE9B6" w14:textId="77777777" w:rsidR="00061C95" w:rsidRPr="00C45462" w:rsidRDefault="00061C95" w:rsidP="00061C95">
      <w:pPr>
        <w:overflowPunct/>
        <w:jc w:val="both"/>
        <w:textAlignment w:val="auto"/>
        <w:rPr>
          <w:rFonts w:ascii="Verdana" w:hAnsi="Verdana"/>
          <w:lang w:val="x-none" w:eastAsia="x-none"/>
        </w:rPr>
      </w:pPr>
    </w:p>
    <w:p w14:paraId="316599A6"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21C4476E" w14:textId="77777777" w:rsidR="00061C95" w:rsidRPr="00C45462" w:rsidRDefault="00061C95" w:rsidP="00061C95">
      <w:pPr>
        <w:rPr>
          <w:rFonts w:ascii="Verdana" w:hAnsi="Verdana"/>
          <w:u w:val="single"/>
        </w:rPr>
      </w:pPr>
    </w:p>
    <w:p w14:paraId="01F4FD70" w14:textId="77777777" w:rsidR="00061C95" w:rsidRPr="005A12F7"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xml:space="preserve">”), (f) as Debêntures da 8ª Série terão vencimento </w:t>
      </w:r>
      <w:r w:rsidRPr="005A12F7">
        <w:rPr>
          <w:rFonts w:ascii="Verdana" w:hAnsi="Verdana"/>
        </w:rPr>
        <w:t>em 20 de abril de 2023 (“</w:t>
      </w:r>
      <w:r w:rsidRPr="005A12F7">
        <w:rPr>
          <w:rFonts w:ascii="Verdana" w:hAnsi="Verdana"/>
          <w:u w:val="single"/>
        </w:rPr>
        <w:t>Data de Vencimento das Debêntures da 8ª Série</w:t>
      </w:r>
      <w:r w:rsidRPr="005A12F7">
        <w:rPr>
          <w:rFonts w:ascii="Verdana" w:hAnsi="Verdana"/>
        </w:rPr>
        <w:t xml:space="preserve">”); (g) </w:t>
      </w:r>
      <w:r w:rsidRPr="0040382E">
        <w:rPr>
          <w:rFonts w:ascii="Verdana" w:hAnsi="Verdana"/>
        </w:rPr>
        <w:t>as Debêntures da 9ª Série terão vencimento em 20 de dezembro de 2018</w:t>
      </w:r>
      <w:r w:rsidRPr="005A12F7">
        <w:rPr>
          <w:rFonts w:ascii="Verdana" w:hAnsi="Verdana"/>
        </w:rPr>
        <w:t xml:space="preserve"> (“</w:t>
      </w:r>
      <w:r w:rsidRPr="005A12F7">
        <w:rPr>
          <w:rFonts w:ascii="Verdana" w:hAnsi="Verdana"/>
          <w:u w:val="single"/>
        </w:rPr>
        <w:t>Data de Vencimento das Debêntures da 9ª Série</w:t>
      </w:r>
      <w:r w:rsidRPr="005A12F7">
        <w:rPr>
          <w:rFonts w:ascii="Verdana" w:hAnsi="Verdana"/>
        </w:rPr>
        <w:t>”); (h) as Debêntures da 10ª Série terão vencimento em 20 de abril de 2023 (“</w:t>
      </w:r>
      <w:r w:rsidRPr="005A12F7">
        <w:rPr>
          <w:rFonts w:ascii="Verdana" w:hAnsi="Verdana"/>
          <w:u w:val="single"/>
        </w:rPr>
        <w:t>Data de Vencimento das Debêntures da 10ª Série</w:t>
      </w:r>
      <w:r w:rsidRPr="005A12F7">
        <w:rPr>
          <w:rFonts w:ascii="Verdana" w:hAnsi="Verdana"/>
        </w:rPr>
        <w:t>”); e (i) as Debêntures da 11ª Série terão vencimento em 20 de abril de 2028 (“</w:t>
      </w:r>
      <w:r w:rsidRPr="005A12F7">
        <w:rPr>
          <w:rFonts w:ascii="Verdana" w:hAnsi="Verdana"/>
          <w:u w:val="single"/>
        </w:rPr>
        <w:t>Data de Vencimento das Debêntures da 11ª Série</w:t>
      </w:r>
      <w:r w:rsidRPr="005A12F7">
        <w:rPr>
          <w:rFonts w:ascii="Verdana" w:hAnsi="Verdana"/>
        </w:rPr>
        <w:t xml:space="preserve">”). </w:t>
      </w:r>
    </w:p>
    <w:p w14:paraId="2EAB6730" w14:textId="77777777" w:rsidR="00061C95" w:rsidRPr="00C45462" w:rsidRDefault="00061C95" w:rsidP="00061C95">
      <w:pPr>
        <w:widowControl w:val="0"/>
        <w:overflowPunct/>
        <w:jc w:val="both"/>
        <w:textAlignment w:val="auto"/>
        <w:rPr>
          <w:rFonts w:ascii="Verdana" w:hAnsi="Verdana"/>
          <w:lang w:val="x-none" w:eastAsia="x-none"/>
        </w:rPr>
      </w:pPr>
    </w:p>
    <w:p w14:paraId="00A26A72"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71DA3EE6" w14:textId="77777777" w:rsidR="00061C95" w:rsidRPr="00C45462" w:rsidRDefault="00061C95" w:rsidP="00061C95">
      <w:pPr>
        <w:widowControl w:val="0"/>
        <w:overflowPunct/>
        <w:jc w:val="both"/>
        <w:textAlignment w:val="auto"/>
        <w:rPr>
          <w:rFonts w:ascii="Verdana" w:hAnsi="Verdana"/>
          <w:lang w:val="x-none" w:eastAsia="x-none"/>
        </w:rPr>
      </w:pPr>
    </w:p>
    <w:p w14:paraId="5CABF331"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lastRenderedPageBreak/>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4B9D8AEC" w14:textId="77777777" w:rsidR="00061C95" w:rsidRPr="00C45462" w:rsidRDefault="00061C95" w:rsidP="00061C95">
      <w:pPr>
        <w:rPr>
          <w:rFonts w:ascii="Verdana" w:hAnsi="Verdana"/>
        </w:rPr>
      </w:pPr>
    </w:p>
    <w:p w14:paraId="75E75DB1"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480246F6" w14:textId="77777777" w:rsidR="00061C95" w:rsidRPr="00C45462" w:rsidRDefault="00061C95" w:rsidP="00061C95">
      <w:pPr>
        <w:rPr>
          <w:rFonts w:ascii="Verdana" w:hAnsi="Verdana"/>
        </w:rPr>
      </w:pPr>
    </w:p>
    <w:p w14:paraId="1A69285B"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2018.</w:t>
      </w:r>
    </w:p>
    <w:p w14:paraId="4F3DEE7E" w14:textId="77777777" w:rsidR="00061C95" w:rsidRPr="00C45462" w:rsidRDefault="00061C95" w:rsidP="00061C95">
      <w:pPr>
        <w:rPr>
          <w:rFonts w:ascii="Verdana" w:hAnsi="Verdana"/>
          <w:color w:val="000000"/>
          <w:u w:val="single"/>
        </w:rPr>
      </w:pPr>
    </w:p>
    <w:p w14:paraId="15F343E6"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30808627" w14:textId="77777777" w:rsidR="00061C95" w:rsidRPr="00C45462" w:rsidRDefault="00061C95" w:rsidP="00061C95">
      <w:pPr>
        <w:suppressAutoHyphens/>
        <w:jc w:val="both"/>
        <w:rPr>
          <w:rFonts w:ascii="Verdana" w:hAnsi="Verdana"/>
          <w:b/>
          <w:color w:val="000000"/>
        </w:rPr>
      </w:pPr>
    </w:p>
    <w:p w14:paraId="4DA75777" w14:textId="3D46DE26" w:rsidR="00061C95" w:rsidRPr="00C45462" w:rsidRDefault="00061C95" w:rsidP="00061C95">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27D34D25" w14:textId="59A56A40" w:rsidR="00061C95" w:rsidRDefault="00061C95" w:rsidP="00061C95">
      <w:pPr>
        <w:widowControl w:val="0"/>
        <w:overflowPunct/>
        <w:jc w:val="both"/>
        <w:textAlignment w:val="auto"/>
        <w:rPr>
          <w:rFonts w:ascii="Verdana" w:hAnsi="Verdana"/>
          <w:b/>
          <w:smallCaps/>
          <w:lang w:val="x-none" w:eastAsia="x-none"/>
        </w:rPr>
      </w:pPr>
    </w:p>
    <w:p w14:paraId="39EA078C" w14:textId="31B31164" w:rsidR="005A12F7" w:rsidRPr="0040382E" w:rsidRDefault="005A12F7" w:rsidP="0040382E">
      <w:pPr>
        <w:suppressAutoHyphens/>
        <w:jc w:val="both"/>
        <w:rPr>
          <w:rFonts w:ascii="Verdana" w:hAnsi="Verdana"/>
        </w:rPr>
      </w:pPr>
      <w:r w:rsidRPr="003A4C24">
        <w:rPr>
          <w:rFonts w:ascii="Verdana" w:hAnsi="Verdana"/>
          <w:highlight w:val="yellow"/>
        </w:rPr>
        <w:t>[</w:t>
      </w:r>
      <w:r w:rsidRPr="003A4C24">
        <w:rPr>
          <w:rFonts w:ascii="Verdana" w:hAnsi="Verdana"/>
          <w:highlight w:val="yellow"/>
          <w:u w:val="single"/>
        </w:rPr>
        <w:t>Nota à minuta</w:t>
      </w:r>
      <w:r w:rsidRPr="003A4C24">
        <w:rPr>
          <w:rFonts w:ascii="Verdana" w:hAnsi="Verdana"/>
          <w:highlight w:val="yellow"/>
        </w:rPr>
        <w:t>: pendente confirmação dos termos e exercício do Contrato de Opção de Venda.]</w:t>
      </w:r>
    </w:p>
    <w:p w14:paraId="74216DBB" w14:textId="77777777" w:rsidR="005A12F7" w:rsidRPr="00C45462" w:rsidRDefault="005A12F7" w:rsidP="00061C95">
      <w:pPr>
        <w:widowControl w:val="0"/>
        <w:overflowPunct/>
        <w:jc w:val="both"/>
        <w:textAlignment w:val="auto"/>
        <w:rPr>
          <w:rFonts w:ascii="Verdana" w:hAnsi="Verdana"/>
          <w:b/>
          <w:smallCaps/>
          <w:lang w:val="x-none" w:eastAsia="x-none"/>
        </w:rPr>
      </w:pPr>
    </w:p>
    <w:p w14:paraId="704340E8"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5F1DF486" w14:textId="77777777" w:rsidR="00061C95" w:rsidRPr="00C45462" w:rsidRDefault="00061C95" w:rsidP="00061C95">
      <w:pPr>
        <w:suppressAutoHyphens/>
        <w:jc w:val="both"/>
        <w:rPr>
          <w:rFonts w:ascii="Verdana" w:hAnsi="Verdana"/>
          <w:color w:val="000000"/>
        </w:rPr>
      </w:pPr>
    </w:p>
    <w:p w14:paraId="1B3A966B" w14:textId="77777777" w:rsidR="00061C95" w:rsidRPr="00C45462" w:rsidRDefault="00061C95" w:rsidP="00061C95">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31A94344" w14:textId="77777777" w:rsidR="00061C95" w:rsidRPr="00C45462" w:rsidRDefault="00061C95" w:rsidP="00061C95">
      <w:pPr>
        <w:widowControl w:val="0"/>
        <w:tabs>
          <w:tab w:val="left" w:pos="993"/>
        </w:tabs>
        <w:jc w:val="both"/>
        <w:rPr>
          <w:rFonts w:ascii="Verdana" w:hAnsi="Verdana"/>
          <w:color w:val="000000"/>
        </w:rPr>
      </w:pPr>
    </w:p>
    <w:p w14:paraId="45864A9D" w14:textId="77777777" w:rsidR="00061C95" w:rsidRPr="00C45462" w:rsidRDefault="00061C95" w:rsidP="00061C95">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color w:val="000000"/>
        </w:rPr>
        <w:t>Cetip</w:t>
      </w:r>
      <w:proofErr w:type="spellEnd"/>
      <w:r w:rsidRPr="00C45462">
        <w:rPr>
          <w:rFonts w:ascii="Verdana" w:hAnsi="Verdana"/>
          <w:color w:val="000000"/>
        </w:rPr>
        <w:t xml:space="preserve">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4BE94ABE" w14:textId="77777777" w:rsidR="00061C95" w:rsidRPr="00C45462" w:rsidRDefault="00061C95" w:rsidP="00061C95">
      <w:pPr>
        <w:widowControl w:val="0"/>
        <w:jc w:val="both"/>
        <w:rPr>
          <w:rFonts w:ascii="Verdana" w:hAnsi="Verdana"/>
          <w:color w:val="000000"/>
          <w:u w:val="single"/>
        </w:rPr>
      </w:pPr>
    </w:p>
    <w:p w14:paraId="4FE52F78" w14:textId="77777777" w:rsidR="00061C95" w:rsidRPr="00C45462" w:rsidRDefault="00061C95" w:rsidP="00061C95">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265ADD45" w14:textId="77777777" w:rsidR="00061C95" w:rsidRPr="00C45462" w:rsidRDefault="00061C95" w:rsidP="00061C95">
      <w:pPr>
        <w:widowControl w:val="0"/>
        <w:jc w:val="both"/>
        <w:rPr>
          <w:rFonts w:ascii="Verdana" w:hAnsi="Verdana"/>
          <w:b/>
        </w:rPr>
      </w:pPr>
    </w:p>
    <w:p w14:paraId="06E76F45" w14:textId="77777777" w:rsidR="00061C95" w:rsidRPr="00C45462" w:rsidRDefault="00061C95" w:rsidP="00061C95">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77A45D50" w14:textId="77777777" w:rsidR="00061C95" w:rsidRPr="00C45462" w:rsidRDefault="00061C95" w:rsidP="00061C95">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061C95" w:rsidRPr="00C45462" w14:paraId="486E5DD5" w14:textId="77777777" w:rsidTr="00E67E4A">
        <w:trPr>
          <w:trHeight w:val="650"/>
          <w:jc w:val="center"/>
        </w:trPr>
        <w:tc>
          <w:tcPr>
            <w:tcW w:w="1265" w:type="pct"/>
            <w:vAlign w:val="center"/>
          </w:tcPr>
          <w:p w14:paraId="779CCF8E" w14:textId="77777777" w:rsidR="00061C95" w:rsidRPr="00C45462" w:rsidRDefault="00061C95" w:rsidP="00E67E4A">
            <w:pPr>
              <w:widowControl w:val="0"/>
              <w:ind w:hanging="108"/>
              <w:contextualSpacing/>
              <w:jc w:val="center"/>
              <w:rPr>
                <w:rFonts w:ascii="Verdana" w:hAnsi="Verdana"/>
                <w:b/>
              </w:rPr>
            </w:pPr>
            <w:r w:rsidRPr="00C45462">
              <w:rPr>
                <w:rFonts w:ascii="Verdana" w:hAnsi="Verdana"/>
                <w:b/>
              </w:rPr>
              <w:lastRenderedPageBreak/>
              <w:t>Parcela</w:t>
            </w:r>
          </w:p>
        </w:tc>
        <w:tc>
          <w:tcPr>
            <w:tcW w:w="3735" w:type="pct"/>
            <w:vAlign w:val="center"/>
          </w:tcPr>
          <w:p w14:paraId="55D3606A" w14:textId="77777777" w:rsidR="00061C95" w:rsidRPr="00C45462" w:rsidRDefault="00061C95" w:rsidP="00E67E4A">
            <w:pPr>
              <w:widowControl w:val="0"/>
              <w:contextualSpacing/>
              <w:jc w:val="center"/>
              <w:rPr>
                <w:rFonts w:ascii="Verdana" w:hAnsi="Verdana"/>
                <w:b/>
              </w:rPr>
            </w:pPr>
            <w:r w:rsidRPr="00C45462">
              <w:rPr>
                <w:rFonts w:ascii="Verdana" w:hAnsi="Verdana"/>
                <w:b/>
              </w:rPr>
              <w:t xml:space="preserve">Data de Pagamento da </w:t>
            </w:r>
          </w:p>
          <w:p w14:paraId="292696A7" w14:textId="77777777" w:rsidR="00061C95" w:rsidRPr="00C45462" w:rsidRDefault="00061C95" w:rsidP="00E67E4A">
            <w:pPr>
              <w:widowControl w:val="0"/>
              <w:contextualSpacing/>
              <w:jc w:val="center"/>
              <w:rPr>
                <w:rFonts w:ascii="Verdana" w:hAnsi="Verdana"/>
                <w:b/>
              </w:rPr>
            </w:pPr>
            <w:r w:rsidRPr="00C45462">
              <w:rPr>
                <w:rFonts w:ascii="Verdana" w:hAnsi="Verdana"/>
                <w:b/>
              </w:rPr>
              <w:t>Correção do Preço</w:t>
            </w:r>
          </w:p>
        </w:tc>
      </w:tr>
      <w:tr w:rsidR="00061C95" w:rsidRPr="00C45462" w14:paraId="59A1D250" w14:textId="77777777" w:rsidTr="00E67E4A">
        <w:trPr>
          <w:trHeight w:val="326"/>
          <w:jc w:val="center"/>
        </w:trPr>
        <w:tc>
          <w:tcPr>
            <w:tcW w:w="1265" w:type="pct"/>
            <w:vAlign w:val="center"/>
          </w:tcPr>
          <w:p w14:paraId="4D129410" w14:textId="77777777" w:rsidR="00061C95" w:rsidRPr="00C45462" w:rsidRDefault="00061C95" w:rsidP="00E67E4A">
            <w:pPr>
              <w:widowControl w:val="0"/>
              <w:contextualSpacing/>
              <w:jc w:val="center"/>
              <w:rPr>
                <w:rFonts w:ascii="Verdana" w:hAnsi="Verdana"/>
              </w:rPr>
            </w:pPr>
            <w:r w:rsidRPr="00C45462">
              <w:rPr>
                <w:rFonts w:ascii="Verdana" w:hAnsi="Verdana"/>
              </w:rPr>
              <w:t>1ª</w:t>
            </w:r>
          </w:p>
        </w:tc>
        <w:tc>
          <w:tcPr>
            <w:tcW w:w="3735" w:type="pct"/>
            <w:vAlign w:val="center"/>
          </w:tcPr>
          <w:p w14:paraId="5CC701ED" w14:textId="77777777" w:rsidR="00061C95" w:rsidRPr="00C45462" w:rsidRDefault="00061C95" w:rsidP="00E67E4A">
            <w:pPr>
              <w:widowControl w:val="0"/>
              <w:contextualSpacing/>
              <w:jc w:val="center"/>
              <w:rPr>
                <w:rFonts w:ascii="Verdana" w:hAnsi="Verdana"/>
              </w:rPr>
            </w:pPr>
            <w:r w:rsidRPr="00C45462">
              <w:rPr>
                <w:rFonts w:ascii="Verdana" w:hAnsi="Verdana"/>
              </w:rPr>
              <w:t>20 de abril de 2020</w:t>
            </w:r>
          </w:p>
        </w:tc>
      </w:tr>
      <w:tr w:rsidR="00061C95" w:rsidRPr="00C45462" w14:paraId="4933218D" w14:textId="77777777" w:rsidTr="00E67E4A">
        <w:trPr>
          <w:trHeight w:val="326"/>
          <w:jc w:val="center"/>
        </w:trPr>
        <w:tc>
          <w:tcPr>
            <w:tcW w:w="1265" w:type="pct"/>
            <w:vAlign w:val="center"/>
          </w:tcPr>
          <w:p w14:paraId="300E3283" w14:textId="77777777" w:rsidR="00061C95" w:rsidRPr="00C45462" w:rsidRDefault="00061C95" w:rsidP="00E67E4A">
            <w:pPr>
              <w:widowControl w:val="0"/>
              <w:contextualSpacing/>
              <w:jc w:val="center"/>
              <w:rPr>
                <w:rFonts w:ascii="Verdana" w:hAnsi="Verdana"/>
              </w:rPr>
            </w:pPr>
            <w:r w:rsidRPr="00C45462">
              <w:rPr>
                <w:rFonts w:ascii="Verdana" w:hAnsi="Verdana"/>
              </w:rPr>
              <w:t>2ª</w:t>
            </w:r>
          </w:p>
        </w:tc>
        <w:tc>
          <w:tcPr>
            <w:tcW w:w="3735" w:type="pct"/>
            <w:vAlign w:val="center"/>
          </w:tcPr>
          <w:p w14:paraId="2BB49133" w14:textId="77777777" w:rsidR="00061C95" w:rsidRPr="00C45462" w:rsidRDefault="00061C95" w:rsidP="00E67E4A">
            <w:pPr>
              <w:widowControl w:val="0"/>
              <w:contextualSpacing/>
              <w:jc w:val="center"/>
              <w:rPr>
                <w:rFonts w:ascii="Verdana" w:hAnsi="Verdana"/>
              </w:rPr>
            </w:pPr>
            <w:r w:rsidRPr="00C45462">
              <w:rPr>
                <w:rFonts w:ascii="Verdana" w:hAnsi="Verdana"/>
              </w:rPr>
              <w:t>20 de abril de 2021</w:t>
            </w:r>
          </w:p>
        </w:tc>
      </w:tr>
      <w:tr w:rsidR="00061C95" w:rsidRPr="00C45462" w14:paraId="347B79E0" w14:textId="77777777" w:rsidTr="00E67E4A">
        <w:trPr>
          <w:trHeight w:val="325"/>
          <w:jc w:val="center"/>
        </w:trPr>
        <w:tc>
          <w:tcPr>
            <w:tcW w:w="1265" w:type="pct"/>
            <w:vAlign w:val="center"/>
          </w:tcPr>
          <w:p w14:paraId="499AF7C3" w14:textId="77777777" w:rsidR="00061C95" w:rsidRPr="00C45462" w:rsidRDefault="00061C95" w:rsidP="00E67E4A">
            <w:pPr>
              <w:widowControl w:val="0"/>
              <w:contextualSpacing/>
              <w:jc w:val="center"/>
              <w:rPr>
                <w:rFonts w:ascii="Verdana" w:hAnsi="Verdana"/>
              </w:rPr>
            </w:pPr>
            <w:r w:rsidRPr="00C45462">
              <w:rPr>
                <w:rFonts w:ascii="Verdana" w:hAnsi="Verdana"/>
              </w:rPr>
              <w:t>3ª</w:t>
            </w:r>
          </w:p>
        </w:tc>
        <w:tc>
          <w:tcPr>
            <w:tcW w:w="3735" w:type="pct"/>
            <w:vAlign w:val="center"/>
          </w:tcPr>
          <w:p w14:paraId="591FD000" w14:textId="77777777" w:rsidR="00061C95" w:rsidRPr="00C45462" w:rsidRDefault="00061C95" w:rsidP="00E67E4A">
            <w:pPr>
              <w:widowControl w:val="0"/>
              <w:contextualSpacing/>
              <w:jc w:val="center"/>
              <w:rPr>
                <w:rFonts w:ascii="Verdana" w:hAnsi="Verdana"/>
              </w:rPr>
            </w:pPr>
            <w:r w:rsidRPr="00C45462">
              <w:rPr>
                <w:rFonts w:ascii="Verdana" w:hAnsi="Verdana"/>
              </w:rPr>
              <w:t>20 de abril de 2022</w:t>
            </w:r>
          </w:p>
        </w:tc>
      </w:tr>
      <w:tr w:rsidR="00061C95" w:rsidRPr="00C45462" w14:paraId="59465044" w14:textId="77777777" w:rsidTr="00E67E4A">
        <w:trPr>
          <w:trHeight w:val="325"/>
          <w:jc w:val="center"/>
        </w:trPr>
        <w:tc>
          <w:tcPr>
            <w:tcW w:w="1265" w:type="pct"/>
            <w:vAlign w:val="center"/>
          </w:tcPr>
          <w:p w14:paraId="7FFF5319" w14:textId="77777777" w:rsidR="00061C95" w:rsidRPr="00C45462" w:rsidRDefault="00061C95" w:rsidP="00E67E4A">
            <w:pPr>
              <w:widowControl w:val="0"/>
              <w:contextualSpacing/>
              <w:jc w:val="center"/>
              <w:rPr>
                <w:rFonts w:ascii="Verdana" w:hAnsi="Verdana"/>
              </w:rPr>
            </w:pPr>
            <w:r w:rsidRPr="00C45462">
              <w:rPr>
                <w:rFonts w:ascii="Verdana" w:hAnsi="Verdana"/>
              </w:rPr>
              <w:t>4ª</w:t>
            </w:r>
          </w:p>
        </w:tc>
        <w:tc>
          <w:tcPr>
            <w:tcW w:w="3735" w:type="pct"/>
            <w:vAlign w:val="center"/>
          </w:tcPr>
          <w:p w14:paraId="0123E64A" w14:textId="77777777" w:rsidR="00061C95" w:rsidRPr="00C45462" w:rsidRDefault="00061C95" w:rsidP="00E67E4A">
            <w:pPr>
              <w:widowControl w:val="0"/>
              <w:contextualSpacing/>
              <w:jc w:val="center"/>
              <w:rPr>
                <w:rFonts w:ascii="Verdana" w:hAnsi="Verdana"/>
              </w:rPr>
            </w:pPr>
            <w:r w:rsidRPr="00C45462">
              <w:rPr>
                <w:rFonts w:ascii="Verdana" w:hAnsi="Verdana"/>
              </w:rPr>
              <w:t>20 de abril de 2023</w:t>
            </w:r>
          </w:p>
        </w:tc>
      </w:tr>
    </w:tbl>
    <w:p w14:paraId="7982210F" w14:textId="77777777" w:rsidR="00061C95" w:rsidRPr="00C45462" w:rsidRDefault="00061C95" w:rsidP="00061C95">
      <w:pPr>
        <w:spacing w:line="320" w:lineRule="exact"/>
        <w:rPr>
          <w:rFonts w:ascii="Verdana" w:hAnsi="Verdana"/>
        </w:rPr>
      </w:pPr>
    </w:p>
    <w:p w14:paraId="103B3862" w14:textId="77777777" w:rsidR="00061C95" w:rsidRPr="00C45462" w:rsidRDefault="00061C95" w:rsidP="00061C95">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Em caso de atraso no pagamento de qualquer quantia devida nos termos do Contrato de Opção de Venda,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4AEECBDC" w14:textId="77777777" w:rsidR="00061C95" w:rsidRPr="00C45462" w:rsidRDefault="00061C95" w:rsidP="00061C95">
      <w:pPr>
        <w:rPr>
          <w:rFonts w:ascii="Verdana" w:hAnsi="Verdana"/>
          <w:u w:val="single"/>
        </w:rPr>
      </w:pPr>
    </w:p>
    <w:p w14:paraId="460FA2F8" w14:textId="77777777" w:rsidR="00061C95" w:rsidRPr="00C45462" w:rsidRDefault="00061C95" w:rsidP="00061C95">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60EBDB15" w14:textId="77777777" w:rsidR="00061C95" w:rsidRPr="00C45462" w:rsidRDefault="00061C95" w:rsidP="00061C95">
      <w:pPr>
        <w:rPr>
          <w:rFonts w:ascii="Verdana" w:hAnsi="Verdana"/>
          <w:u w:val="single"/>
        </w:rPr>
      </w:pPr>
    </w:p>
    <w:p w14:paraId="5340B069" w14:textId="77777777" w:rsidR="00061C95" w:rsidRPr="00C45462" w:rsidRDefault="00061C95" w:rsidP="00061C95">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73BC88AE" w14:textId="77777777" w:rsidR="00061C95" w:rsidRPr="00C45462" w:rsidRDefault="00061C95" w:rsidP="00061C95">
      <w:pPr>
        <w:widowControl w:val="0"/>
        <w:jc w:val="both"/>
        <w:rPr>
          <w:rFonts w:ascii="Verdana" w:hAnsi="Verdana"/>
          <w:b/>
          <w:smallCaps/>
        </w:rPr>
      </w:pPr>
    </w:p>
    <w:p w14:paraId="22D46191" w14:textId="62C525A7" w:rsidR="00061C95" w:rsidRPr="00C45462" w:rsidRDefault="00061C95" w:rsidP="00061C95">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48AFAFF2" w14:textId="77777777" w:rsidR="00061C95" w:rsidRPr="00C45462" w:rsidRDefault="00061C95" w:rsidP="00061C95">
      <w:pPr>
        <w:widowControl w:val="0"/>
        <w:jc w:val="both"/>
        <w:rPr>
          <w:rFonts w:ascii="Verdana" w:hAnsi="Verdana"/>
          <w:b/>
          <w:color w:val="000000"/>
        </w:rPr>
      </w:pPr>
    </w:p>
    <w:p w14:paraId="16FDC091" w14:textId="77777777" w:rsidR="00061C95" w:rsidRPr="00C45462" w:rsidRDefault="00061C95" w:rsidP="00061C95">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FD13280" w14:textId="77777777" w:rsidR="00061C95" w:rsidRPr="00C45462" w:rsidRDefault="00061C95" w:rsidP="00061C95">
      <w:pPr>
        <w:widowControl w:val="0"/>
        <w:jc w:val="both"/>
        <w:rPr>
          <w:rFonts w:ascii="Verdana" w:hAnsi="Verdana"/>
        </w:rPr>
      </w:pPr>
    </w:p>
    <w:p w14:paraId="378B1857" w14:textId="77777777" w:rsidR="00061C95" w:rsidRPr="00C45462" w:rsidRDefault="00061C95" w:rsidP="00061C95">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6E319227" w14:textId="77777777" w:rsidR="00061C95" w:rsidRPr="00C45462" w:rsidRDefault="00061C95" w:rsidP="00061C95">
      <w:pPr>
        <w:widowControl w:val="0"/>
        <w:overflowPunct/>
        <w:autoSpaceDE/>
        <w:autoSpaceDN/>
        <w:adjustRightInd/>
        <w:jc w:val="both"/>
        <w:textAlignment w:val="auto"/>
        <w:rPr>
          <w:rFonts w:ascii="Verdana" w:hAnsi="Verdana"/>
        </w:rPr>
      </w:pPr>
    </w:p>
    <w:p w14:paraId="7EC0C61E" w14:textId="77777777" w:rsidR="00061C95" w:rsidRPr="00C45462" w:rsidRDefault="00061C95" w:rsidP="00061C95">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447D7917" w14:textId="77777777" w:rsidR="00061C95" w:rsidRPr="00C45462" w:rsidRDefault="00061C95" w:rsidP="00061C95">
      <w:pPr>
        <w:widowControl w:val="0"/>
        <w:jc w:val="both"/>
        <w:rPr>
          <w:rFonts w:ascii="Verdana" w:hAnsi="Verdana"/>
        </w:rPr>
      </w:pPr>
    </w:p>
    <w:p w14:paraId="1C9B3B81"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0A4676AB" w14:textId="77777777" w:rsidR="00061C95" w:rsidRPr="00C45462" w:rsidRDefault="00061C95" w:rsidP="00061C95">
      <w:pPr>
        <w:widowControl w:val="0"/>
        <w:overflowPunct/>
        <w:jc w:val="both"/>
        <w:textAlignment w:val="auto"/>
        <w:rPr>
          <w:rFonts w:ascii="Verdana" w:hAnsi="Verdana"/>
          <w:lang w:val="x-none" w:eastAsia="x-none"/>
        </w:rPr>
      </w:pPr>
    </w:p>
    <w:p w14:paraId="4C433771"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49B2C22B" w14:textId="77777777" w:rsidR="00061C95" w:rsidRPr="00C45462" w:rsidRDefault="00061C95" w:rsidP="00061C95">
      <w:pPr>
        <w:widowControl w:val="0"/>
        <w:overflowPunct/>
        <w:jc w:val="both"/>
        <w:textAlignment w:val="auto"/>
        <w:rPr>
          <w:rFonts w:ascii="Verdana" w:hAnsi="Verdana"/>
          <w:lang w:val="x-none" w:eastAsia="x-none"/>
        </w:rPr>
      </w:pPr>
    </w:p>
    <w:p w14:paraId="69CFB679"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60982B67" w14:textId="77777777" w:rsidR="00061C95" w:rsidRPr="00C45462" w:rsidRDefault="00061C95" w:rsidP="00061C95">
      <w:pPr>
        <w:overflowPunct/>
        <w:jc w:val="both"/>
        <w:textAlignment w:val="auto"/>
        <w:rPr>
          <w:rFonts w:ascii="Verdana" w:hAnsi="Verdana"/>
          <w:lang w:val="x-none" w:eastAsia="x-none"/>
        </w:rPr>
      </w:pPr>
    </w:p>
    <w:p w14:paraId="48C5FA64"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proofErr w:type="spellStart"/>
      <w:r w:rsidRPr="00C45462">
        <w:rPr>
          <w:rFonts w:ascii="Verdana" w:hAnsi="Verdana"/>
          <w:lang w:val="x-none" w:eastAsia="x-none"/>
        </w:rPr>
        <w:t>real,com</w:t>
      </w:r>
      <w:proofErr w:type="spellEnd"/>
      <w:r w:rsidRPr="00C45462">
        <w:rPr>
          <w:rFonts w:ascii="Verdana" w:hAnsi="Verdana"/>
          <w:lang w:val="x-none" w:eastAsia="x-none"/>
        </w:rPr>
        <w:t xml:space="preserve"> garantia adicional fidejussória]. </w:t>
      </w:r>
    </w:p>
    <w:p w14:paraId="6E239E59" w14:textId="77777777" w:rsidR="00061C95" w:rsidRPr="00C45462" w:rsidRDefault="00061C95" w:rsidP="00061C95">
      <w:pPr>
        <w:overflowPunct/>
        <w:jc w:val="both"/>
        <w:textAlignment w:val="auto"/>
        <w:rPr>
          <w:rFonts w:ascii="Verdana" w:hAnsi="Verdana"/>
          <w:lang w:val="x-none" w:eastAsia="x-none"/>
        </w:rPr>
      </w:pPr>
    </w:p>
    <w:p w14:paraId="677EBC3C"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0408260A" w14:textId="77777777" w:rsidR="00061C95" w:rsidRPr="00C45462" w:rsidRDefault="00061C95" w:rsidP="00061C95">
      <w:pPr>
        <w:rPr>
          <w:rFonts w:ascii="Verdana" w:hAnsi="Verdana"/>
        </w:rPr>
      </w:pPr>
    </w:p>
    <w:p w14:paraId="47A7F1C0"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10F21B5C" w14:textId="77777777" w:rsidR="00061C95" w:rsidRPr="00C45462" w:rsidRDefault="00061C95" w:rsidP="00061C95">
      <w:pPr>
        <w:overflowPunct/>
        <w:jc w:val="both"/>
        <w:textAlignment w:val="auto"/>
        <w:rPr>
          <w:rFonts w:ascii="Verdana" w:hAnsi="Verdana"/>
          <w:lang w:val="x-none" w:eastAsia="x-none"/>
        </w:rPr>
      </w:pPr>
    </w:p>
    <w:p w14:paraId="33104C46"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xml:space="preserve">. Para todos os fins de direito, a titularidade das Debêntures ODB será comprovada pelo extrato de conta de depósito emitido pelo </w:t>
      </w:r>
      <w:proofErr w:type="spellStart"/>
      <w:r w:rsidRPr="00C45462">
        <w:rPr>
          <w:rFonts w:ascii="Verdana" w:hAnsi="Verdana"/>
          <w:lang w:val="x-none" w:eastAsia="x-none"/>
        </w:rPr>
        <w:t>escriturador</w:t>
      </w:r>
      <w:proofErr w:type="spellEnd"/>
      <w:r w:rsidRPr="00C45462">
        <w:rPr>
          <w:rFonts w:ascii="Verdana" w:hAnsi="Verdana"/>
          <w:lang w:val="x-none" w:eastAsia="x-none"/>
        </w:rPr>
        <w:t xml:space="preserve">. Adicionalmente, com relação às Debêntures ODB que estiverem </w:t>
      </w:r>
      <w:r w:rsidRPr="00C45462">
        <w:rPr>
          <w:rFonts w:ascii="Verdana" w:hAnsi="Verdana"/>
          <w:lang w:val="x-none" w:eastAsia="x-none"/>
        </w:rPr>
        <w:lastRenderedPageBreak/>
        <w:t>custodiadas eletronicamente na B3, será expedido por essa, extrato em nome de cada um dos debenturistas, que servirá como comprovante de titularidade de tais Debêntures ODB.</w:t>
      </w:r>
    </w:p>
    <w:p w14:paraId="134AE795" w14:textId="77777777" w:rsidR="00061C95" w:rsidRPr="00C45462" w:rsidRDefault="00061C95" w:rsidP="00061C95">
      <w:pPr>
        <w:rPr>
          <w:rFonts w:ascii="Verdana" w:hAnsi="Verdana"/>
          <w:u w:val="single"/>
        </w:rPr>
      </w:pPr>
    </w:p>
    <w:p w14:paraId="3BA303EA"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77D9F81A" w14:textId="77777777" w:rsidR="00061C95" w:rsidRPr="00C45462" w:rsidRDefault="00061C95" w:rsidP="00061C95">
      <w:pPr>
        <w:widowControl w:val="0"/>
        <w:overflowPunct/>
        <w:jc w:val="both"/>
        <w:textAlignment w:val="auto"/>
        <w:rPr>
          <w:rFonts w:ascii="Verdana" w:hAnsi="Verdana"/>
          <w:lang w:val="x-none" w:eastAsia="x-none"/>
        </w:rPr>
      </w:pPr>
    </w:p>
    <w:p w14:paraId="00100452"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01826F78" w14:textId="77777777" w:rsidR="00061C95" w:rsidRPr="00C45462" w:rsidRDefault="00061C95" w:rsidP="00061C95">
      <w:pPr>
        <w:widowControl w:val="0"/>
        <w:overflowPunct/>
        <w:jc w:val="both"/>
        <w:textAlignment w:val="auto"/>
        <w:rPr>
          <w:rFonts w:ascii="Verdana" w:hAnsi="Verdana"/>
          <w:lang w:val="x-none" w:eastAsia="x-none"/>
        </w:rPr>
      </w:pPr>
    </w:p>
    <w:p w14:paraId="03FB127C"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5200CF8B" w14:textId="77777777" w:rsidR="00061C95" w:rsidRPr="00C45462" w:rsidRDefault="00061C95" w:rsidP="00061C95">
      <w:pPr>
        <w:rPr>
          <w:rFonts w:ascii="Verdana" w:hAnsi="Verdana"/>
        </w:rPr>
      </w:pPr>
    </w:p>
    <w:p w14:paraId="0426E200"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62B8C6CE" w14:textId="77777777" w:rsidR="00061C95" w:rsidRPr="00C45462" w:rsidRDefault="00061C95" w:rsidP="00061C95">
      <w:pPr>
        <w:rPr>
          <w:rFonts w:ascii="Verdana" w:hAnsi="Verdana"/>
        </w:rPr>
      </w:pPr>
    </w:p>
    <w:p w14:paraId="65AFBE80"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222C2365" w14:textId="77777777" w:rsidR="00061C95" w:rsidRPr="00C45462" w:rsidRDefault="00061C95" w:rsidP="00061C95">
      <w:pPr>
        <w:rPr>
          <w:rFonts w:ascii="Verdana" w:hAnsi="Verdana"/>
          <w:color w:val="000000"/>
          <w:u w:val="single"/>
        </w:rPr>
      </w:pPr>
    </w:p>
    <w:p w14:paraId="1256ACF1"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22354576" w14:textId="77777777" w:rsidR="00061C95" w:rsidRPr="00C45462" w:rsidRDefault="00061C95" w:rsidP="00061C95">
      <w:pPr>
        <w:widowControl w:val="0"/>
        <w:jc w:val="both"/>
        <w:rPr>
          <w:rFonts w:ascii="Verdana" w:hAnsi="Verdana"/>
          <w:b/>
          <w:smallCaps/>
        </w:rPr>
      </w:pPr>
    </w:p>
    <w:p w14:paraId="70B68446" w14:textId="77777777" w:rsidR="00061C95" w:rsidRPr="00C45462" w:rsidRDefault="00061C95" w:rsidP="00061C95">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24FD6B6A" w14:textId="7C0DFC25" w:rsidR="00061C95" w:rsidRDefault="00061C95" w:rsidP="00061C95">
      <w:pPr>
        <w:widowControl w:val="0"/>
        <w:jc w:val="both"/>
        <w:rPr>
          <w:rFonts w:ascii="Verdana" w:hAnsi="Verdana"/>
        </w:rPr>
      </w:pPr>
    </w:p>
    <w:p w14:paraId="290E9042" w14:textId="77777777" w:rsidR="00061C95" w:rsidRPr="00C45462" w:rsidRDefault="00061C95" w:rsidP="00061C95">
      <w:pPr>
        <w:widowControl w:val="0"/>
        <w:jc w:val="both"/>
        <w:rPr>
          <w:rFonts w:ascii="Verdana" w:hAnsi="Verdana"/>
        </w:rPr>
      </w:pPr>
      <w:r w:rsidRPr="00C45462">
        <w:rPr>
          <w:rFonts w:ascii="Verdana" w:hAnsi="Verdana"/>
        </w:rPr>
        <w:t xml:space="preserve">Cédula de Crédito Bancário Nº 11.204.541, emitida pela </w:t>
      </w:r>
      <w:proofErr w:type="spellStart"/>
      <w:r w:rsidRPr="00C45462">
        <w:rPr>
          <w:rFonts w:ascii="Verdana" w:hAnsi="Verdana"/>
        </w:rPr>
        <w:t>Novonor</w:t>
      </w:r>
      <w:proofErr w:type="spellEnd"/>
      <w:r w:rsidRPr="00C45462">
        <w:rPr>
          <w:rFonts w:ascii="Verdana" w:hAnsi="Verdana"/>
        </w:rPr>
        <w:t xml:space="preserve">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2EC10A25" w14:textId="77777777" w:rsidR="00061C95" w:rsidRPr="00C45462" w:rsidRDefault="00061C95" w:rsidP="00061C95">
      <w:pPr>
        <w:widowControl w:val="0"/>
        <w:suppressAutoHyphens/>
        <w:jc w:val="both"/>
        <w:rPr>
          <w:rFonts w:ascii="Verdana" w:hAnsi="Verdana"/>
        </w:rPr>
      </w:pPr>
    </w:p>
    <w:p w14:paraId="3EAF02EF" w14:textId="77777777" w:rsidR="00061C95" w:rsidRPr="00C45462" w:rsidRDefault="00061C95" w:rsidP="00061C95">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5B106E54" w14:textId="77777777" w:rsidR="00061C95" w:rsidRPr="00C45462" w:rsidRDefault="00061C95" w:rsidP="00061C95">
      <w:pPr>
        <w:widowControl w:val="0"/>
        <w:suppressAutoHyphens/>
        <w:jc w:val="both"/>
        <w:rPr>
          <w:rFonts w:ascii="Verdana" w:hAnsi="Verdana"/>
        </w:rPr>
      </w:pPr>
    </w:p>
    <w:p w14:paraId="20656EC0" w14:textId="77777777" w:rsidR="00061C95" w:rsidRPr="00C45462" w:rsidRDefault="00061C95" w:rsidP="00061C95">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6E56743E" w14:textId="77777777" w:rsidR="00061C95" w:rsidRPr="00C45462" w:rsidRDefault="00061C95" w:rsidP="00061C95">
      <w:pPr>
        <w:widowControl w:val="0"/>
        <w:suppressAutoHyphens/>
        <w:jc w:val="both"/>
        <w:rPr>
          <w:rFonts w:ascii="Verdana" w:hAnsi="Verdana"/>
          <w:color w:val="000000"/>
          <w:u w:val="single"/>
        </w:rPr>
      </w:pPr>
    </w:p>
    <w:p w14:paraId="05B66D15" w14:textId="77777777" w:rsidR="00061C95" w:rsidRPr="00C45462" w:rsidRDefault="00061C95" w:rsidP="00061C95">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42836A2A" w14:textId="77777777" w:rsidR="00061C95" w:rsidRPr="00C45462" w:rsidRDefault="00061C95" w:rsidP="00061C95">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061C95" w:rsidRPr="00C45462" w14:paraId="6AD426A0" w14:textId="77777777" w:rsidTr="00E67E4A">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68C9530" w14:textId="77777777" w:rsidR="00061C95" w:rsidRPr="00C45462" w:rsidRDefault="00061C95" w:rsidP="00E67E4A">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A443AAA"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Dt. </w:t>
            </w:r>
            <w:proofErr w:type="spellStart"/>
            <w:r w:rsidRPr="00C45462">
              <w:rPr>
                <w:rFonts w:ascii="Verdana" w:hAnsi="Verdana"/>
                <w:sz w:val="18"/>
                <w:szCs w:val="18"/>
                <w:lang w:val="en-US" w:eastAsia="en-US"/>
              </w:rPr>
              <w:t>Vencto</w:t>
            </w:r>
            <w:proofErr w:type="spellEnd"/>
            <w:r w:rsidRPr="00C45462">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68B58A2" w14:textId="77777777" w:rsidR="00061C95" w:rsidRPr="00C45462" w:rsidRDefault="00061C95" w:rsidP="00E67E4A">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061C95" w:rsidRPr="00C45462" w14:paraId="04E828D7"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7DAB7EA"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CCE8C82"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AF144C6"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061C95" w:rsidRPr="00C45462" w14:paraId="4A4B9A23"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9736977"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BA1DE43"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BD8769F"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061C95" w:rsidRPr="00C45462" w14:paraId="634F7302"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1650B87"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C781994"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7A0CF3"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061C95" w:rsidRPr="00C45462" w14:paraId="0A4A84EE"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9FBFE6C"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35C6840"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B183233"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061C95" w:rsidRPr="00C45462" w14:paraId="5C97A7E7"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7DA4CFD"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CC87E65"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2A5C586"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061C95" w:rsidRPr="00C45462" w14:paraId="52B00193"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1113D6F"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D6E901C"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59B5246"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061C95" w:rsidRPr="00C45462" w14:paraId="4EDE5DF2"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393C71"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FD0A54D"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62442E"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061C95" w:rsidRPr="00C45462" w14:paraId="355F3457" w14:textId="77777777" w:rsidTr="00E67E4A">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3C6E076"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lastRenderedPageBreak/>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F9DD6A6"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5407898"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2067AE45" w14:textId="77777777" w:rsidR="00061C95" w:rsidRPr="00C45462" w:rsidRDefault="00061C95" w:rsidP="00061C95">
      <w:pPr>
        <w:widowControl w:val="0"/>
        <w:suppressAutoHyphens/>
        <w:jc w:val="both"/>
        <w:rPr>
          <w:rFonts w:ascii="Verdana" w:hAnsi="Verdana"/>
          <w:u w:val="single"/>
        </w:rPr>
      </w:pPr>
    </w:p>
    <w:p w14:paraId="44955D8A" w14:textId="77777777" w:rsidR="00061C95" w:rsidRPr="00C45462" w:rsidRDefault="00061C95" w:rsidP="00061C95">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3132541F" w14:textId="77777777" w:rsidR="00061C95" w:rsidRPr="00C45462" w:rsidRDefault="00061C95" w:rsidP="00061C95">
      <w:pPr>
        <w:widowControl w:val="0"/>
        <w:suppressAutoHyphens/>
        <w:jc w:val="both"/>
        <w:rPr>
          <w:rFonts w:ascii="Verdana" w:hAnsi="Verdana"/>
          <w:u w:val="single"/>
        </w:rPr>
      </w:pPr>
    </w:p>
    <w:p w14:paraId="72D1ECB2" w14:textId="77777777" w:rsidR="00061C95" w:rsidRPr="00C45462" w:rsidRDefault="00061C95" w:rsidP="00061C95">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C45462">
        <w:rPr>
          <w:rFonts w:ascii="Verdana" w:hAnsi="Verdana"/>
        </w:rPr>
        <w:t>%(</w:t>
      </w:r>
      <w:proofErr w:type="gramEnd"/>
      <w:r w:rsidRPr="00C45462">
        <w:rPr>
          <w:rFonts w:ascii="Verdana" w:hAnsi="Verdana"/>
        </w:rPr>
        <w:t>dois por cento) incidente sobre os valores em atraso desde a data de inadimplemento até a data do efetivo pagamento.</w:t>
      </w:r>
    </w:p>
    <w:p w14:paraId="7A7254C8" w14:textId="77777777" w:rsidR="00061C95" w:rsidRPr="00C45462" w:rsidRDefault="00061C95" w:rsidP="00061C95">
      <w:pPr>
        <w:widowControl w:val="0"/>
        <w:suppressAutoHyphens/>
        <w:jc w:val="both"/>
        <w:rPr>
          <w:rFonts w:ascii="Verdana" w:hAnsi="Verdana"/>
          <w:u w:val="single"/>
        </w:rPr>
      </w:pPr>
    </w:p>
    <w:p w14:paraId="0F2B810F" w14:textId="77777777" w:rsidR="00061C95" w:rsidRPr="00C45462" w:rsidRDefault="00061C95" w:rsidP="00061C95">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1302CE6E" w14:textId="77777777" w:rsidR="00061C95" w:rsidRPr="00C45462" w:rsidRDefault="00061C95" w:rsidP="00061C95">
      <w:pPr>
        <w:widowControl w:val="0"/>
        <w:suppressAutoHyphens/>
        <w:jc w:val="both"/>
        <w:rPr>
          <w:rFonts w:ascii="Verdana" w:hAnsi="Verdana"/>
          <w:u w:val="single"/>
        </w:rPr>
      </w:pPr>
    </w:p>
    <w:p w14:paraId="6DB60B5B" w14:textId="77777777" w:rsidR="00061C95" w:rsidRPr="00C45462" w:rsidRDefault="00061C95" w:rsidP="00061C95">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7BDE8124" w14:textId="77777777" w:rsidR="00061C95" w:rsidRPr="00C45462" w:rsidRDefault="00061C95" w:rsidP="00061C95">
      <w:pPr>
        <w:ind w:left="708"/>
        <w:rPr>
          <w:rFonts w:ascii="Verdana" w:hAnsi="Verdana"/>
          <w:b/>
          <w:smallCaps/>
        </w:rPr>
      </w:pPr>
    </w:p>
    <w:p w14:paraId="220D2F40" w14:textId="77777777" w:rsidR="00061C95" w:rsidRPr="00C45462" w:rsidRDefault="00061C95" w:rsidP="00061C95">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6EDA76C0" w14:textId="77777777" w:rsidR="00061C95" w:rsidRPr="00C45462" w:rsidRDefault="00061C95" w:rsidP="00061C95">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4E0A8F0C" w14:textId="77777777" w:rsidR="00061C95" w:rsidRPr="00C45462"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61E9D66" w14:textId="77777777" w:rsidR="00061C95" w:rsidRPr="00C45462"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5F8903F5" w14:textId="77777777" w:rsidR="00061C95" w:rsidRPr="00C45462"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2669A6CC" w14:textId="77777777" w:rsidR="00061C95" w:rsidRPr="00C45462"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3E309CF4" w14:textId="77777777" w:rsidR="00061C95" w:rsidRPr="00C45462"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767673E6" w14:textId="19042F68" w:rsidR="00061C95" w:rsidRPr="00061C95"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B136F6">
        <w:rPr>
          <w:rFonts w:ascii="Verdana" w:hAnsi="Verdana"/>
          <w:color w:val="000000"/>
        </w:rPr>
        <w:t>Não</w:t>
      </w:r>
      <w:r w:rsidR="00FE46F8">
        <w:rPr>
          <w:rFonts w:ascii="Verdana" w:hAnsi="Verdana"/>
          <w:color w:val="000000"/>
        </w:rPr>
        <w:t xml:space="preserve"> aplicável</w:t>
      </w:r>
      <w:r>
        <w:rPr>
          <w:rFonts w:ascii="Verdana" w:hAnsi="Verdana"/>
        </w:rPr>
        <w:t>.</w:t>
      </w:r>
    </w:p>
    <w:bookmarkEnd w:id="1"/>
    <w:bookmarkEnd w:id="2"/>
    <w:sectPr w:rsidR="00061C95" w:rsidRPr="00061C95">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BF67" w14:textId="77777777" w:rsidR="002C4867" w:rsidRDefault="002C4867" w:rsidP="003209FE">
      <w:r>
        <w:separator/>
      </w:r>
    </w:p>
  </w:endnote>
  <w:endnote w:type="continuationSeparator" w:id="0">
    <w:p w14:paraId="6E94274D" w14:textId="77777777" w:rsidR="002C4867" w:rsidRDefault="002C4867" w:rsidP="003209FE">
      <w:r>
        <w:continuationSeparator/>
      </w:r>
    </w:p>
  </w:endnote>
  <w:endnote w:type="continuationNotice" w:id="1">
    <w:p w14:paraId="601C392F" w14:textId="77777777" w:rsidR="002C4867" w:rsidRDefault="002C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6E" w14:textId="77777777" w:rsidR="009A7946" w:rsidRDefault="009A794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9A7946" w:rsidRDefault="009A7946">
    <w:pPr>
      <w:pStyle w:val="Rodap"/>
    </w:pPr>
  </w:p>
  <w:p w14:paraId="5C6C0670" w14:textId="77777777" w:rsidR="009A7946" w:rsidRDefault="009A7946"/>
  <w:p w14:paraId="5C6C0671" w14:textId="77777777" w:rsidR="009A7946" w:rsidRDefault="009A79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74" w14:textId="77777777" w:rsidR="009A7946" w:rsidRDefault="009A794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6" w14:textId="77777777" w:rsidR="009A7946" w:rsidRDefault="009A7946" w:rsidP="003F5C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5CBE" w14:textId="77777777" w:rsidR="002C4867" w:rsidRDefault="002C4867" w:rsidP="003209FE">
      <w:r>
        <w:separator/>
      </w:r>
    </w:p>
  </w:footnote>
  <w:footnote w:type="continuationSeparator" w:id="0">
    <w:p w14:paraId="41FEBDFA" w14:textId="77777777" w:rsidR="002C4867" w:rsidRDefault="002C4867" w:rsidP="003209FE">
      <w:r>
        <w:continuationSeparator/>
      </w:r>
    </w:p>
  </w:footnote>
  <w:footnote w:type="continuationNotice" w:id="1">
    <w:p w14:paraId="57D33158" w14:textId="77777777" w:rsidR="002C4867" w:rsidRDefault="002C4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68" w14:textId="77777777" w:rsidR="009A7946" w:rsidRDefault="009A7946">
    <w:pPr>
      <w:pStyle w:val="Cabealho"/>
    </w:pPr>
  </w:p>
  <w:p w14:paraId="5C6C0669" w14:textId="77777777" w:rsidR="009A7946" w:rsidRDefault="009A7946"/>
  <w:p w14:paraId="5C6C066A" w14:textId="77777777" w:rsidR="009A7946" w:rsidRDefault="009A79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84C1" w14:textId="311F5F19" w:rsidR="003A7CC4" w:rsidRPr="00130832" w:rsidRDefault="00130832" w:rsidP="00130832">
    <w:pPr>
      <w:pStyle w:val="Cabealho"/>
      <w:jc w:val="right"/>
      <w:rPr>
        <w:rFonts w:ascii="Verdana" w:hAnsi="Verdana"/>
      </w:rPr>
    </w:pPr>
    <w:r w:rsidRPr="00130832">
      <w:rPr>
        <w:rFonts w:ascii="Verdana" w:hAnsi="Verdana"/>
      </w:rPr>
      <w:t>MINUTA</w:t>
    </w:r>
  </w:p>
  <w:p w14:paraId="1B90005A" w14:textId="353DDD72" w:rsidR="00130832" w:rsidRPr="00130832" w:rsidRDefault="00130832" w:rsidP="00130832">
    <w:pPr>
      <w:pStyle w:val="Cabealho"/>
      <w:jc w:val="right"/>
      <w:rPr>
        <w:rFonts w:ascii="Verdana" w:hAnsi="Verdana"/>
      </w:rPr>
    </w:pPr>
    <w:r w:rsidRPr="00130832">
      <w:rPr>
        <w:rFonts w:ascii="Verdana" w:hAnsi="Verdana"/>
      </w:rPr>
      <w:t>04.08.2022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D124D"/>
    <w:multiLevelType w:val="hybridMultilevel"/>
    <w:tmpl w:val="A998DCB6"/>
    <w:lvl w:ilvl="0" w:tplc="98DA9286">
      <w:start w:val="1"/>
      <w:numFmt w:val="lowerLetter"/>
      <w:lvlText w:val="(%1)"/>
      <w:lvlJc w:val="left"/>
      <w:pPr>
        <w:tabs>
          <w:tab w:val="num" w:pos="502"/>
        </w:tabs>
        <w:ind w:left="502" w:hanging="360"/>
      </w:pPr>
      <w:rPr>
        <w:rFonts w:ascii="Verdana" w:hAnsi="Verdana" w:cs="Times New Roman" w:hint="default"/>
      </w:rPr>
    </w:lvl>
    <w:lvl w:ilvl="1" w:tplc="04160019" w:tentative="1">
      <w:start w:val="1"/>
      <w:numFmt w:val="lowerLetter"/>
      <w:lvlText w:val="%2."/>
      <w:lvlJc w:val="left"/>
      <w:pPr>
        <w:ind w:left="877" w:hanging="360"/>
      </w:pPr>
    </w:lvl>
    <w:lvl w:ilvl="2" w:tplc="0416001B" w:tentative="1">
      <w:start w:val="1"/>
      <w:numFmt w:val="lowerRoman"/>
      <w:lvlText w:val="%3."/>
      <w:lvlJc w:val="right"/>
      <w:pPr>
        <w:ind w:left="1597" w:hanging="180"/>
      </w:pPr>
    </w:lvl>
    <w:lvl w:ilvl="3" w:tplc="0416000F" w:tentative="1">
      <w:start w:val="1"/>
      <w:numFmt w:val="decimal"/>
      <w:lvlText w:val="%4."/>
      <w:lvlJc w:val="left"/>
      <w:pPr>
        <w:ind w:left="2317" w:hanging="360"/>
      </w:pPr>
    </w:lvl>
    <w:lvl w:ilvl="4" w:tplc="04160019" w:tentative="1">
      <w:start w:val="1"/>
      <w:numFmt w:val="lowerLetter"/>
      <w:lvlText w:val="%5."/>
      <w:lvlJc w:val="left"/>
      <w:pPr>
        <w:ind w:left="3037" w:hanging="360"/>
      </w:pPr>
    </w:lvl>
    <w:lvl w:ilvl="5" w:tplc="0416001B" w:tentative="1">
      <w:start w:val="1"/>
      <w:numFmt w:val="lowerRoman"/>
      <w:lvlText w:val="%6."/>
      <w:lvlJc w:val="right"/>
      <w:pPr>
        <w:ind w:left="3757" w:hanging="180"/>
      </w:pPr>
    </w:lvl>
    <w:lvl w:ilvl="6" w:tplc="0416000F" w:tentative="1">
      <w:start w:val="1"/>
      <w:numFmt w:val="decimal"/>
      <w:lvlText w:val="%7."/>
      <w:lvlJc w:val="left"/>
      <w:pPr>
        <w:ind w:left="4477" w:hanging="360"/>
      </w:pPr>
    </w:lvl>
    <w:lvl w:ilvl="7" w:tplc="04160019" w:tentative="1">
      <w:start w:val="1"/>
      <w:numFmt w:val="lowerLetter"/>
      <w:lvlText w:val="%8."/>
      <w:lvlJc w:val="left"/>
      <w:pPr>
        <w:ind w:left="5197" w:hanging="360"/>
      </w:pPr>
    </w:lvl>
    <w:lvl w:ilvl="8" w:tplc="0416001B" w:tentative="1">
      <w:start w:val="1"/>
      <w:numFmt w:val="lowerRoman"/>
      <w:lvlText w:val="%9."/>
      <w:lvlJc w:val="right"/>
      <w:pPr>
        <w:ind w:left="5917" w:hanging="180"/>
      </w:pPr>
    </w:lvl>
  </w:abstractNum>
  <w:abstractNum w:abstractNumId="2" w15:restartNumberingAfterBreak="0">
    <w:nsid w:val="02BC27B7"/>
    <w:multiLevelType w:val="hybridMultilevel"/>
    <w:tmpl w:val="A016F9EE"/>
    <w:lvl w:ilvl="0" w:tplc="BD1441A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969090B4"/>
    <w:lvl w:ilvl="0" w:tplc="D2908FE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AF92704"/>
    <w:multiLevelType w:val="hybridMultilevel"/>
    <w:tmpl w:val="0F50CA8E"/>
    <w:lvl w:ilvl="0" w:tplc="2730E47A">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4C09A9"/>
    <w:multiLevelType w:val="hybridMultilevel"/>
    <w:tmpl w:val="42E242C8"/>
    <w:lvl w:ilvl="0" w:tplc="67860C4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5B57F48"/>
    <w:multiLevelType w:val="hybridMultilevel"/>
    <w:tmpl w:val="B07AE25A"/>
    <w:lvl w:ilvl="0" w:tplc="5960204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63650FD"/>
    <w:multiLevelType w:val="hybridMultilevel"/>
    <w:tmpl w:val="76BCA5C0"/>
    <w:lvl w:ilvl="0" w:tplc="609E13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8F818D9"/>
    <w:multiLevelType w:val="hybridMultilevel"/>
    <w:tmpl w:val="62AE0FC8"/>
    <w:lvl w:ilvl="0" w:tplc="FFFFFFFF">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08B2C5D"/>
    <w:multiLevelType w:val="hybridMultilevel"/>
    <w:tmpl w:val="C3901EBA"/>
    <w:lvl w:ilvl="0" w:tplc="145A111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6E70E4"/>
    <w:multiLevelType w:val="hybridMultilevel"/>
    <w:tmpl w:val="959E54EC"/>
    <w:lvl w:ilvl="0" w:tplc="5704B13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7"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29D93648"/>
    <w:multiLevelType w:val="hybridMultilevel"/>
    <w:tmpl w:val="54940B30"/>
    <w:lvl w:ilvl="0" w:tplc="65862A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F14CB9"/>
    <w:multiLevelType w:val="hybridMultilevel"/>
    <w:tmpl w:val="62AE0FC8"/>
    <w:lvl w:ilvl="0" w:tplc="E3F6F49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1AB3609"/>
    <w:multiLevelType w:val="hybridMultilevel"/>
    <w:tmpl w:val="D6D41014"/>
    <w:lvl w:ilvl="0" w:tplc="13BEA83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7FF7837"/>
    <w:multiLevelType w:val="hybridMultilevel"/>
    <w:tmpl w:val="0060B8B4"/>
    <w:lvl w:ilvl="0" w:tplc="810AC1A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93973B1"/>
    <w:multiLevelType w:val="hybridMultilevel"/>
    <w:tmpl w:val="3CC49A0A"/>
    <w:lvl w:ilvl="0" w:tplc="F18AD30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C0E28A7"/>
    <w:multiLevelType w:val="hybridMultilevel"/>
    <w:tmpl w:val="6ADC1A7C"/>
    <w:lvl w:ilvl="0" w:tplc="D0F4CC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9A186B"/>
    <w:multiLevelType w:val="hybridMultilevel"/>
    <w:tmpl w:val="00AC0BD2"/>
    <w:lvl w:ilvl="0" w:tplc="BD2AAC2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30"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3" w15:restartNumberingAfterBreak="0">
    <w:nsid w:val="47683443"/>
    <w:multiLevelType w:val="hybridMultilevel"/>
    <w:tmpl w:val="3432D4DC"/>
    <w:lvl w:ilvl="0" w:tplc="810AC1A6">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4"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4A1C4FB5"/>
    <w:multiLevelType w:val="hybridMultilevel"/>
    <w:tmpl w:val="E228B898"/>
    <w:lvl w:ilvl="0" w:tplc="138091C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4C017B4F"/>
    <w:multiLevelType w:val="hybridMultilevel"/>
    <w:tmpl w:val="D3BC8C58"/>
    <w:lvl w:ilvl="0" w:tplc="883A7F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4CB27C5C"/>
    <w:multiLevelType w:val="hybridMultilevel"/>
    <w:tmpl w:val="F9222108"/>
    <w:lvl w:ilvl="0" w:tplc="75BC2B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D14F26"/>
    <w:multiLevelType w:val="hybridMultilevel"/>
    <w:tmpl w:val="34A4E356"/>
    <w:lvl w:ilvl="0" w:tplc="E5E885B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50DE0F2A"/>
    <w:multiLevelType w:val="hybridMultilevel"/>
    <w:tmpl w:val="0284E228"/>
    <w:lvl w:ilvl="0" w:tplc="8F507B9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0" w15:restartNumberingAfterBreak="0">
    <w:nsid w:val="510B6300"/>
    <w:multiLevelType w:val="hybridMultilevel"/>
    <w:tmpl w:val="012078B8"/>
    <w:lvl w:ilvl="0" w:tplc="B614A4C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5C26655C"/>
    <w:multiLevelType w:val="hybridMultilevel"/>
    <w:tmpl w:val="C9FA05DA"/>
    <w:lvl w:ilvl="0" w:tplc="C35C2230">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B7644D"/>
    <w:multiLevelType w:val="hybridMultilevel"/>
    <w:tmpl w:val="E85CCE8A"/>
    <w:lvl w:ilvl="0" w:tplc="54F489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2D5E3F"/>
    <w:multiLevelType w:val="hybridMultilevel"/>
    <w:tmpl w:val="E82EB04C"/>
    <w:lvl w:ilvl="0" w:tplc="E48C79C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71330CDB"/>
    <w:multiLevelType w:val="hybridMultilevel"/>
    <w:tmpl w:val="34867D50"/>
    <w:lvl w:ilvl="0" w:tplc="E072F7C0">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2335865"/>
    <w:multiLevelType w:val="hybridMultilevel"/>
    <w:tmpl w:val="8A28A3B2"/>
    <w:lvl w:ilvl="0" w:tplc="58EEFCEE">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75F50E2E"/>
    <w:multiLevelType w:val="hybridMultilevel"/>
    <w:tmpl w:val="C812F6A8"/>
    <w:lvl w:ilvl="0" w:tplc="38BE2D82">
      <w:start w:val="1"/>
      <w:numFmt w:val="upperLetter"/>
      <w:lvlText w:val="(%1)"/>
      <w:lvlJc w:val="left"/>
      <w:pPr>
        <w:ind w:left="360" w:hanging="360"/>
      </w:pPr>
      <w:rPr>
        <w:rFonts w:ascii="Verdana" w:eastAsia="Times New Roman" w:hAnsi="Verdana" w:hint="default"/>
        <w:sz w:val="20"/>
        <w:szCs w:val="20"/>
      </w:rPr>
    </w:lvl>
    <w:lvl w:ilvl="1" w:tplc="476C75F2">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B1C23B9"/>
    <w:multiLevelType w:val="hybridMultilevel"/>
    <w:tmpl w:val="B336A1A2"/>
    <w:lvl w:ilvl="0" w:tplc="540603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52" w15:restartNumberingAfterBreak="0">
    <w:nsid w:val="7FAF4378"/>
    <w:multiLevelType w:val="hybridMultilevel"/>
    <w:tmpl w:val="62AE0FC8"/>
    <w:lvl w:ilvl="0" w:tplc="FFFFFFFF">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921986379">
    <w:abstractNumId w:val="3"/>
  </w:num>
  <w:num w:numId="2" w16cid:durableId="2094423909">
    <w:abstractNumId w:val="49"/>
  </w:num>
  <w:num w:numId="3" w16cid:durableId="1602224668">
    <w:abstractNumId w:val="6"/>
  </w:num>
  <w:num w:numId="4" w16cid:durableId="1615593694">
    <w:abstractNumId w:val="27"/>
  </w:num>
  <w:num w:numId="5" w16cid:durableId="570238929">
    <w:abstractNumId w:val="24"/>
  </w:num>
  <w:num w:numId="6" w16cid:durableId="1843857464">
    <w:abstractNumId w:val="43"/>
  </w:num>
  <w:num w:numId="7" w16cid:durableId="334455658">
    <w:abstractNumId w:val="28"/>
  </w:num>
  <w:num w:numId="8" w16cid:durableId="2137141138">
    <w:abstractNumId w:val="33"/>
  </w:num>
  <w:num w:numId="9" w16cid:durableId="1775245154">
    <w:abstractNumId w:val="15"/>
  </w:num>
  <w:num w:numId="10" w16cid:durableId="895549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351548">
    <w:abstractNumId w:val="0"/>
  </w:num>
  <w:num w:numId="12" w16cid:durableId="21041784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6386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4675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00847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63641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51329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170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416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322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241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83025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8038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70802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11251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24151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53838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5917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1679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8508681">
    <w:abstractNumId w:val="16"/>
  </w:num>
  <w:num w:numId="32" w16cid:durableId="637149757">
    <w:abstractNumId w:val="40"/>
  </w:num>
  <w:num w:numId="33" w16cid:durableId="552690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12838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36294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1046773">
    <w:abstractNumId w:val="2"/>
  </w:num>
  <w:num w:numId="37" w16cid:durableId="3639405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7141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2867955">
    <w:abstractNumId w:val="5"/>
  </w:num>
  <w:num w:numId="40" w16cid:durableId="422998538">
    <w:abstractNumId w:val="13"/>
  </w:num>
  <w:num w:numId="41" w16cid:durableId="19678815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0118260">
    <w:abstractNumId w:val="44"/>
  </w:num>
  <w:num w:numId="43" w16cid:durableId="761339925">
    <w:abstractNumId w:val="19"/>
  </w:num>
  <w:num w:numId="44" w16cid:durableId="123933798">
    <w:abstractNumId w:val="32"/>
  </w:num>
  <w:num w:numId="45" w16cid:durableId="926232180">
    <w:abstractNumId w:val="41"/>
  </w:num>
  <w:num w:numId="46" w16cid:durableId="753665432">
    <w:abstractNumId w:val="34"/>
  </w:num>
  <w:num w:numId="47" w16cid:durableId="728462573">
    <w:abstractNumId w:val="46"/>
  </w:num>
  <w:num w:numId="48" w16cid:durableId="97793549">
    <w:abstractNumId w:val="39"/>
  </w:num>
  <w:num w:numId="49" w16cid:durableId="478621417">
    <w:abstractNumId w:val="20"/>
  </w:num>
  <w:num w:numId="50" w16cid:durableId="317150873">
    <w:abstractNumId w:val="52"/>
  </w:num>
  <w:num w:numId="51" w16cid:durableId="1767144135">
    <w:abstractNumId w:val="10"/>
  </w:num>
  <w:num w:numId="52" w16cid:durableId="1126512192">
    <w:abstractNumId w:val="1"/>
  </w:num>
  <w:num w:numId="53" w16cid:durableId="2007399750">
    <w:abstractNumId w:val="42"/>
  </w:num>
  <w:num w:numId="54" w16cid:durableId="632565713">
    <w:abstractNumId w:val="18"/>
  </w:num>
  <w:num w:numId="55" w16cid:durableId="341011604">
    <w:abstractNumId w:val="37"/>
  </w:num>
  <w:num w:numId="56" w16cid:durableId="202670559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3C67"/>
    <w:rsid w:val="0001714B"/>
    <w:rsid w:val="00024846"/>
    <w:rsid w:val="00026378"/>
    <w:rsid w:val="000335F5"/>
    <w:rsid w:val="00047F04"/>
    <w:rsid w:val="00057FC8"/>
    <w:rsid w:val="00061C95"/>
    <w:rsid w:val="00094204"/>
    <w:rsid w:val="000A546C"/>
    <w:rsid w:val="000A60BC"/>
    <w:rsid w:val="000A725F"/>
    <w:rsid w:val="000D3CF5"/>
    <w:rsid w:val="000F0BEB"/>
    <w:rsid w:val="000F3AB0"/>
    <w:rsid w:val="00110D77"/>
    <w:rsid w:val="00130832"/>
    <w:rsid w:val="001333CD"/>
    <w:rsid w:val="001337ED"/>
    <w:rsid w:val="00140A4B"/>
    <w:rsid w:val="00141602"/>
    <w:rsid w:val="0014329D"/>
    <w:rsid w:val="00146A2E"/>
    <w:rsid w:val="00157E6D"/>
    <w:rsid w:val="00174548"/>
    <w:rsid w:val="00183AC9"/>
    <w:rsid w:val="00183D07"/>
    <w:rsid w:val="00192B27"/>
    <w:rsid w:val="00196D21"/>
    <w:rsid w:val="001A42B7"/>
    <w:rsid w:val="001A6C67"/>
    <w:rsid w:val="001A731F"/>
    <w:rsid w:val="001B590D"/>
    <w:rsid w:val="001D220A"/>
    <w:rsid w:val="001E087D"/>
    <w:rsid w:val="001F0019"/>
    <w:rsid w:val="00222A66"/>
    <w:rsid w:val="00233451"/>
    <w:rsid w:val="00235E82"/>
    <w:rsid w:val="00242D8C"/>
    <w:rsid w:val="00280468"/>
    <w:rsid w:val="0029743A"/>
    <w:rsid w:val="002A5988"/>
    <w:rsid w:val="002B0538"/>
    <w:rsid w:val="002C4867"/>
    <w:rsid w:val="002D210B"/>
    <w:rsid w:val="002E0331"/>
    <w:rsid w:val="002E5551"/>
    <w:rsid w:val="003209FE"/>
    <w:rsid w:val="003267ED"/>
    <w:rsid w:val="00344250"/>
    <w:rsid w:val="00360C51"/>
    <w:rsid w:val="00370362"/>
    <w:rsid w:val="003A7CC4"/>
    <w:rsid w:val="003B770F"/>
    <w:rsid w:val="003D57C1"/>
    <w:rsid w:val="003D78F7"/>
    <w:rsid w:val="003F5150"/>
    <w:rsid w:val="003F548F"/>
    <w:rsid w:val="003F5C49"/>
    <w:rsid w:val="0040382E"/>
    <w:rsid w:val="00406123"/>
    <w:rsid w:val="004213B5"/>
    <w:rsid w:val="00421B77"/>
    <w:rsid w:val="00422703"/>
    <w:rsid w:val="00431D75"/>
    <w:rsid w:val="004368D4"/>
    <w:rsid w:val="00445595"/>
    <w:rsid w:val="004919E9"/>
    <w:rsid w:val="004B477A"/>
    <w:rsid w:val="004C05D9"/>
    <w:rsid w:val="004C74DA"/>
    <w:rsid w:val="004D06A9"/>
    <w:rsid w:val="00505C74"/>
    <w:rsid w:val="00535F4E"/>
    <w:rsid w:val="00544B8E"/>
    <w:rsid w:val="005752B6"/>
    <w:rsid w:val="0058314E"/>
    <w:rsid w:val="005A12F7"/>
    <w:rsid w:val="005C7B0B"/>
    <w:rsid w:val="005D2239"/>
    <w:rsid w:val="005D51AA"/>
    <w:rsid w:val="005E6143"/>
    <w:rsid w:val="005E7A74"/>
    <w:rsid w:val="00600C46"/>
    <w:rsid w:val="00603973"/>
    <w:rsid w:val="00606B24"/>
    <w:rsid w:val="006147D5"/>
    <w:rsid w:val="006258FA"/>
    <w:rsid w:val="006470A9"/>
    <w:rsid w:val="00665B87"/>
    <w:rsid w:val="00673834"/>
    <w:rsid w:val="00674B6A"/>
    <w:rsid w:val="006B1522"/>
    <w:rsid w:val="006E061E"/>
    <w:rsid w:val="006F3189"/>
    <w:rsid w:val="006F6758"/>
    <w:rsid w:val="00704D91"/>
    <w:rsid w:val="007056F5"/>
    <w:rsid w:val="007137ED"/>
    <w:rsid w:val="007153C1"/>
    <w:rsid w:val="00716DDE"/>
    <w:rsid w:val="007318D4"/>
    <w:rsid w:val="0073242E"/>
    <w:rsid w:val="007667DA"/>
    <w:rsid w:val="00780D26"/>
    <w:rsid w:val="007950B7"/>
    <w:rsid w:val="007B3907"/>
    <w:rsid w:val="007B5EA0"/>
    <w:rsid w:val="007C1479"/>
    <w:rsid w:val="007C44F6"/>
    <w:rsid w:val="007D1704"/>
    <w:rsid w:val="007D292C"/>
    <w:rsid w:val="007D4271"/>
    <w:rsid w:val="007D506C"/>
    <w:rsid w:val="007E6734"/>
    <w:rsid w:val="008106AC"/>
    <w:rsid w:val="008375CB"/>
    <w:rsid w:val="008607AE"/>
    <w:rsid w:val="0086151C"/>
    <w:rsid w:val="0087739C"/>
    <w:rsid w:val="00880734"/>
    <w:rsid w:val="008B52FA"/>
    <w:rsid w:val="008C0D61"/>
    <w:rsid w:val="008C4000"/>
    <w:rsid w:val="008D11E3"/>
    <w:rsid w:val="008D3944"/>
    <w:rsid w:val="008F270E"/>
    <w:rsid w:val="008F30DF"/>
    <w:rsid w:val="00911BA5"/>
    <w:rsid w:val="00914423"/>
    <w:rsid w:val="00974191"/>
    <w:rsid w:val="00975855"/>
    <w:rsid w:val="00976DDA"/>
    <w:rsid w:val="009A7946"/>
    <w:rsid w:val="009B2C3D"/>
    <w:rsid w:val="009C0F5E"/>
    <w:rsid w:val="009D1AA9"/>
    <w:rsid w:val="009F41C1"/>
    <w:rsid w:val="00A01F1F"/>
    <w:rsid w:val="00A13C5E"/>
    <w:rsid w:val="00A15328"/>
    <w:rsid w:val="00A16D06"/>
    <w:rsid w:val="00A4515C"/>
    <w:rsid w:val="00A661D4"/>
    <w:rsid w:val="00A70F2A"/>
    <w:rsid w:val="00A779CD"/>
    <w:rsid w:val="00A81B37"/>
    <w:rsid w:val="00A97A33"/>
    <w:rsid w:val="00AB2A33"/>
    <w:rsid w:val="00AB41D7"/>
    <w:rsid w:val="00AB6541"/>
    <w:rsid w:val="00B136F6"/>
    <w:rsid w:val="00B351C8"/>
    <w:rsid w:val="00B647E8"/>
    <w:rsid w:val="00B64F6E"/>
    <w:rsid w:val="00B728F0"/>
    <w:rsid w:val="00B752A9"/>
    <w:rsid w:val="00B81AE5"/>
    <w:rsid w:val="00B833A6"/>
    <w:rsid w:val="00BB33FD"/>
    <w:rsid w:val="00BB76B7"/>
    <w:rsid w:val="00BC67EC"/>
    <w:rsid w:val="00BD5E4F"/>
    <w:rsid w:val="00BF599D"/>
    <w:rsid w:val="00C26304"/>
    <w:rsid w:val="00C83ACD"/>
    <w:rsid w:val="00C92353"/>
    <w:rsid w:val="00C97C8B"/>
    <w:rsid w:val="00CA31E0"/>
    <w:rsid w:val="00CA33D9"/>
    <w:rsid w:val="00CA3594"/>
    <w:rsid w:val="00CA5488"/>
    <w:rsid w:val="00CB6795"/>
    <w:rsid w:val="00CD3604"/>
    <w:rsid w:val="00CF00CD"/>
    <w:rsid w:val="00D05813"/>
    <w:rsid w:val="00D26DB1"/>
    <w:rsid w:val="00D31269"/>
    <w:rsid w:val="00D32828"/>
    <w:rsid w:val="00D37D16"/>
    <w:rsid w:val="00D53265"/>
    <w:rsid w:val="00D73E68"/>
    <w:rsid w:val="00D85A9A"/>
    <w:rsid w:val="00DA71EC"/>
    <w:rsid w:val="00DB325D"/>
    <w:rsid w:val="00E1133B"/>
    <w:rsid w:val="00E130BE"/>
    <w:rsid w:val="00E26F0B"/>
    <w:rsid w:val="00E4160B"/>
    <w:rsid w:val="00E42D19"/>
    <w:rsid w:val="00E54794"/>
    <w:rsid w:val="00E658F2"/>
    <w:rsid w:val="00E95801"/>
    <w:rsid w:val="00EA17AE"/>
    <w:rsid w:val="00EB4E58"/>
    <w:rsid w:val="00EC5590"/>
    <w:rsid w:val="00EE2D7F"/>
    <w:rsid w:val="00EE594F"/>
    <w:rsid w:val="00EF6F8B"/>
    <w:rsid w:val="00F03656"/>
    <w:rsid w:val="00F06943"/>
    <w:rsid w:val="00F10DA1"/>
    <w:rsid w:val="00F214D1"/>
    <w:rsid w:val="00F25BDB"/>
    <w:rsid w:val="00F27D41"/>
    <w:rsid w:val="00F27FED"/>
    <w:rsid w:val="00F301D3"/>
    <w:rsid w:val="00F31FE5"/>
    <w:rsid w:val="00F346FF"/>
    <w:rsid w:val="00F42FF5"/>
    <w:rsid w:val="00F4369C"/>
    <w:rsid w:val="00F45B6E"/>
    <w:rsid w:val="00F504BD"/>
    <w:rsid w:val="00F50BD6"/>
    <w:rsid w:val="00F638C8"/>
    <w:rsid w:val="00F7259B"/>
    <w:rsid w:val="00F778D7"/>
    <w:rsid w:val="00F86913"/>
    <w:rsid w:val="00F93E21"/>
    <w:rsid w:val="00FA6E9E"/>
    <w:rsid w:val="00FD1D98"/>
    <w:rsid w:val="00FD732C"/>
    <w:rsid w:val="00FE46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1"/>
      </w:numPr>
      <w:contextualSpacing/>
    </w:pPr>
  </w:style>
  <w:style w:type="character" w:styleId="Forte">
    <w:name w:val="Strong"/>
    <w:basedOn w:val="Fontepargpadro"/>
    <w:uiPriority w:val="22"/>
    <w:qFormat/>
    <w:rsid w:val="00F86913"/>
    <w:rPr>
      <w:b/>
      <w:bCs/>
    </w:rPr>
  </w:style>
  <w:style w:type="table" w:customStyle="1" w:styleId="Tabelacomgrade2">
    <w:name w:val="Tabela com grade2"/>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B136F6"/>
    <w:rPr>
      <w:color w:val="605E5C"/>
      <w:shd w:val="clear" w:color="auto" w:fill="E1DFDD"/>
    </w:rPr>
  </w:style>
  <w:style w:type="table" w:customStyle="1" w:styleId="Tabelacomgrade3">
    <w:name w:val="Tabela com grade3"/>
    <w:basedOn w:val="Tabelanormal"/>
    <w:next w:val="Tabelacomgrade"/>
    <w:uiPriority w:val="99"/>
    <w:rsid w:val="00BB33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99"/>
    <w:rsid w:val="00BB33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99"/>
    <w:rsid w:val="00BB33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99"/>
    <w:rsid w:val="00BB33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BB33FD"/>
  </w:style>
  <w:style w:type="character" w:customStyle="1" w:styleId="TextodenotadefimChar">
    <w:name w:val="Texto de nota de fim Char"/>
    <w:basedOn w:val="Fontepargpadro"/>
    <w:link w:val="Textodenotadefim"/>
    <w:uiPriority w:val="99"/>
    <w:semiHidden/>
    <w:rsid w:val="00BB33FD"/>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B3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62">
      <w:bodyDiv w:val="1"/>
      <w:marLeft w:val="0"/>
      <w:marRight w:val="0"/>
      <w:marTop w:val="0"/>
      <w:marBottom w:val="0"/>
      <w:divBdr>
        <w:top w:val="none" w:sz="0" w:space="0" w:color="auto"/>
        <w:left w:val="none" w:sz="0" w:space="0" w:color="auto"/>
        <w:bottom w:val="none" w:sz="0" w:space="0" w:color="auto"/>
        <w:right w:val="none" w:sz="0" w:space="0" w:color="auto"/>
      </w:divBdr>
    </w:div>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 T E X T ! 5 3 5 9 2 4 2 8 . 1 1 < / d o c u m e n t i d >  
     < s e n d e r i d > G A K < / s e n d e r i d >  
     < s e n d e r e m a i l > G F A J N Z Y L B E R @ M A C H A D O M E Y E R . C O M . B R < / s e n d e r e m a i l >  
     < l a s t m o d i f i e d > 2 0 2 2 - 0 8 - 0 4 T 2 1 : 0 5 : 0 0 . 0 0 0 0 0 0 0 - 0 3 : 0 0 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3D68-49DD-4B6F-87D6-BD02545F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16895</Words>
  <Characters>91237</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Gabriela Abdalla Fajnzylber | Machado Meyer Advogados</cp:lastModifiedBy>
  <cp:revision>6</cp:revision>
  <cp:lastPrinted>2019-03-13T08:13:00Z</cp:lastPrinted>
  <dcterms:created xsi:type="dcterms:W3CDTF">2022-08-03T21:28:00Z</dcterms:created>
  <dcterms:modified xsi:type="dcterms:W3CDTF">2022-08-05T00:05:00Z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TEXT-53592428v11</vt:lpwstr>
  </property>
</Properties>
</file>