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proofErr w:type="spellStart"/>
      <w:r w:rsidR="0013524B">
        <w:rPr>
          <w:rFonts w:ascii="Trebuchet MS" w:hAnsi="Trebuchet MS" w:cs="Calibri"/>
          <w:sz w:val="20"/>
          <w:highlight w:val="yellow"/>
        </w:rPr>
        <w:t>w</w:t>
      </w:r>
      <w:r w:rsidRPr="0013524B">
        <w:rPr>
          <w:rFonts w:ascii="Trebuchet MS" w:hAnsi="Trebuchet MS" w:cs="Calibri"/>
          <w:sz w:val="20"/>
          <w:highlight w:val="yellow"/>
        </w:rPr>
        <w:t>aiver</w:t>
      </w:r>
      <w:proofErr w:type="spellEnd"/>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20BFE532"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 xml:space="preserve">conceder, ou não, </w:t>
      </w:r>
      <w:proofErr w:type="spellStart"/>
      <w:r w:rsidRPr="0013524B">
        <w:rPr>
          <w:rFonts w:ascii="Trebuchet MS" w:hAnsi="Trebuchet MS" w:cs="Calibri"/>
          <w:sz w:val="20"/>
          <w:highlight w:val="yellow"/>
        </w:rPr>
        <w:t>waiver</w:t>
      </w:r>
      <w:proofErr w:type="spellEnd"/>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79529E7B" w14:textId="64914C8E" w:rsidR="00396844" w:rsidRDefault="00396844" w:rsidP="00396844">
      <w:pPr>
        <w:pStyle w:val="PargrafodaLista"/>
        <w:numPr>
          <w:ilvl w:val="0"/>
          <w:numId w:val="3"/>
        </w:numPr>
        <w:rPr>
          <w:rFonts w:ascii="Trebuchet MS" w:hAnsi="Trebuchet MS" w:cs="Calibri"/>
          <w:sz w:val="20"/>
        </w:rPr>
      </w:pPr>
      <w:r w:rsidRPr="00396844">
        <w:rPr>
          <w:rFonts w:ascii="Trebuchet MS" w:hAnsi="Trebuchet MS" w:cs="Calibri"/>
          <w:sz w:val="20"/>
        </w:rPr>
        <w:t>[</w:t>
      </w:r>
      <w:r w:rsidR="0023490E" w:rsidRPr="0023490E">
        <w:rPr>
          <w:rFonts w:ascii="Trebuchet MS" w:hAnsi="Trebuchet MS" w:cs="Calibri"/>
          <w:sz w:val="20"/>
          <w:highlight w:val="yellow"/>
        </w:rPr>
        <w:t>autorizar, ou não</w:t>
      </w:r>
      <w:r w:rsidR="0023490E">
        <w:rPr>
          <w:rFonts w:ascii="Trebuchet MS" w:hAnsi="Trebuchet MS" w:cs="Calibri"/>
          <w:sz w:val="20"/>
        </w:rPr>
        <w:t>,</w:t>
      </w:r>
      <w:r w:rsidRPr="00396844">
        <w:rPr>
          <w:rFonts w:ascii="Trebuchet MS" w:hAnsi="Trebuchet MS" w:cs="Calibri"/>
          <w:sz w:val="20"/>
        </w:rPr>
        <w:t xml:space="preserve">] </w:t>
      </w:r>
      <w:r>
        <w:rPr>
          <w:rFonts w:ascii="Trebuchet MS" w:hAnsi="Trebuchet MS" w:cs="Calibri"/>
          <w:sz w:val="20"/>
        </w:rPr>
        <w:t xml:space="preserve">a Companhia </w:t>
      </w:r>
      <w:r w:rsidR="009A3C76">
        <w:rPr>
          <w:rFonts w:ascii="Trebuchet MS" w:hAnsi="Trebuchet MS" w:cs="Calibri"/>
          <w:bCs/>
          <w:sz w:val="20"/>
        </w:rPr>
        <w:t xml:space="preserve">a </w:t>
      </w:r>
      <w:r w:rsidR="009A3C76" w:rsidRPr="00482465">
        <w:rPr>
          <w:rFonts w:ascii="Trebuchet MS" w:hAnsi="Trebuchet MS" w:cs="Calibri"/>
          <w:bCs/>
          <w:sz w:val="20"/>
        </w:rPr>
        <w:t xml:space="preserve">realizar </w:t>
      </w:r>
      <w:r w:rsidR="00482465">
        <w:rPr>
          <w:rFonts w:ascii="Trebuchet MS" w:hAnsi="Trebuchet MS" w:cs="Calibri"/>
          <w:sz w:val="20"/>
        </w:rPr>
        <w:t xml:space="preserve">em </w:t>
      </w:r>
      <w:r w:rsidR="00482465">
        <w:rPr>
          <w:rFonts w:ascii="Trebuchet MS" w:hAnsi="Trebuchet MS" w:cs="Calibri"/>
          <w:bCs/>
          <w:sz w:val="20"/>
        </w:rPr>
        <w:t>[</w:t>
      </w:r>
      <w:r w:rsidR="00482465" w:rsidRPr="00482465">
        <w:rPr>
          <w:rFonts w:ascii="Trebuchet MS" w:hAnsi="Trebuchet MS" w:cs="Calibri"/>
          <w:bCs/>
          <w:sz w:val="20"/>
          <w:highlight w:val="yellow"/>
        </w:rPr>
        <w:t>=</w:t>
      </w:r>
      <w:r w:rsidR="00482465">
        <w:rPr>
          <w:rFonts w:ascii="Trebuchet MS" w:hAnsi="Trebuchet MS" w:cs="Calibri"/>
          <w:bCs/>
          <w:sz w:val="20"/>
        </w:rPr>
        <w:t>]</w:t>
      </w:r>
      <w:r w:rsidR="00482465" w:rsidRPr="00482465">
        <w:rPr>
          <w:rFonts w:ascii="Trebuchet MS" w:hAnsi="Trebuchet MS" w:cs="Calibri"/>
          <w:bCs/>
          <w:sz w:val="20"/>
        </w:rPr>
        <w:t xml:space="preserve"> </w:t>
      </w:r>
      <w:r w:rsidR="00482465">
        <w:rPr>
          <w:rFonts w:ascii="Trebuchet MS" w:hAnsi="Trebuchet MS" w:cs="Calibri"/>
          <w:bCs/>
          <w:sz w:val="20"/>
        </w:rPr>
        <w:t>de [</w:t>
      </w:r>
      <w:r w:rsidR="00482465" w:rsidRPr="00482465">
        <w:rPr>
          <w:rFonts w:ascii="Trebuchet MS" w:hAnsi="Trebuchet MS" w:cs="Calibri"/>
          <w:bCs/>
          <w:sz w:val="20"/>
          <w:highlight w:val="yellow"/>
        </w:rPr>
        <w:t>=</w:t>
      </w:r>
      <w:r w:rsidR="00482465">
        <w:rPr>
          <w:rFonts w:ascii="Trebuchet MS" w:hAnsi="Trebuchet MS" w:cs="Calibri"/>
          <w:bCs/>
          <w:sz w:val="20"/>
        </w:rPr>
        <w:t xml:space="preserve">] de 2021 </w:t>
      </w:r>
      <w:r>
        <w:rPr>
          <w:rFonts w:ascii="Trebuchet MS" w:hAnsi="Trebuchet MS" w:cs="Calibri"/>
          <w:sz w:val="20"/>
        </w:rPr>
        <w:t xml:space="preserve">o </w:t>
      </w:r>
      <w:r w:rsidRPr="00396844">
        <w:rPr>
          <w:rFonts w:ascii="Trebuchet MS" w:hAnsi="Trebuchet MS" w:cs="Calibri"/>
          <w:sz w:val="20"/>
        </w:rPr>
        <w:t>Resgate Antecipado Facultativo Total</w:t>
      </w:r>
      <w:r w:rsidR="0023490E">
        <w:rPr>
          <w:rFonts w:ascii="Trebuchet MS" w:hAnsi="Trebuchet MS" w:cs="Calibri"/>
          <w:sz w:val="20"/>
        </w:rPr>
        <w:t xml:space="preserve"> e não observar os prazos previstos n</w:t>
      </w:r>
      <w:r>
        <w:rPr>
          <w:rFonts w:ascii="Trebuchet MS" w:hAnsi="Trebuchet MS" w:cs="Calibri"/>
          <w:sz w:val="20"/>
        </w:rPr>
        <w:t>a Cláusula 7.2.1 da Escritura de Emissão.</w:t>
      </w:r>
    </w:p>
    <w:p w14:paraId="0ABE000C" w14:textId="77777777" w:rsidR="00396844" w:rsidRPr="00396844" w:rsidRDefault="00396844" w:rsidP="00396844">
      <w:pPr>
        <w:pStyle w:val="PargrafodaLista"/>
        <w:rPr>
          <w:rFonts w:ascii="Trebuchet MS" w:hAnsi="Trebuchet MS" w:cs="Calibri"/>
          <w:sz w:val="20"/>
        </w:rPr>
      </w:pPr>
    </w:p>
    <w:p w14:paraId="03910063" w14:textId="7146F5FE" w:rsidR="00396844" w:rsidRPr="003A59AA" w:rsidRDefault="00396844" w:rsidP="00F22DA0">
      <w:pPr>
        <w:pStyle w:val="PargrafodaLista"/>
        <w:widowControl/>
        <w:numPr>
          <w:ilvl w:val="0"/>
          <w:numId w:val="3"/>
        </w:numPr>
        <w:spacing w:line="320" w:lineRule="exact"/>
        <w:rPr>
          <w:rFonts w:ascii="Trebuchet MS" w:hAnsi="Trebuchet MS" w:cs="Calibri"/>
          <w:sz w:val="20"/>
        </w:rPr>
      </w:pPr>
      <w:r w:rsidRPr="003A59AA">
        <w:rPr>
          <w:rFonts w:ascii="Trebuchet MS" w:hAnsi="Trebuchet MS" w:cs="Calibri"/>
          <w:sz w:val="20"/>
        </w:rPr>
        <w:t>caso seja aprovado o item (</w:t>
      </w:r>
      <w:proofErr w:type="spellStart"/>
      <w:r w:rsidRPr="003A59AA">
        <w:rPr>
          <w:rFonts w:ascii="Trebuchet MS" w:hAnsi="Trebuchet MS" w:cs="Calibri"/>
          <w:sz w:val="20"/>
        </w:rPr>
        <w:t>iii</w:t>
      </w:r>
      <w:proofErr w:type="spellEnd"/>
      <w:r w:rsidRPr="003A59AA">
        <w:rPr>
          <w:rFonts w:ascii="Trebuchet MS" w:hAnsi="Trebuchet MS" w:cs="Calibri"/>
          <w:sz w:val="20"/>
        </w:rPr>
        <w:t xml:space="preserve">) acima, alterar </w:t>
      </w:r>
      <w:r w:rsidR="003A59AA" w:rsidRPr="003A59AA">
        <w:rPr>
          <w:rFonts w:ascii="Trebuchet MS" w:hAnsi="Trebuchet MS" w:cs="Calibri"/>
          <w:sz w:val="20"/>
        </w:rPr>
        <w:t>o percentual do Prêmio previsto n</w:t>
      </w:r>
      <w:r w:rsidRPr="003A59AA">
        <w:rPr>
          <w:rFonts w:ascii="Trebuchet MS" w:hAnsi="Trebuchet MS" w:cs="Calibri"/>
          <w:sz w:val="20"/>
        </w:rPr>
        <w:t xml:space="preserve">a Cláusula 7.2.1.1 da Escritura de Emissão para </w:t>
      </w:r>
      <w:r w:rsidR="003A59AA" w:rsidRPr="003A59AA">
        <w:rPr>
          <w:rFonts w:ascii="Trebuchet MS" w:hAnsi="Trebuchet MS" w:cs="Calibri"/>
          <w:sz w:val="20"/>
        </w:rPr>
        <w:t>3,00%aa (três por cento)</w:t>
      </w:r>
      <w:r w:rsidR="0023490E">
        <w:rPr>
          <w:rFonts w:ascii="Trebuchet MS" w:hAnsi="Trebuchet MS" w:cs="Calibri"/>
          <w:sz w:val="20"/>
        </w:rPr>
        <w:t>, a ser calculado nos termos da Escritura de Emissão</w:t>
      </w:r>
      <w:r w:rsidR="003A59AA" w:rsidRPr="003A59AA">
        <w:rPr>
          <w:rFonts w:ascii="Trebuchet MS" w:hAnsi="Trebuchet MS" w:cs="Calibri"/>
          <w:sz w:val="20"/>
        </w:rPr>
        <w:t>.</w:t>
      </w:r>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2DA0EBF8"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 xml:space="preserve">liquidação das Debêntures (“Conta de Liquidação”), </w:t>
      </w:r>
      <w:r w:rsidR="0077758F" w:rsidRPr="003A59AA">
        <w:rPr>
          <w:rFonts w:ascii="Trebuchet MS" w:hAnsi="Trebuchet MS" w:cs="Calibri"/>
          <w:sz w:val="20"/>
        </w:rPr>
        <w:t xml:space="preserve">junto ao Banco Liquidante para a Conta de Livre Movimento da </w:t>
      </w:r>
      <w:r w:rsidRPr="003A59AA">
        <w:rPr>
          <w:rFonts w:ascii="Trebuchet MS" w:hAnsi="Trebuchet MS" w:cs="Calibri"/>
          <w:sz w:val="20"/>
        </w:rPr>
        <w:t>Companhia</w:t>
      </w:r>
      <w:r w:rsidR="005969C8" w:rsidRPr="003A59AA">
        <w:rPr>
          <w:rFonts w:ascii="Trebuchet MS" w:hAnsi="Trebuchet MS" w:cs="Calibri"/>
          <w:sz w:val="20"/>
        </w:rPr>
        <w:t>.</w:t>
      </w:r>
    </w:p>
    <w:p w14:paraId="5C9A1408" w14:textId="77777777" w:rsidR="00712961" w:rsidRPr="00712961" w:rsidRDefault="00712961" w:rsidP="00712961">
      <w:pPr>
        <w:pStyle w:val="PargrafodaLista"/>
        <w:rPr>
          <w:rFonts w:ascii="Trebuchet MS" w:hAnsi="Trebuchet MS" w:cs="Calibri"/>
          <w:sz w:val="20"/>
        </w:rPr>
      </w:pPr>
    </w:p>
    <w:p w14:paraId="1189554D" w14:textId="7B3F0332" w:rsidR="00712961" w:rsidRPr="003A59AA" w:rsidRDefault="00712961" w:rsidP="00C7037C">
      <w:pPr>
        <w:pStyle w:val="PargrafodaLista"/>
        <w:numPr>
          <w:ilvl w:val="0"/>
          <w:numId w:val="3"/>
        </w:numPr>
        <w:rPr>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w:t>
      </w:r>
      <w:proofErr w:type="spellStart"/>
      <w:r>
        <w:rPr>
          <w:rFonts w:ascii="Trebuchet MS" w:hAnsi="Trebuchet MS" w:cs="Calibri"/>
          <w:sz w:val="20"/>
        </w:rPr>
        <w:t>quitante</w:t>
      </w:r>
      <w:proofErr w:type="spellEnd"/>
      <w:r>
        <w:rPr>
          <w:rFonts w:ascii="Trebuchet MS" w:hAnsi="Trebuchet MS" w:cs="Calibri"/>
          <w:sz w:val="20"/>
        </w:rPr>
        <w:t xml:space="preserve"> da Cédula de Crédito Bancário </w:t>
      </w:r>
      <w:r w:rsidR="009A3C76">
        <w:rPr>
          <w:rFonts w:ascii="Trebuchet MS" w:hAnsi="Trebuchet MS" w:cs="Calibri"/>
          <w:sz w:val="20"/>
        </w:rPr>
        <w:t xml:space="preserve">que será emitida,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w:t>
      </w:r>
      <w:r w:rsidRPr="00712961">
        <w:rPr>
          <w:rFonts w:ascii="Trebuchet MS" w:hAnsi="Trebuchet MS" w:cs="Calibri"/>
          <w:sz w:val="20"/>
        </w:rPr>
        <w:t xml:space="preserve"> </w:t>
      </w:r>
      <w:r>
        <w:rPr>
          <w:rFonts w:ascii="Trebuchet MS" w:hAnsi="Trebuchet MS" w:cs="Calibri"/>
          <w:sz w:val="20"/>
        </w:rPr>
        <w:t xml:space="preserve">da </w:t>
      </w:r>
      <w:r w:rsidRPr="00712961">
        <w:rPr>
          <w:rFonts w:ascii="Trebuchet MS" w:hAnsi="Trebuchet MS" w:cs="Calibri"/>
          <w:sz w:val="20"/>
        </w:rPr>
        <w:t>Emissão</w:t>
      </w:r>
      <w:r w:rsidR="009A3C76">
        <w:rPr>
          <w:rFonts w:ascii="Trebuchet MS" w:hAnsi="Trebuchet MS" w:cs="Calibri"/>
          <w:sz w:val="20"/>
        </w:rPr>
        <w:t>,</w:t>
      </w:r>
      <w:r>
        <w:rPr>
          <w:rFonts w:ascii="Trebuchet MS" w:hAnsi="Trebuchet MS" w:cs="Calibri"/>
          <w:sz w:val="20"/>
        </w:rPr>
        <w:t xml:space="preserve"> sendo que tais recursos deverão ser depositados da Conta Vinculada.</w:t>
      </w:r>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27303E9A"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referente a não apresentação do Reforço de Garantia em até 05 (cinco) Dias Úteis contados da comunicação do Agente Fiduciário em 13 de setembro de 2021</w:t>
      </w:r>
      <w:r w:rsidR="004074BF">
        <w:rPr>
          <w:rFonts w:ascii="Trebuchet MS" w:hAnsi="Trebuchet MS" w:cs="Calibri"/>
          <w:sz w:val="20"/>
        </w:rPr>
        <w:t>.</w:t>
      </w:r>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8ACC523"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817B6B" w:rsidRPr="002F16B7">
        <w:rPr>
          <w:rFonts w:ascii="Trebuchet MS" w:hAnsi="Trebuchet MS" w:cs="Calibri"/>
          <w:bCs/>
          <w:sz w:val="20"/>
        </w:rPr>
        <w:t>.</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6A98314" w14:textId="5B685BEE" w:rsidR="00871534" w:rsidRPr="00482465" w:rsidRDefault="00482465" w:rsidP="0077758F">
      <w:pPr>
        <w:pStyle w:val="PargrafodaLista"/>
        <w:widowControl/>
        <w:numPr>
          <w:ilvl w:val="0"/>
          <w:numId w:val="5"/>
        </w:numPr>
        <w:spacing w:line="320" w:lineRule="exact"/>
        <w:rPr>
          <w:rFonts w:ascii="Trebuchet MS" w:hAnsi="Trebuchet MS" w:cs="Calibri"/>
          <w:bCs/>
          <w:sz w:val="20"/>
        </w:rPr>
      </w:pPr>
      <w:r w:rsidRPr="00482465">
        <w:rPr>
          <w:rFonts w:ascii="Trebuchet MS" w:hAnsi="Trebuchet MS" w:cs="Calibri"/>
          <w:bCs/>
          <w:sz w:val="20"/>
        </w:rPr>
        <w:t>[</w:t>
      </w:r>
      <w:r w:rsidR="0023490E" w:rsidRPr="009A3C76">
        <w:rPr>
          <w:rFonts w:ascii="Trebuchet MS" w:hAnsi="Trebuchet MS" w:cs="Calibri"/>
          <w:bCs/>
          <w:sz w:val="20"/>
          <w:highlight w:val="yellow"/>
        </w:rPr>
        <w:t>autorizar</w:t>
      </w:r>
      <w:r>
        <w:rPr>
          <w:rFonts w:ascii="Trebuchet MS" w:hAnsi="Trebuchet MS" w:cs="Calibri"/>
          <w:bCs/>
          <w:sz w:val="20"/>
        </w:rPr>
        <w:t xml:space="preserve">] </w:t>
      </w:r>
      <w:r w:rsidRPr="00482465">
        <w:rPr>
          <w:rFonts w:ascii="Trebuchet MS" w:hAnsi="Trebuchet MS" w:cs="Calibri"/>
          <w:bCs/>
          <w:sz w:val="20"/>
        </w:rPr>
        <w:t xml:space="preserve">a Companhia </w:t>
      </w:r>
      <w:r w:rsidR="009A3C76">
        <w:rPr>
          <w:rFonts w:ascii="Trebuchet MS" w:hAnsi="Trebuchet MS" w:cs="Calibri"/>
          <w:bCs/>
          <w:sz w:val="20"/>
        </w:rPr>
        <w:t xml:space="preserve">a </w:t>
      </w:r>
      <w:r w:rsidR="009A3C76" w:rsidRPr="00482465">
        <w:rPr>
          <w:rFonts w:ascii="Trebuchet MS" w:hAnsi="Trebuchet MS" w:cs="Calibri"/>
          <w:bCs/>
          <w:sz w:val="20"/>
        </w:rPr>
        <w:t xml:space="preserve">realizar </w:t>
      </w:r>
      <w:r>
        <w:rPr>
          <w:rFonts w:ascii="Trebuchet MS" w:hAnsi="Trebuchet MS" w:cs="Calibri"/>
          <w:bCs/>
          <w:sz w:val="20"/>
        </w:rPr>
        <w:t>em [</w:t>
      </w:r>
      <w:r w:rsidRPr="00482465">
        <w:rPr>
          <w:rFonts w:ascii="Trebuchet MS" w:hAnsi="Trebuchet MS" w:cs="Calibri"/>
          <w:bCs/>
          <w:sz w:val="20"/>
          <w:highlight w:val="yellow"/>
        </w:rPr>
        <w:t>=</w:t>
      </w:r>
      <w:r>
        <w:rPr>
          <w:rFonts w:ascii="Trebuchet MS" w:hAnsi="Trebuchet MS" w:cs="Calibri"/>
          <w:bCs/>
          <w:sz w:val="20"/>
        </w:rPr>
        <w:t>]</w:t>
      </w:r>
      <w:r w:rsidRPr="00482465">
        <w:rPr>
          <w:rFonts w:ascii="Trebuchet MS" w:hAnsi="Trebuchet MS" w:cs="Calibri"/>
          <w:bCs/>
          <w:sz w:val="20"/>
        </w:rPr>
        <w:t xml:space="preserve"> </w:t>
      </w:r>
      <w:r>
        <w:rPr>
          <w:rFonts w:ascii="Trebuchet MS" w:hAnsi="Trebuchet MS" w:cs="Calibri"/>
          <w:bCs/>
          <w:sz w:val="20"/>
        </w:rPr>
        <w:t>de [</w:t>
      </w:r>
      <w:r w:rsidRPr="00482465">
        <w:rPr>
          <w:rFonts w:ascii="Trebuchet MS" w:hAnsi="Trebuchet MS" w:cs="Calibri"/>
          <w:bCs/>
          <w:sz w:val="20"/>
          <w:highlight w:val="yellow"/>
        </w:rPr>
        <w:t>=</w:t>
      </w:r>
      <w:r>
        <w:rPr>
          <w:rFonts w:ascii="Trebuchet MS" w:hAnsi="Trebuchet MS" w:cs="Calibri"/>
          <w:bCs/>
          <w:sz w:val="20"/>
        </w:rPr>
        <w:t>] de 2021</w:t>
      </w:r>
      <w:r w:rsidRPr="00482465">
        <w:rPr>
          <w:rFonts w:ascii="Trebuchet MS" w:hAnsi="Trebuchet MS" w:cs="Calibri"/>
          <w:bCs/>
          <w:sz w:val="20"/>
        </w:rPr>
        <w:t xml:space="preserve"> o Resgate Antecipado Facultativo Total</w:t>
      </w:r>
      <w:r w:rsidR="0023490E">
        <w:rPr>
          <w:rFonts w:ascii="Trebuchet MS" w:hAnsi="Trebuchet MS" w:cs="Calibri"/>
          <w:bCs/>
          <w:sz w:val="20"/>
        </w:rPr>
        <w:t xml:space="preserve"> </w:t>
      </w:r>
      <w:r w:rsidR="0023490E">
        <w:rPr>
          <w:rFonts w:ascii="Trebuchet MS" w:hAnsi="Trebuchet MS" w:cs="Calibri"/>
          <w:sz w:val="20"/>
        </w:rPr>
        <w:t>e não observar os prazos previstos</w:t>
      </w:r>
      <w:r w:rsidRPr="00482465">
        <w:rPr>
          <w:rFonts w:ascii="Trebuchet MS" w:hAnsi="Trebuchet MS" w:cs="Calibri"/>
          <w:bCs/>
          <w:sz w:val="20"/>
        </w:rPr>
        <w:t xml:space="preserve"> nos termos da Cláusula 7.2.1 da Escritura de Emissão</w:t>
      </w:r>
      <w:r w:rsidR="0023490E">
        <w:rPr>
          <w:rFonts w:ascii="Trebuchet MS" w:hAnsi="Trebuchet MS" w:cs="Calibri"/>
          <w:bCs/>
          <w:sz w:val="20"/>
        </w:rPr>
        <w:t>.</w:t>
      </w:r>
      <w:r w:rsidR="00AF26AA">
        <w:rPr>
          <w:rFonts w:ascii="Trebuchet MS" w:hAnsi="Trebuchet MS" w:cs="Calibri"/>
          <w:sz w:val="20"/>
        </w:rPr>
        <w:t xml:space="preserve"> </w:t>
      </w:r>
    </w:p>
    <w:p w14:paraId="5E3D8AD0" w14:textId="77777777" w:rsidR="00482465" w:rsidRPr="00482465" w:rsidRDefault="00482465" w:rsidP="00482465">
      <w:pPr>
        <w:pStyle w:val="PargrafodaLista"/>
        <w:rPr>
          <w:rFonts w:ascii="Trebuchet MS" w:hAnsi="Trebuchet MS" w:cs="Calibri"/>
          <w:bCs/>
          <w:sz w:val="20"/>
        </w:rPr>
      </w:pPr>
    </w:p>
    <w:p w14:paraId="74B85263" w14:textId="785BF099" w:rsidR="00482465" w:rsidRDefault="00482465"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Tendo em vista a aprovação do item (</w:t>
      </w:r>
      <w:proofErr w:type="spellStart"/>
      <w:r>
        <w:rPr>
          <w:rFonts w:ascii="Trebuchet MS" w:hAnsi="Trebuchet MS" w:cs="Calibri"/>
          <w:bCs/>
          <w:sz w:val="20"/>
        </w:rPr>
        <w:t>iii</w:t>
      </w:r>
      <w:proofErr w:type="spellEnd"/>
      <w:r>
        <w:rPr>
          <w:rFonts w:ascii="Trebuchet MS" w:hAnsi="Trebuchet MS" w:cs="Calibri"/>
          <w:bCs/>
          <w:sz w:val="20"/>
        </w:rPr>
        <w:t xml:space="preserve">) acima, </w:t>
      </w:r>
      <w:r w:rsidR="00BC5529">
        <w:rPr>
          <w:rFonts w:ascii="Trebuchet MS" w:hAnsi="Trebuchet MS" w:cs="Calibri"/>
          <w:bCs/>
          <w:sz w:val="20"/>
        </w:rPr>
        <w:t>[</w:t>
      </w:r>
      <w:r w:rsidR="00BC5529" w:rsidRPr="00BC5529">
        <w:rPr>
          <w:rFonts w:ascii="Trebuchet MS" w:hAnsi="Trebuchet MS" w:cs="Calibri"/>
          <w:bCs/>
          <w:sz w:val="20"/>
          <w:highlight w:val="yellow"/>
        </w:rPr>
        <w:t>aprovar</w:t>
      </w:r>
      <w:r w:rsidR="00BC5529">
        <w:rPr>
          <w:rFonts w:ascii="Trebuchet MS" w:hAnsi="Trebuchet MS" w:cs="Calibri"/>
          <w:bCs/>
          <w:sz w:val="20"/>
        </w:rPr>
        <w:t xml:space="preserve">] a </w:t>
      </w:r>
      <w:r>
        <w:rPr>
          <w:rFonts w:ascii="Trebuchet MS" w:hAnsi="Trebuchet MS" w:cs="Calibri"/>
          <w:bCs/>
          <w:sz w:val="20"/>
        </w:rPr>
        <w:t>alteração d</w:t>
      </w:r>
      <w:r w:rsidRPr="00482465">
        <w:rPr>
          <w:rFonts w:ascii="Trebuchet MS" w:hAnsi="Trebuchet MS" w:cs="Calibri"/>
          <w:bCs/>
          <w:sz w:val="20"/>
        </w:rPr>
        <w:t>o percentual do Prêmio previsto na Cláusula 7.2.1.1 da Escritura de Emissão para 3,00%aa (três por cento)</w:t>
      </w:r>
      <w:r w:rsidR="0023490E">
        <w:rPr>
          <w:rFonts w:ascii="Trebuchet MS" w:hAnsi="Trebuchet MS" w:cs="Calibri"/>
          <w:bCs/>
          <w:sz w:val="20"/>
        </w:rPr>
        <w:t>,</w:t>
      </w:r>
      <w:r w:rsidR="0023490E" w:rsidRPr="0023490E">
        <w:t xml:space="preserve"> </w:t>
      </w:r>
      <w:r w:rsidR="0023490E" w:rsidRPr="0023490E">
        <w:rPr>
          <w:rFonts w:ascii="Trebuchet MS" w:hAnsi="Trebuchet MS" w:cs="Calibri"/>
          <w:bCs/>
          <w:sz w:val="20"/>
        </w:rPr>
        <w:t>a ser calculado nos termos da Escritura de Emissão</w:t>
      </w:r>
      <w:r>
        <w:rPr>
          <w:rFonts w:ascii="Trebuchet MS" w:hAnsi="Trebuchet MS" w:cs="Calibri"/>
          <w:bCs/>
          <w:sz w:val="20"/>
        </w:rPr>
        <w:t>.</w:t>
      </w:r>
    </w:p>
    <w:p w14:paraId="0CCCE024" w14:textId="77777777" w:rsidR="00BC5529" w:rsidRPr="00BC5529" w:rsidRDefault="00BC5529" w:rsidP="00BC5529">
      <w:pPr>
        <w:pStyle w:val="PargrafodaLista"/>
        <w:rPr>
          <w:rFonts w:ascii="Trebuchet MS" w:hAnsi="Trebuchet MS" w:cs="Calibri"/>
          <w:bCs/>
          <w:sz w:val="20"/>
        </w:rPr>
      </w:pPr>
    </w:p>
    <w:p w14:paraId="59D99F9B" w14:textId="73F101F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 junto ao Banco Liquidante para a Conta de Livre Movimento da Companhia</w:t>
      </w:r>
      <w:r w:rsidR="0023490E">
        <w:rPr>
          <w:rFonts w:ascii="Trebuchet MS" w:hAnsi="Trebuchet MS" w:cs="Calibri"/>
          <w:bCs/>
          <w:sz w:val="20"/>
        </w:rPr>
        <w:t>.</w:t>
      </w:r>
    </w:p>
    <w:p w14:paraId="09520E27" w14:textId="77777777" w:rsidR="00712961" w:rsidRPr="00712961" w:rsidRDefault="00712961" w:rsidP="00712961">
      <w:pPr>
        <w:pStyle w:val="PargrafodaLista"/>
        <w:rPr>
          <w:rFonts w:ascii="Trebuchet MS" w:hAnsi="Trebuchet MS" w:cs="Calibri"/>
          <w:bCs/>
          <w:sz w:val="20"/>
        </w:rPr>
      </w:pPr>
    </w:p>
    <w:p w14:paraId="7FE4D87C" w14:textId="04BBFF7D" w:rsidR="00712961" w:rsidRPr="00712961" w:rsidRDefault="00712961" w:rsidP="00712961">
      <w:pPr>
        <w:pStyle w:val="PargrafodaLista"/>
        <w:numPr>
          <w:ilvl w:val="0"/>
          <w:numId w:val="5"/>
        </w:numPr>
        <w:rPr>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 xml:space="preserve">o Agente Fiduciário a participar como interveniente </w:t>
      </w:r>
      <w:proofErr w:type="spellStart"/>
      <w:r w:rsidR="00571BFE" w:rsidRPr="00571BFE">
        <w:rPr>
          <w:rFonts w:ascii="Trebuchet MS" w:hAnsi="Trebuchet MS" w:cs="Calibri"/>
          <w:bCs/>
          <w:sz w:val="20"/>
        </w:rPr>
        <w:t>quitante</w:t>
      </w:r>
      <w:proofErr w:type="spellEnd"/>
      <w:r w:rsidR="00571BFE" w:rsidRPr="00571BFE">
        <w:rPr>
          <w:rFonts w:ascii="Trebuchet MS" w:hAnsi="Trebuchet MS" w:cs="Calibri"/>
          <w:bCs/>
          <w:sz w:val="20"/>
        </w:rPr>
        <w:t xml:space="preserve"> da Cédula de Crédito Bancário que será emitida, cuja destinação dos recursos será para o Resgate Antecipado Facultativo Total da Emissão, sendo que tais recursos deverão ser depositados da Conta Vinculada.</w:t>
      </w:r>
    </w:p>
    <w:p w14:paraId="60169139" w14:textId="77777777" w:rsidR="00871534" w:rsidRPr="00871534" w:rsidRDefault="00871534" w:rsidP="00871534">
      <w:pPr>
        <w:pStyle w:val="PargrafodaLista"/>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A4D3" w14:textId="77777777" w:rsidR="00925421" w:rsidRDefault="00925421">
      <w:r>
        <w:separator/>
      </w:r>
    </w:p>
  </w:endnote>
  <w:endnote w:type="continuationSeparator" w:id="0">
    <w:p w14:paraId="3211B739" w14:textId="77777777" w:rsidR="00925421" w:rsidRDefault="0092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3673" w14:textId="77777777" w:rsidR="00925421" w:rsidRDefault="00925421">
      <w:r>
        <w:separator/>
      </w:r>
    </w:p>
  </w:footnote>
  <w:footnote w:type="continuationSeparator" w:id="0">
    <w:p w14:paraId="4ADD4D1C" w14:textId="77777777" w:rsidR="00925421" w:rsidRDefault="0092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4163"/>
    <w:rsid w:val="003C4859"/>
    <w:rsid w:val="003D57CB"/>
    <w:rsid w:val="003D5829"/>
    <w:rsid w:val="003E568C"/>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1BFE"/>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679DE"/>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1304</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15</cp:revision>
  <cp:lastPrinted>2020-10-02T17:46:00Z</cp:lastPrinted>
  <dcterms:created xsi:type="dcterms:W3CDTF">2020-10-01T17:35:00Z</dcterms:created>
  <dcterms:modified xsi:type="dcterms:W3CDTF">2021-09-21T19:39:00Z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