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C193A" w14:textId="77777777" w:rsidR="0076394A" w:rsidRPr="0076394A" w:rsidRDefault="0076394A" w:rsidP="002A7954">
      <w:pPr>
        <w:rPr>
          <w:rFonts w:ascii="Verdana" w:hAnsi="Verdana" w:cs="Arial"/>
          <w:b/>
          <w:sz w:val="20"/>
        </w:rPr>
      </w:pPr>
      <w:r w:rsidRPr="0076394A">
        <w:rPr>
          <w:rFonts w:ascii="Verdana" w:hAnsi="Verdana" w:cs="Arial"/>
          <w:b/>
          <w:sz w:val="20"/>
        </w:rPr>
        <w:t xml:space="preserve">PRIMEIRO ADITIVO AO INSTRUMENTO PARTICULAR DE ESCRITURA </w:t>
      </w:r>
      <w:r w:rsidRPr="0076394A">
        <w:rPr>
          <w:rFonts w:ascii="Verdana" w:hAnsi="Verdana" w:cs="Arial"/>
          <w:b/>
          <w:bCs/>
          <w:sz w:val="20"/>
        </w:rPr>
        <w:t xml:space="preserve">DA 1ª (PRIMEIRA) </w:t>
      </w:r>
      <w:r w:rsidRPr="0076394A">
        <w:rPr>
          <w:rFonts w:ascii="Verdana" w:hAnsi="Verdana" w:cs="Arial"/>
          <w:b/>
          <w:color w:val="000000"/>
          <w:w w:val="0"/>
          <w:sz w:val="20"/>
        </w:rPr>
        <w:t xml:space="preserve">EMISSÃO DE DEBÊNTURES SIMPLES, NÃO CONVERSÍVEIS EM AÇÕES, EM SÉRIE ÚNICA, DA ESPÉCIE COM GARANTIA REAL E GARANTIA FIDEJUSSÓRIA ADICIONAL, PARA DISTRIBUIÇÃO PÚBLICA, COM ESFORÇOS RESTRITOS DE DISTRIBUIÇÃO, DA </w:t>
      </w:r>
      <w:r w:rsidRPr="0076394A">
        <w:rPr>
          <w:rFonts w:ascii="Verdana" w:hAnsi="Verdana" w:cs="Arial"/>
          <w:b/>
          <w:bCs/>
          <w:color w:val="000000"/>
          <w:sz w:val="20"/>
        </w:rPr>
        <w:t>PEDRA CHEIROSA I ENERGIA S.A.</w:t>
      </w:r>
    </w:p>
    <w:p w14:paraId="5500A381" w14:textId="77777777" w:rsidR="0076394A" w:rsidRPr="0076394A" w:rsidRDefault="0076394A" w:rsidP="002A7954">
      <w:pPr>
        <w:rPr>
          <w:rFonts w:ascii="Verdana" w:hAnsi="Verdana" w:cs="Arial"/>
          <w:b/>
          <w:sz w:val="20"/>
        </w:rPr>
      </w:pPr>
    </w:p>
    <w:p w14:paraId="148D791D" w14:textId="77777777" w:rsidR="0076394A" w:rsidRPr="0076394A" w:rsidRDefault="0076394A" w:rsidP="002A7954">
      <w:pPr>
        <w:rPr>
          <w:rFonts w:ascii="Verdana" w:hAnsi="Verdana" w:cs="Arial"/>
          <w:sz w:val="20"/>
        </w:rPr>
      </w:pPr>
      <w:r w:rsidRPr="0076394A">
        <w:rPr>
          <w:rFonts w:ascii="Verdana" w:hAnsi="Verdana" w:cs="Arial"/>
          <w:sz w:val="20"/>
        </w:rPr>
        <w:t>Pelo presente instrumento particular, como emissora,</w:t>
      </w:r>
    </w:p>
    <w:p w14:paraId="126BFA92" w14:textId="77777777" w:rsidR="0076394A" w:rsidRPr="0076394A" w:rsidRDefault="0076394A" w:rsidP="002A7954">
      <w:pPr>
        <w:rPr>
          <w:rFonts w:ascii="Verdana" w:hAnsi="Verdana" w:cs="Arial"/>
          <w:sz w:val="20"/>
        </w:rPr>
      </w:pPr>
    </w:p>
    <w:p w14:paraId="53786CE2" w14:textId="77777777" w:rsidR="0076394A" w:rsidRPr="0076394A" w:rsidRDefault="0076394A" w:rsidP="002A7954">
      <w:pPr>
        <w:tabs>
          <w:tab w:val="left" w:pos="720"/>
        </w:tabs>
        <w:suppressAutoHyphens/>
        <w:autoSpaceDE w:val="0"/>
        <w:autoSpaceDN w:val="0"/>
        <w:adjustRightInd w:val="0"/>
        <w:spacing w:line="340" w:lineRule="exact"/>
        <w:rPr>
          <w:rFonts w:ascii="Verdana" w:hAnsi="Verdana" w:cs="Arial"/>
          <w:sz w:val="20"/>
        </w:rPr>
      </w:pPr>
      <w:r w:rsidRPr="0076394A">
        <w:rPr>
          <w:rFonts w:ascii="Verdana" w:hAnsi="Verdana"/>
          <w:b/>
          <w:caps/>
          <w:sz w:val="20"/>
        </w:rPr>
        <w:t>PEDRA CHEIROSA I ENERGIA S.A.</w:t>
      </w:r>
      <w:r w:rsidRPr="0076394A">
        <w:rPr>
          <w:rFonts w:ascii="Verdana" w:hAnsi="Verdana" w:cs="Arial"/>
          <w:sz w:val="20"/>
        </w:rPr>
        <w:t>, sociedade por ações, sem registro de emissor de valores mobiliários junto à Comissão de Valores Mobiliários (“</w:t>
      </w:r>
      <w:r w:rsidRPr="0076394A">
        <w:rPr>
          <w:rFonts w:ascii="Verdana" w:hAnsi="Verdana" w:cs="Arial"/>
          <w:sz w:val="20"/>
          <w:u w:val="single"/>
        </w:rPr>
        <w:t>CVM</w:t>
      </w:r>
      <w:r w:rsidRPr="0076394A">
        <w:rPr>
          <w:rFonts w:ascii="Verdana" w:hAnsi="Verdana" w:cs="Arial"/>
          <w:sz w:val="20"/>
        </w:rPr>
        <w:t xml:space="preserve">”), com sede na </w:t>
      </w:r>
      <w:r w:rsidRPr="0076394A">
        <w:rPr>
          <w:rFonts w:ascii="Verdana" w:hAnsi="Verdana" w:cs="Arial"/>
          <w:bCs/>
          <w:sz w:val="20"/>
        </w:rPr>
        <w:t xml:space="preserve">Cidade de São Paulo, Estado de São Paulo, na </w:t>
      </w:r>
      <w:r w:rsidRPr="0076394A">
        <w:rPr>
          <w:rFonts w:ascii="Verdana" w:hAnsi="Verdana" w:cs="Arial"/>
          <w:sz w:val="20"/>
        </w:rPr>
        <w:t>Avenida Doutor Cardoso de Melo, nº 1.184, 7º andar, sala I,</w:t>
      </w:r>
      <w:r w:rsidRPr="0076394A">
        <w:rPr>
          <w:rFonts w:ascii="Verdana" w:hAnsi="Verdana" w:cs="Arial"/>
          <w:bCs/>
          <w:sz w:val="20"/>
        </w:rPr>
        <w:t xml:space="preserve"> Vila Olímpia, CEP 04548-004, inscrita no Cadastro Nacional de Pessoa Jurídica do Ministério da Fazenda (“</w:t>
      </w:r>
      <w:r w:rsidRPr="0076394A">
        <w:rPr>
          <w:rFonts w:ascii="Verdana" w:hAnsi="Verdana" w:cs="Arial"/>
          <w:bCs/>
          <w:sz w:val="20"/>
          <w:u w:val="single"/>
        </w:rPr>
        <w:t>CNPJ/MF</w:t>
      </w:r>
      <w:r w:rsidRPr="0076394A">
        <w:rPr>
          <w:rFonts w:ascii="Verdana" w:hAnsi="Verdana" w:cs="Arial"/>
          <w:bCs/>
          <w:sz w:val="20"/>
        </w:rPr>
        <w:t xml:space="preserve">”) sob nº </w:t>
      </w:r>
      <w:r w:rsidRPr="0076394A">
        <w:rPr>
          <w:rFonts w:ascii="Verdana" w:hAnsi="Verdana" w:cs="Arial"/>
          <w:sz w:val="20"/>
        </w:rPr>
        <w:t>10.883.378/0001-34</w:t>
      </w:r>
      <w:r w:rsidRPr="0076394A">
        <w:rPr>
          <w:rFonts w:ascii="Verdana" w:hAnsi="Verdana" w:cs="Arial"/>
          <w:bCs/>
          <w:sz w:val="20"/>
        </w:rPr>
        <w:t>, com seus atos constitutivos arquivados na Junta Comercial do Estado de São Paulo (“</w:t>
      </w:r>
      <w:r w:rsidRPr="0076394A">
        <w:rPr>
          <w:rFonts w:ascii="Verdana" w:hAnsi="Verdana" w:cs="Arial"/>
          <w:bCs/>
          <w:sz w:val="20"/>
          <w:u w:val="single"/>
        </w:rPr>
        <w:t>JUCESP</w:t>
      </w:r>
      <w:r w:rsidRPr="0076394A">
        <w:rPr>
          <w:rFonts w:ascii="Verdana" w:hAnsi="Verdana" w:cs="Arial"/>
          <w:bCs/>
          <w:sz w:val="20"/>
        </w:rPr>
        <w:t>”) sob o NIRE nº 35.226.295.159</w:t>
      </w:r>
      <w:r w:rsidRPr="0076394A">
        <w:rPr>
          <w:rFonts w:ascii="Verdana" w:hAnsi="Verdana" w:cs="Arial"/>
          <w:sz w:val="20"/>
        </w:rPr>
        <w:t xml:space="preserve">, </w:t>
      </w:r>
      <w:r w:rsidRPr="0076394A">
        <w:rPr>
          <w:rFonts w:ascii="Verdana" w:hAnsi="Verdana" w:cs="Arial"/>
          <w:bCs/>
          <w:sz w:val="20"/>
        </w:rPr>
        <w:t>neste ato representada na forma de seu estatuto social </w:t>
      </w:r>
      <w:r w:rsidRPr="0076394A">
        <w:rPr>
          <w:rFonts w:ascii="Verdana" w:hAnsi="Verdana" w:cs="Arial"/>
          <w:sz w:val="20"/>
        </w:rPr>
        <w:t>(“</w:t>
      </w:r>
      <w:r w:rsidRPr="0076394A">
        <w:rPr>
          <w:rFonts w:ascii="Verdana" w:hAnsi="Verdana" w:cs="Arial"/>
          <w:sz w:val="20"/>
          <w:u w:val="single"/>
        </w:rPr>
        <w:t>Emissora</w:t>
      </w:r>
      <w:r w:rsidRPr="0076394A">
        <w:rPr>
          <w:rFonts w:ascii="Verdana" w:hAnsi="Verdana" w:cs="Arial"/>
          <w:sz w:val="20"/>
        </w:rPr>
        <w:t>”);</w:t>
      </w:r>
    </w:p>
    <w:p w14:paraId="4DF5FCA2" w14:textId="77777777" w:rsidR="0076394A" w:rsidRPr="0076394A" w:rsidRDefault="0076394A" w:rsidP="002A7954">
      <w:pPr>
        <w:tabs>
          <w:tab w:val="left" w:pos="720"/>
        </w:tabs>
        <w:suppressAutoHyphens/>
        <w:autoSpaceDE w:val="0"/>
        <w:autoSpaceDN w:val="0"/>
        <w:adjustRightInd w:val="0"/>
        <w:spacing w:line="340" w:lineRule="exact"/>
        <w:rPr>
          <w:rFonts w:ascii="Verdana" w:hAnsi="Verdana" w:cs="Arial"/>
          <w:sz w:val="20"/>
        </w:rPr>
      </w:pPr>
    </w:p>
    <w:p w14:paraId="70E9A738" w14:textId="77777777" w:rsidR="0076394A" w:rsidRPr="0076394A" w:rsidRDefault="0076394A" w:rsidP="002A7954">
      <w:pPr>
        <w:tabs>
          <w:tab w:val="left" w:pos="720"/>
        </w:tabs>
        <w:suppressAutoHyphens/>
        <w:autoSpaceDE w:val="0"/>
        <w:autoSpaceDN w:val="0"/>
        <w:adjustRightInd w:val="0"/>
        <w:spacing w:line="340" w:lineRule="exact"/>
        <w:rPr>
          <w:rFonts w:ascii="Verdana" w:hAnsi="Verdana" w:cs="Arial"/>
          <w:sz w:val="20"/>
        </w:rPr>
      </w:pPr>
      <w:r w:rsidRPr="0076394A">
        <w:rPr>
          <w:rFonts w:ascii="Verdana" w:hAnsi="Verdana" w:cs="Arial"/>
          <w:b/>
          <w:bCs/>
          <w:sz w:val="20"/>
        </w:rPr>
        <w:t>CPFL ENERGIAS RENOVÁVEIS S.A.</w:t>
      </w:r>
      <w:r w:rsidRPr="0076394A">
        <w:rPr>
          <w:rFonts w:ascii="Verdana" w:hAnsi="Verdana" w:cs="Arial"/>
          <w:bCs/>
          <w:sz w:val="20"/>
        </w:rPr>
        <w:t xml:space="preserve">, sociedade por ações de capital aberto, com sede na Cidade de São Paulo, Estado de São Paulo, na </w:t>
      </w:r>
      <w:r w:rsidRPr="0076394A">
        <w:rPr>
          <w:rFonts w:ascii="Verdana" w:hAnsi="Verdana" w:cs="Arial"/>
          <w:sz w:val="20"/>
        </w:rPr>
        <w:t xml:space="preserve">Avenida Doutor Cardoso de Melo, nº 1.184, 7º andar, </w:t>
      </w:r>
      <w:r w:rsidRPr="0076394A">
        <w:rPr>
          <w:rFonts w:ascii="Verdana" w:hAnsi="Verdana" w:cs="Arial"/>
          <w:bCs/>
          <w:sz w:val="20"/>
        </w:rPr>
        <w:t xml:space="preserve">inscrita no CNPJ/MF sob nº </w:t>
      </w:r>
      <w:r w:rsidRPr="0076394A">
        <w:rPr>
          <w:rFonts w:ascii="Verdana" w:hAnsi="Verdana" w:cs="Arial"/>
          <w:sz w:val="20"/>
        </w:rPr>
        <w:t>08.439.659/0001-50</w:t>
      </w:r>
      <w:r w:rsidRPr="0076394A">
        <w:rPr>
          <w:rFonts w:ascii="Verdana" w:hAnsi="Verdana" w:cs="Arial"/>
          <w:bCs/>
          <w:sz w:val="20"/>
        </w:rPr>
        <w:t>, com seus atos constitutivos arquivados na JUCESP sob o NIRE nº </w:t>
      </w:r>
      <w:r w:rsidRPr="0076394A">
        <w:rPr>
          <w:rFonts w:ascii="Verdana" w:hAnsi="Verdana" w:cs="Arial"/>
          <w:sz w:val="20"/>
        </w:rPr>
        <w:t>35.300.335.81-3</w:t>
      </w:r>
      <w:r w:rsidRPr="0076394A">
        <w:rPr>
          <w:rFonts w:ascii="Verdana" w:hAnsi="Verdana" w:cs="Arial"/>
          <w:bCs/>
          <w:sz w:val="20"/>
        </w:rPr>
        <w:t xml:space="preserve">, neste ato representada na forma de seu estatuto social </w:t>
      </w:r>
      <w:r w:rsidRPr="0076394A">
        <w:rPr>
          <w:rFonts w:ascii="Verdana" w:hAnsi="Verdana" w:cs="Arial"/>
          <w:sz w:val="20"/>
        </w:rPr>
        <w:t>(“</w:t>
      </w:r>
      <w:r w:rsidRPr="0076394A">
        <w:rPr>
          <w:rFonts w:ascii="Verdana" w:hAnsi="Verdana" w:cs="Arial"/>
          <w:sz w:val="20"/>
          <w:u w:val="single"/>
        </w:rPr>
        <w:t>Fiadora</w:t>
      </w:r>
      <w:r w:rsidRPr="0076394A">
        <w:rPr>
          <w:rFonts w:ascii="Verdana" w:hAnsi="Verdana" w:cs="Arial"/>
          <w:sz w:val="20"/>
        </w:rPr>
        <w:t xml:space="preserve">”); </w:t>
      </w:r>
    </w:p>
    <w:p w14:paraId="4EC0FD6A" w14:textId="77777777" w:rsidR="0076394A" w:rsidRPr="0076394A" w:rsidRDefault="0076394A" w:rsidP="002A7954">
      <w:pPr>
        <w:tabs>
          <w:tab w:val="left" w:pos="720"/>
        </w:tabs>
        <w:suppressAutoHyphens/>
        <w:autoSpaceDE w:val="0"/>
        <w:autoSpaceDN w:val="0"/>
        <w:adjustRightInd w:val="0"/>
        <w:spacing w:line="340" w:lineRule="exact"/>
        <w:rPr>
          <w:rFonts w:ascii="Verdana" w:hAnsi="Verdana" w:cs="Arial"/>
          <w:sz w:val="20"/>
        </w:rPr>
      </w:pPr>
    </w:p>
    <w:p w14:paraId="5CC69EE7" w14:textId="77777777" w:rsidR="0076394A" w:rsidRPr="0076394A" w:rsidRDefault="0076394A" w:rsidP="002A7954">
      <w:pPr>
        <w:tabs>
          <w:tab w:val="left" w:pos="720"/>
        </w:tabs>
        <w:suppressAutoHyphens/>
        <w:autoSpaceDE w:val="0"/>
        <w:autoSpaceDN w:val="0"/>
        <w:adjustRightInd w:val="0"/>
        <w:spacing w:line="340" w:lineRule="exact"/>
        <w:rPr>
          <w:rFonts w:ascii="Verdana" w:hAnsi="Verdana" w:cs="Arial"/>
          <w:sz w:val="20"/>
        </w:rPr>
      </w:pPr>
      <w:r w:rsidRPr="0076394A">
        <w:rPr>
          <w:rFonts w:ascii="Verdana" w:hAnsi="Verdana" w:cs="Arial"/>
          <w:b/>
          <w:sz w:val="20"/>
        </w:rPr>
        <w:t>SIIF ENERGIES DO BRASIL LTDA.</w:t>
      </w:r>
      <w:r w:rsidRPr="0076394A">
        <w:rPr>
          <w:rFonts w:ascii="Verdana" w:hAnsi="Verdana" w:cs="Arial"/>
          <w:sz w:val="20"/>
        </w:rPr>
        <w:t xml:space="preserve">, </w:t>
      </w:r>
      <w:r w:rsidRPr="0076394A">
        <w:rPr>
          <w:rFonts w:ascii="Verdana" w:hAnsi="Verdana" w:cs="Arial"/>
          <w:bCs/>
          <w:sz w:val="20"/>
        </w:rPr>
        <w:t xml:space="preserve">sociedade limitada, com sede na Cidade de São Paulo, Estado de São Paulo, na </w:t>
      </w:r>
      <w:r w:rsidRPr="0076394A">
        <w:rPr>
          <w:rFonts w:ascii="Verdana" w:hAnsi="Verdana" w:cs="Arial"/>
          <w:sz w:val="20"/>
        </w:rPr>
        <w:t xml:space="preserve">Avenida Doutor Cardoso de Melo, nº 1.184, 7º andar, sala AQ, Vila Olímpia, CEP 04548-004, </w:t>
      </w:r>
      <w:r w:rsidRPr="0076394A">
        <w:rPr>
          <w:rFonts w:ascii="Verdana" w:hAnsi="Verdana" w:cs="Arial"/>
          <w:bCs/>
          <w:sz w:val="20"/>
        </w:rPr>
        <w:t xml:space="preserve">inscrita no CNPJ/MF sob nº </w:t>
      </w:r>
      <w:r w:rsidRPr="0076394A">
        <w:rPr>
          <w:rFonts w:ascii="Verdana" w:hAnsi="Verdana" w:cs="Arial"/>
          <w:sz w:val="20"/>
        </w:rPr>
        <w:t>03.491.252/0001-59</w:t>
      </w:r>
      <w:r w:rsidRPr="0076394A">
        <w:rPr>
          <w:rFonts w:ascii="Verdana" w:hAnsi="Verdana" w:cs="Arial"/>
          <w:bCs/>
          <w:sz w:val="20"/>
        </w:rPr>
        <w:t xml:space="preserve">, com seus atos constitutivos arquivados na JUCESP sob o NIRE nº </w:t>
      </w:r>
      <w:r w:rsidRPr="0076394A">
        <w:rPr>
          <w:rFonts w:ascii="Verdana" w:hAnsi="Verdana" w:cs="Arial"/>
          <w:sz w:val="20"/>
        </w:rPr>
        <w:t>35.226.462.489</w:t>
      </w:r>
      <w:r w:rsidRPr="0076394A">
        <w:rPr>
          <w:rFonts w:ascii="Verdana" w:hAnsi="Verdana" w:cs="Arial"/>
          <w:bCs/>
          <w:sz w:val="20"/>
        </w:rPr>
        <w:t xml:space="preserve">, neste ato representada na forma de seu contrato social </w:t>
      </w:r>
      <w:r w:rsidRPr="0076394A">
        <w:rPr>
          <w:rFonts w:ascii="Verdana" w:hAnsi="Verdana" w:cs="Arial"/>
          <w:sz w:val="20"/>
        </w:rPr>
        <w:t>(“</w:t>
      </w:r>
      <w:r w:rsidRPr="0076394A">
        <w:rPr>
          <w:rFonts w:ascii="Verdana" w:hAnsi="Verdana" w:cs="Arial"/>
          <w:sz w:val="20"/>
          <w:u w:val="single"/>
        </w:rPr>
        <w:t>Interveniente Anuente</w:t>
      </w:r>
      <w:r w:rsidRPr="0076394A">
        <w:rPr>
          <w:rFonts w:ascii="Verdana" w:hAnsi="Verdana" w:cs="Arial"/>
          <w:sz w:val="20"/>
        </w:rPr>
        <w:t>” e, em conjunto com a Fiadora, “</w:t>
      </w:r>
      <w:r w:rsidRPr="0076394A">
        <w:rPr>
          <w:rFonts w:ascii="Verdana" w:hAnsi="Verdana" w:cs="Arial"/>
          <w:sz w:val="20"/>
          <w:u w:val="single"/>
        </w:rPr>
        <w:t>Acionistas</w:t>
      </w:r>
      <w:r w:rsidRPr="0076394A">
        <w:rPr>
          <w:rFonts w:ascii="Verdana" w:hAnsi="Verdana" w:cs="Arial"/>
          <w:sz w:val="20"/>
        </w:rPr>
        <w:t>”); e</w:t>
      </w:r>
    </w:p>
    <w:p w14:paraId="4ACAE420" w14:textId="77777777" w:rsidR="0076394A" w:rsidRPr="0076394A" w:rsidRDefault="0076394A" w:rsidP="002A7954">
      <w:pPr>
        <w:tabs>
          <w:tab w:val="left" w:pos="720"/>
        </w:tabs>
        <w:suppressAutoHyphens/>
        <w:spacing w:line="340" w:lineRule="exact"/>
        <w:rPr>
          <w:rFonts w:ascii="Verdana" w:hAnsi="Verdana" w:cs="Arial"/>
          <w:sz w:val="20"/>
        </w:rPr>
      </w:pPr>
    </w:p>
    <w:p w14:paraId="649E8227" w14:textId="77777777" w:rsidR="0076394A" w:rsidRPr="0076394A" w:rsidRDefault="0076394A" w:rsidP="002A7954">
      <w:pPr>
        <w:tabs>
          <w:tab w:val="left" w:pos="720"/>
        </w:tabs>
        <w:suppressAutoHyphens/>
        <w:spacing w:line="340" w:lineRule="exact"/>
        <w:rPr>
          <w:rFonts w:ascii="Verdana" w:hAnsi="Verdana" w:cs="Arial"/>
          <w:sz w:val="20"/>
        </w:rPr>
      </w:pPr>
      <w:r w:rsidRPr="0076394A">
        <w:rPr>
          <w:rFonts w:ascii="Verdana" w:hAnsi="Verdana" w:cs="Arial"/>
          <w:b/>
          <w:caps/>
          <w:sz w:val="20"/>
        </w:rPr>
        <w:t>SIMPLIFIC PAVARINI DISTRIBUIDORA DE TÍTULOS E VALORES MOBILIÁRIOS LTDA.</w:t>
      </w:r>
      <w:r w:rsidRPr="0076394A">
        <w:rPr>
          <w:rFonts w:ascii="Verdana" w:hAnsi="Verdana" w:cs="Arial"/>
          <w:sz w:val="20"/>
        </w:rPr>
        <w:t xml:space="preserve">, </w:t>
      </w:r>
      <w:r w:rsidRPr="0076394A">
        <w:rPr>
          <w:rFonts w:ascii="Verdana" w:hAnsi="Verdana" w:cs="Arial"/>
          <w:bCs/>
          <w:sz w:val="20"/>
        </w:rPr>
        <w:t>instituição financeira com sede na Cidade do Rio de Janeiro, Estado do Rio de Janeiro, na Rua Sete de Setembro, 99, 24º andar, Centro, CEP 20050-005, inscrita no CNPJ/MF sob o nº 15.227.994/0001-50, neste ato representado na forma de seu contrato social, representando a comunhão dos titulares das debêntures da presente 1ª (primeira) emissão pública de debêntures da Emi</w:t>
      </w:r>
      <w:r w:rsidRPr="0076394A">
        <w:rPr>
          <w:rFonts w:ascii="Verdana" w:hAnsi="Verdana" w:cs="Arial"/>
          <w:sz w:val="20"/>
        </w:rPr>
        <w:t>ssora (“</w:t>
      </w:r>
      <w:r w:rsidRPr="0076394A">
        <w:rPr>
          <w:rFonts w:ascii="Verdana" w:hAnsi="Verdana" w:cs="Arial"/>
          <w:sz w:val="20"/>
          <w:u w:val="single"/>
        </w:rPr>
        <w:t>Debenturistas</w:t>
      </w:r>
      <w:r w:rsidRPr="0076394A">
        <w:rPr>
          <w:rFonts w:ascii="Verdana" w:hAnsi="Verdana" w:cs="Arial"/>
          <w:sz w:val="20"/>
        </w:rPr>
        <w:t>” e, individualmente, “</w:t>
      </w:r>
      <w:r w:rsidRPr="0076394A">
        <w:rPr>
          <w:rFonts w:ascii="Verdana" w:hAnsi="Verdana" w:cs="Arial"/>
          <w:sz w:val="20"/>
          <w:u w:val="single"/>
        </w:rPr>
        <w:t>Debenturista</w:t>
      </w:r>
      <w:r w:rsidRPr="0076394A">
        <w:rPr>
          <w:rFonts w:ascii="Verdana" w:hAnsi="Verdana" w:cs="Arial"/>
          <w:sz w:val="20"/>
        </w:rPr>
        <w:t>”),</w:t>
      </w:r>
      <w:r w:rsidRPr="0076394A">
        <w:rPr>
          <w:rFonts w:ascii="Verdana" w:hAnsi="Verdana"/>
          <w:bCs/>
          <w:sz w:val="20"/>
        </w:rPr>
        <w:t xml:space="preserve"> </w:t>
      </w:r>
      <w:r w:rsidRPr="0076394A">
        <w:rPr>
          <w:rFonts w:ascii="Verdana" w:hAnsi="Verdana" w:cs="Arial"/>
          <w:bCs/>
          <w:sz w:val="20"/>
        </w:rPr>
        <w:t>nos termos da Lei nº 6.404, de 15 de dezembro de 1976, conforme alterada (“</w:t>
      </w:r>
      <w:r w:rsidRPr="0076394A">
        <w:rPr>
          <w:rFonts w:ascii="Verdana" w:hAnsi="Verdana" w:cs="Arial"/>
          <w:bCs/>
          <w:sz w:val="20"/>
          <w:u w:val="single"/>
        </w:rPr>
        <w:t>Lei das Sociedades por Ações</w:t>
      </w:r>
      <w:r w:rsidRPr="0076394A">
        <w:rPr>
          <w:rFonts w:ascii="Verdana" w:hAnsi="Verdana" w:cs="Arial"/>
          <w:bCs/>
          <w:sz w:val="20"/>
        </w:rPr>
        <w:t xml:space="preserve">”) </w:t>
      </w:r>
      <w:r w:rsidRPr="0076394A">
        <w:rPr>
          <w:rFonts w:ascii="Verdana" w:hAnsi="Verdana" w:cs="Arial"/>
          <w:sz w:val="20"/>
        </w:rPr>
        <w:t>(“</w:t>
      </w:r>
      <w:r w:rsidRPr="0076394A">
        <w:rPr>
          <w:rFonts w:ascii="Verdana" w:hAnsi="Verdana" w:cs="Arial"/>
          <w:sz w:val="20"/>
          <w:u w:val="single"/>
        </w:rPr>
        <w:t>Agente Fiduciário</w:t>
      </w:r>
      <w:r w:rsidRPr="0076394A">
        <w:rPr>
          <w:rFonts w:ascii="Verdana" w:hAnsi="Verdana" w:cs="Arial"/>
          <w:sz w:val="20"/>
        </w:rPr>
        <w:t>”</w:t>
      </w:r>
      <w:r w:rsidRPr="0076394A">
        <w:rPr>
          <w:rFonts w:ascii="Verdana" w:hAnsi="Verdana"/>
          <w:sz w:val="20"/>
        </w:rPr>
        <w:t xml:space="preserve"> </w:t>
      </w:r>
      <w:r w:rsidRPr="0076394A">
        <w:rPr>
          <w:rFonts w:ascii="Verdana" w:hAnsi="Verdana" w:cs="Arial"/>
          <w:sz w:val="20"/>
        </w:rPr>
        <w:t>e, em conjunto com Emissora, com a Fiadora e com a Interveniente Anuente, “</w:t>
      </w:r>
      <w:r w:rsidRPr="0076394A">
        <w:rPr>
          <w:rFonts w:ascii="Verdana" w:hAnsi="Verdana" w:cs="Arial"/>
          <w:sz w:val="20"/>
          <w:u w:val="single"/>
        </w:rPr>
        <w:t>Partes</w:t>
      </w:r>
      <w:r w:rsidRPr="0076394A">
        <w:rPr>
          <w:rFonts w:ascii="Verdana" w:hAnsi="Verdana" w:cs="Arial"/>
          <w:sz w:val="20"/>
        </w:rPr>
        <w:t xml:space="preserve">”); </w:t>
      </w:r>
    </w:p>
    <w:p w14:paraId="2FF40CE7" w14:textId="77777777" w:rsidR="0076394A" w:rsidRPr="0076394A" w:rsidRDefault="0076394A" w:rsidP="002A7954">
      <w:pPr>
        <w:tabs>
          <w:tab w:val="left" w:pos="720"/>
        </w:tabs>
        <w:suppressAutoHyphens/>
        <w:spacing w:line="340" w:lineRule="exact"/>
        <w:rPr>
          <w:rFonts w:ascii="Verdana" w:hAnsi="Verdana" w:cs="Arial"/>
          <w:bCs/>
          <w:sz w:val="20"/>
        </w:rPr>
      </w:pPr>
    </w:p>
    <w:p w14:paraId="409FC1A0" w14:textId="77777777" w:rsidR="0076394A" w:rsidRDefault="005060D1" w:rsidP="002A7954">
      <w:pPr>
        <w:widowControl w:val="0"/>
        <w:tabs>
          <w:tab w:val="left" w:pos="720"/>
        </w:tabs>
        <w:suppressAutoHyphens/>
        <w:spacing w:line="340" w:lineRule="exact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lastRenderedPageBreak/>
        <w:t xml:space="preserve">(Todos os termos utilizados neste instrumento, em letra maiúscula e sem o seu significado descrito neste instrumento, tem o significado que lhes é atribuído no </w:t>
      </w:r>
      <w:r w:rsidRPr="0076394A">
        <w:rPr>
          <w:rFonts w:ascii="Verdana" w:hAnsi="Verdana" w:cs="Arial"/>
          <w:sz w:val="20"/>
        </w:rPr>
        <w:t xml:space="preserve">Instrumento Particular de Escritura da 1ª (Primeira) Emissão de Debêntures Simples, Não Conversíveis em Ações, em Série Única, da Espécie com Garantia Real e Garantia </w:t>
      </w:r>
      <w:r w:rsidRPr="0076394A">
        <w:rPr>
          <w:rFonts w:ascii="Verdana" w:hAnsi="Verdana" w:cs="Arial"/>
          <w:bCs/>
          <w:sz w:val="20"/>
        </w:rPr>
        <w:t>Fidejussória Adicional,</w:t>
      </w:r>
      <w:r w:rsidRPr="0076394A">
        <w:rPr>
          <w:rFonts w:ascii="Verdana" w:hAnsi="Verdana" w:cs="Arial"/>
          <w:sz w:val="20"/>
        </w:rPr>
        <w:t xml:space="preserve"> para Distribuição Pública com Esforços Restritos de Distribuição, da </w:t>
      </w:r>
      <w:r w:rsidRPr="0076394A">
        <w:rPr>
          <w:rFonts w:ascii="Verdana" w:hAnsi="Verdana"/>
          <w:caps/>
          <w:sz w:val="20"/>
        </w:rPr>
        <w:t>P</w:t>
      </w:r>
      <w:r w:rsidRPr="0076394A">
        <w:rPr>
          <w:rFonts w:ascii="Verdana" w:hAnsi="Verdana"/>
          <w:sz w:val="20"/>
        </w:rPr>
        <w:t xml:space="preserve">edra Cheirosa I Energia </w:t>
      </w:r>
      <w:r w:rsidRPr="0076394A">
        <w:rPr>
          <w:rFonts w:ascii="Verdana" w:hAnsi="Verdana"/>
          <w:caps/>
          <w:sz w:val="20"/>
        </w:rPr>
        <w:t>S.A.</w:t>
      </w:r>
      <w:r>
        <w:rPr>
          <w:rFonts w:ascii="Verdana" w:hAnsi="Verdana"/>
          <w:caps/>
          <w:sz w:val="20"/>
        </w:rPr>
        <w:t>)</w:t>
      </w:r>
    </w:p>
    <w:p w14:paraId="4BD3EA72" w14:textId="77777777" w:rsidR="0076394A" w:rsidRDefault="0076394A" w:rsidP="002A7954">
      <w:pPr>
        <w:widowControl w:val="0"/>
        <w:tabs>
          <w:tab w:val="left" w:pos="720"/>
        </w:tabs>
        <w:suppressAutoHyphens/>
        <w:spacing w:line="340" w:lineRule="exact"/>
        <w:rPr>
          <w:rFonts w:ascii="Verdana" w:hAnsi="Verdana" w:cs="Arial"/>
          <w:sz w:val="20"/>
        </w:rPr>
      </w:pPr>
    </w:p>
    <w:p w14:paraId="1BD5F0A8" w14:textId="77777777" w:rsidR="0076394A" w:rsidRDefault="005060D1" w:rsidP="002A7954">
      <w:pPr>
        <w:widowControl w:val="0"/>
        <w:tabs>
          <w:tab w:val="left" w:pos="720"/>
        </w:tabs>
        <w:suppressAutoHyphens/>
        <w:spacing w:line="340" w:lineRule="exact"/>
        <w:rPr>
          <w:rFonts w:ascii="Verdana" w:hAnsi="Verdana" w:cs="Arial"/>
          <w:sz w:val="20"/>
        </w:rPr>
      </w:pPr>
      <w:r w:rsidRPr="005060D1">
        <w:rPr>
          <w:rFonts w:ascii="Verdana" w:hAnsi="Verdana" w:cs="Arial"/>
          <w:b/>
          <w:sz w:val="20"/>
        </w:rPr>
        <w:t>CONSIDERANDO QUE</w:t>
      </w:r>
      <w:r>
        <w:rPr>
          <w:rFonts w:ascii="Verdana" w:hAnsi="Verdana" w:cs="Arial"/>
          <w:b/>
          <w:sz w:val="20"/>
        </w:rPr>
        <w:t>:</w:t>
      </w:r>
    </w:p>
    <w:p w14:paraId="797E1D51" w14:textId="77777777" w:rsidR="005060D1" w:rsidRDefault="005060D1" w:rsidP="002A7954">
      <w:pPr>
        <w:widowControl w:val="0"/>
        <w:tabs>
          <w:tab w:val="left" w:pos="720"/>
        </w:tabs>
        <w:suppressAutoHyphens/>
        <w:spacing w:line="340" w:lineRule="exact"/>
        <w:rPr>
          <w:rFonts w:ascii="Verdana" w:hAnsi="Verdana" w:cs="Arial"/>
          <w:sz w:val="20"/>
        </w:rPr>
      </w:pPr>
    </w:p>
    <w:p w14:paraId="7637A6C8" w14:textId="77777777" w:rsidR="00BA25EF" w:rsidRDefault="005060D1" w:rsidP="002A7954">
      <w:pPr>
        <w:pStyle w:val="PargrafodaLista"/>
        <w:widowControl w:val="0"/>
        <w:numPr>
          <w:ilvl w:val="0"/>
          <w:numId w:val="2"/>
        </w:numPr>
        <w:tabs>
          <w:tab w:val="left" w:pos="720"/>
        </w:tabs>
        <w:suppressAutoHyphens/>
        <w:spacing w:line="340" w:lineRule="exact"/>
        <w:ind w:left="426" w:firstLine="0"/>
        <w:contextualSpacing w:val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em </w:t>
      </w:r>
      <w:r w:rsidRPr="005060D1">
        <w:rPr>
          <w:rFonts w:ascii="Verdana" w:hAnsi="Verdana" w:cs="Arial"/>
          <w:sz w:val="20"/>
        </w:rPr>
        <w:t>Assembleia Geral Extraordinária da Emissora realizada em 01 de março de 2016</w:t>
      </w:r>
      <w:r>
        <w:rPr>
          <w:rFonts w:ascii="Verdana" w:hAnsi="Verdana" w:cs="Arial"/>
          <w:sz w:val="20"/>
        </w:rPr>
        <w:t xml:space="preserve"> foi deliberada a </w:t>
      </w:r>
      <w:r w:rsidRPr="0076394A">
        <w:rPr>
          <w:rFonts w:ascii="Verdana" w:hAnsi="Verdana" w:cs="Arial"/>
          <w:sz w:val="20"/>
        </w:rPr>
        <w:t xml:space="preserve">1ª (primeira) emissão de debêntures simples, não conversíveis em ações, em série única, da espécie com garantia real e garantia </w:t>
      </w:r>
      <w:r w:rsidRPr="0076394A">
        <w:rPr>
          <w:rFonts w:ascii="Verdana" w:hAnsi="Verdana" w:cs="Arial"/>
          <w:bCs/>
          <w:sz w:val="20"/>
        </w:rPr>
        <w:t>fidejussória adicional,</w:t>
      </w:r>
      <w:r w:rsidRPr="0076394A">
        <w:rPr>
          <w:rFonts w:ascii="Verdana" w:hAnsi="Verdana" w:cs="Arial"/>
          <w:sz w:val="20"/>
        </w:rPr>
        <w:t xml:space="preserve"> para distribuição pública com esforços restritos de distribuição</w:t>
      </w:r>
      <w:r>
        <w:rPr>
          <w:rFonts w:ascii="Verdana" w:hAnsi="Verdana" w:cs="Arial"/>
          <w:sz w:val="20"/>
        </w:rPr>
        <w:t>, emitidas na forma do “</w:t>
      </w:r>
      <w:r w:rsidRPr="0076394A">
        <w:rPr>
          <w:rFonts w:ascii="Verdana" w:hAnsi="Verdana" w:cs="Arial"/>
          <w:sz w:val="20"/>
        </w:rPr>
        <w:t xml:space="preserve">Instrumento Particular de Escritura da 1ª (Primeira) Emissão de Debêntures Simples, Não Conversíveis em Ações, em Série Única, da Espécie com Garantia Real e Garantia </w:t>
      </w:r>
      <w:r w:rsidRPr="0076394A">
        <w:rPr>
          <w:rFonts w:ascii="Verdana" w:hAnsi="Verdana" w:cs="Arial"/>
          <w:bCs/>
          <w:sz w:val="20"/>
        </w:rPr>
        <w:t>Fidejussória Adicional,</w:t>
      </w:r>
      <w:r w:rsidRPr="0076394A">
        <w:rPr>
          <w:rFonts w:ascii="Verdana" w:hAnsi="Verdana" w:cs="Arial"/>
          <w:sz w:val="20"/>
        </w:rPr>
        <w:t xml:space="preserve"> para Distribuição Pública com Esforços Restritos de Distribuição, da </w:t>
      </w:r>
      <w:r w:rsidRPr="0076394A">
        <w:rPr>
          <w:rFonts w:ascii="Verdana" w:hAnsi="Verdana"/>
          <w:caps/>
          <w:sz w:val="20"/>
        </w:rPr>
        <w:t>P</w:t>
      </w:r>
      <w:r w:rsidRPr="0076394A">
        <w:rPr>
          <w:rFonts w:ascii="Verdana" w:hAnsi="Verdana"/>
          <w:sz w:val="20"/>
        </w:rPr>
        <w:t xml:space="preserve">edra Cheirosa I Energia </w:t>
      </w:r>
      <w:r w:rsidRPr="0076394A">
        <w:rPr>
          <w:rFonts w:ascii="Verdana" w:hAnsi="Verdana"/>
          <w:caps/>
          <w:sz w:val="20"/>
        </w:rPr>
        <w:t>S.A.</w:t>
      </w:r>
      <w:r w:rsidRPr="0076394A">
        <w:rPr>
          <w:rFonts w:ascii="Verdana" w:hAnsi="Verdana" w:cs="Arial"/>
          <w:sz w:val="20"/>
        </w:rPr>
        <w:t>” (respectivamente, “</w:t>
      </w:r>
      <w:r w:rsidRPr="0076394A">
        <w:rPr>
          <w:rFonts w:ascii="Verdana" w:hAnsi="Verdana" w:cs="Arial"/>
          <w:sz w:val="20"/>
          <w:u w:val="single"/>
        </w:rPr>
        <w:t>Emissão</w:t>
      </w:r>
      <w:r w:rsidRPr="0076394A">
        <w:rPr>
          <w:rFonts w:ascii="Verdana" w:hAnsi="Verdana" w:cs="Arial"/>
          <w:sz w:val="20"/>
        </w:rPr>
        <w:t>”, “</w:t>
      </w:r>
      <w:r w:rsidRPr="0076394A">
        <w:rPr>
          <w:rFonts w:ascii="Verdana" w:hAnsi="Verdana" w:cs="Arial"/>
          <w:sz w:val="20"/>
          <w:u w:val="single"/>
        </w:rPr>
        <w:t>Debêntures</w:t>
      </w:r>
      <w:r w:rsidRPr="0076394A">
        <w:rPr>
          <w:rFonts w:ascii="Verdana" w:hAnsi="Verdana" w:cs="Arial"/>
          <w:sz w:val="20"/>
        </w:rPr>
        <w:t>” e “</w:t>
      </w:r>
      <w:r w:rsidR="00BA25EF">
        <w:rPr>
          <w:rFonts w:ascii="Verdana" w:hAnsi="Verdana" w:cs="Arial"/>
          <w:sz w:val="20"/>
          <w:u w:val="single"/>
        </w:rPr>
        <w:t>Escritura</w:t>
      </w:r>
      <w:r w:rsidRPr="0076394A">
        <w:rPr>
          <w:rFonts w:ascii="Verdana" w:hAnsi="Verdana" w:cs="Arial"/>
          <w:sz w:val="20"/>
        </w:rPr>
        <w:t>”)</w:t>
      </w:r>
      <w:r>
        <w:rPr>
          <w:rFonts w:ascii="Verdana" w:hAnsi="Verdana" w:cs="Arial"/>
          <w:sz w:val="20"/>
        </w:rPr>
        <w:t>;</w:t>
      </w:r>
    </w:p>
    <w:p w14:paraId="50063852" w14:textId="77777777" w:rsidR="00BA25EF" w:rsidRDefault="00BA25EF" w:rsidP="002A7954">
      <w:pPr>
        <w:pStyle w:val="PargrafodaLista"/>
        <w:widowControl w:val="0"/>
        <w:tabs>
          <w:tab w:val="left" w:pos="720"/>
        </w:tabs>
        <w:suppressAutoHyphens/>
        <w:spacing w:line="340" w:lineRule="exact"/>
        <w:ind w:left="426"/>
        <w:contextualSpacing w:val="0"/>
        <w:rPr>
          <w:rFonts w:ascii="Verdana" w:hAnsi="Verdana" w:cs="Arial"/>
          <w:sz w:val="20"/>
        </w:rPr>
      </w:pPr>
    </w:p>
    <w:p w14:paraId="19AB90C3" w14:textId="150A3162" w:rsidR="005060D1" w:rsidRPr="00BA25EF" w:rsidRDefault="00654C51" w:rsidP="002A7954">
      <w:pPr>
        <w:pStyle w:val="PargrafodaLista"/>
        <w:widowControl w:val="0"/>
        <w:numPr>
          <w:ilvl w:val="0"/>
          <w:numId w:val="2"/>
        </w:numPr>
        <w:tabs>
          <w:tab w:val="left" w:pos="720"/>
        </w:tabs>
        <w:suppressAutoHyphens/>
        <w:spacing w:line="340" w:lineRule="exact"/>
        <w:ind w:left="426" w:firstLine="0"/>
        <w:contextualSpacing w:val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</w:t>
      </w:r>
      <w:r w:rsidR="005060D1" w:rsidRPr="00BA25EF">
        <w:rPr>
          <w:rFonts w:ascii="Verdana" w:hAnsi="Verdana" w:cs="Arial"/>
          <w:sz w:val="20"/>
        </w:rPr>
        <w:t xml:space="preserve">as Partes pretendem, com a prévia e expressa aprovação dos Debenturistas, nos termos da Assembleia Geral de Debenturistas realizada em </w:t>
      </w:r>
      <w:r w:rsidR="005060D1" w:rsidRPr="00BA25EF">
        <w:rPr>
          <w:rFonts w:ascii="Verdana" w:hAnsi="Verdana" w:cs="Arial"/>
          <w:sz w:val="20"/>
          <w:highlight w:val="yellow"/>
        </w:rPr>
        <w:t>[--]</w:t>
      </w:r>
      <w:r w:rsidR="005060D1" w:rsidRPr="00BA25EF">
        <w:rPr>
          <w:rFonts w:ascii="Verdana" w:hAnsi="Verdana" w:cs="Arial"/>
          <w:sz w:val="20"/>
        </w:rPr>
        <w:t xml:space="preserve"> de agosto de </w:t>
      </w:r>
      <w:r w:rsidRPr="00BA25EF">
        <w:rPr>
          <w:rFonts w:ascii="Verdana" w:hAnsi="Verdana" w:cs="Arial"/>
          <w:sz w:val="20"/>
        </w:rPr>
        <w:t>201</w:t>
      </w:r>
      <w:r>
        <w:rPr>
          <w:rFonts w:ascii="Verdana" w:hAnsi="Verdana" w:cs="Arial"/>
          <w:sz w:val="20"/>
        </w:rPr>
        <w:t>7</w:t>
      </w:r>
      <w:r w:rsidR="005060D1" w:rsidRPr="00BA25EF">
        <w:rPr>
          <w:rFonts w:ascii="Verdana" w:hAnsi="Verdana" w:cs="Arial"/>
          <w:sz w:val="20"/>
        </w:rPr>
        <w:t xml:space="preserve">, </w:t>
      </w:r>
      <w:r w:rsidR="00BA25EF" w:rsidRPr="00BA25EF">
        <w:rPr>
          <w:rFonts w:ascii="Verdana" w:hAnsi="Verdana" w:cs="Arial"/>
          <w:sz w:val="20"/>
        </w:rPr>
        <w:t>(</w:t>
      </w:r>
      <w:r w:rsidR="00BA25EF">
        <w:rPr>
          <w:rFonts w:ascii="Verdana" w:hAnsi="Verdana" w:cs="Arial"/>
          <w:sz w:val="20"/>
        </w:rPr>
        <w:t>a</w:t>
      </w:r>
      <w:r w:rsidR="00BA25EF" w:rsidRPr="00BA25EF">
        <w:rPr>
          <w:rFonts w:ascii="Verdana" w:hAnsi="Verdana" w:cs="Arial"/>
          <w:sz w:val="20"/>
        </w:rPr>
        <w:t>) alterar</w:t>
      </w:r>
      <w:r>
        <w:rPr>
          <w:rFonts w:ascii="Verdana" w:hAnsi="Verdana" w:cs="Arial"/>
          <w:sz w:val="20"/>
        </w:rPr>
        <w:t xml:space="preserve"> o</w:t>
      </w:r>
      <w:r w:rsidR="00BA25EF" w:rsidRPr="00BA25EF">
        <w:rPr>
          <w:rFonts w:ascii="Verdana" w:hAnsi="Verdana" w:cs="Arial"/>
          <w:sz w:val="20"/>
        </w:rPr>
        <w:t xml:space="preserve"> Valor Total da Emissão, com a consequente alteração da Cláusula 3.3.1 da Escritura; (</w:t>
      </w:r>
      <w:r w:rsidR="00BA25EF">
        <w:rPr>
          <w:rFonts w:ascii="Verdana" w:hAnsi="Verdana" w:cs="Arial"/>
          <w:sz w:val="20"/>
        </w:rPr>
        <w:t>b</w:t>
      </w:r>
      <w:r w:rsidR="00BA25EF" w:rsidRPr="00BA25EF">
        <w:rPr>
          <w:rFonts w:ascii="Verdana" w:hAnsi="Verdana" w:cs="Arial"/>
          <w:sz w:val="20"/>
        </w:rPr>
        <w:t xml:space="preserve">) </w:t>
      </w:r>
      <w:r w:rsidR="00BA25EF">
        <w:rPr>
          <w:rFonts w:ascii="Verdana" w:hAnsi="Verdana" w:cs="Arial"/>
          <w:sz w:val="20"/>
        </w:rPr>
        <w:t>alterar</w:t>
      </w:r>
      <w:r w:rsidR="00BA25EF" w:rsidRPr="00BA25EF">
        <w:rPr>
          <w:rFonts w:ascii="Verdana" w:hAnsi="Verdana" w:cs="Arial"/>
          <w:sz w:val="20"/>
        </w:rPr>
        <w:t xml:space="preserve"> a Quantidade total de Debêntures emitidas, com a consequente alteração da Cláusula 3.4.1; (</w:t>
      </w:r>
      <w:r w:rsidR="00BA25EF">
        <w:rPr>
          <w:rFonts w:ascii="Verdana" w:hAnsi="Verdana" w:cs="Arial"/>
          <w:sz w:val="20"/>
        </w:rPr>
        <w:t>c</w:t>
      </w:r>
      <w:r w:rsidR="00BA25EF" w:rsidRPr="00BA25EF">
        <w:rPr>
          <w:rFonts w:ascii="Verdana" w:hAnsi="Verdana" w:cs="Arial"/>
          <w:sz w:val="20"/>
        </w:rPr>
        <w:t xml:space="preserve">) </w:t>
      </w:r>
      <w:r w:rsidR="00BA25EF">
        <w:rPr>
          <w:rFonts w:ascii="Verdana" w:hAnsi="Verdana" w:cs="Arial"/>
          <w:sz w:val="20"/>
        </w:rPr>
        <w:t>alterar o</w:t>
      </w:r>
      <w:r w:rsidR="00BA25EF" w:rsidRPr="00BA25EF">
        <w:rPr>
          <w:rFonts w:ascii="Verdana" w:hAnsi="Verdana" w:cs="Arial"/>
          <w:sz w:val="20"/>
        </w:rPr>
        <w:t xml:space="preserve"> Valor Nominal Unitário das Debêntures, com a consequente alteração da Cláusula  4.3.1; (</w:t>
      </w:r>
      <w:r w:rsidR="00BA25EF">
        <w:rPr>
          <w:rFonts w:ascii="Verdana" w:hAnsi="Verdana" w:cs="Arial"/>
          <w:sz w:val="20"/>
        </w:rPr>
        <w:t>d)</w:t>
      </w:r>
      <w:r w:rsidR="00BA25EF" w:rsidRPr="00BA25EF">
        <w:rPr>
          <w:rFonts w:ascii="Verdana" w:hAnsi="Verdana" w:cs="Arial"/>
          <w:sz w:val="20"/>
        </w:rPr>
        <w:t xml:space="preserve"> </w:t>
      </w:r>
      <w:r w:rsidR="00BA25EF">
        <w:rPr>
          <w:rFonts w:ascii="Verdana" w:hAnsi="Verdana" w:cs="Arial"/>
          <w:sz w:val="20"/>
        </w:rPr>
        <w:t>alterar o</w:t>
      </w:r>
      <w:r w:rsidR="00BA25EF" w:rsidRPr="00BA25EF">
        <w:rPr>
          <w:rFonts w:ascii="Verdana" w:hAnsi="Verdana" w:cs="Arial"/>
          <w:sz w:val="20"/>
        </w:rPr>
        <w:t xml:space="preserve"> Prazo de Vigência e a Data de Vencimento das Debêntures, com a consequente alteração da Cláusula 4.7.1; (</w:t>
      </w:r>
      <w:r w:rsidR="00BA25EF">
        <w:rPr>
          <w:rFonts w:ascii="Verdana" w:hAnsi="Verdana" w:cs="Arial"/>
          <w:sz w:val="20"/>
        </w:rPr>
        <w:t>e</w:t>
      </w:r>
      <w:r w:rsidR="00BA25EF" w:rsidRPr="00BA25EF">
        <w:rPr>
          <w:rFonts w:ascii="Verdana" w:hAnsi="Verdana" w:cs="Arial"/>
          <w:sz w:val="20"/>
        </w:rPr>
        <w:t xml:space="preserve">) </w:t>
      </w:r>
      <w:r w:rsidR="00BA25EF">
        <w:rPr>
          <w:rFonts w:ascii="Verdana" w:hAnsi="Verdana" w:cs="Arial"/>
          <w:sz w:val="20"/>
        </w:rPr>
        <w:t>alterar</w:t>
      </w:r>
      <w:r w:rsidR="00BA25EF" w:rsidRPr="00BA25EF">
        <w:rPr>
          <w:rFonts w:ascii="Verdana" w:hAnsi="Verdana" w:cs="Arial"/>
          <w:sz w:val="20"/>
        </w:rPr>
        <w:t xml:space="preserve"> </w:t>
      </w:r>
      <w:r w:rsidR="00BA25EF">
        <w:rPr>
          <w:rFonts w:ascii="Verdana" w:hAnsi="Verdana" w:cs="Arial"/>
          <w:sz w:val="20"/>
        </w:rPr>
        <w:t xml:space="preserve">a </w:t>
      </w:r>
      <w:r w:rsidR="00BA25EF" w:rsidRPr="00BA25EF">
        <w:rPr>
          <w:rFonts w:ascii="Verdana" w:hAnsi="Verdana" w:cs="Arial"/>
          <w:sz w:val="20"/>
        </w:rPr>
        <w:t>Remuneração das Debêntures, com a consequente alteração das Cláusulas 4.9.2 e 4.9.3 da Escritura</w:t>
      </w:r>
      <w:r w:rsidR="006541CF">
        <w:rPr>
          <w:rFonts w:ascii="Verdana" w:hAnsi="Verdana" w:cs="Arial"/>
          <w:sz w:val="20"/>
        </w:rPr>
        <w:t xml:space="preserve"> e (f) alterar a definição de “Período de Capitalização” prevista na Cláusula 4.9.4 da Escritura</w:t>
      </w:r>
      <w:r w:rsidR="00BA25EF">
        <w:rPr>
          <w:rFonts w:ascii="Verdana" w:hAnsi="Verdana" w:cs="Arial"/>
          <w:sz w:val="20"/>
        </w:rPr>
        <w:t>;</w:t>
      </w:r>
    </w:p>
    <w:p w14:paraId="65DD3CB0" w14:textId="77777777" w:rsidR="0076394A" w:rsidRDefault="0076394A" w:rsidP="002A7954">
      <w:pPr>
        <w:widowControl w:val="0"/>
        <w:tabs>
          <w:tab w:val="left" w:pos="720"/>
        </w:tabs>
        <w:suppressAutoHyphens/>
        <w:spacing w:line="340" w:lineRule="exact"/>
        <w:rPr>
          <w:rFonts w:ascii="Verdana" w:hAnsi="Verdana" w:cs="Arial"/>
          <w:sz w:val="20"/>
        </w:rPr>
      </w:pPr>
    </w:p>
    <w:p w14:paraId="736E2073" w14:textId="77777777" w:rsidR="00BA25EF" w:rsidRDefault="0076394A" w:rsidP="002A7954">
      <w:pPr>
        <w:widowControl w:val="0"/>
        <w:tabs>
          <w:tab w:val="left" w:pos="720"/>
        </w:tabs>
        <w:suppressAutoHyphens/>
        <w:spacing w:line="340" w:lineRule="exact"/>
        <w:rPr>
          <w:rFonts w:ascii="Verdana" w:hAnsi="Verdana" w:cs="Arial"/>
          <w:sz w:val="20"/>
        </w:rPr>
      </w:pPr>
      <w:r w:rsidRPr="0076394A">
        <w:rPr>
          <w:rFonts w:ascii="Verdana" w:hAnsi="Verdana" w:cs="Arial"/>
          <w:sz w:val="20"/>
        </w:rPr>
        <w:t>vêm por esta firmar, na melhor forma de direito, o presente “</w:t>
      </w:r>
      <w:r w:rsidR="005060D1">
        <w:rPr>
          <w:rFonts w:ascii="Verdana" w:hAnsi="Verdana" w:cs="Arial"/>
          <w:sz w:val="20"/>
        </w:rPr>
        <w:t xml:space="preserve">Primeiro Aditivo ao </w:t>
      </w:r>
      <w:r w:rsidRPr="0076394A">
        <w:rPr>
          <w:rFonts w:ascii="Verdana" w:hAnsi="Verdana" w:cs="Arial"/>
          <w:sz w:val="20"/>
        </w:rPr>
        <w:t xml:space="preserve">Instrumento Particular de Escritura da 1ª (Primeira) Emissão de Debêntures Simples, Não Conversíveis em Ações, em Série Única, da Espécie com Garantia Real e Garantia </w:t>
      </w:r>
      <w:r w:rsidRPr="0076394A">
        <w:rPr>
          <w:rFonts w:ascii="Verdana" w:hAnsi="Verdana" w:cs="Arial"/>
          <w:bCs/>
          <w:sz w:val="20"/>
        </w:rPr>
        <w:t>Fidejussória Adicional,</w:t>
      </w:r>
      <w:r w:rsidRPr="0076394A">
        <w:rPr>
          <w:rFonts w:ascii="Verdana" w:hAnsi="Verdana" w:cs="Arial"/>
          <w:sz w:val="20"/>
        </w:rPr>
        <w:t xml:space="preserve"> para Distribuição Pública com Esforços Restritos de Distribuição, da </w:t>
      </w:r>
      <w:r w:rsidRPr="0076394A">
        <w:rPr>
          <w:rFonts w:ascii="Verdana" w:hAnsi="Verdana"/>
          <w:caps/>
          <w:sz w:val="20"/>
        </w:rPr>
        <w:t>P</w:t>
      </w:r>
      <w:r w:rsidRPr="0076394A">
        <w:rPr>
          <w:rFonts w:ascii="Verdana" w:hAnsi="Verdana"/>
          <w:sz w:val="20"/>
        </w:rPr>
        <w:t xml:space="preserve">edra Cheirosa I Energia </w:t>
      </w:r>
      <w:r w:rsidRPr="0076394A">
        <w:rPr>
          <w:rFonts w:ascii="Verdana" w:hAnsi="Verdana"/>
          <w:caps/>
          <w:sz w:val="20"/>
        </w:rPr>
        <w:t>S.A.</w:t>
      </w:r>
      <w:r w:rsidRPr="0076394A">
        <w:rPr>
          <w:rFonts w:ascii="Verdana" w:hAnsi="Verdana" w:cs="Arial"/>
          <w:sz w:val="20"/>
        </w:rPr>
        <w:t>” (</w:t>
      </w:r>
      <w:r w:rsidR="00BA25EF">
        <w:rPr>
          <w:rFonts w:ascii="Verdana" w:hAnsi="Verdana" w:cs="Arial"/>
          <w:sz w:val="20"/>
        </w:rPr>
        <w:t>“</w:t>
      </w:r>
      <w:r w:rsidR="00BA25EF" w:rsidRPr="00BA25EF">
        <w:rPr>
          <w:rFonts w:ascii="Verdana" w:hAnsi="Verdana" w:cs="Arial"/>
          <w:sz w:val="20"/>
          <w:u w:val="single"/>
        </w:rPr>
        <w:t>Aditivo</w:t>
      </w:r>
      <w:r w:rsidRPr="0076394A">
        <w:rPr>
          <w:rFonts w:ascii="Verdana" w:hAnsi="Verdana" w:cs="Arial"/>
          <w:sz w:val="20"/>
        </w:rPr>
        <w:t>”), que será regido pelas seguintes cláusulas e condições:</w:t>
      </w:r>
    </w:p>
    <w:p w14:paraId="62DFC6EC" w14:textId="77777777" w:rsidR="00BA25EF" w:rsidRDefault="00BA25EF" w:rsidP="002A7954">
      <w:pPr>
        <w:widowControl w:val="0"/>
        <w:tabs>
          <w:tab w:val="left" w:pos="720"/>
        </w:tabs>
        <w:suppressAutoHyphens/>
        <w:spacing w:line="340" w:lineRule="exact"/>
        <w:rPr>
          <w:rFonts w:ascii="Verdana" w:hAnsi="Verdana" w:cs="Arial"/>
          <w:sz w:val="20"/>
        </w:rPr>
      </w:pPr>
    </w:p>
    <w:p w14:paraId="3DDF4259" w14:textId="77777777" w:rsidR="00BA25EF" w:rsidRDefault="00BA25EF" w:rsidP="002A7954">
      <w:pPr>
        <w:widowControl w:val="0"/>
        <w:tabs>
          <w:tab w:val="left" w:pos="720"/>
        </w:tabs>
        <w:suppressAutoHyphens/>
        <w:spacing w:line="340" w:lineRule="exact"/>
        <w:jc w:val="center"/>
        <w:rPr>
          <w:rFonts w:ascii="Verdana" w:hAnsi="Verdana" w:cs="Arial"/>
          <w:b/>
          <w:sz w:val="20"/>
        </w:rPr>
      </w:pPr>
      <w:r w:rsidRPr="002A7954">
        <w:rPr>
          <w:rFonts w:ascii="Verdana" w:hAnsi="Verdana" w:cs="Arial"/>
          <w:b/>
          <w:sz w:val="20"/>
        </w:rPr>
        <w:t xml:space="preserve">Cláusula Primeira – DA AUTORIZAÇÃO </w:t>
      </w:r>
    </w:p>
    <w:p w14:paraId="3901186A" w14:textId="77777777" w:rsidR="002A7954" w:rsidRPr="002A7954" w:rsidRDefault="002A7954" w:rsidP="002A7954">
      <w:pPr>
        <w:widowControl w:val="0"/>
        <w:tabs>
          <w:tab w:val="left" w:pos="720"/>
        </w:tabs>
        <w:suppressAutoHyphens/>
        <w:spacing w:line="340" w:lineRule="exact"/>
        <w:jc w:val="center"/>
        <w:rPr>
          <w:rFonts w:ascii="Verdana" w:hAnsi="Verdana" w:cs="Arial"/>
          <w:b/>
          <w:sz w:val="20"/>
        </w:rPr>
      </w:pPr>
    </w:p>
    <w:p w14:paraId="7A126A4E" w14:textId="431543DC" w:rsidR="002A7954" w:rsidRDefault="00BA25EF" w:rsidP="002A7954">
      <w:pPr>
        <w:pStyle w:val="PargrafodaLista"/>
        <w:widowControl w:val="0"/>
        <w:numPr>
          <w:ilvl w:val="1"/>
          <w:numId w:val="4"/>
        </w:numPr>
        <w:tabs>
          <w:tab w:val="left" w:pos="0"/>
        </w:tabs>
        <w:suppressAutoHyphens/>
        <w:spacing w:line="340" w:lineRule="exact"/>
        <w:ind w:left="0" w:firstLine="0"/>
        <w:contextualSpacing w:val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O presente Aditivo à Escritura é firmado com base na deliberação da </w:t>
      </w:r>
      <w:r>
        <w:rPr>
          <w:rFonts w:ascii="Verdana" w:hAnsi="Verdana" w:cs="Arial"/>
          <w:sz w:val="20"/>
        </w:rPr>
        <w:lastRenderedPageBreak/>
        <w:t xml:space="preserve">Assembleia Geral de Debenturistas da Emissora, realizada em </w:t>
      </w:r>
      <w:r w:rsidRPr="00BA25EF">
        <w:rPr>
          <w:rFonts w:ascii="Verdana" w:hAnsi="Verdana" w:cs="Arial"/>
          <w:sz w:val="20"/>
          <w:highlight w:val="yellow"/>
        </w:rPr>
        <w:t>[--]</w:t>
      </w:r>
      <w:r>
        <w:rPr>
          <w:rFonts w:ascii="Verdana" w:hAnsi="Verdana" w:cs="Arial"/>
          <w:sz w:val="20"/>
        </w:rPr>
        <w:t xml:space="preserve"> de agosto de </w:t>
      </w:r>
      <w:r w:rsidR="00654C51">
        <w:rPr>
          <w:rFonts w:ascii="Verdana" w:hAnsi="Verdana" w:cs="Arial"/>
          <w:sz w:val="20"/>
        </w:rPr>
        <w:t xml:space="preserve">2017 </w:t>
      </w:r>
      <w:r>
        <w:rPr>
          <w:rFonts w:ascii="Verdana" w:hAnsi="Verdana" w:cs="Arial"/>
          <w:sz w:val="20"/>
        </w:rPr>
        <w:t>(“</w:t>
      </w:r>
      <w:r w:rsidRPr="00BA25EF">
        <w:rPr>
          <w:rFonts w:ascii="Verdana" w:hAnsi="Verdana" w:cs="Arial"/>
          <w:sz w:val="20"/>
          <w:u w:val="single"/>
        </w:rPr>
        <w:t>AGD</w:t>
      </w:r>
      <w:r>
        <w:rPr>
          <w:rFonts w:ascii="Verdana" w:hAnsi="Verdana" w:cs="Arial"/>
          <w:sz w:val="20"/>
        </w:rPr>
        <w:t>”), nos termos previstos na cláusula 4.11 da Escritura.</w:t>
      </w:r>
    </w:p>
    <w:p w14:paraId="2F851D56" w14:textId="77777777" w:rsidR="002A7954" w:rsidRPr="002A7954" w:rsidRDefault="002A7954" w:rsidP="002A7954">
      <w:pPr>
        <w:pStyle w:val="PargrafodaLista"/>
        <w:widowControl w:val="0"/>
        <w:tabs>
          <w:tab w:val="left" w:pos="0"/>
        </w:tabs>
        <w:suppressAutoHyphens/>
        <w:spacing w:line="340" w:lineRule="exact"/>
        <w:ind w:left="0"/>
        <w:contextualSpacing w:val="0"/>
        <w:rPr>
          <w:rFonts w:ascii="Verdana" w:hAnsi="Verdana" w:cs="Arial"/>
          <w:sz w:val="20"/>
        </w:rPr>
      </w:pPr>
    </w:p>
    <w:p w14:paraId="20C32E68" w14:textId="77777777" w:rsidR="00BA25EF" w:rsidRPr="002A7954" w:rsidRDefault="00BA25EF" w:rsidP="002A7954">
      <w:pPr>
        <w:pStyle w:val="PargrafodaLista"/>
        <w:widowControl w:val="0"/>
        <w:tabs>
          <w:tab w:val="left" w:pos="0"/>
        </w:tabs>
        <w:suppressAutoHyphens/>
        <w:spacing w:line="340" w:lineRule="exact"/>
        <w:ind w:left="0"/>
        <w:contextualSpacing w:val="0"/>
        <w:jc w:val="center"/>
        <w:rPr>
          <w:rFonts w:ascii="Verdana" w:hAnsi="Verdana" w:cs="Arial"/>
          <w:b/>
          <w:sz w:val="20"/>
        </w:rPr>
      </w:pPr>
      <w:r w:rsidRPr="002A7954">
        <w:rPr>
          <w:rFonts w:ascii="Verdana" w:hAnsi="Verdana" w:cs="Arial"/>
          <w:b/>
          <w:sz w:val="20"/>
        </w:rPr>
        <w:t>Cláusula Segunda – DO OBJETO</w:t>
      </w:r>
    </w:p>
    <w:p w14:paraId="7AD80E2A" w14:textId="77777777" w:rsidR="00BA25EF" w:rsidRDefault="00BA25EF" w:rsidP="002A7954">
      <w:pPr>
        <w:pStyle w:val="PargrafodaLista"/>
        <w:widowControl w:val="0"/>
        <w:tabs>
          <w:tab w:val="left" w:pos="0"/>
        </w:tabs>
        <w:suppressAutoHyphens/>
        <w:spacing w:line="340" w:lineRule="exact"/>
        <w:ind w:left="0"/>
        <w:contextualSpacing w:val="0"/>
        <w:rPr>
          <w:rFonts w:ascii="Verdana" w:hAnsi="Verdana" w:cs="Arial"/>
          <w:sz w:val="20"/>
        </w:rPr>
      </w:pPr>
    </w:p>
    <w:p w14:paraId="4DA45EE9" w14:textId="77777777" w:rsidR="00BA25EF" w:rsidRPr="00BA25EF" w:rsidRDefault="00BA25EF" w:rsidP="002A7954">
      <w:pPr>
        <w:pStyle w:val="PargrafodaLista"/>
        <w:widowControl w:val="0"/>
        <w:tabs>
          <w:tab w:val="left" w:pos="0"/>
        </w:tabs>
        <w:suppressAutoHyphens/>
        <w:spacing w:line="340" w:lineRule="exact"/>
        <w:ind w:left="0"/>
        <w:contextualSpacing w:val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2.1. As Partes acordam em alterar, por este Aditivo:</w:t>
      </w:r>
    </w:p>
    <w:p w14:paraId="35DA0203" w14:textId="77777777" w:rsidR="0076394A" w:rsidRPr="0076394A" w:rsidRDefault="0076394A" w:rsidP="002A7954">
      <w:pPr>
        <w:rPr>
          <w:rFonts w:ascii="Verdana" w:hAnsi="Verdana"/>
        </w:rPr>
      </w:pPr>
    </w:p>
    <w:p w14:paraId="078C001D" w14:textId="77777777" w:rsidR="0076394A" w:rsidRPr="0076394A" w:rsidRDefault="00BA25EF" w:rsidP="002A7954">
      <w:pPr>
        <w:pStyle w:val="PargrafodaLista"/>
        <w:numPr>
          <w:ilvl w:val="0"/>
          <w:numId w:val="1"/>
        </w:numPr>
        <w:suppressAutoHyphens/>
        <w:spacing w:line="276" w:lineRule="auto"/>
        <w:ind w:left="709" w:hanging="709"/>
        <w:contextualSpacing w:val="0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sz w:val="20"/>
        </w:rPr>
        <w:t>o Valor Total da Emissão.</w:t>
      </w:r>
      <w:r w:rsidR="0076394A" w:rsidRPr="0076394A">
        <w:rPr>
          <w:rFonts w:ascii="Verdana" w:hAnsi="Verdana" w:cs="Arial"/>
          <w:sz w:val="20"/>
        </w:rPr>
        <w:t xml:space="preserve"> </w:t>
      </w:r>
      <w:r w:rsidR="00B9154C">
        <w:rPr>
          <w:rFonts w:ascii="Verdana" w:hAnsi="Verdana" w:cs="Arial"/>
          <w:sz w:val="20"/>
        </w:rPr>
        <w:t>Desta forma</w:t>
      </w:r>
      <w:r w:rsidR="0076394A" w:rsidRPr="0076394A">
        <w:rPr>
          <w:rFonts w:ascii="Verdana" w:hAnsi="Verdana" w:cs="Arial"/>
          <w:sz w:val="20"/>
        </w:rPr>
        <w:t xml:space="preserve">, a Cláusula 3.3.1 da </w:t>
      </w:r>
      <w:r w:rsidR="00B9154C">
        <w:rPr>
          <w:rFonts w:ascii="Verdana" w:hAnsi="Verdana" w:cs="Arial"/>
          <w:bCs/>
          <w:color w:val="000000"/>
          <w:sz w:val="20"/>
        </w:rPr>
        <w:t>Escritura</w:t>
      </w:r>
      <w:r w:rsidR="0076394A" w:rsidRPr="0076394A">
        <w:rPr>
          <w:rFonts w:ascii="Verdana" w:hAnsi="Verdana" w:cs="Arial"/>
          <w:bCs/>
          <w:color w:val="000000"/>
          <w:sz w:val="20"/>
        </w:rPr>
        <w:t xml:space="preserve"> </w:t>
      </w:r>
      <w:r w:rsidR="0076394A" w:rsidRPr="0076394A">
        <w:rPr>
          <w:rFonts w:ascii="Verdana" w:hAnsi="Verdana" w:cs="Arial"/>
          <w:sz w:val="20"/>
        </w:rPr>
        <w:t>pass</w:t>
      </w:r>
      <w:r w:rsidR="00C47267">
        <w:rPr>
          <w:rFonts w:ascii="Verdana" w:hAnsi="Verdana" w:cs="Arial"/>
          <w:sz w:val="20"/>
        </w:rPr>
        <w:t xml:space="preserve">ará a vigorar com a seguinte </w:t>
      </w:r>
      <w:r w:rsidR="0076394A" w:rsidRPr="0076394A">
        <w:rPr>
          <w:rFonts w:ascii="Verdana" w:hAnsi="Verdana" w:cs="Arial"/>
          <w:sz w:val="20"/>
        </w:rPr>
        <w:t>redação:</w:t>
      </w:r>
    </w:p>
    <w:p w14:paraId="20ED15E7" w14:textId="77777777" w:rsidR="0076394A" w:rsidRPr="0076394A" w:rsidRDefault="0076394A" w:rsidP="002A7954">
      <w:pPr>
        <w:suppressAutoHyphens/>
        <w:spacing w:line="276" w:lineRule="auto"/>
        <w:rPr>
          <w:rFonts w:ascii="Verdana" w:hAnsi="Verdana" w:cs="Arial"/>
          <w:b/>
          <w:sz w:val="20"/>
        </w:rPr>
      </w:pPr>
    </w:p>
    <w:p w14:paraId="426E0FB1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6"/>
        <w:rPr>
          <w:rFonts w:ascii="Verdana" w:hAnsi="Verdana" w:cs="Arial"/>
          <w:b/>
          <w:i/>
          <w:sz w:val="20"/>
        </w:rPr>
      </w:pPr>
      <w:r w:rsidRPr="0076394A">
        <w:rPr>
          <w:rFonts w:ascii="Verdana" w:eastAsiaTheme="minorHAnsi" w:hAnsi="Verdana" w:cs="Arial"/>
          <w:i/>
          <w:sz w:val="20"/>
          <w:lang w:eastAsia="en-US"/>
        </w:rPr>
        <w:t xml:space="preserve">“3.3.1. O valor total da Emissão será de </w:t>
      </w:r>
      <w:r w:rsidRPr="0076394A">
        <w:rPr>
          <w:rFonts w:ascii="Verdana" w:eastAsiaTheme="minorHAnsi" w:hAnsi="Verdana" w:cs="Arial"/>
          <w:i/>
          <w:sz w:val="20"/>
          <w:highlight w:val="yellow"/>
          <w:lang w:eastAsia="en-US"/>
        </w:rPr>
        <w:t>R$xxxx</w:t>
      </w:r>
      <w:r w:rsidRPr="0076394A">
        <w:rPr>
          <w:rFonts w:ascii="Verdana" w:eastAsiaTheme="minorHAnsi" w:hAnsi="Verdana" w:cs="Arial"/>
          <w:i/>
          <w:sz w:val="20"/>
          <w:lang w:eastAsia="en-US"/>
        </w:rPr>
        <w:t xml:space="preserve"> na Data de Emissão, conforme definido abaixo (“Valor Total da Emissão”).”</w:t>
      </w:r>
    </w:p>
    <w:p w14:paraId="135CCBCD" w14:textId="77777777" w:rsidR="0076394A" w:rsidRPr="0076394A" w:rsidRDefault="0076394A" w:rsidP="002A7954">
      <w:pPr>
        <w:pStyle w:val="PargrafodaLista"/>
        <w:spacing w:line="276" w:lineRule="auto"/>
        <w:contextualSpacing w:val="0"/>
        <w:rPr>
          <w:rFonts w:ascii="Verdana" w:hAnsi="Verdana" w:cs="Arial"/>
          <w:bCs/>
          <w:color w:val="000000"/>
          <w:sz w:val="20"/>
        </w:rPr>
      </w:pPr>
    </w:p>
    <w:p w14:paraId="6A032A6C" w14:textId="77777777" w:rsidR="0076394A" w:rsidRPr="0076394A" w:rsidRDefault="00B9154C" w:rsidP="002A7954">
      <w:pPr>
        <w:pStyle w:val="PargrafodaLista"/>
        <w:numPr>
          <w:ilvl w:val="0"/>
          <w:numId w:val="1"/>
        </w:numPr>
        <w:suppressAutoHyphens/>
        <w:spacing w:line="276" w:lineRule="auto"/>
        <w:ind w:left="709"/>
        <w:contextualSpacing w:val="0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sz w:val="20"/>
        </w:rPr>
        <w:t>a</w:t>
      </w:r>
      <w:r w:rsidR="0076394A" w:rsidRPr="0076394A">
        <w:rPr>
          <w:rFonts w:ascii="Verdana" w:hAnsi="Verdana" w:cs="Arial"/>
          <w:sz w:val="20"/>
        </w:rPr>
        <w:t xml:space="preserve"> Quantidade total de Debêntures emitidas. </w:t>
      </w:r>
      <w:r>
        <w:rPr>
          <w:rFonts w:ascii="Verdana" w:hAnsi="Verdana" w:cs="Arial"/>
          <w:sz w:val="20"/>
        </w:rPr>
        <w:t>Consequentemente, a Cláusula 3.4.1 da Escritura</w:t>
      </w:r>
      <w:r w:rsidR="0076394A" w:rsidRPr="0076394A">
        <w:rPr>
          <w:rFonts w:ascii="Verdana" w:hAnsi="Verdana" w:cs="Arial"/>
          <w:sz w:val="20"/>
        </w:rPr>
        <w:t xml:space="preserve"> pass</w:t>
      </w:r>
      <w:r w:rsidR="00C47267">
        <w:rPr>
          <w:rFonts w:ascii="Verdana" w:hAnsi="Verdana" w:cs="Arial"/>
          <w:sz w:val="20"/>
        </w:rPr>
        <w:t xml:space="preserve">ará a vigorar com a seguinte </w:t>
      </w:r>
      <w:r w:rsidR="0076394A" w:rsidRPr="0076394A">
        <w:rPr>
          <w:rFonts w:ascii="Verdana" w:hAnsi="Verdana" w:cs="Arial"/>
          <w:sz w:val="20"/>
        </w:rPr>
        <w:t>redação:</w:t>
      </w:r>
    </w:p>
    <w:p w14:paraId="167F5EDB" w14:textId="77777777" w:rsidR="0076394A" w:rsidRPr="0076394A" w:rsidRDefault="0076394A" w:rsidP="002A7954">
      <w:pPr>
        <w:suppressAutoHyphens/>
        <w:spacing w:line="276" w:lineRule="auto"/>
        <w:rPr>
          <w:rFonts w:ascii="Verdana" w:hAnsi="Verdana" w:cs="Arial"/>
          <w:b/>
          <w:sz w:val="20"/>
        </w:rPr>
      </w:pPr>
    </w:p>
    <w:p w14:paraId="2F66C76F" w14:textId="77777777" w:rsidR="0076394A" w:rsidRPr="0076394A" w:rsidRDefault="0076394A" w:rsidP="002A7954">
      <w:pPr>
        <w:suppressAutoHyphens/>
        <w:spacing w:line="276" w:lineRule="auto"/>
        <w:ind w:left="708" w:firstLine="708"/>
        <w:rPr>
          <w:rFonts w:ascii="Verdana" w:hAnsi="Verdana" w:cs="Arial"/>
          <w:b/>
          <w:i/>
          <w:sz w:val="20"/>
        </w:rPr>
      </w:pPr>
      <w:r w:rsidRPr="0076394A">
        <w:rPr>
          <w:rFonts w:ascii="Verdana" w:eastAsiaTheme="minorHAnsi" w:hAnsi="Verdana" w:cs="Arial"/>
          <w:i/>
          <w:sz w:val="20"/>
          <w:lang w:eastAsia="en-US"/>
        </w:rPr>
        <w:t>“3.4.1. Serão emitidas xxxx</w:t>
      </w:r>
      <w:r w:rsidRPr="0076394A">
        <w:rPr>
          <w:rFonts w:ascii="Verdana" w:eastAsiaTheme="minorHAnsi" w:hAnsi="Verdana" w:cs="Arial"/>
          <w:i/>
          <w:sz w:val="20"/>
          <w:highlight w:val="yellow"/>
          <w:lang w:eastAsia="en-US"/>
        </w:rPr>
        <w:t xml:space="preserve"> (xxxxx)</w:t>
      </w:r>
      <w:r w:rsidRPr="0076394A">
        <w:rPr>
          <w:rFonts w:ascii="Verdana" w:eastAsiaTheme="minorHAnsi" w:hAnsi="Verdana" w:cs="Arial"/>
          <w:i/>
          <w:sz w:val="20"/>
          <w:lang w:eastAsia="en-US"/>
        </w:rPr>
        <w:t xml:space="preserve"> Debêntures.”</w:t>
      </w:r>
    </w:p>
    <w:p w14:paraId="14FDB8EE" w14:textId="77777777" w:rsidR="0076394A" w:rsidRPr="0076394A" w:rsidRDefault="0076394A" w:rsidP="002A7954">
      <w:pPr>
        <w:suppressAutoHyphens/>
        <w:spacing w:line="276" w:lineRule="auto"/>
        <w:rPr>
          <w:rFonts w:ascii="Verdana" w:hAnsi="Verdana" w:cs="Arial"/>
          <w:b/>
          <w:sz w:val="20"/>
        </w:rPr>
      </w:pPr>
    </w:p>
    <w:p w14:paraId="64AC4080" w14:textId="77777777" w:rsidR="0076394A" w:rsidRPr="0076394A" w:rsidRDefault="00B9154C" w:rsidP="002A7954">
      <w:pPr>
        <w:pStyle w:val="PargrafodaLista"/>
        <w:numPr>
          <w:ilvl w:val="0"/>
          <w:numId w:val="1"/>
        </w:numPr>
        <w:suppressAutoHyphens/>
        <w:spacing w:line="276" w:lineRule="auto"/>
        <w:ind w:left="709"/>
        <w:contextualSpacing w:val="0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sz w:val="20"/>
        </w:rPr>
        <w:t>o</w:t>
      </w:r>
      <w:r w:rsidR="0076394A" w:rsidRPr="0076394A">
        <w:rPr>
          <w:rFonts w:ascii="Verdana" w:hAnsi="Verdana" w:cs="Arial"/>
          <w:sz w:val="20"/>
        </w:rPr>
        <w:t xml:space="preserve"> valor nominal unitário das Debêntures. </w:t>
      </w:r>
      <w:r>
        <w:rPr>
          <w:rFonts w:ascii="Verdana" w:hAnsi="Verdana" w:cs="Arial"/>
          <w:sz w:val="20"/>
        </w:rPr>
        <w:t>Assim</w:t>
      </w:r>
      <w:r w:rsidR="0076394A" w:rsidRPr="0076394A">
        <w:rPr>
          <w:rFonts w:ascii="Verdana" w:hAnsi="Verdana" w:cs="Arial"/>
          <w:sz w:val="20"/>
        </w:rPr>
        <w:t>, a Cláusula 4.3.1 da Escritura, passará a vigorar com a seguinte redação:</w:t>
      </w:r>
    </w:p>
    <w:p w14:paraId="3F3357A0" w14:textId="77777777" w:rsidR="0076394A" w:rsidRPr="0076394A" w:rsidRDefault="0076394A" w:rsidP="002A7954">
      <w:pPr>
        <w:pStyle w:val="PargrafodaLista"/>
        <w:suppressAutoHyphens/>
        <w:spacing w:line="276" w:lineRule="auto"/>
        <w:ind w:left="1080"/>
        <w:contextualSpacing w:val="0"/>
        <w:rPr>
          <w:rFonts w:ascii="Verdana" w:hAnsi="Verdana" w:cs="Arial"/>
          <w:b/>
          <w:sz w:val="20"/>
        </w:rPr>
      </w:pPr>
    </w:p>
    <w:p w14:paraId="2FB568E5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6"/>
        <w:jc w:val="left"/>
        <w:rPr>
          <w:rFonts w:ascii="Verdana" w:hAnsi="Verdana" w:cs="Arial"/>
          <w:b/>
          <w:i/>
          <w:sz w:val="20"/>
        </w:rPr>
      </w:pPr>
      <w:r w:rsidRPr="0076394A">
        <w:rPr>
          <w:rFonts w:ascii="Verdana" w:eastAsiaTheme="minorHAnsi" w:hAnsi="Verdana" w:cs="Arial"/>
          <w:i/>
          <w:sz w:val="20"/>
          <w:lang w:eastAsia="en-US"/>
        </w:rPr>
        <w:t xml:space="preserve">“4.3.1. O valor nominal unitário das Debêntures, na Data de Emissão, será de </w:t>
      </w:r>
      <w:r w:rsidRPr="0076394A">
        <w:rPr>
          <w:rFonts w:ascii="Verdana" w:eastAsiaTheme="minorHAnsi" w:hAnsi="Verdana" w:cs="Arial"/>
          <w:i/>
          <w:sz w:val="20"/>
          <w:highlight w:val="yellow"/>
          <w:lang w:eastAsia="en-US"/>
        </w:rPr>
        <w:t>R$xxxx (xxxx reais)</w:t>
      </w:r>
      <w:r w:rsidRPr="0076394A">
        <w:rPr>
          <w:rFonts w:ascii="Verdana" w:eastAsiaTheme="minorHAnsi" w:hAnsi="Verdana" w:cs="Arial"/>
          <w:i/>
          <w:sz w:val="20"/>
          <w:lang w:eastAsia="en-US"/>
        </w:rPr>
        <w:t xml:space="preserve"> (“Valor Nominal Unitário”).”</w:t>
      </w:r>
    </w:p>
    <w:p w14:paraId="5D85F5E0" w14:textId="77777777" w:rsidR="0076394A" w:rsidRPr="00B9154C" w:rsidRDefault="0076394A" w:rsidP="002A7954">
      <w:pPr>
        <w:suppressAutoHyphens/>
        <w:spacing w:line="276" w:lineRule="auto"/>
        <w:rPr>
          <w:rFonts w:ascii="Verdana" w:hAnsi="Verdana" w:cs="Arial"/>
          <w:b/>
          <w:sz w:val="20"/>
        </w:rPr>
      </w:pPr>
    </w:p>
    <w:p w14:paraId="773686A9" w14:textId="77777777" w:rsidR="0076394A" w:rsidRPr="0076394A" w:rsidRDefault="00B9154C" w:rsidP="002A7954">
      <w:pPr>
        <w:pStyle w:val="PargrafodaLista"/>
        <w:numPr>
          <w:ilvl w:val="0"/>
          <w:numId w:val="1"/>
        </w:numPr>
        <w:suppressAutoHyphens/>
        <w:spacing w:line="276" w:lineRule="auto"/>
        <w:ind w:left="709"/>
        <w:contextualSpacing w:val="0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sz w:val="20"/>
        </w:rPr>
        <w:t>o</w:t>
      </w:r>
      <w:r w:rsidR="0076394A" w:rsidRPr="0076394A">
        <w:rPr>
          <w:rFonts w:ascii="Verdana" w:hAnsi="Verdana" w:cs="Arial"/>
          <w:sz w:val="20"/>
        </w:rPr>
        <w:t xml:space="preserve"> Prazo de Vigência e a Data de Vencimento das Debêntures. </w:t>
      </w:r>
      <w:r>
        <w:rPr>
          <w:rFonts w:ascii="Verdana" w:hAnsi="Verdana" w:cs="Arial"/>
          <w:sz w:val="20"/>
        </w:rPr>
        <w:t>Por conseguinte</w:t>
      </w:r>
      <w:r w:rsidR="0076394A" w:rsidRPr="0076394A">
        <w:rPr>
          <w:rFonts w:ascii="Verdana" w:hAnsi="Verdana" w:cs="Arial"/>
          <w:sz w:val="20"/>
        </w:rPr>
        <w:t>, a Cláusula 4.7.1, passará a vigorar com a seguinte redação:</w:t>
      </w:r>
      <w:r w:rsidR="00654C51">
        <w:rPr>
          <w:rFonts w:ascii="Verdana" w:hAnsi="Verdana" w:cs="Arial"/>
          <w:sz w:val="20"/>
        </w:rPr>
        <w:tab/>
      </w:r>
    </w:p>
    <w:p w14:paraId="01D8FE01" w14:textId="77777777" w:rsidR="0076394A" w:rsidRPr="0076394A" w:rsidRDefault="0076394A" w:rsidP="002A7954">
      <w:pPr>
        <w:pStyle w:val="PargrafodaLista"/>
        <w:suppressAutoHyphens/>
        <w:spacing w:line="276" w:lineRule="auto"/>
        <w:ind w:left="1080"/>
        <w:contextualSpacing w:val="0"/>
        <w:rPr>
          <w:rFonts w:ascii="Verdana" w:hAnsi="Verdana" w:cs="Arial"/>
          <w:b/>
          <w:sz w:val="20"/>
        </w:rPr>
      </w:pPr>
    </w:p>
    <w:p w14:paraId="7C952288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 w:firstLine="1"/>
        <w:rPr>
          <w:rFonts w:ascii="Verdana" w:hAnsi="Verdana" w:cs="Arial"/>
          <w:b/>
          <w:i/>
          <w:sz w:val="20"/>
        </w:rPr>
      </w:pPr>
      <w:r w:rsidRPr="0076394A">
        <w:rPr>
          <w:rFonts w:ascii="Verdana" w:eastAsiaTheme="minorHAnsi" w:hAnsi="Verdana" w:cs="Arial"/>
          <w:i/>
          <w:sz w:val="20"/>
          <w:lang w:eastAsia="en-US"/>
        </w:rPr>
        <w:t>“4.7.1. As Debêntures terão prazo de vigência de 24 (vinte e quatro) meses contados da Data de Emissão, vencendo-se, portanto, em 14 de março de 2018 (“Data de Vencimento”), ressalvadas as hipóteses de vencimento antecipado e de resgate antecipado previstas nesta Escritura de Emissão.”</w:t>
      </w:r>
    </w:p>
    <w:p w14:paraId="005AC821" w14:textId="77777777" w:rsidR="0076394A" w:rsidRPr="00B9154C" w:rsidRDefault="0076394A" w:rsidP="002A7954">
      <w:pPr>
        <w:suppressAutoHyphens/>
        <w:spacing w:line="276" w:lineRule="auto"/>
        <w:rPr>
          <w:rFonts w:ascii="Verdana" w:hAnsi="Verdana" w:cs="Arial"/>
          <w:b/>
          <w:sz w:val="20"/>
        </w:rPr>
      </w:pPr>
    </w:p>
    <w:p w14:paraId="35BC42D3" w14:textId="77777777" w:rsidR="0076394A" w:rsidRPr="0076394A" w:rsidRDefault="00B9154C" w:rsidP="002A7954">
      <w:pPr>
        <w:pStyle w:val="PargrafodaLista"/>
        <w:numPr>
          <w:ilvl w:val="0"/>
          <w:numId w:val="1"/>
        </w:numPr>
        <w:suppressAutoHyphens/>
        <w:spacing w:line="276" w:lineRule="auto"/>
        <w:ind w:left="709" w:hanging="709"/>
        <w:contextualSpacing w:val="0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sz w:val="20"/>
        </w:rPr>
        <w:t>a</w:t>
      </w:r>
      <w:r w:rsidR="0076394A" w:rsidRPr="0076394A">
        <w:rPr>
          <w:rFonts w:ascii="Verdana" w:hAnsi="Verdana" w:cs="Arial"/>
          <w:sz w:val="20"/>
        </w:rPr>
        <w:t xml:space="preserve"> Remuneração das Debêntures. </w:t>
      </w:r>
      <w:r>
        <w:rPr>
          <w:rFonts w:ascii="Verdana" w:hAnsi="Verdana" w:cs="Arial"/>
          <w:sz w:val="20"/>
        </w:rPr>
        <w:t>Portanto</w:t>
      </w:r>
      <w:r w:rsidR="0076394A" w:rsidRPr="0076394A">
        <w:rPr>
          <w:rFonts w:ascii="Verdana" w:hAnsi="Verdana" w:cs="Arial"/>
          <w:sz w:val="20"/>
        </w:rPr>
        <w:t>, as Cláusulas 4.9.2 e 4.9.3 da Escritura passarão a vigorar com a seguinte redação:</w:t>
      </w:r>
    </w:p>
    <w:p w14:paraId="125C7245" w14:textId="77777777" w:rsidR="0076394A" w:rsidRPr="0076394A" w:rsidRDefault="0076394A" w:rsidP="002A7954">
      <w:pPr>
        <w:pStyle w:val="PargrafodaLista"/>
        <w:suppressAutoHyphens/>
        <w:spacing w:line="276" w:lineRule="auto"/>
        <w:ind w:left="1080"/>
        <w:contextualSpacing w:val="0"/>
        <w:rPr>
          <w:rFonts w:ascii="Verdana" w:hAnsi="Verdana" w:cs="Arial"/>
          <w:b/>
          <w:sz w:val="20"/>
        </w:rPr>
      </w:pPr>
    </w:p>
    <w:p w14:paraId="7F988C37" w14:textId="217F43B7" w:rsidR="0076394A" w:rsidRDefault="0076394A" w:rsidP="002A7954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r w:rsidRPr="0076394A">
        <w:rPr>
          <w:rFonts w:ascii="Verdana" w:eastAsiaTheme="minorHAnsi" w:hAnsi="Verdana" w:cs="Arial"/>
          <w:i/>
          <w:sz w:val="20"/>
          <w:lang w:eastAsia="en-US"/>
        </w:rPr>
        <w:t xml:space="preserve">“4.9.2. A remuneração das Debêntures contemplará juros remuneratórios, a partir da Data </w:t>
      </w:r>
      <w:r w:rsidR="006541CF">
        <w:rPr>
          <w:rFonts w:ascii="Verdana" w:eastAsiaTheme="minorHAnsi" w:hAnsi="Verdana" w:cs="Arial"/>
          <w:i/>
          <w:sz w:val="20"/>
          <w:lang w:eastAsia="en-US"/>
        </w:rPr>
        <w:t>do Aditamento</w:t>
      </w:r>
      <w:r w:rsidRPr="0076394A">
        <w:rPr>
          <w:rFonts w:ascii="Verdana" w:eastAsiaTheme="minorHAnsi" w:hAnsi="Verdana" w:cs="Arial"/>
          <w:i/>
          <w:sz w:val="20"/>
          <w:lang w:eastAsia="en-US"/>
        </w:rPr>
        <w:t xml:space="preserve">, correspondentes à variação acumulada de 100,00% (cem por cento) das taxas médias diárias dos DI - Depósitos Interfinanceiros de um dia, “over extra grupo”, expressa na forma percentual ao ano, com base em um ano de 252 (duzentos e cinquenta e dois) Dias Úteis, calculadas e divulgadas pela CETIP (“Taxa DI”), acrescida de uma sobretaxa (“spread”) de </w:t>
      </w:r>
      <w:r w:rsidRPr="0076394A">
        <w:rPr>
          <w:rFonts w:ascii="Verdana" w:eastAsiaTheme="minorHAnsi" w:hAnsi="Verdana" w:cs="Arial"/>
          <w:i/>
          <w:sz w:val="20"/>
          <w:highlight w:val="yellow"/>
          <w:lang w:eastAsia="en-US"/>
        </w:rPr>
        <w:t>1,22% (um inteiro e vinte e dois centésimos por cento)</w:t>
      </w:r>
      <w:r w:rsidRPr="0076394A">
        <w:rPr>
          <w:rFonts w:ascii="Verdana" w:eastAsiaTheme="minorHAnsi" w:hAnsi="Verdana" w:cs="Arial"/>
          <w:i/>
          <w:sz w:val="20"/>
          <w:lang w:eastAsia="en-US"/>
        </w:rPr>
        <w:t xml:space="preserve">, base 252 (duzentos e cinquenta e dois) Dias Úteis. A Remuneração será calculada de forma exponencial e cumulativa, pro rata temporis por Dias Úteis decorridos, incidentes sobre o Valor Nominal Unitário, ou saldo do Valor Nominal Unitário das Debêntures e pagos ao final do </w:t>
      </w:r>
      <w:r w:rsidRPr="0076394A">
        <w:rPr>
          <w:rFonts w:ascii="Verdana" w:eastAsiaTheme="minorHAnsi" w:hAnsi="Verdana" w:cs="Arial"/>
          <w:i/>
          <w:sz w:val="20"/>
          <w:lang w:eastAsia="en-US"/>
        </w:rPr>
        <w:lastRenderedPageBreak/>
        <w:t>Período de Capitalização, conforme definido abaixo, de acordo com a fórmula abaixo (“Remuneração”).</w:t>
      </w:r>
    </w:p>
    <w:p w14:paraId="74B20CC7" w14:textId="77777777" w:rsidR="006541CF" w:rsidRDefault="006541CF" w:rsidP="002A7954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</w:p>
    <w:p w14:paraId="6DA133F6" w14:textId="1CFC8AAF" w:rsidR="006541CF" w:rsidRPr="0076394A" w:rsidRDefault="006541CF" w:rsidP="002A7954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r>
        <w:rPr>
          <w:rFonts w:ascii="Verdana" w:eastAsiaTheme="minorHAnsi" w:hAnsi="Verdana" w:cs="Arial"/>
          <w:i/>
          <w:sz w:val="20"/>
          <w:lang w:eastAsia="en-US"/>
        </w:rPr>
        <w:t xml:space="preserve">Para fins da presente cláusula e da cláusula 4.9.4 abaixo, considera-se “Data do Aditamento” a data de </w:t>
      </w:r>
      <w:r w:rsidRPr="0046267B">
        <w:rPr>
          <w:rFonts w:ascii="Verdana" w:eastAsiaTheme="minorHAnsi" w:hAnsi="Verdana" w:cs="Arial"/>
          <w:i/>
          <w:sz w:val="20"/>
          <w:highlight w:val="yellow"/>
          <w:lang w:eastAsia="en-US"/>
        </w:rPr>
        <w:t>[data de assinatura do aditamento]</w:t>
      </w:r>
      <w:r>
        <w:rPr>
          <w:rFonts w:ascii="Verdana" w:eastAsiaTheme="minorHAnsi" w:hAnsi="Verdana" w:cs="Arial"/>
          <w:i/>
          <w:sz w:val="20"/>
          <w:lang w:eastAsia="en-US"/>
        </w:rPr>
        <w:t>.</w:t>
      </w:r>
    </w:p>
    <w:p w14:paraId="1A48214E" w14:textId="77777777" w:rsidR="0076394A" w:rsidRPr="0076394A" w:rsidRDefault="0076394A" w:rsidP="002A7954">
      <w:pPr>
        <w:pStyle w:val="PargrafodaLista"/>
        <w:suppressAutoHyphens/>
        <w:spacing w:line="276" w:lineRule="auto"/>
        <w:ind w:left="1418"/>
        <w:contextualSpacing w:val="0"/>
        <w:rPr>
          <w:rFonts w:ascii="Verdana" w:eastAsiaTheme="minorHAnsi" w:hAnsi="Verdana" w:cs="Arial"/>
          <w:sz w:val="20"/>
          <w:lang w:eastAsia="en-US"/>
        </w:rPr>
      </w:pPr>
    </w:p>
    <w:p w14:paraId="5C32629C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r w:rsidRPr="0076394A">
        <w:rPr>
          <w:rFonts w:ascii="Verdana" w:eastAsiaTheme="minorHAnsi" w:hAnsi="Verdana" w:cs="Arial"/>
          <w:i/>
          <w:sz w:val="20"/>
          <w:lang w:eastAsia="en-US"/>
        </w:rPr>
        <w:t>4.9.3. O cálculo da Remuneração obedecerá à seguinte fórmula:</w:t>
      </w:r>
    </w:p>
    <w:p w14:paraId="13FDDA22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</w:p>
    <w:p w14:paraId="0CA60D91" w14:textId="77777777" w:rsidR="0076394A" w:rsidRPr="0076394A" w:rsidRDefault="0076394A" w:rsidP="002A7954">
      <w:pPr>
        <w:suppressAutoHyphens/>
        <w:spacing w:line="276" w:lineRule="auto"/>
        <w:ind w:left="1418"/>
        <w:jc w:val="center"/>
        <w:rPr>
          <w:rFonts w:ascii="Verdana" w:eastAsiaTheme="minorHAnsi" w:hAnsi="Verdana" w:cs="Arial"/>
          <w:i/>
          <w:sz w:val="20"/>
          <w:lang w:eastAsia="en-US"/>
        </w:rPr>
      </w:pPr>
      <w:r w:rsidRPr="0076394A">
        <w:rPr>
          <w:rFonts w:ascii="Verdana" w:hAnsi="Verdana" w:cs="Arial"/>
          <w:i/>
          <w:noProof/>
          <w:sz w:val="20"/>
        </w:rPr>
        <w:drawing>
          <wp:inline distT="0" distB="0" distL="0" distR="0" wp14:anchorId="24F05B36" wp14:editId="33E7F8AA">
            <wp:extent cx="2157785" cy="297180"/>
            <wp:effectExtent l="0" t="0" r="0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1639" t="39236" r="47055" b="55547"/>
                    <a:stretch/>
                  </pic:blipFill>
                  <pic:spPr bwMode="auto">
                    <a:xfrm>
                      <a:off x="0" y="0"/>
                      <a:ext cx="2162988" cy="297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632487" w14:textId="77777777" w:rsidR="0076394A" w:rsidRPr="0076394A" w:rsidRDefault="0076394A" w:rsidP="002A7954">
      <w:pPr>
        <w:suppressAutoHyphens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r w:rsidRPr="0076394A">
        <w:rPr>
          <w:rFonts w:ascii="Verdana" w:eastAsiaTheme="minorHAnsi" w:hAnsi="Verdana" w:cs="Arial"/>
          <w:i/>
          <w:sz w:val="20"/>
          <w:lang w:eastAsia="en-US"/>
        </w:rPr>
        <w:t>onde:</w:t>
      </w:r>
    </w:p>
    <w:p w14:paraId="4B7D395E" w14:textId="77777777" w:rsidR="0076394A" w:rsidRPr="0076394A" w:rsidRDefault="0076394A" w:rsidP="002A7954">
      <w:pPr>
        <w:pStyle w:val="PargrafodaLista"/>
        <w:suppressAutoHyphens/>
        <w:spacing w:line="276" w:lineRule="auto"/>
        <w:ind w:left="1418"/>
        <w:contextualSpacing w:val="0"/>
        <w:rPr>
          <w:rFonts w:ascii="Verdana" w:eastAsiaTheme="minorHAnsi" w:hAnsi="Verdana" w:cs="Arial"/>
          <w:i/>
          <w:sz w:val="20"/>
          <w:lang w:eastAsia="en-US"/>
        </w:rPr>
      </w:pPr>
    </w:p>
    <w:p w14:paraId="1E0E9B53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r w:rsidRPr="0076394A">
        <w:rPr>
          <w:rFonts w:ascii="Verdana" w:eastAsiaTheme="minorHAnsi" w:hAnsi="Verdana" w:cs="Arial"/>
          <w:i/>
          <w:sz w:val="20"/>
          <w:lang w:eastAsia="en-US"/>
        </w:rPr>
        <w:t xml:space="preserve">“J”: valor da Remuneração relativa a cada uma das Debêntures, acumulada no período, devida no final de cada Período de Capitalização, calculado com 8 (oito) casas decimais sem arredondamento; </w:t>
      </w:r>
    </w:p>
    <w:p w14:paraId="31698044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</w:p>
    <w:p w14:paraId="376A84A0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r w:rsidRPr="0076394A">
        <w:rPr>
          <w:rFonts w:ascii="Verdana" w:eastAsiaTheme="minorHAnsi" w:hAnsi="Verdana" w:cs="Arial"/>
          <w:i/>
          <w:sz w:val="20"/>
          <w:lang w:eastAsia="en-US"/>
        </w:rPr>
        <w:t>“VNe”: Valor Nominal Unitário ou saldo do Valor Nominal Unitário de cada uma das Debêntures, informado/calculado com 8 (oito) casas decimais, sem arredondamento;</w:t>
      </w:r>
    </w:p>
    <w:p w14:paraId="0C6EB263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</w:p>
    <w:p w14:paraId="0DBE45A7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r w:rsidRPr="0076394A">
        <w:rPr>
          <w:rFonts w:ascii="Verdana" w:eastAsiaTheme="minorHAnsi" w:hAnsi="Verdana" w:cs="Arial"/>
          <w:i/>
          <w:sz w:val="20"/>
          <w:lang w:eastAsia="en-US"/>
        </w:rPr>
        <w:t>“Fator de Juros”: Fator de juros composto pelo parâmetro de flutuação acrescido de spread, calculado com 9 (nove) casas decimais, com arredondamento, a partir da data de início do Período de Capitalização, inclusive, até a data do término do Período de Capitalização, exclusive, apurado de acordo com a seguinte fórmula:</w:t>
      </w:r>
    </w:p>
    <w:p w14:paraId="5782C84C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</w:p>
    <w:p w14:paraId="4F4AE107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jc w:val="center"/>
        <w:rPr>
          <w:rFonts w:ascii="Verdana" w:eastAsiaTheme="minorHAnsi" w:hAnsi="Verdana" w:cs="Arial"/>
          <w:i/>
          <w:sz w:val="20"/>
          <w:lang w:eastAsia="en-US"/>
        </w:rPr>
      </w:pPr>
      <w:r w:rsidRPr="0076394A">
        <w:rPr>
          <w:rFonts w:ascii="Verdana" w:eastAsiaTheme="minorHAnsi" w:hAnsi="Verdana" w:cs="Arial"/>
          <w:i/>
          <w:noProof/>
          <w:sz w:val="20"/>
        </w:rPr>
        <w:drawing>
          <wp:inline distT="0" distB="0" distL="0" distR="0" wp14:anchorId="653B67A0" wp14:editId="3303451C">
            <wp:extent cx="2758440" cy="288464"/>
            <wp:effectExtent l="0" t="0" r="381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88" cy="30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7A615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r w:rsidRPr="0076394A">
        <w:rPr>
          <w:rFonts w:ascii="Verdana" w:eastAsiaTheme="minorHAnsi" w:hAnsi="Verdana" w:cs="Arial"/>
          <w:i/>
          <w:sz w:val="20"/>
          <w:lang w:eastAsia="en-US"/>
        </w:rPr>
        <w:t>onde:</w:t>
      </w:r>
    </w:p>
    <w:p w14:paraId="689B339E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</w:p>
    <w:p w14:paraId="251812E3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r w:rsidRPr="0076394A">
        <w:rPr>
          <w:rFonts w:ascii="Verdana" w:eastAsiaTheme="minorHAnsi" w:hAnsi="Verdana" w:cs="Arial"/>
          <w:i/>
          <w:sz w:val="20"/>
          <w:lang w:eastAsia="en-US"/>
        </w:rPr>
        <w:t>“FatorDI”: corresponde ao produtório das Taxas DI-Over, da data de início de cada Período de Capitalização, inclusive, até a data de término de cada Período de Capitalização, exclusive, calculado com 8 (oito) casas decimais, com arredondamento, apurado da seguinte forma:</w:t>
      </w:r>
    </w:p>
    <w:p w14:paraId="279943D1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jc w:val="center"/>
        <w:rPr>
          <w:rFonts w:ascii="Verdana" w:eastAsiaTheme="minorHAnsi" w:hAnsi="Verdana" w:cs="Arial"/>
          <w:i/>
          <w:sz w:val="20"/>
          <w:lang w:eastAsia="en-US"/>
        </w:rPr>
      </w:pPr>
      <w:r w:rsidRPr="0076394A">
        <w:rPr>
          <w:rFonts w:ascii="Verdana" w:eastAsiaTheme="minorHAnsi" w:hAnsi="Verdana" w:cs="Arial"/>
          <w:i/>
          <w:noProof/>
          <w:sz w:val="20"/>
        </w:rPr>
        <w:drawing>
          <wp:inline distT="0" distB="0" distL="0" distR="0" wp14:anchorId="1F7F10CD" wp14:editId="68B442D7">
            <wp:extent cx="1943100" cy="70866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B68FD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r w:rsidRPr="0076394A">
        <w:rPr>
          <w:rFonts w:ascii="Verdana" w:eastAsiaTheme="minorHAnsi" w:hAnsi="Verdana" w:cs="Arial"/>
          <w:i/>
          <w:sz w:val="20"/>
          <w:lang w:eastAsia="en-US"/>
        </w:rPr>
        <w:t>onde:</w:t>
      </w:r>
    </w:p>
    <w:p w14:paraId="3F87975D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jc w:val="left"/>
        <w:rPr>
          <w:rFonts w:ascii="Verdana" w:eastAsiaTheme="minorHAnsi" w:hAnsi="Verdana" w:cs="Arial"/>
          <w:i/>
          <w:sz w:val="20"/>
          <w:lang w:eastAsia="en-US"/>
        </w:rPr>
      </w:pPr>
    </w:p>
    <w:p w14:paraId="4FC6A260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r w:rsidRPr="0076394A">
        <w:rPr>
          <w:rFonts w:ascii="Verdana" w:eastAsiaTheme="minorHAnsi" w:hAnsi="Verdana" w:cs="Arial"/>
          <w:i/>
          <w:sz w:val="20"/>
          <w:lang w:eastAsia="en-US"/>
        </w:rPr>
        <w:t>“n”: número total de Taxas DI-Over consideradas na apuração da Taxa-DI, sendo “n” um número inteiro; e</w:t>
      </w:r>
    </w:p>
    <w:p w14:paraId="125023AE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</w:p>
    <w:p w14:paraId="277585C8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r w:rsidRPr="0076394A">
        <w:rPr>
          <w:rFonts w:ascii="Verdana" w:eastAsiaTheme="minorHAnsi" w:hAnsi="Verdana" w:cs="Arial"/>
          <w:i/>
          <w:sz w:val="20"/>
          <w:lang w:eastAsia="en-US"/>
        </w:rPr>
        <w:t>“TDI</w:t>
      </w:r>
      <w:r w:rsidRPr="0076394A">
        <w:rPr>
          <w:rFonts w:ascii="Verdana" w:eastAsiaTheme="minorHAnsi" w:hAnsi="Verdana" w:cs="TT185t00"/>
          <w:sz w:val="13"/>
          <w:szCs w:val="13"/>
          <w:lang w:eastAsia="en-US"/>
        </w:rPr>
        <w:t>k</w:t>
      </w:r>
      <w:r w:rsidRPr="0076394A">
        <w:rPr>
          <w:rFonts w:ascii="Verdana" w:eastAsiaTheme="minorHAnsi" w:hAnsi="Verdana" w:cs="Arial"/>
          <w:i/>
          <w:sz w:val="20"/>
          <w:lang w:eastAsia="en-US"/>
        </w:rPr>
        <w:t>”: Taxa DI-Over, de ordem k, expressa ao dia, calculada com 8 (oito) casas decimais, com arredondamento, apurada da seguinte forma:</w:t>
      </w:r>
    </w:p>
    <w:p w14:paraId="629A0CA4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jc w:val="center"/>
        <w:rPr>
          <w:rFonts w:ascii="Verdana" w:eastAsiaTheme="minorHAnsi" w:hAnsi="Verdana" w:cs="Arial"/>
          <w:i/>
          <w:sz w:val="20"/>
          <w:lang w:eastAsia="en-US"/>
        </w:rPr>
      </w:pPr>
      <w:r w:rsidRPr="0076394A">
        <w:rPr>
          <w:rFonts w:ascii="Verdana" w:hAnsi="Verdana" w:cs="Arial"/>
          <w:i/>
          <w:noProof/>
          <w:sz w:val="20"/>
        </w:rPr>
        <w:drawing>
          <wp:inline distT="0" distB="0" distL="0" distR="0" wp14:anchorId="66751F0D" wp14:editId="3635139C">
            <wp:extent cx="1602681" cy="57912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4828" t="48082" r="49990" b="42166"/>
                    <a:stretch/>
                  </pic:blipFill>
                  <pic:spPr bwMode="auto">
                    <a:xfrm>
                      <a:off x="0" y="0"/>
                      <a:ext cx="1609630" cy="581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E3D841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jc w:val="left"/>
        <w:rPr>
          <w:rFonts w:ascii="Verdana" w:eastAsiaTheme="minorHAnsi" w:hAnsi="Verdana" w:cs="Arial"/>
          <w:i/>
          <w:sz w:val="20"/>
          <w:lang w:eastAsia="en-US"/>
        </w:rPr>
      </w:pPr>
      <w:r w:rsidRPr="0076394A">
        <w:rPr>
          <w:rFonts w:ascii="Verdana" w:eastAsiaTheme="minorHAnsi" w:hAnsi="Verdana" w:cs="Arial"/>
          <w:i/>
          <w:sz w:val="20"/>
          <w:lang w:eastAsia="en-US"/>
        </w:rPr>
        <w:lastRenderedPageBreak/>
        <w:t>onde:</w:t>
      </w:r>
    </w:p>
    <w:p w14:paraId="21EC05F0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</w:p>
    <w:p w14:paraId="76AC973C" w14:textId="77777777" w:rsidR="0076394A" w:rsidRPr="0076394A" w:rsidRDefault="0076394A" w:rsidP="002A7954">
      <w:pPr>
        <w:suppressAutoHyphens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r w:rsidRPr="0076394A">
        <w:rPr>
          <w:rFonts w:ascii="Verdana" w:eastAsiaTheme="minorHAnsi" w:hAnsi="Verdana" w:cs="Arial"/>
          <w:i/>
          <w:sz w:val="20"/>
          <w:lang w:eastAsia="en-US"/>
        </w:rPr>
        <w:t>“k”: número de ordem das Taxas DI-Over, variando de 1 até “n”;</w:t>
      </w:r>
    </w:p>
    <w:p w14:paraId="5632CAD6" w14:textId="77777777" w:rsidR="0076394A" w:rsidRPr="0076394A" w:rsidRDefault="0076394A" w:rsidP="002A7954">
      <w:pPr>
        <w:pStyle w:val="PargrafodaLista"/>
        <w:suppressAutoHyphens/>
        <w:spacing w:line="276" w:lineRule="auto"/>
        <w:ind w:left="1418"/>
        <w:contextualSpacing w:val="0"/>
        <w:rPr>
          <w:rFonts w:ascii="Verdana" w:eastAsiaTheme="minorHAnsi" w:hAnsi="Verdana" w:cs="Arial"/>
          <w:i/>
          <w:sz w:val="20"/>
          <w:lang w:eastAsia="en-US"/>
        </w:rPr>
      </w:pPr>
    </w:p>
    <w:p w14:paraId="759C5F43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r w:rsidRPr="0076394A">
        <w:rPr>
          <w:rFonts w:ascii="Verdana" w:eastAsiaTheme="minorHAnsi" w:hAnsi="Verdana" w:cs="Arial"/>
          <w:i/>
          <w:sz w:val="20"/>
          <w:lang w:eastAsia="en-US"/>
        </w:rPr>
        <w:t>“DI</w:t>
      </w:r>
      <w:r w:rsidRPr="0076394A">
        <w:rPr>
          <w:rFonts w:ascii="Verdana" w:eastAsiaTheme="minorHAnsi" w:hAnsi="Verdana" w:cs="TT185t00"/>
          <w:sz w:val="13"/>
          <w:szCs w:val="13"/>
          <w:lang w:eastAsia="en-US"/>
        </w:rPr>
        <w:t>k</w:t>
      </w:r>
      <w:r w:rsidRPr="0076394A">
        <w:rPr>
          <w:rFonts w:ascii="Verdana" w:eastAsiaTheme="minorHAnsi" w:hAnsi="Verdana" w:cs="Arial"/>
          <w:i/>
          <w:sz w:val="20"/>
          <w:lang w:eastAsia="en-US"/>
        </w:rPr>
        <w:t>”: Taxa DI-Over, divulgada pela CETIP, válida por 1 (um) Dia Útil (overnight), utilizada com 2 (duas) casas decimais;</w:t>
      </w:r>
    </w:p>
    <w:p w14:paraId="0AFF8049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</w:p>
    <w:p w14:paraId="06E91636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r w:rsidRPr="0076394A">
        <w:rPr>
          <w:rFonts w:ascii="Verdana" w:eastAsiaTheme="minorHAnsi" w:hAnsi="Verdana" w:cs="Arial"/>
          <w:i/>
          <w:sz w:val="20"/>
          <w:lang w:eastAsia="en-US"/>
        </w:rPr>
        <w:t>“Fator Spread”: Sobretaxa de juros fixos calculada com 9 (nove) casas decimais, com arredondamento, de acordo com a seguinte fórmula:</w:t>
      </w:r>
    </w:p>
    <w:p w14:paraId="3705D71B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jc w:val="center"/>
        <w:rPr>
          <w:rFonts w:ascii="Verdana" w:eastAsiaTheme="minorHAnsi" w:hAnsi="Verdana" w:cs="Arial"/>
          <w:i/>
          <w:sz w:val="20"/>
          <w:lang w:eastAsia="en-US"/>
        </w:rPr>
      </w:pPr>
      <w:r w:rsidRPr="0076394A">
        <w:rPr>
          <w:rFonts w:ascii="Verdana" w:hAnsi="Verdana" w:cs="Arial"/>
          <w:i/>
          <w:noProof/>
          <w:sz w:val="20"/>
        </w:rPr>
        <w:drawing>
          <wp:inline distT="0" distB="0" distL="0" distR="0" wp14:anchorId="2D3E1201" wp14:editId="41456B08">
            <wp:extent cx="2073194" cy="662940"/>
            <wp:effectExtent l="0" t="0" r="3810" b="381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1384" t="53072" r="46672" b="34454"/>
                    <a:stretch/>
                  </pic:blipFill>
                  <pic:spPr bwMode="auto">
                    <a:xfrm>
                      <a:off x="0" y="0"/>
                      <a:ext cx="2076929" cy="664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19F734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jc w:val="left"/>
        <w:rPr>
          <w:rFonts w:ascii="Verdana" w:eastAsiaTheme="minorHAnsi" w:hAnsi="Verdana" w:cs="Arial"/>
          <w:i/>
          <w:sz w:val="20"/>
          <w:lang w:eastAsia="en-US"/>
        </w:rPr>
      </w:pPr>
      <w:r w:rsidRPr="0076394A">
        <w:rPr>
          <w:rFonts w:ascii="Verdana" w:eastAsiaTheme="minorHAnsi" w:hAnsi="Verdana" w:cs="Arial"/>
          <w:i/>
          <w:sz w:val="20"/>
          <w:highlight w:val="yellow"/>
          <w:lang w:eastAsia="en-US"/>
        </w:rPr>
        <w:t>“sobretaxa”: 1,22</w:t>
      </w:r>
      <w:r w:rsidRPr="0076394A">
        <w:rPr>
          <w:rFonts w:ascii="Verdana" w:eastAsiaTheme="minorHAnsi" w:hAnsi="Verdana" w:cs="Arial"/>
          <w:i/>
          <w:sz w:val="20"/>
          <w:lang w:eastAsia="en-US"/>
        </w:rPr>
        <w:t>;</w:t>
      </w:r>
    </w:p>
    <w:p w14:paraId="5D2D8245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jc w:val="left"/>
        <w:rPr>
          <w:rFonts w:ascii="Verdana" w:eastAsiaTheme="minorHAnsi" w:hAnsi="Verdana" w:cs="Arial"/>
          <w:i/>
          <w:sz w:val="20"/>
          <w:lang w:eastAsia="en-US"/>
        </w:rPr>
      </w:pPr>
    </w:p>
    <w:p w14:paraId="35EB7EFD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r w:rsidRPr="0076394A">
        <w:rPr>
          <w:rFonts w:ascii="Verdana" w:eastAsiaTheme="minorHAnsi" w:hAnsi="Verdana" w:cs="Arial"/>
          <w:i/>
          <w:sz w:val="20"/>
          <w:lang w:eastAsia="en-US"/>
        </w:rPr>
        <w:t>“DP”: número de Dias Úteis entre a primeira Data de Subscrição e Integralização ou o evento de pagamento imediatamente anterior, conforme o caso, e a data de cálculo, sendo ‘DP’ um número inteiro;</w:t>
      </w:r>
    </w:p>
    <w:p w14:paraId="2673754C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</w:p>
    <w:p w14:paraId="36679FBB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r w:rsidRPr="0076394A">
        <w:rPr>
          <w:rFonts w:ascii="Verdana" w:eastAsiaTheme="minorHAnsi" w:hAnsi="Verdana" w:cs="Arial"/>
          <w:i/>
          <w:sz w:val="20"/>
          <w:lang w:eastAsia="en-US"/>
        </w:rPr>
        <w:t>observado, ainda:</w:t>
      </w:r>
    </w:p>
    <w:p w14:paraId="40678879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r w:rsidRPr="0076394A">
        <w:rPr>
          <w:rFonts w:ascii="Verdana" w:eastAsiaTheme="minorHAnsi" w:hAnsi="Verdana" w:cs="Arial"/>
          <w:i/>
          <w:sz w:val="20"/>
          <w:lang w:eastAsia="en-US"/>
        </w:rPr>
        <w:t>(A) O fator resultante da expressão (1+TDI</w:t>
      </w:r>
      <w:r w:rsidRPr="0076394A">
        <w:rPr>
          <w:rFonts w:ascii="Verdana" w:eastAsiaTheme="minorHAnsi" w:hAnsi="Verdana" w:cs="TT185t00"/>
          <w:sz w:val="13"/>
          <w:szCs w:val="13"/>
          <w:lang w:eastAsia="en-US"/>
        </w:rPr>
        <w:t>k</w:t>
      </w:r>
      <w:r w:rsidRPr="0076394A">
        <w:rPr>
          <w:rFonts w:ascii="Verdana" w:eastAsiaTheme="minorHAnsi" w:hAnsi="Verdana" w:cs="Arial"/>
          <w:i/>
          <w:sz w:val="20"/>
          <w:lang w:eastAsia="en-US"/>
        </w:rPr>
        <w:t>) deve ser considerado com 16 (dezesseis) casas decimais sem arredondamento, assim como seu produtório;</w:t>
      </w:r>
    </w:p>
    <w:p w14:paraId="5EEB64FE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</w:p>
    <w:p w14:paraId="078E58B7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r w:rsidRPr="0076394A">
        <w:rPr>
          <w:rFonts w:ascii="Verdana" w:eastAsiaTheme="minorHAnsi" w:hAnsi="Verdana" w:cs="Arial"/>
          <w:i/>
          <w:sz w:val="20"/>
          <w:lang w:eastAsia="en-US"/>
        </w:rPr>
        <w:t>(B) Efetua-se o produtório dos fatores diários (1+TDI</w:t>
      </w:r>
      <w:r w:rsidRPr="0076394A">
        <w:rPr>
          <w:rFonts w:ascii="Verdana" w:eastAsiaTheme="minorHAnsi" w:hAnsi="Verdana" w:cs="TT185t00"/>
          <w:sz w:val="13"/>
          <w:szCs w:val="13"/>
          <w:lang w:eastAsia="en-US"/>
        </w:rPr>
        <w:t>k</w:t>
      </w:r>
      <w:r w:rsidRPr="0076394A">
        <w:rPr>
          <w:rFonts w:ascii="Verdana" w:eastAsiaTheme="minorHAnsi" w:hAnsi="Verdana" w:cs="Arial"/>
          <w:i/>
          <w:sz w:val="20"/>
          <w:lang w:eastAsia="en-US"/>
        </w:rPr>
        <w:t>), sendo que a cada fator diário acumulado trunca-se o resultado com 16 (dezesseis) casas decimais, aplicando-se o próximo fator diário, e assim por diante até o último considerado;</w:t>
      </w:r>
    </w:p>
    <w:p w14:paraId="7AEE224B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</w:p>
    <w:p w14:paraId="1CA691D5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  <w:r w:rsidRPr="0076394A">
        <w:rPr>
          <w:rFonts w:ascii="Verdana" w:eastAsiaTheme="minorHAnsi" w:hAnsi="Verdana" w:cs="Arial"/>
          <w:i/>
          <w:sz w:val="20"/>
          <w:lang w:eastAsia="en-US"/>
        </w:rPr>
        <w:t>(C) A Taxa DI deverá ser utilizada considerando idêntico número de casas decimais divulgado pela entidade responsável pelo seu cálculo, salvo quando expressamente indicado de outra forma; e</w:t>
      </w:r>
    </w:p>
    <w:p w14:paraId="3D355226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i/>
          <w:sz w:val="20"/>
          <w:lang w:eastAsia="en-US"/>
        </w:rPr>
      </w:pPr>
    </w:p>
    <w:p w14:paraId="419D575E" w14:textId="77777777" w:rsidR="0076394A" w:rsidRPr="0076394A" w:rsidRDefault="0076394A" w:rsidP="002A7954">
      <w:pPr>
        <w:autoSpaceDE w:val="0"/>
        <w:autoSpaceDN w:val="0"/>
        <w:adjustRightInd w:val="0"/>
        <w:spacing w:line="276" w:lineRule="auto"/>
        <w:ind w:left="1418"/>
        <w:rPr>
          <w:rFonts w:ascii="Verdana" w:eastAsiaTheme="minorHAnsi" w:hAnsi="Verdana" w:cs="Arial"/>
          <w:sz w:val="20"/>
          <w:lang w:eastAsia="en-US"/>
        </w:rPr>
      </w:pPr>
      <w:r w:rsidRPr="0076394A">
        <w:rPr>
          <w:rFonts w:ascii="Verdana" w:eastAsiaTheme="minorHAnsi" w:hAnsi="Verdana" w:cs="Arial"/>
          <w:i/>
          <w:sz w:val="20"/>
          <w:lang w:eastAsia="en-US"/>
        </w:rPr>
        <w:t>(D) Se os fatores diários estiverem acumulados, considerar-se-á o fator resultante “Fator DI” com 8 (oito) casas decimais, sem arredondamento.”</w:t>
      </w:r>
    </w:p>
    <w:p w14:paraId="4C2D89A3" w14:textId="77777777" w:rsidR="0076394A" w:rsidRPr="0046267B" w:rsidRDefault="0076394A" w:rsidP="002A7954">
      <w:pPr>
        <w:rPr>
          <w:rFonts w:ascii="Verdana" w:hAnsi="Verdana"/>
          <w:sz w:val="20"/>
        </w:rPr>
      </w:pPr>
    </w:p>
    <w:p w14:paraId="47330B39" w14:textId="3E0B021C" w:rsidR="006541CF" w:rsidRPr="006541CF" w:rsidRDefault="006541CF" w:rsidP="0046267B">
      <w:pPr>
        <w:pStyle w:val="PargrafodaLista"/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 definição de “Período de Capitalização”. Desta maneira, a </w:t>
      </w:r>
      <w:r w:rsidRPr="0076394A">
        <w:rPr>
          <w:rFonts w:ascii="Verdana" w:hAnsi="Verdana" w:cs="Arial"/>
          <w:sz w:val="20"/>
        </w:rPr>
        <w:t xml:space="preserve">Cláusula </w:t>
      </w:r>
      <w:r>
        <w:rPr>
          <w:rFonts w:ascii="Verdana" w:hAnsi="Verdana" w:cs="Arial"/>
          <w:sz w:val="20"/>
        </w:rPr>
        <w:t>4.9.4</w:t>
      </w:r>
      <w:r w:rsidRPr="0076394A">
        <w:rPr>
          <w:rFonts w:ascii="Verdana" w:hAnsi="Verdana" w:cs="Arial"/>
          <w:sz w:val="20"/>
        </w:rPr>
        <w:t xml:space="preserve"> da </w:t>
      </w:r>
      <w:r>
        <w:rPr>
          <w:rFonts w:ascii="Verdana" w:hAnsi="Verdana" w:cs="Arial"/>
          <w:bCs/>
          <w:color w:val="000000"/>
          <w:sz w:val="20"/>
        </w:rPr>
        <w:t>Escritura</w:t>
      </w:r>
      <w:r w:rsidRPr="0076394A">
        <w:rPr>
          <w:rFonts w:ascii="Verdana" w:hAnsi="Verdana" w:cs="Arial"/>
          <w:bCs/>
          <w:color w:val="000000"/>
          <w:sz w:val="20"/>
        </w:rPr>
        <w:t xml:space="preserve"> </w:t>
      </w:r>
      <w:r w:rsidRPr="0076394A">
        <w:rPr>
          <w:rFonts w:ascii="Verdana" w:hAnsi="Verdana" w:cs="Arial"/>
          <w:sz w:val="20"/>
        </w:rPr>
        <w:t>pass</w:t>
      </w:r>
      <w:r>
        <w:rPr>
          <w:rFonts w:ascii="Verdana" w:hAnsi="Verdana" w:cs="Arial"/>
          <w:sz w:val="20"/>
        </w:rPr>
        <w:t xml:space="preserve">ará a vigorar com a seguinte </w:t>
      </w:r>
      <w:r w:rsidRPr="0076394A">
        <w:rPr>
          <w:rFonts w:ascii="Verdana" w:hAnsi="Verdana" w:cs="Arial"/>
          <w:sz w:val="20"/>
        </w:rPr>
        <w:t>redação</w:t>
      </w:r>
      <w:r>
        <w:rPr>
          <w:rFonts w:ascii="Verdana" w:hAnsi="Verdana" w:cs="Arial"/>
          <w:sz w:val="20"/>
        </w:rPr>
        <w:t>:</w:t>
      </w:r>
    </w:p>
    <w:p w14:paraId="415391BE" w14:textId="77777777" w:rsidR="006541CF" w:rsidRDefault="006541CF" w:rsidP="0046267B">
      <w:pPr>
        <w:pStyle w:val="PargrafodaLista"/>
        <w:ind w:left="1080"/>
        <w:rPr>
          <w:rFonts w:ascii="Verdana" w:hAnsi="Verdana"/>
          <w:sz w:val="20"/>
        </w:rPr>
      </w:pPr>
    </w:p>
    <w:p w14:paraId="475CCF14" w14:textId="2C03D618" w:rsidR="006541CF" w:rsidRPr="0046267B" w:rsidRDefault="006541CF" w:rsidP="0046267B">
      <w:pPr>
        <w:pStyle w:val="PargrafodaLista"/>
        <w:ind w:left="1418"/>
        <w:rPr>
          <w:rFonts w:ascii="Verdana" w:hAnsi="Verdana"/>
          <w:i/>
          <w:sz w:val="20"/>
        </w:rPr>
      </w:pPr>
      <w:r w:rsidRPr="0046267B">
        <w:rPr>
          <w:rFonts w:ascii="Verdana" w:hAnsi="Verdana"/>
          <w:i/>
          <w:sz w:val="20"/>
        </w:rPr>
        <w:t>“4.9.4. O período de capitalização da Remuneração (“Período de Capitalização”) é o intervalo de tempo que se inicia na Data do Aditamento e termina na Data de Vencimento (ou na data em que ocorrer o resgate antecipado, a amortização antecipada ou o vencimento antecipado das Debêntures, conforme previstos nesta Escritura de Emissão, se for o caso).”</w:t>
      </w:r>
    </w:p>
    <w:p w14:paraId="48AA4558" w14:textId="77777777" w:rsidR="006541CF" w:rsidRDefault="006541CF" w:rsidP="002A7954">
      <w:pPr>
        <w:rPr>
          <w:rFonts w:ascii="Verdana" w:hAnsi="Verdana"/>
        </w:rPr>
      </w:pPr>
    </w:p>
    <w:p w14:paraId="0A061FEA" w14:textId="77777777" w:rsidR="00B9154C" w:rsidRPr="00B9154C" w:rsidRDefault="00B9154C" w:rsidP="002A7954">
      <w:pPr>
        <w:pStyle w:val="Ttulo1"/>
        <w:spacing w:line="280" w:lineRule="exact"/>
        <w:jc w:val="center"/>
        <w:rPr>
          <w:rFonts w:ascii="Verdana" w:hAnsi="Verdana"/>
          <w:smallCaps/>
          <w:color w:val="000000"/>
          <w:sz w:val="20"/>
        </w:rPr>
      </w:pPr>
      <w:r>
        <w:rPr>
          <w:rFonts w:ascii="Verdana" w:hAnsi="Verdana"/>
          <w:color w:val="000000"/>
          <w:sz w:val="20"/>
        </w:rPr>
        <w:lastRenderedPageBreak/>
        <w:t xml:space="preserve">Cláusula Terceira - </w:t>
      </w:r>
      <w:r w:rsidRPr="00B9154C">
        <w:rPr>
          <w:rFonts w:ascii="Verdana" w:hAnsi="Verdana"/>
          <w:color w:val="000000"/>
          <w:sz w:val="20"/>
        </w:rPr>
        <w:t>DISPOSIÇÕES GERAIS</w:t>
      </w:r>
    </w:p>
    <w:p w14:paraId="2803047D" w14:textId="77777777" w:rsidR="00B9154C" w:rsidRPr="00B9154C" w:rsidRDefault="00B9154C" w:rsidP="002A7954">
      <w:pPr>
        <w:keepNext/>
        <w:rPr>
          <w:rFonts w:ascii="Verdana" w:hAnsi="Verdana"/>
          <w:color w:val="000000"/>
          <w:sz w:val="20"/>
        </w:rPr>
      </w:pPr>
    </w:p>
    <w:p w14:paraId="16CFF6E5" w14:textId="77777777" w:rsidR="00B9154C" w:rsidRPr="00B9154C" w:rsidRDefault="00B9154C" w:rsidP="002A7954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3</w:t>
      </w:r>
      <w:r w:rsidRPr="00B9154C">
        <w:rPr>
          <w:rFonts w:ascii="Verdana" w:hAnsi="Verdana"/>
          <w:color w:val="000000"/>
          <w:sz w:val="20"/>
        </w:rPr>
        <w:t>.1.</w:t>
      </w:r>
      <w:r w:rsidRPr="00B9154C">
        <w:rPr>
          <w:rFonts w:ascii="Verdana" w:hAnsi="Verdana"/>
          <w:color w:val="000000"/>
          <w:sz w:val="20"/>
        </w:rPr>
        <w:tab/>
        <w:t xml:space="preserve">Todos os demais termos e condições da Escritura que não tenham sido expressamente alterados por este Aditamento são, neste ato, ratificados e permanecem em pleno efeito e vigor. </w:t>
      </w:r>
    </w:p>
    <w:p w14:paraId="433F6D9B" w14:textId="77777777" w:rsidR="00B9154C" w:rsidRPr="00B9154C" w:rsidRDefault="00B9154C" w:rsidP="002A7954">
      <w:pPr>
        <w:rPr>
          <w:rFonts w:ascii="Verdana" w:hAnsi="Verdana"/>
          <w:color w:val="000000"/>
          <w:sz w:val="20"/>
        </w:rPr>
      </w:pPr>
    </w:p>
    <w:p w14:paraId="735CB8E9" w14:textId="77777777" w:rsidR="00B9154C" w:rsidRPr="00B9154C" w:rsidRDefault="00B9154C" w:rsidP="002A7954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3</w:t>
      </w:r>
      <w:r w:rsidRPr="00B9154C">
        <w:rPr>
          <w:rFonts w:ascii="Verdana" w:hAnsi="Verdana"/>
          <w:color w:val="000000"/>
          <w:sz w:val="20"/>
        </w:rPr>
        <w:t>.2.</w:t>
      </w:r>
      <w:r w:rsidRPr="00B9154C">
        <w:rPr>
          <w:rFonts w:ascii="Verdana" w:hAnsi="Verdana"/>
          <w:color w:val="000000"/>
          <w:sz w:val="20"/>
        </w:rPr>
        <w:tab/>
        <w:t>O presente Aditamento será registrado na JUCESP, nos termos do artigo 62, parágrafo 3º, da Lei das Sociedades por Ações e nos Registros de Títulos e Documentos da Cidade de São Paulo, Estado de São Paulo, e da Cidade do Rio de Janeiro, Estado do Rio de Janeiro, nos termos da Cláusula 2.1.3 da Escritura de Emissão.</w:t>
      </w:r>
    </w:p>
    <w:p w14:paraId="472EA82C" w14:textId="77777777" w:rsidR="00B9154C" w:rsidRPr="00B9154C" w:rsidRDefault="00B9154C" w:rsidP="002A7954">
      <w:pPr>
        <w:rPr>
          <w:rFonts w:ascii="Verdana" w:hAnsi="Verdana"/>
          <w:color w:val="000000"/>
          <w:sz w:val="20"/>
        </w:rPr>
      </w:pPr>
    </w:p>
    <w:p w14:paraId="63F67E9E" w14:textId="77777777" w:rsidR="00B9154C" w:rsidRPr="00B9154C" w:rsidRDefault="00B9154C" w:rsidP="002A7954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3</w:t>
      </w:r>
      <w:r w:rsidRPr="00B9154C">
        <w:rPr>
          <w:rFonts w:ascii="Verdana" w:hAnsi="Verdana"/>
          <w:color w:val="000000"/>
          <w:sz w:val="20"/>
        </w:rPr>
        <w:t>.3.</w:t>
      </w:r>
      <w:r w:rsidRPr="00B9154C">
        <w:rPr>
          <w:rFonts w:ascii="Verdana" w:hAnsi="Verdana"/>
          <w:color w:val="000000"/>
          <w:sz w:val="20"/>
        </w:rPr>
        <w:tab/>
        <w:t>Este Aditamento é celebrado em caráter irrevogável e irretratável, obrigando as Partes e seus sucessores, a qualquer título.</w:t>
      </w:r>
    </w:p>
    <w:p w14:paraId="02645D0D" w14:textId="77777777" w:rsidR="00B9154C" w:rsidRPr="00B9154C" w:rsidRDefault="00B9154C" w:rsidP="002A7954">
      <w:pPr>
        <w:rPr>
          <w:rFonts w:ascii="Verdana" w:hAnsi="Verdana"/>
          <w:color w:val="000000"/>
          <w:sz w:val="20"/>
        </w:rPr>
      </w:pPr>
    </w:p>
    <w:p w14:paraId="5F52738B" w14:textId="77777777" w:rsidR="00B9154C" w:rsidRPr="00B9154C" w:rsidRDefault="00B9154C" w:rsidP="002A7954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3</w:t>
      </w:r>
      <w:r w:rsidRPr="00B9154C">
        <w:rPr>
          <w:rFonts w:ascii="Verdana" w:hAnsi="Verdana"/>
          <w:color w:val="000000"/>
          <w:sz w:val="20"/>
        </w:rPr>
        <w:t>.4.</w:t>
      </w:r>
      <w:r w:rsidRPr="00B9154C">
        <w:rPr>
          <w:rFonts w:ascii="Verdana" w:hAnsi="Verdana"/>
          <w:color w:val="000000"/>
          <w:sz w:val="20"/>
        </w:rPr>
        <w:tab/>
        <w:t>As Partes declaram, mútua e expressamente, que este Aditamento foi celebrado respeitando-se os princípios de probidade e de boa-fé, por livre, consciente e firme manifestação de vontade das Partes e em perfeita relação de equidade.</w:t>
      </w:r>
    </w:p>
    <w:p w14:paraId="792781B3" w14:textId="77777777" w:rsidR="00B9154C" w:rsidRPr="00B9154C" w:rsidRDefault="00B9154C" w:rsidP="002A7954">
      <w:pPr>
        <w:rPr>
          <w:rFonts w:ascii="Verdana" w:hAnsi="Verdana"/>
          <w:color w:val="000000"/>
          <w:sz w:val="20"/>
        </w:rPr>
      </w:pPr>
    </w:p>
    <w:p w14:paraId="7BA79793" w14:textId="77777777" w:rsidR="00B9154C" w:rsidRPr="00B9154C" w:rsidRDefault="00B9154C" w:rsidP="002A7954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3</w:t>
      </w:r>
      <w:r w:rsidRPr="00B9154C">
        <w:rPr>
          <w:rFonts w:ascii="Verdana" w:hAnsi="Verdana"/>
          <w:color w:val="000000"/>
          <w:sz w:val="20"/>
        </w:rPr>
        <w:t>.5.</w:t>
      </w:r>
      <w:r w:rsidRPr="00B9154C">
        <w:rPr>
          <w:rFonts w:ascii="Verdana" w:hAnsi="Verdana"/>
          <w:color w:val="000000"/>
          <w:sz w:val="20"/>
        </w:rPr>
        <w:tab/>
        <w:t>Este Aditamento é regido pelas Leis da República Federativa do Brasil.</w:t>
      </w:r>
    </w:p>
    <w:p w14:paraId="676EE3CD" w14:textId="77777777" w:rsidR="00B9154C" w:rsidRPr="00B9154C" w:rsidRDefault="00B9154C" w:rsidP="002A7954">
      <w:pPr>
        <w:rPr>
          <w:rFonts w:ascii="Verdana" w:hAnsi="Verdana"/>
          <w:color w:val="000000"/>
          <w:sz w:val="20"/>
        </w:rPr>
      </w:pPr>
    </w:p>
    <w:p w14:paraId="242623FD" w14:textId="77777777" w:rsidR="00B9154C" w:rsidRDefault="00B9154C" w:rsidP="002A7954">
      <w:pPr>
        <w:rPr>
          <w:rFonts w:ascii="Verdana" w:hAnsi="Verdana"/>
          <w:bCs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3</w:t>
      </w:r>
      <w:r w:rsidRPr="00B9154C">
        <w:rPr>
          <w:rFonts w:ascii="Verdana" w:hAnsi="Verdana"/>
          <w:color w:val="000000"/>
          <w:sz w:val="20"/>
        </w:rPr>
        <w:t>.6.</w:t>
      </w:r>
      <w:r w:rsidRPr="00B9154C">
        <w:rPr>
          <w:rFonts w:ascii="Verdana" w:hAnsi="Verdana"/>
          <w:color w:val="000000"/>
          <w:sz w:val="20"/>
        </w:rPr>
        <w:tab/>
      </w:r>
      <w:r w:rsidRPr="00B9154C">
        <w:rPr>
          <w:rFonts w:ascii="Verdana" w:hAnsi="Verdana"/>
          <w:bCs/>
          <w:color w:val="000000"/>
          <w:sz w:val="20"/>
        </w:rPr>
        <w:t>As Partes elegem o foro da Comarca da Capital do Estado de São Paulo, com renúncia expressa de qualquer outro, por mais privilegiado, como competente para dirimir quaisquer controvérsias de Aditamento.</w:t>
      </w:r>
    </w:p>
    <w:p w14:paraId="663F65B1" w14:textId="77777777" w:rsidR="00B9154C" w:rsidRPr="00B9154C" w:rsidRDefault="00B9154C" w:rsidP="002A7954">
      <w:pPr>
        <w:rPr>
          <w:rFonts w:ascii="Verdana" w:hAnsi="Verdana"/>
          <w:color w:val="000000"/>
          <w:sz w:val="20"/>
        </w:rPr>
      </w:pPr>
    </w:p>
    <w:p w14:paraId="292D2DC4" w14:textId="77777777" w:rsidR="00B9154C" w:rsidRDefault="00B9154C" w:rsidP="002A7954">
      <w:pPr>
        <w:rPr>
          <w:rFonts w:ascii="Verdana" w:hAnsi="Verdana"/>
          <w:color w:val="000000"/>
          <w:sz w:val="20"/>
        </w:rPr>
      </w:pPr>
      <w:r w:rsidRPr="00B9154C">
        <w:rPr>
          <w:rFonts w:ascii="Verdana" w:hAnsi="Verdana"/>
          <w:color w:val="000000"/>
          <w:sz w:val="20"/>
        </w:rPr>
        <w:t xml:space="preserve">Estando assim, as Partes, certas e ajustadas, firmam este Aditamento em </w:t>
      </w:r>
      <w:r>
        <w:rPr>
          <w:rFonts w:ascii="Verdana" w:hAnsi="Verdana"/>
          <w:color w:val="000000"/>
          <w:sz w:val="20"/>
        </w:rPr>
        <w:t>6</w:t>
      </w:r>
      <w:r w:rsidRPr="00B9154C">
        <w:rPr>
          <w:rFonts w:ascii="Verdana" w:hAnsi="Verdana"/>
          <w:color w:val="000000"/>
          <w:sz w:val="20"/>
        </w:rPr>
        <w:t xml:space="preserve"> (</w:t>
      </w:r>
      <w:r>
        <w:rPr>
          <w:rFonts w:ascii="Verdana" w:hAnsi="Verdana"/>
          <w:color w:val="000000"/>
          <w:sz w:val="20"/>
        </w:rPr>
        <w:t>seis</w:t>
      </w:r>
      <w:r w:rsidRPr="00B9154C">
        <w:rPr>
          <w:rFonts w:ascii="Verdana" w:hAnsi="Verdana"/>
          <w:color w:val="000000"/>
          <w:sz w:val="20"/>
        </w:rPr>
        <w:t>) vias de igual teor e forma, juntamente com 2 (duas) te</w:t>
      </w:r>
      <w:r>
        <w:rPr>
          <w:rFonts w:ascii="Verdana" w:hAnsi="Verdana"/>
          <w:color w:val="000000"/>
          <w:sz w:val="20"/>
        </w:rPr>
        <w:t xml:space="preserve">stemunhas, que também o assinam. </w:t>
      </w:r>
    </w:p>
    <w:p w14:paraId="45417259" w14:textId="77777777" w:rsidR="00B9154C" w:rsidRDefault="00B9154C" w:rsidP="002A7954">
      <w:pPr>
        <w:rPr>
          <w:rFonts w:ascii="Verdana" w:hAnsi="Verdana"/>
          <w:color w:val="000000"/>
          <w:sz w:val="20"/>
        </w:rPr>
      </w:pPr>
    </w:p>
    <w:p w14:paraId="7ACC985F" w14:textId="77777777" w:rsidR="002A7954" w:rsidRDefault="00B9154C" w:rsidP="002A7954">
      <w:pPr>
        <w:jc w:val="center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São Paulo, </w:t>
      </w:r>
      <w:r w:rsidRPr="00B9154C">
        <w:rPr>
          <w:rFonts w:ascii="Verdana" w:hAnsi="Verdana"/>
          <w:color w:val="000000"/>
          <w:sz w:val="20"/>
          <w:highlight w:val="yellow"/>
        </w:rPr>
        <w:t>[data]</w:t>
      </w:r>
      <w:r>
        <w:rPr>
          <w:rFonts w:ascii="Verdana" w:hAnsi="Verdana"/>
          <w:color w:val="000000"/>
          <w:sz w:val="20"/>
        </w:rPr>
        <w:t>.</w:t>
      </w:r>
    </w:p>
    <w:p w14:paraId="15FE5EC3" w14:textId="77777777" w:rsidR="002A7954" w:rsidRDefault="002A7954" w:rsidP="002A7954">
      <w:pPr>
        <w:jc w:val="center"/>
        <w:rPr>
          <w:rFonts w:ascii="Verdana" w:hAnsi="Verdana"/>
          <w:color w:val="000000"/>
          <w:sz w:val="20"/>
        </w:rPr>
      </w:pPr>
    </w:p>
    <w:p w14:paraId="5A862831" w14:textId="77777777" w:rsidR="002A7954" w:rsidRPr="005A5B1A" w:rsidRDefault="002A7954" w:rsidP="002A7954">
      <w:pPr>
        <w:tabs>
          <w:tab w:val="left" w:pos="720"/>
        </w:tabs>
        <w:suppressAutoHyphens/>
        <w:spacing w:line="340" w:lineRule="exact"/>
        <w:jc w:val="center"/>
        <w:rPr>
          <w:rFonts w:ascii="Verdana" w:hAnsi="Verdana" w:cs="Arial"/>
          <w:i/>
          <w:sz w:val="20"/>
        </w:rPr>
      </w:pPr>
      <w:r w:rsidRPr="005A5B1A">
        <w:rPr>
          <w:rFonts w:ascii="Verdana" w:hAnsi="Verdana" w:cs="Arial"/>
          <w:bCs/>
          <w:i/>
          <w:sz w:val="20"/>
        </w:rPr>
        <w:t>(O restante da página foi deixado in</w:t>
      </w:r>
      <w:r>
        <w:rPr>
          <w:rFonts w:ascii="Verdana" w:hAnsi="Verdana" w:cs="Arial"/>
          <w:bCs/>
          <w:i/>
          <w:sz w:val="20"/>
        </w:rPr>
        <w:t>tencionalmente em branco. Segue</w:t>
      </w:r>
      <w:r w:rsidRPr="005A5B1A">
        <w:rPr>
          <w:rFonts w:ascii="Verdana" w:hAnsi="Verdana" w:cs="Arial"/>
          <w:bCs/>
          <w:i/>
          <w:sz w:val="20"/>
        </w:rPr>
        <w:t xml:space="preserve"> </w:t>
      </w:r>
      <w:r>
        <w:rPr>
          <w:rFonts w:ascii="Verdana" w:hAnsi="Verdana" w:cs="Arial"/>
          <w:bCs/>
          <w:i/>
          <w:sz w:val="20"/>
        </w:rPr>
        <w:t>página</w:t>
      </w:r>
      <w:r w:rsidRPr="005A5B1A">
        <w:rPr>
          <w:rFonts w:ascii="Verdana" w:hAnsi="Verdana" w:cs="Arial"/>
          <w:bCs/>
          <w:i/>
          <w:sz w:val="20"/>
        </w:rPr>
        <w:t xml:space="preserve"> de assinatura.)</w:t>
      </w:r>
    </w:p>
    <w:p w14:paraId="67C0D955" w14:textId="77777777" w:rsidR="002A7954" w:rsidRDefault="002A7954" w:rsidP="002A7954">
      <w:pPr>
        <w:jc w:val="center"/>
        <w:rPr>
          <w:rFonts w:ascii="Verdana" w:hAnsi="Verdana"/>
          <w:color w:val="000000"/>
          <w:sz w:val="20"/>
        </w:rPr>
      </w:pPr>
    </w:p>
    <w:p w14:paraId="6C5E838B" w14:textId="77777777" w:rsidR="002A7954" w:rsidRDefault="002A7954" w:rsidP="002A7954">
      <w:pPr>
        <w:spacing w:line="259" w:lineRule="auto"/>
        <w:jc w:val="left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br w:type="page"/>
      </w:r>
    </w:p>
    <w:p w14:paraId="00E95A65" w14:textId="77777777" w:rsidR="002A7954" w:rsidRPr="008704A6" w:rsidRDefault="002A7954" w:rsidP="002A7954">
      <w:pPr>
        <w:tabs>
          <w:tab w:val="left" w:pos="720"/>
        </w:tabs>
        <w:suppressAutoHyphens/>
        <w:rPr>
          <w:rFonts w:ascii="Verdana" w:hAnsi="Verdana" w:cs="Arial"/>
          <w:b/>
          <w:sz w:val="20"/>
        </w:rPr>
      </w:pPr>
      <w:r w:rsidRPr="008704A6">
        <w:rPr>
          <w:rFonts w:ascii="Verdana" w:hAnsi="Verdana" w:cs="Arial"/>
          <w:i/>
          <w:sz w:val="20"/>
        </w:rPr>
        <w:lastRenderedPageBreak/>
        <w:t>(Página de Assinaturas 1/</w:t>
      </w:r>
      <w:r>
        <w:rPr>
          <w:rFonts w:ascii="Verdana" w:hAnsi="Verdana" w:cs="Arial"/>
          <w:i/>
          <w:sz w:val="20"/>
        </w:rPr>
        <w:t>1</w:t>
      </w:r>
      <w:r w:rsidRPr="008704A6">
        <w:rPr>
          <w:rFonts w:ascii="Verdana" w:hAnsi="Verdana" w:cs="Arial"/>
          <w:i/>
          <w:sz w:val="20"/>
        </w:rPr>
        <w:t xml:space="preserve"> do </w:t>
      </w:r>
      <w:r>
        <w:rPr>
          <w:rFonts w:ascii="Verdana" w:hAnsi="Verdana" w:cs="Arial"/>
          <w:i/>
          <w:sz w:val="20"/>
        </w:rPr>
        <w:t xml:space="preserve">Primeiro Aditivo ao </w:t>
      </w:r>
      <w:r w:rsidRPr="008704A6">
        <w:rPr>
          <w:rFonts w:ascii="Verdana" w:hAnsi="Verdana" w:cs="Arial"/>
          <w:i/>
          <w:sz w:val="20"/>
        </w:rPr>
        <w:t>Instrument</w:t>
      </w:r>
      <w:r>
        <w:rPr>
          <w:rFonts w:ascii="Verdana" w:hAnsi="Verdana" w:cs="Arial"/>
          <w:i/>
          <w:sz w:val="20"/>
        </w:rPr>
        <w:t xml:space="preserve">o Particular de Escritura da 1ª </w:t>
      </w:r>
      <w:r w:rsidRPr="008704A6">
        <w:rPr>
          <w:rFonts w:ascii="Verdana" w:hAnsi="Verdana" w:cs="Arial"/>
          <w:i/>
          <w:sz w:val="20"/>
        </w:rPr>
        <w:t>(Primeira) Emissão de Debêntures Simples, Não Conversíveis em Ações, em Série Única, da Espécie com Garantia Real e Garantia Fidejussória Adicional</w:t>
      </w:r>
      <w:r w:rsidRPr="008704A6">
        <w:rPr>
          <w:rFonts w:ascii="Verdana" w:hAnsi="Verdana" w:cs="Arial"/>
          <w:i/>
          <w:iCs/>
          <w:sz w:val="20"/>
        </w:rPr>
        <w:t>,</w:t>
      </w:r>
      <w:r w:rsidRPr="008704A6">
        <w:rPr>
          <w:rFonts w:ascii="Verdana" w:hAnsi="Verdana" w:cs="Arial"/>
          <w:i/>
          <w:sz w:val="20"/>
        </w:rPr>
        <w:t xml:space="preserve"> para Distribuição Pública com Esforços Restritos de Distribuição, da </w:t>
      </w:r>
      <w:r w:rsidRPr="0094307E">
        <w:rPr>
          <w:rFonts w:ascii="Verdana" w:hAnsi="Verdana"/>
          <w:i/>
          <w:sz w:val="20"/>
        </w:rPr>
        <w:t>Pedra Cheirosa</w:t>
      </w:r>
      <w:r>
        <w:rPr>
          <w:rFonts w:ascii="Verdana" w:hAnsi="Verdana"/>
          <w:i/>
          <w:caps/>
          <w:sz w:val="20"/>
        </w:rPr>
        <w:t xml:space="preserve"> i</w:t>
      </w:r>
      <w:r w:rsidRPr="008704A6">
        <w:rPr>
          <w:rFonts w:ascii="Verdana" w:hAnsi="Verdana"/>
          <w:i/>
          <w:caps/>
          <w:sz w:val="20"/>
        </w:rPr>
        <w:t xml:space="preserve"> </w:t>
      </w:r>
      <w:r w:rsidRPr="008704A6">
        <w:rPr>
          <w:rFonts w:ascii="Verdana" w:hAnsi="Verdana"/>
          <w:i/>
          <w:sz w:val="20"/>
        </w:rPr>
        <w:t xml:space="preserve">Energia </w:t>
      </w:r>
      <w:r w:rsidRPr="008704A6">
        <w:rPr>
          <w:rFonts w:ascii="Verdana" w:hAnsi="Verdana"/>
          <w:i/>
          <w:caps/>
          <w:sz w:val="20"/>
        </w:rPr>
        <w:t>S.A.</w:t>
      </w:r>
      <w:r w:rsidRPr="008704A6">
        <w:rPr>
          <w:rFonts w:ascii="Verdana" w:hAnsi="Verdana" w:cs="Arial"/>
          <w:bCs/>
          <w:i/>
          <w:sz w:val="20"/>
        </w:rPr>
        <w:t>)</w:t>
      </w:r>
    </w:p>
    <w:p w14:paraId="133D8194" w14:textId="77777777" w:rsidR="002A7954" w:rsidRPr="008704A6" w:rsidRDefault="002A7954" w:rsidP="002A7954">
      <w:pPr>
        <w:pStyle w:val="Ttulo4"/>
        <w:keepNext w:val="0"/>
        <w:tabs>
          <w:tab w:val="left" w:pos="720"/>
        </w:tabs>
        <w:suppressAutoHyphens/>
        <w:spacing w:before="0" w:line="240" w:lineRule="auto"/>
        <w:jc w:val="left"/>
        <w:rPr>
          <w:rFonts w:ascii="Verdana" w:hAnsi="Verdana" w:cs="Arial"/>
          <w:b/>
          <w:sz w:val="20"/>
        </w:rPr>
      </w:pPr>
    </w:p>
    <w:p w14:paraId="39A0B6AD" w14:textId="77777777" w:rsidR="002A7954" w:rsidRPr="008704A6" w:rsidRDefault="002A7954" w:rsidP="002A7954">
      <w:pPr>
        <w:tabs>
          <w:tab w:val="left" w:pos="720"/>
        </w:tabs>
        <w:suppressAutoHyphens/>
        <w:jc w:val="center"/>
        <w:rPr>
          <w:rFonts w:ascii="Verdana" w:hAnsi="Verdana" w:cs="Arial"/>
          <w:b/>
          <w:sz w:val="20"/>
        </w:rPr>
      </w:pPr>
      <w:r>
        <w:rPr>
          <w:rFonts w:ascii="Verdana" w:hAnsi="Verdana"/>
          <w:b/>
          <w:sz w:val="20"/>
        </w:rPr>
        <w:t>PEDRA CHEIROSA I</w:t>
      </w:r>
      <w:r w:rsidRPr="008704A6">
        <w:rPr>
          <w:rFonts w:ascii="Verdana" w:hAnsi="Verdana"/>
          <w:b/>
          <w:sz w:val="20"/>
        </w:rPr>
        <w:t xml:space="preserve"> ENERGIA S.A.</w:t>
      </w:r>
    </w:p>
    <w:p w14:paraId="658CDAC2" w14:textId="77777777" w:rsidR="002A7954" w:rsidRPr="008704A6" w:rsidRDefault="002A7954" w:rsidP="002A7954">
      <w:pPr>
        <w:tabs>
          <w:tab w:val="left" w:pos="720"/>
        </w:tabs>
        <w:suppressAutoHyphens/>
        <w:rPr>
          <w:rFonts w:ascii="Verdana" w:hAnsi="Verdana" w:cs="Arial"/>
          <w:sz w:val="20"/>
        </w:rPr>
      </w:pPr>
    </w:p>
    <w:p w14:paraId="67B126C8" w14:textId="77777777" w:rsidR="002A7954" w:rsidRPr="008704A6" w:rsidRDefault="002A7954" w:rsidP="002A7954">
      <w:pPr>
        <w:tabs>
          <w:tab w:val="left" w:pos="720"/>
        </w:tabs>
        <w:suppressAutoHyphens/>
        <w:rPr>
          <w:rFonts w:ascii="Verdana" w:hAnsi="Verdana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72"/>
        <w:gridCol w:w="4432"/>
      </w:tblGrid>
      <w:tr w:rsidR="002A7954" w:rsidRPr="008704A6" w14:paraId="473E145D" w14:textId="77777777" w:rsidTr="005F725C">
        <w:trPr>
          <w:jc w:val="center"/>
        </w:trPr>
        <w:tc>
          <w:tcPr>
            <w:tcW w:w="4773" w:type="dxa"/>
          </w:tcPr>
          <w:p w14:paraId="1229AC7D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___________</w:t>
            </w:r>
            <w:r>
              <w:rPr>
                <w:rFonts w:ascii="Verdana" w:hAnsi="Verdana" w:cs="Arial"/>
                <w:sz w:val="20"/>
              </w:rPr>
              <w:t>___________________</w:t>
            </w:r>
          </w:p>
          <w:p w14:paraId="63CAE51D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Nome:</w:t>
            </w:r>
          </w:p>
          <w:p w14:paraId="79C48217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Cargo:</w:t>
            </w:r>
          </w:p>
        </w:tc>
        <w:tc>
          <w:tcPr>
            <w:tcW w:w="4773" w:type="dxa"/>
          </w:tcPr>
          <w:p w14:paraId="02BFB687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_________________________________</w:t>
            </w:r>
          </w:p>
          <w:p w14:paraId="0FCA0A6D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Nome:</w:t>
            </w:r>
          </w:p>
          <w:p w14:paraId="54FE9F9C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Cargo:</w:t>
            </w:r>
          </w:p>
        </w:tc>
      </w:tr>
    </w:tbl>
    <w:p w14:paraId="33A014D2" w14:textId="77777777" w:rsidR="002A7954" w:rsidRPr="008704A6" w:rsidRDefault="002A7954" w:rsidP="002A7954">
      <w:pPr>
        <w:tabs>
          <w:tab w:val="left" w:pos="720"/>
        </w:tabs>
        <w:suppressAutoHyphens/>
        <w:rPr>
          <w:rFonts w:ascii="Verdana" w:hAnsi="Verdana"/>
          <w:caps/>
          <w:sz w:val="20"/>
        </w:rPr>
      </w:pPr>
    </w:p>
    <w:p w14:paraId="1F4B7862" w14:textId="77777777" w:rsidR="002A7954" w:rsidRPr="008704A6" w:rsidRDefault="002A7954" w:rsidP="002A7954">
      <w:pPr>
        <w:tabs>
          <w:tab w:val="left" w:pos="720"/>
        </w:tabs>
        <w:suppressAutoHyphens/>
        <w:jc w:val="center"/>
        <w:rPr>
          <w:rFonts w:ascii="Verdana" w:hAnsi="Verdana" w:cs="Arial"/>
          <w:sz w:val="20"/>
        </w:rPr>
      </w:pPr>
      <w:r>
        <w:rPr>
          <w:rFonts w:ascii="Verdana" w:hAnsi="Verdana"/>
          <w:b/>
          <w:bCs/>
          <w:caps/>
          <w:sz w:val="20"/>
        </w:rPr>
        <w:t>simplific pavarini distribuidora de títulos e valores mobiliários ltda.</w:t>
      </w:r>
    </w:p>
    <w:p w14:paraId="2D561501" w14:textId="77777777" w:rsidR="002A7954" w:rsidRDefault="002A7954" w:rsidP="002A7954">
      <w:pPr>
        <w:tabs>
          <w:tab w:val="left" w:pos="720"/>
        </w:tabs>
        <w:suppressAutoHyphens/>
        <w:rPr>
          <w:rFonts w:ascii="Verdana" w:hAnsi="Verdana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504"/>
      </w:tblGrid>
      <w:tr w:rsidR="002A7954" w:rsidRPr="008704A6" w14:paraId="6D818E2A" w14:textId="77777777" w:rsidTr="005F725C">
        <w:trPr>
          <w:trHeight w:val="867"/>
          <w:jc w:val="center"/>
        </w:trPr>
        <w:tc>
          <w:tcPr>
            <w:tcW w:w="9040" w:type="dxa"/>
          </w:tcPr>
          <w:p w14:paraId="5A709330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967"/>
              <w:gridCol w:w="4321"/>
            </w:tblGrid>
            <w:tr w:rsidR="002A7954" w:rsidRPr="008704A6" w14:paraId="2079220E" w14:textId="77777777" w:rsidTr="005F725C">
              <w:trPr>
                <w:jc w:val="center"/>
              </w:trPr>
              <w:tc>
                <w:tcPr>
                  <w:tcW w:w="4773" w:type="dxa"/>
                </w:tcPr>
                <w:p w14:paraId="2BCB91BF" w14:textId="77777777" w:rsidR="002A7954" w:rsidRPr="008704A6" w:rsidRDefault="002A7954" w:rsidP="002A7954">
                  <w:pPr>
                    <w:tabs>
                      <w:tab w:val="left" w:pos="720"/>
                    </w:tabs>
                    <w:suppressAutoHyphens/>
                    <w:rPr>
                      <w:rFonts w:ascii="Verdana" w:hAnsi="Verdana" w:cs="Arial"/>
                      <w:sz w:val="20"/>
                    </w:rPr>
                  </w:pPr>
                  <w:r w:rsidRPr="008704A6">
                    <w:rPr>
                      <w:rFonts w:ascii="Verdana" w:hAnsi="Verdana" w:cs="Arial"/>
                      <w:sz w:val="20"/>
                    </w:rPr>
                    <w:t>_</w:t>
                  </w:r>
                  <w:r>
                    <w:rPr>
                      <w:rFonts w:ascii="Verdana" w:hAnsi="Verdana" w:cs="Arial"/>
                      <w:sz w:val="20"/>
                    </w:rPr>
                    <w:t>____________________________</w:t>
                  </w:r>
                </w:p>
                <w:p w14:paraId="3BA32926" w14:textId="77777777" w:rsidR="002A7954" w:rsidRPr="008704A6" w:rsidRDefault="002A7954" w:rsidP="002A7954">
                  <w:pPr>
                    <w:tabs>
                      <w:tab w:val="left" w:pos="720"/>
                    </w:tabs>
                    <w:suppressAutoHyphens/>
                    <w:rPr>
                      <w:rFonts w:ascii="Verdana" w:hAnsi="Verdana" w:cs="Arial"/>
                      <w:sz w:val="20"/>
                    </w:rPr>
                  </w:pPr>
                  <w:r w:rsidRPr="008704A6">
                    <w:rPr>
                      <w:rFonts w:ascii="Verdana" w:hAnsi="Verdana" w:cs="Arial"/>
                      <w:sz w:val="20"/>
                    </w:rPr>
                    <w:t>Nome:</w:t>
                  </w:r>
                </w:p>
                <w:p w14:paraId="7D6E6BB2" w14:textId="77777777" w:rsidR="002A7954" w:rsidRPr="008704A6" w:rsidRDefault="002A7954" w:rsidP="002A7954">
                  <w:pPr>
                    <w:tabs>
                      <w:tab w:val="left" w:pos="720"/>
                    </w:tabs>
                    <w:suppressAutoHyphens/>
                    <w:rPr>
                      <w:rFonts w:ascii="Verdana" w:hAnsi="Verdana" w:cs="Arial"/>
                      <w:sz w:val="20"/>
                    </w:rPr>
                  </w:pPr>
                  <w:r w:rsidRPr="008704A6">
                    <w:rPr>
                      <w:rFonts w:ascii="Verdana" w:hAnsi="Verdana" w:cs="Arial"/>
                      <w:sz w:val="20"/>
                    </w:rPr>
                    <w:t>Cargo:</w:t>
                  </w:r>
                </w:p>
              </w:tc>
              <w:tc>
                <w:tcPr>
                  <w:tcW w:w="4773" w:type="dxa"/>
                </w:tcPr>
                <w:p w14:paraId="10268427" w14:textId="77777777" w:rsidR="002A7954" w:rsidRPr="008704A6" w:rsidRDefault="002A7954" w:rsidP="002A7954">
                  <w:pPr>
                    <w:tabs>
                      <w:tab w:val="left" w:pos="720"/>
                    </w:tabs>
                    <w:suppressAutoHyphens/>
                    <w:rPr>
                      <w:rFonts w:ascii="Verdana" w:hAnsi="Verdana" w:cs="Arial"/>
                      <w:sz w:val="20"/>
                    </w:rPr>
                  </w:pPr>
                  <w:r w:rsidRPr="008704A6">
                    <w:rPr>
                      <w:rFonts w:ascii="Verdana" w:hAnsi="Verdana" w:cs="Arial"/>
                      <w:sz w:val="20"/>
                    </w:rPr>
                    <w:t>_</w:t>
                  </w:r>
                  <w:r>
                    <w:rPr>
                      <w:rFonts w:ascii="Verdana" w:hAnsi="Verdana" w:cs="Arial"/>
                      <w:sz w:val="20"/>
                    </w:rPr>
                    <w:t>_______________________________</w:t>
                  </w:r>
                </w:p>
                <w:p w14:paraId="30A882A4" w14:textId="77777777" w:rsidR="002A7954" w:rsidRPr="008704A6" w:rsidRDefault="002A7954" w:rsidP="002A7954">
                  <w:pPr>
                    <w:tabs>
                      <w:tab w:val="left" w:pos="720"/>
                    </w:tabs>
                    <w:suppressAutoHyphens/>
                    <w:rPr>
                      <w:rFonts w:ascii="Verdana" w:hAnsi="Verdana" w:cs="Arial"/>
                      <w:sz w:val="20"/>
                    </w:rPr>
                  </w:pPr>
                  <w:r w:rsidRPr="008704A6">
                    <w:rPr>
                      <w:rFonts w:ascii="Verdana" w:hAnsi="Verdana" w:cs="Arial"/>
                      <w:sz w:val="20"/>
                    </w:rPr>
                    <w:t>Nome:</w:t>
                  </w:r>
                </w:p>
                <w:p w14:paraId="4BA8A971" w14:textId="77777777" w:rsidR="002A7954" w:rsidRPr="008704A6" w:rsidRDefault="002A7954" w:rsidP="002A7954">
                  <w:pPr>
                    <w:tabs>
                      <w:tab w:val="left" w:pos="720"/>
                    </w:tabs>
                    <w:suppressAutoHyphens/>
                    <w:rPr>
                      <w:rFonts w:ascii="Verdana" w:hAnsi="Verdana" w:cs="Arial"/>
                      <w:sz w:val="20"/>
                    </w:rPr>
                  </w:pPr>
                  <w:r w:rsidRPr="008704A6">
                    <w:rPr>
                      <w:rFonts w:ascii="Verdana" w:hAnsi="Verdana" w:cs="Arial"/>
                      <w:sz w:val="20"/>
                    </w:rPr>
                    <w:t>Cargo:</w:t>
                  </w:r>
                </w:p>
              </w:tc>
            </w:tr>
          </w:tbl>
          <w:p w14:paraId="621C29EF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jc w:val="left"/>
              <w:rPr>
                <w:rFonts w:ascii="Verdana" w:hAnsi="Verdana" w:cs="Arial"/>
                <w:sz w:val="20"/>
              </w:rPr>
            </w:pPr>
          </w:p>
        </w:tc>
      </w:tr>
    </w:tbl>
    <w:p w14:paraId="1E37C105" w14:textId="77777777" w:rsidR="002A7954" w:rsidRPr="008704A6" w:rsidRDefault="002A7954" w:rsidP="002A7954">
      <w:pPr>
        <w:tabs>
          <w:tab w:val="left" w:pos="720"/>
        </w:tabs>
        <w:suppressAutoHyphens/>
        <w:rPr>
          <w:rFonts w:ascii="Verdana" w:hAnsi="Verdana"/>
          <w:caps/>
          <w:sz w:val="20"/>
        </w:rPr>
      </w:pPr>
    </w:p>
    <w:p w14:paraId="5BF495B0" w14:textId="77777777" w:rsidR="002A7954" w:rsidRPr="008704A6" w:rsidRDefault="002A7954" w:rsidP="002A7954">
      <w:pPr>
        <w:tabs>
          <w:tab w:val="left" w:pos="720"/>
        </w:tabs>
        <w:suppressAutoHyphens/>
        <w:jc w:val="center"/>
        <w:rPr>
          <w:rFonts w:ascii="Verdana" w:hAnsi="Verdana" w:cs="Arial"/>
          <w:b/>
          <w:sz w:val="20"/>
        </w:rPr>
      </w:pPr>
      <w:r w:rsidRPr="008704A6">
        <w:rPr>
          <w:rFonts w:ascii="Verdana" w:hAnsi="Verdana"/>
          <w:b/>
          <w:bCs/>
          <w:caps/>
          <w:sz w:val="20"/>
        </w:rPr>
        <w:t>CPFL ENERGIAS RENOVÁVEIS S.A.</w:t>
      </w:r>
    </w:p>
    <w:p w14:paraId="511F559B" w14:textId="77777777" w:rsidR="002A7954" w:rsidRDefault="002A7954" w:rsidP="002A7954">
      <w:pPr>
        <w:tabs>
          <w:tab w:val="left" w:pos="720"/>
        </w:tabs>
        <w:suppressAutoHyphens/>
        <w:rPr>
          <w:rFonts w:ascii="Verdana" w:hAnsi="Verdana" w:cs="Arial"/>
          <w:sz w:val="20"/>
        </w:rPr>
      </w:pPr>
    </w:p>
    <w:p w14:paraId="3A23FEE4" w14:textId="77777777" w:rsidR="002A7954" w:rsidRPr="008704A6" w:rsidRDefault="002A7954" w:rsidP="002A7954">
      <w:pPr>
        <w:tabs>
          <w:tab w:val="left" w:pos="720"/>
        </w:tabs>
        <w:suppressAutoHyphens/>
        <w:rPr>
          <w:rFonts w:ascii="Verdana" w:hAnsi="Verdana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32"/>
        <w:gridCol w:w="4072"/>
      </w:tblGrid>
      <w:tr w:rsidR="002A7954" w:rsidRPr="008704A6" w14:paraId="7E7FD386" w14:textId="77777777" w:rsidTr="005F725C">
        <w:trPr>
          <w:jc w:val="center"/>
        </w:trPr>
        <w:tc>
          <w:tcPr>
            <w:tcW w:w="4773" w:type="dxa"/>
          </w:tcPr>
          <w:p w14:paraId="11F633AB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_________________________________</w:t>
            </w:r>
          </w:p>
          <w:p w14:paraId="2D28DB7F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Nome:</w:t>
            </w:r>
          </w:p>
          <w:p w14:paraId="13796FB4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Cargo:</w:t>
            </w:r>
          </w:p>
        </w:tc>
        <w:tc>
          <w:tcPr>
            <w:tcW w:w="4773" w:type="dxa"/>
          </w:tcPr>
          <w:p w14:paraId="34BF1AB1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_</w:t>
            </w:r>
            <w:r>
              <w:rPr>
                <w:rFonts w:ascii="Verdana" w:hAnsi="Verdana" w:cs="Arial"/>
                <w:sz w:val="20"/>
              </w:rPr>
              <w:t>_____________________________</w:t>
            </w:r>
          </w:p>
          <w:p w14:paraId="226FCB06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Nome:</w:t>
            </w:r>
          </w:p>
          <w:p w14:paraId="35CC6D09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Cargo:</w:t>
            </w:r>
          </w:p>
        </w:tc>
      </w:tr>
    </w:tbl>
    <w:p w14:paraId="08E2B30B" w14:textId="77777777" w:rsidR="002A7954" w:rsidRPr="008704A6" w:rsidRDefault="002A7954" w:rsidP="002A7954">
      <w:pPr>
        <w:tabs>
          <w:tab w:val="left" w:pos="720"/>
        </w:tabs>
        <w:suppressAutoHyphens/>
        <w:rPr>
          <w:rFonts w:ascii="Verdana" w:hAnsi="Verdana" w:cs="Arial"/>
          <w:sz w:val="20"/>
        </w:rPr>
      </w:pPr>
    </w:p>
    <w:p w14:paraId="7BFB6E1B" w14:textId="77777777" w:rsidR="002A7954" w:rsidRPr="008704A6" w:rsidRDefault="002A7954" w:rsidP="002A7954">
      <w:pPr>
        <w:tabs>
          <w:tab w:val="left" w:pos="720"/>
        </w:tabs>
        <w:suppressAutoHyphens/>
        <w:jc w:val="center"/>
        <w:rPr>
          <w:rFonts w:ascii="Verdana" w:hAnsi="Verdana" w:cs="Arial"/>
          <w:b/>
          <w:sz w:val="20"/>
        </w:rPr>
      </w:pPr>
      <w:r>
        <w:rPr>
          <w:rFonts w:ascii="Verdana" w:hAnsi="Verdana"/>
          <w:b/>
          <w:bCs/>
          <w:caps/>
          <w:sz w:val="20"/>
        </w:rPr>
        <w:t>SIIF ENERGIES DO BRASIL LTDA.</w:t>
      </w:r>
    </w:p>
    <w:p w14:paraId="77BBFC17" w14:textId="77777777" w:rsidR="002A7954" w:rsidRPr="008704A6" w:rsidRDefault="002A7954" w:rsidP="002A7954">
      <w:pPr>
        <w:tabs>
          <w:tab w:val="left" w:pos="720"/>
        </w:tabs>
        <w:suppressAutoHyphens/>
        <w:rPr>
          <w:rFonts w:ascii="Verdana" w:hAnsi="Verdana" w:cs="Arial"/>
          <w:sz w:val="20"/>
        </w:rPr>
      </w:pPr>
    </w:p>
    <w:p w14:paraId="01C2E8FC" w14:textId="77777777" w:rsidR="002A7954" w:rsidRPr="008704A6" w:rsidRDefault="002A7954" w:rsidP="002A7954">
      <w:pPr>
        <w:tabs>
          <w:tab w:val="left" w:pos="720"/>
        </w:tabs>
        <w:suppressAutoHyphens/>
        <w:rPr>
          <w:rFonts w:ascii="Verdana" w:hAnsi="Verdana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32"/>
        <w:gridCol w:w="4072"/>
      </w:tblGrid>
      <w:tr w:rsidR="002A7954" w:rsidRPr="008704A6" w14:paraId="4498169C" w14:textId="77777777" w:rsidTr="005F725C">
        <w:trPr>
          <w:jc w:val="center"/>
        </w:trPr>
        <w:tc>
          <w:tcPr>
            <w:tcW w:w="4773" w:type="dxa"/>
          </w:tcPr>
          <w:p w14:paraId="2D70AAF1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_________________________________</w:t>
            </w:r>
          </w:p>
          <w:p w14:paraId="565ABD83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Nome:</w:t>
            </w:r>
          </w:p>
          <w:p w14:paraId="722532E3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Cargo:</w:t>
            </w:r>
          </w:p>
        </w:tc>
        <w:tc>
          <w:tcPr>
            <w:tcW w:w="4773" w:type="dxa"/>
          </w:tcPr>
          <w:p w14:paraId="181E28AD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_</w:t>
            </w:r>
            <w:r>
              <w:rPr>
                <w:rFonts w:ascii="Verdana" w:hAnsi="Verdana" w:cs="Arial"/>
                <w:sz w:val="20"/>
              </w:rPr>
              <w:t>_____________________________</w:t>
            </w:r>
          </w:p>
          <w:p w14:paraId="580B3236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Nome:</w:t>
            </w:r>
          </w:p>
          <w:p w14:paraId="409238C1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Cargo:</w:t>
            </w:r>
          </w:p>
        </w:tc>
      </w:tr>
    </w:tbl>
    <w:p w14:paraId="19A837FD" w14:textId="77777777" w:rsidR="002A7954" w:rsidRDefault="002A7954" w:rsidP="002A7954">
      <w:pPr>
        <w:suppressAutoHyphens/>
        <w:rPr>
          <w:rFonts w:ascii="Verdana" w:hAnsi="Verdana" w:cs="Arial"/>
          <w:bCs/>
          <w:i/>
          <w:sz w:val="20"/>
        </w:rPr>
      </w:pPr>
    </w:p>
    <w:p w14:paraId="6578AC2A" w14:textId="77777777" w:rsidR="002A7954" w:rsidRPr="008704A6" w:rsidRDefault="002A7954" w:rsidP="002A7954">
      <w:pPr>
        <w:suppressAutoHyphens/>
        <w:rPr>
          <w:rFonts w:ascii="Verdana" w:hAnsi="Verdana" w:cs="Arial"/>
          <w:bCs/>
          <w:i/>
          <w:sz w:val="20"/>
        </w:rPr>
      </w:pPr>
    </w:p>
    <w:p w14:paraId="6171BD7E" w14:textId="77777777" w:rsidR="002A7954" w:rsidRPr="008704A6" w:rsidRDefault="002A7954" w:rsidP="002A7954">
      <w:pPr>
        <w:pStyle w:val="Ttulo4"/>
        <w:keepNext w:val="0"/>
        <w:tabs>
          <w:tab w:val="left" w:pos="720"/>
        </w:tabs>
        <w:suppressAutoHyphens/>
        <w:spacing w:before="0" w:line="240" w:lineRule="auto"/>
        <w:jc w:val="left"/>
        <w:rPr>
          <w:rFonts w:ascii="Verdana" w:hAnsi="Verdana" w:cs="Arial"/>
          <w:bCs/>
          <w:sz w:val="20"/>
        </w:rPr>
      </w:pPr>
      <w:r w:rsidRPr="008704A6">
        <w:rPr>
          <w:rFonts w:ascii="Verdana" w:hAnsi="Verdana" w:cs="Arial"/>
          <w:sz w:val="20"/>
        </w:rPr>
        <w:t>TESTEMUNHAS</w:t>
      </w:r>
    </w:p>
    <w:p w14:paraId="637F7CBD" w14:textId="77777777" w:rsidR="002A7954" w:rsidRPr="008704A6" w:rsidRDefault="002A7954" w:rsidP="002A7954">
      <w:pPr>
        <w:tabs>
          <w:tab w:val="left" w:pos="720"/>
        </w:tabs>
        <w:suppressAutoHyphens/>
        <w:rPr>
          <w:rFonts w:ascii="Verdana" w:hAnsi="Verdana" w:cs="Arial"/>
          <w:sz w:val="20"/>
        </w:rPr>
      </w:pPr>
    </w:p>
    <w:p w14:paraId="2CE14311" w14:textId="77777777" w:rsidR="002A7954" w:rsidRPr="008704A6" w:rsidRDefault="002A7954" w:rsidP="002A7954">
      <w:pPr>
        <w:tabs>
          <w:tab w:val="left" w:pos="720"/>
        </w:tabs>
        <w:suppressAutoHyphens/>
        <w:rPr>
          <w:rFonts w:ascii="Verdana" w:hAnsi="Verdana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96"/>
        <w:gridCol w:w="4008"/>
      </w:tblGrid>
      <w:tr w:rsidR="002A7954" w:rsidRPr="008704A6" w14:paraId="5F328A35" w14:textId="77777777" w:rsidTr="005F725C">
        <w:trPr>
          <w:trHeight w:val="80"/>
          <w:jc w:val="center"/>
        </w:trPr>
        <w:tc>
          <w:tcPr>
            <w:tcW w:w="4773" w:type="dxa"/>
          </w:tcPr>
          <w:p w14:paraId="58D6A5F0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1.________________________________</w:t>
            </w:r>
          </w:p>
          <w:p w14:paraId="3DA8BBF5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Nome:</w:t>
            </w:r>
          </w:p>
          <w:p w14:paraId="0D3F82B2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CPF:</w:t>
            </w:r>
          </w:p>
          <w:p w14:paraId="58858E3A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RG:</w:t>
            </w:r>
          </w:p>
        </w:tc>
        <w:tc>
          <w:tcPr>
            <w:tcW w:w="4773" w:type="dxa"/>
          </w:tcPr>
          <w:p w14:paraId="16AE1D51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2.____________________________</w:t>
            </w:r>
          </w:p>
          <w:p w14:paraId="30A76286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Nome:</w:t>
            </w:r>
          </w:p>
          <w:p w14:paraId="207B8E11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CPF:</w:t>
            </w:r>
          </w:p>
          <w:p w14:paraId="3F05DE6B" w14:textId="77777777" w:rsidR="002A7954" w:rsidRPr="008704A6" w:rsidRDefault="002A7954" w:rsidP="002A7954">
            <w:pPr>
              <w:tabs>
                <w:tab w:val="left" w:pos="720"/>
              </w:tabs>
              <w:suppressAutoHyphens/>
              <w:rPr>
                <w:rFonts w:ascii="Verdana" w:hAnsi="Verdana" w:cs="Arial"/>
                <w:sz w:val="20"/>
              </w:rPr>
            </w:pPr>
            <w:r w:rsidRPr="008704A6">
              <w:rPr>
                <w:rFonts w:ascii="Verdana" w:hAnsi="Verdana" w:cs="Arial"/>
                <w:sz w:val="20"/>
              </w:rPr>
              <w:t>RG:</w:t>
            </w:r>
          </w:p>
        </w:tc>
      </w:tr>
    </w:tbl>
    <w:p w14:paraId="0EBA8797" w14:textId="47BF22FA" w:rsidR="002A7954" w:rsidRPr="002A7954" w:rsidRDefault="002A7954">
      <w:pPr>
        <w:spacing w:line="320" w:lineRule="exact"/>
        <w:rPr>
          <w:rFonts w:ascii="Verdana" w:hAnsi="Verdana"/>
          <w:sz w:val="20"/>
        </w:rPr>
      </w:pPr>
      <w:r w:rsidRPr="00294054">
        <w:rPr>
          <w:rFonts w:ascii="Verdana" w:hAnsi="Verdana"/>
          <w:sz w:val="20"/>
        </w:rPr>
        <w:t xml:space="preserve"> </w:t>
      </w:r>
      <w:bookmarkStart w:id="0" w:name="_GoBack"/>
      <w:bookmarkEnd w:id="0"/>
    </w:p>
    <w:sectPr w:rsidR="002A7954" w:rsidRPr="002A79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T185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856DB"/>
    <w:multiLevelType w:val="multilevel"/>
    <w:tmpl w:val="CB9CCC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36977EC"/>
    <w:multiLevelType w:val="hybridMultilevel"/>
    <w:tmpl w:val="0CF2DE20"/>
    <w:lvl w:ilvl="0" w:tplc="5138661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D44A0"/>
    <w:multiLevelType w:val="hybridMultilevel"/>
    <w:tmpl w:val="D020FFA2"/>
    <w:lvl w:ilvl="0" w:tplc="3A16B1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F6FD4"/>
    <w:multiLevelType w:val="hybridMultilevel"/>
    <w:tmpl w:val="26BA3A7E"/>
    <w:lvl w:ilvl="0" w:tplc="50845B5A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4A"/>
    <w:rsid w:val="002A7954"/>
    <w:rsid w:val="0043185C"/>
    <w:rsid w:val="0046267B"/>
    <w:rsid w:val="0049250B"/>
    <w:rsid w:val="005060D1"/>
    <w:rsid w:val="006541CF"/>
    <w:rsid w:val="00654C51"/>
    <w:rsid w:val="0076394A"/>
    <w:rsid w:val="00B9154C"/>
    <w:rsid w:val="00BA25EF"/>
    <w:rsid w:val="00C4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F98E"/>
  <w15:chartTrackingRefBased/>
  <w15:docId w15:val="{775502E2-A1BD-4B3B-A046-58E479AD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94A"/>
    <w:pPr>
      <w:spacing w:after="0" w:line="320" w:lineRule="atLeast"/>
      <w:jc w:val="both"/>
    </w:pPr>
    <w:rPr>
      <w:rFonts w:ascii="Tahoma" w:eastAsia="Times New Roman" w:hAnsi="Tahoma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9154C"/>
    <w:pPr>
      <w:keepNext/>
      <w:spacing w:line="360" w:lineRule="exact"/>
      <w:jc w:val="left"/>
      <w:outlineLvl w:val="0"/>
    </w:pPr>
    <w:rPr>
      <w:rFonts w:ascii="Times New Roman" w:hAnsi="Times New Roman"/>
      <w:b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A79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394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B9154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A795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54C5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54C51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54C51"/>
    <w:rPr>
      <w:rFonts w:ascii="Tahoma" w:eastAsia="Times New Roman" w:hAnsi="Tahoma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4C5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54C51"/>
    <w:rPr>
      <w:rFonts w:ascii="Tahoma" w:eastAsia="Times New Roman" w:hAnsi="Tahoma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4C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4C5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2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2032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rafael.avanzi</dc:creator>
  <cp:keywords/>
  <dc:description/>
  <cp:lastModifiedBy>rafael.avanzi</cp:lastModifiedBy>
  <cp:revision>2</cp:revision>
  <dcterms:created xsi:type="dcterms:W3CDTF">2017-08-14T17:48:00Z</dcterms:created>
  <dcterms:modified xsi:type="dcterms:W3CDTF">2017-08-14T17:48:00Z</dcterms:modified>
</cp:coreProperties>
</file>