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b/>
          <w:bCs/>
          <w:color w:val="000000"/>
          <w:sz w:val="20"/>
        </w:rPr>
      </w:pPr>
      <w:bookmarkStart w:id="0" w:name="_DV_C20"/>
      <w:r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</w:p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CNPJ nº </w:t>
      </w:r>
      <w:bookmarkEnd w:id="0"/>
      <w:r w:rsidRPr="00242426">
        <w:rPr>
          <w:rFonts w:ascii="Arial" w:hAnsi="Arial" w:cs="Arial"/>
          <w:color w:val="000000"/>
          <w:sz w:val="20"/>
        </w:rPr>
        <w:t>10.883.378/0001-34</w:t>
      </w:r>
    </w:p>
    <w:p w:rsidR="00ED3690" w:rsidRPr="00242426" w:rsidRDefault="00A25A91" w:rsidP="00242426">
      <w:pPr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color w:val="000000"/>
          <w:sz w:val="20"/>
        </w:rPr>
        <w:t>NIRE 35.300.483.685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ATA DA ASSEMBLEIA GERAL DE DEBENTURISTAS DA </w:t>
      </w:r>
      <w:r w:rsidR="00A25A91" w:rsidRPr="00242426">
        <w:rPr>
          <w:rFonts w:ascii="Arial" w:hAnsi="Arial" w:cs="Arial"/>
          <w:b/>
          <w:bCs/>
          <w:sz w:val="20"/>
        </w:rPr>
        <w:t>1</w:t>
      </w:r>
      <w:r w:rsidRPr="00242426">
        <w:rPr>
          <w:rFonts w:ascii="Arial" w:hAnsi="Arial" w:cs="Arial"/>
          <w:b/>
          <w:bCs/>
          <w:sz w:val="20"/>
        </w:rPr>
        <w:t>ª (</w:t>
      </w:r>
      <w:r w:rsidR="00A25A91" w:rsidRPr="00242426">
        <w:rPr>
          <w:rFonts w:ascii="Arial" w:hAnsi="Arial" w:cs="Arial"/>
          <w:b/>
          <w:bCs/>
          <w:sz w:val="20"/>
        </w:rPr>
        <w:t>PRIMEIRA</w:t>
      </w:r>
      <w:r w:rsidRPr="00242426">
        <w:rPr>
          <w:rFonts w:ascii="Arial" w:hAnsi="Arial" w:cs="Arial"/>
          <w:b/>
          <w:bCs/>
          <w:sz w:val="20"/>
        </w:rPr>
        <w:t xml:space="preserve">) 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COM GARANTIA REAL E GARANTIA FIDEJUSSÓRIA ADICIONAL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PARA DISTRIBUIÇÃO PÚBLICA, COM ESFORÇOS RESTRITOS DE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DISTRIBUIÇÃO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, REALIZADA EM </w:t>
      </w:r>
      <w:r w:rsidR="006130D6">
        <w:rPr>
          <w:rFonts w:ascii="Arial" w:hAnsi="Arial" w:cs="Arial"/>
          <w:b/>
          <w:bCs/>
          <w:color w:val="000000"/>
          <w:sz w:val="20"/>
        </w:rPr>
        <w:t>0</w:t>
      </w:r>
      <w:r w:rsidR="00891205">
        <w:rPr>
          <w:rFonts w:ascii="Arial" w:hAnsi="Arial" w:cs="Arial"/>
          <w:b/>
          <w:bCs/>
          <w:color w:val="000000"/>
          <w:sz w:val="20"/>
        </w:rPr>
        <w:t>5</w:t>
      </w:r>
      <w:r w:rsidR="000F1F63">
        <w:rPr>
          <w:rFonts w:ascii="Arial" w:hAnsi="Arial" w:cs="Arial"/>
          <w:b/>
          <w:bCs/>
          <w:color w:val="000000"/>
          <w:sz w:val="20"/>
        </w:rPr>
        <w:t xml:space="preserve"> DE SETEMBRO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 DE 2017.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I. Data, horário e local:</w:t>
      </w:r>
      <w:r w:rsidRPr="00242426">
        <w:rPr>
          <w:rFonts w:ascii="Arial" w:hAnsi="Arial" w:cs="Arial"/>
          <w:sz w:val="20"/>
        </w:rPr>
        <w:t xml:space="preserve"> Ao</w:t>
      </w:r>
      <w:r w:rsidR="006130D6">
        <w:rPr>
          <w:rFonts w:ascii="Arial" w:hAnsi="Arial" w:cs="Arial"/>
          <w:sz w:val="20"/>
        </w:rPr>
        <w:t>s</w:t>
      </w:r>
      <w:r w:rsidRPr="00242426">
        <w:rPr>
          <w:rFonts w:ascii="Arial" w:hAnsi="Arial" w:cs="Arial"/>
          <w:sz w:val="20"/>
        </w:rPr>
        <w:t xml:space="preserve"> </w:t>
      </w:r>
      <w:r w:rsidR="00891205">
        <w:rPr>
          <w:rFonts w:ascii="Arial" w:hAnsi="Arial" w:cs="Arial"/>
          <w:sz w:val="20"/>
        </w:rPr>
        <w:t>cinco</w:t>
      </w:r>
      <w:r w:rsidR="006130D6">
        <w:rPr>
          <w:rFonts w:ascii="Arial" w:hAnsi="Arial" w:cs="Arial"/>
          <w:sz w:val="20"/>
        </w:rPr>
        <w:t xml:space="preserve"> dias</w:t>
      </w:r>
      <w:r w:rsidRPr="00242426">
        <w:rPr>
          <w:rFonts w:ascii="Arial" w:hAnsi="Arial" w:cs="Arial"/>
          <w:sz w:val="20"/>
        </w:rPr>
        <w:t xml:space="preserve"> de </w:t>
      </w:r>
      <w:r w:rsidR="000F1F63">
        <w:rPr>
          <w:rFonts w:ascii="Arial" w:hAnsi="Arial" w:cs="Arial"/>
          <w:sz w:val="20"/>
        </w:rPr>
        <w:t>setembro</w:t>
      </w:r>
      <w:r w:rsidR="000F1F63"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sz w:val="20"/>
        </w:rPr>
        <w:t>de 201</w:t>
      </w:r>
      <w:r w:rsidR="00A25A91" w:rsidRPr="00242426">
        <w:rPr>
          <w:rFonts w:ascii="Arial" w:hAnsi="Arial" w:cs="Arial"/>
          <w:sz w:val="20"/>
        </w:rPr>
        <w:t>7</w:t>
      </w:r>
      <w:r w:rsidRPr="00242426">
        <w:rPr>
          <w:rFonts w:ascii="Arial" w:hAnsi="Arial" w:cs="Arial"/>
          <w:sz w:val="20"/>
        </w:rPr>
        <w:t xml:space="preserve">, às 10:20 horas, na sede social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I ENERGIA S.A. (“Companhia” </w:t>
      </w:r>
      <w:r w:rsidR="00A25A91" w:rsidRPr="00242426">
        <w:rPr>
          <w:rFonts w:ascii="Arial" w:hAnsi="Arial" w:cs="Arial"/>
          <w:bCs/>
          <w:color w:val="000000"/>
          <w:sz w:val="20"/>
        </w:rPr>
        <w:t xml:space="preserve">ou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“Emissora”)</w:t>
      </w:r>
      <w:r w:rsidRPr="00242426">
        <w:rPr>
          <w:rFonts w:ascii="Arial" w:hAnsi="Arial" w:cs="Arial"/>
          <w:sz w:val="20"/>
        </w:rPr>
        <w:t xml:space="preserve">, localizada na </w:t>
      </w:r>
      <w:r w:rsidR="00A25A91" w:rsidRPr="00242426">
        <w:rPr>
          <w:rFonts w:ascii="Arial" w:hAnsi="Arial" w:cs="Arial"/>
          <w:color w:val="000000"/>
          <w:sz w:val="20"/>
        </w:rPr>
        <w:t>Av. Dr. Cardoso de Melo, 1.184, 7º andar, sala I, Vila Olímpia</w:t>
      </w:r>
      <w:r w:rsidR="00A25A91" w:rsidRPr="00242426">
        <w:rPr>
          <w:rFonts w:ascii="Arial" w:eastAsia="MS Mincho" w:hAnsi="Arial" w:cs="Arial"/>
          <w:sz w:val="20"/>
        </w:rPr>
        <w:t>, CEP 04548-004</w:t>
      </w:r>
      <w:r w:rsidRPr="00242426">
        <w:rPr>
          <w:rFonts w:ascii="Arial" w:hAnsi="Arial" w:cs="Arial"/>
          <w:sz w:val="20"/>
        </w:rPr>
        <w:t>, na Cidade de São Paulo, Estado do São Paulo.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bookmarkStart w:id="1" w:name="_GoBack"/>
      <w:bookmarkEnd w:id="1"/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II. Presença:</w:t>
      </w:r>
      <w:r w:rsidRPr="00242426">
        <w:rPr>
          <w:rFonts w:ascii="Arial" w:hAnsi="Arial" w:cs="Arial"/>
          <w:sz w:val="20"/>
        </w:rPr>
        <w:t xml:space="preserve"> Presentes: </w:t>
      </w:r>
      <w:r w:rsidRPr="00967997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os debenturistas detentores da totalidade das debêntures em circulação emitidas por meio do Instrumento Particular de Escritura </w:t>
      </w:r>
      <w:r w:rsidRPr="00242426">
        <w:rPr>
          <w:rFonts w:ascii="Arial" w:hAnsi="Arial" w:cs="Arial"/>
          <w:color w:val="000000"/>
          <w:sz w:val="20"/>
        </w:rPr>
        <w:t xml:space="preserve">da 1ª (Primeira) Emissão de Debêntures Simples, Não Conversíveis em Ações, em Série Única, da Espécie com Garantia Real e Garantia Fidejussória Adicional, para Distribuição Pública com Esforços Restritos de Distribuição, da Pedra Cheirosa I Energia S.A. (“Debêntures” e “Emissão”, respectivamente), celebrado em 02 de março de 2016 </w:t>
      </w:r>
      <w:r w:rsidRPr="00E7369C">
        <w:rPr>
          <w:rFonts w:ascii="Arial" w:hAnsi="Arial" w:cs="Arial"/>
          <w:color w:val="000000"/>
          <w:sz w:val="20"/>
        </w:rPr>
        <w:t>(“Debenturistas”, “Debêntures” e “Escritura</w:t>
      </w:r>
      <w:r w:rsidR="000F1911">
        <w:rPr>
          <w:rFonts w:ascii="Arial" w:hAnsi="Arial" w:cs="Arial"/>
          <w:color w:val="000000"/>
          <w:sz w:val="20"/>
        </w:rPr>
        <w:t xml:space="preserve"> de Emissão</w:t>
      </w:r>
      <w:r w:rsidRPr="00E7369C">
        <w:rPr>
          <w:rFonts w:ascii="Arial" w:hAnsi="Arial" w:cs="Arial"/>
          <w:color w:val="000000"/>
          <w:sz w:val="20"/>
        </w:rPr>
        <w:t>”, respectivamente), nos termos da Instrução da Comissão de Valores Mobiliários nº 476, de 16 de janeiro de 2009, conforme alterada</w:t>
      </w:r>
      <w:r w:rsidR="00E7369C">
        <w:rPr>
          <w:rFonts w:ascii="Arial" w:hAnsi="Arial" w:cs="Arial"/>
          <w:color w:val="000000"/>
          <w:sz w:val="20"/>
        </w:rPr>
        <w:t xml:space="preserve">, </w:t>
      </w:r>
      <w:r w:rsidR="00E7369C" w:rsidRPr="00E7369C">
        <w:rPr>
          <w:rFonts w:ascii="Arial" w:hAnsi="Arial" w:cs="Arial"/>
          <w:color w:val="000000"/>
          <w:sz w:val="20"/>
        </w:rPr>
        <w:t>conforme se verificou na assinatura da Lista de Presença dos Debenturistas</w:t>
      </w:r>
      <w:r w:rsidRPr="00E7369C">
        <w:rPr>
          <w:rFonts w:ascii="Arial" w:hAnsi="Arial" w:cs="Arial"/>
          <w:color w:val="000000"/>
          <w:sz w:val="20"/>
        </w:rPr>
        <w:t xml:space="preserve">; </w:t>
      </w:r>
      <w:r w:rsidRPr="00E7369C">
        <w:rPr>
          <w:rFonts w:ascii="Arial" w:hAnsi="Arial" w:cs="Arial"/>
          <w:b/>
          <w:color w:val="000000"/>
          <w:sz w:val="20"/>
        </w:rPr>
        <w:t>(ii)</w:t>
      </w:r>
      <w:r w:rsidRPr="00E7369C">
        <w:rPr>
          <w:rFonts w:ascii="Arial" w:hAnsi="Arial" w:cs="Arial"/>
          <w:color w:val="000000"/>
          <w:sz w:val="20"/>
        </w:rPr>
        <w:t xml:space="preserve"> os representantes do agente</w:t>
      </w:r>
      <w:r w:rsidRPr="00242426">
        <w:rPr>
          <w:rFonts w:ascii="Arial" w:hAnsi="Arial" w:cs="Arial"/>
          <w:sz w:val="20"/>
        </w:rPr>
        <w:t xml:space="preserve"> fiduciário da Emissão, a </w:t>
      </w:r>
      <w:r w:rsidRPr="00242426">
        <w:rPr>
          <w:rFonts w:ascii="Arial" w:eastAsiaTheme="minorHAnsi" w:hAnsi="Arial" w:cs="Arial"/>
          <w:sz w:val="20"/>
          <w:lang w:eastAsia="en-US"/>
        </w:rPr>
        <w:t>Simplific Pavarini Distribuidora de Títulos e Valores Mobiliários Ltda.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eastAsiaTheme="minorHAnsi" w:hAnsi="Arial" w:cs="Arial"/>
          <w:sz w:val="20"/>
          <w:lang w:eastAsia="en-US"/>
        </w:rPr>
        <w:t>instituição financeira com sede na Cidade do Rio de Janeiro, Estado do Rio de Janeiro, na Rua Sete de Setembro, 99, 24º andar, Centro, CEP 20050-005, inscrita no CNPJ/MF sob o nº 15.227.994/0001-50</w:t>
      </w:r>
      <w:r w:rsidRPr="00242426">
        <w:rPr>
          <w:rFonts w:ascii="Arial" w:hAnsi="Arial" w:cs="Arial"/>
          <w:sz w:val="20"/>
        </w:rPr>
        <w:t xml:space="preserve">; e </w:t>
      </w:r>
      <w:r w:rsidRPr="00967997">
        <w:rPr>
          <w:rFonts w:ascii="Arial" w:hAnsi="Arial" w:cs="Arial"/>
          <w:b/>
          <w:sz w:val="20"/>
        </w:rPr>
        <w:t>(iii)</w:t>
      </w:r>
      <w:r w:rsidRPr="00242426">
        <w:rPr>
          <w:rFonts w:ascii="Arial" w:hAnsi="Arial" w:cs="Arial"/>
          <w:sz w:val="20"/>
        </w:rPr>
        <w:t xml:space="preserve"> os representantes da Emissora</w:t>
      </w:r>
      <w:r w:rsidR="008453C1">
        <w:rPr>
          <w:rFonts w:ascii="Arial" w:hAnsi="Arial" w:cs="Arial"/>
          <w:sz w:val="20"/>
        </w:rPr>
        <w:t xml:space="preserve"> e da Fiadora</w:t>
      </w:r>
      <w:r w:rsidRPr="00242426">
        <w:rPr>
          <w:rFonts w:ascii="Arial" w:hAnsi="Arial" w:cs="Arial"/>
          <w:sz w:val="20"/>
        </w:rPr>
        <w:t>.</w:t>
      </w: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b/>
          <w:color w:val="000000"/>
          <w:sz w:val="20"/>
        </w:rPr>
        <w:t>II</w:t>
      </w:r>
      <w:r w:rsidR="00FB2420" w:rsidRPr="00242426">
        <w:rPr>
          <w:rFonts w:ascii="Arial" w:hAnsi="Arial" w:cs="Arial"/>
          <w:b/>
          <w:color w:val="000000"/>
          <w:sz w:val="20"/>
        </w:rPr>
        <w:t>I</w:t>
      </w:r>
      <w:r w:rsidRPr="00242426">
        <w:rPr>
          <w:rFonts w:ascii="Arial" w:hAnsi="Arial" w:cs="Arial"/>
          <w:b/>
          <w:color w:val="000000"/>
          <w:sz w:val="20"/>
        </w:rPr>
        <w:t>. Convocação:</w:t>
      </w:r>
      <w:r w:rsidRPr="00242426">
        <w:rPr>
          <w:rFonts w:ascii="Arial" w:hAnsi="Arial" w:cs="Arial"/>
          <w:color w:val="000000"/>
          <w:sz w:val="20"/>
        </w:rPr>
        <w:t xml:space="preserve"> Dispensada a convocação por edital, tendo em vista que se verificou a presença d</w:t>
      </w:r>
      <w:r w:rsidR="00FB2420" w:rsidRPr="00242426">
        <w:rPr>
          <w:rFonts w:ascii="Arial" w:hAnsi="Arial" w:cs="Arial"/>
          <w:color w:val="000000"/>
          <w:sz w:val="20"/>
        </w:rPr>
        <w:t>os</w:t>
      </w:r>
      <w:r w:rsidRPr="00242426">
        <w:rPr>
          <w:rFonts w:ascii="Arial" w:hAnsi="Arial" w:cs="Arial"/>
          <w:color w:val="000000"/>
          <w:sz w:val="20"/>
        </w:rPr>
        <w:t xml:space="preserve"> </w:t>
      </w:r>
      <w:r w:rsidR="00FB2420" w:rsidRPr="00242426">
        <w:rPr>
          <w:rFonts w:ascii="Arial" w:hAnsi="Arial" w:cs="Arial"/>
          <w:color w:val="000000"/>
          <w:sz w:val="20"/>
        </w:rPr>
        <w:t>D</w:t>
      </w:r>
      <w:r w:rsidRPr="00242426">
        <w:rPr>
          <w:rFonts w:ascii="Arial" w:hAnsi="Arial" w:cs="Arial"/>
          <w:color w:val="000000"/>
          <w:sz w:val="20"/>
        </w:rPr>
        <w:t>ebenturistas titulares de 100% (cem por cento) das debêntures em circulação</w:t>
      </w:r>
      <w:r w:rsidR="00FB2420" w:rsidRPr="00242426">
        <w:rPr>
          <w:rFonts w:ascii="Arial" w:hAnsi="Arial" w:cs="Arial"/>
          <w:color w:val="000000"/>
          <w:sz w:val="20"/>
        </w:rPr>
        <w:t>, nos termos dos artigos 71, §2º e 124, §4º da Lei n° 6.404, de 15 de dezembro de 1976, conforme alterada.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IV. Mesa:</w:t>
      </w:r>
      <w:r w:rsidRPr="00242426">
        <w:rPr>
          <w:rFonts w:ascii="Arial" w:hAnsi="Arial" w:cs="Arial"/>
          <w:sz w:val="20"/>
        </w:rPr>
        <w:t xml:space="preserve"> </w:t>
      </w:r>
      <w:r w:rsidR="00162834" w:rsidRPr="00242426">
        <w:rPr>
          <w:rFonts w:ascii="Arial" w:hAnsi="Arial" w:cs="Arial"/>
          <w:sz w:val="20"/>
        </w:rPr>
        <w:t>Presidiu a reunião</w:t>
      </w:r>
      <w:r w:rsidRPr="00242426">
        <w:rPr>
          <w:rFonts w:ascii="Arial" w:hAnsi="Arial" w:cs="Arial"/>
          <w:sz w:val="20"/>
        </w:rPr>
        <w:t xml:space="preserve"> o </w:t>
      </w:r>
      <w:r w:rsidRPr="00FB1853">
        <w:rPr>
          <w:rFonts w:ascii="Arial" w:hAnsi="Arial" w:cs="Arial"/>
          <w:sz w:val="20"/>
        </w:rPr>
        <w:t xml:space="preserve">Sr. </w:t>
      </w:r>
      <w:r w:rsidR="00F21766" w:rsidRPr="00F21766">
        <w:rPr>
          <w:rFonts w:ascii="Arial" w:hAnsi="Arial" w:cs="Arial"/>
          <w:sz w:val="20"/>
        </w:rPr>
        <w:t>Cleber</w:t>
      </w:r>
      <w:r w:rsidR="00F21766">
        <w:rPr>
          <w:rFonts w:ascii="Arial" w:hAnsi="Arial" w:cs="Arial"/>
          <w:sz w:val="20"/>
        </w:rPr>
        <w:t xml:space="preserve"> Cavalcante Diniz</w:t>
      </w:r>
      <w:r w:rsidRPr="00242426">
        <w:rPr>
          <w:rFonts w:ascii="Arial" w:hAnsi="Arial" w:cs="Arial"/>
          <w:sz w:val="20"/>
        </w:rPr>
        <w:t xml:space="preserve">, </w:t>
      </w:r>
      <w:r w:rsidR="00162834" w:rsidRPr="00242426">
        <w:rPr>
          <w:rFonts w:ascii="Arial" w:hAnsi="Arial" w:cs="Arial"/>
          <w:sz w:val="20"/>
        </w:rPr>
        <w:t>tendo como secretária a Sra.</w:t>
      </w:r>
      <w:r w:rsidRPr="00242426">
        <w:rPr>
          <w:rFonts w:ascii="Arial" w:hAnsi="Arial" w:cs="Arial"/>
          <w:sz w:val="20"/>
        </w:rPr>
        <w:t xml:space="preserve"> </w:t>
      </w:r>
      <w:r w:rsidR="00A34731" w:rsidRPr="00242426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 xml:space="preserve">. 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V.</w:t>
      </w:r>
      <w:r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b/>
          <w:sz w:val="20"/>
        </w:rPr>
        <w:t>Ordem do Dia:</w:t>
      </w:r>
      <w:r w:rsidRPr="00242426">
        <w:rPr>
          <w:rFonts w:ascii="Arial" w:hAnsi="Arial" w:cs="Arial"/>
          <w:sz w:val="20"/>
        </w:rPr>
        <w:t xml:space="preserve"> Deliberar sobre</w:t>
      </w:r>
      <w:r w:rsidR="00896513">
        <w:rPr>
          <w:rFonts w:ascii="Arial" w:hAnsi="Arial" w:cs="Arial"/>
          <w:bCs/>
          <w:color w:val="000000"/>
          <w:sz w:val="20"/>
        </w:rPr>
        <w:t xml:space="preserve">: </w:t>
      </w:r>
      <w:r w:rsidR="00896513">
        <w:rPr>
          <w:rFonts w:ascii="Arial" w:hAnsi="Arial" w:cs="Arial"/>
          <w:b/>
          <w:sz w:val="20"/>
        </w:rPr>
        <w:t>(</w:t>
      </w:r>
      <w:r w:rsidR="00804BB2" w:rsidRPr="00FB1853">
        <w:rPr>
          <w:rFonts w:ascii="Arial" w:hAnsi="Arial" w:cs="Arial"/>
          <w:b/>
          <w:sz w:val="20"/>
        </w:rPr>
        <w:t>i)</w:t>
      </w:r>
      <w:r w:rsidR="00804BB2">
        <w:rPr>
          <w:rFonts w:ascii="Arial" w:hAnsi="Arial" w:cs="Arial"/>
          <w:sz w:val="20"/>
        </w:rPr>
        <w:t xml:space="preserve"> </w:t>
      </w:r>
      <w:r w:rsidR="00345D65" w:rsidRPr="00242426">
        <w:rPr>
          <w:rFonts w:ascii="Arial" w:hAnsi="Arial" w:cs="Arial"/>
          <w:sz w:val="20"/>
        </w:rPr>
        <w:t xml:space="preserve">a alteração do Prazo de Vigência e a Data de Vencimento das Debêntures, com a consequente alteração da Cláusula </w:t>
      </w:r>
      <w:r w:rsidR="00D16B37" w:rsidRPr="00242426">
        <w:rPr>
          <w:rFonts w:ascii="Arial" w:hAnsi="Arial" w:cs="Arial"/>
          <w:sz w:val="20"/>
        </w:rPr>
        <w:t>4.7</w:t>
      </w:r>
      <w:r w:rsidR="00345D65" w:rsidRPr="00242426">
        <w:rPr>
          <w:rFonts w:ascii="Arial" w:hAnsi="Arial" w:cs="Arial"/>
          <w:sz w:val="20"/>
        </w:rPr>
        <w:t>.1</w:t>
      </w:r>
      <w:r w:rsidR="00250956">
        <w:rPr>
          <w:rFonts w:ascii="Arial" w:hAnsi="Arial" w:cs="Arial"/>
          <w:sz w:val="20"/>
        </w:rPr>
        <w:t xml:space="preserve"> da Escritura de Emissão</w:t>
      </w:r>
      <w:r w:rsidR="00345D65" w:rsidRPr="00242426">
        <w:rPr>
          <w:rFonts w:ascii="Arial" w:hAnsi="Arial" w:cs="Arial"/>
          <w:sz w:val="20"/>
        </w:rPr>
        <w:t xml:space="preserve">; </w:t>
      </w:r>
      <w:r w:rsidR="00896513">
        <w:rPr>
          <w:rFonts w:ascii="Arial" w:hAnsi="Arial" w:cs="Arial"/>
          <w:b/>
          <w:sz w:val="20"/>
        </w:rPr>
        <w:t>(</w:t>
      </w:r>
      <w:r w:rsidR="00804BB2">
        <w:rPr>
          <w:rFonts w:ascii="Arial" w:hAnsi="Arial" w:cs="Arial"/>
          <w:b/>
          <w:sz w:val="20"/>
        </w:rPr>
        <w:t>ii</w:t>
      </w:r>
      <w:r w:rsidR="00E42E09" w:rsidRPr="00FB1853">
        <w:rPr>
          <w:rFonts w:ascii="Arial" w:hAnsi="Arial" w:cs="Arial"/>
          <w:b/>
          <w:sz w:val="20"/>
        </w:rPr>
        <w:t>)</w:t>
      </w:r>
      <w:r w:rsidR="00E42E09">
        <w:rPr>
          <w:rFonts w:ascii="Arial" w:hAnsi="Arial" w:cs="Arial"/>
          <w:sz w:val="20"/>
        </w:rPr>
        <w:t xml:space="preserve"> o cancelamento do evento de pagamento de Remuneração programad</w:t>
      </w:r>
      <w:r w:rsidR="008453C1">
        <w:rPr>
          <w:rFonts w:ascii="Arial" w:hAnsi="Arial" w:cs="Arial"/>
          <w:sz w:val="20"/>
        </w:rPr>
        <w:t>o</w:t>
      </w:r>
      <w:r w:rsidR="00E42E09">
        <w:rPr>
          <w:rFonts w:ascii="Arial" w:hAnsi="Arial" w:cs="Arial"/>
          <w:sz w:val="20"/>
        </w:rPr>
        <w:t xml:space="preserve"> para </w:t>
      </w:r>
      <w:r w:rsidR="00250956">
        <w:rPr>
          <w:rFonts w:ascii="Arial" w:hAnsi="Arial" w:cs="Arial"/>
          <w:sz w:val="20"/>
        </w:rPr>
        <w:t>o dia 14 de setembro de 2017</w:t>
      </w:r>
      <w:r w:rsidR="00E42E09">
        <w:rPr>
          <w:rFonts w:ascii="Arial" w:hAnsi="Arial" w:cs="Arial"/>
          <w:sz w:val="20"/>
        </w:rPr>
        <w:t xml:space="preserve">; </w:t>
      </w:r>
      <w:r w:rsidR="00E42E09" w:rsidRPr="00FB1853">
        <w:rPr>
          <w:rFonts w:ascii="Arial" w:hAnsi="Arial" w:cs="Arial"/>
          <w:b/>
          <w:sz w:val="20"/>
        </w:rPr>
        <w:t>(</w:t>
      </w:r>
      <w:r w:rsidR="00250956">
        <w:rPr>
          <w:rFonts w:ascii="Arial" w:hAnsi="Arial" w:cs="Arial"/>
          <w:b/>
          <w:sz w:val="20"/>
        </w:rPr>
        <w:t>iii</w:t>
      </w:r>
      <w:r w:rsidR="00E42E09" w:rsidRPr="00FB1853">
        <w:rPr>
          <w:rFonts w:ascii="Arial" w:hAnsi="Arial" w:cs="Arial"/>
          <w:b/>
          <w:sz w:val="20"/>
        </w:rPr>
        <w:t>)</w:t>
      </w:r>
      <w:r w:rsidR="00E42E09">
        <w:rPr>
          <w:rFonts w:ascii="Arial" w:hAnsi="Arial" w:cs="Arial"/>
          <w:sz w:val="20"/>
        </w:rPr>
        <w:t xml:space="preserve"> a incorporação da Remuneração devida </w:t>
      </w:r>
      <w:r w:rsidR="0076638D">
        <w:rPr>
          <w:rFonts w:ascii="Arial" w:hAnsi="Arial" w:cs="Arial"/>
          <w:sz w:val="20"/>
        </w:rPr>
        <w:t>até</w:t>
      </w:r>
      <w:r w:rsidR="00E42E09">
        <w:rPr>
          <w:rFonts w:ascii="Arial" w:hAnsi="Arial" w:cs="Arial"/>
          <w:sz w:val="20"/>
        </w:rPr>
        <w:t xml:space="preserve"> </w:t>
      </w:r>
      <w:r w:rsidR="0076638D">
        <w:rPr>
          <w:rFonts w:ascii="Arial" w:hAnsi="Arial" w:cs="Arial"/>
          <w:sz w:val="20"/>
        </w:rPr>
        <w:t>14 de setembro de 2017</w:t>
      </w:r>
      <w:r w:rsidR="00E42E09">
        <w:rPr>
          <w:rFonts w:ascii="Arial" w:hAnsi="Arial" w:cs="Arial"/>
          <w:sz w:val="20"/>
        </w:rPr>
        <w:t xml:space="preserve"> ao Valor Nominal Unitário</w:t>
      </w:r>
      <w:r w:rsidR="0009185A">
        <w:rPr>
          <w:rFonts w:ascii="Arial" w:hAnsi="Arial" w:cs="Arial"/>
          <w:sz w:val="20"/>
        </w:rPr>
        <w:t xml:space="preserve"> (“</w:t>
      </w:r>
      <w:r w:rsidR="0009185A" w:rsidRPr="00FB1853">
        <w:rPr>
          <w:rFonts w:ascii="Arial" w:hAnsi="Arial" w:cs="Arial"/>
          <w:sz w:val="20"/>
        </w:rPr>
        <w:t>Data de Incorporação</w:t>
      </w:r>
      <w:r w:rsidR="0009185A">
        <w:rPr>
          <w:rFonts w:ascii="Arial" w:hAnsi="Arial" w:cs="Arial"/>
          <w:sz w:val="20"/>
        </w:rPr>
        <w:t xml:space="preserve">”); </w:t>
      </w:r>
      <w:r w:rsidR="00345D65" w:rsidRPr="00242426">
        <w:rPr>
          <w:rFonts w:ascii="Arial" w:hAnsi="Arial" w:cs="Arial"/>
          <w:b/>
          <w:sz w:val="20"/>
        </w:rPr>
        <w:t>(</w:t>
      </w:r>
      <w:r w:rsidR="00250956">
        <w:rPr>
          <w:rFonts w:ascii="Arial" w:hAnsi="Arial" w:cs="Arial"/>
          <w:b/>
          <w:sz w:val="20"/>
        </w:rPr>
        <w:t>i</w:t>
      </w:r>
      <w:r w:rsidR="00345D65" w:rsidRPr="00242426">
        <w:rPr>
          <w:rFonts w:ascii="Arial" w:hAnsi="Arial" w:cs="Arial"/>
          <w:b/>
          <w:sz w:val="20"/>
        </w:rPr>
        <w:t>v)</w:t>
      </w:r>
      <w:r w:rsidR="00345D65" w:rsidRPr="00242426">
        <w:rPr>
          <w:rFonts w:ascii="Arial" w:hAnsi="Arial" w:cs="Arial"/>
          <w:sz w:val="20"/>
        </w:rPr>
        <w:t xml:space="preserve"> a alteração da Remuneração das </w:t>
      </w:r>
      <w:r w:rsidR="00345D65" w:rsidRPr="00250956">
        <w:rPr>
          <w:rFonts w:ascii="Arial" w:hAnsi="Arial" w:cs="Arial"/>
          <w:sz w:val="20"/>
        </w:rPr>
        <w:t>Debêntures</w:t>
      </w:r>
      <w:r w:rsidR="00E42E09" w:rsidRPr="00250956">
        <w:rPr>
          <w:rFonts w:ascii="Arial" w:hAnsi="Arial" w:cs="Arial"/>
          <w:sz w:val="20"/>
        </w:rPr>
        <w:t xml:space="preserve"> a partir </w:t>
      </w:r>
      <w:r w:rsidR="00FF343E" w:rsidRPr="00250956">
        <w:rPr>
          <w:rFonts w:ascii="Arial" w:hAnsi="Arial" w:cs="Arial"/>
          <w:sz w:val="20"/>
        </w:rPr>
        <w:t xml:space="preserve">da </w:t>
      </w:r>
      <w:r w:rsidR="0076638D" w:rsidRPr="00250956">
        <w:rPr>
          <w:rFonts w:ascii="Arial" w:hAnsi="Arial" w:cs="Arial"/>
          <w:sz w:val="20"/>
        </w:rPr>
        <w:t>Data de Incorporação</w:t>
      </w:r>
      <w:r w:rsidR="00345D65" w:rsidRPr="00250956">
        <w:rPr>
          <w:rFonts w:ascii="Arial" w:hAnsi="Arial" w:cs="Arial"/>
          <w:sz w:val="20"/>
        </w:rPr>
        <w:t>, com</w:t>
      </w:r>
      <w:r w:rsidR="00345D65" w:rsidRPr="00242426">
        <w:rPr>
          <w:rFonts w:ascii="Arial" w:hAnsi="Arial" w:cs="Arial"/>
          <w:sz w:val="20"/>
        </w:rPr>
        <w:t xml:space="preserve"> a consequente alteração da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Cláusula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</w:t>
      </w:r>
      <w:r w:rsidR="0075091B" w:rsidRPr="00242426">
        <w:rPr>
          <w:rFonts w:ascii="Arial" w:hAnsi="Arial" w:cs="Arial"/>
          <w:sz w:val="20"/>
        </w:rPr>
        <w:t>4.9</w:t>
      </w:r>
      <w:r w:rsidR="00345D65" w:rsidRPr="00242426">
        <w:rPr>
          <w:rFonts w:ascii="Arial" w:hAnsi="Arial" w:cs="Arial"/>
          <w:sz w:val="20"/>
        </w:rPr>
        <w:t>.2</w:t>
      </w:r>
      <w:r w:rsidR="00D16B37" w:rsidRPr="00242426">
        <w:rPr>
          <w:rFonts w:ascii="Arial" w:hAnsi="Arial" w:cs="Arial"/>
          <w:sz w:val="20"/>
        </w:rPr>
        <w:t xml:space="preserve"> </w:t>
      </w:r>
      <w:r w:rsidR="00225573" w:rsidRPr="00242426">
        <w:rPr>
          <w:rFonts w:ascii="Arial" w:hAnsi="Arial" w:cs="Arial"/>
          <w:sz w:val="20"/>
        </w:rPr>
        <w:t xml:space="preserve">e 4.9.3 </w:t>
      </w:r>
      <w:r w:rsidRPr="00242426">
        <w:rPr>
          <w:rFonts w:ascii="Arial" w:hAnsi="Arial" w:cs="Arial"/>
          <w:sz w:val="20"/>
        </w:rPr>
        <w:t>d</w:t>
      </w:r>
      <w:r w:rsidR="00FB2420" w:rsidRPr="00242426">
        <w:rPr>
          <w:rFonts w:ascii="Arial" w:hAnsi="Arial" w:cs="Arial"/>
          <w:sz w:val="20"/>
        </w:rPr>
        <w:t>a Escritura</w:t>
      </w:r>
      <w:r w:rsidR="000F1911">
        <w:rPr>
          <w:rFonts w:ascii="Arial" w:hAnsi="Arial" w:cs="Arial"/>
          <w:sz w:val="20"/>
        </w:rPr>
        <w:t xml:space="preserve"> de Emissão</w:t>
      </w:r>
      <w:r w:rsidRPr="00242426">
        <w:rPr>
          <w:rFonts w:ascii="Arial" w:hAnsi="Arial" w:cs="Arial"/>
          <w:sz w:val="20"/>
        </w:rPr>
        <w:t xml:space="preserve">; </w:t>
      </w:r>
      <w:r w:rsidR="00855C9A" w:rsidRPr="00855C9A">
        <w:rPr>
          <w:rFonts w:ascii="Arial" w:hAnsi="Arial" w:cs="Arial"/>
          <w:b/>
          <w:sz w:val="20"/>
        </w:rPr>
        <w:t>(v)</w:t>
      </w:r>
      <w:r w:rsidR="00855C9A">
        <w:rPr>
          <w:rFonts w:ascii="Arial" w:hAnsi="Arial" w:cs="Arial"/>
          <w:sz w:val="20"/>
        </w:rPr>
        <w:t xml:space="preserve"> a alteração da definição </w:t>
      </w:r>
      <w:r w:rsidR="00855C9A">
        <w:rPr>
          <w:rFonts w:ascii="Arial" w:hAnsi="Arial" w:cs="Arial"/>
          <w:sz w:val="20"/>
        </w:rPr>
        <w:lastRenderedPageBreak/>
        <w:t>de “Período de Capitalização”, com a consequente alteração da Cláusula 4.9.4 da Escritura</w:t>
      </w:r>
      <w:r w:rsidR="000F1911">
        <w:rPr>
          <w:rFonts w:ascii="Arial" w:hAnsi="Arial" w:cs="Arial"/>
          <w:sz w:val="20"/>
        </w:rPr>
        <w:t xml:space="preserve"> de Emissão</w:t>
      </w:r>
      <w:r w:rsidR="00855C9A">
        <w:rPr>
          <w:rFonts w:ascii="Arial" w:hAnsi="Arial" w:cs="Arial"/>
          <w:sz w:val="20"/>
        </w:rPr>
        <w:t xml:space="preserve">; </w:t>
      </w:r>
      <w:r w:rsidR="000956C5" w:rsidRPr="00250956">
        <w:rPr>
          <w:rFonts w:ascii="Arial" w:hAnsi="Arial" w:cs="Arial"/>
          <w:b/>
          <w:sz w:val="20"/>
        </w:rPr>
        <w:t>(vi)</w:t>
      </w:r>
      <w:r w:rsidR="000956C5">
        <w:rPr>
          <w:rFonts w:ascii="Arial" w:hAnsi="Arial" w:cs="Arial"/>
          <w:sz w:val="20"/>
        </w:rPr>
        <w:t xml:space="preserve"> a alteração do item “e” da cláusula 4.13 – Vencimento Antecipado; </w:t>
      </w:r>
      <w:r w:rsidR="0075091B" w:rsidRPr="00242426">
        <w:rPr>
          <w:rFonts w:ascii="Arial" w:hAnsi="Arial" w:cs="Arial"/>
          <w:sz w:val="20"/>
        </w:rPr>
        <w:t xml:space="preserve">e </w:t>
      </w:r>
      <w:r w:rsidR="001266EB" w:rsidRPr="00242426">
        <w:rPr>
          <w:rFonts w:ascii="Arial" w:hAnsi="Arial" w:cs="Arial"/>
          <w:b/>
          <w:sz w:val="20"/>
        </w:rPr>
        <w:t>(vi</w:t>
      </w:r>
      <w:r w:rsidR="00250956">
        <w:rPr>
          <w:rFonts w:ascii="Arial" w:hAnsi="Arial" w:cs="Arial"/>
          <w:b/>
          <w:sz w:val="20"/>
        </w:rPr>
        <w:t>i</w:t>
      </w:r>
      <w:r w:rsidRPr="00242426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a autorização para que o Agente Fiduciário e a Emissora </w:t>
      </w:r>
      <w:r w:rsidR="00D267C7">
        <w:rPr>
          <w:rFonts w:ascii="Arial" w:hAnsi="Arial" w:cs="Arial"/>
          <w:sz w:val="20"/>
        </w:rPr>
        <w:t xml:space="preserve">celebrem o aditamento à Escritura de Emissão para constar as alterações aprovadas </w:t>
      </w:r>
      <w:r w:rsidR="008453C1">
        <w:rPr>
          <w:rFonts w:ascii="Arial" w:hAnsi="Arial" w:cs="Arial"/>
          <w:sz w:val="20"/>
        </w:rPr>
        <w:t xml:space="preserve">acima, assim como o novo Valor Nominal das Debêntures após a incorporação da Remuneração devida </w:t>
      </w:r>
      <w:r w:rsidR="0076638D">
        <w:rPr>
          <w:rFonts w:ascii="Arial" w:hAnsi="Arial" w:cs="Arial"/>
          <w:sz w:val="20"/>
        </w:rPr>
        <w:t>até a Data de Incorporação</w:t>
      </w:r>
      <w:r w:rsidR="008453C1">
        <w:rPr>
          <w:rFonts w:ascii="Arial" w:hAnsi="Arial" w:cs="Arial"/>
          <w:sz w:val="20"/>
        </w:rPr>
        <w:t>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 xml:space="preserve">VI. Deliberações: </w:t>
      </w:r>
      <w:r w:rsidRPr="00242426">
        <w:rPr>
          <w:rFonts w:ascii="Arial" w:hAnsi="Arial" w:cs="Arial"/>
          <w:sz w:val="20"/>
        </w:rPr>
        <w:t>Examinadas e debatidas as matéri</w:t>
      </w:r>
      <w:r w:rsidR="001613C2" w:rsidRPr="00242426">
        <w:rPr>
          <w:rFonts w:ascii="Arial" w:hAnsi="Arial" w:cs="Arial"/>
          <w:sz w:val="20"/>
        </w:rPr>
        <w:t xml:space="preserve">as constantes da Ordem do Dia, </w:t>
      </w:r>
      <w:r w:rsidR="0075091B" w:rsidRPr="00242426">
        <w:rPr>
          <w:rFonts w:ascii="Arial" w:hAnsi="Arial" w:cs="Arial"/>
          <w:sz w:val="20"/>
        </w:rPr>
        <w:t>os Debenturistas, representando 100% (cem por cento) das Debêntures em circulação, aprovaram por unanimidade de votos e sem quaisquer ressalvas: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alteração do Prazo de Vigência e a Data de Vencimento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 Cláusula </w:t>
      </w:r>
      <w:r w:rsidRPr="00242426">
        <w:rPr>
          <w:rFonts w:ascii="Arial" w:hAnsi="Arial" w:cs="Arial"/>
          <w:sz w:val="20"/>
        </w:rPr>
        <w:t>4.7.1</w:t>
      </w:r>
      <w:r w:rsidR="00A36C3E" w:rsidRPr="00242426">
        <w:rPr>
          <w:rFonts w:ascii="Arial" w:hAnsi="Arial" w:cs="Arial"/>
          <w:sz w:val="20"/>
        </w:rPr>
        <w:t>, passará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 w:firstLine="1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Emissão.”</w:t>
      </w:r>
    </w:p>
    <w:p w:rsidR="00A36C3E" w:rsidRPr="00FB1853" w:rsidRDefault="00A36C3E" w:rsidP="00FB1853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8B3272" w:rsidRDefault="008B3272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z w:val="20"/>
        </w:rPr>
      </w:pPr>
      <w:r w:rsidRPr="008B327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cancelamento do evento de pagamento </w:t>
      </w:r>
      <w:r w:rsidRPr="00BA05A0">
        <w:rPr>
          <w:rFonts w:ascii="Arial" w:hAnsi="Arial" w:cs="Arial"/>
          <w:sz w:val="20"/>
        </w:rPr>
        <w:t xml:space="preserve">de </w:t>
      </w:r>
      <w:r w:rsidR="008453C1">
        <w:rPr>
          <w:rFonts w:ascii="Arial" w:hAnsi="Arial" w:cs="Arial"/>
          <w:sz w:val="20"/>
        </w:rPr>
        <w:t>Remuneração programado</w:t>
      </w:r>
      <w:r>
        <w:rPr>
          <w:rFonts w:ascii="Arial" w:hAnsi="Arial" w:cs="Arial"/>
          <w:sz w:val="20"/>
        </w:rPr>
        <w:t xml:space="preserve"> para </w:t>
      </w:r>
      <w:r w:rsidR="008453C1">
        <w:rPr>
          <w:rFonts w:ascii="Arial" w:hAnsi="Arial" w:cs="Arial"/>
          <w:sz w:val="20"/>
        </w:rPr>
        <w:t xml:space="preserve">o dia </w:t>
      </w:r>
      <w:r w:rsidR="00250956">
        <w:rPr>
          <w:rFonts w:ascii="Arial" w:hAnsi="Arial" w:cs="Arial"/>
          <w:sz w:val="20"/>
        </w:rPr>
        <w:t>14 de setembro de 2017</w:t>
      </w:r>
      <w:r>
        <w:rPr>
          <w:rFonts w:ascii="Arial" w:hAnsi="Arial" w:cs="Arial"/>
          <w:sz w:val="20"/>
        </w:rPr>
        <w:t xml:space="preserve">; </w:t>
      </w:r>
    </w:p>
    <w:p w:rsidR="008B3272" w:rsidRDefault="008B3272" w:rsidP="00FB1853">
      <w:pPr>
        <w:pStyle w:val="PargrafodaLista"/>
        <w:suppressAutoHyphens/>
        <w:spacing w:line="276" w:lineRule="auto"/>
        <w:ind w:left="709"/>
        <w:rPr>
          <w:rFonts w:ascii="Arial" w:hAnsi="Arial" w:cs="Arial"/>
          <w:sz w:val="20"/>
        </w:rPr>
      </w:pPr>
    </w:p>
    <w:p w:rsidR="008B3272" w:rsidRPr="00FB1853" w:rsidRDefault="008B3272" w:rsidP="0025095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incorporação </w:t>
      </w:r>
      <w:r w:rsidR="00896513">
        <w:rPr>
          <w:rFonts w:ascii="Arial" w:hAnsi="Arial" w:cs="Arial"/>
          <w:sz w:val="20"/>
        </w:rPr>
        <w:t xml:space="preserve">da Remuneração </w:t>
      </w:r>
      <w:r w:rsidR="00BA05A0">
        <w:rPr>
          <w:rFonts w:ascii="Arial" w:hAnsi="Arial" w:cs="Arial"/>
          <w:sz w:val="20"/>
        </w:rPr>
        <w:t xml:space="preserve">acumulada entre a 1ª data de subscrição e integralização, inclusive, até a efetiva data de incorporação, exclusive, </w:t>
      </w:r>
      <w:r w:rsidR="00F05E4B">
        <w:rPr>
          <w:rFonts w:ascii="Arial" w:hAnsi="Arial" w:cs="Arial"/>
          <w:sz w:val="20"/>
        </w:rPr>
        <w:t xml:space="preserve">qual </w:t>
      </w:r>
      <w:r w:rsidR="00BA05A0">
        <w:rPr>
          <w:rFonts w:ascii="Arial" w:hAnsi="Arial" w:cs="Arial"/>
          <w:sz w:val="20"/>
        </w:rPr>
        <w:t xml:space="preserve">seja, </w:t>
      </w:r>
      <w:r w:rsidR="00250956">
        <w:rPr>
          <w:rFonts w:ascii="Arial" w:hAnsi="Arial" w:cs="Arial"/>
          <w:sz w:val="20"/>
        </w:rPr>
        <w:t>14 de setembro de 2017</w:t>
      </w:r>
      <w:r w:rsidR="00BA05A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ao Valor Nominal Unitário</w:t>
      </w:r>
      <w:r w:rsidR="00250956">
        <w:rPr>
          <w:rFonts w:ascii="Arial" w:hAnsi="Arial" w:cs="Arial"/>
          <w:sz w:val="20"/>
        </w:rPr>
        <w:t>;</w:t>
      </w:r>
    </w:p>
    <w:p w:rsidR="008B3272" w:rsidRPr="008B3272" w:rsidRDefault="008B3272" w:rsidP="00FB1853">
      <w:pPr>
        <w:pStyle w:val="PargrafodaLista"/>
        <w:suppressAutoHyphens/>
        <w:spacing w:line="276" w:lineRule="auto"/>
        <w:ind w:left="709"/>
        <w:rPr>
          <w:rFonts w:ascii="Arial" w:hAnsi="Arial" w:cs="Arial"/>
          <w:sz w:val="20"/>
        </w:rPr>
      </w:pPr>
    </w:p>
    <w:p w:rsidR="00A36C3E" w:rsidRPr="00242426" w:rsidRDefault="001266EB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a alteração da Remuneração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as Cláusulas </w:t>
      </w:r>
      <w:r w:rsidRPr="00242426">
        <w:rPr>
          <w:rFonts w:ascii="Arial" w:hAnsi="Arial" w:cs="Arial"/>
          <w:sz w:val="20"/>
        </w:rPr>
        <w:t>4.9.2 e 4.9.3 da Escritura</w:t>
      </w:r>
      <w:r w:rsidR="000F1911">
        <w:rPr>
          <w:rFonts w:ascii="Arial" w:hAnsi="Arial" w:cs="Arial"/>
          <w:sz w:val="20"/>
        </w:rPr>
        <w:t xml:space="preserve"> de Emissão</w:t>
      </w:r>
      <w:r w:rsidR="00A36C3E" w:rsidRPr="00242426">
        <w:rPr>
          <w:rFonts w:ascii="Arial" w:hAnsi="Arial" w:cs="Arial"/>
          <w:sz w:val="20"/>
        </w:rPr>
        <w:t xml:space="preserve"> passarão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Default="008A08E1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4.9.2. A remuneração das Debêntures contemplará juros remuneratórios, a partir da </w:t>
      </w:r>
      <w:r w:rsidR="008F3A6B">
        <w:rPr>
          <w:rFonts w:ascii="Arial" w:eastAsiaTheme="minorHAnsi" w:hAnsi="Arial" w:cs="Arial"/>
          <w:i/>
          <w:sz w:val="20"/>
          <w:lang w:eastAsia="en-US"/>
        </w:rPr>
        <w:t xml:space="preserve">primeira </w:t>
      </w:r>
      <w:r w:rsidR="00855C9A">
        <w:rPr>
          <w:rFonts w:ascii="Arial" w:eastAsiaTheme="minorHAnsi" w:hAnsi="Arial" w:cs="Arial"/>
          <w:i/>
          <w:sz w:val="20"/>
          <w:lang w:eastAsia="en-US"/>
        </w:rPr>
        <w:t>Data d</w:t>
      </w:r>
      <w:r w:rsidR="008F3A6B">
        <w:rPr>
          <w:rFonts w:ascii="Arial" w:eastAsiaTheme="minorHAnsi" w:hAnsi="Arial" w:cs="Arial"/>
          <w:i/>
          <w:sz w:val="20"/>
          <w:lang w:eastAsia="en-US"/>
        </w:rPr>
        <w:t>e Subscrição e Integralização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, correspondentes à variação acumulada de 100,00% (cem por cento) das taxas médias diárias dos DI - Depósitos Interfinanceiros de um dia, “over extra grupo”, expressa na forma percentual ao ano, com base em um ano de 252 (duzentos e cinquenta e dois) Dias Úteis, 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>calculadas e divulgadas pela CETIP (“Taxa DI”), acrescida de uma sobretaxa (“spread”)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 xml:space="preserve"> para o Primeiro Período de Capitalização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de 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>2,85% (dois inteiros e oitenta e cinco centésimos por cento) e</w:t>
      </w:r>
      <w:r w:rsidR="0076638D" w:rsidRPr="007F2EA5">
        <w:rPr>
          <w:rFonts w:ascii="Arial" w:eastAsiaTheme="minorHAnsi" w:hAnsi="Arial" w:cs="Arial"/>
          <w:i/>
          <w:sz w:val="20"/>
          <w:lang w:eastAsia="en-US"/>
        </w:rPr>
        <w:t>,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 xml:space="preserve"> para o Segundo Período de Capitalização</w:t>
      </w:r>
      <w:r w:rsidR="0076638D" w:rsidRPr="007F2EA5">
        <w:rPr>
          <w:rFonts w:ascii="Arial" w:eastAsiaTheme="minorHAnsi" w:hAnsi="Arial" w:cs="Arial"/>
          <w:i/>
          <w:sz w:val="20"/>
          <w:lang w:eastAsia="en-US"/>
        </w:rPr>
        <w:t>,</w:t>
      </w:r>
      <w:r w:rsidR="008F3A6B" w:rsidRPr="007F2EA5">
        <w:rPr>
          <w:rFonts w:ascii="Arial" w:eastAsiaTheme="minorHAnsi" w:hAnsi="Arial" w:cs="Arial"/>
          <w:i/>
          <w:sz w:val="20"/>
          <w:lang w:eastAsia="en-US"/>
        </w:rPr>
        <w:t xml:space="preserve"> de 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1,22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>% (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um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inteiro e 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vinte e dois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centésimos por cento), base 252 (duzentos e cinquenta e dois) Dias Úteis. A Remuneração será calculada de forma exponencial e cumulativa, pro rata temporis por Dias Úteis decorridos, incidentes sobre o Valor Nominal Unitário, ou </w:t>
      </w:r>
      <w:r w:rsidR="008453C1" w:rsidRPr="007F2EA5">
        <w:rPr>
          <w:rFonts w:ascii="Arial" w:eastAsiaTheme="minorHAnsi" w:hAnsi="Arial" w:cs="Arial"/>
          <w:i/>
          <w:sz w:val="20"/>
          <w:lang w:eastAsia="en-US"/>
        </w:rPr>
        <w:t>sobre</w:t>
      </w:r>
      <w:r w:rsidR="00A36C3E" w:rsidRPr="007F2EA5">
        <w:rPr>
          <w:rFonts w:ascii="Arial" w:eastAsiaTheme="minorHAnsi" w:hAnsi="Arial" w:cs="Arial"/>
          <w:i/>
          <w:sz w:val="20"/>
          <w:lang w:eastAsia="en-US"/>
        </w:rPr>
        <w:t xml:space="preserve"> o Valor Nominal Unitário das Debêntures</w:t>
      </w:r>
      <w:r w:rsidR="008453C1">
        <w:rPr>
          <w:rFonts w:ascii="Arial" w:eastAsiaTheme="minorHAnsi" w:hAnsi="Arial" w:cs="Arial"/>
          <w:i/>
          <w:sz w:val="20"/>
          <w:lang w:eastAsia="en-US"/>
        </w:rPr>
        <w:t xml:space="preserve"> após a </w:t>
      </w:r>
      <w:r w:rsidR="008453C1">
        <w:rPr>
          <w:rFonts w:ascii="Arial" w:eastAsiaTheme="minorHAnsi" w:hAnsi="Arial" w:cs="Arial"/>
          <w:i/>
          <w:sz w:val="20"/>
          <w:lang w:eastAsia="en-US"/>
        </w:rPr>
        <w:lastRenderedPageBreak/>
        <w:t xml:space="preserve">incorporação da Remuneração 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e </w:t>
      </w:r>
      <w:r w:rsidR="008F3A6B">
        <w:rPr>
          <w:rFonts w:ascii="Arial" w:eastAsiaTheme="minorHAnsi" w:hAnsi="Arial" w:cs="Arial"/>
          <w:i/>
          <w:sz w:val="20"/>
          <w:lang w:eastAsia="en-US"/>
        </w:rPr>
        <w:t>na Data de Vencimento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 de acordo com a fórmula abaixo (“Remuneração”).</w:t>
      </w:r>
    </w:p>
    <w:p w:rsidR="00855C9A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76638D" w:rsidRPr="00242426" w:rsidRDefault="0076638D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>
        <w:rPr>
          <w:rFonts w:ascii="Arial" w:eastAsiaTheme="minorHAnsi" w:hAnsi="Arial" w:cs="Arial"/>
          <w:i/>
          <w:sz w:val="20"/>
          <w:lang w:eastAsia="en-US"/>
        </w:rPr>
        <w:t>P</w:t>
      </w:r>
      <w:r w:rsidR="00976B26">
        <w:rPr>
          <w:rFonts w:ascii="Arial" w:eastAsiaTheme="minorHAnsi" w:hAnsi="Arial" w:cs="Arial"/>
          <w:i/>
          <w:sz w:val="20"/>
          <w:lang w:eastAsia="en-US"/>
        </w:rPr>
        <w:t>ara fins da presente cláusula</w:t>
      </w:r>
      <w:r w:rsidR="00D61FDF">
        <w:rPr>
          <w:rFonts w:ascii="Arial" w:eastAsiaTheme="minorHAnsi" w:hAnsi="Arial" w:cs="Arial"/>
          <w:i/>
          <w:sz w:val="20"/>
          <w:lang w:eastAsia="en-US"/>
        </w:rPr>
        <w:t xml:space="preserve"> e</w:t>
      </w:r>
      <w:r w:rsidR="00976B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0"/>
          <w:lang w:eastAsia="en-US"/>
        </w:rPr>
        <w:t>da cláusula 4.9.4 abaixo, considera-se “Data de Incorporação” o dia 14 de setembro de 2017.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4.9.3. O cálculo da Remuneração obedecerá à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8A08E1" w:rsidP="00967997">
      <w:pPr>
        <w:suppressAutoHyphens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1A848947" wp14:editId="7D316267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“J”: valor da Remuneração relativa a cada uma das Debêntures, acumulada no período, devida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no final de cada Período de Capitalização, calculado com 8 (oito) casas decimais sem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arredondamento;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“VNe”: Valor Nominal Unitário ou Valor Nominal Unitário</w:t>
      </w:r>
      <w:r w:rsidR="008453C1">
        <w:rPr>
          <w:rFonts w:ascii="Arial" w:eastAsiaTheme="minorHAnsi" w:hAnsi="Arial" w:cs="Arial"/>
          <w:i/>
          <w:sz w:val="20"/>
          <w:lang w:eastAsia="en-US"/>
        </w:rPr>
        <w:t xml:space="preserve"> após a incorporação da Remuneração,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de cada uma das Debêntures,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informado/calculado com 8 (oito) casas decimais, sem arredondamento;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de Juros”: Fator de juros composto pelo parâmetro de flutuação acrescido de spread,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9 (nove) casas decimais, com arredondamento, a partir da data de início 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Período de Capitalização, inclusive, até a data do término do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apurado de acordo com a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“FatorDI”: corresponde ao produtório das Taxas DI-Over, da data de início de cada Período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Capitalização, inclusive, até a data de término de cada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8 (oito) casas decimais, com arredondamento, apurado da seguinte forma: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lastRenderedPageBreak/>
        <w:t>“n”: número total de Taxas DI-Over consideradas na apuração da Taxa-DI, sendo “n” um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número inteiro; e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“TDI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”: Taxa DI-Over, de ordem k, expressa ao dia, calculada com 8 (oito) casas decimais,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arredondamento, apurada da seguinte forma: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79553E60" wp14:editId="2892C826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“k”: número de ordem das Taxas DI-Over, variando de 1 até “n”;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”: Taxa DI-Over, divulgada pela CETIP, válida por 1 (um) Dia Útil (overnight), utilizada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2 (duas) casas decimais;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Spread”: Sobretaxa de juros fixos calculada com 9 (nove) casas decimais, com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arredondamento, de acordo com a seguinte fórmula:</w:t>
      </w:r>
    </w:p>
    <w:p w:rsidR="008A08E1" w:rsidRPr="007F2EA5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7F2EA5">
        <w:rPr>
          <w:rFonts w:ascii="Arial" w:hAnsi="Arial" w:cs="Arial"/>
          <w:i/>
          <w:noProof/>
          <w:sz w:val="20"/>
        </w:rPr>
        <w:drawing>
          <wp:inline distT="0" distB="0" distL="0" distR="0" wp14:anchorId="4D431F16" wp14:editId="6730E3A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7F2EA5">
        <w:rPr>
          <w:rFonts w:ascii="Arial" w:eastAsiaTheme="minorHAnsi" w:hAnsi="Arial" w:cs="Arial"/>
          <w:i/>
          <w:sz w:val="20"/>
          <w:lang w:eastAsia="en-US"/>
        </w:rPr>
        <w:t xml:space="preserve">“sobretaxa”: </w:t>
      </w:r>
      <w:r w:rsidR="00D63F2A" w:rsidRPr="007F2EA5">
        <w:rPr>
          <w:rFonts w:ascii="Arial" w:eastAsiaTheme="minorHAnsi" w:hAnsi="Arial" w:cs="Arial"/>
          <w:i/>
          <w:sz w:val="20"/>
          <w:lang w:eastAsia="en-US"/>
        </w:rPr>
        <w:t xml:space="preserve">para o Primeiro Período de Capitalização de 2,8500 e para o Segundo Período de Capitalização de </w:t>
      </w:r>
      <w:r w:rsidR="00F1588B" w:rsidRPr="007F2EA5">
        <w:rPr>
          <w:rFonts w:ascii="Arial" w:eastAsiaTheme="minorHAnsi" w:hAnsi="Arial" w:cs="Arial"/>
          <w:i/>
          <w:sz w:val="20"/>
          <w:lang w:eastAsia="en-US"/>
        </w:rPr>
        <w:t>1,22</w:t>
      </w:r>
      <w:r w:rsidR="00D63F2A" w:rsidRPr="007F2EA5">
        <w:rPr>
          <w:rFonts w:ascii="Arial" w:eastAsiaTheme="minorHAnsi" w:hAnsi="Arial" w:cs="Arial"/>
          <w:i/>
          <w:sz w:val="20"/>
          <w:lang w:eastAsia="en-US"/>
        </w:rPr>
        <w:t>00</w:t>
      </w:r>
      <w:r w:rsidRPr="007F2EA5">
        <w:rPr>
          <w:rFonts w:ascii="Arial" w:eastAsiaTheme="minorHAnsi" w:hAnsi="Arial" w:cs="Arial"/>
          <w:i/>
          <w:sz w:val="20"/>
          <w:lang w:eastAsia="en-US"/>
        </w:rPr>
        <w:t>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“DP”: número de Dias Úteis entre a primeira Data de Subscrição e Integralização ou </w:t>
      </w:r>
      <w:r w:rsidR="008453C1">
        <w:rPr>
          <w:rFonts w:ascii="Arial" w:eastAsiaTheme="minorHAnsi" w:hAnsi="Arial" w:cs="Arial"/>
          <w:i/>
          <w:sz w:val="20"/>
          <w:lang w:eastAsia="en-US"/>
        </w:rPr>
        <w:t>Data de Incorporação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conforme o caso, e a data de cálculo, sendo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‘DP’ um número inteiro;</w:t>
      </w:r>
    </w:p>
    <w:p w:rsidR="00967997" w:rsidRPr="00242426" w:rsidRDefault="00967997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observado, ainda:</w:t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(A) O fator resultante da expressão (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) deve ser considerado com 16 (dezesseis)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casas decimais sem arredondamento, assim como seu produtório;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(B)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Efetua-se o produtório dos fatores diários 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(1+TDI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sendo que a cada fator diário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acumulado trunca-se o resultado com 16 (dezesseis) casas decimais, aplicando-se o próximo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fator diário, e assim por diante até o último considerado;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(C) A Taxa DI deverá ser utilizada considerando idêntico número de casas decimais divulgado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pela entidade responsável pelo seu cálculo, salvo quando expressamente indicado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outra forma; e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(D) Se os fatores diários estiverem acumulados, considerar-se-á o fator resultante “Fator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DI” com 8 (oito) casas decimais, sem arredondamento.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>”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855C9A" w:rsidRPr="00855C9A" w:rsidRDefault="00855C9A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a alteração d</w:t>
      </w:r>
      <w:r w:rsidRPr="00855C9A">
        <w:rPr>
          <w:rFonts w:ascii="Arial" w:hAnsi="Arial" w:cs="Arial"/>
          <w:snapToGrid w:val="0"/>
          <w:sz w:val="20"/>
        </w:rPr>
        <w:t xml:space="preserve">a definição de “Período de Capitalização”.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 xml:space="preserve">, a Cláusula 4.9.4 da Escritura </w:t>
      </w:r>
      <w:r w:rsidR="000F1911">
        <w:rPr>
          <w:rFonts w:ascii="Arial" w:hAnsi="Arial" w:cs="Arial"/>
          <w:snapToGrid w:val="0"/>
          <w:sz w:val="20"/>
        </w:rPr>
        <w:t xml:space="preserve">de Emissão </w:t>
      </w:r>
      <w:r w:rsidRPr="00855C9A">
        <w:rPr>
          <w:rFonts w:ascii="Arial" w:hAnsi="Arial" w:cs="Arial"/>
          <w:snapToGrid w:val="0"/>
          <w:sz w:val="20"/>
        </w:rPr>
        <w:t>passará a vigorar com a seguinte redação:</w:t>
      </w:r>
    </w:p>
    <w:p w:rsidR="00855C9A" w:rsidRPr="00855C9A" w:rsidRDefault="00855C9A" w:rsidP="00855C9A">
      <w:pPr>
        <w:pStyle w:val="PargrafodaLista"/>
        <w:ind w:left="1080"/>
        <w:rPr>
          <w:rFonts w:ascii="Arial" w:hAnsi="Arial" w:cs="Arial"/>
          <w:sz w:val="20"/>
        </w:rPr>
      </w:pPr>
    </w:p>
    <w:p w:rsidR="00855C9A" w:rsidRDefault="00855C9A" w:rsidP="00855C9A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FB1853">
        <w:rPr>
          <w:rFonts w:ascii="Arial" w:eastAsiaTheme="minorHAnsi" w:hAnsi="Arial" w:cs="Arial"/>
          <w:sz w:val="20"/>
          <w:lang w:eastAsia="en-US"/>
        </w:rPr>
        <w:t>“4.9.4. O período de capitalização da Remuneração (“Período de Capitalização”) é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, 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(i) </w:t>
      </w:r>
      <w:r w:rsidR="00D63F2A">
        <w:rPr>
          <w:rFonts w:ascii="Arial" w:eastAsiaTheme="minorHAnsi" w:hAnsi="Arial" w:cs="Arial"/>
          <w:sz w:val="20"/>
          <w:lang w:eastAsia="en-US"/>
        </w:rPr>
        <w:t>para o p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>rimeiro Período de Capitalização,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o intervalo de tempo que se inicia na</w:t>
      </w:r>
      <w:r w:rsidR="008453C1">
        <w:rPr>
          <w:rFonts w:ascii="Arial" w:eastAsiaTheme="minorHAnsi" w:hAnsi="Arial" w:cs="Arial"/>
          <w:sz w:val="20"/>
          <w:lang w:eastAsia="en-US"/>
        </w:rPr>
        <w:t xml:space="preserve"> primeira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Data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de </w:t>
      </w:r>
      <w:r w:rsidR="008453C1">
        <w:rPr>
          <w:rFonts w:ascii="Arial" w:eastAsiaTheme="minorHAnsi" w:hAnsi="Arial" w:cs="Arial"/>
          <w:sz w:val="20"/>
          <w:lang w:eastAsia="en-US"/>
        </w:rPr>
        <w:t>Subscrição e Integralização</w:t>
      </w:r>
      <w:r w:rsidR="001023D8">
        <w:rPr>
          <w:rFonts w:ascii="Arial" w:eastAsiaTheme="minorHAnsi" w:hAnsi="Arial" w:cs="Arial"/>
          <w:sz w:val="20"/>
          <w:lang w:eastAsia="en-US"/>
        </w:rPr>
        <w:t>, inclusive,</w:t>
      </w:r>
      <w:r w:rsidR="008453C1">
        <w:rPr>
          <w:rFonts w:ascii="Arial" w:eastAsiaTheme="minorHAnsi" w:hAnsi="Arial" w:cs="Arial"/>
          <w:sz w:val="20"/>
          <w:lang w:eastAsia="en-US"/>
        </w:rPr>
        <w:t xml:space="preserve">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>e termina na Data de Incorporação</w:t>
      </w:r>
      <w:r w:rsidR="001023D8">
        <w:rPr>
          <w:rFonts w:ascii="Arial" w:eastAsiaTheme="minorHAnsi" w:hAnsi="Arial" w:cs="Arial"/>
          <w:sz w:val="20"/>
          <w:lang w:eastAsia="en-US"/>
        </w:rPr>
        <w:t>, exclusive,</w:t>
      </w:r>
      <w:r w:rsidR="00D63F2A">
        <w:rPr>
          <w:rFonts w:ascii="Arial" w:eastAsiaTheme="minorHAnsi" w:hAnsi="Arial" w:cs="Arial"/>
          <w:sz w:val="20"/>
          <w:lang w:eastAsia="en-US"/>
        </w:rPr>
        <w:t xml:space="preserve"> (“Primeiro Período de Capitalização”)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 e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 (ii) 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>para o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 </w:t>
      </w:r>
      <w:r w:rsidR="00D63F2A">
        <w:rPr>
          <w:rFonts w:ascii="Arial" w:eastAsiaTheme="minorHAnsi" w:hAnsi="Arial" w:cs="Arial"/>
          <w:sz w:val="20"/>
          <w:lang w:eastAsia="en-US"/>
        </w:rPr>
        <w:t>próximo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 Período de Capitalização o intervalo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 xml:space="preserve"> de tempo que</w:t>
      </w:r>
      <w:r w:rsidR="0009185A" w:rsidRPr="00FB1853">
        <w:rPr>
          <w:rFonts w:ascii="Arial" w:eastAsiaTheme="minorHAnsi" w:hAnsi="Arial" w:cs="Arial"/>
          <w:sz w:val="20"/>
          <w:lang w:eastAsia="en-US"/>
        </w:rPr>
        <w:t xml:space="preserve"> se inicia na Data de Incorporação</w:t>
      </w:r>
      <w:r w:rsidR="001023D8">
        <w:rPr>
          <w:rFonts w:ascii="Arial" w:eastAsiaTheme="minorHAnsi" w:hAnsi="Arial" w:cs="Arial"/>
          <w:sz w:val="20"/>
          <w:lang w:eastAsia="en-US"/>
        </w:rPr>
        <w:t>, inclusive,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e termina na Data de Vencimento</w:t>
      </w:r>
      <w:r w:rsidR="001023D8">
        <w:rPr>
          <w:rFonts w:ascii="Arial" w:eastAsiaTheme="minorHAnsi" w:hAnsi="Arial" w:cs="Arial"/>
          <w:sz w:val="20"/>
          <w:lang w:eastAsia="en-US"/>
        </w:rPr>
        <w:t>, exclusive,</w:t>
      </w:r>
      <w:r w:rsidRPr="00FB1853">
        <w:rPr>
          <w:rFonts w:ascii="Arial" w:eastAsiaTheme="minorHAnsi" w:hAnsi="Arial" w:cs="Arial"/>
          <w:sz w:val="20"/>
          <w:lang w:eastAsia="en-US"/>
        </w:rPr>
        <w:t xml:space="preserve"> (ou na data em que ocorrer o resgate antecipado, a amortização antecipada ou o vencimento antecipado das Debêntures, conforme previstos nesta Escritura de Emissão, se for o caso)</w:t>
      </w:r>
      <w:r w:rsidR="00D63F2A">
        <w:rPr>
          <w:rFonts w:ascii="Arial" w:eastAsiaTheme="minorHAnsi" w:hAnsi="Arial" w:cs="Arial"/>
          <w:sz w:val="20"/>
          <w:lang w:eastAsia="en-US"/>
        </w:rPr>
        <w:t xml:space="preserve"> (“Segundo Período de Capitalização”)</w:t>
      </w:r>
      <w:r w:rsidR="00332787" w:rsidRPr="00FB1853">
        <w:rPr>
          <w:rFonts w:ascii="Arial" w:eastAsiaTheme="minorHAnsi" w:hAnsi="Arial" w:cs="Arial"/>
          <w:sz w:val="20"/>
          <w:lang w:eastAsia="en-US"/>
        </w:rPr>
        <w:t>. Cada Período de Capitalização sucede o anterior sem solução de continuidade</w:t>
      </w:r>
      <w:r w:rsidRPr="00FB1853">
        <w:rPr>
          <w:rFonts w:ascii="Arial" w:eastAsiaTheme="minorHAnsi" w:hAnsi="Arial" w:cs="Arial"/>
          <w:sz w:val="20"/>
          <w:lang w:eastAsia="en-US"/>
        </w:rPr>
        <w:t>.”</w:t>
      </w:r>
    </w:p>
    <w:p w:rsidR="00855C9A" w:rsidRPr="00FB1853" w:rsidRDefault="00855C9A" w:rsidP="00FB1853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0956C5" w:rsidRPr="00FB1853" w:rsidRDefault="000956C5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snapToGrid w:val="0"/>
          <w:sz w:val="20"/>
        </w:rPr>
        <w:t>a alteração do item “e” da Cláusula 4.13 – Vencimento Antecipado</w:t>
      </w:r>
      <w:r w:rsidRPr="00855C9A">
        <w:rPr>
          <w:rFonts w:ascii="Arial" w:hAnsi="Arial" w:cs="Arial"/>
          <w:snapToGrid w:val="0"/>
          <w:sz w:val="20"/>
        </w:rPr>
        <w:t xml:space="preserve">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 xml:space="preserve">, </w:t>
      </w:r>
      <w:r>
        <w:rPr>
          <w:rFonts w:ascii="Arial" w:hAnsi="Arial" w:cs="Arial"/>
          <w:snapToGrid w:val="0"/>
          <w:sz w:val="20"/>
        </w:rPr>
        <w:t>referido item da Cláusula 4.13</w:t>
      </w:r>
      <w:r w:rsidRPr="00855C9A">
        <w:rPr>
          <w:rFonts w:ascii="Arial" w:hAnsi="Arial" w:cs="Arial"/>
          <w:snapToGrid w:val="0"/>
          <w:sz w:val="20"/>
        </w:rPr>
        <w:t xml:space="preserve"> da Escritura </w:t>
      </w:r>
      <w:r>
        <w:rPr>
          <w:rFonts w:ascii="Arial" w:hAnsi="Arial" w:cs="Arial"/>
          <w:snapToGrid w:val="0"/>
          <w:sz w:val="20"/>
        </w:rPr>
        <w:t xml:space="preserve">de Emissão </w:t>
      </w:r>
      <w:r w:rsidRPr="00855C9A">
        <w:rPr>
          <w:rFonts w:ascii="Arial" w:hAnsi="Arial" w:cs="Arial"/>
          <w:snapToGrid w:val="0"/>
          <w:sz w:val="20"/>
        </w:rPr>
        <w:t>passará a vigorar com a seguinte redação:</w:t>
      </w:r>
    </w:p>
    <w:p w:rsidR="000956C5" w:rsidRDefault="000956C5" w:rsidP="00FB1853">
      <w:pPr>
        <w:suppressAutoHyphens/>
        <w:spacing w:line="276" w:lineRule="auto"/>
        <w:ind w:left="709"/>
        <w:rPr>
          <w:rFonts w:ascii="Arial" w:hAnsi="Arial" w:cs="Arial"/>
          <w:snapToGrid w:val="0"/>
          <w:sz w:val="20"/>
        </w:rPr>
      </w:pPr>
    </w:p>
    <w:p w:rsidR="000956C5" w:rsidRPr="00FB1853" w:rsidRDefault="000956C5" w:rsidP="00FB1853">
      <w:pPr>
        <w:tabs>
          <w:tab w:val="left" w:pos="1418"/>
        </w:tabs>
        <w:suppressAutoHyphens/>
        <w:spacing w:line="276" w:lineRule="auto"/>
        <w:ind w:left="141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>“</w:t>
      </w:r>
      <w:r w:rsidRPr="00FB1853">
        <w:rPr>
          <w:rFonts w:ascii="Arial" w:hAnsi="Arial" w:cs="Arial"/>
          <w:i/>
          <w:sz w:val="20"/>
        </w:rPr>
        <w:t>(e) liquidação, dissolução, extinção, cisão, fusão, incorporação (inclusive incorporação de ações) ou qualquer forma de reorganização societária da Emissora, de qualquer de suas subsidiárias e/ou controladas e/ou Fiadora (“</w:t>
      </w:r>
      <w:r w:rsidRPr="00FB1853">
        <w:rPr>
          <w:rFonts w:ascii="Arial" w:hAnsi="Arial" w:cs="Arial"/>
          <w:i/>
          <w:sz w:val="20"/>
          <w:u w:val="single"/>
        </w:rPr>
        <w:t>Operação</w:t>
      </w:r>
      <w:r w:rsidRPr="00FB1853">
        <w:rPr>
          <w:rFonts w:ascii="Arial" w:hAnsi="Arial" w:cs="Arial"/>
          <w:i/>
          <w:sz w:val="20"/>
        </w:rPr>
        <w:t>”), exceto: (i) por operações de reorganização societária envolvendo (</w:t>
      </w:r>
      <w:r>
        <w:rPr>
          <w:rFonts w:ascii="Arial" w:hAnsi="Arial" w:cs="Arial"/>
          <w:i/>
          <w:sz w:val="20"/>
        </w:rPr>
        <w:t>1</w:t>
      </w:r>
      <w:r w:rsidRPr="00FB1853">
        <w:rPr>
          <w:rFonts w:ascii="Arial" w:hAnsi="Arial" w:cs="Arial"/>
          <w:i/>
          <w:sz w:val="20"/>
        </w:rPr>
        <w:t>) a Fiadora e qualquer de suas controladas; ou (2) quaisquer controladas da Fiadora entre si; ou (ii) se prévia e expressamente aprovado pelos Debenturistas reunidos em Assembleia Geral de Debenturistas convocada com esse fim, nos termos do artigo 231 da Lei das Sociedades por Ações;</w:t>
      </w:r>
      <w:r>
        <w:rPr>
          <w:rFonts w:ascii="Arial" w:hAnsi="Arial" w:cs="Arial"/>
          <w:i/>
          <w:sz w:val="20"/>
        </w:rPr>
        <w:t>”</w:t>
      </w:r>
    </w:p>
    <w:p w:rsidR="000956C5" w:rsidRPr="00FB1853" w:rsidRDefault="000956C5" w:rsidP="00FB1853">
      <w:pPr>
        <w:pStyle w:val="PargrafodaLista"/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</w:p>
    <w:p w:rsidR="001266EB" w:rsidRPr="00967997" w:rsidRDefault="00967997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967997">
        <w:rPr>
          <w:rFonts w:ascii="Arial" w:hAnsi="Arial" w:cs="Arial"/>
          <w:snapToGrid w:val="0"/>
          <w:sz w:val="20"/>
        </w:rPr>
        <w:t xml:space="preserve">a autorização ao Agente Fiduciário </w:t>
      </w:r>
      <w:r w:rsidR="00D63F2A">
        <w:rPr>
          <w:rFonts w:ascii="Arial" w:hAnsi="Arial" w:cs="Arial"/>
          <w:snapToGrid w:val="0"/>
          <w:sz w:val="20"/>
        </w:rPr>
        <w:t>e a Emissora</w:t>
      </w:r>
      <w:r w:rsidR="000F1F63">
        <w:rPr>
          <w:rFonts w:ascii="Arial" w:hAnsi="Arial" w:cs="Arial"/>
          <w:snapToGrid w:val="0"/>
          <w:sz w:val="20"/>
        </w:rPr>
        <w:t xml:space="preserve"> para que</w:t>
      </w:r>
      <w:r w:rsidR="00D63F2A">
        <w:rPr>
          <w:rFonts w:ascii="Arial" w:hAnsi="Arial" w:cs="Arial"/>
          <w:snapToGrid w:val="0"/>
          <w:sz w:val="20"/>
        </w:rPr>
        <w:t xml:space="preserve"> </w:t>
      </w:r>
      <w:r w:rsidRPr="00967997">
        <w:rPr>
          <w:rFonts w:ascii="Arial" w:hAnsi="Arial" w:cs="Arial"/>
          <w:snapToGrid w:val="0"/>
          <w:sz w:val="20"/>
        </w:rPr>
        <w:t>celebr</w:t>
      </w:r>
      <w:r w:rsidR="00D63F2A">
        <w:rPr>
          <w:rFonts w:ascii="Arial" w:hAnsi="Arial" w:cs="Arial"/>
          <w:snapToGrid w:val="0"/>
          <w:sz w:val="20"/>
        </w:rPr>
        <w:t>em</w:t>
      </w:r>
      <w:r w:rsidRPr="00967997">
        <w:rPr>
          <w:rFonts w:ascii="Arial" w:hAnsi="Arial" w:cs="Arial"/>
          <w:snapToGrid w:val="0"/>
          <w:sz w:val="20"/>
        </w:rPr>
        <w:t xml:space="preserve"> </w:t>
      </w:r>
      <w:r w:rsidR="00D63F2A">
        <w:rPr>
          <w:rFonts w:ascii="Arial" w:hAnsi="Arial" w:cs="Arial"/>
          <w:snapToGrid w:val="0"/>
          <w:sz w:val="20"/>
        </w:rPr>
        <w:t>o aditamento à Escritura de Emissão para con</w:t>
      </w:r>
      <w:r w:rsidR="000F1F63">
        <w:rPr>
          <w:rFonts w:ascii="Arial" w:hAnsi="Arial" w:cs="Arial"/>
          <w:snapToGrid w:val="0"/>
          <w:sz w:val="20"/>
        </w:rPr>
        <w:t>s</w:t>
      </w:r>
      <w:r w:rsidR="00D63F2A">
        <w:rPr>
          <w:rFonts w:ascii="Arial" w:hAnsi="Arial" w:cs="Arial"/>
          <w:snapToGrid w:val="0"/>
          <w:sz w:val="20"/>
        </w:rPr>
        <w:t>tar as alterações aprovadas nesta assembleia, devendo a Emissora</w:t>
      </w:r>
      <w:r w:rsidR="000F1F63">
        <w:rPr>
          <w:rFonts w:ascii="Arial" w:hAnsi="Arial" w:cs="Arial"/>
          <w:snapToGrid w:val="0"/>
          <w:sz w:val="20"/>
        </w:rPr>
        <w:t xml:space="preserve"> protocolar o aditamento à Escritura de Emissão (i) na Junta Comercial do Estado de São Paulo (“JUCESP”), (ii) no Cartório de Títulos e Documentos da cidade do Rio de Janeiro e (iii) no Cartório de Títulos e Documentos da cidade de São Paulo em 2 (dois) dias úteis contados de sua assinatura e</w:t>
      </w:r>
      <w:r w:rsidR="00D63F2A">
        <w:rPr>
          <w:rFonts w:ascii="Arial" w:hAnsi="Arial" w:cs="Arial"/>
          <w:snapToGrid w:val="0"/>
          <w:sz w:val="20"/>
        </w:rPr>
        <w:t xml:space="preserve"> encaminhar ao Agente Fiduciário </w:t>
      </w:r>
      <w:r w:rsidR="000F1F63">
        <w:rPr>
          <w:rFonts w:ascii="Arial" w:hAnsi="Arial" w:cs="Arial"/>
          <w:snapToGrid w:val="0"/>
          <w:sz w:val="20"/>
        </w:rPr>
        <w:t xml:space="preserve">1 (uma ) via registrada na JUCESP e em cada um dos cartórios </w:t>
      </w:r>
      <w:r w:rsidR="00D63F2A">
        <w:rPr>
          <w:rFonts w:ascii="Arial" w:hAnsi="Arial" w:cs="Arial"/>
          <w:snapToGrid w:val="0"/>
          <w:sz w:val="20"/>
        </w:rPr>
        <w:t xml:space="preserve">em </w:t>
      </w:r>
      <w:r w:rsidR="000F1F63">
        <w:rPr>
          <w:rFonts w:ascii="Arial" w:hAnsi="Arial" w:cs="Arial"/>
          <w:snapToGrid w:val="0"/>
          <w:sz w:val="20"/>
        </w:rPr>
        <w:t xml:space="preserve">5 (cinco) </w:t>
      </w:r>
      <w:r w:rsidR="00D63F2A">
        <w:rPr>
          <w:rFonts w:ascii="Arial" w:hAnsi="Arial" w:cs="Arial"/>
          <w:snapToGrid w:val="0"/>
          <w:sz w:val="20"/>
        </w:rPr>
        <w:t>dia</w:t>
      </w:r>
      <w:r w:rsidR="0071625A">
        <w:rPr>
          <w:rFonts w:ascii="Arial" w:hAnsi="Arial" w:cs="Arial"/>
          <w:snapToGrid w:val="0"/>
          <w:sz w:val="20"/>
        </w:rPr>
        <w:t>s</w:t>
      </w:r>
      <w:r w:rsidR="00D63F2A">
        <w:rPr>
          <w:rFonts w:ascii="Arial" w:hAnsi="Arial" w:cs="Arial"/>
          <w:snapToGrid w:val="0"/>
          <w:sz w:val="20"/>
        </w:rPr>
        <w:t xml:space="preserve"> úteis contados</w:t>
      </w:r>
      <w:r w:rsidR="000F1F63">
        <w:rPr>
          <w:rFonts w:ascii="Arial" w:hAnsi="Arial" w:cs="Arial"/>
          <w:snapToGrid w:val="0"/>
          <w:sz w:val="20"/>
        </w:rPr>
        <w:t xml:space="preserve"> do respectivo registro</w:t>
      </w:r>
      <w:r w:rsidR="0071625A">
        <w:rPr>
          <w:rFonts w:ascii="Arial" w:hAnsi="Arial" w:cs="Arial"/>
          <w:snapToGrid w:val="0"/>
          <w:sz w:val="20"/>
        </w:rPr>
        <w:t>.</w:t>
      </w:r>
      <w:r w:rsidR="001266EB" w:rsidRPr="00967997">
        <w:rPr>
          <w:rFonts w:ascii="Arial" w:hAnsi="Arial" w:cs="Arial"/>
          <w:b/>
          <w:sz w:val="20"/>
        </w:rPr>
        <w:t xml:space="preserve"> </w:t>
      </w: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Pr="00967997" w:rsidRDefault="00967997" w:rsidP="00967997">
      <w:pPr>
        <w:pStyle w:val="TextosemFormatao"/>
        <w:keepNext/>
        <w:spacing w:line="276" w:lineRule="auto"/>
        <w:rPr>
          <w:rFonts w:ascii="Arial" w:eastAsia="MS Mincho" w:hAnsi="Arial" w:cs="Arial"/>
        </w:rPr>
      </w:pPr>
      <w:r>
        <w:rPr>
          <w:rFonts w:ascii="Arial" w:hAnsi="Arial" w:cs="Arial"/>
          <w:b/>
        </w:rPr>
        <w:t>VII</w:t>
      </w:r>
      <w:r w:rsidR="00ED3690" w:rsidRPr="00967997">
        <w:rPr>
          <w:rFonts w:ascii="Arial" w:hAnsi="Arial" w:cs="Arial"/>
          <w:b/>
        </w:rPr>
        <w:t>. Encerramento:</w:t>
      </w:r>
      <w:r w:rsidR="00ED3690" w:rsidRPr="00967997">
        <w:rPr>
          <w:rFonts w:ascii="Arial" w:hAnsi="Arial" w:cs="Arial"/>
        </w:rPr>
        <w:t xml:space="preserve"> </w:t>
      </w:r>
      <w:r w:rsidRPr="00967997">
        <w:rPr>
          <w:rFonts w:ascii="Arial" w:eastAsia="MS Mincho" w:hAnsi="Arial" w:cs="Arial"/>
        </w:rPr>
        <w:t xml:space="preserve">Nada mais havendo a ser tratado, foi oferecida a palavra a quem dela quisesse fazer uso e, como ninguém se manifestou, foram encerrados os trabalhos pelo tempo necessário à lavratura da </w:t>
      </w:r>
      <w:r w:rsidRPr="00967997">
        <w:rPr>
          <w:rFonts w:ascii="Arial" w:eastAsia="MS Mincho" w:hAnsi="Arial" w:cs="Arial"/>
        </w:rPr>
        <w:lastRenderedPageBreak/>
        <w:t>presente ata, a qual, após reaberta a sessão, foi lida, aprovada e assinada por todos os presentes.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Presidente:</w:t>
      </w:r>
      <w:r w:rsidRPr="00242426">
        <w:rPr>
          <w:rFonts w:ascii="Arial" w:hAnsi="Arial" w:cs="Arial"/>
          <w:sz w:val="20"/>
        </w:rPr>
        <w:t xml:space="preserve"> </w:t>
      </w:r>
      <w:r w:rsidR="00F21766">
        <w:rPr>
          <w:rFonts w:ascii="Arial" w:hAnsi="Arial" w:cs="Arial"/>
          <w:sz w:val="20"/>
        </w:rPr>
        <w:t>Cleber Cavalcante Diniz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hAnsi="Arial" w:cs="Arial"/>
          <w:b/>
          <w:sz w:val="20"/>
        </w:rPr>
        <w:t>Secretári</w:t>
      </w:r>
      <w:r w:rsidR="00967997">
        <w:rPr>
          <w:rFonts w:ascii="Arial" w:hAnsi="Arial" w:cs="Arial"/>
          <w:b/>
          <w:sz w:val="20"/>
        </w:rPr>
        <w:t>a</w:t>
      </w:r>
      <w:r w:rsidRPr="00242426">
        <w:rPr>
          <w:rFonts w:ascii="Arial" w:hAnsi="Arial" w:cs="Arial"/>
          <w:b/>
          <w:sz w:val="20"/>
        </w:rPr>
        <w:t>:</w:t>
      </w:r>
      <w:r w:rsidRPr="00242426">
        <w:rPr>
          <w:rFonts w:ascii="Arial" w:hAnsi="Arial" w:cs="Arial"/>
          <w:sz w:val="20"/>
        </w:rPr>
        <w:t xml:space="preserve"> </w:t>
      </w:r>
      <w:r w:rsidR="00967997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>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Debenturistas presentes:</w:t>
      </w:r>
      <w:r w:rsidRPr="00242426">
        <w:rPr>
          <w:rFonts w:ascii="Arial" w:hAnsi="Arial" w:cs="Arial"/>
          <w:sz w:val="20"/>
        </w:rPr>
        <w:t xml:space="preserve"> </w:t>
      </w:r>
      <w:r w:rsidR="00F21766">
        <w:rPr>
          <w:rFonts w:ascii="Arial" w:hAnsi="Arial" w:cs="Arial"/>
          <w:sz w:val="20"/>
        </w:rPr>
        <w:t>Itaú Unibanco S.A.</w:t>
      </w:r>
      <w:r w:rsidRPr="00242426">
        <w:rPr>
          <w:rFonts w:ascii="Arial" w:hAnsi="Arial" w:cs="Arial"/>
          <w:sz w:val="20"/>
        </w:rPr>
        <w:t xml:space="preserve">; </w:t>
      </w:r>
    </w:p>
    <w:p w:rsidR="00967997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hAnsi="Arial" w:cs="Arial"/>
          <w:b/>
          <w:sz w:val="20"/>
        </w:rPr>
        <w:t>Agente Fiduciário: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242426">
        <w:rPr>
          <w:rFonts w:ascii="Arial" w:eastAsiaTheme="minorHAnsi" w:hAnsi="Arial" w:cs="Arial"/>
          <w:sz w:val="20"/>
          <w:lang w:eastAsia="en-US"/>
        </w:rPr>
        <w:t>Simplific Pavarini Distribuidora de Títulos e Valores Mobiliários Ltda.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São Paulo, </w:t>
      </w:r>
      <w:r w:rsidR="00891205">
        <w:rPr>
          <w:rFonts w:ascii="Arial" w:hAnsi="Arial" w:cs="Arial"/>
          <w:sz w:val="20"/>
        </w:rPr>
        <w:t>05</w:t>
      </w:r>
      <w:r w:rsidR="000F1F63">
        <w:rPr>
          <w:rFonts w:ascii="Arial" w:hAnsi="Arial" w:cs="Arial"/>
          <w:sz w:val="20"/>
        </w:rPr>
        <w:t xml:space="preserve"> de setembro</w:t>
      </w:r>
      <w:r w:rsidR="00967997">
        <w:rPr>
          <w:rFonts w:ascii="Arial" w:hAnsi="Arial" w:cs="Arial"/>
          <w:sz w:val="20"/>
        </w:rPr>
        <w:t xml:space="preserve"> de 2017</w:t>
      </w:r>
      <w:r w:rsidRPr="00242426">
        <w:rPr>
          <w:rFonts w:ascii="Arial" w:hAnsi="Arial" w:cs="Arial"/>
          <w:sz w:val="20"/>
        </w:rPr>
        <w:t>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ind w:right="-18"/>
        <w:jc w:val="center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702"/>
      </w:tblGrid>
      <w:tr w:rsidR="00967997" w:rsidRPr="00967997" w:rsidTr="00967997">
        <w:tc>
          <w:tcPr>
            <w:tcW w:w="4772" w:type="dxa"/>
            <w:hideMark/>
          </w:tcPr>
          <w:p w:rsidR="00967997" w:rsidRPr="00967997" w:rsidRDefault="00F21766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Cleber Cavalcante Diniz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Erika Cristiane Diogo Patara</w:t>
            </w:r>
          </w:p>
        </w:tc>
      </w:tr>
      <w:tr w:rsidR="00967997" w:rsidRPr="00967997" w:rsidTr="00967997"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Secretária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967997">
        <w:rPr>
          <w:rFonts w:ascii="Arial" w:hAnsi="Arial" w:cs="Arial"/>
          <w:bCs/>
          <w:i/>
          <w:sz w:val="18"/>
          <w:szCs w:val="18"/>
        </w:rPr>
        <w:t xml:space="preserve">(Restante da página intencionalmente deixado em branco. Seguem as páginas de assinaturas da </w:t>
      </w:r>
      <w:r w:rsidRPr="00E7369C">
        <w:rPr>
          <w:rFonts w:ascii="Arial" w:hAnsi="Arial" w:cs="Arial"/>
          <w:bCs/>
          <w:i/>
          <w:sz w:val="18"/>
          <w:szCs w:val="18"/>
        </w:rPr>
        <w:t xml:space="preserve">Ata da Assembleia Geral de Debenturistas da 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>PEDRA CHEIROSA I ENERGIA S.A.</w:t>
      </w:r>
      <w:r w:rsidR="00E7369C">
        <w:rPr>
          <w:rFonts w:ascii="Arial" w:hAnsi="Arial" w:cs="Arial"/>
          <w:bCs/>
          <w:i/>
          <w:sz w:val="18"/>
          <w:szCs w:val="18"/>
        </w:rPr>
        <w:t xml:space="preserve"> </w:t>
      </w:r>
      <w:r w:rsidRPr="00E7369C">
        <w:rPr>
          <w:rFonts w:ascii="Arial" w:hAnsi="Arial" w:cs="Arial"/>
          <w:bCs/>
          <w:i/>
          <w:sz w:val="18"/>
          <w:szCs w:val="18"/>
        </w:rPr>
        <w:t>realizada</w:t>
      </w:r>
      <w:r w:rsidRPr="00967997">
        <w:rPr>
          <w:rFonts w:ascii="Arial" w:hAnsi="Arial" w:cs="Arial"/>
          <w:i/>
          <w:sz w:val="18"/>
          <w:szCs w:val="18"/>
        </w:rPr>
        <w:t xml:space="preserve"> em </w:t>
      </w:r>
      <w:r w:rsidR="00891205">
        <w:rPr>
          <w:rFonts w:ascii="Arial" w:hAnsi="Arial" w:cs="Arial"/>
          <w:i/>
          <w:sz w:val="18"/>
          <w:szCs w:val="18"/>
        </w:rPr>
        <w:t>05</w:t>
      </w:r>
      <w:r w:rsidR="000F1F63">
        <w:rPr>
          <w:rFonts w:ascii="Arial" w:hAnsi="Arial" w:cs="Arial"/>
          <w:i/>
          <w:sz w:val="18"/>
          <w:szCs w:val="18"/>
        </w:rPr>
        <w:t xml:space="preserve"> de setembro</w:t>
      </w:r>
      <w:r w:rsidR="00E7369C">
        <w:rPr>
          <w:rFonts w:ascii="Arial" w:hAnsi="Arial" w:cs="Arial"/>
          <w:i/>
          <w:sz w:val="18"/>
          <w:szCs w:val="18"/>
        </w:rPr>
        <w:t xml:space="preserve"> de 2017.</w:t>
      </w:r>
      <w:r w:rsidRPr="00967997">
        <w:rPr>
          <w:rFonts w:ascii="Arial" w:hAnsi="Arial" w:cs="Arial"/>
          <w:bCs/>
          <w:i/>
          <w:sz w:val="18"/>
          <w:szCs w:val="18"/>
        </w:rPr>
        <w:t>)</w:t>
      </w:r>
    </w:p>
    <w:p w:rsidR="00855C9A" w:rsidRDefault="00855C9A">
      <w:pPr>
        <w:spacing w:after="160" w:line="259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i/>
          <w:sz w:val="20"/>
        </w:rPr>
        <w:lastRenderedPageBreak/>
        <w:t>(Página de Assinaturas 01/0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bCs/>
          <w:i/>
          <w:spacing w:val="-3"/>
          <w:sz w:val="20"/>
        </w:rPr>
        <w:t>Emissora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02</w:t>
      </w:r>
      <w:r w:rsidRPr="00E7369C">
        <w:rPr>
          <w:rFonts w:ascii="Arial" w:hAnsi="Arial" w:cs="Arial"/>
          <w:i/>
          <w:sz w:val="20"/>
        </w:rPr>
        <w:t>/0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E7369C" w:rsidRPr="00E7369C" w:rsidRDefault="008453C1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HAnsi" w:hAnsi="Arial" w:cs="Arial"/>
          <w:b/>
          <w:sz w:val="20"/>
          <w:lang w:eastAsia="en-US"/>
        </w:rPr>
        <w:t>CPF</w:t>
      </w:r>
      <w:r w:rsidR="00FB1853">
        <w:rPr>
          <w:rFonts w:ascii="Arial" w:eastAsiaTheme="minorHAnsi" w:hAnsi="Arial" w:cs="Arial"/>
          <w:b/>
          <w:sz w:val="20"/>
          <w:lang w:eastAsia="en-US"/>
        </w:rPr>
        <w:t>L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 ENERGIAS RENOVÁVEIS S.A.</w:t>
      </w:r>
    </w:p>
    <w:p w:rsidR="00E7369C" w:rsidRPr="00E7369C" w:rsidRDefault="008453C1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Fiadora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8453C1" w:rsidRPr="00E7369C" w:rsidRDefault="008453C1" w:rsidP="008453C1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03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8453C1" w:rsidRDefault="008453C1" w:rsidP="008453C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8453C1" w:rsidRPr="00E7369C" w:rsidRDefault="008453C1" w:rsidP="008453C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8453C1" w:rsidRPr="00E7369C" w:rsidRDefault="008453C1" w:rsidP="008453C1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SIMPLIFIC PAVARINI DISTRIBUIDORA DE TÍTULOS E VALORES MOBILIÁRIOS</w:t>
      </w: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LTDA.</w:t>
      </w: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eastAsiaTheme="minorHAnsi" w:hAnsi="Arial" w:cs="Arial"/>
          <w:sz w:val="20"/>
          <w:lang w:eastAsia="en-US"/>
        </w:rPr>
        <w:t>Agente Fiduciário</w:t>
      </w: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8453C1" w:rsidRPr="00E7369C" w:rsidRDefault="008453C1" w:rsidP="008453C1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8453C1" w:rsidRPr="00E7369C" w:rsidTr="0050527F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8453C1" w:rsidRPr="00E7369C" w:rsidRDefault="008453C1" w:rsidP="0050527F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8453C1" w:rsidRDefault="008453C1" w:rsidP="00E7369C">
      <w:pPr>
        <w:suppressAutoHyphens/>
        <w:spacing w:line="276" w:lineRule="auto"/>
        <w:rPr>
          <w:rFonts w:ascii="Arial" w:hAnsi="Arial" w:cs="Arial"/>
          <w:i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>/0</w:t>
      </w:r>
      <w:r w:rsidR="008453C1">
        <w:rPr>
          <w:rFonts w:ascii="Arial" w:hAnsi="Arial" w:cs="Arial"/>
          <w:i/>
          <w:sz w:val="20"/>
        </w:rPr>
        <w:t>4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D3690" w:rsidP="00E736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LISTA </w:t>
      </w:r>
      <w:r w:rsidR="00E7369C">
        <w:rPr>
          <w:rFonts w:ascii="Arial" w:hAnsi="Arial" w:cs="Arial"/>
          <w:b/>
          <w:bCs/>
          <w:sz w:val="20"/>
        </w:rPr>
        <w:t xml:space="preserve">DOS DEBENTURISTAS </w:t>
      </w:r>
      <w:r w:rsidR="00E7369C" w:rsidRPr="00242426">
        <w:rPr>
          <w:rFonts w:ascii="Arial" w:hAnsi="Arial" w:cs="Arial"/>
          <w:b/>
          <w:bCs/>
          <w:sz w:val="20"/>
        </w:rPr>
        <w:t>PRESEN</w:t>
      </w:r>
      <w:r w:rsidR="0071625A">
        <w:rPr>
          <w:rFonts w:ascii="Arial" w:hAnsi="Arial" w:cs="Arial"/>
          <w:b/>
          <w:bCs/>
          <w:sz w:val="20"/>
        </w:rPr>
        <w:t>TES</w:t>
      </w:r>
      <w:r w:rsidR="00E7369C" w:rsidRPr="00242426">
        <w:rPr>
          <w:rFonts w:ascii="Arial" w:hAnsi="Arial" w:cs="Arial"/>
          <w:b/>
          <w:bCs/>
          <w:sz w:val="20"/>
        </w:rPr>
        <w:t xml:space="preserve"> </w:t>
      </w:r>
      <w:r w:rsidR="00E7369C">
        <w:rPr>
          <w:rFonts w:ascii="Arial" w:hAnsi="Arial" w:cs="Arial"/>
          <w:b/>
          <w:bCs/>
          <w:sz w:val="20"/>
        </w:rPr>
        <w:t>NA ASSEMBLEIA GERAL DE</w:t>
      </w:r>
      <w:r w:rsidRPr="00242426">
        <w:rPr>
          <w:rFonts w:ascii="Arial" w:hAnsi="Arial" w:cs="Arial"/>
          <w:b/>
          <w:bCs/>
          <w:sz w:val="20"/>
        </w:rPr>
        <w:t xml:space="preserve">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DA 1ª (PRIMEIRA) </w:t>
      </w:r>
      <w:r w:rsidR="00E7369C"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PEDRA CHEIROSA I ENERGIA S.A., REALIZADA EM </w:t>
      </w:r>
      <w:r w:rsidR="00891205">
        <w:rPr>
          <w:rFonts w:ascii="Arial" w:hAnsi="Arial" w:cs="Arial"/>
          <w:b/>
          <w:bCs/>
          <w:color w:val="000000"/>
          <w:sz w:val="20"/>
        </w:rPr>
        <w:t>05</w:t>
      </w:r>
      <w:r w:rsidR="000F1F63">
        <w:rPr>
          <w:rFonts w:ascii="Arial" w:hAnsi="Arial" w:cs="Arial"/>
          <w:b/>
          <w:bCs/>
          <w:color w:val="000000"/>
          <w:sz w:val="20"/>
        </w:rPr>
        <w:t xml:space="preserve"> DE SETEMBRO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 DE 2017.</w:t>
      </w:r>
    </w:p>
    <w:p w:rsidR="00ED3690" w:rsidRPr="00242426" w:rsidRDefault="00ED3690" w:rsidP="00E7369C">
      <w:pPr>
        <w:suppressAutoHyphens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Default="0071625A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ITAU UNIBANCO S.A.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sectPr w:rsidR="00ED3690" w:rsidRPr="00242426" w:rsidSect="00994952">
      <w:pgSz w:w="12242" w:h="15842" w:code="1"/>
      <w:pgMar w:top="3969" w:right="1418" w:bottom="1418" w:left="1418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04" w:rsidRDefault="00640904">
      <w:pPr>
        <w:spacing w:line="240" w:lineRule="auto"/>
      </w:pPr>
      <w:r>
        <w:separator/>
      </w:r>
    </w:p>
  </w:endnote>
  <w:endnote w:type="continuationSeparator" w:id="0">
    <w:p w:rsidR="00640904" w:rsidRDefault="00640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04" w:rsidRDefault="00640904">
      <w:pPr>
        <w:spacing w:line="240" w:lineRule="auto"/>
      </w:pPr>
      <w:r>
        <w:separator/>
      </w:r>
    </w:p>
  </w:footnote>
  <w:footnote w:type="continuationSeparator" w:id="0">
    <w:p w:rsidR="00640904" w:rsidRDefault="00640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B10D9"/>
    <w:multiLevelType w:val="hybridMultilevel"/>
    <w:tmpl w:val="2EF4BA6E"/>
    <w:lvl w:ilvl="0" w:tplc="18D875A2">
      <w:start w:val="1"/>
      <w:numFmt w:val="decimal"/>
      <w:lvlText w:val="(%1)"/>
      <w:lvlJc w:val="left"/>
      <w:pPr>
        <w:ind w:left="1776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A9F6FD4"/>
    <w:multiLevelType w:val="hybridMultilevel"/>
    <w:tmpl w:val="EB96A29A"/>
    <w:lvl w:ilvl="0" w:tplc="6826085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0"/>
    <w:rsid w:val="00001166"/>
    <w:rsid w:val="00011EF1"/>
    <w:rsid w:val="0009185A"/>
    <w:rsid w:val="000956C5"/>
    <w:rsid w:val="000A4CD5"/>
    <w:rsid w:val="000F1911"/>
    <w:rsid w:val="000F1F63"/>
    <w:rsid w:val="001023D8"/>
    <w:rsid w:val="001266EB"/>
    <w:rsid w:val="001613C2"/>
    <w:rsid w:val="00162834"/>
    <w:rsid w:val="0016375C"/>
    <w:rsid w:val="001D15AE"/>
    <w:rsid w:val="001F7B12"/>
    <w:rsid w:val="00225573"/>
    <w:rsid w:val="00242426"/>
    <w:rsid w:val="00250956"/>
    <w:rsid w:val="00317AD0"/>
    <w:rsid w:val="003324F1"/>
    <w:rsid w:val="00332787"/>
    <w:rsid w:val="003359C2"/>
    <w:rsid w:val="00345D65"/>
    <w:rsid w:val="00375BA6"/>
    <w:rsid w:val="00397C18"/>
    <w:rsid w:val="00401F22"/>
    <w:rsid w:val="0047150B"/>
    <w:rsid w:val="00472B90"/>
    <w:rsid w:val="004753EF"/>
    <w:rsid w:val="0049437E"/>
    <w:rsid w:val="00495DF0"/>
    <w:rsid w:val="006130D6"/>
    <w:rsid w:val="00640904"/>
    <w:rsid w:val="006A33EE"/>
    <w:rsid w:val="006B74FB"/>
    <w:rsid w:val="0071625A"/>
    <w:rsid w:val="007374B7"/>
    <w:rsid w:val="0075091B"/>
    <w:rsid w:val="0076638D"/>
    <w:rsid w:val="007F2EA5"/>
    <w:rsid w:val="007F5AF6"/>
    <w:rsid w:val="00804BB2"/>
    <w:rsid w:val="008453C1"/>
    <w:rsid w:val="00855C9A"/>
    <w:rsid w:val="00884C8F"/>
    <w:rsid w:val="00891205"/>
    <w:rsid w:val="00896513"/>
    <w:rsid w:val="008A08E1"/>
    <w:rsid w:val="008A54AB"/>
    <w:rsid w:val="008B3272"/>
    <w:rsid w:val="008F3A6B"/>
    <w:rsid w:val="009337AE"/>
    <w:rsid w:val="00967997"/>
    <w:rsid w:val="00976B26"/>
    <w:rsid w:val="00A0079A"/>
    <w:rsid w:val="00A25A91"/>
    <w:rsid w:val="00A27E4E"/>
    <w:rsid w:val="00A34731"/>
    <w:rsid w:val="00A36C3E"/>
    <w:rsid w:val="00A44D01"/>
    <w:rsid w:val="00BA05A0"/>
    <w:rsid w:val="00CA6CD7"/>
    <w:rsid w:val="00CB0C16"/>
    <w:rsid w:val="00D16B37"/>
    <w:rsid w:val="00D178F2"/>
    <w:rsid w:val="00D24E1E"/>
    <w:rsid w:val="00D267C7"/>
    <w:rsid w:val="00D61FDF"/>
    <w:rsid w:val="00D63F2A"/>
    <w:rsid w:val="00E42E09"/>
    <w:rsid w:val="00E47769"/>
    <w:rsid w:val="00E50C3B"/>
    <w:rsid w:val="00E7369C"/>
    <w:rsid w:val="00ED3690"/>
    <w:rsid w:val="00F05E4B"/>
    <w:rsid w:val="00F1588B"/>
    <w:rsid w:val="00F176E7"/>
    <w:rsid w:val="00F21766"/>
    <w:rsid w:val="00F92807"/>
    <w:rsid w:val="00FB1853"/>
    <w:rsid w:val="00FB242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DE11-82C7-48A0-833F-A153892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90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0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0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D3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DeltaViewInsertion">
    <w:name w:val="DeltaView Insertion"/>
    <w:rsid w:val="00ED3690"/>
    <w:rPr>
      <w:color w:val="0000FF"/>
      <w:spacing w:val="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C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0C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C16"/>
    <w:rPr>
      <w:rFonts w:ascii="Tahoma" w:eastAsia="Times New Roman" w:hAnsi="Tahom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25A91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TtuloChar">
    <w:name w:val="Título Char"/>
    <w:basedOn w:val="Fontepargpadro"/>
    <w:link w:val="Ttulo"/>
    <w:rsid w:val="00A25A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66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Lista">
    <w:name w:val="List"/>
    <w:basedOn w:val="Normal"/>
    <w:uiPriority w:val="99"/>
    <w:unhideWhenUsed/>
    <w:rsid w:val="008A08E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A08E1"/>
    <w:pPr>
      <w:ind w:left="566" w:hanging="283"/>
      <w:contextualSpacing/>
    </w:pPr>
  </w:style>
  <w:style w:type="paragraph" w:styleId="Listadecontinuao2">
    <w:name w:val="List Continue 2"/>
    <w:basedOn w:val="Normal"/>
    <w:uiPriority w:val="99"/>
    <w:unhideWhenUsed/>
    <w:rsid w:val="008A08E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8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A08E1"/>
    <w:rPr>
      <w:rFonts w:eastAsiaTheme="minorEastAsia"/>
      <w:color w:val="5A5A5A" w:themeColor="text1" w:themeTint="A5"/>
      <w:spacing w:val="15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A08E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08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A08E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67997"/>
    <w:pPr>
      <w:widowControl w:val="0"/>
      <w:autoSpaceDE w:val="0"/>
      <w:autoSpaceDN w:val="0"/>
      <w:adjustRightInd w:val="0"/>
      <w:spacing w:line="340" w:lineRule="exac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6799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04BB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2130</Words>
  <Characters>11505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Célia de Siqueira</dc:creator>
  <cp:lastModifiedBy>rafael.avanzi</cp:lastModifiedBy>
  <cp:revision>2</cp:revision>
  <cp:lastPrinted>2017-08-31T12:59:00Z</cp:lastPrinted>
  <dcterms:created xsi:type="dcterms:W3CDTF">2017-09-05T14:41:00Z</dcterms:created>
  <dcterms:modified xsi:type="dcterms:W3CDTF">2017-09-05T14:41:00Z</dcterms:modified>
</cp:coreProperties>
</file>