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F15C2A" w:rsidRDefault="00310EDE" w:rsidP="004D6582">
      <w:pPr>
        <w:spacing w:line="300" w:lineRule="exact"/>
        <w:jc w:val="center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b/>
          <w:sz w:val="20"/>
        </w:rPr>
        <w:t>PRINER SERVIÇOS INDUSTRIAIS S.A.</w:t>
      </w:r>
    </w:p>
    <w:p w14:paraId="58C4EDAE" w14:textId="0CE403D6" w:rsidR="004D6582" w:rsidRPr="00F15C2A" w:rsidRDefault="004D6582" w:rsidP="004D6582">
      <w:pPr>
        <w:spacing w:line="300" w:lineRule="exact"/>
        <w:jc w:val="center"/>
        <w:rPr>
          <w:rFonts w:ascii="Verdana" w:hAnsi="Verdana" w:cs="Tahoma"/>
          <w:caps/>
          <w:sz w:val="20"/>
        </w:rPr>
      </w:pPr>
      <w:r w:rsidRPr="00F15C2A">
        <w:rPr>
          <w:rFonts w:ascii="Verdana" w:hAnsi="Verdana" w:cs="Tahoma"/>
          <w:caps/>
          <w:sz w:val="20"/>
        </w:rPr>
        <w:t xml:space="preserve">CNPJ/MF nº </w:t>
      </w:r>
      <w:r w:rsidR="00310EDE" w:rsidRPr="00F15C2A">
        <w:rPr>
          <w:rFonts w:ascii="Verdana" w:hAnsi="Verdana" w:cs="Tahoma"/>
          <w:caps/>
          <w:sz w:val="20"/>
        </w:rPr>
        <w:t>18.593.815/0001-97</w:t>
      </w:r>
    </w:p>
    <w:p w14:paraId="15DF1DBB" w14:textId="2F3F9226" w:rsidR="004D6582" w:rsidRPr="00F15C2A" w:rsidRDefault="004D6582" w:rsidP="004D6582">
      <w:pPr>
        <w:spacing w:line="300" w:lineRule="exact"/>
        <w:jc w:val="center"/>
        <w:rPr>
          <w:rFonts w:ascii="Verdana" w:hAnsi="Verdana" w:cs="Tahoma"/>
          <w:caps/>
          <w:sz w:val="20"/>
        </w:rPr>
      </w:pPr>
      <w:r w:rsidRPr="00F15C2A">
        <w:rPr>
          <w:rFonts w:ascii="Verdana" w:hAnsi="Verdana" w:cs="Tahoma"/>
          <w:caps/>
          <w:sz w:val="20"/>
        </w:rPr>
        <w:t xml:space="preserve">NIRE </w:t>
      </w:r>
      <w:r w:rsidR="00310EDE" w:rsidRPr="00F15C2A">
        <w:rPr>
          <w:rFonts w:ascii="Verdana" w:hAnsi="Verdana" w:cs="Tahoma"/>
          <w:sz w:val="20"/>
          <w:highlight w:val="yellow"/>
        </w:rPr>
        <w:t>[...]</w:t>
      </w:r>
    </w:p>
    <w:p w14:paraId="2B844987" w14:textId="77777777" w:rsidR="004D6582" w:rsidRPr="00F15C2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b/>
          <w:bCs/>
          <w:sz w:val="20"/>
        </w:rPr>
      </w:pPr>
    </w:p>
    <w:p w14:paraId="0D059B89" w14:textId="58E2EDF7" w:rsidR="004D6582" w:rsidRPr="00F15C2A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F15C2A">
        <w:rPr>
          <w:rFonts w:ascii="Verdana" w:hAnsi="Verdana" w:cs="Tahoma"/>
          <w:b/>
          <w:bCs/>
          <w:sz w:val="20"/>
          <w:highlight w:val="yellow"/>
        </w:rPr>
        <w:t>[...]</w:t>
      </w:r>
      <w:r w:rsidRPr="00F15C2A">
        <w:rPr>
          <w:rFonts w:ascii="Verdana" w:hAnsi="Verdana" w:cs="Tahoma"/>
          <w:b/>
          <w:bCs/>
          <w:sz w:val="20"/>
        </w:rPr>
        <w:t xml:space="preserve"> DE AGOSTO DE 2019.</w:t>
      </w:r>
    </w:p>
    <w:p w14:paraId="2B2C81EE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7CC1C6F3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310EDE" w:rsidRPr="00F15C2A">
        <w:rPr>
          <w:rFonts w:ascii="Verdana" w:hAnsi="Verdana" w:cs="Tahoma"/>
          <w:sz w:val="20"/>
          <w:highlight w:val="yellow"/>
        </w:rPr>
        <w:t>[...]</w:t>
      </w:r>
      <w:r w:rsidR="00310EDE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DF414E" w:rsidRPr="00F15C2A">
        <w:rPr>
          <w:rFonts w:ascii="Verdana" w:hAnsi="Verdana" w:cs="Tahoma"/>
          <w:sz w:val="20"/>
        </w:rPr>
        <w:t>agosto</w:t>
      </w:r>
      <w:r w:rsidR="00C4330B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>Avenida Geremário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15C2A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sz w:val="20"/>
        </w:rPr>
      </w:pPr>
    </w:p>
    <w:p w14:paraId="71E36052" w14:textId="08E88DF5" w:rsidR="004D6582" w:rsidRPr="00F15C2A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 xml:space="preserve">Dispensada a convocação por edital, nos termos dos artigos 71, §2º e 124 § 4º da Lei nº 6.404 de 15 de dezembro de 1976 conforme alterada (“Lei 6.404/76”), </w:t>
      </w:r>
      <w:r w:rsidR="00B1449D" w:rsidRPr="00F15C2A">
        <w:rPr>
          <w:rFonts w:ascii="Verdana" w:hAnsi="Verdana" w:cs="Tahoma"/>
          <w:sz w:val="20"/>
        </w:rPr>
        <w:t xml:space="preserve">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7E0E30">
        <w:rPr>
          <w:rFonts w:ascii="Verdana" w:hAnsi="Verdana" w:cs="Tahoma"/>
          <w:sz w:val="20"/>
          <w:u w:val="single"/>
        </w:rPr>
        <w:t>Debenturistas 1ª Série”)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7E0E30">
        <w:rPr>
          <w:rFonts w:ascii="Verdana" w:hAnsi="Verdana" w:cs="Tahom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a Debenturistas 1ª Série, as “</w:t>
      </w:r>
      <w:r w:rsidR="004F02CD" w:rsidRPr="007E0E30">
        <w:rPr>
          <w:rFonts w:ascii="Verdana" w:hAnsi="Verdana" w:cs="Tahom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 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>, em Duas Séries, para Distribuição Pública, com Esforços Restritos de Distribuição, da Priner Serviços Industriais S.A</w:t>
      </w:r>
      <w:r w:rsidR="006E02FB" w:rsidRPr="007E0E30">
        <w:rPr>
          <w:rFonts w:ascii="Verdana" w:hAnsi="Verdana" w:cs="Tahoma"/>
          <w:iCs/>
          <w:sz w:val="20"/>
        </w:rPr>
        <w:t>.” (“</w:t>
      </w:r>
      <w:r w:rsidR="006E02FB" w:rsidRPr="007E0E30">
        <w:rPr>
          <w:rFonts w:ascii="Verdana" w:hAnsi="Verdana" w:cs="Tahoma"/>
          <w:iCs/>
          <w:sz w:val="20"/>
          <w:u w:val="single"/>
        </w:rPr>
        <w:t>Escritura</w:t>
      </w:r>
      <w:r w:rsidR="006E02FB" w:rsidRPr="007E0E30">
        <w:rPr>
          <w:rFonts w:ascii="Verdana" w:hAnsi="Verdana" w:cs="Tahoma"/>
          <w:iCs/>
          <w:sz w:val="20"/>
        </w:rPr>
        <w:t>” ou “</w:t>
      </w:r>
      <w:r w:rsidR="006E02FB" w:rsidRPr="007E0E30">
        <w:rPr>
          <w:rFonts w:ascii="Verdana" w:hAnsi="Verdana" w:cs="Tahoma"/>
          <w:iCs/>
          <w:sz w:val="20"/>
          <w:u w:val="single"/>
        </w:rPr>
        <w:t>Escritura de Emissão</w:t>
      </w:r>
      <w:r w:rsidR="006E02FB" w:rsidRPr="007E0E30">
        <w:rPr>
          <w:rFonts w:ascii="Verdana" w:hAnsi="Verdana" w:cs="Tahoma"/>
          <w:iCs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(“Agente Fiduciário”);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 xml:space="preserve">(ii) </w:t>
      </w:r>
      <w:r w:rsidR="00E176E6" w:rsidRPr="00F15C2A">
        <w:rPr>
          <w:rFonts w:ascii="Verdana" w:hAnsi="Verdana" w:cs="Tahoma"/>
          <w:sz w:val="20"/>
        </w:rPr>
        <w:t>os representantes da Emissora (“Representantes da Emissora”)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e (i</w:t>
      </w:r>
      <w:r w:rsidR="00962247" w:rsidRPr="00F15C2A">
        <w:rPr>
          <w:rFonts w:ascii="Verdana" w:hAnsi="Verdana" w:cs="Tahoma"/>
          <w:sz w:val="20"/>
        </w:rPr>
        <w:t>ii</w:t>
      </w:r>
      <w:r w:rsidR="00E03AAE" w:rsidRPr="00F15C2A">
        <w:rPr>
          <w:rFonts w:ascii="Verdana" w:hAnsi="Verdana" w:cs="Tahoma"/>
          <w:sz w:val="20"/>
        </w:rPr>
        <w:t xml:space="preserve">) e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6E02FB" w:rsidRPr="007E0E30">
        <w:rPr>
          <w:rFonts w:ascii="Verdana" w:hAnsi="Verdana" w:cs="Tahoma"/>
          <w:sz w:val="20"/>
          <w:u w:val="single"/>
        </w:rPr>
        <w:t>Priner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(b) </w:t>
      </w:r>
      <w:r w:rsidR="006E02FB" w:rsidRPr="00F15C2A">
        <w:rPr>
          <w:rFonts w:ascii="Verdana" w:hAnsi="Verdana" w:cs="Tahoma"/>
          <w:sz w:val="20"/>
        </w:rPr>
        <w:t>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6E02FB" w:rsidRPr="007E0E30">
        <w:rPr>
          <w:rFonts w:ascii="Verdana" w:hAnsi="Verdana" w:cs="Tahoma"/>
          <w:sz w:val="20"/>
          <w:u w:val="single"/>
        </w:rPr>
        <w:t>Smartcoat</w:t>
      </w:r>
      <w:r w:rsidR="006E02FB" w:rsidRPr="00F15C2A">
        <w:rPr>
          <w:rFonts w:ascii="Verdana" w:hAnsi="Verdana" w:cs="Tahoma"/>
          <w:sz w:val="20"/>
        </w:rPr>
        <w:t>” e, quando em conjunto com a Priner Locação, as “</w:t>
      </w:r>
      <w:r w:rsidR="006E02FB" w:rsidRPr="007E0E30">
        <w:rPr>
          <w:rFonts w:ascii="Verdana" w:hAnsi="Verdana" w:cs="Tahom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</w:rPr>
      </w:pPr>
    </w:p>
    <w:p w14:paraId="1C9932B7" w14:textId="1D8A91E7" w:rsidR="00E46D18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Sr</w:t>
      </w:r>
      <w:r w:rsidR="006E02FB" w:rsidRPr="00F15C2A">
        <w:rPr>
          <w:rFonts w:ascii="Verdana" w:hAnsi="Verdana" w:cs="Tahoma"/>
          <w:sz w:val="20"/>
        </w:rPr>
        <w:t>(a)</w:t>
      </w:r>
      <w:r w:rsidR="00295BF4" w:rsidRPr="00F15C2A">
        <w:rPr>
          <w:rFonts w:ascii="Verdana" w:hAnsi="Verdana" w:cs="Tahoma"/>
          <w:sz w:val="20"/>
        </w:rPr>
        <w:t>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6E02FB" w:rsidRPr="00F15C2A">
        <w:rPr>
          <w:rFonts w:ascii="Verdana" w:hAnsi="Verdana" w:cs="Tahoma"/>
          <w:sz w:val="20"/>
          <w:highlight w:val="yellow"/>
        </w:rPr>
        <w:t>[Representante dos Debenturistas]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F15C2A">
        <w:rPr>
          <w:rFonts w:ascii="Verdana" w:hAnsi="Verdana" w:cs="Tahoma"/>
          <w:sz w:val="20"/>
        </w:rPr>
        <w:t xml:space="preserve"> Sr</w:t>
      </w:r>
      <w:r w:rsidR="006E02FB" w:rsidRPr="00F15C2A">
        <w:rPr>
          <w:rFonts w:ascii="Verdana" w:hAnsi="Verdana" w:cs="Tahoma"/>
          <w:sz w:val="20"/>
        </w:rPr>
        <w:t>(a)</w:t>
      </w:r>
      <w:r w:rsidR="001813E6" w:rsidRPr="00F15C2A">
        <w:rPr>
          <w:rFonts w:ascii="Verdana" w:hAnsi="Verdana" w:cs="Tahoma"/>
          <w:sz w:val="20"/>
        </w:rPr>
        <w:t xml:space="preserve">. </w:t>
      </w:r>
      <w:r w:rsidR="006E02FB" w:rsidRPr="00F15C2A">
        <w:rPr>
          <w:rFonts w:ascii="Verdana" w:hAnsi="Verdana" w:cs="Tahoma"/>
          <w:sz w:val="20"/>
          <w:highlight w:val="yellow"/>
        </w:rPr>
        <w:t>[...]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</w:p>
    <w:p w14:paraId="784633FE" w14:textId="0625620D" w:rsidR="006261CF" w:rsidRPr="00F15C2A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884817" w:rsidRPr="00F15C2A">
        <w:rPr>
          <w:rFonts w:ascii="Verdana" w:hAnsi="Verdana" w:cs="Tahoma"/>
          <w:sz w:val="20"/>
          <w:highlight w:val="yellow"/>
        </w:rPr>
        <w:t>ou não</w:t>
      </w:r>
      <w:r w:rsidR="00884817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da Conta Vinculada </w:t>
      </w:r>
      <w:bookmarkStart w:id="3" w:name="_Hlk16157227"/>
      <w:r w:rsidR="006E02FB" w:rsidRPr="00F15C2A">
        <w:rPr>
          <w:rFonts w:ascii="Verdana" w:hAnsi="Verdana" w:cs="Tahoma"/>
          <w:sz w:val="20"/>
        </w:rPr>
        <w:t>nº 1765-5, de titularidade da Smartcoat, junto à agência nº 3378-2 do Banco Bradesco S.A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6E02FB" w:rsidRPr="00F15C2A">
        <w:rPr>
          <w:rFonts w:ascii="Verdana" w:hAnsi="Verdana" w:cs="Tahoma"/>
          <w:sz w:val="20"/>
        </w:rPr>
        <w:t>desenquadramento</w:t>
      </w:r>
      <w:r w:rsidR="00045653" w:rsidRPr="00F15C2A">
        <w:rPr>
          <w:rFonts w:ascii="Verdana" w:hAnsi="Verdana" w:cs="Tahoma"/>
          <w:sz w:val="20"/>
        </w:rPr>
        <w:t xml:space="preserve"> do </w:t>
      </w:r>
      <w:r w:rsidR="006E02FB" w:rsidRPr="00F15C2A">
        <w:rPr>
          <w:rFonts w:ascii="Verdana" w:hAnsi="Verdana" w:cs="Tahoma"/>
          <w:sz w:val="20"/>
        </w:rPr>
        <w:t>Valor Mínimo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 w:rsidR="006E02FB" w:rsidRPr="00F15C2A">
        <w:rPr>
          <w:rFonts w:ascii="Verdana" w:hAnsi="Verdana" w:cs="Tahoma"/>
          <w:sz w:val="20"/>
        </w:rPr>
        <w:t>agosto</w:t>
      </w:r>
      <w:r w:rsidR="00045653" w:rsidRPr="00F15C2A">
        <w:rPr>
          <w:rFonts w:ascii="Verdana" w:hAnsi="Verdana" w:cs="Tahoma"/>
          <w:sz w:val="20"/>
        </w:rPr>
        <w:t xml:space="preserve"> de 2019</w:t>
      </w:r>
      <w:bookmarkEnd w:id="3"/>
      <w:r w:rsidR="00884817" w:rsidRPr="00F15C2A">
        <w:rPr>
          <w:rFonts w:ascii="Verdana" w:hAnsi="Verdana" w:cs="Tahoma"/>
          <w:sz w:val="20"/>
        </w:rPr>
        <w:t>;</w:t>
      </w:r>
      <w:r w:rsidR="007018B4" w:rsidRPr="00F15C2A">
        <w:rPr>
          <w:rFonts w:ascii="Verdana" w:hAnsi="Verdana" w:cs="Tahoma"/>
          <w:sz w:val="20"/>
        </w:rPr>
        <w:t xml:space="preserve"> </w:t>
      </w:r>
    </w:p>
    <w:p w14:paraId="61CA6052" w14:textId="77777777" w:rsidR="00AF2CD8" w:rsidRPr="00F15C2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6EACE3DA" w14:textId="1DE2E884" w:rsidR="00094E56" w:rsidRPr="00F15C2A" w:rsidRDefault="007018B4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Inclusão ou não d</w:t>
      </w:r>
      <w:r w:rsidR="00094E56" w:rsidRPr="00F15C2A">
        <w:rPr>
          <w:rFonts w:ascii="Verdana" w:hAnsi="Verdana" w:cs="Tahoma"/>
          <w:sz w:val="20"/>
        </w:rPr>
        <w:t xml:space="preserve">os recebíveis </w:t>
      </w:r>
      <w:r w:rsidRPr="00F15C2A">
        <w:rPr>
          <w:rFonts w:ascii="Verdana" w:hAnsi="Verdana" w:cs="Tahoma"/>
          <w:sz w:val="20"/>
        </w:rPr>
        <w:t>listados no</w:t>
      </w:r>
      <w:r w:rsidR="00094E56" w:rsidRPr="00F15C2A">
        <w:rPr>
          <w:rFonts w:ascii="Verdana" w:hAnsi="Verdana" w:cs="Tahoma"/>
          <w:sz w:val="20"/>
        </w:rPr>
        <w:t xml:space="preserve"> Anexo I, desta ata (denominados “</w:t>
      </w:r>
      <w:r w:rsidR="00094E56" w:rsidRPr="00F15C2A">
        <w:rPr>
          <w:rFonts w:ascii="Verdana" w:hAnsi="Verdana" w:cs="Tahoma"/>
          <w:sz w:val="20"/>
          <w:u w:val="single"/>
        </w:rPr>
        <w:t>Recebíveis Klabin</w:t>
      </w:r>
      <w:r w:rsidR="005042E5" w:rsidRPr="00F15C2A">
        <w:rPr>
          <w:rFonts w:ascii="Verdana" w:hAnsi="Verdana" w:cs="Tahoma"/>
          <w:sz w:val="20"/>
          <w:u w:val="single"/>
        </w:rPr>
        <w:t xml:space="preserve"> Priner Locação</w:t>
      </w:r>
      <w:r w:rsidR="00094E56" w:rsidRPr="00F15C2A">
        <w:rPr>
          <w:rFonts w:ascii="Verdana" w:hAnsi="Verdana" w:cs="Tahoma"/>
          <w:sz w:val="20"/>
        </w:rPr>
        <w:t>”</w:t>
      </w:r>
      <w:r w:rsidR="005042E5" w:rsidRPr="00F15C2A">
        <w:rPr>
          <w:rFonts w:ascii="Verdana" w:hAnsi="Verdana" w:cs="Tahoma"/>
          <w:sz w:val="20"/>
        </w:rPr>
        <w:t xml:space="preserve">, </w:t>
      </w:r>
      <w:r w:rsidR="00094E56" w:rsidRPr="00F15C2A">
        <w:rPr>
          <w:rFonts w:ascii="Verdana" w:hAnsi="Verdana" w:cs="Tahoma"/>
          <w:sz w:val="20"/>
        </w:rPr>
        <w:t xml:space="preserve"> </w:t>
      </w:r>
      <w:r w:rsidR="005042E5" w:rsidRPr="00F15C2A">
        <w:rPr>
          <w:rFonts w:ascii="Verdana" w:hAnsi="Verdana" w:cs="Tahoma"/>
          <w:sz w:val="20"/>
        </w:rPr>
        <w:t>“</w:t>
      </w:r>
      <w:r w:rsidR="005042E5" w:rsidRPr="00F15C2A">
        <w:rPr>
          <w:rFonts w:ascii="Verdana" w:hAnsi="Verdana" w:cs="Tahoma"/>
          <w:sz w:val="20"/>
          <w:u w:val="single"/>
        </w:rPr>
        <w:t>Recebíveis Klabin Priner</w:t>
      </w:r>
      <w:r w:rsidR="005042E5" w:rsidRPr="00F15C2A">
        <w:rPr>
          <w:rFonts w:ascii="Verdana" w:hAnsi="Verdana" w:cs="Tahoma"/>
          <w:sz w:val="20"/>
        </w:rPr>
        <w:t xml:space="preserve">”,  </w:t>
      </w:r>
      <w:r w:rsidR="00094E56" w:rsidRPr="00F15C2A">
        <w:rPr>
          <w:rFonts w:ascii="Verdana" w:hAnsi="Verdana" w:cs="Tahoma"/>
          <w:sz w:val="20"/>
        </w:rPr>
        <w:t>e “</w:t>
      </w:r>
      <w:r w:rsidR="00094E56" w:rsidRPr="00F15C2A">
        <w:rPr>
          <w:rFonts w:ascii="Verdana" w:hAnsi="Verdana" w:cs="Tahoma"/>
          <w:sz w:val="20"/>
          <w:u w:val="single"/>
        </w:rPr>
        <w:t>Recebíveis Actemium Priner</w:t>
      </w:r>
      <w:r w:rsidR="00094E56" w:rsidRPr="00F15C2A">
        <w:rPr>
          <w:rFonts w:ascii="Verdana" w:hAnsi="Verdana" w:cs="Tahoma"/>
          <w:sz w:val="20"/>
        </w:rPr>
        <w:t>”</w:t>
      </w:r>
      <w:r w:rsidR="005042E5" w:rsidRPr="00F15C2A">
        <w:rPr>
          <w:rFonts w:ascii="Verdana" w:hAnsi="Verdana" w:cs="Tahoma"/>
          <w:sz w:val="20"/>
        </w:rPr>
        <w:t xml:space="preserve"> e </w:t>
      </w:r>
      <w:r w:rsidR="005042E5" w:rsidRPr="00F15C2A">
        <w:rPr>
          <w:rFonts w:ascii="Verdana" w:hAnsi="Verdana" w:cs="Tahoma"/>
          <w:sz w:val="20"/>
        </w:rPr>
        <w:t>“</w:t>
      </w:r>
      <w:r w:rsidR="005042E5" w:rsidRPr="00F15C2A">
        <w:rPr>
          <w:rFonts w:ascii="Verdana" w:hAnsi="Verdana" w:cs="Tahoma"/>
          <w:sz w:val="20"/>
          <w:u w:val="single"/>
        </w:rPr>
        <w:t>Recebíveis Actemium Prine</w:t>
      </w:r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5042E5" w:rsidRPr="00F15C2A">
        <w:rPr>
          <w:rFonts w:ascii="Verdana" w:hAnsi="Verdana" w:cs="Tahoma"/>
          <w:sz w:val="20"/>
        </w:rPr>
        <w:t>”</w:t>
      </w:r>
      <w:r w:rsidR="00094E56" w:rsidRPr="00F15C2A">
        <w:rPr>
          <w:rFonts w:ascii="Verdana" w:hAnsi="Verdana" w:cs="Tahoma"/>
          <w:sz w:val="20"/>
        </w:rPr>
        <w:t>, em conjunto, “</w:t>
      </w:r>
      <w:r w:rsidR="00094E56" w:rsidRPr="00F15C2A">
        <w:rPr>
          <w:rFonts w:ascii="Verdana" w:hAnsi="Verdana" w:cs="Tahoma"/>
          <w:sz w:val="20"/>
          <w:u w:val="single"/>
        </w:rPr>
        <w:t xml:space="preserve">Novos </w:t>
      </w:r>
      <w:r w:rsidR="00094E56" w:rsidRPr="00F15C2A">
        <w:rPr>
          <w:rFonts w:ascii="Verdana" w:hAnsi="Verdana" w:cs="Tahoma"/>
          <w:sz w:val="20"/>
          <w:u w:val="single"/>
        </w:rPr>
        <w:lastRenderedPageBreak/>
        <w:t>Recebíveis</w:t>
      </w:r>
      <w:r w:rsidR="00094E56" w:rsidRPr="00F15C2A">
        <w:rPr>
          <w:rFonts w:ascii="Verdana" w:hAnsi="Verdana" w:cs="Tahoma"/>
          <w:sz w:val="20"/>
        </w:rPr>
        <w:t xml:space="preserve">”), </w:t>
      </w:r>
      <w:r w:rsidRPr="00F15C2A">
        <w:rPr>
          <w:rFonts w:ascii="Verdana" w:hAnsi="Verdana" w:cs="Tahoma"/>
          <w:sz w:val="20"/>
        </w:rPr>
        <w:t>com o objetivo de incrementar a</w:t>
      </w:r>
      <w:r w:rsidR="00A81EE8" w:rsidRPr="00F15C2A">
        <w:rPr>
          <w:rFonts w:ascii="Verdana" w:hAnsi="Verdana" w:cs="Tahoma"/>
          <w:sz w:val="20"/>
        </w:rPr>
        <w:t xml:space="preserve">s garantias </w:t>
      </w:r>
      <w:r w:rsidR="00A81EE8" w:rsidRPr="00F15C2A">
        <w:rPr>
          <w:rFonts w:ascii="Verdana" w:hAnsi="Verdana"/>
          <w:sz w:val="20"/>
        </w:rPr>
        <w:t>d</w:t>
      </w:r>
      <w:r w:rsidR="00A81EE8" w:rsidRPr="00F15C2A">
        <w:rPr>
          <w:rFonts w:ascii="Verdana" w:hAnsi="Verdana"/>
          <w:sz w:val="20"/>
        </w:rPr>
        <w:t>e</w:t>
      </w:r>
      <w:r w:rsidR="00A81EE8" w:rsidRPr="00F15C2A">
        <w:rPr>
          <w:rFonts w:ascii="Verdana" w:hAnsi="Verdana"/>
          <w:sz w:val="20"/>
        </w:rPr>
        <w:t xml:space="preserve"> pagamento da totalidade</w:t>
      </w:r>
      <w:r w:rsidR="00A81EE8" w:rsidRPr="00F15C2A">
        <w:rPr>
          <w:rFonts w:ascii="Verdana" w:hAnsi="Verdana"/>
          <w:sz w:val="20"/>
        </w:rPr>
        <w:t xml:space="preserve"> das Obrigações Garantidas (definidas no Contrato de Cessão Fiduciária)</w:t>
      </w:r>
      <w:r w:rsidR="00A81EE8" w:rsidRPr="00F15C2A">
        <w:rPr>
          <w:rFonts w:ascii="Verdana" w:hAnsi="Verdana"/>
          <w:sz w:val="20"/>
        </w:rPr>
        <w:t xml:space="preserve"> </w:t>
      </w:r>
      <w:r w:rsidR="00A81EE8" w:rsidRPr="00F15C2A">
        <w:rPr>
          <w:rFonts w:ascii="Verdana" w:hAnsi="Verdana"/>
          <w:sz w:val="20"/>
        </w:rPr>
        <w:t xml:space="preserve">oferecidas no âmbito do </w:t>
      </w:r>
      <w:r w:rsidR="00A81EE8" w:rsidRPr="00F15C2A">
        <w:rPr>
          <w:rFonts w:ascii="Verdana" w:hAnsi="Verdana" w:cs="Tahoma"/>
          <w:sz w:val="20"/>
        </w:rPr>
        <w:t>“</w:t>
      </w:r>
      <w:r w:rsidR="00A81EE8" w:rsidRPr="00F15C2A">
        <w:rPr>
          <w:rFonts w:ascii="Verdana" w:hAnsi="Verdana" w:cs="Tahoma"/>
          <w:i/>
          <w:sz w:val="20"/>
        </w:rPr>
        <w:t xml:space="preserve">Instrumento Particular De Cessão Fiduciária De Recebíveis E De Conta Vinculada Em Garantia E Outras Avenças” </w:t>
      </w:r>
      <w:r w:rsidR="00A81EE8" w:rsidRPr="00F15C2A">
        <w:rPr>
          <w:rFonts w:ascii="Verdana" w:hAnsi="Verdana" w:cs="Tahoma"/>
          <w:sz w:val="20"/>
        </w:rPr>
        <w:t>(“</w:t>
      </w:r>
      <w:r w:rsidR="00A81EE8" w:rsidRPr="00F15C2A">
        <w:rPr>
          <w:rFonts w:ascii="Verdana" w:hAnsi="Verdana" w:cs="Tahoma"/>
          <w:sz w:val="20"/>
          <w:u w:val="single"/>
        </w:rPr>
        <w:t>Contrato de Cessão Fiduciária</w:t>
      </w:r>
      <w:r w:rsidR="00A81EE8" w:rsidRPr="00F15C2A">
        <w:rPr>
          <w:rFonts w:ascii="Verdana" w:hAnsi="Verdana" w:cs="Tahoma"/>
          <w:sz w:val="20"/>
        </w:rPr>
        <w:t>”)</w:t>
      </w:r>
      <w:r w:rsidR="00A81EE8" w:rsidRPr="00F15C2A">
        <w:rPr>
          <w:rFonts w:ascii="Verdana" w:hAnsi="Verdana" w:cs="Tahoma"/>
          <w:sz w:val="20"/>
        </w:rPr>
        <w:t xml:space="preserve">. </w:t>
      </w:r>
      <w:r w:rsidR="006079FB" w:rsidRPr="00F15C2A">
        <w:rPr>
          <w:rFonts w:ascii="Verdana" w:hAnsi="Verdana" w:cs="Tahoma"/>
          <w:sz w:val="20"/>
        </w:rPr>
        <w:t>Os</w:t>
      </w:r>
      <w:r w:rsidR="006079FB" w:rsidRPr="00F15C2A">
        <w:rPr>
          <w:rFonts w:ascii="Verdana" w:hAnsi="Verdana" w:cs="Tahoma"/>
          <w:sz w:val="20"/>
        </w:rPr>
        <w:t xml:space="preserve"> Novos Recebíveis não se</w:t>
      </w:r>
      <w:r w:rsidR="006079FB" w:rsidRPr="00F15C2A">
        <w:rPr>
          <w:rFonts w:ascii="Verdana" w:hAnsi="Verdana" w:cs="Tahoma"/>
          <w:sz w:val="20"/>
        </w:rPr>
        <w:t>rão</w:t>
      </w:r>
      <w:r w:rsidR="006079FB" w:rsidRPr="00F15C2A">
        <w:rPr>
          <w:rFonts w:ascii="Verdana" w:hAnsi="Verdana" w:cs="Tahoma"/>
          <w:sz w:val="20"/>
        </w:rPr>
        <w:t xml:space="preserve"> cedidos fiduciariamente no âmbito do Contrato de Cessão Fiduciária, </w:t>
      </w:r>
      <w:r w:rsidR="006079FB" w:rsidRPr="00F15C2A">
        <w:rPr>
          <w:rFonts w:ascii="Verdana" w:hAnsi="Verdana" w:cs="Tahoma"/>
          <w:sz w:val="20"/>
        </w:rPr>
        <w:t xml:space="preserve">apenas </w:t>
      </w:r>
      <w:r w:rsidR="006079FB" w:rsidRPr="00F15C2A">
        <w:rPr>
          <w:rFonts w:ascii="Verdana" w:hAnsi="Verdana" w:cs="Tahoma"/>
          <w:sz w:val="20"/>
        </w:rPr>
        <w:t xml:space="preserve">transitarão pelas </w:t>
      </w:r>
      <w:r w:rsidR="008E7C17" w:rsidRPr="00F15C2A">
        <w:rPr>
          <w:rFonts w:ascii="Verdana" w:hAnsi="Verdana" w:cs="Tahoma"/>
          <w:sz w:val="20"/>
        </w:rPr>
        <w:t>Novas Contas Vinculadas (abaixo definida)</w:t>
      </w:r>
      <w:r w:rsidR="006079FB" w:rsidRPr="00F15C2A">
        <w:rPr>
          <w:rFonts w:ascii="Verdana" w:hAnsi="Verdana" w:cs="Tahoma"/>
          <w:sz w:val="20"/>
        </w:rPr>
        <w:t xml:space="preserve">, </w:t>
      </w:r>
      <w:r w:rsidR="008E7C17" w:rsidRPr="00F15C2A">
        <w:rPr>
          <w:rFonts w:ascii="Verdana" w:hAnsi="Verdana" w:cs="Tahoma"/>
          <w:sz w:val="20"/>
        </w:rPr>
        <w:t xml:space="preserve">que serão, em conjunto com </w:t>
      </w:r>
      <w:r w:rsidR="00A81EE8" w:rsidRPr="00F15C2A">
        <w:rPr>
          <w:rFonts w:ascii="Verdana" w:hAnsi="Verdana" w:cs="Tahoma"/>
          <w:sz w:val="20"/>
        </w:rPr>
        <w:t xml:space="preserve">a </w:t>
      </w:r>
      <w:r w:rsidR="008E7C17" w:rsidRPr="00F15C2A">
        <w:rPr>
          <w:rFonts w:ascii="Verdana" w:hAnsi="Verdana" w:cs="Tahoma"/>
          <w:sz w:val="20"/>
        </w:rPr>
        <w:t>Conta Vinculada Smartcoat (definida conforme Contrato de Cessão Fiduciária</w:t>
      </w:r>
      <w:r w:rsidR="00A81EE8" w:rsidRPr="00F15C2A">
        <w:rPr>
          <w:rFonts w:ascii="Verdana" w:hAnsi="Verdana" w:cs="Tahoma"/>
          <w:sz w:val="20"/>
        </w:rPr>
        <w:t>)</w:t>
      </w:r>
      <w:r w:rsidR="008E7C17" w:rsidRPr="00F15C2A">
        <w:rPr>
          <w:rFonts w:ascii="Verdana" w:hAnsi="Verdana" w:cs="Tahoma"/>
          <w:sz w:val="20"/>
        </w:rPr>
        <w:t xml:space="preserve">, </w:t>
      </w:r>
      <w:r w:rsidR="006079FB" w:rsidRPr="00F15C2A">
        <w:rPr>
          <w:rFonts w:ascii="Verdana" w:hAnsi="Verdana" w:cs="Tahoma"/>
          <w:sz w:val="20"/>
        </w:rPr>
        <w:t>utilizad</w:t>
      </w:r>
      <w:r w:rsidR="008E7C17" w:rsidRPr="00F15C2A">
        <w:rPr>
          <w:rFonts w:ascii="Verdana" w:hAnsi="Verdana" w:cs="Tahoma"/>
          <w:sz w:val="20"/>
        </w:rPr>
        <w:t>a</w:t>
      </w:r>
      <w:r w:rsidR="006079FB" w:rsidRPr="00F15C2A">
        <w:rPr>
          <w:rFonts w:ascii="Verdana" w:hAnsi="Verdana" w:cs="Tahoma"/>
          <w:sz w:val="20"/>
        </w:rPr>
        <w:t>s para as verificações do cumprimento do Valor Mínimo</w:t>
      </w:r>
      <w:r w:rsidR="008E7C17" w:rsidRPr="00F15C2A">
        <w:rPr>
          <w:rFonts w:ascii="Verdana" w:hAnsi="Verdana" w:cs="Tahoma"/>
          <w:sz w:val="20"/>
        </w:rPr>
        <w:t xml:space="preserve"> </w:t>
      </w:r>
      <w:r w:rsidR="008E7C17" w:rsidRPr="00F15C2A">
        <w:rPr>
          <w:rFonts w:ascii="Verdana" w:hAnsi="Verdana" w:cs="Tahoma"/>
          <w:sz w:val="20"/>
        </w:rPr>
        <w:t>(definid</w:t>
      </w:r>
      <w:r w:rsidR="008E7C17" w:rsidRPr="00F15C2A">
        <w:rPr>
          <w:rFonts w:ascii="Verdana" w:hAnsi="Verdana" w:cs="Tahoma"/>
          <w:sz w:val="20"/>
        </w:rPr>
        <w:t>o</w:t>
      </w:r>
      <w:r w:rsidR="008E7C17" w:rsidRPr="00F15C2A">
        <w:rPr>
          <w:rFonts w:ascii="Verdana" w:hAnsi="Verdana" w:cs="Tahoma"/>
          <w:sz w:val="20"/>
        </w:rPr>
        <w:t xml:space="preserve"> conforme Contrato de Cessão Fiduciária</w:t>
      </w:r>
      <w:r w:rsidR="008E7C17" w:rsidRPr="00F15C2A">
        <w:rPr>
          <w:rFonts w:ascii="Verdana" w:hAnsi="Verdana" w:cs="Tahoma"/>
          <w:sz w:val="20"/>
        </w:rPr>
        <w:t>)</w:t>
      </w:r>
      <w:r w:rsidR="00A81EE8" w:rsidRPr="00F15C2A">
        <w:rPr>
          <w:rFonts w:ascii="Verdana" w:hAnsi="Verdana" w:cs="Tahoma"/>
          <w:sz w:val="20"/>
        </w:rPr>
        <w:t>, podendo ser</w:t>
      </w:r>
      <w:r w:rsidR="006079FB" w:rsidRPr="00F15C2A">
        <w:rPr>
          <w:rFonts w:ascii="Verdana" w:hAnsi="Verdana" w:cs="Tahoma"/>
          <w:sz w:val="20"/>
        </w:rPr>
        <w:t xml:space="preserve"> retid</w:t>
      </w:r>
      <w:r w:rsidR="00A81EE8" w:rsidRPr="00F15C2A">
        <w:rPr>
          <w:rFonts w:ascii="Verdana" w:hAnsi="Verdana" w:cs="Tahoma"/>
          <w:sz w:val="20"/>
        </w:rPr>
        <w:t>a</w:t>
      </w:r>
      <w:r w:rsidR="006079FB" w:rsidRPr="00F15C2A">
        <w:rPr>
          <w:rFonts w:ascii="Verdana" w:hAnsi="Verdana" w:cs="Tahoma"/>
          <w:sz w:val="20"/>
        </w:rPr>
        <w:t>s pelo Banco Depositário, nas hipóteses previstas no Contrato de Cessão Fiduciária.</w:t>
      </w:r>
    </w:p>
    <w:p w14:paraId="79AE197A" w14:textId="77777777" w:rsidR="00094E56" w:rsidRPr="00F15C2A" w:rsidRDefault="00094E56" w:rsidP="00094E56">
      <w:pPr>
        <w:pStyle w:val="PargrafodaLista"/>
        <w:rPr>
          <w:rFonts w:ascii="Verdana" w:hAnsi="Verdana" w:cs="Tahoma"/>
          <w:sz w:val="20"/>
        </w:rPr>
      </w:pPr>
    </w:p>
    <w:p w14:paraId="3417D50F" w14:textId="1FB8398D" w:rsidR="007018B4" w:rsidRPr="00F15C2A" w:rsidRDefault="00A81EE8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  <w:r w:rsidR="00094E56" w:rsidRPr="00F15C2A">
        <w:rPr>
          <w:rFonts w:ascii="Verdana" w:hAnsi="Verdana" w:cs="Tahoma"/>
          <w:sz w:val="20"/>
        </w:rPr>
        <w:t>Abertura</w:t>
      </w:r>
      <w:r w:rsidR="008E7C17" w:rsidRPr="00F15C2A">
        <w:rPr>
          <w:rFonts w:ascii="Verdana" w:hAnsi="Verdana" w:cs="Tahoma"/>
          <w:sz w:val="20"/>
        </w:rPr>
        <w:t>, pelo Banco Depositário,</w:t>
      </w:r>
      <w:r w:rsidR="00094E56" w:rsidRPr="00F15C2A">
        <w:rPr>
          <w:rFonts w:ascii="Verdana" w:hAnsi="Verdana" w:cs="Tahoma"/>
          <w:sz w:val="20"/>
        </w:rPr>
        <w:t xml:space="preserve"> d</w:t>
      </w:r>
      <w:r w:rsidR="00094E56" w:rsidRPr="00F15C2A">
        <w:rPr>
          <w:rFonts w:ascii="Verdana" w:hAnsi="Verdana" w:cs="Tahoma"/>
          <w:sz w:val="20"/>
        </w:rPr>
        <w:t>e conta</w:t>
      </w:r>
      <w:r w:rsidR="00B55930" w:rsidRPr="00F15C2A">
        <w:rPr>
          <w:rFonts w:ascii="Verdana" w:hAnsi="Verdana" w:cs="Tahoma"/>
          <w:sz w:val="20"/>
        </w:rPr>
        <w:t>s</w:t>
      </w:r>
      <w:r w:rsidR="00094E56" w:rsidRPr="00F15C2A">
        <w:rPr>
          <w:rFonts w:ascii="Verdana" w:hAnsi="Verdana" w:cs="Tahoma"/>
          <w:sz w:val="20"/>
        </w:rPr>
        <w:t xml:space="preserve"> vinculada</w:t>
      </w:r>
      <w:r w:rsidR="00B55930" w:rsidRPr="00F15C2A">
        <w:rPr>
          <w:rFonts w:ascii="Verdana" w:hAnsi="Verdana" w:cs="Tahoma"/>
          <w:sz w:val="20"/>
        </w:rPr>
        <w:t>s</w:t>
      </w:r>
      <w:r w:rsidR="00094E56" w:rsidRPr="00F15C2A">
        <w:rPr>
          <w:rFonts w:ascii="Verdana" w:hAnsi="Verdana" w:cs="Tahoma"/>
          <w:sz w:val="20"/>
        </w:rPr>
        <w:t xml:space="preserve"> </w:t>
      </w:r>
      <w:r w:rsidR="00094E56" w:rsidRPr="00F15C2A">
        <w:rPr>
          <w:rFonts w:ascii="Verdana" w:hAnsi="Verdana"/>
          <w:sz w:val="20"/>
        </w:rPr>
        <w:t>que ser</w:t>
      </w:r>
      <w:r w:rsidR="007E0E30">
        <w:rPr>
          <w:rFonts w:ascii="Verdana" w:hAnsi="Verdana"/>
          <w:sz w:val="20"/>
        </w:rPr>
        <w:t>ão</w:t>
      </w:r>
      <w:r w:rsidR="00094E56" w:rsidRPr="00F15C2A">
        <w:rPr>
          <w:rFonts w:ascii="Verdana" w:hAnsi="Verdana"/>
          <w:sz w:val="20"/>
        </w:rPr>
        <w:t xml:space="preserve"> utilizada</w:t>
      </w:r>
      <w:r w:rsidR="007E0E30">
        <w:rPr>
          <w:rFonts w:ascii="Verdana" w:hAnsi="Verdana"/>
          <w:sz w:val="20"/>
        </w:rPr>
        <w:t>s</w:t>
      </w:r>
      <w:r w:rsidR="00094E56" w:rsidRPr="00F15C2A">
        <w:rPr>
          <w:rFonts w:ascii="Verdana" w:hAnsi="Verdana"/>
          <w:sz w:val="20"/>
        </w:rPr>
        <w:t xml:space="preserve"> para o depósito e movimentação dos </w:t>
      </w:r>
      <w:r w:rsidR="006079FB" w:rsidRPr="00F15C2A">
        <w:rPr>
          <w:rFonts w:ascii="Verdana" w:hAnsi="Verdana" w:cs="Tahoma"/>
          <w:sz w:val="20"/>
        </w:rPr>
        <w:t>Recebíveis Klabin</w:t>
      </w:r>
      <w:r w:rsidR="005042E5" w:rsidRPr="00F15C2A">
        <w:rPr>
          <w:rFonts w:ascii="Verdana" w:hAnsi="Verdana" w:cs="Tahoma"/>
          <w:sz w:val="20"/>
        </w:rPr>
        <w:t xml:space="preserve"> Priner Locação</w:t>
      </w:r>
      <w:r w:rsidR="007E0E30">
        <w:rPr>
          <w:rFonts w:ascii="Verdana" w:hAnsi="Verdana" w:cs="Tahoma"/>
          <w:sz w:val="20"/>
        </w:rPr>
        <w:t xml:space="preserve">, </w:t>
      </w:r>
      <w:r w:rsidR="005042E5" w:rsidRPr="00F15C2A">
        <w:rPr>
          <w:rFonts w:ascii="Verdana" w:hAnsi="Verdana" w:cs="Tahoma"/>
          <w:sz w:val="20"/>
        </w:rPr>
        <w:t>Recebíveis Actemium Priner Locação</w:t>
      </w:r>
      <w:r w:rsidR="006079FB" w:rsidRPr="00F15C2A">
        <w:rPr>
          <w:rFonts w:ascii="Verdana" w:hAnsi="Verdana" w:cs="Tahoma"/>
          <w:sz w:val="20"/>
        </w:rPr>
        <w:t xml:space="preserve"> (“</w:t>
      </w:r>
      <w:r w:rsidR="006079FB" w:rsidRPr="00F15C2A">
        <w:rPr>
          <w:rFonts w:ascii="Verdana" w:hAnsi="Verdana" w:cs="Tahoma"/>
          <w:sz w:val="20"/>
          <w:u w:val="single"/>
        </w:rPr>
        <w:t xml:space="preserve">Conta Vinculada </w:t>
      </w:r>
      <w:r w:rsidR="005042E5" w:rsidRPr="00F15C2A">
        <w:rPr>
          <w:rFonts w:ascii="Verdana" w:hAnsi="Verdana" w:cs="Tahoma"/>
          <w:sz w:val="20"/>
          <w:u w:val="single"/>
        </w:rPr>
        <w:t>Priner Locação</w:t>
      </w:r>
      <w:r w:rsidR="006079FB" w:rsidRPr="00F15C2A">
        <w:rPr>
          <w:rFonts w:ascii="Verdana" w:hAnsi="Verdana" w:cs="Tahoma"/>
          <w:sz w:val="20"/>
        </w:rPr>
        <w:t>”)</w:t>
      </w:r>
      <w:r w:rsidR="006079FB" w:rsidRPr="00F15C2A">
        <w:rPr>
          <w:rFonts w:ascii="Verdana" w:hAnsi="Verdana" w:cs="Tahoma"/>
          <w:sz w:val="20"/>
        </w:rPr>
        <w:t xml:space="preserve"> e </w:t>
      </w:r>
      <w:r w:rsidR="006079FB" w:rsidRPr="00F15C2A">
        <w:rPr>
          <w:rFonts w:ascii="Verdana" w:hAnsi="Verdana" w:cs="Tahoma"/>
          <w:sz w:val="20"/>
        </w:rPr>
        <w:t xml:space="preserve">dos </w:t>
      </w:r>
      <w:r w:rsidR="006079FB" w:rsidRPr="00F15C2A">
        <w:rPr>
          <w:rFonts w:ascii="Verdana" w:hAnsi="Verdana" w:cs="Tahoma"/>
          <w:sz w:val="20"/>
        </w:rPr>
        <w:t>Recebíveis Actemium Priner</w:t>
      </w:r>
      <w:r w:rsidR="006079FB" w:rsidRPr="00F15C2A">
        <w:rPr>
          <w:rFonts w:ascii="Verdana" w:hAnsi="Verdana" w:cs="Tahoma"/>
          <w:sz w:val="20"/>
        </w:rPr>
        <w:t xml:space="preserve"> </w:t>
      </w:r>
      <w:r w:rsidR="007A6BF3" w:rsidRPr="00F15C2A">
        <w:rPr>
          <w:rFonts w:ascii="Verdana" w:hAnsi="Verdana" w:cs="Tahoma"/>
          <w:sz w:val="20"/>
        </w:rPr>
        <w:t xml:space="preserve">e dos Recebíveis Kablin Priner </w:t>
      </w:r>
      <w:r w:rsidR="006079FB" w:rsidRPr="00F15C2A">
        <w:rPr>
          <w:rFonts w:ascii="Verdana" w:hAnsi="Verdana" w:cs="Tahoma"/>
          <w:sz w:val="20"/>
        </w:rPr>
        <w:t>(“</w:t>
      </w:r>
      <w:r w:rsidR="006079FB" w:rsidRPr="00F15C2A">
        <w:rPr>
          <w:rFonts w:ascii="Verdana" w:hAnsi="Verdana" w:cs="Tahoma"/>
          <w:sz w:val="20"/>
          <w:u w:val="single"/>
        </w:rPr>
        <w:t xml:space="preserve">Conta Vinculada </w:t>
      </w:r>
      <w:r w:rsidR="007A6BF3" w:rsidRPr="00F15C2A">
        <w:rPr>
          <w:rFonts w:ascii="Verdana" w:hAnsi="Verdana" w:cs="Tahoma"/>
          <w:sz w:val="20"/>
          <w:u w:val="single"/>
        </w:rPr>
        <w:t>Priner Serviços</w:t>
      </w:r>
      <w:r w:rsidR="006079FB" w:rsidRPr="00F15C2A">
        <w:rPr>
          <w:rFonts w:ascii="Verdana" w:hAnsi="Verdana" w:cs="Tahoma"/>
          <w:sz w:val="20"/>
        </w:rPr>
        <w:t>”</w:t>
      </w:r>
      <w:r w:rsidR="006079FB" w:rsidRPr="00F15C2A">
        <w:rPr>
          <w:rFonts w:ascii="Verdana" w:hAnsi="Verdana" w:cs="Tahoma"/>
          <w:sz w:val="20"/>
        </w:rPr>
        <w:t xml:space="preserve">, em conjunto com Conta Vinculada </w:t>
      </w:r>
      <w:r w:rsidR="007A6BF3" w:rsidRPr="00F15C2A">
        <w:rPr>
          <w:rFonts w:ascii="Verdana" w:hAnsi="Verdana" w:cs="Tahoma"/>
          <w:sz w:val="20"/>
        </w:rPr>
        <w:t>Priner Locação</w:t>
      </w:r>
      <w:r w:rsidR="006079FB" w:rsidRPr="00F15C2A">
        <w:rPr>
          <w:rFonts w:ascii="Verdana" w:hAnsi="Verdana" w:cs="Tahoma"/>
          <w:sz w:val="20"/>
        </w:rPr>
        <w:t>, “</w:t>
      </w:r>
      <w:r w:rsidR="006079FB" w:rsidRPr="00F15C2A">
        <w:rPr>
          <w:rFonts w:ascii="Verdana" w:hAnsi="Verdana" w:cs="Tahoma"/>
          <w:sz w:val="20"/>
          <w:u w:val="single"/>
        </w:rPr>
        <w:t>Novas Contas Vinculadas</w:t>
      </w:r>
      <w:r w:rsidR="006079FB" w:rsidRPr="00F15C2A">
        <w:rPr>
          <w:rFonts w:ascii="Verdana" w:hAnsi="Verdana" w:cs="Tahoma"/>
          <w:sz w:val="20"/>
        </w:rPr>
        <w:t>”</w:t>
      </w:r>
      <w:r w:rsidR="006079FB" w:rsidRPr="00F15C2A">
        <w:rPr>
          <w:rFonts w:ascii="Verdana" w:hAnsi="Verdana" w:cs="Tahoma"/>
          <w:sz w:val="20"/>
        </w:rPr>
        <w:t>)</w:t>
      </w:r>
      <w:r w:rsidR="006079FB" w:rsidRPr="00F15C2A">
        <w:rPr>
          <w:rFonts w:ascii="Verdana" w:hAnsi="Verdana" w:cs="Tahoma"/>
          <w:sz w:val="20"/>
        </w:rPr>
        <w:t>.</w:t>
      </w:r>
    </w:p>
    <w:p w14:paraId="1155799E" w14:textId="77777777" w:rsidR="007018B4" w:rsidRPr="00F15C2A" w:rsidRDefault="007018B4" w:rsidP="007018B4">
      <w:pPr>
        <w:pStyle w:val="PargrafodaLista"/>
        <w:rPr>
          <w:rFonts w:ascii="Verdana" w:hAnsi="Verdana" w:cs="Tahoma"/>
          <w:sz w:val="20"/>
        </w:rPr>
      </w:pPr>
    </w:p>
    <w:p w14:paraId="59734F00" w14:textId="74BD41AD" w:rsidR="005042E5" w:rsidRPr="00F15C2A" w:rsidRDefault="009B26BA" w:rsidP="0076018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Alteração</w:t>
      </w:r>
      <w:r w:rsidR="00884817" w:rsidRPr="00F15C2A">
        <w:rPr>
          <w:rFonts w:ascii="Verdana" w:hAnsi="Verdana" w:cs="Tahoma"/>
          <w:sz w:val="20"/>
        </w:rPr>
        <w:t xml:space="preserve"> ou não </w:t>
      </w:r>
      <w:r w:rsidRPr="00F15C2A">
        <w:rPr>
          <w:rFonts w:ascii="Verdana" w:hAnsi="Verdana" w:cs="Tahoma"/>
          <w:sz w:val="20"/>
        </w:rPr>
        <w:t>da forma de cálculo do Valor Mínimo</w:t>
      </w:r>
      <w:r w:rsidR="00884817" w:rsidRPr="00F15C2A">
        <w:rPr>
          <w:rFonts w:ascii="Verdana" w:hAnsi="Verdana" w:cs="Tahoma"/>
          <w:sz w:val="20"/>
        </w:rPr>
        <w:t xml:space="preserve">, </w:t>
      </w:r>
      <w:r w:rsidR="007A6BF3" w:rsidRPr="00F15C2A">
        <w:rPr>
          <w:rFonts w:ascii="Verdana" w:hAnsi="Verdana" w:cs="Tahoma"/>
          <w:sz w:val="20"/>
        </w:rPr>
        <w:t xml:space="preserve">de forma que a verificação mensal a ser realizada pelo Agente Fiduciário, passará, a partir de 10 de setembro de 2019, a considerar </w:t>
      </w:r>
      <w:r w:rsidR="00DF4A34">
        <w:rPr>
          <w:rFonts w:ascii="Verdana" w:hAnsi="Verdana" w:cs="Tahoma"/>
          <w:sz w:val="20"/>
        </w:rPr>
        <w:t>a média</w:t>
      </w:r>
      <w:bookmarkStart w:id="4" w:name="_GoBack"/>
      <w:bookmarkEnd w:id="4"/>
      <w:r w:rsidR="007A6BF3" w:rsidRPr="00F15C2A">
        <w:rPr>
          <w:rFonts w:ascii="Verdana" w:hAnsi="Verdana" w:cs="Tahoma"/>
          <w:sz w:val="20"/>
        </w:rPr>
        <w:t xml:space="preserve"> dos recursos que transitarem na Conta Vinculada Smartcoat e Novas Contas Vinculadas, nos 3 (três) meses imediatamente anteriores a data da verificação.</w:t>
      </w:r>
    </w:p>
    <w:p w14:paraId="3CC7DE19" w14:textId="77777777" w:rsidR="0082432D" w:rsidRPr="00F15C2A" w:rsidRDefault="0082432D" w:rsidP="007A6BF3">
      <w:pPr>
        <w:rPr>
          <w:rFonts w:ascii="Verdana" w:hAnsi="Verdana"/>
          <w:sz w:val="20"/>
        </w:rPr>
      </w:pPr>
    </w:p>
    <w:p w14:paraId="43F3DF16" w14:textId="2F5A20FE" w:rsidR="00B55930" w:rsidRPr="00F15C2A" w:rsidRDefault="0082432D" w:rsidP="007E0E30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os </w:t>
      </w:r>
      <w:r w:rsidR="007E0E30" w:rsidRPr="00F15C2A">
        <w:rPr>
          <w:rFonts w:ascii="Verdana" w:hAnsi="Verdana" w:cs="Tahoma"/>
          <w:sz w:val="20"/>
        </w:rPr>
        <w:t>aditivos à Escritura de Emissão, Contrato de Cessão de Fiduciária e Contrato de Conta Vinculada.</w:t>
      </w:r>
    </w:p>
    <w:p w14:paraId="7ADBD157" w14:textId="1C2DC024" w:rsidR="00AF2CD8" w:rsidRPr="00F15C2A" w:rsidRDefault="0082432D" w:rsidP="00B55930">
      <w:pPr>
        <w:pStyle w:val="PargrafodaLista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</w:p>
    <w:p w14:paraId="5F2253A6" w14:textId="1C867788" w:rsidR="00BF4DC6" w:rsidRPr="00F15C2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 xml:space="preserve">ebenturistas representando 100% (cem por cento) das Debêntures em circulação </w:t>
      </w:r>
      <w:r w:rsidR="00BB6EB7" w:rsidRPr="00F15C2A">
        <w:rPr>
          <w:rFonts w:ascii="Verdana" w:hAnsi="Verdana" w:cs="Tahoma"/>
          <w:sz w:val="20"/>
        </w:rPr>
        <w:t xml:space="preserve">das Debenturistas 1ª Série </w:t>
      </w:r>
      <w:r w:rsidR="00DC045B" w:rsidRPr="00F15C2A">
        <w:rPr>
          <w:rFonts w:ascii="Verdana" w:hAnsi="Verdana" w:cs="Tahoma"/>
          <w:sz w:val="20"/>
        </w:rPr>
        <w:t xml:space="preserve">e 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 representando 100% (cem por cento) das Debêntures em circulação da</w:t>
      </w:r>
      <w:r w:rsidR="00BB6EB7" w:rsidRPr="00F15C2A">
        <w:rPr>
          <w:rFonts w:ascii="Verdana" w:hAnsi="Verdana" w:cs="Tahoma"/>
          <w:sz w:val="20"/>
        </w:rPr>
        <w:t>s</w:t>
      </w:r>
      <w:r w:rsidR="00DC045B" w:rsidRPr="00F15C2A">
        <w:rPr>
          <w:rFonts w:ascii="Verdana" w:hAnsi="Verdana" w:cs="Tahoma"/>
          <w:sz w:val="20"/>
        </w:rPr>
        <w:t xml:space="preserve"> </w:t>
      </w:r>
      <w:r w:rsidR="00BB6EB7" w:rsidRPr="00F15C2A">
        <w:rPr>
          <w:rFonts w:ascii="Verdana" w:hAnsi="Verdana" w:cs="Tahoma"/>
          <w:sz w:val="20"/>
        </w:rPr>
        <w:t>Debenturistas 2ª Série</w:t>
      </w:r>
      <w:r w:rsidR="00DC045B" w:rsidRPr="00F15C2A">
        <w:rPr>
          <w:rFonts w:ascii="Verdana" w:hAnsi="Verdana" w:cs="Tahoma"/>
          <w:sz w:val="20"/>
        </w:rPr>
        <w:t>, deliberaram, por unanimidade de votos e sem restrições, o seguinte:</w:t>
      </w:r>
    </w:p>
    <w:p w14:paraId="07861B27" w14:textId="77777777" w:rsidR="00BF4DC6" w:rsidRPr="00F15C2A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11895E2C" w14:textId="43C9BCF4" w:rsidR="00BB6EB7" w:rsidRPr="00F15C2A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Aprovar o desbloqueio da Conta Vinculada nº 1765-5, de titularidade da Smartcoat, junto à agência nº 3378-2 do Banco Bradesco S.A, em razão do desenquadramento do Valor Mínimo no mês de agosto de 2019.</w:t>
      </w:r>
    </w:p>
    <w:p w14:paraId="0CDFD3B7" w14:textId="77777777" w:rsidR="00BB6EB7" w:rsidRPr="00F15C2A" w:rsidRDefault="00BB6EB7" w:rsidP="00B55930">
      <w:pPr>
        <w:rPr>
          <w:rFonts w:ascii="Verdana" w:hAnsi="Verdana" w:cs="Tahoma"/>
          <w:sz w:val="20"/>
        </w:rPr>
      </w:pPr>
    </w:p>
    <w:p w14:paraId="01C9CD54" w14:textId="1EFDAF3A" w:rsidR="00BB6EB7" w:rsidRPr="00F15C2A" w:rsidRDefault="00BB6EB7" w:rsidP="00B5593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a inclusão </w:t>
      </w:r>
      <w:r w:rsidR="00B55930" w:rsidRPr="00F15C2A">
        <w:rPr>
          <w:rFonts w:ascii="Verdana" w:hAnsi="Verdana" w:cs="Tahoma"/>
          <w:sz w:val="20"/>
        </w:rPr>
        <w:t xml:space="preserve">dos </w:t>
      </w:r>
      <w:r w:rsidR="00B55930" w:rsidRPr="00F15C2A">
        <w:rPr>
          <w:rFonts w:ascii="Verdana" w:hAnsi="Verdana" w:cs="Tahoma"/>
          <w:sz w:val="20"/>
        </w:rPr>
        <w:t>Novos Recebíveis</w:t>
      </w:r>
      <w:r w:rsidR="00B55930" w:rsidRPr="00F15C2A">
        <w:rPr>
          <w:rFonts w:ascii="Verdana" w:hAnsi="Verdana" w:cs="Tahoma"/>
          <w:sz w:val="20"/>
        </w:rPr>
        <w:t xml:space="preserve"> listados no Anexo I, desta ata, com o objetivo de incrementar as garantias </w:t>
      </w:r>
      <w:r w:rsidR="00B55930" w:rsidRPr="00F15C2A">
        <w:rPr>
          <w:rFonts w:ascii="Verdana" w:hAnsi="Verdana"/>
          <w:sz w:val="20"/>
        </w:rPr>
        <w:t xml:space="preserve">de pagamento da totalidade das Obrigações Garantidas oferecidas no âmbito do </w:t>
      </w:r>
      <w:r w:rsidR="00B55930" w:rsidRPr="007E0E30">
        <w:rPr>
          <w:rFonts w:ascii="Verdana" w:hAnsi="Verdana" w:cs="Tahoma"/>
          <w:sz w:val="20"/>
        </w:rPr>
        <w:t>Contrato de Cessão Fiduciária</w:t>
      </w:r>
      <w:r w:rsidR="00B55930" w:rsidRPr="00F15C2A">
        <w:rPr>
          <w:rFonts w:ascii="Verdana" w:hAnsi="Verdana" w:cs="Tahoma"/>
          <w:sz w:val="20"/>
        </w:rPr>
        <w:t>. Os Novos Recebíveis não serão cedidos fiduciariamente no âmbito do Contrato de Cessão Fiduciária, apenas transitarão pelas Novas Contas Vinculadas, que serão, em conjunto com a Conta Vinculada Smartcoat, utilizadas para as verificações do cumprimento do Valor Mínimo, podendo ser retidas pelo Banco Depositário, nas hipóteses previstas no Contrato de Cessão Fiduciária.</w:t>
      </w:r>
    </w:p>
    <w:p w14:paraId="52613710" w14:textId="77777777" w:rsidR="00443BAB" w:rsidRPr="00F15C2A" w:rsidRDefault="00443BAB" w:rsidP="00443BAB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756684BC" w14:textId="053806AF" w:rsidR="00B55930" w:rsidRPr="00F15C2A" w:rsidRDefault="00B55930" w:rsidP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lastRenderedPageBreak/>
        <w:t xml:space="preserve"> Aprovar a a</w:t>
      </w:r>
      <w:r w:rsidRPr="00F15C2A">
        <w:rPr>
          <w:rFonts w:ascii="Verdana" w:hAnsi="Verdana" w:cs="Tahoma"/>
          <w:sz w:val="20"/>
        </w:rPr>
        <w:t>bertura, pelo Banco Depositário</w:t>
      </w:r>
      <w:r w:rsidRPr="00F15C2A">
        <w:rPr>
          <w:rFonts w:ascii="Verdana" w:hAnsi="Verdana" w:cs="Tahoma"/>
          <w:sz w:val="20"/>
        </w:rPr>
        <w:t xml:space="preserve">, das Novas Contas Vinculadas. </w:t>
      </w:r>
    </w:p>
    <w:p w14:paraId="48FEE80A" w14:textId="77777777" w:rsidR="00B55930" w:rsidRPr="00F15C2A" w:rsidRDefault="00B55930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72F0DF8B" w14:textId="2BF5E814" w:rsidR="00B55930" w:rsidRPr="00F15C2A" w:rsidRDefault="00B55930" w:rsidP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Aprovar a a</w:t>
      </w:r>
      <w:r w:rsidRPr="00F15C2A">
        <w:rPr>
          <w:rFonts w:ascii="Verdana" w:hAnsi="Verdana" w:cs="Tahoma"/>
          <w:sz w:val="20"/>
        </w:rPr>
        <w:t xml:space="preserve">lteração da forma de cálculo do Valor Mínimo, de forma que a verificação mensal a ser realizada pelo Agente Fiduciário, passará, a partir de 10 de setembro de 2019, a considerar </w:t>
      </w:r>
      <w:r w:rsidR="000459B9">
        <w:rPr>
          <w:rFonts w:ascii="Verdana" w:hAnsi="Verdana" w:cs="Tahoma"/>
          <w:sz w:val="20"/>
        </w:rPr>
        <w:t>a média</w:t>
      </w:r>
      <w:r w:rsidRPr="00F15C2A">
        <w:rPr>
          <w:rFonts w:ascii="Verdana" w:hAnsi="Verdana" w:cs="Tahoma"/>
          <w:sz w:val="20"/>
        </w:rPr>
        <w:t xml:space="preserve"> dos recursos que transitarem na Conta Vinculada Smartcoat e Novas Contas Vinculadas, nos 3 (três) meses imediatamente anteriores a data da verificação.</w:t>
      </w:r>
    </w:p>
    <w:p w14:paraId="504967FF" w14:textId="77777777" w:rsidR="0082432D" w:rsidRPr="00F15C2A" w:rsidRDefault="0082432D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0C106E81" w14:textId="35D7DDCA" w:rsidR="00B55930" w:rsidRPr="00F15C2A" w:rsidRDefault="00B55930" w:rsidP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Autorizar a Emissora, o Agente Fiduciário e as Fiadoras a procederem com todos os atos necessários para refletir os itens deliberados na presente assembleia</w:t>
      </w:r>
      <w:r w:rsidR="007E0E30">
        <w:rPr>
          <w:rFonts w:ascii="Verdana" w:hAnsi="Verdana" w:cs="Tahoma"/>
          <w:sz w:val="20"/>
        </w:rPr>
        <w:t xml:space="preserve"> nos documentos da operação, incluindo os </w:t>
      </w:r>
      <w:r w:rsidRPr="00F15C2A">
        <w:rPr>
          <w:rFonts w:ascii="Verdana" w:hAnsi="Verdana" w:cs="Tahoma"/>
          <w:sz w:val="20"/>
        </w:rPr>
        <w:t xml:space="preserve">aditivos à Escritura de Emissão, Contrato de Cessão de Fiduciária e Contrato de Conta Vinculada. </w:t>
      </w:r>
    </w:p>
    <w:p w14:paraId="7D5A029B" w14:textId="77777777" w:rsidR="00207A51" w:rsidRPr="00F15C2A" w:rsidRDefault="00207A51" w:rsidP="00BB6EB7">
      <w:pPr>
        <w:rPr>
          <w:rFonts w:ascii="Verdana" w:hAnsi="Verdana"/>
          <w:sz w:val="20"/>
        </w:rPr>
      </w:pPr>
    </w:p>
    <w:p w14:paraId="0122F963" w14:textId="6C021325" w:rsidR="004D6582" w:rsidRPr="00F15C2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 e no Contrato de Cessão Fiduciária que não tenham sido expressamente alterados nos termos das deliberações acima, sendo sua aplicação exclusiva e restrita para o aprovado nesta Assembleia. Termos com iniciais maiúsculas utilizados neste documento que não estiverem expressamente aqui definidos têm o significado que lhes foi atribuído na Escritura de Emissão e no Contrato de Cessão Fiduciária.</w:t>
      </w:r>
    </w:p>
    <w:bookmarkEnd w:id="0"/>
    <w:p w14:paraId="35C5EEDB" w14:textId="77777777" w:rsidR="009F501F" w:rsidRPr="00F15C2A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</w:p>
    <w:p w14:paraId="056921A1" w14:textId="77777777" w:rsidR="004D6582" w:rsidRPr="00F15C2A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</w:rPr>
      </w:pPr>
    </w:p>
    <w:p w14:paraId="2D3BC2CE" w14:textId="648A11D7" w:rsidR="004D6582" w:rsidRPr="00F15C2A" w:rsidRDefault="006261CF" w:rsidP="004D6582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São Paulo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sz w:val="20"/>
          <w:highlight w:val="yellow"/>
        </w:rPr>
        <w:t>[...]</w:t>
      </w:r>
      <w:r w:rsidR="0082432D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E52F74" w:rsidRPr="00F15C2A">
        <w:rPr>
          <w:rFonts w:ascii="Verdana" w:hAnsi="Verdana" w:cs="Tahoma"/>
          <w:sz w:val="20"/>
        </w:rPr>
        <w:t>agosto</w:t>
      </w:r>
      <w:r w:rsidR="00AF240C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2141CAEA" w:rsidR="004D6582" w:rsidRPr="00F15C2A" w:rsidRDefault="0082432D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  <w:highlight w:val="yellow"/>
              </w:rPr>
              <w:t>[Representante dos Debenturistas]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E5B42F5" w:rsidR="000B0598" w:rsidRPr="00F15C2A" w:rsidRDefault="0082432D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  <w:highlight w:val="yellow"/>
              </w:rPr>
              <w:t>[...]</w:t>
            </w:r>
          </w:p>
          <w:p w14:paraId="600865C5" w14:textId="6797E112" w:rsidR="004D6582" w:rsidRPr="00F15C2A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3ECC8A9" w:rsidR="004D6582" w:rsidRPr="00F15C2A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C71CCA" w:rsidRPr="00F15C2A">
        <w:rPr>
          <w:rFonts w:ascii="Verdana" w:hAnsi="Verdana" w:cs="Tahoma"/>
          <w:i/>
          <w:sz w:val="20"/>
          <w:highlight w:val="yellow"/>
        </w:rPr>
        <w:t>[...]</w:t>
      </w:r>
      <w:r w:rsidR="00C71CCA" w:rsidRPr="00F15C2A">
        <w:rPr>
          <w:rFonts w:ascii="Verdana" w:hAnsi="Verdana" w:cs="Tahoma"/>
          <w:i/>
          <w:sz w:val="20"/>
        </w:rPr>
        <w:t xml:space="preserve"> DE AGOSTO 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4D6582">
      <w:pPr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0309F3C2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F15C2A">
        <w:rPr>
          <w:rFonts w:ascii="Verdana" w:hAnsi="Verdana" w:cs="Tahoma"/>
          <w:i/>
          <w:sz w:val="20"/>
          <w:highlight w:val="yellow"/>
        </w:rPr>
        <w:t>[...]</w:t>
      </w:r>
      <w:r w:rsidRPr="00F15C2A">
        <w:rPr>
          <w:rFonts w:ascii="Verdana" w:hAnsi="Verdana" w:cs="Tahoma"/>
          <w:i/>
          <w:sz w:val="20"/>
        </w:rPr>
        <w:t xml:space="preserve"> DE AGOSTO DE 2019.)</w:t>
      </w:r>
    </w:p>
    <w:p w14:paraId="0A599B78" w14:textId="77777777" w:rsidR="004D6582" w:rsidRPr="00F15C2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>
      <w:pPr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18197DFD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F15C2A">
        <w:rPr>
          <w:rFonts w:ascii="Verdana" w:hAnsi="Verdana" w:cs="Tahoma"/>
          <w:i/>
          <w:sz w:val="20"/>
          <w:highlight w:val="yellow"/>
        </w:rPr>
        <w:t>[...]</w:t>
      </w:r>
      <w:r w:rsidRPr="00F15C2A">
        <w:rPr>
          <w:rFonts w:ascii="Verdana" w:hAnsi="Verdana" w:cs="Tahoma"/>
          <w:i/>
          <w:sz w:val="20"/>
        </w:rPr>
        <w:t xml:space="preserve"> DE AGOSTO DE 2019.)</w:t>
      </w:r>
    </w:p>
    <w:p w14:paraId="0ACB9F0D" w14:textId="77777777" w:rsidR="004D6582" w:rsidRPr="00F15C2A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4497F038" w:rsidR="004D6582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LISTA DE PRESENÇA DOS Debenturistas 1ª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[...] DE AGOSTO DE 2019</w:t>
      </w:r>
    </w:p>
    <w:p w14:paraId="32C77A2E" w14:textId="31C42FD1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5C6D32E" w14:textId="47A07BB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2B77D9C" w14:textId="2084260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8B4D0E3" w14:textId="1BBE5A3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023A492" w14:textId="5BDD33D4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F15C2A">
        <w:rPr>
          <w:rFonts w:ascii="Verdana" w:hAnsi="Verdana" w:cs="Tahoma"/>
          <w:i/>
          <w:sz w:val="20"/>
          <w:highlight w:val="yellow"/>
        </w:rPr>
        <w:t>[...]</w:t>
      </w:r>
      <w:r w:rsidRPr="00F15C2A">
        <w:rPr>
          <w:rFonts w:ascii="Verdana" w:hAnsi="Verdana" w:cs="Tahoma"/>
          <w:i/>
          <w:sz w:val="20"/>
        </w:rPr>
        <w:t xml:space="preserve"> DE AGOSTO DE 2019.)</w:t>
      </w:r>
    </w:p>
    <w:p w14:paraId="126D3182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679C7318" w:rsidR="00B571F1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LISTA DE PRESENÇA DOS Debenturistas 2ª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[...] DE AGOSTO DE 2019</w:t>
      </w:r>
    </w:p>
    <w:p w14:paraId="63F0736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01FFACA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CREDITO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0A819F8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CREDITO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1F2E673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186EEF0E" w:rsidR="00B54CFD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CREDITO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77777777" w:rsidR="00B54CFD" w:rsidRPr="00F15C2A" w:rsidRDefault="00B54CFD">
      <w:pPr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br w:type="page"/>
      </w:r>
    </w:p>
    <w:p w14:paraId="67D65A25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  <w:r w:rsidRPr="00F15C2A">
        <w:rPr>
          <w:rFonts w:ascii="Verdana" w:hAnsi="Verdana" w:cs="Tahoma"/>
          <w:b/>
          <w:bCs/>
          <w:sz w:val="20"/>
        </w:rPr>
        <w:lastRenderedPageBreak/>
        <w:t>ANEXO I</w:t>
      </w:r>
    </w:p>
    <w:p w14:paraId="254D35C7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  <w:r w:rsidRPr="00F15C2A">
        <w:rPr>
          <w:rFonts w:ascii="Verdana" w:hAnsi="Verdana" w:cs="Tahoma"/>
          <w:b/>
          <w:bCs/>
          <w:sz w:val="20"/>
        </w:rPr>
        <w:t>DESCRIÇÃO DOS CONTRATOS</w:t>
      </w:r>
    </w:p>
    <w:p w14:paraId="1E14E232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B54CFD" w:rsidRPr="00F15C2A" w14:paraId="19AA4D38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55E8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Contrato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7289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Partes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AFA8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Data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C195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Objeto</w:t>
            </w:r>
          </w:p>
        </w:tc>
      </w:tr>
      <w:tr w:rsidR="00B54CFD" w:rsidRPr="00F15C2A" w14:paraId="179D53CB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19E3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Contrato de Prestação de Serviços e Fornecimento, aditado em 6 de outubro de 2017, 24 de novembro de 2017, 20 de julho de 2018 e 10 de janeiro de 2019.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A4F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Priner Serviços Industriais S.A. e Oengenharia Ltda.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D887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julho de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883C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Execução de serviços de montagem e desmontagem de plataforma de acesso suspenso às tubulações de dreno abaixo do spider deck da unidade de petróleo P-51</w:t>
            </w:r>
          </w:p>
        </w:tc>
      </w:tr>
      <w:tr w:rsidR="00B54CFD" w:rsidRPr="00F15C2A" w14:paraId="6BE9F7BD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5F1A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Contrato de Locação de Equipamentos, aditado em 30 de outubro de 2017, 24 de novembro de 2017, 22 de setembro de 2018 e 6 de dezembro de 2018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1F72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Priner Locação de Equipamentos S.A. e Oengenharia Ltda.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1854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22 de setembro de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2609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Locação de equipamentos para utilização em plataformas marítimas da Petrobrás</w:t>
            </w:r>
          </w:p>
        </w:tc>
      </w:tr>
      <w:tr w:rsidR="00B54CFD" w:rsidRPr="00F15C2A" w14:paraId="243530D4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1103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Main Agreement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6399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Priner Locação de Equipamentos S.A. e Klabin S.A.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D7AC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maio de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BB52" w14:textId="0AEA6EBA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Prestação de Serviços de </w:t>
            </w:r>
            <w:r w:rsidR="007E0E30">
              <w:rPr>
                <w:rFonts w:ascii="Verdana" w:hAnsi="Verdana" w:cs="Tahoma"/>
                <w:sz w:val="20"/>
              </w:rPr>
              <w:t xml:space="preserve">Locação e </w:t>
            </w:r>
            <w:r w:rsidRPr="00F15C2A">
              <w:rPr>
                <w:rFonts w:ascii="Verdana" w:hAnsi="Verdana" w:cs="Tahoma"/>
                <w:sz w:val="20"/>
              </w:rPr>
              <w:t>Montagem e Desmontagem de Andaimes Metálicos Tubulares</w:t>
            </w:r>
          </w:p>
        </w:tc>
      </w:tr>
      <w:tr w:rsidR="00B54CFD" w:rsidRPr="00F15C2A" w14:paraId="5F95C359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E80B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Main Agreement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8F15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Priner Serviços Industriais S.A.</w:t>
            </w:r>
          </w:p>
          <w:p w14:paraId="1638BC39" w14:textId="0A93F1A6" w:rsidR="00B55930" w:rsidRPr="00F15C2A" w:rsidRDefault="00B55930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e Klabin S.A.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A276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maio de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54D8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Prestação de Serviços de Montagem e Desmontagem de Andaimes Metálicos Tubulares</w:t>
            </w:r>
          </w:p>
        </w:tc>
      </w:tr>
    </w:tbl>
    <w:p w14:paraId="0F742838" w14:textId="77777777" w:rsidR="00B54CFD" w:rsidRPr="00F15C2A" w:rsidRDefault="00B54CFD" w:rsidP="00B54CFD">
      <w:pPr>
        <w:jc w:val="center"/>
        <w:rPr>
          <w:rFonts w:ascii="Verdana" w:hAnsi="Verdana" w:cs="Tahoma"/>
          <w:sz w:val="20"/>
        </w:rPr>
      </w:pPr>
    </w:p>
    <w:p w14:paraId="7BD11BC7" w14:textId="77777777" w:rsidR="00B571F1" w:rsidRPr="00F15C2A" w:rsidRDefault="00B571F1" w:rsidP="00B54CFD">
      <w:pPr>
        <w:rPr>
          <w:rFonts w:ascii="Verdana" w:hAnsi="Verdana" w:cs="Tahoma"/>
          <w:sz w:val="20"/>
        </w:rPr>
      </w:pPr>
    </w:p>
    <w:sectPr w:rsidR="00B571F1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83034" w14:textId="77777777" w:rsidR="002E539F" w:rsidRDefault="002E539F">
      <w:r>
        <w:separator/>
      </w:r>
    </w:p>
  </w:endnote>
  <w:endnote w:type="continuationSeparator" w:id="0">
    <w:p w14:paraId="0EE9EBF6" w14:textId="77777777" w:rsidR="002E539F" w:rsidRDefault="002E539F">
      <w:r>
        <w:continuationSeparator/>
      </w:r>
    </w:p>
  </w:endnote>
  <w:endnote w:type="continuationNotice" w:id="1">
    <w:p w14:paraId="14A8A3CA" w14:textId="77777777" w:rsidR="002E539F" w:rsidRDefault="002E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5CB31E3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FFBD9E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DA70" w14:textId="77777777" w:rsidR="002E539F" w:rsidRDefault="002E539F">
      <w:r>
        <w:separator/>
      </w:r>
    </w:p>
  </w:footnote>
  <w:footnote w:type="continuationSeparator" w:id="0">
    <w:p w14:paraId="048D9245" w14:textId="77777777" w:rsidR="002E539F" w:rsidRDefault="002E539F">
      <w:r>
        <w:continuationSeparator/>
      </w:r>
    </w:p>
  </w:footnote>
  <w:footnote w:type="continuationNotice" w:id="1">
    <w:p w14:paraId="6586262D" w14:textId="77777777" w:rsidR="002E539F" w:rsidRDefault="002E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19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"/>
  </w:num>
  <w:num w:numId="18">
    <w:abstractNumId w:val="23"/>
  </w:num>
  <w:num w:numId="19">
    <w:abstractNumId w:val="8"/>
  </w:num>
  <w:num w:numId="20">
    <w:abstractNumId w:val="29"/>
  </w:num>
  <w:num w:numId="21">
    <w:abstractNumId w:val="17"/>
  </w:num>
  <w:num w:numId="22">
    <w:abstractNumId w:val="18"/>
  </w:num>
  <w:num w:numId="23">
    <w:abstractNumId w:val="24"/>
  </w:num>
  <w:num w:numId="24">
    <w:abstractNumId w:val="27"/>
  </w:num>
  <w:num w:numId="25">
    <w:abstractNumId w:val="16"/>
  </w:num>
  <w:num w:numId="26">
    <w:abstractNumId w:val="14"/>
  </w:num>
  <w:num w:numId="27">
    <w:abstractNumId w:val="22"/>
  </w:num>
  <w:num w:numId="28">
    <w:abstractNumId w:val="25"/>
  </w:num>
  <w:num w:numId="29">
    <w:abstractNumId w:val="0"/>
  </w:num>
  <w:num w:numId="30">
    <w:abstractNumId w:val="26"/>
  </w:num>
  <w:num w:numId="31">
    <w:abstractNumId w:val="12"/>
  </w:num>
  <w:num w:numId="3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539F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415B-D4A9-4860-BA00-D259BDEF6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302C4A-0C5E-4EA2-BC99-C0DB425920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5FF4BB-B65C-4DE9-84E9-A0EEE05F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2003</Words>
  <Characters>10822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Michele Pimenta</cp:lastModifiedBy>
  <cp:revision>4</cp:revision>
  <cp:lastPrinted>2019-08-19T19:02:00Z</cp:lastPrinted>
  <dcterms:created xsi:type="dcterms:W3CDTF">2019-08-19T19:22:00Z</dcterms:created>
  <dcterms:modified xsi:type="dcterms:W3CDTF">2019-08-19T19:32:00Z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</Properties>
</file>